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EA1CC" w14:textId="1AF234DB" w:rsidR="00F10404" w:rsidRDefault="002510A5" w:rsidP="003E60B8">
      <w:pPr>
        <w:widowControl w:val="0"/>
        <w:jc w:val="center"/>
        <w:rPr>
          <w:b/>
          <w:bCs/>
          <w:iCs/>
          <w:sz w:val="22"/>
          <w:szCs w:val="22"/>
          <w:u w:val="single"/>
          <w:lang w:val="de-DE"/>
        </w:rPr>
      </w:pPr>
      <w:r w:rsidRPr="000D0103">
        <w:rPr>
          <w:b/>
          <w:bCs/>
          <w:iCs/>
          <w:sz w:val="22"/>
          <w:szCs w:val="22"/>
          <w:u w:val="single"/>
          <w:lang w:val="de-DE"/>
        </w:rPr>
        <w:t>SAŽETAK KARAKTERISTIKA LIJEKA</w:t>
      </w:r>
    </w:p>
    <w:p w14:paraId="58E274CC" w14:textId="77777777" w:rsidR="000D0103" w:rsidRDefault="000D0103" w:rsidP="003E60B8">
      <w:pPr>
        <w:widowControl w:val="0"/>
        <w:jc w:val="center"/>
        <w:rPr>
          <w:sz w:val="22"/>
          <w:szCs w:val="22"/>
          <w:lang w:val="sr-Latn-CS"/>
        </w:rPr>
      </w:pPr>
    </w:p>
    <w:p w14:paraId="4CF2FD8F" w14:textId="77777777" w:rsidR="00F10404" w:rsidRPr="00CA1FEB" w:rsidRDefault="00F10404" w:rsidP="003E60B8">
      <w:pPr>
        <w:widowControl w:val="0"/>
        <w:jc w:val="center"/>
        <w:rPr>
          <w:sz w:val="22"/>
          <w:szCs w:val="22"/>
          <w:lang w:val="sr-Latn-CS"/>
        </w:rPr>
      </w:pPr>
    </w:p>
    <w:p w14:paraId="5863C519" w14:textId="11E5F8F4" w:rsidR="00C37FD7" w:rsidRPr="00471DF8" w:rsidRDefault="005C5EF4" w:rsidP="003E60B8">
      <w:pPr>
        <w:widowControl w:val="0"/>
        <w:tabs>
          <w:tab w:val="left" w:pos="540"/>
          <w:tab w:val="left" w:pos="569"/>
        </w:tabs>
        <w:jc w:val="both"/>
        <w:rPr>
          <w:bCs/>
          <w:i/>
          <w:sz w:val="22"/>
          <w:szCs w:val="22"/>
          <w:lang w:val="hr-HR"/>
        </w:rPr>
      </w:pPr>
      <w:r w:rsidRPr="00786071">
        <w:rPr>
          <w:noProof/>
          <w:sz w:val="22"/>
          <w:szCs w:val="22"/>
        </w:rPr>
        <w:drawing>
          <wp:inline distT="0" distB="0" distL="0" distR="0" wp14:anchorId="246A9DF5" wp14:editId="64705FCB">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786071">
        <w:rPr>
          <w:noProof/>
          <w:sz w:val="22"/>
          <w:szCs w:val="22"/>
          <w:lang w:val="hr-HR"/>
        </w:rPr>
        <w:t xml:space="preserve"> Ovaj lijek je pod dodatnim praćenjem.</w:t>
      </w:r>
      <w:r w:rsidR="003C17AB" w:rsidRPr="00786071">
        <w:rPr>
          <w:sz w:val="22"/>
          <w:szCs w:val="22"/>
          <w:lang w:val="hr-HR"/>
        </w:rPr>
        <w:t xml:space="preserve"> </w:t>
      </w:r>
      <w:r w:rsidR="003C17AB" w:rsidRPr="00786071">
        <w:rPr>
          <w:noProof/>
          <w:sz w:val="22"/>
          <w:szCs w:val="22"/>
          <w:lang w:val="hr-HR"/>
        </w:rPr>
        <w:t>Time se omogućava brzo otkrivanje novih bezbjednosnih informacija. Zdravstveni radnici treba da prijave svaku sumnju na neželjeno dejstvo ovog lijeka.</w:t>
      </w:r>
      <w:r w:rsidR="003C17AB" w:rsidRPr="00786071">
        <w:rPr>
          <w:sz w:val="22"/>
          <w:szCs w:val="22"/>
          <w:lang w:val="hr-HR"/>
        </w:rPr>
        <w:t xml:space="preserve"> Za način prijavljivanja neželjenih dejstava vidjeti </w:t>
      </w:r>
      <w:r w:rsidR="007A3ECB">
        <w:rPr>
          <w:sz w:val="22"/>
          <w:szCs w:val="22"/>
          <w:lang w:val="hr-HR"/>
        </w:rPr>
        <w:t xml:space="preserve">dio </w:t>
      </w:r>
      <w:r w:rsidR="003C17AB" w:rsidRPr="00786071">
        <w:rPr>
          <w:sz w:val="22"/>
          <w:szCs w:val="22"/>
          <w:lang w:val="hr-HR"/>
        </w:rPr>
        <w:t>4.8</w:t>
      </w:r>
      <w:r w:rsidR="003C17AB" w:rsidRPr="00786071">
        <w:rPr>
          <w:noProof/>
          <w:sz w:val="22"/>
          <w:szCs w:val="22"/>
          <w:lang w:val="hr-HR"/>
        </w:rPr>
        <w:t>.</w:t>
      </w:r>
      <w:r w:rsidR="00107BF7" w:rsidRPr="00786071">
        <w:rPr>
          <w:noProof/>
          <w:sz w:val="22"/>
          <w:szCs w:val="22"/>
          <w:lang w:val="hr-HR"/>
        </w:rPr>
        <w:t xml:space="preserve"> </w:t>
      </w:r>
    </w:p>
    <w:p w14:paraId="068D29C6" w14:textId="77777777" w:rsidR="003C17AB" w:rsidRDefault="003C17AB" w:rsidP="003E60B8">
      <w:pPr>
        <w:widowControl w:val="0"/>
        <w:tabs>
          <w:tab w:val="left" w:pos="540"/>
          <w:tab w:val="left" w:pos="569"/>
        </w:tabs>
        <w:jc w:val="both"/>
        <w:rPr>
          <w:noProof/>
          <w:sz w:val="22"/>
          <w:szCs w:val="22"/>
          <w:lang w:val="hr-HR"/>
        </w:rPr>
      </w:pPr>
    </w:p>
    <w:p w14:paraId="708854AA" w14:textId="77777777" w:rsidR="00C37FD7" w:rsidRPr="00471DF8" w:rsidRDefault="00C37FD7" w:rsidP="003E60B8">
      <w:pPr>
        <w:widowControl w:val="0"/>
        <w:tabs>
          <w:tab w:val="left" w:pos="540"/>
          <w:tab w:val="left" w:pos="569"/>
        </w:tabs>
        <w:jc w:val="both"/>
        <w:rPr>
          <w:bCs/>
          <w:sz w:val="22"/>
          <w:szCs w:val="22"/>
          <w:lang w:val="hr-HR"/>
        </w:rPr>
      </w:pPr>
    </w:p>
    <w:p w14:paraId="3924DF64" w14:textId="77777777" w:rsidR="00411B4B" w:rsidRPr="00DA7DCA" w:rsidRDefault="00411B4B" w:rsidP="003E60B8">
      <w:pPr>
        <w:widowControl w:val="0"/>
        <w:tabs>
          <w:tab w:val="left" w:pos="540"/>
          <w:tab w:val="left" w:pos="569"/>
        </w:tabs>
        <w:jc w:val="both"/>
        <w:rPr>
          <w:b/>
          <w:bCs/>
          <w:sz w:val="22"/>
          <w:szCs w:val="22"/>
          <w:lang w:val="hr-HR"/>
        </w:rPr>
      </w:pPr>
      <w:r w:rsidRPr="00DA7DCA">
        <w:rPr>
          <w:b/>
          <w:bCs/>
          <w:sz w:val="22"/>
          <w:szCs w:val="22"/>
          <w:lang w:val="hr-HR"/>
        </w:rPr>
        <w:t>1.</w:t>
      </w:r>
      <w:r w:rsidR="00F5167F" w:rsidRPr="00DA7DCA">
        <w:rPr>
          <w:b/>
          <w:bCs/>
          <w:sz w:val="22"/>
          <w:szCs w:val="22"/>
          <w:lang w:val="hr-HR"/>
        </w:rPr>
        <w:tab/>
      </w:r>
      <w:r w:rsidR="002846DB" w:rsidRPr="00DA7DCA">
        <w:rPr>
          <w:b/>
          <w:bCs/>
          <w:sz w:val="22"/>
          <w:szCs w:val="22"/>
          <w:lang w:val="hr-HR"/>
        </w:rPr>
        <w:t xml:space="preserve">NAZIV </w:t>
      </w:r>
      <w:r w:rsidRPr="00DA7DCA">
        <w:rPr>
          <w:b/>
          <w:bCs/>
          <w:sz w:val="22"/>
          <w:szCs w:val="22"/>
          <w:lang w:val="hr-HR"/>
        </w:rPr>
        <w:t>LIJEKA</w:t>
      </w:r>
    </w:p>
    <w:p w14:paraId="569ACCE1" w14:textId="77777777" w:rsidR="00EC2532" w:rsidRPr="00786071" w:rsidRDefault="00EC2532" w:rsidP="003E60B8">
      <w:pPr>
        <w:widowControl w:val="0"/>
        <w:jc w:val="both"/>
        <w:rPr>
          <w:sz w:val="22"/>
          <w:szCs w:val="22"/>
          <w:lang w:val="pl-PL"/>
        </w:rPr>
      </w:pPr>
    </w:p>
    <w:p w14:paraId="1C058EFE" w14:textId="4F6D15C0" w:rsidR="00413948" w:rsidRPr="009A128E" w:rsidRDefault="00413948" w:rsidP="003E60B8">
      <w:pPr>
        <w:widowControl w:val="0"/>
        <w:jc w:val="both"/>
        <w:rPr>
          <w:sz w:val="22"/>
          <w:szCs w:val="22"/>
          <w:lang w:val="sr-Latn-RS"/>
        </w:rPr>
      </w:pPr>
      <w:r w:rsidRPr="00413948">
        <w:rPr>
          <w:sz w:val="22"/>
          <w:szCs w:val="22"/>
          <w:lang w:val="sr-Latn-RS"/>
        </w:rPr>
        <w:t>TECVAYLI</w:t>
      </w:r>
      <w:r w:rsidRPr="009A128E">
        <w:rPr>
          <w:sz w:val="22"/>
          <w:szCs w:val="22"/>
          <w:lang w:val="sr-Latn-RS"/>
        </w:rPr>
        <w:t xml:space="preserve">, </w:t>
      </w:r>
      <w:r w:rsidR="0096029C" w:rsidRPr="009A128E">
        <w:rPr>
          <w:szCs w:val="22"/>
          <w:lang w:val="sr-Latn-RS"/>
        </w:rPr>
        <w:t xml:space="preserve">10 </w:t>
      </w:r>
      <w:r w:rsidRPr="009A128E">
        <w:rPr>
          <w:sz w:val="22"/>
          <w:szCs w:val="22"/>
          <w:lang w:val="sr-Latn-RS"/>
        </w:rPr>
        <w:t>mg/m</w:t>
      </w:r>
      <w:r w:rsidR="00B06875" w:rsidRPr="009A128E">
        <w:rPr>
          <w:sz w:val="22"/>
          <w:szCs w:val="22"/>
          <w:lang w:val="sr-Latn-RS"/>
        </w:rPr>
        <w:t>l</w:t>
      </w:r>
      <w:r w:rsidRPr="009A128E">
        <w:rPr>
          <w:sz w:val="22"/>
          <w:szCs w:val="22"/>
          <w:lang w:val="sr-Latn-RS"/>
        </w:rPr>
        <w:t>, rastvor za injekcij</w:t>
      </w:r>
      <w:r w:rsidR="00B06875" w:rsidRPr="009A128E">
        <w:rPr>
          <w:sz w:val="22"/>
          <w:szCs w:val="22"/>
          <w:lang w:val="sr-Latn-RS"/>
        </w:rPr>
        <w:t>u</w:t>
      </w:r>
    </w:p>
    <w:p w14:paraId="1C4B7134" w14:textId="26E83E6B" w:rsidR="00413948" w:rsidRPr="00413948" w:rsidRDefault="00413948" w:rsidP="003E60B8">
      <w:pPr>
        <w:widowControl w:val="0"/>
        <w:jc w:val="both"/>
        <w:rPr>
          <w:sz w:val="22"/>
          <w:szCs w:val="22"/>
          <w:lang w:val="sr-Latn-RS"/>
        </w:rPr>
      </w:pPr>
      <w:r w:rsidRPr="009A128E">
        <w:rPr>
          <w:sz w:val="22"/>
          <w:szCs w:val="22"/>
          <w:lang w:val="sr-Latn-RS"/>
        </w:rPr>
        <w:t xml:space="preserve">TECVAYLI, </w:t>
      </w:r>
      <w:r w:rsidR="0096029C" w:rsidRPr="009A128E">
        <w:rPr>
          <w:szCs w:val="22"/>
          <w:lang w:val="sr-Latn-RS"/>
        </w:rPr>
        <w:t xml:space="preserve">90 </w:t>
      </w:r>
      <w:r w:rsidRPr="00413948">
        <w:rPr>
          <w:sz w:val="22"/>
          <w:szCs w:val="22"/>
          <w:lang w:val="sr-Latn-RS"/>
        </w:rPr>
        <w:t>mg/m</w:t>
      </w:r>
      <w:r w:rsidR="00B06875">
        <w:rPr>
          <w:sz w:val="22"/>
          <w:szCs w:val="22"/>
          <w:lang w:val="sr-Latn-RS"/>
        </w:rPr>
        <w:t>l</w:t>
      </w:r>
      <w:r w:rsidRPr="00413948">
        <w:rPr>
          <w:sz w:val="22"/>
          <w:szCs w:val="22"/>
          <w:lang w:val="sr-Latn-RS"/>
        </w:rPr>
        <w:t>, rastvor za injekcij</w:t>
      </w:r>
      <w:r w:rsidR="00B06875">
        <w:rPr>
          <w:sz w:val="22"/>
          <w:szCs w:val="22"/>
          <w:lang w:val="sr-Latn-RS"/>
        </w:rPr>
        <w:t>u</w:t>
      </w:r>
    </w:p>
    <w:p w14:paraId="66E9B928" w14:textId="77777777" w:rsidR="00530BD7" w:rsidRDefault="00530BD7" w:rsidP="003E60B8">
      <w:pPr>
        <w:widowControl w:val="0"/>
        <w:jc w:val="both"/>
        <w:rPr>
          <w:bCs/>
          <w:sz w:val="22"/>
          <w:szCs w:val="22"/>
          <w:lang w:val="sv-SE"/>
        </w:rPr>
      </w:pPr>
    </w:p>
    <w:p w14:paraId="75996EB6" w14:textId="77777777" w:rsidR="0031623D" w:rsidRPr="009A128E" w:rsidRDefault="0031623D" w:rsidP="003E60B8">
      <w:pPr>
        <w:widowControl w:val="0"/>
        <w:jc w:val="both"/>
        <w:rPr>
          <w:sz w:val="22"/>
          <w:szCs w:val="22"/>
          <w:lang w:val="sr-Latn-RS"/>
        </w:rPr>
      </w:pPr>
      <w:r w:rsidRPr="009A128E">
        <w:rPr>
          <w:sz w:val="22"/>
          <w:szCs w:val="22"/>
          <w:lang w:val="sr-Latn-RS"/>
        </w:rPr>
        <w:t>INN: teklistamab</w:t>
      </w:r>
    </w:p>
    <w:p w14:paraId="11D226A5" w14:textId="6CFBAC80" w:rsidR="0031623D" w:rsidRDefault="0031623D" w:rsidP="003E60B8">
      <w:pPr>
        <w:widowControl w:val="0"/>
        <w:jc w:val="both"/>
        <w:rPr>
          <w:bCs/>
          <w:sz w:val="22"/>
          <w:szCs w:val="22"/>
          <w:lang w:val="sv-SE"/>
        </w:rPr>
      </w:pPr>
    </w:p>
    <w:p w14:paraId="0E1592BB" w14:textId="77777777" w:rsidR="00DA7DCA" w:rsidRPr="00786071" w:rsidRDefault="00DA7DCA" w:rsidP="003E60B8">
      <w:pPr>
        <w:widowControl w:val="0"/>
        <w:jc w:val="both"/>
        <w:rPr>
          <w:bCs/>
          <w:sz w:val="22"/>
          <w:szCs w:val="22"/>
          <w:lang w:val="sv-SE"/>
        </w:rPr>
      </w:pPr>
    </w:p>
    <w:p w14:paraId="2F71141D" w14:textId="77777777" w:rsidR="00411B4B" w:rsidRDefault="00411B4B" w:rsidP="003E60B8">
      <w:pPr>
        <w:widowControl w:val="0"/>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2A7D010F" w14:textId="77777777" w:rsidR="00413948" w:rsidRPr="00786071" w:rsidRDefault="00413948" w:rsidP="003E60B8">
      <w:pPr>
        <w:widowControl w:val="0"/>
        <w:tabs>
          <w:tab w:val="left" w:pos="540"/>
          <w:tab w:val="left" w:pos="569"/>
        </w:tabs>
        <w:jc w:val="both"/>
        <w:rPr>
          <w:b/>
          <w:bCs/>
          <w:sz w:val="22"/>
          <w:szCs w:val="22"/>
        </w:rPr>
      </w:pPr>
    </w:p>
    <w:p w14:paraId="189E54CC" w14:textId="36AF5647" w:rsidR="00413948" w:rsidRPr="00413948" w:rsidRDefault="00413948" w:rsidP="003E60B8">
      <w:pPr>
        <w:widowControl w:val="0"/>
        <w:tabs>
          <w:tab w:val="left" w:pos="284"/>
        </w:tabs>
        <w:jc w:val="both"/>
        <w:rPr>
          <w:i/>
          <w:iCs/>
          <w:sz w:val="22"/>
          <w:szCs w:val="22"/>
          <w:lang w:val="sr-Latn-RS"/>
        </w:rPr>
      </w:pPr>
      <w:r w:rsidRPr="00413948">
        <w:rPr>
          <w:i/>
          <w:iCs/>
          <w:sz w:val="22"/>
          <w:szCs w:val="22"/>
          <w:lang w:val="sr-Latn-RS"/>
        </w:rPr>
        <w:t xml:space="preserve">TECVAYLI, </w:t>
      </w:r>
      <w:r w:rsidR="00B06875">
        <w:rPr>
          <w:i/>
          <w:iCs/>
          <w:sz w:val="22"/>
          <w:szCs w:val="22"/>
          <w:lang w:val="sr-Latn-RS"/>
        </w:rPr>
        <w:t>10</w:t>
      </w:r>
      <w:r w:rsidR="00E61FB0">
        <w:rPr>
          <w:i/>
          <w:iCs/>
          <w:sz w:val="22"/>
          <w:szCs w:val="22"/>
          <w:lang w:val="sr-Latn-RS"/>
        </w:rPr>
        <w:t xml:space="preserve"> </w:t>
      </w:r>
      <w:r w:rsidR="00B06875">
        <w:rPr>
          <w:i/>
          <w:iCs/>
          <w:sz w:val="22"/>
          <w:szCs w:val="22"/>
          <w:lang w:val="sr-Latn-RS"/>
        </w:rPr>
        <w:t>mg/ml</w:t>
      </w:r>
      <w:r w:rsidRPr="00413948">
        <w:rPr>
          <w:i/>
          <w:iCs/>
          <w:sz w:val="22"/>
          <w:szCs w:val="22"/>
          <w:lang w:val="sr-Latn-RS"/>
        </w:rPr>
        <w:t xml:space="preserve">, </w:t>
      </w:r>
      <w:r w:rsidR="00B06875">
        <w:rPr>
          <w:i/>
          <w:iCs/>
          <w:sz w:val="22"/>
          <w:szCs w:val="22"/>
          <w:lang w:val="sr-Latn-RS"/>
        </w:rPr>
        <w:t>rastvor za injekciju</w:t>
      </w:r>
    </w:p>
    <w:p w14:paraId="0D27E05E" w14:textId="7BFC60AA" w:rsidR="00413948" w:rsidRPr="00413948" w:rsidRDefault="00531A68" w:rsidP="003E60B8">
      <w:pPr>
        <w:widowControl w:val="0"/>
        <w:tabs>
          <w:tab w:val="left" w:pos="284"/>
        </w:tabs>
        <w:jc w:val="both"/>
        <w:rPr>
          <w:sz w:val="22"/>
          <w:szCs w:val="22"/>
          <w:lang w:val="sr-Latn-RS"/>
        </w:rPr>
      </w:pPr>
      <w:r>
        <w:rPr>
          <w:sz w:val="22"/>
          <w:szCs w:val="22"/>
          <w:lang w:val="sr-Latn-RS"/>
        </w:rPr>
        <w:t>1 ml</w:t>
      </w:r>
      <w:r w:rsidR="00413948" w:rsidRPr="00413948">
        <w:rPr>
          <w:sz w:val="22"/>
          <w:szCs w:val="22"/>
          <w:lang w:val="sr-Latn-RS"/>
        </w:rPr>
        <w:t xml:space="preserve"> rastvora za </w:t>
      </w:r>
      <w:r w:rsidR="00594BE2" w:rsidRPr="00413948">
        <w:rPr>
          <w:sz w:val="22"/>
          <w:szCs w:val="22"/>
          <w:lang w:val="sr-Latn-RS"/>
        </w:rPr>
        <w:t>injekcij</w:t>
      </w:r>
      <w:r w:rsidR="00594BE2">
        <w:rPr>
          <w:sz w:val="22"/>
          <w:szCs w:val="22"/>
          <w:lang w:val="sr-Latn-RS"/>
        </w:rPr>
        <w:t>u</w:t>
      </w:r>
      <w:r w:rsidR="00594BE2" w:rsidRPr="00413948">
        <w:rPr>
          <w:sz w:val="22"/>
          <w:szCs w:val="22"/>
          <w:lang w:val="sr-Latn-RS"/>
        </w:rPr>
        <w:t xml:space="preserve"> </w:t>
      </w:r>
      <w:r w:rsidR="00413948" w:rsidRPr="00413948">
        <w:rPr>
          <w:sz w:val="22"/>
          <w:szCs w:val="22"/>
          <w:lang w:val="sr-Latn-RS"/>
        </w:rPr>
        <w:t>sadrži 10 mg teklistimaba.</w:t>
      </w:r>
    </w:p>
    <w:p w14:paraId="4DD729D9" w14:textId="1C15655A" w:rsidR="00413948" w:rsidRPr="00413948" w:rsidRDefault="00413948" w:rsidP="003E60B8">
      <w:pPr>
        <w:widowControl w:val="0"/>
        <w:tabs>
          <w:tab w:val="left" w:pos="284"/>
        </w:tabs>
        <w:jc w:val="both"/>
        <w:rPr>
          <w:sz w:val="22"/>
          <w:szCs w:val="22"/>
          <w:lang w:val="sr-Latn-RS"/>
        </w:rPr>
      </w:pPr>
      <w:r w:rsidRPr="00413948">
        <w:rPr>
          <w:sz w:val="22"/>
          <w:szCs w:val="22"/>
          <w:lang w:val="sr-Latn-RS"/>
        </w:rPr>
        <w:t>Jedna bočica od 3 m</w:t>
      </w:r>
      <w:r w:rsidR="00E81B39">
        <w:rPr>
          <w:sz w:val="22"/>
          <w:szCs w:val="22"/>
          <w:lang w:val="sr-Latn-RS"/>
        </w:rPr>
        <w:t>l</w:t>
      </w:r>
      <w:r w:rsidRPr="00413948">
        <w:rPr>
          <w:sz w:val="22"/>
          <w:szCs w:val="22"/>
          <w:lang w:val="sr-Latn-RS"/>
        </w:rPr>
        <w:t xml:space="preserve"> sadrži 30 mg teklistamaba (</w:t>
      </w:r>
      <w:r w:rsidR="00B06875">
        <w:rPr>
          <w:sz w:val="22"/>
          <w:szCs w:val="22"/>
          <w:lang w:val="sr-Latn-RS"/>
        </w:rPr>
        <w:t>10</w:t>
      </w:r>
      <w:r w:rsidR="00594BE2">
        <w:rPr>
          <w:sz w:val="22"/>
          <w:szCs w:val="22"/>
          <w:lang w:val="sr-Latn-RS"/>
        </w:rPr>
        <w:t xml:space="preserve"> </w:t>
      </w:r>
      <w:r w:rsidR="00B06875">
        <w:rPr>
          <w:sz w:val="22"/>
          <w:szCs w:val="22"/>
          <w:lang w:val="sr-Latn-RS"/>
        </w:rPr>
        <w:t>mg/</w:t>
      </w:r>
      <w:r w:rsidR="00DA0A70">
        <w:rPr>
          <w:sz w:val="22"/>
          <w:szCs w:val="22"/>
          <w:lang w:val="sr-Latn-RS"/>
        </w:rPr>
        <w:t>ml)</w:t>
      </w:r>
      <w:r w:rsidRPr="00413948">
        <w:rPr>
          <w:sz w:val="22"/>
          <w:szCs w:val="22"/>
          <w:lang w:val="sr-Latn-RS"/>
        </w:rPr>
        <w:t>.</w:t>
      </w:r>
    </w:p>
    <w:p w14:paraId="526D5068" w14:textId="77777777" w:rsidR="00413948" w:rsidRPr="00413948" w:rsidRDefault="00413948" w:rsidP="003E60B8">
      <w:pPr>
        <w:widowControl w:val="0"/>
        <w:tabs>
          <w:tab w:val="left" w:pos="284"/>
        </w:tabs>
        <w:jc w:val="both"/>
        <w:rPr>
          <w:sz w:val="22"/>
          <w:szCs w:val="22"/>
          <w:lang w:val="sr-Latn-RS"/>
        </w:rPr>
      </w:pPr>
    </w:p>
    <w:p w14:paraId="46B2992C" w14:textId="0C5E8C47" w:rsidR="00413948" w:rsidRPr="00413948" w:rsidRDefault="00413948" w:rsidP="003E60B8">
      <w:pPr>
        <w:widowControl w:val="0"/>
        <w:tabs>
          <w:tab w:val="left" w:pos="284"/>
        </w:tabs>
        <w:jc w:val="both"/>
        <w:rPr>
          <w:i/>
          <w:iCs/>
          <w:sz w:val="22"/>
          <w:szCs w:val="22"/>
          <w:lang w:val="sr-Latn-RS"/>
        </w:rPr>
      </w:pPr>
      <w:r w:rsidRPr="00413948">
        <w:rPr>
          <w:i/>
          <w:iCs/>
          <w:sz w:val="22"/>
          <w:szCs w:val="22"/>
          <w:lang w:val="sr-Latn-RS"/>
        </w:rPr>
        <w:t xml:space="preserve">TECVAYLI, </w:t>
      </w:r>
      <w:r w:rsidR="00B06875">
        <w:rPr>
          <w:i/>
          <w:iCs/>
          <w:sz w:val="22"/>
          <w:szCs w:val="22"/>
          <w:lang w:val="sr-Latn-RS"/>
        </w:rPr>
        <w:t>90</w:t>
      </w:r>
      <w:r w:rsidR="00E61FB0">
        <w:rPr>
          <w:i/>
          <w:iCs/>
          <w:sz w:val="22"/>
          <w:szCs w:val="22"/>
          <w:lang w:val="sr-Latn-RS"/>
        </w:rPr>
        <w:t xml:space="preserve"> </w:t>
      </w:r>
      <w:r w:rsidR="00B06875">
        <w:rPr>
          <w:i/>
          <w:iCs/>
          <w:sz w:val="22"/>
          <w:szCs w:val="22"/>
          <w:lang w:val="sr-Latn-RS"/>
        </w:rPr>
        <w:t>mg</w:t>
      </w:r>
      <w:r w:rsidR="00531A68">
        <w:rPr>
          <w:i/>
          <w:iCs/>
          <w:sz w:val="22"/>
          <w:szCs w:val="22"/>
          <w:lang w:val="sr-Latn-RS"/>
        </w:rPr>
        <w:t>/</w:t>
      </w:r>
      <w:r w:rsidR="00B06875">
        <w:rPr>
          <w:i/>
          <w:iCs/>
          <w:sz w:val="22"/>
          <w:szCs w:val="22"/>
          <w:lang w:val="sr-Latn-RS"/>
        </w:rPr>
        <w:t>ml</w:t>
      </w:r>
      <w:r w:rsidRPr="00413948">
        <w:rPr>
          <w:i/>
          <w:iCs/>
          <w:sz w:val="22"/>
          <w:szCs w:val="22"/>
          <w:lang w:val="sr-Latn-RS"/>
        </w:rPr>
        <w:t xml:space="preserve">, </w:t>
      </w:r>
      <w:r w:rsidR="00B06875">
        <w:rPr>
          <w:i/>
          <w:iCs/>
          <w:sz w:val="22"/>
          <w:szCs w:val="22"/>
          <w:lang w:val="sr-Latn-RS"/>
        </w:rPr>
        <w:t>rastvor za injekciju</w:t>
      </w:r>
    </w:p>
    <w:p w14:paraId="4CAAFC55" w14:textId="6186AA90" w:rsidR="00413948" w:rsidRPr="00413948" w:rsidRDefault="00531A68" w:rsidP="003E60B8">
      <w:pPr>
        <w:widowControl w:val="0"/>
        <w:tabs>
          <w:tab w:val="left" w:pos="284"/>
        </w:tabs>
        <w:jc w:val="both"/>
        <w:rPr>
          <w:sz w:val="22"/>
          <w:szCs w:val="22"/>
          <w:lang w:val="sr-Latn-RS"/>
        </w:rPr>
      </w:pPr>
      <w:r>
        <w:rPr>
          <w:sz w:val="22"/>
          <w:szCs w:val="22"/>
          <w:lang w:val="sr-Latn-RS"/>
        </w:rPr>
        <w:t>1 ml</w:t>
      </w:r>
      <w:r w:rsidR="00413948" w:rsidRPr="00413948">
        <w:rPr>
          <w:sz w:val="22"/>
          <w:szCs w:val="22"/>
          <w:lang w:val="sr-Latn-RS"/>
        </w:rPr>
        <w:t xml:space="preserve"> rastvora za </w:t>
      </w:r>
      <w:r w:rsidR="00594BE2" w:rsidRPr="00413948">
        <w:rPr>
          <w:sz w:val="22"/>
          <w:szCs w:val="22"/>
          <w:lang w:val="sr-Latn-RS"/>
        </w:rPr>
        <w:t>injekcij</w:t>
      </w:r>
      <w:r w:rsidR="00594BE2">
        <w:rPr>
          <w:sz w:val="22"/>
          <w:szCs w:val="22"/>
          <w:lang w:val="sr-Latn-RS"/>
        </w:rPr>
        <w:t>u</w:t>
      </w:r>
      <w:r w:rsidR="00594BE2" w:rsidRPr="00413948">
        <w:rPr>
          <w:sz w:val="22"/>
          <w:szCs w:val="22"/>
          <w:lang w:val="sr-Latn-RS"/>
        </w:rPr>
        <w:t xml:space="preserve"> </w:t>
      </w:r>
      <w:r w:rsidR="00413948" w:rsidRPr="00413948">
        <w:rPr>
          <w:sz w:val="22"/>
          <w:szCs w:val="22"/>
          <w:lang w:val="sr-Latn-RS"/>
        </w:rPr>
        <w:t>sadrži 90 mg teklistimaba.</w:t>
      </w:r>
    </w:p>
    <w:p w14:paraId="569F306E" w14:textId="35365313" w:rsidR="00413948" w:rsidRPr="00413948" w:rsidRDefault="00413948" w:rsidP="003E60B8">
      <w:pPr>
        <w:widowControl w:val="0"/>
        <w:tabs>
          <w:tab w:val="left" w:pos="284"/>
        </w:tabs>
        <w:jc w:val="both"/>
        <w:rPr>
          <w:sz w:val="22"/>
          <w:szCs w:val="22"/>
          <w:lang w:val="sr-Latn-RS"/>
        </w:rPr>
      </w:pPr>
      <w:r w:rsidRPr="00413948">
        <w:rPr>
          <w:sz w:val="22"/>
          <w:szCs w:val="22"/>
          <w:lang w:val="sr-Latn-RS"/>
        </w:rPr>
        <w:t>Jedna bočica od 1,7 m</w:t>
      </w:r>
      <w:r w:rsidR="00DA0A70">
        <w:rPr>
          <w:sz w:val="22"/>
          <w:szCs w:val="22"/>
          <w:lang w:val="sr-Latn-RS"/>
        </w:rPr>
        <w:t>l</w:t>
      </w:r>
      <w:r w:rsidRPr="00413948">
        <w:rPr>
          <w:sz w:val="22"/>
          <w:szCs w:val="22"/>
          <w:lang w:val="sr-Latn-RS"/>
        </w:rPr>
        <w:t xml:space="preserve"> sadrži 153 mg teklistamaba (</w:t>
      </w:r>
      <w:r w:rsidR="00B06875">
        <w:rPr>
          <w:sz w:val="22"/>
          <w:szCs w:val="22"/>
          <w:lang w:val="sr-Latn-RS"/>
        </w:rPr>
        <w:t>90</w:t>
      </w:r>
      <w:r w:rsidR="00594BE2">
        <w:rPr>
          <w:sz w:val="22"/>
          <w:szCs w:val="22"/>
          <w:lang w:val="sr-Latn-RS"/>
        </w:rPr>
        <w:t xml:space="preserve"> </w:t>
      </w:r>
      <w:r w:rsidR="00B06875">
        <w:rPr>
          <w:sz w:val="22"/>
          <w:szCs w:val="22"/>
          <w:lang w:val="sr-Latn-RS"/>
        </w:rPr>
        <w:t>mg/</w:t>
      </w:r>
      <w:r w:rsidR="00DA0A70">
        <w:rPr>
          <w:sz w:val="22"/>
          <w:szCs w:val="22"/>
          <w:lang w:val="sr-Latn-RS"/>
        </w:rPr>
        <w:t>ml)</w:t>
      </w:r>
      <w:r w:rsidRPr="00413948">
        <w:rPr>
          <w:sz w:val="22"/>
          <w:szCs w:val="22"/>
          <w:lang w:val="sr-Latn-RS"/>
        </w:rPr>
        <w:t>.</w:t>
      </w:r>
    </w:p>
    <w:p w14:paraId="3411C6DA" w14:textId="77777777" w:rsidR="00413948" w:rsidRPr="00413948" w:rsidRDefault="00413948" w:rsidP="003E60B8">
      <w:pPr>
        <w:widowControl w:val="0"/>
        <w:tabs>
          <w:tab w:val="left" w:pos="284"/>
        </w:tabs>
        <w:jc w:val="both"/>
        <w:rPr>
          <w:sz w:val="22"/>
          <w:szCs w:val="22"/>
          <w:lang w:val="sr-Latn-RS"/>
        </w:rPr>
      </w:pPr>
    </w:p>
    <w:p w14:paraId="29065956" w14:textId="6176B1C9" w:rsidR="00413948" w:rsidRPr="00413948" w:rsidRDefault="00413948" w:rsidP="003E60B8">
      <w:pPr>
        <w:widowControl w:val="0"/>
        <w:tabs>
          <w:tab w:val="left" w:pos="284"/>
        </w:tabs>
        <w:jc w:val="both"/>
        <w:rPr>
          <w:sz w:val="22"/>
          <w:szCs w:val="22"/>
          <w:lang w:val="sr-Latn-RS"/>
        </w:rPr>
      </w:pPr>
      <w:r w:rsidRPr="00413948">
        <w:rPr>
          <w:sz w:val="22"/>
          <w:szCs w:val="22"/>
          <w:lang w:val="sr-Latn-RS"/>
        </w:rPr>
        <w:t xml:space="preserve">Teklistamab je </w:t>
      </w:r>
      <w:r w:rsidR="00594BE2" w:rsidRPr="00413948">
        <w:rPr>
          <w:sz w:val="22"/>
          <w:szCs w:val="22"/>
          <w:lang w:val="sr-Latn-RS"/>
        </w:rPr>
        <w:t>humanizovan</w:t>
      </w:r>
      <w:r w:rsidR="00594BE2">
        <w:rPr>
          <w:sz w:val="22"/>
          <w:szCs w:val="22"/>
          <w:lang w:val="sr-Latn-RS"/>
        </w:rPr>
        <w:t>o</w:t>
      </w:r>
      <w:r w:rsidR="00594BE2" w:rsidRPr="00594BE2">
        <w:rPr>
          <w:sz w:val="22"/>
          <w:szCs w:val="22"/>
          <w:lang w:val="sr-Latn-RS"/>
        </w:rPr>
        <w:t xml:space="preserve"> </w:t>
      </w:r>
      <w:r w:rsidR="00594BE2" w:rsidRPr="00413948">
        <w:rPr>
          <w:sz w:val="22"/>
          <w:szCs w:val="22"/>
          <w:lang w:val="sr-Latn-RS"/>
        </w:rPr>
        <w:t xml:space="preserve">bispecifično </w:t>
      </w:r>
      <w:r w:rsidR="00594BE2">
        <w:rPr>
          <w:sz w:val="22"/>
          <w:szCs w:val="22"/>
          <w:lang w:val="sr-Latn-RS"/>
        </w:rPr>
        <w:t>IgG4-PAA</w:t>
      </w:r>
      <w:r w:rsidR="00594BE2" w:rsidRPr="00413948">
        <w:rPr>
          <w:sz w:val="22"/>
          <w:szCs w:val="22"/>
          <w:lang w:val="sr-Latn-RS"/>
        </w:rPr>
        <w:t xml:space="preserve"> </w:t>
      </w:r>
      <w:r w:rsidR="00594BE2">
        <w:rPr>
          <w:sz w:val="22"/>
          <w:szCs w:val="22"/>
          <w:lang w:val="sr-Latn-RS"/>
        </w:rPr>
        <w:t>(</w:t>
      </w:r>
      <w:r w:rsidRPr="00413948">
        <w:rPr>
          <w:sz w:val="22"/>
          <w:szCs w:val="22"/>
          <w:lang w:val="sr-Latn-RS"/>
        </w:rPr>
        <w:t>imunoglobulin G4-prolin, alanin, alanin</w:t>
      </w:r>
      <w:r w:rsidR="00594BE2">
        <w:rPr>
          <w:sz w:val="22"/>
          <w:szCs w:val="22"/>
          <w:lang w:val="sr-Latn-RS"/>
        </w:rPr>
        <w:t>)</w:t>
      </w:r>
      <w:r w:rsidRPr="00413948">
        <w:rPr>
          <w:sz w:val="22"/>
          <w:szCs w:val="22"/>
          <w:lang w:val="sr-Latn-RS"/>
        </w:rPr>
        <w:t xml:space="preserve"> antit</w:t>
      </w:r>
      <w:r>
        <w:rPr>
          <w:sz w:val="22"/>
          <w:szCs w:val="22"/>
          <w:lang w:val="sr-Latn-RS"/>
        </w:rPr>
        <w:t>ij</w:t>
      </w:r>
      <w:r w:rsidRPr="00413948">
        <w:rPr>
          <w:sz w:val="22"/>
          <w:szCs w:val="22"/>
          <w:lang w:val="sr-Latn-RS"/>
        </w:rPr>
        <w:t xml:space="preserve">elo </w:t>
      </w:r>
      <w:r w:rsidR="00594BE2">
        <w:rPr>
          <w:sz w:val="22"/>
          <w:szCs w:val="22"/>
          <w:lang w:val="sr-Latn-RS"/>
        </w:rPr>
        <w:t>koje ciljano djeluje na</w:t>
      </w:r>
      <w:r w:rsidRPr="00413948">
        <w:rPr>
          <w:sz w:val="22"/>
          <w:szCs w:val="22"/>
          <w:lang w:val="sr-Latn-RS"/>
        </w:rPr>
        <w:t xml:space="preserve"> </w:t>
      </w:r>
      <w:r w:rsidR="00F17639">
        <w:rPr>
          <w:sz w:val="22"/>
          <w:szCs w:val="22"/>
          <w:lang w:val="sr-Latn-RS"/>
        </w:rPr>
        <w:t>antigen za sazr</w:t>
      </w:r>
      <w:r w:rsidR="00953512">
        <w:rPr>
          <w:sz w:val="22"/>
          <w:szCs w:val="22"/>
          <w:lang w:val="sr-Latn-RS"/>
        </w:rPr>
        <w:t>ij</w:t>
      </w:r>
      <w:r w:rsidR="00F17639">
        <w:rPr>
          <w:sz w:val="22"/>
          <w:szCs w:val="22"/>
          <w:lang w:val="sr-Latn-RS"/>
        </w:rPr>
        <w:t xml:space="preserve">evanje </w:t>
      </w:r>
      <w:r w:rsidRPr="00413948">
        <w:rPr>
          <w:sz w:val="22"/>
          <w:szCs w:val="22"/>
          <w:lang w:val="sr-Latn-RS"/>
        </w:rPr>
        <w:t>B</w:t>
      </w:r>
      <w:r w:rsidR="00594BE2">
        <w:rPr>
          <w:sz w:val="22"/>
          <w:szCs w:val="22"/>
          <w:lang w:val="sr-Latn-RS"/>
        </w:rPr>
        <w:t>-</w:t>
      </w:r>
      <w:r w:rsidRPr="00413948">
        <w:rPr>
          <w:sz w:val="22"/>
          <w:szCs w:val="22"/>
          <w:lang w:val="sr-Latn-RS"/>
        </w:rPr>
        <w:t>ćelij</w:t>
      </w:r>
      <w:r w:rsidR="00F17639">
        <w:rPr>
          <w:sz w:val="22"/>
          <w:szCs w:val="22"/>
          <w:lang w:val="sr-Latn-RS"/>
        </w:rPr>
        <w:t>a</w:t>
      </w:r>
      <w:r w:rsidRPr="00413948">
        <w:rPr>
          <w:sz w:val="22"/>
          <w:szCs w:val="22"/>
          <w:lang w:val="sr-Latn-RS"/>
        </w:rPr>
        <w:t xml:space="preserve"> (</w:t>
      </w:r>
      <w:r w:rsidR="00594BE2" w:rsidRPr="00594BE2">
        <w:rPr>
          <w:sz w:val="22"/>
          <w:szCs w:val="22"/>
          <w:lang w:val="sr-Latn-RS"/>
        </w:rPr>
        <w:t xml:space="preserve">engl. </w:t>
      </w:r>
      <w:r w:rsidR="00594BE2" w:rsidRPr="00F17639">
        <w:rPr>
          <w:i/>
          <w:sz w:val="22"/>
          <w:szCs w:val="22"/>
          <w:lang w:val="sr-Latn-RS"/>
        </w:rPr>
        <w:t>B-cell maturation antigen</w:t>
      </w:r>
      <w:r w:rsidR="00594BE2">
        <w:rPr>
          <w:sz w:val="22"/>
          <w:szCs w:val="22"/>
          <w:lang w:val="sr-Latn-RS"/>
        </w:rPr>
        <w:t xml:space="preserve">, </w:t>
      </w:r>
      <w:r w:rsidRPr="00413948">
        <w:rPr>
          <w:sz w:val="22"/>
          <w:szCs w:val="22"/>
          <w:lang w:val="sr-Latn-RS"/>
        </w:rPr>
        <w:t xml:space="preserve">BCMA) i </w:t>
      </w:r>
      <w:r w:rsidR="00F17639">
        <w:rPr>
          <w:sz w:val="22"/>
          <w:szCs w:val="22"/>
          <w:lang w:val="sr-Latn-RS"/>
        </w:rPr>
        <w:t xml:space="preserve">receptore </w:t>
      </w:r>
      <w:r w:rsidRPr="00413948">
        <w:rPr>
          <w:sz w:val="22"/>
          <w:szCs w:val="22"/>
          <w:lang w:val="sr-Latn-RS"/>
        </w:rPr>
        <w:t>CD3 </w:t>
      </w:r>
      <w:r w:rsidR="00F17639">
        <w:rPr>
          <w:sz w:val="22"/>
          <w:szCs w:val="22"/>
          <w:lang w:val="sr-Latn-RS"/>
        </w:rPr>
        <w:t>eksprimiranih na površini T ćelija</w:t>
      </w:r>
      <w:r w:rsidRPr="00413948">
        <w:rPr>
          <w:sz w:val="22"/>
          <w:szCs w:val="22"/>
          <w:lang w:val="sr-Latn-RS"/>
        </w:rPr>
        <w:t>, koj</w:t>
      </w:r>
      <w:r w:rsidR="00594BE2">
        <w:rPr>
          <w:sz w:val="22"/>
          <w:szCs w:val="22"/>
          <w:lang w:val="sr-Latn-RS"/>
        </w:rPr>
        <w:t>e</w:t>
      </w:r>
      <w:r w:rsidRPr="00413948">
        <w:rPr>
          <w:sz w:val="22"/>
          <w:szCs w:val="22"/>
          <w:lang w:val="sr-Latn-RS"/>
        </w:rPr>
        <w:t xml:space="preserve"> se </w:t>
      </w:r>
      <w:r w:rsidR="00594BE2">
        <w:rPr>
          <w:sz w:val="22"/>
          <w:szCs w:val="22"/>
          <w:lang w:val="sr-Latn-RS"/>
        </w:rPr>
        <w:t>proizvodi</w:t>
      </w:r>
      <w:r w:rsidR="00594BE2" w:rsidRPr="00413948">
        <w:rPr>
          <w:sz w:val="22"/>
          <w:szCs w:val="22"/>
          <w:lang w:val="sr-Latn-RS"/>
        </w:rPr>
        <w:t xml:space="preserve"> </w:t>
      </w:r>
      <w:r w:rsidRPr="00413948">
        <w:rPr>
          <w:sz w:val="22"/>
          <w:szCs w:val="22"/>
          <w:lang w:val="sr-Latn-RS"/>
        </w:rPr>
        <w:t xml:space="preserve">u </w:t>
      </w:r>
      <w:r w:rsidR="0019134A" w:rsidRPr="0019134A">
        <w:rPr>
          <w:sz w:val="22"/>
          <w:szCs w:val="22"/>
          <w:lang w:val="sr-Latn-RS"/>
        </w:rPr>
        <w:t>ćelijama jajnika kineskog</w:t>
      </w:r>
      <w:r w:rsidR="0019134A">
        <w:rPr>
          <w:sz w:val="22"/>
          <w:szCs w:val="22"/>
          <w:lang w:val="sr-Latn-RS"/>
        </w:rPr>
        <w:t xml:space="preserve"> </w:t>
      </w:r>
      <w:r w:rsidR="0019134A" w:rsidRPr="0019134A">
        <w:rPr>
          <w:sz w:val="22"/>
          <w:szCs w:val="22"/>
          <w:lang w:val="sr-Latn-RS"/>
        </w:rPr>
        <w:t xml:space="preserve">hrčka (engl. </w:t>
      </w:r>
      <w:r w:rsidR="0019134A" w:rsidRPr="00F17639">
        <w:rPr>
          <w:i/>
          <w:sz w:val="22"/>
          <w:szCs w:val="22"/>
          <w:lang w:val="sr-Latn-RS"/>
        </w:rPr>
        <w:t>Chinese hamster ovary</w:t>
      </w:r>
      <w:r w:rsidR="0019134A" w:rsidRPr="0019134A">
        <w:rPr>
          <w:sz w:val="22"/>
          <w:szCs w:val="22"/>
          <w:lang w:val="sr-Latn-RS"/>
        </w:rPr>
        <w:t>, CHO)</w:t>
      </w:r>
      <w:r w:rsidRPr="00413948">
        <w:rPr>
          <w:sz w:val="22"/>
          <w:szCs w:val="22"/>
          <w:lang w:val="sr-Latn-RS"/>
        </w:rPr>
        <w:t xml:space="preserve"> </w:t>
      </w:r>
      <w:r w:rsidR="00E61FB0" w:rsidRPr="00E61FB0">
        <w:rPr>
          <w:sz w:val="22"/>
          <w:szCs w:val="22"/>
          <w:lang w:val="sr-Latn-RS"/>
        </w:rPr>
        <w:t>tehnologijom rekombinantne DNK</w:t>
      </w:r>
      <w:r w:rsidRPr="00413948">
        <w:rPr>
          <w:sz w:val="22"/>
          <w:szCs w:val="22"/>
          <w:lang w:val="sr-Latn-RS"/>
        </w:rPr>
        <w:t>.</w:t>
      </w:r>
    </w:p>
    <w:p w14:paraId="201D7B8C" w14:textId="77777777" w:rsidR="005A0B2E" w:rsidRPr="00786071" w:rsidRDefault="005A0B2E" w:rsidP="003E60B8">
      <w:pPr>
        <w:widowControl w:val="0"/>
        <w:jc w:val="both"/>
        <w:rPr>
          <w:sz w:val="22"/>
          <w:szCs w:val="22"/>
          <w:lang w:val="sr-Latn-CS"/>
        </w:rPr>
      </w:pPr>
    </w:p>
    <w:p w14:paraId="261969A0" w14:textId="77777777" w:rsidR="0003793F" w:rsidRPr="00786071" w:rsidRDefault="0003793F" w:rsidP="003E60B8">
      <w:pPr>
        <w:widowControl w:val="0"/>
        <w:jc w:val="both"/>
        <w:rPr>
          <w:sz w:val="22"/>
          <w:szCs w:val="22"/>
          <w:lang w:val="sr-Latn-CS"/>
        </w:rPr>
      </w:pPr>
      <w:r w:rsidRPr="00786071">
        <w:rPr>
          <w:sz w:val="22"/>
          <w:szCs w:val="22"/>
          <w:lang w:val="sr-Latn-CS"/>
        </w:rPr>
        <w:t>Za spisak svih ekscipijenasa, pogledati dio 6.1.</w:t>
      </w:r>
    </w:p>
    <w:p w14:paraId="6FED2977" w14:textId="3C52F928" w:rsidR="00C37FD7" w:rsidRDefault="00C37FD7" w:rsidP="003E60B8">
      <w:pPr>
        <w:widowControl w:val="0"/>
        <w:jc w:val="both"/>
        <w:rPr>
          <w:sz w:val="22"/>
          <w:szCs w:val="22"/>
          <w:lang w:val="sr-Latn-CS"/>
        </w:rPr>
      </w:pPr>
    </w:p>
    <w:p w14:paraId="562D3B50" w14:textId="77777777" w:rsidR="00DA7DCA" w:rsidRPr="00786071" w:rsidRDefault="00DA7DCA" w:rsidP="003E60B8">
      <w:pPr>
        <w:widowControl w:val="0"/>
        <w:jc w:val="both"/>
        <w:rPr>
          <w:sz w:val="22"/>
          <w:szCs w:val="22"/>
          <w:lang w:val="sr-Latn-CS"/>
        </w:rPr>
      </w:pPr>
    </w:p>
    <w:p w14:paraId="785C9F88" w14:textId="77777777" w:rsidR="00411B4B" w:rsidRPr="00786071" w:rsidRDefault="00411B4B" w:rsidP="003E60B8">
      <w:pPr>
        <w:widowControl w:val="0"/>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1461146D" w14:textId="77777777" w:rsidR="00411B4B" w:rsidRPr="00786071" w:rsidRDefault="00411B4B" w:rsidP="003E60B8">
      <w:pPr>
        <w:widowControl w:val="0"/>
        <w:jc w:val="both"/>
        <w:rPr>
          <w:bCs/>
          <w:sz w:val="22"/>
          <w:szCs w:val="22"/>
          <w:lang w:val="sr-Latn-CS"/>
        </w:rPr>
      </w:pPr>
    </w:p>
    <w:p w14:paraId="0C271D31" w14:textId="0A1BC704" w:rsidR="00420D72" w:rsidRPr="00420D72" w:rsidRDefault="00B06875" w:rsidP="003E60B8">
      <w:pPr>
        <w:widowControl w:val="0"/>
        <w:tabs>
          <w:tab w:val="left" w:pos="284"/>
        </w:tabs>
        <w:jc w:val="both"/>
        <w:rPr>
          <w:sz w:val="22"/>
          <w:szCs w:val="22"/>
          <w:lang w:val="sr-Latn-RS"/>
        </w:rPr>
      </w:pPr>
      <w:r>
        <w:rPr>
          <w:sz w:val="22"/>
          <w:szCs w:val="22"/>
          <w:lang w:val="sr-Latn-RS"/>
        </w:rPr>
        <w:t>Rastvor za injekciju</w:t>
      </w:r>
      <w:r w:rsidR="00420D72" w:rsidRPr="00420D72">
        <w:rPr>
          <w:sz w:val="22"/>
          <w:szCs w:val="22"/>
          <w:lang w:val="sr-Latn-RS"/>
        </w:rPr>
        <w:t xml:space="preserve"> (injekcija).</w:t>
      </w:r>
    </w:p>
    <w:p w14:paraId="5397A49C" w14:textId="77777777" w:rsidR="00420D72" w:rsidRPr="00420D72" w:rsidRDefault="00420D72" w:rsidP="003E60B8">
      <w:pPr>
        <w:widowControl w:val="0"/>
        <w:tabs>
          <w:tab w:val="left" w:pos="284"/>
        </w:tabs>
        <w:jc w:val="both"/>
        <w:rPr>
          <w:sz w:val="22"/>
          <w:szCs w:val="22"/>
          <w:lang w:val="sr-Latn-RS"/>
        </w:rPr>
      </w:pPr>
    </w:p>
    <w:p w14:paraId="7B92DD45" w14:textId="376AF336" w:rsidR="00420D72" w:rsidRPr="00420D72" w:rsidRDefault="00420D72" w:rsidP="003E60B8">
      <w:pPr>
        <w:widowControl w:val="0"/>
        <w:tabs>
          <w:tab w:val="left" w:pos="284"/>
        </w:tabs>
        <w:jc w:val="both"/>
        <w:rPr>
          <w:sz w:val="22"/>
          <w:szCs w:val="22"/>
          <w:lang w:val="sr-Latn-RS"/>
        </w:rPr>
      </w:pPr>
      <w:r w:rsidRPr="00420D72">
        <w:rPr>
          <w:sz w:val="22"/>
          <w:szCs w:val="22"/>
          <w:lang w:val="sr-Latn-RS"/>
        </w:rPr>
        <w:t>Ovaj rastvor je bezbojan do bl</w:t>
      </w:r>
      <w:r>
        <w:rPr>
          <w:sz w:val="22"/>
          <w:szCs w:val="22"/>
          <w:lang w:val="sr-Latn-RS"/>
        </w:rPr>
        <w:t>ij</w:t>
      </w:r>
      <w:r w:rsidRPr="00420D72">
        <w:rPr>
          <w:sz w:val="22"/>
          <w:szCs w:val="22"/>
          <w:lang w:val="sr-Latn-RS"/>
        </w:rPr>
        <w:t>edožut, pH</w:t>
      </w:r>
      <w:r w:rsidR="00E61FB0">
        <w:rPr>
          <w:sz w:val="22"/>
          <w:szCs w:val="22"/>
          <w:lang w:val="sr-Latn-RS"/>
        </w:rPr>
        <w:t xml:space="preserve"> vrijednosti</w:t>
      </w:r>
      <w:r w:rsidRPr="00420D72">
        <w:rPr>
          <w:sz w:val="22"/>
          <w:szCs w:val="22"/>
          <w:lang w:val="sr-Latn-RS"/>
        </w:rPr>
        <w:t xml:space="preserve"> 5,2 i osmolarnost</w:t>
      </w:r>
      <w:r w:rsidR="00E61FB0">
        <w:rPr>
          <w:sz w:val="22"/>
          <w:szCs w:val="22"/>
          <w:lang w:val="sr-Latn-RS"/>
        </w:rPr>
        <w:t>i</w:t>
      </w:r>
      <w:r w:rsidRPr="00420D72">
        <w:rPr>
          <w:sz w:val="22"/>
          <w:szCs w:val="22"/>
          <w:lang w:val="sr-Latn-RS"/>
        </w:rPr>
        <w:t xml:space="preserve"> od približno 296 mOsm/</w:t>
      </w:r>
      <w:r w:rsidR="0019134A">
        <w:rPr>
          <w:sz w:val="22"/>
          <w:szCs w:val="22"/>
          <w:lang w:val="sr-Latn-RS"/>
        </w:rPr>
        <w:t>l</w:t>
      </w:r>
      <w:r w:rsidR="0019134A" w:rsidRPr="00420D72">
        <w:rPr>
          <w:sz w:val="22"/>
          <w:szCs w:val="22"/>
          <w:lang w:val="sr-Latn-RS"/>
        </w:rPr>
        <w:t xml:space="preserve"> </w:t>
      </w:r>
      <w:r w:rsidRPr="00420D72">
        <w:rPr>
          <w:sz w:val="22"/>
          <w:szCs w:val="22"/>
          <w:lang w:val="sr-Latn-RS"/>
        </w:rPr>
        <w:t>(</w:t>
      </w:r>
      <w:r w:rsidR="00B06875">
        <w:rPr>
          <w:sz w:val="22"/>
          <w:szCs w:val="22"/>
          <w:lang w:val="sr-Latn-RS"/>
        </w:rPr>
        <w:t>10</w:t>
      </w:r>
      <w:r w:rsidR="00E61FB0">
        <w:rPr>
          <w:sz w:val="22"/>
          <w:szCs w:val="22"/>
          <w:lang w:val="sr-Latn-RS"/>
        </w:rPr>
        <w:t xml:space="preserve"> </w:t>
      </w:r>
      <w:r w:rsidR="00B06875">
        <w:rPr>
          <w:sz w:val="22"/>
          <w:szCs w:val="22"/>
          <w:lang w:val="sr-Latn-RS"/>
        </w:rPr>
        <w:t>mg/ml</w:t>
      </w:r>
      <w:r w:rsidRPr="00420D72">
        <w:rPr>
          <w:sz w:val="22"/>
          <w:szCs w:val="22"/>
          <w:lang w:val="sr-Latn-RS"/>
        </w:rPr>
        <w:t xml:space="preserve"> rastvora za injekcije) i približno 357 mOsm/</w:t>
      </w:r>
      <w:r w:rsidR="0019134A">
        <w:rPr>
          <w:sz w:val="22"/>
          <w:szCs w:val="22"/>
          <w:lang w:val="sr-Latn-RS"/>
        </w:rPr>
        <w:t>l</w:t>
      </w:r>
      <w:r w:rsidR="0019134A" w:rsidRPr="00420D72">
        <w:rPr>
          <w:sz w:val="22"/>
          <w:szCs w:val="22"/>
          <w:lang w:val="sr-Latn-RS"/>
        </w:rPr>
        <w:t xml:space="preserve"> </w:t>
      </w:r>
      <w:r w:rsidRPr="00420D72">
        <w:rPr>
          <w:sz w:val="22"/>
          <w:szCs w:val="22"/>
          <w:lang w:val="sr-Latn-RS"/>
        </w:rPr>
        <w:t>(</w:t>
      </w:r>
      <w:r w:rsidR="00B06875">
        <w:rPr>
          <w:sz w:val="22"/>
          <w:szCs w:val="22"/>
          <w:lang w:val="sr-Latn-RS"/>
        </w:rPr>
        <w:t>90</w:t>
      </w:r>
      <w:r w:rsidR="00E61FB0">
        <w:rPr>
          <w:sz w:val="22"/>
          <w:szCs w:val="22"/>
          <w:lang w:val="sr-Latn-RS"/>
        </w:rPr>
        <w:t xml:space="preserve"> </w:t>
      </w:r>
      <w:r w:rsidR="00B06875">
        <w:rPr>
          <w:sz w:val="22"/>
          <w:szCs w:val="22"/>
          <w:lang w:val="sr-Latn-RS"/>
        </w:rPr>
        <w:t>mg/ml</w:t>
      </w:r>
      <w:r w:rsidRPr="00420D72">
        <w:rPr>
          <w:sz w:val="22"/>
          <w:szCs w:val="22"/>
          <w:lang w:val="sr-Latn-RS"/>
        </w:rPr>
        <w:t xml:space="preserve"> rastvora za injekcije).</w:t>
      </w:r>
    </w:p>
    <w:p w14:paraId="6B59625A" w14:textId="557EBB56" w:rsidR="00EC2532" w:rsidRDefault="00EC2532" w:rsidP="003E60B8">
      <w:pPr>
        <w:widowControl w:val="0"/>
        <w:jc w:val="both"/>
        <w:rPr>
          <w:bCs/>
          <w:sz w:val="22"/>
          <w:szCs w:val="22"/>
          <w:lang w:val="sr-Latn-CS"/>
        </w:rPr>
      </w:pPr>
    </w:p>
    <w:p w14:paraId="79E5B944" w14:textId="77777777" w:rsidR="00DA7DCA" w:rsidRPr="00786071" w:rsidRDefault="00DA7DCA" w:rsidP="003E60B8">
      <w:pPr>
        <w:widowControl w:val="0"/>
        <w:jc w:val="both"/>
        <w:rPr>
          <w:bCs/>
          <w:sz w:val="22"/>
          <w:szCs w:val="22"/>
          <w:lang w:val="sr-Latn-CS"/>
        </w:rPr>
      </w:pPr>
    </w:p>
    <w:p w14:paraId="5F1EFED8" w14:textId="77777777" w:rsidR="00411B4B" w:rsidRPr="00786071" w:rsidRDefault="00411B4B" w:rsidP="003E60B8">
      <w:pPr>
        <w:widowControl w:val="0"/>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432390E4" w14:textId="77777777" w:rsidR="00CD6F02" w:rsidRPr="00786071" w:rsidRDefault="00CD6F02" w:rsidP="003E60B8">
      <w:pPr>
        <w:widowControl w:val="0"/>
        <w:tabs>
          <w:tab w:val="left" w:pos="540"/>
          <w:tab w:val="left" w:pos="569"/>
        </w:tabs>
        <w:jc w:val="both"/>
        <w:rPr>
          <w:bCs/>
          <w:sz w:val="22"/>
          <w:szCs w:val="22"/>
        </w:rPr>
      </w:pPr>
    </w:p>
    <w:p w14:paraId="467A4E4C" w14:textId="77777777" w:rsidR="00411B4B" w:rsidRDefault="00411B4B" w:rsidP="003E60B8">
      <w:pPr>
        <w:widowControl w:val="0"/>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606F150A" w14:textId="77777777" w:rsidR="001A0C91" w:rsidRPr="00786071" w:rsidRDefault="001A0C91" w:rsidP="003E60B8">
      <w:pPr>
        <w:widowControl w:val="0"/>
        <w:tabs>
          <w:tab w:val="left" w:pos="540"/>
          <w:tab w:val="left" w:pos="569"/>
        </w:tabs>
        <w:jc w:val="both"/>
        <w:rPr>
          <w:b/>
          <w:bCs/>
          <w:sz w:val="22"/>
          <w:szCs w:val="22"/>
        </w:rPr>
      </w:pPr>
    </w:p>
    <w:p w14:paraId="63621CD3" w14:textId="77FD6B1E" w:rsidR="001A0C91" w:rsidRPr="001A0C91" w:rsidRDefault="001A0C91" w:rsidP="003E60B8">
      <w:pPr>
        <w:widowControl w:val="0"/>
        <w:tabs>
          <w:tab w:val="left" w:pos="284"/>
        </w:tabs>
        <w:jc w:val="both"/>
        <w:rPr>
          <w:sz w:val="22"/>
          <w:szCs w:val="22"/>
          <w:lang w:val="sr-Latn-RS"/>
        </w:rPr>
      </w:pPr>
      <w:r w:rsidRPr="001A0C91">
        <w:rPr>
          <w:sz w:val="22"/>
          <w:szCs w:val="22"/>
          <w:lang w:val="sr-Latn-RS"/>
        </w:rPr>
        <w:t>L</w:t>
      </w:r>
      <w:r>
        <w:rPr>
          <w:sz w:val="22"/>
          <w:szCs w:val="22"/>
          <w:lang w:val="sr-Latn-RS"/>
        </w:rPr>
        <w:t>ij</w:t>
      </w:r>
      <w:r w:rsidRPr="001A0C91">
        <w:rPr>
          <w:sz w:val="22"/>
          <w:szCs w:val="22"/>
          <w:lang w:val="sr-Latn-RS"/>
        </w:rPr>
        <w:t>ek TECVAYLI je kao monoterapija indikovan za l</w:t>
      </w:r>
      <w:r>
        <w:rPr>
          <w:sz w:val="22"/>
          <w:szCs w:val="22"/>
          <w:lang w:val="sr-Latn-RS"/>
        </w:rPr>
        <w:t>ij</w:t>
      </w:r>
      <w:r w:rsidRPr="001A0C91">
        <w:rPr>
          <w:sz w:val="22"/>
          <w:szCs w:val="22"/>
          <w:lang w:val="sr-Latn-RS"/>
        </w:rPr>
        <w:t>ečenje odraslih pacijenata sa relapsnim i refraktornim multiplim mijelomom, koji su primili najmanje tri prethodne terapije, uključujući jedan imunomodulatorni agens, jedan inhibitor proteazoma i jedno anti-CD38</w:t>
      </w:r>
      <w:r w:rsidRPr="001A0C91">
        <w:rPr>
          <w:sz w:val="22"/>
          <w:szCs w:val="22"/>
          <w:lang w:val="sr-Latn-RS" w:eastAsia="x-none"/>
        </w:rPr>
        <w:t> </w:t>
      </w:r>
      <w:r w:rsidRPr="001A0C91">
        <w:rPr>
          <w:sz w:val="22"/>
          <w:szCs w:val="22"/>
          <w:lang w:val="sr-Latn-RS"/>
        </w:rPr>
        <w:t>antit</w:t>
      </w:r>
      <w:r w:rsidR="003A1395">
        <w:rPr>
          <w:sz w:val="22"/>
          <w:szCs w:val="22"/>
          <w:lang w:val="sr-Latn-RS"/>
        </w:rPr>
        <w:t>ij</w:t>
      </w:r>
      <w:r w:rsidRPr="001A0C91">
        <w:rPr>
          <w:sz w:val="22"/>
          <w:szCs w:val="22"/>
          <w:lang w:val="sr-Latn-RS"/>
        </w:rPr>
        <w:t xml:space="preserve">elo, </w:t>
      </w:r>
      <w:r w:rsidR="0028077B">
        <w:rPr>
          <w:sz w:val="22"/>
          <w:szCs w:val="22"/>
          <w:lang w:val="sr-Latn-RS"/>
        </w:rPr>
        <w:t>a</w:t>
      </w:r>
      <w:r w:rsidRPr="001A0C91">
        <w:rPr>
          <w:sz w:val="22"/>
          <w:szCs w:val="22"/>
          <w:lang w:val="sr-Latn-RS"/>
        </w:rPr>
        <w:t xml:space="preserve"> kod kojih je </w:t>
      </w:r>
      <w:r w:rsidR="0028077B" w:rsidRPr="001A0C91">
        <w:rPr>
          <w:sz w:val="22"/>
          <w:szCs w:val="22"/>
          <w:lang w:val="sr-Latn-RS"/>
        </w:rPr>
        <w:t xml:space="preserve">došlo do progresije </w:t>
      </w:r>
      <w:r w:rsidR="0028077B">
        <w:rPr>
          <w:sz w:val="22"/>
          <w:szCs w:val="22"/>
          <w:lang w:val="sr-Latn-RS"/>
        </w:rPr>
        <w:t>bolesti tokom</w:t>
      </w:r>
      <w:r w:rsidRPr="001A0C91">
        <w:rPr>
          <w:sz w:val="22"/>
          <w:szCs w:val="22"/>
          <w:lang w:val="sr-Latn-RS"/>
        </w:rPr>
        <w:t xml:space="preserve"> posl</w:t>
      </w:r>
      <w:r>
        <w:rPr>
          <w:sz w:val="22"/>
          <w:szCs w:val="22"/>
          <w:lang w:val="sr-Latn-RS"/>
        </w:rPr>
        <w:t>j</w:t>
      </w:r>
      <w:r w:rsidRPr="001A0C91">
        <w:rPr>
          <w:sz w:val="22"/>
          <w:szCs w:val="22"/>
          <w:lang w:val="sr-Latn-RS"/>
        </w:rPr>
        <w:t>ednj</w:t>
      </w:r>
      <w:r w:rsidR="0028077B">
        <w:rPr>
          <w:sz w:val="22"/>
          <w:szCs w:val="22"/>
          <w:lang w:val="sr-Latn-RS"/>
        </w:rPr>
        <w:t>e</w:t>
      </w:r>
      <w:r w:rsidRPr="001A0C91">
        <w:rPr>
          <w:sz w:val="22"/>
          <w:szCs w:val="22"/>
          <w:lang w:val="sr-Latn-RS"/>
        </w:rPr>
        <w:t xml:space="preserve"> terapij</w:t>
      </w:r>
      <w:r w:rsidR="0028077B">
        <w:rPr>
          <w:sz w:val="22"/>
          <w:szCs w:val="22"/>
          <w:lang w:val="sr-Latn-RS"/>
        </w:rPr>
        <w:t>e</w:t>
      </w:r>
      <w:r w:rsidRPr="001A0C91">
        <w:rPr>
          <w:sz w:val="22"/>
          <w:szCs w:val="22"/>
          <w:lang w:val="sr-Latn-RS"/>
        </w:rPr>
        <w:t>.</w:t>
      </w:r>
    </w:p>
    <w:p w14:paraId="5D1AA0C9" w14:textId="77777777" w:rsidR="00411B4B" w:rsidRPr="00786071" w:rsidRDefault="00411B4B" w:rsidP="003E60B8">
      <w:pPr>
        <w:widowControl w:val="0"/>
        <w:tabs>
          <w:tab w:val="left" w:pos="540"/>
          <w:tab w:val="left" w:pos="569"/>
        </w:tabs>
        <w:jc w:val="both"/>
        <w:rPr>
          <w:bCs/>
          <w:sz w:val="22"/>
          <w:szCs w:val="22"/>
        </w:rPr>
      </w:pPr>
    </w:p>
    <w:p w14:paraId="61971D6D" w14:textId="77777777" w:rsidR="00411B4B" w:rsidRDefault="00411B4B" w:rsidP="003E60B8">
      <w:pPr>
        <w:widowControl w:val="0"/>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0AE99416" w14:textId="77777777" w:rsidR="001A0C91" w:rsidRPr="00786071" w:rsidRDefault="001A0C91" w:rsidP="003E60B8">
      <w:pPr>
        <w:widowControl w:val="0"/>
        <w:tabs>
          <w:tab w:val="left" w:pos="540"/>
          <w:tab w:val="left" w:pos="569"/>
        </w:tabs>
        <w:jc w:val="both"/>
        <w:rPr>
          <w:b/>
          <w:bCs/>
          <w:sz w:val="22"/>
          <w:szCs w:val="22"/>
        </w:rPr>
      </w:pPr>
    </w:p>
    <w:p w14:paraId="14A989DD" w14:textId="50034DB1" w:rsidR="001A0C91" w:rsidRPr="001A0C91" w:rsidRDefault="001A0C91" w:rsidP="003E60B8">
      <w:pPr>
        <w:widowControl w:val="0"/>
        <w:tabs>
          <w:tab w:val="left" w:pos="284"/>
        </w:tabs>
        <w:jc w:val="both"/>
        <w:rPr>
          <w:sz w:val="22"/>
          <w:szCs w:val="22"/>
          <w:lang w:val="sr-Latn-RS"/>
        </w:rPr>
      </w:pPr>
      <w:r w:rsidRPr="001A0C91">
        <w:rPr>
          <w:sz w:val="22"/>
          <w:szCs w:val="22"/>
          <w:lang w:val="sr-Latn-RS"/>
        </w:rPr>
        <w:t>Terapiju l</w:t>
      </w:r>
      <w:r w:rsidR="00ED26E9">
        <w:rPr>
          <w:sz w:val="22"/>
          <w:szCs w:val="22"/>
          <w:lang w:val="sr-Latn-RS"/>
        </w:rPr>
        <w:t>ij</w:t>
      </w:r>
      <w:r w:rsidRPr="001A0C91">
        <w:rPr>
          <w:sz w:val="22"/>
          <w:szCs w:val="22"/>
          <w:lang w:val="sr-Latn-RS"/>
        </w:rPr>
        <w:t>ekom TECVAYLI treba da uvede i nadzire l</w:t>
      </w:r>
      <w:r w:rsidR="00ED26E9">
        <w:rPr>
          <w:sz w:val="22"/>
          <w:szCs w:val="22"/>
          <w:lang w:val="sr-Latn-RS"/>
        </w:rPr>
        <w:t>j</w:t>
      </w:r>
      <w:r w:rsidRPr="001A0C91">
        <w:rPr>
          <w:sz w:val="22"/>
          <w:szCs w:val="22"/>
          <w:lang w:val="sr-Latn-RS"/>
        </w:rPr>
        <w:t xml:space="preserve">ekar </w:t>
      </w:r>
      <w:r w:rsidR="0028077B">
        <w:rPr>
          <w:sz w:val="22"/>
          <w:szCs w:val="22"/>
          <w:lang w:val="sr-Latn-RS"/>
        </w:rPr>
        <w:t xml:space="preserve">sa </w:t>
      </w:r>
      <w:r w:rsidRPr="001A0C91">
        <w:rPr>
          <w:sz w:val="22"/>
          <w:szCs w:val="22"/>
          <w:lang w:val="sr-Latn-RS"/>
        </w:rPr>
        <w:t>iskus</w:t>
      </w:r>
      <w:r w:rsidR="0028077B">
        <w:rPr>
          <w:sz w:val="22"/>
          <w:szCs w:val="22"/>
          <w:lang w:val="sr-Latn-RS"/>
        </w:rPr>
        <w:t>tvom</w:t>
      </w:r>
      <w:r w:rsidRPr="001A0C91">
        <w:rPr>
          <w:sz w:val="22"/>
          <w:szCs w:val="22"/>
          <w:lang w:val="sr-Latn-RS"/>
        </w:rPr>
        <w:t xml:space="preserve"> u l</w:t>
      </w:r>
      <w:r w:rsidR="00ED26E9">
        <w:rPr>
          <w:sz w:val="22"/>
          <w:szCs w:val="22"/>
          <w:lang w:val="sr-Latn-RS"/>
        </w:rPr>
        <w:t>ij</w:t>
      </w:r>
      <w:r w:rsidRPr="001A0C91">
        <w:rPr>
          <w:sz w:val="22"/>
          <w:szCs w:val="22"/>
          <w:lang w:val="sr-Latn-RS"/>
        </w:rPr>
        <w:t>ečenju multiplog mijeloma.</w:t>
      </w:r>
    </w:p>
    <w:p w14:paraId="471AB21C" w14:textId="77777777" w:rsidR="001A0C91" w:rsidRPr="001A0C91" w:rsidRDefault="001A0C91" w:rsidP="003E60B8">
      <w:pPr>
        <w:widowControl w:val="0"/>
        <w:tabs>
          <w:tab w:val="left" w:pos="284"/>
        </w:tabs>
        <w:jc w:val="both"/>
        <w:rPr>
          <w:sz w:val="22"/>
          <w:szCs w:val="22"/>
          <w:lang w:val="sr-Latn-RS"/>
        </w:rPr>
      </w:pPr>
    </w:p>
    <w:p w14:paraId="662FB94E" w14:textId="095DF6F6" w:rsidR="001A0C91" w:rsidRPr="001A0C91" w:rsidRDefault="001A0C91" w:rsidP="003E60B8">
      <w:pPr>
        <w:widowControl w:val="0"/>
        <w:tabs>
          <w:tab w:val="left" w:pos="284"/>
        </w:tabs>
        <w:jc w:val="both"/>
        <w:rPr>
          <w:sz w:val="22"/>
          <w:szCs w:val="22"/>
          <w:lang w:val="sr-Latn-RS"/>
        </w:rPr>
      </w:pPr>
      <w:r w:rsidRPr="001A0C91">
        <w:rPr>
          <w:sz w:val="22"/>
          <w:szCs w:val="22"/>
          <w:lang w:val="sr-Latn-RS"/>
        </w:rPr>
        <w:t>L</w:t>
      </w:r>
      <w:r w:rsidR="00ED26E9">
        <w:rPr>
          <w:sz w:val="22"/>
          <w:szCs w:val="22"/>
          <w:lang w:val="sr-Latn-RS"/>
        </w:rPr>
        <w:t>ij</w:t>
      </w:r>
      <w:r w:rsidRPr="001A0C91">
        <w:rPr>
          <w:sz w:val="22"/>
          <w:szCs w:val="22"/>
          <w:lang w:val="sr-Latn-RS"/>
        </w:rPr>
        <w:t>ek TECVAYLI treba da prim</w:t>
      </w:r>
      <w:r w:rsidR="00ED26E9">
        <w:rPr>
          <w:sz w:val="22"/>
          <w:szCs w:val="22"/>
          <w:lang w:val="sr-Latn-RS"/>
        </w:rPr>
        <w:t>j</w:t>
      </w:r>
      <w:r w:rsidRPr="001A0C91">
        <w:rPr>
          <w:sz w:val="22"/>
          <w:szCs w:val="22"/>
          <w:lang w:val="sr-Latn-RS"/>
        </w:rPr>
        <w:t xml:space="preserve">enjuje zdravstveni radnik </w:t>
      </w:r>
      <w:r w:rsidR="0028077B" w:rsidRPr="0028077B">
        <w:rPr>
          <w:sz w:val="22"/>
          <w:szCs w:val="22"/>
          <w:lang w:val="sr-Latn-RS"/>
        </w:rPr>
        <w:t xml:space="preserve">koji raspolaže odgovarajuće obučenim </w:t>
      </w:r>
      <w:r w:rsidR="0028077B" w:rsidRPr="0028077B">
        <w:rPr>
          <w:sz w:val="22"/>
          <w:szCs w:val="22"/>
          <w:lang w:val="sr-Latn-RS"/>
        </w:rPr>
        <w:lastRenderedPageBreak/>
        <w:t>medicinskim</w:t>
      </w:r>
      <w:r w:rsidR="0028077B" w:rsidRPr="0028077B" w:rsidDel="0028077B">
        <w:rPr>
          <w:sz w:val="22"/>
          <w:szCs w:val="22"/>
          <w:lang w:val="sr-Latn-RS"/>
        </w:rPr>
        <w:t xml:space="preserve"> </w:t>
      </w:r>
      <w:r w:rsidRPr="001A0C91">
        <w:rPr>
          <w:sz w:val="22"/>
          <w:szCs w:val="22"/>
          <w:lang w:val="sr-Latn-RS"/>
        </w:rPr>
        <w:t>osoblje</w:t>
      </w:r>
      <w:r w:rsidR="0028077B">
        <w:rPr>
          <w:sz w:val="22"/>
          <w:szCs w:val="22"/>
          <w:lang w:val="sr-Latn-RS"/>
        </w:rPr>
        <w:t>m</w:t>
      </w:r>
      <w:r w:rsidRPr="001A0C91">
        <w:rPr>
          <w:sz w:val="22"/>
          <w:szCs w:val="22"/>
          <w:lang w:val="sr-Latn-RS"/>
        </w:rPr>
        <w:t xml:space="preserve"> i odgovarajuć</w:t>
      </w:r>
      <w:r w:rsidR="00041AC3">
        <w:rPr>
          <w:sz w:val="22"/>
          <w:szCs w:val="22"/>
          <w:lang w:val="sr-Latn-RS"/>
        </w:rPr>
        <w:t>om</w:t>
      </w:r>
      <w:r w:rsidRPr="001A0C91">
        <w:rPr>
          <w:sz w:val="22"/>
          <w:szCs w:val="22"/>
          <w:lang w:val="sr-Latn-RS"/>
        </w:rPr>
        <w:t xml:space="preserve"> medicinsk</w:t>
      </w:r>
      <w:r w:rsidR="007A6C8F">
        <w:rPr>
          <w:sz w:val="22"/>
          <w:szCs w:val="22"/>
          <w:lang w:val="sr-Latn-RS"/>
        </w:rPr>
        <w:t>om</w:t>
      </w:r>
      <w:r w:rsidRPr="001A0C91">
        <w:rPr>
          <w:sz w:val="22"/>
          <w:szCs w:val="22"/>
          <w:lang w:val="sr-Latn-RS"/>
        </w:rPr>
        <w:t xml:space="preserve"> oprem</w:t>
      </w:r>
      <w:r w:rsidR="007A6C8F">
        <w:rPr>
          <w:sz w:val="22"/>
          <w:szCs w:val="22"/>
          <w:lang w:val="sr-Latn-RS"/>
        </w:rPr>
        <w:t>om</w:t>
      </w:r>
      <w:r w:rsidRPr="001A0C91">
        <w:rPr>
          <w:sz w:val="22"/>
          <w:szCs w:val="22"/>
          <w:lang w:val="sr-Latn-RS"/>
        </w:rPr>
        <w:t xml:space="preserve"> </w:t>
      </w:r>
      <w:r w:rsidR="007A6C8F" w:rsidRPr="007A6C8F">
        <w:rPr>
          <w:sz w:val="22"/>
          <w:szCs w:val="22"/>
          <w:lang w:val="sr-Latn-RS"/>
        </w:rPr>
        <w:t>za l</w:t>
      </w:r>
      <w:r w:rsidR="007A6C8F">
        <w:rPr>
          <w:sz w:val="22"/>
          <w:szCs w:val="22"/>
          <w:lang w:val="sr-Latn-RS"/>
        </w:rPr>
        <w:t>ije</w:t>
      </w:r>
      <w:r w:rsidR="007A6C8F" w:rsidRPr="007A6C8F">
        <w:rPr>
          <w:sz w:val="22"/>
          <w:szCs w:val="22"/>
          <w:lang w:val="sr-Latn-RS"/>
        </w:rPr>
        <w:t>čenje teških</w:t>
      </w:r>
      <w:r w:rsidR="007A6C8F" w:rsidRPr="007A6C8F" w:rsidDel="007A6C8F">
        <w:rPr>
          <w:sz w:val="22"/>
          <w:szCs w:val="22"/>
          <w:lang w:val="sr-Latn-RS"/>
        </w:rPr>
        <w:t xml:space="preserve"> </w:t>
      </w:r>
      <w:r w:rsidRPr="001A0C91">
        <w:rPr>
          <w:sz w:val="22"/>
          <w:szCs w:val="22"/>
          <w:lang w:val="sr-Latn-RS"/>
        </w:rPr>
        <w:t>reakcija, uključujući i sindrom oslobađanja citokina (</w:t>
      </w:r>
      <w:r w:rsidR="007A6C8F" w:rsidRPr="007A6C8F">
        <w:rPr>
          <w:sz w:val="22"/>
          <w:szCs w:val="22"/>
          <w:lang w:val="sr-Latn-RS"/>
        </w:rPr>
        <w:t xml:space="preserve">engl. </w:t>
      </w:r>
      <w:r w:rsidR="007A6C8F" w:rsidRPr="00426D59">
        <w:rPr>
          <w:i/>
          <w:iCs/>
          <w:sz w:val="22"/>
          <w:szCs w:val="22"/>
          <w:lang w:val="sr-Latn-RS"/>
        </w:rPr>
        <w:t>cytokine release syndrome</w:t>
      </w:r>
      <w:r w:rsidR="007A6C8F" w:rsidRPr="007A6C8F">
        <w:rPr>
          <w:sz w:val="22"/>
          <w:szCs w:val="22"/>
          <w:lang w:val="sr-Latn-RS"/>
        </w:rPr>
        <w:t xml:space="preserve">, </w:t>
      </w:r>
      <w:r w:rsidRPr="001A0C91">
        <w:rPr>
          <w:sz w:val="22"/>
          <w:szCs w:val="22"/>
          <w:lang w:val="sr-Latn-RS"/>
        </w:rPr>
        <w:t xml:space="preserve">CRS) (pogledajte </w:t>
      </w:r>
      <w:r w:rsidR="00176A00">
        <w:rPr>
          <w:sz w:val="22"/>
          <w:szCs w:val="22"/>
          <w:lang w:val="sr-Latn-RS"/>
        </w:rPr>
        <w:t xml:space="preserve">dio </w:t>
      </w:r>
      <w:r w:rsidRPr="001A0C91">
        <w:rPr>
          <w:sz w:val="22"/>
          <w:szCs w:val="22"/>
          <w:lang w:val="sr-Latn-RS"/>
        </w:rPr>
        <w:t>4.4).</w:t>
      </w:r>
    </w:p>
    <w:p w14:paraId="4020884D" w14:textId="77777777" w:rsidR="00ED26E9" w:rsidRPr="00DA7DCA" w:rsidRDefault="00ED26E9" w:rsidP="003E60B8">
      <w:pPr>
        <w:widowControl w:val="0"/>
        <w:tabs>
          <w:tab w:val="left" w:pos="540"/>
          <w:tab w:val="left" w:pos="569"/>
        </w:tabs>
        <w:jc w:val="both"/>
        <w:rPr>
          <w:bCs/>
          <w:sz w:val="22"/>
          <w:szCs w:val="22"/>
          <w:lang w:val="sr-Latn-RS"/>
        </w:rPr>
      </w:pPr>
    </w:p>
    <w:p w14:paraId="21BCB8F1" w14:textId="77777777" w:rsidR="00452E9D" w:rsidRPr="00DA7DCA" w:rsidRDefault="00452E9D" w:rsidP="003E60B8">
      <w:pPr>
        <w:widowControl w:val="0"/>
        <w:tabs>
          <w:tab w:val="left" w:pos="540"/>
          <w:tab w:val="left" w:pos="569"/>
        </w:tabs>
        <w:jc w:val="both"/>
        <w:rPr>
          <w:bCs/>
          <w:sz w:val="22"/>
          <w:szCs w:val="22"/>
          <w:u w:val="single"/>
          <w:lang w:val="sr-Latn-RS"/>
        </w:rPr>
      </w:pPr>
      <w:r w:rsidRPr="00DA7DCA">
        <w:rPr>
          <w:bCs/>
          <w:sz w:val="22"/>
          <w:szCs w:val="22"/>
          <w:u w:val="single"/>
          <w:lang w:val="sr-Latn-RS"/>
        </w:rPr>
        <w:t>Doziranje</w:t>
      </w:r>
    </w:p>
    <w:p w14:paraId="1C83B739" w14:textId="77777777" w:rsidR="001A0C91" w:rsidRPr="00DA7DCA" w:rsidRDefault="001A0C91" w:rsidP="003E60B8">
      <w:pPr>
        <w:widowControl w:val="0"/>
        <w:tabs>
          <w:tab w:val="left" w:pos="540"/>
          <w:tab w:val="left" w:pos="569"/>
        </w:tabs>
        <w:jc w:val="both"/>
        <w:rPr>
          <w:bCs/>
          <w:sz w:val="22"/>
          <w:szCs w:val="22"/>
          <w:u w:val="single"/>
          <w:lang w:val="sr-Latn-RS"/>
        </w:rPr>
      </w:pPr>
    </w:p>
    <w:p w14:paraId="0418CCF8" w14:textId="74D7FD60" w:rsidR="001A0C91" w:rsidRPr="001A0C91" w:rsidRDefault="001A0C91" w:rsidP="003E60B8">
      <w:pPr>
        <w:widowControl w:val="0"/>
        <w:tabs>
          <w:tab w:val="left" w:pos="284"/>
        </w:tabs>
        <w:jc w:val="both"/>
        <w:rPr>
          <w:sz w:val="22"/>
          <w:szCs w:val="22"/>
          <w:lang w:val="sr-Latn-RS"/>
        </w:rPr>
      </w:pPr>
      <w:r w:rsidRPr="001A0C91">
        <w:rPr>
          <w:sz w:val="22"/>
          <w:szCs w:val="22"/>
          <w:lang w:val="sr-Latn-RS"/>
        </w:rPr>
        <w:t>Pr</w:t>
      </w:r>
      <w:r w:rsidR="00D3026E">
        <w:rPr>
          <w:sz w:val="22"/>
          <w:szCs w:val="22"/>
          <w:lang w:val="sr-Latn-RS"/>
        </w:rPr>
        <w:t>ij</w:t>
      </w:r>
      <w:r w:rsidRPr="001A0C91">
        <w:rPr>
          <w:sz w:val="22"/>
          <w:szCs w:val="22"/>
          <w:lang w:val="sr-Latn-RS"/>
        </w:rPr>
        <w:t>e svake doze l</w:t>
      </w:r>
      <w:r w:rsidR="00D3026E">
        <w:rPr>
          <w:sz w:val="22"/>
          <w:szCs w:val="22"/>
          <w:lang w:val="sr-Latn-RS"/>
        </w:rPr>
        <w:t>ij</w:t>
      </w:r>
      <w:r w:rsidRPr="001A0C91">
        <w:rPr>
          <w:sz w:val="22"/>
          <w:szCs w:val="22"/>
          <w:lang w:val="sr-Latn-RS"/>
        </w:rPr>
        <w:t>eka TECVAYLI neophodna je prim</w:t>
      </w:r>
      <w:r w:rsidR="00D3026E">
        <w:rPr>
          <w:sz w:val="22"/>
          <w:szCs w:val="22"/>
          <w:lang w:val="sr-Latn-RS"/>
        </w:rPr>
        <w:t>j</w:t>
      </w:r>
      <w:r w:rsidRPr="001A0C91">
        <w:rPr>
          <w:sz w:val="22"/>
          <w:szCs w:val="22"/>
          <w:lang w:val="sr-Latn-RS"/>
        </w:rPr>
        <w:t>ena premedikacije p</w:t>
      </w:r>
      <w:r w:rsidR="007A6C8F">
        <w:rPr>
          <w:sz w:val="22"/>
          <w:szCs w:val="22"/>
          <w:lang w:val="sr-Latn-RS"/>
        </w:rPr>
        <w:t>rema</w:t>
      </w:r>
      <w:r w:rsidRPr="001A0C91">
        <w:rPr>
          <w:sz w:val="22"/>
          <w:szCs w:val="22"/>
          <w:lang w:val="sr-Latn-RS"/>
        </w:rPr>
        <w:t xml:space="preserve"> protokolu sa postepenim povećavanjem doze (pogledajte dol</w:t>
      </w:r>
      <w:r w:rsidR="00D3026E">
        <w:rPr>
          <w:sz w:val="22"/>
          <w:szCs w:val="22"/>
          <w:lang w:val="sr-Latn-RS"/>
        </w:rPr>
        <w:t>j</w:t>
      </w:r>
      <w:r w:rsidRPr="001A0C91">
        <w:rPr>
          <w:sz w:val="22"/>
          <w:szCs w:val="22"/>
          <w:lang w:val="sr-Latn-RS"/>
        </w:rPr>
        <w:t>e).</w:t>
      </w:r>
    </w:p>
    <w:p w14:paraId="467BEF9B" w14:textId="77777777" w:rsidR="001A0C91" w:rsidRPr="001A0C91" w:rsidRDefault="001A0C91" w:rsidP="003E60B8">
      <w:pPr>
        <w:widowControl w:val="0"/>
        <w:tabs>
          <w:tab w:val="left" w:pos="284"/>
        </w:tabs>
        <w:jc w:val="both"/>
        <w:rPr>
          <w:sz w:val="22"/>
          <w:szCs w:val="22"/>
          <w:lang w:val="sr-Latn-RS"/>
        </w:rPr>
      </w:pPr>
    </w:p>
    <w:p w14:paraId="1BA3D8EA" w14:textId="20728945" w:rsidR="001A0C91" w:rsidRPr="001A0C91" w:rsidRDefault="001A0C91" w:rsidP="003E60B8">
      <w:pPr>
        <w:widowControl w:val="0"/>
        <w:tabs>
          <w:tab w:val="left" w:pos="284"/>
        </w:tabs>
        <w:jc w:val="both"/>
        <w:rPr>
          <w:b/>
          <w:bCs/>
          <w:sz w:val="22"/>
          <w:szCs w:val="22"/>
          <w:lang w:val="sr-Latn-RS"/>
        </w:rPr>
      </w:pPr>
      <w:r w:rsidRPr="001A0C91">
        <w:rPr>
          <w:sz w:val="22"/>
          <w:szCs w:val="22"/>
          <w:lang w:val="sr-Latn-RS"/>
        </w:rPr>
        <w:t>Protokol sa postepenim povećavanjem doze l</w:t>
      </w:r>
      <w:r w:rsidR="00D3026E">
        <w:rPr>
          <w:sz w:val="22"/>
          <w:szCs w:val="22"/>
          <w:lang w:val="sr-Latn-RS"/>
        </w:rPr>
        <w:t>ij</w:t>
      </w:r>
      <w:r w:rsidRPr="001A0C91">
        <w:rPr>
          <w:sz w:val="22"/>
          <w:szCs w:val="22"/>
          <w:lang w:val="sr-Latn-RS"/>
        </w:rPr>
        <w:t>eka TECVAYLI ne sm</w:t>
      </w:r>
      <w:r w:rsidR="00D3026E">
        <w:rPr>
          <w:sz w:val="22"/>
          <w:szCs w:val="22"/>
          <w:lang w:val="sr-Latn-RS"/>
        </w:rPr>
        <w:t>ij</w:t>
      </w:r>
      <w:r w:rsidRPr="001A0C91">
        <w:rPr>
          <w:sz w:val="22"/>
          <w:szCs w:val="22"/>
          <w:lang w:val="sr-Latn-RS"/>
        </w:rPr>
        <w:t>e se prim</w:t>
      </w:r>
      <w:r w:rsidR="00D3026E">
        <w:rPr>
          <w:sz w:val="22"/>
          <w:szCs w:val="22"/>
          <w:lang w:val="sr-Latn-RS"/>
        </w:rPr>
        <w:t>j</w:t>
      </w:r>
      <w:r w:rsidRPr="001A0C91">
        <w:rPr>
          <w:sz w:val="22"/>
          <w:szCs w:val="22"/>
          <w:lang w:val="sr-Latn-RS"/>
        </w:rPr>
        <w:t>enjivati kod pacijenata sa aktivnom infekcijom (pogledajte Tabelu 3 i</w:t>
      </w:r>
      <w:r w:rsidR="00ED0F3A">
        <w:rPr>
          <w:sz w:val="22"/>
          <w:szCs w:val="22"/>
          <w:lang w:val="sr-Latn-RS"/>
        </w:rPr>
        <w:t xml:space="preserve"> </w:t>
      </w:r>
      <w:r w:rsidR="00176A00">
        <w:rPr>
          <w:sz w:val="22"/>
          <w:szCs w:val="22"/>
          <w:lang w:val="sr-Latn-RS"/>
        </w:rPr>
        <w:t>dio</w:t>
      </w:r>
      <w:r w:rsidRPr="001A0C91">
        <w:rPr>
          <w:sz w:val="22"/>
          <w:szCs w:val="22"/>
          <w:lang w:val="sr-Latn-RS"/>
        </w:rPr>
        <w:t> 4.4).</w:t>
      </w:r>
    </w:p>
    <w:p w14:paraId="77C5470C" w14:textId="77777777" w:rsidR="001A0C91" w:rsidRPr="001A0C91" w:rsidRDefault="001A0C91" w:rsidP="003E60B8">
      <w:pPr>
        <w:widowControl w:val="0"/>
        <w:tabs>
          <w:tab w:val="left" w:pos="284"/>
        </w:tabs>
        <w:jc w:val="both"/>
        <w:rPr>
          <w:sz w:val="22"/>
          <w:szCs w:val="22"/>
          <w:lang w:val="sr-Latn-RS"/>
        </w:rPr>
      </w:pPr>
    </w:p>
    <w:p w14:paraId="6643807B" w14:textId="77777777" w:rsidR="001A0C91" w:rsidRPr="001A0C91" w:rsidRDefault="001A0C91" w:rsidP="003E60B8">
      <w:pPr>
        <w:widowControl w:val="0"/>
        <w:tabs>
          <w:tab w:val="left" w:pos="284"/>
        </w:tabs>
        <w:jc w:val="both"/>
        <w:rPr>
          <w:bCs/>
          <w:i/>
          <w:iCs/>
          <w:sz w:val="22"/>
          <w:szCs w:val="22"/>
          <w:lang w:val="sr-Latn-RS"/>
        </w:rPr>
      </w:pPr>
      <w:r w:rsidRPr="001A0C91">
        <w:rPr>
          <w:bCs/>
          <w:i/>
          <w:iCs/>
          <w:sz w:val="22"/>
          <w:szCs w:val="22"/>
          <w:lang w:val="sr-Latn-RS"/>
        </w:rPr>
        <w:t>Preporučena šema doziranja</w:t>
      </w:r>
    </w:p>
    <w:p w14:paraId="46A4E8E4" w14:textId="77777777" w:rsidR="001A0C91" w:rsidRPr="001A0C91" w:rsidRDefault="001A0C91" w:rsidP="003E60B8">
      <w:pPr>
        <w:widowControl w:val="0"/>
        <w:tabs>
          <w:tab w:val="left" w:pos="284"/>
        </w:tabs>
        <w:jc w:val="both"/>
        <w:rPr>
          <w:bCs/>
          <w:i/>
          <w:iCs/>
          <w:sz w:val="22"/>
          <w:szCs w:val="22"/>
          <w:lang w:val="sr-Latn-RS"/>
        </w:rPr>
      </w:pPr>
    </w:p>
    <w:p w14:paraId="3F87567C" w14:textId="15540FBB" w:rsidR="001A0C91" w:rsidRPr="001A0C91" w:rsidRDefault="001A0C91" w:rsidP="003E60B8">
      <w:pPr>
        <w:widowControl w:val="0"/>
        <w:tabs>
          <w:tab w:val="left" w:pos="284"/>
        </w:tabs>
        <w:jc w:val="both"/>
        <w:rPr>
          <w:bCs/>
          <w:sz w:val="22"/>
          <w:szCs w:val="22"/>
          <w:lang w:val="sr-Latn-RS"/>
        </w:rPr>
      </w:pPr>
      <w:bookmarkStart w:id="0" w:name="_Hlk102604241"/>
      <w:r w:rsidRPr="001A0C91">
        <w:rPr>
          <w:bCs/>
          <w:sz w:val="22"/>
          <w:szCs w:val="22"/>
          <w:lang w:val="sr-Latn-RS"/>
        </w:rPr>
        <w:t>Preporučena šema doziranja za l</w:t>
      </w:r>
      <w:r w:rsidR="00D3026E">
        <w:rPr>
          <w:bCs/>
          <w:sz w:val="22"/>
          <w:szCs w:val="22"/>
          <w:lang w:val="sr-Latn-RS"/>
        </w:rPr>
        <w:t>ij</w:t>
      </w:r>
      <w:r w:rsidRPr="001A0C91">
        <w:rPr>
          <w:bCs/>
          <w:sz w:val="22"/>
          <w:szCs w:val="22"/>
          <w:lang w:val="sr-Latn-RS"/>
        </w:rPr>
        <w:t>ek TECVAYLI data je u Tabeli 1. Preporučene doze l</w:t>
      </w:r>
      <w:r w:rsidR="00D3026E">
        <w:rPr>
          <w:bCs/>
          <w:sz w:val="22"/>
          <w:szCs w:val="22"/>
          <w:lang w:val="sr-Latn-RS"/>
        </w:rPr>
        <w:t>ij</w:t>
      </w:r>
      <w:r w:rsidRPr="001A0C91">
        <w:rPr>
          <w:bCs/>
          <w:sz w:val="22"/>
          <w:szCs w:val="22"/>
          <w:lang w:val="sr-Latn-RS"/>
        </w:rPr>
        <w:t xml:space="preserve">eka TECVAYLI su 1,5 mg/kg </w:t>
      </w:r>
      <w:bookmarkStart w:id="1" w:name="_Hlk108448549"/>
      <w:r w:rsidR="00E73A8F">
        <w:rPr>
          <w:bCs/>
          <w:sz w:val="22"/>
          <w:szCs w:val="22"/>
          <w:lang w:val="sr-Latn-RS"/>
        </w:rPr>
        <w:t>subkut</w:t>
      </w:r>
      <w:r w:rsidRPr="001A0C91">
        <w:rPr>
          <w:bCs/>
          <w:sz w:val="22"/>
          <w:szCs w:val="22"/>
          <w:lang w:val="sr-Latn-RS"/>
        </w:rPr>
        <w:t xml:space="preserve">anom injekcijom (SC) </w:t>
      </w:r>
      <w:bookmarkEnd w:id="1"/>
      <w:r w:rsidRPr="001A0C91">
        <w:rPr>
          <w:bCs/>
          <w:sz w:val="22"/>
          <w:szCs w:val="22"/>
          <w:lang w:val="sr-Latn-RS"/>
        </w:rPr>
        <w:t>jednom ned</w:t>
      </w:r>
      <w:r w:rsidR="00D3026E">
        <w:rPr>
          <w:bCs/>
          <w:sz w:val="22"/>
          <w:szCs w:val="22"/>
          <w:lang w:val="sr-Latn-RS"/>
        </w:rPr>
        <w:t>j</w:t>
      </w:r>
      <w:r w:rsidRPr="001A0C91">
        <w:rPr>
          <w:bCs/>
          <w:sz w:val="22"/>
          <w:szCs w:val="22"/>
          <w:lang w:val="sr-Latn-RS"/>
        </w:rPr>
        <w:t>eljno, pr</w:t>
      </w:r>
      <w:r w:rsidR="00D3026E">
        <w:rPr>
          <w:bCs/>
          <w:sz w:val="22"/>
          <w:szCs w:val="22"/>
          <w:lang w:val="sr-Latn-RS"/>
        </w:rPr>
        <w:t>ij</w:t>
      </w:r>
      <w:r w:rsidRPr="001A0C91">
        <w:rPr>
          <w:bCs/>
          <w:sz w:val="22"/>
          <w:szCs w:val="22"/>
          <w:lang w:val="sr-Latn-RS"/>
        </w:rPr>
        <w:t>e čega se započinje dozama od 0,06 mg/kg i 0,3 mg/kg. Kod pacijenata koji imaju potpuni odgovor ili bolji tokom najmanje 6 m</w:t>
      </w:r>
      <w:r w:rsidR="00D3026E">
        <w:rPr>
          <w:bCs/>
          <w:sz w:val="22"/>
          <w:szCs w:val="22"/>
          <w:lang w:val="sr-Latn-RS"/>
        </w:rPr>
        <w:t>j</w:t>
      </w:r>
      <w:r w:rsidRPr="001A0C91">
        <w:rPr>
          <w:bCs/>
          <w:sz w:val="22"/>
          <w:szCs w:val="22"/>
          <w:lang w:val="sr-Latn-RS"/>
        </w:rPr>
        <w:t>eseci, može se razmotriti smanjena učestalost doziranja od 1,5 mg/kg SC na svake dv</w:t>
      </w:r>
      <w:r w:rsidR="00D3026E">
        <w:rPr>
          <w:bCs/>
          <w:sz w:val="22"/>
          <w:szCs w:val="22"/>
          <w:lang w:val="sr-Latn-RS"/>
        </w:rPr>
        <w:t>ij</w:t>
      </w:r>
      <w:r w:rsidRPr="001A0C91">
        <w:rPr>
          <w:bCs/>
          <w:sz w:val="22"/>
          <w:szCs w:val="22"/>
          <w:lang w:val="sr-Latn-RS"/>
        </w:rPr>
        <w:t>e ned</w:t>
      </w:r>
      <w:r w:rsidR="00D3026E">
        <w:rPr>
          <w:bCs/>
          <w:sz w:val="22"/>
          <w:szCs w:val="22"/>
          <w:lang w:val="sr-Latn-RS"/>
        </w:rPr>
        <w:t>j</w:t>
      </w:r>
      <w:r w:rsidRPr="001A0C91">
        <w:rPr>
          <w:bCs/>
          <w:sz w:val="22"/>
          <w:szCs w:val="22"/>
          <w:lang w:val="sr-Latn-RS"/>
        </w:rPr>
        <w:t>elje (vid</w:t>
      </w:r>
      <w:r w:rsidR="00D3026E">
        <w:rPr>
          <w:bCs/>
          <w:sz w:val="22"/>
          <w:szCs w:val="22"/>
          <w:lang w:val="sr-Latn-RS"/>
        </w:rPr>
        <w:t>j</w:t>
      </w:r>
      <w:r w:rsidRPr="001A0C91">
        <w:rPr>
          <w:bCs/>
          <w:sz w:val="22"/>
          <w:szCs w:val="22"/>
          <w:lang w:val="sr-Latn-RS"/>
        </w:rPr>
        <w:t xml:space="preserve">eti </w:t>
      </w:r>
      <w:r w:rsidR="00176A00">
        <w:rPr>
          <w:bCs/>
          <w:sz w:val="22"/>
          <w:szCs w:val="22"/>
          <w:lang w:val="sr-Latn-RS"/>
        </w:rPr>
        <w:t xml:space="preserve">dio </w:t>
      </w:r>
      <w:r w:rsidRPr="001A0C91">
        <w:rPr>
          <w:bCs/>
          <w:sz w:val="22"/>
          <w:szCs w:val="22"/>
          <w:lang w:val="sr-Latn-RS"/>
        </w:rPr>
        <w:t>5.1).</w:t>
      </w:r>
    </w:p>
    <w:p w14:paraId="460D9CDA" w14:textId="77777777" w:rsidR="001A0C91" w:rsidRPr="001A0C91" w:rsidRDefault="001A0C91" w:rsidP="003E60B8">
      <w:pPr>
        <w:widowControl w:val="0"/>
        <w:tabs>
          <w:tab w:val="left" w:pos="284"/>
        </w:tabs>
        <w:jc w:val="both"/>
        <w:rPr>
          <w:bCs/>
          <w:sz w:val="22"/>
          <w:szCs w:val="22"/>
          <w:lang w:val="sr-Latn-RS"/>
        </w:rPr>
      </w:pPr>
    </w:p>
    <w:p w14:paraId="13472DD1" w14:textId="5F774D3C" w:rsidR="001A0C91" w:rsidRPr="001A0C91" w:rsidRDefault="001A0C91" w:rsidP="003E60B8">
      <w:pPr>
        <w:widowControl w:val="0"/>
        <w:tabs>
          <w:tab w:val="left" w:pos="284"/>
        </w:tabs>
        <w:jc w:val="both"/>
        <w:rPr>
          <w:sz w:val="22"/>
          <w:szCs w:val="22"/>
          <w:lang w:val="sr-Latn-RS"/>
        </w:rPr>
      </w:pPr>
      <w:r w:rsidRPr="001A0C91">
        <w:rPr>
          <w:sz w:val="22"/>
          <w:szCs w:val="22"/>
          <w:lang w:val="sr-Latn-RS"/>
        </w:rPr>
        <w:t>Terapiju l</w:t>
      </w:r>
      <w:r w:rsidR="00273426">
        <w:rPr>
          <w:sz w:val="22"/>
          <w:szCs w:val="22"/>
          <w:lang w:val="sr-Latn-RS"/>
        </w:rPr>
        <w:t>ij</w:t>
      </w:r>
      <w:r w:rsidRPr="001A0C91">
        <w:rPr>
          <w:sz w:val="22"/>
          <w:szCs w:val="22"/>
          <w:lang w:val="sr-Latn-RS"/>
        </w:rPr>
        <w:t xml:space="preserve">ekom TECVAYLI treba započeti po protokolu sa postepenim povećavanjem doze datim u Tabeli 1 da se smanje incidenca i težina sindroma oslobađanja citokina. Zbog rizika od sindroma oslobađanja citokina, pacijente treba uputiti da ostanu u blizini zdravstvene ustanove i da prate znake i simptome svakoga dana tokom 48 časova </w:t>
      </w:r>
      <w:r w:rsidR="007A6C8F">
        <w:rPr>
          <w:sz w:val="22"/>
          <w:szCs w:val="22"/>
          <w:lang w:val="sr-Latn-RS"/>
        </w:rPr>
        <w:t>nakon primjene svake</w:t>
      </w:r>
      <w:r w:rsidRPr="001A0C91">
        <w:rPr>
          <w:sz w:val="22"/>
          <w:szCs w:val="22"/>
          <w:lang w:val="sr-Latn-RS"/>
        </w:rPr>
        <w:t xml:space="preserve"> doz</w:t>
      </w:r>
      <w:r w:rsidR="007A6C8F">
        <w:rPr>
          <w:sz w:val="22"/>
          <w:szCs w:val="22"/>
          <w:lang w:val="sr-Latn-RS"/>
        </w:rPr>
        <w:t>e</w:t>
      </w:r>
      <w:r w:rsidRPr="001A0C91">
        <w:rPr>
          <w:sz w:val="22"/>
          <w:szCs w:val="22"/>
          <w:lang w:val="sr-Latn-RS"/>
        </w:rPr>
        <w:t xml:space="preserve"> l</w:t>
      </w:r>
      <w:r w:rsidR="00273426">
        <w:rPr>
          <w:sz w:val="22"/>
          <w:szCs w:val="22"/>
          <w:lang w:val="sr-Latn-RS"/>
        </w:rPr>
        <w:t>ij</w:t>
      </w:r>
      <w:r w:rsidRPr="001A0C91">
        <w:rPr>
          <w:sz w:val="22"/>
          <w:szCs w:val="22"/>
          <w:lang w:val="sr-Latn-RS"/>
        </w:rPr>
        <w:t xml:space="preserve">eka TECVAYLI dok se </w:t>
      </w:r>
      <w:r w:rsidR="007A6C8F">
        <w:rPr>
          <w:sz w:val="22"/>
          <w:szCs w:val="22"/>
          <w:lang w:val="sr-Latn-RS"/>
        </w:rPr>
        <w:t>primjenjuje</w:t>
      </w:r>
      <w:r w:rsidR="007A6C8F" w:rsidRPr="001A0C91">
        <w:rPr>
          <w:sz w:val="22"/>
          <w:szCs w:val="22"/>
          <w:lang w:val="sr-Latn-RS"/>
        </w:rPr>
        <w:t xml:space="preserve"> </w:t>
      </w:r>
      <w:r w:rsidRPr="001A0C91">
        <w:rPr>
          <w:sz w:val="22"/>
          <w:szCs w:val="22"/>
          <w:lang w:val="sr-Latn-RS"/>
        </w:rPr>
        <w:t>p</w:t>
      </w:r>
      <w:r w:rsidR="007A6C8F">
        <w:rPr>
          <w:sz w:val="22"/>
          <w:szCs w:val="22"/>
          <w:lang w:val="sr-Latn-RS"/>
        </w:rPr>
        <w:t>rema</w:t>
      </w:r>
      <w:r w:rsidRPr="001A0C91">
        <w:rPr>
          <w:sz w:val="22"/>
          <w:szCs w:val="22"/>
          <w:lang w:val="sr-Latn-RS"/>
        </w:rPr>
        <w:t xml:space="preserve"> protokolu sa postepenim povećanjem doze (pogledajte </w:t>
      </w:r>
      <w:r w:rsidR="00176A00">
        <w:rPr>
          <w:sz w:val="22"/>
          <w:szCs w:val="22"/>
          <w:lang w:val="sr-Latn-RS"/>
        </w:rPr>
        <w:t xml:space="preserve">dio </w:t>
      </w:r>
      <w:r w:rsidRPr="001A0C91">
        <w:rPr>
          <w:sz w:val="22"/>
          <w:szCs w:val="22"/>
          <w:lang w:val="sr-Latn-RS"/>
        </w:rPr>
        <w:t>4.4).</w:t>
      </w:r>
      <w:bookmarkEnd w:id="0"/>
    </w:p>
    <w:p w14:paraId="2CB55D81" w14:textId="77777777" w:rsidR="001A0C91" w:rsidRPr="001A0C91" w:rsidRDefault="001A0C91" w:rsidP="003E60B8">
      <w:pPr>
        <w:widowControl w:val="0"/>
        <w:tabs>
          <w:tab w:val="left" w:pos="284"/>
        </w:tabs>
        <w:jc w:val="both"/>
        <w:rPr>
          <w:sz w:val="22"/>
          <w:szCs w:val="22"/>
          <w:lang w:val="sr-Latn-RS"/>
        </w:rPr>
      </w:pPr>
    </w:p>
    <w:p w14:paraId="44D0E8A4" w14:textId="01C749AC" w:rsidR="001A0C91" w:rsidRPr="001A0C91" w:rsidRDefault="001A0C91" w:rsidP="003E60B8">
      <w:pPr>
        <w:widowControl w:val="0"/>
        <w:tabs>
          <w:tab w:val="left" w:pos="284"/>
        </w:tabs>
        <w:jc w:val="both"/>
        <w:rPr>
          <w:sz w:val="22"/>
          <w:szCs w:val="22"/>
          <w:lang w:val="sr-Latn-RS"/>
        </w:rPr>
      </w:pPr>
      <w:bookmarkStart w:id="2" w:name="_Hlk102604256"/>
      <w:r w:rsidRPr="001A0C91">
        <w:rPr>
          <w:sz w:val="22"/>
          <w:szCs w:val="22"/>
          <w:lang w:val="sr-Latn-RS"/>
        </w:rPr>
        <w:t>Ako se ne prim</w:t>
      </w:r>
      <w:r w:rsidR="00B94446">
        <w:rPr>
          <w:sz w:val="22"/>
          <w:szCs w:val="22"/>
          <w:lang w:val="sr-Latn-RS"/>
        </w:rPr>
        <w:t>j</w:t>
      </w:r>
      <w:r w:rsidRPr="001A0C91">
        <w:rPr>
          <w:sz w:val="22"/>
          <w:szCs w:val="22"/>
          <w:lang w:val="sr-Latn-RS"/>
        </w:rPr>
        <w:t xml:space="preserve">enjuju preporučene doze ili se ne postupa po preporučenoj šemi doziranja </w:t>
      </w:r>
      <w:r w:rsidR="007A6C8F">
        <w:rPr>
          <w:sz w:val="22"/>
          <w:szCs w:val="22"/>
          <w:lang w:val="sr-Latn-RS"/>
        </w:rPr>
        <w:t>na početku</w:t>
      </w:r>
      <w:r w:rsidRPr="001A0C91">
        <w:rPr>
          <w:sz w:val="22"/>
          <w:szCs w:val="22"/>
          <w:lang w:val="sr-Latn-RS"/>
        </w:rPr>
        <w:t xml:space="preserve"> terapije, ili ponovno uvođenje terapije </w:t>
      </w:r>
      <w:r w:rsidR="007A6C8F">
        <w:rPr>
          <w:sz w:val="22"/>
          <w:szCs w:val="22"/>
          <w:lang w:val="sr-Latn-RS"/>
        </w:rPr>
        <w:t>nakon</w:t>
      </w:r>
      <w:r w:rsidR="007A6C8F" w:rsidRPr="001A0C91">
        <w:rPr>
          <w:sz w:val="22"/>
          <w:szCs w:val="22"/>
          <w:lang w:val="sr-Latn-RS"/>
        </w:rPr>
        <w:t xml:space="preserve"> </w:t>
      </w:r>
      <w:r w:rsidRPr="001A0C91">
        <w:rPr>
          <w:sz w:val="22"/>
          <w:szCs w:val="22"/>
          <w:lang w:val="sr-Latn-RS"/>
        </w:rPr>
        <w:t>odlaganj</w:t>
      </w:r>
      <w:r w:rsidR="007A6C8F">
        <w:rPr>
          <w:sz w:val="22"/>
          <w:szCs w:val="22"/>
          <w:lang w:val="sr-Latn-RS"/>
        </w:rPr>
        <w:t>a</w:t>
      </w:r>
      <w:r w:rsidRPr="001A0C91">
        <w:rPr>
          <w:sz w:val="22"/>
          <w:szCs w:val="22"/>
          <w:lang w:val="sr-Latn-RS"/>
        </w:rPr>
        <w:t xml:space="preserve"> prim</w:t>
      </w:r>
      <w:r w:rsidR="00B94446">
        <w:rPr>
          <w:sz w:val="22"/>
          <w:szCs w:val="22"/>
          <w:lang w:val="sr-Latn-RS"/>
        </w:rPr>
        <w:t>j</w:t>
      </w:r>
      <w:r w:rsidRPr="001A0C91">
        <w:rPr>
          <w:sz w:val="22"/>
          <w:szCs w:val="22"/>
          <w:lang w:val="sr-Latn-RS"/>
        </w:rPr>
        <w:t xml:space="preserve">ene doza, to može da dovede do povećane učestalosti i težine, neželjenih reakcija povezanih sa mehanizmom dejstva, posebno sa sindromom oslobađanja citokina (pogledajte </w:t>
      </w:r>
      <w:r w:rsidR="00176A00">
        <w:rPr>
          <w:sz w:val="22"/>
          <w:szCs w:val="22"/>
          <w:lang w:val="sr-Latn-RS"/>
        </w:rPr>
        <w:t xml:space="preserve">dio </w:t>
      </w:r>
      <w:r w:rsidRPr="001A0C91">
        <w:rPr>
          <w:sz w:val="22"/>
          <w:szCs w:val="22"/>
          <w:lang w:val="sr-Latn-RS"/>
        </w:rPr>
        <w:t>4.4).</w:t>
      </w:r>
    </w:p>
    <w:p w14:paraId="1D79C00F" w14:textId="77777777" w:rsidR="001A0C91" w:rsidRPr="001A0C91" w:rsidRDefault="001A0C91" w:rsidP="003E60B8">
      <w:pPr>
        <w:widowControl w:val="0"/>
        <w:tabs>
          <w:tab w:val="left" w:pos="284"/>
        </w:tabs>
        <w:jc w:val="both"/>
        <w:rPr>
          <w:sz w:val="22"/>
          <w:szCs w:val="22"/>
          <w:lang w:val="sr-Latn-RS"/>
        </w:rPr>
      </w:pPr>
    </w:p>
    <w:tbl>
      <w:tblPr>
        <w:tblStyle w:val="TableGrid"/>
        <w:tblW w:w="5000" w:type="pct"/>
        <w:tblLook w:val="04A0" w:firstRow="1" w:lastRow="0" w:firstColumn="1" w:lastColumn="0" w:noHBand="0" w:noVBand="1"/>
      </w:tblPr>
      <w:tblGrid>
        <w:gridCol w:w="2788"/>
        <w:gridCol w:w="3009"/>
        <w:gridCol w:w="1586"/>
        <w:gridCol w:w="1690"/>
      </w:tblGrid>
      <w:tr w:rsidR="001A0C91" w:rsidRPr="000D0103" w14:paraId="7237B95B" w14:textId="77777777" w:rsidTr="000D0103">
        <w:tc>
          <w:tcPr>
            <w:tcW w:w="0" w:type="auto"/>
            <w:gridSpan w:val="4"/>
            <w:tcBorders>
              <w:top w:val="nil"/>
              <w:left w:val="nil"/>
              <w:bottom w:val="single" w:sz="4" w:space="0" w:color="auto"/>
              <w:right w:val="nil"/>
            </w:tcBorders>
          </w:tcPr>
          <w:p w14:paraId="62C9C92D" w14:textId="39C2B091" w:rsidR="001A0C91" w:rsidRPr="001A0C91" w:rsidRDefault="001A0C91" w:rsidP="003E60B8">
            <w:pPr>
              <w:widowControl w:val="0"/>
              <w:tabs>
                <w:tab w:val="left" w:pos="284"/>
              </w:tabs>
              <w:ind w:left="1134" w:hanging="1134"/>
              <w:rPr>
                <w:b/>
                <w:bCs/>
                <w:sz w:val="22"/>
                <w:szCs w:val="22"/>
                <w:lang w:val="sr-Latn-RS" w:eastAsia="en-GB"/>
              </w:rPr>
            </w:pPr>
            <w:r w:rsidRPr="001A0C91">
              <w:rPr>
                <w:b/>
                <w:bCs/>
                <w:sz w:val="22"/>
                <w:szCs w:val="22"/>
                <w:lang w:val="sr-Latn-RS" w:eastAsia="en-GB"/>
              </w:rPr>
              <w:t>Tabela 1:</w:t>
            </w:r>
            <w:r w:rsidRPr="001A0C91">
              <w:rPr>
                <w:b/>
                <w:bCs/>
                <w:sz w:val="22"/>
                <w:szCs w:val="22"/>
                <w:lang w:val="sr-Latn-RS" w:eastAsia="en-GB"/>
              </w:rPr>
              <w:tab/>
              <w:t>Šema doziranja l</w:t>
            </w:r>
            <w:r w:rsidR="00B94446">
              <w:rPr>
                <w:b/>
                <w:bCs/>
                <w:sz w:val="22"/>
                <w:szCs w:val="22"/>
                <w:lang w:val="sr-Latn-RS" w:eastAsia="en-GB"/>
              </w:rPr>
              <w:t>ij</w:t>
            </w:r>
            <w:r w:rsidRPr="001A0C91">
              <w:rPr>
                <w:b/>
                <w:bCs/>
                <w:sz w:val="22"/>
                <w:szCs w:val="22"/>
                <w:lang w:val="sr-Latn-RS" w:eastAsia="en-GB"/>
              </w:rPr>
              <w:t xml:space="preserve">eka TECVAYLI </w:t>
            </w:r>
          </w:p>
        </w:tc>
      </w:tr>
      <w:tr w:rsidR="001A0C91" w:rsidRPr="001A0C91" w14:paraId="16C31969" w14:textId="77777777" w:rsidTr="000D0103">
        <w:tc>
          <w:tcPr>
            <w:tcW w:w="0" w:type="auto"/>
            <w:tcBorders>
              <w:top w:val="single" w:sz="4" w:space="0" w:color="auto"/>
            </w:tcBorders>
          </w:tcPr>
          <w:p w14:paraId="5ECEDB7B" w14:textId="77777777" w:rsidR="001A0C91" w:rsidRPr="001A0C91" w:rsidRDefault="001A0C91" w:rsidP="003E60B8">
            <w:pPr>
              <w:widowControl w:val="0"/>
              <w:tabs>
                <w:tab w:val="left" w:pos="284"/>
              </w:tabs>
              <w:rPr>
                <w:sz w:val="22"/>
                <w:szCs w:val="22"/>
                <w:lang w:val="sr-Latn-RS" w:eastAsia="en-GB"/>
              </w:rPr>
            </w:pPr>
            <w:r w:rsidRPr="001A0C91">
              <w:rPr>
                <w:b/>
                <w:bCs/>
                <w:sz w:val="22"/>
                <w:szCs w:val="22"/>
                <w:lang w:val="sr-Latn-RS" w:eastAsia="en-GB"/>
              </w:rPr>
              <w:t>Šema doziranja</w:t>
            </w:r>
          </w:p>
        </w:tc>
        <w:tc>
          <w:tcPr>
            <w:tcW w:w="0" w:type="auto"/>
            <w:tcBorders>
              <w:top w:val="single" w:sz="4" w:space="0" w:color="auto"/>
            </w:tcBorders>
          </w:tcPr>
          <w:p w14:paraId="40C6EE9A" w14:textId="77777777" w:rsidR="001A0C91" w:rsidRPr="001A0C91" w:rsidRDefault="001A0C91" w:rsidP="003E60B8">
            <w:pPr>
              <w:widowControl w:val="0"/>
              <w:tabs>
                <w:tab w:val="left" w:pos="284"/>
              </w:tabs>
              <w:rPr>
                <w:sz w:val="22"/>
                <w:szCs w:val="22"/>
                <w:lang w:val="sr-Latn-RS" w:eastAsia="en-GB"/>
              </w:rPr>
            </w:pPr>
            <w:r w:rsidRPr="001A0C91">
              <w:rPr>
                <w:b/>
                <w:bCs/>
                <w:sz w:val="22"/>
                <w:szCs w:val="22"/>
                <w:lang w:val="sr-Latn-RS" w:eastAsia="en-GB"/>
              </w:rPr>
              <w:t>Dan</w:t>
            </w:r>
          </w:p>
        </w:tc>
        <w:tc>
          <w:tcPr>
            <w:tcW w:w="0" w:type="auto"/>
            <w:gridSpan w:val="2"/>
            <w:tcBorders>
              <w:top w:val="single" w:sz="4" w:space="0" w:color="auto"/>
            </w:tcBorders>
          </w:tcPr>
          <w:p w14:paraId="2ABC5985" w14:textId="141A193F" w:rsidR="001A0C91" w:rsidRPr="001A0C91" w:rsidRDefault="001A0C91" w:rsidP="003E60B8">
            <w:pPr>
              <w:widowControl w:val="0"/>
              <w:tabs>
                <w:tab w:val="left" w:pos="284"/>
              </w:tabs>
              <w:rPr>
                <w:sz w:val="22"/>
                <w:szCs w:val="22"/>
                <w:lang w:val="sr-Latn-RS" w:eastAsia="en-GB"/>
              </w:rPr>
            </w:pPr>
            <w:r w:rsidRPr="001A0C91">
              <w:rPr>
                <w:b/>
                <w:bCs/>
                <w:sz w:val="22"/>
                <w:szCs w:val="22"/>
                <w:lang w:val="sr-Latn-RS" w:eastAsia="en-GB"/>
              </w:rPr>
              <w:t>Do</w:t>
            </w:r>
            <w:r w:rsidR="0031623D">
              <w:rPr>
                <w:b/>
                <w:bCs/>
                <w:sz w:val="22"/>
                <w:szCs w:val="22"/>
                <w:lang w:val="sr-Latn-RS" w:eastAsia="en-GB"/>
              </w:rPr>
              <w:t>za</w:t>
            </w:r>
            <w:r w:rsidRPr="001A0C91">
              <w:rPr>
                <w:b/>
                <w:bCs/>
                <w:sz w:val="22"/>
                <w:szCs w:val="22"/>
                <w:vertAlign w:val="superscript"/>
                <w:lang w:val="sr-Latn-RS" w:eastAsia="en-GB"/>
              </w:rPr>
              <w:t>a</w:t>
            </w:r>
          </w:p>
        </w:tc>
      </w:tr>
      <w:tr w:rsidR="001A0C91" w:rsidRPr="001A0C91" w14:paraId="40A44ABF" w14:textId="77777777" w:rsidTr="000D0103">
        <w:tc>
          <w:tcPr>
            <w:tcW w:w="0" w:type="auto"/>
            <w:gridSpan w:val="4"/>
            <w:tcBorders>
              <w:top w:val="single" w:sz="4" w:space="0" w:color="auto"/>
            </w:tcBorders>
          </w:tcPr>
          <w:p w14:paraId="55B29FAB" w14:textId="77777777" w:rsidR="001A0C91" w:rsidRPr="001A0C91" w:rsidRDefault="001A0C91" w:rsidP="003E60B8">
            <w:pPr>
              <w:widowControl w:val="0"/>
              <w:tabs>
                <w:tab w:val="left" w:pos="284"/>
              </w:tabs>
              <w:rPr>
                <w:b/>
                <w:bCs/>
                <w:sz w:val="22"/>
                <w:szCs w:val="22"/>
                <w:lang w:val="sr-Latn-RS" w:eastAsia="en-GB"/>
              </w:rPr>
            </w:pPr>
            <w:r w:rsidRPr="001A0C91">
              <w:rPr>
                <w:b/>
                <w:bCs/>
                <w:sz w:val="22"/>
                <w:szCs w:val="22"/>
                <w:lang w:val="sr-Latn-RS" w:eastAsia="en-GB"/>
              </w:rPr>
              <w:t>Svi pacijenti</w:t>
            </w:r>
          </w:p>
        </w:tc>
      </w:tr>
      <w:tr w:rsidR="001A0C91" w:rsidRPr="000D0103" w14:paraId="2F278D6D" w14:textId="77777777" w:rsidTr="000D0103">
        <w:tc>
          <w:tcPr>
            <w:tcW w:w="0" w:type="auto"/>
            <w:vMerge w:val="restart"/>
          </w:tcPr>
          <w:p w14:paraId="79D4633D" w14:textId="77777777" w:rsidR="001A0C91" w:rsidRPr="001A0C91" w:rsidRDefault="001A0C91" w:rsidP="003E60B8">
            <w:pPr>
              <w:widowControl w:val="0"/>
              <w:tabs>
                <w:tab w:val="left" w:pos="284"/>
              </w:tabs>
              <w:rPr>
                <w:sz w:val="22"/>
                <w:szCs w:val="22"/>
                <w:lang w:val="sr-Latn-RS" w:eastAsia="en-GB"/>
              </w:rPr>
            </w:pPr>
            <w:r w:rsidRPr="001A0C91">
              <w:rPr>
                <w:b/>
                <w:bCs/>
                <w:sz w:val="22"/>
                <w:szCs w:val="22"/>
                <w:lang w:val="sr-Latn-RS" w:eastAsia="en-GB"/>
              </w:rPr>
              <w:t>Protokol sa  postepenim povećanjem doze</w:t>
            </w:r>
            <w:r w:rsidRPr="001A0C91">
              <w:rPr>
                <w:b/>
                <w:bCs/>
                <w:sz w:val="22"/>
                <w:szCs w:val="22"/>
                <w:vertAlign w:val="superscript"/>
                <w:lang w:val="sr-Latn-RS" w:eastAsia="en-GB"/>
              </w:rPr>
              <w:t>b</w:t>
            </w:r>
          </w:p>
        </w:tc>
        <w:tc>
          <w:tcPr>
            <w:tcW w:w="0" w:type="auto"/>
          </w:tcPr>
          <w:p w14:paraId="63F023E7" w14:textId="77777777" w:rsidR="001A0C91" w:rsidRPr="001A0C91" w:rsidRDefault="001A0C91" w:rsidP="003E60B8">
            <w:pPr>
              <w:widowControl w:val="0"/>
              <w:numPr>
                <w:ilvl w:val="0"/>
                <w:numId w:val="14"/>
              </w:numPr>
              <w:tabs>
                <w:tab w:val="left" w:pos="284"/>
                <w:tab w:val="left" w:pos="567"/>
              </w:tabs>
              <w:contextualSpacing/>
              <w:rPr>
                <w:sz w:val="22"/>
                <w:szCs w:val="22"/>
                <w:lang w:val="sr-Latn-RS" w:eastAsia="en-GB"/>
              </w:rPr>
            </w:pPr>
            <w:r w:rsidRPr="001A0C91">
              <w:rPr>
                <w:sz w:val="22"/>
                <w:szCs w:val="22"/>
                <w:lang w:val="sr-Latn-RS" w:eastAsia="en-GB"/>
              </w:rPr>
              <w:t>dan</w:t>
            </w:r>
          </w:p>
        </w:tc>
        <w:tc>
          <w:tcPr>
            <w:tcW w:w="0" w:type="auto"/>
          </w:tcPr>
          <w:p w14:paraId="0E9E41CB" w14:textId="77777777"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1. doza koja se povećava</w:t>
            </w:r>
          </w:p>
        </w:tc>
        <w:tc>
          <w:tcPr>
            <w:tcW w:w="0" w:type="auto"/>
          </w:tcPr>
          <w:p w14:paraId="684EB94C" w14:textId="77777777" w:rsidR="001A0C91" w:rsidRPr="001A0C91" w:rsidRDefault="001A0C91" w:rsidP="003E60B8">
            <w:pPr>
              <w:widowControl w:val="0"/>
              <w:tabs>
                <w:tab w:val="left" w:pos="288"/>
                <w:tab w:val="left" w:pos="864"/>
              </w:tabs>
              <w:rPr>
                <w:sz w:val="22"/>
                <w:szCs w:val="22"/>
                <w:lang w:val="sr-Latn-RS" w:eastAsia="en-GB"/>
              </w:rPr>
            </w:pPr>
            <w:r w:rsidRPr="001A0C91">
              <w:rPr>
                <w:sz w:val="22"/>
                <w:szCs w:val="22"/>
                <w:lang w:val="sr-Latn-RS" w:eastAsia="en-GB"/>
              </w:rPr>
              <w:t xml:space="preserve">jedna doza od 0,06 mg/kg </w:t>
            </w:r>
          </w:p>
        </w:tc>
      </w:tr>
      <w:tr w:rsidR="001A0C91" w:rsidRPr="000D0103" w14:paraId="49E573DD" w14:textId="77777777" w:rsidTr="000D0103">
        <w:tc>
          <w:tcPr>
            <w:tcW w:w="0" w:type="auto"/>
            <w:vMerge/>
          </w:tcPr>
          <w:p w14:paraId="1B6948E5" w14:textId="77777777" w:rsidR="001A0C91" w:rsidRPr="001A0C91" w:rsidRDefault="001A0C91" w:rsidP="003E60B8">
            <w:pPr>
              <w:widowControl w:val="0"/>
              <w:tabs>
                <w:tab w:val="left" w:pos="284"/>
              </w:tabs>
              <w:rPr>
                <w:sz w:val="22"/>
                <w:szCs w:val="22"/>
                <w:lang w:val="sr-Latn-RS" w:eastAsia="en-GB"/>
              </w:rPr>
            </w:pPr>
          </w:p>
        </w:tc>
        <w:tc>
          <w:tcPr>
            <w:tcW w:w="0" w:type="auto"/>
          </w:tcPr>
          <w:p w14:paraId="311E38CF" w14:textId="77777777" w:rsidR="001A0C91" w:rsidRPr="001A0C91" w:rsidRDefault="001A0C91" w:rsidP="003E60B8">
            <w:pPr>
              <w:widowControl w:val="0"/>
              <w:numPr>
                <w:ilvl w:val="0"/>
                <w:numId w:val="15"/>
              </w:numPr>
              <w:tabs>
                <w:tab w:val="left" w:pos="284"/>
                <w:tab w:val="left" w:pos="567"/>
              </w:tabs>
              <w:contextualSpacing/>
              <w:rPr>
                <w:sz w:val="22"/>
                <w:szCs w:val="22"/>
                <w:lang w:val="sr-Latn-RS" w:eastAsia="en-GB"/>
              </w:rPr>
            </w:pPr>
            <w:r w:rsidRPr="001A0C91">
              <w:rPr>
                <w:sz w:val="22"/>
                <w:szCs w:val="22"/>
                <w:lang w:val="sr-Latn-RS" w:eastAsia="en-GB"/>
              </w:rPr>
              <w:t>dan</w:t>
            </w:r>
            <w:r w:rsidRPr="001A0C91">
              <w:rPr>
                <w:sz w:val="22"/>
                <w:szCs w:val="22"/>
                <w:vertAlign w:val="superscript"/>
                <w:lang w:val="sr-Latn-RS" w:eastAsia="en-GB"/>
              </w:rPr>
              <w:t>c</w:t>
            </w:r>
          </w:p>
        </w:tc>
        <w:tc>
          <w:tcPr>
            <w:tcW w:w="0" w:type="auto"/>
          </w:tcPr>
          <w:p w14:paraId="6F7618D7" w14:textId="77777777"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2. doza koja se povećava</w:t>
            </w:r>
          </w:p>
        </w:tc>
        <w:tc>
          <w:tcPr>
            <w:tcW w:w="0" w:type="auto"/>
          </w:tcPr>
          <w:p w14:paraId="20A3E06D" w14:textId="77777777" w:rsidR="001A0C91" w:rsidRPr="001A0C91" w:rsidRDefault="001A0C91" w:rsidP="003E60B8">
            <w:pPr>
              <w:widowControl w:val="0"/>
              <w:tabs>
                <w:tab w:val="left" w:pos="288"/>
                <w:tab w:val="left" w:pos="864"/>
              </w:tabs>
              <w:rPr>
                <w:sz w:val="22"/>
                <w:szCs w:val="22"/>
                <w:lang w:val="sr-Latn-RS" w:eastAsia="en-GB"/>
              </w:rPr>
            </w:pPr>
            <w:r w:rsidRPr="001A0C91">
              <w:rPr>
                <w:sz w:val="22"/>
                <w:szCs w:val="22"/>
                <w:lang w:val="sr-Latn-RS" w:eastAsia="en-GB"/>
              </w:rPr>
              <w:t xml:space="preserve">jedna doza od 0,3 mg/kg </w:t>
            </w:r>
          </w:p>
        </w:tc>
      </w:tr>
      <w:tr w:rsidR="001A0C91" w:rsidRPr="000D0103" w14:paraId="3AC9EE68" w14:textId="77777777" w:rsidTr="000D0103">
        <w:tc>
          <w:tcPr>
            <w:tcW w:w="0" w:type="auto"/>
            <w:vMerge/>
          </w:tcPr>
          <w:p w14:paraId="029ABCF5" w14:textId="77777777" w:rsidR="001A0C91" w:rsidRPr="001A0C91" w:rsidRDefault="001A0C91" w:rsidP="003E60B8">
            <w:pPr>
              <w:widowControl w:val="0"/>
              <w:tabs>
                <w:tab w:val="left" w:pos="284"/>
              </w:tabs>
              <w:rPr>
                <w:sz w:val="22"/>
                <w:szCs w:val="22"/>
                <w:lang w:val="sr-Latn-RS" w:eastAsia="en-GB"/>
              </w:rPr>
            </w:pPr>
          </w:p>
        </w:tc>
        <w:tc>
          <w:tcPr>
            <w:tcW w:w="0" w:type="auto"/>
          </w:tcPr>
          <w:p w14:paraId="054FA40D" w14:textId="391C41B3" w:rsidR="001A0C91" w:rsidRPr="001A0C91" w:rsidRDefault="00566B46" w:rsidP="003E60B8">
            <w:pPr>
              <w:widowControl w:val="0"/>
              <w:tabs>
                <w:tab w:val="left" w:pos="284"/>
              </w:tabs>
              <w:rPr>
                <w:sz w:val="22"/>
                <w:szCs w:val="22"/>
                <w:lang w:val="sr-Latn-RS" w:eastAsia="en-GB"/>
              </w:rPr>
            </w:pPr>
            <w:r>
              <w:rPr>
                <w:sz w:val="22"/>
                <w:szCs w:val="22"/>
                <w:lang w:val="sr-Latn-RS" w:eastAsia="en-GB"/>
              </w:rPr>
              <w:t xml:space="preserve">      </w:t>
            </w:r>
            <w:r w:rsidR="001A0C91" w:rsidRPr="001A0C91">
              <w:rPr>
                <w:sz w:val="22"/>
                <w:szCs w:val="22"/>
                <w:lang w:val="sr-Latn-RS" w:eastAsia="en-GB"/>
              </w:rPr>
              <w:t>5. dan</w:t>
            </w:r>
            <w:r w:rsidR="001A0C91" w:rsidRPr="001A0C91">
              <w:rPr>
                <w:sz w:val="22"/>
                <w:szCs w:val="22"/>
                <w:vertAlign w:val="superscript"/>
                <w:lang w:val="sr-Latn-RS" w:eastAsia="en-GB"/>
              </w:rPr>
              <w:t>d</w:t>
            </w:r>
          </w:p>
        </w:tc>
        <w:tc>
          <w:tcPr>
            <w:tcW w:w="0" w:type="auto"/>
          </w:tcPr>
          <w:p w14:paraId="5B553E2C" w14:textId="77777777"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Prva doza održavanja</w:t>
            </w:r>
          </w:p>
        </w:tc>
        <w:tc>
          <w:tcPr>
            <w:tcW w:w="0" w:type="auto"/>
          </w:tcPr>
          <w:p w14:paraId="703EF856" w14:textId="77777777" w:rsidR="001A0C91" w:rsidRPr="001A0C91" w:rsidRDefault="001A0C91" w:rsidP="003E60B8">
            <w:pPr>
              <w:widowControl w:val="0"/>
              <w:tabs>
                <w:tab w:val="left" w:pos="288"/>
                <w:tab w:val="left" w:pos="864"/>
              </w:tabs>
              <w:rPr>
                <w:sz w:val="22"/>
                <w:szCs w:val="22"/>
                <w:lang w:val="sr-Latn-RS" w:eastAsia="en-GB"/>
              </w:rPr>
            </w:pPr>
            <w:r w:rsidRPr="001A0C91">
              <w:rPr>
                <w:sz w:val="22"/>
                <w:szCs w:val="22"/>
                <w:lang w:val="sr-Latn-RS" w:eastAsia="en-GB"/>
              </w:rPr>
              <w:t xml:space="preserve">jedna doza od 1,5 mg/kg </w:t>
            </w:r>
          </w:p>
        </w:tc>
      </w:tr>
      <w:tr w:rsidR="001A0C91" w:rsidRPr="001A0C91" w14:paraId="499FB310" w14:textId="77777777" w:rsidTr="000D0103">
        <w:tc>
          <w:tcPr>
            <w:tcW w:w="0" w:type="auto"/>
            <w:tcBorders>
              <w:bottom w:val="single" w:sz="4" w:space="0" w:color="auto"/>
            </w:tcBorders>
          </w:tcPr>
          <w:p w14:paraId="6FCBECA9" w14:textId="36A1CC0B" w:rsidR="001A0C91" w:rsidRPr="001A0C91" w:rsidRDefault="001A0C91" w:rsidP="003E60B8">
            <w:pPr>
              <w:widowControl w:val="0"/>
              <w:tabs>
                <w:tab w:val="left" w:pos="284"/>
              </w:tabs>
              <w:rPr>
                <w:sz w:val="22"/>
                <w:szCs w:val="22"/>
                <w:lang w:val="sr-Latn-RS" w:eastAsia="en-GB"/>
              </w:rPr>
            </w:pPr>
            <w:r w:rsidRPr="001A0C91">
              <w:rPr>
                <w:b/>
                <w:bCs/>
                <w:sz w:val="22"/>
                <w:szCs w:val="22"/>
                <w:lang w:val="sr-Latn-RS" w:eastAsia="en-GB"/>
              </w:rPr>
              <w:t>Protokol za prim</w:t>
            </w:r>
            <w:r w:rsidR="00B94446">
              <w:rPr>
                <w:b/>
                <w:bCs/>
                <w:sz w:val="22"/>
                <w:szCs w:val="22"/>
                <w:lang w:val="sr-Latn-RS" w:eastAsia="en-GB"/>
              </w:rPr>
              <w:t>j</w:t>
            </w:r>
            <w:r w:rsidRPr="001A0C91">
              <w:rPr>
                <w:b/>
                <w:bCs/>
                <w:sz w:val="22"/>
                <w:szCs w:val="22"/>
                <w:lang w:val="sr-Latn-RS" w:eastAsia="en-GB"/>
              </w:rPr>
              <w:t>enu l</w:t>
            </w:r>
            <w:r w:rsidR="00B94446">
              <w:rPr>
                <w:b/>
                <w:bCs/>
                <w:sz w:val="22"/>
                <w:szCs w:val="22"/>
                <w:lang w:val="sr-Latn-RS" w:eastAsia="en-GB"/>
              </w:rPr>
              <w:t>ij</w:t>
            </w:r>
            <w:r w:rsidRPr="001A0C91">
              <w:rPr>
                <w:b/>
                <w:bCs/>
                <w:sz w:val="22"/>
                <w:szCs w:val="22"/>
                <w:lang w:val="sr-Latn-RS" w:eastAsia="en-GB"/>
              </w:rPr>
              <w:t>eka jednom nedeljno</w:t>
            </w:r>
            <w:r w:rsidRPr="001A0C91">
              <w:rPr>
                <w:b/>
                <w:bCs/>
                <w:sz w:val="22"/>
                <w:szCs w:val="22"/>
                <w:vertAlign w:val="superscript"/>
                <w:lang w:val="sr-Latn-RS" w:eastAsia="en-GB"/>
              </w:rPr>
              <w:t>b</w:t>
            </w:r>
          </w:p>
        </w:tc>
        <w:tc>
          <w:tcPr>
            <w:tcW w:w="0" w:type="auto"/>
            <w:tcBorders>
              <w:bottom w:val="single" w:sz="4" w:space="0" w:color="auto"/>
            </w:tcBorders>
          </w:tcPr>
          <w:p w14:paraId="7D430A46" w14:textId="449005EE"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Nedelju dana posl</w:t>
            </w:r>
            <w:r w:rsidR="00B94446">
              <w:rPr>
                <w:sz w:val="22"/>
                <w:szCs w:val="22"/>
                <w:lang w:val="sr-Latn-RS" w:eastAsia="en-GB"/>
              </w:rPr>
              <w:t>ij</w:t>
            </w:r>
            <w:r w:rsidRPr="001A0C91">
              <w:rPr>
                <w:sz w:val="22"/>
                <w:szCs w:val="22"/>
                <w:lang w:val="sr-Latn-RS" w:eastAsia="en-GB"/>
              </w:rPr>
              <w:t>e prve doze održavanja, i jednom nedeljno posl</w:t>
            </w:r>
            <w:r w:rsidR="00B94446">
              <w:rPr>
                <w:sz w:val="22"/>
                <w:szCs w:val="22"/>
                <w:lang w:val="sr-Latn-RS" w:eastAsia="en-GB"/>
              </w:rPr>
              <w:t>ij</w:t>
            </w:r>
            <w:r w:rsidRPr="001A0C91">
              <w:rPr>
                <w:sz w:val="22"/>
                <w:szCs w:val="22"/>
                <w:lang w:val="sr-Latn-RS" w:eastAsia="en-GB"/>
              </w:rPr>
              <w:t>e toga</w:t>
            </w:r>
            <w:r w:rsidRPr="001A0C91">
              <w:rPr>
                <w:sz w:val="22"/>
                <w:szCs w:val="22"/>
                <w:vertAlign w:val="superscript"/>
                <w:lang w:val="sr-Latn-RS" w:eastAsia="en-GB"/>
              </w:rPr>
              <w:t>e</w:t>
            </w:r>
          </w:p>
        </w:tc>
        <w:tc>
          <w:tcPr>
            <w:tcW w:w="0" w:type="auto"/>
            <w:tcBorders>
              <w:bottom w:val="single" w:sz="4" w:space="0" w:color="auto"/>
            </w:tcBorders>
          </w:tcPr>
          <w:p w14:paraId="0FEE1B70" w14:textId="24CCC68F"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Naredne</w:t>
            </w:r>
            <w:r w:rsidR="00860BA1">
              <w:rPr>
                <w:sz w:val="22"/>
                <w:szCs w:val="22"/>
                <w:lang w:val="sr-Latn-RS" w:eastAsia="en-GB"/>
              </w:rPr>
              <w:t xml:space="preserve"> </w:t>
            </w:r>
            <w:r w:rsidRPr="001A0C91">
              <w:rPr>
                <w:sz w:val="22"/>
                <w:szCs w:val="22"/>
                <w:lang w:val="sr-Latn-RS" w:eastAsia="en-GB"/>
              </w:rPr>
              <w:t>doze održavanja</w:t>
            </w:r>
          </w:p>
        </w:tc>
        <w:tc>
          <w:tcPr>
            <w:tcW w:w="0" w:type="auto"/>
            <w:tcBorders>
              <w:bottom w:val="single" w:sz="4" w:space="0" w:color="auto"/>
            </w:tcBorders>
          </w:tcPr>
          <w:p w14:paraId="3C9F62D7" w14:textId="5EEA290D"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1,5 mg/kg jednom ned</w:t>
            </w:r>
            <w:r w:rsidR="00860BA1">
              <w:rPr>
                <w:sz w:val="22"/>
                <w:szCs w:val="22"/>
                <w:lang w:val="sr-Latn-RS" w:eastAsia="en-GB"/>
              </w:rPr>
              <w:t>j</w:t>
            </w:r>
            <w:r w:rsidRPr="001A0C91">
              <w:rPr>
                <w:sz w:val="22"/>
                <w:szCs w:val="22"/>
                <w:lang w:val="sr-Latn-RS" w:eastAsia="en-GB"/>
              </w:rPr>
              <w:t>eljno</w:t>
            </w:r>
          </w:p>
        </w:tc>
      </w:tr>
      <w:tr w:rsidR="001A0C91" w:rsidRPr="001A0C91" w14:paraId="75D3837E" w14:textId="77777777" w:rsidTr="000D0103">
        <w:tc>
          <w:tcPr>
            <w:tcW w:w="0" w:type="auto"/>
            <w:gridSpan w:val="4"/>
            <w:tcBorders>
              <w:bottom w:val="single" w:sz="4" w:space="0" w:color="auto"/>
            </w:tcBorders>
          </w:tcPr>
          <w:p w14:paraId="0EA5484E" w14:textId="45959F90" w:rsidR="001A0C91" w:rsidRPr="001A0C91" w:rsidRDefault="001A0C91" w:rsidP="003E60B8">
            <w:pPr>
              <w:widowControl w:val="0"/>
              <w:tabs>
                <w:tab w:val="left" w:pos="284"/>
              </w:tabs>
              <w:ind w:left="284"/>
              <w:rPr>
                <w:b/>
                <w:bCs/>
                <w:sz w:val="22"/>
                <w:szCs w:val="22"/>
                <w:lang w:val="sr-Latn-RS" w:eastAsia="en-GB"/>
              </w:rPr>
            </w:pPr>
            <w:r w:rsidRPr="001A0C91">
              <w:rPr>
                <w:b/>
                <w:bCs/>
                <w:sz w:val="22"/>
                <w:szCs w:val="22"/>
                <w:lang w:val="sr-Latn-RS" w:eastAsia="en-GB"/>
              </w:rPr>
              <w:t>Pacijenti koji imaju potpuni odgovor ili bolji tokom najmanje 6 m</w:t>
            </w:r>
            <w:r w:rsidR="00860BA1">
              <w:rPr>
                <w:b/>
                <w:bCs/>
                <w:sz w:val="22"/>
                <w:szCs w:val="22"/>
                <w:lang w:val="sr-Latn-RS" w:eastAsia="en-GB"/>
              </w:rPr>
              <w:t>j</w:t>
            </w:r>
            <w:r w:rsidRPr="001A0C91">
              <w:rPr>
                <w:b/>
                <w:bCs/>
                <w:sz w:val="22"/>
                <w:szCs w:val="22"/>
                <w:lang w:val="sr-Latn-RS" w:eastAsia="en-GB"/>
              </w:rPr>
              <w:t>eseci</w:t>
            </w:r>
          </w:p>
        </w:tc>
      </w:tr>
      <w:tr w:rsidR="001A0C91" w:rsidRPr="000D0103" w14:paraId="76E59006" w14:textId="77777777" w:rsidTr="000D0103">
        <w:tc>
          <w:tcPr>
            <w:tcW w:w="0" w:type="auto"/>
            <w:tcBorders>
              <w:bottom w:val="single" w:sz="4" w:space="0" w:color="auto"/>
            </w:tcBorders>
          </w:tcPr>
          <w:p w14:paraId="4E686A97" w14:textId="18B42D07" w:rsidR="001A0C91" w:rsidRPr="001A0C91" w:rsidRDefault="001A0C91" w:rsidP="003E60B8">
            <w:pPr>
              <w:widowControl w:val="0"/>
              <w:tabs>
                <w:tab w:val="left" w:pos="284"/>
              </w:tabs>
              <w:rPr>
                <w:b/>
                <w:bCs/>
                <w:sz w:val="22"/>
                <w:szCs w:val="22"/>
                <w:lang w:val="sr-Latn-RS" w:eastAsia="en-GB"/>
              </w:rPr>
            </w:pPr>
            <w:r w:rsidRPr="001A0C91">
              <w:rPr>
                <w:b/>
                <w:bCs/>
                <w:sz w:val="22"/>
                <w:szCs w:val="22"/>
                <w:lang w:val="sr-Latn-RS" w:eastAsia="en-GB"/>
              </w:rPr>
              <w:t>Dvoned</w:t>
            </w:r>
            <w:r w:rsidR="00AC3209">
              <w:rPr>
                <w:b/>
                <w:bCs/>
                <w:sz w:val="22"/>
                <w:szCs w:val="22"/>
                <w:lang w:val="sr-Latn-RS" w:eastAsia="en-GB"/>
              </w:rPr>
              <w:t>j</w:t>
            </w:r>
            <w:r w:rsidRPr="001A0C91">
              <w:rPr>
                <w:b/>
                <w:bCs/>
                <w:sz w:val="22"/>
                <w:szCs w:val="22"/>
                <w:lang w:val="sr-Latn-RS" w:eastAsia="en-GB"/>
              </w:rPr>
              <w:t>eljni (na svake dv</w:t>
            </w:r>
            <w:r w:rsidR="00860BA1">
              <w:rPr>
                <w:b/>
                <w:bCs/>
                <w:sz w:val="22"/>
                <w:szCs w:val="22"/>
                <w:lang w:val="sr-Latn-RS" w:eastAsia="en-GB"/>
              </w:rPr>
              <w:t>ij</w:t>
            </w:r>
            <w:r w:rsidRPr="001A0C91">
              <w:rPr>
                <w:b/>
                <w:bCs/>
                <w:sz w:val="22"/>
                <w:szCs w:val="22"/>
                <w:lang w:val="sr-Latn-RS" w:eastAsia="en-GB"/>
              </w:rPr>
              <w:t>e ned</w:t>
            </w:r>
            <w:r w:rsidR="00860BA1">
              <w:rPr>
                <w:b/>
                <w:bCs/>
                <w:sz w:val="22"/>
                <w:szCs w:val="22"/>
                <w:lang w:val="sr-Latn-RS" w:eastAsia="en-GB"/>
              </w:rPr>
              <w:t>j</w:t>
            </w:r>
            <w:r w:rsidRPr="001A0C91">
              <w:rPr>
                <w:b/>
                <w:bCs/>
                <w:sz w:val="22"/>
                <w:szCs w:val="22"/>
                <w:lang w:val="sr-Latn-RS" w:eastAsia="en-GB"/>
              </w:rPr>
              <w:t>elje) raspored doziranja</w:t>
            </w:r>
            <w:r w:rsidRPr="001A0C91">
              <w:rPr>
                <w:b/>
                <w:bCs/>
                <w:sz w:val="22"/>
                <w:szCs w:val="22"/>
                <w:vertAlign w:val="superscript"/>
                <w:lang w:val="sr-Latn-RS" w:eastAsia="en-GB"/>
              </w:rPr>
              <w:t>b</w:t>
            </w:r>
          </w:p>
        </w:tc>
        <w:tc>
          <w:tcPr>
            <w:tcW w:w="0" w:type="auto"/>
            <w:gridSpan w:val="3"/>
            <w:tcBorders>
              <w:bottom w:val="single" w:sz="4" w:space="0" w:color="auto"/>
            </w:tcBorders>
          </w:tcPr>
          <w:p w14:paraId="16CDF967" w14:textId="4796D613" w:rsidR="001A0C91" w:rsidRPr="001A0C91" w:rsidRDefault="001A0C91" w:rsidP="003E60B8">
            <w:pPr>
              <w:widowControl w:val="0"/>
              <w:tabs>
                <w:tab w:val="left" w:pos="284"/>
              </w:tabs>
              <w:rPr>
                <w:sz w:val="22"/>
                <w:szCs w:val="22"/>
                <w:lang w:val="sr-Latn-RS" w:eastAsia="en-GB"/>
              </w:rPr>
            </w:pPr>
            <w:r w:rsidRPr="001A0C91">
              <w:rPr>
                <w:sz w:val="22"/>
                <w:szCs w:val="22"/>
                <w:lang w:val="sr-Latn-RS" w:eastAsia="en-GB"/>
              </w:rPr>
              <w:t>Razmislite o smanjenju učestalosti doziranja na 1,5 mg/kg SC svake dv</w:t>
            </w:r>
            <w:r w:rsidR="00860BA1">
              <w:rPr>
                <w:sz w:val="22"/>
                <w:szCs w:val="22"/>
                <w:lang w:val="sr-Latn-RS" w:eastAsia="en-GB"/>
              </w:rPr>
              <w:t>ij</w:t>
            </w:r>
            <w:r w:rsidRPr="001A0C91">
              <w:rPr>
                <w:sz w:val="22"/>
                <w:szCs w:val="22"/>
                <w:lang w:val="sr-Latn-RS" w:eastAsia="en-GB"/>
              </w:rPr>
              <w:t>e ned</w:t>
            </w:r>
            <w:r w:rsidR="00860BA1">
              <w:rPr>
                <w:sz w:val="22"/>
                <w:szCs w:val="22"/>
                <w:lang w:val="sr-Latn-RS" w:eastAsia="en-GB"/>
              </w:rPr>
              <w:t>j</w:t>
            </w:r>
            <w:r w:rsidRPr="001A0C91">
              <w:rPr>
                <w:sz w:val="22"/>
                <w:szCs w:val="22"/>
                <w:lang w:val="sr-Latn-RS" w:eastAsia="en-GB"/>
              </w:rPr>
              <w:t>elje</w:t>
            </w:r>
          </w:p>
        </w:tc>
      </w:tr>
      <w:tr w:rsidR="001A0C91" w:rsidRPr="000D0103" w14:paraId="131DA42D" w14:textId="77777777" w:rsidTr="000D0103">
        <w:tc>
          <w:tcPr>
            <w:tcW w:w="0" w:type="auto"/>
            <w:gridSpan w:val="4"/>
            <w:tcBorders>
              <w:left w:val="nil"/>
              <w:bottom w:val="nil"/>
              <w:right w:val="nil"/>
            </w:tcBorders>
          </w:tcPr>
          <w:p w14:paraId="5FD32B71" w14:textId="55620B79" w:rsidR="001A0C91" w:rsidRPr="000D0103" w:rsidRDefault="001A0C91" w:rsidP="003E60B8">
            <w:pPr>
              <w:widowControl w:val="0"/>
              <w:tabs>
                <w:tab w:val="left" w:pos="284"/>
              </w:tabs>
              <w:ind w:left="284" w:hanging="284"/>
              <w:rPr>
                <w:sz w:val="20"/>
                <w:szCs w:val="22"/>
                <w:lang w:val="sr-Latn-RS" w:eastAsia="en-GB"/>
              </w:rPr>
            </w:pPr>
            <w:r w:rsidRPr="000D0103">
              <w:rPr>
                <w:sz w:val="20"/>
                <w:szCs w:val="22"/>
                <w:vertAlign w:val="superscript"/>
                <w:lang w:val="sr-Latn-RS" w:eastAsia="en-GB"/>
              </w:rPr>
              <w:t>a</w:t>
            </w:r>
            <w:r w:rsidRPr="000D0103">
              <w:rPr>
                <w:sz w:val="20"/>
                <w:szCs w:val="22"/>
                <w:lang w:val="sr-Latn-RS" w:eastAsia="en-GB"/>
              </w:rPr>
              <w:tab/>
              <w:t>Doza se bazira na stvarnoj t</w:t>
            </w:r>
            <w:r w:rsidR="00860BA1" w:rsidRPr="000D0103">
              <w:rPr>
                <w:sz w:val="20"/>
                <w:szCs w:val="22"/>
                <w:lang w:val="sr-Latn-RS" w:eastAsia="en-GB"/>
              </w:rPr>
              <w:t>j</w:t>
            </w:r>
            <w:r w:rsidRPr="000D0103">
              <w:rPr>
                <w:sz w:val="20"/>
                <w:szCs w:val="22"/>
                <w:lang w:val="sr-Latn-RS" w:eastAsia="en-GB"/>
              </w:rPr>
              <w:t xml:space="preserve">elesnoj težini i treba je </w:t>
            </w:r>
            <w:r w:rsidR="007A6C8F" w:rsidRPr="000D0103">
              <w:rPr>
                <w:sz w:val="20"/>
                <w:szCs w:val="22"/>
                <w:lang w:val="sr-Latn-RS" w:eastAsia="en-GB"/>
              </w:rPr>
              <w:t>prim</w:t>
            </w:r>
            <w:r w:rsidR="000D7607" w:rsidRPr="000D0103">
              <w:rPr>
                <w:sz w:val="20"/>
                <w:szCs w:val="22"/>
                <w:lang w:val="sr-Latn-RS" w:eastAsia="en-GB"/>
              </w:rPr>
              <w:t>i</w:t>
            </w:r>
            <w:r w:rsidR="007A6C8F" w:rsidRPr="000D0103">
              <w:rPr>
                <w:sz w:val="20"/>
                <w:szCs w:val="22"/>
                <w:lang w:val="sr-Latn-RS" w:eastAsia="en-GB"/>
              </w:rPr>
              <w:t xml:space="preserve">jeniti </w:t>
            </w:r>
            <w:r w:rsidR="00E73A8F" w:rsidRPr="000D0103">
              <w:rPr>
                <w:sz w:val="20"/>
                <w:szCs w:val="22"/>
                <w:lang w:val="sr-Latn-RS" w:eastAsia="en-GB"/>
              </w:rPr>
              <w:t>subkut</w:t>
            </w:r>
            <w:r w:rsidRPr="000D0103">
              <w:rPr>
                <w:sz w:val="20"/>
                <w:szCs w:val="22"/>
                <w:lang w:val="sr-Latn-RS" w:eastAsia="en-GB"/>
              </w:rPr>
              <w:t>ano.</w:t>
            </w:r>
          </w:p>
          <w:p w14:paraId="4336723B" w14:textId="2D5EFF72" w:rsidR="001A0C91" w:rsidRPr="000D0103" w:rsidRDefault="001A0C91" w:rsidP="003E60B8">
            <w:pPr>
              <w:widowControl w:val="0"/>
              <w:tabs>
                <w:tab w:val="left" w:pos="284"/>
              </w:tabs>
              <w:ind w:left="284" w:hanging="284"/>
              <w:rPr>
                <w:sz w:val="20"/>
                <w:szCs w:val="22"/>
                <w:lang w:val="sr-Latn-RS" w:eastAsia="en-GB"/>
              </w:rPr>
            </w:pPr>
            <w:r w:rsidRPr="000D0103">
              <w:rPr>
                <w:sz w:val="20"/>
                <w:szCs w:val="22"/>
                <w:vertAlign w:val="superscript"/>
                <w:lang w:val="sr-Latn-RS" w:eastAsia="en-GB"/>
              </w:rPr>
              <w:t>b</w:t>
            </w:r>
            <w:r w:rsidRPr="000D0103">
              <w:rPr>
                <w:sz w:val="20"/>
                <w:szCs w:val="22"/>
                <w:lang w:val="sr-Latn-RS" w:eastAsia="en-GB"/>
              </w:rPr>
              <w:tab/>
              <w:t xml:space="preserve">Pogledajte Tabelu 2 za preporuke </w:t>
            </w:r>
            <w:r w:rsidR="007A6C8F" w:rsidRPr="000D0103">
              <w:rPr>
                <w:sz w:val="20"/>
                <w:szCs w:val="22"/>
                <w:lang w:val="sr-Latn-RS" w:eastAsia="en-GB"/>
              </w:rPr>
              <w:t xml:space="preserve">za ponovo uvođenje </w:t>
            </w:r>
            <w:r w:rsidRPr="000D0103">
              <w:rPr>
                <w:sz w:val="20"/>
                <w:szCs w:val="22"/>
                <w:lang w:val="sr-Latn-RS" w:eastAsia="en-GB"/>
              </w:rPr>
              <w:t>l</w:t>
            </w:r>
            <w:r w:rsidR="00860BA1" w:rsidRPr="000D0103">
              <w:rPr>
                <w:sz w:val="20"/>
                <w:szCs w:val="22"/>
                <w:lang w:val="sr-Latn-RS" w:eastAsia="en-GB"/>
              </w:rPr>
              <w:t>ij</w:t>
            </w:r>
            <w:r w:rsidRPr="000D0103">
              <w:rPr>
                <w:sz w:val="20"/>
                <w:szCs w:val="22"/>
                <w:lang w:val="sr-Latn-RS" w:eastAsia="en-GB"/>
              </w:rPr>
              <w:t>ek</w:t>
            </w:r>
            <w:r w:rsidR="007A6C8F" w:rsidRPr="000D0103">
              <w:rPr>
                <w:sz w:val="20"/>
                <w:szCs w:val="22"/>
                <w:lang w:val="sr-Latn-RS" w:eastAsia="en-GB"/>
              </w:rPr>
              <w:t>a</w:t>
            </w:r>
            <w:r w:rsidRPr="000D0103">
              <w:rPr>
                <w:sz w:val="20"/>
                <w:szCs w:val="22"/>
                <w:lang w:val="sr-Latn-RS" w:eastAsia="en-GB"/>
              </w:rPr>
              <w:t xml:space="preserve"> TECVAYLI nakon odlaganja prim</w:t>
            </w:r>
            <w:r w:rsidR="00860BA1" w:rsidRPr="000D0103">
              <w:rPr>
                <w:sz w:val="20"/>
                <w:szCs w:val="22"/>
                <w:lang w:val="sr-Latn-RS" w:eastAsia="en-GB"/>
              </w:rPr>
              <w:t>j</w:t>
            </w:r>
            <w:r w:rsidRPr="000D0103">
              <w:rPr>
                <w:sz w:val="20"/>
                <w:szCs w:val="22"/>
                <w:lang w:val="sr-Latn-RS" w:eastAsia="en-GB"/>
              </w:rPr>
              <w:t>ene doza.</w:t>
            </w:r>
          </w:p>
          <w:p w14:paraId="1AC915A8" w14:textId="1AB2FE6C" w:rsidR="001A0C91" w:rsidRPr="000D0103" w:rsidRDefault="001A0C91" w:rsidP="003E60B8">
            <w:pPr>
              <w:widowControl w:val="0"/>
              <w:tabs>
                <w:tab w:val="left" w:pos="284"/>
              </w:tabs>
              <w:ind w:left="284" w:hanging="284"/>
              <w:rPr>
                <w:sz w:val="20"/>
                <w:szCs w:val="22"/>
                <w:lang w:val="sr-Latn-RS" w:eastAsia="en-GB"/>
              </w:rPr>
            </w:pPr>
            <w:r w:rsidRPr="000D0103">
              <w:rPr>
                <w:sz w:val="20"/>
                <w:szCs w:val="22"/>
                <w:vertAlign w:val="superscript"/>
                <w:lang w:val="sr-Latn-RS" w:eastAsia="en-GB"/>
              </w:rPr>
              <w:t>c</w:t>
            </w:r>
            <w:r w:rsidRPr="000D0103">
              <w:rPr>
                <w:sz w:val="20"/>
                <w:szCs w:val="22"/>
                <w:lang w:val="sr-Latn-RS" w:eastAsia="en-GB"/>
              </w:rPr>
              <w:tab/>
              <w:t>Druga doza koja se povećava može da se prim</w:t>
            </w:r>
            <w:r w:rsidR="000D7607" w:rsidRPr="000D0103">
              <w:rPr>
                <w:sz w:val="20"/>
                <w:szCs w:val="22"/>
                <w:lang w:val="sr-Latn-RS" w:eastAsia="en-GB"/>
              </w:rPr>
              <w:t>i</w:t>
            </w:r>
            <w:r w:rsidR="00860BA1" w:rsidRPr="000D0103">
              <w:rPr>
                <w:sz w:val="20"/>
                <w:szCs w:val="22"/>
                <w:lang w:val="sr-Latn-RS" w:eastAsia="en-GB"/>
              </w:rPr>
              <w:t>j</w:t>
            </w:r>
            <w:r w:rsidRPr="000D0103">
              <w:rPr>
                <w:sz w:val="20"/>
                <w:szCs w:val="22"/>
                <w:lang w:val="sr-Latn-RS" w:eastAsia="en-GB"/>
              </w:rPr>
              <w:t>eni od 2. do 7. dana posl</w:t>
            </w:r>
            <w:r w:rsidR="00860BA1" w:rsidRPr="000D0103">
              <w:rPr>
                <w:sz w:val="20"/>
                <w:szCs w:val="22"/>
                <w:lang w:val="sr-Latn-RS" w:eastAsia="en-GB"/>
              </w:rPr>
              <w:t>ij</w:t>
            </w:r>
            <w:r w:rsidRPr="000D0103">
              <w:rPr>
                <w:sz w:val="20"/>
                <w:szCs w:val="22"/>
                <w:lang w:val="sr-Latn-RS" w:eastAsia="en-GB"/>
              </w:rPr>
              <w:t>e 1. doze koja se povećava.</w:t>
            </w:r>
          </w:p>
          <w:p w14:paraId="2F5087CD" w14:textId="50937130" w:rsidR="001A0C91" w:rsidRPr="000D0103" w:rsidRDefault="001A0C91" w:rsidP="003E60B8">
            <w:pPr>
              <w:widowControl w:val="0"/>
              <w:tabs>
                <w:tab w:val="left" w:pos="284"/>
              </w:tabs>
              <w:ind w:left="284" w:hanging="284"/>
              <w:rPr>
                <w:sz w:val="20"/>
                <w:szCs w:val="22"/>
                <w:lang w:val="sr-Latn-RS" w:eastAsia="en-GB"/>
              </w:rPr>
            </w:pPr>
            <w:r w:rsidRPr="000D0103">
              <w:rPr>
                <w:sz w:val="20"/>
                <w:szCs w:val="22"/>
                <w:vertAlign w:val="superscript"/>
                <w:lang w:val="sr-Latn-RS" w:eastAsia="en-GB"/>
              </w:rPr>
              <w:t>d</w:t>
            </w:r>
            <w:r w:rsidRPr="000D0103">
              <w:rPr>
                <w:sz w:val="20"/>
                <w:szCs w:val="22"/>
                <w:lang w:val="sr-Latn-RS" w:eastAsia="en-GB"/>
              </w:rPr>
              <w:tab/>
              <w:t>Prva doza održavanja  može da se prim</w:t>
            </w:r>
            <w:r w:rsidR="000D7607" w:rsidRPr="000D0103">
              <w:rPr>
                <w:sz w:val="20"/>
                <w:szCs w:val="22"/>
                <w:lang w:val="sr-Latn-RS" w:eastAsia="en-GB"/>
              </w:rPr>
              <w:t>i</w:t>
            </w:r>
            <w:r w:rsidR="00860BA1" w:rsidRPr="000D0103">
              <w:rPr>
                <w:sz w:val="20"/>
                <w:szCs w:val="22"/>
                <w:lang w:val="sr-Latn-RS" w:eastAsia="en-GB"/>
              </w:rPr>
              <w:t>j</w:t>
            </w:r>
            <w:r w:rsidRPr="000D0103">
              <w:rPr>
                <w:sz w:val="20"/>
                <w:szCs w:val="22"/>
                <w:lang w:val="sr-Latn-RS" w:eastAsia="en-GB"/>
              </w:rPr>
              <w:t>eni od 2. do 7. dana posl</w:t>
            </w:r>
            <w:r w:rsidR="00860BA1" w:rsidRPr="000D0103">
              <w:rPr>
                <w:sz w:val="20"/>
                <w:szCs w:val="22"/>
                <w:lang w:val="sr-Latn-RS" w:eastAsia="en-GB"/>
              </w:rPr>
              <w:t>ij</w:t>
            </w:r>
            <w:r w:rsidRPr="000D0103">
              <w:rPr>
                <w:sz w:val="20"/>
                <w:szCs w:val="22"/>
                <w:lang w:val="sr-Latn-RS" w:eastAsia="en-GB"/>
              </w:rPr>
              <w:t>e 2. doze koja se povećava. Ovo je puna terapijska doza (1,5 mg/kg).</w:t>
            </w:r>
          </w:p>
          <w:p w14:paraId="3F769F09" w14:textId="3E07EA97" w:rsidR="001A0C91" w:rsidRPr="000D0103" w:rsidRDefault="001A0C91" w:rsidP="003E60B8">
            <w:pPr>
              <w:widowControl w:val="0"/>
              <w:tabs>
                <w:tab w:val="left" w:pos="284"/>
              </w:tabs>
              <w:ind w:left="284" w:hanging="284"/>
              <w:rPr>
                <w:sz w:val="20"/>
                <w:szCs w:val="22"/>
                <w:lang w:val="sr-Latn-RS" w:eastAsia="en-GB"/>
              </w:rPr>
            </w:pPr>
            <w:r w:rsidRPr="000D0103">
              <w:rPr>
                <w:sz w:val="20"/>
                <w:szCs w:val="22"/>
                <w:vertAlign w:val="superscript"/>
                <w:lang w:val="sr-Latn-RS" w:eastAsia="en-GB"/>
              </w:rPr>
              <w:t>e</w:t>
            </w:r>
            <w:r w:rsidRPr="000D0103">
              <w:rPr>
                <w:sz w:val="20"/>
                <w:szCs w:val="22"/>
                <w:lang w:val="sr-Latn-RS" w:eastAsia="en-GB"/>
              </w:rPr>
              <w:tab/>
              <w:t xml:space="preserve">Održavati najmanje pet dana pauze između </w:t>
            </w:r>
            <w:r w:rsidR="007A6C8F" w:rsidRPr="000D0103">
              <w:rPr>
                <w:sz w:val="20"/>
                <w:szCs w:val="22"/>
                <w:lang w:val="sr-Latn-RS" w:eastAsia="en-GB"/>
              </w:rPr>
              <w:t>primjene dv</w:t>
            </w:r>
            <w:r w:rsidR="00953512" w:rsidRPr="000D0103">
              <w:rPr>
                <w:sz w:val="20"/>
                <w:szCs w:val="22"/>
                <w:lang w:val="sr-Latn-RS" w:eastAsia="en-GB"/>
              </w:rPr>
              <w:t>ij</w:t>
            </w:r>
            <w:r w:rsidR="007A6C8F" w:rsidRPr="000D0103">
              <w:rPr>
                <w:sz w:val="20"/>
                <w:szCs w:val="22"/>
                <w:lang w:val="sr-Latn-RS" w:eastAsia="en-GB"/>
              </w:rPr>
              <w:t>e doze koje se primjenjuju jednom ned</w:t>
            </w:r>
            <w:r w:rsidR="00953512" w:rsidRPr="000D0103">
              <w:rPr>
                <w:sz w:val="20"/>
                <w:szCs w:val="22"/>
                <w:lang w:val="sr-Latn-RS" w:eastAsia="en-GB"/>
              </w:rPr>
              <w:t>j</w:t>
            </w:r>
            <w:r w:rsidR="007A6C8F" w:rsidRPr="000D0103">
              <w:rPr>
                <w:sz w:val="20"/>
                <w:szCs w:val="22"/>
                <w:lang w:val="sr-Latn-RS" w:eastAsia="en-GB"/>
              </w:rPr>
              <w:t>eljno</w:t>
            </w:r>
            <w:r w:rsidRPr="000D0103">
              <w:rPr>
                <w:sz w:val="20"/>
                <w:szCs w:val="22"/>
                <w:lang w:val="sr-Latn-RS" w:eastAsia="en-GB"/>
              </w:rPr>
              <w:t>.</w:t>
            </w:r>
          </w:p>
          <w:p w14:paraId="44BFF4C3" w14:textId="77777777" w:rsidR="001A0C91" w:rsidRPr="001A0C91" w:rsidRDefault="001A0C91" w:rsidP="003E60B8">
            <w:pPr>
              <w:widowControl w:val="0"/>
              <w:tabs>
                <w:tab w:val="left" w:pos="284"/>
              </w:tabs>
              <w:ind w:left="284" w:hanging="284"/>
              <w:rPr>
                <w:sz w:val="22"/>
                <w:szCs w:val="22"/>
                <w:highlight w:val="yellow"/>
                <w:lang w:val="sr-Latn-RS" w:eastAsia="en-GB"/>
              </w:rPr>
            </w:pPr>
          </w:p>
        </w:tc>
      </w:tr>
    </w:tbl>
    <w:bookmarkEnd w:id="2"/>
    <w:p w14:paraId="0C709F21" w14:textId="466A0C76" w:rsidR="003D7F59" w:rsidRPr="007F76A0" w:rsidRDefault="003D7F59" w:rsidP="003E60B8">
      <w:pPr>
        <w:widowControl w:val="0"/>
        <w:tabs>
          <w:tab w:val="left" w:pos="284"/>
        </w:tabs>
        <w:jc w:val="both"/>
        <w:rPr>
          <w:bCs/>
          <w:sz w:val="22"/>
          <w:szCs w:val="22"/>
          <w:lang w:val="sr-Latn-RS"/>
        </w:rPr>
      </w:pPr>
      <w:r w:rsidRPr="007F76A0">
        <w:rPr>
          <w:bCs/>
          <w:sz w:val="22"/>
          <w:szCs w:val="22"/>
          <w:lang w:val="sr-Latn-RS"/>
        </w:rPr>
        <w:t>Za određivanje doze na osnovu unapr</w:t>
      </w:r>
      <w:r w:rsidR="00356CBF">
        <w:rPr>
          <w:bCs/>
          <w:sz w:val="22"/>
          <w:szCs w:val="22"/>
          <w:lang w:val="sr-Latn-RS"/>
        </w:rPr>
        <w:t>ij</w:t>
      </w:r>
      <w:r w:rsidRPr="007F76A0">
        <w:rPr>
          <w:bCs/>
          <w:sz w:val="22"/>
          <w:szCs w:val="22"/>
          <w:lang w:val="sr-Latn-RS"/>
        </w:rPr>
        <w:t>ed određenih raspona težine pogledajte tabele 9, 10 i 11 (vid</w:t>
      </w:r>
      <w:r w:rsidR="00356CBF">
        <w:rPr>
          <w:bCs/>
          <w:sz w:val="22"/>
          <w:szCs w:val="22"/>
          <w:lang w:val="sr-Latn-RS"/>
        </w:rPr>
        <w:t>j</w:t>
      </w:r>
      <w:r w:rsidRPr="007F76A0">
        <w:rPr>
          <w:bCs/>
          <w:sz w:val="22"/>
          <w:szCs w:val="22"/>
          <w:lang w:val="sr-Latn-RS"/>
        </w:rPr>
        <w:t xml:space="preserve">eti </w:t>
      </w:r>
      <w:r w:rsidR="00356CBF">
        <w:rPr>
          <w:bCs/>
          <w:sz w:val="22"/>
          <w:szCs w:val="22"/>
          <w:lang w:val="sr-Latn-RS"/>
        </w:rPr>
        <w:t>dio</w:t>
      </w:r>
      <w:r w:rsidRPr="007F76A0">
        <w:rPr>
          <w:bCs/>
          <w:sz w:val="22"/>
          <w:szCs w:val="22"/>
          <w:lang w:val="sr-Latn-RS"/>
        </w:rPr>
        <w:t xml:space="preserve"> 6.6).</w:t>
      </w:r>
    </w:p>
    <w:p w14:paraId="7DB1017E" w14:textId="77777777" w:rsidR="003D7F59" w:rsidRDefault="003D7F59" w:rsidP="003E60B8">
      <w:pPr>
        <w:widowControl w:val="0"/>
        <w:tabs>
          <w:tab w:val="left" w:pos="284"/>
        </w:tabs>
        <w:jc w:val="both"/>
        <w:rPr>
          <w:bCs/>
          <w:i/>
          <w:iCs/>
          <w:sz w:val="22"/>
          <w:szCs w:val="22"/>
          <w:lang w:val="sr-Latn-RS"/>
        </w:rPr>
      </w:pPr>
    </w:p>
    <w:p w14:paraId="13E94680" w14:textId="76C4F9D3" w:rsidR="001A0C91" w:rsidRPr="001A0C91" w:rsidRDefault="001A0C91" w:rsidP="003E60B8">
      <w:pPr>
        <w:widowControl w:val="0"/>
        <w:tabs>
          <w:tab w:val="left" w:pos="284"/>
        </w:tabs>
        <w:jc w:val="both"/>
        <w:rPr>
          <w:bCs/>
          <w:i/>
          <w:iCs/>
          <w:sz w:val="22"/>
          <w:szCs w:val="22"/>
          <w:lang w:val="sr-Latn-RS"/>
        </w:rPr>
      </w:pPr>
      <w:r w:rsidRPr="001A0C91">
        <w:rPr>
          <w:bCs/>
          <w:i/>
          <w:iCs/>
          <w:sz w:val="22"/>
          <w:szCs w:val="22"/>
          <w:lang w:val="sr-Latn-RS"/>
        </w:rPr>
        <w:t>Trajanje terapije</w:t>
      </w:r>
    </w:p>
    <w:p w14:paraId="77425B10" w14:textId="77777777" w:rsidR="001A0C91" w:rsidRPr="001A0C91" w:rsidRDefault="001A0C91" w:rsidP="003E60B8">
      <w:pPr>
        <w:widowControl w:val="0"/>
        <w:tabs>
          <w:tab w:val="left" w:pos="284"/>
        </w:tabs>
        <w:jc w:val="both"/>
        <w:rPr>
          <w:sz w:val="22"/>
          <w:szCs w:val="22"/>
          <w:lang w:val="sr-Latn-RS"/>
        </w:rPr>
      </w:pPr>
    </w:p>
    <w:p w14:paraId="47AC685A" w14:textId="51DC1F99" w:rsidR="001A0C91" w:rsidRPr="001A0C91" w:rsidRDefault="001A0C91" w:rsidP="003E60B8">
      <w:pPr>
        <w:widowControl w:val="0"/>
        <w:tabs>
          <w:tab w:val="left" w:pos="284"/>
        </w:tabs>
        <w:jc w:val="both"/>
        <w:rPr>
          <w:sz w:val="22"/>
          <w:szCs w:val="22"/>
          <w:lang w:val="sr-Latn-RS"/>
        </w:rPr>
      </w:pPr>
      <w:r w:rsidRPr="001A0C91">
        <w:rPr>
          <w:sz w:val="22"/>
          <w:szCs w:val="22"/>
          <w:lang w:val="sr-Latn-RS"/>
        </w:rPr>
        <w:t>Pacijentima treba davati l</w:t>
      </w:r>
      <w:r w:rsidR="00EF0ACA">
        <w:rPr>
          <w:sz w:val="22"/>
          <w:szCs w:val="22"/>
          <w:lang w:val="sr-Latn-RS"/>
        </w:rPr>
        <w:t>ij</w:t>
      </w:r>
      <w:r w:rsidRPr="001A0C91">
        <w:rPr>
          <w:sz w:val="22"/>
          <w:szCs w:val="22"/>
          <w:lang w:val="sr-Latn-RS"/>
        </w:rPr>
        <w:t>ek TECVAYLI do progresije bolesti ili neprihvatljive toksičnosti.</w:t>
      </w:r>
    </w:p>
    <w:p w14:paraId="3C2C2222" w14:textId="77777777" w:rsidR="001A0C91" w:rsidRPr="001A0C91" w:rsidRDefault="001A0C91" w:rsidP="003E60B8">
      <w:pPr>
        <w:widowControl w:val="0"/>
        <w:tabs>
          <w:tab w:val="left" w:pos="284"/>
        </w:tabs>
        <w:jc w:val="both"/>
        <w:rPr>
          <w:bCs/>
          <w:i/>
          <w:iCs/>
          <w:sz w:val="22"/>
          <w:szCs w:val="22"/>
          <w:lang w:val="sr-Latn-RS"/>
        </w:rPr>
      </w:pPr>
    </w:p>
    <w:p w14:paraId="0426393D" w14:textId="4CC9D1BB" w:rsidR="001A0C91" w:rsidRPr="001A0C91" w:rsidRDefault="001A0C91" w:rsidP="003E60B8">
      <w:pPr>
        <w:widowControl w:val="0"/>
        <w:tabs>
          <w:tab w:val="left" w:pos="284"/>
        </w:tabs>
        <w:jc w:val="both"/>
        <w:rPr>
          <w:sz w:val="22"/>
          <w:szCs w:val="22"/>
          <w:u w:val="single"/>
          <w:lang w:val="sr-Latn-RS"/>
        </w:rPr>
      </w:pPr>
      <w:r w:rsidRPr="001A0C91">
        <w:rPr>
          <w:sz w:val="22"/>
          <w:szCs w:val="22"/>
          <w:u w:val="single"/>
          <w:lang w:val="sr-Latn-RS"/>
        </w:rPr>
        <w:t>L</w:t>
      </w:r>
      <w:r w:rsidR="00EF0ACA">
        <w:rPr>
          <w:sz w:val="22"/>
          <w:szCs w:val="22"/>
          <w:u w:val="single"/>
          <w:lang w:val="sr-Latn-RS"/>
        </w:rPr>
        <w:t>j</w:t>
      </w:r>
      <w:r w:rsidRPr="001A0C91">
        <w:rPr>
          <w:sz w:val="22"/>
          <w:szCs w:val="22"/>
          <w:u w:val="single"/>
          <w:lang w:val="sr-Latn-RS"/>
        </w:rPr>
        <w:t>ekovi koji se prim</w:t>
      </w:r>
      <w:r w:rsidR="00E61FB0">
        <w:rPr>
          <w:sz w:val="22"/>
          <w:szCs w:val="22"/>
          <w:u w:val="single"/>
          <w:lang w:val="sr-Latn-RS"/>
        </w:rPr>
        <w:t>j</w:t>
      </w:r>
      <w:r w:rsidRPr="001A0C91">
        <w:rPr>
          <w:sz w:val="22"/>
          <w:szCs w:val="22"/>
          <w:u w:val="single"/>
          <w:lang w:val="sr-Latn-RS"/>
        </w:rPr>
        <w:t>enjuju za premedikaciju</w:t>
      </w:r>
    </w:p>
    <w:p w14:paraId="496E8631" w14:textId="77777777" w:rsidR="001A0C91" w:rsidRPr="001A0C91" w:rsidRDefault="001A0C91" w:rsidP="003E60B8">
      <w:pPr>
        <w:widowControl w:val="0"/>
        <w:tabs>
          <w:tab w:val="left" w:pos="284"/>
        </w:tabs>
        <w:jc w:val="both"/>
        <w:rPr>
          <w:sz w:val="22"/>
          <w:szCs w:val="22"/>
          <w:lang w:val="sr-Latn-RS"/>
        </w:rPr>
      </w:pPr>
    </w:p>
    <w:p w14:paraId="301EE603" w14:textId="43840C05" w:rsidR="001A0C91" w:rsidRPr="001A0C91" w:rsidRDefault="001A0C91" w:rsidP="003E60B8">
      <w:pPr>
        <w:widowControl w:val="0"/>
        <w:tabs>
          <w:tab w:val="left" w:pos="284"/>
        </w:tabs>
        <w:jc w:val="both"/>
        <w:rPr>
          <w:sz w:val="22"/>
          <w:szCs w:val="22"/>
          <w:lang w:val="sr-Latn-RS"/>
        </w:rPr>
      </w:pPr>
      <w:r w:rsidRPr="001A0C91">
        <w:rPr>
          <w:sz w:val="22"/>
          <w:szCs w:val="22"/>
          <w:lang w:val="sr-Latn-RS"/>
        </w:rPr>
        <w:t>Sl</w:t>
      </w:r>
      <w:r w:rsidR="00EF0ACA">
        <w:rPr>
          <w:sz w:val="22"/>
          <w:szCs w:val="22"/>
          <w:lang w:val="sr-Latn-RS"/>
        </w:rPr>
        <w:t>j</w:t>
      </w:r>
      <w:r w:rsidRPr="001A0C91">
        <w:rPr>
          <w:sz w:val="22"/>
          <w:szCs w:val="22"/>
          <w:lang w:val="sr-Latn-RS"/>
        </w:rPr>
        <w:t>edeći l</w:t>
      </w:r>
      <w:r w:rsidR="00EF0ACA">
        <w:rPr>
          <w:sz w:val="22"/>
          <w:szCs w:val="22"/>
          <w:lang w:val="sr-Latn-RS"/>
        </w:rPr>
        <w:t>j</w:t>
      </w:r>
      <w:r w:rsidRPr="001A0C91">
        <w:rPr>
          <w:sz w:val="22"/>
          <w:szCs w:val="22"/>
          <w:lang w:val="sr-Latn-RS"/>
        </w:rPr>
        <w:t>ekovi za premedikaciju moraju se dati 1 do 3 sata pr</w:t>
      </w:r>
      <w:r w:rsidR="00EF0ACA">
        <w:rPr>
          <w:sz w:val="22"/>
          <w:szCs w:val="22"/>
          <w:lang w:val="sr-Latn-RS"/>
        </w:rPr>
        <w:t>ij</w:t>
      </w:r>
      <w:r w:rsidRPr="001A0C91">
        <w:rPr>
          <w:sz w:val="22"/>
          <w:szCs w:val="22"/>
          <w:lang w:val="sr-Latn-RS"/>
        </w:rPr>
        <w:t>e svake doze tokom prim</w:t>
      </w:r>
      <w:r w:rsidR="00EF0ACA">
        <w:rPr>
          <w:sz w:val="22"/>
          <w:szCs w:val="22"/>
          <w:lang w:val="sr-Latn-RS"/>
        </w:rPr>
        <w:t>j</w:t>
      </w:r>
      <w:r w:rsidRPr="001A0C91">
        <w:rPr>
          <w:sz w:val="22"/>
          <w:szCs w:val="22"/>
          <w:lang w:val="sr-Latn-RS"/>
        </w:rPr>
        <w:t>ene protokola postepenog povećanja doze l</w:t>
      </w:r>
      <w:r w:rsidR="00EF0ACA">
        <w:rPr>
          <w:sz w:val="22"/>
          <w:szCs w:val="22"/>
          <w:lang w:val="sr-Latn-RS"/>
        </w:rPr>
        <w:t>ij</w:t>
      </w:r>
      <w:r w:rsidRPr="001A0C91">
        <w:rPr>
          <w:sz w:val="22"/>
          <w:szCs w:val="22"/>
          <w:lang w:val="sr-Latn-RS"/>
        </w:rPr>
        <w:t>eka TECVAYLI (pogledajte Tabelu 1) da se smanji rizik od sindroma oslobađanja citokina (pogledajte</w:t>
      </w:r>
      <w:r w:rsidR="00E61FB0">
        <w:rPr>
          <w:sz w:val="22"/>
          <w:szCs w:val="22"/>
          <w:lang w:val="sr-Latn-RS"/>
        </w:rPr>
        <w:t xml:space="preserve"> </w:t>
      </w:r>
      <w:r w:rsidR="00176A00">
        <w:rPr>
          <w:sz w:val="22"/>
          <w:szCs w:val="22"/>
          <w:lang w:val="sr-Latn-RS"/>
        </w:rPr>
        <w:t xml:space="preserve">djelove </w:t>
      </w:r>
      <w:r w:rsidRPr="001A0C91">
        <w:rPr>
          <w:sz w:val="22"/>
          <w:szCs w:val="22"/>
          <w:lang w:val="sr-Latn-RS"/>
        </w:rPr>
        <w:t>4.4 i 4.8).</w:t>
      </w:r>
    </w:p>
    <w:p w14:paraId="2C6ABD42" w14:textId="77777777" w:rsidR="001A0C91" w:rsidRPr="001A0C91" w:rsidRDefault="001A0C91" w:rsidP="003E60B8">
      <w:pPr>
        <w:widowControl w:val="0"/>
        <w:tabs>
          <w:tab w:val="left" w:pos="284"/>
        </w:tabs>
        <w:jc w:val="both"/>
        <w:rPr>
          <w:sz w:val="22"/>
          <w:szCs w:val="22"/>
          <w:lang w:val="sr-Latn-RS"/>
        </w:rPr>
      </w:pPr>
    </w:p>
    <w:p w14:paraId="15EB6159" w14:textId="3FFF2F7B" w:rsidR="001A0C91" w:rsidRPr="001A0C91" w:rsidRDefault="001A0C91" w:rsidP="003E60B8">
      <w:pPr>
        <w:widowControl w:val="0"/>
        <w:numPr>
          <w:ilvl w:val="0"/>
          <w:numId w:val="12"/>
        </w:numPr>
        <w:tabs>
          <w:tab w:val="left" w:pos="284"/>
          <w:tab w:val="left" w:pos="567"/>
        </w:tabs>
        <w:ind w:left="567" w:hanging="567"/>
        <w:jc w:val="both"/>
        <w:rPr>
          <w:sz w:val="22"/>
          <w:szCs w:val="22"/>
          <w:lang w:val="sr-Latn-RS"/>
        </w:rPr>
      </w:pPr>
      <w:r w:rsidRPr="001A0C91">
        <w:rPr>
          <w:sz w:val="22"/>
          <w:szCs w:val="22"/>
          <w:lang w:val="sr-Latn-RS"/>
        </w:rPr>
        <w:t xml:space="preserve">Kortikosteroidi (oralni ili intravenski deksametazon </w:t>
      </w:r>
      <w:r w:rsidR="007A6C8F">
        <w:rPr>
          <w:sz w:val="22"/>
          <w:szCs w:val="22"/>
          <w:lang w:val="sr-Latn-RS"/>
        </w:rPr>
        <w:t xml:space="preserve">u dozi od </w:t>
      </w:r>
      <w:r w:rsidRPr="001A0C91">
        <w:rPr>
          <w:sz w:val="22"/>
          <w:szCs w:val="22"/>
          <w:lang w:val="sr-Latn-RS"/>
        </w:rPr>
        <w:t>16 mg)</w:t>
      </w:r>
    </w:p>
    <w:p w14:paraId="02025B0B" w14:textId="63FB57B7" w:rsidR="001A0C91" w:rsidRPr="001A0C91" w:rsidRDefault="001A0C91" w:rsidP="003E60B8">
      <w:pPr>
        <w:widowControl w:val="0"/>
        <w:numPr>
          <w:ilvl w:val="0"/>
          <w:numId w:val="12"/>
        </w:numPr>
        <w:tabs>
          <w:tab w:val="left" w:pos="284"/>
          <w:tab w:val="left" w:pos="567"/>
        </w:tabs>
        <w:ind w:left="567" w:hanging="567"/>
        <w:jc w:val="both"/>
        <w:rPr>
          <w:sz w:val="22"/>
          <w:szCs w:val="22"/>
          <w:lang w:val="sr-Latn-RS"/>
        </w:rPr>
      </w:pPr>
      <w:r w:rsidRPr="001A0C91">
        <w:rPr>
          <w:sz w:val="22"/>
          <w:szCs w:val="22"/>
          <w:lang w:val="sr-Latn-RS"/>
        </w:rPr>
        <w:t xml:space="preserve">Antihistaminik (oralni ili intravenski difenhidramin </w:t>
      </w:r>
      <w:r w:rsidR="007A6C8F">
        <w:rPr>
          <w:sz w:val="22"/>
          <w:szCs w:val="22"/>
          <w:lang w:val="sr-Latn-RS"/>
        </w:rPr>
        <w:t xml:space="preserve">u dozi od </w:t>
      </w:r>
      <w:r w:rsidRPr="001A0C91">
        <w:rPr>
          <w:sz w:val="22"/>
          <w:szCs w:val="22"/>
          <w:lang w:val="sr-Latn-RS"/>
        </w:rPr>
        <w:t>50 mg, ili ekvivalent</w:t>
      </w:r>
      <w:r w:rsidR="00BF73FF">
        <w:rPr>
          <w:sz w:val="22"/>
          <w:szCs w:val="22"/>
          <w:lang w:val="sr-Latn-RS"/>
        </w:rPr>
        <w:t>ni lijek</w:t>
      </w:r>
      <w:r w:rsidRPr="001A0C91">
        <w:rPr>
          <w:sz w:val="22"/>
          <w:szCs w:val="22"/>
          <w:lang w:val="sr-Latn-RS"/>
        </w:rPr>
        <w:t>)</w:t>
      </w:r>
    </w:p>
    <w:p w14:paraId="2F6B61F4" w14:textId="3BCE04CB" w:rsidR="001A0C91" w:rsidRPr="001A0C91" w:rsidRDefault="001A0C91" w:rsidP="003E60B8">
      <w:pPr>
        <w:widowControl w:val="0"/>
        <w:numPr>
          <w:ilvl w:val="0"/>
          <w:numId w:val="12"/>
        </w:numPr>
        <w:tabs>
          <w:tab w:val="left" w:pos="284"/>
          <w:tab w:val="left" w:pos="567"/>
        </w:tabs>
        <w:ind w:left="567" w:hanging="567"/>
        <w:jc w:val="both"/>
        <w:rPr>
          <w:sz w:val="22"/>
          <w:szCs w:val="22"/>
          <w:lang w:val="sr-Latn-RS"/>
        </w:rPr>
      </w:pPr>
      <w:r w:rsidRPr="001A0C91">
        <w:rPr>
          <w:sz w:val="22"/>
          <w:szCs w:val="22"/>
          <w:lang w:val="sr-Latn-RS"/>
        </w:rPr>
        <w:t xml:space="preserve">Antipiretik (oralni ili intravenski </w:t>
      </w:r>
      <w:r w:rsidR="007A6C8F">
        <w:rPr>
          <w:sz w:val="22"/>
          <w:szCs w:val="22"/>
          <w:lang w:val="sr-Latn-RS"/>
        </w:rPr>
        <w:t>paracetamol u dozi od</w:t>
      </w:r>
      <w:r w:rsidR="007A6C8F" w:rsidRPr="001A0C91">
        <w:rPr>
          <w:sz w:val="22"/>
          <w:szCs w:val="22"/>
          <w:lang w:val="sr-Latn-RS"/>
        </w:rPr>
        <w:t xml:space="preserve"> </w:t>
      </w:r>
      <w:r w:rsidRPr="001A0C91">
        <w:rPr>
          <w:sz w:val="22"/>
          <w:szCs w:val="22"/>
          <w:lang w:val="sr-Latn-RS"/>
        </w:rPr>
        <w:t>650 to 1000 mg, ili ekvivalent</w:t>
      </w:r>
      <w:r w:rsidR="003F5A68">
        <w:rPr>
          <w:sz w:val="22"/>
          <w:szCs w:val="22"/>
          <w:lang w:val="sr-Latn-RS"/>
        </w:rPr>
        <w:t>ni lijek</w:t>
      </w:r>
      <w:r w:rsidRPr="001A0C91">
        <w:rPr>
          <w:sz w:val="22"/>
          <w:szCs w:val="22"/>
          <w:lang w:val="sr-Latn-RS"/>
        </w:rPr>
        <w:t>)</w:t>
      </w:r>
    </w:p>
    <w:p w14:paraId="4599A6E2" w14:textId="77777777" w:rsidR="001A0C91" w:rsidRPr="001A0C91" w:rsidRDefault="001A0C91" w:rsidP="003E60B8">
      <w:pPr>
        <w:widowControl w:val="0"/>
        <w:tabs>
          <w:tab w:val="left" w:pos="284"/>
        </w:tabs>
        <w:jc w:val="both"/>
        <w:rPr>
          <w:sz w:val="22"/>
          <w:szCs w:val="22"/>
          <w:lang w:val="sr-Latn-RS"/>
        </w:rPr>
      </w:pPr>
    </w:p>
    <w:p w14:paraId="32A40365" w14:textId="0D12ABEF" w:rsidR="001A0C91" w:rsidRPr="001A0C91" w:rsidRDefault="001A0C91" w:rsidP="003E60B8">
      <w:pPr>
        <w:widowControl w:val="0"/>
        <w:tabs>
          <w:tab w:val="left" w:pos="284"/>
        </w:tabs>
        <w:jc w:val="both"/>
        <w:rPr>
          <w:sz w:val="22"/>
          <w:szCs w:val="22"/>
          <w:lang w:val="sr-Latn-RS"/>
        </w:rPr>
      </w:pPr>
      <w:bookmarkStart w:id="3" w:name="_Hlk104877548"/>
      <w:r w:rsidRPr="001A0C91">
        <w:rPr>
          <w:sz w:val="22"/>
          <w:szCs w:val="22"/>
          <w:lang w:val="sr-Latn-RS"/>
        </w:rPr>
        <w:t>Prim</w:t>
      </w:r>
      <w:r w:rsidR="00EF0ACA">
        <w:rPr>
          <w:sz w:val="22"/>
          <w:szCs w:val="22"/>
          <w:lang w:val="sr-Latn-RS"/>
        </w:rPr>
        <w:t>j</w:t>
      </w:r>
      <w:r w:rsidRPr="001A0C91">
        <w:rPr>
          <w:sz w:val="22"/>
          <w:szCs w:val="22"/>
          <w:lang w:val="sr-Latn-RS"/>
        </w:rPr>
        <w:t>ena premedikacije može da bude potrebna i pr</w:t>
      </w:r>
      <w:r w:rsidR="00EF0ACA">
        <w:rPr>
          <w:sz w:val="22"/>
          <w:szCs w:val="22"/>
          <w:lang w:val="sr-Latn-RS"/>
        </w:rPr>
        <w:t>ij</w:t>
      </w:r>
      <w:r w:rsidRPr="001A0C91">
        <w:rPr>
          <w:sz w:val="22"/>
          <w:szCs w:val="22"/>
          <w:lang w:val="sr-Latn-RS"/>
        </w:rPr>
        <w:t>e prim</w:t>
      </w:r>
      <w:r w:rsidR="00EF0ACA">
        <w:rPr>
          <w:sz w:val="22"/>
          <w:szCs w:val="22"/>
          <w:lang w:val="sr-Latn-RS"/>
        </w:rPr>
        <w:t>j</w:t>
      </w:r>
      <w:r w:rsidRPr="001A0C91">
        <w:rPr>
          <w:sz w:val="22"/>
          <w:szCs w:val="22"/>
          <w:lang w:val="sr-Latn-RS"/>
        </w:rPr>
        <w:t>ene narednih doza l</w:t>
      </w:r>
      <w:r w:rsidR="00EF0ACA">
        <w:rPr>
          <w:sz w:val="22"/>
          <w:szCs w:val="22"/>
          <w:lang w:val="sr-Latn-RS"/>
        </w:rPr>
        <w:t>ij</w:t>
      </w:r>
      <w:r w:rsidRPr="001A0C91">
        <w:rPr>
          <w:sz w:val="22"/>
          <w:szCs w:val="22"/>
          <w:lang w:val="sr-Latn-RS"/>
        </w:rPr>
        <w:t>eka TECVAYLI za sl</w:t>
      </w:r>
      <w:r w:rsidR="00EF0ACA">
        <w:rPr>
          <w:sz w:val="22"/>
          <w:szCs w:val="22"/>
          <w:lang w:val="sr-Latn-RS"/>
        </w:rPr>
        <w:t>j</w:t>
      </w:r>
      <w:r w:rsidRPr="001A0C91">
        <w:rPr>
          <w:sz w:val="22"/>
          <w:szCs w:val="22"/>
          <w:lang w:val="sr-Latn-RS"/>
        </w:rPr>
        <w:t>edeće pacijente:</w:t>
      </w:r>
    </w:p>
    <w:p w14:paraId="5923049E" w14:textId="77777777" w:rsidR="001A0C91" w:rsidRPr="001A0C91" w:rsidRDefault="001A0C91" w:rsidP="003E60B8">
      <w:pPr>
        <w:widowControl w:val="0"/>
        <w:tabs>
          <w:tab w:val="left" w:pos="284"/>
        </w:tabs>
        <w:jc w:val="both"/>
        <w:rPr>
          <w:sz w:val="22"/>
          <w:szCs w:val="22"/>
          <w:lang w:val="sr-Latn-RS"/>
        </w:rPr>
      </w:pPr>
    </w:p>
    <w:p w14:paraId="2F7513D1" w14:textId="7154098F" w:rsidR="001A0C91" w:rsidRPr="001A0C91" w:rsidRDefault="001A0C91" w:rsidP="003E60B8">
      <w:pPr>
        <w:widowControl w:val="0"/>
        <w:numPr>
          <w:ilvl w:val="0"/>
          <w:numId w:val="12"/>
        </w:numPr>
        <w:tabs>
          <w:tab w:val="left" w:pos="0"/>
          <w:tab w:val="left" w:pos="284"/>
        </w:tabs>
        <w:ind w:left="0" w:firstLine="0"/>
        <w:jc w:val="both"/>
        <w:rPr>
          <w:sz w:val="22"/>
          <w:szCs w:val="22"/>
          <w:lang w:val="sr-Latn-RS"/>
        </w:rPr>
      </w:pPr>
      <w:r w:rsidRPr="001A0C91">
        <w:rPr>
          <w:sz w:val="22"/>
          <w:szCs w:val="22"/>
          <w:lang w:val="sr-Latn-RS"/>
        </w:rPr>
        <w:t>Pacijenti kojima se ponavljaju doze tokom protokola postepenog povećanja doze l</w:t>
      </w:r>
      <w:r w:rsidR="00EF0ACA">
        <w:rPr>
          <w:sz w:val="22"/>
          <w:szCs w:val="22"/>
          <w:lang w:val="sr-Latn-RS"/>
        </w:rPr>
        <w:t>ij</w:t>
      </w:r>
      <w:r w:rsidRPr="001A0C91">
        <w:rPr>
          <w:sz w:val="22"/>
          <w:szCs w:val="22"/>
          <w:lang w:val="sr-Latn-RS"/>
        </w:rPr>
        <w:t>eka TECVAYLI zbog odlaganja prim</w:t>
      </w:r>
      <w:r w:rsidR="00EF0ACA">
        <w:rPr>
          <w:sz w:val="22"/>
          <w:szCs w:val="22"/>
          <w:lang w:val="sr-Latn-RS"/>
        </w:rPr>
        <w:t>j</w:t>
      </w:r>
      <w:r w:rsidRPr="001A0C91">
        <w:rPr>
          <w:sz w:val="22"/>
          <w:szCs w:val="22"/>
          <w:lang w:val="sr-Latn-RS"/>
        </w:rPr>
        <w:t>ene doza (Tabela 2), ili</w:t>
      </w:r>
    </w:p>
    <w:p w14:paraId="3985FA6A" w14:textId="5CCD90D7" w:rsidR="001A0C91" w:rsidRPr="001A0C91" w:rsidRDefault="001A0C91" w:rsidP="003E60B8">
      <w:pPr>
        <w:widowControl w:val="0"/>
        <w:numPr>
          <w:ilvl w:val="0"/>
          <w:numId w:val="12"/>
        </w:numPr>
        <w:tabs>
          <w:tab w:val="left" w:pos="0"/>
          <w:tab w:val="left" w:pos="284"/>
        </w:tabs>
        <w:ind w:left="0" w:firstLine="0"/>
        <w:jc w:val="both"/>
        <w:rPr>
          <w:sz w:val="22"/>
          <w:szCs w:val="22"/>
          <w:lang w:val="sr-Latn-RS"/>
        </w:rPr>
      </w:pPr>
      <w:r w:rsidRPr="001A0C91">
        <w:rPr>
          <w:sz w:val="22"/>
          <w:szCs w:val="22"/>
          <w:lang w:val="sr-Latn-RS"/>
        </w:rPr>
        <w:t xml:space="preserve">Pacijenti kod kojih se pojavio CRS </w:t>
      </w:r>
      <w:r w:rsidR="003F5A68">
        <w:rPr>
          <w:sz w:val="22"/>
          <w:szCs w:val="22"/>
          <w:lang w:val="sr-Latn-RS"/>
        </w:rPr>
        <w:t>nakon primjene</w:t>
      </w:r>
      <w:r w:rsidR="003F5A68" w:rsidRPr="001A0C91">
        <w:rPr>
          <w:sz w:val="22"/>
          <w:szCs w:val="22"/>
          <w:lang w:val="sr-Latn-RS"/>
        </w:rPr>
        <w:t xml:space="preserve"> </w:t>
      </w:r>
      <w:r w:rsidRPr="001A0C91">
        <w:rPr>
          <w:sz w:val="22"/>
          <w:szCs w:val="22"/>
          <w:lang w:val="sr-Latn-RS"/>
        </w:rPr>
        <w:t>prethodne doze (Tabela 3).</w:t>
      </w:r>
    </w:p>
    <w:bookmarkEnd w:id="3"/>
    <w:p w14:paraId="63E484E7" w14:textId="77777777" w:rsidR="001A0C91" w:rsidRPr="001A0C91" w:rsidRDefault="001A0C91" w:rsidP="003E60B8">
      <w:pPr>
        <w:widowControl w:val="0"/>
        <w:tabs>
          <w:tab w:val="left" w:pos="284"/>
        </w:tabs>
        <w:jc w:val="both"/>
        <w:rPr>
          <w:sz w:val="22"/>
          <w:szCs w:val="22"/>
          <w:lang w:val="sr-Latn-RS"/>
        </w:rPr>
      </w:pPr>
    </w:p>
    <w:p w14:paraId="50CB8E4C" w14:textId="77777777" w:rsidR="001A0C91" w:rsidRPr="001A0C91" w:rsidRDefault="001A0C91" w:rsidP="003E60B8">
      <w:pPr>
        <w:widowControl w:val="0"/>
        <w:tabs>
          <w:tab w:val="left" w:pos="284"/>
        </w:tabs>
        <w:jc w:val="both"/>
        <w:rPr>
          <w:i/>
          <w:iCs/>
          <w:sz w:val="22"/>
          <w:szCs w:val="22"/>
          <w:lang w:val="sr-Latn-RS"/>
        </w:rPr>
      </w:pPr>
      <w:r w:rsidRPr="001A0C91">
        <w:rPr>
          <w:i/>
          <w:iCs/>
          <w:sz w:val="22"/>
          <w:szCs w:val="22"/>
          <w:lang w:val="sr-Latn-RS"/>
        </w:rPr>
        <w:t>Prevencija reaktivacije herpes zostera</w:t>
      </w:r>
    </w:p>
    <w:p w14:paraId="2C1EE788" w14:textId="77777777" w:rsidR="001A0C91" w:rsidRPr="001A0C91" w:rsidRDefault="001A0C91" w:rsidP="003E60B8">
      <w:pPr>
        <w:widowControl w:val="0"/>
        <w:tabs>
          <w:tab w:val="left" w:pos="284"/>
        </w:tabs>
        <w:jc w:val="both"/>
        <w:rPr>
          <w:i/>
          <w:iCs/>
          <w:sz w:val="22"/>
          <w:szCs w:val="22"/>
          <w:lang w:val="sr-Latn-RS"/>
        </w:rPr>
      </w:pPr>
    </w:p>
    <w:p w14:paraId="38A511CA" w14:textId="36F3A3EB" w:rsidR="001A0C91" w:rsidRPr="001A0C91" w:rsidRDefault="001A0C91" w:rsidP="003E60B8">
      <w:pPr>
        <w:widowControl w:val="0"/>
        <w:tabs>
          <w:tab w:val="left" w:pos="284"/>
        </w:tabs>
        <w:jc w:val="both"/>
        <w:rPr>
          <w:sz w:val="22"/>
          <w:szCs w:val="22"/>
          <w:lang w:val="sr-Latn-RS"/>
        </w:rPr>
      </w:pPr>
      <w:r w:rsidRPr="001A0C91">
        <w:rPr>
          <w:sz w:val="22"/>
          <w:szCs w:val="22"/>
          <w:lang w:val="sr-Latn-RS"/>
        </w:rPr>
        <w:t>Pr</w:t>
      </w:r>
      <w:r w:rsidR="00EF0ACA">
        <w:rPr>
          <w:sz w:val="22"/>
          <w:szCs w:val="22"/>
          <w:lang w:val="sr-Latn-RS"/>
        </w:rPr>
        <w:t>ij</w:t>
      </w:r>
      <w:r w:rsidRPr="001A0C91">
        <w:rPr>
          <w:sz w:val="22"/>
          <w:szCs w:val="22"/>
          <w:lang w:val="sr-Latn-RS"/>
        </w:rPr>
        <w:t>e započinjanja terapije l</w:t>
      </w:r>
      <w:r w:rsidR="00EF0ACA">
        <w:rPr>
          <w:sz w:val="22"/>
          <w:szCs w:val="22"/>
          <w:lang w:val="sr-Latn-RS"/>
        </w:rPr>
        <w:t>ij</w:t>
      </w:r>
      <w:r w:rsidRPr="001A0C91">
        <w:rPr>
          <w:sz w:val="22"/>
          <w:szCs w:val="22"/>
          <w:lang w:val="sr-Latn-RS"/>
        </w:rPr>
        <w:t xml:space="preserve">ekom TECVAYLI, </w:t>
      </w:r>
      <w:r w:rsidR="003F5A68" w:rsidRPr="003F5A68">
        <w:rPr>
          <w:sz w:val="22"/>
          <w:szCs w:val="22"/>
          <w:lang w:val="sr-Latn-RS"/>
        </w:rPr>
        <w:t xml:space="preserve">treba razmotriti </w:t>
      </w:r>
      <w:r w:rsidRPr="001A0C91">
        <w:rPr>
          <w:sz w:val="22"/>
          <w:szCs w:val="22"/>
          <w:lang w:val="sr-Latn-RS"/>
        </w:rPr>
        <w:t>antivirusn</w:t>
      </w:r>
      <w:r w:rsidR="003F5A68">
        <w:rPr>
          <w:sz w:val="22"/>
          <w:szCs w:val="22"/>
          <w:lang w:val="sr-Latn-RS"/>
        </w:rPr>
        <w:t>u</w:t>
      </w:r>
      <w:r w:rsidRPr="001A0C91">
        <w:rPr>
          <w:sz w:val="22"/>
          <w:szCs w:val="22"/>
          <w:lang w:val="sr-Latn-RS"/>
        </w:rPr>
        <w:t xml:space="preserve"> profilaks</w:t>
      </w:r>
      <w:r w:rsidR="003F5A68">
        <w:rPr>
          <w:sz w:val="22"/>
          <w:szCs w:val="22"/>
          <w:lang w:val="sr-Latn-RS"/>
        </w:rPr>
        <w:t>u</w:t>
      </w:r>
      <w:r w:rsidRPr="001A0C91">
        <w:rPr>
          <w:sz w:val="22"/>
          <w:szCs w:val="22"/>
          <w:lang w:val="sr-Latn-RS"/>
        </w:rPr>
        <w:t xml:space="preserve"> </w:t>
      </w:r>
      <w:r w:rsidR="003F5A68">
        <w:rPr>
          <w:sz w:val="22"/>
          <w:szCs w:val="22"/>
          <w:lang w:val="sr-Latn-RS"/>
        </w:rPr>
        <w:t>radi spr</w:t>
      </w:r>
      <w:r w:rsidR="00953512">
        <w:rPr>
          <w:sz w:val="22"/>
          <w:szCs w:val="22"/>
          <w:lang w:val="sr-Latn-RS"/>
        </w:rPr>
        <w:t>j</w:t>
      </w:r>
      <w:r w:rsidR="003F5A68">
        <w:rPr>
          <w:sz w:val="22"/>
          <w:szCs w:val="22"/>
          <w:lang w:val="sr-Latn-RS"/>
        </w:rPr>
        <w:t>ečavanja</w:t>
      </w:r>
      <w:r w:rsidRPr="001A0C91">
        <w:rPr>
          <w:sz w:val="22"/>
          <w:szCs w:val="22"/>
          <w:lang w:val="sr-Latn-RS"/>
        </w:rPr>
        <w:t xml:space="preserve"> reaktivacije </w:t>
      </w:r>
      <w:r w:rsidR="003F5A68">
        <w:rPr>
          <w:sz w:val="22"/>
          <w:szCs w:val="22"/>
          <w:lang w:val="sr-Latn-RS"/>
        </w:rPr>
        <w:t xml:space="preserve">virusa </w:t>
      </w:r>
      <w:r w:rsidRPr="001A0C91">
        <w:rPr>
          <w:sz w:val="22"/>
          <w:szCs w:val="22"/>
          <w:lang w:val="sr-Latn-RS"/>
        </w:rPr>
        <w:t>herpes</w:t>
      </w:r>
      <w:r w:rsidR="003F5A68">
        <w:rPr>
          <w:sz w:val="22"/>
          <w:szCs w:val="22"/>
          <w:lang w:val="sr-Latn-RS"/>
        </w:rPr>
        <w:t>a</w:t>
      </w:r>
      <w:r w:rsidRPr="001A0C91">
        <w:rPr>
          <w:sz w:val="22"/>
          <w:szCs w:val="22"/>
          <w:lang w:val="sr-Latn-RS"/>
        </w:rPr>
        <w:t xml:space="preserve"> zoster</w:t>
      </w:r>
      <w:r w:rsidR="003F5A68">
        <w:rPr>
          <w:sz w:val="22"/>
          <w:szCs w:val="22"/>
          <w:lang w:val="sr-Latn-RS"/>
        </w:rPr>
        <w:t>a</w:t>
      </w:r>
      <w:r w:rsidRPr="001A0C91">
        <w:rPr>
          <w:sz w:val="22"/>
          <w:szCs w:val="22"/>
          <w:lang w:val="sr-Latn-RS"/>
        </w:rPr>
        <w:t>, u skladu sa vodičima u lokalnoj ustanovi.</w:t>
      </w:r>
    </w:p>
    <w:p w14:paraId="2FA853DE" w14:textId="77777777" w:rsidR="001A0C91" w:rsidRPr="001A0C91" w:rsidRDefault="001A0C91" w:rsidP="003E60B8">
      <w:pPr>
        <w:widowControl w:val="0"/>
        <w:tabs>
          <w:tab w:val="left" w:pos="284"/>
        </w:tabs>
        <w:jc w:val="both"/>
        <w:rPr>
          <w:sz w:val="22"/>
          <w:szCs w:val="22"/>
          <w:lang w:val="sr-Latn-RS"/>
        </w:rPr>
      </w:pPr>
    </w:p>
    <w:p w14:paraId="67A62B2F" w14:textId="6FE0108E" w:rsidR="001A0C91" w:rsidRPr="001A0C91" w:rsidRDefault="001A0C91" w:rsidP="003E60B8">
      <w:pPr>
        <w:widowControl w:val="0"/>
        <w:tabs>
          <w:tab w:val="left" w:pos="284"/>
        </w:tabs>
        <w:jc w:val="both"/>
        <w:rPr>
          <w:sz w:val="22"/>
          <w:szCs w:val="22"/>
          <w:u w:val="single"/>
          <w:lang w:val="sr-Latn-RS"/>
        </w:rPr>
      </w:pPr>
      <w:r w:rsidRPr="001A0C91">
        <w:rPr>
          <w:sz w:val="22"/>
          <w:szCs w:val="22"/>
          <w:u w:val="single"/>
          <w:lang w:val="sr-Latn-RS"/>
        </w:rPr>
        <w:t xml:space="preserve">Ponovno </w:t>
      </w:r>
      <w:r w:rsidR="003F5A68">
        <w:rPr>
          <w:sz w:val="22"/>
          <w:szCs w:val="22"/>
          <w:u w:val="single"/>
          <w:lang w:val="sr-Latn-RS"/>
        </w:rPr>
        <w:t>uvođenje</w:t>
      </w:r>
      <w:r w:rsidRPr="001A0C91">
        <w:rPr>
          <w:sz w:val="22"/>
          <w:szCs w:val="22"/>
          <w:u w:val="single"/>
          <w:lang w:val="sr-Latn-RS"/>
        </w:rPr>
        <w:t xml:space="preserve"> terapije l</w:t>
      </w:r>
      <w:r w:rsidR="00E528D3">
        <w:rPr>
          <w:sz w:val="22"/>
          <w:szCs w:val="22"/>
          <w:u w:val="single"/>
          <w:lang w:val="sr-Latn-RS"/>
        </w:rPr>
        <w:t>ij</w:t>
      </w:r>
      <w:r w:rsidRPr="001A0C91">
        <w:rPr>
          <w:sz w:val="22"/>
          <w:szCs w:val="22"/>
          <w:u w:val="single"/>
          <w:lang w:val="sr-Latn-RS"/>
        </w:rPr>
        <w:t xml:space="preserve">ekom TECVAYLI </w:t>
      </w:r>
      <w:r w:rsidR="003F5A68">
        <w:rPr>
          <w:sz w:val="22"/>
          <w:szCs w:val="22"/>
          <w:u w:val="single"/>
          <w:lang w:val="sr-Latn-RS"/>
        </w:rPr>
        <w:t>nakon</w:t>
      </w:r>
      <w:r w:rsidRPr="001A0C91">
        <w:rPr>
          <w:sz w:val="22"/>
          <w:szCs w:val="22"/>
          <w:u w:val="single"/>
          <w:lang w:val="sr-Latn-RS"/>
        </w:rPr>
        <w:t xml:space="preserve"> odlaganj</w:t>
      </w:r>
      <w:r w:rsidR="003F5A68">
        <w:rPr>
          <w:sz w:val="22"/>
          <w:szCs w:val="22"/>
          <w:u w:val="single"/>
          <w:lang w:val="sr-Latn-RS"/>
        </w:rPr>
        <w:t>a</w:t>
      </w:r>
      <w:r w:rsidRPr="001A0C91">
        <w:rPr>
          <w:sz w:val="22"/>
          <w:szCs w:val="22"/>
          <w:u w:val="single"/>
          <w:lang w:val="sr-Latn-RS"/>
        </w:rPr>
        <w:t xml:space="preserve"> doze</w:t>
      </w:r>
    </w:p>
    <w:p w14:paraId="6CD3AB79" w14:textId="77777777" w:rsidR="001A0C91" w:rsidRPr="001A0C91" w:rsidRDefault="001A0C91" w:rsidP="003E60B8">
      <w:pPr>
        <w:widowControl w:val="0"/>
        <w:tabs>
          <w:tab w:val="left" w:pos="284"/>
        </w:tabs>
        <w:jc w:val="both"/>
        <w:rPr>
          <w:bCs/>
          <w:i/>
          <w:iCs/>
          <w:sz w:val="22"/>
          <w:szCs w:val="22"/>
          <w:lang w:val="sr-Latn-RS"/>
        </w:rPr>
      </w:pPr>
    </w:p>
    <w:p w14:paraId="0F663566" w14:textId="4F3A37C6" w:rsidR="001A0C91" w:rsidRPr="00594BE2" w:rsidRDefault="001A0C91" w:rsidP="003E60B8">
      <w:pPr>
        <w:widowControl w:val="0"/>
        <w:tabs>
          <w:tab w:val="left" w:pos="284"/>
        </w:tabs>
        <w:jc w:val="both"/>
        <w:rPr>
          <w:sz w:val="22"/>
          <w:szCs w:val="22"/>
          <w:lang w:val="sr-Latn-RS"/>
        </w:rPr>
      </w:pPr>
      <w:r w:rsidRPr="001A0C91">
        <w:rPr>
          <w:bCs/>
          <w:sz w:val="22"/>
          <w:szCs w:val="22"/>
          <w:lang w:val="sr-Latn-RS"/>
        </w:rPr>
        <w:t>Ako je odložena prim</w:t>
      </w:r>
      <w:r w:rsidR="00E528D3">
        <w:rPr>
          <w:bCs/>
          <w:sz w:val="22"/>
          <w:szCs w:val="22"/>
          <w:lang w:val="sr-Latn-RS"/>
        </w:rPr>
        <w:t>j</w:t>
      </w:r>
      <w:r w:rsidRPr="001A0C91">
        <w:rPr>
          <w:bCs/>
          <w:sz w:val="22"/>
          <w:szCs w:val="22"/>
          <w:lang w:val="sr-Latn-RS"/>
        </w:rPr>
        <w:t>ena doze l</w:t>
      </w:r>
      <w:r w:rsidR="00E528D3">
        <w:rPr>
          <w:bCs/>
          <w:sz w:val="22"/>
          <w:szCs w:val="22"/>
          <w:lang w:val="sr-Latn-RS"/>
        </w:rPr>
        <w:t>ij</w:t>
      </w:r>
      <w:r w:rsidRPr="001A0C91">
        <w:rPr>
          <w:bCs/>
          <w:sz w:val="22"/>
          <w:szCs w:val="22"/>
          <w:lang w:val="sr-Latn-RS"/>
        </w:rPr>
        <w:t>eka TECVAYLI, terapiju treba ponovo započeti na osnovu preporuka navedenih u Tabeli 2 i l</w:t>
      </w:r>
      <w:r w:rsidR="00E528D3">
        <w:rPr>
          <w:bCs/>
          <w:sz w:val="22"/>
          <w:szCs w:val="22"/>
          <w:lang w:val="sr-Latn-RS"/>
        </w:rPr>
        <w:t>ij</w:t>
      </w:r>
      <w:r w:rsidRPr="001A0C91">
        <w:rPr>
          <w:bCs/>
          <w:sz w:val="22"/>
          <w:szCs w:val="22"/>
          <w:lang w:val="sr-Latn-RS"/>
        </w:rPr>
        <w:t>ek TECVAYLI uvesti u skladu sa šemom (pogledajte Tabelu 1). Premedikaciju treba prim</w:t>
      </w:r>
      <w:r w:rsidR="000D7607">
        <w:rPr>
          <w:bCs/>
          <w:sz w:val="22"/>
          <w:szCs w:val="22"/>
          <w:lang w:val="sr-Latn-RS"/>
        </w:rPr>
        <w:t>i</w:t>
      </w:r>
      <w:r w:rsidR="00E528D3">
        <w:rPr>
          <w:bCs/>
          <w:sz w:val="22"/>
          <w:szCs w:val="22"/>
          <w:lang w:val="sr-Latn-RS"/>
        </w:rPr>
        <w:t>j</w:t>
      </w:r>
      <w:r w:rsidRPr="001A0C91">
        <w:rPr>
          <w:bCs/>
          <w:sz w:val="22"/>
          <w:szCs w:val="22"/>
          <w:lang w:val="sr-Latn-RS"/>
        </w:rPr>
        <w:t xml:space="preserve">eniti kako je navedeno u Tabeli 2. </w:t>
      </w:r>
      <w:r w:rsidR="003F5A68" w:rsidRPr="003F5A68">
        <w:rPr>
          <w:bCs/>
          <w:sz w:val="22"/>
          <w:szCs w:val="22"/>
          <w:lang w:val="sr-Latn-RS"/>
        </w:rPr>
        <w:t xml:space="preserve">Treba sprovoditi odgovarajuće praćenje pacijenata </w:t>
      </w:r>
      <w:r w:rsidRPr="001A0C91">
        <w:rPr>
          <w:sz w:val="22"/>
          <w:szCs w:val="22"/>
          <w:lang w:val="sr-Latn-RS"/>
        </w:rPr>
        <w:t>(pogledajte</w:t>
      </w:r>
      <w:r w:rsidR="000505BF">
        <w:rPr>
          <w:sz w:val="22"/>
          <w:szCs w:val="22"/>
          <w:lang w:val="sr-Latn-RS"/>
        </w:rPr>
        <w:t xml:space="preserve"> </w:t>
      </w:r>
      <w:r w:rsidR="00176A00">
        <w:rPr>
          <w:sz w:val="22"/>
          <w:szCs w:val="22"/>
          <w:lang w:val="sr-Latn-RS"/>
        </w:rPr>
        <w:t xml:space="preserve">dio </w:t>
      </w:r>
      <w:r w:rsidRPr="001A0C91">
        <w:rPr>
          <w:sz w:val="22"/>
          <w:szCs w:val="22"/>
          <w:lang w:val="sr-Latn-RS"/>
        </w:rPr>
        <w:t>4.2)</w:t>
      </w:r>
      <w:r w:rsidRPr="001A0C91">
        <w:rPr>
          <w:bCs/>
          <w:sz w:val="22"/>
          <w:szCs w:val="22"/>
          <w:lang w:val="sr-Latn-RS"/>
        </w:rPr>
        <w:t>.</w:t>
      </w:r>
    </w:p>
    <w:p w14:paraId="5F1B4805" w14:textId="77777777" w:rsidR="001A0C91" w:rsidRPr="001A0C91" w:rsidRDefault="001A0C91" w:rsidP="003E60B8">
      <w:pPr>
        <w:widowControl w:val="0"/>
        <w:tabs>
          <w:tab w:val="left" w:pos="284"/>
        </w:tabs>
        <w:jc w:val="both"/>
        <w:rPr>
          <w:sz w:val="22"/>
          <w:szCs w:val="22"/>
          <w:lang w:val="sr-Latn-RS"/>
        </w:rPr>
      </w:pPr>
    </w:p>
    <w:tbl>
      <w:tblPr>
        <w:tblW w:w="5000" w:type="pct"/>
        <w:shd w:val="clear" w:color="auto" w:fill="BDD6EE"/>
        <w:tblLook w:val="0000" w:firstRow="0" w:lastRow="0" w:firstColumn="0" w:lastColumn="0" w:noHBand="0" w:noVBand="0"/>
      </w:tblPr>
      <w:tblGrid>
        <w:gridCol w:w="1643"/>
        <w:gridCol w:w="2250"/>
        <w:gridCol w:w="5180"/>
      </w:tblGrid>
      <w:tr w:rsidR="001A0C91" w:rsidRPr="000D0103" w14:paraId="7D9F2D58" w14:textId="77777777" w:rsidTr="000D0103">
        <w:tc>
          <w:tcPr>
            <w:tcW w:w="0" w:type="auto"/>
            <w:gridSpan w:val="3"/>
            <w:tcBorders>
              <w:bottom w:val="single" w:sz="4" w:space="0" w:color="auto"/>
            </w:tcBorders>
            <w:shd w:val="clear" w:color="auto" w:fill="auto"/>
          </w:tcPr>
          <w:p w14:paraId="34A6C9F9" w14:textId="1E1AFE50" w:rsidR="001A0C91" w:rsidRPr="001A0C91" w:rsidRDefault="001A0C91" w:rsidP="003E60B8">
            <w:pPr>
              <w:widowControl w:val="0"/>
              <w:tabs>
                <w:tab w:val="left" w:pos="284"/>
              </w:tabs>
              <w:ind w:left="1134" w:hanging="1134"/>
              <w:rPr>
                <w:b/>
                <w:bCs/>
                <w:sz w:val="22"/>
                <w:szCs w:val="22"/>
                <w:lang w:val="sr-Latn-RS"/>
              </w:rPr>
            </w:pPr>
            <w:bookmarkStart w:id="4" w:name="_Hlk105577975"/>
            <w:r w:rsidRPr="001A0C91">
              <w:rPr>
                <w:b/>
                <w:bCs/>
                <w:sz w:val="22"/>
                <w:szCs w:val="22"/>
                <w:lang w:val="sr-Latn-RS"/>
              </w:rPr>
              <w:t>Tabela 2:</w:t>
            </w:r>
            <w:r w:rsidRPr="001A0C91">
              <w:rPr>
                <w:b/>
                <w:bCs/>
                <w:sz w:val="22"/>
                <w:szCs w:val="22"/>
                <w:lang w:val="sr-Latn-RS"/>
              </w:rPr>
              <w:tab/>
              <w:t>Preporuke za ponovno uvođenje terapije l</w:t>
            </w:r>
            <w:r w:rsidR="00E528D3">
              <w:rPr>
                <w:b/>
                <w:bCs/>
                <w:sz w:val="22"/>
                <w:szCs w:val="22"/>
                <w:lang w:val="sr-Latn-RS"/>
              </w:rPr>
              <w:t>ij</w:t>
            </w:r>
            <w:r w:rsidRPr="001A0C91">
              <w:rPr>
                <w:b/>
                <w:bCs/>
                <w:sz w:val="22"/>
                <w:szCs w:val="22"/>
                <w:lang w:val="sr-Latn-RS"/>
              </w:rPr>
              <w:t>ekom TECVAYLI po odlaganju doze</w:t>
            </w:r>
          </w:p>
        </w:tc>
      </w:tr>
      <w:tr w:rsidR="001A0C91" w:rsidRPr="001A0C91" w14:paraId="3E7BA027" w14:textId="77777777" w:rsidTr="000D0103">
        <w:tc>
          <w:tcPr>
            <w:tcW w:w="0" w:type="auto"/>
            <w:tcBorders>
              <w:top w:val="single" w:sz="4" w:space="0" w:color="auto"/>
              <w:left w:val="single" w:sz="4" w:space="0" w:color="auto"/>
              <w:bottom w:val="single" w:sz="4" w:space="0" w:color="auto"/>
              <w:right w:val="single" w:sz="4" w:space="0" w:color="auto"/>
            </w:tcBorders>
            <w:shd w:val="clear" w:color="auto" w:fill="auto"/>
          </w:tcPr>
          <w:p w14:paraId="5E9B8BA4" w14:textId="0C9B04C7" w:rsidR="001A0C91" w:rsidRPr="001A0C91" w:rsidRDefault="001A0C91" w:rsidP="003E60B8">
            <w:pPr>
              <w:widowControl w:val="0"/>
              <w:tabs>
                <w:tab w:val="left" w:pos="284"/>
              </w:tabs>
              <w:rPr>
                <w:b/>
                <w:bCs/>
                <w:sz w:val="22"/>
                <w:szCs w:val="22"/>
                <w:lang w:val="sr-Latn-RS"/>
              </w:rPr>
            </w:pPr>
            <w:r w:rsidRPr="001A0C91">
              <w:rPr>
                <w:b/>
                <w:bCs/>
                <w:sz w:val="22"/>
                <w:szCs w:val="22"/>
                <w:lang w:val="sr-Latn-RS"/>
              </w:rPr>
              <w:t>Posl</w:t>
            </w:r>
            <w:r w:rsidR="00E528D3">
              <w:rPr>
                <w:b/>
                <w:bCs/>
                <w:sz w:val="22"/>
                <w:szCs w:val="22"/>
                <w:lang w:val="sr-Latn-RS"/>
              </w:rPr>
              <w:t>j</w:t>
            </w:r>
            <w:r w:rsidRPr="001A0C91">
              <w:rPr>
                <w:b/>
                <w:bCs/>
                <w:sz w:val="22"/>
                <w:szCs w:val="22"/>
                <w:lang w:val="sr-Latn-RS"/>
              </w:rPr>
              <w:t>ednja primljena doza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90A64" w14:textId="3213053C" w:rsidR="001A0C91" w:rsidRPr="001A0C91" w:rsidRDefault="001A0C91" w:rsidP="003E60B8">
            <w:pPr>
              <w:widowControl w:val="0"/>
              <w:tabs>
                <w:tab w:val="left" w:pos="284"/>
              </w:tabs>
              <w:rPr>
                <w:b/>
                <w:bCs/>
                <w:sz w:val="22"/>
                <w:szCs w:val="22"/>
                <w:lang w:val="sr-Latn-RS"/>
              </w:rPr>
            </w:pPr>
            <w:r w:rsidRPr="001A0C91">
              <w:rPr>
                <w:b/>
                <w:bCs/>
                <w:sz w:val="22"/>
                <w:szCs w:val="22"/>
                <w:lang w:val="sr-Latn-RS"/>
              </w:rPr>
              <w:t>Trajanje odlaganja od posl</w:t>
            </w:r>
            <w:r w:rsidR="00E528D3">
              <w:rPr>
                <w:b/>
                <w:bCs/>
                <w:sz w:val="22"/>
                <w:szCs w:val="22"/>
                <w:lang w:val="sr-Latn-RS"/>
              </w:rPr>
              <w:t>j</w:t>
            </w:r>
            <w:r w:rsidRPr="001A0C91">
              <w:rPr>
                <w:b/>
                <w:bCs/>
                <w:sz w:val="22"/>
                <w:szCs w:val="22"/>
                <w:lang w:val="sr-Latn-RS"/>
              </w:rPr>
              <w:t>ednje primljene doze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2062D0" w14:textId="77777777" w:rsidR="001A0C91" w:rsidRPr="001A0C91" w:rsidRDefault="001A0C91" w:rsidP="003E60B8">
            <w:pPr>
              <w:widowControl w:val="0"/>
              <w:tabs>
                <w:tab w:val="left" w:pos="284"/>
              </w:tabs>
              <w:rPr>
                <w:b/>
                <w:bCs/>
                <w:sz w:val="22"/>
                <w:szCs w:val="22"/>
                <w:lang w:val="sr-Latn-RS"/>
              </w:rPr>
            </w:pPr>
            <w:r w:rsidRPr="001A0C91">
              <w:rPr>
                <w:b/>
                <w:bCs/>
                <w:sz w:val="22"/>
                <w:szCs w:val="22"/>
                <w:lang w:val="sr-Latn-RS"/>
              </w:rPr>
              <w:t>Postupanje</w:t>
            </w:r>
          </w:p>
        </w:tc>
      </w:tr>
      <w:tr w:rsidR="001A0C91" w:rsidRPr="000D0103" w14:paraId="6B0C4C7A" w14:textId="77777777" w:rsidTr="000D0103">
        <w:tc>
          <w:tcPr>
            <w:tcW w:w="0" w:type="auto"/>
            <w:tcBorders>
              <w:top w:val="single" w:sz="4" w:space="0" w:color="auto"/>
              <w:left w:val="single" w:sz="4" w:space="0" w:color="auto"/>
              <w:right w:val="single" w:sz="4" w:space="0" w:color="auto"/>
            </w:tcBorders>
            <w:shd w:val="clear" w:color="auto" w:fill="auto"/>
          </w:tcPr>
          <w:p w14:paraId="27BBC2CC" w14:textId="77777777" w:rsidR="001A0C91" w:rsidRPr="001A0C91" w:rsidRDefault="001A0C91" w:rsidP="003E60B8">
            <w:pPr>
              <w:widowControl w:val="0"/>
              <w:tabs>
                <w:tab w:val="left" w:pos="284"/>
              </w:tabs>
              <w:rPr>
                <w:sz w:val="22"/>
                <w:szCs w:val="22"/>
                <w:lang w:val="sr-Latn-RS"/>
              </w:rPr>
            </w:pPr>
            <w:r w:rsidRPr="001A0C91">
              <w:rPr>
                <w:sz w:val="22"/>
                <w:szCs w:val="22"/>
                <w:lang w:val="sr-Latn-RS"/>
              </w:rPr>
              <w:t>1. doza koja se povećava</w:t>
            </w:r>
          </w:p>
        </w:tc>
        <w:tc>
          <w:tcPr>
            <w:tcW w:w="0" w:type="auto"/>
            <w:tcBorders>
              <w:top w:val="single" w:sz="4" w:space="0" w:color="auto"/>
              <w:left w:val="single" w:sz="4" w:space="0" w:color="auto"/>
              <w:right w:val="single" w:sz="4" w:space="0" w:color="auto"/>
            </w:tcBorders>
            <w:shd w:val="clear" w:color="auto" w:fill="auto"/>
          </w:tcPr>
          <w:p w14:paraId="692CE2A6" w14:textId="77777777" w:rsidR="001A0C91" w:rsidRPr="001A0C91" w:rsidRDefault="001A0C91" w:rsidP="003E60B8">
            <w:pPr>
              <w:widowControl w:val="0"/>
              <w:tabs>
                <w:tab w:val="left" w:pos="284"/>
              </w:tabs>
              <w:rPr>
                <w:strike/>
                <w:sz w:val="22"/>
                <w:szCs w:val="22"/>
                <w:highlight w:val="cyan"/>
                <w:lang w:val="sr-Latn-RS"/>
              </w:rPr>
            </w:pPr>
            <w:r w:rsidRPr="001A0C91">
              <w:rPr>
                <w:sz w:val="22"/>
                <w:szCs w:val="22"/>
                <w:lang w:val="sr-Latn-RS"/>
              </w:rPr>
              <w:t>Više od 7 dana</w:t>
            </w:r>
          </w:p>
        </w:tc>
        <w:tc>
          <w:tcPr>
            <w:tcW w:w="0" w:type="auto"/>
            <w:tcBorders>
              <w:top w:val="single" w:sz="4" w:space="0" w:color="auto"/>
              <w:left w:val="single" w:sz="4" w:space="0" w:color="auto"/>
              <w:right w:val="single" w:sz="4" w:space="0" w:color="auto"/>
            </w:tcBorders>
            <w:shd w:val="clear" w:color="auto" w:fill="auto"/>
          </w:tcPr>
          <w:p w14:paraId="79FFF2A3" w14:textId="077A81BF" w:rsidR="001A0C91" w:rsidRPr="001A0C91" w:rsidRDefault="001A0C91" w:rsidP="003E60B8">
            <w:pPr>
              <w:widowControl w:val="0"/>
              <w:tabs>
                <w:tab w:val="left" w:pos="284"/>
              </w:tabs>
              <w:rPr>
                <w:strike/>
                <w:sz w:val="22"/>
                <w:szCs w:val="22"/>
                <w:highlight w:val="cyan"/>
                <w:lang w:val="sr-Latn-RS"/>
              </w:rPr>
            </w:pPr>
            <w:r w:rsidRPr="001A0C91">
              <w:rPr>
                <w:sz w:val="22"/>
                <w:szCs w:val="22"/>
                <w:lang w:val="sr-Latn-RS"/>
              </w:rPr>
              <w:t>Ponovo započeti prim</w:t>
            </w:r>
            <w:r w:rsidR="00E528D3">
              <w:rPr>
                <w:sz w:val="22"/>
                <w:szCs w:val="22"/>
                <w:lang w:val="sr-Latn-RS"/>
              </w:rPr>
              <w:t>j</w:t>
            </w:r>
            <w:r w:rsidRPr="001A0C91">
              <w:rPr>
                <w:sz w:val="22"/>
                <w:szCs w:val="22"/>
                <w:lang w:val="sr-Latn-RS"/>
              </w:rPr>
              <w:t>enu p</w:t>
            </w:r>
            <w:r w:rsidR="003F5A68">
              <w:rPr>
                <w:sz w:val="22"/>
                <w:szCs w:val="22"/>
                <w:lang w:val="sr-Latn-RS"/>
              </w:rPr>
              <w:t>rema</w:t>
            </w:r>
            <w:r w:rsidRPr="001A0C91">
              <w:rPr>
                <w:sz w:val="22"/>
                <w:szCs w:val="22"/>
                <w:lang w:val="sr-Latn-RS"/>
              </w:rPr>
              <w:t xml:space="preserve"> protokolu sa postepenim povećanjem doze l</w:t>
            </w:r>
            <w:r w:rsidR="00E528D3">
              <w:rPr>
                <w:sz w:val="22"/>
                <w:szCs w:val="22"/>
                <w:lang w:val="sr-Latn-RS"/>
              </w:rPr>
              <w:t>ij</w:t>
            </w:r>
            <w:r w:rsidRPr="001A0C91">
              <w:rPr>
                <w:sz w:val="22"/>
                <w:szCs w:val="22"/>
                <w:lang w:val="sr-Latn-RS"/>
              </w:rPr>
              <w:t>eka TECVAYLI prvom dozom koja se povećava (0,06 mg/kg)</w:t>
            </w:r>
            <w:r w:rsidRPr="001A0C91">
              <w:rPr>
                <w:sz w:val="22"/>
                <w:szCs w:val="22"/>
                <w:vertAlign w:val="superscript"/>
                <w:lang w:val="sr-Latn-RS"/>
              </w:rPr>
              <w:t>a</w:t>
            </w:r>
            <w:r w:rsidRPr="001A0C91">
              <w:rPr>
                <w:sz w:val="22"/>
                <w:szCs w:val="22"/>
                <w:lang w:val="sr-Latn-RS"/>
              </w:rPr>
              <w:t>.</w:t>
            </w:r>
          </w:p>
        </w:tc>
      </w:tr>
      <w:tr w:rsidR="001A0C91" w:rsidRPr="000D0103" w14:paraId="514BA046" w14:textId="77777777" w:rsidTr="000D0103">
        <w:tc>
          <w:tcPr>
            <w:tcW w:w="0" w:type="auto"/>
            <w:vMerge w:val="restart"/>
            <w:tcBorders>
              <w:top w:val="single" w:sz="4" w:space="0" w:color="auto"/>
              <w:left w:val="single" w:sz="4" w:space="0" w:color="auto"/>
              <w:right w:val="single" w:sz="4" w:space="0" w:color="auto"/>
            </w:tcBorders>
            <w:shd w:val="clear" w:color="auto" w:fill="auto"/>
          </w:tcPr>
          <w:p w14:paraId="51DEC880" w14:textId="77777777" w:rsidR="001A0C91" w:rsidRPr="001A0C91" w:rsidRDefault="001A0C91" w:rsidP="003E60B8">
            <w:pPr>
              <w:widowControl w:val="0"/>
              <w:tabs>
                <w:tab w:val="left" w:pos="284"/>
              </w:tabs>
              <w:rPr>
                <w:sz w:val="22"/>
                <w:szCs w:val="22"/>
                <w:lang w:val="sr-Latn-RS"/>
              </w:rPr>
            </w:pPr>
            <w:r w:rsidRPr="001A0C91">
              <w:rPr>
                <w:sz w:val="22"/>
                <w:szCs w:val="22"/>
                <w:lang w:val="sr-Latn-RS"/>
              </w:rPr>
              <w:t>2. doza koja se povećava</w:t>
            </w:r>
          </w:p>
        </w:tc>
        <w:tc>
          <w:tcPr>
            <w:tcW w:w="0" w:type="auto"/>
            <w:tcBorders>
              <w:top w:val="single" w:sz="4" w:space="0" w:color="auto"/>
              <w:left w:val="single" w:sz="4" w:space="0" w:color="auto"/>
              <w:right w:val="single" w:sz="4" w:space="0" w:color="auto"/>
            </w:tcBorders>
            <w:shd w:val="clear" w:color="auto" w:fill="auto"/>
          </w:tcPr>
          <w:p w14:paraId="6ABEAACB" w14:textId="77777777" w:rsidR="001A0C91" w:rsidRPr="001A0C91" w:rsidRDefault="001A0C91" w:rsidP="003E60B8">
            <w:pPr>
              <w:widowControl w:val="0"/>
              <w:tabs>
                <w:tab w:val="left" w:pos="284"/>
              </w:tabs>
              <w:rPr>
                <w:strike/>
                <w:sz w:val="22"/>
                <w:szCs w:val="22"/>
                <w:highlight w:val="cyan"/>
                <w:lang w:val="sr-Latn-RS"/>
              </w:rPr>
            </w:pPr>
            <w:r w:rsidRPr="001A0C91">
              <w:rPr>
                <w:sz w:val="22"/>
                <w:szCs w:val="22"/>
                <w:lang w:val="sr-Latn-RS"/>
              </w:rPr>
              <w:t>8 do 28 dana</w:t>
            </w:r>
          </w:p>
        </w:tc>
        <w:tc>
          <w:tcPr>
            <w:tcW w:w="0" w:type="auto"/>
            <w:tcBorders>
              <w:top w:val="single" w:sz="4" w:space="0" w:color="auto"/>
              <w:left w:val="single" w:sz="4" w:space="0" w:color="auto"/>
              <w:right w:val="single" w:sz="4" w:space="0" w:color="auto"/>
            </w:tcBorders>
            <w:shd w:val="clear" w:color="auto" w:fill="auto"/>
          </w:tcPr>
          <w:p w14:paraId="2FAB14D9" w14:textId="495D541E" w:rsidR="001A0C91" w:rsidRPr="001A0C91" w:rsidRDefault="001A0C91" w:rsidP="003E60B8">
            <w:pPr>
              <w:widowControl w:val="0"/>
              <w:tabs>
                <w:tab w:val="left" w:pos="284"/>
              </w:tabs>
              <w:rPr>
                <w:strike/>
                <w:sz w:val="22"/>
                <w:szCs w:val="22"/>
                <w:highlight w:val="cyan"/>
                <w:lang w:val="sr-Latn-RS"/>
              </w:rPr>
            </w:pPr>
            <w:r w:rsidRPr="001A0C91">
              <w:rPr>
                <w:sz w:val="22"/>
                <w:szCs w:val="22"/>
                <w:lang w:val="sr-Latn-RS"/>
              </w:rPr>
              <w:t>Ponoviti drugu dozu koja se povećava (0,3 mg/kg)</w:t>
            </w:r>
            <w:r w:rsidRPr="001A0C91">
              <w:rPr>
                <w:sz w:val="22"/>
                <w:szCs w:val="22"/>
                <w:vertAlign w:val="superscript"/>
                <w:lang w:val="sr-Latn-RS"/>
              </w:rPr>
              <w:t xml:space="preserve">a </w:t>
            </w:r>
            <w:r w:rsidRPr="001A0C91">
              <w:rPr>
                <w:sz w:val="22"/>
                <w:szCs w:val="22"/>
                <w:lang w:val="sr-Latn-RS"/>
              </w:rPr>
              <w:t>pa nastaviti prim</w:t>
            </w:r>
            <w:r w:rsidR="00E528D3">
              <w:rPr>
                <w:sz w:val="22"/>
                <w:szCs w:val="22"/>
                <w:lang w:val="sr-Latn-RS"/>
              </w:rPr>
              <w:t>j</w:t>
            </w:r>
            <w:r w:rsidRPr="001A0C91">
              <w:rPr>
                <w:sz w:val="22"/>
                <w:szCs w:val="22"/>
                <w:lang w:val="sr-Latn-RS"/>
              </w:rPr>
              <w:t>enu l</w:t>
            </w:r>
            <w:r w:rsidR="00E528D3">
              <w:rPr>
                <w:sz w:val="22"/>
                <w:szCs w:val="22"/>
                <w:lang w:val="sr-Latn-RS"/>
              </w:rPr>
              <w:t>ij</w:t>
            </w:r>
            <w:r w:rsidRPr="001A0C91">
              <w:rPr>
                <w:sz w:val="22"/>
                <w:szCs w:val="22"/>
                <w:lang w:val="sr-Latn-RS"/>
              </w:rPr>
              <w:t xml:space="preserve">eka TECVAYLI po protokolu sa postepenim povećanjem doze </w:t>
            </w:r>
          </w:p>
        </w:tc>
      </w:tr>
      <w:tr w:rsidR="001A0C91" w:rsidRPr="000D0103" w14:paraId="64EC654F" w14:textId="77777777" w:rsidTr="000D0103">
        <w:tc>
          <w:tcPr>
            <w:tcW w:w="0" w:type="auto"/>
            <w:vMerge/>
            <w:tcBorders>
              <w:left w:val="single" w:sz="4" w:space="0" w:color="auto"/>
              <w:bottom w:val="single" w:sz="4" w:space="0" w:color="auto"/>
              <w:right w:val="single" w:sz="4" w:space="0" w:color="auto"/>
            </w:tcBorders>
            <w:shd w:val="clear" w:color="auto" w:fill="auto"/>
          </w:tcPr>
          <w:p w14:paraId="5D50764B" w14:textId="77777777" w:rsidR="001A0C91" w:rsidRPr="001A0C91" w:rsidRDefault="001A0C91" w:rsidP="003E60B8">
            <w:pPr>
              <w:widowControl w:val="0"/>
              <w:tabs>
                <w:tab w:val="left" w:pos="284"/>
              </w:tabs>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7056B" w14:textId="77777777" w:rsidR="001A0C91" w:rsidRPr="001A0C91" w:rsidRDefault="001A0C91" w:rsidP="003E60B8">
            <w:pPr>
              <w:widowControl w:val="0"/>
              <w:tabs>
                <w:tab w:val="left" w:pos="284"/>
              </w:tabs>
              <w:rPr>
                <w:sz w:val="22"/>
                <w:szCs w:val="22"/>
                <w:lang w:val="sr-Latn-RS"/>
              </w:rPr>
            </w:pPr>
            <w:r w:rsidRPr="001A0C91">
              <w:rPr>
                <w:sz w:val="22"/>
                <w:szCs w:val="22"/>
                <w:lang w:val="sr-Latn-RS"/>
              </w:rPr>
              <w:t>Više od 28 dana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7C279" w14:textId="01D03590" w:rsidR="001A0C91" w:rsidRPr="001A0C91" w:rsidRDefault="001A0C91" w:rsidP="003E60B8">
            <w:pPr>
              <w:widowControl w:val="0"/>
              <w:tabs>
                <w:tab w:val="left" w:pos="284"/>
              </w:tabs>
              <w:rPr>
                <w:sz w:val="22"/>
                <w:szCs w:val="22"/>
                <w:lang w:val="sr-Latn-RS"/>
              </w:rPr>
            </w:pPr>
            <w:r w:rsidRPr="001A0C91">
              <w:rPr>
                <w:sz w:val="22"/>
                <w:szCs w:val="22"/>
                <w:lang w:val="sr-Latn-RS"/>
              </w:rPr>
              <w:t>Ponovo započeti prim</w:t>
            </w:r>
            <w:r w:rsidR="00E528D3">
              <w:rPr>
                <w:sz w:val="22"/>
                <w:szCs w:val="22"/>
                <w:lang w:val="sr-Latn-RS"/>
              </w:rPr>
              <w:t>j</w:t>
            </w:r>
            <w:r w:rsidRPr="001A0C91">
              <w:rPr>
                <w:sz w:val="22"/>
                <w:szCs w:val="22"/>
                <w:lang w:val="sr-Latn-RS"/>
              </w:rPr>
              <w:t>enu p</w:t>
            </w:r>
            <w:r w:rsidR="003F5A68">
              <w:rPr>
                <w:sz w:val="22"/>
                <w:szCs w:val="22"/>
                <w:lang w:val="sr-Latn-RS"/>
              </w:rPr>
              <w:t>rema</w:t>
            </w:r>
            <w:r w:rsidRPr="001A0C91">
              <w:rPr>
                <w:sz w:val="22"/>
                <w:szCs w:val="22"/>
                <w:lang w:val="sr-Latn-RS"/>
              </w:rPr>
              <w:t xml:space="preserve"> protokolu sa postepenim povećanjem doze l</w:t>
            </w:r>
            <w:r w:rsidR="00E528D3">
              <w:rPr>
                <w:sz w:val="22"/>
                <w:szCs w:val="22"/>
                <w:lang w:val="sr-Latn-RS"/>
              </w:rPr>
              <w:t>ij</w:t>
            </w:r>
            <w:r w:rsidRPr="001A0C91">
              <w:rPr>
                <w:sz w:val="22"/>
                <w:szCs w:val="22"/>
                <w:lang w:val="sr-Latn-RS"/>
              </w:rPr>
              <w:t>eka TECVAYLI prvom dozom koja se povećava (0,06 mg/kg)</w:t>
            </w:r>
            <w:r w:rsidRPr="001A0C91">
              <w:rPr>
                <w:sz w:val="22"/>
                <w:szCs w:val="22"/>
                <w:vertAlign w:val="superscript"/>
                <w:lang w:val="sr-Latn-RS"/>
              </w:rPr>
              <w:t>a</w:t>
            </w:r>
            <w:r w:rsidRPr="001A0C91">
              <w:rPr>
                <w:sz w:val="22"/>
                <w:szCs w:val="22"/>
                <w:lang w:val="sr-Latn-RS"/>
              </w:rPr>
              <w:t>.</w:t>
            </w:r>
          </w:p>
        </w:tc>
      </w:tr>
      <w:tr w:rsidR="001A0C91" w:rsidRPr="000D0103" w14:paraId="360C7911" w14:textId="77777777" w:rsidTr="000D0103">
        <w:tc>
          <w:tcPr>
            <w:tcW w:w="0" w:type="auto"/>
            <w:vMerge w:val="restart"/>
            <w:tcBorders>
              <w:top w:val="single" w:sz="4" w:space="0" w:color="auto"/>
              <w:left w:val="single" w:sz="4" w:space="0" w:color="auto"/>
              <w:right w:val="single" w:sz="4" w:space="0" w:color="auto"/>
            </w:tcBorders>
            <w:shd w:val="clear" w:color="auto" w:fill="auto"/>
          </w:tcPr>
          <w:p w14:paraId="5BF7813B" w14:textId="77777777" w:rsidR="001A0C91" w:rsidRPr="001A0C91" w:rsidRDefault="001A0C91" w:rsidP="003E60B8">
            <w:pPr>
              <w:widowControl w:val="0"/>
              <w:tabs>
                <w:tab w:val="left" w:pos="284"/>
              </w:tabs>
              <w:rPr>
                <w:sz w:val="22"/>
                <w:szCs w:val="22"/>
                <w:lang w:val="sr-Latn-RS"/>
              </w:rPr>
            </w:pPr>
            <w:r w:rsidRPr="001A0C91">
              <w:rPr>
                <w:sz w:val="22"/>
                <w:szCs w:val="22"/>
                <w:lang w:val="sr-Latn-RS"/>
              </w:rPr>
              <w:t>Sve doze održavanja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5A61A" w14:textId="6D6CD62B" w:rsidR="001A0C91" w:rsidRPr="001A0C91" w:rsidRDefault="001A0C91" w:rsidP="003E60B8">
            <w:pPr>
              <w:widowControl w:val="0"/>
              <w:tabs>
                <w:tab w:val="left" w:pos="284"/>
              </w:tabs>
              <w:rPr>
                <w:sz w:val="22"/>
                <w:szCs w:val="22"/>
                <w:lang w:val="sr-Latn-RS"/>
              </w:rPr>
            </w:pPr>
            <w:r w:rsidRPr="001A0C91">
              <w:rPr>
                <w:sz w:val="22"/>
                <w:szCs w:val="22"/>
                <w:lang w:val="sr-Latn-RS"/>
              </w:rPr>
              <w:t xml:space="preserve">8 do </w:t>
            </w:r>
            <w:r w:rsidR="003D7F59" w:rsidRPr="003D7F59">
              <w:rPr>
                <w:sz w:val="22"/>
                <w:szCs w:val="22"/>
                <w:lang w:val="sr-Latn-RS"/>
              </w:rPr>
              <w:t>62</w:t>
            </w:r>
            <w:r w:rsidRPr="001A0C91">
              <w:rPr>
                <w:sz w:val="22"/>
                <w:szCs w:val="22"/>
                <w:lang w:val="sr-Latn-RS"/>
              </w:rPr>
              <w:t> dana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1FBF9" w14:textId="2FD32F40" w:rsidR="001A0C91" w:rsidRPr="001A0C91" w:rsidRDefault="001A0C91" w:rsidP="003E60B8">
            <w:pPr>
              <w:widowControl w:val="0"/>
              <w:tabs>
                <w:tab w:val="left" w:pos="284"/>
              </w:tabs>
              <w:rPr>
                <w:sz w:val="22"/>
                <w:szCs w:val="22"/>
                <w:lang w:val="sr-Latn-RS"/>
              </w:rPr>
            </w:pPr>
            <w:r w:rsidRPr="001A0C91">
              <w:rPr>
                <w:sz w:val="22"/>
                <w:szCs w:val="22"/>
                <w:lang w:val="sr-Latn-RS"/>
              </w:rPr>
              <w:t>Nastaviti sa l</w:t>
            </w:r>
            <w:r w:rsidR="00E528D3">
              <w:rPr>
                <w:sz w:val="22"/>
                <w:szCs w:val="22"/>
                <w:lang w:val="sr-Latn-RS"/>
              </w:rPr>
              <w:t>ij</w:t>
            </w:r>
            <w:r w:rsidRPr="001A0C91">
              <w:rPr>
                <w:sz w:val="22"/>
                <w:szCs w:val="22"/>
                <w:lang w:val="sr-Latn-RS"/>
              </w:rPr>
              <w:t>ekom TECVAYLI sa posl</w:t>
            </w:r>
            <w:r w:rsidR="00E528D3">
              <w:rPr>
                <w:sz w:val="22"/>
                <w:szCs w:val="22"/>
                <w:lang w:val="sr-Latn-RS"/>
              </w:rPr>
              <w:t>j</w:t>
            </w:r>
            <w:r w:rsidRPr="001A0C91">
              <w:rPr>
                <w:sz w:val="22"/>
                <w:szCs w:val="22"/>
                <w:lang w:val="sr-Latn-RS"/>
              </w:rPr>
              <w:t>ednjom dozom održavanja i rasporedom doziranja</w:t>
            </w:r>
            <w:r w:rsidR="003D7F59">
              <w:rPr>
                <w:sz w:val="22"/>
                <w:szCs w:val="22"/>
                <w:lang w:val="sr-Latn-RS"/>
              </w:rPr>
              <w:t xml:space="preserve"> </w:t>
            </w:r>
            <w:r w:rsidR="003D7F59" w:rsidRPr="003D7F59">
              <w:rPr>
                <w:sz w:val="22"/>
                <w:szCs w:val="22"/>
                <w:lang w:val="sr-Latn-RS"/>
              </w:rPr>
              <w:t>(1,5 mg/kg jednom ned</w:t>
            </w:r>
            <w:r w:rsidR="00356CBF">
              <w:rPr>
                <w:sz w:val="22"/>
                <w:szCs w:val="22"/>
                <w:lang w:val="sr-Latn-RS"/>
              </w:rPr>
              <w:t>j</w:t>
            </w:r>
            <w:r w:rsidR="003D7F59" w:rsidRPr="003D7F59">
              <w:rPr>
                <w:sz w:val="22"/>
                <w:szCs w:val="22"/>
                <w:lang w:val="sr-Latn-RS"/>
              </w:rPr>
              <w:t>eljno ili 1,5 mg/kg svake dv</w:t>
            </w:r>
            <w:r w:rsidR="00356CBF">
              <w:rPr>
                <w:sz w:val="22"/>
                <w:szCs w:val="22"/>
                <w:lang w:val="sr-Latn-RS"/>
              </w:rPr>
              <w:t>ij</w:t>
            </w:r>
            <w:r w:rsidR="003D7F59" w:rsidRPr="003D7F59">
              <w:rPr>
                <w:sz w:val="22"/>
                <w:szCs w:val="22"/>
                <w:lang w:val="sr-Latn-RS"/>
              </w:rPr>
              <w:t>e ned</w:t>
            </w:r>
            <w:r w:rsidR="00356CBF">
              <w:rPr>
                <w:sz w:val="22"/>
                <w:szCs w:val="22"/>
                <w:lang w:val="sr-Latn-RS"/>
              </w:rPr>
              <w:t>j</w:t>
            </w:r>
            <w:r w:rsidR="003D7F59" w:rsidRPr="003D7F59">
              <w:rPr>
                <w:sz w:val="22"/>
                <w:szCs w:val="22"/>
                <w:lang w:val="sr-Latn-RS"/>
              </w:rPr>
              <w:t>elje)</w:t>
            </w:r>
            <w:r w:rsidRPr="001A0C91">
              <w:rPr>
                <w:sz w:val="22"/>
                <w:szCs w:val="22"/>
                <w:lang w:val="sr-Latn-RS"/>
              </w:rPr>
              <w:t>.</w:t>
            </w:r>
          </w:p>
        </w:tc>
      </w:tr>
      <w:tr w:rsidR="003D7F59" w:rsidRPr="000D0103" w14:paraId="2F67CF8C" w14:textId="77777777" w:rsidTr="000D0103">
        <w:tc>
          <w:tcPr>
            <w:tcW w:w="0" w:type="auto"/>
            <w:vMerge/>
            <w:tcBorders>
              <w:top w:val="single" w:sz="4" w:space="0" w:color="auto"/>
              <w:left w:val="single" w:sz="4" w:space="0" w:color="auto"/>
              <w:right w:val="single" w:sz="4" w:space="0" w:color="auto"/>
            </w:tcBorders>
            <w:shd w:val="clear" w:color="auto" w:fill="auto"/>
          </w:tcPr>
          <w:p w14:paraId="12BBCAC1" w14:textId="77777777" w:rsidR="003D7F59" w:rsidRPr="001A0C91" w:rsidRDefault="003D7F59" w:rsidP="003E60B8">
            <w:pPr>
              <w:widowControl w:val="0"/>
              <w:tabs>
                <w:tab w:val="left" w:pos="284"/>
              </w:tabs>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E0B1B" w14:textId="25CCDDA6" w:rsidR="003D7F59" w:rsidRPr="001A0C91" w:rsidRDefault="003D7F59" w:rsidP="003E60B8">
            <w:pPr>
              <w:widowControl w:val="0"/>
              <w:tabs>
                <w:tab w:val="left" w:pos="284"/>
              </w:tabs>
              <w:rPr>
                <w:sz w:val="22"/>
                <w:szCs w:val="22"/>
                <w:lang w:val="sr-Latn-RS"/>
              </w:rPr>
            </w:pPr>
            <w:r w:rsidRPr="003D7F59">
              <w:rPr>
                <w:sz w:val="22"/>
                <w:szCs w:val="22"/>
                <w:lang w:val="sr-Latn-RS"/>
              </w:rPr>
              <w:t>63 do 111 dana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CDF1B" w14:textId="3DAEC88D" w:rsidR="003D7F59" w:rsidRPr="001A0C91" w:rsidRDefault="003D7F59" w:rsidP="003E60B8">
            <w:pPr>
              <w:widowControl w:val="0"/>
              <w:tabs>
                <w:tab w:val="left" w:pos="284"/>
              </w:tabs>
              <w:rPr>
                <w:sz w:val="22"/>
                <w:szCs w:val="22"/>
                <w:lang w:val="sr-Latn-RS"/>
              </w:rPr>
            </w:pPr>
            <w:r w:rsidRPr="003D7F59">
              <w:rPr>
                <w:sz w:val="22"/>
                <w:szCs w:val="22"/>
                <w:lang w:val="sr-Latn-RS"/>
              </w:rPr>
              <w:t>Ponovo započeti prim</w:t>
            </w:r>
            <w:r w:rsidR="00356CBF">
              <w:rPr>
                <w:sz w:val="22"/>
                <w:szCs w:val="22"/>
                <w:lang w:val="sr-Latn-RS"/>
              </w:rPr>
              <w:t>j</w:t>
            </w:r>
            <w:r w:rsidRPr="003D7F59">
              <w:rPr>
                <w:sz w:val="22"/>
                <w:szCs w:val="22"/>
                <w:lang w:val="sr-Latn-RS"/>
              </w:rPr>
              <w:t>enu prema protokolu sa postepenim povećanjem doze l</w:t>
            </w:r>
            <w:r w:rsidR="00356CBF">
              <w:rPr>
                <w:sz w:val="22"/>
                <w:szCs w:val="22"/>
                <w:lang w:val="sr-Latn-RS"/>
              </w:rPr>
              <w:t>ij</w:t>
            </w:r>
            <w:r w:rsidRPr="003D7F59">
              <w:rPr>
                <w:sz w:val="22"/>
                <w:szCs w:val="22"/>
                <w:lang w:val="sr-Latn-RS"/>
              </w:rPr>
              <w:t>eka TECVAYLI drugom dozom koja se povećava (0,3 mg/kg)</w:t>
            </w:r>
            <w:r w:rsidRPr="007F76A0">
              <w:rPr>
                <w:sz w:val="22"/>
                <w:szCs w:val="22"/>
                <w:vertAlign w:val="superscript"/>
                <w:lang w:val="sr-Latn-RS"/>
              </w:rPr>
              <w:t>a</w:t>
            </w:r>
            <w:r w:rsidRPr="003D7F59">
              <w:rPr>
                <w:sz w:val="22"/>
                <w:szCs w:val="22"/>
                <w:lang w:val="sr-Latn-RS"/>
              </w:rPr>
              <w:t>.</w:t>
            </w:r>
          </w:p>
        </w:tc>
      </w:tr>
      <w:tr w:rsidR="001A0C91" w:rsidRPr="000D0103" w14:paraId="223B7E33" w14:textId="77777777" w:rsidTr="000D0103">
        <w:tc>
          <w:tcPr>
            <w:tcW w:w="0" w:type="auto"/>
            <w:vMerge/>
            <w:tcBorders>
              <w:left w:val="single" w:sz="4" w:space="0" w:color="auto"/>
              <w:bottom w:val="single" w:sz="4" w:space="0" w:color="auto"/>
              <w:right w:val="single" w:sz="4" w:space="0" w:color="auto"/>
            </w:tcBorders>
            <w:shd w:val="clear" w:color="auto" w:fill="auto"/>
          </w:tcPr>
          <w:p w14:paraId="178D5373" w14:textId="77777777" w:rsidR="001A0C91" w:rsidRPr="001A0C91" w:rsidRDefault="001A0C91" w:rsidP="003E60B8">
            <w:pPr>
              <w:widowControl w:val="0"/>
              <w:tabs>
                <w:tab w:val="left" w:pos="284"/>
              </w:tabs>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72730" w14:textId="03611E85" w:rsidR="001A0C91" w:rsidRPr="001A0C91" w:rsidRDefault="001A0C91" w:rsidP="003E60B8">
            <w:pPr>
              <w:widowControl w:val="0"/>
              <w:tabs>
                <w:tab w:val="left" w:pos="284"/>
              </w:tabs>
              <w:rPr>
                <w:sz w:val="22"/>
                <w:szCs w:val="22"/>
                <w:lang w:val="sr-Latn-RS"/>
              </w:rPr>
            </w:pPr>
            <w:r w:rsidRPr="001A0C91">
              <w:rPr>
                <w:sz w:val="22"/>
                <w:szCs w:val="22"/>
                <w:lang w:val="sr-Latn-RS"/>
              </w:rPr>
              <w:t xml:space="preserve">Više od </w:t>
            </w:r>
            <w:r w:rsidR="003D7F59" w:rsidRPr="003D7F59">
              <w:rPr>
                <w:sz w:val="22"/>
                <w:szCs w:val="22"/>
                <w:lang w:val="sr-Latn-RS"/>
              </w:rPr>
              <w:t>111</w:t>
            </w:r>
            <w:r w:rsidRPr="001A0C91">
              <w:rPr>
                <w:sz w:val="22"/>
                <w:szCs w:val="22"/>
                <w:lang w:val="sr-Latn-RS"/>
              </w:rPr>
              <w:t> dana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7300F" w14:textId="2BA37921" w:rsidR="001A0C91" w:rsidRPr="001A0C91" w:rsidRDefault="001A0C91" w:rsidP="003E60B8">
            <w:pPr>
              <w:widowControl w:val="0"/>
              <w:tabs>
                <w:tab w:val="left" w:pos="284"/>
              </w:tabs>
              <w:rPr>
                <w:sz w:val="22"/>
                <w:szCs w:val="22"/>
                <w:lang w:val="sr-Latn-RS"/>
              </w:rPr>
            </w:pPr>
            <w:r w:rsidRPr="001A0C91">
              <w:rPr>
                <w:sz w:val="22"/>
                <w:szCs w:val="22"/>
                <w:lang w:val="sr-Latn-RS"/>
              </w:rPr>
              <w:t>Ponovo započeti prim</w:t>
            </w:r>
            <w:r w:rsidR="00E528D3">
              <w:rPr>
                <w:sz w:val="22"/>
                <w:szCs w:val="22"/>
                <w:lang w:val="sr-Latn-RS"/>
              </w:rPr>
              <w:t>j</w:t>
            </w:r>
            <w:r w:rsidRPr="001A0C91">
              <w:rPr>
                <w:sz w:val="22"/>
                <w:szCs w:val="22"/>
                <w:lang w:val="sr-Latn-RS"/>
              </w:rPr>
              <w:t>enu p</w:t>
            </w:r>
            <w:r w:rsidR="003F5A68">
              <w:rPr>
                <w:sz w:val="22"/>
                <w:szCs w:val="22"/>
                <w:lang w:val="sr-Latn-RS"/>
              </w:rPr>
              <w:t>rema</w:t>
            </w:r>
            <w:r w:rsidRPr="001A0C91">
              <w:rPr>
                <w:sz w:val="22"/>
                <w:szCs w:val="22"/>
                <w:lang w:val="sr-Latn-RS"/>
              </w:rPr>
              <w:t xml:space="preserve"> protokolu sa postepenim povećanjem doze l</w:t>
            </w:r>
            <w:r w:rsidR="00E528D3">
              <w:rPr>
                <w:sz w:val="22"/>
                <w:szCs w:val="22"/>
                <w:lang w:val="sr-Latn-RS"/>
              </w:rPr>
              <w:t>ij</w:t>
            </w:r>
            <w:r w:rsidRPr="001A0C91">
              <w:rPr>
                <w:sz w:val="22"/>
                <w:szCs w:val="22"/>
                <w:lang w:val="sr-Latn-RS"/>
              </w:rPr>
              <w:t>eka TECVAYLI prvom dozom koja se povećava (0,06 mg/kg)</w:t>
            </w:r>
            <w:r w:rsidRPr="001A0C91">
              <w:rPr>
                <w:sz w:val="22"/>
                <w:szCs w:val="22"/>
                <w:vertAlign w:val="superscript"/>
                <w:lang w:val="sr-Latn-RS"/>
              </w:rPr>
              <w:t>a</w:t>
            </w:r>
            <w:r w:rsidRPr="001A0C91">
              <w:rPr>
                <w:sz w:val="22"/>
                <w:szCs w:val="22"/>
                <w:lang w:val="sr-Latn-RS"/>
              </w:rPr>
              <w:t>.</w:t>
            </w:r>
          </w:p>
        </w:tc>
      </w:tr>
      <w:tr w:rsidR="001A0C91" w:rsidRPr="001A0C91" w14:paraId="4A6FC228" w14:textId="77777777" w:rsidTr="000D0103">
        <w:tc>
          <w:tcPr>
            <w:tcW w:w="0" w:type="auto"/>
            <w:gridSpan w:val="3"/>
            <w:tcBorders>
              <w:top w:val="single" w:sz="4" w:space="0" w:color="auto"/>
            </w:tcBorders>
            <w:shd w:val="clear" w:color="auto" w:fill="auto"/>
          </w:tcPr>
          <w:p w14:paraId="5F6540B1" w14:textId="64533B40" w:rsidR="001A0C91" w:rsidRPr="001A0C91" w:rsidRDefault="001A0C91" w:rsidP="003E60B8">
            <w:pPr>
              <w:widowControl w:val="0"/>
              <w:tabs>
                <w:tab w:val="left" w:pos="284"/>
              </w:tabs>
              <w:ind w:left="284" w:hanging="284"/>
              <w:rPr>
                <w:sz w:val="22"/>
                <w:szCs w:val="22"/>
                <w:lang w:val="sr-Latn-RS"/>
              </w:rPr>
            </w:pPr>
            <w:r w:rsidRPr="001A0C91">
              <w:rPr>
                <w:sz w:val="22"/>
                <w:szCs w:val="22"/>
                <w:vertAlign w:val="superscript"/>
                <w:lang w:val="sr-Latn-RS"/>
              </w:rPr>
              <w:t>a</w:t>
            </w:r>
            <w:r w:rsidRPr="001A0C91">
              <w:rPr>
                <w:sz w:val="22"/>
                <w:szCs w:val="22"/>
                <w:lang w:val="sr-Latn-RS"/>
              </w:rPr>
              <w:tab/>
              <w:t>Premedikaciju prim</w:t>
            </w:r>
            <w:r w:rsidR="00ED0F3A">
              <w:rPr>
                <w:sz w:val="22"/>
                <w:szCs w:val="22"/>
                <w:lang w:val="sr-Latn-RS"/>
              </w:rPr>
              <w:t>i</w:t>
            </w:r>
            <w:r w:rsidR="00E528D3">
              <w:rPr>
                <w:sz w:val="22"/>
                <w:szCs w:val="22"/>
                <w:lang w:val="sr-Latn-RS"/>
              </w:rPr>
              <w:t>j</w:t>
            </w:r>
            <w:r w:rsidRPr="001A0C91">
              <w:rPr>
                <w:sz w:val="22"/>
                <w:szCs w:val="22"/>
                <w:lang w:val="sr-Latn-RS"/>
              </w:rPr>
              <w:t>eniti pr</w:t>
            </w:r>
            <w:r w:rsidR="00E528D3">
              <w:rPr>
                <w:sz w:val="22"/>
                <w:szCs w:val="22"/>
                <w:lang w:val="sr-Latn-RS"/>
              </w:rPr>
              <w:t>ij</w:t>
            </w:r>
            <w:r w:rsidRPr="001A0C91">
              <w:rPr>
                <w:sz w:val="22"/>
                <w:szCs w:val="22"/>
                <w:lang w:val="sr-Latn-RS"/>
              </w:rPr>
              <w:t>e doze l</w:t>
            </w:r>
            <w:r w:rsidR="00E528D3">
              <w:rPr>
                <w:sz w:val="22"/>
                <w:szCs w:val="22"/>
                <w:lang w:val="sr-Latn-RS"/>
              </w:rPr>
              <w:t>ij</w:t>
            </w:r>
            <w:r w:rsidRPr="001A0C91">
              <w:rPr>
                <w:sz w:val="22"/>
                <w:szCs w:val="22"/>
                <w:lang w:val="sr-Latn-RS"/>
              </w:rPr>
              <w:t>eka TECVAYLI i pacijente prim</w:t>
            </w:r>
            <w:r w:rsidR="00E528D3">
              <w:rPr>
                <w:sz w:val="22"/>
                <w:szCs w:val="22"/>
                <w:lang w:val="sr-Latn-RS"/>
              </w:rPr>
              <w:t>j</w:t>
            </w:r>
            <w:r w:rsidRPr="001A0C91">
              <w:rPr>
                <w:sz w:val="22"/>
                <w:szCs w:val="22"/>
                <w:lang w:val="sr-Latn-RS"/>
              </w:rPr>
              <w:t>ereno nadzirati.</w:t>
            </w:r>
          </w:p>
        </w:tc>
      </w:tr>
      <w:bookmarkEnd w:id="4"/>
    </w:tbl>
    <w:p w14:paraId="3C785C09" w14:textId="77777777" w:rsidR="001A0C91" w:rsidRPr="001A0C91" w:rsidRDefault="001A0C91" w:rsidP="003E60B8">
      <w:pPr>
        <w:widowControl w:val="0"/>
        <w:tabs>
          <w:tab w:val="left" w:pos="284"/>
        </w:tabs>
        <w:jc w:val="both"/>
        <w:rPr>
          <w:bCs/>
          <w:sz w:val="22"/>
          <w:szCs w:val="22"/>
          <w:lang w:val="sr-Latn-RS"/>
        </w:rPr>
      </w:pPr>
    </w:p>
    <w:p w14:paraId="706FA77F" w14:textId="2DFFA075" w:rsidR="001A0C91" w:rsidRPr="001A0C91" w:rsidRDefault="001A0C91" w:rsidP="003E60B8">
      <w:pPr>
        <w:widowControl w:val="0"/>
        <w:tabs>
          <w:tab w:val="left" w:pos="284"/>
        </w:tabs>
        <w:jc w:val="both"/>
        <w:rPr>
          <w:sz w:val="22"/>
          <w:szCs w:val="22"/>
          <w:u w:val="single"/>
          <w:lang w:val="sr-Latn-RS"/>
        </w:rPr>
      </w:pPr>
      <w:r w:rsidRPr="001A0C91">
        <w:rPr>
          <w:sz w:val="22"/>
          <w:szCs w:val="22"/>
          <w:u w:val="single"/>
          <w:lang w:val="sr-Latn-RS"/>
        </w:rPr>
        <w:lastRenderedPageBreak/>
        <w:t>Prilago</w:t>
      </w:r>
      <w:r w:rsidR="006C384C">
        <w:rPr>
          <w:sz w:val="22"/>
          <w:szCs w:val="22"/>
          <w:u w:val="single"/>
          <w:lang w:val="sr-Latn-RS"/>
        </w:rPr>
        <w:t>đ</w:t>
      </w:r>
      <w:r w:rsidRPr="001A0C91">
        <w:rPr>
          <w:sz w:val="22"/>
          <w:szCs w:val="22"/>
          <w:u w:val="single"/>
          <w:lang w:val="sr-Latn-RS"/>
        </w:rPr>
        <w:t>avanje doze</w:t>
      </w:r>
    </w:p>
    <w:p w14:paraId="0679B85D" w14:textId="77777777" w:rsidR="001A0C91" w:rsidRPr="001A0C91" w:rsidRDefault="001A0C91" w:rsidP="003E60B8">
      <w:pPr>
        <w:widowControl w:val="0"/>
        <w:tabs>
          <w:tab w:val="left" w:pos="284"/>
        </w:tabs>
        <w:jc w:val="both"/>
        <w:rPr>
          <w:sz w:val="22"/>
          <w:szCs w:val="22"/>
          <w:lang w:val="sr-Latn-RS"/>
        </w:rPr>
      </w:pPr>
    </w:p>
    <w:p w14:paraId="06A279C4" w14:textId="021E0CB5" w:rsidR="001A0C91" w:rsidRPr="001A0C91" w:rsidRDefault="001A0C91" w:rsidP="003E60B8">
      <w:pPr>
        <w:widowControl w:val="0"/>
        <w:tabs>
          <w:tab w:val="left" w:pos="284"/>
        </w:tabs>
        <w:jc w:val="both"/>
        <w:rPr>
          <w:bCs/>
          <w:sz w:val="22"/>
          <w:szCs w:val="22"/>
          <w:lang w:val="sr-Latn-RS"/>
        </w:rPr>
      </w:pPr>
      <w:r w:rsidRPr="001A0C91">
        <w:rPr>
          <w:bCs/>
          <w:sz w:val="22"/>
          <w:szCs w:val="22"/>
          <w:lang w:val="sr-Latn-RS"/>
        </w:rPr>
        <w:t>Terapiju l</w:t>
      </w:r>
      <w:r w:rsidR="00E528D3">
        <w:rPr>
          <w:bCs/>
          <w:sz w:val="22"/>
          <w:szCs w:val="22"/>
          <w:lang w:val="sr-Latn-RS"/>
        </w:rPr>
        <w:t>ij</w:t>
      </w:r>
      <w:r w:rsidRPr="001A0C91">
        <w:rPr>
          <w:bCs/>
          <w:sz w:val="22"/>
          <w:szCs w:val="22"/>
          <w:lang w:val="sr-Latn-RS"/>
        </w:rPr>
        <w:t>ekom TECVAYLI treba započeti po protokolu za postepeno povećanje doze navedenom u Tabeli 1.</w:t>
      </w:r>
    </w:p>
    <w:p w14:paraId="22260D9A" w14:textId="77777777" w:rsidR="001A0C91" w:rsidRPr="001A0C91" w:rsidRDefault="001A0C91" w:rsidP="003E60B8">
      <w:pPr>
        <w:widowControl w:val="0"/>
        <w:tabs>
          <w:tab w:val="left" w:pos="284"/>
        </w:tabs>
        <w:jc w:val="both"/>
        <w:rPr>
          <w:bCs/>
          <w:sz w:val="22"/>
          <w:szCs w:val="22"/>
          <w:lang w:val="sr-Latn-RS"/>
        </w:rPr>
      </w:pPr>
    </w:p>
    <w:p w14:paraId="28E485AB" w14:textId="308342E4" w:rsidR="001A0C91" w:rsidRPr="001A0C91" w:rsidRDefault="001A0C91" w:rsidP="003E60B8">
      <w:pPr>
        <w:widowControl w:val="0"/>
        <w:tabs>
          <w:tab w:val="left" w:pos="284"/>
        </w:tabs>
        <w:jc w:val="both"/>
        <w:rPr>
          <w:bCs/>
          <w:sz w:val="22"/>
          <w:szCs w:val="22"/>
          <w:lang w:val="sr-Latn-RS"/>
        </w:rPr>
      </w:pPr>
      <w:r w:rsidRPr="001A0C91">
        <w:rPr>
          <w:bCs/>
          <w:sz w:val="22"/>
          <w:szCs w:val="22"/>
          <w:lang w:val="sr-Latn-RS"/>
        </w:rPr>
        <w:t>Ne preporučuje se smanjenje doze l</w:t>
      </w:r>
      <w:r w:rsidR="00E528D3">
        <w:rPr>
          <w:bCs/>
          <w:sz w:val="22"/>
          <w:szCs w:val="22"/>
          <w:lang w:val="sr-Latn-RS"/>
        </w:rPr>
        <w:t>ij</w:t>
      </w:r>
      <w:r w:rsidRPr="001A0C91">
        <w:rPr>
          <w:bCs/>
          <w:sz w:val="22"/>
          <w:szCs w:val="22"/>
          <w:lang w:val="sr-Latn-RS"/>
        </w:rPr>
        <w:t>eka TECVAYLI.</w:t>
      </w:r>
    </w:p>
    <w:p w14:paraId="61E8B7DA" w14:textId="77777777" w:rsidR="001A0C91" w:rsidRPr="001A0C91" w:rsidRDefault="001A0C91" w:rsidP="003E60B8">
      <w:pPr>
        <w:widowControl w:val="0"/>
        <w:tabs>
          <w:tab w:val="left" w:pos="284"/>
        </w:tabs>
        <w:jc w:val="both"/>
        <w:rPr>
          <w:bCs/>
          <w:sz w:val="22"/>
          <w:szCs w:val="22"/>
          <w:lang w:val="sr-Latn-RS"/>
        </w:rPr>
      </w:pPr>
    </w:p>
    <w:p w14:paraId="37E21205" w14:textId="1DAD3538" w:rsidR="001A0C91" w:rsidRPr="001A0C91" w:rsidRDefault="003F5A68" w:rsidP="003E60B8">
      <w:pPr>
        <w:widowControl w:val="0"/>
        <w:tabs>
          <w:tab w:val="left" w:pos="284"/>
        </w:tabs>
        <w:jc w:val="both"/>
        <w:rPr>
          <w:bCs/>
          <w:sz w:val="22"/>
          <w:szCs w:val="22"/>
          <w:lang w:val="sr-Latn-RS"/>
        </w:rPr>
      </w:pPr>
      <w:r w:rsidRPr="003F5A68">
        <w:rPr>
          <w:bCs/>
          <w:sz w:val="22"/>
          <w:szCs w:val="22"/>
          <w:lang w:val="sr-Latn-RS"/>
        </w:rPr>
        <w:t xml:space="preserve">Možda će biti potrebno </w:t>
      </w:r>
      <w:r>
        <w:rPr>
          <w:bCs/>
          <w:sz w:val="22"/>
          <w:szCs w:val="22"/>
          <w:lang w:val="sr-Latn-RS"/>
        </w:rPr>
        <w:t>o</w:t>
      </w:r>
      <w:r w:rsidR="001A0C91" w:rsidRPr="001A0C91">
        <w:rPr>
          <w:bCs/>
          <w:sz w:val="22"/>
          <w:szCs w:val="22"/>
          <w:lang w:val="sr-Latn-RS"/>
        </w:rPr>
        <w:t xml:space="preserve">dlaganje doze </w:t>
      </w:r>
      <w:r>
        <w:rPr>
          <w:bCs/>
          <w:sz w:val="22"/>
          <w:szCs w:val="22"/>
          <w:lang w:val="sr-Latn-RS"/>
        </w:rPr>
        <w:t>radi</w:t>
      </w:r>
      <w:r w:rsidR="001A0C91" w:rsidRPr="001A0C91">
        <w:rPr>
          <w:bCs/>
          <w:sz w:val="22"/>
          <w:szCs w:val="22"/>
          <w:lang w:val="sr-Latn-RS"/>
        </w:rPr>
        <w:t xml:space="preserve"> zbrinjavanja toksičnosti povezanih sa l</w:t>
      </w:r>
      <w:r w:rsidR="00E528D3">
        <w:rPr>
          <w:bCs/>
          <w:sz w:val="22"/>
          <w:szCs w:val="22"/>
          <w:lang w:val="sr-Latn-RS"/>
        </w:rPr>
        <w:t>ij</w:t>
      </w:r>
      <w:r w:rsidR="001A0C91" w:rsidRPr="001A0C91">
        <w:rPr>
          <w:bCs/>
          <w:sz w:val="22"/>
          <w:szCs w:val="22"/>
          <w:lang w:val="sr-Latn-RS"/>
        </w:rPr>
        <w:t>ekom TECVAYLI (pogledajte</w:t>
      </w:r>
      <w:r w:rsidR="000505BF">
        <w:rPr>
          <w:bCs/>
          <w:sz w:val="22"/>
          <w:szCs w:val="22"/>
          <w:lang w:val="sr-Latn-RS"/>
        </w:rPr>
        <w:t xml:space="preserve"> </w:t>
      </w:r>
      <w:r w:rsidR="009D284B">
        <w:rPr>
          <w:bCs/>
          <w:sz w:val="22"/>
          <w:szCs w:val="22"/>
          <w:lang w:val="sr-Latn-RS"/>
        </w:rPr>
        <w:t>dio</w:t>
      </w:r>
      <w:r w:rsidR="001A0C91" w:rsidRPr="001A0C91">
        <w:rPr>
          <w:bCs/>
          <w:sz w:val="22"/>
          <w:szCs w:val="22"/>
          <w:lang w:val="sr-Latn-RS"/>
        </w:rPr>
        <w:t> 4.4). Preporuke za ponovno uvođenje l</w:t>
      </w:r>
      <w:r w:rsidR="00E528D3">
        <w:rPr>
          <w:bCs/>
          <w:sz w:val="22"/>
          <w:szCs w:val="22"/>
          <w:lang w:val="sr-Latn-RS"/>
        </w:rPr>
        <w:t>ij</w:t>
      </w:r>
      <w:r w:rsidR="001A0C91" w:rsidRPr="001A0C91">
        <w:rPr>
          <w:bCs/>
          <w:sz w:val="22"/>
          <w:szCs w:val="22"/>
          <w:lang w:val="sr-Latn-RS"/>
        </w:rPr>
        <w:t xml:space="preserve">eka TECVAYLI </w:t>
      </w:r>
      <w:r>
        <w:rPr>
          <w:bCs/>
          <w:sz w:val="22"/>
          <w:szCs w:val="22"/>
          <w:lang w:val="sr-Latn-RS"/>
        </w:rPr>
        <w:t>nakon</w:t>
      </w:r>
      <w:r w:rsidR="001A0C91" w:rsidRPr="001A0C91">
        <w:rPr>
          <w:bCs/>
          <w:sz w:val="22"/>
          <w:szCs w:val="22"/>
          <w:lang w:val="sr-Latn-RS"/>
        </w:rPr>
        <w:t xml:space="preserve"> odlaganj</w:t>
      </w:r>
      <w:r>
        <w:rPr>
          <w:bCs/>
          <w:sz w:val="22"/>
          <w:szCs w:val="22"/>
          <w:lang w:val="sr-Latn-RS"/>
        </w:rPr>
        <w:t>a</w:t>
      </w:r>
      <w:r w:rsidR="001A0C91" w:rsidRPr="001A0C91">
        <w:rPr>
          <w:bCs/>
          <w:sz w:val="22"/>
          <w:szCs w:val="22"/>
          <w:lang w:val="sr-Latn-RS"/>
        </w:rPr>
        <w:t xml:space="preserve"> doze </w:t>
      </w:r>
      <w:r>
        <w:rPr>
          <w:bCs/>
          <w:sz w:val="22"/>
          <w:szCs w:val="22"/>
          <w:lang w:val="sr-Latn-RS"/>
        </w:rPr>
        <w:t>navedene</w:t>
      </w:r>
      <w:r w:rsidRPr="001A0C91">
        <w:rPr>
          <w:bCs/>
          <w:sz w:val="22"/>
          <w:szCs w:val="22"/>
          <w:lang w:val="sr-Latn-RS"/>
        </w:rPr>
        <w:t xml:space="preserve"> </w:t>
      </w:r>
      <w:r w:rsidR="001A0C91" w:rsidRPr="001A0C91">
        <w:rPr>
          <w:bCs/>
          <w:sz w:val="22"/>
          <w:szCs w:val="22"/>
          <w:lang w:val="sr-Latn-RS"/>
        </w:rPr>
        <w:t>su u Tabeli 2.</w:t>
      </w:r>
    </w:p>
    <w:p w14:paraId="76DA0BE6" w14:textId="77777777" w:rsidR="001A0C91" w:rsidRPr="001A0C91" w:rsidRDefault="001A0C91" w:rsidP="003E60B8">
      <w:pPr>
        <w:widowControl w:val="0"/>
        <w:tabs>
          <w:tab w:val="left" w:pos="284"/>
        </w:tabs>
        <w:jc w:val="both"/>
        <w:rPr>
          <w:bCs/>
          <w:sz w:val="22"/>
          <w:szCs w:val="22"/>
          <w:lang w:val="sr-Latn-RS"/>
        </w:rPr>
      </w:pPr>
    </w:p>
    <w:p w14:paraId="26077EB4" w14:textId="3F51813F" w:rsidR="001A0C91" w:rsidRPr="001A0C91" w:rsidRDefault="003F5A68" w:rsidP="003E60B8">
      <w:pPr>
        <w:widowControl w:val="0"/>
        <w:tabs>
          <w:tab w:val="left" w:pos="284"/>
        </w:tabs>
        <w:jc w:val="both"/>
        <w:rPr>
          <w:bCs/>
          <w:sz w:val="22"/>
          <w:szCs w:val="22"/>
          <w:lang w:val="sr-Latn-RS"/>
        </w:rPr>
      </w:pPr>
      <w:r w:rsidRPr="003F5A68">
        <w:rPr>
          <w:bCs/>
          <w:sz w:val="22"/>
          <w:szCs w:val="22"/>
          <w:lang w:val="sr-Latn-RS"/>
        </w:rPr>
        <w:t>Preporučene m</w:t>
      </w:r>
      <w:r w:rsidR="00953512">
        <w:rPr>
          <w:bCs/>
          <w:sz w:val="22"/>
          <w:szCs w:val="22"/>
          <w:lang w:val="sr-Latn-RS"/>
        </w:rPr>
        <w:t>j</w:t>
      </w:r>
      <w:r w:rsidRPr="003F5A68">
        <w:rPr>
          <w:bCs/>
          <w:sz w:val="22"/>
          <w:szCs w:val="22"/>
          <w:lang w:val="sr-Latn-RS"/>
        </w:rPr>
        <w:t xml:space="preserve">ere koje treba preduzeti u slučaju </w:t>
      </w:r>
      <w:r w:rsidR="001A0C91" w:rsidRPr="001A0C91">
        <w:rPr>
          <w:bCs/>
          <w:sz w:val="22"/>
          <w:szCs w:val="22"/>
          <w:lang w:val="sr-Latn-RS"/>
        </w:rPr>
        <w:t xml:space="preserve">neželjenih reakcija </w:t>
      </w:r>
      <w:r>
        <w:rPr>
          <w:bCs/>
          <w:sz w:val="22"/>
          <w:szCs w:val="22"/>
          <w:lang w:val="sr-Latn-RS"/>
        </w:rPr>
        <w:t>nakon</w:t>
      </w:r>
      <w:r w:rsidRPr="001A0C91">
        <w:rPr>
          <w:bCs/>
          <w:sz w:val="22"/>
          <w:szCs w:val="22"/>
          <w:lang w:val="sr-Latn-RS"/>
        </w:rPr>
        <w:t xml:space="preserve"> </w:t>
      </w:r>
      <w:r w:rsidR="001A0C91" w:rsidRPr="001A0C91">
        <w:rPr>
          <w:bCs/>
          <w:sz w:val="22"/>
          <w:szCs w:val="22"/>
          <w:lang w:val="sr-Latn-RS"/>
        </w:rPr>
        <w:t>prim</w:t>
      </w:r>
      <w:r w:rsidR="00926700">
        <w:rPr>
          <w:bCs/>
          <w:sz w:val="22"/>
          <w:szCs w:val="22"/>
          <w:lang w:val="sr-Latn-RS"/>
        </w:rPr>
        <w:t>j</w:t>
      </w:r>
      <w:r w:rsidR="001A0C91" w:rsidRPr="001A0C91">
        <w:rPr>
          <w:bCs/>
          <w:sz w:val="22"/>
          <w:szCs w:val="22"/>
          <w:lang w:val="sr-Latn-RS"/>
        </w:rPr>
        <w:t>en</w:t>
      </w:r>
      <w:r>
        <w:rPr>
          <w:bCs/>
          <w:sz w:val="22"/>
          <w:szCs w:val="22"/>
          <w:lang w:val="sr-Latn-RS"/>
        </w:rPr>
        <w:t>e</w:t>
      </w:r>
      <w:r w:rsidR="001A0C91" w:rsidRPr="001A0C91">
        <w:rPr>
          <w:bCs/>
          <w:sz w:val="22"/>
          <w:szCs w:val="22"/>
          <w:lang w:val="sr-Latn-RS"/>
        </w:rPr>
        <w:t xml:space="preserve"> l</w:t>
      </w:r>
      <w:r w:rsidR="00E528D3">
        <w:rPr>
          <w:bCs/>
          <w:sz w:val="22"/>
          <w:szCs w:val="22"/>
          <w:lang w:val="sr-Latn-RS"/>
        </w:rPr>
        <w:t>ij</w:t>
      </w:r>
      <w:r w:rsidR="001A0C91" w:rsidRPr="001A0C91">
        <w:rPr>
          <w:bCs/>
          <w:sz w:val="22"/>
          <w:szCs w:val="22"/>
          <w:lang w:val="sr-Latn-RS"/>
        </w:rPr>
        <w:t>eka TECVAYLI navedene su u Tabeli 3.</w:t>
      </w:r>
    </w:p>
    <w:p w14:paraId="08947485" w14:textId="77777777" w:rsidR="001A0C91" w:rsidRPr="001A0C91" w:rsidRDefault="001A0C91" w:rsidP="003E60B8">
      <w:pPr>
        <w:widowControl w:val="0"/>
        <w:tabs>
          <w:tab w:val="left" w:pos="284"/>
        </w:tabs>
        <w:jc w:val="both"/>
        <w:rPr>
          <w:bCs/>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001"/>
        <w:gridCol w:w="3087"/>
      </w:tblGrid>
      <w:tr w:rsidR="001A0C91" w:rsidRPr="000D0103" w14:paraId="2EDFBCC6" w14:textId="77777777" w:rsidTr="000D0103">
        <w:tc>
          <w:tcPr>
            <w:tcW w:w="9073" w:type="dxa"/>
            <w:gridSpan w:val="3"/>
            <w:tcBorders>
              <w:top w:val="nil"/>
              <w:left w:val="nil"/>
              <w:right w:val="nil"/>
            </w:tcBorders>
            <w:shd w:val="clear" w:color="auto" w:fill="auto"/>
          </w:tcPr>
          <w:p w14:paraId="4246BD7A" w14:textId="259E1E82" w:rsidR="001A0C91" w:rsidRPr="00CD2066" w:rsidRDefault="001A0C91" w:rsidP="003E60B8">
            <w:pPr>
              <w:widowControl w:val="0"/>
              <w:tabs>
                <w:tab w:val="left" w:pos="284"/>
              </w:tabs>
              <w:ind w:left="1134" w:hanging="1134"/>
              <w:rPr>
                <w:b/>
                <w:bCs/>
                <w:sz w:val="22"/>
                <w:szCs w:val="22"/>
                <w:lang w:val="sr-Latn-RS"/>
              </w:rPr>
            </w:pPr>
            <w:bookmarkStart w:id="5" w:name="_Hlk102645258"/>
            <w:r w:rsidRPr="00CD2066">
              <w:rPr>
                <w:b/>
                <w:bCs/>
                <w:sz w:val="22"/>
                <w:szCs w:val="22"/>
                <w:lang w:val="sr-Latn-RS"/>
              </w:rPr>
              <w:t>Tabela 3:</w:t>
            </w:r>
            <w:r w:rsidRPr="00CD2066">
              <w:rPr>
                <w:b/>
                <w:bCs/>
                <w:sz w:val="22"/>
                <w:szCs w:val="22"/>
                <w:lang w:val="sr-Latn-RS"/>
              </w:rPr>
              <w:tab/>
            </w:r>
            <w:r w:rsidRPr="00CD2066">
              <w:rPr>
                <w:b/>
                <w:sz w:val="22"/>
                <w:szCs w:val="22"/>
                <w:lang w:val="sr-Latn-RS"/>
              </w:rPr>
              <w:t>Preporuke za postupanje posl</w:t>
            </w:r>
            <w:r w:rsidR="00E528D3" w:rsidRPr="00CD2066">
              <w:rPr>
                <w:b/>
                <w:sz w:val="22"/>
                <w:szCs w:val="22"/>
                <w:lang w:val="sr-Latn-RS"/>
              </w:rPr>
              <w:t>ij</w:t>
            </w:r>
            <w:r w:rsidRPr="00CD2066">
              <w:rPr>
                <w:b/>
                <w:sz w:val="22"/>
                <w:szCs w:val="22"/>
                <w:lang w:val="sr-Latn-RS"/>
              </w:rPr>
              <w:t>e neželjenih reakcija po prim</w:t>
            </w:r>
            <w:r w:rsidR="00E528D3" w:rsidRPr="00CD2066">
              <w:rPr>
                <w:b/>
                <w:sz w:val="22"/>
                <w:szCs w:val="22"/>
                <w:lang w:val="sr-Latn-RS"/>
              </w:rPr>
              <w:t>j</w:t>
            </w:r>
            <w:r w:rsidRPr="00CD2066">
              <w:rPr>
                <w:b/>
                <w:sz w:val="22"/>
                <w:szCs w:val="22"/>
                <w:lang w:val="sr-Latn-RS"/>
              </w:rPr>
              <w:t>eni l</w:t>
            </w:r>
            <w:r w:rsidR="00E528D3" w:rsidRPr="00CD2066">
              <w:rPr>
                <w:b/>
                <w:sz w:val="22"/>
                <w:szCs w:val="22"/>
                <w:lang w:val="sr-Latn-RS"/>
              </w:rPr>
              <w:t>ij</w:t>
            </w:r>
            <w:r w:rsidRPr="00CD2066">
              <w:rPr>
                <w:b/>
                <w:sz w:val="22"/>
                <w:szCs w:val="22"/>
                <w:lang w:val="sr-Latn-RS"/>
              </w:rPr>
              <w:t xml:space="preserve">eka TECVAYLI </w:t>
            </w:r>
          </w:p>
        </w:tc>
      </w:tr>
      <w:tr w:rsidR="001A0C91" w:rsidRPr="00CD2066" w14:paraId="48C52353" w14:textId="77777777" w:rsidTr="000D0103">
        <w:tc>
          <w:tcPr>
            <w:tcW w:w="1094" w:type="pct"/>
            <w:shd w:val="clear" w:color="auto" w:fill="auto"/>
          </w:tcPr>
          <w:p w14:paraId="5859CE65" w14:textId="77777777" w:rsidR="001A0C91" w:rsidRPr="00CD2066" w:rsidRDefault="001A0C91" w:rsidP="003E60B8">
            <w:pPr>
              <w:widowControl w:val="0"/>
              <w:tabs>
                <w:tab w:val="left" w:pos="288"/>
                <w:tab w:val="left" w:pos="864"/>
              </w:tabs>
              <w:rPr>
                <w:sz w:val="22"/>
                <w:szCs w:val="22"/>
                <w:lang w:val="sr-Latn-RS"/>
              </w:rPr>
            </w:pPr>
            <w:bookmarkStart w:id="6" w:name="_Hlk102608840"/>
            <w:r w:rsidRPr="00CD2066">
              <w:rPr>
                <w:b/>
                <w:bCs/>
                <w:sz w:val="22"/>
                <w:szCs w:val="22"/>
                <w:lang w:val="sr-Latn-RS"/>
              </w:rPr>
              <w:t>Neželjene reakcije</w:t>
            </w:r>
          </w:p>
        </w:tc>
        <w:tc>
          <w:tcPr>
            <w:tcW w:w="2205" w:type="pct"/>
            <w:shd w:val="clear" w:color="auto" w:fill="auto"/>
          </w:tcPr>
          <w:p w14:paraId="084FEA10" w14:textId="77777777" w:rsidR="001A0C91" w:rsidRPr="00CD2066" w:rsidRDefault="001A0C91" w:rsidP="003E60B8">
            <w:pPr>
              <w:widowControl w:val="0"/>
              <w:tabs>
                <w:tab w:val="left" w:pos="288"/>
                <w:tab w:val="left" w:pos="864"/>
              </w:tabs>
              <w:rPr>
                <w:sz w:val="22"/>
                <w:szCs w:val="22"/>
                <w:lang w:val="sr-Latn-RS"/>
              </w:rPr>
            </w:pPr>
            <w:r w:rsidRPr="00CD2066">
              <w:rPr>
                <w:b/>
                <w:bCs/>
                <w:sz w:val="22"/>
                <w:szCs w:val="22"/>
                <w:lang w:val="sr-Latn-RS"/>
              </w:rPr>
              <w:t>Gradus</w:t>
            </w:r>
          </w:p>
        </w:tc>
        <w:tc>
          <w:tcPr>
            <w:tcW w:w="3087" w:type="dxa"/>
            <w:shd w:val="clear" w:color="auto" w:fill="auto"/>
          </w:tcPr>
          <w:p w14:paraId="7CD31477" w14:textId="77777777" w:rsidR="001A0C91" w:rsidRPr="00CD2066" w:rsidRDefault="001A0C91" w:rsidP="003E60B8">
            <w:pPr>
              <w:widowControl w:val="0"/>
              <w:tabs>
                <w:tab w:val="left" w:pos="288"/>
                <w:tab w:val="left" w:pos="864"/>
              </w:tabs>
              <w:rPr>
                <w:sz w:val="22"/>
                <w:szCs w:val="22"/>
                <w:lang w:val="sr-Latn-RS"/>
              </w:rPr>
            </w:pPr>
            <w:r w:rsidRPr="00CD2066">
              <w:rPr>
                <w:b/>
                <w:bCs/>
                <w:sz w:val="22"/>
                <w:szCs w:val="22"/>
                <w:lang w:val="sr-Latn-RS"/>
              </w:rPr>
              <w:t>Postupanje</w:t>
            </w:r>
          </w:p>
        </w:tc>
      </w:tr>
      <w:tr w:rsidR="001A0C91" w:rsidRPr="000D0103" w14:paraId="55EABEB8" w14:textId="77777777" w:rsidTr="000D0103">
        <w:tc>
          <w:tcPr>
            <w:tcW w:w="1094" w:type="pct"/>
            <w:vMerge w:val="restart"/>
            <w:shd w:val="clear" w:color="auto" w:fill="auto"/>
          </w:tcPr>
          <w:p w14:paraId="4DE8F800" w14:textId="280CEBFF"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Sindrom oslobađanja citokina</w:t>
            </w:r>
            <w:r w:rsidRPr="00CD2066">
              <w:rPr>
                <w:sz w:val="22"/>
                <w:szCs w:val="22"/>
                <w:vertAlign w:val="superscript"/>
                <w:lang w:val="sr-Latn-RS"/>
              </w:rPr>
              <w:t>a</w:t>
            </w:r>
            <w:r w:rsidRPr="00CD2066">
              <w:rPr>
                <w:sz w:val="22"/>
                <w:szCs w:val="22"/>
                <w:lang w:val="sr-Latn-RS"/>
              </w:rPr>
              <w:t xml:space="preserve"> (pogledajte</w:t>
            </w:r>
            <w:r w:rsidR="000505BF" w:rsidRPr="00CD2066">
              <w:rPr>
                <w:sz w:val="22"/>
                <w:szCs w:val="22"/>
                <w:lang w:val="sr-Latn-RS"/>
              </w:rPr>
              <w:t xml:space="preserve"> </w:t>
            </w:r>
            <w:r w:rsidR="009D284B" w:rsidRPr="00CD2066">
              <w:rPr>
                <w:sz w:val="22"/>
                <w:szCs w:val="22"/>
                <w:lang w:val="sr-Latn-RS"/>
              </w:rPr>
              <w:t>dio</w:t>
            </w:r>
            <w:r w:rsidRPr="00CD2066">
              <w:rPr>
                <w:sz w:val="22"/>
                <w:szCs w:val="22"/>
                <w:lang w:val="sr-Latn-RS"/>
              </w:rPr>
              <w:t> 4.4)</w:t>
            </w:r>
          </w:p>
        </w:tc>
        <w:tc>
          <w:tcPr>
            <w:tcW w:w="2205" w:type="pct"/>
            <w:shd w:val="clear" w:color="auto" w:fill="auto"/>
          </w:tcPr>
          <w:p w14:paraId="7D7EF176"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1</w:t>
            </w:r>
          </w:p>
          <w:p w14:paraId="0A02376D" w14:textId="77777777" w:rsidR="001A0C91" w:rsidRPr="00CD2066" w:rsidRDefault="001A0C91" w:rsidP="003E60B8">
            <w:pPr>
              <w:widowControl w:val="0"/>
              <w:numPr>
                <w:ilvl w:val="0"/>
                <w:numId w:val="13"/>
              </w:numPr>
              <w:tabs>
                <w:tab w:val="left" w:pos="288"/>
                <w:tab w:val="left" w:pos="567"/>
                <w:tab w:val="left" w:pos="864"/>
              </w:tabs>
              <w:ind w:left="284" w:hanging="284"/>
              <w:rPr>
                <w:sz w:val="22"/>
                <w:szCs w:val="22"/>
                <w:lang w:val="sr-Latn-RS"/>
              </w:rPr>
            </w:pPr>
            <w:r w:rsidRPr="00CD2066">
              <w:rPr>
                <w:sz w:val="22"/>
                <w:szCs w:val="22"/>
                <w:lang w:val="sr-Latn-RS"/>
              </w:rPr>
              <w:t>Temperatura ≥38 °C</w:t>
            </w:r>
            <w:r w:rsidRPr="00CD2066">
              <w:rPr>
                <w:sz w:val="22"/>
                <w:szCs w:val="22"/>
                <w:vertAlign w:val="superscript"/>
                <w:lang w:val="sr-Latn-RS"/>
              </w:rPr>
              <w:t>b</w:t>
            </w:r>
          </w:p>
        </w:tc>
        <w:tc>
          <w:tcPr>
            <w:tcW w:w="3087" w:type="dxa"/>
            <w:shd w:val="clear" w:color="auto" w:fill="auto"/>
          </w:tcPr>
          <w:p w14:paraId="1215184F" w14:textId="34D8246E" w:rsidR="001A0C91" w:rsidRPr="00CD2066" w:rsidRDefault="003F5A68"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Odložiti primjenu lijeka </w:t>
            </w:r>
            <w:r w:rsidR="001A0C91" w:rsidRPr="00CD2066">
              <w:rPr>
                <w:sz w:val="22"/>
                <w:szCs w:val="22"/>
                <w:lang w:val="sr-Latn-RS"/>
              </w:rPr>
              <w:t>TECVAYLI dok se neželjena reakcija ne povuče</w:t>
            </w:r>
            <w:r w:rsidRPr="00CD2066">
              <w:rPr>
                <w:sz w:val="22"/>
                <w:szCs w:val="22"/>
                <w:lang w:val="sr-Latn-RS"/>
              </w:rPr>
              <w:t>.</w:t>
            </w:r>
          </w:p>
          <w:p w14:paraId="4E523BA8" w14:textId="62FA61EE"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Pogledati Tabelu 4 za </w:t>
            </w:r>
            <w:r w:rsidR="003F5A68" w:rsidRPr="00CD2066">
              <w:rPr>
                <w:sz w:val="22"/>
                <w:szCs w:val="22"/>
                <w:lang w:val="sr-Latn-RS"/>
              </w:rPr>
              <w:t xml:space="preserve">liječenje </w:t>
            </w:r>
            <w:r w:rsidRPr="00CD2066">
              <w:rPr>
                <w:sz w:val="22"/>
                <w:szCs w:val="22"/>
                <w:lang w:val="sr-Latn-RS"/>
              </w:rPr>
              <w:t>u slučaju sindroma oslobađanja citokina.</w:t>
            </w:r>
          </w:p>
          <w:p w14:paraId="43C77545" w14:textId="24A251A2"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Prim</w:t>
            </w:r>
            <w:r w:rsidR="005854D3">
              <w:rPr>
                <w:sz w:val="22"/>
                <w:szCs w:val="22"/>
                <w:lang w:val="sr-Latn-RS"/>
              </w:rPr>
              <w:t>i</w:t>
            </w:r>
            <w:r w:rsidR="00E528D3" w:rsidRPr="00CD2066">
              <w:rPr>
                <w:sz w:val="22"/>
                <w:szCs w:val="22"/>
                <w:lang w:val="sr-Latn-RS"/>
              </w:rPr>
              <w:t>j</w:t>
            </w:r>
            <w:r w:rsidRPr="00CD2066">
              <w:rPr>
                <w:sz w:val="22"/>
                <w:szCs w:val="22"/>
                <w:lang w:val="sr-Latn-RS"/>
              </w:rPr>
              <w:t>eniti sve l</w:t>
            </w:r>
            <w:r w:rsidR="00E528D3" w:rsidRPr="00CD2066">
              <w:rPr>
                <w:sz w:val="22"/>
                <w:szCs w:val="22"/>
                <w:lang w:val="sr-Latn-RS"/>
              </w:rPr>
              <w:t>j</w:t>
            </w:r>
            <w:r w:rsidRPr="00CD2066">
              <w:rPr>
                <w:sz w:val="22"/>
                <w:szCs w:val="22"/>
                <w:lang w:val="sr-Latn-RS"/>
              </w:rPr>
              <w:t>ekove za premedikaciju pr</w:t>
            </w:r>
            <w:r w:rsidR="00E528D3" w:rsidRPr="00CD2066">
              <w:rPr>
                <w:sz w:val="22"/>
                <w:szCs w:val="22"/>
                <w:lang w:val="sr-Latn-RS"/>
              </w:rPr>
              <w:t>ij</w:t>
            </w:r>
            <w:r w:rsidRPr="00CD2066">
              <w:rPr>
                <w:sz w:val="22"/>
                <w:szCs w:val="22"/>
                <w:lang w:val="sr-Latn-RS"/>
              </w:rPr>
              <w:t>e naredne prim</w:t>
            </w:r>
            <w:r w:rsidR="00E528D3" w:rsidRPr="00CD2066">
              <w:rPr>
                <w:sz w:val="22"/>
                <w:szCs w:val="22"/>
                <w:lang w:val="sr-Latn-RS"/>
              </w:rPr>
              <w:t>j</w:t>
            </w:r>
            <w:r w:rsidRPr="00CD2066">
              <w:rPr>
                <w:sz w:val="22"/>
                <w:szCs w:val="22"/>
                <w:lang w:val="sr-Latn-RS"/>
              </w:rPr>
              <w:t>ene l</w:t>
            </w:r>
            <w:r w:rsidR="00E528D3" w:rsidRPr="00CD2066">
              <w:rPr>
                <w:sz w:val="22"/>
                <w:szCs w:val="22"/>
                <w:lang w:val="sr-Latn-RS"/>
              </w:rPr>
              <w:t>ij</w:t>
            </w:r>
            <w:r w:rsidRPr="00CD2066">
              <w:rPr>
                <w:sz w:val="22"/>
                <w:szCs w:val="22"/>
                <w:lang w:val="sr-Latn-RS"/>
              </w:rPr>
              <w:t>eka TECVAYLI.</w:t>
            </w:r>
          </w:p>
        </w:tc>
      </w:tr>
      <w:tr w:rsidR="001A0C91" w:rsidRPr="000D0103" w14:paraId="46F8BDDF" w14:textId="77777777" w:rsidTr="000D0103">
        <w:tc>
          <w:tcPr>
            <w:tcW w:w="1094" w:type="pct"/>
            <w:vMerge/>
            <w:shd w:val="clear" w:color="auto" w:fill="auto"/>
          </w:tcPr>
          <w:p w14:paraId="29A36CD7"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7D933F54"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2</w:t>
            </w:r>
          </w:p>
          <w:p w14:paraId="14F187CF" w14:textId="3A8BDCB9" w:rsidR="001A0C91" w:rsidRPr="00CD2066" w:rsidRDefault="001A0C91" w:rsidP="003E60B8">
            <w:pPr>
              <w:widowControl w:val="0"/>
              <w:numPr>
                <w:ilvl w:val="0"/>
                <w:numId w:val="13"/>
              </w:numPr>
              <w:tabs>
                <w:tab w:val="left" w:pos="288"/>
                <w:tab w:val="left" w:pos="567"/>
                <w:tab w:val="left" w:pos="864"/>
              </w:tabs>
              <w:ind w:left="284" w:hanging="284"/>
              <w:rPr>
                <w:sz w:val="22"/>
                <w:szCs w:val="22"/>
                <w:lang w:val="sr-Latn-RS"/>
              </w:rPr>
            </w:pPr>
            <w:r w:rsidRPr="00CD2066">
              <w:rPr>
                <w:sz w:val="22"/>
                <w:szCs w:val="22"/>
                <w:lang w:val="sr-Latn-RS"/>
              </w:rPr>
              <w:t>Temperatura ≥38 °C</w:t>
            </w:r>
            <w:r w:rsidRPr="00CD2066">
              <w:rPr>
                <w:sz w:val="22"/>
                <w:szCs w:val="22"/>
                <w:vertAlign w:val="superscript"/>
                <w:lang w:val="sr-Latn-RS"/>
              </w:rPr>
              <w:t>b</w:t>
            </w:r>
            <w:r w:rsidRPr="00CD2066">
              <w:rPr>
                <w:sz w:val="22"/>
                <w:szCs w:val="22"/>
                <w:lang w:val="sr-Latn-RS"/>
              </w:rPr>
              <w:t xml:space="preserve"> </w:t>
            </w:r>
            <w:r w:rsidR="00D160DA" w:rsidRPr="00D160DA">
              <w:rPr>
                <w:sz w:val="22"/>
                <w:szCs w:val="22"/>
                <w:lang w:val="sr-Latn-RS"/>
              </w:rPr>
              <w:t>i jedno od sledećih stanja</w:t>
            </w:r>
            <w:r w:rsidRPr="00CD2066">
              <w:rPr>
                <w:sz w:val="22"/>
                <w:szCs w:val="22"/>
                <w:lang w:val="sr-Latn-RS"/>
              </w:rPr>
              <w:t>:</w:t>
            </w:r>
          </w:p>
          <w:p w14:paraId="10F3C148" w14:textId="4F7DD451"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hipotenzij</w:t>
            </w:r>
            <w:r w:rsidR="00D160DA">
              <w:rPr>
                <w:sz w:val="22"/>
                <w:szCs w:val="22"/>
                <w:lang w:val="sr-Latn-RS"/>
              </w:rPr>
              <w:t>a</w:t>
            </w:r>
            <w:r w:rsidRPr="00CD2066">
              <w:rPr>
                <w:sz w:val="22"/>
                <w:szCs w:val="22"/>
                <w:lang w:val="sr-Latn-RS"/>
              </w:rPr>
              <w:t xml:space="preserve"> koja reaguje na prim</w:t>
            </w:r>
            <w:r w:rsidR="00E528D3" w:rsidRPr="00CD2066">
              <w:rPr>
                <w:sz w:val="22"/>
                <w:szCs w:val="22"/>
                <w:lang w:val="sr-Latn-RS"/>
              </w:rPr>
              <w:t>j</w:t>
            </w:r>
            <w:r w:rsidRPr="00CD2066">
              <w:rPr>
                <w:sz w:val="22"/>
                <w:szCs w:val="22"/>
                <w:lang w:val="sr-Latn-RS"/>
              </w:rPr>
              <w:t xml:space="preserve">enu tečnosti i ne </w:t>
            </w:r>
            <w:r w:rsidR="00D160DA">
              <w:rPr>
                <w:sz w:val="22"/>
                <w:szCs w:val="22"/>
                <w:lang w:val="sr-Latn-RS"/>
              </w:rPr>
              <w:t>zaht</w:t>
            </w:r>
            <w:r w:rsidR="00953512">
              <w:rPr>
                <w:sz w:val="22"/>
                <w:szCs w:val="22"/>
                <w:lang w:val="sr-Latn-RS"/>
              </w:rPr>
              <w:t>ij</w:t>
            </w:r>
            <w:r w:rsidR="00D160DA">
              <w:rPr>
                <w:sz w:val="22"/>
                <w:szCs w:val="22"/>
                <w:lang w:val="sr-Latn-RS"/>
              </w:rPr>
              <w:t xml:space="preserve">eva primjenu </w:t>
            </w:r>
            <w:r w:rsidRPr="00CD2066">
              <w:rPr>
                <w:sz w:val="22"/>
                <w:szCs w:val="22"/>
                <w:lang w:val="sr-Latn-RS"/>
              </w:rPr>
              <w:t>vazopresor</w:t>
            </w:r>
            <w:r w:rsidR="00D160DA">
              <w:rPr>
                <w:sz w:val="22"/>
                <w:szCs w:val="22"/>
                <w:lang w:val="sr-Latn-RS"/>
              </w:rPr>
              <w:t>a</w:t>
            </w:r>
            <w:r w:rsidRPr="00CD2066">
              <w:rPr>
                <w:sz w:val="22"/>
                <w:szCs w:val="22"/>
                <w:lang w:val="sr-Latn-RS"/>
              </w:rPr>
              <w:t>, ili</w:t>
            </w:r>
          </w:p>
          <w:p w14:paraId="724A99A8" w14:textId="3133314C" w:rsidR="001A0C91" w:rsidRPr="00CD2066" w:rsidRDefault="00D160DA" w:rsidP="003E60B8">
            <w:pPr>
              <w:widowControl w:val="0"/>
              <w:numPr>
                <w:ilvl w:val="0"/>
                <w:numId w:val="13"/>
              </w:numPr>
              <w:tabs>
                <w:tab w:val="left" w:pos="288"/>
                <w:tab w:val="left" w:pos="567"/>
                <w:tab w:val="left" w:pos="864"/>
              </w:tabs>
              <w:ind w:left="568" w:hanging="284"/>
              <w:rPr>
                <w:sz w:val="22"/>
                <w:szCs w:val="22"/>
                <w:lang w:val="sr-Latn-RS"/>
              </w:rPr>
            </w:pPr>
            <w:r>
              <w:rPr>
                <w:sz w:val="22"/>
                <w:szCs w:val="22"/>
                <w:lang w:val="sr-Latn-RS"/>
              </w:rPr>
              <w:t>p</w:t>
            </w:r>
            <w:r w:rsidR="001A0C91" w:rsidRPr="00CD2066">
              <w:rPr>
                <w:sz w:val="22"/>
                <w:szCs w:val="22"/>
                <w:lang w:val="sr-Latn-RS"/>
              </w:rPr>
              <w:t>otreba</w:t>
            </w:r>
            <w:r>
              <w:rPr>
                <w:sz w:val="22"/>
                <w:szCs w:val="22"/>
                <w:lang w:val="sr-Latn-RS"/>
              </w:rPr>
              <w:t xml:space="preserve"> za primjenom</w:t>
            </w:r>
            <w:r w:rsidR="001A0C91" w:rsidRPr="00CD2066">
              <w:rPr>
                <w:sz w:val="22"/>
                <w:szCs w:val="22"/>
                <w:lang w:val="sr-Latn-RS"/>
              </w:rPr>
              <w:t xml:space="preserve"> kiseonik</w:t>
            </w:r>
            <w:r>
              <w:rPr>
                <w:sz w:val="22"/>
                <w:szCs w:val="22"/>
                <w:lang w:val="sr-Latn-RS"/>
              </w:rPr>
              <w:t>a</w:t>
            </w:r>
            <w:r w:rsidR="001A0C91" w:rsidRPr="00CD2066">
              <w:rPr>
                <w:sz w:val="22"/>
                <w:szCs w:val="22"/>
                <w:lang w:val="sr-Latn-RS"/>
              </w:rPr>
              <w:t xml:space="preserve"> kroz nazalnu kanilu sa </w:t>
            </w:r>
            <w:r>
              <w:rPr>
                <w:sz w:val="22"/>
                <w:szCs w:val="22"/>
                <w:lang w:val="sr-Latn-RS"/>
              </w:rPr>
              <w:t>malim</w:t>
            </w:r>
            <w:r w:rsidR="001A0C91" w:rsidRPr="00CD2066">
              <w:rPr>
                <w:sz w:val="22"/>
                <w:szCs w:val="22"/>
                <w:lang w:val="sr-Latn-RS"/>
              </w:rPr>
              <w:t xml:space="preserve"> protokom</w:t>
            </w:r>
            <w:r w:rsidR="001A0C91" w:rsidRPr="00CD2066">
              <w:rPr>
                <w:sz w:val="22"/>
                <w:szCs w:val="22"/>
                <w:vertAlign w:val="superscript"/>
                <w:lang w:val="sr-Latn-RS"/>
              </w:rPr>
              <w:t>c</w:t>
            </w:r>
            <w:r w:rsidR="001A0C91" w:rsidRPr="00CD2066">
              <w:rPr>
                <w:sz w:val="22"/>
                <w:szCs w:val="22"/>
                <w:lang w:val="sr-Latn-RS"/>
              </w:rPr>
              <w:t xml:space="preserve"> ili pod nos pomoću cr</w:t>
            </w:r>
            <w:r w:rsidR="00E528D3" w:rsidRPr="00CD2066">
              <w:rPr>
                <w:sz w:val="22"/>
                <w:szCs w:val="22"/>
                <w:lang w:val="sr-Latn-RS"/>
              </w:rPr>
              <w:t>ij</w:t>
            </w:r>
            <w:r w:rsidR="001A0C91" w:rsidRPr="00CD2066">
              <w:rPr>
                <w:sz w:val="22"/>
                <w:szCs w:val="22"/>
                <w:lang w:val="sr-Latn-RS"/>
              </w:rPr>
              <w:t xml:space="preserve">eva </w:t>
            </w:r>
          </w:p>
          <w:p w14:paraId="32F5AC35" w14:textId="77777777" w:rsidR="001A0C91" w:rsidRPr="00CD2066" w:rsidRDefault="001A0C91" w:rsidP="003E60B8">
            <w:pPr>
              <w:widowControl w:val="0"/>
              <w:tabs>
                <w:tab w:val="left" w:pos="288"/>
                <w:tab w:val="left" w:pos="864"/>
              </w:tabs>
              <w:rPr>
                <w:sz w:val="22"/>
                <w:szCs w:val="22"/>
                <w:lang w:val="sr-Latn-RS"/>
              </w:rPr>
            </w:pPr>
          </w:p>
          <w:p w14:paraId="15DC2F91"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3 (Trajanje manje od 48 sati)</w:t>
            </w:r>
          </w:p>
          <w:p w14:paraId="3B199E00" w14:textId="13F70595" w:rsidR="001A0C91" w:rsidRPr="00CD2066" w:rsidRDefault="001A0C91" w:rsidP="003E60B8">
            <w:pPr>
              <w:widowControl w:val="0"/>
              <w:numPr>
                <w:ilvl w:val="0"/>
                <w:numId w:val="13"/>
              </w:numPr>
              <w:tabs>
                <w:tab w:val="left" w:pos="288"/>
                <w:tab w:val="left" w:pos="567"/>
                <w:tab w:val="left" w:pos="864"/>
              </w:tabs>
              <w:ind w:left="284" w:hanging="284"/>
              <w:rPr>
                <w:sz w:val="22"/>
                <w:szCs w:val="22"/>
                <w:lang w:val="sr-Latn-RS"/>
              </w:rPr>
            </w:pPr>
            <w:r w:rsidRPr="00CD2066">
              <w:rPr>
                <w:sz w:val="22"/>
                <w:szCs w:val="22"/>
                <w:lang w:val="sr-Latn-RS"/>
              </w:rPr>
              <w:t>Temperatura ≥38 °C</w:t>
            </w:r>
            <w:r w:rsidRPr="00CD2066">
              <w:rPr>
                <w:sz w:val="22"/>
                <w:szCs w:val="22"/>
                <w:vertAlign w:val="superscript"/>
                <w:lang w:val="sr-Latn-RS"/>
              </w:rPr>
              <w:t>b</w:t>
            </w:r>
            <w:r w:rsidRPr="00CD2066">
              <w:rPr>
                <w:sz w:val="22"/>
                <w:szCs w:val="22"/>
                <w:lang w:val="sr-Latn-RS"/>
              </w:rPr>
              <w:t xml:space="preserve"> </w:t>
            </w:r>
            <w:r w:rsidR="00D160DA" w:rsidRPr="00D160DA">
              <w:rPr>
                <w:sz w:val="22"/>
                <w:szCs w:val="22"/>
                <w:lang w:val="sr-Latn-RS"/>
              </w:rPr>
              <w:t>i jedno od sledećih stanja</w:t>
            </w:r>
            <w:r w:rsidRPr="00CD2066">
              <w:rPr>
                <w:sz w:val="22"/>
                <w:szCs w:val="22"/>
                <w:lang w:val="sr-Latn-RS"/>
              </w:rPr>
              <w:t>:</w:t>
            </w:r>
          </w:p>
          <w:p w14:paraId="60CF350C" w14:textId="2FF2F86C"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hipotenzij</w:t>
            </w:r>
            <w:r w:rsidR="00D160DA">
              <w:rPr>
                <w:sz w:val="22"/>
                <w:szCs w:val="22"/>
                <w:lang w:val="sr-Latn-RS"/>
              </w:rPr>
              <w:t>a</w:t>
            </w:r>
            <w:r w:rsidRPr="00CD2066">
              <w:rPr>
                <w:sz w:val="22"/>
                <w:szCs w:val="22"/>
                <w:lang w:val="sr-Latn-RS"/>
              </w:rPr>
              <w:t xml:space="preserve"> koja </w:t>
            </w:r>
            <w:r w:rsidR="00D160DA">
              <w:rPr>
                <w:sz w:val="22"/>
                <w:szCs w:val="22"/>
                <w:lang w:val="sr-Latn-RS"/>
              </w:rPr>
              <w:t>zaht</w:t>
            </w:r>
            <w:r w:rsidR="00953512">
              <w:rPr>
                <w:sz w:val="22"/>
                <w:szCs w:val="22"/>
                <w:lang w:val="sr-Latn-RS"/>
              </w:rPr>
              <w:t>ij</w:t>
            </w:r>
            <w:r w:rsidR="00D160DA">
              <w:rPr>
                <w:sz w:val="22"/>
                <w:szCs w:val="22"/>
                <w:lang w:val="sr-Latn-RS"/>
              </w:rPr>
              <w:t>eva primjenu</w:t>
            </w:r>
            <w:r w:rsidR="00D160DA" w:rsidRPr="00CD2066">
              <w:rPr>
                <w:sz w:val="22"/>
                <w:szCs w:val="22"/>
                <w:lang w:val="sr-Latn-RS"/>
              </w:rPr>
              <w:t xml:space="preserve"> </w:t>
            </w:r>
            <w:r w:rsidRPr="00CD2066">
              <w:rPr>
                <w:sz w:val="22"/>
                <w:szCs w:val="22"/>
                <w:lang w:val="sr-Latn-RS"/>
              </w:rPr>
              <w:t>jedn</w:t>
            </w:r>
            <w:r w:rsidR="00D160DA">
              <w:rPr>
                <w:sz w:val="22"/>
                <w:szCs w:val="22"/>
                <w:lang w:val="sr-Latn-RS"/>
              </w:rPr>
              <w:t>og</w:t>
            </w:r>
            <w:r w:rsidRPr="00CD2066">
              <w:rPr>
                <w:sz w:val="22"/>
                <w:szCs w:val="22"/>
                <w:lang w:val="sr-Latn-RS"/>
              </w:rPr>
              <w:t xml:space="preserve"> vazopresor</w:t>
            </w:r>
            <w:r w:rsidR="00D160DA">
              <w:rPr>
                <w:sz w:val="22"/>
                <w:szCs w:val="22"/>
                <w:lang w:val="sr-Latn-RS"/>
              </w:rPr>
              <w:t>a uz</w:t>
            </w:r>
            <w:r w:rsidRPr="00CD2066">
              <w:rPr>
                <w:sz w:val="22"/>
                <w:szCs w:val="22"/>
                <w:lang w:val="sr-Latn-RS"/>
              </w:rPr>
              <w:t xml:space="preserve"> vazopresin</w:t>
            </w:r>
            <w:r w:rsidR="00D160DA">
              <w:rPr>
                <w:sz w:val="22"/>
                <w:szCs w:val="22"/>
                <w:lang w:val="sr-Latn-RS"/>
              </w:rPr>
              <w:t xml:space="preserve"> </w:t>
            </w:r>
            <w:r w:rsidRPr="00CD2066">
              <w:rPr>
                <w:sz w:val="22"/>
                <w:szCs w:val="22"/>
                <w:lang w:val="sr-Latn-RS"/>
              </w:rPr>
              <w:t>ili bez njega, ili</w:t>
            </w:r>
          </w:p>
          <w:p w14:paraId="0832FF67" w14:textId="5244ADC8"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potreba</w:t>
            </w:r>
            <w:r w:rsidR="00D160DA">
              <w:rPr>
                <w:sz w:val="22"/>
                <w:szCs w:val="22"/>
                <w:lang w:val="sr-Latn-RS"/>
              </w:rPr>
              <w:t xml:space="preserve"> za</w:t>
            </w:r>
            <w:r w:rsidRPr="00CD2066">
              <w:rPr>
                <w:sz w:val="22"/>
                <w:szCs w:val="22"/>
                <w:lang w:val="sr-Latn-RS"/>
              </w:rPr>
              <w:t xml:space="preserve"> </w:t>
            </w:r>
            <w:r w:rsidR="00D160DA">
              <w:rPr>
                <w:sz w:val="22"/>
                <w:szCs w:val="22"/>
                <w:lang w:val="sr-Latn-RS"/>
              </w:rPr>
              <w:t xml:space="preserve">primjenom </w:t>
            </w:r>
            <w:r w:rsidRPr="00CD2066">
              <w:rPr>
                <w:sz w:val="22"/>
                <w:szCs w:val="22"/>
                <w:lang w:val="sr-Latn-RS"/>
              </w:rPr>
              <w:t>kiseonik</w:t>
            </w:r>
            <w:r w:rsidR="00D160DA">
              <w:rPr>
                <w:sz w:val="22"/>
                <w:szCs w:val="22"/>
                <w:lang w:val="sr-Latn-RS"/>
              </w:rPr>
              <w:t>a</w:t>
            </w:r>
            <w:r w:rsidRPr="00CD2066">
              <w:rPr>
                <w:sz w:val="22"/>
                <w:szCs w:val="22"/>
                <w:lang w:val="sr-Latn-RS"/>
              </w:rPr>
              <w:t xml:space="preserve"> kroz nazalnu kanilu sa v</w:t>
            </w:r>
            <w:r w:rsidR="00D160DA">
              <w:rPr>
                <w:sz w:val="22"/>
                <w:szCs w:val="22"/>
                <w:lang w:val="sr-Latn-RS"/>
              </w:rPr>
              <w:t>elikim</w:t>
            </w:r>
            <w:r w:rsidRPr="00CD2066">
              <w:rPr>
                <w:sz w:val="22"/>
                <w:szCs w:val="22"/>
                <w:lang w:val="sr-Latn-RS"/>
              </w:rPr>
              <w:t xml:space="preserve"> protokom</w:t>
            </w:r>
            <w:r w:rsidRPr="00CD2066">
              <w:rPr>
                <w:sz w:val="22"/>
                <w:szCs w:val="22"/>
                <w:vertAlign w:val="superscript"/>
                <w:lang w:val="sr-Latn-RS"/>
              </w:rPr>
              <w:t>c</w:t>
            </w:r>
            <w:r w:rsidRPr="00CD2066">
              <w:rPr>
                <w:sz w:val="22"/>
                <w:szCs w:val="22"/>
                <w:lang w:val="sr-Latn-RS"/>
              </w:rPr>
              <w:t>, masku za lice, masku sa ventilom za jednosm</w:t>
            </w:r>
            <w:r w:rsidR="00926700" w:rsidRPr="00CD2066">
              <w:rPr>
                <w:sz w:val="22"/>
                <w:szCs w:val="22"/>
                <w:lang w:val="sr-Latn-RS"/>
              </w:rPr>
              <w:t>j</w:t>
            </w:r>
            <w:r w:rsidRPr="00CD2066">
              <w:rPr>
                <w:sz w:val="22"/>
                <w:szCs w:val="22"/>
                <w:lang w:val="sr-Latn-RS"/>
              </w:rPr>
              <w:t>erni protok, ili Venturi masku</w:t>
            </w:r>
          </w:p>
        </w:tc>
        <w:tc>
          <w:tcPr>
            <w:tcW w:w="3087" w:type="dxa"/>
            <w:shd w:val="clear" w:color="auto" w:fill="auto"/>
          </w:tcPr>
          <w:p w14:paraId="277CD76E" w14:textId="2FCBB10B" w:rsidR="001A0C91" w:rsidRPr="00CD2066" w:rsidRDefault="00056FE6" w:rsidP="003E60B8">
            <w:pPr>
              <w:widowControl w:val="0"/>
              <w:numPr>
                <w:ilvl w:val="0"/>
                <w:numId w:val="13"/>
              </w:numPr>
              <w:tabs>
                <w:tab w:val="left" w:pos="284"/>
              </w:tabs>
              <w:ind w:left="284" w:hanging="284"/>
              <w:rPr>
                <w:sz w:val="22"/>
                <w:szCs w:val="22"/>
                <w:lang w:val="sr-Latn-RS"/>
              </w:rPr>
            </w:pPr>
            <w:r w:rsidRPr="00CD2066">
              <w:rPr>
                <w:sz w:val="22"/>
                <w:szCs w:val="22"/>
                <w:lang w:val="sr-Latn-RS"/>
              </w:rPr>
              <w:t>Odložiti primjenu lijeka</w:t>
            </w:r>
            <w:r w:rsidR="001A0C91" w:rsidRPr="00CD2066">
              <w:rPr>
                <w:sz w:val="22"/>
                <w:szCs w:val="22"/>
                <w:lang w:val="sr-Latn-RS"/>
              </w:rPr>
              <w:t xml:space="preserve"> TECVAYLI dok se neželjena reakcija ne povuče</w:t>
            </w:r>
            <w:r>
              <w:rPr>
                <w:sz w:val="22"/>
                <w:szCs w:val="22"/>
                <w:lang w:val="sr-Latn-RS"/>
              </w:rPr>
              <w:t>.</w:t>
            </w:r>
          </w:p>
          <w:p w14:paraId="7B615599" w14:textId="09769280"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Pogledati Tabelu 4 za </w:t>
            </w:r>
            <w:r w:rsidR="00056FE6">
              <w:rPr>
                <w:sz w:val="22"/>
                <w:szCs w:val="22"/>
                <w:lang w:val="sr-Latn-RS"/>
              </w:rPr>
              <w:t>liječenje</w:t>
            </w:r>
            <w:r w:rsidR="00056FE6" w:rsidRPr="00CD2066">
              <w:rPr>
                <w:sz w:val="22"/>
                <w:szCs w:val="22"/>
                <w:lang w:val="sr-Latn-RS"/>
              </w:rPr>
              <w:t xml:space="preserve"> </w:t>
            </w:r>
            <w:r w:rsidRPr="00CD2066">
              <w:rPr>
                <w:sz w:val="22"/>
                <w:szCs w:val="22"/>
                <w:lang w:val="sr-Latn-RS"/>
              </w:rPr>
              <w:t>sindroma oslobađanja citokina.</w:t>
            </w:r>
          </w:p>
          <w:p w14:paraId="601DC917" w14:textId="30C040F4"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Prim</w:t>
            </w:r>
            <w:r w:rsidR="005854D3">
              <w:rPr>
                <w:sz w:val="22"/>
                <w:szCs w:val="22"/>
                <w:lang w:val="sr-Latn-RS"/>
              </w:rPr>
              <w:t>i</w:t>
            </w:r>
            <w:r w:rsidR="00E528D3" w:rsidRPr="00CD2066">
              <w:rPr>
                <w:sz w:val="22"/>
                <w:szCs w:val="22"/>
                <w:lang w:val="sr-Latn-RS"/>
              </w:rPr>
              <w:t>j</w:t>
            </w:r>
            <w:r w:rsidRPr="00CD2066">
              <w:rPr>
                <w:sz w:val="22"/>
                <w:szCs w:val="22"/>
                <w:lang w:val="sr-Latn-RS"/>
              </w:rPr>
              <w:t>eniti sve l</w:t>
            </w:r>
            <w:r w:rsidR="00E528D3" w:rsidRPr="00CD2066">
              <w:rPr>
                <w:sz w:val="22"/>
                <w:szCs w:val="22"/>
                <w:lang w:val="sr-Latn-RS"/>
              </w:rPr>
              <w:t>j</w:t>
            </w:r>
            <w:r w:rsidRPr="00CD2066">
              <w:rPr>
                <w:sz w:val="22"/>
                <w:szCs w:val="22"/>
                <w:lang w:val="sr-Latn-RS"/>
              </w:rPr>
              <w:t>ekove za premedikaciju pr</w:t>
            </w:r>
            <w:r w:rsidR="00E528D3" w:rsidRPr="00CD2066">
              <w:rPr>
                <w:sz w:val="22"/>
                <w:szCs w:val="22"/>
                <w:lang w:val="sr-Latn-RS"/>
              </w:rPr>
              <w:t>ij</w:t>
            </w:r>
            <w:r w:rsidRPr="00CD2066">
              <w:rPr>
                <w:sz w:val="22"/>
                <w:szCs w:val="22"/>
                <w:lang w:val="sr-Latn-RS"/>
              </w:rPr>
              <w:t>e naredne prim</w:t>
            </w:r>
            <w:r w:rsidR="00E528D3" w:rsidRPr="00CD2066">
              <w:rPr>
                <w:sz w:val="22"/>
                <w:szCs w:val="22"/>
                <w:lang w:val="sr-Latn-RS"/>
              </w:rPr>
              <w:t>j</w:t>
            </w:r>
            <w:r w:rsidRPr="00CD2066">
              <w:rPr>
                <w:sz w:val="22"/>
                <w:szCs w:val="22"/>
                <w:lang w:val="sr-Latn-RS"/>
              </w:rPr>
              <w:t>ene l</w:t>
            </w:r>
            <w:r w:rsidR="00E528D3" w:rsidRPr="00CD2066">
              <w:rPr>
                <w:sz w:val="22"/>
                <w:szCs w:val="22"/>
                <w:lang w:val="sr-Latn-RS"/>
              </w:rPr>
              <w:t>ij</w:t>
            </w:r>
            <w:r w:rsidRPr="00CD2066">
              <w:rPr>
                <w:sz w:val="22"/>
                <w:szCs w:val="22"/>
                <w:lang w:val="sr-Latn-RS"/>
              </w:rPr>
              <w:t>eka</w:t>
            </w:r>
            <w:r w:rsidR="00E528D3" w:rsidRPr="00CD2066">
              <w:rPr>
                <w:sz w:val="22"/>
                <w:szCs w:val="22"/>
                <w:lang w:val="sr-Latn-RS"/>
              </w:rPr>
              <w:t xml:space="preserve"> </w:t>
            </w:r>
            <w:r w:rsidRPr="00CD2066">
              <w:rPr>
                <w:sz w:val="22"/>
                <w:szCs w:val="22"/>
                <w:lang w:val="sr-Latn-RS"/>
              </w:rPr>
              <w:t>TECVAYLI.</w:t>
            </w:r>
          </w:p>
          <w:p w14:paraId="71B85098" w14:textId="1979ABB1"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Pacijenta pratiti svakodnevno  tokom 48 sati </w:t>
            </w:r>
            <w:r w:rsidR="00056FE6">
              <w:rPr>
                <w:sz w:val="22"/>
                <w:szCs w:val="22"/>
                <w:lang w:val="sr-Latn-RS"/>
              </w:rPr>
              <w:t>nakon sledeće</w:t>
            </w:r>
            <w:r w:rsidRPr="00CD2066">
              <w:rPr>
                <w:sz w:val="22"/>
                <w:szCs w:val="22"/>
                <w:lang w:val="sr-Latn-RS"/>
              </w:rPr>
              <w:t xml:space="preserve"> doz</w:t>
            </w:r>
            <w:r w:rsidR="00056FE6">
              <w:rPr>
                <w:sz w:val="22"/>
                <w:szCs w:val="22"/>
                <w:lang w:val="sr-Latn-RS"/>
              </w:rPr>
              <w:t>e</w:t>
            </w:r>
            <w:r w:rsidRPr="00CD2066">
              <w:rPr>
                <w:sz w:val="22"/>
                <w:szCs w:val="22"/>
                <w:lang w:val="sr-Latn-RS"/>
              </w:rPr>
              <w:t xml:space="preserve"> l</w:t>
            </w:r>
            <w:r w:rsidR="00E528D3" w:rsidRPr="00CD2066">
              <w:rPr>
                <w:sz w:val="22"/>
                <w:szCs w:val="22"/>
                <w:lang w:val="sr-Latn-RS"/>
              </w:rPr>
              <w:t>ij</w:t>
            </w:r>
            <w:r w:rsidRPr="00CD2066">
              <w:rPr>
                <w:sz w:val="22"/>
                <w:szCs w:val="22"/>
                <w:lang w:val="sr-Latn-RS"/>
              </w:rPr>
              <w:t>eka TECVAYLI. Pacijenta uputiti da ostane u blizini zdravstvene ustanove tokom svakodnevnog nadzora.</w:t>
            </w:r>
          </w:p>
        </w:tc>
      </w:tr>
      <w:tr w:rsidR="001A0C91" w:rsidRPr="000D0103" w14:paraId="0843BCD2" w14:textId="77777777" w:rsidTr="000D0103">
        <w:tc>
          <w:tcPr>
            <w:tcW w:w="1094" w:type="pct"/>
            <w:vMerge/>
            <w:shd w:val="clear" w:color="auto" w:fill="auto"/>
          </w:tcPr>
          <w:p w14:paraId="4F98E828"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380F1FB2"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3 (Recidiv ili traje duže od 48 sati)</w:t>
            </w:r>
          </w:p>
          <w:p w14:paraId="373FCF59" w14:textId="6BBC54A7" w:rsidR="001A0C91" w:rsidRPr="00CD2066" w:rsidRDefault="001A0C91" w:rsidP="003E60B8">
            <w:pPr>
              <w:widowControl w:val="0"/>
              <w:numPr>
                <w:ilvl w:val="0"/>
                <w:numId w:val="13"/>
              </w:numPr>
              <w:tabs>
                <w:tab w:val="left" w:pos="288"/>
                <w:tab w:val="left" w:pos="567"/>
                <w:tab w:val="left" w:pos="864"/>
              </w:tabs>
              <w:ind w:left="284" w:hanging="284"/>
              <w:rPr>
                <w:sz w:val="22"/>
                <w:szCs w:val="22"/>
                <w:lang w:val="sr-Latn-RS"/>
              </w:rPr>
            </w:pPr>
            <w:r w:rsidRPr="00CD2066">
              <w:rPr>
                <w:sz w:val="22"/>
                <w:szCs w:val="22"/>
                <w:lang w:val="sr-Latn-RS"/>
              </w:rPr>
              <w:t>Temperatura ≥38 °C</w:t>
            </w:r>
            <w:r w:rsidRPr="00CD2066">
              <w:rPr>
                <w:sz w:val="22"/>
                <w:szCs w:val="22"/>
                <w:vertAlign w:val="superscript"/>
                <w:lang w:val="sr-Latn-RS"/>
              </w:rPr>
              <w:t>b</w:t>
            </w:r>
            <w:r w:rsidRPr="00CD2066">
              <w:rPr>
                <w:sz w:val="22"/>
                <w:szCs w:val="22"/>
                <w:lang w:val="sr-Latn-RS"/>
              </w:rPr>
              <w:t xml:space="preserve"> </w:t>
            </w:r>
            <w:r w:rsidR="00D160DA" w:rsidRPr="00D160DA">
              <w:rPr>
                <w:sz w:val="22"/>
                <w:szCs w:val="22"/>
                <w:lang w:val="sr-Latn-RS"/>
              </w:rPr>
              <w:t>i jedno od sledećih stanja</w:t>
            </w:r>
            <w:r w:rsidRPr="00CD2066">
              <w:rPr>
                <w:sz w:val="22"/>
                <w:szCs w:val="22"/>
                <w:lang w:val="sr-Latn-RS"/>
              </w:rPr>
              <w:t>:</w:t>
            </w:r>
          </w:p>
          <w:p w14:paraId="26026173" w14:textId="60D91434"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hipotenzij</w:t>
            </w:r>
            <w:r w:rsidR="00D160DA">
              <w:rPr>
                <w:sz w:val="22"/>
                <w:szCs w:val="22"/>
                <w:lang w:val="sr-Latn-RS"/>
              </w:rPr>
              <w:t>a</w:t>
            </w:r>
            <w:r w:rsidRPr="00CD2066">
              <w:rPr>
                <w:sz w:val="22"/>
                <w:szCs w:val="22"/>
                <w:lang w:val="sr-Latn-RS"/>
              </w:rPr>
              <w:t xml:space="preserve"> koja </w:t>
            </w:r>
            <w:r w:rsidR="00D160DA">
              <w:rPr>
                <w:sz w:val="22"/>
                <w:szCs w:val="22"/>
                <w:lang w:val="sr-Latn-RS"/>
              </w:rPr>
              <w:t>zahteva primjenu</w:t>
            </w:r>
            <w:r w:rsidRPr="00CD2066">
              <w:rPr>
                <w:sz w:val="22"/>
                <w:szCs w:val="22"/>
                <w:lang w:val="sr-Latn-RS"/>
              </w:rPr>
              <w:t xml:space="preserve"> jedn</w:t>
            </w:r>
            <w:r w:rsidR="00D160DA">
              <w:rPr>
                <w:sz w:val="22"/>
                <w:szCs w:val="22"/>
                <w:lang w:val="sr-Latn-RS"/>
              </w:rPr>
              <w:t>og</w:t>
            </w:r>
            <w:r w:rsidRPr="00CD2066">
              <w:rPr>
                <w:sz w:val="22"/>
                <w:szCs w:val="22"/>
                <w:lang w:val="sr-Latn-RS"/>
              </w:rPr>
              <w:t xml:space="preserve"> vazopresor</w:t>
            </w:r>
            <w:r w:rsidR="00D160DA">
              <w:rPr>
                <w:sz w:val="22"/>
                <w:szCs w:val="22"/>
                <w:lang w:val="sr-Latn-RS"/>
              </w:rPr>
              <w:t>a</w:t>
            </w:r>
            <w:r w:rsidRPr="00CD2066">
              <w:rPr>
                <w:sz w:val="22"/>
                <w:szCs w:val="22"/>
                <w:lang w:val="sr-Latn-RS"/>
              </w:rPr>
              <w:t xml:space="preserve"> sa vazopresinom ili bez njega, ili</w:t>
            </w:r>
          </w:p>
          <w:p w14:paraId="446143A1" w14:textId="3F823995"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 xml:space="preserve">potreba </w:t>
            </w:r>
            <w:r w:rsidR="00D160DA">
              <w:rPr>
                <w:sz w:val="22"/>
                <w:szCs w:val="22"/>
                <w:lang w:val="sr-Latn-RS"/>
              </w:rPr>
              <w:t>za</w:t>
            </w:r>
            <w:r w:rsidR="00D160DA" w:rsidRPr="00CD2066">
              <w:rPr>
                <w:sz w:val="22"/>
                <w:szCs w:val="22"/>
                <w:lang w:val="sr-Latn-RS"/>
              </w:rPr>
              <w:t xml:space="preserve"> </w:t>
            </w:r>
            <w:r w:rsidR="00D160DA">
              <w:rPr>
                <w:sz w:val="22"/>
                <w:szCs w:val="22"/>
                <w:lang w:val="sr-Latn-RS"/>
              </w:rPr>
              <w:t xml:space="preserve">primjenom </w:t>
            </w:r>
            <w:r w:rsidRPr="00CD2066">
              <w:rPr>
                <w:sz w:val="22"/>
                <w:szCs w:val="22"/>
                <w:lang w:val="sr-Latn-RS"/>
              </w:rPr>
              <w:t>kiseonik</w:t>
            </w:r>
            <w:r w:rsidR="00D160DA">
              <w:rPr>
                <w:sz w:val="22"/>
                <w:szCs w:val="22"/>
                <w:lang w:val="sr-Latn-RS"/>
              </w:rPr>
              <w:t>a</w:t>
            </w:r>
            <w:r w:rsidRPr="00CD2066">
              <w:rPr>
                <w:sz w:val="22"/>
                <w:szCs w:val="22"/>
                <w:lang w:val="sr-Latn-RS"/>
              </w:rPr>
              <w:t xml:space="preserve"> </w:t>
            </w:r>
            <w:r w:rsidRPr="00CD2066">
              <w:rPr>
                <w:sz w:val="22"/>
                <w:szCs w:val="22"/>
                <w:lang w:val="sr-Latn-RS"/>
              </w:rPr>
              <w:lastRenderedPageBreak/>
              <w:t xml:space="preserve">kroz nazalnu kanilu sa </w:t>
            </w:r>
            <w:r w:rsidR="00D160DA">
              <w:rPr>
                <w:sz w:val="22"/>
                <w:szCs w:val="22"/>
                <w:lang w:val="sr-Latn-RS"/>
              </w:rPr>
              <w:t>velikim</w:t>
            </w:r>
            <w:r w:rsidR="00D160DA" w:rsidRPr="00CD2066">
              <w:rPr>
                <w:sz w:val="22"/>
                <w:szCs w:val="22"/>
                <w:lang w:val="sr-Latn-RS"/>
              </w:rPr>
              <w:t xml:space="preserve"> </w:t>
            </w:r>
            <w:r w:rsidRPr="00CD2066">
              <w:rPr>
                <w:sz w:val="22"/>
                <w:szCs w:val="22"/>
                <w:lang w:val="sr-Latn-RS"/>
              </w:rPr>
              <w:t>protokom</w:t>
            </w:r>
            <w:r w:rsidRPr="00CD2066">
              <w:rPr>
                <w:sz w:val="22"/>
                <w:szCs w:val="22"/>
                <w:vertAlign w:val="superscript"/>
                <w:lang w:val="sr-Latn-RS"/>
              </w:rPr>
              <w:t>c</w:t>
            </w:r>
            <w:r w:rsidRPr="00CD2066">
              <w:rPr>
                <w:sz w:val="22"/>
                <w:szCs w:val="22"/>
                <w:lang w:val="sr-Latn-RS"/>
              </w:rPr>
              <w:t>, masku za lice, masku sa ventilom za jednosm</w:t>
            </w:r>
            <w:r w:rsidR="00926700" w:rsidRPr="00CD2066">
              <w:rPr>
                <w:sz w:val="22"/>
                <w:szCs w:val="22"/>
                <w:lang w:val="sr-Latn-RS"/>
              </w:rPr>
              <w:t>j</w:t>
            </w:r>
            <w:r w:rsidRPr="00CD2066">
              <w:rPr>
                <w:sz w:val="22"/>
                <w:szCs w:val="22"/>
                <w:lang w:val="sr-Latn-RS"/>
              </w:rPr>
              <w:t>erni protok, ili Venturi masku</w:t>
            </w:r>
          </w:p>
          <w:p w14:paraId="25C251B9" w14:textId="77777777" w:rsidR="00E528D3" w:rsidRPr="00CD2066" w:rsidRDefault="00E528D3" w:rsidP="003E60B8">
            <w:pPr>
              <w:widowControl w:val="0"/>
              <w:tabs>
                <w:tab w:val="left" w:pos="288"/>
                <w:tab w:val="left" w:pos="567"/>
                <w:tab w:val="left" w:pos="864"/>
              </w:tabs>
              <w:ind w:left="568"/>
              <w:rPr>
                <w:sz w:val="22"/>
                <w:szCs w:val="22"/>
                <w:lang w:val="sr-Latn-RS"/>
              </w:rPr>
            </w:pPr>
          </w:p>
          <w:p w14:paraId="626C62EF" w14:textId="77777777" w:rsidR="001A0C91" w:rsidRPr="00CD2066" w:rsidRDefault="001A0C91" w:rsidP="003E60B8">
            <w:pPr>
              <w:widowControl w:val="0"/>
              <w:tabs>
                <w:tab w:val="left" w:pos="288"/>
                <w:tab w:val="left" w:pos="864"/>
              </w:tabs>
              <w:rPr>
                <w:sz w:val="22"/>
                <w:szCs w:val="22"/>
                <w:lang w:val="sr-Latn-RS"/>
              </w:rPr>
            </w:pPr>
          </w:p>
          <w:p w14:paraId="731C56CB"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4</w:t>
            </w:r>
          </w:p>
          <w:p w14:paraId="213AA023" w14:textId="01E7F28F" w:rsidR="001A0C91" w:rsidRPr="00CD2066" w:rsidRDefault="001A0C91" w:rsidP="003E60B8">
            <w:pPr>
              <w:widowControl w:val="0"/>
              <w:numPr>
                <w:ilvl w:val="0"/>
                <w:numId w:val="13"/>
              </w:numPr>
              <w:tabs>
                <w:tab w:val="left" w:pos="288"/>
                <w:tab w:val="left" w:pos="567"/>
                <w:tab w:val="left" w:pos="864"/>
              </w:tabs>
              <w:ind w:left="284" w:hanging="284"/>
              <w:rPr>
                <w:sz w:val="22"/>
                <w:szCs w:val="22"/>
                <w:lang w:val="sr-Latn-RS"/>
              </w:rPr>
            </w:pPr>
            <w:r w:rsidRPr="00CD2066">
              <w:rPr>
                <w:sz w:val="22"/>
                <w:szCs w:val="22"/>
                <w:lang w:val="sr-Latn-RS"/>
              </w:rPr>
              <w:t>Temperatura ≥38 °C</w:t>
            </w:r>
            <w:r w:rsidRPr="00CD2066">
              <w:rPr>
                <w:sz w:val="22"/>
                <w:szCs w:val="22"/>
                <w:vertAlign w:val="superscript"/>
                <w:lang w:val="sr-Latn-RS"/>
              </w:rPr>
              <w:t>b</w:t>
            </w:r>
            <w:r w:rsidRPr="00CD2066">
              <w:rPr>
                <w:sz w:val="22"/>
                <w:szCs w:val="22"/>
                <w:lang w:val="sr-Latn-RS"/>
              </w:rPr>
              <w:t xml:space="preserve"> </w:t>
            </w:r>
            <w:r w:rsidR="00D160DA" w:rsidRPr="00D160DA">
              <w:rPr>
                <w:sz w:val="22"/>
                <w:szCs w:val="22"/>
                <w:lang w:val="sr-Latn-RS"/>
              </w:rPr>
              <w:t>i jedno od sledećih stanja</w:t>
            </w:r>
            <w:r w:rsidRPr="00CD2066">
              <w:rPr>
                <w:sz w:val="22"/>
                <w:szCs w:val="22"/>
                <w:lang w:val="sr-Latn-RS"/>
              </w:rPr>
              <w:t>:</w:t>
            </w:r>
          </w:p>
          <w:p w14:paraId="611E11E4" w14:textId="53275B26" w:rsidR="001A0C91" w:rsidRPr="00CD2066" w:rsidRDefault="001A0C91" w:rsidP="003E60B8">
            <w:pPr>
              <w:widowControl w:val="0"/>
              <w:numPr>
                <w:ilvl w:val="0"/>
                <w:numId w:val="13"/>
              </w:numPr>
              <w:tabs>
                <w:tab w:val="left" w:pos="288"/>
                <w:tab w:val="left" w:pos="567"/>
                <w:tab w:val="left" w:pos="864"/>
              </w:tabs>
              <w:ind w:left="568" w:hanging="284"/>
              <w:rPr>
                <w:sz w:val="22"/>
                <w:szCs w:val="22"/>
                <w:lang w:val="sr-Latn-RS"/>
              </w:rPr>
            </w:pPr>
            <w:r w:rsidRPr="00CD2066">
              <w:rPr>
                <w:sz w:val="22"/>
                <w:szCs w:val="22"/>
                <w:lang w:val="sr-Latn-RS"/>
              </w:rPr>
              <w:t>hipotenzij</w:t>
            </w:r>
            <w:r w:rsidR="00D160DA">
              <w:rPr>
                <w:sz w:val="22"/>
                <w:szCs w:val="22"/>
                <w:lang w:val="sr-Latn-RS"/>
              </w:rPr>
              <w:t>a</w:t>
            </w:r>
            <w:r w:rsidRPr="00CD2066">
              <w:rPr>
                <w:sz w:val="22"/>
                <w:szCs w:val="22"/>
                <w:lang w:val="sr-Latn-RS"/>
              </w:rPr>
              <w:t xml:space="preserve"> koja </w:t>
            </w:r>
            <w:r w:rsidR="00D160DA">
              <w:rPr>
                <w:sz w:val="22"/>
                <w:szCs w:val="22"/>
                <w:lang w:val="sr-Latn-RS"/>
              </w:rPr>
              <w:t>zaht</w:t>
            </w:r>
            <w:r w:rsidR="00953512">
              <w:rPr>
                <w:sz w:val="22"/>
                <w:szCs w:val="22"/>
                <w:lang w:val="sr-Latn-RS"/>
              </w:rPr>
              <w:t>ij</w:t>
            </w:r>
            <w:r w:rsidR="00D160DA">
              <w:rPr>
                <w:sz w:val="22"/>
                <w:szCs w:val="22"/>
                <w:lang w:val="sr-Latn-RS"/>
              </w:rPr>
              <w:t>eva</w:t>
            </w:r>
            <w:r w:rsidRPr="00CD2066">
              <w:rPr>
                <w:sz w:val="22"/>
                <w:szCs w:val="22"/>
                <w:lang w:val="sr-Latn-RS"/>
              </w:rPr>
              <w:t xml:space="preserve"> više vazopresora (isključujući vazopresin), ili</w:t>
            </w:r>
          </w:p>
          <w:p w14:paraId="59A133FD" w14:textId="2CB0D3DB" w:rsidR="001A0C91" w:rsidRPr="00D160DA" w:rsidRDefault="001A0C91" w:rsidP="003E60B8">
            <w:pPr>
              <w:widowControl w:val="0"/>
              <w:numPr>
                <w:ilvl w:val="0"/>
                <w:numId w:val="13"/>
              </w:numPr>
              <w:tabs>
                <w:tab w:val="left" w:pos="288"/>
                <w:tab w:val="left" w:pos="567"/>
                <w:tab w:val="left" w:pos="864"/>
              </w:tabs>
              <w:rPr>
                <w:sz w:val="22"/>
                <w:szCs w:val="22"/>
                <w:lang w:val="sr-Latn-RS"/>
              </w:rPr>
            </w:pPr>
            <w:r w:rsidRPr="00CD2066">
              <w:rPr>
                <w:sz w:val="22"/>
                <w:szCs w:val="22"/>
                <w:lang w:val="sr-Latn-RS"/>
              </w:rPr>
              <w:t xml:space="preserve">potreban </w:t>
            </w:r>
            <w:r w:rsidR="00D160DA">
              <w:rPr>
                <w:sz w:val="22"/>
                <w:szCs w:val="22"/>
                <w:lang w:val="sr-Latn-RS"/>
              </w:rPr>
              <w:t>za</w:t>
            </w:r>
            <w:r w:rsidR="00D160DA" w:rsidRPr="00CD2066">
              <w:rPr>
                <w:sz w:val="22"/>
                <w:szCs w:val="22"/>
                <w:lang w:val="sr-Latn-RS"/>
              </w:rPr>
              <w:t xml:space="preserve"> </w:t>
            </w:r>
            <w:r w:rsidR="00D160DA">
              <w:rPr>
                <w:sz w:val="22"/>
                <w:szCs w:val="22"/>
                <w:lang w:val="sr-Latn-RS"/>
              </w:rPr>
              <w:t xml:space="preserve">primjenom </w:t>
            </w:r>
            <w:r w:rsidRPr="00CD2066">
              <w:rPr>
                <w:sz w:val="22"/>
                <w:szCs w:val="22"/>
                <w:lang w:val="sr-Latn-RS"/>
              </w:rPr>
              <w:t>kiseonik</w:t>
            </w:r>
            <w:r w:rsidR="00D160DA">
              <w:rPr>
                <w:sz w:val="22"/>
                <w:szCs w:val="22"/>
                <w:lang w:val="sr-Latn-RS"/>
              </w:rPr>
              <w:t xml:space="preserve">a </w:t>
            </w:r>
            <w:r w:rsidR="00D160DA" w:rsidRPr="00D160DA">
              <w:rPr>
                <w:sz w:val="22"/>
                <w:szCs w:val="22"/>
                <w:lang w:val="sr-Latn-RS"/>
              </w:rPr>
              <w:t>putem uređaja za održavanje</w:t>
            </w:r>
            <w:r w:rsidRPr="00CD2066">
              <w:rPr>
                <w:sz w:val="22"/>
                <w:szCs w:val="22"/>
                <w:lang w:val="sr-Latn-RS"/>
              </w:rPr>
              <w:t xml:space="preserve"> pozitivn</w:t>
            </w:r>
            <w:r w:rsidR="00D160DA">
              <w:rPr>
                <w:sz w:val="22"/>
                <w:szCs w:val="22"/>
                <w:lang w:val="sr-Latn-RS"/>
              </w:rPr>
              <w:t>og</w:t>
            </w:r>
            <w:r w:rsidRPr="00CD2066">
              <w:rPr>
                <w:sz w:val="22"/>
                <w:szCs w:val="22"/>
                <w:lang w:val="sr-Latn-RS"/>
              </w:rPr>
              <w:t xml:space="preserve"> pritisk</w:t>
            </w:r>
            <w:r w:rsidR="00D160DA">
              <w:rPr>
                <w:sz w:val="22"/>
                <w:szCs w:val="22"/>
                <w:lang w:val="sr-Latn-RS"/>
              </w:rPr>
              <w:t>a</w:t>
            </w:r>
            <w:r w:rsidRPr="00CD2066">
              <w:rPr>
                <w:sz w:val="22"/>
                <w:szCs w:val="22"/>
                <w:lang w:val="sr-Latn-RS"/>
              </w:rPr>
              <w:t xml:space="preserve"> (npr. kontinuirani pozitivni pritisak u disajnim putevima [</w:t>
            </w:r>
            <w:r w:rsidR="00D160DA" w:rsidRPr="00D160DA">
              <w:rPr>
                <w:sz w:val="22"/>
                <w:szCs w:val="22"/>
                <w:lang w:val="sr-Latn-RS"/>
              </w:rPr>
              <w:t xml:space="preserve">engl. </w:t>
            </w:r>
            <w:r w:rsidR="00D160DA" w:rsidRPr="00426D59">
              <w:rPr>
                <w:i/>
                <w:iCs/>
                <w:sz w:val="22"/>
                <w:szCs w:val="22"/>
                <w:lang w:val="sr-Latn-RS"/>
              </w:rPr>
              <w:t>continuous positive airway pressure</w:t>
            </w:r>
            <w:r w:rsidR="00D160DA" w:rsidRPr="00D160DA">
              <w:rPr>
                <w:sz w:val="22"/>
                <w:szCs w:val="22"/>
                <w:lang w:val="sr-Latn-RS"/>
              </w:rPr>
              <w:t xml:space="preserve">, </w:t>
            </w:r>
            <w:r w:rsidRPr="00D160DA">
              <w:rPr>
                <w:sz w:val="22"/>
                <w:szCs w:val="22"/>
                <w:lang w:val="sr-Latn-RS"/>
              </w:rPr>
              <w:t>CPAP], pozitivni pritisak u disajnim putevima na dva nivoa [</w:t>
            </w:r>
            <w:r w:rsidR="00D160DA" w:rsidRPr="00D160DA">
              <w:rPr>
                <w:sz w:val="22"/>
                <w:szCs w:val="22"/>
                <w:lang w:val="sr-Latn-RS"/>
              </w:rPr>
              <w:t xml:space="preserve">engl. </w:t>
            </w:r>
            <w:r w:rsidR="00D160DA" w:rsidRPr="00426D59">
              <w:rPr>
                <w:i/>
                <w:iCs/>
                <w:sz w:val="22"/>
                <w:szCs w:val="22"/>
                <w:lang w:val="sr-Latn-RS"/>
              </w:rPr>
              <w:t>bilevel positive airway pressure</w:t>
            </w:r>
            <w:r w:rsidR="00D160DA" w:rsidRPr="00D160DA">
              <w:rPr>
                <w:sz w:val="22"/>
                <w:szCs w:val="22"/>
                <w:lang w:val="sr-Latn-RS"/>
              </w:rPr>
              <w:t>,</w:t>
            </w:r>
            <w:r w:rsidRPr="00D160DA">
              <w:rPr>
                <w:sz w:val="22"/>
                <w:szCs w:val="22"/>
                <w:lang w:val="sr-Latn-RS"/>
              </w:rPr>
              <w:t>BiPAP], intubacija, i mehanička ventilacija).</w:t>
            </w:r>
          </w:p>
        </w:tc>
        <w:tc>
          <w:tcPr>
            <w:tcW w:w="3087" w:type="dxa"/>
            <w:shd w:val="clear" w:color="auto" w:fill="auto"/>
          </w:tcPr>
          <w:p w14:paraId="18545AC9" w14:textId="197267CA"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lastRenderedPageBreak/>
              <w:t>Trajno obustaviti prim</w:t>
            </w:r>
            <w:r w:rsidR="00E528D3" w:rsidRPr="00CD2066">
              <w:rPr>
                <w:sz w:val="22"/>
                <w:szCs w:val="22"/>
                <w:lang w:val="sr-Latn-RS"/>
              </w:rPr>
              <w:t>j</w:t>
            </w:r>
            <w:r w:rsidRPr="00CD2066">
              <w:rPr>
                <w:sz w:val="22"/>
                <w:szCs w:val="22"/>
                <w:lang w:val="sr-Latn-RS"/>
              </w:rPr>
              <w:t>enu l</w:t>
            </w:r>
            <w:r w:rsidR="00E528D3" w:rsidRPr="00CD2066">
              <w:rPr>
                <w:sz w:val="22"/>
                <w:szCs w:val="22"/>
                <w:lang w:val="sr-Latn-RS"/>
              </w:rPr>
              <w:t>ij</w:t>
            </w:r>
            <w:r w:rsidRPr="00CD2066">
              <w:rPr>
                <w:sz w:val="22"/>
                <w:szCs w:val="22"/>
                <w:lang w:val="sr-Latn-RS"/>
              </w:rPr>
              <w:t>eka TECVAYLI.</w:t>
            </w:r>
          </w:p>
          <w:p w14:paraId="772B9DBE" w14:textId="5A831403"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Pogledati Tabelu 4 za </w:t>
            </w:r>
            <w:r w:rsidR="00056FE6">
              <w:rPr>
                <w:sz w:val="22"/>
                <w:szCs w:val="22"/>
                <w:lang w:val="sr-Latn-RS"/>
              </w:rPr>
              <w:t xml:space="preserve">liječenje </w:t>
            </w:r>
            <w:r w:rsidRPr="00CD2066">
              <w:rPr>
                <w:sz w:val="22"/>
                <w:szCs w:val="22"/>
                <w:lang w:val="sr-Latn-RS"/>
              </w:rPr>
              <w:t>sindroma oslobađanja citokina.</w:t>
            </w:r>
          </w:p>
          <w:p w14:paraId="5F4F8239" w14:textId="77777777" w:rsidR="001A0C91" w:rsidRPr="00CD2066" w:rsidRDefault="001A0C91" w:rsidP="003E60B8">
            <w:pPr>
              <w:widowControl w:val="0"/>
              <w:rPr>
                <w:sz w:val="22"/>
                <w:szCs w:val="22"/>
                <w:lang w:val="sr-Latn-RS"/>
              </w:rPr>
            </w:pPr>
          </w:p>
        </w:tc>
      </w:tr>
      <w:bookmarkEnd w:id="6"/>
      <w:tr w:rsidR="001A0C91" w:rsidRPr="000D0103" w14:paraId="3CEE22D1" w14:textId="77777777" w:rsidTr="000D0103">
        <w:tc>
          <w:tcPr>
            <w:tcW w:w="1094" w:type="pct"/>
            <w:vMerge w:val="restart"/>
            <w:shd w:val="clear" w:color="auto" w:fill="auto"/>
          </w:tcPr>
          <w:p w14:paraId="69908D31" w14:textId="77777777" w:rsidR="00D160DA" w:rsidRPr="00D160DA" w:rsidRDefault="001A0C91" w:rsidP="003E60B8">
            <w:pPr>
              <w:widowControl w:val="0"/>
              <w:tabs>
                <w:tab w:val="left" w:pos="288"/>
                <w:tab w:val="left" w:pos="864"/>
              </w:tabs>
              <w:rPr>
                <w:sz w:val="22"/>
                <w:szCs w:val="22"/>
                <w:lang w:val="sr-Latn-RS"/>
              </w:rPr>
            </w:pPr>
            <w:r w:rsidRPr="00CD2066">
              <w:rPr>
                <w:sz w:val="22"/>
                <w:szCs w:val="22"/>
                <w:lang w:val="sr-Latn-RS"/>
              </w:rPr>
              <w:lastRenderedPageBreak/>
              <w:t>Sindrom neurotoksičnosti povezan sa imunskim efektorskim ćelijama (</w:t>
            </w:r>
            <w:r w:rsidR="00D160DA" w:rsidRPr="00D160DA">
              <w:rPr>
                <w:sz w:val="22"/>
                <w:szCs w:val="22"/>
                <w:lang w:val="sr-Latn-RS"/>
              </w:rPr>
              <w:t>engl.</w:t>
            </w:r>
          </w:p>
          <w:p w14:paraId="69859100" w14:textId="77777777" w:rsidR="00D160DA" w:rsidRPr="00426D59" w:rsidRDefault="00D160DA" w:rsidP="003E60B8">
            <w:pPr>
              <w:widowControl w:val="0"/>
              <w:tabs>
                <w:tab w:val="left" w:pos="288"/>
                <w:tab w:val="left" w:pos="864"/>
              </w:tabs>
              <w:rPr>
                <w:i/>
                <w:iCs/>
                <w:sz w:val="22"/>
                <w:szCs w:val="22"/>
                <w:lang w:val="sr-Latn-RS"/>
              </w:rPr>
            </w:pPr>
            <w:r w:rsidRPr="00426D59">
              <w:rPr>
                <w:i/>
                <w:iCs/>
                <w:sz w:val="22"/>
                <w:szCs w:val="22"/>
                <w:lang w:val="sr-Latn-RS"/>
              </w:rPr>
              <w:t>immune effector</w:t>
            </w:r>
          </w:p>
          <w:p w14:paraId="4418A509" w14:textId="77777777" w:rsidR="00D160DA" w:rsidRPr="00426D59" w:rsidRDefault="00D160DA" w:rsidP="003E60B8">
            <w:pPr>
              <w:widowControl w:val="0"/>
              <w:tabs>
                <w:tab w:val="left" w:pos="288"/>
                <w:tab w:val="left" w:pos="864"/>
              </w:tabs>
              <w:rPr>
                <w:i/>
                <w:iCs/>
                <w:sz w:val="22"/>
                <w:szCs w:val="22"/>
                <w:lang w:val="sr-Latn-RS"/>
              </w:rPr>
            </w:pPr>
            <w:r w:rsidRPr="00426D59">
              <w:rPr>
                <w:i/>
                <w:iCs/>
                <w:sz w:val="22"/>
                <w:szCs w:val="22"/>
                <w:lang w:val="sr-Latn-RS"/>
              </w:rPr>
              <w:t>cell-associated</w:t>
            </w:r>
          </w:p>
          <w:p w14:paraId="008023AA" w14:textId="77777777" w:rsidR="00D160DA" w:rsidRPr="00426D59" w:rsidRDefault="00D160DA" w:rsidP="003E60B8">
            <w:pPr>
              <w:widowControl w:val="0"/>
              <w:tabs>
                <w:tab w:val="left" w:pos="288"/>
                <w:tab w:val="left" w:pos="864"/>
              </w:tabs>
              <w:rPr>
                <w:i/>
                <w:iCs/>
                <w:sz w:val="22"/>
                <w:szCs w:val="22"/>
                <w:lang w:val="sr-Latn-RS"/>
              </w:rPr>
            </w:pPr>
            <w:r w:rsidRPr="00426D59">
              <w:rPr>
                <w:i/>
                <w:iCs/>
                <w:sz w:val="22"/>
                <w:szCs w:val="22"/>
                <w:lang w:val="sr-Latn-RS"/>
              </w:rPr>
              <w:t>neurotoxicity</w:t>
            </w:r>
          </w:p>
          <w:p w14:paraId="29AF7E49" w14:textId="4EE4D89E" w:rsidR="001A0C91" w:rsidRPr="00CD2066" w:rsidRDefault="00D160DA" w:rsidP="003E60B8">
            <w:pPr>
              <w:widowControl w:val="0"/>
              <w:tabs>
                <w:tab w:val="left" w:pos="288"/>
                <w:tab w:val="left" w:pos="864"/>
              </w:tabs>
              <w:rPr>
                <w:sz w:val="22"/>
                <w:szCs w:val="22"/>
                <w:lang w:val="sr-Latn-RS"/>
              </w:rPr>
            </w:pPr>
            <w:r w:rsidRPr="00426D59">
              <w:rPr>
                <w:i/>
                <w:iCs/>
                <w:sz w:val="22"/>
                <w:szCs w:val="22"/>
                <w:lang w:val="sr-Latn-RS"/>
              </w:rPr>
              <w:t>syndrome,</w:t>
            </w:r>
            <w:r w:rsidR="001A0C91" w:rsidRPr="00CD2066">
              <w:rPr>
                <w:sz w:val="22"/>
                <w:szCs w:val="22"/>
                <w:lang w:val="sr-Latn-RS"/>
              </w:rPr>
              <w:t>ICANS)</w:t>
            </w:r>
            <w:r w:rsidR="001A0C91" w:rsidRPr="00CD2066">
              <w:rPr>
                <w:sz w:val="22"/>
                <w:szCs w:val="22"/>
                <w:vertAlign w:val="superscript"/>
                <w:lang w:val="sr-Latn-RS"/>
              </w:rPr>
              <w:t>d</w:t>
            </w:r>
            <w:r w:rsidR="001A0C91" w:rsidRPr="00CD2066">
              <w:rPr>
                <w:sz w:val="22"/>
                <w:szCs w:val="22"/>
                <w:lang w:val="sr-Latn-RS"/>
              </w:rPr>
              <w:t xml:space="preserve"> (pogledajte</w:t>
            </w:r>
            <w:r w:rsidR="000505BF" w:rsidRPr="00CD2066">
              <w:rPr>
                <w:sz w:val="22"/>
                <w:szCs w:val="22"/>
                <w:lang w:val="sr-Latn-RS"/>
              </w:rPr>
              <w:t xml:space="preserve"> </w:t>
            </w:r>
            <w:r w:rsidR="009D284B" w:rsidRPr="00CD2066">
              <w:rPr>
                <w:sz w:val="22"/>
                <w:szCs w:val="22"/>
                <w:lang w:val="sr-Latn-RS"/>
              </w:rPr>
              <w:t xml:space="preserve">dio </w:t>
            </w:r>
            <w:r w:rsidR="001A0C91" w:rsidRPr="00CD2066">
              <w:rPr>
                <w:sz w:val="22"/>
                <w:szCs w:val="22"/>
                <w:lang w:val="sr-Latn-RS"/>
              </w:rPr>
              <w:t>4.4)</w:t>
            </w:r>
          </w:p>
        </w:tc>
        <w:tc>
          <w:tcPr>
            <w:tcW w:w="2205" w:type="pct"/>
            <w:shd w:val="clear" w:color="auto" w:fill="auto"/>
          </w:tcPr>
          <w:p w14:paraId="4C8C80A0"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1</w:t>
            </w:r>
          </w:p>
        </w:tc>
        <w:tc>
          <w:tcPr>
            <w:tcW w:w="3087" w:type="dxa"/>
            <w:shd w:val="clear" w:color="auto" w:fill="auto"/>
          </w:tcPr>
          <w:p w14:paraId="452F4641" w14:textId="71A38E01" w:rsidR="001A0C91" w:rsidRPr="00CD2066" w:rsidRDefault="00056FE6" w:rsidP="003E60B8">
            <w:pPr>
              <w:widowControl w:val="0"/>
              <w:numPr>
                <w:ilvl w:val="0"/>
                <w:numId w:val="13"/>
              </w:numPr>
              <w:tabs>
                <w:tab w:val="left" w:pos="284"/>
              </w:tabs>
              <w:ind w:left="284" w:hanging="284"/>
              <w:rPr>
                <w:sz w:val="22"/>
                <w:szCs w:val="22"/>
                <w:lang w:val="sr-Latn-RS"/>
              </w:rPr>
            </w:pPr>
            <w:r w:rsidRPr="00CD2066">
              <w:rPr>
                <w:sz w:val="22"/>
                <w:szCs w:val="22"/>
                <w:lang w:val="sr-Latn-RS"/>
              </w:rPr>
              <w:t>Odložiti primjenu lijeka</w:t>
            </w:r>
            <w:r w:rsidR="001A0C91" w:rsidRPr="00CD2066">
              <w:rPr>
                <w:sz w:val="22"/>
                <w:szCs w:val="22"/>
                <w:lang w:val="sr-Latn-RS"/>
              </w:rPr>
              <w:t xml:space="preserve"> TECVAYLI dok se neželjena reakcija ne povuče</w:t>
            </w:r>
            <w:r>
              <w:rPr>
                <w:sz w:val="22"/>
                <w:szCs w:val="22"/>
                <w:lang w:val="sr-Latn-RS"/>
              </w:rPr>
              <w:t>.</w:t>
            </w:r>
          </w:p>
          <w:p w14:paraId="41A6F412" w14:textId="4C18EC14"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Pogledati Tabelu 5 za </w:t>
            </w:r>
            <w:r w:rsidR="00056FE6">
              <w:rPr>
                <w:sz w:val="22"/>
                <w:szCs w:val="22"/>
                <w:lang w:val="sr-Latn-RS"/>
              </w:rPr>
              <w:t>liječenje</w:t>
            </w:r>
            <w:r w:rsidRPr="00CD2066">
              <w:rPr>
                <w:sz w:val="22"/>
                <w:szCs w:val="22"/>
                <w:lang w:val="sr-Latn-RS"/>
              </w:rPr>
              <w:t xml:space="preserve"> sindroma neurotoksičnosti povezanog sa </w:t>
            </w:r>
            <w:r w:rsidR="00056FE6" w:rsidRPr="00CD2066">
              <w:rPr>
                <w:sz w:val="22"/>
                <w:szCs w:val="22"/>
                <w:lang w:val="sr-Latn-RS"/>
              </w:rPr>
              <w:t xml:space="preserve">efektorskim ćelijama </w:t>
            </w:r>
            <w:r w:rsidRPr="00CD2066">
              <w:rPr>
                <w:sz w:val="22"/>
                <w:szCs w:val="22"/>
                <w:lang w:val="sr-Latn-RS"/>
              </w:rPr>
              <w:t>imuns</w:t>
            </w:r>
            <w:r w:rsidR="00056FE6">
              <w:rPr>
                <w:sz w:val="22"/>
                <w:szCs w:val="22"/>
                <w:lang w:val="sr-Latn-RS"/>
              </w:rPr>
              <w:t>kog sistema</w:t>
            </w:r>
            <w:r w:rsidRPr="00CD2066">
              <w:rPr>
                <w:sz w:val="22"/>
                <w:szCs w:val="22"/>
                <w:lang w:val="sr-Latn-RS"/>
              </w:rPr>
              <w:t>.</w:t>
            </w:r>
          </w:p>
        </w:tc>
      </w:tr>
      <w:tr w:rsidR="001A0C91" w:rsidRPr="000D0103" w14:paraId="01D2D149" w14:textId="77777777" w:rsidTr="000D0103">
        <w:tc>
          <w:tcPr>
            <w:tcW w:w="1094" w:type="pct"/>
            <w:vMerge/>
            <w:shd w:val="clear" w:color="auto" w:fill="auto"/>
          </w:tcPr>
          <w:p w14:paraId="16BA8252"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0C2647D4"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2</w:t>
            </w:r>
          </w:p>
          <w:p w14:paraId="339E40CC"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3 (Prva pojava)</w:t>
            </w:r>
          </w:p>
        </w:tc>
        <w:tc>
          <w:tcPr>
            <w:tcW w:w="3087" w:type="dxa"/>
            <w:shd w:val="clear" w:color="auto" w:fill="auto"/>
          </w:tcPr>
          <w:p w14:paraId="59288F1A" w14:textId="7325A835" w:rsidR="001A0C91" w:rsidRPr="00CD2066" w:rsidRDefault="00056FE6" w:rsidP="003E60B8">
            <w:pPr>
              <w:widowControl w:val="0"/>
              <w:numPr>
                <w:ilvl w:val="0"/>
                <w:numId w:val="13"/>
              </w:numPr>
              <w:tabs>
                <w:tab w:val="left" w:pos="284"/>
              </w:tabs>
              <w:ind w:left="284" w:hanging="284"/>
              <w:rPr>
                <w:sz w:val="22"/>
                <w:szCs w:val="22"/>
                <w:lang w:val="sr-Latn-RS"/>
              </w:rPr>
            </w:pPr>
            <w:r w:rsidRPr="00CD2066">
              <w:rPr>
                <w:sz w:val="22"/>
                <w:szCs w:val="22"/>
                <w:lang w:val="sr-Latn-RS"/>
              </w:rPr>
              <w:t>Odložiti primjenu lijeka</w:t>
            </w:r>
            <w:r w:rsidR="001A0C91" w:rsidRPr="00CD2066">
              <w:rPr>
                <w:sz w:val="22"/>
                <w:szCs w:val="22"/>
                <w:lang w:val="sr-Latn-RS"/>
              </w:rPr>
              <w:t xml:space="preserve"> TECVAYLI dok se neželjena reakcija ne povuče.</w:t>
            </w:r>
          </w:p>
          <w:p w14:paraId="0406ACBE" w14:textId="1BB40845" w:rsidR="001A0C91" w:rsidRPr="00CD2066" w:rsidRDefault="001A0C91" w:rsidP="003E60B8">
            <w:pPr>
              <w:widowControl w:val="0"/>
              <w:numPr>
                <w:ilvl w:val="0"/>
                <w:numId w:val="13"/>
              </w:numPr>
              <w:tabs>
                <w:tab w:val="left" w:pos="288"/>
                <w:tab w:val="left" w:pos="864"/>
              </w:tabs>
              <w:ind w:left="284" w:hanging="284"/>
              <w:rPr>
                <w:sz w:val="22"/>
                <w:szCs w:val="22"/>
                <w:lang w:val="sr-Latn-RS"/>
              </w:rPr>
            </w:pPr>
            <w:r w:rsidRPr="00CD2066">
              <w:rPr>
                <w:sz w:val="22"/>
                <w:szCs w:val="22"/>
                <w:lang w:val="sr-Latn-RS"/>
              </w:rPr>
              <w:t xml:space="preserve">Pogledati Tabelu 5 za </w:t>
            </w:r>
            <w:r w:rsidR="00056FE6">
              <w:rPr>
                <w:sz w:val="22"/>
                <w:szCs w:val="22"/>
                <w:lang w:val="sr-Latn-RS"/>
              </w:rPr>
              <w:t>liječenje</w:t>
            </w:r>
            <w:r w:rsidRPr="00CD2066">
              <w:rPr>
                <w:sz w:val="22"/>
                <w:szCs w:val="22"/>
                <w:lang w:val="sr-Latn-RS"/>
              </w:rPr>
              <w:t xml:space="preserve"> sindroma neurotoksičnosti povezanog sa </w:t>
            </w:r>
            <w:r w:rsidR="00056FE6" w:rsidRPr="00CD2066">
              <w:rPr>
                <w:sz w:val="22"/>
                <w:szCs w:val="22"/>
                <w:lang w:val="sr-Latn-RS"/>
              </w:rPr>
              <w:t xml:space="preserve">efektorskim ćelijama </w:t>
            </w:r>
            <w:r w:rsidRPr="00CD2066">
              <w:rPr>
                <w:sz w:val="22"/>
                <w:szCs w:val="22"/>
                <w:lang w:val="sr-Latn-RS"/>
              </w:rPr>
              <w:t>imunsk</w:t>
            </w:r>
            <w:r w:rsidR="00056FE6">
              <w:rPr>
                <w:sz w:val="22"/>
                <w:szCs w:val="22"/>
                <w:lang w:val="sr-Latn-RS"/>
              </w:rPr>
              <w:t>og sistema</w:t>
            </w:r>
            <w:r w:rsidRPr="00CD2066">
              <w:rPr>
                <w:sz w:val="22"/>
                <w:szCs w:val="22"/>
                <w:lang w:val="sr-Latn-RS"/>
              </w:rPr>
              <w:t>.</w:t>
            </w:r>
          </w:p>
          <w:p w14:paraId="0F1DB5C4" w14:textId="6529C858" w:rsidR="001A0C91" w:rsidRPr="00CD2066" w:rsidRDefault="00056FE6" w:rsidP="003E60B8">
            <w:pPr>
              <w:widowControl w:val="0"/>
              <w:numPr>
                <w:ilvl w:val="0"/>
                <w:numId w:val="13"/>
              </w:numPr>
              <w:tabs>
                <w:tab w:val="left" w:pos="288"/>
                <w:tab w:val="left" w:pos="864"/>
              </w:tabs>
              <w:ind w:left="284" w:hanging="284"/>
              <w:rPr>
                <w:sz w:val="22"/>
                <w:szCs w:val="22"/>
                <w:lang w:val="sr-Latn-RS"/>
              </w:rPr>
            </w:pPr>
            <w:r w:rsidRPr="00CD2066">
              <w:rPr>
                <w:sz w:val="22"/>
                <w:szCs w:val="22"/>
                <w:lang w:val="sr-Latn-RS"/>
              </w:rPr>
              <w:t xml:space="preserve">Pacijenta pratiti svakodnevno  tokom 48 sati </w:t>
            </w:r>
            <w:r>
              <w:rPr>
                <w:sz w:val="22"/>
                <w:szCs w:val="22"/>
                <w:lang w:val="sr-Latn-RS"/>
              </w:rPr>
              <w:t>nakon sledeće</w:t>
            </w:r>
            <w:r w:rsidRPr="00CD2066">
              <w:rPr>
                <w:sz w:val="22"/>
                <w:szCs w:val="22"/>
                <w:lang w:val="sr-Latn-RS"/>
              </w:rPr>
              <w:t xml:space="preserve"> doz</w:t>
            </w:r>
            <w:r>
              <w:rPr>
                <w:sz w:val="22"/>
                <w:szCs w:val="22"/>
                <w:lang w:val="sr-Latn-RS"/>
              </w:rPr>
              <w:t>e</w:t>
            </w:r>
            <w:r w:rsidRPr="00CD2066">
              <w:rPr>
                <w:sz w:val="22"/>
                <w:szCs w:val="22"/>
                <w:lang w:val="sr-Latn-RS"/>
              </w:rPr>
              <w:t xml:space="preserve"> lijeka TECVAYLI.</w:t>
            </w:r>
            <w:r>
              <w:rPr>
                <w:sz w:val="22"/>
                <w:szCs w:val="22"/>
                <w:lang w:val="sr-Latn-RS"/>
              </w:rPr>
              <w:t xml:space="preserve"> </w:t>
            </w:r>
            <w:r w:rsidR="001A0C91" w:rsidRPr="00CD2066">
              <w:rPr>
                <w:sz w:val="22"/>
                <w:szCs w:val="22"/>
                <w:lang w:val="sr-Latn-RS"/>
              </w:rPr>
              <w:t>Pacijenta uputiti da ostane u blizini zdravstvene ustanove tokom dnevnog nadzora.</w:t>
            </w:r>
          </w:p>
        </w:tc>
      </w:tr>
      <w:tr w:rsidR="001A0C91" w:rsidRPr="000D0103" w14:paraId="46FFA76F" w14:textId="77777777" w:rsidTr="000D0103">
        <w:tc>
          <w:tcPr>
            <w:tcW w:w="1094" w:type="pct"/>
            <w:vMerge/>
            <w:shd w:val="clear" w:color="auto" w:fill="auto"/>
          </w:tcPr>
          <w:p w14:paraId="0FB39006"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76A8F9FD"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3 (Recidiv)</w:t>
            </w:r>
          </w:p>
          <w:p w14:paraId="4B8B5E83" w14:textId="77777777"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Gradus 4</w:t>
            </w:r>
          </w:p>
        </w:tc>
        <w:tc>
          <w:tcPr>
            <w:tcW w:w="3087" w:type="dxa"/>
            <w:shd w:val="clear" w:color="auto" w:fill="auto"/>
          </w:tcPr>
          <w:p w14:paraId="3CB5AE51" w14:textId="1027F09D"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Trajno obustaviti prim</w:t>
            </w:r>
            <w:r w:rsidR="00E528D3" w:rsidRPr="00CD2066">
              <w:rPr>
                <w:sz w:val="22"/>
                <w:szCs w:val="22"/>
                <w:lang w:val="sr-Latn-RS"/>
              </w:rPr>
              <w:t>j</w:t>
            </w:r>
            <w:r w:rsidRPr="00CD2066">
              <w:rPr>
                <w:sz w:val="22"/>
                <w:szCs w:val="22"/>
                <w:lang w:val="sr-Latn-RS"/>
              </w:rPr>
              <w:t>enu l</w:t>
            </w:r>
            <w:r w:rsidR="00E528D3" w:rsidRPr="00CD2066">
              <w:rPr>
                <w:sz w:val="22"/>
                <w:szCs w:val="22"/>
                <w:lang w:val="sr-Latn-RS"/>
              </w:rPr>
              <w:t>ij</w:t>
            </w:r>
            <w:r w:rsidRPr="00CD2066">
              <w:rPr>
                <w:sz w:val="22"/>
                <w:szCs w:val="22"/>
                <w:lang w:val="sr-Latn-RS"/>
              </w:rPr>
              <w:t>eka TECVAYLI.</w:t>
            </w:r>
          </w:p>
          <w:p w14:paraId="20ED3464" w14:textId="528C56EC"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 xml:space="preserve">Pogledati Tabelu 5 za </w:t>
            </w:r>
            <w:r w:rsidR="00056FE6">
              <w:rPr>
                <w:sz w:val="22"/>
                <w:szCs w:val="22"/>
                <w:lang w:val="sr-Latn-RS"/>
              </w:rPr>
              <w:t>liječenje</w:t>
            </w:r>
            <w:r w:rsidRPr="00CD2066">
              <w:rPr>
                <w:sz w:val="22"/>
                <w:szCs w:val="22"/>
                <w:lang w:val="sr-Latn-RS"/>
              </w:rPr>
              <w:t xml:space="preserve"> sindroma neurotoksičnosti povezanog sa </w:t>
            </w:r>
            <w:r w:rsidR="00056FE6" w:rsidRPr="00CD2066">
              <w:rPr>
                <w:sz w:val="22"/>
                <w:szCs w:val="22"/>
                <w:lang w:val="sr-Latn-RS"/>
              </w:rPr>
              <w:t xml:space="preserve">efektorskim ćelijama </w:t>
            </w:r>
            <w:r w:rsidRPr="00CD2066">
              <w:rPr>
                <w:sz w:val="22"/>
                <w:szCs w:val="22"/>
                <w:lang w:val="sr-Latn-RS"/>
              </w:rPr>
              <w:t>imunsk</w:t>
            </w:r>
            <w:r w:rsidR="00056FE6">
              <w:rPr>
                <w:sz w:val="22"/>
                <w:szCs w:val="22"/>
                <w:lang w:val="sr-Latn-RS"/>
              </w:rPr>
              <w:t>og sistema</w:t>
            </w:r>
            <w:r w:rsidRPr="00CD2066">
              <w:rPr>
                <w:sz w:val="22"/>
                <w:szCs w:val="22"/>
                <w:lang w:val="sr-Latn-RS"/>
              </w:rPr>
              <w:t>.</w:t>
            </w:r>
          </w:p>
        </w:tc>
      </w:tr>
      <w:tr w:rsidR="001A0C91" w:rsidRPr="000D0103" w14:paraId="64D046B4" w14:textId="77777777" w:rsidTr="000D0103">
        <w:tc>
          <w:tcPr>
            <w:tcW w:w="1094" w:type="pct"/>
            <w:vMerge w:val="restart"/>
            <w:shd w:val="clear" w:color="auto" w:fill="auto"/>
          </w:tcPr>
          <w:p w14:paraId="58C735A0" w14:textId="54AD8C1B"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Infekcije (pogledajte</w:t>
            </w:r>
            <w:r w:rsidR="000505BF" w:rsidRPr="00CD2066">
              <w:rPr>
                <w:sz w:val="22"/>
                <w:szCs w:val="22"/>
                <w:lang w:val="sr-Latn-RS"/>
              </w:rPr>
              <w:t xml:space="preserve"> </w:t>
            </w:r>
            <w:r w:rsidR="00176A00" w:rsidRPr="00CD2066">
              <w:rPr>
                <w:sz w:val="22"/>
                <w:szCs w:val="22"/>
                <w:lang w:val="sr-Latn-RS"/>
              </w:rPr>
              <w:t>dio</w:t>
            </w:r>
            <w:r w:rsidRPr="00CD2066">
              <w:rPr>
                <w:sz w:val="22"/>
                <w:szCs w:val="22"/>
                <w:lang w:val="sr-Latn-RS"/>
              </w:rPr>
              <w:t> 4.4)</w:t>
            </w:r>
          </w:p>
        </w:tc>
        <w:tc>
          <w:tcPr>
            <w:tcW w:w="2205" w:type="pct"/>
            <w:shd w:val="clear" w:color="auto" w:fill="auto"/>
          </w:tcPr>
          <w:p w14:paraId="6D610EF8"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Svi gradusi</w:t>
            </w:r>
          </w:p>
        </w:tc>
        <w:tc>
          <w:tcPr>
            <w:tcW w:w="3087" w:type="dxa"/>
            <w:shd w:val="clear" w:color="auto" w:fill="auto"/>
          </w:tcPr>
          <w:p w14:paraId="3F8823C0" w14:textId="4189855A" w:rsidR="001A0C91" w:rsidRPr="00CD2066" w:rsidRDefault="001A0C91" w:rsidP="003E60B8">
            <w:pPr>
              <w:widowControl w:val="0"/>
              <w:numPr>
                <w:ilvl w:val="0"/>
                <w:numId w:val="13"/>
              </w:numPr>
              <w:tabs>
                <w:tab w:val="left" w:pos="284"/>
              </w:tabs>
              <w:ind w:left="284" w:hanging="284"/>
              <w:rPr>
                <w:sz w:val="22"/>
                <w:szCs w:val="22"/>
                <w:lang w:val="sr-Latn-RS"/>
              </w:rPr>
            </w:pPr>
            <w:r w:rsidRPr="00CD2066">
              <w:rPr>
                <w:sz w:val="22"/>
                <w:szCs w:val="22"/>
                <w:lang w:val="sr-Latn-RS"/>
              </w:rPr>
              <w:t>L</w:t>
            </w:r>
            <w:r w:rsidR="00E528D3" w:rsidRPr="00CD2066">
              <w:rPr>
                <w:sz w:val="22"/>
                <w:szCs w:val="22"/>
                <w:lang w:val="sr-Latn-RS"/>
              </w:rPr>
              <w:t>ij</w:t>
            </w:r>
            <w:r w:rsidRPr="00CD2066">
              <w:rPr>
                <w:sz w:val="22"/>
                <w:szCs w:val="22"/>
                <w:lang w:val="sr-Latn-RS"/>
              </w:rPr>
              <w:t>ek TECVAYLI se ne sm</w:t>
            </w:r>
            <w:r w:rsidR="00E528D3" w:rsidRPr="00CD2066">
              <w:rPr>
                <w:sz w:val="22"/>
                <w:szCs w:val="22"/>
                <w:lang w:val="sr-Latn-RS"/>
              </w:rPr>
              <w:t>ij</w:t>
            </w:r>
            <w:r w:rsidRPr="00CD2066">
              <w:rPr>
                <w:sz w:val="22"/>
                <w:szCs w:val="22"/>
                <w:lang w:val="sr-Latn-RS"/>
              </w:rPr>
              <w:t>e prim</w:t>
            </w:r>
            <w:r w:rsidR="00E528D3" w:rsidRPr="00CD2066">
              <w:rPr>
                <w:sz w:val="22"/>
                <w:szCs w:val="22"/>
                <w:lang w:val="sr-Latn-RS"/>
              </w:rPr>
              <w:t>j</w:t>
            </w:r>
            <w:r w:rsidRPr="00CD2066">
              <w:rPr>
                <w:sz w:val="22"/>
                <w:szCs w:val="22"/>
                <w:lang w:val="sr-Latn-RS"/>
              </w:rPr>
              <w:t xml:space="preserve">enjivati po </w:t>
            </w:r>
            <w:r w:rsidRPr="00CD2066">
              <w:rPr>
                <w:sz w:val="22"/>
                <w:szCs w:val="22"/>
                <w:lang w:val="sr-Latn-RS"/>
              </w:rPr>
              <w:lastRenderedPageBreak/>
              <w:t>protokolu sa postepenim povećanjem doze kod pacijenata sa aktivnom infekcijom. Sa ovim protokolom za prim</w:t>
            </w:r>
            <w:r w:rsidR="00E528D3" w:rsidRPr="00CD2066">
              <w:rPr>
                <w:sz w:val="22"/>
                <w:szCs w:val="22"/>
                <w:lang w:val="sr-Latn-RS"/>
              </w:rPr>
              <w:t>j</w:t>
            </w:r>
            <w:r w:rsidRPr="00CD2066">
              <w:rPr>
                <w:sz w:val="22"/>
                <w:szCs w:val="22"/>
                <w:lang w:val="sr-Latn-RS"/>
              </w:rPr>
              <w:t>enu l</w:t>
            </w:r>
            <w:r w:rsidR="00E528D3" w:rsidRPr="00CD2066">
              <w:rPr>
                <w:sz w:val="22"/>
                <w:szCs w:val="22"/>
                <w:lang w:val="sr-Latn-RS"/>
              </w:rPr>
              <w:t>ij</w:t>
            </w:r>
            <w:r w:rsidRPr="00CD2066">
              <w:rPr>
                <w:sz w:val="22"/>
                <w:szCs w:val="22"/>
                <w:lang w:val="sr-Latn-RS"/>
              </w:rPr>
              <w:t>eka TECVAYLI se može početi po povlačenju aktivne infekcije.</w:t>
            </w:r>
          </w:p>
        </w:tc>
      </w:tr>
      <w:tr w:rsidR="001A0C91" w:rsidRPr="000D0103" w14:paraId="6EC59AA1" w14:textId="77777777" w:rsidTr="000D0103">
        <w:tc>
          <w:tcPr>
            <w:tcW w:w="1094" w:type="pct"/>
            <w:vMerge/>
            <w:shd w:val="clear" w:color="auto" w:fill="auto"/>
          </w:tcPr>
          <w:p w14:paraId="25354BF2"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08AF539E"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Gradus 3</w:t>
            </w:r>
          </w:p>
          <w:p w14:paraId="49277990"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Gradus 4</w:t>
            </w:r>
          </w:p>
        </w:tc>
        <w:tc>
          <w:tcPr>
            <w:tcW w:w="3087" w:type="dxa"/>
            <w:shd w:val="clear" w:color="auto" w:fill="auto"/>
          </w:tcPr>
          <w:p w14:paraId="0A6F66C0" w14:textId="32D52CA2" w:rsidR="001A0C91" w:rsidRPr="00CD2066" w:rsidRDefault="00056FE6" w:rsidP="003E60B8">
            <w:pPr>
              <w:widowControl w:val="0"/>
              <w:numPr>
                <w:ilvl w:val="0"/>
                <w:numId w:val="13"/>
              </w:numPr>
              <w:tabs>
                <w:tab w:val="left" w:pos="284"/>
              </w:tabs>
              <w:ind w:left="284" w:hanging="284"/>
              <w:rPr>
                <w:sz w:val="22"/>
                <w:szCs w:val="22"/>
                <w:lang w:val="sr-Latn-RS"/>
              </w:rPr>
            </w:pPr>
            <w:r>
              <w:rPr>
                <w:sz w:val="22"/>
                <w:szCs w:val="22"/>
                <w:lang w:val="sr-Latn-RS"/>
              </w:rPr>
              <w:t>Odložiti</w:t>
            </w:r>
            <w:r w:rsidR="001A0C91" w:rsidRPr="00CD2066">
              <w:rPr>
                <w:sz w:val="22"/>
                <w:szCs w:val="22"/>
                <w:lang w:val="sr-Latn-RS"/>
              </w:rPr>
              <w:t xml:space="preserve"> naredn</w:t>
            </w:r>
            <w:r>
              <w:rPr>
                <w:sz w:val="22"/>
                <w:szCs w:val="22"/>
                <w:lang w:val="sr-Latn-RS"/>
              </w:rPr>
              <w:t>u</w:t>
            </w:r>
            <w:r w:rsidR="001A0C91" w:rsidRPr="00CD2066">
              <w:rPr>
                <w:sz w:val="22"/>
                <w:szCs w:val="22"/>
                <w:lang w:val="sr-Latn-RS"/>
              </w:rPr>
              <w:t xml:space="preserve"> doz</w:t>
            </w:r>
            <w:r>
              <w:rPr>
                <w:sz w:val="22"/>
                <w:szCs w:val="22"/>
                <w:lang w:val="sr-Latn-RS"/>
              </w:rPr>
              <w:t>u</w:t>
            </w:r>
            <w:r w:rsidR="001A0C91" w:rsidRPr="00CD2066">
              <w:rPr>
                <w:sz w:val="22"/>
                <w:szCs w:val="22"/>
                <w:lang w:val="sr-Latn-RS"/>
              </w:rPr>
              <w:t xml:space="preserve"> održavanja l</w:t>
            </w:r>
            <w:r w:rsidR="00E528D3" w:rsidRPr="00CD2066">
              <w:rPr>
                <w:sz w:val="22"/>
                <w:szCs w:val="22"/>
                <w:lang w:val="sr-Latn-RS"/>
              </w:rPr>
              <w:t>ij</w:t>
            </w:r>
            <w:r w:rsidR="001A0C91" w:rsidRPr="00CD2066">
              <w:rPr>
                <w:sz w:val="22"/>
                <w:szCs w:val="22"/>
                <w:lang w:val="sr-Latn-RS"/>
              </w:rPr>
              <w:t xml:space="preserve">eka TECVAYLI (t.j. doze koje se daju </w:t>
            </w:r>
            <w:r>
              <w:rPr>
                <w:sz w:val="22"/>
                <w:szCs w:val="22"/>
                <w:lang w:val="sr-Latn-RS"/>
              </w:rPr>
              <w:t>nakon</w:t>
            </w:r>
            <w:r w:rsidRPr="00CD2066">
              <w:rPr>
                <w:sz w:val="22"/>
                <w:szCs w:val="22"/>
                <w:lang w:val="sr-Latn-RS"/>
              </w:rPr>
              <w:t xml:space="preserve"> </w:t>
            </w:r>
            <w:r w:rsidR="001A0C91" w:rsidRPr="00CD2066">
              <w:rPr>
                <w:sz w:val="22"/>
                <w:szCs w:val="22"/>
                <w:lang w:val="sr-Latn-RS"/>
              </w:rPr>
              <w:t>završetk</w:t>
            </w:r>
            <w:r>
              <w:rPr>
                <w:sz w:val="22"/>
                <w:szCs w:val="22"/>
                <w:lang w:val="sr-Latn-RS"/>
              </w:rPr>
              <w:t>a</w:t>
            </w:r>
            <w:r w:rsidR="001A0C91" w:rsidRPr="00CD2066">
              <w:rPr>
                <w:sz w:val="22"/>
                <w:szCs w:val="22"/>
                <w:lang w:val="sr-Latn-RS"/>
              </w:rPr>
              <w:t xml:space="preserve"> postepenog povećanja doze l</w:t>
            </w:r>
            <w:r w:rsidR="00E528D3" w:rsidRPr="00CD2066">
              <w:rPr>
                <w:sz w:val="22"/>
                <w:szCs w:val="22"/>
                <w:lang w:val="sr-Latn-RS"/>
              </w:rPr>
              <w:t>ij</w:t>
            </w:r>
            <w:r w:rsidR="001A0C91" w:rsidRPr="00CD2066">
              <w:rPr>
                <w:sz w:val="22"/>
                <w:szCs w:val="22"/>
                <w:lang w:val="sr-Latn-RS"/>
              </w:rPr>
              <w:t xml:space="preserve">eka TECVAYLI) dok se infekcija ne povuče do Gradusa 2 ili </w:t>
            </w:r>
            <w:r w:rsidR="00F03C32">
              <w:rPr>
                <w:sz w:val="22"/>
                <w:szCs w:val="22"/>
                <w:lang w:val="sr-Latn-RS"/>
              </w:rPr>
              <w:t>manjeg</w:t>
            </w:r>
            <w:r w:rsidR="001A0C91" w:rsidRPr="00CD2066">
              <w:rPr>
                <w:sz w:val="22"/>
                <w:szCs w:val="22"/>
                <w:lang w:val="sr-Latn-RS"/>
              </w:rPr>
              <w:t>.</w:t>
            </w:r>
          </w:p>
        </w:tc>
      </w:tr>
      <w:tr w:rsidR="001A0C91" w:rsidRPr="000D0103" w14:paraId="20405983" w14:textId="77777777" w:rsidTr="000D0103">
        <w:tc>
          <w:tcPr>
            <w:tcW w:w="1094" w:type="pct"/>
            <w:vMerge w:val="restart"/>
            <w:shd w:val="clear" w:color="auto" w:fill="auto"/>
          </w:tcPr>
          <w:p w14:paraId="2DCA0C40" w14:textId="2E174D95"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Hematološke toksičnosti (pogledajte</w:t>
            </w:r>
            <w:r w:rsidR="000505BF" w:rsidRPr="00CD2066">
              <w:rPr>
                <w:sz w:val="22"/>
                <w:szCs w:val="22"/>
                <w:lang w:val="sr-Latn-RS"/>
              </w:rPr>
              <w:t xml:space="preserve"> </w:t>
            </w:r>
            <w:r w:rsidR="00176A00" w:rsidRPr="00CD2066">
              <w:rPr>
                <w:sz w:val="22"/>
                <w:szCs w:val="22"/>
                <w:lang w:val="sr-Latn-RS"/>
              </w:rPr>
              <w:t>djelove</w:t>
            </w:r>
            <w:r w:rsidR="000505BF" w:rsidRPr="00CD2066">
              <w:rPr>
                <w:sz w:val="22"/>
                <w:szCs w:val="22"/>
                <w:lang w:val="sr-Latn-RS"/>
              </w:rPr>
              <w:t xml:space="preserve"> </w:t>
            </w:r>
            <w:r w:rsidRPr="00CD2066">
              <w:rPr>
                <w:sz w:val="22"/>
                <w:szCs w:val="22"/>
                <w:lang w:val="sr-Latn-RS"/>
              </w:rPr>
              <w:t>4.4 i 4.8)</w:t>
            </w:r>
          </w:p>
        </w:tc>
        <w:tc>
          <w:tcPr>
            <w:tcW w:w="2205" w:type="pct"/>
            <w:shd w:val="clear" w:color="auto" w:fill="auto"/>
          </w:tcPr>
          <w:p w14:paraId="3B44AD2C" w14:textId="77777777" w:rsidR="001A0C91" w:rsidRPr="00CD2066" w:rsidRDefault="001A0C91" w:rsidP="003E60B8">
            <w:pPr>
              <w:widowControl w:val="0"/>
              <w:tabs>
                <w:tab w:val="left" w:pos="284"/>
              </w:tabs>
              <w:rPr>
                <w:i/>
                <w:iCs/>
                <w:sz w:val="22"/>
                <w:szCs w:val="22"/>
                <w:lang w:val="sr-Latn-RS"/>
              </w:rPr>
            </w:pPr>
            <w:r w:rsidRPr="00CD2066">
              <w:rPr>
                <w:sz w:val="22"/>
                <w:szCs w:val="22"/>
                <w:lang w:val="sr-Latn-RS"/>
              </w:rPr>
              <w:t>Apsolutni broj neutrofila manji od 0,5</w:t>
            </w:r>
            <w:r w:rsidRPr="00CD2066">
              <w:rPr>
                <w:sz w:val="22"/>
                <w:szCs w:val="22"/>
                <w:lang w:val="sr-Latn-RS"/>
              </w:rPr>
              <w:sym w:font="Wingdings 2" w:char="F0CD"/>
            </w:r>
            <w:r w:rsidRPr="00CD2066">
              <w:rPr>
                <w:sz w:val="22"/>
                <w:szCs w:val="22"/>
                <w:lang w:val="sr-Latn-RS"/>
              </w:rPr>
              <w:t>10</w:t>
            </w:r>
            <w:r w:rsidRPr="00CD2066">
              <w:rPr>
                <w:sz w:val="22"/>
                <w:szCs w:val="22"/>
                <w:vertAlign w:val="superscript"/>
                <w:lang w:val="sr-Latn-RS"/>
              </w:rPr>
              <w:t>9</w:t>
            </w:r>
            <w:r w:rsidRPr="00CD2066">
              <w:rPr>
                <w:sz w:val="22"/>
                <w:szCs w:val="22"/>
                <w:lang w:val="sr-Latn-RS"/>
              </w:rPr>
              <w:t>/L</w:t>
            </w:r>
          </w:p>
        </w:tc>
        <w:tc>
          <w:tcPr>
            <w:tcW w:w="3087" w:type="dxa"/>
            <w:shd w:val="clear" w:color="auto" w:fill="auto"/>
          </w:tcPr>
          <w:p w14:paraId="54B4341F" w14:textId="1545F1C2" w:rsidR="001A0C91" w:rsidRPr="00CD2066" w:rsidRDefault="00F03C32" w:rsidP="003E60B8">
            <w:pPr>
              <w:widowControl w:val="0"/>
              <w:numPr>
                <w:ilvl w:val="0"/>
                <w:numId w:val="13"/>
              </w:numPr>
              <w:tabs>
                <w:tab w:val="left" w:pos="284"/>
              </w:tabs>
              <w:ind w:left="284" w:hanging="284"/>
              <w:rPr>
                <w:sz w:val="22"/>
                <w:szCs w:val="22"/>
                <w:lang w:val="sr-Latn-RS"/>
              </w:rPr>
            </w:pPr>
            <w:r w:rsidRPr="00CD2066">
              <w:rPr>
                <w:sz w:val="22"/>
                <w:szCs w:val="22"/>
                <w:lang w:val="sr-Latn-RS"/>
              </w:rPr>
              <w:t>O</w:t>
            </w:r>
            <w:r>
              <w:rPr>
                <w:sz w:val="22"/>
                <w:szCs w:val="22"/>
                <w:lang w:val="sr-Latn-RS"/>
              </w:rPr>
              <w:t>dložiti primjenu lijeka</w:t>
            </w:r>
            <w:r w:rsidRPr="00CD2066">
              <w:rPr>
                <w:sz w:val="22"/>
                <w:szCs w:val="22"/>
                <w:lang w:val="sr-Latn-RS"/>
              </w:rPr>
              <w:t xml:space="preserve"> </w:t>
            </w:r>
            <w:r w:rsidR="001A0C91" w:rsidRPr="00CD2066">
              <w:rPr>
                <w:sz w:val="22"/>
                <w:szCs w:val="22"/>
                <w:lang w:val="sr-Latn-RS"/>
              </w:rPr>
              <w:t>TECVAYLI dok apsolutni broj neutrofila ne dostigne</w:t>
            </w:r>
            <w:r>
              <w:rPr>
                <w:sz w:val="22"/>
                <w:szCs w:val="22"/>
                <w:lang w:val="sr-Latn-RS"/>
              </w:rPr>
              <w:t xml:space="preserve"> </w:t>
            </w:r>
            <w:r w:rsidR="001A0C91" w:rsidRPr="00CD2066">
              <w:rPr>
                <w:sz w:val="22"/>
                <w:szCs w:val="22"/>
                <w:lang w:val="sr-Latn-RS"/>
              </w:rPr>
              <w:t xml:space="preserve"> 0,5</w:t>
            </w:r>
            <w:r w:rsidR="001A0C91" w:rsidRPr="00CD2066">
              <w:rPr>
                <w:sz w:val="22"/>
                <w:szCs w:val="22"/>
                <w:lang w:val="sr-Latn-RS"/>
              </w:rPr>
              <w:sym w:font="Wingdings 2" w:char="F0CD"/>
            </w:r>
            <w:r w:rsidR="001A0C91" w:rsidRPr="00CD2066">
              <w:rPr>
                <w:sz w:val="22"/>
                <w:szCs w:val="22"/>
                <w:lang w:val="sr-Latn-RS"/>
              </w:rPr>
              <w:t>10</w:t>
            </w:r>
            <w:r w:rsidR="001A0C91" w:rsidRPr="00CD2066">
              <w:rPr>
                <w:sz w:val="22"/>
                <w:szCs w:val="22"/>
                <w:vertAlign w:val="superscript"/>
                <w:lang w:val="sr-Latn-RS"/>
              </w:rPr>
              <w:t>9</w:t>
            </w:r>
            <w:r w:rsidR="001A0C91" w:rsidRPr="00CD2066">
              <w:rPr>
                <w:sz w:val="22"/>
                <w:szCs w:val="22"/>
                <w:lang w:val="sr-Latn-RS"/>
              </w:rPr>
              <w:t>/L</w:t>
            </w:r>
            <w:r>
              <w:rPr>
                <w:sz w:val="22"/>
                <w:szCs w:val="22"/>
                <w:lang w:val="sr-Latn-RS"/>
              </w:rPr>
              <w:t xml:space="preserve"> ili više.</w:t>
            </w:r>
          </w:p>
        </w:tc>
      </w:tr>
      <w:tr w:rsidR="001A0C91" w:rsidRPr="000D0103" w14:paraId="6C98FDB1" w14:textId="77777777" w:rsidTr="000D0103">
        <w:tc>
          <w:tcPr>
            <w:tcW w:w="1094" w:type="pct"/>
            <w:vMerge/>
            <w:shd w:val="clear" w:color="auto" w:fill="auto"/>
          </w:tcPr>
          <w:p w14:paraId="5FB6BEAB"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00BD9C4A" w14:textId="77777777" w:rsidR="001A0C91" w:rsidRPr="00CD2066" w:rsidRDefault="001A0C91" w:rsidP="003E60B8">
            <w:pPr>
              <w:widowControl w:val="0"/>
              <w:tabs>
                <w:tab w:val="left" w:pos="284"/>
              </w:tabs>
              <w:rPr>
                <w:i/>
                <w:iCs/>
                <w:sz w:val="22"/>
                <w:szCs w:val="22"/>
                <w:lang w:val="sr-Latn-RS"/>
              </w:rPr>
            </w:pPr>
            <w:r w:rsidRPr="00CD2066">
              <w:rPr>
                <w:sz w:val="22"/>
                <w:szCs w:val="22"/>
                <w:lang w:val="sr-Latn-RS"/>
              </w:rPr>
              <w:t>Febrilna neutropenija</w:t>
            </w:r>
          </w:p>
        </w:tc>
        <w:tc>
          <w:tcPr>
            <w:tcW w:w="3087" w:type="dxa"/>
            <w:shd w:val="clear" w:color="auto" w:fill="auto"/>
          </w:tcPr>
          <w:p w14:paraId="05216128" w14:textId="19AB2194" w:rsidR="001A0C91" w:rsidRPr="00CD2066" w:rsidRDefault="00F03C32" w:rsidP="003E60B8">
            <w:pPr>
              <w:widowControl w:val="0"/>
              <w:numPr>
                <w:ilvl w:val="0"/>
                <w:numId w:val="13"/>
              </w:numPr>
              <w:tabs>
                <w:tab w:val="left" w:pos="284"/>
              </w:tabs>
              <w:ind w:left="284" w:hanging="284"/>
              <w:rPr>
                <w:sz w:val="22"/>
                <w:szCs w:val="22"/>
                <w:lang w:val="sr-Latn-RS"/>
              </w:rPr>
            </w:pPr>
            <w:r w:rsidRPr="00CD2066">
              <w:rPr>
                <w:sz w:val="22"/>
                <w:szCs w:val="22"/>
                <w:lang w:val="sr-Latn-RS"/>
              </w:rPr>
              <w:t>O</w:t>
            </w:r>
            <w:r>
              <w:rPr>
                <w:sz w:val="22"/>
                <w:szCs w:val="22"/>
                <w:lang w:val="sr-Latn-RS"/>
              </w:rPr>
              <w:t>dložiti primjenu lijeka</w:t>
            </w:r>
            <w:r w:rsidRPr="00CD2066">
              <w:rPr>
                <w:sz w:val="22"/>
                <w:szCs w:val="22"/>
                <w:lang w:val="sr-Latn-RS"/>
              </w:rPr>
              <w:t xml:space="preserve"> </w:t>
            </w:r>
            <w:r w:rsidR="001A0C91" w:rsidRPr="00CD2066">
              <w:rPr>
                <w:sz w:val="22"/>
                <w:szCs w:val="22"/>
                <w:lang w:val="sr-Latn-RS"/>
              </w:rPr>
              <w:t>TECVAYLI dok apsolutni broj neutrofila ne dostigne 1,0</w:t>
            </w:r>
            <w:r w:rsidR="001A0C91" w:rsidRPr="00CD2066">
              <w:rPr>
                <w:sz w:val="22"/>
                <w:szCs w:val="22"/>
                <w:lang w:val="sr-Latn-RS"/>
              </w:rPr>
              <w:sym w:font="Wingdings 2" w:char="F0CD"/>
            </w:r>
            <w:r w:rsidR="001A0C91" w:rsidRPr="00CD2066">
              <w:rPr>
                <w:sz w:val="22"/>
                <w:szCs w:val="22"/>
                <w:lang w:val="sr-Latn-RS"/>
              </w:rPr>
              <w:t>10</w:t>
            </w:r>
            <w:r w:rsidR="001A0C91" w:rsidRPr="00CD2066">
              <w:rPr>
                <w:sz w:val="22"/>
                <w:szCs w:val="22"/>
                <w:vertAlign w:val="superscript"/>
                <w:lang w:val="sr-Latn-RS"/>
              </w:rPr>
              <w:t>9</w:t>
            </w:r>
            <w:r w:rsidR="001A0C91" w:rsidRPr="00CD2066">
              <w:rPr>
                <w:sz w:val="22"/>
                <w:szCs w:val="22"/>
                <w:lang w:val="sr-Latn-RS"/>
              </w:rPr>
              <w:t>/L</w:t>
            </w:r>
            <w:r>
              <w:rPr>
                <w:sz w:val="22"/>
                <w:szCs w:val="22"/>
                <w:lang w:val="sr-Latn-RS"/>
              </w:rPr>
              <w:t xml:space="preserve"> ili više</w:t>
            </w:r>
            <w:r w:rsidR="001A0C91" w:rsidRPr="00CD2066">
              <w:rPr>
                <w:sz w:val="22"/>
                <w:szCs w:val="22"/>
                <w:lang w:val="sr-Latn-RS"/>
              </w:rPr>
              <w:t xml:space="preserve"> i dok </w:t>
            </w:r>
            <w:r w:rsidRPr="00F03C32">
              <w:rPr>
                <w:sz w:val="22"/>
                <w:szCs w:val="22"/>
                <w:lang w:val="sr-Latn-RS"/>
              </w:rPr>
              <w:t>se ne povuče povišena t</w:t>
            </w:r>
            <w:r w:rsidR="00953512">
              <w:rPr>
                <w:sz w:val="22"/>
                <w:szCs w:val="22"/>
                <w:lang w:val="sr-Latn-RS"/>
              </w:rPr>
              <w:t>j</w:t>
            </w:r>
            <w:r w:rsidRPr="00F03C32">
              <w:rPr>
                <w:sz w:val="22"/>
                <w:szCs w:val="22"/>
                <w:lang w:val="sr-Latn-RS"/>
              </w:rPr>
              <w:t>elesna temperatura</w:t>
            </w:r>
            <w:r>
              <w:rPr>
                <w:sz w:val="22"/>
                <w:szCs w:val="22"/>
                <w:lang w:val="sr-Latn-RS"/>
              </w:rPr>
              <w:t>.</w:t>
            </w:r>
          </w:p>
        </w:tc>
      </w:tr>
      <w:tr w:rsidR="001A0C91" w:rsidRPr="000D0103" w14:paraId="6A4174DB" w14:textId="77777777" w:rsidTr="000D0103">
        <w:tc>
          <w:tcPr>
            <w:tcW w:w="1094" w:type="pct"/>
            <w:vMerge/>
            <w:shd w:val="clear" w:color="auto" w:fill="auto"/>
          </w:tcPr>
          <w:p w14:paraId="4449638C"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4E7CD032" w14:textId="5533FBFD" w:rsidR="001A0C91" w:rsidRPr="00CD2066" w:rsidRDefault="00D160DA" w:rsidP="003E60B8">
            <w:pPr>
              <w:widowControl w:val="0"/>
              <w:tabs>
                <w:tab w:val="left" w:pos="284"/>
              </w:tabs>
              <w:rPr>
                <w:sz w:val="22"/>
                <w:szCs w:val="22"/>
                <w:lang w:val="sr-Latn-RS"/>
              </w:rPr>
            </w:pPr>
            <w:r w:rsidRPr="00D160DA">
              <w:rPr>
                <w:sz w:val="22"/>
                <w:szCs w:val="22"/>
                <w:lang w:val="sr-Latn-RS"/>
              </w:rPr>
              <w:t xml:space="preserve">Koncentracija hemoglobina manja </w:t>
            </w:r>
            <w:r w:rsidR="001A0C91" w:rsidRPr="00CD2066">
              <w:rPr>
                <w:sz w:val="22"/>
                <w:szCs w:val="22"/>
                <w:lang w:val="sr-Latn-RS"/>
              </w:rPr>
              <w:t>od 8 g/dL</w:t>
            </w:r>
          </w:p>
        </w:tc>
        <w:tc>
          <w:tcPr>
            <w:tcW w:w="3087" w:type="dxa"/>
            <w:shd w:val="clear" w:color="auto" w:fill="auto"/>
          </w:tcPr>
          <w:p w14:paraId="254BDBF1" w14:textId="10160826" w:rsidR="001A0C91" w:rsidRPr="00CD2066" w:rsidRDefault="00F03C32" w:rsidP="003E60B8">
            <w:pPr>
              <w:widowControl w:val="0"/>
              <w:numPr>
                <w:ilvl w:val="0"/>
                <w:numId w:val="13"/>
              </w:numPr>
              <w:tabs>
                <w:tab w:val="left" w:pos="284"/>
              </w:tabs>
              <w:ind w:left="284" w:hanging="284"/>
              <w:rPr>
                <w:sz w:val="22"/>
                <w:szCs w:val="22"/>
                <w:lang w:val="sr-Latn-RS"/>
              </w:rPr>
            </w:pPr>
            <w:r w:rsidRPr="00CD2066">
              <w:rPr>
                <w:sz w:val="22"/>
                <w:szCs w:val="22"/>
                <w:lang w:val="sr-Latn-RS"/>
              </w:rPr>
              <w:t>O</w:t>
            </w:r>
            <w:r>
              <w:rPr>
                <w:sz w:val="22"/>
                <w:szCs w:val="22"/>
                <w:lang w:val="sr-Latn-RS"/>
              </w:rPr>
              <w:t>dložiti primjenu lijeka</w:t>
            </w:r>
            <w:r w:rsidR="001A0C91" w:rsidRPr="00CD2066">
              <w:rPr>
                <w:sz w:val="22"/>
                <w:szCs w:val="22"/>
                <w:lang w:val="sr-Latn-RS"/>
              </w:rPr>
              <w:t xml:space="preserve"> TECVAYLI dok </w:t>
            </w:r>
            <w:r>
              <w:rPr>
                <w:sz w:val="22"/>
                <w:szCs w:val="22"/>
                <w:lang w:val="sr-Latn-RS"/>
              </w:rPr>
              <w:t xml:space="preserve">koncentracija </w:t>
            </w:r>
            <w:r w:rsidR="001A0C91" w:rsidRPr="00CD2066">
              <w:rPr>
                <w:sz w:val="22"/>
                <w:szCs w:val="22"/>
                <w:lang w:val="sr-Latn-RS"/>
              </w:rPr>
              <w:t>hemoglobin</w:t>
            </w:r>
            <w:r>
              <w:rPr>
                <w:sz w:val="22"/>
                <w:szCs w:val="22"/>
                <w:lang w:val="sr-Latn-RS"/>
              </w:rPr>
              <w:t>a</w:t>
            </w:r>
            <w:r w:rsidR="001A0C91" w:rsidRPr="00CD2066">
              <w:rPr>
                <w:sz w:val="22"/>
                <w:szCs w:val="22"/>
                <w:lang w:val="sr-Latn-RS"/>
              </w:rPr>
              <w:t xml:space="preserve"> ne bude 8 g/dL</w:t>
            </w:r>
            <w:r>
              <w:rPr>
                <w:sz w:val="22"/>
                <w:szCs w:val="22"/>
                <w:lang w:val="sr-Latn-RS"/>
              </w:rPr>
              <w:t xml:space="preserve"> ili viša</w:t>
            </w:r>
            <w:r w:rsidR="001A0C91" w:rsidRPr="00CD2066">
              <w:rPr>
                <w:sz w:val="22"/>
                <w:szCs w:val="22"/>
                <w:lang w:val="sr-Latn-RS"/>
              </w:rPr>
              <w:t xml:space="preserve"> </w:t>
            </w:r>
          </w:p>
        </w:tc>
      </w:tr>
      <w:tr w:rsidR="001A0C91" w:rsidRPr="000D0103" w14:paraId="4DB31412" w14:textId="77777777" w:rsidTr="000D0103">
        <w:tc>
          <w:tcPr>
            <w:tcW w:w="1094" w:type="pct"/>
            <w:vMerge/>
            <w:shd w:val="clear" w:color="auto" w:fill="auto"/>
          </w:tcPr>
          <w:p w14:paraId="6C2CDA43" w14:textId="77777777" w:rsidR="001A0C91" w:rsidRPr="00CD2066" w:rsidRDefault="001A0C91" w:rsidP="003E60B8">
            <w:pPr>
              <w:widowControl w:val="0"/>
              <w:tabs>
                <w:tab w:val="left" w:pos="288"/>
                <w:tab w:val="left" w:pos="864"/>
              </w:tabs>
              <w:rPr>
                <w:sz w:val="22"/>
                <w:szCs w:val="22"/>
                <w:lang w:val="sr-Latn-RS"/>
              </w:rPr>
            </w:pPr>
          </w:p>
        </w:tc>
        <w:tc>
          <w:tcPr>
            <w:tcW w:w="2205" w:type="pct"/>
            <w:shd w:val="clear" w:color="auto" w:fill="auto"/>
          </w:tcPr>
          <w:p w14:paraId="0FBE1AFA"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Broj trombocita manji od 25 000/µL</w:t>
            </w:r>
          </w:p>
          <w:p w14:paraId="0B1DAC2F" w14:textId="77777777" w:rsidR="001A0C91" w:rsidRPr="00CD2066" w:rsidRDefault="001A0C91" w:rsidP="003E60B8">
            <w:pPr>
              <w:widowControl w:val="0"/>
              <w:tabs>
                <w:tab w:val="left" w:pos="284"/>
              </w:tabs>
              <w:rPr>
                <w:sz w:val="22"/>
                <w:szCs w:val="22"/>
                <w:lang w:val="sr-Latn-RS"/>
              </w:rPr>
            </w:pPr>
          </w:p>
          <w:p w14:paraId="0C6345DE"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Broj trombocita između 25 000/µL i 50 000/µL sa krvarenjem</w:t>
            </w:r>
          </w:p>
        </w:tc>
        <w:tc>
          <w:tcPr>
            <w:tcW w:w="3087" w:type="dxa"/>
            <w:shd w:val="clear" w:color="auto" w:fill="auto"/>
          </w:tcPr>
          <w:p w14:paraId="577C115D" w14:textId="3843634F" w:rsidR="001A0C91" w:rsidRPr="00CD2066" w:rsidRDefault="00F03C32" w:rsidP="003E60B8">
            <w:pPr>
              <w:widowControl w:val="0"/>
              <w:numPr>
                <w:ilvl w:val="0"/>
                <w:numId w:val="13"/>
              </w:numPr>
              <w:tabs>
                <w:tab w:val="left" w:pos="284"/>
              </w:tabs>
              <w:ind w:left="284" w:hanging="284"/>
              <w:rPr>
                <w:sz w:val="22"/>
                <w:szCs w:val="22"/>
                <w:lang w:val="sr-Latn-RS"/>
              </w:rPr>
            </w:pPr>
            <w:r w:rsidRPr="00CD2066">
              <w:rPr>
                <w:sz w:val="22"/>
                <w:szCs w:val="22"/>
                <w:lang w:val="sr-Latn-RS"/>
              </w:rPr>
              <w:t>O</w:t>
            </w:r>
            <w:r>
              <w:rPr>
                <w:sz w:val="22"/>
                <w:szCs w:val="22"/>
                <w:lang w:val="sr-Latn-RS"/>
              </w:rPr>
              <w:t>dložiti primjenu lijeka</w:t>
            </w:r>
            <w:r w:rsidRPr="00CD2066">
              <w:rPr>
                <w:sz w:val="22"/>
                <w:szCs w:val="22"/>
                <w:lang w:val="sr-Latn-RS"/>
              </w:rPr>
              <w:t xml:space="preserve"> </w:t>
            </w:r>
            <w:r w:rsidR="001A0C91" w:rsidRPr="00CD2066">
              <w:rPr>
                <w:sz w:val="22"/>
                <w:szCs w:val="22"/>
                <w:lang w:val="sr-Latn-RS"/>
              </w:rPr>
              <w:t>TECVAYLI dok broj trombocita ne bude bar 25 000/µL i nema dokaza o krvarenju</w:t>
            </w:r>
          </w:p>
        </w:tc>
      </w:tr>
      <w:tr w:rsidR="001A0C91" w:rsidRPr="000D0103" w14:paraId="1EE47D5D" w14:textId="77777777" w:rsidTr="000D0103">
        <w:tc>
          <w:tcPr>
            <w:tcW w:w="1094" w:type="pct"/>
            <w:tcBorders>
              <w:bottom w:val="single" w:sz="4" w:space="0" w:color="auto"/>
            </w:tcBorders>
            <w:shd w:val="clear" w:color="auto" w:fill="auto"/>
          </w:tcPr>
          <w:p w14:paraId="6A15D6F8" w14:textId="25C380E1" w:rsidR="001A0C91" w:rsidRPr="00CD2066" w:rsidRDefault="001A0C91" w:rsidP="003E60B8">
            <w:pPr>
              <w:widowControl w:val="0"/>
              <w:tabs>
                <w:tab w:val="left" w:pos="288"/>
                <w:tab w:val="left" w:pos="864"/>
              </w:tabs>
              <w:rPr>
                <w:sz w:val="22"/>
                <w:szCs w:val="22"/>
                <w:lang w:val="sr-Latn-RS"/>
              </w:rPr>
            </w:pPr>
            <w:r w:rsidRPr="00CD2066">
              <w:rPr>
                <w:sz w:val="22"/>
                <w:szCs w:val="22"/>
                <w:lang w:val="sr-Latn-RS"/>
              </w:rPr>
              <w:t>Ostale neželjene reakcije (pogledajte</w:t>
            </w:r>
            <w:r w:rsidR="000505BF" w:rsidRPr="00CD2066">
              <w:rPr>
                <w:sz w:val="22"/>
                <w:szCs w:val="22"/>
                <w:lang w:val="sr-Latn-RS"/>
              </w:rPr>
              <w:t xml:space="preserve"> </w:t>
            </w:r>
            <w:r w:rsidR="009D284B" w:rsidRPr="00CD2066">
              <w:rPr>
                <w:sz w:val="22"/>
                <w:szCs w:val="22"/>
                <w:lang w:val="sr-Latn-RS"/>
              </w:rPr>
              <w:t xml:space="preserve">dio </w:t>
            </w:r>
            <w:r w:rsidRPr="00CD2066">
              <w:rPr>
                <w:sz w:val="22"/>
                <w:szCs w:val="22"/>
                <w:lang w:val="sr-Latn-RS"/>
              </w:rPr>
              <w:t>4.8)</w:t>
            </w:r>
            <w:r w:rsidRPr="00CD2066">
              <w:rPr>
                <w:sz w:val="22"/>
                <w:szCs w:val="22"/>
                <w:vertAlign w:val="superscript"/>
                <w:lang w:val="sr-Latn-RS"/>
              </w:rPr>
              <w:t>e</w:t>
            </w:r>
          </w:p>
        </w:tc>
        <w:tc>
          <w:tcPr>
            <w:tcW w:w="2205" w:type="pct"/>
            <w:tcBorders>
              <w:bottom w:val="single" w:sz="4" w:space="0" w:color="auto"/>
            </w:tcBorders>
            <w:shd w:val="clear" w:color="auto" w:fill="auto"/>
          </w:tcPr>
          <w:p w14:paraId="62E4DF87"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Gradus 3</w:t>
            </w:r>
          </w:p>
          <w:p w14:paraId="01602C6B" w14:textId="77777777" w:rsidR="001A0C91" w:rsidRPr="00CD2066" w:rsidRDefault="001A0C91" w:rsidP="003E60B8">
            <w:pPr>
              <w:widowControl w:val="0"/>
              <w:tabs>
                <w:tab w:val="left" w:pos="284"/>
              </w:tabs>
              <w:rPr>
                <w:sz w:val="22"/>
                <w:szCs w:val="22"/>
                <w:lang w:val="sr-Latn-RS"/>
              </w:rPr>
            </w:pPr>
            <w:r w:rsidRPr="00CD2066">
              <w:rPr>
                <w:sz w:val="22"/>
                <w:szCs w:val="22"/>
                <w:lang w:val="sr-Latn-RS"/>
              </w:rPr>
              <w:t>Gradus 4</w:t>
            </w:r>
          </w:p>
        </w:tc>
        <w:tc>
          <w:tcPr>
            <w:tcW w:w="3087" w:type="dxa"/>
            <w:tcBorders>
              <w:bottom w:val="single" w:sz="4" w:space="0" w:color="auto"/>
            </w:tcBorders>
            <w:shd w:val="clear" w:color="auto" w:fill="auto"/>
          </w:tcPr>
          <w:p w14:paraId="6194A756" w14:textId="684FFE42" w:rsidR="001A0C91" w:rsidRPr="00CD2066" w:rsidRDefault="00F03C32" w:rsidP="003E60B8">
            <w:pPr>
              <w:widowControl w:val="0"/>
              <w:numPr>
                <w:ilvl w:val="0"/>
                <w:numId w:val="13"/>
              </w:numPr>
              <w:tabs>
                <w:tab w:val="left" w:pos="284"/>
              </w:tabs>
              <w:ind w:left="284" w:hanging="284"/>
              <w:rPr>
                <w:sz w:val="22"/>
                <w:szCs w:val="22"/>
                <w:lang w:val="sr-Latn-RS"/>
              </w:rPr>
            </w:pPr>
            <w:r w:rsidRPr="00CD2066">
              <w:rPr>
                <w:sz w:val="22"/>
                <w:szCs w:val="22"/>
                <w:lang w:val="sr-Latn-RS"/>
              </w:rPr>
              <w:t>O</w:t>
            </w:r>
            <w:r>
              <w:rPr>
                <w:sz w:val="22"/>
                <w:szCs w:val="22"/>
                <w:lang w:val="sr-Latn-RS"/>
              </w:rPr>
              <w:t>dložiti primjenu lijeka</w:t>
            </w:r>
            <w:r w:rsidRPr="00CD2066">
              <w:rPr>
                <w:sz w:val="22"/>
                <w:szCs w:val="22"/>
                <w:lang w:val="sr-Latn-RS"/>
              </w:rPr>
              <w:t xml:space="preserve"> </w:t>
            </w:r>
            <w:r w:rsidR="001A0C91" w:rsidRPr="00CD2066">
              <w:rPr>
                <w:sz w:val="22"/>
                <w:szCs w:val="22"/>
                <w:lang w:val="sr-Latn-RS"/>
              </w:rPr>
              <w:t xml:space="preserve">TECVAYLI dok se neželjene reakcije ne poprave do Gradusa 2 ili </w:t>
            </w:r>
            <w:r>
              <w:rPr>
                <w:sz w:val="22"/>
                <w:szCs w:val="22"/>
                <w:lang w:val="sr-Latn-RS"/>
              </w:rPr>
              <w:t>manjeg.</w:t>
            </w:r>
          </w:p>
        </w:tc>
      </w:tr>
      <w:tr w:rsidR="001A0C91" w:rsidRPr="00CD2066" w14:paraId="63BE6AD9" w14:textId="77777777" w:rsidTr="000D0103">
        <w:tc>
          <w:tcPr>
            <w:tcW w:w="9073" w:type="dxa"/>
            <w:gridSpan w:val="3"/>
            <w:tcBorders>
              <w:left w:val="nil"/>
              <w:bottom w:val="nil"/>
              <w:right w:val="nil"/>
            </w:tcBorders>
            <w:shd w:val="clear" w:color="auto" w:fill="auto"/>
          </w:tcPr>
          <w:p w14:paraId="3EAA2609" w14:textId="77777777" w:rsidR="001A0C91" w:rsidRPr="000D0103" w:rsidRDefault="001A0C91" w:rsidP="003E60B8">
            <w:pPr>
              <w:widowControl w:val="0"/>
              <w:tabs>
                <w:tab w:val="left" w:pos="284"/>
              </w:tabs>
              <w:ind w:left="284" w:hanging="284"/>
              <w:jc w:val="both"/>
              <w:rPr>
                <w:sz w:val="20"/>
                <w:szCs w:val="22"/>
                <w:lang w:val="sr-Latn-RS"/>
              </w:rPr>
            </w:pPr>
            <w:r w:rsidRPr="000D0103">
              <w:rPr>
                <w:sz w:val="20"/>
                <w:szCs w:val="22"/>
                <w:vertAlign w:val="superscript"/>
                <w:lang w:val="sr-Latn-RS"/>
              </w:rPr>
              <w:t>a</w:t>
            </w:r>
            <w:r w:rsidRPr="000D0103">
              <w:rPr>
                <w:sz w:val="20"/>
                <w:szCs w:val="22"/>
                <w:lang w:val="sr-Latn-RS"/>
              </w:rPr>
              <w:tab/>
              <w:t>Na osnovu gradiranja CRS Američkog društva za transplantaciju i celularnu terapiju (ASTCT) (Lee et al 2019).</w:t>
            </w:r>
          </w:p>
          <w:p w14:paraId="20820B87" w14:textId="4D15B4F7" w:rsidR="001A0C91" w:rsidRPr="000D0103" w:rsidRDefault="001A0C91" w:rsidP="003E60B8">
            <w:pPr>
              <w:widowControl w:val="0"/>
              <w:tabs>
                <w:tab w:val="left" w:pos="284"/>
              </w:tabs>
              <w:ind w:left="284" w:hanging="284"/>
              <w:jc w:val="both"/>
              <w:rPr>
                <w:sz w:val="20"/>
                <w:szCs w:val="22"/>
                <w:lang w:val="sr-Latn-RS"/>
              </w:rPr>
            </w:pPr>
            <w:r w:rsidRPr="000D0103">
              <w:rPr>
                <w:sz w:val="20"/>
                <w:szCs w:val="22"/>
                <w:vertAlign w:val="superscript"/>
                <w:lang w:val="sr-Latn-RS"/>
              </w:rPr>
              <w:t>b</w:t>
            </w:r>
            <w:r w:rsidRPr="000D0103">
              <w:rPr>
                <w:sz w:val="20"/>
                <w:szCs w:val="22"/>
                <w:lang w:val="sr-Latn-RS"/>
              </w:rPr>
              <w:tab/>
              <w:t xml:space="preserve">Pripisuje se CRS-u. </w:t>
            </w:r>
            <w:r w:rsidR="006B35B0" w:rsidRPr="000D0103">
              <w:rPr>
                <w:sz w:val="20"/>
                <w:szCs w:val="22"/>
                <w:lang w:val="sr-Latn-RS"/>
              </w:rPr>
              <w:t>Povišena t</w:t>
            </w:r>
            <w:r w:rsidR="00953512" w:rsidRPr="000D0103">
              <w:rPr>
                <w:sz w:val="20"/>
                <w:szCs w:val="22"/>
                <w:lang w:val="sr-Latn-RS"/>
              </w:rPr>
              <w:t>j</w:t>
            </w:r>
            <w:r w:rsidR="006B35B0" w:rsidRPr="000D0103">
              <w:rPr>
                <w:sz w:val="20"/>
                <w:szCs w:val="22"/>
                <w:lang w:val="sr-Latn-RS"/>
              </w:rPr>
              <w:t>elesna</w:t>
            </w:r>
            <w:r w:rsidRPr="000D0103">
              <w:rPr>
                <w:sz w:val="20"/>
                <w:szCs w:val="22"/>
                <w:lang w:val="sr-Latn-RS"/>
              </w:rPr>
              <w:t xml:space="preserve"> temperatura ne mora uv</w:t>
            </w:r>
            <w:r w:rsidR="001C2ED0" w:rsidRPr="000D0103">
              <w:rPr>
                <w:sz w:val="20"/>
                <w:szCs w:val="22"/>
                <w:lang w:val="sr-Latn-RS"/>
              </w:rPr>
              <w:t>ij</w:t>
            </w:r>
            <w:r w:rsidRPr="000D0103">
              <w:rPr>
                <w:sz w:val="20"/>
                <w:szCs w:val="22"/>
                <w:lang w:val="sr-Latn-RS"/>
              </w:rPr>
              <w:t>ek da bude prisutna uz hipotenziju ili hipoksiju jer mogu da je zamaskiraju intervencije poput prim</w:t>
            </w:r>
            <w:r w:rsidR="00B135DB" w:rsidRPr="000D0103">
              <w:rPr>
                <w:sz w:val="20"/>
                <w:szCs w:val="22"/>
                <w:lang w:val="sr-Latn-RS"/>
              </w:rPr>
              <w:t>j</w:t>
            </w:r>
            <w:r w:rsidRPr="000D0103">
              <w:rPr>
                <w:sz w:val="20"/>
                <w:szCs w:val="22"/>
                <w:lang w:val="sr-Latn-RS"/>
              </w:rPr>
              <w:t xml:space="preserve">ene antipiretika ili terapija </w:t>
            </w:r>
            <w:r w:rsidR="006B35B0" w:rsidRPr="000D0103">
              <w:rPr>
                <w:sz w:val="20"/>
                <w:szCs w:val="22"/>
                <w:lang w:val="sr-Latn-RS"/>
              </w:rPr>
              <w:t xml:space="preserve">anticitokinima </w:t>
            </w:r>
            <w:r w:rsidRPr="000D0103">
              <w:rPr>
                <w:sz w:val="20"/>
                <w:szCs w:val="22"/>
                <w:lang w:val="sr-Latn-RS"/>
              </w:rPr>
              <w:t>(npr., tocilizumab ili kortikosteroid</w:t>
            </w:r>
            <w:r w:rsidR="006B35B0" w:rsidRPr="000D0103">
              <w:rPr>
                <w:sz w:val="20"/>
                <w:szCs w:val="22"/>
                <w:lang w:val="sr-Latn-RS"/>
              </w:rPr>
              <w:t>i</w:t>
            </w:r>
            <w:r w:rsidRPr="000D0103">
              <w:rPr>
                <w:sz w:val="20"/>
                <w:szCs w:val="22"/>
                <w:lang w:val="sr-Latn-RS"/>
              </w:rPr>
              <w:t>).</w:t>
            </w:r>
          </w:p>
          <w:p w14:paraId="3800EEDE" w14:textId="396CC1B0" w:rsidR="001A0C91" w:rsidRPr="000D0103" w:rsidRDefault="001A0C91" w:rsidP="003E60B8">
            <w:pPr>
              <w:widowControl w:val="0"/>
              <w:tabs>
                <w:tab w:val="left" w:pos="284"/>
              </w:tabs>
              <w:ind w:left="284" w:hanging="284"/>
              <w:jc w:val="both"/>
              <w:rPr>
                <w:sz w:val="20"/>
                <w:szCs w:val="22"/>
                <w:lang w:val="sr-Latn-RS"/>
              </w:rPr>
            </w:pPr>
            <w:r w:rsidRPr="000D0103">
              <w:rPr>
                <w:sz w:val="20"/>
                <w:szCs w:val="22"/>
                <w:vertAlign w:val="superscript"/>
                <w:lang w:val="sr-Latn-RS"/>
              </w:rPr>
              <w:t>c</w:t>
            </w:r>
            <w:r w:rsidRPr="000D0103">
              <w:rPr>
                <w:sz w:val="20"/>
                <w:szCs w:val="22"/>
                <w:lang w:val="sr-Latn-RS"/>
              </w:rPr>
              <w:tab/>
              <w:t xml:space="preserve">Nazalna kanila </w:t>
            </w:r>
            <w:r w:rsidR="006B35B0" w:rsidRPr="000D0103">
              <w:rPr>
                <w:sz w:val="20"/>
                <w:szCs w:val="22"/>
                <w:lang w:val="sr-Latn-RS"/>
              </w:rPr>
              <w:t>malog</w:t>
            </w:r>
            <w:r w:rsidRPr="000D0103">
              <w:rPr>
                <w:sz w:val="20"/>
                <w:szCs w:val="22"/>
                <w:lang w:val="sr-Latn-RS"/>
              </w:rPr>
              <w:t xml:space="preserve"> protoka je ≤6 L/min, a </w:t>
            </w:r>
            <w:r w:rsidR="006B35B0" w:rsidRPr="000D0103">
              <w:rPr>
                <w:sz w:val="20"/>
                <w:szCs w:val="22"/>
                <w:lang w:val="sr-Latn-RS"/>
              </w:rPr>
              <w:t>velikog</w:t>
            </w:r>
            <w:r w:rsidRPr="000D0103">
              <w:rPr>
                <w:sz w:val="20"/>
                <w:szCs w:val="22"/>
                <w:lang w:val="sr-Latn-RS"/>
              </w:rPr>
              <w:t xml:space="preserve"> protok</w:t>
            </w:r>
            <w:r w:rsidR="006B35B0" w:rsidRPr="000D0103">
              <w:rPr>
                <w:sz w:val="20"/>
                <w:szCs w:val="22"/>
                <w:lang w:val="sr-Latn-RS"/>
              </w:rPr>
              <w:t>a</w:t>
            </w:r>
            <w:r w:rsidRPr="000D0103">
              <w:rPr>
                <w:sz w:val="20"/>
                <w:szCs w:val="22"/>
                <w:lang w:val="sr-Latn-RS"/>
              </w:rPr>
              <w:t xml:space="preserve"> je &gt;6 L/min.</w:t>
            </w:r>
          </w:p>
          <w:p w14:paraId="16D896AA" w14:textId="2A4B0745" w:rsidR="001A0C91" w:rsidRPr="000D0103" w:rsidRDefault="001A0C91" w:rsidP="003E60B8">
            <w:pPr>
              <w:widowControl w:val="0"/>
              <w:tabs>
                <w:tab w:val="left" w:pos="284"/>
              </w:tabs>
              <w:ind w:left="284" w:hanging="284"/>
              <w:jc w:val="both"/>
              <w:rPr>
                <w:sz w:val="20"/>
                <w:szCs w:val="22"/>
                <w:lang w:val="sr-Latn-RS"/>
              </w:rPr>
            </w:pPr>
            <w:r w:rsidRPr="000D0103">
              <w:rPr>
                <w:sz w:val="20"/>
                <w:szCs w:val="22"/>
                <w:vertAlign w:val="superscript"/>
                <w:lang w:val="sr-Latn-RS"/>
              </w:rPr>
              <w:t>d</w:t>
            </w:r>
            <w:r w:rsidRPr="000D0103">
              <w:rPr>
                <w:sz w:val="20"/>
                <w:szCs w:val="22"/>
                <w:lang w:val="sr-Latn-RS"/>
              </w:rPr>
              <w:tab/>
              <w:t xml:space="preserve">Na osnovu ASTCT </w:t>
            </w:r>
            <w:r w:rsidR="006B35B0" w:rsidRPr="000D0103">
              <w:rPr>
                <w:sz w:val="20"/>
                <w:szCs w:val="22"/>
                <w:lang w:val="sr-Latn-RS"/>
              </w:rPr>
              <w:t xml:space="preserve">kriterija za određivanje stepena težine za </w:t>
            </w:r>
            <w:r w:rsidRPr="000D0103">
              <w:rPr>
                <w:sz w:val="20"/>
                <w:szCs w:val="22"/>
                <w:lang w:val="sr-Latn-RS"/>
              </w:rPr>
              <w:t>ICANS.</w:t>
            </w:r>
          </w:p>
          <w:p w14:paraId="0E18AD56" w14:textId="40545146" w:rsidR="001A0C91" w:rsidRPr="00CD2066" w:rsidRDefault="001A0C91" w:rsidP="003E60B8">
            <w:pPr>
              <w:widowControl w:val="0"/>
              <w:tabs>
                <w:tab w:val="left" w:pos="284"/>
              </w:tabs>
              <w:ind w:left="284" w:hanging="284"/>
              <w:jc w:val="both"/>
              <w:rPr>
                <w:sz w:val="22"/>
                <w:szCs w:val="22"/>
                <w:lang w:val="sr-Latn-RS"/>
              </w:rPr>
            </w:pPr>
            <w:r w:rsidRPr="000D0103">
              <w:rPr>
                <w:sz w:val="20"/>
                <w:szCs w:val="22"/>
                <w:vertAlign w:val="superscript"/>
                <w:lang w:val="sr-Latn-RS"/>
              </w:rPr>
              <w:t>e</w:t>
            </w:r>
            <w:r w:rsidRPr="000D0103">
              <w:rPr>
                <w:sz w:val="20"/>
                <w:szCs w:val="22"/>
                <w:lang w:val="sr-Latn-RS"/>
              </w:rPr>
              <w:tab/>
              <w:t>Na osnovu Zajedničke terminologije Nacionalnog instituta za rak koja se prim</w:t>
            </w:r>
            <w:r w:rsidR="00B135DB" w:rsidRPr="000D0103">
              <w:rPr>
                <w:sz w:val="20"/>
                <w:szCs w:val="22"/>
                <w:lang w:val="sr-Latn-RS"/>
              </w:rPr>
              <w:t>j</w:t>
            </w:r>
            <w:r w:rsidRPr="000D0103">
              <w:rPr>
                <w:sz w:val="20"/>
                <w:szCs w:val="22"/>
                <w:lang w:val="sr-Latn-RS"/>
              </w:rPr>
              <w:t>enjuje za neželjene događaje  (</w:t>
            </w:r>
            <w:r w:rsidR="006B35B0" w:rsidRPr="000D0103">
              <w:rPr>
                <w:sz w:val="20"/>
                <w:szCs w:val="22"/>
                <w:lang w:val="sr-Latn-RS"/>
              </w:rPr>
              <w:t xml:space="preserve">engl. </w:t>
            </w:r>
            <w:r w:rsidR="006B35B0" w:rsidRPr="000D0103">
              <w:rPr>
                <w:i/>
                <w:iCs/>
                <w:sz w:val="20"/>
                <w:szCs w:val="22"/>
                <w:lang w:val="sr-Latn-RS"/>
              </w:rPr>
              <w:t>National Cancer Institute Common Terminology Criteria for Adverse Events</w:t>
            </w:r>
            <w:r w:rsidR="006B35B0" w:rsidRPr="000D0103">
              <w:rPr>
                <w:sz w:val="20"/>
                <w:szCs w:val="22"/>
                <w:lang w:val="sr-Latn-RS"/>
              </w:rPr>
              <w:t xml:space="preserve">, </w:t>
            </w:r>
            <w:r w:rsidRPr="000D0103">
              <w:rPr>
                <w:sz w:val="20"/>
                <w:szCs w:val="22"/>
                <w:lang w:val="sr-Latn-RS"/>
              </w:rPr>
              <w:t>NCI-CTCAE), Verzija 4.03.</w:t>
            </w:r>
          </w:p>
        </w:tc>
      </w:tr>
      <w:bookmarkEnd w:id="5"/>
    </w:tbl>
    <w:p w14:paraId="1B15DFED" w14:textId="77777777" w:rsidR="001A0C91" w:rsidRPr="001A0C91" w:rsidRDefault="001A0C91" w:rsidP="003E60B8">
      <w:pPr>
        <w:widowControl w:val="0"/>
        <w:tabs>
          <w:tab w:val="left" w:pos="284"/>
        </w:tabs>
        <w:rPr>
          <w:bCs/>
          <w:sz w:val="22"/>
          <w:szCs w:val="22"/>
          <w:lang w:val="sr-Latn-RS"/>
        </w:rPr>
      </w:pPr>
    </w:p>
    <w:p w14:paraId="313C3973" w14:textId="77777777" w:rsidR="001A0C91" w:rsidRPr="001A0C91" w:rsidRDefault="001A0C91" w:rsidP="003E60B8">
      <w:pPr>
        <w:widowControl w:val="0"/>
        <w:tabs>
          <w:tab w:val="left" w:pos="284"/>
        </w:tabs>
        <w:jc w:val="both"/>
        <w:rPr>
          <w:bCs/>
          <w:sz w:val="22"/>
          <w:szCs w:val="22"/>
          <w:u w:val="single"/>
          <w:lang w:val="sr-Latn-RS"/>
        </w:rPr>
      </w:pPr>
      <w:r w:rsidRPr="001A0C91">
        <w:rPr>
          <w:bCs/>
          <w:sz w:val="22"/>
          <w:szCs w:val="22"/>
          <w:u w:val="single"/>
          <w:lang w:val="sr-Latn-RS"/>
        </w:rPr>
        <w:t>Posebne populacije</w:t>
      </w:r>
    </w:p>
    <w:p w14:paraId="6E74CD03" w14:textId="77777777" w:rsidR="001A0C91" w:rsidRPr="001A0C91" w:rsidRDefault="001A0C91" w:rsidP="003E60B8">
      <w:pPr>
        <w:widowControl w:val="0"/>
        <w:tabs>
          <w:tab w:val="left" w:pos="284"/>
        </w:tabs>
        <w:jc w:val="both"/>
        <w:rPr>
          <w:bCs/>
          <w:sz w:val="22"/>
          <w:szCs w:val="22"/>
          <w:lang w:val="sr-Latn-RS"/>
        </w:rPr>
      </w:pPr>
    </w:p>
    <w:p w14:paraId="11E9DCEF" w14:textId="77777777" w:rsidR="001A0C91" w:rsidRPr="001A0C91" w:rsidRDefault="001A0C91" w:rsidP="003E60B8">
      <w:pPr>
        <w:widowControl w:val="0"/>
        <w:tabs>
          <w:tab w:val="left" w:pos="284"/>
        </w:tabs>
        <w:jc w:val="both"/>
        <w:rPr>
          <w:bCs/>
          <w:i/>
          <w:iCs/>
          <w:sz w:val="22"/>
          <w:szCs w:val="22"/>
          <w:lang w:val="sr-Latn-RS"/>
        </w:rPr>
      </w:pPr>
      <w:r w:rsidRPr="001A0C91">
        <w:rPr>
          <w:bCs/>
          <w:i/>
          <w:iCs/>
          <w:sz w:val="22"/>
          <w:szCs w:val="22"/>
          <w:lang w:val="sr-Latn-RS"/>
        </w:rPr>
        <w:t>Pedijatrijska populacija</w:t>
      </w:r>
    </w:p>
    <w:p w14:paraId="53CD8594" w14:textId="77777777" w:rsidR="001A0C91" w:rsidRPr="001A0C91" w:rsidRDefault="001A0C91" w:rsidP="003E60B8">
      <w:pPr>
        <w:widowControl w:val="0"/>
        <w:tabs>
          <w:tab w:val="left" w:pos="284"/>
        </w:tabs>
        <w:jc w:val="both"/>
        <w:rPr>
          <w:bCs/>
          <w:i/>
          <w:iCs/>
          <w:sz w:val="22"/>
          <w:szCs w:val="22"/>
          <w:lang w:val="sr-Latn-RS"/>
        </w:rPr>
      </w:pPr>
    </w:p>
    <w:p w14:paraId="0E8A66EB" w14:textId="406AB812" w:rsidR="001A0C91" w:rsidRPr="001A0C91" w:rsidRDefault="001A0C91" w:rsidP="003E60B8">
      <w:pPr>
        <w:widowControl w:val="0"/>
        <w:tabs>
          <w:tab w:val="left" w:pos="284"/>
        </w:tabs>
        <w:jc w:val="both"/>
        <w:rPr>
          <w:sz w:val="22"/>
          <w:szCs w:val="22"/>
          <w:lang w:val="sr-Latn-RS"/>
        </w:rPr>
      </w:pPr>
      <w:r w:rsidRPr="001A0C91">
        <w:rPr>
          <w:sz w:val="22"/>
          <w:szCs w:val="22"/>
          <w:lang w:val="sr-Latn-RS"/>
        </w:rPr>
        <w:t xml:space="preserve">Nema relevantne </w:t>
      </w:r>
      <w:r w:rsidR="00757E19">
        <w:rPr>
          <w:sz w:val="22"/>
          <w:szCs w:val="22"/>
          <w:lang w:val="sr-Latn-RS"/>
        </w:rPr>
        <w:t>primjene</w:t>
      </w:r>
      <w:r w:rsidR="00757E19" w:rsidRPr="001A0C91">
        <w:rPr>
          <w:sz w:val="22"/>
          <w:szCs w:val="22"/>
          <w:lang w:val="sr-Latn-RS"/>
        </w:rPr>
        <w:t xml:space="preserve"> </w:t>
      </w:r>
      <w:r w:rsidRPr="001A0C91">
        <w:rPr>
          <w:sz w:val="22"/>
          <w:szCs w:val="22"/>
          <w:lang w:val="sr-Latn-RS"/>
        </w:rPr>
        <w:t>l</w:t>
      </w:r>
      <w:r w:rsidR="00C54DF6">
        <w:rPr>
          <w:sz w:val="22"/>
          <w:szCs w:val="22"/>
          <w:lang w:val="sr-Latn-RS"/>
        </w:rPr>
        <w:t>ij</w:t>
      </w:r>
      <w:r w:rsidRPr="001A0C91">
        <w:rPr>
          <w:sz w:val="22"/>
          <w:szCs w:val="22"/>
          <w:lang w:val="sr-Latn-RS"/>
        </w:rPr>
        <w:t>eka TECVAYLI u pedijatrijskoj populaciji za terapiju multiplog mijeloma.</w:t>
      </w:r>
    </w:p>
    <w:p w14:paraId="6E9B0B47" w14:textId="77777777" w:rsidR="001A0C91" w:rsidRPr="001A0C91" w:rsidRDefault="001A0C91" w:rsidP="003E60B8">
      <w:pPr>
        <w:widowControl w:val="0"/>
        <w:tabs>
          <w:tab w:val="left" w:pos="284"/>
        </w:tabs>
        <w:jc w:val="both"/>
        <w:rPr>
          <w:sz w:val="22"/>
          <w:szCs w:val="22"/>
          <w:lang w:val="sr-Latn-RS"/>
        </w:rPr>
      </w:pPr>
    </w:p>
    <w:p w14:paraId="4D0C8EB0" w14:textId="17A3A29D" w:rsidR="001A0C91" w:rsidRPr="001A0C91" w:rsidRDefault="001A0C91" w:rsidP="003E60B8">
      <w:pPr>
        <w:widowControl w:val="0"/>
        <w:tabs>
          <w:tab w:val="left" w:pos="284"/>
        </w:tabs>
        <w:jc w:val="both"/>
        <w:rPr>
          <w:bCs/>
          <w:i/>
          <w:iCs/>
          <w:sz w:val="22"/>
          <w:szCs w:val="22"/>
          <w:lang w:val="sr-Latn-RS"/>
        </w:rPr>
      </w:pPr>
      <w:r w:rsidRPr="001A0C91">
        <w:rPr>
          <w:bCs/>
          <w:i/>
          <w:iCs/>
          <w:sz w:val="22"/>
          <w:szCs w:val="22"/>
          <w:lang w:val="sr-Latn-RS"/>
        </w:rPr>
        <w:lastRenderedPageBreak/>
        <w:t xml:space="preserve">Pacijenti starijeg životnog doba </w:t>
      </w:r>
    </w:p>
    <w:p w14:paraId="75CAE55A" w14:textId="77777777" w:rsidR="001A0C91" w:rsidRPr="001A0C91" w:rsidRDefault="001A0C91" w:rsidP="003E60B8">
      <w:pPr>
        <w:widowControl w:val="0"/>
        <w:tabs>
          <w:tab w:val="left" w:pos="284"/>
        </w:tabs>
        <w:jc w:val="both"/>
        <w:rPr>
          <w:i/>
          <w:sz w:val="22"/>
          <w:szCs w:val="22"/>
          <w:lang w:val="sr-Latn-RS"/>
        </w:rPr>
      </w:pPr>
    </w:p>
    <w:p w14:paraId="03CDB1B9" w14:textId="46F02D00" w:rsidR="001A0C91" w:rsidRPr="001A0C91" w:rsidRDefault="001A0C91" w:rsidP="003E60B8">
      <w:pPr>
        <w:widowControl w:val="0"/>
        <w:tabs>
          <w:tab w:val="left" w:pos="284"/>
        </w:tabs>
        <w:jc w:val="both"/>
        <w:rPr>
          <w:iCs/>
          <w:sz w:val="22"/>
          <w:szCs w:val="22"/>
          <w:lang w:val="sr-Latn-RS"/>
        </w:rPr>
      </w:pPr>
      <w:r w:rsidRPr="001A0C91">
        <w:rPr>
          <w:iCs/>
          <w:sz w:val="22"/>
          <w:szCs w:val="22"/>
          <w:lang w:val="sr-Latn-RS"/>
        </w:rPr>
        <w:t>Nije potrebno nikakvo prilagođavanje doze (pogledajte</w:t>
      </w:r>
      <w:r w:rsidR="000505BF">
        <w:rPr>
          <w:iCs/>
          <w:sz w:val="22"/>
          <w:szCs w:val="22"/>
          <w:lang w:val="sr-Latn-RS"/>
        </w:rPr>
        <w:t xml:space="preserve"> </w:t>
      </w:r>
      <w:r w:rsidR="00176A00">
        <w:rPr>
          <w:iCs/>
          <w:sz w:val="22"/>
          <w:szCs w:val="22"/>
          <w:lang w:val="sr-Latn-RS"/>
        </w:rPr>
        <w:t xml:space="preserve">dio </w:t>
      </w:r>
      <w:r w:rsidRPr="001A0C91">
        <w:rPr>
          <w:iCs/>
          <w:sz w:val="22"/>
          <w:szCs w:val="22"/>
          <w:lang w:val="sr-Latn-RS"/>
        </w:rPr>
        <w:t>5.2).</w:t>
      </w:r>
    </w:p>
    <w:p w14:paraId="0527BBC9" w14:textId="77777777" w:rsidR="001A0C91" w:rsidRPr="001A0C91" w:rsidRDefault="001A0C91" w:rsidP="003E60B8">
      <w:pPr>
        <w:widowControl w:val="0"/>
        <w:tabs>
          <w:tab w:val="left" w:pos="284"/>
        </w:tabs>
        <w:jc w:val="both"/>
        <w:rPr>
          <w:sz w:val="22"/>
          <w:szCs w:val="22"/>
          <w:lang w:val="sr-Latn-RS"/>
        </w:rPr>
      </w:pPr>
    </w:p>
    <w:p w14:paraId="605BBCA0" w14:textId="77777777" w:rsidR="001A0C91" w:rsidRPr="001A0C91" w:rsidRDefault="001A0C91" w:rsidP="003E60B8">
      <w:pPr>
        <w:widowControl w:val="0"/>
        <w:jc w:val="both"/>
        <w:rPr>
          <w:i/>
          <w:sz w:val="22"/>
          <w:szCs w:val="22"/>
          <w:lang w:val="sr-Latn-RS"/>
        </w:rPr>
      </w:pPr>
      <w:r w:rsidRPr="001A0C91">
        <w:rPr>
          <w:i/>
          <w:sz w:val="22"/>
          <w:szCs w:val="22"/>
          <w:lang w:val="sr-Latn-RS"/>
        </w:rPr>
        <w:t>Oštećenje funkcije bubrega</w:t>
      </w:r>
    </w:p>
    <w:p w14:paraId="3A601F37" w14:textId="77777777" w:rsidR="001A0C91" w:rsidRPr="001A0C91" w:rsidRDefault="001A0C91" w:rsidP="003E60B8">
      <w:pPr>
        <w:widowControl w:val="0"/>
        <w:tabs>
          <w:tab w:val="left" w:pos="284"/>
        </w:tabs>
        <w:jc w:val="both"/>
        <w:rPr>
          <w:bCs/>
          <w:sz w:val="22"/>
          <w:szCs w:val="22"/>
          <w:lang w:val="sr-Latn-RS"/>
        </w:rPr>
      </w:pPr>
    </w:p>
    <w:p w14:paraId="149A59B3" w14:textId="7C65DDAB" w:rsidR="001A0C91" w:rsidRPr="001A0C91" w:rsidRDefault="001A0C91" w:rsidP="003E60B8">
      <w:pPr>
        <w:widowControl w:val="0"/>
        <w:tabs>
          <w:tab w:val="left" w:pos="284"/>
        </w:tabs>
        <w:jc w:val="both"/>
        <w:rPr>
          <w:iCs/>
          <w:sz w:val="22"/>
          <w:szCs w:val="22"/>
          <w:lang w:val="sr-Latn-RS"/>
        </w:rPr>
      </w:pPr>
      <w:r w:rsidRPr="001A0C91">
        <w:rPr>
          <w:iCs/>
          <w:sz w:val="22"/>
          <w:szCs w:val="22"/>
          <w:lang w:val="sr-Latn-RS"/>
        </w:rPr>
        <w:t>Nikakva korekcija doze se ne preporučuje za pacijente sa blagim do um</w:t>
      </w:r>
      <w:r w:rsidR="00C54DF6">
        <w:rPr>
          <w:iCs/>
          <w:sz w:val="22"/>
          <w:szCs w:val="22"/>
          <w:lang w:val="sr-Latn-RS"/>
        </w:rPr>
        <w:t>j</w:t>
      </w:r>
      <w:r w:rsidRPr="001A0C91">
        <w:rPr>
          <w:iCs/>
          <w:sz w:val="22"/>
          <w:szCs w:val="22"/>
          <w:lang w:val="sr-Latn-RS"/>
        </w:rPr>
        <w:t xml:space="preserve">erenim </w:t>
      </w:r>
      <w:r w:rsidRPr="001A0C91">
        <w:rPr>
          <w:sz w:val="22"/>
          <w:szCs w:val="22"/>
          <w:lang w:val="sr-Latn-RS"/>
        </w:rPr>
        <w:t>oštećenjem funkcije bubrega</w:t>
      </w:r>
      <w:r w:rsidRPr="001A0C91">
        <w:rPr>
          <w:iCs/>
          <w:sz w:val="22"/>
          <w:szCs w:val="22"/>
          <w:lang w:val="sr-Latn-RS"/>
        </w:rPr>
        <w:t xml:space="preserve"> (pogledajte</w:t>
      </w:r>
      <w:r w:rsidR="000505BF">
        <w:rPr>
          <w:iCs/>
          <w:sz w:val="22"/>
          <w:szCs w:val="22"/>
          <w:lang w:val="sr-Latn-RS"/>
        </w:rPr>
        <w:t xml:space="preserve"> </w:t>
      </w:r>
      <w:r w:rsidR="00176A00">
        <w:rPr>
          <w:iCs/>
          <w:sz w:val="22"/>
          <w:szCs w:val="22"/>
          <w:lang w:val="sr-Latn-RS"/>
        </w:rPr>
        <w:t xml:space="preserve">dio </w:t>
      </w:r>
      <w:r w:rsidRPr="001A0C91">
        <w:rPr>
          <w:iCs/>
          <w:sz w:val="22"/>
          <w:szCs w:val="22"/>
          <w:lang w:val="sr-Latn-RS"/>
        </w:rPr>
        <w:t>5.2).</w:t>
      </w:r>
    </w:p>
    <w:p w14:paraId="006FDDE8" w14:textId="77777777" w:rsidR="001A0C91" w:rsidRPr="001A0C91" w:rsidRDefault="001A0C91" w:rsidP="003E60B8">
      <w:pPr>
        <w:widowControl w:val="0"/>
        <w:tabs>
          <w:tab w:val="left" w:pos="284"/>
        </w:tabs>
        <w:jc w:val="both"/>
        <w:rPr>
          <w:bCs/>
          <w:sz w:val="22"/>
          <w:szCs w:val="22"/>
          <w:lang w:val="sr-Latn-RS"/>
        </w:rPr>
      </w:pPr>
    </w:p>
    <w:p w14:paraId="5EA0B165" w14:textId="77777777" w:rsidR="001A0C91" w:rsidRPr="001A0C91" w:rsidRDefault="001A0C91" w:rsidP="003E60B8">
      <w:pPr>
        <w:widowControl w:val="0"/>
        <w:jc w:val="both"/>
        <w:rPr>
          <w:i/>
          <w:sz w:val="22"/>
          <w:szCs w:val="22"/>
          <w:lang w:val="sr-Latn-RS"/>
        </w:rPr>
      </w:pPr>
      <w:r w:rsidRPr="001A0C91">
        <w:rPr>
          <w:i/>
          <w:sz w:val="22"/>
          <w:szCs w:val="22"/>
          <w:lang w:val="sr-Latn-RS"/>
        </w:rPr>
        <w:t>Oštećenje funkcije jetre</w:t>
      </w:r>
    </w:p>
    <w:p w14:paraId="55C25EA9" w14:textId="77777777" w:rsidR="001A0C91" w:rsidRPr="001A0C91" w:rsidRDefault="001A0C91" w:rsidP="003E60B8">
      <w:pPr>
        <w:widowControl w:val="0"/>
        <w:tabs>
          <w:tab w:val="left" w:pos="284"/>
        </w:tabs>
        <w:jc w:val="both"/>
        <w:rPr>
          <w:bCs/>
          <w:sz w:val="22"/>
          <w:szCs w:val="22"/>
          <w:lang w:val="sr-Latn-RS"/>
        </w:rPr>
      </w:pPr>
    </w:p>
    <w:p w14:paraId="1CB65F13" w14:textId="59246B6C" w:rsidR="001A0C91" w:rsidRPr="001A0C91" w:rsidRDefault="00757E19" w:rsidP="003E60B8">
      <w:pPr>
        <w:widowControl w:val="0"/>
        <w:tabs>
          <w:tab w:val="left" w:pos="284"/>
        </w:tabs>
        <w:jc w:val="both"/>
        <w:rPr>
          <w:iCs/>
          <w:sz w:val="22"/>
          <w:szCs w:val="22"/>
          <w:lang w:val="sr-Latn-RS"/>
        </w:rPr>
      </w:pPr>
      <w:r w:rsidRPr="00757E19">
        <w:rPr>
          <w:iCs/>
          <w:sz w:val="22"/>
          <w:szCs w:val="22"/>
          <w:lang w:val="sr-Latn-RS"/>
        </w:rPr>
        <w:t>Ne preporučuje se prilagođavanje doza kod pacijenata</w:t>
      </w:r>
      <w:r w:rsidRPr="00757E19" w:rsidDel="00757E19">
        <w:rPr>
          <w:iCs/>
          <w:sz w:val="22"/>
          <w:szCs w:val="22"/>
          <w:lang w:val="sr-Latn-RS"/>
        </w:rPr>
        <w:t xml:space="preserve"> </w:t>
      </w:r>
      <w:r w:rsidR="001A0C91" w:rsidRPr="001A0C91">
        <w:rPr>
          <w:iCs/>
          <w:sz w:val="22"/>
          <w:szCs w:val="22"/>
          <w:lang w:val="sr-Latn-RS"/>
        </w:rPr>
        <w:t xml:space="preserve">sa blagim </w:t>
      </w:r>
      <w:r w:rsidR="001A0C91" w:rsidRPr="001A0C91">
        <w:rPr>
          <w:sz w:val="22"/>
          <w:szCs w:val="22"/>
          <w:lang w:val="sr-Latn-RS"/>
        </w:rPr>
        <w:t>oštećenjem funkcije jetre</w:t>
      </w:r>
      <w:r w:rsidR="001A0C91" w:rsidRPr="001A0C91" w:rsidDel="00B54742">
        <w:rPr>
          <w:iCs/>
          <w:sz w:val="22"/>
          <w:szCs w:val="22"/>
          <w:lang w:val="sr-Latn-RS"/>
        </w:rPr>
        <w:t xml:space="preserve"> </w:t>
      </w:r>
      <w:r w:rsidR="001A0C91" w:rsidRPr="001A0C91">
        <w:rPr>
          <w:iCs/>
          <w:sz w:val="22"/>
          <w:szCs w:val="22"/>
          <w:lang w:val="sr-Latn-RS"/>
        </w:rPr>
        <w:t>(pogledajte</w:t>
      </w:r>
      <w:r w:rsidR="000505BF">
        <w:rPr>
          <w:iCs/>
          <w:sz w:val="22"/>
          <w:szCs w:val="22"/>
          <w:lang w:val="sr-Latn-RS"/>
        </w:rPr>
        <w:t xml:space="preserve"> </w:t>
      </w:r>
      <w:r w:rsidR="00176A00">
        <w:rPr>
          <w:iCs/>
          <w:sz w:val="22"/>
          <w:szCs w:val="22"/>
          <w:lang w:val="sr-Latn-RS"/>
        </w:rPr>
        <w:t xml:space="preserve">dio </w:t>
      </w:r>
      <w:r w:rsidR="001A0C91" w:rsidRPr="001A0C91">
        <w:rPr>
          <w:iCs/>
          <w:sz w:val="22"/>
          <w:szCs w:val="22"/>
          <w:lang w:val="sr-Latn-RS"/>
        </w:rPr>
        <w:t>5.2).</w:t>
      </w:r>
    </w:p>
    <w:p w14:paraId="1B6A220A" w14:textId="77777777" w:rsidR="001A0C91" w:rsidRPr="001A0C91" w:rsidRDefault="001A0C91" w:rsidP="003E60B8">
      <w:pPr>
        <w:widowControl w:val="0"/>
        <w:tabs>
          <w:tab w:val="left" w:pos="284"/>
        </w:tabs>
        <w:jc w:val="both"/>
        <w:rPr>
          <w:sz w:val="22"/>
          <w:szCs w:val="22"/>
          <w:lang w:val="sr-Latn-RS"/>
        </w:rPr>
      </w:pPr>
    </w:p>
    <w:p w14:paraId="51A88DB5" w14:textId="77777777" w:rsidR="001A0C91" w:rsidRPr="00DA7DCA" w:rsidRDefault="001A0C91" w:rsidP="003E60B8">
      <w:pPr>
        <w:widowControl w:val="0"/>
        <w:tabs>
          <w:tab w:val="left" w:pos="284"/>
          <w:tab w:val="left" w:pos="540"/>
          <w:tab w:val="left" w:pos="569"/>
        </w:tabs>
        <w:jc w:val="both"/>
        <w:rPr>
          <w:bCs/>
          <w:sz w:val="22"/>
          <w:szCs w:val="22"/>
          <w:u w:val="single"/>
          <w:lang w:val="sr-Latn-RS"/>
        </w:rPr>
      </w:pPr>
      <w:r w:rsidRPr="00DA7DCA">
        <w:rPr>
          <w:bCs/>
          <w:sz w:val="22"/>
          <w:szCs w:val="22"/>
          <w:u w:val="single"/>
          <w:lang w:val="sr-Latn-RS"/>
        </w:rPr>
        <w:t>Način primjene</w:t>
      </w:r>
    </w:p>
    <w:p w14:paraId="4A513BCF" w14:textId="77777777" w:rsidR="001A0C91" w:rsidRPr="001A0C91" w:rsidRDefault="001A0C91" w:rsidP="003E60B8">
      <w:pPr>
        <w:widowControl w:val="0"/>
        <w:tabs>
          <w:tab w:val="left" w:pos="284"/>
        </w:tabs>
        <w:jc w:val="both"/>
        <w:rPr>
          <w:sz w:val="22"/>
          <w:szCs w:val="22"/>
          <w:lang w:val="sr-Latn-RS"/>
        </w:rPr>
      </w:pPr>
    </w:p>
    <w:p w14:paraId="297052FC" w14:textId="6539E2C0" w:rsidR="001A0C91" w:rsidRPr="001A0C91" w:rsidRDefault="001A0C91" w:rsidP="003E60B8">
      <w:pPr>
        <w:widowControl w:val="0"/>
        <w:tabs>
          <w:tab w:val="left" w:pos="284"/>
        </w:tabs>
        <w:jc w:val="both"/>
        <w:rPr>
          <w:sz w:val="22"/>
          <w:szCs w:val="22"/>
          <w:lang w:val="sr-Latn-RS"/>
        </w:rPr>
      </w:pPr>
      <w:r w:rsidRPr="001A0C91">
        <w:rPr>
          <w:sz w:val="22"/>
          <w:szCs w:val="22"/>
          <w:lang w:val="sr-Latn-RS"/>
        </w:rPr>
        <w:t xml:space="preserve">TECVAYLI se </w:t>
      </w:r>
      <w:r w:rsidR="00757E19">
        <w:rPr>
          <w:sz w:val="22"/>
          <w:szCs w:val="22"/>
          <w:lang w:val="sr-Latn-RS"/>
        </w:rPr>
        <w:t>primjenjuje</w:t>
      </w:r>
      <w:r w:rsidR="00757E19" w:rsidRPr="001A0C91">
        <w:rPr>
          <w:sz w:val="22"/>
          <w:szCs w:val="22"/>
          <w:lang w:val="sr-Latn-RS"/>
        </w:rPr>
        <w:t xml:space="preserve"> </w:t>
      </w:r>
      <w:r w:rsidRPr="001A0C91">
        <w:rPr>
          <w:sz w:val="22"/>
          <w:szCs w:val="22"/>
          <w:lang w:val="sr-Latn-RS"/>
        </w:rPr>
        <w:t xml:space="preserve">isključivo kao </w:t>
      </w:r>
      <w:r w:rsidR="00E73A8F">
        <w:rPr>
          <w:sz w:val="22"/>
          <w:szCs w:val="22"/>
          <w:lang w:val="sr-Latn-RS"/>
        </w:rPr>
        <w:t>subkut</w:t>
      </w:r>
      <w:r w:rsidRPr="001A0C91">
        <w:rPr>
          <w:sz w:val="22"/>
          <w:szCs w:val="22"/>
          <w:lang w:val="sr-Latn-RS"/>
        </w:rPr>
        <w:t>ana injekcija.</w:t>
      </w:r>
    </w:p>
    <w:p w14:paraId="552C5EC5" w14:textId="77777777" w:rsidR="001A0C91" w:rsidRPr="001A0C91" w:rsidRDefault="001A0C91" w:rsidP="003E60B8">
      <w:pPr>
        <w:widowControl w:val="0"/>
        <w:tabs>
          <w:tab w:val="left" w:pos="284"/>
        </w:tabs>
        <w:jc w:val="both"/>
        <w:rPr>
          <w:sz w:val="22"/>
          <w:szCs w:val="22"/>
          <w:lang w:val="sr-Latn-RS"/>
        </w:rPr>
      </w:pPr>
    </w:p>
    <w:p w14:paraId="223C8183" w14:textId="02A70B50" w:rsidR="001A0C91" w:rsidRPr="001A0C91" w:rsidRDefault="001A0C91" w:rsidP="003E60B8">
      <w:pPr>
        <w:widowControl w:val="0"/>
        <w:tabs>
          <w:tab w:val="left" w:pos="284"/>
        </w:tabs>
        <w:autoSpaceDE w:val="0"/>
        <w:autoSpaceDN w:val="0"/>
        <w:adjustRightInd w:val="0"/>
        <w:jc w:val="both"/>
        <w:rPr>
          <w:sz w:val="22"/>
          <w:szCs w:val="22"/>
          <w:lang w:val="sr-Latn-RS"/>
        </w:rPr>
      </w:pPr>
      <w:r w:rsidRPr="001A0C91">
        <w:rPr>
          <w:sz w:val="22"/>
          <w:szCs w:val="22"/>
          <w:lang w:val="sr-Latn-RS"/>
        </w:rPr>
        <w:t>Za uputstvo o rukovanju ovim l</w:t>
      </w:r>
      <w:r w:rsidR="00C54DF6">
        <w:rPr>
          <w:sz w:val="22"/>
          <w:szCs w:val="22"/>
          <w:lang w:val="sr-Latn-RS"/>
        </w:rPr>
        <w:t>ij</w:t>
      </w:r>
      <w:r w:rsidRPr="001A0C91">
        <w:rPr>
          <w:sz w:val="22"/>
          <w:szCs w:val="22"/>
          <w:lang w:val="sr-Latn-RS"/>
        </w:rPr>
        <w:t>ekom pr</w:t>
      </w:r>
      <w:r w:rsidR="00C54DF6">
        <w:rPr>
          <w:sz w:val="22"/>
          <w:szCs w:val="22"/>
          <w:lang w:val="sr-Latn-RS"/>
        </w:rPr>
        <w:t>ij</w:t>
      </w:r>
      <w:r w:rsidRPr="001A0C91">
        <w:rPr>
          <w:sz w:val="22"/>
          <w:szCs w:val="22"/>
          <w:lang w:val="sr-Latn-RS"/>
        </w:rPr>
        <w:t>e prim</w:t>
      </w:r>
      <w:r w:rsidR="00C54DF6">
        <w:rPr>
          <w:sz w:val="22"/>
          <w:szCs w:val="22"/>
          <w:lang w:val="sr-Latn-RS"/>
        </w:rPr>
        <w:t>j</w:t>
      </w:r>
      <w:r w:rsidRPr="001A0C91">
        <w:rPr>
          <w:sz w:val="22"/>
          <w:szCs w:val="22"/>
          <w:lang w:val="sr-Latn-RS"/>
        </w:rPr>
        <w:t>ene, pogledajte</w:t>
      </w:r>
      <w:r w:rsidR="000505BF">
        <w:rPr>
          <w:sz w:val="22"/>
          <w:szCs w:val="22"/>
          <w:lang w:val="sr-Latn-RS"/>
        </w:rPr>
        <w:t xml:space="preserve"> </w:t>
      </w:r>
      <w:r w:rsidR="00176A00">
        <w:rPr>
          <w:sz w:val="22"/>
          <w:szCs w:val="22"/>
          <w:lang w:val="sr-Latn-RS"/>
        </w:rPr>
        <w:t xml:space="preserve">dio </w:t>
      </w:r>
      <w:r w:rsidRPr="001A0C91">
        <w:rPr>
          <w:sz w:val="22"/>
          <w:szCs w:val="22"/>
          <w:lang w:val="sr-Latn-RS"/>
        </w:rPr>
        <w:t>6.6.</w:t>
      </w:r>
    </w:p>
    <w:p w14:paraId="0AF24DC1" w14:textId="77777777" w:rsidR="00452E9D" w:rsidRPr="00DA7DCA" w:rsidRDefault="00452E9D" w:rsidP="003E60B8">
      <w:pPr>
        <w:widowControl w:val="0"/>
        <w:tabs>
          <w:tab w:val="left" w:pos="540"/>
          <w:tab w:val="left" w:pos="569"/>
        </w:tabs>
        <w:jc w:val="both"/>
        <w:rPr>
          <w:bCs/>
          <w:sz w:val="22"/>
          <w:szCs w:val="22"/>
          <w:lang w:val="sr-Latn-RS"/>
        </w:rPr>
      </w:pPr>
    </w:p>
    <w:p w14:paraId="0C9D9F90" w14:textId="77777777" w:rsidR="00411B4B" w:rsidRPr="00DA7DCA" w:rsidRDefault="00411B4B" w:rsidP="003E60B8">
      <w:pPr>
        <w:widowControl w:val="0"/>
        <w:tabs>
          <w:tab w:val="left" w:pos="540"/>
          <w:tab w:val="left" w:pos="569"/>
        </w:tabs>
        <w:jc w:val="both"/>
        <w:rPr>
          <w:b/>
          <w:bCs/>
          <w:sz w:val="22"/>
          <w:szCs w:val="22"/>
          <w:lang w:val="sr-Latn-RS"/>
        </w:rPr>
      </w:pPr>
      <w:r w:rsidRPr="00DA7DCA">
        <w:rPr>
          <w:b/>
          <w:bCs/>
          <w:sz w:val="22"/>
          <w:szCs w:val="22"/>
          <w:lang w:val="sr-Latn-RS"/>
        </w:rPr>
        <w:t xml:space="preserve">4.3. </w:t>
      </w:r>
      <w:r w:rsidR="00480FB1" w:rsidRPr="00DA7DCA">
        <w:rPr>
          <w:b/>
          <w:bCs/>
          <w:sz w:val="22"/>
          <w:szCs w:val="22"/>
          <w:lang w:val="sr-Latn-RS"/>
        </w:rPr>
        <w:tab/>
      </w:r>
      <w:r w:rsidRPr="00DA7DCA">
        <w:rPr>
          <w:b/>
          <w:bCs/>
          <w:sz w:val="22"/>
          <w:szCs w:val="22"/>
          <w:lang w:val="sr-Latn-RS"/>
        </w:rPr>
        <w:t>Kontraindikacije</w:t>
      </w:r>
    </w:p>
    <w:p w14:paraId="2D26E4AD" w14:textId="77777777" w:rsidR="00557844" w:rsidRPr="00DA7DCA" w:rsidRDefault="00557844" w:rsidP="003E60B8">
      <w:pPr>
        <w:widowControl w:val="0"/>
        <w:tabs>
          <w:tab w:val="left" w:pos="540"/>
          <w:tab w:val="left" w:pos="569"/>
        </w:tabs>
        <w:jc w:val="both"/>
        <w:rPr>
          <w:b/>
          <w:bCs/>
          <w:sz w:val="22"/>
          <w:szCs w:val="22"/>
          <w:lang w:val="sr-Latn-RS"/>
        </w:rPr>
      </w:pPr>
    </w:p>
    <w:p w14:paraId="36706209" w14:textId="29344DF2" w:rsidR="00557844" w:rsidRPr="00557844" w:rsidRDefault="00557844" w:rsidP="003E60B8">
      <w:pPr>
        <w:widowControl w:val="0"/>
        <w:tabs>
          <w:tab w:val="left" w:pos="284"/>
        </w:tabs>
        <w:jc w:val="both"/>
        <w:rPr>
          <w:sz w:val="22"/>
          <w:szCs w:val="22"/>
          <w:lang w:val="sr-Latn-RS"/>
        </w:rPr>
      </w:pPr>
      <w:r w:rsidRPr="00557844">
        <w:rPr>
          <w:sz w:val="22"/>
          <w:szCs w:val="22"/>
          <w:lang w:val="sr-Latn-RS"/>
        </w:rPr>
        <w:t>Preos</w:t>
      </w:r>
      <w:r>
        <w:rPr>
          <w:sz w:val="22"/>
          <w:szCs w:val="22"/>
          <w:lang w:val="sr-Latn-RS"/>
        </w:rPr>
        <w:t>j</w:t>
      </w:r>
      <w:r w:rsidRPr="00557844">
        <w:rPr>
          <w:sz w:val="22"/>
          <w:szCs w:val="22"/>
          <w:lang w:val="sr-Latn-RS"/>
        </w:rPr>
        <w:t>etljivost na aktivnu supstancu ili neku od pomoćnih supstanci navedenih u</w:t>
      </w:r>
      <w:r w:rsidR="000505BF">
        <w:rPr>
          <w:sz w:val="22"/>
          <w:szCs w:val="22"/>
          <w:lang w:val="sr-Latn-RS"/>
        </w:rPr>
        <w:t xml:space="preserve"> </w:t>
      </w:r>
      <w:r w:rsidR="00176A00">
        <w:rPr>
          <w:sz w:val="22"/>
          <w:szCs w:val="22"/>
          <w:lang w:val="sr-Latn-RS"/>
        </w:rPr>
        <w:t xml:space="preserve">dijelu </w:t>
      </w:r>
      <w:r w:rsidRPr="00557844">
        <w:rPr>
          <w:sz w:val="22"/>
          <w:szCs w:val="22"/>
          <w:lang w:val="sr-Latn-RS"/>
        </w:rPr>
        <w:t>6.1.</w:t>
      </w:r>
    </w:p>
    <w:p w14:paraId="15FEFE81" w14:textId="77777777" w:rsidR="0072020E" w:rsidRPr="00DA7DCA" w:rsidRDefault="0072020E" w:rsidP="003E60B8">
      <w:pPr>
        <w:widowControl w:val="0"/>
        <w:tabs>
          <w:tab w:val="left" w:pos="540"/>
          <w:tab w:val="left" w:pos="569"/>
        </w:tabs>
        <w:jc w:val="both"/>
        <w:rPr>
          <w:bCs/>
          <w:sz w:val="22"/>
          <w:szCs w:val="22"/>
          <w:lang w:val="sr-Latn-RS"/>
        </w:rPr>
      </w:pPr>
    </w:p>
    <w:p w14:paraId="72764E43" w14:textId="77777777" w:rsidR="00411B4B" w:rsidRPr="00DA7DCA" w:rsidRDefault="00411B4B" w:rsidP="003E60B8">
      <w:pPr>
        <w:widowControl w:val="0"/>
        <w:tabs>
          <w:tab w:val="left" w:pos="540"/>
          <w:tab w:val="left" w:pos="569"/>
        </w:tabs>
        <w:jc w:val="both"/>
        <w:rPr>
          <w:b/>
          <w:bCs/>
          <w:sz w:val="22"/>
          <w:szCs w:val="22"/>
          <w:lang w:val="sr-Latn-RS"/>
        </w:rPr>
      </w:pPr>
      <w:r w:rsidRPr="00DA7DCA">
        <w:rPr>
          <w:b/>
          <w:bCs/>
          <w:sz w:val="22"/>
          <w:szCs w:val="22"/>
          <w:lang w:val="sr-Latn-RS"/>
        </w:rPr>
        <w:t xml:space="preserve">4.4. </w:t>
      </w:r>
      <w:r w:rsidR="00480FB1" w:rsidRPr="00DA7DCA">
        <w:rPr>
          <w:b/>
          <w:bCs/>
          <w:sz w:val="22"/>
          <w:szCs w:val="22"/>
          <w:lang w:val="sr-Latn-RS"/>
        </w:rPr>
        <w:tab/>
      </w:r>
      <w:r w:rsidRPr="00DA7DCA">
        <w:rPr>
          <w:b/>
          <w:bCs/>
          <w:sz w:val="22"/>
          <w:szCs w:val="22"/>
          <w:lang w:val="sr-Latn-RS"/>
        </w:rPr>
        <w:t>Posebna upozorenja i mjere opreza pri upotrebi lijeka</w:t>
      </w:r>
    </w:p>
    <w:p w14:paraId="3FA55168" w14:textId="77777777" w:rsidR="0072020E" w:rsidRPr="00DA7DCA" w:rsidRDefault="0072020E" w:rsidP="003E60B8">
      <w:pPr>
        <w:widowControl w:val="0"/>
        <w:tabs>
          <w:tab w:val="left" w:pos="540"/>
          <w:tab w:val="left" w:pos="569"/>
        </w:tabs>
        <w:jc w:val="both"/>
        <w:rPr>
          <w:bCs/>
          <w:sz w:val="22"/>
          <w:szCs w:val="22"/>
          <w:lang w:val="sr-Latn-RS"/>
        </w:rPr>
      </w:pPr>
    </w:p>
    <w:p w14:paraId="1DA1D72C" w14:textId="2C3C49B3" w:rsidR="00557844" w:rsidRPr="00557844" w:rsidRDefault="00557844" w:rsidP="003E60B8">
      <w:pPr>
        <w:widowControl w:val="0"/>
        <w:tabs>
          <w:tab w:val="left" w:pos="284"/>
        </w:tabs>
        <w:jc w:val="both"/>
        <w:rPr>
          <w:iCs/>
          <w:sz w:val="22"/>
          <w:szCs w:val="22"/>
          <w:u w:val="single"/>
          <w:lang w:val="sr-Latn-RS"/>
        </w:rPr>
      </w:pPr>
      <w:r w:rsidRPr="00557844">
        <w:rPr>
          <w:iCs/>
          <w:sz w:val="22"/>
          <w:szCs w:val="22"/>
          <w:u w:val="single"/>
          <w:lang w:val="sr-Latn-RS"/>
        </w:rPr>
        <w:t>Sledljivost</w:t>
      </w:r>
    </w:p>
    <w:p w14:paraId="64C8790A" w14:textId="77777777" w:rsidR="00557844" w:rsidRPr="00557844" w:rsidRDefault="00557844" w:rsidP="003E60B8">
      <w:pPr>
        <w:widowControl w:val="0"/>
        <w:tabs>
          <w:tab w:val="left" w:pos="284"/>
        </w:tabs>
        <w:jc w:val="both"/>
        <w:rPr>
          <w:sz w:val="22"/>
          <w:szCs w:val="22"/>
          <w:lang w:val="sr-Latn-RS"/>
        </w:rPr>
      </w:pPr>
    </w:p>
    <w:p w14:paraId="79D86E77" w14:textId="0E446FC2" w:rsidR="00557844" w:rsidRPr="00557844" w:rsidRDefault="00A63990" w:rsidP="003E60B8">
      <w:pPr>
        <w:widowControl w:val="0"/>
        <w:tabs>
          <w:tab w:val="left" w:pos="284"/>
        </w:tabs>
        <w:jc w:val="both"/>
        <w:rPr>
          <w:iCs/>
          <w:sz w:val="22"/>
          <w:szCs w:val="22"/>
          <w:lang w:val="sr-Latn-RS"/>
        </w:rPr>
      </w:pPr>
      <w:r>
        <w:rPr>
          <w:iCs/>
          <w:sz w:val="22"/>
          <w:szCs w:val="22"/>
          <w:lang w:val="sr-Latn-RS"/>
        </w:rPr>
        <w:t>Kako</w:t>
      </w:r>
      <w:r w:rsidRPr="00557844">
        <w:rPr>
          <w:iCs/>
          <w:sz w:val="22"/>
          <w:szCs w:val="22"/>
          <w:lang w:val="sr-Latn-RS"/>
        </w:rPr>
        <w:t xml:space="preserve"> </w:t>
      </w:r>
      <w:r w:rsidR="00557844" w:rsidRPr="00557844">
        <w:rPr>
          <w:iCs/>
          <w:sz w:val="22"/>
          <w:szCs w:val="22"/>
          <w:lang w:val="sr-Latn-RS"/>
        </w:rPr>
        <w:t xml:space="preserve">bi se </w:t>
      </w:r>
      <w:r>
        <w:rPr>
          <w:iCs/>
          <w:sz w:val="22"/>
          <w:szCs w:val="22"/>
          <w:lang w:val="sr-Latn-RS"/>
        </w:rPr>
        <w:t>poboljšala</w:t>
      </w:r>
      <w:r w:rsidR="00557844" w:rsidRPr="00557844">
        <w:rPr>
          <w:iCs/>
          <w:sz w:val="22"/>
          <w:szCs w:val="22"/>
          <w:lang w:val="sr-Latn-RS"/>
        </w:rPr>
        <w:t xml:space="preserve"> sledljivost bioloških l</w:t>
      </w:r>
      <w:r w:rsidR="00711F03">
        <w:rPr>
          <w:iCs/>
          <w:sz w:val="22"/>
          <w:szCs w:val="22"/>
          <w:lang w:val="sr-Latn-RS"/>
        </w:rPr>
        <w:t>j</w:t>
      </w:r>
      <w:r w:rsidR="00557844" w:rsidRPr="00557844">
        <w:rPr>
          <w:iCs/>
          <w:sz w:val="22"/>
          <w:szCs w:val="22"/>
          <w:lang w:val="sr-Latn-RS"/>
        </w:rPr>
        <w:t>ekova, ime i broj serije prim</w:t>
      </w:r>
      <w:r w:rsidR="00ED0F3A">
        <w:rPr>
          <w:iCs/>
          <w:sz w:val="22"/>
          <w:szCs w:val="22"/>
          <w:lang w:val="sr-Latn-RS"/>
        </w:rPr>
        <w:t>i</w:t>
      </w:r>
      <w:r w:rsidR="00711F03">
        <w:rPr>
          <w:iCs/>
          <w:sz w:val="22"/>
          <w:szCs w:val="22"/>
          <w:lang w:val="sr-Latn-RS"/>
        </w:rPr>
        <w:t>j</w:t>
      </w:r>
      <w:r w:rsidR="00557844" w:rsidRPr="00557844">
        <w:rPr>
          <w:iCs/>
          <w:sz w:val="22"/>
          <w:szCs w:val="22"/>
          <w:lang w:val="sr-Latn-RS"/>
        </w:rPr>
        <w:t>enjenog l</w:t>
      </w:r>
      <w:r w:rsidR="00711F03">
        <w:rPr>
          <w:iCs/>
          <w:sz w:val="22"/>
          <w:szCs w:val="22"/>
          <w:lang w:val="sr-Latn-RS"/>
        </w:rPr>
        <w:t>ij</w:t>
      </w:r>
      <w:r w:rsidR="00557844" w:rsidRPr="00557844">
        <w:rPr>
          <w:iCs/>
          <w:sz w:val="22"/>
          <w:szCs w:val="22"/>
          <w:lang w:val="sr-Latn-RS"/>
        </w:rPr>
        <w:t>eka moraju biti jasno upisani.</w:t>
      </w:r>
    </w:p>
    <w:p w14:paraId="7F12B267" w14:textId="77777777" w:rsidR="00557844" w:rsidRPr="00557844" w:rsidRDefault="00557844" w:rsidP="003E60B8">
      <w:pPr>
        <w:widowControl w:val="0"/>
        <w:tabs>
          <w:tab w:val="left" w:pos="284"/>
        </w:tabs>
        <w:jc w:val="both"/>
        <w:rPr>
          <w:i/>
          <w:sz w:val="22"/>
          <w:szCs w:val="22"/>
          <w:lang w:val="sr-Latn-RS"/>
        </w:rPr>
      </w:pPr>
    </w:p>
    <w:p w14:paraId="0B531E45" w14:textId="77777777" w:rsidR="00557844" w:rsidRPr="00557844" w:rsidRDefault="00557844" w:rsidP="003E60B8">
      <w:pPr>
        <w:widowControl w:val="0"/>
        <w:jc w:val="both"/>
        <w:rPr>
          <w:sz w:val="22"/>
          <w:szCs w:val="22"/>
          <w:u w:val="single"/>
          <w:lang w:val="sr-Latn-RS"/>
        </w:rPr>
      </w:pPr>
      <w:r w:rsidRPr="00557844">
        <w:rPr>
          <w:sz w:val="22"/>
          <w:szCs w:val="22"/>
          <w:u w:val="single"/>
          <w:lang w:val="sr-Latn-RS"/>
        </w:rPr>
        <w:t>Sindrom oslobađanja citokina (CRS)</w:t>
      </w:r>
    </w:p>
    <w:p w14:paraId="0EBCF27E" w14:textId="77777777" w:rsidR="00557844" w:rsidRPr="00557844" w:rsidRDefault="00557844" w:rsidP="003E60B8">
      <w:pPr>
        <w:widowControl w:val="0"/>
        <w:tabs>
          <w:tab w:val="left" w:pos="284"/>
        </w:tabs>
        <w:jc w:val="both"/>
        <w:rPr>
          <w:sz w:val="22"/>
          <w:szCs w:val="22"/>
          <w:lang w:val="sr-Latn-RS"/>
        </w:rPr>
      </w:pPr>
    </w:p>
    <w:p w14:paraId="01AF92CF" w14:textId="7C9E32D2" w:rsidR="00557844" w:rsidRPr="00557844" w:rsidRDefault="00333959" w:rsidP="003E60B8">
      <w:pPr>
        <w:widowControl w:val="0"/>
        <w:tabs>
          <w:tab w:val="left" w:pos="284"/>
        </w:tabs>
        <w:jc w:val="both"/>
        <w:rPr>
          <w:sz w:val="22"/>
          <w:szCs w:val="22"/>
          <w:lang w:val="sr-Latn-RS"/>
        </w:rPr>
      </w:pPr>
      <w:bookmarkStart w:id="7" w:name="_Hlk130825673"/>
      <w:r>
        <w:rPr>
          <w:sz w:val="22"/>
          <w:szCs w:val="22"/>
          <w:lang w:val="sr-Latn-RS"/>
        </w:rPr>
        <w:t>K</w:t>
      </w:r>
      <w:r w:rsidRPr="00557844">
        <w:rPr>
          <w:sz w:val="22"/>
          <w:szCs w:val="22"/>
          <w:lang w:val="sr-Latn-RS"/>
        </w:rPr>
        <w:t>od pacijenata koji primaju l</w:t>
      </w:r>
      <w:r>
        <w:rPr>
          <w:sz w:val="22"/>
          <w:szCs w:val="22"/>
          <w:lang w:val="sr-Latn-RS"/>
        </w:rPr>
        <w:t>ij</w:t>
      </w:r>
      <w:r w:rsidRPr="00557844">
        <w:rPr>
          <w:sz w:val="22"/>
          <w:szCs w:val="22"/>
          <w:lang w:val="sr-Latn-RS"/>
        </w:rPr>
        <w:t>ek TECVAYLI može se javi</w:t>
      </w:r>
      <w:r>
        <w:rPr>
          <w:sz w:val="22"/>
          <w:szCs w:val="22"/>
          <w:lang w:val="sr-Latn-RS"/>
        </w:rPr>
        <w:t>ti</w:t>
      </w:r>
      <w:r w:rsidRPr="00557844">
        <w:rPr>
          <w:sz w:val="22"/>
          <w:szCs w:val="22"/>
          <w:lang w:val="sr-Latn-RS"/>
        </w:rPr>
        <w:t xml:space="preserve"> </w:t>
      </w:r>
      <w:r>
        <w:rPr>
          <w:sz w:val="22"/>
          <w:szCs w:val="22"/>
          <w:lang w:val="sr-Latn-RS"/>
        </w:rPr>
        <w:t>s</w:t>
      </w:r>
      <w:r w:rsidR="00557844" w:rsidRPr="00557844">
        <w:rPr>
          <w:sz w:val="22"/>
          <w:szCs w:val="22"/>
          <w:lang w:val="sr-Latn-RS"/>
        </w:rPr>
        <w:t>indrom oslobađanja citokina</w:t>
      </w:r>
      <w:r>
        <w:rPr>
          <w:sz w:val="22"/>
          <w:szCs w:val="22"/>
          <w:lang w:val="sr-Latn-RS"/>
        </w:rPr>
        <w:t>,</w:t>
      </w:r>
      <w:r w:rsidR="00557844" w:rsidRPr="00557844">
        <w:rPr>
          <w:sz w:val="22"/>
          <w:szCs w:val="22"/>
          <w:lang w:val="sr-Latn-RS"/>
        </w:rPr>
        <w:t xml:space="preserve"> </w:t>
      </w:r>
      <w:bookmarkEnd w:id="7"/>
      <w:r w:rsidR="00557844" w:rsidRPr="00557844">
        <w:rPr>
          <w:sz w:val="22"/>
          <w:szCs w:val="22"/>
          <w:lang w:val="sr-Latn-RS"/>
        </w:rPr>
        <w:t xml:space="preserve">uključujući i po život opasne ili </w:t>
      </w:r>
      <w:r>
        <w:rPr>
          <w:sz w:val="22"/>
          <w:szCs w:val="22"/>
          <w:lang w:val="sr-Latn-RS"/>
        </w:rPr>
        <w:t>smrtonosne</w:t>
      </w:r>
      <w:r w:rsidRPr="00557844">
        <w:rPr>
          <w:sz w:val="22"/>
          <w:szCs w:val="22"/>
          <w:lang w:val="sr-Latn-RS"/>
        </w:rPr>
        <w:t xml:space="preserve"> </w:t>
      </w:r>
      <w:r w:rsidR="00557844" w:rsidRPr="00557844">
        <w:rPr>
          <w:sz w:val="22"/>
          <w:szCs w:val="22"/>
          <w:lang w:val="sr-Latn-RS"/>
        </w:rPr>
        <w:t>reakcije.</w:t>
      </w:r>
    </w:p>
    <w:p w14:paraId="479FCA2B" w14:textId="77777777" w:rsidR="00557844" w:rsidRPr="00557844" w:rsidRDefault="00557844" w:rsidP="003E60B8">
      <w:pPr>
        <w:widowControl w:val="0"/>
        <w:tabs>
          <w:tab w:val="left" w:pos="284"/>
        </w:tabs>
        <w:jc w:val="both"/>
        <w:rPr>
          <w:sz w:val="22"/>
          <w:szCs w:val="22"/>
          <w:highlight w:val="cyan"/>
          <w:lang w:val="sr-Latn-RS"/>
        </w:rPr>
      </w:pPr>
    </w:p>
    <w:p w14:paraId="581BAB97" w14:textId="5568AA4B"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Klinički znaci i simptomi CRS mogu da uključe, između ostalih, </w:t>
      </w:r>
      <w:r w:rsidR="00333959">
        <w:rPr>
          <w:sz w:val="22"/>
          <w:szCs w:val="22"/>
          <w:lang w:val="sr-Latn-RS"/>
        </w:rPr>
        <w:t>povišenu telesnu</w:t>
      </w:r>
      <w:r w:rsidR="00333959" w:rsidRPr="00557844">
        <w:rPr>
          <w:sz w:val="22"/>
          <w:szCs w:val="22"/>
          <w:lang w:val="sr-Latn-RS"/>
        </w:rPr>
        <w:t xml:space="preserve"> </w:t>
      </w:r>
      <w:r w:rsidRPr="00557844">
        <w:rPr>
          <w:sz w:val="22"/>
          <w:szCs w:val="22"/>
          <w:lang w:val="sr-Latn-RS"/>
        </w:rPr>
        <w:t xml:space="preserve">temperaturu, hipoksiju, jezu, hipotenziju, tahikardiju, glavobolju i </w:t>
      </w:r>
      <w:r w:rsidR="00333959" w:rsidRPr="00557844">
        <w:rPr>
          <w:sz w:val="22"/>
          <w:szCs w:val="22"/>
          <w:lang w:val="sr-Latn-RS"/>
        </w:rPr>
        <w:t>pov</w:t>
      </w:r>
      <w:r w:rsidR="00333959">
        <w:rPr>
          <w:sz w:val="22"/>
          <w:szCs w:val="22"/>
          <w:lang w:val="sr-Latn-RS"/>
        </w:rPr>
        <w:t>ećane</w:t>
      </w:r>
      <w:r w:rsidR="00333959" w:rsidRPr="00557844">
        <w:rPr>
          <w:sz w:val="22"/>
          <w:szCs w:val="22"/>
          <w:lang w:val="sr-Latn-RS"/>
        </w:rPr>
        <w:t xml:space="preserve"> </w:t>
      </w:r>
      <w:r w:rsidRPr="00557844">
        <w:rPr>
          <w:sz w:val="22"/>
          <w:szCs w:val="22"/>
          <w:lang w:val="sr-Latn-RS"/>
        </w:rPr>
        <w:t xml:space="preserve">enzime jetre. </w:t>
      </w:r>
      <w:r w:rsidR="00333959" w:rsidRPr="00076B3D">
        <w:rPr>
          <w:szCs w:val="22"/>
          <w:lang w:val="sr-Latn-RS"/>
        </w:rPr>
        <w:t xml:space="preserve">Potencijalno po život opasne komplikacije </w:t>
      </w:r>
      <w:r w:rsidRPr="00557844">
        <w:rPr>
          <w:sz w:val="22"/>
          <w:szCs w:val="22"/>
          <w:lang w:val="sr-Latn-RS"/>
        </w:rPr>
        <w:t>CRS</w:t>
      </w:r>
      <w:r w:rsidR="00333959">
        <w:rPr>
          <w:sz w:val="22"/>
          <w:szCs w:val="22"/>
          <w:lang w:val="sr-Latn-RS"/>
        </w:rPr>
        <w:t>-a</w:t>
      </w:r>
      <w:r w:rsidRPr="00557844">
        <w:rPr>
          <w:sz w:val="22"/>
          <w:szCs w:val="22"/>
          <w:lang w:val="sr-Latn-RS"/>
        </w:rPr>
        <w:t xml:space="preserve"> mogu da uključe </w:t>
      </w:r>
      <w:r w:rsidR="00333959">
        <w:rPr>
          <w:sz w:val="22"/>
          <w:szCs w:val="22"/>
          <w:lang w:val="sr-Latn-RS"/>
        </w:rPr>
        <w:t xml:space="preserve">poremećaj </w:t>
      </w:r>
      <w:r w:rsidRPr="00557844">
        <w:rPr>
          <w:sz w:val="22"/>
          <w:szCs w:val="22"/>
          <w:lang w:val="sr-Latn-RS"/>
        </w:rPr>
        <w:t>srčan</w:t>
      </w:r>
      <w:r w:rsidR="00333959">
        <w:rPr>
          <w:sz w:val="22"/>
          <w:szCs w:val="22"/>
          <w:lang w:val="sr-Latn-RS"/>
        </w:rPr>
        <w:t>e</w:t>
      </w:r>
      <w:r w:rsidRPr="00557844">
        <w:rPr>
          <w:sz w:val="22"/>
          <w:szCs w:val="22"/>
          <w:lang w:val="sr-Latn-RS"/>
        </w:rPr>
        <w:t xml:space="preserve"> funkcij</w:t>
      </w:r>
      <w:r w:rsidR="00333959">
        <w:rPr>
          <w:sz w:val="22"/>
          <w:szCs w:val="22"/>
          <w:lang w:val="sr-Latn-RS"/>
        </w:rPr>
        <w:t>e</w:t>
      </w:r>
      <w:r w:rsidRPr="00557844">
        <w:rPr>
          <w:sz w:val="22"/>
          <w:szCs w:val="22"/>
          <w:lang w:val="sr-Latn-RS"/>
        </w:rPr>
        <w:t xml:space="preserve">, respiratorni distres sindrom kod odraslih, neurološku toksičnost, </w:t>
      </w:r>
      <w:r w:rsidR="00333959">
        <w:rPr>
          <w:sz w:val="22"/>
          <w:szCs w:val="22"/>
          <w:lang w:val="sr-Latn-RS"/>
        </w:rPr>
        <w:t xml:space="preserve">insuficijenciju </w:t>
      </w:r>
      <w:r w:rsidRPr="00557844">
        <w:rPr>
          <w:sz w:val="22"/>
          <w:szCs w:val="22"/>
          <w:lang w:val="sr-Latn-RS"/>
        </w:rPr>
        <w:t>bubre</w:t>
      </w:r>
      <w:r w:rsidR="00333959">
        <w:rPr>
          <w:sz w:val="22"/>
          <w:szCs w:val="22"/>
          <w:lang w:val="sr-Latn-RS"/>
        </w:rPr>
        <w:t>ga</w:t>
      </w:r>
      <w:r w:rsidRPr="00557844">
        <w:rPr>
          <w:sz w:val="22"/>
          <w:szCs w:val="22"/>
          <w:lang w:val="sr-Latn-RS"/>
        </w:rPr>
        <w:t xml:space="preserve"> i/ili hepatičnu insuficijenciju, i diseminovanu intravaskularnu koagulaciju (</w:t>
      </w:r>
      <w:r w:rsidR="00333959" w:rsidRPr="00333959">
        <w:rPr>
          <w:sz w:val="22"/>
          <w:szCs w:val="22"/>
          <w:lang w:val="sr-Latn-RS"/>
        </w:rPr>
        <w:t xml:space="preserve">engl. </w:t>
      </w:r>
      <w:r w:rsidR="00333959" w:rsidRPr="00426D59">
        <w:rPr>
          <w:i/>
          <w:iCs/>
          <w:sz w:val="22"/>
          <w:szCs w:val="22"/>
          <w:lang w:val="sr-Latn-RS"/>
        </w:rPr>
        <w:t>disseminated intravascular coagulation</w:t>
      </w:r>
      <w:r w:rsidR="00333959" w:rsidRPr="00333959">
        <w:rPr>
          <w:sz w:val="22"/>
          <w:szCs w:val="22"/>
          <w:lang w:val="sr-Latn-RS"/>
        </w:rPr>
        <w:t xml:space="preserve">, </w:t>
      </w:r>
      <w:r w:rsidRPr="00557844">
        <w:rPr>
          <w:sz w:val="22"/>
          <w:szCs w:val="22"/>
          <w:lang w:val="sr-Latn-RS"/>
        </w:rPr>
        <w:t>DIC).</w:t>
      </w:r>
    </w:p>
    <w:p w14:paraId="389293C7" w14:textId="77777777" w:rsidR="00557844" w:rsidRPr="00557844" w:rsidRDefault="00557844" w:rsidP="003E60B8">
      <w:pPr>
        <w:widowControl w:val="0"/>
        <w:tabs>
          <w:tab w:val="left" w:pos="284"/>
        </w:tabs>
        <w:jc w:val="both"/>
        <w:rPr>
          <w:sz w:val="22"/>
          <w:szCs w:val="22"/>
          <w:lang w:val="sr-Latn-RS"/>
        </w:rPr>
      </w:pPr>
    </w:p>
    <w:p w14:paraId="6A3BFD8D" w14:textId="2B995004" w:rsidR="00557844" w:rsidRPr="00557844" w:rsidRDefault="00333959" w:rsidP="003E60B8">
      <w:pPr>
        <w:widowControl w:val="0"/>
        <w:tabs>
          <w:tab w:val="left" w:pos="284"/>
        </w:tabs>
        <w:jc w:val="both"/>
        <w:rPr>
          <w:sz w:val="22"/>
          <w:szCs w:val="22"/>
          <w:lang w:val="sr-Latn-RS"/>
        </w:rPr>
      </w:pPr>
      <w:r>
        <w:rPr>
          <w:sz w:val="22"/>
          <w:szCs w:val="22"/>
          <w:lang w:val="sr-Latn-RS"/>
        </w:rPr>
        <w:t>D</w:t>
      </w:r>
      <w:r w:rsidRPr="00557844">
        <w:rPr>
          <w:sz w:val="22"/>
          <w:szCs w:val="22"/>
          <w:lang w:val="sr-Latn-RS"/>
        </w:rPr>
        <w:t>a bi se smanjio rizik od CRS</w:t>
      </w:r>
      <w:r>
        <w:rPr>
          <w:sz w:val="22"/>
          <w:szCs w:val="22"/>
          <w:lang w:val="sr-Latn-RS"/>
        </w:rPr>
        <w:t>-a</w:t>
      </w:r>
      <w:r w:rsidRPr="00557844">
        <w:rPr>
          <w:sz w:val="22"/>
          <w:szCs w:val="22"/>
          <w:lang w:val="sr-Latn-RS"/>
        </w:rPr>
        <w:t xml:space="preserve"> </w:t>
      </w:r>
      <w:r>
        <w:rPr>
          <w:sz w:val="22"/>
          <w:szCs w:val="22"/>
          <w:lang w:val="sr-Latn-RS"/>
        </w:rPr>
        <w:t>liječenje</w:t>
      </w:r>
      <w:r w:rsidR="00557844" w:rsidRPr="00557844">
        <w:rPr>
          <w:sz w:val="22"/>
          <w:szCs w:val="22"/>
          <w:lang w:val="sr-Latn-RS"/>
        </w:rPr>
        <w:t xml:space="preserve"> l</w:t>
      </w:r>
      <w:r w:rsidR="00711F03">
        <w:rPr>
          <w:sz w:val="22"/>
          <w:szCs w:val="22"/>
          <w:lang w:val="sr-Latn-RS"/>
        </w:rPr>
        <w:t>ij</w:t>
      </w:r>
      <w:r w:rsidR="00557844" w:rsidRPr="00557844">
        <w:rPr>
          <w:sz w:val="22"/>
          <w:szCs w:val="22"/>
          <w:lang w:val="sr-Latn-RS"/>
        </w:rPr>
        <w:t>ekom TECVAYLI treba započeti p</w:t>
      </w:r>
      <w:r>
        <w:rPr>
          <w:sz w:val="22"/>
          <w:szCs w:val="22"/>
          <w:lang w:val="sr-Latn-RS"/>
        </w:rPr>
        <w:t>rema</w:t>
      </w:r>
      <w:r w:rsidR="00557844" w:rsidRPr="00557844">
        <w:rPr>
          <w:sz w:val="22"/>
          <w:szCs w:val="22"/>
          <w:lang w:val="sr-Latn-RS"/>
        </w:rPr>
        <w:t xml:space="preserve"> protokolu za postepeno povećanje doze. </w:t>
      </w:r>
      <w:r>
        <w:rPr>
          <w:sz w:val="22"/>
          <w:szCs w:val="22"/>
          <w:lang w:val="sr-Latn-RS"/>
        </w:rPr>
        <w:t xml:space="preserve">Radi smanjenja rizika od CRS-a pre svake doze lijeka TECAVYLI </w:t>
      </w:r>
      <w:r w:rsidRPr="00333959">
        <w:rPr>
          <w:sz w:val="22"/>
          <w:szCs w:val="22"/>
          <w:lang w:val="sr-Latn-RS"/>
        </w:rPr>
        <w:t>prema protokolu za postepeno povećanje doze treba prim</w:t>
      </w:r>
      <w:r w:rsidR="00953512">
        <w:rPr>
          <w:sz w:val="22"/>
          <w:szCs w:val="22"/>
          <w:lang w:val="sr-Latn-RS"/>
        </w:rPr>
        <w:t>ij</w:t>
      </w:r>
      <w:r w:rsidRPr="00333959">
        <w:rPr>
          <w:sz w:val="22"/>
          <w:szCs w:val="22"/>
          <w:lang w:val="sr-Latn-RS"/>
        </w:rPr>
        <w:t xml:space="preserve">eniti premedikaciju (kortikosteroidi, antihistaminici i antipiretici) </w:t>
      </w:r>
      <w:r w:rsidR="00557844" w:rsidRPr="00557844">
        <w:rPr>
          <w:sz w:val="22"/>
          <w:szCs w:val="22"/>
          <w:lang w:val="sr-Latn-RS"/>
        </w:rPr>
        <w:t>(pogledajte</w:t>
      </w:r>
      <w:r w:rsidR="000505BF">
        <w:rPr>
          <w:sz w:val="22"/>
          <w:szCs w:val="22"/>
          <w:lang w:val="sr-Latn-RS"/>
        </w:rPr>
        <w:t xml:space="preserve"> </w:t>
      </w:r>
      <w:r w:rsidR="009D284B">
        <w:rPr>
          <w:sz w:val="22"/>
          <w:szCs w:val="22"/>
          <w:lang w:val="sr-Latn-RS"/>
        </w:rPr>
        <w:t xml:space="preserve">dio </w:t>
      </w:r>
      <w:r w:rsidR="00557844" w:rsidRPr="00557844">
        <w:rPr>
          <w:sz w:val="22"/>
          <w:szCs w:val="22"/>
          <w:lang w:val="sr-Latn-RS"/>
        </w:rPr>
        <w:t> 4.2).</w:t>
      </w:r>
    </w:p>
    <w:p w14:paraId="1A7AF646" w14:textId="77777777" w:rsidR="00557844" w:rsidRPr="00557844" w:rsidRDefault="00557844" w:rsidP="003E60B8">
      <w:pPr>
        <w:widowControl w:val="0"/>
        <w:tabs>
          <w:tab w:val="left" w:pos="284"/>
        </w:tabs>
        <w:jc w:val="both"/>
        <w:rPr>
          <w:sz w:val="22"/>
          <w:szCs w:val="22"/>
          <w:lang w:val="sr-Latn-RS"/>
        </w:rPr>
      </w:pPr>
    </w:p>
    <w:p w14:paraId="7A468C0E" w14:textId="0685C810" w:rsidR="00557844" w:rsidRPr="00557844" w:rsidRDefault="00557844" w:rsidP="003E60B8">
      <w:pPr>
        <w:widowControl w:val="0"/>
        <w:tabs>
          <w:tab w:val="left" w:pos="284"/>
        </w:tabs>
        <w:jc w:val="both"/>
        <w:rPr>
          <w:sz w:val="22"/>
          <w:szCs w:val="22"/>
          <w:lang w:val="sr-Latn-RS"/>
        </w:rPr>
      </w:pPr>
      <w:r w:rsidRPr="00557844">
        <w:rPr>
          <w:sz w:val="22"/>
          <w:szCs w:val="22"/>
          <w:lang w:val="sr-Latn-RS"/>
        </w:rPr>
        <w:t>Sl</w:t>
      </w:r>
      <w:r w:rsidR="00711F03">
        <w:rPr>
          <w:sz w:val="22"/>
          <w:szCs w:val="22"/>
          <w:lang w:val="sr-Latn-RS"/>
        </w:rPr>
        <w:t>j</w:t>
      </w:r>
      <w:r w:rsidRPr="00557844">
        <w:rPr>
          <w:sz w:val="22"/>
          <w:szCs w:val="22"/>
          <w:lang w:val="sr-Latn-RS"/>
        </w:rPr>
        <w:t>edeće pacijente treba up</w:t>
      </w:r>
      <w:r w:rsidR="00694968">
        <w:rPr>
          <w:sz w:val="22"/>
          <w:szCs w:val="22"/>
          <w:lang w:val="sr-Latn-RS"/>
        </w:rPr>
        <w:t>utiti</w:t>
      </w:r>
      <w:r w:rsidRPr="00557844">
        <w:rPr>
          <w:sz w:val="22"/>
          <w:szCs w:val="22"/>
          <w:lang w:val="sr-Latn-RS"/>
        </w:rPr>
        <w:t xml:space="preserve"> da </w:t>
      </w:r>
      <w:r w:rsidR="00694968">
        <w:rPr>
          <w:sz w:val="22"/>
          <w:szCs w:val="22"/>
          <w:lang w:val="sr-Latn-RS"/>
        </w:rPr>
        <w:t>ostanu</w:t>
      </w:r>
      <w:r w:rsidRPr="00557844">
        <w:rPr>
          <w:sz w:val="22"/>
          <w:szCs w:val="22"/>
          <w:lang w:val="sr-Latn-RS"/>
        </w:rPr>
        <w:t xml:space="preserve"> u blizini zdravstvene ustanove i pod svakodnevnim nadzorom </w:t>
      </w:r>
      <w:r w:rsidR="00694968">
        <w:rPr>
          <w:sz w:val="22"/>
          <w:szCs w:val="22"/>
          <w:lang w:val="sr-Latn-RS"/>
        </w:rPr>
        <w:t xml:space="preserve">tokom </w:t>
      </w:r>
      <w:r w:rsidRPr="00557844">
        <w:rPr>
          <w:sz w:val="22"/>
          <w:szCs w:val="22"/>
          <w:lang w:val="sr-Latn-RS"/>
        </w:rPr>
        <w:t>48 sati:</w:t>
      </w:r>
    </w:p>
    <w:p w14:paraId="7F77F0DD" w14:textId="34639284" w:rsidR="00557844" w:rsidRPr="00947B34" w:rsidRDefault="00557844" w:rsidP="003E60B8">
      <w:pPr>
        <w:widowControl w:val="0"/>
        <w:numPr>
          <w:ilvl w:val="0"/>
          <w:numId w:val="12"/>
        </w:numPr>
        <w:tabs>
          <w:tab w:val="left" w:pos="284"/>
          <w:tab w:val="left" w:pos="567"/>
        </w:tabs>
        <w:ind w:left="567" w:hanging="567"/>
        <w:contextualSpacing/>
        <w:jc w:val="both"/>
        <w:rPr>
          <w:sz w:val="22"/>
          <w:szCs w:val="22"/>
          <w:lang w:val="sr-Latn-RS"/>
        </w:rPr>
      </w:pPr>
      <w:r w:rsidRPr="00557844">
        <w:rPr>
          <w:sz w:val="22"/>
          <w:szCs w:val="22"/>
          <w:lang w:val="sr-Latn-RS"/>
        </w:rPr>
        <w:t xml:space="preserve">Ako je pacijent primio </w:t>
      </w:r>
      <w:r w:rsidR="00947B34">
        <w:rPr>
          <w:sz w:val="22"/>
          <w:szCs w:val="22"/>
          <w:lang w:val="sr-Latn-RS"/>
        </w:rPr>
        <w:t>bilo</w:t>
      </w:r>
      <w:r w:rsidR="00947B34" w:rsidRPr="00557844">
        <w:rPr>
          <w:sz w:val="22"/>
          <w:szCs w:val="22"/>
          <w:lang w:val="sr-Latn-RS"/>
        </w:rPr>
        <w:t xml:space="preserve"> </w:t>
      </w:r>
      <w:r w:rsidRPr="00557844">
        <w:rPr>
          <w:sz w:val="22"/>
          <w:szCs w:val="22"/>
          <w:lang w:val="sr-Latn-RS"/>
        </w:rPr>
        <w:t>koju dozu l</w:t>
      </w:r>
      <w:r w:rsidR="00711F03">
        <w:rPr>
          <w:sz w:val="22"/>
          <w:szCs w:val="22"/>
          <w:lang w:val="sr-Latn-RS"/>
        </w:rPr>
        <w:t>ij</w:t>
      </w:r>
      <w:r w:rsidRPr="00557844">
        <w:rPr>
          <w:sz w:val="22"/>
          <w:szCs w:val="22"/>
          <w:lang w:val="sr-Latn-RS"/>
        </w:rPr>
        <w:t>eka TECVAYLI p</w:t>
      </w:r>
      <w:r w:rsidR="00947B34">
        <w:rPr>
          <w:sz w:val="22"/>
          <w:szCs w:val="22"/>
          <w:lang w:val="sr-Latn-RS"/>
        </w:rPr>
        <w:t>rema</w:t>
      </w:r>
      <w:r w:rsidRPr="00947B34">
        <w:rPr>
          <w:sz w:val="22"/>
          <w:szCs w:val="22"/>
          <w:lang w:val="sr-Latn-RS"/>
        </w:rPr>
        <w:t xml:space="preserve"> protokolu za postepeno povećanje doze (za CRS).</w:t>
      </w:r>
    </w:p>
    <w:p w14:paraId="37605130" w14:textId="239F3158" w:rsidR="00557844" w:rsidRPr="00557844" w:rsidRDefault="00557844" w:rsidP="003E60B8">
      <w:pPr>
        <w:widowControl w:val="0"/>
        <w:numPr>
          <w:ilvl w:val="0"/>
          <w:numId w:val="12"/>
        </w:numPr>
        <w:tabs>
          <w:tab w:val="left" w:pos="284"/>
          <w:tab w:val="left" w:pos="567"/>
        </w:tabs>
        <w:ind w:left="567" w:hanging="567"/>
        <w:contextualSpacing/>
        <w:jc w:val="both"/>
        <w:rPr>
          <w:sz w:val="22"/>
          <w:szCs w:val="22"/>
          <w:lang w:val="sr-Latn-RS"/>
        </w:rPr>
      </w:pPr>
      <w:r w:rsidRPr="00557844">
        <w:rPr>
          <w:sz w:val="22"/>
          <w:szCs w:val="22"/>
          <w:lang w:val="sr-Latn-RS"/>
        </w:rPr>
        <w:t xml:space="preserve">Ako je pacijent primio </w:t>
      </w:r>
      <w:r w:rsidR="00947B34">
        <w:rPr>
          <w:sz w:val="22"/>
          <w:szCs w:val="22"/>
          <w:lang w:val="sr-Latn-RS"/>
        </w:rPr>
        <w:t xml:space="preserve">lijek </w:t>
      </w:r>
      <w:r w:rsidRPr="00557844">
        <w:rPr>
          <w:sz w:val="22"/>
          <w:szCs w:val="22"/>
          <w:lang w:val="sr-Latn-RS"/>
        </w:rPr>
        <w:t>TECVAYLI pošto je prethodno imao CRS Gradusa 2 ili većeg.</w:t>
      </w:r>
    </w:p>
    <w:p w14:paraId="05175E81" w14:textId="77777777" w:rsidR="00557844" w:rsidRPr="00557844" w:rsidRDefault="00557844" w:rsidP="003E60B8">
      <w:pPr>
        <w:widowControl w:val="0"/>
        <w:tabs>
          <w:tab w:val="left" w:pos="284"/>
        </w:tabs>
        <w:jc w:val="both"/>
        <w:rPr>
          <w:sz w:val="22"/>
          <w:szCs w:val="22"/>
          <w:lang w:val="sr-Latn-RS"/>
        </w:rPr>
      </w:pPr>
    </w:p>
    <w:p w14:paraId="6C9139F3" w14:textId="0FDFC3F0"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Pacijenti kod kojih se CRS razvio </w:t>
      </w:r>
      <w:r w:rsidR="00947B34">
        <w:rPr>
          <w:sz w:val="22"/>
          <w:szCs w:val="22"/>
          <w:lang w:val="sr-Latn-RS"/>
        </w:rPr>
        <w:t>nakon</w:t>
      </w:r>
      <w:r w:rsidR="00947B34" w:rsidRPr="00557844">
        <w:rPr>
          <w:sz w:val="22"/>
          <w:szCs w:val="22"/>
          <w:lang w:val="sr-Latn-RS"/>
        </w:rPr>
        <w:t xml:space="preserve"> </w:t>
      </w:r>
      <w:r w:rsidRPr="00557844">
        <w:rPr>
          <w:sz w:val="22"/>
          <w:szCs w:val="22"/>
          <w:lang w:val="sr-Latn-RS"/>
        </w:rPr>
        <w:t>prethodne doze, treba da prime premedikaciju pr</w:t>
      </w:r>
      <w:r w:rsidR="00711F03">
        <w:rPr>
          <w:sz w:val="22"/>
          <w:szCs w:val="22"/>
          <w:lang w:val="sr-Latn-RS"/>
        </w:rPr>
        <w:t>ij</w:t>
      </w:r>
      <w:r w:rsidRPr="00557844">
        <w:rPr>
          <w:sz w:val="22"/>
          <w:szCs w:val="22"/>
          <w:lang w:val="sr-Latn-RS"/>
        </w:rPr>
        <w:t>e naredne doze l</w:t>
      </w:r>
      <w:r w:rsidR="00711F03">
        <w:rPr>
          <w:sz w:val="22"/>
          <w:szCs w:val="22"/>
          <w:lang w:val="sr-Latn-RS"/>
        </w:rPr>
        <w:t>ij</w:t>
      </w:r>
      <w:r w:rsidRPr="00557844">
        <w:rPr>
          <w:sz w:val="22"/>
          <w:szCs w:val="22"/>
          <w:lang w:val="sr-Latn-RS"/>
        </w:rPr>
        <w:t>eka TECVAYLI.</w:t>
      </w:r>
    </w:p>
    <w:p w14:paraId="1A691D3C" w14:textId="77777777" w:rsidR="00557844" w:rsidRPr="00557844" w:rsidRDefault="00557844" w:rsidP="003E60B8">
      <w:pPr>
        <w:widowControl w:val="0"/>
        <w:tabs>
          <w:tab w:val="left" w:pos="284"/>
        </w:tabs>
        <w:jc w:val="both"/>
        <w:rPr>
          <w:sz w:val="22"/>
          <w:szCs w:val="22"/>
          <w:lang w:val="sr-Latn-RS"/>
        </w:rPr>
      </w:pPr>
    </w:p>
    <w:p w14:paraId="4D93474F" w14:textId="5C47AF0B" w:rsidR="00557844" w:rsidRPr="00557844" w:rsidRDefault="00557844" w:rsidP="003E60B8">
      <w:pPr>
        <w:widowControl w:val="0"/>
        <w:tabs>
          <w:tab w:val="left" w:pos="284"/>
        </w:tabs>
        <w:jc w:val="both"/>
        <w:rPr>
          <w:sz w:val="22"/>
          <w:szCs w:val="22"/>
          <w:lang w:val="sr-Latn-RS"/>
        </w:rPr>
      </w:pPr>
      <w:r w:rsidRPr="00557844">
        <w:rPr>
          <w:sz w:val="22"/>
          <w:szCs w:val="22"/>
          <w:lang w:val="sr-Latn-RS"/>
        </w:rPr>
        <w:t>Pacijente treba uputiti da zatraže l</w:t>
      </w:r>
      <w:r w:rsidR="00711F03">
        <w:rPr>
          <w:sz w:val="22"/>
          <w:szCs w:val="22"/>
          <w:lang w:val="sr-Latn-RS"/>
        </w:rPr>
        <w:t>j</w:t>
      </w:r>
      <w:r w:rsidRPr="00557844">
        <w:rPr>
          <w:sz w:val="22"/>
          <w:szCs w:val="22"/>
          <w:lang w:val="sr-Latn-RS"/>
        </w:rPr>
        <w:t xml:space="preserve">ekarsku pomoć ako se pojavi bilo koji znak ili simptom CRS. Na prvi </w:t>
      </w:r>
      <w:r w:rsidRPr="00557844">
        <w:rPr>
          <w:sz w:val="22"/>
          <w:szCs w:val="22"/>
          <w:lang w:val="sr-Latn-RS"/>
        </w:rPr>
        <w:lastRenderedPageBreak/>
        <w:t xml:space="preserve">znak pojave simptoma CRS, treba odmah </w:t>
      </w:r>
      <w:r w:rsidR="00947B34">
        <w:rPr>
          <w:sz w:val="22"/>
          <w:szCs w:val="22"/>
          <w:lang w:val="sr-Latn-RS"/>
        </w:rPr>
        <w:t>oc</w:t>
      </w:r>
      <w:r w:rsidR="00953512">
        <w:rPr>
          <w:sz w:val="22"/>
          <w:szCs w:val="22"/>
          <w:lang w:val="sr-Latn-RS"/>
        </w:rPr>
        <w:t>ij</w:t>
      </w:r>
      <w:r w:rsidR="00947B34">
        <w:rPr>
          <w:sz w:val="22"/>
          <w:szCs w:val="22"/>
          <w:lang w:val="sr-Latn-RS"/>
        </w:rPr>
        <w:t>eniti potrebu</w:t>
      </w:r>
      <w:r w:rsidRPr="00557844">
        <w:rPr>
          <w:sz w:val="22"/>
          <w:szCs w:val="22"/>
          <w:lang w:val="sr-Latn-RS"/>
        </w:rPr>
        <w:t xml:space="preserve"> za hospitalizacij</w:t>
      </w:r>
      <w:r w:rsidR="00947B34">
        <w:rPr>
          <w:sz w:val="22"/>
          <w:szCs w:val="22"/>
          <w:lang w:val="sr-Latn-RS"/>
        </w:rPr>
        <w:t>om</w:t>
      </w:r>
      <w:r w:rsidR="00947B34" w:rsidRPr="00947B34">
        <w:rPr>
          <w:sz w:val="22"/>
          <w:szCs w:val="22"/>
          <w:lang w:val="sr-Latn-RS"/>
        </w:rPr>
        <w:t xml:space="preserve"> </w:t>
      </w:r>
      <w:r w:rsidR="00947B34" w:rsidRPr="00557844">
        <w:rPr>
          <w:sz w:val="22"/>
          <w:szCs w:val="22"/>
          <w:lang w:val="sr-Latn-RS"/>
        </w:rPr>
        <w:t>pacijent</w:t>
      </w:r>
      <w:r w:rsidR="00947B34">
        <w:rPr>
          <w:sz w:val="22"/>
          <w:szCs w:val="22"/>
          <w:lang w:val="sr-Latn-RS"/>
        </w:rPr>
        <w:t>a</w:t>
      </w:r>
      <w:r w:rsidRPr="00557844">
        <w:rPr>
          <w:sz w:val="22"/>
          <w:szCs w:val="22"/>
          <w:lang w:val="sr-Latn-RS"/>
        </w:rPr>
        <w:t xml:space="preserve">. </w:t>
      </w:r>
      <w:r w:rsidR="0021421B">
        <w:rPr>
          <w:sz w:val="22"/>
          <w:szCs w:val="22"/>
          <w:lang w:val="sr-Latn-RS"/>
        </w:rPr>
        <w:t>Zavisno od</w:t>
      </w:r>
      <w:r w:rsidR="0021421B" w:rsidRPr="00557844">
        <w:rPr>
          <w:sz w:val="22"/>
          <w:szCs w:val="22"/>
          <w:lang w:val="sr-Latn-RS"/>
        </w:rPr>
        <w:t xml:space="preserve"> težine</w:t>
      </w:r>
      <w:r w:rsidR="0021421B">
        <w:rPr>
          <w:sz w:val="22"/>
          <w:szCs w:val="22"/>
          <w:lang w:val="sr-Latn-RS"/>
        </w:rPr>
        <w:t xml:space="preserve"> dogadjaja, p</w:t>
      </w:r>
      <w:r w:rsidRPr="00557844">
        <w:rPr>
          <w:sz w:val="22"/>
          <w:szCs w:val="22"/>
          <w:lang w:val="sr-Latn-RS"/>
        </w:rPr>
        <w:t xml:space="preserve">otrebno je uvesti potpornu terapiju, tocilizumab i/ili kortikosteroide, kako je </w:t>
      </w:r>
      <w:r w:rsidR="0021421B">
        <w:rPr>
          <w:sz w:val="22"/>
          <w:szCs w:val="22"/>
          <w:lang w:val="sr-Latn-RS"/>
        </w:rPr>
        <w:t>opisano</w:t>
      </w:r>
      <w:r w:rsidRPr="00557844">
        <w:rPr>
          <w:sz w:val="22"/>
          <w:szCs w:val="22"/>
          <w:lang w:val="sr-Latn-RS"/>
        </w:rPr>
        <w:t xml:space="preserve"> u Tabeli 4</w:t>
      </w:r>
      <w:r w:rsidR="0021421B">
        <w:rPr>
          <w:sz w:val="22"/>
          <w:szCs w:val="22"/>
          <w:lang w:val="sr-Latn-RS"/>
        </w:rPr>
        <w:t>, u nastavku</w:t>
      </w:r>
      <w:r w:rsidRPr="00557844">
        <w:rPr>
          <w:sz w:val="22"/>
          <w:szCs w:val="22"/>
          <w:lang w:val="sr-Latn-RS"/>
        </w:rPr>
        <w:t xml:space="preserve">. Upotreba mijeloidnih faktora rasta, posebno </w:t>
      </w:r>
      <w:r w:rsidRPr="00557844">
        <w:rPr>
          <w:color w:val="000000"/>
          <w:sz w:val="22"/>
          <w:szCs w:val="22"/>
          <w:shd w:val="clear" w:color="auto" w:fill="FFFFFF"/>
          <w:lang w:val="sr-Latn-RS"/>
        </w:rPr>
        <w:t>faktora stimulacije granulocitno-makrofagnih kolonija</w:t>
      </w:r>
      <w:r w:rsidRPr="00557844">
        <w:rPr>
          <w:color w:val="000000"/>
          <w:sz w:val="22"/>
          <w:szCs w:val="22"/>
          <w:lang w:val="sr-Latn-RS"/>
        </w:rPr>
        <w:t xml:space="preserve"> </w:t>
      </w:r>
      <w:r w:rsidRPr="00557844">
        <w:rPr>
          <w:sz w:val="22"/>
          <w:szCs w:val="22"/>
          <w:lang w:val="sr-Latn-RS"/>
        </w:rPr>
        <w:t>(</w:t>
      </w:r>
      <w:r w:rsidR="0021421B" w:rsidRPr="0021421B">
        <w:rPr>
          <w:sz w:val="22"/>
          <w:szCs w:val="22"/>
          <w:lang w:val="sr-Latn-RS"/>
        </w:rPr>
        <w:t xml:space="preserve">engl. </w:t>
      </w:r>
      <w:r w:rsidR="0021421B" w:rsidRPr="00426D59">
        <w:rPr>
          <w:i/>
          <w:iCs/>
          <w:sz w:val="22"/>
          <w:szCs w:val="22"/>
          <w:lang w:val="sr-Latn-RS"/>
        </w:rPr>
        <w:t>granulocyte macrophage-colony stimulating factor</w:t>
      </w:r>
      <w:r w:rsidR="0021421B">
        <w:rPr>
          <w:i/>
          <w:iCs/>
          <w:sz w:val="22"/>
          <w:szCs w:val="22"/>
          <w:lang w:val="sr-Latn-RS"/>
        </w:rPr>
        <w:t>,</w:t>
      </w:r>
      <w:r w:rsidR="0021421B" w:rsidRPr="0021421B">
        <w:rPr>
          <w:sz w:val="22"/>
          <w:szCs w:val="22"/>
          <w:lang w:val="sr-Latn-RS"/>
        </w:rPr>
        <w:t xml:space="preserve"> </w:t>
      </w:r>
      <w:r w:rsidRPr="00557844">
        <w:rPr>
          <w:sz w:val="22"/>
          <w:szCs w:val="22"/>
          <w:lang w:val="sr-Latn-RS"/>
        </w:rPr>
        <w:t xml:space="preserve">GM-CSF), ima </w:t>
      </w:r>
      <w:r w:rsidR="0021421B">
        <w:rPr>
          <w:sz w:val="22"/>
          <w:szCs w:val="22"/>
          <w:lang w:val="sr-Latn-RS"/>
        </w:rPr>
        <w:t>mogućnost</w:t>
      </w:r>
      <w:r w:rsidR="0021421B" w:rsidRPr="00557844">
        <w:rPr>
          <w:sz w:val="22"/>
          <w:szCs w:val="22"/>
          <w:lang w:val="sr-Latn-RS"/>
        </w:rPr>
        <w:t xml:space="preserve"> </w:t>
      </w:r>
      <w:r w:rsidRPr="00557844">
        <w:rPr>
          <w:sz w:val="22"/>
          <w:szCs w:val="22"/>
          <w:lang w:val="sr-Latn-RS"/>
        </w:rPr>
        <w:t>da pogorša simptome CRS i treba ih izb</w:t>
      </w:r>
      <w:r w:rsidR="00711F03">
        <w:rPr>
          <w:sz w:val="22"/>
          <w:szCs w:val="22"/>
          <w:lang w:val="sr-Latn-RS"/>
        </w:rPr>
        <w:t>j</w:t>
      </w:r>
      <w:r w:rsidRPr="00557844">
        <w:rPr>
          <w:sz w:val="22"/>
          <w:szCs w:val="22"/>
          <w:lang w:val="sr-Latn-RS"/>
        </w:rPr>
        <w:t>egavati tokom CRS. Terapiju l</w:t>
      </w:r>
      <w:r w:rsidR="00711F03">
        <w:rPr>
          <w:sz w:val="22"/>
          <w:szCs w:val="22"/>
          <w:lang w:val="sr-Latn-RS"/>
        </w:rPr>
        <w:t>ij</w:t>
      </w:r>
      <w:r w:rsidRPr="00557844">
        <w:rPr>
          <w:sz w:val="22"/>
          <w:szCs w:val="22"/>
          <w:lang w:val="sr-Latn-RS"/>
        </w:rPr>
        <w:t xml:space="preserve">ekom TECVAYLI treba </w:t>
      </w:r>
      <w:r w:rsidR="0021421B" w:rsidRPr="00557844">
        <w:rPr>
          <w:sz w:val="22"/>
          <w:szCs w:val="22"/>
          <w:lang w:val="sr-Latn-RS"/>
        </w:rPr>
        <w:t>o</w:t>
      </w:r>
      <w:r w:rsidR="0021421B">
        <w:rPr>
          <w:sz w:val="22"/>
          <w:szCs w:val="22"/>
          <w:lang w:val="sr-Latn-RS"/>
        </w:rPr>
        <w:t>dložiti</w:t>
      </w:r>
      <w:r w:rsidR="0021421B" w:rsidRPr="00557844">
        <w:rPr>
          <w:sz w:val="22"/>
          <w:szCs w:val="22"/>
          <w:lang w:val="sr-Latn-RS"/>
        </w:rPr>
        <w:t xml:space="preserve"> </w:t>
      </w:r>
      <w:r w:rsidRPr="00557844">
        <w:rPr>
          <w:sz w:val="22"/>
          <w:szCs w:val="22"/>
          <w:lang w:val="sr-Latn-RS"/>
        </w:rPr>
        <w:t>dok se ne povuče CRS</w:t>
      </w:r>
      <w:r w:rsidR="0021421B">
        <w:rPr>
          <w:sz w:val="22"/>
          <w:szCs w:val="22"/>
          <w:lang w:val="sr-Latn-RS"/>
        </w:rPr>
        <w:t>,</w:t>
      </w:r>
      <w:r w:rsidRPr="00557844">
        <w:rPr>
          <w:sz w:val="22"/>
          <w:szCs w:val="22"/>
          <w:lang w:val="sr-Latn-RS"/>
        </w:rPr>
        <w:t xml:space="preserve"> </w:t>
      </w:r>
      <w:r w:rsidR="0021421B">
        <w:rPr>
          <w:sz w:val="22"/>
          <w:szCs w:val="22"/>
          <w:lang w:val="sr-Latn-RS"/>
        </w:rPr>
        <w:t>u skladu sa uputstvom u</w:t>
      </w:r>
      <w:r w:rsidRPr="00557844">
        <w:rPr>
          <w:sz w:val="22"/>
          <w:szCs w:val="22"/>
          <w:lang w:val="sr-Latn-RS"/>
        </w:rPr>
        <w:t xml:space="preserve"> Tabel</w:t>
      </w:r>
      <w:r w:rsidR="0021421B">
        <w:rPr>
          <w:sz w:val="22"/>
          <w:szCs w:val="22"/>
          <w:lang w:val="sr-Latn-RS"/>
        </w:rPr>
        <w:t>i</w:t>
      </w:r>
      <w:r w:rsidRPr="00557844">
        <w:rPr>
          <w:sz w:val="22"/>
          <w:szCs w:val="22"/>
          <w:lang w:val="sr-Latn-RS"/>
        </w:rPr>
        <w:t xml:space="preserve"> 3 (pogledajte </w:t>
      </w:r>
      <w:r w:rsidR="00176A00">
        <w:rPr>
          <w:sz w:val="22"/>
          <w:szCs w:val="22"/>
          <w:lang w:val="sr-Latn-RS"/>
        </w:rPr>
        <w:t xml:space="preserve">dio </w:t>
      </w:r>
      <w:r w:rsidRPr="00557844">
        <w:rPr>
          <w:sz w:val="22"/>
          <w:szCs w:val="22"/>
          <w:lang w:val="sr-Latn-RS"/>
        </w:rPr>
        <w:t>4.2).</w:t>
      </w:r>
    </w:p>
    <w:p w14:paraId="26238A9A" w14:textId="77777777" w:rsidR="00557844" w:rsidRPr="00557844" w:rsidRDefault="00557844" w:rsidP="003E60B8">
      <w:pPr>
        <w:widowControl w:val="0"/>
        <w:tabs>
          <w:tab w:val="left" w:pos="284"/>
        </w:tabs>
        <w:jc w:val="both"/>
        <w:rPr>
          <w:bCs/>
          <w:i/>
          <w:iCs/>
          <w:sz w:val="22"/>
          <w:szCs w:val="22"/>
          <w:lang w:val="sr-Latn-RS"/>
        </w:rPr>
      </w:pPr>
    </w:p>
    <w:p w14:paraId="3C88F4D0" w14:textId="77777777" w:rsidR="00557844" w:rsidRPr="00557844" w:rsidRDefault="00557844" w:rsidP="003E60B8">
      <w:pPr>
        <w:widowControl w:val="0"/>
        <w:tabs>
          <w:tab w:val="left" w:pos="284"/>
        </w:tabs>
        <w:jc w:val="both"/>
        <w:rPr>
          <w:bCs/>
          <w:i/>
          <w:iCs/>
          <w:sz w:val="22"/>
          <w:szCs w:val="22"/>
          <w:lang w:val="sr-Latn-RS"/>
        </w:rPr>
      </w:pPr>
      <w:r w:rsidRPr="00557844">
        <w:rPr>
          <w:bCs/>
          <w:i/>
          <w:iCs/>
          <w:sz w:val="22"/>
          <w:szCs w:val="22"/>
          <w:lang w:val="sr-Latn-RS"/>
        </w:rPr>
        <w:t xml:space="preserve">Zbrinjavanje </w:t>
      </w:r>
      <w:r w:rsidRPr="00557844">
        <w:rPr>
          <w:i/>
          <w:iCs/>
          <w:sz w:val="22"/>
          <w:szCs w:val="22"/>
          <w:lang w:val="sr-Latn-RS"/>
        </w:rPr>
        <w:t>sindroma oslobađanja citokina</w:t>
      </w:r>
    </w:p>
    <w:p w14:paraId="6D24923F" w14:textId="77777777" w:rsidR="00557844" w:rsidRPr="00557844" w:rsidRDefault="00557844" w:rsidP="003E60B8">
      <w:pPr>
        <w:widowControl w:val="0"/>
        <w:tabs>
          <w:tab w:val="left" w:pos="284"/>
        </w:tabs>
        <w:jc w:val="both"/>
        <w:rPr>
          <w:bCs/>
          <w:i/>
          <w:iCs/>
          <w:sz w:val="22"/>
          <w:szCs w:val="22"/>
          <w:lang w:val="sr-Latn-RS"/>
        </w:rPr>
      </w:pPr>
    </w:p>
    <w:p w14:paraId="2F0B6E0E" w14:textId="45131A1A"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CRS </w:t>
      </w:r>
      <w:r w:rsidR="009F7F30">
        <w:rPr>
          <w:sz w:val="22"/>
          <w:szCs w:val="22"/>
          <w:lang w:val="sr-Latn-RS"/>
        </w:rPr>
        <w:t>se utvrđuje</w:t>
      </w:r>
      <w:r w:rsidRPr="00557844">
        <w:rPr>
          <w:sz w:val="22"/>
          <w:szCs w:val="22"/>
          <w:lang w:val="sr-Latn-RS"/>
        </w:rPr>
        <w:t xml:space="preserve"> na osnovu kliničke slike.</w:t>
      </w:r>
      <w:r w:rsidRPr="00557844">
        <w:rPr>
          <w:iCs/>
          <w:sz w:val="22"/>
          <w:szCs w:val="22"/>
          <w:lang w:val="sr-Latn-RS"/>
        </w:rPr>
        <w:t xml:space="preserve"> Pacijente treba proc</w:t>
      </w:r>
      <w:r w:rsidR="00711F03">
        <w:rPr>
          <w:iCs/>
          <w:sz w:val="22"/>
          <w:szCs w:val="22"/>
          <w:lang w:val="sr-Latn-RS"/>
        </w:rPr>
        <w:t>ij</w:t>
      </w:r>
      <w:r w:rsidRPr="00557844">
        <w:rPr>
          <w:iCs/>
          <w:sz w:val="22"/>
          <w:szCs w:val="22"/>
          <w:lang w:val="sr-Latn-RS"/>
        </w:rPr>
        <w:t>eniti i l</w:t>
      </w:r>
      <w:r w:rsidR="00711F03">
        <w:rPr>
          <w:iCs/>
          <w:sz w:val="22"/>
          <w:szCs w:val="22"/>
          <w:lang w:val="sr-Latn-RS"/>
        </w:rPr>
        <w:t>ij</w:t>
      </w:r>
      <w:r w:rsidRPr="00557844">
        <w:rPr>
          <w:iCs/>
          <w:sz w:val="22"/>
          <w:szCs w:val="22"/>
          <w:lang w:val="sr-Latn-RS"/>
        </w:rPr>
        <w:t>ečiti i od drugih uzročnika visoke temperature, hipoksije i hipotenzije</w:t>
      </w:r>
      <w:r w:rsidRPr="00557844">
        <w:rPr>
          <w:sz w:val="22"/>
          <w:szCs w:val="22"/>
          <w:lang w:val="sr-Latn-RS"/>
        </w:rPr>
        <w:t>.</w:t>
      </w:r>
    </w:p>
    <w:p w14:paraId="6489C99A" w14:textId="77777777" w:rsidR="00557844" w:rsidRPr="00557844" w:rsidRDefault="00557844" w:rsidP="003E60B8">
      <w:pPr>
        <w:widowControl w:val="0"/>
        <w:tabs>
          <w:tab w:val="left" w:pos="284"/>
        </w:tabs>
        <w:jc w:val="both"/>
        <w:rPr>
          <w:sz w:val="22"/>
          <w:szCs w:val="22"/>
          <w:lang w:val="sr-Latn-RS"/>
        </w:rPr>
      </w:pPr>
    </w:p>
    <w:p w14:paraId="150813D5" w14:textId="2654D409" w:rsidR="00557844" w:rsidRDefault="009F7F30" w:rsidP="003E60B8">
      <w:pPr>
        <w:widowControl w:val="0"/>
        <w:tabs>
          <w:tab w:val="left" w:pos="284"/>
        </w:tabs>
        <w:jc w:val="both"/>
        <w:rPr>
          <w:sz w:val="22"/>
          <w:szCs w:val="22"/>
          <w:lang w:val="sr-Latn-RS"/>
        </w:rPr>
      </w:pPr>
      <w:r>
        <w:rPr>
          <w:sz w:val="22"/>
          <w:szCs w:val="22"/>
          <w:lang w:val="sr-Latn-RS"/>
        </w:rPr>
        <w:t>U slučaju sumnje</w:t>
      </w:r>
      <w:r w:rsidR="00557844" w:rsidRPr="00557844">
        <w:rPr>
          <w:sz w:val="22"/>
          <w:szCs w:val="22"/>
          <w:lang w:val="sr-Latn-RS"/>
        </w:rPr>
        <w:t xml:space="preserve"> na CRS, </w:t>
      </w:r>
      <w:r>
        <w:rPr>
          <w:sz w:val="22"/>
          <w:szCs w:val="22"/>
          <w:lang w:val="sr-Latn-RS"/>
        </w:rPr>
        <w:t>prim</w:t>
      </w:r>
      <w:r w:rsidR="00953512">
        <w:rPr>
          <w:sz w:val="22"/>
          <w:szCs w:val="22"/>
          <w:lang w:val="sr-Latn-RS"/>
        </w:rPr>
        <w:t>j</w:t>
      </w:r>
      <w:r>
        <w:rPr>
          <w:sz w:val="22"/>
          <w:szCs w:val="22"/>
          <w:lang w:val="sr-Latn-RS"/>
        </w:rPr>
        <w:t>enu l</w:t>
      </w:r>
      <w:r w:rsidR="00953512">
        <w:rPr>
          <w:sz w:val="22"/>
          <w:szCs w:val="22"/>
          <w:lang w:val="sr-Latn-RS"/>
        </w:rPr>
        <w:t>ij</w:t>
      </w:r>
      <w:r>
        <w:rPr>
          <w:sz w:val="22"/>
          <w:szCs w:val="22"/>
          <w:lang w:val="sr-Latn-RS"/>
        </w:rPr>
        <w:t xml:space="preserve">eka </w:t>
      </w:r>
      <w:r w:rsidR="00557844" w:rsidRPr="00557844">
        <w:rPr>
          <w:sz w:val="22"/>
          <w:szCs w:val="22"/>
          <w:lang w:val="sr-Latn-RS"/>
        </w:rPr>
        <w:t>TECVAYLI treba o</w:t>
      </w:r>
      <w:r>
        <w:rPr>
          <w:sz w:val="22"/>
          <w:szCs w:val="22"/>
          <w:lang w:val="sr-Latn-RS"/>
        </w:rPr>
        <w:t>dložiti</w:t>
      </w:r>
      <w:r w:rsidR="00557844" w:rsidRPr="00557844">
        <w:rPr>
          <w:sz w:val="22"/>
          <w:szCs w:val="22"/>
          <w:lang w:val="sr-Latn-RS"/>
        </w:rPr>
        <w:t xml:space="preserve"> dok se neželjene reakcije ne povuku (pogledajte Tabelu 3). CRS treba l</w:t>
      </w:r>
      <w:r w:rsidR="00711F03">
        <w:rPr>
          <w:sz w:val="22"/>
          <w:szCs w:val="22"/>
          <w:lang w:val="sr-Latn-RS"/>
        </w:rPr>
        <w:t>ij</w:t>
      </w:r>
      <w:r w:rsidR="00557844" w:rsidRPr="00557844">
        <w:rPr>
          <w:sz w:val="22"/>
          <w:szCs w:val="22"/>
          <w:lang w:val="sr-Latn-RS"/>
        </w:rPr>
        <w:t xml:space="preserve">ečiti u skladu sa preporukama navedenim u Tabeli 4. </w:t>
      </w:r>
      <w:r>
        <w:rPr>
          <w:sz w:val="22"/>
          <w:szCs w:val="22"/>
          <w:lang w:val="sr-Latn-RS"/>
        </w:rPr>
        <w:t>Po potrebi prim</w:t>
      </w:r>
      <w:r w:rsidR="00953512">
        <w:rPr>
          <w:sz w:val="22"/>
          <w:szCs w:val="22"/>
          <w:lang w:val="sr-Latn-RS"/>
        </w:rPr>
        <w:t>i</w:t>
      </w:r>
      <w:r>
        <w:rPr>
          <w:sz w:val="22"/>
          <w:szCs w:val="22"/>
          <w:lang w:val="sr-Latn-RS"/>
        </w:rPr>
        <w:t>jeniti s</w:t>
      </w:r>
      <w:r w:rsidR="00557844" w:rsidRPr="00557844">
        <w:rPr>
          <w:sz w:val="22"/>
          <w:szCs w:val="22"/>
          <w:lang w:val="sr-Latn-RS"/>
        </w:rPr>
        <w:t>uportivne m</w:t>
      </w:r>
      <w:r w:rsidR="00CF37B6">
        <w:rPr>
          <w:sz w:val="22"/>
          <w:szCs w:val="22"/>
          <w:lang w:val="sr-Latn-RS"/>
        </w:rPr>
        <w:t>j</w:t>
      </w:r>
      <w:r w:rsidR="00557844" w:rsidRPr="00557844">
        <w:rPr>
          <w:sz w:val="22"/>
          <w:szCs w:val="22"/>
          <w:lang w:val="sr-Latn-RS"/>
        </w:rPr>
        <w:t xml:space="preserve">ere za </w:t>
      </w:r>
      <w:r>
        <w:rPr>
          <w:sz w:val="22"/>
          <w:szCs w:val="22"/>
          <w:lang w:val="sr-Latn-RS"/>
        </w:rPr>
        <w:t xml:space="preserve">liječenje </w:t>
      </w:r>
      <w:r w:rsidR="00557844" w:rsidRPr="00557844">
        <w:rPr>
          <w:sz w:val="22"/>
          <w:szCs w:val="22"/>
          <w:lang w:val="sr-Latn-RS"/>
        </w:rPr>
        <w:t>CRS (uključujući, između ostalih, prim</w:t>
      </w:r>
      <w:r w:rsidR="00CF37B6">
        <w:rPr>
          <w:sz w:val="22"/>
          <w:szCs w:val="22"/>
          <w:lang w:val="sr-Latn-RS"/>
        </w:rPr>
        <w:t>j</w:t>
      </w:r>
      <w:r w:rsidR="00557844" w:rsidRPr="00557844">
        <w:rPr>
          <w:sz w:val="22"/>
          <w:szCs w:val="22"/>
          <w:lang w:val="sr-Latn-RS"/>
        </w:rPr>
        <w:t>enu anti-pireti</w:t>
      </w:r>
      <w:r>
        <w:rPr>
          <w:sz w:val="22"/>
          <w:szCs w:val="22"/>
          <w:lang w:val="sr-Latn-RS"/>
        </w:rPr>
        <w:t>ka</w:t>
      </w:r>
      <w:r w:rsidR="00557844" w:rsidRPr="00557844">
        <w:rPr>
          <w:sz w:val="22"/>
          <w:szCs w:val="22"/>
          <w:lang w:val="sr-Latn-RS"/>
        </w:rPr>
        <w:t>, intravensk</w:t>
      </w:r>
      <w:r>
        <w:rPr>
          <w:sz w:val="22"/>
          <w:szCs w:val="22"/>
          <w:lang w:val="sr-Latn-RS"/>
        </w:rPr>
        <w:t>u nadoknadu</w:t>
      </w:r>
      <w:r w:rsidR="00557844" w:rsidRPr="00557844">
        <w:rPr>
          <w:sz w:val="22"/>
          <w:szCs w:val="22"/>
          <w:lang w:val="sr-Latn-RS"/>
        </w:rPr>
        <w:t xml:space="preserve"> tečnosti, vazopresore, prim</w:t>
      </w:r>
      <w:r w:rsidR="00CF37B6">
        <w:rPr>
          <w:sz w:val="22"/>
          <w:szCs w:val="22"/>
          <w:lang w:val="sr-Latn-RS"/>
        </w:rPr>
        <w:t>j</w:t>
      </w:r>
      <w:r w:rsidR="00557844" w:rsidRPr="00557844">
        <w:rPr>
          <w:sz w:val="22"/>
          <w:szCs w:val="22"/>
          <w:lang w:val="sr-Latn-RS"/>
        </w:rPr>
        <w:t xml:space="preserve">enu kiseonika, itd.). </w:t>
      </w:r>
      <w:r w:rsidRPr="009F7F30">
        <w:rPr>
          <w:sz w:val="22"/>
          <w:szCs w:val="22"/>
          <w:lang w:val="sr-Latn-RS"/>
        </w:rPr>
        <w:t xml:space="preserve">Treba razmatrati i sprovođenje </w:t>
      </w:r>
      <w:r w:rsidR="00557844" w:rsidRPr="00557844">
        <w:rPr>
          <w:sz w:val="22"/>
          <w:szCs w:val="22"/>
          <w:lang w:val="sr-Latn-RS"/>
        </w:rPr>
        <w:t xml:space="preserve">laboratorijskih analiza </w:t>
      </w:r>
      <w:r>
        <w:rPr>
          <w:sz w:val="22"/>
          <w:szCs w:val="22"/>
          <w:lang w:val="sr-Latn-RS"/>
        </w:rPr>
        <w:t>radi utvrđivanja</w:t>
      </w:r>
      <w:r w:rsidR="00557844" w:rsidRPr="00557844">
        <w:rPr>
          <w:sz w:val="22"/>
          <w:szCs w:val="22"/>
          <w:lang w:val="sr-Latn-RS"/>
        </w:rPr>
        <w:t xml:space="preserve"> diseminovan</w:t>
      </w:r>
      <w:r>
        <w:rPr>
          <w:sz w:val="22"/>
          <w:szCs w:val="22"/>
          <w:lang w:val="sr-Latn-RS"/>
        </w:rPr>
        <w:t>e</w:t>
      </w:r>
      <w:r w:rsidR="00557844" w:rsidRPr="00557844">
        <w:rPr>
          <w:sz w:val="22"/>
          <w:szCs w:val="22"/>
          <w:lang w:val="sr-Latn-RS"/>
        </w:rPr>
        <w:t xml:space="preserve"> intravaskularn</w:t>
      </w:r>
      <w:r>
        <w:rPr>
          <w:sz w:val="22"/>
          <w:szCs w:val="22"/>
          <w:lang w:val="sr-Latn-RS"/>
        </w:rPr>
        <w:t>e</w:t>
      </w:r>
      <w:r w:rsidR="00557844" w:rsidRPr="00557844">
        <w:rPr>
          <w:sz w:val="22"/>
          <w:szCs w:val="22"/>
          <w:lang w:val="sr-Latn-RS"/>
        </w:rPr>
        <w:t xml:space="preserve"> koagulacija (DIC), </w:t>
      </w:r>
      <w:r>
        <w:rPr>
          <w:sz w:val="22"/>
          <w:szCs w:val="22"/>
          <w:lang w:val="sr-Latn-RS"/>
        </w:rPr>
        <w:t xml:space="preserve">praćenja </w:t>
      </w:r>
      <w:r w:rsidR="00557844" w:rsidRPr="00557844">
        <w:rPr>
          <w:sz w:val="22"/>
          <w:szCs w:val="22"/>
          <w:lang w:val="sr-Latn-RS"/>
        </w:rPr>
        <w:t>hematološki</w:t>
      </w:r>
      <w:r>
        <w:rPr>
          <w:sz w:val="22"/>
          <w:szCs w:val="22"/>
          <w:lang w:val="sr-Latn-RS"/>
        </w:rPr>
        <w:t>h</w:t>
      </w:r>
      <w:r w:rsidR="00557844" w:rsidRPr="00557844">
        <w:rPr>
          <w:sz w:val="22"/>
          <w:szCs w:val="22"/>
          <w:lang w:val="sr-Latn-RS"/>
        </w:rPr>
        <w:t xml:space="preserve"> paramet</w:t>
      </w:r>
      <w:r>
        <w:rPr>
          <w:sz w:val="22"/>
          <w:szCs w:val="22"/>
          <w:lang w:val="sr-Latn-RS"/>
        </w:rPr>
        <w:t>a</w:t>
      </w:r>
      <w:r w:rsidR="00557844" w:rsidRPr="00557844">
        <w:rPr>
          <w:sz w:val="22"/>
          <w:szCs w:val="22"/>
          <w:lang w:val="sr-Latn-RS"/>
        </w:rPr>
        <w:t>r</w:t>
      </w:r>
      <w:r>
        <w:rPr>
          <w:sz w:val="22"/>
          <w:szCs w:val="22"/>
          <w:lang w:val="sr-Latn-RS"/>
        </w:rPr>
        <w:t>a</w:t>
      </w:r>
      <w:r w:rsidR="00557844" w:rsidRPr="00557844">
        <w:rPr>
          <w:sz w:val="22"/>
          <w:szCs w:val="22"/>
          <w:lang w:val="sr-Latn-RS"/>
        </w:rPr>
        <w:t xml:space="preserve">, </w:t>
      </w:r>
      <w:r>
        <w:rPr>
          <w:sz w:val="22"/>
          <w:szCs w:val="22"/>
          <w:lang w:val="sr-Latn-RS"/>
        </w:rPr>
        <w:t>kao i</w:t>
      </w:r>
      <w:r w:rsidR="00557844" w:rsidRPr="00557844">
        <w:rPr>
          <w:sz w:val="22"/>
          <w:szCs w:val="22"/>
          <w:lang w:val="sr-Latn-RS"/>
        </w:rPr>
        <w:t xml:space="preserve"> pra</w:t>
      </w:r>
      <w:r>
        <w:rPr>
          <w:sz w:val="22"/>
          <w:szCs w:val="22"/>
          <w:lang w:val="sr-Latn-RS"/>
        </w:rPr>
        <w:t>ćenja</w:t>
      </w:r>
      <w:r w:rsidR="00557844" w:rsidRPr="00557844">
        <w:rPr>
          <w:sz w:val="22"/>
          <w:szCs w:val="22"/>
          <w:lang w:val="sr-Latn-RS"/>
        </w:rPr>
        <w:t xml:space="preserve"> funkcij</w:t>
      </w:r>
      <w:r>
        <w:rPr>
          <w:sz w:val="22"/>
          <w:szCs w:val="22"/>
          <w:lang w:val="sr-Latn-RS"/>
        </w:rPr>
        <w:t>e</w:t>
      </w:r>
      <w:r w:rsidR="00557844" w:rsidRPr="00557844">
        <w:rPr>
          <w:sz w:val="22"/>
          <w:szCs w:val="22"/>
          <w:lang w:val="sr-Latn-RS"/>
        </w:rPr>
        <w:t xml:space="preserve"> pluća, srca, bubrega i jetre.</w:t>
      </w:r>
    </w:p>
    <w:p w14:paraId="71ED81A8" w14:textId="77777777" w:rsidR="00557844" w:rsidRPr="00557844" w:rsidRDefault="00557844" w:rsidP="003E60B8">
      <w:pPr>
        <w:widowControl w:val="0"/>
        <w:tabs>
          <w:tab w:val="left" w:pos="284"/>
        </w:tabs>
        <w:jc w:val="both"/>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170"/>
        <w:gridCol w:w="2880"/>
        <w:gridCol w:w="2473"/>
        <w:gridCol w:w="2550"/>
      </w:tblGrid>
      <w:tr w:rsidR="00557844" w:rsidRPr="000D0103" w14:paraId="2B232B19" w14:textId="77777777" w:rsidTr="000D0103">
        <w:trPr>
          <w:cantSplit/>
        </w:trPr>
        <w:tc>
          <w:tcPr>
            <w:tcW w:w="5000" w:type="pct"/>
            <w:gridSpan w:val="4"/>
            <w:tcBorders>
              <w:top w:val="nil"/>
              <w:left w:val="nil"/>
              <w:right w:val="nil"/>
            </w:tcBorders>
            <w:shd w:val="clear" w:color="000000" w:fill="auto"/>
          </w:tcPr>
          <w:p w14:paraId="3F93FB79" w14:textId="1F571372" w:rsidR="00557844" w:rsidRPr="00557844" w:rsidRDefault="00557844" w:rsidP="003E60B8">
            <w:pPr>
              <w:widowControl w:val="0"/>
              <w:tabs>
                <w:tab w:val="left" w:pos="284"/>
              </w:tabs>
              <w:ind w:left="1134" w:hanging="1134"/>
              <w:jc w:val="both"/>
              <w:rPr>
                <w:b/>
                <w:bCs/>
                <w:sz w:val="22"/>
                <w:szCs w:val="22"/>
                <w:lang w:val="sr-Latn-RS"/>
              </w:rPr>
            </w:pPr>
            <w:bookmarkStart w:id="8" w:name="_Hlk102643467"/>
            <w:r w:rsidRPr="00557844">
              <w:rPr>
                <w:b/>
                <w:bCs/>
                <w:sz w:val="22"/>
                <w:szCs w:val="22"/>
                <w:lang w:val="sr-Latn-RS"/>
              </w:rPr>
              <w:t>Tabela 4:</w:t>
            </w:r>
            <w:r w:rsidRPr="00557844">
              <w:rPr>
                <w:b/>
                <w:bCs/>
                <w:sz w:val="22"/>
                <w:szCs w:val="22"/>
                <w:lang w:val="sr-Latn-RS"/>
              </w:rPr>
              <w:tab/>
              <w:t xml:space="preserve">Preporuke za </w:t>
            </w:r>
            <w:r w:rsidR="0070537E">
              <w:rPr>
                <w:b/>
                <w:bCs/>
                <w:sz w:val="22"/>
                <w:szCs w:val="22"/>
                <w:lang w:val="sr-Latn-RS"/>
              </w:rPr>
              <w:t>liječenje</w:t>
            </w:r>
            <w:r w:rsidR="0070537E" w:rsidRPr="00557844">
              <w:rPr>
                <w:b/>
                <w:bCs/>
                <w:sz w:val="22"/>
                <w:szCs w:val="22"/>
                <w:lang w:val="sr-Latn-RS"/>
              </w:rPr>
              <w:t xml:space="preserve"> </w:t>
            </w:r>
            <w:r w:rsidRPr="00557844">
              <w:rPr>
                <w:b/>
                <w:bCs/>
                <w:sz w:val="22"/>
                <w:szCs w:val="22"/>
                <w:lang w:val="sr-Latn-RS"/>
              </w:rPr>
              <w:t>sindroma oslobađanja citokina tocilizumabom i kortikosteroidima</w:t>
            </w:r>
          </w:p>
        </w:tc>
      </w:tr>
      <w:tr w:rsidR="00557844" w:rsidRPr="00557844" w14:paraId="12DFD962" w14:textId="77777777" w:rsidTr="000D0103">
        <w:trPr>
          <w:cantSplit/>
        </w:trPr>
        <w:tc>
          <w:tcPr>
            <w:tcW w:w="645" w:type="pct"/>
            <w:tcBorders>
              <w:bottom w:val="single" w:sz="4" w:space="0" w:color="auto"/>
            </w:tcBorders>
            <w:shd w:val="clear" w:color="000000" w:fill="auto"/>
          </w:tcPr>
          <w:p w14:paraId="7F392543" w14:textId="77777777" w:rsidR="00557844" w:rsidRPr="00557844" w:rsidRDefault="00557844" w:rsidP="003E60B8">
            <w:pPr>
              <w:widowControl w:val="0"/>
              <w:tabs>
                <w:tab w:val="left" w:pos="288"/>
                <w:tab w:val="left" w:pos="576"/>
                <w:tab w:val="left" w:pos="864"/>
              </w:tabs>
              <w:jc w:val="both"/>
              <w:rPr>
                <w:b/>
                <w:sz w:val="22"/>
                <w:szCs w:val="22"/>
                <w:lang w:val="sr-Latn-RS"/>
              </w:rPr>
            </w:pPr>
            <w:r w:rsidRPr="00557844">
              <w:rPr>
                <w:b/>
                <w:sz w:val="22"/>
                <w:szCs w:val="22"/>
                <w:lang w:val="sr-Latn-RS"/>
              </w:rPr>
              <w:t>Gradus</w:t>
            </w:r>
            <w:r w:rsidRPr="00557844">
              <w:rPr>
                <w:b/>
                <w:sz w:val="22"/>
                <w:szCs w:val="22"/>
                <w:vertAlign w:val="superscript"/>
                <w:lang w:val="sr-Latn-RS"/>
              </w:rPr>
              <w:t>e</w:t>
            </w:r>
          </w:p>
        </w:tc>
        <w:tc>
          <w:tcPr>
            <w:tcW w:w="1587" w:type="pct"/>
            <w:tcBorders>
              <w:bottom w:val="single" w:sz="4" w:space="0" w:color="auto"/>
            </w:tcBorders>
            <w:shd w:val="clear" w:color="000000" w:fill="auto"/>
          </w:tcPr>
          <w:p w14:paraId="4E576A9C" w14:textId="77777777" w:rsidR="00557844" w:rsidRPr="00557844" w:rsidRDefault="00557844" w:rsidP="003E60B8">
            <w:pPr>
              <w:widowControl w:val="0"/>
              <w:tabs>
                <w:tab w:val="left" w:pos="284"/>
              </w:tabs>
              <w:jc w:val="both"/>
              <w:rPr>
                <w:b/>
                <w:sz w:val="22"/>
                <w:szCs w:val="22"/>
                <w:lang w:val="sr-Latn-RS"/>
              </w:rPr>
            </w:pPr>
            <w:r w:rsidRPr="00557844">
              <w:rPr>
                <w:b/>
                <w:sz w:val="22"/>
                <w:szCs w:val="22"/>
                <w:lang w:val="sr-Latn-RS"/>
              </w:rPr>
              <w:t>Prisutni simptomi</w:t>
            </w:r>
          </w:p>
        </w:tc>
        <w:tc>
          <w:tcPr>
            <w:tcW w:w="1363" w:type="pct"/>
            <w:tcBorders>
              <w:bottom w:val="single" w:sz="4" w:space="0" w:color="auto"/>
            </w:tcBorders>
            <w:shd w:val="clear" w:color="000000" w:fill="auto"/>
            <w:vAlign w:val="center"/>
          </w:tcPr>
          <w:p w14:paraId="0AA1B279" w14:textId="77777777" w:rsidR="00557844" w:rsidRPr="00557844" w:rsidRDefault="00557844" w:rsidP="003E60B8">
            <w:pPr>
              <w:widowControl w:val="0"/>
              <w:tabs>
                <w:tab w:val="left" w:pos="288"/>
                <w:tab w:val="left" w:pos="576"/>
                <w:tab w:val="left" w:pos="864"/>
              </w:tabs>
              <w:jc w:val="both"/>
              <w:rPr>
                <w:b/>
                <w:sz w:val="22"/>
                <w:szCs w:val="22"/>
                <w:lang w:val="sr-Latn-RS"/>
              </w:rPr>
            </w:pPr>
            <w:r w:rsidRPr="00557844">
              <w:rPr>
                <w:b/>
                <w:sz w:val="22"/>
                <w:szCs w:val="22"/>
                <w:lang w:val="sr-Latn-RS"/>
              </w:rPr>
              <w:t>Tocilizumab</w:t>
            </w:r>
            <w:r w:rsidRPr="00557844">
              <w:rPr>
                <w:b/>
                <w:sz w:val="22"/>
                <w:szCs w:val="22"/>
                <w:vertAlign w:val="superscript"/>
                <w:lang w:val="sr-Latn-RS"/>
              </w:rPr>
              <w:t>a</w:t>
            </w:r>
          </w:p>
        </w:tc>
        <w:tc>
          <w:tcPr>
            <w:tcW w:w="1405" w:type="pct"/>
            <w:tcBorders>
              <w:bottom w:val="single" w:sz="4" w:space="0" w:color="auto"/>
            </w:tcBorders>
            <w:shd w:val="clear" w:color="000000" w:fill="auto"/>
            <w:vAlign w:val="center"/>
          </w:tcPr>
          <w:p w14:paraId="78489097" w14:textId="77777777" w:rsidR="00557844" w:rsidRPr="00557844" w:rsidRDefault="00557844" w:rsidP="003E60B8">
            <w:pPr>
              <w:widowControl w:val="0"/>
              <w:tabs>
                <w:tab w:val="left" w:pos="288"/>
                <w:tab w:val="left" w:pos="576"/>
                <w:tab w:val="left" w:pos="864"/>
              </w:tabs>
              <w:jc w:val="both"/>
              <w:rPr>
                <w:b/>
                <w:sz w:val="22"/>
                <w:szCs w:val="22"/>
                <w:lang w:val="sr-Latn-RS"/>
              </w:rPr>
            </w:pPr>
            <w:r w:rsidRPr="00557844">
              <w:rPr>
                <w:b/>
                <w:sz w:val="22"/>
                <w:szCs w:val="22"/>
                <w:lang w:val="sr-Latn-RS"/>
              </w:rPr>
              <w:t>Kortikosteroidi</w:t>
            </w:r>
            <w:r w:rsidRPr="00557844">
              <w:rPr>
                <w:b/>
                <w:sz w:val="22"/>
                <w:szCs w:val="22"/>
                <w:vertAlign w:val="superscript"/>
                <w:lang w:val="sr-Latn-RS"/>
              </w:rPr>
              <w:t>b</w:t>
            </w:r>
          </w:p>
        </w:tc>
      </w:tr>
      <w:tr w:rsidR="00557844" w:rsidRPr="00557844" w14:paraId="1B4D7BD5" w14:textId="77777777" w:rsidTr="000D0103">
        <w:trPr>
          <w:cantSplit/>
        </w:trPr>
        <w:tc>
          <w:tcPr>
            <w:tcW w:w="645" w:type="pct"/>
            <w:shd w:val="clear" w:color="000000" w:fill="auto"/>
          </w:tcPr>
          <w:p w14:paraId="30A34710"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1</w:t>
            </w:r>
          </w:p>
        </w:tc>
        <w:tc>
          <w:tcPr>
            <w:tcW w:w="1587" w:type="pct"/>
            <w:shd w:val="clear" w:color="000000" w:fill="auto"/>
          </w:tcPr>
          <w:p w14:paraId="02EA0F14" w14:textId="77777777" w:rsidR="00557844" w:rsidRPr="00557844" w:rsidRDefault="00557844" w:rsidP="003E60B8">
            <w:pPr>
              <w:widowControl w:val="0"/>
              <w:tabs>
                <w:tab w:val="left" w:pos="284"/>
              </w:tabs>
              <w:jc w:val="both"/>
              <w:rPr>
                <w:sz w:val="22"/>
                <w:szCs w:val="22"/>
                <w:lang w:val="sr-Latn-RS"/>
              </w:rPr>
            </w:pPr>
            <w:r w:rsidRPr="00557844">
              <w:rPr>
                <w:sz w:val="22"/>
                <w:szCs w:val="22"/>
                <w:lang w:val="sr-Latn-RS"/>
              </w:rPr>
              <w:t>Temperatura ≥38 °C</w:t>
            </w:r>
            <w:r w:rsidRPr="00557844">
              <w:rPr>
                <w:sz w:val="22"/>
                <w:szCs w:val="22"/>
                <w:vertAlign w:val="superscript"/>
                <w:lang w:val="sr-Latn-RS"/>
              </w:rPr>
              <w:t>c</w:t>
            </w:r>
          </w:p>
        </w:tc>
        <w:tc>
          <w:tcPr>
            <w:tcW w:w="1363" w:type="pct"/>
            <w:shd w:val="clear" w:color="000000" w:fill="auto"/>
          </w:tcPr>
          <w:p w14:paraId="685112B5"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 xml:space="preserve">Treba razmotriti </w:t>
            </w:r>
          </w:p>
        </w:tc>
        <w:tc>
          <w:tcPr>
            <w:tcW w:w="1405" w:type="pct"/>
            <w:shd w:val="clear" w:color="000000" w:fill="auto"/>
          </w:tcPr>
          <w:p w14:paraId="09479C8D" w14:textId="438BE8C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Nije prim</w:t>
            </w:r>
            <w:r w:rsidR="00CF37B6">
              <w:rPr>
                <w:sz w:val="22"/>
                <w:szCs w:val="22"/>
                <w:lang w:val="sr-Latn-RS"/>
              </w:rPr>
              <w:t>j</w:t>
            </w:r>
            <w:r w:rsidRPr="00557844">
              <w:rPr>
                <w:sz w:val="22"/>
                <w:szCs w:val="22"/>
                <w:lang w:val="sr-Latn-RS"/>
              </w:rPr>
              <w:t>enljivo</w:t>
            </w:r>
          </w:p>
        </w:tc>
      </w:tr>
      <w:tr w:rsidR="00557844" w:rsidRPr="000D0103" w14:paraId="67062F0B" w14:textId="77777777" w:rsidTr="000D0103">
        <w:tc>
          <w:tcPr>
            <w:tcW w:w="645" w:type="pct"/>
            <w:tcBorders>
              <w:bottom w:val="single" w:sz="4" w:space="0" w:color="auto"/>
            </w:tcBorders>
            <w:shd w:val="clear" w:color="000000" w:fill="auto"/>
          </w:tcPr>
          <w:p w14:paraId="06944D1C"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2</w:t>
            </w:r>
          </w:p>
        </w:tc>
        <w:tc>
          <w:tcPr>
            <w:tcW w:w="1587" w:type="pct"/>
            <w:tcBorders>
              <w:bottom w:val="single" w:sz="4" w:space="0" w:color="auto"/>
            </w:tcBorders>
            <w:shd w:val="clear" w:color="000000" w:fill="auto"/>
          </w:tcPr>
          <w:p w14:paraId="26808CE5" w14:textId="77777777" w:rsidR="0070537E" w:rsidRPr="0070537E" w:rsidRDefault="00557844" w:rsidP="003E60B8">
            <w:pPr>
              <w:widowControl w:val="0"/>
              <w:tabs>
                <w:tab w:val="left" w:pos="284"/>
              </w:tabs>
              <w:rPr>
                <w:sz w:val="22"/>
                <w:szCs w:val="22"/>
                <w:lang w:val="sr-Latn-RS"/>
              </w:rPr>
            </w:pPr>
            <w:r w:rsidRPr="00557844">
              <w:rPr>
                <w:sz w:val="22"/>
                <w:szCs w:val="22"/>
                <w:lang w:val="sr-Latn-RS"/>
              </w:rPr>
              <w:t>Temperatura ≥38 °C</w:t>
            </w:r>
            <w:r w:rsidRPr="00557844">
              <w:rPr>
                <w:sz w:val="22"/>
                <w:szCs w:val="22"/>
                <w:vertAlign w:val="superscript"/>
                <w:lang w:val="sr-Latn-RS"/>
              </w:rPr>
              <w:t>c</w:t>
            </w:r>
            <w:r w:rsidRPr="00557844">
              <w:rPr>
                <w:sz w:val="22"/>
                <w:szCs w:val="22"/>
                <w:lang w:val="sr-Latn-RS"/>
              </w:rPr>
              <w:t xml:space="preserve"> </w:t>
            </w:r>
            <w:r w:rsidR="0070537E" w:rsidRPr="0070537E">
              <w:rPr>
                <w:sz w:val="22"/>
                <w:szCs w:val="22"/>
                <w:lang w:val="sr-Latn-RS"/>
              </w:rPr>
              <w:t>i jedno</w:t>
            </w:r>
          </w:p>
          <w:p w14:paraId="025EDD87" w14:textId="6A91BC67" w:rsidR="00557844" w:rsidRPr="00557844" w:rsidRDefault="0070537E" w:rsidP="003E60B8">
            <w:pPr>
              <w:widowControl w:val="0"/>
              <w:tabs>
                <w:tab w:val="left" w:pos="284"/>
              </w:tabs>
              <w:rPr>
                <w:sz w:val="22"/>
                <w:szCs w:val="22"/>
                <w:lang w:val="sr-Latn-RS"/>
              </w:rPr>
            </w:pPr>
            <w:r w:rsidRPr="0070537E">
              <w:rPr>
                <w:sz w:val="22"/>
                <w:szCs w:val="22"/>
                <w:lang w:val="sr-Latn-RS"/>
              </w:rPr>
              <w:t>od sledećih stanja</w:t>
            </w:r>
            <w:r w:rsidR="00557844" w:rsidRPr="00557844">
              <w:rPr>
                <w:sz w:val="22"/>
                <w:szCs w:val="22"/>
                <w:lang w:val="sr-Latn-RS"/>
              </w:rPr>
              <w:t>:</w:t>
            </w:r>
          </w:p>
          <w:p w14:paraId="0C6539EB" w14:textId="73F599E6" w:rsidR="00557844" w:rsidRPr="00557844" w:rsidRDefault="00557844" w:rsidP="003E60B8">
            <w:pPr>
              <w:widowControl w:val="0"/>
              <w:numPr>
                <w:ilvl w:val="0"/>
                <w:numId w:val="13"/>
              </w:numPr>
              <w:tabs>
                <w:tab w:val="left" w:pos="288"/>
                <w:tab w:val="left" w:pos="567"/>
                <w:tab w:val="left" w:pos="864"/>
              </w:tabs>
              <w:ind w:left="288" w:hanging="288"/>
              <w:rPr>
                <w:sz w:val="22"/>
                <w:szCs w:val="22"/>
                <w:lang w:val="sr-Latn-RS"/>
              </w:rPr>
            </w:pPr>
            <w:r w:rsidRPr="00557844">
              <w:rPr>
                <w:sz w:val="22"/>
                <w:szCs w:val="22"/>
                <w:lang w:val="sr-Latn-RS"/>
              </w:rPr>
              <w:t>hipotenzij</w:t>
            </w:r>
            <w:r w:rsidR="0070537E">
              <w:rPr>
                <w:sz w:val="22"/>
                <w:szCs w:val="22"/>
                <w:lang w:val="sr-Latn-RS"/>
              </w:rPr>
              <w:t>a</w:t>
            </w:r>
            <w:r w:rsidRPr="00557844">
              <w:rPr>
                <w:sz w:val="22"/>
                <w:szCs w:val="22"/>
                <w:lang w:val="sr-Latn-RS"/>
              </w:rPr>
              <w:t xml:space="preserve"> koja reaguje na prim</w:t>
            </w:r>
            <w:r w:rsidR="00CF37B6">
              <w:rPr>
                <w:sz w:val="22"/>
                <w:szCs w:val="22"/>
                <w:lang w:val="sr-Latn-RS"/>
              </w:rPr>
              <w:t>j</w:t>
            </w:r>
            <w:r w:rsidRPr="00557844">
              <w:rPr>
                <w:sz w:val="22"/>
                <w:szCs w:val="22"/>
                <w:lang w:val="sr-Latn-RS"/>
              </w:rPr>
              <w:t>enu tečnosti i ne iziskuje  vazopresore, ili</w:t>
            </w:r>
          </w:p>
          <w:p w14:paraId="226BB6DB" w14:textId="0C241CEB" w:rsidR="00557844" w:rsidRPr="00557844" w:rsidRDefault="00557844" w:rsidP="003E60B8">
            <w:pPr>
              <w:widowControl w:val="0"/>
              <w:numPr>
                <w:ilvl w:val="0"/>
                <w:numId w:val="13"/>
              </w:numPr>
              <w:tabs>
                <w:tab w:val="left" w:pos="288"/>
                <w:tab w:val="left" w:pos="567"/>
                <w:tab w:val="left" w:pos="864"/>
              </w:tabs>
              <w:ind w:left="288" w:hanging="288"/>
              <w:rPr>
                <w:sz w:val="22"/>
                <w:szCs w:val="22"/>
                <w:lang w:val="sr-Latn-RS"/>
              </w:rPr>
            </w:pPr>
            <w:r w:rsidRPr="00557844">
              <w:rPr>
                <w:sz w:val="22"/>
                <w:szCs w:val="22"/>
                <w:lang w:val="sr-Latn-RS"/>
              </w:rPr>
              <w:t>potreba</w:t>
            </w:r>
            <w:r w:rsidR="0070537E">
              <w:rPr>
                <w:sz w:val="22"/>
                <w:szCs w:val="22"/>
                <w:lang w:val="sr-Latn-RS"/>
              </w:rPr>
              <w:t xml:space="preserve"> za</w:t>
            </w:r>
            <w:r w:rsidRPr="00557844">
              <w:rPr>
                <w:sz w:val="22"/>
                <w:szCs w:val="22"/>
                <w:lang w:val="sr-Latn-RS"/>
              </w:rPr>
              <w:t xml:space="preserve"> </w:t>
            </w:r>
            <w:r w:rsidR="0070537E">
              <w:rPr>
                <w:sz w:val="22"/>
                <w:szCs w:val="22"/>
                <w:lang w:val="sr-Latn-RS"/>
              </w:rPr>
              <w:t xml:space="preserve">primjenom </w:t>
            </w:r>
            <w:r w:rsidRPr="00557844">
              <w:rPr>
                <w:sz w:val="22"/>
                <w:szCs w:val="22"/>
                <w:lang w:val="sr-Latn-RS"/>
              </w:rPr>
              <w:t>kiseonik</w:t>
            </w:r>
            <w:r w:rsidR="0070537E">
              <w:rPr>
                <w:sz w:val="22"/>
                <w:szCs w:val="22"/>
                <w:lang w:val="sr-Latn-RS"/>
              </w:rPr>
              <w:t>a</w:t>
            </w:r>
            <w:r w:rsidRPr="00557844">
              <w:rPr>
                <w:sz w:val="22"/>
                <w:szCs w:val="22"/>
                <w:lang w:val="sr-Latn-RS"/>
              </w:rPr>
              <w:t xml:space="preserve"> kroz nazalnu kanilu sa </w:t>
            </w:r>
            <w:r w:rsidR="0070537E">
              <w:rPr>
                <w:sz w:val="22"/>
                <w:szCs w:val="22"/>
                <w:lang w:val="sr-Latn-RS"/>
              </w:rPr>
              <w:t>malim</w:t>
            </w:r>
            <w:r w:rsidR="0070537E" w:rsidRPr="00557844">
              <w:rPr>
                <w:sz w:val="22"/>
                <w:szCs w:val="22"/>
                <w:lang w:val="sr-Latn-RS"/>
              </w:rPr>
              <w:t xml:space="preserve"> </w:t>
            </w:r>
            <w:r w:rsidRPr="00557844">
              <w:rPr>
                <w:sz w:val="22"/>
                <w:szCs w:val="22"/>
                <w:lang w:val="sr-Latn-RS"/>
              </w:rPr>
              <w:t>protokom</w:t>
            </w:r>
            <w:r w:rsidRPr="00557844">
              <w:rPr>
                <w:sz w:val="22"/>
                <w:szCs w:val="22"/>
                <w:vertAlign w:val="superscript"/>
                <w:lang w:val="sr-Latn-RS"/>
              </w:rPr>
              <w:t>d</w:t>
            </w:r>
            <w:r w:rsidRPr="00557844">
              <w:rPr>
                <w:sz w:val="22"/>
                <w:szCs w:val="22"/>
                <w:lang w:val="sr-Latn-RS"/>
              </w:rPr>
              <w:t xml:space="preserve"> ili pod nos pomoću cr</w:t>
            </w:r>
            <w:r w:rsidR="00CF37B6">
              <w:rPr>
                <w:sz w:val="22"/>
                <w:szCs w:val="22"/>
                <w:lang w:val="sr-Latn-RS"/>
              </w:rPr>
              <w:t>ij</w:t>
            </w:r>
            <w:r w:rsidRPr="00557844">
              <w:rPr>
                <w:sz w:val="22"/>
                <w:szCs w:val="22"/>
                <w:lang w:val="sr-Latn-RS"/>
              </w:rPr>
              <w:t xml:space="preserve">eva </w:t>
            </w:r>
          </w:p>
          <w:p w14:paraId="1952A8CC" w14:textId="77777777" w:rsidR="00557844" w:rsidRPr="00557844" w:rsidRDefault="00557844" w:rsidP="003E60B8">
            <w:pPr>
              <w:widowControl w:val="0"/>
              <w:ind w:left="284"/>
              <w:rPr>
                <w:sz w:val="22"/>
                <w:szCs w:val="22"/>
                <w:lang w:val="sr-Latn-RS"/>
              </w:rPr>
            </w:pPr>
          </w:p>
        </w:tc>
        <w:tc>
          <w:tcPr>
            <w:tcW w:w="1363" w:type="pct"/>
            <w:tcBorders>
              <w:bottom w:val="single" w:sz="4" w:space="0" w:color="auto"/>
            </w:tcBorders>
            <w:shd w:val="clear" w:color="000000" w:fill="auto"/>
          </w:tcPr>
          <w:p w14:paraId="13225C03" w14:textId="260FBAEB"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Prim</w:t>
            </w:r>
            <w:r w:rsidR="005854D3">
              <w:rPr>
                <w:sz w:val="22"/>
                <w:szCs w:val="22"/>
                <w:lang w:val="sr-Latn-RS"/>
              </w:rPr>
              <w:t>i</w:t>
            </w:r>
            <w:r w:rsidR="00CF37B6">
              <w:rPr>
                <w:sz w:val="22"/>
                <w:szCs w:val="22"/>
                <w:lang w:val="sr-Latn-RS"/>
              </w:rPr>
              <w:t>j</w:t>
            </w:r>
            <w:r w:rsidRPr="00557844">
              <w:rPr>
                <w:sz w:val="22"/>
                <w:szCs w:val="22"/>
                <w:lang w:val="sr-Latn-RS"/>
              </w:rPr>
              <w:t>eniti tocilizumab</w:t>
            </w:r>
            <w:r w:rsidRPr="00557844">
              <w:rPr>
                <w:sz w:val="22"/>
                <w:szCs w:val="22"/>
                <w:vertAlign w:val="superscript"/>
                <w:lang w:val="sr-Latn-RS"/>
              </w:rPr>
              <w:t>b</w:t>
            </w:r>
            <w:r w:rsidRPr="00557844">
              <w:rPr>
                <w:sz w:val="22"/>
                <w:szCs w:val="22"/>
                <w:lang w:val="sr-Latn-RS"/>
              </w:rPr>
              <w:t xml:space="preserve"> 8 mg/kg intravenski tokom jednog sata (da ne pređe 800 mg).</w:t>
            </w:r>
          </w:p>
          <w:p w14:paraId="28309C45" w14:textId="77777777" w:rsidR="00557844" w:rsidRPr="00557844" w:rsidRDefault="00557844" w:rsidP="003E60B8">
            <w:pPr>
              <w:widowControl w:val="0"/>
              <w:tabs>
                <w:tab w:val="left" w:pos="284"/>
                <w:tab w:val="left" w:pos="576"/>
              </w:tabs>
              <w:rPr>
                <w:sz w:val="22"/>
                <w:szCs w:val="22"/>
                <w:lang w:val="sr-Latn-RS"/>
              </w:rPr>
            </w:pPr>
          </w:p>
          <w:p w14:paraId="6BE7D599" w14:textId="4EF3CF4E" w:rsidR="00557844" w:rsidRPr="00557844" w:rsidRDefault="003745FD" w:rsidP="003E60B8">
            <w:pPr>
              <w:widowControl w:val="0"/>
              <w:tabs>
                <w:tab w:val="left" w:pos="288"/>
                <w:tab w:val="left" w:pos="864"/>
              </w:tabs>
              <w:rPr>
                <w:sz w:val="22"/>
                <w:szCs w:val="22"/>
                <w:lang w:val="sr-Latn-RS"/>
              </w:rPr>
            </w:pPr>
            <w:r>
              <w:rPr>
                <w:sz w:val="22"/>
                <w:szCs w:val="22"/>
                <w:lang w:val="sr-Latn-RS"/>
              </w:rPr>
              <w:t>P</w:t>
            </w:r>
            <w:r w:rsidRPr="00557844">
              <w:rPr>
                <w:sz w:val="22"/>
                <w:szCs w:val="22"/>
                <w:lang w:val="sr-Latn-RS"/>
              </w:rPr>
              <w:t xml:space="preserve">o potrebi </w:t>
            </w:r>
            <w:r>
              <w:rPr>
                <w:sz w:val="22"/>
                <w:szCs w:val="22"/>
                <w:lang w:val="sr-Latn-RS"/>
              </w:rPr>
              <w:t>p</w:t>
            </w:r>
            <w:r w:rsidR="00557844" w:rsidRPr="00557844">
              <w:rPr>
                <w:sz w:val="22"/>
                <w:szCs w:val="22"/>
                <w:lang w:val="sr-Latn-RS"/>
              </w:rPr>
              <w:t>onav</w:t>
            </w:r>
            <w:r>
              <w:rPr>
                <w:sz w:val="22"/>
                <w:szCs w:val="22"/>
                <w:lang w:val="sr-Latn-RS"/>
              </w:rPr>
              <w:t>iti primjenu</w:t>
            </w:r>
            <w:r w:rsidR="00557844" w:rsidRPr="00557844">
              <w:rPr>
                <w:sz w:val="22"/>
                <w:szCs w:val="22"/>
                <w:lang w:val="sr-Latn-RS"/>
              </w:rPr>
              <w:t xml:space="preserve"> tocilizumab</w:t>
            </w:r>
            <w:r>
              <w:rPr>
                <w:sz w:val="22"/>
                <w:szCs w:val="22"/>
                <w:lang w:val="sr-Latn-RS"/>
              </w:rPr>
              <w:t>a</w:t>
            </w:r>
            <w:r w:rsidR="00557844" w:rsidRPr="00557844">
              <w:rPr>
                <w:sz w:val="22"/>
                <w:szCs w:val="22"/>
                <w:lang w:val="sr-Latn-RS"/>
              </w:rPr>
              <w:t xml:space="preserve"> na svakih 8 sati, ako nema odgovora </w:t>
            </w:r>
            <w:r>
              <w:rPr>
                <w:sz w:val="22"/>
                <w:szCs w:val="22"/>
                <w:lang w:val="sr-Latn-RS"/>
              </w:rPr>
              <w:t xml:space="preserve">pacijenta </w:t>
            </w:r>
            <w:r w:rsidR="00557844" w:rsidRPr="00557844">
              <w:rPr>
                <w:sz w:val="22"/>
                <w:szCs w:val="22"/>
                <w:lang w:val="sr-Latn-RS"/>
              </w:rPr>
              <w:t>na intravenske tečnosti ili prim</w:t>
            </w:r>
            <w:r w:rsidR="00CF37B6">
              <w:rPr>
                <w:sz w:val="22"/>
                <w:szCs w:val="22"/>
                <w:lang w:val="sr-Latn-RS"/>
              </w:rPr>
              <w:t>j</w:t>
            </w:r>
            <w:r w:rsidR="00557844" w:rsidRPr="00557844">
              <w:rPr>
                <w:sz w:val="22"/>
                <w:szCs w:val="22"/>
                <w:lang w:val="sr-Latn-RS"/>
              </w:rPr>
              <w:t>enu pojačanog protoka kiseonika.</w:t>
            </w:r>
          </w:p>
          <w:p w14:paraId="37FA3E90" w14:textId="77777777" w:rsidR="00557844" w:rsidRPr="00557844" w:rsidRDefault="00557844" w:rsidP="003E60B8">
            <w:pPr>
              <w:widowControl w:val="0"/>
              <w:tabs>
                <w:tab w:val="left" w:pos="284"/>
                <w:tab w:val="left" w:pos="576"/>
              </w:tabs>
              <w:rPr>
                <w:sz w:val="22"/>
                <w:szCs w:val="22"/>
                <w:lang w:val="sr-Latn-RS"/>
              </w:rPr>
            </w:pPr>
          </w:p>
          <w:p w14:paraId="163EF2CE" w14:textId="06F0AB0E" w:rsidR="00557844" w:rsidRPr="00557844" w:rsidRDefault="00557844" w:rsidP="003E60B8">
            <w:pPr>
              <w:widowControl w:val="0"/>
              <w:tabs>
                <w:tab w:val="left" w:pos="288"/>
                <w:tab w:val="left" w:pos="864"/>
              </w:tabs>
              <w:rPr>
                <w:sz w:val="22"/>
                <w:szCs w:val="22"/>
                <w:lang w:val="sr-Latn-RS"/>
              </w:rPr>
            </w:pPr>
            <w:r w:rsidRPr="00557844">
              <w:rPr>
                <w:sz w:val="22"/>
                <w:szCs w:val="22"/>
                <w:lang w:val="sr-Latn-RS"/>
              </w:rPr>
              <w:t xml:space="preserve">Ograničiti na maksimalno 3 doze </w:t>
            </w:r>
            <w:r w:rsidR="003745FD">
              <w:rPr>
                <w:sz w:val="22"/>
                <w:szCs w:val="22"/>
                <w:lang w:val="sr-Latn-RS"/>
              </w:rPr>
              <w:t xml:space="preserve">u periodu od </w:t>
            </w:r>
            <w:r w:rsidRPr="00557844">
              <w:rPr>
                <w:sz w:val="22"/>
                <w:szCs w:val="22"/>
                <w:lang w:val="sr-Latn-RS"/>
              </w:rPr>
              <w:t xml:space="preserve"> 24</w:t>
            </w:r>
            <w:r w:rsidR="003745FD">
              <w:rPr>
                <w:sz w:val="22"/>
                <w:szCs w:val="22"/>
                <w:lang w:val="sr-Latn-RS"/>
              </w:rPr>
              <w:t xml:space="preserve"> sata</w:t>
            </w:r>
            <w:r w:rsidRPr="00557844">
              <w:rPr>
                <w:sz w:val="22"/>
                <w:szCs w:val="22"/>
                <w:lang w:val="sr-Latn-RS"/>
              </w:rPr>
              <w:t>; maksimalno ukupno  4  doze.</w:t>
            </w:r>
          </w:p>
        </w:tc>
        <w:tc>
          <w:tcPr>
            <w:tcW w:w="1405" w:type="pct"/>
            <w:tcBorders>
              <w:bottom w:val="single" w:sz="4" w:space="0" w:color="auto"/>
            </w:tcBorders>
            <w:shd w:val="clear" w:color="000000" w:fill="auto"/>
          </w:tcPr>
          <w:p w14:paraId="07F5902C" w14:textId="45158137"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Ako nema poboljšanja u roku od 24 sata po uvođenju  tocilizumaba, prim</w:t>
            </w:r>
            <w:r w:rsidR="005854D3">
              <w:rPr>
                <w:sz w:val="22"/>
                <w:szCs w:val="22"/>
                <w:lang w:val="sr-Latn-RS"/>
              </w:rPr>
              <w:t>i</w:t>
            </w:r>
            <w:r w:rsidR="00CF37B6">
              <w:rPr>
                <w:sz w:val="22"/>
                <w:szCs w:val="22"/>
                <w:lang w:val="sr-Latn-RS"/>
              </w:rPr>
              <w:t>j</w:t>
            </w:r>
            <w:r w:rsidRPr="00557844">
              <w:rPr>
                <w:sz w:val="22"/>
                <w:szCs w:val="22"/>
                <w:lang w:val="sr-Latn-RS"/>
              </w:rPr>
              <w:t>eniti metilprednizolon 1 mg/kg intravenski dva puta na dan, ili deksametazon 10 mg intravenski na svakih 6 sati.</w:t>
            </w:r>
          </w:p>
          <w:p w14:paraId="72A89876" w14:textId="77777777" w:rsidR="00557844" w:rsidRPr="00557844" w:rsidRDefault="00557844" w:rsidP="003E60B8">
            <w:pPr>
              <w:widowControl w:val="0"/>
              <w:tabs>
                <w:tab w:val="left" w:pos="284"/>
                <w:tab w:val="left" w:pos="576"/>
              </w:tabs>
              <w:rPr>
                <w:sz w:val="22"/>
                <w:szCs w:val="22"/>
                <w:lang w:val="sr-Latn-RS"/>
              </w:rPr>
            </w:pPr>
          </w:p>
          <w:p w14:paraId="48EDD4B6" w14:textId="59DEFA8C"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Nastavite sa prim</w:t>
            </w:r>
            <w:r w:rsidR="00E76F1E">
              <w:rPr>
                <w:sz w:val="22"/>
                <w:szCs w:val="22"/>
                <w:lang w:val="sr-Latn-RS"/>
              </w:rPr>
              <w:t>j</w:t>
            </w:r>
            <w:r w:rsidRPr="00557844">
              <w:rPr>
                <w:sz w:val="22"/>
                <w:szCs w:val="22"/>
                <w:lang w:val="sr-Latn-RS"/>
              </w:rPr>
              <w:t xml:space="preserve">enom kortikosteroida sve dok se događaj ne ublaži do nivoa Gradusa 1 ili </w:t>
            </w:r>
            <w:r w:rsidR="003745FD">
              <w:rPr>
                <w:sz w:val="22"/>
                <w:szCs w:val="22"/>
                <w:lang w:val="sr-Latn-RS"/>
              </w:rPr>
              <w:t>manjeg</w:t>
            </w:r>
            <w:r w:rsidRPr="00557844">
              <w:rPr>
                <w:sz w:val="22"/>
                <w:szCs w:val="22"/>
                <w:lang w:val="sr-Latn-RS"/>
              </w:rPr>
              <w:t>, a onda postepeno obustavljati ovu terapiju tokom 3 dana.</w:t>
            </w:r>
          </w:p>
        </w:tc>
      </w:tr>
      <w:tr w:rsidR="00557844" w:rsidRPr="000D0103" w14:paraId="7BBF3B4F" w14:textId="77777777" w:rsidTr="000D0103">
        <w:tc>
          <w:tcPr>
            <w:tcW w:w="645" w:type="pct"/>
            <w:tcBorders>
              <w:bottom w:val="single" w:sz="4" w:space="0" w:color="auto"/>
            </w:tcBorders>
            <w:shd w:val="clear" w:color="000000" w:fill="auto"/>
          </w:tcPr>
          <w:p w14:paraId="7347AC88"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3</w:t>
            </w:r>
          </w:p>
        </w:tc>
        <w:tc>
          <w:tcPr>
            <w:tcW w:w="1587" w:type="pct"/>
            <w:tcBorders>
              <w:bottom w:val="single" w:sz="4" w:space="0" w:color="auto"/>
            </w:tcBorders>
            <w:shd w:val="clear" w:color="000000" w:fill="auto"/>
          </w:tcPr>
          <w:p w14:paraId="23ACCB72" w14:textId="77777777" w:rsidR="0070537E" w:rsidRPr="0070537E" w:rsidRDefault="00557844" w:rsidP="003E60B8">
            <w:pPr>
              <w:widowControl w:val="0"/>
              <w:tabs>
                <w:tab w:val="left" w:pos="284"/>
              </w:tabs>
              <w:rPr>
                <w:sz w:val="22"/>
                <w:szCs w:val="22"/>
                <w:lang w:val="sr-Latn-RS"/>
              </w:rPr>
            </w:pPr>
            <w:r w:rsidRPr="00557844">
              <w:rPr>
                <w:sz w:val="22"/>
                <w:szCs w:val="22"/>
                <w:lang w:val="sr-Latn-RS"/>
              </w:rPr>
              <w:t>Temperatura ≥38 °C</w:t>
            </w:r>
            <w:r w:rsidRPr="00557844">
              <w:rPr>
                <w:sz w:val="22"/>
                <w:szCs w:val="22"/>
                <w:vertAlign w:val="superscript"/>
                <w:lang w:val="sr-Latn-RS"/>
              </w:rPr>
              <w:t>c</w:t>
            </w:r>
            <w:r w:rsidRPr="00557844">
              <w:rPr>
                <w:sz w:val="22"/>
                <w:szCs w:val="22"/>
                <w:lang w:val="sr-Latn-RS"/>
              </w:rPr>
              <w:t xml:space="preserve"> </w:t>
            </w:r>
            <w:r w:rsidR="0070537E" w:rsidRPr="0070537E">
              <w:rPr>
                <w:sz w:val="22"/>
                <w:szCs w:val="22"/>
                <w:lang w:val="sr-Latn-RS"/>
              </w:rPr>
              <w:t>i jedno</w:t>
            </w:r>
          </w:p>
          <w:p w14:paraId="1FB2E10F" w14:textId="31378B12" w:rsidR="00557844" w:rsidRPr="00557844" w:rsidRDefault="0070537E" w:rsidP="003E60B8">
            <w:pPr>
              <w:widowControl w:val="0"/>
              <w:tabs>
                <w:tab w:val="left" w:pos="284"/>
              </w:tabs>
              <w:rPr>
                <w:sz w:val="22"/>
                <w:szCs w:val="22"/>
                <w:lang w:val="sr-Latn-RS"/>
              </w:rPr>
            </w:pPr>
            <w:r w:rsidRPr="0070537E">
              <w:rPr>
                <w:sz w:val="22"/>
                <w:szCs w:val="22"/>
                <w:lang w:val="sr-Latn-RS"/>
              </w:rPr>
              <w:t>od sledećih stanja</w:t>
            </w:r>
            <w:r w:rsidR="00557844" w:rsidRPr="00557844">
              <w:rPr>
                <w:sz w:val="22"/>
                <w:szCs w:val="22"/>
                <w:lang w:val="sr-Latn-RS"/>
              </w:rPr>
              <w:t>:</w:t>
            </w:r>
          </w:p>
          <w:p w14:paraId="2C70B579" w14:textId="017E0E9C" w:rsidR="00557844" w:rsidRPr="00557844" w:rsidRDefault="00557844" w:rsidP="003E60B8">
            <w:pPr>
              <w:widowControl w:val="0"/>
              <w:numPr>
                <w:ilvl w:val="0"/>
                <w:numId w:val="13"/>
              </w:numPr>
              <w:tabs>
                <w:tab w:val="left" w:pos="288"/>
                <w:tab w:val="left" w:pos="567"/>
                <w:tab w:val="left" w:pos="864"/>
              </w:tabs>
              <w:ind w:left="568" w:hanging="284"/>
              <w:rPr>
                <w:sz w:val="22"/>
                <w:szCs w:val="22"/>
                <w:lang w:val="sr-Latn-RS"/>
              </w:rPr>
            </w:pPr>
            <w:r w:rsidRPr="00557844">
              <w:rPr>
                <w:sz w:val="22"/>
                <w:szCs w:val="22"/>
                <w:lang w:val="sr-Latn-RS"/>
              </w:rPr>
              <w:t>hipotenzij</w:t>
            </w:r>
            <w:r w:rsidR="0070537E">
              <w:rPr>
                <w:sz w:val="22"/>
                <w:szCs w:val="22"/>
                <w:lang w:val="sr-Latn-RS"/>
              </w:rPr>
              <w:t>a</w:t>
            </w:r>
            <w:r w:rsidRPr="00557844">
              <w:rPr>
                <w:sz w:val="22"/>
                <w:szCs w:val="22"/>
                <w:lang w:val="sr-Latn-RS"/>
              </w:rPr>
              <w:t xml:space="preserve"> koja </w:t>
            </w:r>
            <w:r w:rsidR="0070537E">
              <w:rPr>
                <w:sz w:val="22"/>
                <w:szCs w:val="22"/>
                <w:lang w:val="sr-Latn-RS"/>
              </w:rPr>
              <w:t>zaht</w:t>
            </w:r>
            <w:r w:rsidR="00953512">
              <w:rPr>
                <w:sz w:val="22"/>
                <w:szCs w:val="22"/>
                <w:lang w:val="sr-Latn-RS"/>
              </w:rPr>
              <w:t>ij</w:t>
            </w:r>
            <w:r w:rsidR="0070537E">
              <w:rPr>
                <w:sz w:val="22"/>
                <w:szCs w:val="22"/>
                <w:lang w:val="sr-Latn-RS"/>
              </w:rPr>
              <w:t>eva</w:t>
            </w:r>
            <w:r w:rsidR="0070537E" w:rsidRPr="00557844">
              <w:rPr>
                <w:sz w:val="22"/>
                <w:szCs w:val="22"/>
                <w:lang w:val="sr-Latn-RS"/>
              </w:rPr>
              <w:t xml:space="preserve"> </w:t>
            </w:r>
            <w:r w:rsidR="0070537E">
              <w:rPr>
                <w:sz w:val="22"/>
                <w:szCs w:val="22"/>
                <w:lang w:val="sr-Latn-RS"/>
              </w:rPr>
              <w:t xml:space="preserve">primjenu </w:t>
            </w:r>
            <w:r w:rsidRPr="00557844">
              <w:rPr>
                <w:sz w:val="22"/>
                <w:szCs w:val="22"/>
                <w:lang w:val="sr-Latn-RS"/>
              </w:rPr>
              <w:t>jedn</w:t>
            </w:r>
            <w:r w:rsidR="0070537E">
              <w:rPr>
                <w:sz w:val="22"/>
                <w:szCs w:val="22"/>
                <w:lang w:val="sr-Latn-RS"/>
              </w:rPr>
              <w:t>og</w:t>
            </w:r>
            <w:r w:rsidRPr="00557844">
              <w:rPr>
                <w:sz w:val="22"/>
                <w:szCs w:val="22"/>
                <w:lang w:val="sr-Latn-RS"/>
              </w:rPr>
              <w:t xml:space="preserve"> vazopresor</w:t>
            </w:r>
            <w:r w:rsidR="0070537E">
              <w:rPr>
                <w:sz w:val="22"/>
                <w:szCs w:val="22"/>
                <w:lang w:val="sr-Latn-RS"/>
              </w:rPr>
              <w:t>a</w:t>
            </w:r>
            <w:r w:rsidRPr="00557844">
              <w:rPr>
                <w:sz w:val="22"/>
                <w:szCs w:val="22"/>
                <w:lang w:val="sr-Latn-RS"/>
              </w:rPr>
              <w:t xml:space="preserve"> sa vazopresinom ili bez njega, ili</w:t>
            </w:r>
          </w:p>
          <w:p w14:paraId="7AEE9F32" w14:textId="67A1FD04" w:rsidR="00557844" w:rsidRPr="00557844" w:rsidRDefault="00557844" w:rsidP="003E60B8">
            <w:pPr>
              <w:widowControl w:val="0"/>
              <w:numPr>
                <w:ilvl w:val="0"/>
                <w:numId w:val="13"/>
              </w:numPr>
              <w:tabs>
                <w:tab w:val="left" w:pos="288"/>
                <w:tab w:val="left" w:pos="567"/>
                <w:tab w:val="left" w:pos="864"/>
              </w:tabs>
              <w:ind w:left="568" w:hanging="284"/>
              <w:rPr>
                <w:sz w:val="22"/>
                <w:szCs w:val="22"/>
                <w:lang w:val="sr-Latn-RS"/>
              </w:rPr>
            </w:pPr>
            <w:r w:rsidRPr="00557844">
              <w:rPr>
                <w:sz w:val="22"/>
                <w:szCs w:val="22"/>
                <w:lang w:val="sr-Latn-RS"/>
              </w:rPr>
              <w:t>potreb</w:t>
            </w:r>
            <w:r w:rsidR="0070537E">
              <w:rPr>
                <w:sz w:val="22"/>
                <w:szCs w:val="22"/>
                <w:lang w:val="sr-Latn-RS"/>
              </w:rPr>
              <w:t xml:space="preserve">a za primjenom </w:t>
            </w:r>
            <w:r w:rsidRPr="00557844">
              <w:rPr>
                <w:sz w:val="22"/>
                <w:szCs w:val="22"/>
                <w:lang w:val="sr-Latn-RS"/>
              </w:rPr>
              <w:t>kiseonik</w:t>
            </w:r>
            <w:r w:rsidR="0070537E">
              <w:rPr>
                <w:sz w:val="22"/>
                <w:szCs w:val="22"/>
                <w:lang w:val="sr-Latn-RS"/>
              </w:rPr>
              <w:t>a</w:t>
            </w:r>
            <w:r w:rsidRPr="00557844">
              <w:rPr>
                <w:sz w:val="22"/>
                <w:szCs w:val="22"/>
                <w:lang w:val="sr-Latn-RS"/>
              </w:rPr>
              <w:t xml:space="preserve"> kroz nazalnu kanilu sa </w:t>
            </w:r>
            <w:r w:rsidR="0070537E">
              <w:rPr>
                <w:sz w:val="22"/>
                <w:szCs w:val="22"/>
                <w:lang w:val="sr-Latn-RS"/>
              </w:rPr>
              <w:t>velikim</w:t>
            </w:r>
            <w:r w:rsidR="0070537E" w:rsidRPr="00557844">
              <w:rPr>
                <w:sz w:val="22"/>
                <w:szCs w:val="22"/>
                <w:lang w:val="sr-Latn-RS"/>
              </w:rPr>
              <w:t xml:space="preserve"> </w:t>
            </w:r>
            <w:r w:rsidRPr="00557844">
              <w:rPr>
                <w:sz w:val="22"/>
                <w:szCs w:val="22"/>
                <w:lang w:val="sr-Latn-RS"/>
              </w:rPr>
              <w:t>protokom</w:t>
            </w:r>
            <w:r w:rsidRPr="00557844">
              <w:rPr>
                <w:sz w:val="22"/>
                <w:szCs w:val="22"/>
                <w:vertAlign w:val="superscript"/>
                <w:lang w:val="sr-Latn-RS"/>
              </w:rPr>
              <w:t>d</w:t>
            </w:r>
            <w:r w:rsidRPr="00557844">
              <w:rPr>
                <w:sz w:val="22"/>
                <w:szCs w:val="22"/>
                <w:lang w:val="sr-Latn-RS"/>
              </w:rPr>
              <w:t>, masku za lice, masku sa ventilom za jednosmerni protok, ili Venturi masku</w:t>
            </w:r>
          </w:p>
        </w:tc>
        <w:tc>
          <w:tcPr>
            <w:tcW w:w="1363" w:type="pct"/>
            <w:tcBorders>
              <w:bottom w:val="single" w:sz="4" w:space="0" w:color="auto"/>
            </w:tcBorders>
            <w:shd w:val="clear" w:color="000000" w:fill="auto"/>
          </w:tcPr>
          <w:p w14:paraId="2F5E42DE" w14:textId="0FB04E7E"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Prim</w:t>
            </w:r>
            <w:r w:rsidR="005854D3">
              <w:rPr>
                <w:sz w:val="22"/>
                <w:szCs w:val="22"/>
                <w:lang w:val="sr-Latn-RS"/>
              </w:rPr>
              <w:t>i</w:t>
            </w:r>
            <w:r w:rsidR="00E76F1E">
              <w:rPr>
                <w:sz w:val="22"/>
                <w:szCs w:val="22"/>
                <w:lang w:val="sr-Latn-RS"/>
              </w:rPr>
              <w:t>j</w:t>
            </w:r>
            <w:r w:rsidRPr="00557844">
              <w:rPr>
                <w:sz w:val="22"/>
                <w:szCs w:val="22"/>
                <w:lang w:val="sr-Latn-RS"/>
              </w:rPr>
              <w:t>eniti tocilizumab</w:t>
            </w:r>
            <w:r w:rsidRPr="00557844">
              <w:rPr>
                <w:sz w:val="22"/>
                <w:szCs w:val="22"/>
                <w:vertAlign w:val="superscript"/>
                <w:lang w:val="sr-Latn-RS"/>
              </w:rPr>
              <w:t>b</w:t>
            </w:r>
            <w:r w:rsidRPr="00557844">
              <w:rPr>
                <w:sz w:val="22"/>
                <w:szCs w:val="22"/>
                <w:lang w:val="sr-Latn-RS"/>
              </w:rPr>
              <w:t xml:space="preserve"> 8 mg/kg intravenski tokom jednog sata (da ne pređe 800 mg).</w:t>
            </w:r>
          </w:p>
          <w:p w14:paraId="4E38024F" w14:textId="77777777" w:rsidR="00557844" w:rsidRPr="00557844" w:rsidRDefault="00557844" w:rsidP="003E60B8">
            <w:pPr>
              <w:widowControl w:val="0"/>
              <w:tabs>
                <w:tab w:val="left" w:pos="284"/>
                <w:tab w:val="left" w:pos="576"/>
              </w:tabs>
              <w:rPr>
                <w:sz w:val="22"/>
                <w:szCs w:val="22"/>
                <w:lang w:val="sr-Latn-RS"/>
              </w:rPr>
            </w:pPr>
          </w:p>
          <w:p w14:paraId="55BD6B5D" w14:textId="12F3A468" w:rsidR="00557844" w:rsidRPr="00557844" w:rsidRDefault="003745FD" w:rsidP="003E60B8">
            <w:pPr>
              <w:widowControl w:val="0"/>
              <w:tabs>
                <w:tab w:val="left" w:pos="288"/>
                <w:tab w:val="left" w:pos="864"/>
              </w:tabs>
              <w:rPr>
                <w:sz w:val="22"/>
                <w:szCs w:val="22"/>
                <w:lang w:val="sr-Latn-RS"/>
              </w:rPr>
            </w:pPr>
            <w:r>
              <w:rPr>
                <w:sz w:val="22"/>
                <w:szCs w:val="22"/>
                <w:lang w:val="sr-Latn-RS"/>
              </w:rPr>
              <w:t>P</w:t>
            </w:r>
            <w:r w:rsidRPr="00557844">
              <w:rPr>
                <w:sz w:val="22"/>
                <w:szCs w:val="22"/>
                <w:lang w:val="sr-Latn-RS"/>
              </w:rPr>
              <w:t>o potrebi</w:t>
            </w:r>
            <w:r>
              <w:rPr>
                <w:sz w:val="22"/>
                <w:szCs w:val="22"/>
                <w:lang w:val="sr-Latn-RS"/>
              </w:rPr>
              <w:t xml:space="preserve"> p</w:t>
            </w:r>
            <w:r w:rsidR="00557844" w:rsidRPr="00557844">
              <w:rPr>
                <w:sz w:val="22"/>
                <w:szCs w:val="22"/>
                <w:lang w:val="sr-Latn-RS"/>
              </w:rPr>
              <w:t>on</w:t>
            </w:r>
            <w:r>
              <w:rPr>
                <w:sz w:val="22"/>
                <w:szCs w:val="22"/>
                <w:lang w:val="sr-Latn-RS"/>
              </w:rPr>
              <w:t>o</w:t>
            </w:r>
            <w:r w:rsidR="00557844" w:rsidRPr="00557844">
              <w:rPr>
                <w:sz w:val="22"/>
                <w:szCs w:val="22"/>
                <w:lang w:val="sr-Latn-RS"/>
              </w:rPr>
              <w:t>v</w:t>
            </w:r>
            <w:r>
              <w:rPr>
                <w:sz w:val="22"/>
                <w:szCs w:val="22"/>
                <w:lang w:val="sr-Latn-RS"/>
              </w:rPr>
              <w:t>iti</w:t>
            </w:r>
            <w:r w:rsidR="00557844" w:rsidRPr="00557844">
              <w:rPr>
                <w:sz w:val="22"/>
                <w:szCs w:val="22"/>
                <w:lang w:val="sr-Latn-RS"/>
              </w:rPr>
              <w:t xml:space="preserve"> </w:t>
            </w:r>
            <w:r>
              <w:rPr>
                <w:sz w:val="22"/>
                <w:szCs w:val="22"/>
                <w:lang w:val="sr-Latn-RS"/>
              </w:rPr>
              <w:t xml:space="preserve">primjenu </w:t>
            </w:r>
            <w:r w:rsidR="00557844" w:rsidRPr="00557844">
              <w:rPr>
                <w:sz w:val="22"/>
                <w:szCs w:val="22"/>
                <w:lang w:val="sr-Latn-RS"/>
              </w:rPr>
              <w:t>tocilizumab</w:t>
            </w:r>
            <w:r>
              <w:rPr>
                <w:sz w:val="22"/>
                <w:szCs w:val="22"/>
                <w:lang w:val="sr-Latn-RS"/>
              </w:rPr>
              <w:t>a</w:t>
            </w:r>
            <w:r w:rsidR="00557844" w:rsidRPr="00557844">
              <w:rPr>
                <w:sz w:val="22"/>
                <w:szCs w:val="22"/>
                <w:lang w:val="sr-Latn-RS"/>
              </w:rPr>
              <w:t xml:space="preserve"> na svakih 8 sati, ako nema odgovora </w:t>
            </w:r>
            <w:r>
              <w:rPr>
                <w:sz w:val="22"/>
                <w:szCs w:val="22"/>
                <w:lang w:val="sr-Latn-RS"/>
              </w:rPr>
              <w:t xml:space="preserve">pacijenta </w:t>
            </w:r>
            <w:r w:rsidR="00557844" w:rsidRPr="00557844">
              <w:rPr>
                <w:sz w:val="22"/>
                <w:szCs w:val="22"/>
                <w:lang w:val="sr-Latn-RS"/>
              </w:rPr>
              <w:t>na intravenske tečnosti ili prim</w:t>
            </w:r>
            <w:r w:rsidR="00E76F1E">
              <w:rPr>
                <w:sz w:val="22"/>
                <w:szCs w:val="22"/>
                <w:lang w:val="sr-Latn-RS"/>
              </w:rPr>
              <w:t>j</w:t>
            </w:r>
            <w:r w:rsidR="00557844" w:rsidRPr="00557844">
              <w:rPr>
                <w:sz w:val="22"/>
                <w:szCs w:val="22"/>
                <w:lang w:val="sr-Latn-RS"/>
              </w:rPr>
              <w:t>enu pojačanog protoka kiseonika.</w:t>
            </w:r>
          </w:p>
          <w:p w14:paraId="5ECCA061" w14:textId="77777777" w:rsidR="00557844" w:rsidRPr="00557844" w:rsidRDefault="00557844" w:rsidP="003E60B8">
            <w:pPr>
              <w:widowControl w:val="0"/>
              <w:tabs>
                <w:tab w:val="left" w:pos="284"/>
                <w:tab w:val="left" w:pos="576"/>
              </w:tabs>
              <w:rPr>
                <w:sz w:val="22"/>
                <w:szCs w:val="22"/>
                <w:lang w:val="sr-Latn-RS"/>
              </w:rPr>
            </w:pPr>
          </w:p>
          <w:p w14:paraId="6B31A205" w14:textId="63903C24" w:rsidR="00557844" w:rsidRPr="00557844" w:rsidRDefault="003745FD" w:rsidP="003E60B8">
            <w:pPr>
              <w:widowControl w:val="0"/>
              <w:tabs>
                <w:tab w:val="left" w:pos="288"/>
                <w:tab w:val="left" w:pos="864"/>
              </w:tabs>
              <w:rPr>
                <w:sz w:val="22"/>
                <w:szCs w:val="22"/>
                <w:lang w:val="sr-Latn-RS"/>
              </w:rPr>
            </w:pPr>
            <w:r>
              <w:rPr>
                <w:sz w:val="22"/>
                <w:szCs w:val="22"/>
                <w:lang w:val="sr-Latn-RS"/>
              </w:rPr>
              <w:t>Primjenu o</w:t>
            </w:r>
            <w:r w:rsidR="00557844" w:rsidRPr="00557844">
              <w:rPr>
                <w:sz w:val="22"/>
                <w:szCs w:val="22"/>
                <w:lang w:val="sr-Latn-RS"/>
              </w:rPr>
              <w:t>graničiti na maksimalno 3 doze na</w:t>
            </w:r>
            <w:r>
              <w:rPr>
                <w:sz w:val="22"/>
                <w:szCs w:val="22"/>
                <w:lang w:val="sr-Latn-RS"/>
              </w:rPr>
              <w:t xml:space="preserve"> period od </w:t>
            </w:r>
            <w:r w:rsidR="00557844" w:rsidRPr="00557844">
              <w:rPr>
                <w:sz w:val="22"/>
                <w:szCs w:val="22"/>
                <w:lang w:val="sr-Latn-RS"/>
              </w:rPr>
              <w:t>24</w:t>
            </w:r>
            <w:r>
              <w:rPr>
                <w:sz w:val="22"/>
                <w:szCs w:val="22"/>
                <w:lang w:val="sr-Latn-RS"/>
              </w:rPr>
              <w:t xml:space="preserve"> sata</w:t>
            </w:r>
            <w:r w:rsidR="00557844" w:rsidRPr="00557844">
              <w:rPr>
                <w:sz w:val="22"/>
                <w:szCs w:val="22"/>
                <w:lang w:val="sr-Latn-RS"/>
              </w:rPr>
              <w:t xml:space="preserve">; </w:t>
            </w:r>
            <w:r w:rsidR="00557844" w:rsidRPr="00557844">
              <w:rPr>
                <w:sz w:val="22"/>
                <w:szCs w:val="22"/>
                <w:lang w:val="sr-Latn-RS"/>
              </w:rPr>
              <w:lastRenderedPageBreak/>
              <w:t>maksimalno ukupno  4  doze.</w:t>
            </w:r>
          </w:p>
        </w:tc>
        <w:tc>
          <w:tcPr>
            <w:tcW w:w="1405" w:type="pct"/>
            <w:tcBorders>
              <w:bottom w:val="single" w:sz="4" w:space="0" w:color="auto"/>
            </w:tcBorders>
            <w:shd w:val="clear" w:color="000000" w:fill="auto"/>
          </w:tcPr>
          <w:p w14:paraId="6A219286" w14:textId="2AF9A746"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lastRenderedPageBreak/>
              <w:t>Ako nema poboljšanja prim</w:t>
            </w:r>
            <w:r w:rsidR="0026140C">
              <w:rPr>
                <w:sz w:val="22"/>
                <w:szCs w:val="22"/>
                <w:lang w:val="sr-Latn-RS"/>
              </w:rPr>
              <w:t>i</w:t>
            </w:r>
            <w:r w:rsidR="00E76F1E">
              <w:rPr>
                <w:sz w:val="22"/>
                <w:szCs w:val="22"/>
                <w:lang w:val="sr-Latn-RS"/>
              </w:rPr>
              <w:t>j</w:t>
            </w:r>
            <w:r w:rsidRPr="00557844">
              <w:rPr>
                <w:sz w:val="22"/>
                <w:szCs w:val="22"/>
                <w:lang w:val="sr-Latn-RS"/>
              </w:rPr>
              <w:t>eniti metilprednizolon 1 mg/kg intravenski dva puta na dan, ili deksametazon 10 mg intravenski na svakih 6 sati.</w:t>
            </w:r>
          </w:p>
          <w:p w14:paraId="24FF107F" w14:textId="77777777" w:rsidR="00557844" w:rsidRPr="00557844" w:rsidRDefault="00557844" w:rsidP="003E60B8">
            <w:pPr>
              <w:widowControl w:val="0"/>
              <w:tabs>
                <w:tab w:val="left" w:pos="284"/>
                <w:tab w:val="left" w:pos="576"/>
              </w:tabs>
              <w:rPr>
                <w:sz w:val="22"/>
                <w:szCs w:val="22"/>
                <w:lang w:val="sr-Latn-RS"/>
              </w:rPr>
            </w:pPr>
          </w:p>
          <w:p w14:paraId="6828AE9A" w14:textId="13788092"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Nastavite sa prim</w:t>
            </w:r>
            <w:r w:rsidR="00E76F1E">
              <w:rPr>
                <w:sz w:val="22"/>
                <w:szCs w:val="22"/>
                <w:lang w:val="sr-Latn-RS"/>
              </w:rPr>
              <w:t>j</w:t>
            </w:r>
            <w:r w:rsidRPr="00557844">
              <w:rPr>
                <w:sz w:val="22"/>
                <w:szCs w:val="22"/>
                <w:lang w:val="sr-Latn-RS"/>
              </w:rPr>
              <w:t xml:space="preserve">enom kortikosteroida sve dok se događaj ne ublaži do nivoa Gradusa 1 ili </w:t>
            </w:r>
            <w:r w:rsidR="003745FD">
              <w:rPr>
                <w:sz w:val="22"/>
                <w:szCs w:val="22"/>
                <w:lang w:val="sr-Latn-RS"/>
              </w:rPr>
              <w:t>manjeg</w:t>
            </w:r>
            <w:r w:rsidRPr="00557844">
              <w:rPr>
                <w:sz w:val="22"/>
                <w:szCs w:val="22"/>
                <w:lang w:val="sr-Latn-RS"/>
              </w:rPr>
              <w:t>, a onda postepeno obustavljati terapiju tokom 3 dana.</w:t>
            </w:r>
          </w:p>
        </w:tc>
      </w:tr>
      <w:tr w:rsidR="00557844" w:rsidRPr="000D0103" w14:paraId="5D39DEF4" w14:textId="77777777" w:rsidTr="000D0103">
        <w:tc>
          <w:tcPr>
            <w:tcW w:w="645" w:type="pct"/>
            <w:tcBorders>
              <w:bottom w:val="single" w:sz="4" w:space="0" w:color="auto"/>
            </w:tcBorders>
            <w:shd w:val="clear" w:color="000000" w:fill="auto"/>
          </w:tcPr>
          <w:p w14:paraId="72533F15"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lastRenderedPageBreak/>
              <w:t>Gradus 4</w:t>
            </w:r>
          </w:p>
        </w:tc>
        <w:tc>
          <w:tcPr>
            <w:tcW w:w="1587" w:type="pct"/>
            <w:tcBorders>
              <w:bottom w:val="single" w:sz="4" w:space="0" w:color="auto"/>
            </w:tcBorders>
            <w:shd w:val="clear" w:color="000000" w:fill="auto"/>
          </w:tcPr>
          <w:p w14:paraId="42F6663A" w14:textId="77777777" w:rsidR="0070537E" w:rsidRPr="0070537E" w:rsidRDefault="00557844" w:rsidP="003E60B8">
            <w:pPr>
              <w:widowControl w:val="0"/>
              <w:tabs>
                <w:tab w:val="left" w:pos="284"/>
              </w:tabs>
              <w:rPr>
                <w:sz w:val="22"/>
                <w:szCs w:val="22"/>
                <w:lang w:val="sr-Latn-RS"/>
              </w:rPr>
            </w:pPr>
            <w:r w:rsidRPr="00557844">
              <w:rPr>
                <w:sz w:val="22"/>
                <w:szCs w:val="22"/>
                <w:lang w:val="sr-Latn-RS"/>
              </w:rPr>
              <w:t>Temperatura ≥38 °C</w:t>
            </w:r>
            <w:r w:rsidRPr="00557844">
              <w:rPr>
                <w:sz w:val="22"/>
                <w:szCs w:val="22"/>
                <w:vertAlign w:val="superscript"/>
                <w:lang w:val="sr-Latn-RS"/>
              </w:rPr>
              <w:t>c</w:t>
            </w:r>
            <w:r w:rsidRPr="00557844">
              <w:rPr>
                <w:sz w:val="22"/>
                <w:szCs w:val="22"/>
                <w:lang w:val="sr-Latn-RS"/>
              </w:rPr>
              <w:t xml:space="preserve"> </w:t>
            </w:r>
            <w:r w:rsidR="0070537E" w:rsidRPr="0070537E">
              <w:rPr>
                <w:sz w:val="22"/>
                <w:szCs w:val="22"/>
                <w:lang w:val="sr-Latn-RS"/>
              </w:rPr>
              <w:t>i jedno</w:t>
            </w:r>
          </w:p>
          <w:p w14:paraId="7EA7EC5B" w14:textId="10E91F88" w:rsidR="00557844" w:rsidRPr="00557844" w:rsidRDefault="0070537E" w:rsidP="003E60B8">
            <w:pPr>
              <w:widowControl w:val="0"/>
              <w:tabs>
                <w:tab w:val="left" w:pos="284"/>
              </w:tabs>
              <w:rPr>
                <w:sz w:val="22"/>
                <w:szCs w:val="22"/>
                <w:lang w:val="sr-Latn-RS"/>
              </w:rPr>
            </w:pPr>
            <w:r w:rsidRPr="0070537E">
              <w:rPr>
                <w:sz w:val="22"/>
                <w:szCs w:val="22"/>
                <w:lang w:val="sr-Latn-RS"/>
              </w:rPr>
              <w:t>od sledećih stanja</w:t>
            </w:r>
            <w:r w:rsidR="00557844" w:rsidRPr="00557844">
              <w:rPr>
                <w:sz w:val="22"/>
                <w:szCs w:val="22"/>
                <w:lang w:val="sr-Latn-RS"/>
              </w:rPr>
              <w:t>:</w:t>
            </w:r>
          </w:p>
          <w:p w14:paraId="0B235646" w14:textId="65E5EA71" w:rsidR="00557844" w:rsidRPr="00557844" w:rsidRDefault="00557844" w:rsidP="003E60B8">
            <w:pPr>
              <w:widowControl w:val="0"/>
              <w:numPr>
                <w:ilvl w:val="0"/>
                <w:numId w:val="13"/>
              </w:numPr>
              <w:tabs>
                <w:tab w:val="left" w:pos="288"/>
                <w:tab w:val="left" w:pos="567"/>
                <w:tab w:val="left" w:pos="864"/>
              </w:tabs>
              <w:ind w:left="288" w:hanging="288"/>
              <w:rPr>
                <w:sz w:val="22"/>
                <w:szCs w:val="22"/>
                <w:lang w:val="sr-Latn-RS"/>
              </w:rPr>
            </w:pPr>
            <w:r w:rsidRPr="00557844">
              <w:rPr>
                <w:sz w:val="22"/>
                <w:szCs w:val="22"/>
                <w:lang w:val="sr-Latn-RS"/>
              </w:rPr>
              <w:t>hipotenzij</w:t>
            </w:r>
            <w:r w:rsidR="0070537E">
              <w:rPr>
                <w:sz w:val="22"/>
                <w:szCs w:val="22"/>
                <w:lang w:val="sr-Latn-RS"/>
              </w:rPr>
              <w:t>a</w:t>
            </w:r>
            <w:r w:rsidRPr="00557844">
              <w:rPr>
                <w:sz w:val="22"/>
                <w:szCs w:val="22"/>
                <w:lang w:val="sr-Latn-RS"/>
              </w:rPr>
              <w:t xml:space="preserve"> koja </w:t>
            </w:r>
            <w:r w:rsidR="0070537E">
              <w:rPr>
                <w:sz w:val="22"/>
                <w:szCs w:val="22"/>
                <w:lang w:val="sr-Latn-RS"/>
              </w:rPr>
              <w:t>zaht</w:t>
            </w:r>
            <w:r w:rsidR="00953512">
              <w:rPr>
                <w:sz w:val="22"/>
                <w:szCs w:val="22"/>
                <w:lang w:val="sr-Latn-RS"/>
              </w:rPr>
              <w:t>ij</w:t>
            </w:r>
            <w:r w:rsidR="0070537E">
              <w:rPr>
                <w:sz w:val="22"/>
                <w:szCs w:val="22"/>
                <w:lang w:val="sr-Latn-RS"/>
              </w:rPr>
              <w:t>eva</w:t>
            </w:r>
            <w:r w:rsidRPr="00557844">
              <w:rPr>
                <w:sz w:val="22"/>
                <w:szCs w:val="22"/>
                <w:lang w:val="sr-Latn-RS"/>
              </w:rPr>
              <w:t xml:space="preserve"> više vazopresora (isključujući vazopresin), ili</w:t>
            </w:r>
          </w:p>
          <w:p w14:paraId="65B16E9B" w14:textId="38BF9FD8"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potreba</w:t>
            </w:r>
            <w:r w:rsidR="0070537E">
              <w:rPr>
                <w:sz w:val="22"/>
                <w:szCs w:val="22"/>
                <w:lang w:val="sr-Latn-RS"/>
              </w:rPr>
              <w:t xml:space="preserve"> za primjenom</w:t>
            </w:r>
            <w:r w:rsidRPr="00557844">
              <w:rPr>
                <w:sz w:val="22"/>
                <w:szCs w:val="22"/>
                <w:lang w:val="sr-Latn-RS"/>
              </w:rPr>
              <w:t xml:space="preserve"> kiseonik</w:t>
            </w:r>
            <w:r w:rsidR="0070537E">
              <w:rPr>
                <w:sz w:val="22"/>
                <w:szCs w:val="22"/>
                <w:lang w:val="sr-Latn-RS"/>
              </w:rPr>
              <w:t>a</w:t>
            </w:r>
            <w:r w:rsidR="003745FD">
              <w:rPr>
                <w:sz w:val="22"/>
                <w:szCs w:val="22"/>
                <w:lang w:val="sr-Latn-RS"/>
              </w:rPr>
              <w:t xml:space="preserve"> putem uređaja za održavanje</w:t>
            </w:r>
            <w:r w:rsidRPr="00557844">
              <w:rPr>
                <w:sz w:val="22"/>
                <w:szCs w:val="22"/>
                <w:lang w:val="sr-Latn-RS"/>
              </w:rPr>
              <w:t xml:space="preserve"> pozitivn</w:t>
            </w:r>
            <w:r w:rsidR="003745FD">
              <w:rPr>
                <w:sz w:val="22"/>
                <w:szCs w:val="22"/>
                <w:lang w:val="sr-Latn-RS"/>
              </w:rPr>
              <w:t>og</w:t>
            </w:r>
            <w:r w:rsidRPr="00557844">
              <w:rPr>
                <w:sz w:val="22"/>
                <w:szCs w:val="22"/>
                <w:lang w:val="sr-Latn-RS"/>
              </w:rPr>
              <w:t xml:space="preserve"> pritisk</w:t>
            </w:r>
            <w:r w:rsidR="003745FD">
              <w:rPr>
                <w:sz w:val="22"/>
                <w:szCs w:val="22"/>
                <w:lang w:val="sr-Latn-RS"/>
              </w:rPr>
              <w:t>a</w:t>
            </w:r>
            <w:r w:rsidRPr="00557844">
              <w:rPr>
                <w:sz w:val="22"/>
                <w:szCs w:val="22"/>
                <w:lang w:val="sr-Latn-RS"/>
              </w:rPr>
              <w:t xml:space="preserve"> (npr. kontinuirani pozitivni pritisak u disajnim putevima [CPAP], pozitivni pritisak u disajnim putevima na dva nivoa [BiPAP], intubacija, i mehanička ventilacija).</w:t>
            </w:r>
          </w:p>
        </w:tc>
        <w:tc>
          <w:tcPr>
            <w:tcW w:w="1363" w:type="pct"/>
            <w:tcBorders>
              <w:bottom w:val="single" w:sz="4" w:space="0" w:color="auto"/>
            </w:tcBorders>
            <w:shd w:val="clear" w:color="000000" w:fill="auto"/>
          </w:tcPr>
          <w:p w14:paraId="62ED0C78" w14:textId="271E09A0"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Prim</w:t>
            </w:r>
            <w:r w:rsidR="0026140C">
              <w:rPr>
                <w:sz w:val="22"/>
                <w:szCs w:val="22"/>
                <w:lang w:val="sr-Latn-RS"/>
              </w:rPr>
              <w:t>i</w:t>
            </w:r>
            <w:r w:rsidR="00E76F1E">
              <w:rPr>
                <w:sz w:val="22"/>
                <w:szCs w:val="22"/>
                <w:lang w:val="sr-Latn-RS"/>
              </w:rPr>
              <w:t>j</w:t>
            </w:r>
            <w:r w:rsidRPr="00557844">
              <w:rPr>
                <w:sz w:val="22"/>
                <w:szCs w:val="22"/>
                <w:lang w:val="sr-Latn-RS"/>
              </w:rPr>
              <w:t>eniti tocilizumab</w:t>
            </w:r>
            <w:r w:rsidRPr="00557844">
              <w:rPr>
                <w:sz w:val="22"/>
                <w:szCs w:val="22"/>
                <w:vertAlign w:val="superscript"/>
                <w:lang w:val="sr-Latn-RS"/>
              </w:rPr>
              <w:t>b</w:t>
            </w:r>
            <w:r w:rsidRPr="00557844">
              <w:rPr>
                <w:sz w:val="22"/>
                <w:szCs w:val="22"/>
                <w:lang w:val="sr-Latn-RS"/>
              </w:rPr>
              <w:t xml:space="preserve"> 8 mg/kg intravenski tokom jednog sata (da ne pređe 800 mg).</w:t>
            </w:r>
          </w:p>
          <w:p w14:paraId="3B044178" w14:textId="77777777" w:rsidR="00557844" w:rsidRPr="00557844" w:rsidRDefault="00557844" w:rsidP="003E60B8">
            <w:pPr>
              <w:widowControl w:val="0"/>
              <w:tabs>
                <w:tab w:val="left" w:pos="284"/>
                <w:tab w:val="left" w:pos="576"/>
              </w:tabs>
              <w:rPr>
                <w:sz w:val="22"/>
                <w:szCs w:val="22"/>
                <w:lang w:val="sr-Latn-RS"/>
              </w:rPr>
            </w:pPr>
          </w:p>
          <w:p w14:paraId="2D506552" w14:textId="17921CE2" w:rsidR="00557844" w:rsidRPr="00557844" w:rsidRDefault="003745FD" w:rsidP="003E60B8">
            <w:pPr>
              <w:widowControl w:val="0"/>
              <w:tabs>
                <w:tab w:val="left" w:pos="288"/>
                <w:tab w:val="left" w:pos="864"/>
              </w:tabs>
              <w:rPr>
                <w:sz w:val="22"/>
                <w:szCs w:val="22"/>
                <w:lang w:val="sr-Latn-RS"/>
              </w:rPr>
            </w:pPr>
            <w:r>
              <w:rPr>
                <w:sz w:val="22"/>
                <w:szCs w:val="22"/>
                <w:lang w:val="sr-Latn-RS"/>
              </w:rPr>
              <w:t>P</w:t>
            </w:r>
            <w:r w:rsidRPr="00557844">
              <w:rPr>
                <w:sz w:val="22"/>
                <w:szCs w:val="22"/>
                <w:lang w:val="sr-Latn-RS"/>
              </w:rPr>
              <w:t xml:space="preserve">o potrebi </w:t>
            </w:r>
            <w:r>
              <w:rPr>
                <w:sz w:val="22"/>
                <w:szCs w:val="22"/>
                <w:lang w:val="sr-Latn-RS"/>
              </w:rPr>
              <w:t>p</w:t>
            </w:r>
            <w:r w:rsidR="00557844" w:rsidRPr="00557844">
              <w:rPr>
                <w:sz w:val="22"/>
                <w:szCs w:val="22"/>
                <w:lang w:val="sr-Latn-RS"/>
              </w:rPr>
              <w:t>on</w:t>
            </w:r>
            <w:r>
              <w:rPr>
                <w:sz w:val="22"/>
                <w:szCs w:val="22"/>
                <w:lang w:val="sr-Latn-RS"/>
              </w:rPr>
              <w:t>o</w:t>
            </w:r>
            <w:r w:rsidR="00557844" w:rsidRPr="00557844">
              <w:rPr>
                <w:sz w:val="22"/>
                <w:szCs w:val="22"/>
                <w:lang w:val="sr-Latn-RS"/>
              </w:rPr>
              <w:t>v</w:t>
            </w:r>
            <w:r>
              <w:rPr>
                <w:sz w:val="22"/>
                <w:szCs w:val="22"/>
                <w:lang w:val="sr-Latn-RS"/>
              </w:rPr>
              <w:t>iti</w:t>
            </w:r>
            <w:r w:rsidR="00557844" w:rsidRPr="00557844">
              <w:rPr>
                <w:sz w:val="22"/>
                <w:szCs w:val="22"/>
                <w:lang w:val="sr-Latn-RS"/>
              </w:rPr>
              <w:t xml:space="preserve"> tocilizumab na svakih 8 sati, ako nema odgovora </w:t>
            </w:r>
            <w:r>
              <w:rPr>
                <w:sz w:val="22"/>
                <w:szCs w:val="22"/>
                <w:lang w:val="sr-Latn-RS"/>
              </w:rPr>
              <w:t xml:space="preserve">pacijenta </w:t>
            </w:r>
            <w:r w:rsidR="00557844" w:rsidRPr="00557844">
              <w:rPr>
                <w:sz w:val="22"/>
                <w:szCs w:val="22"/>
                <w:lang w:val="sr-Latn-RS"/>
              </w:rPr>
              <w:t>na intravenske tečnosti ili prim</w:t>
            </w:r>
            <w:r w:rsidR="00E76F1E">
              <w:rPr>
                <w:sz w:val="22"/>
                <w:szCs w:val="22"/>
                <w:lang w:val="sr-Latn-RS"/>
              </w:rPr>
              <w:t>j</w:t>
            </w:r>
            <w:r w:rsidR="00557844" w:rsidRPr="00557844">
              <w:rPr>
                <w:sz w:val="22"/>
                <w:szCs w:val="22"/>
                <w:lang w:val="sr-Latn-RS"/>
              </w:rPr>
              <w:t>enu pojačanog protoka kiseonika.</w:t>
            </w:r>
          </w:p>
          <w:p w14:paraId="004BD4A2" w14:textId="77777777" w:rsidR="00557844" w:rsidRPr="00557844" w:rsidRDefault="00557844" w:rsidP="003E60B8">
            <w:pPr>
              <w:widowControl w:val="0"/>
              <w:tabs>
                <w:tab w:val="left" w:pos="284"/>
                <w:tab w:val="left" w:pos="576"/>
              </w:tabs>
              <w:rPr>
                <w:sz w:val="22"/>
                <w:szCs w:val="22"/>
                <w:lang w:val="sr-Latn-RS"/>
              </w:rPr>
            </w:pPr>
          </w:p>
          <w:p w14:paraId="7828F628" w14:textId="5B6AC811" w:rsidR="00557844" w:rsidRPr="00557844" w:rsidRDefault="00557844" w:rsidP="003E60B8">
            <w:pPr>
              <w:widowControl w:val="0"/>
              <w:tabs>
                <w:tab w:val="left" w:pos="288"/>
                <w:tab w:val="left" w:pos="864"/>
              </w:tabs>
              <w:rPr>
                <w:sz w:val="22"/>
                <w:szCs w:val="22"/>
                <w:lang w:val="sr-Latn-RS"/>
              </w:rPr>
            </w:pPr>
            <w:r w:rsidRPr="00557844">
              <w:rPr>
                <w:sz w:val="22"/>
                <w:szCs w:val="22"/>
                <w:lang w:val="sr-Latn-RS"/>
              </w:rPr>
              <w:t xml:space="preserve">Ograničiti na maksimalno 3 doze na </w:t>
            </w:r>
            <w:r w:rsidR="003745FD">
              <w:rPr>
                <w:sz w:val="22"/>
                <w:szCs w:val="22"/>
                <w:lang w:val="sr-Latn-RS"/>
              </w:rPr>
              <w:t xml:space="preserve">period od </w:t>
            </w:r>
            <w:r w:rsidRPr="00557844">
              <w:rPr>
                <w:sz w:val="22"/>
                <w:szCs w:val="22"/>
                <w:lang w:val="sr-Latn-RS"/>
              </w:rPr>
              <w:t>24</w:t>
            </w:r>
            <w:r w:rsidR="003745FD">
              <w:rPr>
                <w:sz w:val="22"/>
                <w:szCs w:val="22"/>
                <w:lang w:val="sr-Latn-RS"/>
              </w:rPr>
              <w:t xml:space="preserve"> sata</w:t>
            </w:r>
            <w:r w:rsidRPr="00557844">
              <w:rPr>
                <w:sz w:val="22"/>
                <w:szCs w:val="22"/>
                <w:lang w:val="sr-Latn-RS"/>
              </w:rPr>
              <w:t>; maksimalno ukupno  4  doze.</w:t>
            </w:r>
          </w:p>
        </w:tc>
        <w:tc>
          <w:tcPr>
            <w:tcW w:w="1405" w:type="pct"/>
            <w:tcBorders>
              <w:bottom w:val="single" w:sz="4" w:space="0" w:color="auto"/>
            </w:tcBorders>
            <w:shd w:val="clear" w:color="000000" w:fill="auto"/>
          </w:tcPr>
          <w:p w14:paraId="56785C49" w14:textId="2A8A1655" w:rsidR="00557844" w:rsidRPr="00557844" w:rsidRDefault="003745FD" w:rsidP="003E60B8">
            <w:pPr>
              <w:widowControl w:val="0"/>
              <w:tabs>
                <w:tab w:val="left" w:pos="284"/>
                <w:tab w:val="left" w:pos="576"/>
              </w:tabs>
              <w:rPr>
                <w:sz w:val="22"/>
                <w:szCs w:val="22"/>
                <w:lang w:val="sr-Latn-RS"/>
              </w:rPr>
            </w:pPr>
            <w:r w:rsidRPr="003745FD">
              <w:rPr>
                <w:sz w:val="22"/>
                <w:szCs w:val="22"/>
                <w:lang w:val="sr-Latn-RS"/>
              </w:rPr>
              <w:t>L</w:t>
            </w:r>
            <w:r w:rsidR="00953512">
              <w:rPr>
                <w:sz w:val="22"/>
                <w:szCs w:val="22"/>
                <w:lang w:val="sr-Latn-RS"/>
              </w:rPr>
              <w:t>ij</w:t>
            </w:r>
            <w:r w:rsidRPr="003745FD">
              <w:rPr>
                <w:sz w:val="22"/>
                <w:szCs w:val="22"/>
                <w:lang w:val="sr-Latn-RS"/>
              </w:rPr>
              <w:t xml:space="preserve">ečenje kako je prethodno navedeno </w:t>
            </w:r>
            <w:r w:rsidR="00557844" w:rsidRPr="00557844">
              <w:rPr>
                <w:sz w:val="22"/>
                <w:szCs w:val="22"/>
                <w:lang w:val="sr-Latn-RS"/>
              </w:rPr>
              <w:t>ili prim</w:t>
            </w:r>
            <w:r w:rsidR="005854D3">
              <w:rPr>
                <w:sz w:val="22"/>
                <w:szCs w:val="22"/>
                <w:lang w:val="sr-Latn-RS"/>
              </w:rPr>
              <w:t>i</w:t>
            </w:r>
            <w:r w:rsidR="00E76F1E">
              <w:rPr>
                <w:sz w:val="22"/>
                <w:szCs w:val="22"/>
                <w:lang w:val="sr-Latn-RS"/>
              </w:rPr>
              <w:t>j</w:t>
            </w:r>
            <w:r w:rsidR="00557844" w:rsidRPr="00557844">
              <w:rPr>
                <w:sz w:val="22"/>
                <w:szCs w:val="22"/>
                <w:lang w:val="sr-Latn-RS"/>
              </w:rPr>
              <w:t>eniti metilprednizolon 1000 mg intravenski na dan tokom 3 dana, po odluci ordinirajućeg l</w:t>
            </w:r>
            <w:r w:rsidR="00E76F1E">
              <w:rPr>
                <w:sz w:val="22"/>
                <w:szCs w:val="22"/>
                <w:lang w:val="sr-Latn-RS"/>
              </w:rPr>
              <w:t>j</w:t>
            </w:r>
            <w:r w:rsidR="00557844" w:rsidRPr="00557844">
              <w:rPr>
                <w:sz w:val="22"/>
                <w:szCs w:val="22"/>
                <w:lang w:val="sr-Latn-RS"/>
              </w:rPr>
              <w:t>ekara.</w:t>
            </w:r>
          </w:p>
          <w:p w14:paraId="62793934" w14:textId="77777777" w:rsidR="00557844" w:rsidRPr="00557844" w:rsidRDefault="00557844" w:rsidP="003E60B8">
            <w:pPr>
              <w:widowControl w:val="0"/>
              <w:tabs>
                <w:tab w:val="left" w:pos="284"/>
                <w:tab w:val="left" w:pos="576"/>
              </w:tabs>
              <w:rPr>
                <w:sz w:val="22"/>
                <w:szCs w:val="22"/>
                <w:lang w:val="sr-Latn-RS"/>
              </w:rPr>
            </w:pPr>
          </w:p>
          <w:p w14:paraId="5F94742D" w14:textId="68EABDEC" w:rsidR="00557844" w:rsidRPr="00557844" w:rsidRDefault="00557844" w:rsidP="003E60B8">
            <w:pPr>
              <w:widowControl w:val="0"/>
              <w:tabs>
                <w:tab w:val="left" w:pos="284"/>
              </w:tabs>
              <w:rPr>
                <w:sz w:val="22"/>
                <w:szCs w:val="22"/>
                <w:lang w:val="sr-Latn-RS"/>
              </w:rPr>
            </w:pPr>
            <w:r w:rsidRPr="00557844">
              <w:rPr>
                <w:sz w:val="22"/>
                <w:szCs w:val="22"/>
                <w:lang w:val="sr-Latn-RS"/>
              </w:rPr>
              <w:t>Ako nema poboljšanja, ili se stanje pogorša, dolazi u obzir prim</w:t>
            </w:r>
            <w:r w:rsidR="00E76F1E">
              <w:rPr>
                <w:sz w:val="22"/>
                <w:szCs w:val="22"/>
                <w:lang w:val="sr-Latn-RS"/>
              </w:rPr>
              <w:t>j</w:t>
            </w:r>
            <w:r w:rsidRPr="00557844">
              <w:rPr>
                <w:sz w:val="22"/>
                <w:szCs w:val="22"/>
                <w:lang w:val="sr-Latn-RS"/>
              </w:rPr>
              <w:t>ena nek</w:t>
            </w:r>
            <w:r w:rsidR="003745FD">
              <w:rPr>
                <w:sz w:val="22"/>
                <w:szCs w:val="22"/>
                <w:lang w:val="sr-Latn-RS"/>
              </w:rPr>
              <w:t>ih</w:t>
            </w:r>
            <w:r w:rsidRPr="00557844">
              <w:rPr>
                <w:sz w:val="22"/>
                <w:szCs w:val="22"/>
                <w:lang w:val="sr-Latn-RS"/>
              </w:rPr>
              <w:t xml:space="preserve"> drug</w:t>
            </w:r>
            <w:r w:rsidR="003745FD">
              <w:rPr>
                <w:sz w:val="22"/>
                <w:szCs w:val="22"/>
                <w:lang w:val="sr-Latn-RS"/>
              </w:rPr>
              <w:t>ih</w:t>
            </w:r>
            <w:r w:rsidRPr="00557844">
              <w:rPr>
                <w:sz w:val="22"/>
                <w:szCs w:val="22"/>
                <w:lang w:val="sr-Latn-RS"/>
              </w:rPr>
              <w:t xml:space="preserve"> imunosupresiv</w:t>
            </w:r>
            <w:r w:rsidR="003745FD">
              <w:rPr>
                <w:sz w:val="22"/>
                <w:szCs w:val="22"/>
                <w:lang w:val="sr-Latn-RS"/>
              </w:rPr>
              <w:t>a</w:t>
            </w:r>
            <w:r w:rsidRPr="00557844">
              <w:rPr>
                <w:sz w:val="22"/>
                <w:szCs w:val="22"/>
                <w:vertAlign w:val="superscript"/>
                <w:lang w:val="sr-Latn-RS"/>
              </w:rPr>
              <w:t>b</w:t>
            </w:r>
            <w:r w:rsidRPr="00557844">
              <w:rPr>
                <w:sz w:val="22"/>
                <w:szCs w:val="22"/>
                <w:lang w:val="sr-Latn-RS"/>
              </w:rPr>
              <w:t>.</w:t>
            </w:r>
          </w:p>
        </w:tc>
      </w:tr>
      <w:tr w:rsidR="00557844" w:rsidRPr="00557844" w14:paraId="49E9B09A" w14:textId="77777777" w:rsidTr="000D0103">
        <w:trPr>
          <w:cantSplit/>
        </w:trPr>
        <w:tc>
          <w:tcPr>
            <w:tcW w:w="5000" w:type="pct"/>
            <w:gridSpan w:val="4"/>
            <w:tcBorders>
              <w:left w:val="nil"/>
              <w:bottom w:val="nil"/>
              <w:right w:val="nil"/>
            </w:tcBorders>
            <w:shd w:val="clear" w:color="auto" w:fill="auto"/>
          </w:tcPr>
          <w:p w14:paraId="102B131B" w14:textId="77777777"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a</w:t>
            </w:r>
            <w:r w:rsidRPr="000D0103">
              <w:rPr>
                <w:sz w:val="20"/>
                <w:szCs w:val="22"/>
                <w:lang w:val="sr-Latn-RS"/>
              </w:rPr>
              <w:tab/>
              <w:t>Za detalje pročitajte informacije o propisivanju tocilizumaba.</w:t>
            </w:r>
          </w:p>
          <w:p w14:paraId="5F88ABD4" w14:textId="515CCFB3"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b</w:t>
            </w:r>
            <w:r w:rsidRPr="000D0103">
              <w:rPr>
                <w:sz w:val="20"/>
                <w:szCs w:val="22"/>
                <w:lang w:val="sr-Latn-RS"/>
              </w:rPr>
              <w:tab/>
              <w:t>Ako CRS ne reaguje na ove m</w:t>
            </w:r>
            <w:r w:rsidR="00E76F1E" w:rsidRPr="000D0103">
              <w:rPr>
                <w:sz w:val="20"/>
                <w:szCs w:val="22"/>
                <w:lang w:val="sr-Latn-RS"/>
              </w:rPr>
              <w:t>j</w:t>
            </w:r>
            <w:r w:rsidRPr="000D0103">
              <w:rPr>
                <w:sz w:val="20"/>
                <w:szCs w:val="22"/>
                <w:lang w:val="sr-Latn-RS"/>
              </w:rPr>
              <w:t>ere</w:t>
            </w:r>
            <w:r w:rsidR="00602BF1" w:rsidRPr="000D0103">
              <w:rPr>
                <w:sz w:val="20"/>
                <w:szCs w:val="22"/>
                <w:lang w:val="sr-Latn-RS"/>
              </w:rPr>
              <w:t xml:space="preserve"> liječenja</w:t>
            </w:r>
            <w:r w:rsidRPr="000D0103">
              <w:rPr>
                <w:sz w:val="20"/>
                <w:szCs w:val="22"/>
                <w:lang w:val="sr-Latn-RS"/>
              </w:rPr>
              <w:t>, postupajte u skladu sa vodičem za Vašu ustanovu.</w:t>
            </w:r>
          </w:p>
          <w:p w14:paraId="1934C6A0" w14:textId="58377014"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c</w:t>
            </w:r>
            <w:r w:rsidRPr="000D0103">
              <w:rPr>
                <w:sz w:val="20"/>
                <w:szCs w:val="22"/>
                <w:lang w:val="sr-Latn-RS"/>
              </w:rPr>
              <w:tab/>
              <w:t xml:space="preserve">Pripisuje se CRS-u. </w:t>
            </w:r>
            <w:r w:rsidR="00602BF1" w:rsidRPr="000D0103">
              <w:rPr>
                <w:sz w:val="20"/>
                <w:szCs w:val="22"/>
                <w:lang w:val="sr-Latn-RS"/>
              </w:rPr>
              <w:t>Povišena t</w:t>
            </w:r>
            <w:r w:rsidR="00953512" w:rsidRPr="000D0103">
              <w:rPr>
                <w:sz w:val="20"/>
                <w:szCs w:val="22"/>
                <w:lang w:val="sr-Latn-RS"/>
              </w:rPr>
              <w:t>j</w:t>
            </w:r>
            <w:r w:rsidR="00602BF1" w:rsidRPr="000D0103">
              <w:rPr>
                <w:sz w:val="20"/>
                <w:szCs w:val="22"/>
                <w:lang w:val="sr-Latn-RS"/>
              </w:rPr>
              <w:t xml:space="preserve">elesna </w:t>
            </w:r>
            <w:r w:rsidRPr="000D0103">
              <w:rPr>
                <w:sz w:val="20"/>
                <w:szCs w:val="22"/>
                <w:lang w:val="sr-Latn-RS"/>
              </w:rPr>
              <w:t>temperatura ne mora uv</w:t>
            </w:r>
            <w:r w:rsidR="00E76F1E" w:rsidRPr="000D0103">
              <w:rPr>
                <w:sz w:val="20"/>
                <w:szCs w:val="22"/>
                <w:lang w:val="sr-Latn-RS"/>
              </w:rPr>
              <w:t>ij</w:t>
            </w:r>
            <w:r w:rsidRPr="000D0103">
              <w:rPr>
                <w:sz w:val="20"/>
                <w:szCs w:val="22"/>
                <w:lang w:val="sr-Latn-RS"/>
              </w:rPr>
              <w:t>ek da bude prisutna uz hipotenziju ili hipoksiju jer mogu da je zamaskiraju intervencije poput prim</w:t>
            </w:r>
            <w:r w:rsidR="00E76F1E" w:rsidRPr="000D0103">
              <w:rPr>
                <w:sz w:val="20"/>
                <w:szCs w:val="22"/>
                <w:lang w:val="sr-Latn-RS"/>
              </w:rPr>
              <w:t>j</w:t>
            </w:r>
            <w:r w:rsidRPr="000D0103">
              <w:rPr>
                <w:sz w:val="20"/>
                <w:szCs w:val="22"/>
                <w:lang w:val="sr-Latn-RS"/>
              </w:rPr>
              <w:t xml:space="preserve">ene antipiretika ili </w:t>
            </w:r>
            <w:r w:rsidR="00602BF1" w:rsidRPr="000D0103">
              <w:rPr>
                <w:sz w:val="20"/>
                <w:szCs w:val="22"/>
                <w:lang w:val="sr-Latn-RS"/>
              </w:rPr>
              <w:t xml:space="preserve">terapije </w:t>
            </w:r>
            <w:r w:rsidRPr="000D0103">
              <w:rPr>
                <w:sz w:val="20"/>
                <w:szCs w:val="22"/>
                <w:lang w:val="sr-Latn-RS"/>
              </w:rPr>
              <w:t>anticitokin</w:t>
            </w:r>
            <w:r w:rsidR="00602BF1" w:rsidRPr="000D0103">
              <w:rPr>
                <w:sz w:val="20"/>
                <w:szCs w:val="22"/>
                <w:lang w:val="sr-Latn-RS"/>
              </w:rPr>
              <w:t>ima</w:t>
            </w:r>
            <w:r w:rsidRPr="000D0103">
              <w:rPr>
                <w:sz w:val="20"/>
                <w:szCs w:val="22"/>
                <w:lang w:val="sr-Latn-RS"/>
              </w:rPr>
              <w:t xml:space="preserve"> (npr., tocilizumab ili kortikosteroidi).</w:t>
            </w:r>
          </w:p>
          <w:p w14:paraId="18B49D1A" w14:textId="6C357BAE"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d</w:t>
            </w:r>
            <w:r w:rsidRPr="000D0103">
              <w:rPr>
                <w:sz w:val="20"/>
                <w:szCs w:val="22"/>
                <w:lang w:val="sr-Latn-RS"/>
              </w:rPr>
              <w:tab/>
              <w:t xml:space="preserve">Nazalna kanila </w:t>
            </w:r>
            <w:r w:rsidR="00602BF1" w:rsidRPr="000D0103">
              <w:rPr>
                <w:sz w:val="20"/>
                <w:szCs w:val="22"/>
                <w:lang w:val="sr-Latn-RS"/>
              </w:rPr>
              <w:t xml:space="preserve">malog </w:t>
            </w:r>
            <w:r w:rsidRPr="000D0103">
              <w:rPr>
                <w:sz w:val="20"/>
                <w:szCs w:val="22"/>
                <w:lang w:val="sr-Latn-RS"/>
              </w:rPr>
              <w:t>protoka je ≤6 L/min, a v</w:t>
            </w:r>
            <w:r w:rsidR="00602BF1" w:rsidRPr="000D0103">
              <w:rPr>
                <w:sz w:val="20"/>
                <w:szCs w:val="22"/>
                <w:lang w:val="sr-Latn-RS"/>
              </w:rPr>
              <w:t>elikog</w:t>
            </w:r>
            <w:r w:rsidRPr="000D0103">
              <w:rPr>
                <w:sz w:val="20"/>
                <w:szCs w:val="22"/>
                <w:lang w:val="sr-Latn-RS"/>
              </w:rPr>
              <w:t xml:space="preserve"> protok</w:t>
            </w:r>
            <w:r w:rsidR="00602BF1" w:rsidRPr="000D0103">
              <w:rPr>
                <w:sz w:val="20"/>
                <w:szCs w:val="22"/>
                <w:lang w:val="sr-Latn-RS"/>
              </w:rPr>
              <w:t>a</w:t>
            </w:r>
            <w:r w:rsidRPr="000D0103">
              <w:rPr>
                <w:sz w:val="20"/>
                <w:szCs w:val="22"/>
                <w:lang w:val="sr-Latn-RS"/>
              </w:rPr>
              <w:t xml:space="preserve"> je &gt;6 L/min.</w:t>
            </w:r>
          </w:p>
          <w:p w14:paraId="63FBB207" w14:textId="77777777" w:rsidR="00557844" w:rsidRPr="00557844" w:rsidRDefault="00557844" w:rsidP="003E60B8">
            <w:pPr>
              <w:widowControl w:val="0"/>
              <w:tabs>
                <w:tab w:val="left" w:pos="284"/>
              </w:tabs>
              <w:ind w:left="284" w:hanging="284"/>
              <w:jc w:val="both"/>
              <w:rPr>
                <w:sz w:val="22"/>
                <w:szCs w:val="22"/>
                <w:lang w:val="sr-Latn-RS"/>
              </w:rPr>
            </w:pPr>
            <w:r w:rsidRPr="000D0103">
              <w:rPr>
                <w:sz w:val="20"/>
                <w:szCs w:val="22"/>
                <w:vertAlign w:val="superscript"/>
                <w:lang w:val="sr-Latn-RS"/>
              </w:rPr>
              <w:t>e</w:t>
            </w:r>
            <w:r w:rsidRPr="000D0103">
              <w:rPr>
                <w:sz w:val="20"/>
                <w:szCs w:val="22"/>
                <w:lang w:val="sr-Latn-RS"/>
              </w:rPr>
              <w:tab/>
              <w:t>Na osnovu gradiranja ASTCT za ICANS. (Lee et al 2019).</w:t>
            </w:r>
          </w:p>
        </w:tc>
      </w:tr>
      <w:bookmarkEnd w:id="8"/>
    </w:tbl>
    <w:p w14:paraId="2528D9AA" w14:textId="77777777" w:rsidR="00557844" w:rsidRPr="00557844" w:rsidRDefault="00557844" w:rsidP="003E60B8">
      <w:pPr>
        <w:widowControl w:val="0"/>
        <w:tabs>
          <w:tab w:val="left" w:pos="284"/>
        </w:tabs>
        <w:jc w:val="both"/>
        <w:rPr>
          <w:sz w:val="22"/>
          <w:szCs w:val="22"/>
          <w:lang w:val="sr-Latn-RS"/>
        </w:rPr>
      </w:pPr>
    </w:p>
    <w:p w14:paraId="2B3320CE" w14:textId="460F90DC" w:rsidR="00557844" w:rsidRPr="009A128E" w:rsidRDefault="00557844" w:rsidP="003E60B8">
      <w:pPr>
        <w:widowControl w:val="0"/>
        <w:tabs>
          <w:tab w:val="left" w:pos="284"/>
        </w:tabs>
        <w:jc w:val="both"/>
        <w:rPr>
          <w:sz w:val="22"/>
          <w:szCs w:val="22"/>
          <w:u w:val="single"/>
          <w:lang w:val="sr-Latn-RS"/>
        </w:rPr>
      </w:pPr>
      <w:bookmarkStart w:id="9" w:name="_Hlk73383893"/>
      <w:r w:rsidRPr="00557844">
        <w:rPr>
          <w:sz w:val="22"/>
          <w:szCs w:val="22"/>
          <w:u w:val="single"/>
          <w:lang w:val="sr-Latn-RS"/>
        </w:rPr>
        <w:t>Neurološke toksičnosti</w:t>
      </w:r>
      <w:r w:rsidR="0096029C" w:rsidRPr="009A128E">
        <w:rPr>
          <w:sz w:val="22"/>
          <w:szCs w:val="22"/>
          <w:u w:val="single"/>
          <w:lang w:val="sr-Latn-RS"/>
        </w:rPr>
        <w:t>, uključujući ICANS</w:t>
      </w:r>
    </w:p>
    <w:p w14:paraId="637E54B4" w14:textId="77777777" w:rsidR="00557844" w:rsidRPr="009A128E" w:rsidRDefault="00557844" w:rsidP="003E60B8">
      <w:pPr>
        <w:widowControl w:val="0"/>
        <w:tabs>
          <w:tab w:val="left" w:pos="284"/>
        </w:tabs>
        <w:jc w:val="both"/>
        <w:rPr>
          <w:sz w:val="22"/>
          <w:szCs w:val="22"/>
          <w:lang w:val="sr-Latn-RS"/>
        </w:rPr>
      </w:pPr>
    </w:p>
    <w:p w14:paraId="00845D61" w14:textId="0ACDC090" w:rsidR="00557844" w:rsidRPr="00557844" w:rsidRDefault="00602BF1" w:rsidP="003E60B8">
      <w:pPr>
        <w:widowControl w:val="0"/>
        <w:tabs>
          <w:tab w:val="left" w:pos="284"/>
        </w:tabs>
        <w:jc w:val="both"/>
        <w:rPr>
          <w:sz w:val="22"/>
          <w:szCs w:val="22"/>
          <w:lang w:val="sr-Latn-RS"/>
        </w:rPr>
      </w:pPr>
      <w:r>
        <w:rPr>
          <w:sz w:val="22"/>
          <w:szCs w:val="22"/>
          <w:lang w:val="sr-Latn-RS"/>
        </w:rPr>
        <w:t>Nakon</w:t>
      </w:r>
      <w:r w:rsidRPr="00557844">
        <w:rPr>
          <w:sz w:val="22"/>
          <w:szCs w:val="22"/>
          <w:lang w:val="sr-Latn-RS"/>
        </w:rPr>
        <w:t xml:space="preserve"> terapij</w:t>
      </w:r>
      <w:r>
        <w:rPr>
          <w:sz w:val="22"/>
          <w:szCs w:val="22"/>
          <w:lang w:val="sr-Latn-RS"/>
        </w:rPr>
        <w:t>e</w:t>
      </w:r>
      <w:r w:rsidRPr="00557844">
        <w:rPr>
          <w:sz w:val="22"/>
          <w:szCs w:val="22"/>
          <w:lang w:val="sr-Latn-RS"/>
        </w:rPr>
        <w:t xml:space="preserve"> l</w:t>
      </w:r>
      <w:r>
        <w:rPr>
          <w:sz w:val="22"/>
          <w:szCs w:val="22"/>
          <w:lang w:val="sr-Latn-RS"/>
        </w:rPr>
        <w:t>ij</w:t>
      </w:r>
      <w:r w:rsidRPr="00557844">
        <w:rPr>
          <w:sz w:val="22"/>
          <w:szCs w:val="22"/>
          <w:lang w:val="sr-Latn-RS"/>
        </w:rPr>
        <w:t>ekom TECVAYLI</w:t>
      </w:r>
      <w:r w:rsidRPr="009A128E">
        <w:rPr>
          <w:sz w:val="22"/>
          <w:szCs w:val="22"/>
          <w:lang w:val="sr-Latn-RS"/>
        </w:rPr>
        <w:t xml:space="preserve"> </w:t>
      </w:r>
      <w:r>
        <w:rPr>
          <w:sz w:val="22"/>
          <w:szCs w:val="22"/>
          <w:lang w:val="sr-Latn-RS"/>
        </w:rPr>
        <w:t>javile su se o</w:t>
      </w:r>
      <w:r w:rsidR="00557844" w:rsidRPr="009A128E">
        <w:rPr>
          <w:sz w:val="22"/>
          <w:szCs w:val="22"/>
          <w:lang w:val="sr-Latn-RS"/>
        </w:rPr>
        <w:t xml:space="preserve">zbiljne ili po život opasne neurološke toksičnosti, uključujući i sindrom neurotoksičnosti povezan sa efektorskim ćelijama </w:t>
      </w:r>
      <w:r w:rsidR="00F828E4" w:rsidRPr="009A128E">
        <w:rPr>
          <w:sz w:val="22"/>
          <w:szCs w:val="22"/>
          <w:lang w:val="sr-Latn-RS"/>
        </w:rPr>
        <w:t>imunsk</w:t>
      </w:r>
      <w:r w:rsidR="00F828E4">
        <w:rPr>
          <w:sz w:val="22"/>
          <w:szCs w:val="22"/>
          <w:lang w:val="sr-Latn-RS"/>
        </w:rPr>
        <w:t>og sistema</w:t>
      </w:r>
      <w:r w:rsidR="00F828E4" w:rsidRPr="009A128E">
        <w:rPr>
          <w:sz w:val="22"/>
          <w:szCs w:val="22"/>
          <w:lang w:val="sr-Latn-RS"/>
        </w:rPr>
        <w:t xml:space="preserve"> </w:t>
      </w:r>
      <w:r w:rsidR="00557844" w:rsidRPr="009A128E">
        <w:rPr>
          <w:sz w:val="22"/>
          <w:szCs w:val="22"/>
          <w:lang w:val="sr-Latn-RS"/>
        </w:rPr>
        <w:t>(ICANS)</w:t>
      </w:r>
      <w:r w:rsidR="00557844" w:rsidRPr="00557844">
        <w:rPr>
          <w:sz w:val="22"/>
          <w:szCs w:val="22"/>
          <w:lang w:val="sr-Latn-RS"/>
        </w:rPr>
        <w:t>.</w:t>
      </w:r>
    </w:p>
    <w:p w14:paraId="70FEF980" w14:textId="77777777" w:rsidR="00557844" w:rsidRPr="00557844" w:rsidRDefault="00557844" w:rsidP="003E60B8">
      <w:pPr>
        <w:widowControl w:val="0"/>
        <w:tabs>
          <w:tab w:val="left" w:pos="284"/>
        </w:tabs>
        <w:jc w:val="both"/>
        <w:rPr>
          <w:sz w:val="22"/>
          <w:szCs w:val="22"/>
          <w:lang w:val="sr-Latn-RS"/>
        </w:rPr>
      </w:pPr>
    </w:p>
    <w:p w14:paraId="00B6843D" w14:textId="0B739C5A" w:rsidR="00557844" w:rsidRPr="00557844" w:rsidRDefault="00557844" w:rsidP="003E60B8">
      <w:pPr>
        <w:widowControl w:val="0"/>
        <w:tabs>
          <w:tab w:val="left" w:pos="284"/>
        </w:tabs>
        <w:jc w:val="both"/>
        <w:rPr>
          <w:i/>
          <w:sz w:val="22"/>
          <w:szCs w:val="22"/>
          <w:lang w:val="sr-Latn-RS"/>
        </w:rPr>
      </w:pPr>
      <w:r w:rsidRPr="00557844">
        <w:rPr>
          <w:sz w:val="22"/>
          <w:szCs w:val="22"/>
          <w:lang w:val="sr-Latn-RS"/>
        </w:rPr>
        <w:t xml:space="preserve">Pacijente treba nadzirati </w:t>
      </w:r>
      <w:r w:rsidR="00F828E4" w:rsidRPr="00557844">
        <w:rPr>
          <w:sz w:val="22"/>
          <w:szCs w:val="22"/>
          <w:lang w:val="sr-Latn-RS"/>
        </w:rPr>
        <w:t xml:space="preserve">tokom terapije </w:t>
      </w:r>
      <w:r w:rsidR="00F828E4">
        <w:rPr>
          <w:sz w:val="22"/>
          <w:szCs w:val="22"/>
          <w:lang w:val="sr-Latn-RS"/>
        </w:rPr>
        <w:t>zbog mogućih</w:t>
      </w:r>
      <w:r w:rsidRPr="00557844">
        <w:rPr>
          <w:sz w:val="22"/>
          <w:szCs w:val="22"/>
          <w:lang w:val="sr-Latn-RS"/>
        </w:rPr>
        <w:t xml:space="preserve"> zna</w:t>
      </w:r>
      <w:r w:rsidR="00F828E4">
        <w:rPr>
          <w:sz w:val="22"/>
          <w:szCs w:val="22"/>
          <w:lang w:val="sr-Latn-RS"/>
        </w:rPr>
        <w:t>kova</w:t>
      </w:r>
      <w:r w:rsidRPr="00557844">
        <w:rPr>
          <w:sz w:val="22"/>
          <w:szCs w:val="22"/>
          <w:lang w:val="sr-Latn-RS"/>
        </w:rPr>
        <w:t xml:space="preserve"> i simptom</w:t>
      </w:r>
      <w:r w:rsidR="00F828E4">
        <w:rPr>
          <w:sz w:val="22"/>
          <w:szCs w:val="22"/>
          <w:lang w:val="sr-Latn-RS"/>
        </w:rPr>
        <w:t>a</w:t>
      </w:r>
      <w:r w:rsidRPr="00557844">
        <w:rPr>
          <w:sz w:val="22"/>
          <w:szCs w:val="22"/>
          <w:lang w:val="sr-Latn-RS"/>
        </w:rPr>
        <w:t xml:space="preserve"> neuroloških toksičnosti, </w:t>
      </w:r>
      <w:r w:rsidR="00F828E4">
        <w:rPr>
          <w:sz w:val="22"/>
          <w:szCs w:val="22"/>
          <w:lang w:val="sr-Latn-RS"/>
        </w:rPr>
        <w:t>koje treba odmah liječiti</w:t>
      </w:r>
      <w:r w:rsidRPr="00557844">
        <w:rPr>
          <w:sz w:val="22"/>
          <w:szCs w:val="22"/>
          <w:lang w:val="sr-Latn-RS"/>
        </w:rPr>
        <w:t>.</w:t>
      </w:r>
    </w:p>
    <w:p w14:paraId="74FBC3FE" w14:textId="77777777" w:rsidR="00557844" w:rsidRPr="00557844" w:rsidRDefault="00557844" w:rsidP="003E60B8">
      <w:pPr>
        <w:widowControl w:val="0"/>
        <w:tabs>
          <w:tab w:val="left" w:pos="284"/>
        </w:tabs>
        <w:jc w:val="both"/>
        <w:rPr>
          <w:sz w:val="22"/>
          <w:szCs w:val="22"/>
          <w:lang w:val="sr-Latn-RS"/>
        </w:rPr>
      </w:pPr>
    </w:p>
    <w:p w14:paraId="799ACB13" w14:textId="12B3D524"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Pacijente treba </w:t>
      </w:r>
      <w:r w:rsidR="00F828E4">
        <w:rPr>
          <w:sz w:val="22"/>
          <w:szCs w:val="22"/>
          <w:lang w:val="sr-Latn-RS"/>
        </w:rPr>
        <w:t>sav</w:t>
      </w:r>
      <w:r w:rsidR="00953512">
        <w:rPr>
          <w:sz w:val="22"/>
          <w:szCs w:val="22"/>
          <w:lang w:val="sr-Latn-RS"/>
        </w:rPr>
        <w:t>j</w:t>
      </w:r>
      <w:r w:rsidR="00F828E4">
        <w:rPr>
          <w:sz w:val="22"/>
          <w:szCs w:val="22"/>
          <w:lang w:val="sr-Latn-RS"/>
        </w:rPr>
        <w:t>etovati</w:t>
      </w:r>
      <w:r w:rsidR="00F828E4" w:rsidRPr="00557844">
        <w:rPr>
          <w:sz w:val="22"/>
          <w:szCs w:val="22"/>
          <w:lang w:val="sr-Latn-RS"/>
        </w:rPr>
        <w:t xml:space="preserve"> </w:t>
      </w:r>
      <w:r w:rsidRPr="00557844">
        <w:rPr>
          <w:sz w:val="22"/>
          <w:szCs w:val="22"/>
          <w:lang w:val="sr-Latn-RS"/>
        </w:rPr>
        <w:t>da odmah potraže l</w:t>
      </w:r>
      <w:r w:rsidR="00E76F1E">
        <w:rPr>
          <w:sz w:val="22"/>
          <w:szCs w:val="22"/>
          <w:lang w:val="sr-Latn-RS"/>
        </w:rPr>
        <w:t>j</w:t>
      </w:r>
      <w:r w:rsidRPr="00557844">
        <w:rPr>
          <w:sz w:val="22"/>
          <w:szCs w:val="22"/>
          <w:lang w:val="sr-Latn-RS"/>
        </w:rPr>
        <w:t>ekarsku pomoć ako se pojave znaci ili simptomi neurološke toksičnosti. Na prvi znak neurološke toksičnosti, uključujući ICANS, pacijenta treba odmah pregledati pažljivo i l</w:t>
      </w:r>
      <w:r w:rsidR="00E76F1E">
        <w:rPr>
          <w:sz w:val="22"/>
          <w:szCs w:val="22"/>
          <w:lang w:val="sr-Latn-RS"/>
        </w:rPr>
        <w:t>ij</w:t>
      </w:r>
      <w:r w:rsidRPr="00557844">
        <w:rPr>
          <w:sz w:val="22"/>
          <w:szCs w:val="22"/>
          <w:lang w:val="sr-Latn-RS"/>
        </w:rPr>
        <w:t>ečiti na osnovu težine simptoma. Pacijente kod kojih se razvije ICANS Gradusa 2 ili većeg, ili se prvi put pojavio ICANS Gradusa 3 sa prethodnom dozom l</w:t>
      </w:r>
      <w:r w:rsidR="00E76F1E">
        <w:rPr>
          <w:sz w:val="22"/>
          <w:szCs w:val="22"/>
          <w:lang w:val="sr-Latn-RS"/>
        </w:rPr>
        <w:t>ij</w:t>
      </w:r>
      <w:r w:rsidRPr="00557844">
        <w:rPr>
          <w:sz w:val="22"/>
          <w:szCs w:val="22"/>
          <w:lang w:val="sr-Latn-RS"/>
        </w:rPr>
        <w:t>eka TECVAYLI treba uputiti da ostanu u blizini zdravstvene ustanove i da prate svakodnevno znake i simptome tokom 48 sati.</w:t>
      </w:r>
    </w:p>
    <w:p w14:paraId="426DA18C" w14:textId="77777777" w:rsidR="00557844" w:rsidRPr="00557844" w:rsidRDefault="00557844" w:rsidP="003E60B8">
      <w:pPr>
        <w:widowControl w:val="0"/>
        <w:tabs>
          <w:tab w:val="left" w:pos="284"/>
        </w:tabs>
        <w:jc w:val="both"/>
        <w:rPr>
          <w:sz w:val="22"/>
          <w:szCs w:val="22"/>
          <w:lang w:val="sr-Latn-RS"/>
        </w:rPr>
      </w:pPr>
    </w:p>
    <w:p w14:paraId="02DB4544" w14:textId="05606A41" w:rsidR="00557844" w:rsidRPr="00557844" w:rsidRDefault="00557844" w:rsidP="003E60B8">
      <w:pPr>
        <w:widowControl w:val="0"/>
        <w:tabs>
          <w:tab w:val="left" w:pos="284"/>
        </w:tabs>
        <w:jc w:val="both"/>
        <w:rPr>
          <w:sz w:val="22"/>
          <w:szCs w:val="22"/>
          <w:lang w:val="sr-Latn-RS"/>
        </w:rPr>
      </w:pPr>
      <w:r w:rsidRPr="00557844">
        <w:rPr>
          <w:sz w:val="22"/>
          <w:szCs w:val="22"/>
          <w:lang w:val="sr-Latn-RS"/>
        </w:rPr>
        <w:t>Ako se pojavi ICANS i druge neurološke toksičnosti, terapiju l</w:t>
      </w:r>
      <w:r w:rsidR="00E76F1E">
        <w:rPr>
          <w:sz w:val="22"/>
          <w:szCs w:val="22"/>
          <w:lang w:val="sr-Latn-RS"/>
        </w:rPr>
        <w:t>ij</w:t>
      </w:r>
      <w:r w:rsidRPr="00557844">
        <w:rPr>
          <w:sz w:val="22"/>
          <w:szCs w:val="22"/>
          <w:lang w:val="sr-Latn-RS"/>
        </w:rPr>
        <w:t>ekom TECVAYLI treba obustaviti kako je navedeno u Tabeli 3 (pogledajte</w:t>
      </w:r>
      <w:r w:rsidR="000505BF">
        <w:rPr>
          <w:sz w:val="22"/>
          <w:szCs w:val="22"/>
          <w:lang w:val="sr-Latn-RS"/>
        </w:rPr>
        <w:t xml:space="preserve"> </w:t>
      </w:r>
      <w:r w:rsidR="009D284B">
        <w:rPr>
          <w:sz w:val="22"/>
          <w:szCs w:val="22"/>
          <w:lang w:val="sr-Latn-RS"/>
        </w:rPr>
        <w:t xml:space="preserve">dio </w:t>
      </w:r>
      <w:r w:rsidRPr="00557844">
        <w:rPr>
          <w:sz w:val="22"/>
          <w:szCs w:val="22"/>
          <w:lang w:val="sr-Latn-RS"/>
        </w:rPr>
        <w:t>4.2).</w:t>
      </w:r>
    </w:p>
    <w:p w14:paraId="30FCE72B" w14:textId="77777777" w:rsidR="00557844" w:rsidRPr="00557844" w:rsidRDefault="00557844" w:rsidP="003E60B8">
      <w:pPr>
        <w:widowControl w:val="0"/>
        <w:tabs>
          <w:tab w:val="left" w:pos="284"/>
        </w:tabs>
        <w:jc w:val="both"/>
        <w:rPr>
          <w:sz w:val="22"/>
          <w:szCs w:val="22"/>
          <w:lang w:val="sr-Latn-RS"/>
        </w:rPr>
      </w:pPr>
    </w:p>
    <w:p w14:paraId="713D2F91" w14:textId="2533BE6D"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Zbog </w:t>
      </w:r>
      <w:r w:rsidR="00F828E4">
        <w:rPr>
          <w:sz w:val="22"/>
          <w:szCs w:val="22"/>
          <w:lang w:val="sr-Latn-RS"/>
        </w:rPr>
        <w:t>mogućeg razvoja</w:t>
      </w:r>
      <w:r w:rsidRPr="00557844">
        <w:rPr>
          <w:sz w:val="22"/>
          <w:szCs w:val="22"/>
          <w:lang w:val="sr-Latn-RS"/>
        </w:rPr>
        <w:t xml:space="preserve"> ICANS, pacijentima treba sav</w:t>
      </w:r>
      <w:r w:rsidR="00E76F1E">
        <w:rPr>
          <w:sz w:val="22"/>
          <w:szCs w:val="22"/>
          <w:lang w:val="sr-Latn-RS"/>
        </w:rPr>
        <w:t>j</w:t>
      </w:r>
      <w:r w:rsidRPr="00557844">
        <w:rPr>
          <w:sz w:val="22"/>
          <w:szCs w:val="22"/>
          <w:lang w:val="sr-Latn-RS"/>
        </w:rPr>
        <w:t xml:space="preserve">etovati da ne </w:t>
      </w:r>
      <w:r w:rsidR="00F828E4">
        <w:rPr>
          <w:sz w:val="22"/>
          <w:szCs w:val="22"/>
          <w:lang w:val="sr-Latn-RS"/>
        </w:rPr>
        <w:t>upravljaju vozilima ni</w:t>
      </w:r>
      <w:r w:rsidRPr="00557844">
        <w:rPr>
          <w:sz w:val="22"/>
          <w:szCs w:val="22"/>
          <w:lang w:val="sr-Latn-RS"/>
        </w:rPr>
        <w:t xml:space="preserve"> teškim mašinama </w:t>
      </w:r>
      <w:r w:rsidR="00F828E4">
        <w:rPr>
          <w:sz w:val="22"/>
          <w:szCs w:val="22"/>
          <w:lang w:val="sr-Latn-RS"/>
        </w:rPr>
        <w:t>tokom perioda postepenog povećavanja doze lijeka</w:t>
      </w:r>
      <w:r w:rsidRPr="00557844">
        <w:rPr>
          <w:sz w:val="22"/>
          <w:szCs w:val="22"/>
          <w:lang w:val="sr-Latn-RS"/>
        </w:rPr>
        <w:t xml:space="preserve"> TECVAYLI</w:t>
      </w:r>
      <w:r w:rsidR="00F828E4">
        <w:rPr>
          <w:sz w:val="22"/>
          <w:szCs w:val="22"/>
          <w:lang w:val="sr-Latn-RS"/>
        </w:rPr>
        <w:t>,</w:t>
      </w:r>
      <w:r w:rsidRPr="00557844">
        <w:rPr>
          <w:sz w:val="22"/>
          <w:szCs w:val="22"/>
          <w:lang w:val="sr-Latn-RS"/>
        </w:rPr>
        <w:t xml:space="preserve"> p</w:t>
      </w:r>
      <w:r w:rsidR="00F828E4">
        <w:rPr>
          <w:sz w:val="22"/>
          <w:szCs w:val="22"/>
          <w:lang w:val="sr-Latn-RS"/>
        </w:rPr>
        <w:t>rema</w:t>
      </w:r>
      <w:r w:rsidRPr="00557844">
        <w:rPr>
          <w:sz w:val="22"/>
          <w:szCs w:val="22"/>
          <w:lang w:val="sr-Latn-RS"/>
        </w:rPr>
        <w:t xml:space="preserve"> protokolu</w:t>
      </w:r>
      <w:r w:rsidR="00F828E4">
        <w:rPr>
          <w:sz w:val="22"/>
          <w:szCs w:val="22"/>
          <w:lang w:val="sr-Latn-RS"/>
        </w:rPr>
        <w:t>,</w:t>
      </w:r>
      <w:r w:rsidRPr="00557844">
        <w:rPr>
          <w:sz w:val="22"/>
          <w:szCs w:val="22"/>
          <w:lang w:val="sr-Latn-RS"/>
        </w:rPr>
        <w:t xml:space="preserve"> i još 48 sati po završe</w:t>
      </w:r>
      <w:r w:rsidR="00F828E4">
        <w:rPr>
          <w:sz w:val="22"/>
          <w:szCs w:val="22"/>
          <w:lang w:val="sr-Latn-RS"/>
        </w:rPr>
        <w:t>tku</w:t>
      </w:r>
      <w:r w:rsidRPr="00557844">
        <w:rPr>
          <w:sz w:val="22"/>
          <w:szCs w:val="22"/>
          <w:lang w:val="sr-Latn-RS"/>
        </w:rPr>
        <w:t xml:space="preserve"> primanj</w:t>
      </w:r>
      <w:r w:rsidR="00F828E4">
        <w:rPr>
          <w:sz w:val="22"/>
          <w:szCs w:val="22"/>
          <w:lang w:val="sr-Latn-RS"/>
        </w:rPr>
        <w:t>a</w:t>
      </w:r>
      <w:r w:rsidRPr="00557844">
        <w:rPr>
          <w:sz w:val="22"/>
          <w:szCs w:val="22"/>
          <w:lang w:val="sr-Latn-RS"/>
        </w:rPr>
        <w:t xml:space="preserve"> l</w:t>
      </w:r>
      <w:r w:rsidR="00E76F1E">
        <w:rPr>
          <w:sz w:val="22"/>
          <w:szCs w:val="22"/>
          <w:lang w:val="sr-Latn-RS"/>
        </w:rPr>
        <w:t>ij</w:t>
      </w:r>
      <w:r w:rsidRPr="00557844">
        <w:rPr>
          <w:sz w:val="22"/>
          <w:szCs w:val="22"/>
          <w:lang w:val="sr-Latn-RS"/>
        </w:rPr>
        <w:t>eka</w:t>
      </w:r>
      <w:r w:rsidR="00F828E4">
        <w:rPr>
          <w:sz w:val="22"/>
          <w:szCs w:val="22"/>
          <w:lang w:val="sr-Latn-RS"/>
        </w:rPr>
        <w:t xml:space="preserve">, </w:t>
      </w:r>
      <w:r w:rsidRPr="00557844">
        <w:rPr>
          <w:sz w:val="22"/>
          <w:szCs w:val="22"/>
          <w:lang w:val="sr-Latn-RS"/>
        </w:rPr>
        <w:t xml:space="preserve"> </w:t>
      </w:r>
      <w:r w:rsidR="00F828E4" w:rsidRPr="00F828E4">
        <w:rPr>
          <w:sz w:val="22"/>
          <w:szCs w:val="22"/>
          <w:lang w:val="sr-Latn-RS"/>
        </w:rPr>
        <w:t xml:space="preserve">kao i u slučaju pojave novih </w:t>
      </w:r>
      <w:r w:rsidRPr="00557844">
        <w:rPr>
          <w:sz w:val="22"/>
          <w:szCs w:val="22"/>
          <w:lang w:val="sr-Latn-RS"/>
        </w:rPr>
        <w:t>neuroloških simptoma (pogledajte</w:t>
      </w:r>
      <w:r w:rsidR="000505BF">
        <w:rPr>
          <w:sz w:val="22"/>
          <w:szCs w:val="22"/>
          <w:lang w:val="sr-Latn-RS"/>
        </w:rPr>
        <w:t xml:space="preserve"> </w:t>
      </w:r>
      <w:r w:rsidR="009D284B">
        <w:rPr>
          <w:sz w:val="22"/>
          <w:szCs w:val="22"/>
          <w:lang w:val="sr-Latn-RS"/>
        </w:rPr>
        <w:t xml:space="preserve">dio </w:t>
      </w:r>
      <w:r w:rsidRPr="00557844">
        <w:rPr>
          <w:sz w:val="22"/>
          <w:szCs w:val="22"/>
          <w:lang w:val="sr-Latn-RS"/>
        </w:rPr>
        <w:t>4.7).</w:t>
      </w:r>
    </w:p>
    <w:p w14:paraId="5356C170" w14:textId="77777777" w:rsidR="00557844" w:rsidRPr="00557844" w:rsidRDefault="00557844" w:rsidP="003E60B8">
      <w:pPr>
        <w:widowControl w:val="0"/>
        <w:tabs>
          <w:tab w:val="left" w:pos="284"/>
        </w:tabs>
        <w:jc w:val="both"/>
        <w:rPr>
          <w:sz w:val="22"/>
          <w:szCs w:val="22"/>
          <w:lang w:val="sr-Latn-RS"/>
        </w:rPr>
      </w:pPr>
    </w:p>
    <w:p w14:paraId="4247D7F4" w14:textId="77777777" w:rsidR="00557844" w:rsidRPr="00557844" w:rsidRDefault="00557844" w:rsidP="003E60B8">
      <w:pPr>
        <w:widowControl w:val="0"/>
        <w:tabs>
          <w:tab w:val="left" w:pos="284"/>
        </w:tabs>
        <w:jc w:val="both"/>
        <w:rPr>
          <w:bCs/>
          <w:i/>
          <w:iCs/>
          <w:sz w:val="22"/>
          <w:szCs w:val="22"/>
          <w:lang w:val="sr-Latn-RS"/>
        </w:rPr>
      </w:pPr>
      <w:r w:rsidRPr="00557844">
        <w:rPr>
          <w:bCs/>
          <w:i/>
          <w:iCs/>
          <w:sz w:val="22"/>
          <w:szCs w:val="22"/>
          <w:lang w:val="sr-Latn-RS"/>
        </w:rPr>
        <w:t>Postupanje u slučaju neuroloških toksičnosti</w:t>
      </w:r>
    </w:p>
    <w:p w14:paraId="5934858E" w14:textId="77777777" w:rsidR="00557844" w:rsidRPr="00557844" w:rsidRDefault="00557844" w:rsidP="003E60B8">
      <w:pPr>
        <w:widowControl w:val="0"/>
        <w:tabs>
          <w:tab w:val="left" w:pos="284"/>
        </w:tabs>
        <w:jc w:val="both"/>
        <w:rPr>
          <w:bCs/>
          <w:i/>
          <w:iCs/>
          <w:sz w:val="22"/>
          <w:szCs w:val="22"/>
          <w:lang w:val="sr-Latn-RS"/>
        </w:rPr>
      </w:pPr>
    </w:p>
    <w:p w14:paraId="4EF4713A" w14:textId="33CF2BF8" w:rsidR="00557844" w:rsidRPr="00557844" w:rsidRDefault="00557844" w:rsidP="003E60B8">
      <w:pPr>
        <w:widowControl w:val="0"/>
        <w:tabs>
          <w:tab w:val="left" w:pos="284"/>
        </w:tabs>
        <w:jc w:val="both"/>
        <w:rPr>
          <w:sz w:val="22"/>
          <w:szCs w:val="22"/>
          <w:lang w:val="sr-Latn-RS"/>
        </w:rPr>
      </w:pPr>
      <w:bookmarkStart w:id="10" w:name="_Hlk102644393"/>
      <w:r w:rsidRPr="00557844">
        <w:rPr>
          <w:sz w:val="22"/>
          <w:szCs w:val="22"/>
          <w:lang w:val="sr-Latn-RS"/>
        </w:rPr>
        <w:t xml:space="preserve">Na prvi znak neurološke toksičnosti, uključujući i ICANS, </w:t>
      </w:r>
      <w:r w:rsidR="00F304AD">
        <w:rPr>
          <w:sz w:val="22"/>
          <w:szCs w:val="22"/>
          <w:lang w:val="sr-Latn-RS"/>
        </w:rPr>
        <w:t>treba razmotriti</w:t>
      </w:r>
      <w:r w:rsidRPr="00557844">
        <w:rPr>
          <w:sz w:val="22"/>
          <w:szCs w:val="22"/>
          <w:lang w:val="sr-Latn-RS"/>
        </w:rPr>
        <w:t xml:space="preserve"> neurološk</w:t>
      </w:r>
      <w:r w:rsidR="00F304AD">
        <w:rPr>
          <w:sz w:val="22"/>
          <w:szCs w:val="22"/>
          <w:lang w:val="sr-Latn-RS"/>
        </w:rPr>
        <w:t>u</w:t>
      </w:r>
      <w:r w:rsidRPr="00557844">
        <w:rPr>
          <w:sz w:val="22"/>
          <w:szCs w:val="22"/>
          <w:lang w:val="sr-Latn-RS"/>
        </w:rPr>
        <w:t xml:space="preserve"> proc</w:t>
      </w:r>
      <w:r w:rsidR="00756505">
        <w:rPr>
          <w:sz w:val="22"/>
          <w:szCs w:val="22"/>
          <w:lang w:val="sr-Latn-RS"/>
        </w:rPr>
        <w:t>j</w:t>
      </w:r>
      <w:r w:rsidRPr="00557844">
        <w:rPr>
          <w:sz w:val="22"/>
          <w:szCs w:val="22"/>
          <w:lang w:val="sr-Latn-RS"/>
        </w:rPr>
        <w:t>en</w:t>
      </w:r>
      <w:r w:rsidR="00F304AD">
        <w:rPr>
          <w:sz w:val="22"/>
          <w:szCs w:val="22"/>
          <w:lang w:val="sr-Latn-RS"/>
        </w:rPr>
        <w:t>u</w:t>
      </w:r>
      <w:r w:rsidRPr="00557844">
        <w:rPr>
          <w:sz w:val="22"/>
          <w:szCs w:val="22"/>
          <w:lang w:val="sr-Latn-RS"/>
        </w:rPr>
        <w:t>. Potrebno je isključiti druge uzroke neuroloških simptoma. L</w:t>
      </w:r>
      <w:r w:rsidR="00756505">
        <w:rPr>
          <w:sz w:val="22"/>
          <w:szCs w:val="22"/>
          <w:lang w:val="sr-Latn-RS"/>
        </w:rPr>
        <w:t>ij</w:t>
      </w:r>
      <w:r w:rsidRPr="00557844">
        <w:rPr>
          <w:sz w:val="22"/>
          <w:szCs w:val="22"/>
          <w:lang w:val="sr-Latn-RS"/>
        </w:rPr>
        <w:t xml:space="preserve">ek TECVAYLI treba </w:t>
      </w:r>
      <w:r w:rsidR="00F304AD" w:rsidRPr="00557844">
        <w:rPr>
          <w:sz w:val="22"/>
          <w:szCs w:val="22"/>
          <w:lang w:val="sr-Latn-RS"/>
        </w:rPr>
        <w:t>o</w:t>
      </w:r>
      <w:r w:rsidR="00F304AD">
        <w:rPr>
          <w:sz w:val="22"/>
          <w:szCs w:val="22"/>
          <w:lang w:val="sr-Latn-RS"/>
        </w:rPr>
        <w:t>dložiti</w:t>
      </w:r>
      <w:r w:rsidR="00F304AD" w:rsidRPr="00557844">
        <w:rPr>
          <w:sz w:val="22"/>
          <w:szCs w:val="22"/>
          <w:lang w:val="sr-Latn-RS"/>
        </w:rPr>
        <w:t xml:space="preserve"> </w:t>
      </w:r>
      <w:r w:rsidRPr="00557844">
        <w:rPr>
          <w:sz w:val="22"/>
          <w:szCs w:val="22"/>
          <w:lang w:val="sr-Latn-RS"/>
        </w:rPr>
        <w:t>dok se neželjene reakcije ne povuku (pogledajte Tabelu 3). Potrebno je obezb</w:t>
      </w:r>
      <w:r w:rsidR="00756505">
        <w:rPr>
          <w:sz w:val="22"/>
          <w:szCs w:val="22"/>
          <w:lang w:val="sr-Latn-RS"/>
        </w:rPr>
        <w:t>ij</w:t>
      </w:r>
      <w:r w:rsidRPr="00557844">
        <w:rPr>
          <w:sz w:val="22"/>
          <w:szCs w:val="22"/>
          <w:lang w:val="sr-Latn-RS"/>
        </w:rPr>
        <w:t>editi intenzivnu n</w:t>
      </w:r>
      <w:r w:rsidR="00BF73FF">
        <w:rPr>
          <w:sz w:val="22"/>
          <w:szCs w:val="22"/>
          <w:lang w:val="sr-Latn-RS"/>
        </w:rPr>
        <w:t>j</w:t>
      </w:r>
      <w:r w:rsidRPr="00557844">
        <w:rPr>
          <w:sz w:val="22"/>
          <w:szCs w:val="22"/>
          <w:lang w:val="sr-Latn-RS"/>
        </w:rPr>
        <w:t>egu i suportivnu terapiju za teške i po život opasne neurološke toksičnosti. Opšti pristup zbrinjavanju neuroloških toksičnosti (npr., ICANS uz istovremeni CRS, ili bez njega) sažeto je prikazan u Tabeli 5.</w:t>
      </w:r>
    </w:p>
    <w:p w14:paraId="12A89358" w14:textId="77777777" w:rsidR="00557844" w:rsidRPr="00557844" w:rsidRDefault="00557844" w:rsidP="003E60B8">
      <w:pPr>
        <w:widowControl w:val="0"/>
        <w:tabs>
          <w:tab w:val="left" w:pos="284"/>
        </w:tabs>
        <w:jc w:val="both"/>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080"/>
        <w:gridCol w:w="2432"/>
        <w:gridCol w:w="3059"/>
        <w:gridCol w:w="2502"/>
      </w:tblGrid>
      <w:tr w:rsidR="00557844" w:rsidRPr="000D0103" w14:paraId="116A9C7D" w14:textId="77777777" w:rsidTr="009D284B">
        <w:trPr>
          <w:cantSplit/>
        </w:trPr>
        <w:tc>
          <w:tcPr>
            <w:tcW w:w="5000" w:type="pct"/>
            <w:gridSpan w:val="4"/>
            <w:tcBorders>
              <w:top w:val="nil"/>
              <w:left w:val="nil"/>
              <w:right w:val="nil"/>
            </w:tcBorders>
            <w:shd w:val="clear" w:color="000000" w:fill="auto"/>
          </w:tcPr>
          <w:p w14:paraId="68293F34" w14:textId="095F4731" w:rsidR="00557844" w:rsidRPr="00557844" w:rsidRDefault="00557844" w:rsidP="003E60B8">
            <w:pPr>
              <w:widowControl w:val="0"/>
              <w:tabs>
                <w:tab w:val="left" w:pos="284"/>
              </w:tabs>
              <w:ind w:left="1134" w:hanging="1134"/>
              <w:jc w:val="both"/>
              <w:rPr>
                <w:b/>
                <w:bCs/>
                <w:sz w:val="22"/>
                <w:szCs w:val="22"/>
                <w:lang w:val="sr-Latn-RS"/>
              </w:rPr>
            </w:pPr>
            <w:r w:rsidRPr="00557844">
              <w:rPr>
                <w:b/>
                <w:bCs/>
                <w:sz w:val="22"/>
                <w:szCs w:val="22"/>
                <w:lang w:val="sr-Latn-RS"/>
              </w:rPr>
              <w:lastRenderedPageBreak/>
              <w:t>Tabela 5:</w:t>
            </w:r>
            <w:r w:rsidRPr="00557844">
              <w:rPr>
                <w:b/>
                <w:bCs/>
                <w:sz w:val="22"/>
                <w:szCs w:val="22"/>
                <w:lang w:val="sr-Latn-RS"/>
              </w:rPr>
              <w:tab/>
            </w:r>
            <w:r w:rsidR="00F304AD">
              <w:rPr>
                <w:b/>
                <w:bCs/>
                <w:sz w:val="22"/>
                <w:szCs w:val="22"/>
                <w:lang w:val="sr-Latn-RS"/>
              </w:rPr>
              <w:t>Sm</w:t>
            </w:r>
            <w:r w:rsidR="00953512">
              <w:rPr>
                <w:b/>
                <w:bCs/>
                <w:sz w:val="22"/>
                <w:szCs w:val="22"/>
                <w:lang w:val="sr-Latn-RS"/>
              </w:rPr>
              <w:t>j</w:t>
            </w:r>
            <w:r w:rsidR="00F304AD">
              <w:rPr>
                <w:b/>
                <w:bCs/>
                <w:sz w:val="22"/>
                <w:szCs w:val="22"/>
                <w:lang w:val="sr-Latn-RS"/>
              </w:rPr>
              <w:t>ernice</w:t>
            </w:r>
            <w:r w:rsidR="00F304AD" w:rsidRPr="00557844">
              <w:rPr>
                <w:b/>
                <w:bCs/>
                <w:sz w:val="22"/>
                <w:szCs w:val="22"/>
                <w:lang w:val="sr-Latn-RS"/>
              </w:rPr>
              <w:t xml:space="preserve"> </w:t>
            </w:r>
            <w:r w:rsidRPr="00557844">
              <w:rPr>
                <w:b/>
                <w:bCs/>
                <w:sz w:val="22"/>
                <w:szCs w:val="22"/>
                <w:lang w:val="sr-Latn-RS"/>
              </w:rPr>
              <w:t xml:space="preserve">za </w:t>
            </w:r>
            <w:r w:rsidR="00F304AD">
              <w:rPr>
                <w:b/>
                <w:bCs/>
                <w:sz w:val="22"/>
                <w:szCs w:val="22"/>
                <w:lang w:val="sr-Latn-RS"/>
              </w:rPr>
              <w:t>liječenje</w:t>
            </w:r>
            <w:r w:rsidRPr="00557844">
              <w:rPr>
                <w:b/>
                <w:bCs/>
                <w:sz w:val="22"/>
                <w:szCs w:val="22"/>
                <w:lang w:val="sr-Latn-RS"/>
              </w:rPr>
              <w:t xml:space="preserve"> sindroma neurotoksičnosti povezanog sa efektorskim ćelijama</w:t>
            </w:r>
            <w:r w:rsidRPr="00557844">
              <w:rPr>
                <w:sz w:val="22"/>
                <w:szCs w:val="22"/>
                <w:lang w:val="sr-Latn-RS"/>
              </w:rPr>
              <w:t xml:space="preserve"> </w:t>
            </w:r>
            <w:r w:rsidR="00F304AD" w:rsidRPr="00557844">
              <w:rPr>
                <w:b/>
                <w:bCs/>
                <w:sz w:val="22"/>
                <w:szCs w:val="22"/>
                <w:lang w:val="sr-Latn-RS"/>
              </w:rPr>
              <w:t>imunsk</w:t>
            </w:r>
            <w:r w:rsidR="00F304AD">
              <w:rPr>
                <w:b/>
                <w:bCs/>
                <w:sz w:val="22"/>
                <w:szCs w:val="22"/>
                <w:lang w:val="sr-Latn-RS"/>
              </w:rPr>
              <w:t>og sistema</w:t>
            </w:r>
            <w:r w:rsidR="00F304AD" w:rsidRPr="00557844">
              <w:rPr>
                <w:b/>
                <w:bCs/>
                <w:sz w:val="22"/>
                <w:szCs w:val="22"/>
                <w:lang w:val="sr-Latn-RS"/>
              </w:rPr>
              <w:t xml:space="preserve"> </w:t>
            </w:r>
            <w:r w:rsidRPr="00557844">
              <w:rPr>
                <w:b/>
                <w:bCs/>
                <w:sz w:val="22"/>
                <w:szCs w:val="22"/>
                <w:lang w:val="sr-Latn-RS"/>
              </w:rPr>
              <w:t>(ICANS)</w:t>
            </w:r>
          </w:p>
        </w:tc>
      </w:tr>
      <w:tr w:rsidR="00557844" w:rsidRPr="00557844" w14:paraId="4B695636" w14:textId="77777777" w:rsidTr="009D284B">
        <w:trPr>
          <w:cantSplit/>
        </w:trPr>
        <w:tc>
          <w:tcPr>
            <w:tcW w:w="595" w:type="pct"/>
            <w:tcBorders>
              <w:bottom w:val="single" w:sz="4" w:space="0" w:color="auto"/>
            </w:tcBorders>
            <w:shd w:val="clear" w:color="000000" w:fill="auto"/>
          </w:tcPr>
          <w:p w14:paraId="42021EC8" w14:textId="77777777" w:rsidR="00557844" w:rsidRPr="00557844" w:rsidRDefault="00557844" w:rsidP="003E60B8">
            <w:pPr>
              <w:widowControl w:val="0"/>
              <w:tabs>
                <w:tab w:val="left" w:pos="288"/>
                <w:tab w:val="left" w:pos="576"/>
                <w:tab w:val="left" w:pos="864"/>
              </w:tabs>
              <w:jc w:val="both"/>
              <w:rPr>
                <w:b/>
                <w:bCs/>
                <w:sz w:val="22"/>
                <w:szCs w:val="22"/>
                <w:lang w:val="sr-Latn-RS"/>
              </w:rPr>
            </w:pPr>
            <w:bookmarkStart w:id="11" w:name="_Hlk55999398"/>
            <w:r w:rsidRPr="00557844">
              <w:rPr>
                <w:b/>
                <w:bCs/>
                <w:sz w:val="22"/>
                <w:szCs w:val="22"/>
                <w:lang w:val="sr-Latn-RS"/>
              </w:rPr>
              <w:t>Gradus</w:t>
            </w:r>
          </w:p>
        </w:tc>
        <w:tc>
          <w:tcPr>
            <w:tcW w:w="1340" w:type="pct"/>
            <w:tcBorders>
              <w:bottom w:val="single" w:sz="4" w:space="0" w:color="auto"/>
            </w:tcBorders>
            <w:shd w:val="clear" w:color="000000" w:fill="auto"/>
            <w:vAlign w:val="bottom"/>
          </w:tcPr>
          <w:p w14:paraId="6663C169" w14:textId="77777777" w:rsidR="00557844" w:rsidRPr="00557844" w:rsidRDefault="00557844" w:rsidP="003E60B8">
            <w:pPr>
              <w:widowControl w:val="0"/>
              <w:tabs>
                <w:tab w:val="left" w:pos="288"/>
                <w:tab w:val="left" w:pos="576"/>
                <w:tab w:val="left" w:pos="864"/>
              </w:tabs>
              <w:jc w:val="both"/>
              <w:rPr>
                <w:b/>
                <w:bCs/>
                <w:sz w:val="22"/>
                <w:szCs w:val="22"/>
                <w:vertAlign w:val="superscript"/>
                <w:lang w:val="sr-Latn-RS"/>
              </w:rPr>
            </w:pPr>
            <w:r w:rsidRPr="00557844">
              <w:rPr>
                <w:b/>
                <w:bCs/>
                <w:sz w:val="22"/>
                <w:szCs w:val="22"/>
                <w:lang w:val="sr-Latn-RS"/>
              </w:rPr>
              <w:t>Prisutni simptomi</w:t>
            </w:r>
            <w:r w:rsidRPr="00557844">
              <w:rPr>
                <w:sz w:val="22"/>
                <w:szCs w:val="22"/>
                <w:vertAlign w:val="superscript"/>
                <w:lang w:val="sr-Latn-RS"/>
              </w:rPr>
              <w:t xml:space="preserve"> a</w:t>
            </w:r>
          </w:p>
        </w:tc>
        <w:tc>
          <w:tcPr>
            <w:tcW w:w="1686" w:type="pct"/>
            <w:tcBorders>
              <w:bottom w:val="single" w:sz="4" w:space="0" w:color="auto"/>
            </w:tcBorders>
            <w:shd w:val="clear" w:color="000000" w:fill="auto"/>
            <w:vAlign w:val="bottom"/>
          </w:tcPr>
          <w:p w14:paraId="1BFFC26C" w14:textId="77777777" w:rsidR="00557844" w:rsidRPr="00557844" w:rsidRDefault="00557844" w:rsidP="003E60B8">
            <w:pPr>
              <w:widowControl w:val="0"/>
              <w:tabs>
                <w:tab w:val="left" w:pos="288"/>
                <w:tab w:val="left" w:pos="576"/>
                <w:tab w:val="left" w:pos="864"/>
              </w:tabs>
              <w:jc w:val="both"/>
              <w:rPr>
                <w:b/>
                <w:bCs/>
                <w:sz w:val="22"/>
                <w:szCs w:val="22"/>
                <w:lang w:val="sr-Latn-RS"/>
              </w:rPr>
            </w:pPr>
            <w:r w:rsidRPr="00557844">
              <w:rPr>
                <w:b/>
                <w:bCs/>
                <w:sz w:val="22"/>
                <w:szCs w:val="22"/>
                <w:lang w:val="sr-Latn-RS"/>
              </w:rPr>
              <w:t>Istovremeni CRS</w:t>
            </w:r>
          </w:p>
        </w:tc>
        <w:tc>
          <w:tcPr>
            <w:tcW w:w="1379" w:type="pct"/>
            <w:tcBorders>
              <w:bottom w:val="single" w:sz="4" w:space="0" w:color="auto"/>
            </w:tcBorders>
            <w:shd w:val="clear" w:color="000000" w:fill="auto"/>
            <w:vAlign w:val="bottom"/>
          </w:tcPr>
          <w:p w14:paraId="3DD26494" w14:textId="77777777" w:rsidR="00557844" w:rsidRPr="00557844" w:rsidRDefault="00557844" w:rsidP="003E60B8">
            <w:pPr>
              <w:widowControl w:val="0"/>
              <w:tabs>
                <w:tab w:val="left" w:pos="288"/>
                <w:tab w:val="left" w:pos="576"/>
                <w:tab w:val="left" w:pos="864"/>
              </w:tabs>
              <w:jc w:val="both"/>
              <w:rPr>
                <w:b/>
                <w:bCs/>
                <w:sz w:val="22"/>
                <w:szCs w:val="22"/>
                <w:lang w:val="sr-Latn-RS"/>
              </w:rPr>
            </w:pPr>
            <w:r w:rsidRPr="00557844">
              <w:rPr>
                <w:b/>
                <w:bCs/>
                <w:sz w:val="22"/>
                <w:szCs w:val="22"/>
                <w:lang w:val="sr-Latn-RS"/>
              </w:rPr>
              <w:t>Bez istovremenog CRS</w:t>
            </w:r>
          </w:p>
        </w:tc>
      </w:tr>
      <w:tr w:rsidR="00557844" w:rsidRPr="00557844" w14:paraId="0EC1B5D9" w14:textId="77777777" w:rsidTr="009D284B">
        <w:trPr>
          <w:cantSplit/>
        </w:trPr>
        <w:tc>
          <w:tcPr>
            <w:tcW w:w="595" w:type="pct"/>
            <w:vMerge w:val="restart"/>
            <w:shd w:val="clear" w:color="000000" w:fill="auto"/>
          </w:tcPr>
          <w:p w14:paraId="231D244B"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1</w:t>
            </w:r>
          </w:p>
        </w:tc>
        <w:tc>
          <w:tcPr>
            <w:tcW w:w="1340" w:type="pct"/>
            <w:vMerge w:val="restart"/>
            <w:shd w:val="clear" w:color="000000" w:fill="auto"/>
          </w:tcPr>
          <w:p w14:paraId="30062072" w14:textId="77777777" w:rsidR="00557844" w:rsidRPr="00557844" w:rsidRDefault="00557844" w:rsidP="003E60B8">
            <w:pPr>
              <w:widowControl w:val="0"/>
              <w:tabs>
                <w:tab w:val="left" w:pos="284"/>
              </w:tabs>
              <w:jc w:val="both"/>
              <w:rPr>
                <w:sz w:val="22"/>
                <w:szCs w:val="22"/>
                <w:lang w:val="sr-Latn-RS"/>
              </w:rPr>
            </w:pPr>
            <w:r w:rsidRPr="00557844">
              <w:rPr>
                <w:sz w:val="22"/>
                <w:szCs w:val="22"/>
                <w:lang w:val="sr-Latn-RS"/>
              </w:rPr>
              <w:t>ICE skor 7-9</w:t>
            </w:r>
            <w:r w:rsidRPr="00557844">
              <w:rPr>
                <w:sz w:val="22"/>
                <w:szCs w:val="22"/>
                <w:vertAlign w:val="superscript"/>
                <w:lang w:val="sr-Latn-RS"/>
              </w:rPr>
              <w:t>b</w:t>
            </w:r>
          </w:p>
          <w:p w14:paraId="76178F06" w14:textId="77777777" w:rsidR="00557844" w:rsidRPr="00557844" w:rsidRDefault="00557844" w:rsidP="003E60B8">
            <w:pPr>
              <w:widowControl w:val="0"/>
              <w:tabs>
                <w:tab w:val="left" w:pos="284"/>
              </w:tabs>
              <w:jc w:val="both"/>
              <w:rPr>
                <w:sz w:val="22"/>
                <w:szCs w:val="22"/>
                <w:lang w:val="sr-Latn-RS"/>
              </w:rPr>
            </w:pPr>
          </w:p>
          <w:p w14:paraId="00D6E2AD" w14:textId="667F893C" w:rsidR="00557844" w:rsidRPr="00557844" w:rsidRDefault="00557844" w:rsidP="003E60B8">
            <w:pPr>
              <w:widowControl w:val="0"/>
              <w:tabs>
                <w:tab w:val="left" w:pos="284"/>
              </w:tabs>
              <w:jc w:val="both"/>
              <w:rPr>
                <w:sz w:val="22"/>
                <w:szCs w:val="22"/>
                <w:lang w:val="sr-Latn-RS"/>
              </w:rPr>
            </w:pPr>
            <w:r w:rsidRPr="00557844">
              <w:rPr>
                <w:sz w:val="22"/>
                <w:szCs w:val="22"/>
                <w:lang w:val="sr-Latn-RS"/>
              </w:rPr>
              <w:t>Ili sniženi nivo sv</w:t>
            </w:r>
            <w:r w:rsidR="00756505">
              <w:rPr>
                <w:sz w:val="22"/>
                <w:szCs w:val="22"/>
                <w:lang w:val="sr-Latn-RS"/>
              </w:rPr>
              <w:t>ij</w:t>
            </w:r>
            <w:r w:rsidRPr="00557844">
              <w:rPr>
                <w:sz w:val="22"/>
                <w:szCs w:val="22"/>
                <w:lang w:val="sr-Latn-RS"/>
              </w:rPr>
              <w:t>esti</w:t>
            </w:r>
            <w:r w:rsidRPr="00557844">
              <w:rPr>
                <w:sz w:val="22"/>
                <w:szCs w:val="22"/>
                <w:vertAlign w:val="superscript"/>
                <w:lang w:val="sr-Latn-RS"/>
              </w:rPr>
              <w:t>c</w:t>
            </w:r>
            <w:r w:rsidRPr="00557844">
              <w:rPr>
                <w:sz w:val="22"/>
                <w:szCs w:val="22"/>
                <w:lang w:val="sr-Latn-RS"/>
              </w:rPr>
              <w:t>: spontano buđenje.</w:t>
            </w:r>
          </w:p>
        </w:tc>
        <w:tc>
          <w:tcPr>
            <w:tcW w:w="1686" w:type="pct"/>
            <w:tcBorders>
              <w:bottom w:val="single" w:sz="4" w:space="0" w:color="auto"/>
            </w:tcBorders>
            <w:shd w:val="clear" w:color="000000" w:fill="auto"/>
          </w:tcPr>
          <w:p w14:paraId="4EC2C650" w14:textId="273ADEF8" w:rsidR="00557844" w:rsidRPr="00557844" w:rsidRDefault="00F304AD" w:rsidP="003E60B8">
            <w:pPr>
              <w:widowControl w:val="0"/>
              <w:tabs>
                <w:tab w:val="left" w:pos="284"/>
                <w:tab w:val="left" w:pos="576"/>
              </w:tabs>
              <w:rPr>
                <w:sz w:val="22"/>
                <w:szCs w:val="22"/>
                <w:lang w:val="sr-Latn-RS"/>
              </w:rPr>
            </w:pPr>
            <w:r>
              <w:rPr>
                <w:sz w:val="22"/>
                <w:szCs w:val="22"/>
                <w:lang w:val="sr-Latn-RS"/>
              </w:rPr>
              <w:t>Liječenje</w:t>
            </w:r>
            <w:r w:rsidRPr="00557844">
              <w:rPr>
                <w:sz w:val="22"/>
                <w:szCs w:val="22"/>
                <w:lang w:val="sr-Latn-RS"/>
              </w:rPr>
              <w:t xml:space="preserve"> </w:t>
            </w:r>
            <w:r w:rsidR="00557844" w:rsidRPr="00557844">
              <w:rPr>
                <w:sz w:val="22"/>
                <w:szCs w:val="22"/>
                <w:lang w:val="sr-Latn-RS"/>
              </w:rPr>
              <w:t>CRS kako je prikazano u Tabeli 4.</w:t>
            </w:r>
          </w:p>
          <w:p w14:paraId="213EBF23" w14:textId="77777777" w:rsidR="00557844" w:rsidRPr="00557844" w:rsidRDefault="00557844" w:rsidP="003E60B8">
            <w:pPr>
              <w:widowControl w:val="0"/>
              <w:tabs>
                <w:tab w:val="left" w:pos="284"/>
                <w:tab w:val="left" w:pos="576"/>
              </w:tabs>
              <w:rPr>
                <w:sz w:val="22"/>
                <w:szCs w:val="22"/>
                <w:lang w:val="sr-Latn-RS"/>
              </w:rPr>
            </w:pPr>
          </w:p>
          <w:p w14:paraId="7F375902" w14:textId="5DC8C9E2"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 xml:space="preserve">Pratiti neurološke simptome, i </w:t>
            </w:r>
            <w:r w:rsidR="00F304AD">
              <w:rPr>
                <w:sz w:val="22"/>
                <w:szCs w:val="22"/>
                <w:lang w:val="sr-Latn-RS"/>
              </w:rPr>
              <w:t>razmotriti</w:t>
            </w:r>
            <w:r w:rsidRPr="00557844">
              <w:rPr>
                <w:sz w:val="22"/>
                <w:szCs w:val="22"/>
                <w:lang w:val="sr-Latn-RS"/>
              </w:rPr>
              <w:t xml:space="preserve"> neurološki pregled</w:t>
            </w:r>
            <w:r w:rsidR="00F304AD">
              <w:rPr>
                <w:sz w:val="22"/>
                <w:szCs w:val="22"/>
                <w:lang w:val="sr-Latn-RS"/>
              </w:rPr>
              <w:t xml:space="preserve"> </w:t>
            </w:r>
            <w:r w:rsidRPr="00557844">
              <w:rPr>
                <w:sz w:val="22"/>
                <w:szCs w:val="22"/>
                <w:lang w:val="sr-Latn-RS"/>
              </w:rPr>
              <w:t>i proc</w:t>
            </w:r>
            <w:r w:rsidR="00756505">
              <w:rPr>
                <w:sz w:val="22"/>
                <w:szCs w:val="22"/>
                <w:lang w:val="sr-Latn-RS"/>
              </w:rPr>
              <w:t>j</w:t>
            </w:r>
            <w:r w:rsidRPr="00557844">
              <w:rPr>
                <w:sz w:val="22"/>
                <w:szCs w:val="22"/>
                <w:lang w:val="sr-Latn-RS"/>
              </w:rPr>
              <w:t xml:space="preserve">enu, </w:t>
            </w:r>
            <w:r w:rsidR="00F304AD">
              <w:rPr>
                <w:sz w:val="22"/>
                <w:szCs w:val="22"/>
                <w:lang w:val="sr-Latn-RS"/>
              </w:rPr>
              <w:t>prema</w:t>
            </w:r>
            <w:r w:rsidRPr="00557844">
              <w:rPr>
                <w:sz w:val="22"/>
                <w:szCs w:val="22"/>
                <w:lang w:val="sr-Latn-RS"/>
              </w:rPr>
              <w:t xml:space="preserve"> odluci ordinirajućeg l</w:t>
            </w:r>
            <w:r w:rsidR="00756505">
              <w:rPr>
                <w:sz w:val="22"/>
                <w:szCs w:val="22"/>
                <w:lang w:val="sr-Latn-RS"/>
              </w:rPr>
              <w:t>j</w:t>
            </w:r>
            <w:r w:rsidRPr="00557844">
              <w:rPr>
                <w:sz w:val="22"/>
                <w:szCs w:val="22"/>
                <w:lang w:val="sr-Latn-RS"/>
              </w:rPr>
              <w:t>ekara.</w:t>
            </w:r>
          </w:p>
        </w:tc>
        <w:tc>
          <w:tcPr>
            <w:tcW w:w="1379" w:type="pct"/>
            <w:shd w:val="clear" w:color="000000" w:fill="auto"/>
          </w:tcPr>
          <w:p w14:paraId="095EA3E1" w14:textId="36979363" w:rsidR="00557844" w:rsidRPr="00557844" w:rsidRDefault="00557844" w:rsidP="003E60B8">
            <w:pPr>
              <w:widowControl w:val="0"/>
              <w:tabs>
                <w:tab w:val="left" w:pos="288"/>
                <w:tab w:val="left" w:pos="576"/>
                <w:tab w:val="left" w:pos="864"/>
              </w:tabs>
              <w:rPr>
                <w:sz w:val="22"/>
                <w:szCs w:val="22"/>
                <w:lang w:val="sr-Latn-RS"/>
              </w:rPr>
            </w:pPr>
            <w:r w:rsidRPr="00557844">
              <w:rPr>
                <w:sz w:val="22"/>
                <w:szCs w:val="22"/>
                <w:lang w:val="sr-Latn-RS"/>
              </w:rPr>
              <w:t>Pratiti neurološke simptome, i eventualno tražiti neurološki pregled</w:t>
            </w:r>
            <w:r w:rsidR="00F304AD">
              <w:rPr>
                <w:sz w:val="22"/>
                <w:szCs w:val="22"/>
                <w:lang w:val="sr-Latn-RS"/>
              </w:rPr>
              <w:t xml:space="preserve"> </w:t>
            </w:r>
            <w:r w:rsidRPr="00557844">
              <w:rPr>
                <w:sz w:val="22"/>
                <w:szCs w:val="22"/>
                <w:lang w:val="sr-Latn-RS"/>
              </w:rPr>
              <w:t>i proc</w:t>
            </w:r>
            <w:r w:rsidR="00756505">
              <w:rPr>
                <w:sz w:val="22"/>
                <w:szCs w:val="22"/>
                <w:lang w:val="sr-Latn-RS"/>
              </w:rPr>
              <w:t>j</w:t>
            </w:r>
            <w:r w:rsidRPr="00557844">
              <w:rPr>
                <w:sz w:val="22"/>
                <w:szCs w:val="22"/>
                <w:lang w:val="sr-Latn-RS"/>
              </w:rPr>
              <w:t xml:space="preserve">enu, </w:t>
            </w:r>
            <w:r w:rsidR="00F304AD">
              <w:rPr>
                <w:sz w:val="22"/>
                <w:szCs w:val="22"/>
                <w:lang w:val="sr-Latn-RS"/>
              </w:rPr>
              <w:t>prema</w:t>
            </w:r>
            <w:r w:rsidRPr="00557844">
              <w:rPr>
                <w:sz w:val="22"/>
                <w:szCs w:val="22"/>
                <w:lang w:val="sr-Latn-RS"/>
              </w:rPr>
              <w:t xml:space="preserve"> odluci ordinirajućeg l</w:t>
            </w:r>
            <w:r w:rsidR="00756505">
              <w:rPr>
                <w:sz w:val="22"/>
                <w:szCs w:val="22"/>
                <w:lang w:val="sr-Latn-RS"/>
              </w:rPr>
              <w:t>j</w:t>
            </w:r>
            <w:r w:rsidRPr="00557844">
              <w:rPr>
                <w:sz w:val="22"/>
                <w:szCs w:val="22"/>
                <w:lang w:val="sr-Latn-RS"/>
              </w:rPr>
              <w:t>ekara.</w:t>
            </w:r>
          </w:p>
        </w:tc>
      </w:tr>
      <w:tr w:rsidR="00557844" w:rsidRPr="000D0103" w14:paraId="67AA4946" w14:textId="77777777" w:rsidTr="009D284B">
        <w:trPr>
          <w:cantSplit/>
        </w:trPr>
        <w:tc>
          <w:tcPr>
            <w:tcW w:w="595" w:type="pct"/>
            <w:vMerge/>
            <w:tcBorders>
              <w:bottom w:val="single" w:sz="4" w:space="0" w:color="auto"/>
            </w:tcBorders>
            <w:shd w:val="clear" w:color="000000" w:fill="auto"/>
          </w:tcPr>
          <w:p w14:paraId="386A07C5"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1340" w:type="pct"/>
            <w:vMerge/>
            <w:tcBorders>
              <w:bottom w:val="single" w:sz="4" w:space="0" w:color="auto"/>
            </w:tcBorders>
            <w:shd w:val="clear" w:color="000000" w:fill="auto"/>
          </w:tcPr>
          <w:p w14:paraId="56B8E469"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3065" w:type="pct"/>
            <w:gridSpan w:val="2"/>
            <w:tcBorders>
              <w:bottom w:val="single" w:sz="4" w:space="0" w:color="auto"/>
            </w:tcBorders>
            <w:shd w:val="clear" w:color="000000" w:fill="auto"/>
          </w:tcPr>
          <w:p w14:paraId="0E1F73CD" w14:textId="22406EE3" w:rsidR="00557844" w:rsidRPr="00557844" w:rsidRDefault="00F304AD" w:rsidP="003E60B8">
            <w:pPr>
              <w:widowControl w:val="0"/>
              <w:tabs>
                <w:tab w:val="left" w:pos="288"/>
                <w:tab w:val="left" w:pos="576"/>
                <w:tab w:val="left" w:pos="864"/>
              </w:tabs>
              <w:rPr>
                <w:sz w:val="22"/>
                <w:szCs w:val="22"/>
                <w:lang w:val="sr-Latn-RS"/>
              </w:rPr>
            </w:pPr>
            <w:r>
              <w:rPr>
                <w:sz w:val="22"/>
                <w:szCs w:val="22"/>
                <w:lang w:val="sr-Latn-RS"/>
              </w:rPr>
              <w:t xml:space="preserve">Razmotriti primjenu </w:t>
            </w:r>
            <w:r w:rsidR="00557844" w:rsidRPr="00557844">
              <w:rPr>
                <w:sz w:val="22"/>
                <w:szCs w:val="22"/>
                <w:lang w:val="sr-Latn-RS"/>
              </w:rPr>
              <w:t>nesedativnih antiepileptika (npr., levetiracetam)</w:t>
            </w:r>
            <w:r>
              <w:rPr>
                <w:sz w:val="22"/>
                <w:szCs w:val="22"/>
                <w:lang w:val="sr-Latn-RS"/>
              </w:rPr>
              <w:t xml:space="preserve"> za profilaksu epileptičnih napada</w:t>
            </w:r>
            <w:r w:rsidR="00557844" w:rsidRPr="00557844">
              <w:rPr>
                <w:sz w:val="22"/>
                <w:szCs w:val="22"/>
                <w:lang w:val="sr-Latn-RS"/>
              </w:rPr>
              <w:t>.</w:t>
            </w:r>
          </w:p>
        </w:tc>
      </w:tr>
      <w:tr w:rsidR="00557844" w:rsidRPr="000D0103" w14:paraId="4E5DBBE8" w14:textId="77777777" w:rsidTr="009D284B">
        <w:trPr>
          <w:cantSplit/>
        </w:trPr>
        <w:tc>
          <w:tcPr>
            <w:tcW w:w="595" w:type="pct"/>
            <w:vMerge w:val="restart"/>
            <w:shd w:val="clear" w:color="000000" w:fill="auto"/>
          </w:tcPr>
          <w:p w14:paraId="0AC9FF6A"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2</w:t>
            </w:r>
          </w:p>
        </w:tc>
        <w:tc>
          <w:tcPr>
            <w:tcW w:w="1340" w:type="pct"/>
            <w:vMerge w:val="restart"/>
            <w:shd w:val="clear" w:color="000000" w:fill="auto"/>
          </w:tcPr>
          <w:p w14:paraId="02583817" w14:textId="77777777" w:rsidR="00557844" w:rsidRPr="00557844" w:rsidRDefault="00557844" w:rsidP="003E60B8">
            <w:pPr>
              <w:widowControl w:val="0"/>
              <w:tabs>
                <w:tab w:val="left" w:pos="284"/>
              </w:tabs>
              <w:jc w:val="both"/>
              <w:rPr>
                <w:sz w:val="22"/>
                <w:szCs w:val="22"/>
                <w:vertAlign w:val="superscript"/>
                <w:lang w:val="sr-Latn-RS"/>
              </w:rPr>
            </w:pPr>
            <w:r w:rsidRPr="00557844">
              <w:rPr>
                <w:sz w:val="22"/>
                <w:szCs w:val="22"/>
                <w:lang w:val="sr-Latn-RS"/>
              </w:rPr>
              <w:t>ICE skor 3-6</w:t>
            </w:r>
            <w:r w:rsidRPr="00557844">
              <w:rPr>
                <w:sz w:val="22"/>
                <w:szCs w:val="22"/>
                <w:vertAlign w:val="superscript"/>
                <w:lang w:val="sr-Latn-RS"/>
              </w:rPr>
              <w:t>b</w:t>
            </w:r>
          </w:p>
          <w:p w14:paraId="0D6C6EC6" w14:textId="77777777" w:rsidR="00557844" w:rsidRPr="00557844" w:rsidRDefault="00557844" w:rsidP="003E60B8">
            <w:pPr>
              <w:widowControl w:val="0"/>
              <w:tabs>
                <w:tab w:val="left" w:pos="284"/>
              </w:tabs>
              <w:jc w:val="both"/>
              <w:rPr>
                <w:sz w:val="22"/>
                <w:szCs w:val="22"/>
                <w:lang w:val="sr-Latn-RS"/>
              </w:rPr>
            </w:pPr>
          </w:p>
          <w:p w14:paraId="13E2600D" w14:textId="1CEAB822" w:rsidR="00557844" w:rsidRPr="00557844" w:rsidRDefault="00557844" w:rsidP="003E60B8">
            <w:pPr>
              <w:widowControl w:val="0"/>
              <w:tabs>
                <w:tab w:val="left" w:pos="284"/>
              </w:tabs>
              <w:jc w:val="both"/>
              <w:rPr>
                <w:sz w:val="22"/>
                <w:szCs w:val="22"/>
                <w:lang w:val="sr-Latn-RS"/>
              </w:rPr>
            </w:pPr>
            <w:r w:rsidRPr="00557844">
              <w:rPr>
                <w:sz w:val="22"/>
                <w:szCs w:val="22"/>
                <w:lang w:val="sr-Latn-RS"/>
              </w:rPr>
              <w:t>Ili sniženi nivo sv</w:t>
            </w:r>
            <w:r w:rsidR="00756505">
              <w:rPr>
                <w:sz w:val="22"/>
                <w:szCs w:val="22"/>
                <w:lang w:val="sr-Latn-RS"/>
              </w:rPr>
              <w:t>ij</w:t>
            </w:r>
            <w:r w:rsidRPr="00557844">
              <w:rPr>
                <w:sz w:val="22"/>
                <w:szCs w:val="22"/>
                <w:lang w:val="sr-Latn-RS"/>
              </w:rPr>
              <w:t>esti</w:t>
            </w:r>
            <w:r w:rsidRPr="00557844">
              <w:rPr>
                <w:sz w:val="22"/>
                <w:szCs w:val="22"/>
                <w:vertAlign w:val="superscript"/>
                <w:lang w:val="sr-Latn-RS"/>
              </w:rPr>
              <w:t>c</w:t>
            </w:r>
            <w:r w:rsidRPr="00557844">
              <w:rPr>
                <w:sz w:val="22"/>
                <w:szCs w:val="22"/>
                <w:lang w:val="sr-Latn-RS"/>
              </w:rPr>
              <w:t xml:space="preserve">: budi se na </w:t>
            </w:r>
            <w:r w:rsidR="00F304AD">
              <w:rPr>
                <w:sz w:val="22"/>
                <w:szCs w:val="22"/>
                <w:lang w:val="sr-Latn-RS"/>
              </w:rPr>
              <w:t>poziv</w:t>
            </w:r>
          </w:p>
        </w:tc>
        <w:tc>
          <w:tcPr>
            <w:tcW w:w="1686" w:type="pct"/>
            <w:shd w:val="clear" w:color="000000" w:fill="auto"/>
          </w:tcPr>
          <w:p w14:paraId="6E8B8D17" w14:textId="73A6B6A2"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Prim</w:t>
            </w:r>
            <w:r w:rsidR="005A5E64">
              <w:rPr>
                <w:sz w:val="22"/>
                <w:szCs w:val="22"/>
                <w:lang w:val="sr-Latn-RS"/>
              </w:rPr>
              <w:t>i</w:t>
            </w:r>
            <w:r w:rsidR="00756505">
              <w:rPr>
                <w:sz w:val="22"/>
                <w:szCs w:val="22"/>
                <w:lang w:val="sr-Latn-RS"/>
              </w:rPr>
              <w:t>j</w:t>
            </w:r>
            <w:r w:rsidRPr="00557844">
              <w:rPr>
                <w:sz w:val="22"/>
                <w:szCs w:val="22"/>
                <w:lang w:val="sr-Latn-RS"/>
              </w:rPr>
              <w:t xml:space="preserve">eniti tocilizumab kako je navedeno u Tabeli 4 za </w:t>
            </w:r>
            <w:r w:rsidR="00F304AD">
              <w:rPr>
                <w:sz w:val="22"/>
                <w:szCs w:val="22"/>
                <w:lang w:val="sr-Latn-RS"/>
              </w:rPr>
              <w:t>liječenje</w:t>
            </w:r>
            <w:r w:rsidR="00F304AD" w:rsidRPr="00557844">
              <w:rPr>
                <w:sz w:val="22"/>
                <w:szCs w:val="22"/>
                <w:lang w:val="sr-Latn-RS"/>
              </w:rPr>
              <w:t xml:space="preserve"> </w:t>
            </w:r>
            <w:r w:rsidRPr="00557844">
              <w:rPr>
                <w:sz w:val="22"/>
                <w:szCs w:val="22"/>
                <w:lang w:val="sr-Latn-RS"/>
              </w:rPr>
              <w:t>CRS.</w:t>
            </w:r>
          </w:p>
          <w:p w14:paraId="7AB0984C" w14:textId="4642CC1B"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Ako nema poboljšanja po prim</w:t>
            </w:r>
            <w:r w:rsidR="00756505">
              <w:rPr>
                <w:sz w:val="22"/>
                <w:szCs w:val="22"/>
                <w:lang w:val="sr-Latn-RS"/>
              </w:rPr>
              <w:t>j</w:t>
            </w:r>
            <w:r w:rsidRPr="00557844">
              <w:rPr>
                <w:sz w:val="22"/>
                <w:szCs w:val="22"/>
                <w:lang w:val="sr-Latn-RS"/>
              </w:rPr>
              <w:t xml:space="preserve">eni tocilizumaba, </w:t>
            </w:r>
            <w:r w:rsidR="00F304AD">
              <w:rPr>
                <w:sz w:val="22"/>
                <w:szCs w:val="22"/>
                <w:lang w:val="sr-Latn-RS"/>
              </w:rPr>
              <w:t>prim</w:t>
            </w:r>
            <w:r w:rsidR="005854D3">
              <w:rPr>
                <w:sz w:val="22"/>
                <w:szCs w:val="22"/>
                <w:lang w:val="sr-Latn-RS"/>
              </w:rPr>
              <w:t>i</w:t>
            </w:r>
            <w:r w:rsidR="00F304AD">
              <w:rPr>
                <w:sz w:val="22"/>
                <w:szCs w:val="22"/>
                <w:lang w:val="sr-Latn-RS"/>
              </w:rPr>
              <w:t>jeniti</w:t>
            </w:r>
            <w:r w:rsidR="00F304AD" w:rsidRPr="00557844">
              <w:rPr>
                <w:sz w:val="22"/>
                <w:szCs w:val="22"/>
                <w:lang w:val="sr-Latn-RS"/>
              </w:rPr>
              <w:t xml:space="preserve"> </w:t>
            </w:r>
            <w:r w:rsidRPr="00557844">
              <w:rPr>
                <w:sz w:val="22"/>
                <w:szCs w:val="22"/>
                <w:lang w:val="sr-Latn-RS"/>
              </w:rPr>
              <w:t>deksametazon</w:t>
            </w:r>
            <w:r w:rsidRPr="00557844">
              <w:rPr>
                <w:sz w:val="22"/>
                <w:szCs w:val="22"/>
                <w:vertAlign w:val="superscript"/>
                <w:lang w:val="sr-Latn-RS"/>
              </w:rPr>
              <w:t>d</w:t>
            </w:r>
            <w:r w:rsidRPr="00557844">
              <w:rPr>
                <w:sz w:val="22"/>
                <w:szCs w:val="22"/>
                <w:lang w:val="sr-Latn-RS"/>
              </w:rPr>
              <w:t xml:space="preserve"> 10 mg intravenski na svakih  6 sati, ako </w:t>
            </w:r>
            <w:r w:rsidR="00F304AD">
              <w:rPr>
                <w:sz w:val="22"/>
                <w:szCs w:val="22"/>
                <w:lang w:val="sr-Latn-RS"/>
              </w:rPr>
              <w:t xml:space="preserve">pacijent </w:t>
            </w:r>
            <w:r w:rsidRPr="00557844">
              <w:rPr>
                <w:sz w:val="22"/>
                <w:szCs w:val="22"/>
                <w:lang w:val="sr-Latn-RS"/>
              </w:rPr>
              <w:t>već ne prim</w:t>
            </w:r>
            <w:r w:rsidR="00F304AD">
              <w:rPr>
                <w:sz w:val="22"/>
                <w:szCs w:val="22"/>
                <w:lang w:val="sr-Latn-RS"/>
              </w:rPr>
              <w:t>a</w:t>
            </w:r>
            <w:r w:rsidRPr="00557844">
              <w:rPr>
                <w:sz w:val="22"/>
                <w:szCs w:val="22"/>
                <w:lang w:val="sr-Latn-RS"/>
              </w:rPr>
              <w:t xml:space="preserve"> nek</w:t>
            </w:r>
            <w:r w:rsidR="00F304AD">
              <w:rPr>
                <w:sz w:val="22"/>
                <w:szCs w:val="22"/>
                <w:lang w:val="sr-Latn-RS"/>
              </w:rPr>
              <w:t>e</w:t>
            </w:r>
            <w:r w:rsidRPr="00557844">
              <w:rPr>
                <w:sz w:val="22"/>
                <w:szCs w:val="22"/>
                <w:lang w:val="sr-Latn-RS"/>
              </w:rPr>
              <w:t xml:space="preserve"> drug</w:t>
            </w:r>
            <w:r w:rsidR="00F304AD">
              <w:rPr>
                <w:sz w:val="22"/>
                <w:szCs w:val="22"/>
                <w:lang w:val="sr-Latn-RS"/>
              </w:rPr>
              <w:t>e</w:t>
            </w:r>
            <w:r w:rsidRPr="00557844">
              <w:rPr>
                <w:sz w:val="22"/>
                <w:szCs w:val="22"/>
                <w:lang w:val="sr-Latn-RS"/>
              </w:rPr>
              <w:t xml:space="preserve">  kortikosteroid</w:t>
            </w:r>
            <w:r w:rsidR="00F304AD">
              <w:rPr>
                <w:sz w:val="22"/>
                <w:szCs w:val="22"/>
                <w:lang w:val="sr-Latn-RS"/>
              </w:rPr>
              <w:t>e</w:t>
            </w:r>
            <w:r w:rsidRPr="00557844">
              <w:rPr>
                <w:sz w:val="22"/>
                <w:szCs w:val="22"/>
                <w:lang w:val="sr-Latn-RS"/>
              </w:rPr>
              <w:t>. Nastaviti sa prim</w:t>
            </w:r>
            <w:r w:rsidR="008D29EA">
              <w:rPr>
                <w:sz w:val="22"/>
                <w:szCs w:val="22"/>
                <w:lang w:val="sr-Latn-RS"/>
              </w:rPr>
              <w:t>j</w:t>
            </w:r>
            <w:r w:rsidRPr="00557844">
              <w:rPr>
                <w:sz w:val="22"/>
                <w:szCs w:val="22"/>
                <w:lang w:val="sr-Latn-RS"/>
              </w:rPr>
              <w:t xml:space="preserve">enom deksametazona dok se reakcija ne ublaži do Gradusa 1 ili </w:t>
            </w:r>
            <w:r w:rsidR="00F304AD">
              <w:rPr>
                <w:sz w:val="22"/>
                <w:szCs w:val="22"/>
                <w:lang w:val="sr-Latn-RS"/>
              </w:rPr>
              <w:t>manjeg</w:t>
            </w:r>
            <w:r w:rsidRPr="00557844">
              <w:rPr>
                <w:sz w:val="22"/>
                <w:szCs w:val="22"/>
                <w:lang w:val="sr-Latn-RS"/>
              </w:rPr>
              <w:t>, a onda postepeno smanjivati.</w:t>
            </w:r>
          </w:p>
        </w:tc>
        <w:tc>
          <w:tcPr>
            <w:tcW w:w="1379" w:type="pct"/>
            <w:tcBorders>
              <w:bottom w:val="single" w:sz="4" w:space="0" w:color="auto"/>
            </w:tcBorders>
            <w:shd w:val="clear" w:color="000000" w:fill="auto"/>
          </w:tcPr>
          <w:p w14:paraId="63CFA001" w14:textId="13ED3BAC" w:rsidR="00557844" w:rsidRPr="00557844" w:rsidRDefault="00557844" w:rsidP="003E60B8">
            <w:pPr>
              <w:widowControl w:val="0"/>
              <w:tabs>
                <w:tab w:val="left" w:pos="284"/>
              </w:tabs>
              <w:rPr>
                <w:sz w:val="22"/>
                <w:szCs w:val="22"/>
                <w:lang w:val="sr-Latn-RS"/>
              </w:rPr>
            </w:pPr>
            <w:r w:rsidRPr="00557844">
              <w:rPr>
                <w:sz w:val="22"/>
                <w:szCs w:val="22"/>
                <w:lang w:val="sr-Latn-RS"/>
              </w:rPr>
              <w:t>Prim</w:t>
            </w:r>
            <w:r w:rsidR="008D29EA">
              <w:rPr>
                <w:sz w:val="22"/>
                <w:szCs w:val="22"/>
                <w:lang w:val="sr-Latn-RS"/>
              </w:rPr>
              <w:t>j</w:t>
            </w:r>
            <w:r w:rsidRPr="00557844">
              <w:rPr>
                <w:sz w:val="22"/>
                <w:szCs w:val="22"/>
                <w:lang w:val="sr-Latn-RS"/>
              </w:rPr>
              <w:t>enjivati deksametazon</w:t>
            </w:r>
            <w:r w:rsidRPr="00557844">
              <w:rPr>
                <w:sz w:val="22"/>
                <w:szCs w:val="22"/>
                <w:vertAlign w:val="superscript"/>
                <w:lang w:val="sr-Latn-RS"/>
              </w:rPr>
              <w:t>d</w:t>
            </w:r>
            <w:r w:rsidRPr="00557844">
              <w:rPr>
                <w:sz w:val="22"/>
                <w:szCs w:val="22"/>
                <w:lang w:val="sr-Latn-RS"/>
              </w:rPr>
              <w:t xml:space="preserve"> 10 mg intravenski na svakih 6 sati. </w:t>
            </w:r>
          </w:p>
          <w:p w14:paraId="2F3A4512" w14:textId="77777777" w:rsidR="00557844" w:rsidRPr="00557844" w:rsidRDefault="00557844" w:rsidP="003E60B8">
            <w:pPr>
              <w:widowControl w:val="0"/>
              <w:tabs>
                <w:tab w:val="left" w:pos="284"/>
              </w:tabs>
              <w:rPr>
                <w:sz w:val="22"/>
                <w:szCs w:val="22"/>
                <w:lang w:val="sr-Latn-RS"/>
              </w:rPr>
            </w:pPr>
          </w:p>
          <w:p w14:paraId="69787CEF" w14:textId="0B9D06BF"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Nastaviti sa prim</w:t>
            </w:r>
            <w:r w:rsidR="008D29EA">
              <w:rPr>
                <w:sz w:val="22"/>
                <w:szCs w:val="22"/>
                <w:lang w:val="sr-Latn-RS"/>
              </w:rPr>
              <w:t>j</w:t>
            </w:r>
            <w:r w:rsidRPr="00557844">
              <w:rPr>
                <w:sz w:val="22"/>
                <w:szCs w:val="22"/>
                <w:lang w:val="sr-Latn-RS"/>
              </w:rPr>
              <w:t xml:space="preserve">enom deksametazona dok se reakcija ne ublaži do Gradusa 1 ili </w:t>
            </w:r>
            <w:r w:rsidR="00F304AD">
              <w:rPr>
                <w:sz w:val="22"/>
                <w:szCs w:val="22"/>
                <w:lang w:val="sr-Latn-RS"/>
              </w:rPr>
              <w:t>manjeg</w:t>
            </w:r>
            <w:r w:rsidRPr="00557844">
              <w:rPr>
                <w:sz w:val="22"/>
                <w:szCs w:val="22"/>
                <w:lang w:val="sr-Latn-RS"/>
              </w:rPr>
              <w:t>, a onda postepeno smanjivati</w:t>
            </w:r>
            <w:r w:rsidR="00F304AD">
              <w:rPr>
                <w:sz w:val="22"/>
                <w:szCs w:val="22"/>
                <w:lang w:val="sr-Latn-RS"/>
              </w:rPr>
              <w:t xml:space="preserve"> njegovu primjenu</w:t>
            </w:r>
            <w:r w:rsidRPr="00557844">
              <w:rPr>
                <w:sz w:val="22"/>
                <w:szCs w:val="22"/>
                <w:lang w:val="sr-Latn-RS"/>
              </w:rPr>
              <w:t>.</w:t>
            </w:r>
          </w:p>
        </w:tc>
      </w:tr>
      <w:tr w:rsidR="00557844" w:rsidRPr="000D0103" w14:paraId="39929930" w14:textId="77777777" w:rsidTr="009D284B">
        <w:trPr>
          <w:cantSplit/>
        </w:trPr>
        <w:tc>
          <w:tcPr>
            <w:tcW w:w="595" w:type="pct"/>
            <w:vMerge/>
            <w:tcBorders>
              <w:bottom w:val="single" w:sz="4" w:space="0" w:color="auto"/>
            </w:tcBorders>
            <w:shd w:val="clear" w:color="000000" w:fill="auto"/>
          </w:tcPr>
          <w:p w14:paraId="7CFEA060"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1340" w:type="pct"/>
            <w:vMerge/>
            <w:tcBorders>
              <w:bottom w:val="single" w:sz="4" w:space="0" w:color="auto"/>
            </w:tcBorders>
            <w:shd w:val="clear" w:color="000000" w:fill="auto"/>
          </w:tcPr>
          <w:p w14:paraId="4F5B6EB2"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3065" w:type="pct"/>
            <w:gridSpan w:val="2"/>
            <w:tcBorders>
              <w:bottom w:val="single" w:sz="4" w:space="0" w:color="auto"/>
            </w:tcBorders>
            <w:shd w:val="clear" w:color="000000" w:fill="auto"/>
          </w:tcPr>
          <w:p w14:paraId="01B28B31" w14:textId="6AEA2952" w:rsidR="00557844" w:rsidRPr="00557844" w:rsidRDefault="00F304AD" w:rsidP="003E60B8">
            <w:pPr>
              <w:widowControl w:val="0"/>
              <w:tabs>
                <w:tab w:val="left" w:pos="288"/>
                <w:tab w:val="left" w:pos="576"/>
                <w:tab w:val="left" w:pos="864"/>
              </w:tabs>
              <w:jc w:val="both"/>
              <w:rPr>
                <w:sz w:val="22"/>
                <w:szCs w:val="22"/>
                <w:lang w:val="sr-Latn-RS"/>
              </w:rPr>
            </w:pPr>
            <w:r>
              <w:rPr>
                <w:sz w:val="22"/>
                <w:szCs w:val="22"/>
                <w:lang w:val="sr-Latn-RS"/>
              </w:rPr>
              <w:t xml:space="preserve">Razmotriti </w:t>
            </w:r>
            <w:r w:rsidR="00557844" w:rsidRPr="00557844">
              <w:rPr>
                <w:sz w:val="22"/>
                <w:szCs w:val="22"/>
                <w:lang w:val="sr-Latn-RS"/>
              </w:rPr>
              <w:t>prim</w:t>
            </w:r>
            <w:r w:rsidR="008D29EA">
              <w:rPr>
                <w:sz w:val="22"/>
                <w:szCs w:val="22"/>
                <w:lang w:val="sr-Latn-RS"/>
              </w:rPr>
              <w:t>j</w:t>
            </w:r>
            <w:r w:rsidR="00557844" w:rsidRPr="00557844">
              <w:rPr>
                <w:sz w:val="22"/>
                <w:szCs w:val="22"/>
                <w:lang w:val="sr-Latn-RS"/>
              </w:rPr>
              <w:t>en</w:t>
            </w:r>
            <w:r>
              <w:rPr>
                <w:sz w:val="22"/>
                <w:szCs w:val="22"/>
                <w:lang w:val="sr-Latn-RS"/>
              </w:rPr>
              <w:t xml:space="preserve">u </w:t>
            </w:r>
            <w:r w:rsidR="00557844" w:rsidRPr="00557844">
              <w:rPr>
                <w:sz w:val="22"/>
                <w:szCs w:val="22"/>
                <w:lang w:val="sr-Latn-RS"/>
              </w:rPr>
              <w:t>nesedativnih antiepileptika (npr., levetiracetam)</w:t>
            </w:r>
            <w:r w:rsidRPr="00DA7DCA">
              <w:rPr>
                <w:lang w:val="sr-Latn-RS"/>
              </w:rPr>
              <w:t xml:space="preserve"> </w:t>
            </w:r>
            <w:r w:rsidRPr="00F304AD">
              <w:rPr>
                <w:sz w:val="22"/>
                <w:szCs w:val="22"/>
                <w:lang w:val="sr-Latn-RS"/>
              </w:rPr>
              <w:t>za profilaksu epileptičnih napada. Po potrebi razmotriti konsultacije sa neurologom ili drugim specijalistima radi dalje proc</w:t>
            </w:r>
            <w:r w:rsidR="00953512">
              <w:rPr>
                <w:sz w:val="22"/>
                <w:szCs w:val="22"/>
                <w:lang w:val="sr-Latn-RS"/>
              </w:rPr>
              <w:t>j</w:t>
            </w:r>
            <w:r w:rsidRPr="00F304AD">
              <w:rPr>
                <w:sz w:val="22"/>
                <w:szCs w:val="22"/>
                <w:lang w:val="sr-Latn-RS"/>
              </w:rPr>
              <w:t>ene.</w:t>
            </w:r>
          </w:p>
        </w:tc>
      </w:tr>
      <w:tr w:rsidR="00557844" w:rsidRPr="00557844" w14:paraId="7A5206BB" w14:textId="77777777" w:rsidTr="009D284B">
        <w:trPr>
          <w:cantSplit/>
        </w:trPr>
        <w:tc>
          <w:tcPr>
            <w:tcW w:w="595" w:type="pct"/>
            <w:vMerge w:val="restart"/>
            <w:shd w:val="clear" w:color="000000" w:fill="auto"/>
          </w:tcPr>
          <w:p w14:paraId="480B9DBB"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t>Gradus 3</w:t>
            </w:r>
          </w:p>
        </w:tc>
        <w:tc>
          <w:tcPr>
            <w:tcW w:w="1340" w:type="pct"/>
            <w:vMerge w:val="restart"/>
            <w:shd w:val="clear" w:color="000000" w:fill="auto"/>
          </w:tcPr>
          <w:p w14:paraId="00AEF0DE" w14:textId="77777777" w:rsidR="00557844" w:rsidRPr="00557844" w:rsidRDefault="00557844" w:rsidP="003E60B8">
            <w:pPr>
              <w:widowControl w:val="0"/>
              <w:tabs>
                <w:tab w:val="left" w:pos="284"/>
              </w:tabs>
              <w:jc w:val="both"/>
              <w:rPr>
                <w:sz w:val="22"/>
                <w:szCs w:val="22"/>
                <w:lang w:val="sr-Latn-RS"/>
              </w:rPr>
            </w:pPr>
            <w:r w:rsidRPr="00557844">
              <w:rPr>
                <w:sz w:val="22"/>
                <w:szCs w:val="22"/>
                <w:lang w:val="sr-Latn-RS"/>
              </w:rPr>
              <w:t>ICE skor 0-2</w:t>
            </w:r>
            <w:r w:rsidRPr="00557844">
              <w:rPr>
                <w:sz w:val="22"/>
                <w:szCs w:val="22"/>
                <w:vertAlign w:val="superscript"/>
                <w:lang w:val="sr-Latn-RS"/>
              </w:rPr>
              <w:t>b</w:t>
            </w:r>
          </w:p>
          <w:p w14:paraId="525B37A2" w14:textId="77777777" w:rsidR="00557844" w:rsidRPr="00557844" w:rsidRDefault="00557844" w:rsidP="003E60B8">
            <w:pPr>
              <w:widowControl w:val="0"/>
              <w:tabs>
                <w:tab w:val="left" w:pos="284"/>
              </w:tabs>
              <w:jc w:val="both"/>
              <w:rPr>
                <w:sz w:val="22"/>
                <w:szCs w:val="22"/>
                <w:lang w:val="sr-Latn-RS"/>
              </w:rPr>
            </w:pPr>
          </w:p>
          <w:p w14:paraId="10722A88" w14:textId="34401BF6" w:rsidR="00557844" w:rsidRPr="00557844" w:rsidRDefault="00557844" w:rsidP="003E60B8">
            <w:pPr>
              <w:widowControl w:val="0"/>
              <w:tabs>
                <w:tab w:val="left" w:pos="284"/>
              </w:tabs>
              <w:rPr>
                <w:sz w:val="22"/>
                <w:szCs w:val="22"/>
                <w:lang w:val="sr-Latn-RS"/>
              </w:rPr>
            </w:pPr>
            <w:r w:rsidRPr="00557844">
              <w:rPr>
                <w:sz w:val="22"/>
                <w:szCs w:val="22"/>
                <w:lang w:val="sr-Latn-RS"/>
              </w:rPr>
              <w:t xml:space="preserve">Ili, </w:t>
            </w:r>
            <w:r w:rsidR="002755B4">
              <w:rPr>
                <w:sz w:val="22"/>
                <w:szCs w:val="22"/>
                <w:lang w:val="sr-Latn-RS"/>
              </w:rPr>
              <w:t>smanjen</w:t>
            </w:r>
            <w:r w:rsidRPr="00557844">
              <w:rPr>
                <w:sz w:val="22"/>
                <w:szCs w:val="22"/>
                <w:lang w:val="sr-Latn-RS"/>
              </w:rPr>
              <w:t xml:space="preserve"> nivo sv</w:t>
            </w:r>
            <w:r w:rsidR="008D29EA">
              <w:rPr>
                <w:sz w:val="22"/>
                <w:szCs w:val="22"/>
                <w:lang w:val="sr-Latn-RS"/>
              </w:rPr>
              <w:t>ij</w:t>
            </w:r>
            <w:r w:rsidRPr="00557844">
              <w:rPr>
                <w:sz w:val="22"/>
                <w:szCs w:val="22"/>
                <w:lang w:val="sr-Latn-RS"/>
              </w:rPr>
              <w:t>esti</w:t>
            </w:r>
            <w:r w:rsidRPr="00557844">
              <w:rPr>
                <w:sz w:val="22"/>
                <w:szCs w:val="22"/>
                <w:vertAlign w:val="superscript"/>
                <w:lang w:val="sr-Latn-RS"/>
              </w:rPr>
              <w:t>c</w:t>
            </w:r>
            <w:r w:rsidRPr="00557844">
              <w:rPr>
                <w:sz w:val="22"/>
                <w:szCs w:val="22"/>
                <w:lang w:val="sr-Latn-RS"/>
              </w:rPr>
              <w:t xml:space="preserve">: </w:t>
            </w:r>
            <w:r w:rsidR="002755B4">
              <w:rPr>
                <w:sz w:val="22"/>
                <w:szCs w:val="22"/>
                <w:lang w:val="sr-Latn-RS"/>
              </w:rPr>
              <w:t xml:space="preserve">pacijent se </w:t>
            </w:r>
            <w:r w:rsidRPr="00557844">
              <w:rPr>
                <w:sz w:val="22"/>
                <w:szCs w:val="22"/>
                <w:lang w:val="sr-Latn-RS"/>
              </w:rPr>
              <w:t>budi se samo na dodir ili</w:t>
            </w:r>
          </w:p>
          <w:p w14:paraId="06D658D5" w14:textId="77777777" w:rsidR="00557844" w:rsidRPr="00557844" w:rsidRDefault="00557844" w:rsidP="003E60B8">
            <w:pPr>
              <w:widowControl w:val="0"/>
              <w:tabs>
                <w:tab w:val="left" w:pos="284"/>
              </w:tabs>
              <w:rPr>
                <w:sz w:val="22"/>
                <w:szCs w:val="22"/>
                <w:lang w:val="sr-Latn-RS"/>
              </w:rPr>
            </w:pPr>
          </w:p>
          <w:p w14:paraId="681AAA69" w14:textId="1A7D78DF" w:rsidR="00557844" w:rsidRPr="00557844" w:rsidRDefault="00557844" w:rsidP="003E60B8">
            <w:pPr>
              <w:widowControl w:val="0"/>
              <w:tabs>
                <w:tab w:val="left" w:pos="284"/>
              </w:tabs>
              <w:rPr>
                <w:sz w:val="22"/>
                <w:szCs w:val="22"/>
                <w:lang w:val="sr-Latn-RS"/>
              </w:rPr>
            </w:pPr>
            <w:r w:rsidRPr="00557844">
              <w:rPr>
                <w:sz w:val="22"/>
                <w:szCs w:val="22"/>
                <w:lang w:val="sr-Latn-RS"/>
              </w:rPr>
              <w:t>Epileptični napadi</w:t>
            </w:r>
            <w:r w:rsidRPr="00557844">
              <w:rPr>
                <w:sz w:val="22"/>
                <w:szCs w:val="22"/>
                <w:vertAlign w:val="superscript"/>
                <w:lang w:val="sr-Latn-RS"/>
              </w:rPr>
              <w:t>c</w:t>
            </w:r>
            <w:r w:rsidRPr="00557844">
              <w:rPr>
                <w:sz w:val="22"/>
                <w:szCs w:val="22"/>
                <w:lang w:val="sr-Latn-RS"/>
              </w:rPr>
              <w:t>,</w:t>
            </w:r>
            <w:r w:rsidRPr="00557844" w:rsidDel="006B0A22">
              <w:rPr>
                <w:sz w:val="22"/>
                <w:szCs w:val="22"/>
                <w:lang w:val="sr-Latn-RS"/>
              </w:rPr>
              <w:t xml:space="preserve"> </w:t>
            </w:r>
            <w:r w:rsidR="002755B4">
              <w:rPr>
                <w:sz w:val="22"/>
                <w:szCs w:val="22"/>
                <w:lang w:val="sr-Latn-RS"/>
              </w:rPr>
              <w:t>uključujući:</w:t>
            </w:r>
          </w:p>
          <w:p w14:paraId="62085F7A" w14:textId="77777777" w:rsidR="00557844" w:rsidRPr="00557844" w:rsidRDefault="00557844" w:rsidP="003E60B8">
            <w:pPr>
              <w:widowControl w:val="0"/>
              <w:tabs>
                <w:tab w:val="left" w:pos="284"/>
              </w:tabs>
              <w:rPr>
                <w:sz w:val="22"/>
                <w:szCs w:val="22"/>
                <w:lang w:val="sr-Latn-RS"/>
              </w:rPr>
            </w:pPr>
          </w:p>
          <w:p w14:paraId="7643A348" w14:textId="4C0D6CF3" w:rsidR="00557844" w:rsidRPr="00557844" w:rsidRDefault="002755B4" w:rsidP="003E60B8">
            <w:pPr>
              <w:widowControl w:val="0"/>
              <w:numPr>
                <w:ilvl w:val="0"/>
                <w:numId w:val="16"/>
              </w:numPr>
              <w:tabs>
                <w:tab w:val="left" w:pos="284"/>
                <w:tab w:val="left" w:pos="567"/>
              </w:tabs>
              <w:contextualSpacing/>
              <w:rPr>
                <w:sz w:val="22"/>
                <w:szCs w:val="22"/>
                <w:lang w:val="sr-Latn-RS"/>
              </w:rPr>
            </w:pPr>
            <w:r>
              <w:rPr>
                <w:sz w:val="22"/>
                <w:szCs w:val="22"/>
                <w:lang w:val="sr-Latn-RS"/>
              </w:rPr>
              <w:t>bilo kakav</w:t>
            </w:r>
            <w:r w:rsidRPr="00557844">
              <w:rPr>
                <w:sz w:val="22"/>
                <w:szCs w:val="22"/>
                <w:lang w:val="sr-Latn-RS"/>
              </w:rPr>
              <w:t xml:space="preserve"> </w:t>
            </w:r>
            <w:r w:rsidR="00557844" w:rsidRPr="00557844">
              <w:rPr>
                <w:sz w:val="22"/>
                <w:szCs w:val="22"/>
                <w:lang w:val="sr-Latn-RS"/>
              </w:rPr>
              <w:t xml:space="preserve">klinički epileptični napad, fokalni ili generalizovani koji </w:t>
            </w:r>
            <w:r>
              <w:rPr>
                <w:sz w:val="22"/>
                <w:szCs w:val="22"/>
                <w:lang w:val="sr-Latn-RS"/>
              </w:rPr>
              <w:t xml:space="preserve">se </w:t>
            </w:r>
            <w:r w:rsidR="00557844" w:rsidRPr="00557844">
              <w:rPr>
                <w:sz w:val="22"/>
                <w:szCs w:val="22"/>
                <w:lang w:val="sr-Latn-RS"/>
              </w:rPr>
              <w:t>brzo p</w:t>
            </w:r>
            <w:r>
              <w:rPr>
                <w:sz w:val="22"/>
                <w:szCs w:val="22"/>
                <w:lang w:val="sr-Latn-RS"/>
              </w:rPr>
              <w:t>ovlači</w:t>
            </w:r>
            <w:r w:rsidR="00557844" w:rsidRPr="00557844">
              <w:rPr>
                <w:sz w:val="22"/>
                <w:szCs w:val="22"/>
                <w:lang w:val="sr-Latn-RS"/>
              </w:rPr>
              <w:t>, ili</w:t>
            </w:r>
          </w:p>
          <w:p w14:paraId="1BDC0ACD" w14:textId="680B9AB9" w:rsidR="00557844" w:rsidRPr="00557844" w:rsidRDefault="002755B4" w:rsidP="003E60B8">
            <w:pPr>
              <w:widowControl w:val="0"/>
              <w:numPr>
                <w:ilvl w:val="0"/>
                <w:numId w:val="13"/>
              </w:numPr>
              <w:tabs>
                <w:tab w:val="left" w:pos="284"/>
              </w:tabs>
              <w:ind w:left="284" w:hanging="284"/>
              <w:rPr>
                <w:sz w:val="22"/>
                <w:szCs w:val="22"/>
                <w:lang w:val="sr-Latn-RS"/>
              </w:rPr>
            </w:pPr>
            <w:r>
              <w:rPr>
                <w:sz w:val="22"/>
                <w:szCs w:val="22"/>
                <w:lang w:val="sr-Latn-RS"/>
              </w:rPr>
              <w:t>n</w:t>
            </w:r>
            <w:r w:rsidR="00557844" w:rsidRPr="00557844">
              <w:rPr>
                <w:sz w:val="22"/>
                <w:szCs w:val="22"/>
                <w:lang w:val="sr-Latn-RS"/>
              </w:rPr>
              <w:t xml:space="preserve">ekonvulzivni epileptični napadi na elektroencefalogramu (EEG) koji se povlače </w:t>
            </w:r>
            <w:r>
              <w:rPr>
                <w:sz w:val="22"/>
                <w:szCs w:val="22"/>
                <w:lang w:val="sr-Latn-RS"/>
              </w:rPr>
              <w:t>uz</w:t>
            </w:r>
            <w:r w:rsidR="00557844" w:rsidRPr="00557844">
              <w:rPr>
                <w:sz w:val="22"/>
                <w:szCs w:val="22"/>
                <w:lang w:val="sr-Latn-RS"/>
              </w:rPr>
              <w:t xml:space="preserve"> intervencij</w:t>
            </w:r>
            <w:r>
              <w:rPr>
                <w:sz w:val="22"/>
                <w:szCs w:val="22"/>
                <w:lang w:val="sr-Latn-RS"/>
              </w:rPr>
              <w:t>u</w:t>
            </w:r>
            <w:r w:rsidR="00557844" w:rsidRPr="00557844">
              <w:rPr>
                <w:sz w:val="22"/>
                <w:szCs w:val="22"/>
                <w:lang w:val="sr-Latn-RS"/>
              </w:rPr>
              <w:t>, ili</w:t>
            </w:r>
          </w:p>
          <w:p w14:paraId="639727DF" w14:textId="77777777" w:rsidR="00557844" w:rsidRPr="00557844" w:rsidRDefault="00557844" w:rsidP="003E60B8">
            <w:pPr>
              <w:widowControl w:val="0"/>
              <w:tabs>
                <w:tab w:val="left" w:pos="284"/>
              </w:tabs>
              <w:rPr>
                <w:sz w:val="22"/>
                <w:szCs w:val="22"/>
                <w:lang w:val="sr-Latn-RS"/>
              </w:rPr>
            </w:pPr>
          </w:p>
          <w:p w14:paraId="38E18834" w14:textId="29404E71" w:rsidR="00557844" w:rsidRPr="00557844" w:rsidRDefault="002755B4" w:rsidP="003E60B8">
            <w:pPr>
              <w:widowControl w:val="0"/>
              <w:tabs>
                <w:tab w:val="left" w:pos="284"/>
              </w:tabs>
              <w:rPr>
                <w:sz w:val="22"/>
                <w:szCs w:val="22"/>
                <w:lang w:val="sr-Latn-RS"/>
              </w:rPr>
            </w:pPr>
            <w:r w:rsidRPr="00557844">
              <w:rPr>
                <w:sz w:val="22"/>
                <w:szCs w:val="22"/>
                <w:lang w:val="sr-Latn-RS"/>
              </w:rPr>
              <w:t>Pov</w:t>
            </w:r>
            <w:r>
              <w:rPr>
                <w:sz w:val="22"/>
                <w:szCs w:val="22"/>
                <w:lang w:val="sr-Latn-RS"/>
              </w:rPr>
              <w:t>ećani</w:t>
            </w:r>
            <w:r w:rsidRPr="00557844">
              <w:rPr>
                <w:sz w:val="22"/>
                <w:szCs w:val="22"/>
                <w:lang w:val="sr-Latn-RS"/>
              </w:rPr>
              <w:t xml:space="preserve"> </w:t>
            </w:r>
            <w:r w:rsidR="00557844" w:rsidRPr="00557844">
              <w:rPr>
                <w:sz w:val="22"/>
                <w:szCs w:val="22"/>
                <w:lang w:val="sr-Latn-RS"/>
              </w:rPr>
              <w:t>intrakranijalni pritisak: fokalni/lokalni edem na neurološkom s</w:t>
            </w:r>
            <w:r>
              <w:rPr>
                <w:sz w:val="22"/>
                <w:szCs w:val="22"/>
                <w:lang w:val="sr-Latn-RS"/>
              </w:rPr>
              <w:t>nimku</w:t>
            </w:r>
            <w:r w:rsidR="00557844" w:rsidRPr="00557844">
              <w:rPr>
                <w:sz w:val="22"/>
                <w:szCs w:val="22"/>
                <w:vertAlign w:val="superscript"/>
                <w:lang w:val="sr-Latn-RS"/>
              </w:rPr>
              <w:t>c</w:t>
            </w:r>
            <w:r w:rsidR="00557844" w:rsidRPr="00557844">
              <w:rPr>
                <w:sz w:val="22"/>
                <w:szCs w:val="22"/>
                <w:lang w:val="sr-Latn-RS"/>
              </w:rPr>
              <w:t>.</w:t>
            </w:r>
          </w:p>
        </w:tc>
        <w:tc>
          <w:tcPr>
            <w:tcW w:w="1686" w:type="pct"/>
            <w:shd w:val="clear" w:color="000000" w:fill="auto"/>
          </w:tcPr>
          <w:p w14:paraId="3F3305D6" w14:textId="6173E052"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Prim</w:t>
            </w:r>
            <w:r w:rsidR="005A5E64">
              <w:rPr>
                <w:sz w:val="22"/>
                <w:szCs w:val="22"/>
                <w:lang w:val="sr-Latn-RS"/>
              </w:rPr>
              <w:t>i</w:t>
            </w:r>
            <w:r w:rsidR="008D29EA">
              <w:rPr>
                <w:sz w:val="22"/>
                <w:szCs w:val="22"/>
                <w:lang w:val="sr-Latn-RS"/>
              </w:rPr>
              <w:t>j</w:t>
            </w:r>
            <w:r w:rsidRPr="00557844">
              <w:rPr>
                <w:sz w:val="22"/>
                <w:szCs w:val="22"/>
                <w:lang w:val="sr-Latn-RS"/>
              </w:rPr>
              <w:t xml:space="preserve">eniti tocilizumab kako je navedeno u Tabeli 4 za suzbijanje CRS. </w:t>
            </w:r>
          </w:p>
          <w:p w14:paraId="2373BF81" w14:textId="230E1BBF"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Uz to, prim</w:t>
            </w:r>
            <w:r w:rsidR="005A5E64">
              <w:rPr>
                <w:sz w:val="22"/>
                <w:szCs w:val="22"/>
                <w:lang w:val="sr-Latn-RS"/>
              </w:rPr>
              <w:t>i</w:t>
            </w:r>
            <w:r w:rsidR="008D29EA">
              <w:rPr>
                <w:sz w:val="22"/>
                <w:szCs w:val="22"/>
                <w:lang w:val="sr-Latn-RS"/>
              </w:rPr>
              <w:t>j</w:t>
            </w:r>
            <w:r w:rsidRPr="00557844">
              <w:rPr>
                <w:sz w:val="22"/>
                <w:szCs w:val="22"/>
                <w:lang w:val="sr-Latn-RS"/>
              </w:rPr>
              <w:t>eniti</w:t>
            </w:r>
            <w:r w:rsidR="002755B4">
              <w:rPr>
                <w:sz w:val="22"/>
                <w:szCs w:val="22"/>
                <w:lang w:val="sr-Latn-RS"/>
              </w:rPr>
              <w:t xml:space="preserve"> </w:t>
            </w:r>
            <w:r w:rsidRPr="00557844">
              <w:rPr>
                <w:sz w:val="22"/>
                <w:szCs w:val="22"/>
                <w:lang w:val="sr-Latn-RS"/>
              </w:rPr>
              <w:t>deksametazon</w:t>
            </w:r>
            <w:r w:rsidRPr="00557844">
              <w:rPr>
                <w:sz w:val="22"/>
                <w:szCs w:val="22"/>
                <w:vertAlign w:val="superscript"/>
                <w:lang w:val="sr-Latn-RS"/>
              </w:rPr>
              <w:t>d</w:t>
            </w:r>
            <w:r w:rsidRPr="00557844">
              <w:rPr>
                <w:sz w:val="22"/>
                <w:szCs w:val="22"/>
                <w:lang w:val="sr-Latn-RS"/>
              </w:rPr>
              <w:t xml:space="preserve"> 10 mg intravenski s</w:t>
            </w:r>
            <w:r w:rsidR="005A5E64">
              <w:rPr>
                <w:sz w:val="22"/>
                <w:szCs w:val="22"/>
                <w:lang w:val="sr-Latn-RS"/>
              </w:rPr>
              <w:t>a</w:t>
            </w:r>
            <w:r w:rsidRPr="00557844">
              <w:rPr>
                <w:sz w:val="22"/>
                <w:szCs w:val="22"/>
                <w:lang w:val="sr-Latn-RS"/>
              </w:rPr>
              <w:t xml:space="preserve"> prvom dozom tocilizumaba, i ponavljajte dozu na svakih 6 sati.  Nastavite sa prim</w:t>
            </w:r>
            <w:r w:rsidR="008D29EA">
              <w:rPr>
                <w:sz w:val="22"/>
                <w:szCs w:val="22"/>
                <w:lang w:val="sr-Latn-RS"/>
              </w:rPr>
              <w:t>j</w:t>
            </w:r>
            <w:r w:rsidRPr="00557844">
              <w:rPr>
                <w:sz w:val="22"/>
                <w:szCs w:val="22"/>
                <w:lang w:val="sr-Latn-RS"/>
              </w:rPr>
              <w:t xml:space="preserve">enom deksametazona dok se reakcija ne ublaži do Gradusa 1 ili potpuno, a onda postepeno smanjivati. </w:t>
            </w:r>
          </w:p>
        </w:tc>
        <w:tc>
          <w:tcPr>
            <w:tcW w:w="1379" w:type="pct"/>
            <w:tcBorders>
              <w:bottom w:val="single" w:sz="4" w:space="0" w:color="auto"/>
            </w:tcBorders>
            <w:shd w:val="clear" w:color="000000" w:fill="auto"/>
          </w:tcPr>
          <w:p w14:paraId="2A868CC2" w14:textId="4AB6B29B" w:rsidR="00557844" w:rsidRPr="00557844" w:rsidRDefault="00557844" w:rsidP="003E60B8">
            <w:pPr>
              <w:widowControl w:val="0"/>
              <w:tabs>
                <w:tab w:val="left" w:pos="284"/>
              </w:tabs>
              <w:rPr>
                <w:sz w:val="22"/>
                <w:szCs w:val="22"/>
                <w:lang w:val="sr-Latn-RS"/>
              </w:rPr>
            </w:pPr>
            <w:r w:rsidRPr="00557844">
              <w:rPr>
                <w:sz w:val="22"/>
                <w:szCs w:val="22"/>
                <w:lang w:val="sr-Latn-RS"/>
              </w:rPr>
              <w:t>Prim</w:t>
            </w:r>
            <w:r w:rsidR="008D29EA">
              <w:rPr>
                <w:sz w:val="22"/>
                <w:szCs w:val="22"/>
                <w:lang w:val="sr-Latn-RS"/>
              </w:rPr>
              <w:t>j</w:t>
            </w:r>
            <w:r w:rsidRPr="00557844">
              <w:rPr>
                <w:sz w:val="22"/>
                <w:szCs w:val="22"/>
                <w:lang w:val="sr-Latn-RS"/>
              </w:rPr>
              <w:t>enjivati deksametazon</w:t>
            </w:r>
            <w:r w:rsidRPr="00557844">
              <w:rPr>
                <w:sz w:val="22"/>
                <w:szCs w:val="22"/>
                <w:vertAlign w:val="superscript"/>
                <w:lang w:val="sr-Latn-RS"/>
              </w:rPr>
              <w:t>d</w:t>
            </w:r>
            <w:r w:rsidRPr="00557844">
              <w:rPr>
                <w:sz w:val="22"/>
                <w:szCs w:val="22"/>
                <w:lang w:val="sr-Latn-RS"/>
              </w:rPr>
              <w:t xml:space="preserve"> 10 mg intravenski na svakih 6 sati. </w:t>
            </w:r>
          </w:p>
          <w:p w14:paraId="06D2C09A" w14:textId="77777777" w:rsidR="00557844" w:rsidRPr="00557844" w:rsidRDefault="00557844" w:rsidP="003E60B8">
            <w:pPr>
              <w:widowControl w:val="0"/>
              <w:tabs>
                <w:tab w:val="left" w:pos="284"/>
              </w:tabs>
              <w:rPr>
                <w:sz w:val="22"/>
                <w:szCs w:val="22"/>
                <w:lang w:val="sr-Latn-RS"/>
              </w:rPr>
            </w:pPr>
          </w:p>
          <w:p w14:paraId="5E338A6B" w14:textId="5DEEB3A8" w:rsidR="00557844" w:rsidRPr="00557844" w:rsidRDefault="00557844" w:rsidP="003E60B8">
            <w:pPr>
              <w:widowControl w:val="0"/>
              <w:tabs>
                <w:tab w:val="left" w:pos="284"/>
                <w:tab w:val="left" w:pos="576"/>
              </w:tabs>
              <w:rPr>
                <w:sz w:val="22"/>
                <w:szCs w:val="22"/>
                <w:lang w:val="sr-Latn-RS"/>
              </w:rPr>
            </w:pPr>
            <w:r w:rsidRPr="00557844">
              <w:rPr>
                <w:sz w:val="22"/>
                <w:szCs w:val="22"/>
                <w:lang w:val="sr-Latn-RS"/>
              </w:rPr>
              <w:t>Nastaviti sa prim</w:t>
            </w:r>
            <w:r w:rsidR="008D29EA">
              <w:rPr>
                <w:sz w:val="22"/>
                <w:szCs w:val="22"/>
                <w:lang w:val="sr-Latn-RS"/>
              </w:rPr>
              <w:t>j</w:t>
            </w:r>
            <w:r w:rsidRPr="00557844">
              <w:rPr>
                <w:sz w:val="22"/>
                <w:szCs w:val="22"/>
                <w:lang w:val="sr-Latn-RS"/>
              </w:rPr>
              <w:t>enom deksametazona dok se reakcija ne ublaži do Gradusa 1 ili potpuno, a onda postepeno smanjivati.</w:t>
            </w:r>
          </w:p>
        </w:tc>
      </w:tr>
      <w:tr w:rsidR="00557844" w:rsidRPr="00557844" w14:paraId="202C8224" w14:textId="77777777" w:rsidTr="009D284B">
        <w:trPr>
          <w:cantSplit/>
        </w:trPr>
        <w:tc>
          <w:tcPr>
            <w:tcW w:w="595" w:type="pct"/>
            <w:vMerge/>
            <w:tcBorders>
              <w:bottom w:val="single" w:sz="4" w:space="0" w:color="auto"/>
            </w:tcBorders>
            <w:shd w:val="clear" w:color="000000" w:fill="auto"/>
          </w:tcPr>
          <w:p w14:paraId="37D9284C"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1340" w:type="pct"/>
            <w:vMerge/>
            <w:tcBorders>
              <w:bottom w:val="single" w:sz="4" w:space="0" w:color="auto"/>
            </w:tcBorders>
            <w:shd w:val="clear" w:color="000000" w:fill="auto"/>
          </w:tcPr>
          <w:p w14:paraId="20EBC8E6" w14:textId="77777777" w:rsidR="00557844" w:rsidRPr="00557844" w:rsidRDefault="00557844" w:rsidP="003E60B8">
            <w:pPr>
              <w:widowControl w:val="0"/>
              <w:tabs>
                <w:tab w:val="left" w:pos="288"/>
                <w:tab w:val="left" w:pos="576"/>
                <w:tab w:val="left" w:pos="864"/>
              </w:tabs>
              <w:jc w:val="both"/>
              <w:rPr>
                <w:sz w:val="22"/>
                <w:szCs w:val="22"/>
                <w:lang w:val="sr-Latn-RS"/>
              </w:rPr>
            </w:pPr>
          </w:p>
        </w:tc>
        <w:tc>
          <w:tcPr>
            <w:tcW w:w="3065" w:type="pct"/>
            <w:gridSpan w:val="2"/>
            <w:tcBorders>
              <w:bottom w:val="single" w:sz="4" w:space="0" w:color="auto"/>
            </w:tcBorders>
            <w:shd w:val="clear" w:color="000000" w:fill="auto"/>
          </w:tcPr>
          <w:p w14:paraId="1086D881" w14:textId="1FA6163B" w:rsidR="00557844" w:rsidRPr="00557844" w:rsidRDefault="002755B4" w:rsidP="003E60B8">
            <w:pPr>
              <w:widowControl w:val="0"/>
              <w:tabs>
                <w:tab w:val="left" w:pos="288"/>
                <w:tab w:val="left" w:pos="576"/>
                <w:tab w:val="left" w:pos="864"/>
              </w:tabs>
              <w:rPr>
                <w:sz w:val="22"/>
                <w:szCs w:val="22"/>
                <w:lang w:val="sr-Latn-RS"/>
              </w:rPr>
            </w:pPr>
            <w:r w:rsidRPr="002755B4">
              <w:rPr>
                <w:sz w:val="22"/>
                <w:szCs w:val="22"/>
                <w:lang w:val="sr-Latn-RS"/>
              </w:rPr>
              <w:t>Razmotriti prim</w:t>
            </w:r>
            <w:r w:rsidR="00953512">
              <w:rPr>
                <w:sz w:val="22"/>
                <w:szCs w:val="22"/>
                <w:lang w:val="sr-Latn-RS"/>
              </w:rPr>
              <w:t>j</w:t>
            </w:r>
            <w:r w:rsidRPr="002755B4">
              <w:rPr>
                <w:sz w:val="22"/>
                <w:szCs w:val="22"/>
                <w:lang w:val="sr-Latn-RS"/>
              </w:rPr>
              <w:t>enu nesedativnih antiepileptika (npr., levetiracetam) za profilaksu epileptičnih napada. Po potrebi razmotriti konsultacije sa neurologom ili drugim specijalistima.</w:t>
            </w:r>
          </w:p>
        </w:tc>
      </w:tr>
      <w:tr w:rsidR="00557844" w:rsidRPr="000D0103" w14:paraId="01BBF5DD" w14:textId="77777777" w:rsidTr="009D284B">
        <w:trPr>
          <w:cantSplit/>
        </w:trPr>
        <w:tc>
          <w:tcPr>
            <w:tcW w:w="595" w:type="pct"/>
            <w:vMerge w:val="restart"/>
            <w:shd w:val="clear" w:color="000000" w:fill="auto"/>
          </w:tcPr>
          <w:p w14:paraId="6689582C" w14:textId="77777777" w:rsidR="00557844" w:rsidRPr="00557844" w:rsidRDefault="00557844" w:rsidP="003E60B8">
            <w:pPr>
              <w:widowControl w:val="0"/>
              <w:tabs>
                <w:tab w:val="left" w:pos="288"/>
                <w:tab w:val="left" w:pos="576"/>
                <w:tab w:val="left" w:pos="864"/>
              </w:tabs>
              <w:jc w:val="both"/>
              <w:rPr>
                <w:sz w:val="22"/>
                <w:szCs w:val="22"/>
                <w:lang w:val="sr-Latn-RS"/>
              </w:rPr>
            </w:pPr>
            <w:r w:rsidRPr="00557844">
              <w:rPr>
                <w:sz w:val="22"/>
                <w:szCs w:val="22"/>
                <w:lang w:val="sr-Latn-RS"/>
              </w:rPr>
              <w:lastRenderedPageBreak/>
              <w:t>Gradus 4</w:t>
            </w:r>
          </w:p>
        </w:tc>
        <w:tc>
          <w:tcPr>
            <w:tcW w:w="1340" w:type="pct"/>
            <w:vMerge w:val="restart"/>
            <w:shd w:val="clear" w:color="000000" w:fill="auto"/>
          </w:tcPr>
          <w:p w14:paraId="3E08798F" w14:textId="41AF8AB5" w:rsidR="00557844" w:rsidRPr="00557844" w:rsidRDefault="002755B4" w:rsidP="003E60B8">
            <w:pPr>
              <w:widowControl w:val="0"/>
              <w:tabs>
                <w:tab w:val="left" w:pos="284"/>
              </w:tabs>
              <w:rPr>
                <w:sz w:val="22"/>
                <w:szCs w:val="22"/>
                <w:lang w:val="sr-Latn-RS"/>
              </w:rPr>
            </w:pPr>
            <w:r>
              <w:rPr>
                <w:sz w:val="22"/>
                <w:szCs w:val="22"/>
                <w:lang w:val="sr-Latn-RS"/>
              </w:rPr>
              <w:t>Indeks</w:t>
            </w:r>
            <w:r w:rsidRPr="00557844">
              <w:rPr>
                <w:sz w:val="22"/>
                <w:szCs w:val="22"/>
                <w:lang w:val="sr-Latn-RS"/>
              </w:rPr>
              <w:t xml:space="preserve"> </w:t>
            </w:r>
            <w:r w:rsidR="00557844" w:rsidRPr="00557844">
              <w:rPr>
                <w:sz w:val="22"/>
                <w:szCs w:val="22"/>
                <w:lang w:val="sr-Latn-RS"/>
              </w:rPr>
              <w:t>ICE je 0</w:t>
            </w:r>
            <w:r w:rsidR="00557844" w:rsidRPr="00557844">
              <w:rPr>
                <w:sz w:val="22"/>
                <w:szCs w:val="22"/>
                <w:vertAlign w:val="superscript"/>
                <w:lang w:val="sr-Latn-RS"/>
              </w:rPr>
              <w:t>b</w:t>
            </w:r>
          </w:p>
          <w:p w14:paraId="662C3A2A" w14:textId="77777777" w:rsidR="00557844" w:rsidRPr="00557844" w:rsidRDefault="00557844" w:rsidP="003E60B8">
            <w:pPr>
              <w:widowControl w:val="0"/>
              <w:tabs>
                <w:tab w:val="left" w:pos="284"/>
              </w:tabs>
              <w:rPr>
                <w:sz w:val="22"/>
                <w:szCs w:val="22"/>
                <w:lang w:val="sr-Latn-RS"/>
              </w:rPr>
            </w:pPr>
          </w:p>
          <w:p w14:paraId="0B180F0D" w14:textId="0A2BFE32" w:rsidR="002755B4" w:rsidRPr="002755B4" w:rsidRDefault="00557844" w:rsidP="003E60B8">
            <w:pPr>
              <w:widowControl w:val="0"/>
              <w:tabs>
                <w:tab w:val="left" w:pos="284"/>
              </w:tabs>
              <w:rPr>
                <w:sz w:val="22"/>
                <w:szCs w:val="22"/>
                <w:lang w:val="sr-Latn-RS"/>
              </w:rPr>
            </w:pPr>
            <w:r w:rsidRPr="00557844">
              <w:rPr>
                <w:sz w:val="22"/>
                <w:szCs w:val="22"/>
                <w:lang w:val="sr-Latn-RS"/>
              </w:rPr>
              <w:t xml:space="preserve">ili, </w:t>
            </w:r>
            <w:r w:rsidR="002755B4">
              <w:rPr>
                <w:sz w:val="22"/>
                <w:szCs w:val="22"/>
                <w:lang w:val="sr-Latn-RS"/>
              </w:rPr>
              <w:t>smanjen stepen</w:t>
            </w:r>
            <w:r w:rsidRPr="00557844">
              <w:rPr>
                <w:sz w:val="22"/>
                <w:szCs w:val="22"/>
                <w:lang w:val="sr-Latn-RS"/>
              </w:rPr>
              <w:t xml:space="preserve"> sv</w:t>
            </w:r>
            <w:r w:rsidR="00D47717">
              <w:rPr>
                <w:sz w:val="22"/>
                <w:szCs w:val="22"/>
                <w:lang w:val="sr-Latn-RS"/>
              </w:rPr>
              <w:t>ij</w:t>
            </w:r>
            <w:r w:rsidRPr="00557844">
              <w:rPr>
                <w:sz w:val="22"/>
                <w:szCs w:val="22"/>
                <w:lang w:val="sr-Latn-RS"/>
              </w:rPr>
              <w:t xml:space="preserve">esti, </w:t>
            </w:r>
            <w:r w:rsidR="002755B4" w:rsidRPr="002755B4">
              <w:rPr>
                <w:sz w:val="22"/>
                <w:szCs w:val="22"/>
                <w:lang w:val="sr-Latn-RS"/>
              </w:rPr>
              <w:t>koja uključuje jedno od</w:t>
            </w:r>
          </w:p>
          <w:p w14:paraId="49C04795" w14:textId="54C37504" w:rsidR="00557844" w:rsidRPr="00557844" w:rsidRDefault="002755B4" w:rsidP="003E60B8">
            <w:pPr>
              <w:widowControl w:val="0"/>
              <w:tabs>
                <w:tab w:val="left" w:pos="284"/>
              </w:tabs>
              <w:rPr>
                <w:sz w:val="22"/>
                <w:szCs w:val="22"/>
                <w:lang w:val="sr-Latn-RS"/>
              </w:rPr>
            </w:pPr>
            <w:r w:rsidRPr="002755B4">
              <w:rPr>
                <w:sz w:val="22"/>
                <w:szCs w:val="22"/>
                <w:lang w:val="sr-Latn-RS"/>
              </w:rPr>
              <w:t>sledećih stanja</w:t>
            </w:r>
            <w:r w:rsidR="00557844" w:rsidRPr="00557844">
              <w:rPr>
                <w:sz w:val="22"/>
                <w:szCs w:val="22"/>
                <w:lang w:val="sr-Latn-RS"/>
              </w:rPr>
              <w:t>:</w:t>
            </w:r>
          </w:p>
          <w:p w14:paraId="7086EF4D" w14:textId="0C33BAB6"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 xml:space="preserve">Pacijent </w:t>
            </w:r>
            <w:r w:rsidR="002755B4">
              <w:t xml:space="preserve"> </w:t>
            </w:r>
            <w:r w:rsidR="002755B4" w:rsidRPr="002755B4">
              <w:rPr>
                <w:sz w:val="22"/>
                <w:szCs w:val="22"/>
                <w:lang w:val="sr-Latn-RS"/>
              </w:rPr>
              <w:t>se ne budi</w:t>
            </w:r>
            <w:r w:rsidR="002755B4">
              <w:rPr>
                <w:sz w:val="22"/>
                <w:szCs w:val="22"/>
                <w:lang w:val="sr-Latn-RS"/>
              </w:rPr>
              <w:t xml:space="preserve"> </w:t>
            </w:r>
            <w:r w:rsidR="002755B4" w:rsidRPr="002755B4">
              <w:rPr>
                <w:sz w:val="22"/>
                <w:szCs w:val="22"/>
                <w:lang w:val="sr-Latn-RS"/>
              </w:rPr>
              <w:t>ili se budi samo na grube ili repetitivne taktilne nadražaje</w:t>
            </w:r>
            <w:r w:rsidRPr="00557844">
              <w:rPr>
                <w:sz w:val="22"/>
                <w:szCs w:val="22"/>
                <w:lang w:val="sr-Latn-RS"/>
              </w:rPr>
              <w:t>, ili</w:t>
            </w:r>
          </w:p>
          <w:p w14:paraId="03974474"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stupor ili koma,</w:t>
            </w:r>
            <w:r w:rsidRPr="00557844" w:rsidDel="0019226A">
              <w:rPr>
                <w:sz w:val="22"/>
                <w:szCs w:val="22"/>
                <w:lang w:val="sr-Latn-RS"/>
              </w:rPr>
              <w:t xml:space="preserve"> </w:t>
            </w:r>
            <w:r w:rsidRPr="00557844">
              <w:rPr>
                <w:sz w:val="22"/>
                <w:szCs w:val="22"/>
                <w:lang w:val="sr-Latn-RS"/>
              </w:rPr>
              <w:t>ili</w:t>
            </w:r>
          </w:p>
          <w:p w14:paraId="5D29C3C5" w14:textId="77777777" w:rsidR="00557844" w:rsidRPr="00557844" w:rsidRDefault="00557844" w:rsidP="003E60B8">
            <w:pPr>
              <w:widowControl w:val="0"/>
              <w:tabs>
                <w:tab w:val="left" w:pos="284"/>
              </w:tabs>
              <w:rPr>
                <w:sz w:val="22"/>
                <w:szCs w:val="22"/>
                <w:lang w:val="sr-Latn-RS"/>
              </w:rPr>
            </w:pPr>
          </w:p>
          <w:p w14:paraId="26484E29" w14:textId="378E85AD" w:rsidR="00557844" w:rsidRPr="00557844" w:rsidRDefault="00557844" w:rsidP="003E60B8">
            <w:pPr>
              <w:widowControl w:val="0"/>
              <w:tabs>
                <w:tab w:val="left" w:pos="284"/>
              </w:tabs>
              <w:ind w:left="284" w:hanging="284"/>
              <w:rPr>
                <w:sz w:val="22"/>
                <w:szCs w:val="22"/>
                <w:lang w:val="sr-Latn-RS"/>
              </w:rPr>
            </w:pPr>
            <w:r w:rsidRPr="00557844">
              <w:rPr>
                <w:sz w:val="22"/>
                <w:szCs w:val="22"/>
                <w:lang w:val="sr-Latn-RS"/>
              </w:rPr>
              <w:t>konvulzije</w:t>
            </w:r>
            <w:r w:rsidRPr="00557844">
              <w:rPr>
                <w:sz w:val="22"/>
                <w:szCs w:val="22"/>
                <w:vertAlign w:val="superscript"/>
                <w:lang w:val="sr-Latn-RS"/>
              </w:rPr>
              <w:t>c</w:t>
            </w:r>
            <w:r w:rsidRPr="00557844">
              <w:rPr>
                <w:sz w:val="22"/>
                <w:szCs w:val="22"/>
                <w:lang w:val="sr-Latn-RS"/>
              </w:rPr>
              <w:t xml:space="preserve">, </w:t>
            </w:r>
            <w:r w:rsidR="002755B4">
              <w:rPr>
                <w:sz w:val="22"/>
                <w:szCs w:val="22"/>
                <w:lang w:val="sr-Latn-RS"/>
              </w:rPr>
              <w:t>uključujući</w:t>
            </w:r>
            <w:r w:rsidRPr="00557844">
              <w:rPr>
                <w:sz w:val="22"/>
                <w:szCs w:val="22"/>
                <w:lang w:val="sr-Latn-RS"/>
              </w:rPr>
              <w:t>:</w:t>
            </w:r>
          </w:p>
          <w:p w14:paraId="3EEB3C75"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po život opasne produžene konvulzije (&gt;5 minuta), ili</w:t>
            </w:r>
          </w:p>
          <w:p w14:paraId="617B2BDE"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repetitivni klinički ili električni napadi bez povratka na početno stanje između njih, ili</w:t>
            </w:r>
          </w:p>
          <w:p w14:paraId="1B8772CC" w14:textId="77777777" w:rsidR="002755B4" w:rsidRDefault="002755B4" w:rsidP="003E60B8">
            <w:pPr>
              <w:widowControl w:val="0"/>
              <w:tabs>
                <w:tab w:val="left" w:pos="284"/>
              </w:tabs>
              <w:rPr>
                <w:sz w:val="22"/>
                <w:szCs w:val="22"/>
                <w:lang w:val="sr-Latn-RS"/>
              </w:rPr>
            </w:pPr>
          </w:p>
          <w:p w14:paraId="65574193" w14:textId="5B3F03F3" w:rsidR="00557844" w:rsidRDefault="00557844" w:rsidP="003E60B8">
            <w:pPr>
              <w:widowControl w:val="0"/>
              <w:tabs>
                <w:tab w:val="left" w:pos="284"/>
              </w:tabs>
              <w:rPr>
                <w:sz w:val="22"/>
                <w:szCs w:val="22"/>
                <w:lang w:val="sr-Latn-RS"/>
              </w:rPr>
            </w:pPr>
            <w:r w:rsidRPr="00557844">
              <w:rPr>
                <w:sz w:val="22"/>
                <w:szCs w:val="22"/>
                <w:lang w:val="sr-Latn-RS"/>
              </w:rPr>
              <w:t>motorni nalazi</w:t>
            </w:r>
            <w:r w:rsidRPr="00557844">
              <w:rPr>
                <w:sz w:val="22"/>
                <w:szCs w:val="22"/>
                <w:vertAlign w:val="superscript"/>
                <w:lang w:val="sr-Latn-RS"/>
              </w:rPr>
              <w:t>c</w:t>
            </w:r>
            <w:r w:rsidRPr="00557844">
              <w:rPr>
                <w:sz w:val="22"/>
                <w:szCs w:val="22"/>
                <w:lang w:val="sr-Latn-RS"/>
              </w:rPr>
              <w:t>:</w:t>
            </w:r>
          </w:p>
          <w:p w14:paraId="06A79DB2" w14:textId="77777777" w:rsidR="002755B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duboka fokalna motorna slabost kao što je hemipareza ili parapareza, ili</w:t>
            </w:r>
            <w:r w:rsidR="00514E98">
              <w:rPr>
                <w:sz w:val="22"/>
                <w:szCs w:val="22"/>
                <w:lang w:val="sr-Latn-RS"/>
              </w:rPr>
              <w:t xml:space="preserve"> </w:t>
            </w:r>
          </w:p>
          <w:p w14:paraId="685BAAA4" w14:textId="77777777" w:rsidR="002755B4" w:rsidRDefault="002755B4" w:rsidP="003E60B8">
            <w:pPr>
              <w:widowControl w:val="0"/>
              <w:tabs>
                <w:tab w:val="left" w:pos="284"/>
              </w:tabs>
              <w:rPr>
                <w:sz w:val="22"/>
                <w:szCs w:val="22"/>
                <w:lang w:val="sr-Latn-RS"/>
              </w:rPr>
            </w:pPr>
          </w:p>
          <w:p w14:paraId="150FDC90" w14:textId="561B175A" w:rsidR="00557844" w:rsidRPr="00514E98" w:rsidRDefault="00557844" w:rsidP="003E60B8">
            <w:pPr>
              <w:widowControl w:val="0"/>
              <w:tabs>
                <w:tab w:val="left" w:pos="284"/>
              </w:tabs>
              <w:rPr>
                <w:sz w:val="22"/>
                <w:szCs w:val="22"/>
                <w:lang w:val="sr-Latn-RS"/>
              </w:rPr>
            </w:pPr>
            <w:r w:rsidRPr="00514E98">
              <w:rPr>
                <w:sz w:val="22"/>
                <w:szCs w:val="22"/>
                <w:lang w:val="sr-Latn-RS"/>
              </w:rPr>
              <w:t>povišeni intrakranijalni pritisak / cerebralni edem</w:t>
            </w:r>
            <w:r w:rsidRPr="00514E98">
              <w:rPr>
                <w:sz w:val="22"/>
                <w:szCs w:val="22"/>
                <w:vertAlign w:val="superscript"/>
                <w:lang w:val="sr-Latn-RS"/>
              </w:rPr>
              <w:t>c</w:t>
            </w:r>
            <w:r w:rsidRPr="00514E98">
              <w:rPr>
                <w:sz w:val="22"/>
                <w:szCs w:val="22"/>
                <w:lang w:val="sr-Latn-RS"/>
              </w:rPr>
              <w:t>, sa znacima/simptomima kao što su:</w:t>
            </w:r>
          </w:p>
          <w:p w14:paraId="1C8D49BF" w14:textId="487CB1DB"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difuzni edem</w:t>
            </w:r>
            <w:r w:rsidR="002755B4">
              <w:rPr>
                <w:sz w:val="22"/>
                <w:szCs w:val="22"/>
                <w:lang w:val="sr-Latn-RS"/>
              </w:rPr>
              <w:t xml:space="preserve"> mozga</w:t>
            </w:r>
            <w:r w:rsidRPr="00557844">
              <w:rPr>
                <w:sz w:val="22"/>
                <w:szCs w:val="22"/>
                <w:lang w:val="sr-Latn-RS"/>
              </w:rPr>
              <w:t xml:space="preserve"> na neuro</w:t>
            </w:r>
            <w:r w:rsidR="002755B4">
              <w:rPr>
                <w:sz w:val="22"/>
                <w:szCs w:val="22"/>
                <w:lang w:val="sr-Latn-RS"/>
              </w:rPr>
              <w:t>loškom snimku</w:t>
            </w:r>
            <w:r w:rsidRPr="00557844">
              <w:rPr>
                <w:sz w:val="22"/>
                <w:szCs w:val="22"/>
                <w:lang w:val="sr-Latn-RS"/>
              </w:rPr>
              <w:t>, ili</w:t>
            </w:r>
          </w:p>
          <w:p w14:paraId="7352D829"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decerebracioni ili dekortikali položaj, ili</w:t>
            </w:r>
          </w:p>
          <w:p w14:paraId="4C3B8A70"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paraliza 6. kranijanog nerva, ili</w:t>
            </w:r>
          </w:p>
          <w:p w14:paraId="233ADA1C"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papiloedem, ili</w:t>
            </w:r>
          </w:p>
          <w:p w14:paraId="23CE1B79" w14:textId="77777777" w:rsidR="00557844" w:rsidRPr="00557844" w:rsidRDefault="00557844" w:rsidP="003E60B8">
            <w:pPr>
              <w:widowControl w:val="0"/>
              <w:numPr>
                <w:ilvl w:val="0"/>
                <w:numId w:val="13"/>
              </w:numPr>
              <w:tabs>
                <w:tab w:val="left" w:pos="284"/>
              </w:tabs>
              <w:ind w:left="284" w:hanging="284"/>
              <w:rPr>
                <w:sz w:val="22"/>
                <w:szCs w:val="22"/>
                <w:lang w:val="sr-Latn-RS"/>
              </w:rPr>
            </w:pPr>
            <w:r w:rsidRPr="00557844">
              <w:rPr>
                <w:sz w:val="22"/>
                <w:szCs w:val="22"/>
                <w:lang w:val="sr-Latn-RS"/>
              </w:rPr>
              <w:t>Kušingova trijada</w:t>
            </w:r>
          </w:p>
        </w:tc>
        <w:tc>
          <w:tcPr>
            <w:tcW w:w="1686" w:type="pct"/>
            <w:shd w:val="clear" w:color="000000" w:fill="auto"/>
          </w:tcPr>
          <w:p w14:paraId="3500A662" w14:textId="23E2B82E" w:rsidR="00557844" w:rsidRPr="00557844" w:rsidRDefault="00557844" w:rsidP="003E60B8">
            <w:pPr>
              <w:widowControl w:val="0"/>
              <w:tabs>
                <w:tab w:val="left" w:pos="288"/>
                <w:tab w:val="left" w:pos="576"/>
                <w:tab w:val="left" w:pos="864"/>
              </w:tabs>
              <w:rPr>
                <w:sz w:val="22"/>
                <w:szCs w:val="22"/>
                <w:lang w:val="sr-Latn-RS"/>
              </w:rPr>
            </w:pPr>
            <w:r w:rsidRPr="00557844">
              <w:rPr>
                <w:sz w:val="22"/>
                <w:szCs w:val="22"/>
                <w:lang w:val="sr-Latn-RS"/>
              </w:rPr>
              <w:t>Za kontrolu CRS prim</w:t>
            </w:r>
            <w:r w:rsidR="005A5E64">
              <w:rPr>
                <w:sz w:val="22"/>
                <w:szCs w:val="22"/>
                <w:lang w:val="sr-Latn-RS"/>
              </w:rPr>
              <w:t>i</w:t>
            </w:r>
            <w:r w:rsidR="00D47717">
              <w:rPr>
                <w:sz w:val="22"/>
                <w:szCs w:val="22"/>
                <w:lang w:val="sr-Latn-RS"/>
              </w:rPr>
              <w:t>j</w:t>
            </w:r>
            <w:r w:rsidRPr="00557844">
              <w:rPr>
                <w:sz w:val="22"/>
                <w:szCs w:val="22"/>
                <w:lang w:val="sr-Latn-RS"/>
              </w:rPr>
              <w:t>eniti tocilizumab po protokolu iz Tabele 4.</w:t>
            </w:r>
          </w:p>
          <w:p w14:paraId="74FBC4A1" w14:textId="77777777" w:rsidR="00557844" w:rsidRPr="00557844" w:rsidRDefault="00557844" w:rsidP="003E60B8">
            <w:pPr>
              <w:widowControl w:val="0"/>
              <w:tabs>
                <w:tab w:val="left" w:pos="288"/>
                <w:tab w:val="left" w:pos="576"/>
                <w:tab w:val="left" w:pos="864"/>
              </w:tabs>
              <w:rPr>
                <w:sz w:val="22"/>
                <w:szCs w:val="22"/>
                <w:lang w:val="sr-Latn-RS"/>
              </w:rPr>
            </w:pPr>
          </w:p>
          <w:p w14:paraId="1766BDCD" w14:textId="6E5C199C" w:rsidR="00C05C56" w:rsidRPr="00C05C56" w:rsidRDefault="00C05C56" w:rsidP="003E60B8">
            <w:pPr>
              <w:widowControl w:val="0"/>
              <w:tabs>
                <w:tab w:val="left" w:pos="288"/>
                <w:tab w:val="left" w:pos="576"/>
                <w:tab w:val="left" w:pos="864"/>
              </w:tabs>
              <w:rPr>
                <w:sz w:val="22"/>
                <w:szCs w:val="22"/>
                <w:lang w:val="sr-Latn-RS"/>
              </w:rPr>
            </w:pPr>
            <w:r w:rsidRPr="00C05C56">
              <w:rPr>
                <w:sz w:val="22"/>
                <w:szCs w:val="22"/>
                <w:lang w:val="sr-Latn-RS"/>
              </w:rPr>
              <w:t>L</w:t>
            </w:r>
            <w:r>
              <w:rPr>
                <w:sz w:val="22"/>
                <w:szCs w:val="22"/>
                <w:lang w:val="sr-Latn-RS"/>
              </w:rPr>
              <w:t>ij</w:t>
            </w:r>
            <w:r w:rsidRPr="00C05C56">
              <w:rPr>
                <w:sz w:val="22"/>
                <w:szCs w:val="22"/>
                <w:lang w:val="sr-Latn-RS"/>
              </w:rPr>
              <w:t>ečiti kako je prethodno navedeno, ili</w:t>
            </w:r>
          </w:p>
          <w:p w14:paraId="79B35C2E" w14:textId="1B593E09" w:rsidR="00557844" w:rsidRPr="00557844" w:rsidRDefault="00C05C56" w:rsidP="003E60B8">
            <w:pPr>
              <w:widowControl w:val="0"/>
              <w:tabs>
                <w:tab w:val="left" w:pos="288"/>
                <w:tab w:val="left" w:pos="576"/>
                <w:tab w:val="left" w:pos="864"/>
              </w:tabs>
              <w:rPr>
                <w:sz w:val="22"/>
                <w:szCs w:val="22"/>
                <w:lang w:val="sr-Latn-RS"/>
              </w:rPr>
            </w:pPr>
            <w:r w:rsidRPr="00C05C56">
              <w:rPr>
                <w:sz w:val="22"/>
                <w:szCs w:val="22"/>
                <w:lang w:val="sr-Latn-RS"/>
              </w:rPr>
              <w:t>razmotriti prim</w:t>
            </w:r>
            <w:r>
              <w:rPr>
                <w:sz w:val="22"/>
                <w:szCs w:val="22"/>
                <w:lang w:val="sr-Latn-RS"/>
              </w:rPr>
              <w:t>j</w:t>
            </w:r>
            <w:r w:rsidRPr="00C05C56">
              <w:rPr>
                <w:sz w:val="22"/>
                <w:szCs w:val="22"/>
                <w:lang w:val="sr-Latn-RS"/>
              </w:rPr>
              <w:t xml:space="preserve">enu </w:t>
            </w:r>
            <w:r w:rsidR="00557844" w:rsidRPr="00557844">
              <w:rPr>
                <w:sz w:val="22"/>
                <w:szCs w:val="22"/>
                <w:lang w:val="sr-Latn-RS"/>
              </w:rPr>
              <w:t>metilprednizolona 1000 mg na dan intravenski sa prvom dozom tocilizumaba, pa se nastavlja metilprednizolon 1000 mg na dan intravenski još 2 ili više dana.</w:t>
            </w:r>
          </w:p>
        </w:tc>
        <w:tc>
          <w:tcPr>
            <w:tcW w:w="1379" w:type="pct"/>
            <w:shd w:val="clear" w:color="000000" w:fill="auto"/>
          </w:tcPr>
          <w:p w14:paraId="27AE77AC" w14:textId="77777777" w:rsidR="00C05C56" w:rsidRPr="00C05C56" w:rsidRDefault="00C05C56" w:rsidP="003E60B8">
            <w:pPr>
              <w:widowControl w:val="0"/>
              <w:tabs>
                <w:tab w:val="left" w:pos="288"/>
                <w:tab w:val="left" w:pos="576"/>
                <w:tab w:val="left" w:pos="864"/>
              </w:tabs>
              <w:rPr>
                <w:sz w:val="22"/>
                <w:szCs w:val="22"/>
                <w:lang w:val="sr-Latn-RS"/>
              </w:rPr>
            </w:pPr>
            <w:bookmarkStart w:id="12" w:name="_Hlk55818427"/>
            <w:r w:rsidRPr="00C05C56">
              <w:rPr>
                <w:sz w:val="22"/>
                <w:szCs w:val="22"/>
                <w:lang w:val="sr-Latn-RS"/>
              </w:rPr>
              <w:t>L</w:t>
            </w:r>
            <w:r>
              <w:rPr>
                <w:sz w:val="22"/>
                <w:szCs w:val="22"/>
                <w:lang w:val="sr-Latn-RS"/>
              </w:rPr>
              <w:t>ij</w:t>
            </w:r>
            <w:r w:rsidRPr="00C05C56">
              <w:rPr>
                <w:sz w:val="22"/>
                <w:szCs w:val="22"/>
                <w:lang w:val="sr-Latn-RS"/>
              </w:rPr>
              <w:t>ečiti kako je prethodno navedeno, ili</w:t>
            </w:r>
          </w:p>
          <w:p w14:paraId="70E44F1D" w14:textId="4A46A72A" w:rsidR="00557844" w:rsidRPr="00557844" w:rsidRDefault="00C05C56" w:rsidP="003E60B8">
            <w:pPr>
              <w:widowControl w:val="0"/>
              <w:tabs>
                <w:tab w:val="left" w:pos="288"/>
                <w:tab w:val="left" w:pos="576"/>
                <w:tab w:val="left" w:pos="864"/>
              </w:tabs>
              <w:rPr>
                <w:sz w:val="22"/>
                <w:szCs w:val="22"/>
                <w:lang w:val="sr-Latn-RS"/>
              </w:rPr>
            </w:pPr>
            <w:r w:rsidRPr="00C05C56">
              <w:rPr>
                <w:sz w:val="22"/>
                <w:szCs w:val="22"/>
                <w:lang w:val="sr-Latn-RS"/>
              </w:rPr>
              <w:t>razmotriti prim</w:t>
            </w:r>
            <w:r>
              <w:rPr>
                <w:sz w:val="22"/>
                <w:szCs w:val="22"/>
                <w:lang w:val="sr-Latn-RS"/>
              </w:rPr>
              <w:t>j</w:t>
            </w:r>
            <w:r w:rsidRPr="00C05C56">
              <w:rPr>
                <w:sz w:val="22"/>
                <w:szCs w:val="22"/>
                <w:lang w:val="sr-Latn-RS"/>
              </w:rPr>
              <w:t xml:space="preserve">enu </w:t>
            </w:r>
            <w:r w:rsidR="00557844" w:rsidRPr="00557844">
              <w:rPr>
                <w:sz w:val="22"/>
                <w:szCs w:val="22"/>
                <w:lang w:val="sr-Latn-RS"/>
              </w:rPr>
              <w:t>metilprednizolona 1000 mg na dan intravenski tokom 3 dana; ako dođe do poboljšanja, nastaviti kao gore</w:t>
            </w:r>
            <w:bookmarkEnd w:id="12"/>
            <w:r w:rsidR="00557844" w:rsidRPr="00557844">
              <w:rPr>
                <w:sz w:val="22"/>
                <w:szCs w:val="22"/>
                <w:lang w:val="sr-Latn-RS"/>
              </w:rPr>
              <w:t>.</w:t>
            </w:r>
          </w:p>
        </w:tc>
      </w:tr>
      <w:tr w:rsidR="00557844" w:rsidRPr="000D0103" w14:paraId="38FC0FC1" w14:textId="77777777" w:rsidTr="009D284B">
        <w:trPr>
          <w:cantSplit/>
        </w:trPr>
        <w:tc>
          <w:tcPr>
            <w:tcW w:w="595" w:type="pct"/>
            <w:vMerge/>
            <w:tcBorders>
              <w:bottom w:val="single" w:sz="4" w:space="0" w:color="auto"/>
            </w:tcBorders>
            <w:shd w:val="clear" w:color="000000" w:fill="auto"/>
          </w:tcPr>
          <w:p w14:paraId="22D3C92C" w14:textId="77777777" w:rsidR="00557844" w:rsidRPr="00557844" w:rsidRDefault="00557844" w:rsidP="003E60B8">
            <w:pPr>
              <w:widowControl w:val="0"/>
              <w:tabs>
                <w:tab w:val="left" w:pos="288"/>
                <w:tab w:val="left" w:pos="576"/>
                <w:tab w:val="left" w:pos="864"/>
              </w:tabs>
              <w:ind w:left="288" w:hanging="288"/>
              <w:jc w:val="both"/>
              <w:rPr>
                <w:sz w:val="22"/>
                <w:szCs w:val="22"/>
                <w:lang w:val="sr-Latn-RS"/>
              </w:rPr>
            </w:pPr>
          </w:p>
        </w:tc>
        <w:tc>
          <w:tcPr>
            <w:tcW w:w="1340" w:type="pct"/>
            <w:vMerge/>
            <w:tcBorders>
              <w:bottom w:val="single" w:sz="4" w:space="0" w:color="auto"/>
            </w:tcBorders>
            <w:shd w:val="clear" w:color="000000" w:fill="auto"/>
          </w:tcPr>
          <w:p w14:paraId="31D96512" w14:textId="77777777" w:rsidR="00557844" w:rsidRPr="00557844" w:rsidRDefault="00557844" w:rsidP="003E60B8">
            <w:pPr>
              <w:widowControl w:val="0"/>
              <w:tabs>
                <w:tab w:val="left" w:pos="288"/>
                <w:tab w:val="left" w:pos="576"/>
                <w:tab w:val="left" w:pos="864"/>
              </w:tabs>
              <w:ind w:left="288" w:hanging="288"/>
              <w:jc w:val="both"/>
              <w:rPr>
                <w:sz w:val="22"/>
                <w:szCs w:val="22"/>
                <w:lang w:val="sr-Latn-RS"/>
              </w:rPr>
            </w:pPr>
          </w:p>
        </w:tc>
        <w:tc>
          <w:tcPr>
            <w:tcW w:w="3065" w:type="pct"/>
            <w:gridSpan w:val="2"/>
            <w:tcBorders>
              <w:bottom w:val="single" w:sz="4" w:space="0" w:color="auto"/>
            </w:tcBorders>
            <w:shd w:val="clear" w:color="000000" w:fill="auto"/>
          </w:tcPr>
          <w:p w14:paraId="7C0723F9" w14:textId="2520EEAF" w:rsidR="00557844" w:rsidRPr="00557844" w:rsidRDefault="002755B4" w:rsidP="003E60B8">
            <w:pPr>
              <w:widowControl w:val="0"/>
              <w:tabs>
                <w:tab w:val="left" w:pos="288"/>
                <w:tab w:val="left" w:pos="576"/>
                <w:tab w:val="left" w:pos="864"/>
              </w:tabs>
              <w:jc w:val="both"/>
              <w:rPr>
                <w:sz w:val="22"/>
                <w:szCs w:val="22"/>
                <w:lang w:val="sr-Latn-RS"/>
              </w:rPr>
            </w:pPr>
            <w:r w:rsidRPr="002755B4">
              <w:rPr>
                <w:sz w:val="22"/>
                <w:szCs w:val="22"/>
                <w:lang w:val="sr-Latn-RS"/>
              </w:rPr>
              <w:t>Razmotriti prim</w:t>
            </w:r>
            <w:r w:rsidR="00953512">
              <w:rPr>
                <w:sz w:val="22"/>
                <w:szCs w:val="22"/>
                <w:lang w:val="sr-Latn-RS"/>
              </w:rPr>
              <w:t>j</w:t>
            </w:r>
            <w:r w:rsidRPr="002755B4">
              <w:rPr>
                <w:sz w:val="22"/>
                <w:szCs w:val="22"/>
                <w:lang w:val="sr-Latn-RS"/>
              </w:rPr>
              <w:t>enu nesedativnih antiepileptika (npr., levetiracetam) za profilaksu epileptičnih napada. Po potrebi razmotriti konsultacije sa neurologom ili drugim specijalistima.</w:t>
            </w:r>
            <w:r>
              <w:rPr>
                <w:sz w:val="22"/>
                <w:szCs w:val="22"/>
                <w:lang w:val="sr-Latn-RS"/>
              </w:rPr>
              <w:t xml:space="preserve"> </w:t>
            </w:r>
            <w:r w:rsidR="00557844" w:rsidRPr="00557844">
              <w:rPr>
                <w:sz w:val="22"/>
                <w:szCs w:val="22"/>
                <w:lang w:val="sr-Latn-RS"/>
              </w:rPr>
              <w:t>U slučaju povišenog intrakranijalnog pritiska/ edema</w:t>
            </w:r>
            <w:r>
              <w:rPr>
                <w:sz w:val="22"/>
                <w:szCs w:val="22"/>
                <w:lang w:val="sr-Latn-RS"/>
              </w:rPr>
              <w:t xml:space="preserve"> mozga</w:t>
            </w:r>
            <w:r w:rsidR="00557844" w:rsidRPr="00557844">
              <w:rPr>
                <w:sz w:val="22"/>
                <w:szCs w:val="22"/>
                <w:lang w:val="sr-Latn-RS"/>
              </w:rPr>
              <w:t xml:space="preserve">, </w:t>
            </w:r>
            <w:r w:rsidRPr="002755B4">
              <w:rPr>
                <w:sz w:val="22"/>
                <w:szCs w:val="22"/>
                <w:lang w:val="sr-Latn-RS"/>
              </w:rPr>
              <w:t>l</w:t>
            </w:r>
            <w:r>
              <w:rPr>
                <w:sz w:val="22"/>
                <w:szCs w:val="22"/>
                <w:lang w:val="sr-Latn-RS"/>
              </w:rPr>
              <w:t>ij</w:t>
            </w:r>
            <w:r w:rsidRPr="002755B4">
              <w:rPr>
                <w:sz w:val="22"/>
                <w:szCs w:val="22"/>
                <w:lang w:val="sr-Latn-RS"/>
              </w:rPr>
              <w:t>ečiti u skladu sa sm</w:t>
            </w:r>
            <w:r w:rsidR="00953512">
              <w:rPr>
                <w:sz w:val="22"/>
                <w:szCs w:val="22"/>
                <w:lang w:val="sr-Latn-RS"/>
              </w:rPr>
              <w:t>j</w:t>
            </w:r>
            <w:r w:rsidRPr="002755B4">
              <w:rPr>
                <w:sz w:val="22"/>
                <w:szCs w:val="22"/>
                <w:lang w:val="sr-Latn-RS"/>
              </w:rPr>
              <w:t>ernicama pojedine zdravstvene ustanove</w:t>
            </w:r>
            <w:r w:rsidR="00557844" w:rsidRPr="00557844">
              <w:rPr>
                <w:sz w:val="22"/>
                <w:szCs w:val="22"/>
                <w:lang w:val="sr-Latn-RS"/>
              </w:rPr>
              <w:t>.</w:t>
            </w:r>
          </w:p>
        </w:tc>
      </w:tr>
      <w:tr w:rsidR="00557844" w:rsidRPr="000D0103" w14:paraId="63F239B9" w14:textId="77777777" w:rsidTr="009D284B">
        <w:trPr>
          <w:cantSplit/>
        </w:trPr>
        <w:tc>
          <w:tcPr>
            <w:tcW w:w="5000" w:type="pct"/>
            <w:gridSpan w:val="4"/>
            <w:tcBorders>
              <w:top w:val="single" w:sz="4" w:space="0" w:color="auto"/>
              <w:left w:val="nil"/>
              <w:bottom w:val="nil"/>
              <w:right w:val="nil"/>
            </w:tcBorders>
            <w:shd w:val="clear" w:color="000000" w:fill="auto"/>
          </w:tcPr>
          <w:p w14:paraId="38F5222D" w14:textId="7B716EA9" w:rsidR="00557844" w:rsidRPr="000D0103" w:rsidRDefault="00557844" w:rsidP="003E60B8">
            <w:pPr>
              <w:widowControl w:val="0"/>
              <w:tabs>
                <w:tab w:val="left" w:pos="284"/>
              </w:tabs>
              <w:ind w:left="284" w:hanging="284"/>
              <w:jc w:val="both"/>
              <w:rPr>
                <w:sz w:val="20"/>
                <w:szCs w:val="22"/>
                <w:lang w:val="sr-Latn-RS"/>
              </w:rPr>
            </w:pPr>
            <w:bookmarkStart w:id="13" w:name="_Hlk55997560"/>
            <w:r w:rsidRPr="000D0103">
              <w:rPr>
                <w:sz w:val="20"/>
                <w:szCs w:val="22"/>
                <w:vertAlign w:val="superscript"/>
                <w:lang w:val="sr-Latn-RS"/>
              </w:rPr>
              <w:t>a</w:t>
            </w:r>
            <w:r w:rsidRPr="000D0103">
              <w:rPr>
                <w:sz w:val="20"/>
                <w:szCs w:val="22"/>
                <w:lang w:val="sr-Latn-RS"/>
              </w:rPr>
              <w:tab/>
            </w:r>
            <w:r w:rsidR="00C05C56" w:rsidRPr="000D0103">
              <w:rPr>
                <w:sz w:val="20"/>
                <w:szCs w:val="22"/>
                <w:lang w:val="sr-Latn-RS"/>
              </w:rPr>
              <w:t>Liječenje se određuje na osnovu najtežeg događaja</w:t>
            </w:r>
            <w:r w:rsidR="00C05C56" w:rsidRPr="000D0103" w:rsidDel="00C05C56">
              <w:rPr>
                <w:sz w:val="20"/>
                <w:szCs w:val="22"/>
                <w:lang w:val="sr-Latn-RS"/>
              </w:rPr>
              <w:t xml:space="preserve"> </w:t>
            </w:r>
            <w:r w:rsidRPr="000D0103">
              <w:rPr>
                <w:sz w:val="20"/>
                <w:szCs w:val="22"/>
                <w:lang w:val="sr-Latn-RS"/>
              </w:rPr>
              <w:t>koji se ne može pripisati nijednom drugom uzroku.</w:t>
            </w:r>
          </w:p>
          <w:p w14:paraId="2F2CE1A1" w14:textId="77D866BB"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b</w:t>
            </w:r>
            <w:r w:rsidRPr="000D0103">
              <w:rPr>
                <w:sz w:val="20"/>
                <w:szCs w:val="22"/>
                <w:lang w:val="sr-Latn-RS"/>
              </w:rPr>
              <w:tab/>
              <w:t>Ako pacijent može da dođe sv</w:t>
            </w:r>
            <w:r w:rsidR="00D47717" w:rsidRPr="000D0103">
              <w:rPr>
                <w:sz w:val="20"/>
                <w:szCs w:val="22"/>
                <w:lang w:val="sr-Latn-RS"/>
              </w:rPr>
              <w:t>ij</w:t>
            </w:r>
            <w:r w:rsidRPr="000D0103">
              <w:rPr>
                <w:sz w:val="20"/>
                <w:szCs w:val="22"/>
                <w:lang w:val="sr-Latn-RS"/>
              </w:rPr>
              <w:t>esti, i ako je u stanju da se podvrgne proc</w:t>
            </w:r>
            <w:r w:rsidR="00D47717" w:rsidRPr="000D0103">
              <w:rPr>
                <w:sz w:val="20"/>
                <w:szCs w:val="22"/>
                <w:lang w:val="sr-Latn-RS"/>
              </w:rPr>
              <w:t>ij</w:t>
            </w:r>
            <w:r w:rsidRPr="000D0103">
              <w:rPr>
                <w:sz w:val="20"/>
                <w:szCs w:val="22"/>
                <w:lang w:val="sr-Latn-RS"/>
              </w:rPr>
              <w:t xml:space="preserve">eni encefalopatije povezane sa efektorskim ćelijama </w:t>
            </w:r>
            <w:r w:rsidR="00C05C56" w:rsidRPr="000D0103">
              <w:rPr>
                <w:sz w:val="20"/>
                <w:szCs w:val="22"/>
                <w:lang w:val="sr-Latn-RS"/>
              </w:rPr>
              <w:t xml:space="preserve">imunskog sistema </w:t>
            </w:r>
            <w:r w:rsidRPr="000D0103">
              <w:rPr>
                <w:sz w:val="20"/>
                <w:szCs w:val="22"/>
                <w:lang w:val="sr-Latn-RS"/>
              </w:rPr>
              <w:t>(ICE) treba proc</w:t>
            </w:r>
            <w:r w:rsidR="00D47717" w:rsidRPr="000D0103">
              <w:rPr>
                <w:sz w:val="20"/>
                <w:szCs w:val="22"/>
                <w:lang w:val="sr-Latn-RS"/>
              </w:rPr>
              <w:t>ij</w:t>
            </w:r>
            <w:r w:rsidRPr="000D0103">
              <w:rPr>
                <w:sz w:val="20"/>
                <w:szCs w:val="22"/>
                <w:lang w:val="sr-Latn-RS"/>
              </w:rPr>
              <w:t xml:space="preserve">eniti: </w:t>
            </w:r>
            <w:r w:rsidRPr="000D0103">
              <w:rPr>
                <w:b/>
                <w:bCs/>
                <w:sz w:val="20"/>
                <w:szCs w:val="22"/>
                <w:lang w:val="sr-Latn-RS"/>
              </w:rPr>
              <w:t>Orijent</w:t>
            </w:r>
            <w:r w:rsidR="00C05C56" w:rsidRPr="000D0103">
              <w:rPr>
                <w:b/>
                <w:bCs/>
                <w:sz w:val="20"/>
                <w:szCs w:val="22"/>
                <w:lang w:val="sr-Latn-RS"/>
              </w:rPr>
              <w:t>isanost</w:t>
            </w:r>
            <w:r w:rsidRPr="000D0103">
              <w:rPr>
                <w:sz w:val="20"/>
                <w:szCs w:val="22"/>
                <w:lang w:val="sr-Latn-RS"/>
              </w:rPr>
              <w:t xml:space="preserve"> (</w:t>
            </w:r>
            <w:r w:rsidR="00C05C56" w:rsidRPr="000D0103">
              <w:rPr>
                <w:sz w:val="20"/>
                <w:szCs w:val="22"/>
                <w:lang w:val="sr-Latn-RS"/>
              </w:rPr>
              <w:t>pacijent zna koja je godina, mesec, u kojem se gradu i bolnici nalazi</w:t>
            </w:r>
            <w:r w:rsidR="00C05C56" w:rsidRPr="000D0103" w:rsidDel="00C05C56">
              <w:rPr>
                <w:sz w:val="20"/>
                <w:szCs w:val="22"/>
                <w:lang w:val="sr-Latn-RS"/>
              </w:rPr>
              <w:t xml:space="preserve"> </w:t>
            </w:r>
            <w:r w:rsidRPr="000D0103">
              <w:rPr>
                <w:sz w:val="20"/>
                <w:szCs w:val="22"/>
                <w:lang w:val="sr-Latn-RS"/>
              </w:rPr>
              <w:t xml:space="preserve">= 4 boda); </w:t>
            </w:r>
            <w:r w:rsidRPr="000D0103">
              <w:rPr>
                <w:b/>
                <w:bCs/>
                <w:sz w:val="20"/>
                <w:szCs w:val="22"/>
                <w:lang w:val="sr-Latn-RS"/>
              </w:rPr>
              <w:t>Imenovanje</w:t>
            </w:r>
            <w:r w:rsidR="00C05C56" w:rsidRPr="000D0103">
              <w:rPr>
                <w:b/>
                <w:bCs/>
                <w:sz w:val="20"/>
                <w:szCs w:val="22"/>
                <w:lang w:val="sr-Latn-RS"/>
              </w:rPr>
              <w:t xml:space="preserve"> predmeta</w:t>
            </w:r>
            <w:r w:rsidRPr="000D0103">
              <w:rPr>
                <w:sz w:val="20"/>
                <w:szCs w:val="22"/>
                <w:lang w:val="sr-Latn-RS"/>
              </w:rPr>
              <w:t xml:space="preserve"> (</w:t>
            </w:r>
            <w:r w:rsidR="00C05C56" w:rsidRPr="000D0103">
              <w:rPr>
                <w:sz w:val="20"/>
                <w:szCs w:val="22"/>
                <w:lang w:val="sr-Latn-RS"/>
              </w:rPr>
              <w:t>pacijent može imenovati 3 predmeta</w:t>
            </w:r>
            <w:r w:rsidRPr="000D0103">
              <w:rPr>
                <w:sz w:val="20"/>
                <w:szCs w:val="22"/>
                <w:lang w:val="sr-Latn-RS"/>
              </w:rPr>
              <w:t xml:space="preserve">, npr. pokažete sat, olovku, dugme = 3 boda); </w:t>
            </w:r>
            <w:r w:rsidR="00C05C56" w:rsidRPr="000D0103">
              <w:rPr>
                <w:b/>
                <w:bCs/>
                <w:sz w:val="20"/>
                <w:szCs w:val="22"/>
                <w:lang w:val="sr-Latn-RS"/>
              </w:rPr>
              <w:t xml:space="preserve">Praćenje </w:t>
            </w:r>
            <w:r w:rsidRPr="000D0103">
              <w:rPr>
                <w:b/>
                <w:bCs/>
                <w:sz w:val="20"/>
                <w:szCs w:val="22"/>
                <w:lang w:val="sr-Latn-RS"/>
              </w:rPr>
              <w:t>nalog</w:t>
            </w:r>
            <w:r w:rsidR="00E33B84" w:rsidRPr="000D0103">
              <w:rPr>
                <w:b/>
                <w:bCs/>
                <w:sz w:val="20"/>
                <w:szCs w:val="22"/>
                <w:lang w:val="sr-Latn-RS"/>
              </w:rPr>
              <w:t>a</w:t>
            </w:r>
            <w:r w:rsidRPr="000D0103">
              <w:rPr>
                <w:sz w:val="20"/>
                <w:szCs w:val="22"/>
                <w:lang w:val="sr-Latn-RS"/>
              </w:rPr>
              <w:t xml:space="preserve"> (npr. „pokažite mi 2 prsta” ili “zatvorite oči i isplazite jezik” = 1 bod); </w:t>
            </w:r>
            <w:r w:rsidRPr="000D0103">
              <w:rPr>
                <w:b/>
                <w:bCs/>
                <w:sz w:val="20"/>
                <w:szCs w:val="22"/>
                <w:lang w:val="sr-Latn-RS"/>
              </w:rPr>
              <w:t>Pisanje</w:t>
            </w:r>
            <w:r w:rsidRPr="000D0103">
              <w:rPr>
                <w:sz w:val="20"/>
                <w:szCs w:val="22"/>
                <w:lang w:val="sr-Latn-RS"/>
              </w:rPr>
              <w:t xml:space="preserve"> (</w:t>
            </w:r>
            <w:r w:rsidR="00C05C56" w:rsidRPr="000D0103">
              <w:rPr>
                <w:sz w:val="20"/>
                <w:szCs w:val="22"/>
                <w:lang w:val="sr-Latn-RS"/>
              </w:rPr>
              <w:t xml:space="preserve">pacijent može da napiše standardnu rečenicu </w:t>
            </w:r>
            <w:r w:rsidRPr="000D0103">
              <w:rPr>
                <w:sz w:val="20"/>
                <w:szCs w:val="22"/>
                <w:lang w:val="sr-Latn-RS"/>
              </w:rPr>
              <w:t xml:space="preserve">= 1 bod); i </w:t>
            </w:r>
            <w:r w:rsidRPr="000D0103">
              <w:rPr>
                <w:b/>
                <w:bCs/>
                <w:sz w:val="20"/>
                <w:szCs w:val="22"/>
                <w:lang w:val="sr-Latn-RS"/>
              </w:rPr>
              <w:t>Pažnja</w:t>
            </w:r>
            <w:r w:rsidRPr="000D0103">
              <w:rPr>
                <w:sz w:val="20"/>
                <w:szCs w:val="22"/>
                <w:lang w:val="sr-Latn-RS"/>
              </w:rPr>
              <w:t xml:space="preserve"> (</w:t>
            </w:r>
            <w:r w:rsidR="00C05C56" w:rsidRPr="000D0103">
              <w:rPr>
                <w:sz w:val="20"/>
                <w:szCs w:val="22"/>
                <w:lang w:val="sr-Latn-RS"/>
              </w:rPr>
              <w:t>(pacijent može da broji unazad od 100</w:t>
            </w:r>
            <w:r w:rsidRPr="000D0103">
              <w:rPr>
                <w:sz w:val="20"/>
                <w:szCs w:val="22"/>
                <w:lang w:val="sr-Latn-RS"/>
              </w:rPr>
              <w:t xml:space="preserve">, po 10 </w:t>
            </w:r>
            <w:r w:rsidR="00C05C56" w:rsidRPr="000D0103">
              <w:rPr>
                <w:sz w:val="20"/>
                <w:szCs w:val="22"/>
                <w:lang w:val="sr-Latn-RS"/>
              </w:rPr>
              <w:t xml:space="preserve">brojeva </w:t>
            </w:r>
            <w:r w:rsidRPr="000D0103">
              <w:rPr>
                <w:sz w:val="20"/>
                <w:szCs w:val="22"/>
                <w:lang w:val="sr-Latn-RS"/>
              </w:rPr>
              <w:t xml:space="preserve">= 1 bod). Ako pacijent ne može da </w:t>
            </w:r>
            <w:r w:rsidR="00C05C56" w:rsidRPr="000D0103">
              <w:rPr>
                <w:sz w:val="20"/>
                <w:szCs w:val="22"/>
                <w:lang w:val="sr-Latn-RS"/>
              </w:rPr>
              <w:t>se probudi</w:t>
            </w:r>
            <w:r w:rsidRPr="000D0103">
              <w:rPr>
                <w:sz w:val="20"/>
                <w:szCs w:val="22"/>
                <w:lang w:val="sr-Latn-RS"/>
              </w:rPr>
              <w:t xml:space="preserve"> i nije u stanju da se podvrgne ICE proc</w:t>
            </w:r>
            <w:r w:rsidR="00514E98" w:rsidRPr="000D0103">
              <w:rPr>
                <w:sz w:val="20"/>
                <w:szCs w:val="22"/>
                <w:lang w:val="sr-Latn-RS"/>
              </w:rPr>
              <w:t>i</w:t>
            </w:r>
            <w:r w:rsidR="00D47717" w:rsidRPr="000D0103">
              <w:rPr>
                <w:sz w:val="20"/>
                <w:szCs w:val="22"/>
                <w:lang w:val="sr-Latn-RS"/>
              </w:rPr>
              <w:t>j</w:t>
            </w:r>
            <w:r w:rsidRPr="000D0103">
              <w:rPr>
                <w:sz w:val="20"/>
                <w:szCs w:val="22"/>
                <w:lang w:val="sr-Latn-RS"/>
              </w:rPr>
              <w:t>eni (Gradus 4 ICANS) = 0 bodova.</w:t>
            </w:r>
          </w:p>
          <w:p w14:paraId="67D8A9B0" w14:textId="77777777" w:rsidR="00557844" w:rsidRPr="000D0103" w:rsidRDefault="00557844" w:rsidP="003E60B8">
            <w:pPr>
              <w:widowControl w:val="0"/>
              <w:tabs>
                <w:tab w:val="left" w:pos="284"/>
              </w:tabs>
              <w:ind w:left="284" w:hanging="284"/>
              <w:jc w:val="both"/>
              <w:rPr>
                <w:sz w:val="20"/>
                <w:szCs w:val="22"/>
                <w:lang w:val="sr-Latn-RS"/>
              </w:rPr>
            </w:pPr>
            <w:r w:rsidRPr="000D0103">
              <w:rPr>
                <w:sz w:val="20"/>
                <w:szCs w:val="22"/>
                <w:vertAlign w:val="superscript"/>
                <w:lang w:val="sr-Latn-RS"/>
              </w:rPr>
              <w:t>c</w:t>
            </w:r>
            <w:r w:rsidRPr="000D0103">
              <w:rPr>
                <w:sz w:val="20"/>
                <w:szCs w:val="22"/>
                <w:lang w:val="sr-Latn-RS"/>
              </w:rPr>
              <w:tab/>
              <w:t>Ne može se pripisati nijednom drugom uzroku.</w:t>
            </w:r>
          </w:p>
          <w:p w14:paraId="7DF2BAB9" w14:textId="5C9C1B6E" w:rsidR="00557844" w:rsidRPr="00557844" w:rsidRDefault="00557844" w:rsidP="003E60B8">
            <w:pPr>
              <w:widowControl w:val="0"/>
              <w:tabs>
                <w:tab w:val="left" w:pos="284"/>
              </w:tabs>
              <w:ind w:left="284" w:hanging="284"/>
              <w:jc w:val="both"/>
              <w:rPr>
                <w:sz w:val="22"/>
                <w:szCs w:val="22"/>
                <w:lang w:val="sr-Latn-RS"/>
              </w:rPr>
            </w:pPr>
            <w:r w:rsidRPr="000D0103">
              <w:rPr>
                <w:sz w:val="20"/>
                <w:szCs w:val="22"/>
                <w:vertAlign w:val="superscript"/>
                <w:lang w:val="sr-Latn-RS"/>
              </w:rPr>
              <w:t>d</w:t>
            </w:r>
            <w:r w:rsidRPr="000D0103">
              <w:rPr>
                <w:sz w:val="20"/>
                <w:szCs w:val="22"/>
                <w:lang w:val="sr-Latn-RS"/>
              </w:rPr>
              <w:tab/>
            </w:r>
            <w:r w:rsidR="00C05C56" w:rsidRPr="000D0103">
              <w:rPr>
                <w:sz w:val="20"/>
                <w:szCs w:val="22"/>
                <w:lang w:val="sr-Latn-RS"/>
              </w:rPr>
              <w:t xml:space="preserve">Svi navodi za </w:t>
            </w:r>
            <w:r w:rsidRPr="000D0103">
              <w:rPr>
                <w:sz w:val="20"/>
                <w:szCs w:val="22"/>
                <w:lang w:val="sr-Latn-RS"/>
              </w:rPr>
              <w:t>deksametazon odnos</w:t>
            </w:r>
            <w:r w:rsidR="00C05C56" w:rsidRPr="000D0103">
              <w:rPr>
                <w:sz w:val="20"/>
                <w:szCs w:val="22"/>
                <w:lang w:val="sr-Latn-RS"/>
              </w:rPr>
              <w:t>e</w:t>
            </w:r>
            <w:r w:rsidRPr="000D0103">
              <w:rPr>
                <w:sz w:val="20"/>
                <w:szCs w:val="22"/>
                <w:lang w:val="sr-Latn-RS"/>
              </w:rPr>
              <w:t xml:space="preserve"> se na </w:t>
            </w:r>
            <w:r w:rsidR="00C05C56" w:rsidRPr="000D0103">
              <w:rPr>
                <w:sz w:val="20"/>
                <w:szCs w:val="22"/>
                <w:lang w:val="sr-Latn-RS"/>
              </w:rPr>
              <w:t xml:space="preserve">primjenu </w:t>
            </w:r>
            <w:r w:rsidRPr="000D0103">
              <w:rPr>
                <w:sz w:val="20"/>
                <w:szCs w:val="22"/>
                <w:lang w:val="sr-Latn-RS"/>
              </w:rPr>
              <w:t>deksametazon</w:t>
            </w:r>
            <w:r w:rsidR="00C05C56" w:rsidRPr="000D0103">
              <w:rPr>
                <w:sz w:val="20"/>
                <w:szCs w:val="22"/>
                <w:lang w:val="sr-Latn-RS"/>
              </w:rPr>
              <w:t>a</w:t>
            </w:r>
            <w:r w:rsidRPr="000D0103">
              <w:rPr>
                <w:sz w:val="20"/>
                <w:szCs w:val="22"/>
                <w:lang w:val="sr-Latn-RS"/>
              </w:rPr>
              <w:t xml:space="preserve"> ili ekvivalent</w:t>
            </w:r>
            <w:r w:rsidR="00C05C56" w:rsidRPr="000D0103">
              <w:rPr>
                <w:sz w:val="20"/>
                <w:szCs w:val="22"/>
                <w:lang w:val="sr-Latn-RS"/>
              </w:rPr>
              <w:t>nog lijeka</w:t>
            </w:r>
            <w:r w:rsidRPr="000D0103">
              <w:rPr>
                <w:sz w:val="20"/>
                <w:szCs w:val="22"/>
                <w:lang w:val="sr-Latn-RS"/>
              </w:rPr>
              <w:t>.</w:t>
            </w:r>
          </w:p>
        </w:tc>
      </w:tr>
      <w:bookmarkEnd w:id="11"/>
      <w:bookmarkEnd w:id="13"/>
    </w:tbl>
    <w:p w14:paraId="5E9D6B69" w14:textId="77777777" w:rsidR="00557844" w:rsidRPr="00557844" w:rsidRDefault="00557844" w:rsidP="003E60B8">
      <w:pPr>
        <w:widowControl w:val="0"/>
        <w:tabs>
          <w:tab w:val="left" w:pos="284"/>
        </w:tabs>
        <w:ind w:left="284" w:hanging="284"/>
        <w:jc w:val="both"/>
        <w:rPr>
          <w:sz w:val="22"/>
          <w:szCs w:val="22"/>
          <w:lang w:val="sr-Latn-RS"/>
        </w:rPr>
      </w:pPr>
    </w:p>
    <w:p w14:paraId="582E88FD" w14:textId="77777777" w:rsidR="00557844" w:rsidRPr="00557844" w:rsidRDefault="00557844" w:rsidP="003E60B8">
      <w:pPr>
        <w:widowControl w:val="0"/>
        <w:tabs>
          <w:tab w:val="left" w:pos="284"/>
        </w:tabs>
        <w:jc w:val="both"/>
        <w:rPr>
          <w:sz w:val="22"/>
          <w:szCs w:val="22"/>
          <w:u w:val="single"/>
          <w:lang w:val="sr-Latn-RS"/>
        </w:rPr>
      </w:pPr>
      <w:bookmarkStart w:id="14" w:name="_Hlk73392129"/>
      <w:bookmarkEnd w:id="9"/>
      <w:bookmarkEnd w:id="10"/>
      <w:r w:rsidRPr="00557844">
        <w:rPr>
          <w:sz w:val="22"/>
          <w:szCs w:val="22"/>
          <w:u w:val="single"/>
          <w:lang w:val="sr-Latn-RS"/>
        </w:rPr>
        <w:t>Infekcije</w:t>
      </w:r>
    </w:p>
    <w:p w14:paraId="0C4A36B1" w14:textId="77777777" w:rsidR="00557844" w:rsidRPr="00557844" w:rsidRDefault="00557844" w:rsidP="003E60B8">
      <w:pPr>
        <w:widowControl w:val="0"/>
        <w:tabs>
          <w:tab w:val="left" w:pos="284"/>
        </w:tabs>
        <w:jc w:val="both"/>
        <w:rPr>
          <w:sz w:val="22"/>
          <w:szCs w:val="22"/>
          <w:lang w:val="sr-Latn-RS"/>
        </w:rPr>
      </w:pPr>
    </w:p>
    <w:p w14:paraId="1620E38B" w14:textId="1981143F" w:rsidR="00557844" w:rsidRPr="00557844" w:rsidRDefault="006B02DC" w:rsidP="003E60B8">
      <w:pPr>
        <w:widowControl w:val="0"/>
        <w:tabs>
          <w:tab w:val="left" w:pos="284"/>
        </w:tabs>
        <w:jc w:val="both"/>
        <w:rPr>
          <w:sz w:val="22"/>
          <w:szCs w:val="22"/>
          <w:lang w:val="sr-Latn-RS"/>
        </w:rPr>
      </w:pPr>
      <w:bookmarkStart w:id="15" w:name="_Hlk78928731"/>
      <w:bookmarkStart w:id="16" w:name="_Hlk76478161"/>
      <w:r>
        <w:rPr>
          <w:sz w:val="22"/>
          <w:szCs w:val="22"/>
          <w:lang w:val="sr-Latn-RS"/>
        </w:rPr>
        <w:t>K</w:t>
      </w:r>
      <w:r w:rsidRPr="00557844">
        <w:rPr>
          <w:sz w:val="22"/>
          <w:szCs w:val="22"/>
          <w:lang w:val="sr-Latn-RS"/>
        </w:rPr>
        <w:t>od pacijenata koji su primali l</w:t>
      </w:r>
      <w:r>
        <w:rPr>
          <w:sz w:val="22"/>
          <w:szCs w:val="22"/>
          <w:lang w:val="sr-Latn-RS"/>
        </w:rPr>
        <w:t>ij</w:t>
      </w:r>
      <w:r w:rsidRPr="00557844">
        <w:rPr>
          <w:sz w:val="22"/>
          <w:szCs w:val="22"/>
          <w:lang w:val="sr-Latn-RS"/>
        </w:rPr>
        <w:t xml:space="preserve">ek TECVAYLI </w:t>
      </w:r>
      <w:r>
        <w:rPr>
          <w:sz w:val="22"/>
          <w:szCs w:val="22"/>
          <w:lang w:val="sr-Latn-RS"/>
        </w:rPr>
        <w:t xml:space="preserve"> prijavljene su t</w:t>
      </w:r>
      <w:r w:rsidR="00557844" w:rsidRPr="00557844">
        <w:rPr>
          <w:sz w:val="22"/>
          <w:szCs w:val="22"/>
          <w:lang w:val="sr-Latn-RS"/>
        </w:rPr>
        <w:t xml:space="preserve">eške, po život opasne, ili </w:t>
      </w:r>
      <w:r>
        <w:rPr>
          <w:sz w:val="22"/>
          <w:szCs w:val="22"/>
          <w:lang w:val="sr-Latn-RS"/>
        </w:rPr>
        <w:t>smrtonosne</w:t>
      </w:r>
      <w:r w:rsidRPr="00557844">
        <w:rPr>
          <w:sz w:val="22"/>
          <w:szCs w:val="22"/>
          <w:lang w:val="sr-Latn-RS"/>
        </w:rPr>
        <w:t xml:space="preserve"> </w:t>
      </w:r>
      <w:r w:rsidR="00557844" w:rsidRPr="00557844">
        <w:rPr>
          <w:sz w:val="22"/>
          <w:szCs w:val="22"/>
          <w:lang w:val="sr-Latn-RS"/>
        </w:rPr>
        <w:t xml:space="preserve">infekcije (pogledajte </w:t>
      </w:r>
      <w:r w:rsidR="00ED0F3A">
        <w:rPr>
          <w:sz w:val="22"/>
          <w:szCs w:val="22"/>
          <w:lang w:val="sr-Latn-RS"/>
        </w:rPr>
        <w:t>dio</w:t>
      </w:r>
      <w:r w:rsidR="00ED0F3A" w:rsidRPr="00557844">
        <w:rPr>
          <w:sz w:val="22"/>
          <w:szCs w:val="22"/>
          <w:lang w:val="sr-Latn-RS"/>
        </w:rPr>
        <w:t> </w:t>
      </w:r>
      <w:r w:rsidR="00557844" w:rsidRPr="00557844">
        <w:rPr>
          <w:sz w:val="22"/>
          <w:szCs w:val="22"/>
          <w:lang w:val="sr-Latn-RS"/>
        </w:rPr>
        <w:t>4.8). Tokom terapije l</w:t>
      </w:r>
      <w:r w:rsidR="00F25847">
        <w:rPr>
          <w:sz w:val="22"/>
          <w:szCs w:val="22"/>
          <w:lang w:val="sr-Latn-RS"/>
        </w:rPr>
        <w:t>ij</w:t>
      </w:r>
      <w:r w:rsidR="00557844" w:rsidRPr="00557844">
        <w:rPr>
          <w:sz w:val="22"/>
          <w:szCs w:val="22"/>
          <w:lang w:val="sr-Latn-RS"/>
        </w:rPr>
        <w:t xml:space="preserve">ekom TECVAYLI javljale su se nove ili reaktivirane </w:t>
      </w:r>
      <w:r w:rsidR="00557844" w:rsidRPr="00557844">
        <w:rPr>
          <w:sz w:val="22"/>
          <w:szCs w:val="22"/>
          <w:lang w:val="sr-Latn-RS"/>
        </w:rPr>
        <w:lastRenderedPageBreak/>
        <w:t>virusne infekcije</w:t>
      </w:r>
      <w:bookmarkEnd w:id="15"/>
      <w:r w:rsidR="00557844" w:rsidRPr="00557844">
        <w:rPr>
          <w:sz w:val="22"/>
          <w:szCs w:val="22"/>
          <w:lang w:val="sr-Latn-RS"/>
        </w:rPr>
        <w:t>.</w:t>
      </w:r>
      <w:bookmarkEnd w:id="16"/>
      <w:r w:rsidR="00557844" w:rsidRPr="00557844">
        <w:rPr>
          <w:sz w:val="22"/>
          <w:szCs w:val="22"/>
          <w:lang w:val="sr-Latn-RS"/>
        </w:rPr>
        <w:t xml:space="preserve"> </w:t>
      </w:r>
    </w:p>
    <w:p w14:paraId="06C60AAA" w14:textId="77777777" w:rsidR="00557844" w:rsidRPr="00557844" w:rsidRDefault="00557844" w:rsidP="003E60B8">
      <w:pPr>
        <w:widowControl w:val="0"/>
        <w:tabs>
          <w:tab w:val="left" w:pos="284"/>
        </w:tabs>
        <w:jc w:val="both"/>
        <w:rPr>
          <w:sz w:val="22"/>
          <w:szCs w:val="22"/>
          <w:lang w:val="sr-Latn-RS"/>
        </w:rPr>
      </w:pPr>
    </w:p>
    <w:p w14:paraId="7693D3F3" w14:textId="67EA9C94" w:rsidR="00557844" w:rsidRPr="00557844" w:rsidRDefault="006B02DC" w:rsidP="003E60B8">
      <w:pPr>
        <w:widowControl w:val="0"/>
        <w:tabs>
          <w:tab w:val="left" w:pos="284"/>
        </w:tabs>
        <w:jc w:val="both"/>
        <w:rPr>
          <w:sz w:val="22"/>
          <w:szCs w:val="22"/>
          <w:lang w:val="sr-Latn-RS"/>
        </w:rPr>
      </w:pPr>
      <w:r>
        <w:rPr>
          <w:sz w:val="22"/>
          <w:szCs w:val="22"/>
          <w:lang w:val="sr-Latn-RS"/>
        </w:rPr>
        <w:t>P</w:t>
      </w:r>
      <w:r w:rsidRPr="00557844">
        <w:rPr>
          <w:sz w:val="22"/>
          <w:szCs w:val="22"/>
          <w:lang w:val="sr-Latn-RS"/>
        </w:rPr>
        <w:t>r</w:t>
      </w:r>
      <w:r>
        <w:rPr>
          <w:sz w:val="22"/>
          <w:szCs w:val="22"/>
          <w:lang w:val="sr-Latn-RS"/>
        </w:rPr>
        <w:t>ij</w:t>
      </w:r>
      <w:r w:rsidRPr="00557844">
        <w:rPr>
          <w:sz w:val="22"/>
          <w:szCs w:val="22"/>
          <w:lang w:val="sr-Latn-RS"/>
        </w:rPr>
        <w:t>e i tokom terapije l</w:t>
      </w:r>
      <w:r>
        <w:rPr>
          <w:sz w:val="22"/>
          <w:szCs w:val="22"/>
          <w:lang w:val="sr-Latn-RS"/>
        </w:rPr>
        <w:t>ij</w:t>
      </w:r>
      <w:r w:rsidRPr="00557844">
        <w:rPr>
          <w:sz w:val="22"/>
          <w:szCs w:val="22"/>
          <w:lang w:val="sr-Latn-RS"/>
        </w:rPr>
        <w:t xml:space="preserve">ekom TECVAYLI </w:t>
      </w:r>
      <w:r>
        <w:rPr>
          <w:sz w:val="22"/>
          <w:szCs w:val="22"/>
          <w:lang w:val="sr-Latn-RS"/>
        </w:rPr>
        <w:t>p</w:t>
      </w:r>
      <w:r w:rsidR="00557844" w:rsidRPr="00557844">
        <w:rPr>
          <w:sz w:val="22"/>
          <w:szCs w:val="22"/>
          <w:lang w:val="sr-Latn-RS"/>
        </w:rPr>
        <w:t xml:space="preserve">acijente treba nadzirati </w:t>
      </w:r>
      <w:r>
        <w:rPr>
          <w:sz w:val="22"/>
          <w:szCs w:val="22"/>
          <w:lang w:val="sr-Latn-RS"/>
        </w:rPr>
        <w:t>zbog moguće pojave</w:t>
      </w:r>
      <w:r w:rsidR="00557844" w:rsidRPr="00557844">
        <w:rPr>
          <w:sz w:val="22"/>
          <w:szCs w:val="22"/>
          <w:lang w:val="sr-Latn-RS"/>
        </w:rPr>
        <w:t xml:space="preserve"> zna</w:t>
      </w:r>
      <w:r>
        <w:rPr>
          <w:sz w:val="22"/>
          <w:szCs w:val="22"/>
          <w:lang w:val="sr-Latn-RS"/>
        </w:rPr>
        <w:t>kova</w:t>
      </w:r>
      <w:r w:rsidR="00557844" w:rsidRPr="00557844">
        <w:rPr>
          <w:sz w:val="22"/>
          <w:szCs w:val="22"/>
          <w:lang w:val="sr-Latn-RS"/>
        </w:rPr>
        <w:t xml:space="preserve"> i simptom</w:t>
      </w:r>
      <w:r>
        <w:rPr>
          <w:sz w:val="22"/>
          <w:szCs w:val="22"/>
          <w:lang w:val="sr-Latn-RS"/>
        </w:rPr>
        <w:t>a</w:t>
      </w:r>
      <w:r w:rsidR="00557844" w:rsidRPr="00557844">
        <w:rPr>
          <w:sz w:val="22"/>
          <w:szCs w:val="22"/>
          <w:lang w:val="sr-Latn-RS"/>
        </w:rPr>
        <w:t xml:space="preserve"> infekcije i treba ih </w:t>
      </w:r>
      <w:r w:rsidR="009038B9">
        <w:rPr>
          <w:sz w:val="22"/>
          <w:szCs w:val="22"/>
          <w:lang w:val="sr-Latn-RS"/>
        </w:rPr>
        <w:t>odgovarajuće</w:t>
      </w:r>
      <w:r w:rsidR="00557844" w:rsidRPr="00557844">
        <w:rPr>
          <w:sz w:val="22"/>
          <w:szCs w:val="22"/>
          <w:lang w:val="sr-Latn-RS"/>
        </w:rPr>
        <w:t xml:space="preserve"> l</w:t>
      </w:r>
      <w:r w:rsidR="00F25847">
        <w:rPr>
          <w:sz w:val="22"/>
          <w:szCs w:val="22"/>
          <w:lang w:val="sr-Latn-RS"/>
        </w:rPr>
        <w:t>ij</w:t>
      </w:r>
      <w:r w:rsidR="00557844" w:rsidRPr="00557844">
        <w:rPr>
          <w:sz w:val="22"/>
          <w:szCs w:val="22"/>
          <w:lang w:val="sr-Latn-RS"/>
        </w:rPr>
        <w:t>ečiti. U skladu sa</w:t>
      </w:r>
      <w:r w:rsidR="009038B9">
        <w:rPr>
          <w:sz w:val="22"/>
          <w:szCs w:val="22"/>
          <w:lang w:val="sr-Latn-RS"/>
        </w:rPr>
        <w:t xml:space="preserve"> </w:t>
      </w:r>
      <w:r w:rsidR="009038B9" w:rsidRPr="009038B9">
        <w:rPr>
          <w:sz w:val="22"/>
          <w:szCs w:val="22"/>
          <w:lang w:val="sr-Latn-RS"/>
        </w:rPr>
        <w:t>sm</w:t>
      </w:r>
      <w:r w:rsidR="003045BF">
        <w:rPr>
          <w:sz w:val="22"/>
          <w:szCs w:val="22"/>
          <w:lang w:val="sr-Latn-RS"/>
        </w:rPr>
        <w:t>j</w:t>
      </w:r>
      <w:r w:rsidR="009038B9" w:rsidRPr="009038B9">
        <w:rPr>
          <w:sz w:val="22"/>
          <w:szCs w:val="22"/>
          <w:lang w:val="sr-Latn-RS"/>
        </w:rPr>
        <w:t>ernicama koje se koriste u zdravstvenoj ustanovi</w:t>
      </w:r>
      <w:r w:rsidR="00557844" w:rsidRPr="00557844">
        <w:rPr>
          <w:sz w:val="22"/>
          <w:szCs w:val="22"/>
          <w:lang w:val="sr-Latn-RS"/>
        </w:rPr>
        <w:t>, treba prim</w:t>
      </w:r>
      <w:r w:rsidR="001353F3">
        <w:rPr>
          <w:sz w:val="22"/>
          <w:szCs w:val="22"/>
          <w:lang w:val="sr-Latn-RS"/>
        </w:rPr>
        <w:t>i</w:t>
      </w:r>
      <w:r w:rsidR="00F25847">
        <w:rPr>
          <w:sz w:val="22"/>
          <w:szCs w:val="22"/>
          <w:lang w:val="sr-Latn-RS"/>
        </w:rPr>
        <w:t>j</w:t>
      </w:r>
      <w:r w:rsidR="00557844" w:rsidRPr="00557844">
        <w:rPr>
          <w:sz w:val="22"/>
          <w:szCs w:val="22"/>
          <w:lang w:val="sr-Latn-RS"/>
        </w:rPr>
        <w:t>eniti i profilaksu antimikrobnim l</w:t>
      </w:r>
      <w:r w:rsidR="00F25847">
        <w:rPr>
          <w:sz w:val="22"/>
          <w:szCs w:val="22"/>
          <w:lang w:val="sr-Latn-RS"/>
        </w:rPr>
        <w:t>j</w:t>
      </w:r>
      <w:r w:rsidR="00557844" w:rsidRPr="00557844">
        <w:rPr>
          <w:sz w:val="22"/>
          <w:szCs w:val="22"/>
          <w:lang w:val="sr-Latn-RS"/>
        </w:rPr>
        <w:t>ekovima.</w:t>
      </w:r>
    </w:p>
    <w:p w14:paraId="20371A53" w14:textId="77777777" w:rsidR="00557844" w:rsidRPr="00557844" w:rsidRDefault="00557844" w:rsidP="003E60B8">
      <w:pPr>
        <w:widowControl w:val="0"/>
        <w:tabs>
          <w:tab w:val="left" w:pos="284"/>
        </w:tabs>
        <w:jc w:val="both"/>
        <w:rPr>
          <w:sz w:val="22"/>
          <w:szCs w:val="22"/>
          <w:lang w:val="sr-Latn-RS"/>
        </w:rPr>
      </w:pPr>
    </w:p>
    <w:p w14:paraId="7CF99E2B" w14:textId="6BCCA803" w:rsidR="00557844" w:rsidRPr="00557844" w:rsidRDefault="00557844" w:rsidP="003E60B8">
      <w:pPr>
        <w:widowControl w:val="0"/>
        <w:tabs>
          <w:tab w:val="left" w:pos="284"/>
        </w:tabs>
        <w:jc w:val="both"/>
        <w:rPr>
          <w:b/>
          <w:bCs/>
          <w:sz w:val="22"/>
          <w:szCs w:val="22"/>
          <w:lang w:val="sr-Latn-RS"/>
        </w:rPr>
      </w:pPr>
      <w:r w:rsidRPr="00557844">
        <w:rPr>
          <w:sz w:val="22"/>
          <w:szCs w:val="22"/>
          <w:lang w:val="sr-Latn-RS"/>
        </w:rPr>
        <w:t>Protokol za postepeno povećanje doze l</w:t>
      </w:r>
      <w:r w:rsidR="00F25847">
        <w:rPr>
          <w:sz w:val="22"/>
          <w:szCs w:val="22"/>
          <w:lang w:val="sr-Latn-RS"/>
        </w:rPr>
        <w:t>ij</w:t>
      </w:r>
      <w:r w:rsidRPr="00557844">
        <w:rPr>
          <w:sz w:val="22"/>
          <w:szCs w:val="22"/>
          <w:lang w:val="sr-Latn-RS"/>
        </w:rPr>
        <w:t>eka TECVAYLI ne sm</w:t>
      </w:r>
      <w:r w:rsidR="00F25847">
        <w:rPr>
          <w:sz w:val="22"/>
          <w:szCs w:val="22"/>
          <w:lang w:val="sr-Latn-RS"/>
        </w:rPr>
        <w:t>ij</w:t>
      </w:r>
      <w:r w:rsidRPr="00557844">
        <w:rPr>
          <w:sz w:val="22"/>
          <w:szCs w:val="22"/>
          <w:lang w:val="sr-Latn-RS"/>
        </w:rPr>
        <w:t>e se prim</w:t>
      </w:r>
      <w:r w:rsidR="00F25847">
        <w:rPr>
          <w:sz w:val="22"/>
          <w:szCs w:val="22"/>
          <w:lang w:val="sr-Latn-RS"/>
        </w:rPr>
        <w:t>j</w:t>
      </w:r>
      <w:r w:rsidRPr="00557844">
        <w:rPr>
          <w:sz w:val="22"/>
          <w:szCs w:val="22"/>
          <w:lang w:val="sr-Latn-RS"/>
        </w:rPr>
        <w:t>enjivati kod pacijenata sa aktivnom infekcijom. Za naredne doze, l</w:t>
      </w:r>
      <w:r w:rsidR="00F25847">
        <w:rPr>
          <w:sz w:val="22"/>
          <w:szCs w:val="22"/>
          <w:lang w:val="sr-Latn-RS"/>
        </w:rPr>
        <w:t>ij</w:t>
      </w:r>
      <w:r w:rsidRPr="00557844">
        <w:rPr>
          <w:sz w:val="22"/>
          <w:szCs w:val="22"/>
          <w:lang w:val="sr-Latn-RS"/>
        </w:rPr>
        <w:t>ek TECVAYLI treba obustaviti kako je navedeno u Tabeli 3 (pogledajte</w:t>
      </w:r>
      <w:r w:rsidR="000505BF">
        <w:rPr>
          <w:sz w:val="22"/>
          <w:szCs w:val="22"/>
          <w:lang w:val="sr-Latn-RS"/>
        </w:rPr>
        <w:t xml:space="preserve"> </w:t>
      </w:r>
      <w:r w:rsidR="00176A00">
        <w:rPr>
          <w:sz w:val="22"/>
          <w:szCs w:val="22"/>
          <w:lang w:val="sr-Latn-RS"/>
        </w:rPr>
        <w:t xml:space="preserve">dio </w:t>
      </w:r>
      <w:r w:rsidRPr="00557844">
        <w:rPr>
          <w:sz w:val="22"/>
          <w:szCs w:val="22"/>
          <w:lang w:val="sr-Latn-RS"/>
        </w:rPr>
        <w:t>4.2).</w:t>
      </w:r>
    </w:p>
    <w:p w14:paraId="50BBAB17" w14:textId="77777777" w:rsidR="00F10404" w:rsidRDefault="00F10404" w:rsidP="003E60B8">
      <w:pPr>
        <w:widowControl w:val="0"/>
        <w:tabs>
          <w:tab w:val="left" w:pos="284"/>
        </w:tabs>
        <w:jc w:val="both"/>
        <w:rPr>
          <w:sz w:val="22"/>
          <w:szCs w:val="22"/>
          <w:lang w:val="sr-Latn-RS"/>
        </w:rPr>
      </w:pPr>
    </w:p>
    <w:p w14:paraId="0F35C46C" w14:textId="07F28630" w:rsidR="00557844" w:rsidRDefault="00F10404" w:rsidP="003E60B8">
      <w:pPr>
        <w:widowControl w:val="0"/>
        <w:tabs>
          <w:tab w:val="left" w:pos="284"/>
        </w:tabs>
        <w:jc w:val="both"/>
        <w:rPr>
          <w:sz w:val="22"/>
          <w:szCs w:val="22"/>
          <w:lang w:val="sr-Latn-RS"/>
        </w:rPr>
      </w:pPr>
      <w:r w:rsidRPr="00F10404">
        <w:rPr>
          <w:sz w:val="22"/>
          <w:szCs w:val="22"/>
          <w:lang w:val="sr-Latn-RS"/>
        </w:rPr>
        <w:t>Kod pacijenata koji su primali l</w:t>
      </w:r>
      <w:r w:rsidR="00440602">
        <w:rPr>
          <w:sz w:val="22"/>
          <w:szCs w:val="22"/>
          <w:lang w:val="sr-Latn-RS"/>
        </w:rPr>
        <w:t>ij</w:t>
      </w:r>
      <w:r w:rsidRPr="00F10404">
        <w:rPr>
          <w:sz w:val="22"/>
          <w:szCs w:val="22"/>
          <w:lang w:val="sr-Latn-RS"/>
        </w:rPr>
        <w:t>ek TECVAYLI zab</w:t>
      </w:r>
      <w:r w:rsidR="00440602">
        <w:rPr>
          <w:sz w:val="22"/>
          <w:szCs w:val="22"/>
          <w:lang w:val="sr-Latn-RS"/>
        </w:rPr>
        <w:t>i</w:t>
      </w:r>
      <w:r w:rsidRPr="00F10404">
        <w:rPr>
          <w:sz w:val="22"/>
          <w:szCs w:val="22"/>
          <w:lang w:val="sr-Latn-RS"/>
        </w:rPr>
        <w:t>l</w:t>
      </w:r>
      <w:r w:rsidR="00440602">
        <w:rPr>
          <w:sz w:val="22"/>
          <w:szCs w:val="22"/>
          <w:lang w:val="sr-Latn-RS"/>
        </w:rPr>
        <w:t>j</w:t>
      </w:r>
      <w:r w:rsidRPr="00F10404">
        <w:rPr>
          <w:sz w:val="22"/>
          <w:szCs w:val="22"/>
          <w:lang w:val="sr-Latn-RS"/>
        </w:rPr>
        <w:t>ežena je i progresivna multifokalna leukoencefalopatija (PML), koja može biti smrtonosna. Pacijente treba nadzirati zbog mogućeg nastanka novih ili prom</w:t>
      </w:r>
      <w:r w:rsidR="00440602">
        <w:rPr>
          <w:sz w:val="22"/>
          <w:szCs w:val="22"/>
          <w:lang w:val="sr-Latn-RS"/>
        </w:rPr>
        <w:t>j</w:t>
      </w:r>
      <w:r w:rsidRPr="00F10404">
        <w:rPr>
          <w:sz w:val="22"/>
          <w:szCs w:val="22"/>
          <w:lang w:val="sr-Latn-RS"/>
        </w:rPr>
        <w:t>ena u već postojećim neurološkim znacima ili simptomima. Ako se posumnja na PML, treba obustaviti terapiju l</w:t>
      </w:r>
      <w:r w:rsidR="00440602">
        <w:rPr>
          <w:sz w:val="22"/>
          <w:szCs w:val="22"/>
          <w:lang w:val="sr-Latn-RS"/>
        </w:rPr>
        <w:t>ij</w:t>
      </w:r>
      <w:r w:rsidRPr="00F10404">
        <w:rPr>
          <w:sz w:val="22"/>
          <w:szCs w:val="22"/>
          <w:lang w:val="sr-Latn-RS"/>
        </w:rPr>
        <w:t>ekom TECVAYLI i započeti odgovarajuće dijagnostičko testiranje. Ako se potvrdi PML, prim</w:t>
      </w:r>
      <w:r w:rsidR="00440602">
        <w:rPr>
          <w:sz w:val="22"/>
          <w:szCs w:val="22"/>
          <w:lang w:val="sr-Latn-RS"/>
        </w:rPr>
        <w:t>j</w:t>
      </w:r>
      <w:r w:rsidRPr="00F10404">
        <w:rPr>
          <w:sz w:val="22"/>
          <w:szCs w:val="22"/>
          <w:lang w:val="sr-Latn-RS"/>
        </w:rPr>
        <w:t>ena l</w:t>
      </w:r>
      <w:r w:rsidR="00440602">
        <w:rPr>
          <w:sz w:val="22"/>
          <w:szCs w:val="22"/>
          <w:lang w:val="sr-Latn-RS"/>
        </w:rPr>
        <w:t>ij</w:t>
      </w:r>
      <w:r w:rsidRPr="00F10404">
        <w:rPr>
          <w:sz w:val="22"/>
          <w:szCs w:val="22"/>
          <w:lang w:val="sr-Latn-RS"/>
        </w:rPr>
        <w:t>eka TECVAYLI se mora prekinuti.</w:t>
      </w:r>
    </w:p>
    <w:p w14:paraId="2DECB0B8" w14:textId="77777777" w:rsidR="00F10404" w:rsidRPr="00557844" w:rsidRDefault="00F10404" w:rsidP="003E60B8">
      <w:pPr>
        <w:widowControl w:val="0"/>
        <w:tabs>
          <w:tab w:val="left" w:pos="284"/>
        </w:tabs>
        <w:jc w:val="both"/>
        <w:rPr>
          <w:sz w:val="22"/>
          <w:szCs w:val="22"/>
          <w:lang w:val="sr-Latn-RS"/>
        </w:rPr>
      </w:pPr>
    </w:p>
    <w:p w14:paraId="1CBD0CD2" w14:textId="77777777" w:rsidR="00557844" w:rsidRPr="00557844" w:rsidRDefault="00557844" w:rsidP="003E60B8">
      <w:pPr>
        <w:widowControl w:val="0"/>
        <w:tabs>
          <w:tab w:val="left" w:pos="284"/>
        </w:tabs>
        <w:jc w:val="both"/>
        <w:rPr>
          <w:sz w:val="22"/>
          <w:szCs w:val="22"/>
          <w:u w:val="single"/>
          <w:lang w:val="sr-Latn-RS"/>
        </w:rPr>
      </w:pPr>
      <w:r w:rsidRPr="00557844">
        <w:rPr>
          <w:sz w:val="22"/>
          <w:szCs w:val="22"/>
          <w:u w:val="single"/>
          <w:lang w:val="sr-Latn-RS"/>
        </w:rPr>
        <w:t xml:space="preserve">Reaktivacija virusa Hepatitis B </w:t>
      </w:r>
    </w:p>
    <w:p w14:paraId="1BA1A6DD" w14:textId="77777777" w:rsidR="00557844" w:rsidRPr="00557844" w:rsidRDefault="00557844" w:rsidP="003E60B8">
      <w:pPr>
        <w:widowControl w:val="0"/>
        <w:tabs>
          <w:tab w:val="left" w:pos="284"/>
        </w:tabs>
        <w:jc w:val="both"/>
        <w:rPr>
          <w:sz w:val="22"/>
          <w:szCs w:val="22"/>
          <w:lang w:val="sr-Latn-RS"/>
        </w:rPr>
      </w:pPr>
    </w:p>
    <w:p w14:paraId="238B2635" w14:textId="4B4F725E" w:rsidR="00557844" w:rsidRPr="00557844" w:rsidRDefault="00557844" w:rsidP="003E60B8">
      <w:pPr>
        <w:widowControl w:val="0"/>
        <w:tabs>
          <w:tab w:val="left" w:pos="284"/>
        </w:tabs>
        <w:jc w:val="both"/>
        <w:rPr>
          <w:sz w:val="22"/>
          <w:szCs w:val="22"/>
          <w:lang w:val="sr-Latn-RS"/>
        </w:rPr>
      </w:pPr>
      <w:r w:rsidRPr="00557844">
        <w:rPr>
          <w:sz w:val="22"/>
          <w:szCs w:val="22"/>
          <w:lang w:val="sr-Latn-RS"/>
        </w:rPr>
        <w:t>Reaktivacija virusa Hepatitis B može da se javi kod pacijenata l</w:t>
      </w:r>
      <w:r w:rsidR="00F25847">
        <w:rPr>
          <w:sz w:val="22"/>
          <w:szCs w:val="22"/>
          <w:lang w:val="sr-Latn-RS"/>
        </w:rPr>
        <w:t>ij</w:t>
      </w:r>
      <w:r w:rsidRPr="00557844">
        <w:rPr>
          <w:sz w:val="22"/>
          <w:szCs w:val="22"/>
          <w:lang w:val="sr-Latn-RS"/>
        </w:rPr>
        <w:t>ečenih l</w:t>
      </w:r>
      <w:r w:rsidR="00F25847">
        <w:rPr>
          <w:sz w:val="22"/>
          <w:szCs w:val="22"/>
          <w:lang w:val="sr-Latn-RS"/>
        </w:rPr>
        <w:t>j</w:t>
      </w:r>
      <w:r w:rsidRPr="00557844">
        <w:rPr>
          <w:sz w:val="22"/>
          <w:szCs w:val="22"/>
          <w:lang w:val="sr-Latn-RS"/>
        </w:rPr>
        <w:t>ekovima usm</w:t>
      </w:r>
      <w:r w:rsidR="00F25847">
        <w:rPr>
          <w:sz w:val="22"/>
          <w:szCs w:val="22"/>
          <w:lang w:val="sr-Latn-RS"/>
        </w:rPr>
        <w:t>j</w:t>
      </w:r>
      <w:r w:rsidRPr="00557844">
        <w:rPr>
          <w:sz w:val="22"/>
          <w:szCs w:val="22"/>
          <w:lang w:val="sr-Latn-RS"/>
        </w:rPr>
        <w:t>erenim protiv B ćelija, a u nekim slučajevima, može da dođe i do fulminantnog hepatitisa, insuficijencije jetre i smrti.</w:t>
      </w:r>
    </w:p>
    <w:p w14:paraId="2C458264" w14:textId="77777777" w:rsidR="00557844" w:rsidRPr="00557844" w:rsidRDefault="00557844" w:rsidP="003E60B8">
      <w:pPr>
        <w:widowControl w:val="0"/>
        <w:tabs>
          <w:tab w:val="left" w:pos="284"/>
        </w:tabs>
        <w:jc w:val="both"/>
        <w:rPr>
          <w:sz w:val="22"/>
          <w:szCs w:val="22"/>
          <w:lang w:val="sr-Latn-RS"/>
        </w:rPr>
      </w:pPr>
    </w:p>
    <w:p w14:paraId="01A80695" w14:textId="1AB3567F"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Pacijente sa </w:t>
      </w:r>
      <w:r w:rsidR="00126FA6" w:rsidRPr="00126FA6">
        <w:rPr>
          <w:sz w:val="22"/>
          <w:szCs w:val="22"/>
          <w:lang w:val="sr-Latn-RS"/>
        </w:rPr>
        <w:t xml:space="preserve">pozitivnim nalazom serološkog testiranja na </w:t>
      </w:r>
      <w:r w:rsidRPr="00557844">
        <w:rPr>
          <w:sz w:val="22"/>
          <w:szCs w:val="22"/>
          <w:lang w:val="sr-Latn-RS"/>
        </w:rPr>
        <w:t xml:space="preserve">HBV </w:t>
      </w:r>
      <w:r w:rsidR="00126FA6" w:rsidRPr="00126FA6">
        <w:rPr>
          <w:sz w:val="22"/>
          <w:szCs w:val="22"/>
          <w:lang w:val="sr-Latn-RS"/>
        </w:rPr>
        <w:t>tokom prim</w:t>
      </w:r>
      <w:r w:rsidR="003045BF">
        <w:rPr>
          <w:sz w:val="22"/>
          <w:szCs w:val="22"/>
          <w:lang w:val="sr-Latn-RS"/>
        </w:rPr>
        <w:t>j</w:t>
      </w:r>
      <w:r w:rsidR="00126FA6" w:rsidRPr="00126FA6">
        <w:rPr>
          <w:sz w:val="22"/>
          <w:szCs w:val="22"/>
          <w:lang w:val="sr-Latn-RS"/>
        </w:rPr>
        <w:t>ene l</w:t>
      </w:r>
      <w:r w:rsidR="00126FA6">
        <w:rPr>
          <w:sz w:val="22"/>
          <w:szCs w:val="22"/>
          <w:lang w:val="sr-Latn-RS"/>
        </w:rPr>
        <w:t>ij</w:t>
      </w:r>
      <w:r w:rsidR="00126FA6" w:rsidRPr="00126FA6">
        <w:rPr>
          <w:sz w:val="22"/>
          <w:szCs w:val="22"/>
          <w:lang w:val="sr-Latn-RS"/>
        </w:rPr>
        <w:t xml:space="preserve">eka </w:t>
      </w:r>
      <w:r w:rsidRPr="00557844">
        <w:rPr>
          <w:sz w:val="22"/>
          <w:szCs w:val="22"/>
          <w:lang w:val="sr-Latn-RS"/>
        </w:rPr>
        <w:t>treba nad</w:t>
      </w:r>
      <w:r w:rsidR="00126FA6">
        <w:rPr>
          <w:sz w:val="22"/>
          <w:szCs w:val="22"/>
          <w:lang w:val="sr-Latn-RS"/>
        </w:rPr>
        <w:t>gledati</w:t>
      </w:r>
      <w:r w:rsidRPr="00557844">
        <w:rPr>
          <w:sz w:val="22"/>
          <w:szCs w:val="22"/>
          <w:lang w:val="sr-Latn-RS"/>
        </w:rPr>
        <w:t xml:space="preserve"> </w:t>
      </w:r>
      <w:r w:rsidR="00126FA6">
        <w:rPr>
          <w:sz w:val="22"/>
          <w:szCs w:val="22"/>
          <w:lang w:val="sr-Latn-RS"/>
        </w:rPr>
        <w:t>zbog moguće pojave</w:t>
      </w:r>
      <w:r w:rsidRPr="00557844">
        <w:rPr>
          <w:sz w:val="22"/>
          <w:szCs w:val="22"/>
          <w:lang w:val="sr-Latn-RS"/>
        </w:rPr>
        <w:t xml:space="preserve"> klinički</w:t>
      </w:r>
      <w:r w:rsidR="00126FA6">
        <w:rPr>
          <w:sz w:val="22"/>
          <w:szCs w:val="22"/>
          <w:lang w:val="sr-Latn-RS"/>
        </w:rPr>
        <w:t>h</w:t>
      </w:r>
      <w:r w:rsidRPr="00557844">
        <w:rPr>
          <w:sz w:val="22"/>
          <w:szCs w:val="22"/>
          <w:lang w:val="sr-Latn-RS"/>
        </w:rPr>
        <w:t xml:space="preserve"> i laboratorijski</w:t>
      </w:r>
      <w:r w:rsidR="00126FA6">
        <w:rPr>
          <w:sz w:val="22"/>
          <w:szCs w:val="22"/>
          <w:lang w:val="sr-Latn-RS"/>
        </w:rPr>
        <w:t>h</w:t>
      </w:r>
      <w:r w:rsidRPr="00557844">
        <w:rPr>
          <w:sz w:val="22"/>
          <w:szCs w:val="22"/>
          <w:lang w:val="sr-Latn-RS"/>
        </w:rPr>
        <w:t xml:space="preserve"> zna</w:t>
      </w:r>
      <w:r w:rsidR="00126FA6">
        <w:rPr>
          <w:sz w:val="22"/>
          <w:szCs w:val="22"/>
          <w:lang w:val="sr-Latn-RS"/>
        </w:rPr>
        <w:t>kova</w:t>
      </w:r>
      <w:r w:rsidRPr="00557844">
        <w:rPr>
          <w:sz w:val="22"/>
          <w:szCs w:val="22"/>
          <w:lang w:val="sr-Latn-RS"/>
        </w:rPr>
        <w:t xml:space="preserve"> reaktivacije HBV dok primaju TECVAYLI, i još najmanje šest m</w:t>
      </w:r>
      <w:r w:rsidR="00F25847">
        <w:rPr>
          <w:sz w:val="22"/>
          <w:szCs w:val="22"/>
          <w:lang w:val="sr-Latn-RS"/>
        </w:rPr>
        <w:t>j</w:t>
      </w:r>
      <w:r w:rsidRPr="00557844">
        <w:rPr>
          <w:sz w:val="22"/>
          <w:szCs w:val="22"/>
          <w:lang w:val="sr-Latn-RS"/>
        </w:rPr>
        <w:t>eseci po završetku terapije l</w:t>
      </w:r>
      <w:r w:rsidR="00F25847">
        <w:rPr>
          <w:sz w:val="22"/>
          <w:szCs w:val="22"/>
          <w:lang w:val="sr-Latn-RS"/>
        </w:rPr>
        <w:t>ij</w:t>
      </w:r>
      <w:r w:rsidRPr="00557844">
        <w:rPr>
          <w:sz w:val="22"/>
          <w:szCs w:val="22"/>
          <w:lang w:val="sr-Latn-RS"/>
        </w:rPr>
        <w:t>ekom TECVAYLI.</w:t>
      </w:r>
    </w:p>
    <w:p w14:paraId="261123D9" w14:textId="77777777" w:rsidR="00557844" w:rsidRPr="00557844" w:rsidRDefault="00557844" w:rsidP="003E60B8">
      <w:pPr>
        <w:widowControl w:val="0"/>
        <w:tabs>
          <w:tab w:val="left" w:pos="284"/>
        </w:tabs>
        <w:jc w:val="both"/>
        <w:rPr>
          <w:sz w:val="22"/>
          <w:szCs w:val="22"/>
          <w:lang w:val="sr-Latn-RS"/>
        </w:rPr>
      </w:pPr>
    </w:p>
    <w:p w14:paraId="7A990BA1" w14:textId="35A80BF4" w:rsidR="00557844" w:rsidRPr="00557844" w:rsidRDefault="00557844" w:rsidP="003E60B8">
      <w:pPr>
        <w:widowControl w:val="0"/>
        <w:tabs>
          <w:tab w:val="left" w:pos="284"/>
        </w:tabs>
        <w:jc w:val="both"/>
        <w:rPr>
          <w:sz w:val="22"/>
          <w:szCs w:val="22"/>
          <w:lang w:val="sr-Latn-RS"/>
        </w:rPr>
      </w:pPr>
      <w:r w:rsidRPr="00557844">
        <w:rPr>
          <w:sz w:val="22"/>
          <w:szCs w:val="22"/>
          <w:lang w:val="sr-Latn-RS"/>
        </w:rPr>
        <w:t>Kod pacijenata kod kojih dođe do reaktivacije HBV dok su na terapiji l</w:t>
      </w:r>
      <w:r w:rsidR="00F25847">
        <w:rPr>
          <w:sz w:val="22"/>
          <w:szCs w:val="22"/>
          <w:lang w:val="sr-Latn-RS"/>
        </w:rPr>
        <w:t>ij</w:t>
      </w:r>
      <w:r w:rsidRPr="00557844">
        <w:rPr>
          <w:sz w:val="22"/>
          <w:szCs w:val="22"/>
          <w:lang w:val="sr-Latn-RS"/>
        </w:rPr>
        <w:t>ekom TECVAYLI, terapiju l</w:t>
      </w:r>
      <w:r w:rsidR="00F25847">
        <w:rPr>
          <w:sz w:val="22"/>
          <w:szCs w:val="22"/>
          <w:lang w:val="sr-Latn-RS"/>
        </w:rPr>
        <w:t>ij</w:t>
      </w:r>
      <w:r w:rsidRPr="00557844">
        <w:rPr>
          <w:sz w:val="22"/>
          <w:szCs w:val="22"/>
          <w:lang w:val="sr-Latn-RS"/>
        </w:rPr>
        <w:t>ekom TECVAYLI treba o</w:t>
      </w:r>
      <w:r w:rsidR="00126FA6">
        <w:rPr>
          <w:sz w:val="22"/>
          <w:szCs w:val="22"/>
          <w:lang w:val="sr-Latn-RS"/>
        </w:rPr>
        <w:t>dložiti</w:t>
      </w:r>
      <w:r w:rsidRPr="00557844">
        <w:rPr>
          <w:sz w:val="22"/>
          <w:szCs w:val="22"/>
          <w:lang w:val="sr-Latn-RS"/>
        </w:rPr>
        <w:t xml:space="preserve"> kako je navedeno u Tabeli 3 i reagovati u skladu sa </w:t>
      </w:r>
      <w:r w:rsidR="00126FA6" w:rsidRPr="00126FA6">
        <w:rPr>
          <w:sz w:val="22"/>
          <w:szCs w:val="22"/>
          <w:lang w:val="sr-Latn-RS"/>
        </w:rPr>
        <w:t>sm</w:t>
      </w:r>
      <w:r w:rsidR="003045BF">
        <w:rPr>
          <w:sz w:val="22"/>
          <w:szCs w:val="22"/>
          <w:lang w:val="sr-Latn-RS"/>
        </w:rPr>
        <w:t>j</w:t>
      </w:r>
      <w:r w:rsidR="00126FA6" w:rsidRPr="00126FA6">
        <w:rPr>
          <w:sz w:val="22"/>
          <w:szCs w:val="22"/>
          <w:lang w:val="sr-Latn-RS"/>
        </w:rPr>
        <w:t xml:space="preserve">ernicama koje se koriste u zdravstvenoj ustanovi </w:t>
      </w:r>
      <w:r w:rsidRPr="00557844">
        <w:rPr>
          <w:sz w:val="22"/>
          <w:szCs w:val="22"/>
          <w:lang w:val="sr-Latn-RS"/>
        </w:rPr>
        <w:t>(pogledajte</w:t>
      </w:r>
      <w:r w:rsidR="000505BF">
        <w:rPr>
          <w:sz w:val="22"/>
          <w:szCs w:val="22"/>
          <w:lang w:val="sr-Latn-RS"/>
        </w:rPr>
        <w:t xml:space="preserve"> </w:t>
      </w:r>
      <w:r w:rsidR="00176A00">
        <w:rPr>
          <w:sz w:val="22"/>
          <w:szCs w:val="22"/>
          <w:lang w:val="sr-Latn-RS"/>
        </w:rPr>
        <w:t>dio</w:t>
      </w:r>
      <w:r w:rsidR="000505BF">
        <w:rPr>
          <w:sz w:val="22"/>
          <w:szCs w:val="22"/>
          <w:lang w:val="sr-Latn-RS"/>
        </w:rPr>
        <w:t xml:space="preserve"> </w:t>
      </w:r>
      <w:r w:rsidRPr="00557844">
        <w:rPr>
          <w:sz w:val="22"/>
          <w:szCs w:val="22"/>
          <w:lang w:val="sr-Latn-RS"/>
        </w:rPr>
        <w:t>4.2).</w:t>
      </w:r>
    </w:p>
    <w:bookmarkEnd w:id="14"/>
    <w:p w14:paraId="5C6015FC" w14:textId="77777777" w:rsidR="00557844" w:rsidRPr="00557844" w:rsidRDefault="00557844" w:rsidP="003E60B8">
      <w:pPr>
        <w:widowControl w:val="0"/>
        <w:tabs>
          <w:tab w:val="left" w:pos="284"/>
        </w:tabs>
        <w:jc w:val="both"/>
        <w:rPr>
          <w:sz w:val="22"/>
          <w:szCs w:val="22"/>
          <w:lang w:val="sr-Latn-RS"/>
        </w:rPr>
      </w:pPr>
    </w:p>
    <w:p w14:paraId="6D385BC1" w14:textId="77777777" w:rsidR="00557844" w:rsidRPr="00557844" w:rsidRDefault="00557844" w:rsidP="003E60B8">
      <w:pPr>
        <w:widowControl w:val="0"/>
        <w:tabs>
          <w:tab w:val="left" w:pos="284"/>
        </w:tabs>
        <w:jc w:val="both"/>
        <w:rPr>
          <w:sz w:val="22"/>
          <w:szCs w:val="22"/>
          <w:u w:val="single"/>
          <w:lang w:val="sr-Latn-RS"/>
        </w:rPr>
      </w:pPr>
      <w:r w:rsidRPr="00557844">
        <w:rPr>
          <w:sz w:val="22"/>
          <w:szCs w:val="22"/>
          <w:u w:val="single"/>
          <w:lang w:val="sr-Latn-RS"/>
        </w:rPr>
        <w:t>Hipogamaglobulinemija</w:t>
      </w:r>
    </w:p>
    <w:p w14:paraId="2624FAF1" w14:textId="77777777" w:rsidR="00557844" w:rsidRPr="00557844" w:rsidRDefault="00557844" w:rsidP="003E60B8">
      <w:pPr>
        <w:widowControl w:val="0"/>
        <w:tabs>
          <w:tab w:val="left" w:pos="284"/>
        </w:tabs>
        <w:jc w:val="both"/>
        <w:rPr>
          <w:sz w:val="22"/>
          <w:szCs w:val="22"/>
          <w:lang w:val="sr-Latn-RS"/>
        </w:rPr>
      </w:pPr>
    </w:p>
    <w:p w14:paraId="73BBC4E4" w14:textId="067EF97B" w:rsidR="00557844" w:rsidRPr="00557844" w:rsidRDefault="00557844" w:rsidP="003E60B8">
      <w:pPr>
        <w:widowControl w:val="0"/>
        <w:tabs>
          <w:tab w:val="left" w:pos="284"/>
        </w:tabs>
        <w:jc w:val="both"/>
        <w:rPr>
          <w:sz w:val="22"/>
          <w:szCs w:val="22"/>
          <w:lang w:val="sr-Latn-RS"/>
        </w:rPr>
      </w:pPr>
      <w:r w:rsidRPr="00557844">
        <w:rPr>
          <w:sz w:val="22"/>
          <w:szCs w:val="22"/>
          <w:lang w:val="sr-Latn-RS"/>
        </w:rPr>
        <w:t>Hipogamaglobulinemija je zab</w:t>
      </w:r>
      <w:r w:rsidR="00F25847">
        <w:rPr>
          <w:sz w:val="22"/>
          <w:szCs w:val="22"/>
          <w:lang w:val="sr-Latn-RS"/>
        </w:rPr>
        <w:t>i</w:t>
      </w:r>
      <w:r w:rsidRPr="00557844">
        <w:rPr>
          <w:sz w:val="22"/>
          <w:szCs w:val="22"/>
          <w:lang w:val="sr-Latn-RS"/>
        </w:rPr>
        <w:t>l</w:t>
      </w:r>
      <w:r w:rsidR="00F25847">
        <w:rPr>
          <w:sz w:val="22"/>
          <w:szCs w:val="22"/>
          <w:lang w:val="sr-Latn-RS"/>
        </w:rPr>
        <w:t>j</w:t>
      </w:r>
      <w:r w:rsidRPr="00557844">
        <w:rPr>
          <w:sz w:val="22"/>
          <w:szCs w:val="22"/>
          <w:lang w:val="sr-Latn-RS"/>
        </w:rPr>
        <w:t>ežena kod pacijenata na terapiji l</w:t>
      </w:r>
      <w:r w:rsidR="00F25847">
        <w:rPr>
          <w:sz w:val="22"/>
          <w:szCs w:val="22"/>
          <w:lang w:val="sr-Latn-RS"/>
        </w:rPr>
        <w:t>ij</w:t>
      </w:r>
      <w:r w:rsidRPr="00557844">
        <w:rPr>
          <w:sz w:val="22"/>
          <w:szCs w:val="22"/>
          <w:lang w:val="sr-Latn-RS"/>
        </w:rPr>
        <w:t xml:space="preserve">ekom TECVAYLI (pogledajte </w:t>
      </w:r>
      <w:r w:rsidR="00176A00">
        <w:rPr>
          <w:sz w:val="22"/>
          <w:szCs w:val="22"/>
          <w:lang w:val="sr-Latn-RS"/>
        </w:rPr>
        <w:t xml:space="preserve">dio </w:t>
      </w:r>
      <w:r w:rsidRPr="00557844">
        <w:rPr>
          <w:sz w:val="22"/>
          <w:szCs w:val="22"/>
          <w:lang w:val="sr-Latn-RS"/>
        </w:rPr>
        <w:t>4.8).</w:t>
      </w:r>
    </w:p>
    <w:p w14:paraId="057D5AC3" w14:textId="77777777" w:rsidR="00557844" w:rsidRPr="00557844" w:rsidRDefault="00557844" w:rsidP="003E60B8">
      <w:pPr>
        <w:widowControl w:val="0"/>
        <w:tabs>
          <w:tab w:val="left" w:pos="284"/>
        </w:tabs>
        <w:jc w:val="both"/>
        <w:rPr>
          <w:sz w:val="22"/>
          <w:szCs w:val="22"/>
          <w:lang w:val="sr-Latn-RS"/>
        </w:rPr>
      </w:pPr>
    </w:p>
    <w:p w14:paraId="350FAF1A" w14:textId="22AAAA33" w:rsidR="00557844" w:rsidRPr="00557844" w:rsidRDefault="00126FA6" w:rsidP="003E60B8">
      <w:pPr>
        <w:widowControl w:val="0"/>
        <w:tabs>
          <w:tab w:val="left" w:pos="284"/>
        </w:tabs>
        <w:jc w:val="both"/>
        <w:rPr>
          <w:sz w:val="22"/>
          <w:szCs w:val="22"/>
          <w:lang w:val="sr-Latn-RS"/>
        </w:rPr>
      </w:pPr>
      <w:r>
        <w:rPr>
          <w:sz w:val="22"/>
          <w:szCs w:val="22"/>
          <w:lang w:val="sr-Latn-RS"/>
        </w:rPr>
        <w:t>Koncentraciju</w:t>
      </w:r>
      <w:r w:rsidRPr="00557844">
        <w:rPr>
          <w:sz w:val="22"/>
          <w:szCs w:val="22"/>
          <w:lang w:val="sr-Latn-RS"/>
        </w:rPr>
        <w:t xml:space="preserve"> </w:t>
      </w:r>
      <w:r w:rsidR="00557844" w:rsidRPr="00557844">
        <w:rPr>
          <w:sz w:val="22"/>
          <w:szCs w:val="22"/>
          <w:lang w:val="sr-Latn-RS"/>
        </w:rPr>
        <w:t>imunoglobulina treba pratiti tokom terapije l</w:t>
      </w:r>
      <w:r w:rsidR="00F25847">
        <w:rPr>
          <w:sz w:val="22"/>
          <w:szCs w:val="22"/>
          <w:lang w:val="sr-Latn-RS"/>
        </w:rPr>
        <w:t>ij</w:t>
      </w:r>
      <w:r w:rsidR="00557844" w:rsidRPr="00557844">
        <w:rPr>
          <w:sz w:val="22"/>
          <w:szCs w:val="22"/>
          <w:lang w:val="sr-Latn-RS"/>
        </w:rPr>
        <w:t xml:space="preserve">ekom TECVAYLI. Kod 39% pacijenata korišćen je  intravenski ili </w:t>
      </w:r>
      <w:r w:rsidR="00E73A8F">
        <w:rPr>
          <w:sz w:val="22"/>
          <w:szCs w:val="22"/>
          <w:lang w:val="sr-Latn-RS"/>
        </w:rPr>
        <w:t>subkut</w:t>
      </w:r>
      <w:r w:rsidR="00557844" w:rsidRPr="00557844">
        <w:rPr>
          <w:sz w:val="22"/>
          <w:szCs w:val="22"/>
          <w:lang w:val="sr-Latn-RS"/>
        </w:rPr>
        <w:t>ani imunoglobulin za terapiju hipogamaglobulinemije. Pacijente treba l</w:t>
      </w:r>
      <w:r w:rsidR="00F25847">
        <w:rPr>
          <w:sz w:val="22"/>
          <w:szCs w:val="22"/>
          <w:lang w:val="sr-Latn-RS"/>
        </w:rPr>
        <w:t>ij</w:t>
      </w:r>
      <w:r w:rsidR="00557844" w:rsidRPr="00557844">
        <w:rPr>
          <w:sz w:val="22"/>
          <w:szCs w:val="22"/>
          <w:lang w:val="sr-Latn-RS"/>
        </w:rPr>
        <w:t xml:space="preserve">ečiti u skladu sa </w:t>
      </w:r>
      <w:r w:rsidRPr="00DA7DCA">
        <w:rPr>
          <w:lang w:val="sr-Latn-RS"/>
        </w:rPr>
        <w:t xml:space="preserve"> </w:t>
      </w:r>
      <w:r w:rsidRPr="00126FA6">
        <w:rPr>
          <w:sz w:val="22"/>
          <w:szCs w:val="22"/>
          <w:lang w:val="sr-Latn-RS"/>
        </w:rPr>
        <w:t>sm</w:t>
      </w:r>
      <w:r w:rsidR="003045BF">
        <w:rPr>
          <w:sz w:val="22"/>
          <w:szCs w:val="22"/>
          <w:lang w:val="sr-Latn-RS"/>
        </w:rPr>
        <w:t>j</w:t>
      </w:r>
      <w:r w:rsidRPr="00126FA6">
        <w:rPr>
          <w:sz w:val="22"/>
          <w:szCs w:val="22"/>
          <w:lang w:val="sr-Latn-RS"/>
        </w:rPr>
        <w:t>ernicama koje se koriste u zdravstvenoj ustanovi</w:t>
      </w:r>
      <w:r w:rsidR="00557844" w:rsidRPr="00557844">
        <w:rPr>
          <w:sz w:val="22"/>
          <w:szCs w:val="22"/>
          <w:lang w:val="sr-Latn-RS"/>
        </w:rPr>
        <w:t xml:space="preserve">, uključujući mere </w:t>
      </w:r>
      <w:r>
        <w:rPr>
          <w:sz w:val="22"/>
          <w:szCs w:val="22"/>
          <w:lang w:val="sr-Latn-RS"/>
        </w:rPr>
        <w:t>opreza za spr</w:t>
      </w:r>
      <w:r w:rsidR="003045BF">
        <w:rPr>
          <w:sz w:val="22"/>
          <w:szCs w:val="22"/>
          <w:lang w:val="sr-Latn-RS"/>
        </w:rPr>
        <w:t>j</w:t>
      </w:r>
      <w:r>
        <w:rPr>
          <w:sz w:val="22"/>
          <w:szCs w:val="22"/>
          <w:lang w:val="sr-Latn-RS"/>
        </w:rPr>
        <w:t>ečavanje</w:t>
      </w:r>
      <w:r w:rsidR="00557844" w:rsidRPr="00557844">
        <w:rPr>
          <w:sz w:val="22"/>
          <w:szCs w:val="22"/>
          <w:lang w:val="sr-Latn-RS"/>
        </w:rPr>
        <w:t xml:space="preserve"> infekcije, antibiotsku ili antivirusnu profilaksu, i prim</w:t>
      </w:r>
      <w:r w:rsidR="00F25847">
        <w:rPr>
          <w:sz w:val="22"/>
          <w:szCs w:val="22"/>
          <w:lang w:val="sr-Latn-RS"/>
        </w:rPr>
        <w:t>j</w:t>
      </w:r>
      <w:r w:rsidR="00557844" w:rsidRPr="00557844">
        <w:rPr>
          <w:sz w:val="22"/>
          <w:szCs w:val="22"/>
          <w:lang w:val="sr-Latn-RS"/>
        </w:rPr>
        <w:t>enu supstitucije za imunoglobulin.</w:t>
      </w:r>
    </w:p>
    <w:p w14:paraId="35BD3E21" w14:textId="77777777" w:rsidR="00557844" w:rsidRPr="00557844" w:rsidRDefault="00557844" w:rsidP="003E60B8">
      <w:pPr>
        <w:widowControl w:val="0"/>
        <w:tabs>
          <w:tab w:val="left" w:pos="284"/>
        </w:tabs>
        <w:jc w:val="both"/>
        <w:rPr>
          <w:sz w:val="22"/>
          <w:szCs w:val="22"/>
          <w:lang w:val="sr-Latn-RS"/>
        </w:rPr>
      </w:pPr>
    </w:p>
    <w:p w14:paraId="38054EFB" w14:textId="77777777" w:rsidR="00557844" w:rsidRPr="00557844" w:rsidRDefault="00557844" w:rsidP="003E60B8">
      <w:pPr>
        <w:widowControl w:val="0"/>
        <w:tabs>
          <w:tab w:val="left" w:pos="284"/>
        </w:tabs>
        <w:jc w:val="both"/>
        <w:rPr>
          <w:sz w:val="22"/>
          <w:szCs w:val="22"/>
          <w:u w:val="single"/>
          <w:lang w:val="sr-Latn-RS"/>
        </w:rPr>
      </w:pPr>
      <w:r w:rsidRPr="00557844">
        <w:rPr>
          <w:sz w:val="22"/>
          <w:szCs w:val="22"/>
          <w:u w:val="single"/>
          <w:lang w:val="sr-Latn-RS"/>
        </w:rPr>
        <w:t>Vakcine</w:t>
      </w:r>
    </w:p>
    <w:p w14:paraId="3EB3C89A" w14:textId="77777777" w:rsidR="00557844" w:rsidRPr="00557844" w:rsidRDefault="00557844" w:rsidP="003E60B8">
      <w:pPr>
        <w:widowControl w:val="0"/>
        <w:tabs>
          <w:tab w:val="left" w:pos="284"/>
        </w:tabs>
        <w:jc w:val="both"/>
        <w:rPr>
          <w:sz w:val="22"/>
          <w:szCs w:val="22"/>
          <w:lang w:val="sr-Latn-RS"/>
        </w:rPr>
      </w:pPr>
    </w:p>
    <w:p w14:paraId="1223987C" w14:textId="051EFD3C" w:rsidR="00557844" w:rsidRPr="00557844" w:rsidRDefault="00126FA6" w:rsidP="003E60B8">
      <w:pPr>
        <w:widowControl w:val="0"/>
        <w:tabs>
          <w:tab w:val="left" w:pos="284"/>
        </w:tabs>
        <w:jc w:val="both"/>
        <w:rPr>
          <w:sz w:val="22"/>
          <w:szCs w:val="22"/>
          <w:lang w:val="sr-Latn-RS"/>
        </w:rPr>
      </w:pPr>
      <w:r>
        <w:rPr>
          <w:sz w:val="22"/>
          <w:szCs w:val="22"/>
          <w:lang w:val="sr-Latn-RS"/>
        </w:rPr>
        <w:t xml:space="preserve">Tokom terapije </w:t>
      </w:r>
      <w:r w:rsidRPr="00557844">
        <w:rPr>
          <w:sz w:val="22"/>
          <w:szCs w:val="22"/>
          <w:lang w:val="sr-Latn-RS"/>
        </w:rPr>
        <w:t xml:space="preserve">TECVAYLI </w:t>
      </w:r>
      <w:r>
        <w:rPr>
          <w:sz w:val="22"/>
          <w:szCs w:val="22"/>
          <w:lang w:val="sr-Latn-RS"/>
        </w:rPr>
        <w:t>i</w:t>
      </w:r>
      <w:r w:rsidR="00557844" w:rsidRPr="00557844">
        <w:rPr>
          <w:sz w:val="22"/>
          <w:szCs w:val="22"/>
          <w:lang w:val="sr-Latn-RS"/>
        </w:rPr>
        <w:t xml:space="preserve">munski odgovor na vakcine može da bude </w:t>
      </w:r>
      <w:r>
        <w:rPr>
          <w:sz w:val="22"/>
          <w:szCs w:val="22"/>
          <w:lang w:val="sr-Latn-RS"/>
        </w:rPr>
        <w:t>smanjen</w:t>
      </w:r>
      <w:r w:rsidR="00557844" w:rsidRPr="00557844">
        <w:rPr>
          <w:sz w:val="22"/>
          <w:szCs w:val="22"/>
          <w:lang w:val="sr-Latn-RS"/>
        </w:rPr>
        <w:t>.</w:t>
      </w:r>
    </w:p>
    <w:p w14:paraId="7A9D8D08" w14:textId="77777777" w:rsidR="00557844" w:rsidRPr="00557844" w:rsidRDefault="00557844" w:rsidP="003E60B8">
      <w:pPr>
        <w:widowControl w:val="0"/>
        <w:tabs>
          <w:tab w:val="left" w:pos="284"/>
        </w:tabs>
        <w:jc w:val="both"/>
        <w:rPr>
          <w:sz w:val="22"/>
          <w:szCs w:val="22"/>
          <w:lang w:val="sr-Latn-RS"/>
        </w:rPr>
      </w:pPr>
    </w:p>
    <w:p w14:paraId="093870C2" w14:textId="087F0C0B" w:rsidR="00557844" w:rsidRPr="00557844" w:rsidRDefault="00557844" w:rsidP="003E60B8">
      <w:pPr>
        <w:widowControl w:val="0"/>
        <w:tabs>
          <w:tab w:val="left" w:pos="284"/>
        </w:tabs>
        <w:jc w:val="both"/>
        <w:rPr>
          <w:sz w:val="22"/>
          <w:szCs w:val="22"/>
          <w:lang w:val="sr-Latn-RS"/>
        </w:rPr>
      </w:pPr>
      <w:r w:rsidRPr="00557844">
        <w:rPr>
          <w:sz w:val="22"/>
          <w:szCs w:val="22"/>
          <w:lang w:val="sr-Latn-RS"/>
        </w:rPr>
        <w:t>Bezb</w:t>
      </w:r>
      <w:r w:rsidR="00F25847">
        <w:rPr>
          <w:sz w:val="22"/>
          <w:szCs w:val="22"/>
          <w:lang w:val="sr-Latn-RS"/>
        </w:rPr>
        <w:t>j</w:t>
      </w:r>
      <w:r w:rsidRPr="00557844">
        <w:rPr>
          <w:sz w:val="22"/>
          <w:szCs w:val="22"/>
          <w:lang w:val="sr-Latn-RS"/>
        </w:rPr>
        <w:t>ednost imunizacije živim virusnim vakcinama, bilo tokom ili posl</w:t>
      </w:r>
      <w:r w:rsidR="00F25847">
        <w:rPr>
          <w:sz w:val="22"/>
          <w:szCs w:val="22"/>
          <w:lang w:val="sr-Latn-RS"/>
        </w:rPr>
        <w:t>ij</w:t>
      </w:r>
      <w:r w:rsidRPr="00557844">
        <w:rPr>
          <w:sz w:val="22"/>
          <w:szCs w:val="22"/>
          <w:lang w:val="sr-Latn-RS"/>
        </w:rPr>
        <w:t>e terapije l</w:t>
      </w:r>
      <w:r w:rsidR="00F25847">
        <w:rPr>
          <w:sz w:val="22"/>
          <w:szCs w:val="22"/>
          <w:lang w:val="sr-Latn-RS"/>
        </w:rPr>
        <w:t>ij</w:t>
      </w:r>
      <w:r w:rsidRPr="00557844">
        <w:rPr>
          <w:sz w:val="22"/>
          <w:szCs w:val="22"/>
          <w:lang w:val="sr-Latn-RS"/>
        </w:rPr>
        <w:t>ekom TECVAYLI nije ispitivana. Vakcinacija živim virusnim vakcinama ne preporučuje se najmanje 4 ned</w:t>
      </w:r>
      <w:r w:rsidR="00F25847">
        <w:rPr>
          <w:sz w:val="22"/>
          <w:szCs w:val="22"/>
          <w:lang w:val="sr-Latn-RS"/>
        </w:rPr>
        <w:t>j</w:t>
      </w:r>
      <w:r w:rsidRPr="00557844">
        <w:rPr>
          <w:sz w:val="22"/>
          <w:szCs w:val="22"/>
          <w:lang w:val="sr-Latn-RS"/>
        </w:rPr>
        <w:t>elje pr</w:t>
      </w:r>
      <w:r w:rsidR="00F25847">
        <w:rPr>
          <w:sz w:val="22"/>
          <w:szCs w:val="22"/>
          <w:lang w:val="sr-Latn-RS"/>
        </w:rPr>
        <w:t>ij</w:t>
      </w:r>
      <w:r w:rsidRPr="00557844">
        <w:rPr>
          <w:sz w:val="22"/>
          <w:szCs w:val="22"/>
          <w:lang w:val="sr-Latn-RS"/>
        </w:rPr>
        <w:t xml:space="preserve">e započinjanja terapije, tokom terapije i još </w:t>
      </w:r>
      <w:r w:rsidR="00126FA6">
        <w:rPr>
          <w:sz w:val="22"/>
          <w:szCs w:val="22"/>
          <w:lang w:val="sr-Latn-RS"/>
        </w:rPr>
        <w:t xml:space="preserve">najmanje </w:t>
      </w:r>
      <w:r w:rsidRPr="00557844">
        <w:rPr>
          <w:sz w:val="22"/>
          <w:szCs w:val="22"/>
          <w:lang w:val="sr-Latn-RS"/>
        </w:rPr>
        <w:t>4 ned</w:t>
      </w:r>
      <w:r w:rsidR="00F25847">
        <w:rPr>
          <w:sz w:val="22"/>
          <w:szCs w:val="22"/>
          <w:lang w:val="sr-Latn-RS"/>
        </w:rPr>
        <w:t>j</w:t>
      </w:r>
      <w:r w:rsidRPr="00557844">
        <w:rPr>
          <w:sz w:val="22"/>
          <w:szCs w:val="22"/>
          <w:lang w:val="sr-Latn-RS"/>
        </w:rPr>
        <w:t>elje posl</w:t>
      </w:r>
      <w:r w:rsidR="00F25847">
        <w:rPr>
          <w:sz w:val="22"/>
          <w:szCs w:val="22"/>
          <w:lang w:val="sr-Latn-RS"/>
        </w:rPr>
        <w:t>ij</w:t>
      </w:r>
      <w:r w:rsidRPr="00557844">
        <w:rPr>
          <w:sz w:val="22"/>
          <w:szCs w:val="22"/>
          <w:lang w:val="sr-Latn-RS"/>
        </w:rPr>
        <w:t>e terapije.</w:t>
      </w:r>
    </w:p>
    <w:p w14:paraId="554A77E6" w14:textId="77777777" w:rsidR="00557844" w:rsidRPr="00557844" w:rsidRDefault="00557844" w:rsidP="003E60B8">
      <w:pPr>
        <w:widowControl w:val="0"/>
        <w:tabs>
          <w:tab w:val="left" w:pos="284"/>
        </w:tabs>
        <w:jc w:val="both"/>
        <w:rPr>
          <w:sz w:val="22"/>
          <w:szCs w:val="22"/>
          <w:lang w:val="sr-Latn-RS"/>
        </w:rPr>
      </w:pPr>
    </w:p>
    <w:p w14:paraId="24E69FF4" w14:textId="77777777" w:rsidR="00557844" w:rsidRPr="00557844" w:rsidRDefault="00557844" w:rsidP="003E60B8">
      <w:pPr>
        <w:widowControl w:val="0"/>
        <w:tabs>
          <w:tab w:val="left" w:pos="284"/>
        </w:tabs>
        <w:jc w:val="both"/>
        <w:rPr>
          <w:sz w:val="22"/>
          <w:szCs w:val="22"/>
          <w:u w:val="single"/>
          <w:lang w:val="sr-Latn-RS"/>
        </w:rPr>
      </w:pPr>
      <w:r w:rsidRPr="00557844">
        <w:rPr>
          <w:sz w:val="22"/>
          <w:szCs w:val="22"/>
          <w:u w:val="single"/>
          <w:lang w:val="sr-Latn-RS"/>
        </w:rPr>
        <w:t>Neutropenija</w:t>
      </w:r>
    </w:p>
    <w:p w14:paraId="3E930E9C" w14:textId="77777777" w:rsidR="00557844" w:rsidRPr="00557844" w:rsidRDefault="00557844" w:rsidP="003E60B8">
      <w:pPr>
        <w:widowControl w:val="0"/>
        <w:tabs>
          <w:tab w:val="left" w:pos="284"/>
        </w:tabs>
        <w:jc w:val="both"/>
        <w:rPr>
          <w:sz w:val="22"/>
          <w:szCs w:val="22"/>
          <w:lang w:val="sr-Latn-RS"/>
        </w:rPr>
      </w:pPr>
    </w:p>
    <w:p w14:paraId="2AA44EA4" w14:textId="19EFD491" w:rsidR="00557844" w:rsidRPr="00557844" w:rsidRDefault="00557844" w:rsidP="003E60B8">
      <w:pPr>
        <w:widowControl w:val="0"/>
        <w:tabs>
          <w:tab w:val="left" w:pos="284"/>
        </w:tabs>
        <w:jc w:val="both"/>
        <w:rPr>
          <w:sz w:val="22"/>
          <w:szCs w:val="22"/>
          <w:lang w:val="sr-Latn-RS"/>
        </w:rPr>
      </w:pPr>
      <w:r w:rsidRPr="00557844">
        <w:rPr>
          <w:sz w:val="22"/>
          <w:szCs w:val="22"/>
          <w:lang w:val="sr-Latn-RS"/>
        </w:rPr>
        <w:t>Neutropenija i febrilna neutropenija su zab</w:t>
      </w:r>
      <w:r w:rsidR="00D40F1E">
        <w:rPr>
          <w:sz w:val="22"/>
          <w:szCs w:val="22"/>
          <w:lang w:val="sr-Latn-RS"/>
        </w:rPr>
        <w:t>i</w:t>
      </w:r>
      <w:r w:rsidRPr="00557844">
        <w:rPr>
          <w:sz w:val="22"/>
          <w:szCs w:val="22"/>
          <w:lang w:val="sr-Latn-RS"/>
        </w:rPr>
        <w:t>l</w:t>
      </w:r>
      <w:r w:rsidR="00D40F1E">
        <w:rPr>
          <w:sz w:val="22"/>
          <w:szCs w:val="22"/>
          <w:lang w:val="sr-Latn-RS"/>
        </w:rPr>
        <w:t>j</w:t>
      </w:r>
      <w:r w:rsidRPr="00557844">
        <w:rPr>
          <w:sz w:val="22"/>
          <w:szCs w:val="22"/>
          <w:lang w:val="sr-Latn-RS"/>
        </w:rPr>
        <w:t>ežene kod pacijenata koji su primali l</w:t>
      </w:r>
      <w:r w:rsidR="00D40F1E">
        <w:rPr>
          <w:sz w:val="22"/>
          <w:szCs w:val="22"/>
          <w:lang w:val="sr-Latn-RS"/>
        </w:rPr>
        <w:t>ij</w:t>
      </w:r>
      <w:r w:rsidRPr="00557844">
        <w:rPr>
          <w:sz w:val="22"/>
          <w:szCs w:val="22"/>
          <w:lang w:val="sr-Latn-RS"/>
        </w:rPr>
        <w:t>ek TECVAYLI (pogledajte</w:t>
      </w:r>
      <w:r w:rsidR="000505BF">
        <w:rPr>
          <w:sz w:val="22"/>
          <w:szCs w:val="22"/>
          <w:lang w:val="sr-Latn-RS"/>
        </w:rPr>
        <w:t xml:space="preserve"> </w:t>
      </w:r>
      <w:r w:rsidR="00176A00">
        <w:rPr>
          <w:sz w:val="22"/>
          <w:szCs w:val="22"/>
          <w:lang w:val="sr-Latn-RS"/>
        </w:rPr>
        <w:t xml:space="preserve">dio </w:t>
      </w:r>
      <w:r w:rsidRPr="00557844">
        <w:rPr>
          <w:sz w:val="22"/>
          <w:szCs w:val="22"/>
          <w:lang w:val="sr-Latn-RS"/>
        </w:rPr>
        <w:t>4.8).</w:t>
      </w:r>
    </w:p>
    <w:p w14:paraId="7C69A67E" w14:textId="77777777" w:rsidR="00557844" w:rsidRPr="00557844" w:rsidRDefault="00557844" w:rsidP="003E60B8">
      <w:pPr>
        <w:widowControl w:val="0"/>
        <w:tabs>
          <w:tab w:val="left" w:pos="284"/>
        </w:tabs>
        <w:jc w:val="both"/>
        <w:rPr>
          <w:sz w:val="22"/>
          <w:szCs w:val="22"/>
          <w:lang w:val="sr-Latn-RS"/>
        </w:rPr>
      </w:pPr>
    </w:p>
    <w:p w14:paraId="7C252376" w14:textId="5777ADD1" w:rsidR="00557844" w:rsidRPr="00557844" w:rsidRDefault="00557844" w:rsidP="003E60B8">
      <w:pPr>
        <w:widowControl w:val="0"/>
        <w:tabs>
          <w:tab w:val="left" w:pos="284"/>
        </w:tabs>
        <w:jc w:val="both"/>
        <w:rPr>
          <w:sz w:val="22"/>
          <w:szCs w:val="22"/>
          <w:lang w:val="sr-Latn-RS"/>
        </w:rPr>
      </w:pPr>
      <w:r w:rsidRPr="00557844">
        <w:rPr>
          <w:sz w:val="22"/>
          <w:szCs w:val="22"/>
          <w:lang w:val="sr-Latn-RS"/>
        </w:rPr>
        <w:t>Kompletnu krvnu sliku treba uraditi na samom početku prim</w:t>
      </w:r>
      <w:r w:rsidR="00D40F1E">
        <w:rPr>
          <w:sz w:val="22"/>
          <w:szCs w:val="22"/>
          <w:lang w:val="sr-Latn-RS"/>
        </w:rPr>
        <w:t>j</w:t>
      </w:r>
      <w:r w:rsidRPr="00557844">
        <w:rPr>
          <w:sz w:val="22"/>
          <w:szCs w:val="22"/>
          <w:lang w:val="sr-Latn-RS"/>
        </w:rPr>
        <w:t>ene, i ponavljati periodično tokom terapije. U skladu sa lokalnim vodičem koji se koristi u ustanovi treba prim</w:t>
      </w:r>
      <w:r w:rsidR="001353F3">
        <w:rPr>
          <w:sz w:val="22"/>
          <w:szCs w:val="22"/>
          <w:lang w:val="sr-Latn-RS"/>
        </w:rPr>
        <w:t>i</w:t>
      </w:r>
      <w:r w:rsidR="00D40F1E">
        <w:rPr>
          <w:sz w:val="22"/>
          <w:szCs w:val="22"/>
          <w:lang w:val="sr-Latn-RS"/>
        </w:rPr>
        <w:t>j</w:t>
      </w:r>
      <w:r w:rsidRPr="00557844">
        <w:rPr>
          <w:sz w:val="22"/>
          <w:szCs w:val="22"/>
          <w:lang w:val="sr-Latn-RS"/>
        </w:rPr>
        <w:t>eniti i potporne m</w:t>
      </w:r>
      <w:r w:rsidR="00D40F1E">
        <w:rPr>
          <w:sz w:val="22"/>
          <w:szCs w:val="22"/>
          <w:lang w:val="sr-Latn-RS"/>
        </w:rPr>
        <w:t>j</w:t>
      </w:r>
      <w:r w:rsidRPr="00557844">
        <w:rPr>
          <w:sz w:val="22"/>
          <w:szCs w:val="22"/>
          <w:lang w:val="sr-Latn-RS"/>
        </w:rPr>
        <w:t>ere.</w:t>
      </w:r>
    </w:p>
    <w:p w14:paraId="37CE5117" w14:textId="77777777" w:rsidR="00557844" w:rsidRPr="00557844" w:rsidRDefault="00557844" w:rsidP="003E60B8">
      <w:pPr>
        <w:widowControl w:val="0"/>
        <w:tabs>
          <w:tab w:val="left" w:pos="284"/>
        </w:tabs>
        <w:jc w:val="both"/>
        <w:rPr>
          <w:sz w:val="22"/>
          <w:szCs w:val="22"/>
          <w:lang w:val="sr-Latn-RS"/>
        </w:rPr>
      </w:pPr>
    </w:p>
    <w:p w14:paraId="0109B680" w14:textId="0D033A0C" w:rsidR="00557844" w:rsidRPr="00557844" w:rsidRDefault="00557844" w:rsidP="003E60B8">
      <w:pPr>
        <w:widowControl w:val="0"/>
        <w:tabs>
          <w:tab w:val="left" w:pos="284"/>
        </w:tabs>
        <w:jc w:val="both"/>
        <w:rPr>
          <w:sz w:val="22"/>
          <w:szCs w:val="22"/>
          <w:lang w:val="sr-Latn-RS"/>
        </w:rPr>
      </w:pPr>
      <w:r w:rsidRPr="00557844">
        <w:rPr>
          <w:sz w:val="22"/>
          <w:szCs w:val="22"/>
          <w:lang w:val="sr-Latn-RS"/>
        </w:rPr>
        <w:t xml:space="preserve">Pacijente sa neutropenijom treba </w:t>
      </w:r>
      <w:r w:rsidR="00126FA6">
        <w:rPr>
          <w:sz w:val="22"/>
          <w:szCs w:val="22"/>
          <w:lang w:val="sr-Latn-RS"/>
        </w:rPr>
        <w:t xml:space="preserve">pratiti zbog moguće pojave </w:t>
      </w:r>
      <w:r w:rsidRPr="00557844">
        <w:rPr>
          <w:sz w:val="22"/>
          <w:szCs w:val="22"/>
          <w:lang w:val="sr-Latn-RS"/>
        </w:rPr>
        <w:t>zna</w:t>
      </w:r>
      <w:r w:rsidR="00126FA6">
        <w:rPr>
          <w:sz w:val="22"/>
          <w:szCs w:val="22"/>
          <w:lang w:val="sr-Latn-RS"/>
        </w:rPr>
        <w:t>kova</w:t>
      </w:r>
      <w:r w:rsidRPr="00557844">
        <w:rPr>
          <w:sz w:val="22"/>
          <w:szCs w:val="22"/>
          <w:lang w:val="sr-Latn-RS"/>
        </w:rPr>
        <w:t xml:space="preserve"> infekcije.</w:t>
      </w:r>
    </w:p>
    <w:p w14:paraId="6CAB097D" w14:textId="77777777" w:rsidR="00557844" w:rsidRPr="00557844" w:rsidRDefault="00557844" w:rsidP="003E60B8">
      <w:pPr>
        <w:widowControl w:val="0"/>
        <w:tabs>
          <w:tab w:val="left" w:pos="284"/>
        </w:tabs>
        <w:jc w:val="both"/>
        <w:rPr>
          <w:sz w:val="22"/>
          <w:szCs w:val="22"/>
          <w:highlight w:val="yellow"/>
          <w:lang w:val="sr-Latn-RS"/>
        </w:rPr>
      </w:pPr>
    </w:p>
    <w:p w14:paraId="7897FB11" w14:textId="7851B1A2" w:rsidR="00557844" w:rsidRPr="00557844" w:rsidRDefault="00557844" w:rsidP="003E60B8">
      <w:pPr>
        <w:widowControl w:val="0"/>
        <w:tabs>
          <w:tab w:val="left" w:pos="284"/>
        </w:tabs>
        <w:jc w:val="both"/>
        <w:rPr>
          <w:sz w:val="22"/>
          <w:szCs w:val="22"/>
          <w:lang w:val="sr-Latn-RS"/>
        </w:rPr>
      </w:pPr>
      <w:r w:rsidRPr="00557844">
        <w:rPr>
          <w:sz w:val="22"/>
          <w:szCs w:val="22"/>
          <w:lang w:val="sr-Latn-RS"/>
        </w:rPr>
        <w:lastRenderedPageBreak/>
        <w:t>Terapiju l</w:t>
      </w:r>
      <w:r w:rsidR="00A5248B">
        <w:rPr>
          <w:sz w:val="22"/>
          <w:szCs w:val="22"/>
          <w:lang w:val="sr-Latn-RS"/>
        </w:rPr>
        <w:t>ij</w:t>
      </w:r>
      <w:r w:rsidRPr="00557844">
        <w:rPr>
          <w:sz w:val="22"/>
          <w:szCs w:val="22"/>
          <w:lang w:val="sr-Latn-RS"/>
        </w:rPr>
        <w:t>ekom TECVAYLI treba o</w:t>
      </w:r>
      <w:r w:rsidR="00126FA6">
        <w:rPr>
          <w:sz w:val="22"/>
          <w:szCs w:val="22"/>
          <w:lang w:val="sr-Latn-RS"/>
        </w:rPr>
        <w:t>dložiti</w:t>
      </w:r>
      <w:r w:rsidRPr="00557844">
        <w:rPr>
          <w:sz w:val="22"/>
          <w:szCs w:val="22"/>
          <w:lang w:val="sr-Latn-RS"/>
        </w:rPr>
        <w:t xml:space="preserve"> kako je navedeno u Tabeli 3 (pogledajte</w:t>
      </w:r>
      <w:r w:rsidR="000505BF">
        <w:rPr>
          <w:sz w:val="22"/>
          <w:szCs w:val="22"/>
          <w:lang w:val="sr-Latn-RS"/>
        </w:rPr>
        <w:t xml:space="preserve"> </w:t>
      </w:r>
      <w:r w:rsidR="00176A00">
        <w:rPr>
          <w:sz w:val="22"/>
          <w:szCs w:val="22"/>
          <w:lang w:val="sr-Latn-RS"/>
        </w:rPr>
        <w:t>dio</w:t>
      </w:r>
      <w:r w:rsidRPr="00557844">
        <w:rPr>
          <w:sz w:val="22"/>
          <w:szCs w:val="22"/>
          <w:lang w:val="sr-Latn-RS"/>
        </w:rPr>
        <w:t> 4.2).</w:t>
      </w:r>
    </w:p>
    <w:p w14:paraId="7987ADE3" w14:textId="77777777" w:rsidR="00557844" w:rsidRPr="00557844" w:rsidRDefault="00557844" w:rsidP="003E60B8">
      <w:pPr>
        <w:widowControl w:val="0"/>
        <w:tabs>
          <w:tab w:val="left" w:pos="284"/>
        </w:tabs>
        <w:jc w:val="both"/>
        <w:rPr>
          <w:sz w:val="22"/>
          <w:szCs w:val="22"/>
          <w:lang w:val="sr-Latn-RS"/>
        </w:rPr>
      </w:pPr>
    </w:p>
    <w:p w14:paraId="6526E143" w14:textId="77777777" w:rsidR="00557844" w:rsidRPr="00557844" w:rsidRDefault="00557844" w:rsidP="003E60B8">
      <w:pPr>
        <w:widowControl w:val="0"/>
        <w:tabs>
          <w:tab w:val="left" w:pos="284"/>
        </w:tabs>
        <w:jc w:val="both"/>
        <w:outlineLvl w:val="0"/>
        <w:rPr>
          <w:sz w:val="22"/>
          <w:szCs w:val="22"/>
          <w:u w:val="single"/>
          <w:lang w:val="sr-Latn-RS"/>
        </w:rPr>
      </w:pPr>
      <w:r w:rsidRPr="00557844">
        <w:rPr>
          <w:sz w:val="22"/>
          <w:szCs w:val="22"/>
          <w:u w:val="single"/>
          <w:lang w:val="sr-Latn-RS"/>
        </w:rPr>
        <w:t>Pomoćne supstance</w:t>
      </w:r>
    </w:p>
    <w:p w14:paraId="1F9CB4AA" w14:textId="77777777" w:rsidR="00557844" w:rsidRPr="00557844" w:rsidRDefault="00557844" w:rsidP="003E60B8">
      <w:pPr>
        <w:widowControl w:val="0"/>
        <w:tabs>
          <w:tab w:val="left" w:pos="284"/>
        </w:tabs>
        <w:jc w:val="both"/>
        <w:rPr>
          <w:sz w:val="22"/>
          <w:szCs w:val="22"/>
          <w:lang w:val="sr-Latn-RS"/>
        </w:rPr>
      </w:pPr>
    </w:p>
    <w:p w14:paraId="59CB91C2" w14:textId="1F0BA9C3" w:rsidR="00557844" w:rsidRPr="00557844" w:rsidRDefault="00557844" w:rsidP="003E60B8">
      <w:pPr>
        <w:widowControl w:val="0"/>
        <w:tabs>
          <w:tab w:val="left" w:pos="284"/>
        </w:tabs>
        <w:jc w:val="both"/>
        <w:rPr>
          <w:sz w:val="22"/>
          <w:szCs w:val="22"/>
          <w:lang w:val="sr-Latn-RS"/>
        </w:rPr>
      </w:pPr>
      <w:r w:rsidRPr="00557844">
        <w:rPr>
          <w:iCs/>
          <w:sz w:val="22"/>
          <w:szCs w:val="22"/>
          <w:lang w:val="sr-Latn-RS"/>
        </w:rPr>
        <w:t>Ovaj l</w:t>
      </w:r>
      <w:r w:rsidR="00F9781F">
        <w:rPr>
          <w:iCs/>
          <w:sz w:val="22"/>
          <w:szCs w:val="22"/>
          <w:lang w:val="sr-Latn-RS"/>
        </w:rPr>
        <w:t>ij</w:t>
      </w:r>
      <w:r w:rsidRPr="00557844">
        <w:rPr>
          <w:iCs/>
          <w:sz w:val="22"/>
          <w:szCs w:val="22"/>
          <w:lang w:val="sr-Latn-RS"/>
        </w:rPr>
        <w:t xml:space="preserve">ek sadrži manje od 1 mmol (23 mg) natrijuma po dozi, </w:t>
      </w:r>
      <w:r w:rsidRPr="00557844">
        <w:rPr>
          <w:sz w:val="22"/>
          <w:szCs w:val="22"/>
          <w:lang w:val="sr-Latn-RS"/>
        </w:rPr>
        <w:t>odnosno suštinski je “bez natrijuma”</w:t>
      </w:r>
      <w:r w:rsidRPr="00557844">
        <w:rPr>
          <w:iCs/>
          <w:sz w:val="22"/>
          <w:szCs w:val="22"/>
          <w:lang w:val="sr-Latn-RS"/>
        </w:rPr>
        <w:t>.</w:t>
      </w:r>
    </w:p>
    <w:p w14:paraId="221C4AF8" w14:textId="77777777" w:rsidR="00057E35" w:rsidRPr="00DA7DCA" w:rsidRDefault="00057E35" w:rsidP="003E60B8">
      <w:pPr>
        <w:widowControl w:val="0"/>
        <w:tabs>
          <w:tab w:val="left" w:pos="540"/>
          <w:tab w:val="left" w:pos="569"/>
        </w:tabs>
        <w:jc w:val="both"/>
        <w:rPr>
          <w:bCs/>
          <w:sz w:val="22"/>
          <w:szCs w:val="22"/>
          <w:lang w:val="sr-Latn-RS"/>
        </w:rPr>
      </w:pPr>
    </w:p>
    <w:p w14:paraId="3274D73F" w14:textId="77777777" w:rsidR="00411B4B" w:rsidRPr="00DA7DCA" w:rsidRDefault="00411B4B" w:rsidP="003E60B8">
      <w:pPr>
        <w:widowControl w:val="0"/>
        <w:tabs>
          <w:tab w:val="left" w:pos="540"/>
          <w:tab w:val="left" w:pos="569"/>
        </w:tabs>
        <w:jc w:val="both"/>
        <w:rPr>
          <w:b/>
          <w:bCs/>
          <w:sz w:val="22"/>
          <w:szCs w:val="22"/>
          <w:lang w:val="de-DE"/>
        </w:rPr>
      </w:pPr>
      <w:r w:rsidRPr="00DA7DCA">
        <w:rPr>
          <w:b/>
          <w:bCs/>
          <w:sz w:val="22"/>
          <w:szCs w:val="22"/>
          <w:lang w:val="de-DE"/>
        </w:rPr>
        <w:t>4.5.</w:t>
      </w:r>
      <w:r w:rsidR="000D60CC" w:rsidRPr="00DA7DCA">
        <w:rPr>
          <w:b/>
          <w:bCs/>
          <w:sz w:val="22"/>
          <w:szCs w:val="22"/>
          <w:lang w:val="de-DE"/>
        </w:rPr>
        <w:tab/>
      </w:r>
      <w:r w:rsidRPr="00DA7DCA">
        <w:rPr>
          <w:b/>
          <w:bCs/>
          <w:sz w:val="22"/>
          <w:szCs w:val="22"/>
          <w:lang w:val="de-DE"/>
        </w:rPr>
        <w:t>Interakcije sa drugim ljekovima i druge vrste interakcija</w:t>
      </w:r>
    </w:p>
    <w:p w14:paraId="7181E86E" w14:textId="77777777" w:rsidR="00B44A8B" w:rsidRPr="00DA7DCA" w:rsidRDefault="00B44A8B" w:rsidP="003E60B8">
      <w:pPr>
        <w:widowControl w:val="0"/>
        <w:tabs>
          <w:tab w:val="left" w:pos="540"/>
          <w:tab w:val="left" w:pos="569"/>
        </w:tabs>
        <w:jc w:val="both"/>
        <w:rPr>
          <w:b/>
          <w:bCs/>
          <w:sz w:val="22"/>
          <w:szCs w:val="22"/>
          <w:lang w:val="de-DE"/>
        </w:rPr>
      </w:pPr>
    </w:p>
    <w:p w14:paraId="00CE640A" w14:textId="210B303A" w:rsidR="00076486" w:rsidRPr="00B44A8B" w:rsidRDefault="00076486" w:rsidP="003E60B8">
      <w:pPr>
        <w:widowControl w:val="0"/>
        <w:tabs>
          <w:tab w:val="left" w:pos="284"/>
        </w:tabs>
        <w:jc w:val="both"/>
        <w:rPr>
          <w:sz w:val="22"/>
          <w:szCs w:val="22"/>
          <w:lang w:val="sr-Latn-RS"/>
        </w:rPr>
      </w:pPr>
      <w:r w:rsidRPr="00076486">
        <w:rPr>
          <w:sz w:val="22"/>
          <w:szCs w:val="22"/>
          <w:lang w:val="sr-Latn-RS"/>
        </w:rPr>
        <w:t>Ni</w:t>
      </w:r>
      <w:r>
        <w:rPr>
          <w:sz w:val="22"/>
          <w:szCs w:val="22"/>
          <w:lang w:val="sr-Latn-RS"/>
        </w:rPr>
        <w:t>ije</w:t>
      </w:r>
      <w:r w:rsidRPr="00076486">
        <w:rPr>
          <w:sz w:val="22"/>
          <w:szCs w:val="22"/>
          <w:lang w:val="sr-Latn-RS"/>
        </w:rPr>
        <w:t>su sprovedena ispitivanja interakcija l</w:t>
      </w:r>
      <w:r>
        <w:rPr>
          <w:sz w:val="22"/>
          <w:szCs w:val="22"/>
          <w:lang w:val="sr-Latn-RS"/>
        </w:rPr>
        <w:t>ije</w:t>
      </w:r>
      <w:r w:rsidRPr="00076486">
        <w:rPr>
          <w:sz w:val="22"/>
          <w:szCs w:val="22"/>
          <w:lang w:val="sr-Latn-RS"/>
        </w:rPr>
        <w:t>ka TECVAYLI sa drugim l</w:t>
      </w:r>
      <w:r w:rsidR="003045BF">
        <w:rPr>
          <w:sz w:val="22"/>
          <w:szCs w:val="22"/>
          <w:lang w:val="sr-Latn-RS"/>
        </w:rPr>
        <w:t>j</w:t>
      </w:r>
      <w:r w:rsidRPr="00076486">
        <w:rPr>
          <w:sz w:val="22"/>
          <w:szCs w:val="22"/>
          <w:lang w:val="sr-Latn-RS"/>
        </w:rPr>
        <w:t>ekovima.</w:t>
      </w:r>
    </w:p>
    <w:p w14:paraId="602DF7C5" w14:textId="77777777" w:rsidR="00B44A8B" w:rsidRPr="00B44A8B" w:rsidRDefault="00B44A8B" w:rsidP="003E60B8">
      <w:pPr>
        <w:widowControl w:val="0"/>
        <w:tabs>
          <w:tab w:val="left" w:pos="284"/>
        </w:tabs>
        <w:jc w:val="both"/>
        <w:rPr>
          <w:sz w:val="22"/>
          <w:szCs w:val="22"/>
          <w:lang w:val="sr-Latn-RS"/>
        </w:rPr>
      </w:pPr>
    </w:p>
    <w:p w14:paraId="5E872724" w14:textId="2A1F4429" w:rsidR="00B44A8B" w:rsidRPr="00B44A8B" w:rsidRDefault="00B44A8B" w:rsidP="003E60B8">
      <w:pPr>
        <w:widowControl w:val="0"/>
        <w:tabs>
          <w:tab w:val="left" w:pos="284"/>
        </w:tabs>
        <w:jc w:val="both"/>
        <w:rPr>
          <w:sz w:val="22"/>
          <w:szCs w:val="22"/>
          <w:lang w:val="sr-Latn-RS"/>
        </w:rPr>
      </w:pPr>
      <w:r w:rsidRPr="00B44A8B">
        <w:rPr>
          <w:sz w:val="22"/>
          <w:szCs w:val="22"/>
          <w:lang w:val="sr-Latn-RS"/>
        </w:rPr>
        <w:t>Inicijalno oslobađanje citokina koje se povezuje sa početkom terapije l</w:t>
      </w:r>
      <w:r>
        <w:rPr>
          <w:sz w:val="22"/>
          <w:szCs w:val="22"/>
          <w:lang w:val="sr-Latn-RS"/>
        </w:rPr>
        <w:t>ij</w:t>
      </w:r>
      <w:r w:rsidRPr="00B44A8B">
        <w:rPr>
          <w:sz w:val="22"/>
          <w:szCs w:val="22"/>
          <w:lang w:val="sr-Latn-RS"/>
        </w:rPr>
        <w:t xml:space="preserve">ekom TECVAYLI moglo bi da </w:t>
      </w:r>
      <w:r w:rsidR="00076486">
        <w:rPr>
          <w:sz w:val="22"/>
          <w:szCs w:val="22"/>
          <w:lang w:val="sr-Latn-RS"/>
        </w:rPr>
        <w:t xml:space="preserve">uzrokuje </w:t>
      </w:r>
      <w:r w:rsidRPr="00B44A8B">
        <w:rPr>
          <w:sz w:val="22"/>
          <w:szCs w:val="22"/>
          <w:lang w:val="sr-Latn-RS"/>
        </w:rPr>
        <w:t>supr</w:t>
      </w:r>
      <w:r w:rsidR="00076486">
        <w:rPr>
          <w:sz w:val="22"/>
          <w:szCs w:val="22"/>
          <w:lang w:val="sr-Latn-RS"/>
        </w:rPr>
        <w:t>esiju</w:t>
      </w:r>
      <w:r w:rsidRPr="00B44A8B">
        <w:rPr>
          <w:sz w:val="22"/>
          <w:szCs w:val="22"/>
          <w:lang w:val="sr-Latn-RS"/>
        </w:rPr>
        <w:t xml:space="preserve"> enzime CYP450. Očekuje se da najveći rizik od interakcija sa započinjanjem prim</w:t>
      </w:r>
      <w:r>
        <w:rPr>
          <w:sz w:val="22"/>
          <w:szCs w:val="22"/>
          <w:lang w:val="sr-Latn-RS"/>
        </w:rPr>
        <w:t>j</w:t>
      </w:r>
      <w:r w:rsidRPr="00B44A8B">
        <w:rPr>
          <w:sz w:val="22"/>
          <w:szCs w:val="22"/>
          <w:lang w:val="sr-Latn-RS"/>
        </w:rPr>
        <w:t>ene po protokolu postepenog povećanja doze l</w:t>
      </w:r>
      <w:r>
        <w:rPr>
          <w:sz w:val="22"/>
          <w:szCs w:val="22"/>
          <w:lang w:val="sr-Latn-RS"/>
        </w:rPr>
        <w:t>ij</w:t>
      </w:r>
      <w:r w:rsidRPr="00B44A8B">
        <w:rPr>
          <w:sz w:val="22"/>
          <w:szCs w:val="22"/>
          <w:lang w:val="sr-Latn-RS"/>
        </w:rPr>
        <w:t xml:space="preserve">eka TECVAYLI sve do 7 dana </w:t>
      </w:r>
      <w:r w:rsidR="004B4FB1">
        <w:rPr>
          <w:sz w:val="22"/>
          <w:szCs w:val="22"/>
          <w:lang w:val="sr-Latn-RS"/>
        </w:rPr>
        <w:t>nakon</w:t>
      </w:r>
      <w:r w:rsidR="004B4FB1" w:rsidRPr="00B44A8B">
        <w:rPr>
          <w:sz w:val="22"/>
          <w:szCs w:val="22"/>
          <w:lang w:val="sr-Latn-RS"/>
        </w:rPr>
        <w:t xml:space="preserve"> </w:t>
      </w:r>
      <w:r w:rsidRPr="00B44A8B">
        <w:rPr>
          <w:sz w:val="22"/>
          <w:szCs w:val="22"/>
          <w:lang w:val="sr-Latn-RS"/>
        </w:rPr>
        <w:t>prim</w:t>
      </w:r>
      <w:r>
        <w:rPr>
          <w:sz w:val="22"/>
          <w:szCs w:val="22"/>
          <w:lang w:val="sr-Latn-RS"/>
        </w:rPr>
        <w:t>j</w:t>
      </w:r>
      <w:r w:rsidRPr="00B44A8B">
        <w:rPr>
          <w:sz w:val="22"/>
          <w:szCs w:val="22"/>
          <w:lang w:val="sr-Latn-RS"/>
        </w:rPr>
        <w:t>ene prve doze održavanja ili tokom događaja CRS. Tokom ovog vremenskog perioda, toksičnost ili koncentracije l</w:t>
      </w:r>
      <w:r>
        <w:rPr>
          <w:sz w:val="22"/>
          <w:szCs w:val="22"/>
          <w:lang w:val="sr-Latn-RS"/>
        </w:rPr>
        <w:t>j</w:t>
      </w:r>
      <w:r w:rsidRPr="00B44A8B">
        <w:rPr>
          <w:sz w:val="22"/>
          <w:szCs w:val="22"/>
          <w:lang w:val="sr-Latn-RS"/>
        </w:rPr>
        <w:t>ekova (npr., ciklosporina) treba pratiti kod pacijenata koji istovremeno primaju supstrate CYP450 sa uskim terapijskim indeksom. Po potrebi koriguje se doza l</w:t>
      </w:r>
      <w:r>
        <w:rPr>
          <w:sz w:val="22"/>
          <w:szCs w:val="22"/>
          <w:lang w:val="sr-Latn-RS"/>
        </w:rPr>
        <w:t>ij</w:t>
      </w:r>
      <w:r w:rsidRPr="00B44A8B">
        <w:rPr>
          <w:sz w:val="22"/>
          <w:szCs w:val="22"/>
          <w:lang w:val="sr-Latn-RS"/>
        </w:rPr>
        <w:t>eka koji se prim</w:t>
      </w:r>
      <w:r>
        <w:rPr>
          <w:sz w:val="22"/>
          <w:szCs w:val="22"/>
          <w:lang w:val="sr-Latn-RS"/>
        </w:rPr>
        <w:t>j</w:t>
      </w:r>
      <w:r w:rsidRPr="00B44A8B">
        <w:rPr>
          <w:sz w:val="22"/>
          <w:szCs w:val="22"/>
          <w:lang w:val="sr-Latn-RS"/>
        </w:rPr>
        <w:t>enjuje istovremeno.</w:t>
      </w:r>
    </w:p>
    <w:p w14:paraId="47726CD8" w14:textId="77777777" w:rsidR="0072020E" w:rsidRPr="00DA7DCA" w:rsidRDefault="0072020E" w:rsidP="003E60B8">
      <w:pPr>
        <w:widowControl w:val="0"/>
        <w:tabs>
          <w:tab w:val="left" w:pos="540"/>
          <w:tab w:val="left" w:pos="569"/>
        </w:tabs>
        <w:jc w:val="both"/>
        <w:rPr>
          <w:bCs/>
          <w:sz w:val="22"/>
          <w:szCs w:val="22"/>
          <w:lang w:val="sr-Latn-RS"/>
        </w:rPr>
      </w:pPr>
    </w:p>
    <w:p w14:paraId="0BC675F6" w14:textId="77777777" w:rsidR="0072020E" w:rsidRDefault="0072020E" w:rsidP="003E60B8">
      <w:pPr>
        <w:widowControl w:val="0"/>
        <w:tabs>
          <w:tab w:val="left" w:pos="540"/>
          <w:tab w:val="left" w:pos="569"/>
        </w:tabs>
        <w:jc w:val="both"/>
        <w:rPr>
          <w:b/>
          <w:sz w:val="22"/>
          <w:szCs w:val="22"/>
          <w:lang w:val="sr-Latn-CS"/>
        </w:rPr>
      </w:pPr>
      <w:r w:rsidRPr="00DA7DCA">
        <w:rPr>
          <w:b/>
          <w:bCs/>
          <w:sz w:val="22"/>
          <w:szCs w:val="22"/>
          <w:lang w:val="sr-Latn-RS"/>
        </w:rPr>
        <w:t xml:space="preserve">4.6. </w:t>
      </w:r>
      <w:r w:rsidR="00480FB1" w:rsidRPr="00DA7DCA">
        <w:rPr>
          <w:b/>
          <w:bCs/>
          <w:sz w:val="22"/>
          <w:szCs w:val="22"/>
          <w:lang w:val="sr-Latn-RS"/>
        </w:rPr>
        <w:tab/>
      </w:r>
      <w:r w:rsidR="006D20A5">
        <w:rPr>
          <w:b/>
          <w:sz w:val="22"/>
          <w:szCs w:val="22"/>
          <w:lang w:val="sr-Latn-CS"/>
        </w:rPr>
        <w:t>Plodnost, trudnoća i dojenje</w:t>
      </w:r>
    </w:p>
    <w:p w14:paraId="57A80986" w14:textId="77777777" w:rsidR="002031B3" w:rsidRPr="00DA7DCA" w:rsidRDefault="002031B3" w:rsidP="003E60B8">
      <w:pPr>
        <w:widowControl w:val="0"/>
        <w:tabs>
          <w:tab w:val="left" w:pos="540"/>
          <w:tab w:val="left" w:pos="569"/>
        </w:tabs>
        <w:jc w:val="both"/>
        <w:rPr>
          <w:sz w:val="22"/>
          <w:szCs w:val="22"/>
          <w:u w:val="single"/>
          <w:lang w:val="sr-Latn-RS"/>
        </w:rPr>
      </w:pPr>
    </w:p>
    <w:p w14:paraId="4FB7F7C8" w14:textId="77777777" w:rsidR="008018CF" w:rsidRPr="008018CF" w:rsidRDefault="008018CF" w:rsidP="003E60B8">
      <w:pPr>
        <w:widowControl w:val="0"/>
        <w:tabs>
          <w:tab w:val="left" w:pos="284"/>
        </w:tabs>
        <w:jc w:val="both"/>
        <w:rPr>
          <w:sz w:val="22"/>
          <w:szCs w:val="22"/>
          <w:lang w:val="sr-Latn-RS"/>
        </w:rPr>
      </w:pPr>
      <w:r w:rsidRPr="008018CF">
        <w:rPr>
          <w:sz w:val="22"/>
          <w:szCs w:val="22"/>
          <w:u w:val="single"/>
          <w:lang w:val="sr-Latn-RS"/>
        </w:rPr>
        <w:t>Žene koje mogu da rađaju/ Kontracepcija kod muškaraca i žena</w:t>
      </w:r>
    </w:p>
    <w:p w14:paraId="5FA9A10D" w14:textId="77777777" w:rsidR="008018CF" w:rsidRPr="008018CF" w:rsidRDefault="008018CF" w:rsidP="003E60B8">
      <w:pPr>
        <w:widowControl w:val="0"/>
        <w:tabs>
          <w:tab w:val="left" w:pos="284"/>
        </w:tabs>
        <w:jc w:val="both"/>
        <w:rPr>
          <w:sz w:val="22"/>
          <w:szCs w:val="22"/>
          <w:lang w:val="sr-Latn-RS"/>
        </w:rPr>
      </w:pPr>
    </w:p>
    <w:p w14:paraId="0994510F" w14:textId="05ECF18C" w:rsidR="008018CF" w:rsidRPr="008018CF" w:rsidRDefault="00C42B77" w:rsidP="003E60B8">
      <w:pPr>
        <w:widowControl w:val="0"/>
        <w:tabs>
          <w:tab w:val="left" w:pos="284"/>
        </w:tabs>
        <w:jc w:val="both"/>
        <w:rPr>
          <w:sz w:val="22"/>
          <w:szCs w:val="22"/>
          <w:lang w:val="sr-Latn-RS"/>
        </w:rPr>
      </w:pPr>
      <w:r w:rsidRPr="00C42B77">
        <w:rPr>
          <w:sz w:val="22"/>
          <w:szCs w:val="22"/>
          <w:lang w:val="sr-Latn-RS"/>
        </w:rPr>
        <w:t>Kod žena u reproduktivnom periodu treba utvrditi da li su trudne pr</w:t>
      </w:r>
      <w:r w:rsidR="003045BF">
        <w:rPr>
          <w:sz w:val="22"/>
          <w:szCs w:val="22"/>
          <w:lang w:val="sr-Latn-RS"/>
        </w:rPr>
        <w:t>ij</w:t>
      </w:r>
      <w:r w:rsidRPr="00C42B77">
        <w:rPr>
          <w:sz w:val="22"/>
          <w:szCs w:val="22"/>
          <w:lang w:val="sr-Latn-RS"/>
        </w:rPr>
        <w:t>e započinjanja terapije l</w:t>
      </w:r>
      <w:r w:rsidR="003045BF">
        <w:rPr>
          <w:sz w:val="22"/>
          <w:szCs w:val="22"/>
          <w:lang w:val="sr-Latn-RS"/>
        </w:rPr>
        <w:t>ij</w:t>
      </w:r>
      <w:r w:rsidRPr="00C42B77">
        <w:rPr>
          <w:sz w:val="22"/>
          <w:szCs w:val="22"/>
          <w:lang w:val="sr-Latn-RS"/>
        </w:rPr>
        <w:t>ekom TECVAYLI</w:t>
      </w:r>
      <w:r w:rsidR="008018CF" w:rsidRPr="008018CF">
        <w:rPr>
          <w:sz w:val="22"/>
          <w:szCs w:val="22"/>
          <w:lang w:val="sr-Latn-RS"/>
        </w:rPr>
        <w:t>.</w:t>
      </w:r>
    </w:p>
    <w:p w14:paraId="19F65E0E" w14:textId="77777777" w:rsidR="008018CF" w:rsidRPr="008018CF" w:rsidRDefault="008018CF" w:rsidP="003E60B8">
      <w:pPr>
        <w:widowControl w:val="0"/>
        <w:tabs>
          <w:tab w:val="left" w:pos="284"/>
        </w:tabs>
        <w:jc w:val="both"/>
        <w:rPr>
          <w:sz w:val="22"/>
          <w:szCs w:val="22"/>
          <w:lang w:val="sr-Latn-RS"/>
        </w:rPr>
      </w:pPr>
    </w:p>
    <w:p w14:paraId="1B82FC01" w14:textId="4CD631C4" w:rsidR="008018CF" w:rsidRPr="008018CF" w:rsidRDefault="008018CF" w:rsidP="003E60B8">
      <w:pPr>
        <w:widowControl w:val="0"/>
        <w:tabs>
          <w:tab w:val="left" w:pos="284"/>
        </w:tabs>
        <w:jc w:val="both"/>
        <w:rPr>
          <w:sz w:val="22"/>
          <w:szCs w:val="22"/>
          <w:lang w:val="sr-Latn-RS"/>
        </w:rPr>
      </w:pPr>
      <w:r w:rsidRPr="008018CF">
        <w:rPr>
          <w:sz w:val="22"/>
          <w:szCs w:val="22"/>
          <w:lang w:val="sr-Latn-RS"/>
        </w:rPr>
        <w:t xml:space="preserve">Žene </w:t>
      </w:r>
      <w:r w:rsidR="00C42B77">
        <w:rPr>
          <w:sz w:val="22"/>
          <w:szCs w:val="22"/>
          <w:lang w:val="sr-Latn-RS"/>
        </w:rPr>
        <w:t>u reproduktivnom periodu</w:t>
      </w:r>
      <w:r w:rsidRPr="008018CF">
        <w:rPr>
          <w:sz w:val="22"/>
          <w:szCs w:val="22"/>
          <w:lang w:val="sr-Latn-RS"/>
        </w:rPr>
        <w:t xml:space="preserve"> treba da koriste efik</w:t>
      </w:r>
      <w:r w:rsidR="00C42B77">
        <w:rPr>
          <w:sz w:val="22"/>
          <w:szCs w:val="22"/>
          <w:lang w:val="sr-Latn-RS"/>
        </w:rPr>
        <w:t>tivne metode</w:t>
      </w:r>
      <w:r w:rsidRPr="008018CF">
        <w:rPr>
          <w:sz w:val="22"/>
          <w:szCs w:val="22"/>
          <w:lang w:val="sr-Latn-RS"/>
        </w:rPr>
        <w:t xml:space="preserve"> kontracepcij</w:t>
      </w:r>
      <w:r w:rsidR="00C42B77">
        <w:rPr>
          <w:sz w:val="22"/>
          <w:szCs w:val="22"/>
          <w:lang w:val="sr-Latn-RS"/>
        </w:rPr>
        <w:t>e</w:t>
      </w:r>
      <w:r w:rsidRPr="008018CF">
        <w:rPr>
          <w:sz w:val="22"/>
          <w:szCs w:val="22"/>
          <w:lang w:val="sr-Latn-RS"/>
        </w:rPr>
        <w:t xml:space="preserve"> tokom terapije i još 5 m</w:t>
      </w:r>
      <w:r>
        <w:rPr>
          <w:sz w:val="22"/>
          <w:szCs w:val="22"/>
          <w:lang w:val="sr-Latn-RS"/>
        </w:rPr>
        <w:t>j</w:t>
      </w:r>
      <w:r w:rsidRPr="008018CF">
        <w:rPr>
          <w:sz w:val="22"/>
          <w:szCs w:val="22"/>
          <w:lang w:val="sr-Latn-RS"/>
        </w:rPr>
        <w:t>eseci pošto prime posl</w:t>
      </w:r>
      <w:r>
        <w:rPr>
          <w:sz w:val="22"/>
          <w:szCs w:val="22"/>
          <w:lang w:val="sr-Latn-RS"/>
        </w:rPr>
        <w:t>j</w:t>
      </w:r>
      <w:r w:rsidRPr="008018CF">
        <w:rPr>
          <w:sz w:val="22"/>
          <w:szCs w:val="22"/>
          <w:lang w:val="sr-Latn-RS"/>
        </w:rPr>
        <w:t>ednju dozu l</w:t>
      </w:r>
      <w:r>
        <w:rPr>
          <w:sz w:val="22"/>
          <w:szCs w:val="22"/>
          <w:lang w:val="sr-Latn-RS"/>
        </w:rPr>
        <w:t>ij</w:t>
      </w:r>
      <w:r w:rsidRPr="008018CF">
        <w:rPr>
          <w:sz w:val="22"/>
          <w:szCs w:val="22"/>
          <w:lang w:val="sr-Latn-RS"/>
        </w:rPr>
        <w:t xml:space="preserve">eka TECVAYLI. U kliničkim ispitivanjima pacijenti muškog pola koji su imali partnerke </w:t>
      </w:r>
      <w:r w:rsidR="00C42B77">
        <w:rPr>
          <w:sz w:val="22"/>
          <w:szCs w:val="22"/>
          <w:lang w:val="sr-Latn-RS"/>
        </w:rPr>
        <w:t>u reproduktivnom periodu</w:t>
      </w:r>
      <w:r w:rsidRPr="008018CF">
        <w:rPr>
          <w:sz w:val="22"/>
          <w:szCs w:val="22"/>
          <w:lang w:val="sr-Latn-RS"/>
        </w:rPr>
        <w:t xml:space="preserve"> koristili su efik</w:t>
      </w:r>
      <w:r w:rsidR="00C42B77">
        <w:rPr>
          <w:sz w:val="22"/>
          <w:szCs w:val="22"/>
          <w:lang w:val="sr-Latn-RS"/>
        </w:rPr>
        <w:t>tivnu metodu</w:t>
      </w:r>
      <w:r w:rsidRPr="008018CF">
        <w:rPr>
          <w:sz w:val="22"/>
          <w:szCs w:val="22"/>
          <w:lang w:val="sr-Latn-RS"/>
        </w:rPr>
        <w:t xml:space="preserve"> kontracepciju tokom terapije i još 3 m</w:t>
      </w:r>
      <w:r>
        <w:rPr>
          <w:sz w:val="22"/>
          <w:szCs w:val="22"/>
          <w:lang w:val="sr-Latn-RS"/>
        </w:rPr>
        <w:t>j</w:t>
      </w:r>
      <w:r w:rsidRPr="008018CF">
        <w:rPr>
          <w:sz w:val="22"/>
          <w:szCs w:val="22"/>
          <w:lang w:val="sr-Latn-RS"/>
        </w:rPr>
        <w:t xml:space="preserve">eseca </w:t>
      </w:r>
      <w:r w:rsidR="00BF73FF">
        <w:rPr>
          <w:sz w:val="22"/>
          <w:szCs w:val="22"/>
          <w:lang w:val="sr-Latn-RS"/>
        </w:rPr>
        <w:t xml:space="preserve">nakon </w:t>
      </w:r>
      <w:r w:rsidRPr="008018CF">
        <w:rPr>
          <w:sz w:val="22"/>
          <w:szCs w:val="22"/>
          <w:lang w:val="sr-Latn-RS"/>
        </w:rPr>
        <w:t>posl</w:t>
      </w:r>
      <w:r>
        <w:rPr>
          <w:sz w:val="22"/>
          <w:szCs w:val="22"/>
          <w:lang w:val="sr-Latn-RS"/>
        </w:rPr>
        <w:t>j</w:t>
      </w:r>
      <w:r w:rsidRPr="008018CF">
        <w:rPr>
          <w:sz w:val="22"/>
          <w:szCs w:val="22"/>
          <w:lang w:val="sr-Latn-RS"/>
        </w:rPr>
        <w:t>ednj</w:t>
      </w:r>
      <w:r w:rsidR="00DB1127">
        <w:rPr>
          <w:sz w:val="22"/>
          <w:szCs w:val="22"/>
          <w:lang w:val="sr-Latn-RS"/>
        </w:rPr>
        <w:t>e</w:t>
      </w:r>
      <w:r w:rsidRPr="008018CF">
        <w:rPr>
          <w:sz w:val="22"/>
          <w:szCs w:val="22"/>
          <w:lang w:val="sr-Latn-RS"/>
        </w:rPr>
        <w:t xml:space="preserve"> dozu </w:t>
      </w:r>
      <w:r w:rsidRPr="008018CF">
        <w:rPr>
          <w:iCs/>
          <w:sz w:val="22"/>
          <w:szCs w:val="22"/>
          <w:lang w:val="sr-Latn-RS"/>
        </w:rPr>
        <w:t>teklistamaba.</w:t>
      </w:r>
    </w:p>
    <w:p w14:paraId="0B0A7FB1" w14:textId="77777777" w:rsidR="008018CF" w:rsidRPr="008018CF" w:rsidRDefault="008018CF" w:rsidP="003E60B8">
      <w:pPr>
        <w:widowControl w:val="0"/>
        <w:tabs>
          <w:tab w:val="left" w:pos="284"/>
        </w:tabs>
        <w:jc w:val="both"/>
        <w:rPr>
          <w:sz w:val="22"/>
          <w:szCs w:val="22"/>
          <w:lang w:val="sr-Latn-RS"/>
        </w:rPr>
      </w:pPr>
    </w:p>
    <w:p w14:paraId="2CD16E29" w14:textId="77777777" w:rsidR="008018CF" w:rsidRPr="008018CF" w:rsidRDefault="008018CF" w:rsidP="003E60B8">
      <w:pPr>
        <w:widowControl w:val="0"/>
        <w:tabs>
          <w:tab w:val="left" w:pos="284"/>
        </w:tabs>
        <w:jc w:val="both"/>
        <w:rPr>
          <w:sz w:val="22"/>
          <w:szCs w:val="22"/>
          <w:u w:val="single"/>
          <w:lang w:val="sr-Latn-RS"/>
        </w:rPr>
      </w:pPr>
      <w:r w:rsidRPr="008018CF">
        <w:rPr>
          <w:sz w:val="22"/>
          <w:szCs w:val="22"/>
          <w:u w:val="single"/>
          <w:lang w:val="sr-Latn-RS"/>
        </w:rPr>
        <w:t xml:space="preserve">Trudnoća </w:t>
      </w:r>
    </w:p>
    <w:p w14:paraId="797BF1F5" w14:textId="77777777" w:rsidR="008018CF" w:rsidRPr="008018CF" w:rsidRDefault="008018CF" w:rsidP="003E60B8">
      <w:pPr>
        <w:widowControl w:val="0"/>
        <w:tabs>
          <w:tab w:val="left" w:pos="284"/>
        </w:tabs>
        <w:jc w:val="both"/>
        <w:rPr>
          <w:sz w:val="22"/>
          <w:szCs w:val="22"/>
          <w:lang w:val="sr-Latn-RS"/>
        </w:rPr>
      </w:pPr>
    </w:p>
    <w:p w14:paraId="22FE46C2" w14:textId="03F678EB" w:rsidR="008018CF" w:rsidRPr="008018CF" w:rsidRDefault="008018CF" w:rsidP="003E60B8">
      <w:pPr>
        <w:widowControl w:val="0"/>
        <w:tabs>
          <w:tab w:val="left" w:pos="284"/>
        </w:tabs>
        <w:jc w:val="both"/>
        <w:rPr>
          <w:sz w:val="22"/>
          <w:szCs w:val="22"/>
          <w:lang w:val="sr-Latn-RS"/>
        </w:rPr>
      </w:pPr>
      <w:r w:rsidRPr="008018CF">
        <w:rPr>
          <w:sz w:val="22"/>
          <w:szCs w:val="22"/>
          <w:lang w:val="sr-Latn-RS"/>
        </w:rPr>
        <w:t xml:space="preserve">Nema </w:t>
      </w:r>
      <w:r w:rsidR="00DB1127">
        <w:rPr>
          <w:sz w:val="22"/>
          <w:szCs w:val="22"/>
          <w:lang w:val="sr-Latn-RS"/>
        </w:rPr>
        <w:t>dostupnih</w:t>
      </w:r>
      <w:r w:rsidR="00DB1127" w:rsidRPr="008018CF">
        <w:rPr>
          <w:sz w:val="22"/>
          <w:szCs w:val="22"/>
          <w:lang w:val="sr-Latn-RS"/>
        </w:rPr>
        <w:t xml:space="preserve"> </w:t>
      </w:r>
      <w:r w:rsidRPr="008018CF">
        <w:rPr>
          <w:sz w:val="22"/>
          <w:szCs w:val="22"/>
          <w:lang w:val="sr-Latn-RS"/>
        </w:rPr>
        <w:t>podataka o prim</w:t>
      </w:r>
      <w:r>
        <w:rPr>
          <w:sz w:val="22"/>
          <w:szCs w:val="22"/>
          <w:lang w:val="sr-Latn-RS"/>
        </w:rPr>
        <w:t>j</w:t>
      </w:r>
      <w:r w:rsidRPr="008018CF">
        <w:rPr>
          <w:sz w:val="22"/>
          <w:szCs w:val="22"/>
          <w:lang w:val="sr-Latn-RS"/>
        </w:rPr>
        <w:t xml:space="preserve">eni teklistamaba kod trudnica, </w:t>
      </w:r>
      <w:r w:rsidR="00DB1127">
        <w:rPr>
          <w:sz w:val="22"/>
          <w:szCs w:val="22"/>
          <w:lang w:val="sr-Latn-RS"/>
        </w:rPr>
        <w:t>kao ni</w:t>
      </w:r>
      <w:r w:rsidR="00DB1127" w:rsidRPr="008018CF">
        <w:rPr>
          <w:sz w:val="22"/>
          <w:szCs w:val="22"/>
          <w:lang w:val="sr-Latn-RS"/>
        </w:rPr>
        <w:t xml:space="preserve"> </w:t>
      </w:r>
      <w:r w:rsidRPr="008018CF">
        <w:rPr>
          <w:sz w:val="22"/>
          <w:szCs w:val="22"/>
          <w:lang w:val="sr-Latn-RS"/>
        </w:rPr>
        <w:t xml:space="preserve">podataka </w:t>
      </w:r>
      <w:r w:rsidR="00DB1127">
        <w:rPr>
          <w:sz w:val="22"/>
          <w:szCs w:val="22"/>
          <w:lang w:val="sr-Latn-RS"/>
        </w:rPr>
        <w:t>iz ispitivanja na</w:t>
      </w:r>
      <w:r w:rsidRPr="008018CF">
        <w:rPr>
          <w:sz w:val="22"/>
          <w:szCs w:val="22"/>
          <w:lang w:val="sr-Latn-RS"/>
        </w:rPr>
        <w:t xml:space="preserve"> životinjama da bi se mogao proc</w:t>
      </w:r>
      <w:r>
        <w:rPr>
          <w:sz w:val="22"/>
          <w:szCs w:val="22"/>
          <w:lang w:val="sr-Latn-RS"/>
        </w:rPr>
        <w:t>ij</w:t>
      </w:r>
      <w:r w:rsidRPr="008018CF">
        <w:rPr>
          <w:sz w:val="22"/>
          <w:szCs w:val="22"/>
          <w:lang w:val="sr-Latn-RS"/>
        </w:rPr>
        <w:t xml:space="preserve">eniti rizik </w:t>
      </w:r>
      <w:r w:rsidR="00DB1127">
        <w:rPr>
          <w:sz w:val="22"/>
          <w:szCs w:val="22"/>
          <w:lang w:val="sr-Latn-RS"/>
        </w:rPr>
        <w:t>primjene</w:t>
      </w:r>
      <w:r w:rsidR="00DB1127" w:rsidRPr="008018CF">
        <w:rPr>
          <w:sz w:val="22"/>
          <w:szCs w:val="22"/>
          <w:lang w:val="sr-Latn-RS"/>
        </w:rPr>
        <w:t xml:space="preserve"> </w:t>
      </w:r>
      <w:r w:rsidRPr="008018CF">
        <w:rPr>
          <w:sz w:val="22"/>
          <w:szCs w:val="22"/>
          <w:lang w:val="sr-Latn-RS"/>
        </w:rPr>
        <w:t xml:space="preserve">teklistamaba </w:t>
      </w:r>
      <w:r w:rsidR="00DB1127">
        <w:rPr>
          <w:sz w:val="22"/>
          <w:szCs w:val="22"/>
          <w:lang w:val="sr-Latn-RS"/>
        </w:rPr>
        <w:t>tokom</w:t>
      </w:r>
      <w:r w:rsidRPr="008018CF">
        <w:rPr>
          <w:sz w:val="22"/>
          <w:szCs w:val="22"/>
          <w:lang w:val="sr-Latn-RS"/>
        </w:rPr>
        <w:t xml:space="preserve"> trudnoć</w:t>
      </w:r>
      <w:r w:rsidR="00DB1127">
        <w:rPr>
          <w:sz w:val="22"/>
          <w:szCs w:val="22"/>
          <w:lang w:val="sr-Latn-RS"/>
        </w:rPr>
        <w:t>e</w:t>
      </w:r>
      <w:r w:rsidRPr="008018CF">
        <w:rPr>
          <w:sz w:val="22"/>
          <w:szCs w:val="22"/>
          <w:lang w:val="sr-Latn-RS"/>
        </w:rPr>
        <w:t xml:space="preserve">. Poznato je da kod ljudi IgG prolazi kroz placentu </w:t>
      </w:r>
      <w:r w:rsidR="00DB1127">
        <w:rPr>
          <w:sz w:val="22"/>
          <w:szCs w:val="22"/>
          <w:lang w:val="sr-Latn-RS"/>
        </w:rPr>
        <w:t>nakon</w:t>
      </w:r>
      <w:r w:rsidR="00DB1127" w:rsidRPr="008018CF">
        <w:rPr>
          <w:sz w:val="22"/>
          <w:szCs w:val="22"/>
          <w:lang w:val="sr-Latn-RS"/>
        </w:rPr>
        <w:t xml:space="preserve"> </w:t>
      </w:r>
      <w:r w:rsidRPr="008018CF">
        <w:rPr>
          <w:sz w:val="22"/>
          <w:szCs w:val="22"/>
          <w:lang w:val="sr-Latn-RS"/>
        </w:rPr>
        <w:t xml:space="preserve">prvog </w:t>
      </w:r>
      <w:r w:rsidR="00DB1127" w:rsidRPr="008018CF">
        <w:rPr>
          <w:sz w:val="22"/>
          <w:szCs w:val="22"/>
          <w:lang w:val="sr-Latn-RS"/>
        </w:rPr>
        <w:t>t</w:t>
      </w:r>
      <w:r w:rsidR="00DB1127">
        <w:rPr>
          <w:sz w:val="22"/>
          <w:szCs w:val="22"/>
          <w:lang w:val="sr-Latn-RS"/>
        </w:rPr>
        <w:t>rimestra</w:t>
      </w:r>
      <w:r w:rsidR="00DB1127" w:rsidRPr="008018CF">
        <w:rPr>
          <w:sz w:val="22"/>
          <w:szCs w:val="22"/>
          <w:lang w:val="sr-Latn-RS"/>
        </w:rPr>
        <w:t xml:space="preserve"> </w:t>
      </w:r>
      <w:r w:rsidRPr="008018CF">
        <w:rPr>
          <w:sz w:val="22"/>
          <w:szCs w:val="22"/>
          <w:lang w:val="sr-Latn-RS"/>
        </w:rPr>
        <w:t>trudnoće. Prema tome, teklistamab, koji je humanizovano antit</w:t>
      </w:r>
      <w:r>
        <w:rPr>
          <w:sz w:val="22"/>
          <w:szCs w:val="22"/>
          <w:lang w:val="sr-Latn-RS"/>
        </w:rPr>
        <w:t>ij</w:t>
      </w:r>
      <w:r w:rsidRPr="008018CF">
        <w:rPr>
          <w:sz w:val="22"/>
          <w:szCs w:val="22"/>
          <w:lang w:val="sr-Latn-RS"/>
        </w:rPr>
        <w:t xml:space="preserve">elo na bazi IgG4-a, ima  </w:t>
      </w:r>
      <w:r w:rsidR="00DB1127">
        <w:rPr>
          <w:sz w:val="22"/>
          <w:szCs w:val="22"/>
          <w:lang w:val="sr-Latn-RS"/>
        </w:rPr>
        <w:t>mogućnost</w:t>
      </w:r>
      <w:r w:rsidR="00DB1127" w:rsidRPr="008018CF">
        <w:rPr>
          <w:sz w:val="22"/>
          <w:szCs w:val="22"/>
          <w:lang w:val="sr-Latn-RS"/>
        </w:rPr>
        <w:t xml:space="preserve"> </w:t>
      </w:r>
      <w:r w:rsidRPr="008018CF">
        <w:rPr>
          <w:sz w:val="22"/>
          <w:szCs w:val="22"/>
          <w:lang w:val="sr-Latn-RS"/>
        </w:rPr>
        <w:t xml:space="preserve">da se prenese sa majke na fetus u razvoju. </w:t>
      </w:r>
      <w:r w:rsidR="00DB1127">
        <w:rPr>
          <w:sz w:val="22"/>
          <w:szCs w:val="22"/>
          <w:lang w:val="sr-Latn-RS"/>
        </w:rPr>
        <w:t>N</w:t>
      </w:r>
      <w:r w:rsidR="00DB1127" w:rsidRPr="008018CF">
        <w:rPr>
          <w:sz w:val="22"/>
          <w:szCs w:val="22"/>
          <w:lang w:val="sr-Latn-RS"/>
        </w:rPr>
        <w:t xml:space="preserve">e preporučuje </w:t>
      </w:r>
      <w:r w:rsidR="00DB1127">
        <w:rPr>
          <w:sz w:val="22"/>
          <w:szCs w:val="22"/>
          <w:lang w:val="sr-Latn-RS"/>
        </w:rPr>
        <w:t xml:space="preserve">se primjena lijeka </w:t>
      </w:r>
      <w:r w:rsidRPr="008018CF">
        <w:rPr>
          <w:sz w:val="22"/>
          <w:szCs w:val="22"/>
          <w:lang w:val="sr-Latn-RS"/>
        </w:rPr>
        <w:t xml:space="preserve">TECVAYLI </w:t>
      </w:r>
      <w:r w:rsidR="00DB1127">
        <w:rPr>
          <w:sz w:val="22"/>
          <w:szCs w:val="22"/>
          <w:lang w:val="sr-Latn-RS"/>
        </w:rPr>
        <w:t>kod</w:t>
      </w:r>
      <w:r w:rsidRPr="008018CF">
        <w:rPr>
          <w:sz w:val="22"/>
          <w:szCs w:val="22"/>
          <w:lang w:val="sr-Latn-RS"/>
        </w:rPr>
        <w:t xml:space="preserve"> trudnica. </w:t>
      </w:r>
      <w:r w:rsidR="00DB1127">
        <w:rPr>
          <w:sz w:val="22"/>
          <w:szCs w:val="22"/>
          <w:lang w:val="sr-Latn-RS"/>
        </w:rPr>
        <w:t xml:space="preserve">Budući da se lijek </w:t>
      </w:r>
      <w:r w:rsidRPr="008018CF">
        <w:rPr>
          <w:sz w:val="22"/>
          <w:szCs w:val="22"/>
          <w:lang w:val="sr-Latn-RS"/>
        </w:rPr>
        <w:t xml:space="preserve">ECVAYLI dovodi u vezu i sa hipogamaglobulinemijom, </w:t>
      </w:r>
      <w:r w:rsidR="00DB1127" w:rsidRPr="008018CF">
        <w:rPr>
          <w:sz w:val="22"/>
          <w:szCs w:val="22"/>
          <w:lang w:val="sr-Latn-RS"/>
        </w:rPr>
        <w:t xml:space="preserve">kod novorođenčadi </w:t>
      </w:r>
      <w:r w:rsidR="00DB1127">
        <w:rPr>
          <w:sz w:val="22"/>
          <w:szCs w:val="22"/>
          <w:lang w:val="sr-Latn-RS"/>
        </w:rPr>
        <w:t xml:space="preserve">čije su </w:t>
      </w:r>
      <w:r w:rsidR="00DB1127" w:rsidRPr="008018CF">
        <w:rPr>
          <w:sz w:val="22"/>
          <w:szCs w:val="22"/>
          <w:lang w:val="sr-Latn-RS"/>
        </w:rPr>
        <w:t>majk</w:t>
      </w:r>
      <w:r w:rsidR="00DB1127">
        <w:rPr>
          <w:sz w:val="22"/>
          <w:szCs w:val="22"/>
          <w:lang w:val="sr-Latn-RS"/>
        </w:rPr>
        <w:t>e liječene</w:t>
      </w:r>
      <w:r w:rsidR="00DB1127" w:rsidRPr="008018CF">
        <w:rPr>
          <w:sz w:val="22"/>
          <w:szCs w:val="22"/>
          <w:lang w:val="sr-Latn-RS"/>
        </w:rPr>
        <w:t xml:space="preserve"> l</w:t>
      </w:r>
      <w:r w:rsidR="00DB1127">
        <w:rPr>
          <w:sz w:val="22"/>
          <w:szCs w:val="22"/>
          <w:lang w:val="sr-Latn-RS"/>
        </w:rPr>
        <w:t>ij</w:t>
      </w:r>
      <w:r w:rsidR="00DB1127" w:rsidRPr="008018CF">
        <w:rPr>
          <w:sz w:val="22"/>
          <w:szCs w:val="22"/>
          <w:lang w:val="sr-Latn-RS"/>
        </w:rPr>
        <w:t xml:space="preserve">ekom TECVAYLI </w:t>
      </w:r>
      <w:r w:rsidRPr="008018CF">
        <w:rPr>
          <w:sz w:val="22"/>
          <w:szCs w:val="22"/>
          <w:lang w:val="sr-Latn-RS"/>
        </w:rPr>
        <w:t>treba</w:t>
      </w:r>
      <w:r w:rsidR="00DB1127">
        <w:rPr>
          <w:sz w:val="22"/>
          <w:szCs w:val="22"/>
          <w:lang w:val="sr-Latn-RS"/>
        </w:rPr>
        <w:t xml:space="preserve"> razmotriti </w:t>
      </w:r>
      <w:r w:rsidRPr="008018CF">
        <w:rPr>
          <w:sz w:val="22"/>
          <w:szCs w:val="22"/>
          <w:lang w:val="sr-Latn-RS"/>
        </w:rPr>
        <w:t>proc</w:t>
      </w:r>
      <w:r>
        <w:rPr>
          <w:sz w:val="22"/>
          <w:szCs w:val="22"/>
          <w:lang w:val="sr-Latn-RS"/>
        </w:rPr>
        <w:t>j</w:t>
      </w:r>
      <w:r w:rsidRPr="008018CF">
        <w:rPr>
          <w:sz w:val="22"/>
          <w:szCs w:val="22"/>
          <w:lang w:val="sr-Latn-RS"/>
        </w:rPr>
        <w:t xml:space="preserve">enu </w:t>
      </w:r>
      <w:r w:rsidR="00DB1127">
        <w:rPr>
          <w:sz w:val="22"/>
          <w:szCs w:val="22"/>
          <w:lang w:val="sr-Latn-RS"/>
        </w:rPr>
        <w:t>koncentracije</w:t>
      </w:r>
      <w:r w:rsidRPr="008018CF">
        <w:rPr>
          <w:sz w:val="22"/>
          <w:szCs w:val="22"/>
          <w:lang w:val="sr-Latn-RS"/>
        </w:rPr>
        <w:t xml:space="preserve"> imunoglobulina.</w:t>
      </w:r>
    </w:p>
    <w:p w14:paraId="0FED329B" w14:textId="77777777" w:rsidR="008018CF" w:rsidRPr="008018CF" w:rsidRDefault="008018CF" w:rsidP="003E60B8">
      <w:pPr>
        <w:widowControl w:val="0"/>
        <w:tabs>
          <w:tab w:val="left" w:pos="284"/>
        </w:tabs>
        <w:jc w:val="both"/>
        <w:rPr>
          <w:sz w:val="22"/>
          <w:szCs w:val="22"/>
          <w:lang w:val="sr-Latn-RS"/>
        </w:rPr>
      </w:pPr>
    </w:p>
    <w:p w14:paraId="19BB2BA5" w14:textId="77777777" w:rsidR="008018CF" w:rsidRPr="008018CF" w:rsidRDefault="008018CF" w:rsidP="003E60B8">
      <w:pPr>
        <w:widowControl w:val="0"/>
        <w:tabs>
          <w:tab w:val="left" w:pos="284"/>
        </w:tabs>
        <w:jc w:val="both"/>
        <w:rPr>
          <w:sz w:val="22"/>
          <w:szCs w:val="22"/>
          <w:u w:val="single"/>
          <w:lang w:val="sr-Latn-RS"/>
        </w:rPr>
      </w:pPr>
      <w:bookmarkStart w:id="17" w:name="_Hlk108527617"/>
      <w:r w:rsidRPr="008018CF">
        <w:rPr>
          <w:sz w:val="22"/>
          <w:szCs w:val="22"/>
          <w:u w:val="single"/>
          <w:lang w:val="sr-Latn-RS"/>
        </w:rPr>
        <w:t>Dojenje</w:t>
      </w:r>
    </w:p>
    <w:bookmarkEnd w:id="17"/>
    <w:p w14:paraId="3C86096C" w14:textId="77777777" w:rsidR="008018CF" w:rsidRPr="008018CF" w:rsidRDefault="008018CF" w:rsidP="003E60B8">
      <w:pPr>
        <w:widowControl w:val="0"/>
        <w:tabs>
          <w:tab w:val="left" w:pos="284"/>
        </w:tabs>
        <w:jc w:val="both"/>
        <w:rPr>
          <w:sz w:val="22"/>
          <w:szCs w:val="22"/>
          <w:lang w:val="sr-Latn-RS"/>
        </w:rPr>
      </w:pPr>
    </w:p>
    <w:p w14:paraId="7D243BB6" w14:textId="08A25F4C" w:rsidR="008018CF" w:rsidRPr="008018CF" w:rsidRDefault="008018CF" w:rsidP="003E60B8">
      <w:pPr>
        <w:widowControl w:val="0"/>
        <w:tabs>
          <w:tab w:val="left" w:pos="284"/>
        </w:tabs>
        <w:jc w:val="both"/>
        <w:rPr>
          <w:iCs/>
          <w:sz w:val="22"/>
          <w:szCs w:val="22"/>
          <w:lang w:val="sr-Latn-RS"/>
        </w:rPr>
      </w:pPr>
      <w:r w:rsidRPr="008018CF">
        <w:rPr>
          <w:iCs/>
          <w:sz w:val="22"/>
          <w:szCs w:val="22"/>
          <w:lang w:val="sr-Latn-RS"/>
        </w:rPr>
        <w:t>Nije poznato da li se teklistamab izlučuje u ml</w:t>
      </w:r>
      <w:r>
        <w:rPr>
          <w:iCs/>
          <w:sz w:val="22"/>
          <w:szCs w:val="22"/>
          <w:lang w:val="sr-Latn-RS"/>
        </w:rPr>
        <w:t>ij</w:t>
      </w:r>
      <w:r w:rsidRPr="008018CF">
        <w:rPr>
          <w:iCs/>
          <w:sz w:val="22"/>
          <w:szCs w:val="22"/>
          <w:lang w:val="sr-Latn-RS"/>
        </w:rPr>
        <w:t>eku žena ili životinja, da li d</w:t>
      </w:r>
      <w:r>
        <w:rPr>
          <w:iCs/>
          <w:sz w:val="22"/>
          <w:szCs w:val="22"/>
          <w:lang w:val="sr-Latn-RS"/>
        </w:rPr>
        <w:t>j</w:t>
      </w:r>
      <w:r w:rsidRPr="008018CF">
        <w:rPr>
          <w:iCs/>
          <w:sz w:val="22"/>
          <w:szCs w:val="22"/>
          <w:lang w:val="sr-Latn-RS"/>
        </w:rPr>
        <w:t xml:space="preserve">eluje na </w:t>
      </w:r>
      <w:r w:rsidR="00DB1127">
        <w:rPr>
          <w:iCs/>
          <w:sz w:val="22"/>
          <w:szCs w:val="22"/>
          <w:lang w:val="sr-Latn-RS"/>
        </w:rPr>
        <w:t xml:space="preserve">odojčad, </w:t>
      </w:r>
      <w:r w:rsidRPr="008018CF">
        <w:rPr>
          <w:iCs/>
          <w:sz w:val="22"/>
          <w:szCs w:val="22"/>
          <w:lang w:val="sr-Latn-RS"/>
        </w:rPr>
        <w:t>i</w:t>
      </w:r>
      <w:r w:rsidR="00DB1127">
        <w:rPr>
          <w:iCs/>
          <w:sz w:val="22"/>
          <w:szCs w:val="22"/>
          <w:lang w:val="sr-Latn-RS"/>
        </w:rPr>
        <w:t xml:space="preserve"> </w:t>
      </w:r>
      <w:r w:rsidRPr="008018CF">
        <w:rPr>
          <w:iCs/>
          <w:sz w:val="22"/>
          <w:szCs w:val="22"/>
          <w:lang w:val="sr-Latn-RS"/>
        </w:rPr>
        <w:t xml:space="preserve"> produkciju ml</w:t>
      </w:r>
      <w:r>
        <w:rPr>
          <w:iCs/>
          <w:sz w:val="22"/>
          <w:szCs w:val="22"/>
          <w:lang w:val="sr-Latn-RS"/>
        </w:rPr>
        <w:t>ij</w:t>
      </w:r>
      <w:r w:rsidRPr="008018CF">
        <w:rPr>
          <w:iCs/>
          <w:sz w:val="22"/>
          <w:szCs w:val="22"/>
          <w:lang w:val="sr-Latn-RS"/>
        </w:rPr>
        <w:t xml:space="preserve">eka. Zbog </w:t>
      </w:r>
      <w:r w:rsidR="00DB1127">
        <w:rPr>
          <w:iCs/>
          <w:sz w:val="22"/>
          <w:szCs w:val="22"/>
          <w:lang w:val="sr-Latn-RS"/>
        </w:rPr>
        <w:t>mogućih o</w:t>
      </w:r>
      <w:r w:rsidRPr="008018CF">
        <w:rPr>
          <w:iCs/>
          <w:sz w:val="22"/>
          <w:szCs w:val="22"/>
          <w:lang w:val="sr-Latn-RS"/>
        </w:rPr>
        <w:t>zbiljn</w:t>
      </w:r>
      <w:r w:rsidR="00DB1127">
        <w:rPr>
          <w:iCs/>
          <w:sz w:val="22"/>
          <w:szCs w:val="22"/>
          <w:lang w:val="sr-Latn-RS"/>
        </w:rPr>
        <w:t>ih</w:t>
      </w:r>
      <w:r w:rsidRPr="008018CF">
        <w:rPr>
          <w:iCs/>
          <w:sz w:val="22"/>
          <w:szCs w:val="22"/>
          <w:lang w:val="sr-Latn-RS"/>
        </w:rPr>
        <w:t xml:space="preserve"> neželjen</w:t>
      </w:r>
      <w:r w:rsidR="00DB1127">
        <w:rPr>
          <w:iCs/>
          <w:sz w:val="22"/>
          <w:szCs w:val="22"/>
          <w:lang w:val="sr-Latn-RS"/>
        </w:rPr>
        <w:t>ih</w:t>
      </w:r>
      <w:r w:rsidRPr="008018CF">
        <w:rPr>
          <w:iCs/>
          <w:sz w:val="22"/>
          <w:szCs w:val="22"/>
          <w:lang w:val="sr-Latn-RS"/>
        </w:rPr>
        <w:t xml:space="preserve"> reakcij</w:t>
      </w:r>
      <w:r w:rsidR="00DB1127">
        <w:rPr>
          <w:iCs/>
          <w:sz w:val="22"/>
          <w:szCs w:val="22"/>
          <w:lang w:val="sr-Latn-RS"/>
        </w:rPr>
        <w:t>a</w:t>
      </w:r>
      <w:r w:rsidRPr="008018CF">
        <w:rPr>
          <w:iCs/>
          <w:sz w:val="22"/>
          <w:szCs w:val="22"/>
          <w:lang w:val="sr-Latn-RS"/>
        </w:rPr>
        <w:t xml:space="preserve"> na l</w:t>
      </w:r>
      <w:r>
        <w:rPr>
          <w:iCs/>
          <w:sz w:val="22"/>
          <w:szCs w:val="22"/>
          <w:lang w:val="sr-Latn-RS"/>
        </w:rPr>
        <w:t>ij</w:t>
      </w:r>
      <w:r w:rsidRPr="008018CF">
        <w:rPr>
          <w:iCs/>
          <w:sz w:val="22"/>
          <w:szCs w:val="22"/>
          <w:lang w:val="sr-Latn-RS"/>
        </w:rPr>
        <w:t xml:space="preserve">ek TECVAYLI kod </w:t>
      </w:r>
      <w:r w:rsidR="00DB1127">
        <w:rPr>
          <w:iCs/>
          <w:sz w:val="22"/>
          <w:szCs w:val="22"/>
          <w:lang w:val="sr-Latn-RS"/>
        </w:rPr>
        <w:t>odojčadi</w:t>
      </w:r>
      <w:r w:rsidRPr="008018CF">
        <w:rPr>
          <w:iCs/>
          <w:sz w:val="22"/>
          <w:szCs w:val="22"/>
          <w:lang w:val="sr-Latn-RS"/>
        </w:rPr>
        <w:t xml:space="preserve">,  pacijentkinjama </w:t>
      </w:r>
      <w:r w:rsidR="00DB1127">
        <w:rPr>
          <w:iCs/>
          <w:sz w:val="22"/>
          <w:szCs w:val="22"/>
          <w:lang w:val="sr-Latn-RS"/>
        </w:rPr>
        <w:t>treba s</w:t>
      </w:r>
      <w:r w:rsidRPr="008018CF">
        <w:rPr>
          <w:iCs/>
          <w:sz w:val="22"/>
          <w:szCs w:val="22"/>
          <w:lang w:val="sr-Latn-RS"/>
        </w:rPr>
        <w:t>av</w:t>
      </w:r>
      <w:r>
        <w:rPr>
          <w:iCs/>
          <w:sz w:val="22"/>
          <w:szCs w:val="22"/>
          <w:lang w:val="sr-Latn-RS"/>
        </w:rPr>
        <w:t>j</w:t>
      </w:r>
      <w:r w:rsidRPr="008018CF">
        <w:rPr>
          <w:iCs/>
          <w:sz w:val="22"/>
          <w:szCs w:val="22"/>
          <w:lang w:val="sr-Latn-RS"/>
        </w:rPr>
        <w:t>et</w:t>
      </w:r>
      <w:r w:rsidR="00DB1127">
        <w:rPr>
          <w:iCs/>
          <w:sz w:val="22"/>
          <w:szCs w:val="22"/>
          <w:lang w:val="sr-Latn-RS"/>
        </w:rPr>
        <w:t>ovati</w:t>
      </w:r>
      <w:r w:rsidRPr="008018CF">
        <w:rPr>
          <w:iCs/>
          <w:sz w:val="22"/>
          <w:szCs w:val="22"/>
          <w:lang w:val="sr-Latn-RS"/>
        </w:rPr>
        <w:t xml:space="preserve"> da </w:t>
      </w:r>
      <w:r w:rsidR="00DB1127">
        <w:rPr>
          <w:iCs/>
          <w:sz w:val="22"/>
          <w:szCs w:val="22"/>
          <w:lang w:val="sr-Latn-RS"/>
        </w:rPr>
        <w:t>ne doje t</w:t>
      </w:r>
      <w:r w:rsidRPr="008018CF">
        <w:rPr>
          <w:iCs/>
          <w:sz w:val="22"/>
          <w:szCs w:val="22"/>
          <w:lang w:val="sr-Latn-RS"/>
        </w:rPr>
        <w:t>okom terapije l</w:t>
      </w:r>
      <w:r>
        <w:rPr>
          <w:iCs/>
          <w:sz w:val="22"/>
          <w:szCs w:val="22"/>
          <w:lang w:val="sr-Latn-RS"/>
        </w:rPr>
        <w:t>ij</w:t>
      </w:r>
      <w:r w:rsidRPr="008018CF">
        <w:rPr>
          <w:iCs/>
          <w:sz w:val="22"/>
          <w:szCs w:val="22"/>
          <w:lang w:val="sr-Latn-RS"/>
        </w:rPr>
        <w:t xml:space="preserve">ekom TECVAYLI i </w:t>
      </w:r>
      <w:r w:rsidRPr="008018CF">
        <w:rPr>
          <w:sz w:val="22"/>
          <w:szCs w:val="22"/>
          <w:lang w:val="sr-Latn-RS"/>
        </w:rPr>
        <w:t>još najmanje 5 m</w:t>
      </w:r>
      <w:r>
        <w:rPr>
          <w:sz w:val="22"/>
          <w:szCs w:val="22"/>
          <w:lang w:val="sr-Latn-RS"/>
        </w:rPr>
        <w:t>j</w:t>
      </w:r>
      <w:r w:rsidRPr="008018CF">
        <w:rPr>
          <w:sz w:val="22"/>
          <w:szCs w:val="22"/>
          <w:lang w:val="sr-Latn-RS"/>
        </w:rPr>
        <w:t xml:space="preserve">eseci </w:t>
      </w:r>
      <w:r w:rsidR="00BF73FF">
        <w:rPr>
          <w:sz w:val="22"/>
          <w:szCs w:val="22"/>
          <w:lang w:val="sr-Latn-RS"/>
        </w:rPr>
        <w:t xml:space="preserve">nakon </w:t>
      </w:r>
      <w:r w:rsidRPr="008018CF">
        <w:rPr>
          <w:sz w:val="22"/>
          <w:szCs w:val="22"/>
          <w:lang w:val="sr-Latn-RS"/>
        </w:rPr>
        <w:t>posl</w:t>
      </w:r>
      <w:r>
        <w:rPr>
          <w:sz w:val="22"/>
          <w:szCs w:val="22"/>
          <w:lang w:val="sr-Latn-RS"/>
        </w:rPr>
        <w:t>j</w:t>
      </w:r>
      <w:r w:rsidRPr="008018CF">
        <w:rPr>
          <w:sz w:val="22"/>
          <w:szCs w:val="22"/>
          <w:lang w:val="sr-Latn-RS"/>
        </w:rPr>
        <w:t>ednj</w:t>
      </w:r>
      <w:r w:rsidR="00DB1127">
        <w:rPr>
          <w:sz w:val="22"/>
          <w:szCs w:val="22"/>
          <w:lang w:val="sr-Latn-RS"/>
        </w:rPr>
        <w:t>e</w:t>
      </w:r>
      <w:r w:rsidRPr="008018CF">
        <w:rPr>
          <w:sz w:val="22"/>
          <w:szCs w:val="22"/>
          <w:lang w:val="sr-Latn-RS"/>
        </w:rPr>
        <w:t xml:space="preserve"> doz</w:t>
      </w:r>
      <w:r w:rsidR="00DB1127">
        <w:rPr>
          <w:sz w:val="22"/>
          <w:szCs w:val="22"/>
          <w:lang w:val="sr-Latn-RS"/>
        </w:rPr>
        <w:t>e tog lijeka</w:t>
      </w:r>
      <w:r w:rsidRPr="008018CF">
        <w:rPr>
          <w:iCs/>
          <w:sz w:val="22"/>
          <w:szCs w:val="22"/>
          <w:lang w:val="sr-Latn-RS"/>
        </w:rPr>
        <w:t>.</w:t>
      </w:r>
    </w:p>
    <w:p w14:paraId="7213C042" w14:textId="77777777" w:rsidR="008018CF" w:rsidRPr="008018CF" w:rsidRDefault="008018CF" w:rsidP="003E60B8">
      <w:pPr>
        <w:widowControl w:val="0"/>
        <w:tabs>
          <w:tab w:val="left" w:pos="284"/>
        </w:tabs>
        <w:jc w:val="both"/>
        <w:rPr>
          <w:sz w:val="22"/>
          <w:szCs w:val="22"/>
          <w:lang w:val="sr-Latn-RS"/>
        </w:rPr>
      </w:pPr>
    </w:p>
    <w:p w14:paraId="7AC389A7" w14:textId="77777777" w:rsidR="008018CF" w:rsidRPr="008018CF" w:rsidRDefault="008018CF" w:rsidP="003E60B8">
      <w:pPr>
        <w:widowControl w:val="0"/>
        <w:tabs>
          <w:tab w:val="left" w:pos="284"/>
        </w:tabs>
        <w:jc w:val="both"/>
        <w:rPr>
          <w:sz w:val="22"/>
          <w:szCs w:val="22"/>
          <w:u w:val="single"/>
          <w:lang w:val="sr-Latn-RS"/>
        </w:rPr>
      </w:pPr>
      <w:r w:rsidRPr="008018CF">
        <w:rPr>
          <w:sz w:val="22"/>
          <w:szCs w:val="22"/>
          <w:u w:val="single"/>
          <w:lang w:val="sr-Latn-RS"/>
        </w:rPr>
        <w:t>Plodnost</w:t>
      </w:r>
    </w:p>
    <w:p w14:paraId="3A84B83D" w14:textId="77777777" w:rsidR="008018CF" w:rsidRPr="008018CF" w:rsidRDefault="008018CF" w:rsidP="003E60B8">
      <w:pPr>
        <w:widowControl w:val="0"/>
        <w:tabs>
          <w:tab w:val="left" w:pos="284"/>
        </w:tabs>
        <w:jc w:val="both"/>
        <w:rPr>
          <w:sz w:val="22"/>
          <w:szCs w:val="22"/>
          <w:lang w:val="sr-Latn-RS"/>
        </w:rPr>
      </w:pPr>
    </w:p>
    <w:p w14:paraId="109CDDA5" w14:textId="31D1DA43" w:rsidR="008018CF" w:rsidRPr="008018CF" w:rsidRDefault="008018CF" w:rsidP="003E60B8">
      <w:pPr>
        <w:widowControl w:val="0"/>
        <w:tabs>
          <w:tab w:val="left" w:pos="284"/>
        </w:tabs>
        <w:jc w:val="both"/>
        <w:rPr>
          <w:sz w:val="22"/>
          <w:szCs w:val="22"/>
          <w:lang w:val="sr-Latn-RS"/>
        </w:rPr>
      </w:pPr>
      <w:r w:rsidRPr="008018CF">
        <w:rPr>
          <w:sz w:val="22"/>
          <w:szCs w:val="22"/>
          <w:lang w:val="sr-Latn-RS"/>
        </w:rPr>
        <w:t>Nema podataka o dejstvu teklistamaba na plodnost. Dejstva teklistamaba na plodnost muškaraca i žena nije proc</w:t>
      </w:r>
      <w:r>
        <w:rPr>
          <w:sz w:val="22"/>
          <w:szCs w:val="22"/>
          <w:lang w:val="sr-Latn-RS"/>
        </w:rPr>
        <w:t>j</w:t>
      </w:r>
      <w:r w:rsidRPr="008018CF">
        <w:rPr>
          <w:sz w:val="22"/>
          <w:szCs w:val="22"/>
          <w:lang w:val="sr-Latn-RS"/>
        </w:rPr>
        <w:t>enjivana ni u ispitivanjima na životinjama.</w:t>
      </w:r>
    </w:p>
    <w:p w14:paraId="6CEFC27A" w14:textId="77777777" w:rsidR="008018CF" w:rsidRPr="008018CF" w:rsidRDefault="008018CF" w:rsidP="003E60B8">
      <w:pPr>
        <w:widowControl w:val="0"/>
        <w:tabs>
          <w:tab w:val="left" w:pos="284"/>
        </w:tabs>
        <w:jc w:val="both"/>
        <w:rPr>
          <w:sz w:val="22"/>
          <w:szCs w:val="22"/>
          <w:lang w:val="sr-Latn-RS"/>
        </w:rPr>
      </w:pPr>
    </w:p>
    <w:p w14:paraId="63BBA1DC" w14:textId="3D2AAAF0" w:rsidR="0072020E" w:rsidRPr="00DA7DCA" w:rsidRDefault="0072020E" w:rsidP="003E60B8">
      <w:pPr>
        <w:widowControl w:val="0"/>
        <w:tabs>
          <w:tab w:val="left" w:pos="540"/>
          <w:tab w:val="left" w:pos="569"/>
        </w:tabs>
        <w:ind w:left="540" w:hanging="540"/>
        <w:jc w:val="both"/>
        <w:rPr>
          <w:b/>
          <w:bCs/>
          <w:sz w:val="22"/>
          <w:szCs w:val="22"/>
          <w:lang w:val="sr-Latn-RS"/>
        </w:rPr>
      </w:pPr>
      <w:r w:rsidRPr="00DA7DCA">
        <w:rPr>
          <w:b/>
          <w:bCs/>
          <w:sz w:val="22"/>
          <w:szCs w:val="22"/>
          <w:lang w:val="sr-Latn-RS"/>
        </w:rPr>
        <w:t xml:space="preserve">4.7. </w:t>
      </w:r>
      <w:r w:rsidR="00480FB1" w:rsidRPr="00DA7DCA">
        <w:rPr>
          <w:b/>
          <w:bCs/>
          <w:sz w:val="22"/>
          <w:szCs w:val="22"/>
          <w:lang w:val="sr-Latn-RS"/>
        </w:rPr>
        <w:tab/>
      </w:r>
      <w:r w:rsidRPr="00DA7DCA">
        <w:rPr>
          <w:b/>
          <w:bCs/>
          <w:sz w:val="22"/>
          <w:szCs w:val="22"/>
          <w:lang w:val="sr-Latn-RS"/>
        </w:rPr>
        <w:t xml:space="preserve">Uticaj na </w:t>
      </w:r>
      <w:r w:rsidR="002031B3" w:rsidRPr="00DA7DCA">
        <w:rPr>
          <w:b/>
          <w:bCs/>
          <w:sz w:val="22"/>
          <w:szCs w:val="22"/>
          <w:lang w:val="sr-Latn-RS"/>
        </w:rPr>
        <w:t xml:space="preserve">sposobnost </w:t>
      </w:r>
      <w:r w:rsidR="00F34554" w:rsidRPr="00DA7DCA">
        <w:rPr>
          <w:b/>
          <w:bCs/>
          <w:sz w:val="22"/>
          <w:szCs w:val="22"/>
          <w:lang w:val="sr-Latn-RS"/>
        </w:rPr>
        <w:t>upravljanja vozili</w:t>
      </w:r>
      <w:r w:rsidRPr="00DA7DCA">
        <w:rPr>
          <w:b/>
          <w:bCs/>
          <w:sz w:val="22"/>
          <w:szCs w:val="22"/>
          <w:lang w:val="sr-Latn-RS"/>
        </w:rPr>
        <w:t>m</w:t>
      </w:r>
      <w:r w:rsidR="00F34554" w:rsidRPr="00DA7DCA">
        <w:rPr>
          <w:b/>
          <w:bCs/>
          <w:sz w:val="22"/>
          <w:szCs w:val="22"/>
          <w:lang w:val="sr-Latn-RS"/>
        </w:rPr>
        <w:t>a</w:t>
      </w:r>
      <w:r w:rsidRPr="00DA7DCA">
        <w:rPr>
          <w:b/>
          <w:bCs/>
          <w:sz w:val="22"/>
          <w:szCs w:val="22"/>
          <w:lang w:val="sr-Latn-RS"/>
        </w:rPr>
        <w:t xml:space="preserve"> i </w:t>
      </w:r>
      <w:r w:rsidR="000D3449" w:rsidRPr="00DA7DCA">
        <w:rPr>
          <w:b/>
          <w:bCs/>
          <w:sz w:val="22"/>
          <w:szCs w:val="22"/>
          <w:lang w:val="sr-Latn-RS"/>
        </w:rPr>
        <w:t xml:space="preserve">rukovanje </w:t>
      </w:r>
      <w:r w:rsidRPr="00DA7DCA">
        <w:rPr>
          <w:b/>
          <w:bCs/>
          <w:sz w:val="22"/>
          <w:szCs w:val="22"/>
          <w:lang w:val="sr-Latn-RS"/>
        </w:rPr>
        <w:t>mašinama</w:t>
      </w:r>
    </w:p>
    <w:p w14:paraId="28EC85FE" w14:textId="77777777" w:rsidR="000505BF" w:rsidRPr="00DA7DCA" w:rsidRDefault="000505BF" w:rsidP="003E60B8">
      <w:pPr>
        <w:widowControl w:val="0"/>
        <w:tabs>
          <w:tab w:val="left" w:pos="540"/>
          <w:tab w:val="left" w:pos="569"/>
        </w:tabs>
        <w:ind w:left="540" w:hanging="540"/>
        <w:jc w:val="both"/>
        <w:rPr>
          <w:b/>
          <w:bCs/>
          <w:sz w:val="22"/>
          <w:szCs w:val="22"/>
          <w:lang w:val="sr-Latn-RS"/>
        </w:rPr>
      </w:pPr>
    </w:p>
    <w:p w14:paraId="79402A9E" w14:textId="77777777" w:rsidR="00687024" w:rsidRPr="00687024" w:rsidRDefault="00687024" w:rsidP="003E60B8">
      <w:pPr>
        <w:widowControl w:val="0"/>
        <w:tabs>
          <w:tab w:val="left" w:pos="284"/>
        </w:tabs>
        <w:jc w:val="both"/>
        <w:rPr>
          <w:i/>
          <w:sz w:val="22"/>
          <w:szCs w:val="22"/>
          <w:lang w:val="sr-Latn-RS"/>
        </w:rPr>
      </w:pPr>
      <w:r w:rsidRPr="00687024">
        <w:rPr>
          <w:sz w:val="22"/>
          <w:szCs w:val="22"/>
          <w:lang w:val="sr-Latn-RS"/>
        </w:rPr>
        <w:t xml:space="preserve">TECVAYLI ima veliki uticaj na sposobnost za upravljanje vozilima i </w:t>
      </w:r>
      <w:r w:rsidRPr="00687024">
        <w:rPr>
          <w:spacing w:val="-8"/>
          <w:sz w:val="22"/>
          <w:szCs w:val="22"/>
          <w:lang w:val="sr-Latn-RS"/>
        </w:rPr>
        <w:t>rukovanja</w:t>
      </w:r>
      <w:r w:rsidRPr="00687024">
        <w:rPr>
          <w:sz w:val="22"/>
          <w:szCs w:val="22"/>
          <w:lang w:val="sr-Latn-RS"/>
        </w:rPr>
        <w:t xml:space="preserve"> mašinama.</w:t>
      </w:r>
    </w:p>
    <w:p w14:paraId="2DAFEA82" w14:textId="77777777" w:rsidR="00687024" w:rsidRPr="00687024" w:rsidRDefault="00687024" w:rsidP="003E60B8">
      <w:pPr>
        <w:widowControl w:val="0"/>
        <w:tabs>
          <w:tab w:val="left" w:pos="284"/>
        </w:tabs>
        <w:jc w:val="both"/>
        <w:rPr>
          <w:sz w:val="22"/>
          <w:szCs w:val="22"/>
          <w:lang w:val="sr-Latn-RS"/>
        </w:rPr>
      </w:pPr>
    </w:p>
    <w:p w14:paraId="50C4417C" w14:textId="78797F00" w:rsidR="00687024" w:rsidRPr="00687024" w:rsidRDefault="00687024" w:rsidP="003E60B8">
      <w:pPr>
        <w:widowControl w:val="0"/>
        <w:tabs>
          <w:tab w:val="left" w:pos="284"/>
        </w:tabs>
        <w:jc w:val="both"/>
        <w:rPr>
          <w:sz w:val="22"/>
          <w:szCs w:val="22"/>
          <w:lang w:val="sr-Latn-RS"/>
        </w:rPr>
      </w:pPr>
      <w:bookmarkStart w:id="18" w:name="_Hlk83224899"/>
      <w:r w:rsidRPr="00687024">
        <w:rPr>
          <w:sz w:val="22"/>
          <w:szCs w:val="22"/>
          <w:lang w:val="sr-Latn-RS"/>
        </w:rPr>
        <w:t xml:space="preserve">Zbog potencijala ICANS, pacijenti koji primaju </w:t>
      </w:r>
      <w:r w:rsidR="0015773D">
        <w:rPr>
          <w:sz w:val="22"/>
          <w:szCs w:val="22"/>
          <w:lang w:val="sr-Latn-RS"/>
        </w:rPr>
        <w:t xml:space="preserve">lijek </w:t>
      </w:r>
      <w:r w:rsidRPr="00687024">
        <w:rPr>
          <w:sz w:val="22"/>
          <w:szCs w:val="22"/>
          <w:lang w:val="sr-Latn-RS"/>
        </w:rPr>
        <w:t xml:space="preserve">TECVAYLI </w:t>
      </w:r>
      <w:r w:rsidR="0015773D">
        <w:rPr>
          <w:sz w:val="22"/>
          <w:szCs w:val="22"/>
          <w:lang w:val="sr-Latn-RS"/>
        </w:rPr>
        <w:t>izloženi su</w:t>
      </w:r>
      <w:r w:rsidRPr="00687024">
        <w:rPr>
          <w:sz w:val="22"/>
          <w:szCs w:val="22"/>
          <w:lang w:val="sr-Latn-RS"/>
        </w:rPr>
        <w:t xml:space="preserve"> riziku od </w:t>
      </w:r>
      <w:r w:rsidR="0015773D" w:rsidRPr="00687024">
        <w:rPr>
          <w:sz w:val="22"/>
          <w:szCs w:val="22"/>
          <w:lang w:val="sr-Latn-RS"/>
        </w:rPr>
        <w:t>s</w:t>
      </w:r>
      <w:r w:rsidR="0015773D">
        <w:rPr>
          <w:sz w:val="22"/>
          <w:szCs w:val="22"/>
          <w:lang w:val="sr-Latn-RS"/>
        </w:rPr>
        <w:t xml:space="preserve">manjenog </w:t>
      </w:r>
      <w:r w:rsidR="0015773D">
        <w:rPr>
          <w:sz w:val="22"/>
          <w:szCs w:val="22"/>
          <w:lang w:val="sr-Latn-RS"/>
        </w:rPr>
        <w:lastRenderedPageBreak/>
        <w:t>stepena</w:t>
      </w:r>
      <w:r w:rsidRPr="00687024">
        <w:rPr>
          <w:sz w:val="22"/>
          <w:szCs w:val="22"/>
          <w:lang w:val="sr-Latn-RS"/>
        </w:rPr>
        <w:t xml:space="preserve"> sv</w:t>
      </w:r>
      <w:r>
        <w:rPr>
          <w:sz w:val="22"/>
          <w:szCs w:val="22"/>
          <w:lang w:val="sr-Latn-RS"/>
        </w:rPr>
        <w:t>ij</w:t>
      </w:r>
      <w:r w:rsidRPr="00687024">
        <w:rPr>
          <w:sz w:val="22"/>
          <w:szCs w:val="22"/>
          <w:lang w:val="sr-Latn-RS"/>
        </w:rPr>
        <w:t>esti (pogledajte</w:t>
      </w:r>
      <w:r w:rsidR="0015773D">
        <w:rPr>
          <w:sz w:val="22"/>
          <w:szCs w:val="22"/>
          <w:lang w:val="sr-Latn-RS"/>
        </w:rPr>
        <w:t xml:space="preserve"> </w:t>
      </w:r>
      <w:r w:rsidR="009D284B">
        <w:rPr>
          <w:sz w:val="22"/>
          <w:szCs w:val="22"/>
          <w:lang w:val="sr-Latn-RS"/>
        </w:rPr>
        <w:t>dio</w:t>
      </w:r>
      <w:r w:rsidRPr="00687024">
        <w:rPr>
          <w:sz w:val="22"/>
          <w:szCs w:val="22"/>
          <w:lang w:val="sr-Latn-RS"/>
        </w:rPr>
        <w:t> 4.8). Pacijente treba upozoriti da izb</w:t>
      </w:r>
      <w:r>
        <w:rPr>
          <w:sz w:val="22"/>
          <w:szCs w:val="22"/>
          <w:lang w:val="sr-Latn-RS"/>
        </w:rPr>
        <w:t>j</w:t>
      </w:r>
      <w:r w:rsidRPr="00687024">
        <w:rPr>
          <w:sz w:val="22"/>
          <w:szCs w:val="22"/>
          <w:lang w:val="sr-Latn-RS"/>
        </w:rPr>
        <w:t xml:space="preserve">egavaju upravljanje vozilima i </w:t>
      </w:r>
      <w:r w:rsidRPr="00687024">
        <w:rPr>
          <w:spacing w:val="-8"/>
          <w:sz w:val="22"/>
          <w:szCs w:val="22"/>
          <w:lang w:val="sr-Latn-RS"/>
        </w:rPr>
        <w:t>rukovanj</w:t>
      </w:r>
      <w:r w:rsidR="0015773D">
        <w:rPr>
          <w:spacing w:val="-8"/>
          <w:sz w:val="22"/>
          <w:szCs w:val="22"/>
          <w:lang w:val="sr-Latn-RS"/>
        </w:rPr>
        <w:t>e</w:t>
      </w:r>
      <w:r w:rsidRPr="00687024">
        <w:rPr>
          <w:sz w:val="22"/>
          <w:szCs w:val="22"/>
          <w:lang w:val="sr-Latn-RS"/>
        </w:rPr>
        <w:t xml:space="preserve"> teškim ili potencijalno opasnim mašinama tokom i još 48 sati po završe</w:t>
      </w:r>
      <w:r w:rsidR="0015773D">
        <w:rPr>
          <w:sz w:val="22"/>
          <w:szCs w:val="22"/>
          <w:lang w:val="sr-Latn-RS"/>
        </w:rPr>
        <w:t>tku</w:t>
      </w:r>
      <w:r w:rsidRPr="00687024">
        <w:rPr>
          <w:sz w:val="22"/>
          <w:szCs w:val="22"/>
          <w:lang w:val="sr-Latn-RS"/>
        </w:rPr>
        <w:t xml:space="preserve"> primanj</w:t>
      </w:r>
      <w:r w:rsidR="0015773D">
        <w:rPr>
          <w:sz w:val="22"/>
          <w:szCs w:val="22"/>
          <w:lang w:val="sr-Latn-RS"/>
        </w:rPr>
        <w:t>a</w:t>
      </w:r>
      <w:r w:rsidRPr="00687024">
        <w:rPr>
          <w:sz w:val="22"/>
          <w:szCs w:val="22"/>
          <w:lang w:val="sr-Latn-RS"/>
        </w:rPr>
        <w:t xml:space="preserve"> l</w:t>
      </w:r>
      <w:r>
        <w:rPr>
          <w:sz w:val="22"/>
          <w:szCs w:val="22"/>
          <w:lang w:val="sr-Latn-RS"/>
        </w:rPr>
        <w:t>ij</w:t>
      </w:r>
      <w:r w:rsidRPr="00687024">
        <w:rPr>
          <w:sz w:val="22"/>
          <w:szCs w:val="22"/>
          <w:lang w:val="sr-Latn-RS"/>
        </w:rPr>
        <w:t>eka TECVAYLI po protokolu za postepeno povećanje doze i u slučaju nove pojave bilo k</w:t>
      </w:r>
      <w:r w:rsidR="0015773D">
        <w:rPr>
          <w:sz w:val="22"/>
          <w:szCs w:val="22"/>
          <w:lang w:val="sr-Latn-RS"/>
        </w:rPr>
        <w:t xml:space="preserve">ojih novih </w:t>
      </w:r>
      <w:r w:rsidRPr="00687024">
        <w:rPr>
          <w:sz w:val="22"/>
          <w:szCs w:val="22"/>
          <w:lang w:val="sr-Latn-RS"/>
        </w:rPr>
        <w:t xml:space="preserve"> neuroloških simptoma (Tabela 1) (pogledajte</w:t>
      </w:r>
      <w:r w:rsidR="000505BF">
        <w:rPr>
          <w:sz w:val="22"/>
          <w:szCs w:val="22"/>
          <w:lang w:val="sr-Latn-RS"/>
        </w:rPr>
        <w:t xml:space="preserve"> </w:t>
      </w:r>
      <w:r w:rsidR="00176A00">
        <w:rPr>
          <w:sz w:val="22"/>
          <w:szCs w:val="22"/>
          <w:lang w:val="sr-Latn-RS"/>
        </w:rPr>
        <w:t xml:space="preserve">dio </w:t>
      </w:r>
      <w:r w:rsidRPr="00687024">
        <w:rPr>
          <w:sz w:val="22"/>
          <w:szCs w:val="22"/>
          <w:lang w:val="sr-Latn-RS"/>
        </w:rPr>
        <w:t>4.2 i</w:t>
      </w:r>
      <w:r w:rsidR="000505BF">
        <w:rPr>
          <w:sz w:val="22"/>
          <w:szCs w:val="22"/>
          <w:lang w:val="sr-Latn-RS"/>
        </w:rPr>
        <w:t xml:space="preserve"> </w:t>
      </w:r>
      <w:r w:rsidR="00176A00">
        <w:rPr>
          <w:sz w:val="22"/>
          <w:szCs w:val="22"/>
          <w:lang w:val="sr-Latn-RS"/>
        </w:rPr>
        <w:t xml:space="preserve">dio </w:t>
      </w:r>
      <w:r w:rsidRPr="00687024">
        <w:rPr>
          <w:sz w:val="22"/>
          <w:szCs w:val="22"/>
          <w:lang w:val="sr-Latn-RS"/>
        </w:rPr>
        <w:t>4.4).</w:t>
      </w:r>
      <w:bookmarkEnd w:id="18"/>
    </w:p>
    <w:p w14:paraId="303D7114" w14:textId="77777777" w:rsidR="0072020E" w:rsidRPr="00DA7DCA" w:rsidRDefault="0072020E" w:rsidP="003E60B8">
      <w:pPr>
        <w:widowControl w:val="0"/>
        <w:tabs>
          <w:tab w:val="left" w:pos="540"/>
          <w:tab w:val="left" w:pos="569"/>
        </w:tabs>
        <w:jc w:val="both"/>
        <w:rPr>
          <w:b/>
          <w:bCs/>
          <w:sz w:val="22"/>
          <w:szCs w:val="22"/>
          <w:lang w:val="sr-Latn-RS"/>
        </w:rPr>
      </w:pPr>
    </w:p>
    <w:p w14:paraId="4027E548"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4.8. </w:t>
      </w:r>
      <w:r w:rsidR="00480FB1" w:rsidRPr="00DA7DCA">
        <w:rPr>
          <w:b/>
          <w:bCs/>
          <w:sz w:val="22"/>
          <w:szCs w:val="22"/>
          <w:lang w:val="sr-Latn-RS"/>
        </w:rPr>
        <w:tab/>
      </w:r>
      <w:r w:rsidRPr="00DA7DCA">
        <w:rPr>
          <w:b/>
          <w:bCs/>
          <w:sz w:val="22"/>
          <w:szCs w:val="22"/>
          <w:lang w:val="sr-Latn-RS"/>
        </w:rPr>
        <w:t>Neželjena dejstva</w:t>
      </w:r>
    </w:p>
    <w:p w14:paraId="0D54C3F8" w14:textId="77777777" w:rsidR="00B42044" w:rsidRPr="00DA7DCA" w:rsidRDefault="00B42044" w:rsidP="003E60B8">
      <w:pPr>
        <w:widowControl w:val="0"/>
        <w:tabs>
          <w:tab w:val="left" w:pos="540"/>
          <w:tab w:val="left" w:pos="569"/>
        </w:tabs>
        <w:jc w:val="both"/>
        <w:rPr>
          <w:b/>
          <w:bCs/>
          <w:sz w:val="22"/>
          <w:szCs w:val="22"/>
          <w:lang w:val="sr-Latn-RS"/>
        </w:rPr>
      </w:pPr>
    </w:p>
    <w:p w14:paraId="17E5615B" w14:textId="28714972" w:rsidR="00B42044" w:rsidRPr="00B42044" w:rsidRDefault="00B42044" w:rsidP="003E60B8">
      <w:pPr>
        <w:widowControl w:val="0"/>
        <w:tabs>
          <w:tab w:val="left" w:pos="284"/>
        </w:tabs>
        <w:jc w:val="both"/>
        <w:rPr>
          <w:i/>
          <w:sz w:val="22"/>
          <w:szCs w:val="22"/>
          <w:lang w:val="sr-Latn-RS"/>
        </w:rPr>
      </w:pPr>
      <w:r w:rsidRPr="00B42044">
        <w:rPr>
          <w:sz w:val="22"/>
          <w:szCs w:val="22"/>
          <w:lang w:val="sr-Latn-RS"/>
        </w:rPr>
        <w:t>Najčešće neželjene reakcije, nezavisno od gradusa, kod pacijenata bile su hipogamaglobulinemija (75%), sindrom oslobađanja citokina (72%), neutropenija (71%), anemija (55%), mišićn</w:t>
      </w:r>
      <w:r w:rsidR="0015773D">
        <w:rPr>
          <w:sz w:val="22"/>
          <w:szCs w:val="22"/>
          <w:lang w:val="sr-Latn-RS"/>
        </w:rPr>
        <w:t>o-koštani</w:t>
      </w:r>
      <w:r w:rsidRPr="00B42044">
        <w:rPr>
          <w:sz w:val="22"/>
          <w:szCs w:val="22"/>
          <w:lang w:val="sr-Latn-RS"/>
        </w:rPr>
        <w:t xml:space="preserve"> bol (52%), zamor (41%), trombocitopenija (40%), reakcije na m</w:t>
      </w:r>
      <w:r w:rsidR="001C65D3">
        <w:rPr>
          <w:sz w:val="22"/>
          <w:szCs w:val="22"/>
          <w:lang w:val="sr-Latn-RS"/>
        </w:rPr>
        <w:t>j</w:t>
      </w:r>
      <w:r w:rsidRPr="00B42044">
        <w:rPr>
          <w:sz w:val="22"/>
          <w:szCs w:val="22"/>
          <w:lang w:val="sr-Latn-RS"/>
        </w:rPr>
        <w:t>estu ubrizgavanja (38%), infekcije gornjih disajnih puteva (37%), limfopenija (35%), dijareja (28%), pneumonija (28%), mučnina (27%), pireksija (27%), glavobolja (24%), kašalj (24%), opstipacija (21%) i bol (21%).</w:t>
      </w:r>
    </w:p>
    <w:p w14:paraId="55D495C8" w14:textId="77777777" w:rsidR="00B42044" w:rsidRPr="00B42044" w:rsidRDefault="00B42044" w:rsidP="003E60B8">
      <w:pPr>
        <w:widowControl w:val="0"/>
        <w:tabs>
          <w:tab w:val="left" w:pos="284"/>
        </w:tabs>
        <w:jc w:val="both"/>
        <w:rPr>
          <w:sz w:val="22"/>
          <w:szCs w:val="22"/>
          <w:lang w:val="sr-Latn-RS"/>
        </w:rPr>
      </w:pPr>
    </w:p>
    <w:p w14:paraId="5782FC8F" w14:textId="30B414D4" w:rsidR="00B42044" w:rsidRPr="00B42044" w:rsidRDefault="00B42044" w:rsidP="003E60B8">
      <w:pPr>
        <w:widowControl w:val="0"/>
        <w:tabs>
          <w:tab w:val="left" w:pos="284"/>
        </w:tabs>
        <w:jc w:val="both"/>
        <w:rPr>
          <w:iCs/>
          <w:sz w:val="22"/>
          <w:szCs w:val="22"/>
          <w:lang w:val="sr-Latn-RS"/>
        </w:rPr>
      </w:pPr>
      <w:r w:rsidRPr="00B42044">
        <w:rPr>
          <w:iCs/>
          <w:sz w:val="22"/>
          <w:szCs w:val="22"/>
          <w:lang w:val="sr-Latn-RS"/>
        </w:rPr>
        <w:t xml:space="preserve">Ozbiljne neželjene reakcije </w:t>
      </w:r>
      <w:r w:rsidR="00A972E2">
        <w:rPr>
          <w:iCs/>
          <w:sz w:val="22"/>
          <w:szCs w:val="22"/>
          <w:lang w:val="sr-Latn-RS"/>
        </w:rPr>
        <w:t>prijavljene</w:t>
      </w:r>
      <w:r w:rsidR="00A972E2" w:rsidRPr="00B42044">
        <w:rPr>
          <w:iCs/>
          <w:sz w:val="22"/>
          <w:szCs w:val="22"/>
          <w:lang w:val="sr-Latn-RS"/>
        </w:rPr>
        <w:t xml:space="preserve"> </w:t>
      </w:r>
      <w:r w:rsidRPr="00B42044">
        <w:rPr>
          <w:iCs/>
          <w:sz w:val="22"/>
          <w:szCs w:val="22"/>
          <w:lang w:val="sr-Latn-RS"/>
        </w:rPr>
        <w:t>su kod 65% pacijenta koji su primali</w:t>
      </w:r>
      <w:r w:rsidR="00A972E2">
        <w:rPr>
          <w:iCs/>
          <w:sz w:val="22"/>
          <w:szCs w:val="22"/>
          <w:lang w:val="sr-Latn-RS"/>
        </w:rPr>
        <w:t xml:space="preserve"> lijek</w:t>
      </w:r>
      <w:r w:rsidRPr="00B42044">
        <w:rPr>
          <w:iCs/>
          <w:sz w:val="22"/>
          <w:szCs w:val="22"/>
          <w:lang w:val="sr-Latn-RS"/>
        </w:rPr>
        <w:t xml:space="preserve"> TECVAYLI, uključujući pneumoniju (16%), COVID-19 (15%), </w:t>
      </w:r>
      <w:r w:rsidRPr="00B42044">
        <w:rPr>
          <w:sz w:val="22"/>
          <w:szCs w:val="22"/>
          <w:lang w:val="sr-Latn-RS"/>
        </w:rPr>
        <w:t xml:space="preserve">sindrom oslobađanja citokina </w:t>
      </w:r>
      <w:r w:rsidRPr="00B42044">
        <w:rPr>
          <w:iCs/>
          <w:sz w:val="22"/>
          <w:szCs w:val="22"/>
          <w:lang w:val="sr-Latn-RS"/>
        </w:rPr>
        <w:t>(8%), sepsu (7%), p</w:t>
      </w:r>
      <w:r w:rsidRPr="00B42044">
        <w:rPr>
          <w:sz w:val="22"/>
          <w:szCs w:val="22"/>
          <w:lang w:val="sr-Latn-RS"/>
        </w:rPr>
        <w:t>ireksiju</w:t>
      </w:r>
      <w:r w:rsidRPr="00B42044">
        <w:rPr>
          <w:iCs/>
          <w:sz w:val="22"/>
          <w:szCs w:val="22"/>
          <w:lang w:val="sr-Latn-RS"/>
        </w:rPr>
        <w:t xml:space="preserve"> (5%), </w:t>
      </w:r>
      <w:r w:rsidRPr="00B42044">
        <w:rPr>
          <w:sz w:val="22"/>
          <w:szCs w:val="22"/>
          <w:lang w:val="sr-Latn-RS"/>
        </w:rPr>
        <w:t>mišićn</w:t>
      </w:r>
      <w:r w:rsidR="00A972E2">
        <w:rPr>
          <w:sz w:val="22"/>
          <w:szCs w:val="22"/>
          <w:lang w:val="sr-Latn-RS"/>
        </w:rPr>
        <w:t>o-skeletni</w:t>
      </w:r>
      <w:r w:rsidRPr="00B42044">
        <w:rPr>
          <w:sz w:val="22"/>
          <w:szCs w:val="22"/>
          <w:lang w:val="sr-Latn-RS"/>
        </w:rPr>
        <w:t xml:space="preserve"> bol</w:t>
      </w:r>
      <w:r w:rsidRPr="00B42044">
        <w:rPr>
          <w:iCs/>
          <w:sz w:val="22"/>
          <w:szCs w:val="22"/>
          <w:lang w:val="sr-Latn-RS"/>
        </w:rPr>
        <w:t xml:space="preserve"> (5%), akutn</w:t>
      </w:r>
      <w:r w:rsidR="00A972E2">
        <w:rPr>
          <w:iCs/>
          <w:sz w:val="22"/>
          <w:szCs w:val="22"/>
          <w:lang w:val="sr-Latn-RS"/>
        </w:rPr>
        <w:t xml:space="preserve">i poremećaj </w:t>
      </w:r>
      <w:r w:rsidRPr="00B42044">
        <w:rPr>
          <w:iCs/>
          <w:sz w:val="22"/>
          <w:szCs w:val="22"/>
          <w:lang w:val="sr-Latn-RS"/>
        </w:rPr>
        <w:t>funkcij</w:t>
      </w:r>
      <w:r w:rsidR="00A972E2">
        <w:rPr>
          <w:iCs/>
          <w:sz w:val="22"/>
          <w:szCs w:val="22"/>
          <w:lang w:val="sr-Latn-RS"/>
        </w:rPr>
        <w:t>e</w:t>
      </w:r>
      <w:r w:rsidRPr="00B42044">
        <w:rPr>
          <w:iCs/>
          <w:sz w:val="22"/>
          <w:szCs w:val="22"/>
          <w:lang w:val="sr-Latn-RS"/>
        </w:rPr>
        <w:t xml:space="preserve"> bubrega (4,8%), </w:t>
      </w:r>
      <w:r w:rsidRPr="00B42044">
        <w:rPr>
          <w:sz w:val="22"/>
          <w:szCs w:val="22"/>
          <w:lang w:val="sr-Latn-RS"/>
        </w:rPr>
        <w:t xml:space="preserve">dijareju </w:t>
      </w:r>
      <w:r w:rsidRPr="00B42044">
        <w:rPr>
          <w:iCs/>
          <w:sz w:val="22"/>
          <w:szCs w:val="22"/>
          <w:lang w:val="sr-Latn-RS"/>
        </w:rPr>
        <w:t>(3,0%), celulitis (2,4%), hipoksiju (2,4%), febrilnu neutropeniju (2,4%), i encefalopatiju (2,4%).</w:t>
      </w:r>
    </w:p>
    <w:p w14:paraId="571FF129" w14:textId="77777777" w:rsidR="00B42044" w:rsidRPr="00B42044" w:rsidRDefault="00B42044" w:rsidP="003E60B8">
      <w:pPr>
        <w:widowControl w:val="0"/>
        <w:tabs>
          <w:tab w:val="left" w:pos="284"/>
        </w:tabs>
        <w:jc w:val="both"/>
        <w:rPr>
          <w:sz w:val="22"/>
          <w:szCs w:val="22"/>
          <w:lang w:val="sr-Latn-RS"/>
        </w:rPr>
      </w:pPr>
    </w:p>
    <w:p w14:paraId="7F738B5B" w14:textId="77777777" w:rsidR="00B42044" w:rsidRPr="00B42044" w:rsidRDefault="00B42044" w:rsidP="003E60B8">
      <w:pPr>
        <w:widowControl w:val="0"/>
        <w:tabs>
          <w:tab w:val="left" w:pos="284"/>
        </w:tabs>
        <w:jc w:val="both"/>
        <w:rPr>
          <w:sz w:val="22"/>
          <w:szCs w:val="22"/>
          <w:u w:val="single"/>
          <w:lang w:val="sr-Latn-RS"/>
        </w:rPr>
      </w:pPr>
      <w:r w:rsidRPr="00B42044">
        <w:rPr>
          <w:sz w:val="22"/>
          <w:szCs w:val="22"/>
          <w:u w:val="single"/>
          <w:lang w:val="sr-Latn-RS"/>
        </w:rPr>
        <w:t>Tabelarni prikaz neželjenih reakcija</w:t>
      </w:r>
    </w:p>
    <w:p w14:paraId="0EB61D9E" w14:textId="77777777" w:rsidR="00B42044" w:rsidRPr="00B42044" w:rsidRDefault="00B42044" w:rsidP="003E60B8">
      <w:pPr>
        <w:widowControl w:val="0"/>
        <w:tabs>
          <w:tab w:val="left" w:pos="284"/>
        </w:tabs>
        <w:jc w:val="both"/>
        <w:rPr>
          <w:sz w:val="22"/>
          <w:szCs w:val="22"/>
          <w:lang w:val="sr-Latn-RS"/>
        </w:rPr>
      </w:pPr>
    </w:p>
    <w:p w14:paraId="7B9AFE1A" w14:textId="7977AD1F" w:rsidR="00B42044" w:rsidRPr="00B42044" w:rsidRDefault="00B42044" w:rsidP="003E60B8">
      <w:pPr>
        <w:widowControl w:val="0"/>
        <w:tabs>
          <w:tab w:val="left" w:pos="284"/>
        </w:tabs>
        <w:jc w:val="both"/>
        <w:rPr>
          <w:sz w:val="22"/>
          <w:szCs w:val="22"/>
          <w:lang w:val="sr-Latn-RS"/>
        </w:rPr>
      </w:pPr>
      <w:r w:rsidRPr="00B42044">
        <w:rPr>
          <w:sz w:val="22"/>
          <w:szCs w:val="22"/>
          <w:lang w:val="sr-Latn-RS"/>
        </w:rPr>
        <w:t>Podaci o bezb</w:t>
      </w:r>
      <w:r>
        <w:rPr>
          <w:sz w:val="22"/>
          <w:szCs w:val="22"/>
          <w:lang w:val="sr-Latn-RS"/>
        </w:rPr>
        <w:t>j</w:t>
      </w:r>
      <w:r w:rsidRPr="00B42044">
        <w:rPr>
          <w:sz w:val="22"/>
          <w:szCs w:val="22"/>
          <w:lang w:val="sr-Latn-RS"/>
        </w:rPr>
        <w:t>ednosti l</w:t>
      </w:r>
      <w:r>
        <w:rPr>
          <w:sz w:val="22"/>
          <w:szCs w:val="22"/>
          <w:lang w:val="sr-Latn-RS"/>
        </w:rPr>
        <w:t>ij</w:t>
      </w:r>
      <w:r w:rsidRPr="00B42044">
        <w:rPr>
          <w:sz w:val="22"/>
          <w:szCs w:val="22"/>
          <w:lang w:val="sr-Latn-RS"/>
        </w:rPr>
        <w:t>eka TECVAYLI proc</w:t>
      </w:r>
      <w:r>
        <w:rPr>
          <w:sz w:val="22"/>
          <w:szCs w:val="22"/>
          <w:lang w:val="sr-Latn-RS"/>
        </w:rPr>
        <w:t>j</w:t>
      </w:r>
      <w:r w:rsidRPr="00B42044">
        <w:rPr>
          <w:sz w:val="22"/>
          <w:szCs w:val="22"/>
          <w:lang w:val="sr-Latn-RS"/>
        </w:rPr>
        <w:t xml:space="preserve">enjivani su u studiji MajesTEC-1, kojom je obuhvaćeno 165 odraslih pacijenata sa multiplim mijelomom koji su primili </w:t>
      </w:r>
      <w:r w:rsidR="00A972E2">
        <w:rPr>
          <w:sz w:val="22"/>
          <w:szCs w:val="22"/>
          <w:lang w:val="sr-Latn-RS"/>
        </w:rPr>
        <w:t xml:space="preserve">lijek TECVAYLI kao monoterapije u </w:t>
      </w:r>
      <w:r w:rsidRPr="00B42044">
        <w:rPr>
          <w:sz w:val="22"/>
          <w:szCs w:val="22"/>
          <w:lang w:val="sr-Latn-RS"/>
        </w:rPr>
        <w:t>preporučen</w:t>
      </w:r>
      <w:r w:rsidR="00A972E2">
        <w:rPr>
          <w:sz w:val="22"/>
          <w:szCs w:val="22"/>
          <w:lang w:val="sr-Latn-RS"/>
        </w:rPr>
        <w:t>oj</w:t>
      </w:r>
      <w:r w:rsidRPr="00B42044">
        <w:rPr>
          <w:sz w:val="22"/>
          <w:szCs w:val="22"/>
          <w:lang w:val="sr-Latn-RS"/>
        </w:rPr>
        <w:t xml:space="preserve"> doz</w:t>
      </w:r>
      <w:r w:rsidR="00A972E2">
        <w:rPr>
          <w:sz w:val="22"/>
          <w:szCs w:val="22"/>
          <w:lang w:val="sr-Latn-RS"/>
        </w:rPr>
        <w:t>i</w:t>
      </w:r>
      <w:r w:rsidRPr="00B42044">
        <w:rPr>
          <w:sz w:val="22"/>
          <w:szCs w:val="22"/>
          <w:lang w:val="sr-Latn-RS"/>
        </w:rPr>
        <w:t xml:space="preserve">. </w:t>
      </w:r>
      <w:r w:rsidR="00A972E2">
        <w:rPr>
          <w:sz w:val="22"/>
          <w:szCs w:val="22"/>
          <w:lang w:val="sr-Latn-RS"/>
        </w:rPr>
        <w:t>Medijana</w:t>
      </w:r>
      <w:r w:rsidRPr="00B42044">
        <w:rPr>
          <w:sz w:val="22"/>
          <w:szCs w:val="22"/>
          <w:lang w:val="sr-Latn-RS"/>
        </w:rPr>
        <w:t xml:space="preserve"> trajanj</w:t>
      </w:r>
      <w:r w:rsidR="00A972E2">
        <w:rPr>
          <w:sz w:val="22"/>
          <w:szCs w:val="22"/>
          <w:lang w:val="sr-Latn-RS"/>
        </w:rPr>
        <w:t>a</w:t>
      </w:r>
      <w:r w:rsidRPr="00B42044">
        <w:rPr>
          <w:sz w:val="22"/>
          <w:szCs w:val="22"/>
          <w:lang w:val="sr-Latn-RS"/>
        </w:rPr>
        <w:t xml:space="preserve"> terapije l</w:t>
      </w:r>
      <w:r w:rsidR="00FB6A6E">
        <w:rPr>
          <w:sz w:val="22"/>
          <w:szCs w:val="22"/>
          <w:lang w:val="sr-Latn-RS"/>
        </w:rPr>
        <w:t>ij</w:t>
      </w:r>
      <w:r w:rsidRPr="00B42044">
        <w:rPr>
          <w:sz w:val="22"/>
          <w:szCs w:val="22"/>
          <w:lang w:val="sr-Latn-RS"/>
        </w:rPr>
        <w:t>ekom TECVAYLI bil</w:t>
      </w:r>
      <w:r w:rsidR="005C4623">
        <w:rPr>
          <w:sz w:val="22"/>
          <w:szCs w:val="22"/>
          <w:lang w:val="sr-Latn-RS"/>
        </w:rPr>
        <w:t>a</w:t>
      </w:r>
      <w:r w:rsidRPr="00B42044">
        <w:rPr>
          <w:sz w:val="22"/>
          <w:szCs w:val="22"/>
          <w:lang w:val="sr-Latn-RS"/>
        </w:rPr>
        <w:t xml:space="preserve"> je 8,5 (Raspon: 0,2 to 24,4) m</w:t>
      </w:r>
      <w:r w:rsidR="00FB6A6E">
        <w:rPr>
          <w:sz w:val="22"/>
          <w:szCs w:val="22"/>
          <w:lang w:val="sr-Latn-RS"/>
        </w:rPr>
        <w:t>j</w:t>
      </w:r>
      <w:r w:rsidRPr="00B42044">
        <w:rPr>
          <w:sz w:val="22"/>
          <w:szCs w:val="22"/>
          <w:lang w:val="sr-Latn-RS"/>
        </w:rPr>
        <w:t>eseci</w:t>
      </w:r>
      <w:r w:rsidR="00A972E2">
        <w:rPr>
          <w:sz w:val="22"/>
          <w:szCs w:val="22"/>
          <w:lang w:val="sr-Latn-RS"/>
        </w:rPr>
        <w:t>)</w:t>
      </w:r>
      <w:r w:rsidRPr="00B42044">
        <w:rPr>
          <w:sz w:val="22"/>
          <w:szCs w:val="22"/>
          <w:lang w:val="sr-Latn-RS"/>
        </w:rPr>
        <w:t>.</w:t>
      </w:r>
    </w:p>
    <w:p w14:paraId="04132522" w14:textId="77777777" w:rsidR="00B42044" w:rsidRPr="00B42044" w:rsidRDefault="00B42044" w:rsidP="003E60B8">
      <w:pPr>
        <w:widowControl w:val="0"/>
        <w:tabs>
          <w:tab w:val="left" w:pos="284"/>
        </w:tabs>
        <w:jc w:val="both"/>
        <w:rPr>
          <w:sz w:val="22"/>
          <w:szCs w:val="22"/>
          <w:lang w:val="sr-Latn-RS"/>
        </w:rPr>
      </w:pPr>
    </w:p>
    <w:p w14:paraId="6D843C3A" w14:textId="17C3495A" w:rsidR="00B42044" w:rsidRPr="00B42044" w:rsidRDefault="00B42044" w:rsidP="003E60B8">
      <w:pPr>
        <w:widowControl w:val="0"/>
        <w:tabs>
          <w:tab w:val="left" w:pos="284"/>
        </w:tabs>
        <w:jc w:val="both"/>
        <w:rPr>
          <w:sz w:val="22"/>
          <w:szCs w:val="22"/>
          <w:lang w:val="sr-Latn-RS"/>
        </w:rPr>
      </w:pPr>
      <w:r w:rsidRPr="00B42044">
        <w:rPr>
          <w:sz w:val="22"/>
          <w:szCs w:val="22"/>
          <w:lang w:val="sr-Latn-RS"/>
        </w:rPr>
        <w:t xml:space="preserve">Tabela 6 sažeto prikazuje neželjene reakcije </w:t>
      </w:r>
      <w:r w:rsidR="00A972E2">
        <w:rPr>
          <w:sz w:val="22"/>
          <w:szCs w:val="22"/>
          <w:lang w:val="sr-Latn-RS"/>
        </w:rPr>
        <w:t>prijavljene</w:t>
      </w:r>
      <w:r w:rsidRPr="00B42044">
        <w:rPr>
          <w:sz w:val="22"/>
          <w:szCs w:val="22"/>
          <w:lang w:val="sr-Latn-RS"/>
        </w:rPr>
        <w:t xml:space="preserve"> kod pacijenata koji su primali l</w:t>
      </w:r>
      <w:r w:rsidR="00FB6A6E">
        <w:rPr>
          <w:sz w:val="22"/>
          <w:szCs w:val="22"/>
          <w:lang w:val="sr-Latn-RS"/>
        </w:rPr>
        <w:t>ij</w:t>
      </w:r>
      <w:r w:rsidRPr="00B42044">
        <w:rPr>
          <w:sz w:val="22"/>
          <w:szCs w:val="22"/>
          <w:lang w:val="sr-Latn-RS"/>
        </w:rPr>
        <w:t>ek TECVAYLI. Podaci o bezb</w:t>
      </w:r>
      <w:r w:rsidR="00FB6A6E">
        <w:rPr>
          <w:sz w:val="22"/>
          <w:szCs w:val="22"/>
          <w:lang w:val="sr-Latn-RS"/>
        </w:rPr>
        <w:t>j</w:t>
      </w:r>
      <w:r w:rsidRPr="00B42044">
        <w:rPr>
          <w:sz w:val="22"/>
          <w:szCs w:val="22"/>
          <w:lang w:val="sr-Latn-RS"/>
        </w:rPr>
        <w:t>ednosti l</w:t>
      </w:r>
      <w:r w:rsidR="00FB6A6E">
        <w:rPr>
          <w:sz w:val="22"/>
          <w:szCs w:val="22"/>
          <w:lang w:val="sr-Latn-RS"/>
        </w:rPr>
        <w:t>ij</w:t>
      </w:r>
      <w:r w:rsidRPr="00B42044">
        <w:rPr>
          <w:sz w:val="22"/>
          <w:szCs w:val="22"/>
          <w:lang w:val="sr-Latn-RS"/>
        </w:rPr>
        <w:t>eka TECVAYLI proc</w:t>
      </w:r>
      <w:r w:rsidR="00FB6A6E">
        <w:rPr>
          <w:sz w:val="22"/>
          <w:szCs w:val="22"/>
          <w:lang w:val="sr-Latn-RS"/>
        </w:rPr>
        <w:t>j</w:t>
      </w:r>
      <w:r w:rsidRPr="00B42044">
        <w:rPr>
          <w:sz w:val="22"/>
          <w:szCs w:val="22"/>
          <w:lang w:val="sr-Latn-RS"/>
        </w:rPr>
        <w:t>enjivani su u svim l</w:t>
      </w:r>
      <w:r w:rsidR="00FB6A6E">
        <w:rPr>
          <w:sz w:val="22"/>
          <w:szCs w:val="22"/>
          <w:lang w:val="sr-Latn-RS"/>
        </w:rPr>
        <w:t>ij</w:t>
      </w:r>
      <w:r w:rsidRPr="00B42044">
        <w:rPr>
          <w:sz w:val="22"/>
          <w:szCs w:val="22"/>
          <w:lang w:val="sr-Latn-RS"/>
        </w:rPr>
        <w:t>ečenim populacijama (N=302) i ni</w:t>
      </w:r>
      <w:r w:rsidR="00FB6A6E">
        <w:rPr>
          <w:sz w:val="22"/>
          <w:szCs w:val="22"/>
          <w:lang w:val="sr-Latn-RS"/>
        </w:rPr>
        <w:t>je</w:t>
      </w:r>
      <w:r w:rsidRPr="00B42044">
        <w:rPr>
          <w:sz w:val="22"/>
          <w:szCs w:val="22"/>
          <w:lang w:val="sr-Latn-RS"/>
        </w:rPr>
        <w:t>su identifikovane nikakve dodatne neželjene reakcije.</w:t>
      </w:r>
    </w:p>
    <w:p w14:paraId="050763BA" w14:textId="77777777" w:rsidR="00B42044" w:rsidRPr="00B42044" w:rsidRDefault="00B42044" w:rsidP="003E60B8">
      <w:pPr>
        <w:widowControl w:val="0"/>
        <w:tabs>
          <w:tab w:val="left" w:pos="284"/>
          <w:tab w:val="left" w:pos="1134"/>
          <w:tab w:val="left" w:pos="1701"/>
        </w:tabs>
        <w:jc w:val="both"/>
        <w:rPr>
          <w:sz w:val="22"/>
          <w:szCs w:val="22"/>
          <w:lang w:val="sr-Latn-RS"/>
        </w:rPr>
      </w:pPr>
    </w:p>
    <w:p w14:paraId="0789845B" w14:textId="7611B93A" w:rsidR="00B42044" w:rsidRPr="00B42044" w:rsidRDefault="00B42044" w:rsidP="003E60B8">
      <w:pPr>
        <w:widowControl w:val="0"/>
        <w:tabs>
          <w:tab w:val="left" w:pos="284"/>
          <w:tab w:val="left" w:pos="1134"/>
          <w:tab w:val="left" w:pos="1701"/>
        </w:tabs>
        <w:jc w:val="both"/>
        <w:rPr>
          <w:sz w:val="22"/>
          <w:szCs w:val="22"/>
          <w:lang w:val="sr-Latn-RS"/>
        </w:rPr>
      </w:pPr>
      <w:bookmarkStart w:id="19" w:name="_Hlk76479462"/>
      <w:r w:rsidRPr="00B42044">
        <w:rPr>
          <w:sz w:val="22"/>
          <w:szCs w:val="22"/>
          <w:lang w:val="sr-Latn-RS"/>
        </w:rPr>
        <w:t>Neželjene reakcije zab</w:t>
      </w:r>
      <w:r w:rsidR="00FB6A6E">
        <w:rPr>
          <w:sz w:val="22"/>
          <w:szCs w:val="22"/>
          <w:lang w:val="sr-Latn-RS"/>
        </w:rPr>
        <w:t>i</w:t>
      </w:r>
      <w:r w:rsidRPr="00B42044">
        <w:rPr>
          <w:sz w:val="22"/>
          <w:szCs w:val="22"/>
          <w:lang w:val="sr-Latn-RS"/>
        </w:rPr>
        <w:t>l</w:t>
      </w:r>
      <w:r w:rsidR="00FB6A6E">
        <w:rPr>
          <w:sz w:val="22"/>
          <w:szCs w:val="22"/>
          <w:lang w:val="sr-Latn-RS"/>
        </w:rPr>
        <w:t>j</w:t>
      </w:r>
      <w:r w:rsidRPr="00B42044">
        <w:rPr>
          <w:sz w:val="22"/>
          <w:szCs w:val="22"/>
          <w:lang w:val="sr-Latn-RS"/>
        </w:rPr>
        <w:t xml:space="preserve">ežene tokom kliničkih ispitivanja navedene su </w:t>
      </w:r>
      <w:r w:rsidR="00A972E2">
        <w:rPr>
          <w:sz w:val="22"/>
          <w:szCs w:val="22"/>
          <w:lang w:val="sr-Latn-RS"/>
        </w:rPr>
        <w:t>u nastavku</w:t>
      </w:r>
      <w:r w:rsidR="00A972E2" w:rsidRPr="00B42044">
        <w:rPr>
          <w:sz w:val="22"/>
          <w:szCs w:val="22"/>
          <w:lang w:val="sr-Latn-RS"/>
        </w:rPr>
        <w:t xml:space="preserve"> </w:t>
      </w:r>
      <w:r w:rsidRPr="00B42044">
        <w:rPr>
          <w:sz w:val="22"/>
          <w:szCs w:val="22"/>
          <w:lang w:val="sr-Latn-RS"/>
        </w:rPr>
        <w:t>po kategorijama učestalosti. Kategorije učestalosti su definisane na sl</w:t>
      </w:r>
      <w:r w:rsidR="00FB6A6E">
        <w:rPr>
          <w:sz w:val="22"/>
          <w:szCs w:val="22"/>
          <w:lang w:val="sr-Latn-RS"/>
        </w:rPr>
        <w:t>j</w:t>
      </w:r>
      <w:r w:rsidRPr="00B42044">
        <w:rPr>
          <w:sz w:val="22"/>
          <w:szCs w:val="22"/>
          <w:lang w:val="sr-Latn-RS"/>
        </w:rPr>
        <w:t>edeći način: veoma često (≥1/10); često (≥1/100 to &lt;1/10); povremeno (≥1/1 000 do &lt;1/100); r</w:t>
      </w:r>
      <w:r w:rsidR="00FB6A6E">
        <w:rPr>
          <w:sz w:val="22"/>
          <w:szCs w:val="22"/>
          <w:lang w:val="sr-Latn-RS"/>
        </w:rPr>
        <w:t>ij</w:t>
      </w:r>
      <w:r w:rsidRPr="00B42044">
        <w:rPr>
          <w:sz w:val="22"/>
          <w:szCs w:val="22"/>
          <w:lang w:val="sr-Latn-RS"/>
        </w:rPr>
        <w:t>etko (≥1/10 000 to &lt;1/1 000); veoma r</w:t>
      </w:r>
      <w:r w:rsidR="00FB6A6E">
        <w:rPr>
          <w:sz w:val="22"/>
          <w:szCs w:val="22"/>
          <w:lang w:val="sr-Latn-RS"/>
        </w:rPr>
        <w:t>ij</w:t>
      </w:r>
      <w:r w:rsidRPr="00B42044">
        <w:rPr>
          <w:sz w:val="22"/>
          <w:szCs w:val="22"/>
          <w:lang w:val="sr-Latn-RS"/>
        </w:rPr>
        <w:t xml:space="preserve">etko (&lt;1/10 000) i </w:t>
      </w:r>
      <w:bookmarkStart w:id="20" w:name="_Hlk76479518"/>
      <w:bookmarkEnd w:id="19"/>
      <w:r w:rsidRPr="00B42044">
        <w:rPr>
          <w:sz w:val="22"/>
          <w:szCs w:val="22"/>
          <w:lang w:val="sr-Latn-RS"/>
        </w:rPr>
        <w:t>nije poznato (učestalost se ne može odrediti na osnovu raspoloživih podataka).</w:t>
      </w:r>
    </w:p>
    <w:p w14:paraId="41A749DC" w14:textId="77777777" w:rsidR="00B42044" w:rsidRPr="00B42044" w:rsidRDefault="00B42044" w:rsidP="003E60B8">
      <w:pPr>
        <w:widowControl w:val="0"/>
        <w:tabs>
          <w:tab w:val="left" w:pos="284"/>
          <w:tab w:val="left" w:pos="1134"/>
          <w:tab w:val="left" w:pos="1701"/>
        </w:tabs>
        <w:jc w:val="both"/>
        <w:rPr>
          <w:sz w:val="22"/>
          <w:szCs w:val="22"/>
          <w:lang w:val="sr-Latn-RS"/>
        </w:rPr>
      </w:pPr>
    </w:p>
    <w:p w14:paraId="49C95C9B" w14:textId="76BE8B37" w:rsidR="00B42044" w:rsidRPr="00B42044" w:rsidRDefault="00B42044" w:rsidP="003E60B8">
      <w:pPr>
        <w:widowControl w:val="0"/>
        <w:tabs>
          <w:tab w:val="left" w:pos="284"/>
          <w:tab w:val="left" w:pos="1134"/>
          <w:tab w:val="left" w:pos="1701"/>
        </w:tabs>
        <w:jc w:val="both"/>
        <w:rPr>
          <w:sz w:val="22"/>
          <w:szCs w:val="22"/>
          <w:lang w:val="sr-Latn-RS"/>
        </w:rPr>
      </w:pPr>
      <w:r w:rsidRPr="00B42044">
        <w:rPr>
          <w:sz w:val="22"/>
          <w:szCs w:val="22"/>
          <w:lang w:val="sr-Latn-RS"/>
        </w:rPr>
        <w:t xml:space="preserve">U svakoj od grupa učestalosti, neželjene reakcije su prikazane </w:t>
      </w:r>
      <w:r w:rsidR="00A972E2">
        <w:rPr>
          <w:sz w:val="22"/>
          <w:szCs w:val="22"/>
          <w:lang w:val="sr-Latn-RS"/>
        </w:rPr>
        <w:t>prema opadajućoj</w:t>
      </w:r>
      <w:r w:rsidRPr="00B42044">
        <w:rPr>
          <w:sz w:val="22"/>
          <w:szCs w:val="22"/>
          <w:lang w:val="sr-Latn-RS"/>
        </w:rPr>
        <w:t xml:space="preserve"> ozbiljn</w:t>
      </w:r>
      <w:r w:rsidR="00A972E2">
        <w:rPr>
          <w:sz w:val="22"/>
          <w:szCs w:val="22"/>
          <w:lang w:val="sr-Latn-RS"/>
        </w:rPr>
        <w:t>osti</w:t>
      </w:r>
      <w:r w:rsidRPr="00B42044">
        <w:rPr>
          <w:sz w:val="22"/>
          <w:szCs w:val="22"/>
          <w:lang w:val="sr-Latn-RS"/>
        </w:rPr>
        <w:t>.</w:t>
      </w:r>
    </w:p>
    <w:p w14:paraId="4CF27E6C" w14:textId="77777777" w:rsidR="00B42044" w:rsidRPr="00B42044" w:rsidRDefault="00B42044" w:rsidP="003E60B8">
      <w:pPr>
        <w:widowControl w:val="0"/>
        <w:tabs>
          <w:tab w:val="left" w:pos="284"/>
          <w:tab w:val="left" w:pos="1134"/>
          <w:tab w:val="left" w:pos="1701"/>
        </w:tabs>
        <w:jc w:val="both"/>
        <w:rPr>
          <w:sz w:val="22"/>
          <w:szCs w:val="22"/>
          <w:lang w:val="sr-Latn-R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263"/>
        <w:gridCol w:w="2977"/>
        <w:gridCol w:w="1323"/>
        <w:gridCol w:w="1170"/>
        <w:gridCol w:w="1305"/>
      </w:tblGrid>
      <w:tr w:rsidR="00B42044" w:rsidRPr="000D0103" w14:paraId="3ADDB53A" w14:textId="77777777" w:rsidTr="000D0103">
        <w:trPr>
          <w:cantSplit/>
        </w:trPr>
        <w:tc>
          <w:tcPr>
            <w:tcW w:w="9038" w:type="dxa"/>
            <w:gridSpan w:val="5"/>
            <w:shd w:val="clear" w:color="auto" w:fill="auto"/>
            <w:tcMar>
              <w:left w:w="57" w:type="dxa"/>
              <w:right w:w="57" w:type="dxa"/>
            </w:tcMar>
          </w:tcPr>
          <w:p w14:paraId="0DE8E674" w14:textId="1F39973D" w:rsidR="00B42044" w:rsidRPr="00B42044" w:rsidRDefault="00B42044" w:rsidP="003E60B8">
            <w:pPr>
              <w:widowControl w:val="0"/>
              <w:tabs>
                <w:tab w:val="left" w:pos="284"/>
              </w:tabs>
              <w:ind w:left="1134" w:hanging="1134"/>
              <w:rPr>
                <w:b/>
                <w:bCs/>
                <w:sz w:val="22"/>
                <w:szCs w:val="22"/>
                <w:lang w:val="sr-Latn-RS"/>
              </w:rPr>
            </w:pPr>
            <w:bookmarkStart w:id="21" w:name="_Hlk104840916"/>
            <w:r w:rsidRPr="00B42044">
              <w:rPr>
                <w:b/>
                <w:bCs/>
                <w:sz w:val="22"/>
                <w:szCs w:val="22"/>
                <w:lang w:val="sr-Latn-RS"/>
              </w:rPr>
              <w:t>Tabela 6:</w:t>
            </w:r>
            <w:r w:rsidRPr="00B42044">
              <w:rPr>
                <w:b/>
                <w:bCs/>
                <w:sz w:val="22"/>
                <w:szCs w:val="22"/>
                <w:lang w:val="sr-Latn-RS"/>
              </w:rPr>
              <w:tab/>
              <w:t>Neželjene reakcije kod pacijenata sa multiplim mijelomom koji su primali l</w:t>
            </w:r>
            <w:r w:rsidR="00FB6A6E">
              <w:rPr>
                <w:b/>
                <w:bCs/>
                <w:sz w:val="22"/>
                <w:szCs w:val="22"/>
                <w:lang w:val="sr-Latn-RS"/>
              </w:rPr>
              <w:t>ij</w:t>
            </w:r>
            <w:r w:rsidRPr="00B42044">
              <w:rPr>
                <w:b/>
                <w:bCs/>
                <w:sz w:val="22"/>
                <w:szCs w:val="22"/>
                <w:lang w:val="sr-Latn-RS"/>
              </w:rPr>
              <w:t>ek TECVAYLI u studiji MajesTEC</w:t>
            </w:r>
            <w:r w:rsidRPr="00B42044">
              <w:rPr>
                <w:b/>
                <w:bCs/>
                <w:sz w:val="22"/>
                <w:szCs w:val="22"/>
                <w:lang w:val="sr-Latn-RS"/>
              </w:rPr>
              <w:noBreakHyphen/>
              <w:t>1 u dozi preporučenoj za monoterapiju</w:t>
            </w:r>
          </w:p>
        </w:tc>
      </w:tr>
      <w:tr w:rsidR="00B42044" w:rsidRPr="00B42044" w14:paraId="659086B6" w14:textId="77777777" w:rsidTr="000D0103">
        <w:tc>
          <w:tcPr>
            <w:tcW w:w="2263" w:type="dxa"/>
            <w:vMerge w:val="restart"/>
            <w:shd w:val="clear" w:color="auto" w:fill="auto"/>
            <w:tcMar>
              <w:left w:w="57" w:type="dxa"/>
              <w:right w:w="57" w:type="dxa"/>
            </w:tcMar>
          </w:tcPr>
          <w:p w14:paraId="667E37AD"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Klasa sistema organa</w:t>
            </w:r>
          </w:p>
        </w:tc>
        <w:tc>
          <w:tcPr>
            <w:tcW w:w="2977" w:type="dxa"/>
            <w:vMerge w:val="restart"/>
            <w:shd w:val="clear" w:color="auto" w:fill="auto"/>
            <w:tcMar>
              <w:left w:w="57" w:type="dxa"/>
              <w:right w:w="57" w:type="dxa"/>
            </w:tcMar>
          </w:tcPr>
          <w:p w14:paraId="132ADE3D"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Neželjena reakcija</w:t>
            </w:r>
          </w:p>
        </w:tc>
        <w:tc>
          <w:tcPr>
            <w:tcW w:w="1323" w:type="dxa"/>
            <w:vMerge w:val="restart"/>
            <w:shd w:val="clear" w:color="auto" w:fill="auto"/>
            <w:tcMar>
              <w:left w:w="57" w:type="dxa"/>
              <w:right w:w="57" w:type="dxa"/>
            </w:tcMar>
          </w:tcPr>
          <w:p w14:paraId="6E9C7D55" w14:textId="77777777" w:rsidR="00B42044" w:rsidRPr="00B42044" w:rsidRDefault="00B42044" w:rsidP="003E60B8">
            <w:pPr>
              <w:widowControl w:val="0"/>
              <w:tabs>
                <w:tab w:val="left" w:pos="288"/>
                <w:tab w:val="left" w:pos="864"/>
              </w:tabs>
              <w:rPr>
                <w:b/>
                <w:bCs/>
                <w:sz w:val="22"/>
                <w:szCs w:val="22"/>
                <w:lang w:val="sr-Latn-RS"/>
              </w:rPr>
            </w:pPr>
            <w:r w:rsidRPr="00B42044">
              <w:rPr>
                <w:b/>
                <w:bCs/>
                <w:sz w:val="22"/>
                <w:szCs w:val="22"/>
                <w:lang w:val="sr-Latn-RS"/>
              </w:rPr>
              <w:t>Učestalost</w:t>
            </w:r>
          </w:p>
          <w:p w14:paraId="04812868"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(svi gradusi)</w:t>
            </w:r>
          </w:p>
        </w:tc>
        <w:tc>
          <w:tcPr>
            <w:tcW w:w="2475" w:type="dxa"/>
            <w:gridSpan w:val="2"/>
            <w:shd w:val="clear" w:color="auto" w:fill="auto"/>
            <w:tcMar>
              <w:left w:w="57" w:type="dxa"/>
              <w:right w:w="57" w:type="dxa"/>
            </w:tcMar>
          </w:tcPr>
          <w:p w14:paraId="69F7E170"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N=165</w:t>
            </w:r>
          </w:p>
        </w:tc>
      </w:tr>
      <w:tr w:rsidR="00B42044" w:rsidRPr="00B42044" w14:paraId="07D8390F" w14:textId="77777777" w:rsidTr="000D0103">
        <w:tc>
          <w:tcPr>
            <w:tcW w:w="2263" w:type="dxa"/>
            <w:vMerge/>
            <w:shd w:val="clear" w:color="auto" w:fill="auto"/>
            <w:tcMar>
              <w:left w:w="57" w:type="dxa"/>
              <w:right w:w="57" w:type="dxa"/>
            </w:tcMar>
          </w:tcPr>
          <w:p w14:paraId="748CEC13" w14:textId="77777777" w:rsidR="00B42044" w:rsidRPr="00B42044" w:rsidRDefault="00B42044" w:rsidP="003E60B8">
            <w:pPr>
              <w:widowControl w:val="0"/>
              <w:tabs>
                <w:tab w:val="left" w:pos="288"/>
                <w:tab w:val="left" w:pos="864"/>
              </w:tabs>
              <w:rPr>
                <w:sz w:val="22"/>
                <w:szCs w:val="22"/>
                <w:lang w:val="sr-Latn-RS"/>
              </w:rPr>
            </w:pPr>
          </w:p>
        </w:tc>
        <w:tc>
          <w:tcPr>
            <w:tcW w:w="2977" w:type="dxa"/>
            <w:vMerge/>
            <w:shd w:val="clear" w:color="auto" w:fill="auto"/>
            <w:tcMar>
              <w:left w:w="57" w:type="dxa"/>
              <w:right w:w="57" w:type="dxa"/>
            </w:tcMar>
          </w:tcPr>
          <w:p w14:paraId="5D498DAF" w14:textId="77777777" w:rsidR="00B42044" w:rsidRPr="00B42044" w:rsidRDefault="00B42044" w:rsidP="003E60B8">
            <w:pPr>
              <w:widowControl w:val="0"/>
              <w:tabs>
                <w:tab w:val="left" w:pos="288"/>
                <w:tab w:val="left" w:pos="864"/>
              </w:tabs>
              <w:rPr>
                <w:sz w:val="22"/>
                <w:szCs w:val="22"/>
                <w:lang w:val="sr-Latn-RS"/>
              </w:rPr>
            </w:pPr>
          </w:p>
        </w:tc>
        <w:tc>
          <w:tcPr>
            <w:tcW w:w="1323" w:type="dxa"/>
            <w:vMerge/>
            <w:shd w:val="clear" w:color="auto" w:fill="auto"/>
            <w:tcMar>
              <w:left w:w="57" w:type="dxa"/>
              <w:right w:w="57" w:type="dxa"/>
            </w:tcMar>
          </w:tcPr>
          <w:p w14:paraId="69CD6B48" w14:textId="77777777" w:rsidR="00B42044" w:rsidRPr="00B42044" w:rsidRDefault="00B42044" w:rsidP="003E60B8">
            <w:pPr>
              <w:widowControl w:val="0"/>
              <w:tabs>
                <w:tab w:val="left" w:pos="288"/>
                <w:tab w:val="left" w:pos="864"/>
              </w:tabs>
              <w:rPr>
                <w:sz w:val="22"/>
                <w:szCs w:val="22"/>
                <w:lang w:val="sr-Latn-RS"/>
              </w:rPr>
            </w:pPr>
          </w:p>
        </w:tc>
        <w:tc>
          <w:tcPr>
            <w:tcW w:w="2475" w:type="dxa"/>
            <w:gridSpan w:val="2"/>
            <w:shd w:val="clear" w:color="auto" w:fill="auto"/>
            <w:tcMar>
              <w:left w:w="57" w:type="dxa"/>
              <w:right w:w="57" w:type="dxa"/>
            </w:tcMar>
          </w:tcPr>
          <w:p w14:paraId="08999AE7"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n (%)</w:t>
            </w:r>
          </w:p>
        </w:tc>
      </w:tr>
      <w:tr w:rsidR="00B42044" w:rsidRPr="00B42044" w14:paraId="298CCB73" w14:textId="77777777" w:rsidTr="000D0103">
        <w:tc>
          <w:tcPr>
            <w:tcW w:w="2263" w:type="dxa"/>
            <w:vMerge/>
            <w:shd w:val="clear" w:color="auto" w:fill="auto"/>
            <w:tcMar>
              <w:left w:w="57" w:type="dxa"/>
              <w:right w:w="57" w:type="dxa"/>
            </w:tcMar>
          </w:tcPr>
          <w:p w14:paraId="0D119D37" w14:textId="77777777" w:rsidR="00B42044" w:rsidRPr="00B42044" w:rsidRDefault="00B42044" w:rsidP="003E60B8">
            <w:pPr>
              <w:widowControl w:val="0"/>
              <w:tabs>
                <w:tab w:val="left" w:pos="288"/>
                <w:tab w:val="left" w:pos="864"/>
              </w:tabs>
              <w:rPr>
                <w:sz w:val="22"/>
                <w:szCs w:val="22"/>
                <w:lang w:val="sr-Latn-RS"/>
              </w:rPr>
            </w:pPr>
          </w:p>
        </w:tc>
        <w:tc>
          <w:tcPr>
            <w:tcW w:w="2977" w:type="dxa"/>
            <w:vMerge/>
            <w:shd w:val="clear" w:color="auto" w:fill="auto"/>
            <w:tcMar>
              <w:left w:w="57" w:type="dxa"/>
              <w:right w:w="57" w:type="dxa"/>
            </w:tcMar>
          </w:tcPr>
          <w:p w14:paraId="77C8F343" w14:textId="77777777" w:rsidR="00B42044" w:rsidRPr="00B42044" w:rsidRDefault="00B42044" w:rsidP="003E60B8">
            <w:pPr>
              <w:widowControl w:val="0"/>
              <w:tabs>
                <w:tab w:val="left" w:pos="288"/>
                <w:tab w:val="left" w:pos="864"/>
              </w:tabs>
              <w:rPr>
                <w:sz w:val="22"/>
                <w:szCs w:val="22"/>
                <w:lang w:val="sr-Latn-RS"/>
              </w:rPr>
            </w:pPr>
          </w:p>
        </w:tc>
        <w:tc>
          <w:tcPr>
            <w:tcW w:w="1323" w:type="dxa"/>
            <w:vMerge/>
            <w:shd w:val="clear" w:color="auto" w:fill="auto"/>
            <w:tcMar>
              <w:left w:w="57" w:type="dxa"/>
              <w:right w:w="57" w:type="dxa"/>
            </w:tcMar>
          </w:tcPr>
          <w:p w14:paraId="73293897" w14:textId="77777777" w:rsidR="00B42044" w:rsidRPr="00B42044" w:rsidRDefault="00B42044" w:rsidP="003E60B8">
            <w:pPr>
              <w:widowControl w:val="0"/>
              <w:tabs>
                <w:tab w:val="left" w:pos="288"/>
                <w:tab w:val="left" w:pos="864"/>
              </w:tabs>
              <w:rPr>
                <w:sz w:val="22"/>
                <w:szCs w:val="22"/>
                <w:lang w:val="sr-Latn-RS"/>
              </w:rPr>
            </w:pPr>
          </w:p>
        </w:tc>
        <w:tc>
          <w:tcPr>
            <w:tcW w:w="1170" w:type="dxa"/>
            <w:shd w:val="clear" w:color="auto" w:fill="auto"/>
            <w:tcMar>
              <w:left w:w="57" w:type="dxa"/>
              <w:right w:w="57" w:type="dxa"/>
            </w:tcMar>
          </w:tcPr>
          <w:p w14:paraId="0F6CDE63"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Svi Gradusi</w:t>
            </w:r>
          </w:p>
        </w:tc>
        <w:tc>
          <w:tcPr>
            <w:tcW w:w="1305" w:type="dxa"/>
            <w:shd w:val="clear" w:color="auto" w:fill="auto"/>
            <w:tcMar>
              <w:left w:w="57" w:type="dxa"/>
              <w:right w:w="57" w:type="dxa"/>
            </w:tcMar>
          </w:tcPr>
          <w:p w14:paraId="5E9C343C"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Gradus 3 ili 4</w:t>
            </w:r>
          </w:p>
        </w:tc>
      </w:tr>
      <w:tr w:rsidR="00F10404" w:rsidRPr="00B42044" w14:paraId="531595A5" w14:textId="77777777" w:rsidTr="000D0103">
        <w:tc>
          <w:tcPr>
            <w:tcW w:w="2263" w:type="dxa"/>
            <w:vMerge w:val="restart"/>
            <w:shd w:val="clear" w:color="auto" w:fill="auto"/>
            <w:tcMar>
              <w:left w:w="57" w:type="dxa"/>
              <w:right w:w="57" w:type="dxa"/>
            </w:tcMar>
          </w:tcPr>
          <w:p w14:paraId="1965B29A" w14:textId="77777777" w:rsidR="00F10404" w:rsidRPr="00B42044" w:rsidRDefault="00F10404" w:rsidP="003E60B8">
            <w:pPr>
              <w:widowControl w:val="0"/>
              <w:tabs>
                <w:tab w:val="left" w:pos="288"/>
                <w:tab w:val="left" w:pos="864"/>
              </w:tabs>
              <w:rPr>
                <w:sz w:val="22"/>
                <w:szCs w:val="22"/>
                <w:lang w:val="sr-Latn-RS"/>
              </w:rPr>
            </w:pPr>
            <w:r w:rsidRPr="00B42044">
              <w:rPr>
                <w:b/>
                <w:bCs/>
                <w:sz w:val="22"/>
                <w:szCs w:val="22"/>
                <w:lang w:val="sr-Latn-RS"/>
              </w:rPr>
              <w:t>Infekcije i infestacije</w:t>
            </w:r>
          </w:p>
        </w:tc>
        <w:tc>
          <w:tcPr>
            <w:tcW w:w="2977" w:type="dxa"/>
            <w:shd w:val="clear" w:color="auto" w:fill="auto"/>
            <w:tcMar>
              <w:left w:w="57" w:type="dxa"/>
              <w:right w:w="57" w:type="dxa"/>
            </w:tcMar>
          </w:tcPr>
          <w:p w14:paraId="6D817DC8"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Pneumonija</w:t>
            </w:r>
            <w:r w:rsidRPr="00B42044">
              <w:rPr>
                <w:sz w:val="22"/>
                <w:szCs w:val="22"/>
                <w:vertAlign w:val="superscript"/>
                <w:lang w:val="sr-Latn-RS"/>
              </w:rPr>
              <w:t>1</w:t>
            </w:r>
          </w:p>
        </w:tc>
        <w:tc>
          <w:tcPr>
            <w:tcW w:w="1323" w:type="dxa"/>
            <w:shd w:val="clear" w:color="auto" w:fill="auto"/>
            <w:tcMar>
              <w:left w:w="57" w:type="dxa"/>
              <w:right w:w="57" w:type="dxa"/>
            </w:tcMar>
          </w:tcPr>
          <w:p w14:paraId="1BC35892"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302996B5"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46 (28%)</w:t>
            </w:r>
          </w:p>
        </w:tc>
        <w:tc>
          <w:tcPr>
            <w:tcW w:w="1305" w:type="dxa"/>
            <w:shd w:val="clear" w:color="auto" w:fill="auto"/>
            <w:tcMar>
              <w:left w:w="57" w:type="dxa"/>
              <w:right w:w="57" w:type="dxa"/>
            </w:tcMar>
          </w:tcPr>
          <w:p w14:paraId="46876409"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32 (19%)</w:t>
            </w:r>
          </w:p>
        </w:tc>
      </w:tr>
      <w:tr w:rsidR="00F10404" w:rsidRPr="00B42044" w14:paraId="114BA7E4" w14:textId="77777777" w:rsidTr="000D0103">
        <w:tc>
          <w:tcPr>
            <w:tcW w:w="2263" w:type="dxa"/>
            <w:vMerge/>
            <w:shd w:val="clear" w:color="auto" w:fill="auto"/>
            <w:tcMar>
              <w:left w:w="57" w:type="dxa"/>
              <w:right w:w="57" w:type="dxa"/>
            </w:tcMar>
          </w:tcPr>
          <w:p w14:paraId="7E1AB5C0"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1BB8CA5"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Sepsa</w:t>
            </w:r>
            <w:r w:rsidRPr="00B42044">
              <w:rPr>
                <w:sz w:val="22"/>
                <w:szCs w:val="22"/>
                <w:vertAlign w:val="superscript"/>
                <w:lang w:val="sr-Latn-RS"/>
              </w:rPr>
              <w:t>2</w:t>
            </w:r>
          </w:p>
        </w:tc>
        <w:tc>
          <w:tcPr>
            <w:tcW w:w="1323" w:type="dxa"/>
            <w:shd w:val="clear" w:color="auto" w:fill="auto"/>
            <w:tcMar>
              <w:left w:w="57" w:type="dxa"/>
              <w:right w:w="57" w:type="dxa"/>
            </w:tcMar>
          </w:tcPr>
          <w:p w14:paraId="730F868E"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35A9F604"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13 (7,9%)</w:t>
            </w:r>
          </w:p>
        </w:tc>
        <w:tc>
          <w:tcPr>
            <w:tcW w:w="1305" w:type="dxa"/>
            <w:shd w:val="clear" w:color="auto" w:fill="auto"/>
            <w:tcMar>
              <w:left w:w="57" w:type="dxa"/>
              <w:right w:w="57" w:type="dxa"/>
            </w:tcMar>
          </w:tcPr>
          <w:p w14:paraId="544FB7D1"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11 (6,7%)</w:t>
            </w:r>
          </w:p>
        </w:tc>
      </w:tr>
      <w:tr w:rsidR="00F10404" w:rsidRPr="00B42044" w14:paraId="4C073D98" w14:textId="77777777" w:rsidTr="000D0103">
        <w:tc>
          <w:tcPr>
            <w:tcW w:w="2263" w:type="dxa"/>
            <w:vMerge/>
            <w:shd w:val="clear" w:color="auto" w:fill="auto"/>
            <w:tcMar>
              <w:left w:w="57" w:type="dxa"/>
              <w:right w:w="57" w:type="dxa"/>
            </w:tcMar>
          </w:tcPr>
          <w:p w14:paraId="1E749CF0"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AB5651F"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COVID-19</w:t>
            </w:r>
            <w:r w:rsidRPr="00B42044">
              <w:rPr>
                <w:sz w:val="22"/>
                <w:szCs w:val="22"/>
                <w:vertAlign w:val="superscript"/>
                <w:lang w:val="sr-Latn-RS"/>
              </w:rPr>
              <w:t>3</w:t>
            </w:r>
          </w:p>
        </w:tc>
        <w:tc>
          <w:tcPr>
            <w:tcW w:w="1323" w:type="dxa"/>
            <w:shd w:val="clear" w:color="auto" w:fill="auto"/>
            <w:tcMar>
              <w:left w:w="57" w:type="dxa"/>
              <w:right w:w="57" w:type="dxa"/>
            </w:tcMar>
          </w:tcPr>
          <w:p w14:paraId="1BF55079"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D1CEF53"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30 (18%)</w:t>
            </w:r>
          </w:p>
        </w:tc>
        <w:tc>
          <w:tcPr>
            <w:tcW w:w="1305" w:type="dxa"/>
            <w:shd w:val="clear" w:color="auto" w:fill="auto"/>
            <w:tcMar>
              <w:left w:w="57" w:type="dxa"/>
              <w:right w:w="57" w:type="dxa"/>
            </w:tcMar>
          </w:tcPr>
          <w:p w14:paraId="4A1613ED"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20 (12%)</w:t>
            </w:r>
          </w:p>
        </w:tc>
      </w:tr>
      <w:tr w:rsidR="00F10404" w:rsidRPr="00B42044" w14:paraId="734A348B" w14:textId="77777777" w:rsidTr="000D0103">
        <w:tc>
          <w:tcPr>
            <w:tcW w:w="2263" w:type="dxa"/>
            <w:vMerge/>
            <w:shd w:val="clear" w:color="auto" w:fill="auto"/>
            <w:tcMar>
              <w:left w:w="57" w:type="dxa"/>
              <w:right w:w="57" w:type="dxa"/>
            </w:tcMar>
          </w:tcPr>
          <w:p w14:paraId="4CD2C988"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4D8A5407"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Infekcija gornjih disajnih puteva</w:t>
            </w:r>
            <w:r w:rsidRPr="00B42044">
              <w:rPr>
                <w:sz w:val="22"/>
                <w:szCs w:val="22"/>
                <w:vertAlign w:val="superscript"/>
                <w:lang w:val="sr-Latn-RS"/>
              </w:rPr>
              <w:t>4</w:t>
            </w:r>
          </w:p>
        </w:tc>
        <w:tc>
          <w:tcPr>
            <w:tcW w:w="1323" w:type="dxa"/>
            <w:shd w:val="clear" w:color="auto" w:fill="auto"/>
            <w:tcMar>
              <w:left w:w="57" w:type="dxa"/>
              <w:right w:w="57" w:type="dxa"/>
            </w:tcMar>
          </w:tcPr>
          <w:p w14:paraId="4EC6606A"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B6DB47A"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61 (37%)</w:t>
            </w:r>
          </w:p>
        </w:tc>
        <w:tc>
          <w:tcPr>
            <w:tcW w:w="1305" w:type="dxa"/>
            <w:shd w:val="clear" w:color="auto" w:fill="auto"/>
            <w:tcMar>
              <w:left w:w="57" w:type="dxa"/>
              <w:right w:w="57" w:type="dxa"/>
            </w:tcMar>
          </w:tcPr>
          <w:p w14:paraId="2AB16A5D"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4 (2,4%)</w:t>
            </w:r>
          </w:p>
        </w:tc>
      </w:tr>
      <w:tr w:rsidR="00F10404" w:rsidRPr="00B42044" w14:paraId="2D2DB80F" w14:textId="77777777" w:rsidTr="000D0103">
        <w:tc>
          <w:tcPr>
            <w:tcW w:w="2263" w:type="dxa"/>
            <w:vMerge/>
            <w:shd w:val="clear" w:color="auto" w:fill="auto"/>
            <w:tcMar>
              <w:left w:w="57" w:type="dxa"/>
              <w:right w:w="57" w:type="dxa"/>
            </w:tcMar>
          </w:tcPr>
          <w:p w14:paraId="00CEB2A2"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14A7A754"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Celulitis</w:t>
            </w:r>
          </w:p>
        </w:tc>
        <w:tc>
          <w:tcPr>
            <w:tcW w:w="1323" w:type="dxa"/>
            <w:shd w:val="clear" w:color="auto" w:fill="auto"/>
            <w:tcMar>
              <w:left w:w="57" w:type="dxa"/>
              <w:right w:w="57" w:type="dxa"/>
            </w:tcMar>
          </w:tcPr>
          <w:p w14:paraId="7ECAF703"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4B732DF4"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7 (4,2%)</w:t>
            </w:r>
          </w:p>
        </w:tc>
        <w:tc>
          <w:tcPr>
            <w:tcW w:w="1305" w:type="dxa"/>
            <w:shd w:val="clear" w:color="auto" w:fill="auto"/>
            <w:tcMar>
              <w:left w:w="57" w:type="dxa"/>
              <w:right w:w="57" w:type="dxa"/>
            </w:tcMar>
          </w:tcPr>
          <w:p w14:paraId="1CB6D59D" w14:textId="77777777" w:rsidR="00F10404" w:rsidRPr="00B42044" w:rsidRDefault="00F10404" w:rsidP="003E60B8">
            <w:pPr>
              <w:widowControl w:val="0"/>
              <w:tabs>
                <w:tab w:val="left" w:pos="288"/>
                <w:tab w:val="left" w:pos="864"/>
              </w:tabs>
              <w:rPr>
                <w:sz w:val="22"/>
                <w:szCs w:val="22"/>
                <w:lang w:val="sr-Latn-RS"/>
              </w:rPr>
            </w:pPr>
            <w:r w:rsidRPr="00B42044">
              <w:rPr>
                <w:sz w:val="22"/>
                <w:szCs w:val="22"/>
                <w:lang w:val="sr-Latn-RS"/>
              </w:rPr>
              <w:t>5 (3,0%)</w:t>
            </w:r>
          </w:p>
        </w:tc>
      </w:tr>
      <w:tr w:rsidR="00F10404" w:rsidRPr="00B42044" w14:paraId="0811E259" w14:textId="77777777" w:rsidTr="000D0103">
        <w:tc>
          <w:tcPr>
            <w:tcW w:w="2263" w:type="dxa"/>
            <w:vMerge/>
            <w:shd w:val="clear" w:color="auto" w:fill="auto"/>
            <w:tcMar>
              <w:left w:w="57" w:type="dxa"/>
              <w:right w:w="57" w:type="dxa"/>
            </w:tcMar>
          </w:tcPr>
          <w:p w14:paraId="7A3D6D7F"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219E91D5" w14:textId="2E45FBFD" w:rsidR="00F10404" w:rsidRPr="003D7F59" w:rsidRDefault="00F10404" w:rsidP="003E60B8">
            <w:pPr>
              <w:widowControl w:val="0"/>
              <w:tabs>
                <w:tab w:val="left" w:pos="288"/>
                <w:tab w:val="left" w:pos="864"/>
              </w:tabs>
              <w:rPr>
                <w:sz w:val="22"/>
                <w:szCs w:val="22"/>
                <w:lang w:val="sr-Latn-RS"/>
              </w:rPr>
            </w:pPr>
            <w:r w:rsidRPr="007F76A0">
              <w:rPr>
                <w:sz w:val="22"/>
                <w:szCs w:val="22"/>
                <w:lang w:val="sr-Latn-RS"/>
              </w:rPr>
              <w:t xml:space="preserve">Infekcija urinarnog </w:t>
            </w:r>
            <w:r>
              <w:rPr>
                <w:sz w:val="22"/>
                <w:szCs w:val="22"/>
                <w:lang w:val="sr-Latn-RS"/>
              </w:rPr>
              <w:t>t</w:t>
            </w:r>
            <w:r w:rsidRPr="007F76A0">
              <w:rPr>
                <w:sz w:val="22"/>
                <w:szCs w:val="22"/>
                <w:lang w:val="sr-Latn-RS"/>
              </w:rPr>
              <w:t>rakta</w:t>
            </w:r>
            <w:r w:rsidRPr="007F76A0">
              <w:rPr>
                <w:noProof/>
                <w:sz w:val="22"/>
                <w:szCs w:val="22"/>
                <w:vertAlign w:val="superscript"/>
              </w:rPr>
              <w:t>5,21</w:t>
            </w:r>
          </w:p>
        </w:tc>
        <w:tc>
          <w:tcPr>
            <w:tcW w:w="1323" w:type="dxa"/>
            <w:shd w:val="clear" w:color="auto" w:fill="auto"/>
            <w:tcMar>
              <w:left w:w="57" w:type="dxa"/>
              <w:right w:w="57" w:type="dxa"/>
            </w:tcMar>
          </w:tcPr>
          <w:p w14:paraId="5B4D530C" w14:textId="5AC163C4" w:rsidR="00F10404" w:rsidRPr="00B42044" w:rsidRDefault="00F10404" w:rsidP="003E60B8">
            <w:pPr>
              <w:widowControl w:val="0"/>
              <w:tabs>
                <w:tab w:val="left" w:pos="288"/>
                <w:tab w:val="left" w:pos="864"/>
              </w:tabs>
              <w:rPr>
                <w:sz w:val="22"/>
                <w:szCs w:val="22"/>
                <w:lang w:val="sr-Latn-RS"/>
              </w:rPr>
            </w:pPr>
            <w:r w:rsidRPr="003D7F59">
              <w:rPr>
                <w:sz w:val="22"/>
                <w:szCs w:val="22"/>
                <w:lang w:val="sr-Latn-RS"/>
              </w:rPr>
              <w:t>Veoma često</w:t>
            </w:r>
          </w:p>
        </w:tc>
        <w:tc>
          <w:tcPr>
            <w:tcW w:w="1170" w:type="dxa"/>
            <w:shd w:val="clear" w:color="auto" w:fill="auto"/>
            <w:tcMar>
              <w:left w:w="57" w:type="dxa"/>
              <w:right w:w="57" w:type="dxa"/>
            </w:tcMar>
          </w:tcPr>
          <w:p w14:paraId="4077D5D1" w14:textId="29C7BFE1" w:rsidR="00F10404" w:rsidRPr="00B42044" w:rsidRDefault="00F10404" w:rsidP="003E60B8">
            <w:pPr>
              <w:widowControl w:val="0"/>
              <w:tabs>
                <w:tab w:val="left" w:pos="288"/>
                <w:tab w:val="left" w:pos="864"/>
              </w:tabs>
              <w:rPr>
                <w:sz w:val="22"/>
                <w:szCs w:val="22"/>
                <w:lang w:val="sr-Latn-RS"/>
              </w:rPr>
            </w:pPr>
            <w:r w:rsidRPr="003D7F59">
              <w:rPr>
                <w:sz w:val="22"/>
                <w:szCs w:val="22"/>
                <w:lang w:val="sr-Latn-RS"/>
              </w:rPr>
              <w:t>23 (14%)</w:t>
            </w:r>
          </w:p>
        </w:tc>
        <w:tc>
          <w:tcPr>
            <w:tcW w:w="1305" w:type="dxa"/>
            <w:shd w:val="clear" w:color="auto" w:fill="auto"/>
            <w:tcMar>
              <w:left w:w="57" w:type="dxa"/>
              <w:right w:w="57" w:type="dxa"/>
            </w:tcMar>
          </w:tcPr>
          <w:p w14:paraId="50528053" w14:textId="6F980F14" w:rsidR="00F10404" w:rsidRPr="00B42044" w:rsidRDefault="00F10404" w:rsidP="003E60B8">
            <w:pPr>
              <w:widowControl w:val="0"/>
              <w:tabs>
                <w:tab w:val="left" w:pos="288"/>
                <w:tab w:val="left" w:pos="864"/>
              </w:tabs>
              <w:rPr>
                <w:sz w:val="22"/>
                <w:szCs w:val="22"/>
                <w:lang w:val="sr-Latn-RS"/>
              </w:rPr>
            </w:pPr>
            <w:r w:rsidRPr="003D7F59">
              <w:rPr>
                <w:sz w:val="22"/>
                <w:szCs w:val="22"/>
                <w:lang w:val="sr-Latn-RS"/>
              </w:rPr>
              <w:t>10 (6,1%)</w:t>
            </w:r>
          </w:p>
        </w:tc>
      </w:tr>
      <w:tr w:rsidR="00F10404" w:rsidRPr="00B42044" w14:paraId="04065951" w14:textId="77777777" w:rsidTr="000D0103">
        <w:tc>
          <w:tcPr>
            <w:tcW w:w="2263" w:type="dxa"/>
            <w:vMerge/>
            <w:shd w:val="clear" w:color="auto" w:fill="auto"/>
            <w:tcMar>
              <w:left w:w="57" w:type="dxa"/>
              <w:right w:w="57" w:type="dxa"/>
            </w:tcMar>
          </w:tcPr>
          <w:p w14:paraId="649D35CF" w14:textId="77777777" w:rsidR="00F10404" w:rsidRPr="00B42044" w:rsidRDefault="00F1040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E262C19" w14:textId="147C537E" w:rsidR="00F10404" w:rsidRPr="007F76A0" w:rsidRDefault="00F10404" w:rsidP="003E60B8">
            <w:pPr>
              <w:widowControl w:val="0"/>
              <w:tabs>
                <w:tab w:val="left" w:pos="288"/>
                <w:tab w:val="left" w:pos="864"/>
              </w:tabs>
              <w:rPr>
                <w:sz w:val="22"/>
                <w:szCs w:val="22"/>
                <w:lang w:val="sr-Latn-RS"/>
              </w:rPr>
            </w:pPr>
            <w:r w:rsidRPr="00F10404">
              <w:rPr>
                <w:sz w:val="22"/>
                <w:szCs w:val="22"/>
                <w:lang w:val="sr-Latn-RS"/>
              </w:rPr>
              <w:t>Progresivna multifokalna leukoencefalopatija</w:t>
            </w:r>
            <w:r w:rsidRPr="00E56C93">
              <w:rPr>
                <w:sz w:val="22"/>
                <w:szCs w:val="22"/>
                <w:vertAlign w:val="superscript"/>
                <w:lang w:val="sr-Latn-RS"/>
              </w:rPr>
              <w:t>21</w:t>
            </w:r>
          </w:p>
        </w:tc>
        <w:tc>
          <w:tcPr>
            <w:tcW w:w="1323" w:type="dxa"/>
            <w:shd w:val="clear" w:color="auto" w:fill="auto"/>
            <w:tcMar>
              <w:left w:w="57" w:type="dxa"/>
              <w:right w:w="57" w:type="dxa"/>
            </w:tcMar>
          </w:tcPr>
          <w:p w14:paraId="1976BC7C" w14:textId="67A8CA38" w:rsidR="00F10404" w:rsidRPr="003D7F59" w:rsidRDefault="00F10404" w:rsidP="003E60B8">
            <w:pPr>
              <w:widowControl w:val="0"/>
              <w:tabs>
                <w:tab w:val="left" w:pos="288"/>
                <w:tab w:val="left" w:pos="864"/>
              </w:tabs>
              <w:rPr>
                <w:sz w:val="22"/>
                <w:szCs w:val="22"/>
                <w:lang w:val="sr-Latn-RS"/>
              </w:rPr>
            </w:pPr>
            <w:r w:rsidRPr="00F10404">
              <w:rPr>
                <w:sz w:val="22"/>
                <w:szCs w:val="22"/>
                <w:lang w:val="sr-Latn-RS"/>
              </w:rPr>
              <w:t>Povremeno</w:t>
            </w:r>
          </w:p>
        </w:tc>
        <w:tc>
          <w:tcPr>
            <w:tcW w:w="1170" w:type="dxa"/>
            <w:shd w:val="clear" w:color="auto" w:fill="auto"/>
            <w:tcMar>
              <w:left w:w="57" w:type="dxa"/>
              <w:right w:w="57" w:type="dxa"/>
            </w:tcMar>
          </w:tcPr>
          <w:p w14:paraId="7B29AF32" w14:textId="50757ED9" w:rsidR="00F10404" w:rsidRPr="003D7F59" w:rsidRDefault="00F10404" w:rsidP="003E60B8">
            <w:pPr>
              <w:widowControl w:val="0"/>
              <w:tabs>
                <w:tab w:val="left" w:pos="288"/>
                <w:tab w:val="left" w:pos="864"/>
              </w:tabs>
              <w:rPr>
                <w:sz w:val="22"/>
                <w:szCs w:val="22"/>
                <w:lang w:val="sr-Latn-RS"/>
              </w:rPr>
            </w:pPr>
            <w:r w:rsidRPr="00F10404">
              <w:rPr>
                <w:sz w:val="22"/>
                <w:szCs w:val="22"/>
                <w:lang w:val="sr-Latn-RS"/>
              </w:rPr>
              <w:t>1 (0,6%)</w:t>
            </w:r>
          </w:p>
        </w:tc>
        <w:tc>
          <w:tcPr>
            <w:tcW w:w="1305" w:type="dxa"/>
            <w:shd w:val="clear" w:color="auto" w:fill="auto"/>
            <w:tcMar>
              <w:left w:w="57" w:type="dxa"/>
              <w:right w:w="57" w:type="dxa"/>
            </w:tcMar>
          </w:tcPr>
          <w:p w14:paraId="0932FC51" w14:textId="6CAB7E33" w:rsidR="00F10404" w:rsidRPr="003D7F59" w:rsidRDefault="00F10404" w:rsidP="003E60B8">
            <w:pPr>
              <w:widowControl w:val="0"/>
              <w:tabs>
                <w:tab w:val="left" w:pos="288"/>
                <w:tab w:val="left" w:pos="864"/>
              </w:tabs>
              <w:rPr>
                <w:sz w:val="22"/>
                <w:szCs w:val="22"/>
                <w:lang w:val="sr-Latn-RS"/>
              </w:rPr>
            </w:pPr>
            <w:r w:rsidRPr="00F10404">
              <w:rPr>
                <w:sz w:val="22"/>
                <w:szCs w:val="22"/>
                <w:lang w:val="sr-Latn-RS"/>
              </w:rPr>
              <w:t>1 (0,6%)</w:t>
            </w:r>
          </w:p>
        </w:tc>
      </w:tr>
      <w:tr w:rsidR="00B42044" w:rsidRPr="00B42044" w14:paraId="0092A2E4" w14:textId="77777777" w:rsidTr="000D0103">
        <w:tc>
          <w:tcPr>
            <w:tcW w:w="2263" w:type="dxa"/>
            <w:vMerge w:val="restart"/>
            <w:shd w:val="clear" w:color="auto" w:fill="auto"/>
            <w:tcMar>
              <w:left w:w="57" w:type="dxa"/>
              <w:right w:w="57" w:type="dxa"/>
            </w:tcMar>
          </w:tcPr>
          <w:p w14:paraId="4DFAF0FD"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Poremećaji krvi i limfatičkog sistema</w:t>
            </w:r>
          </w:p>
        </w:tc>
        <w:tc>
          <w:tcPr>
            <w:tcW w:w="2977" w:type="dxa"/>
            <w:shd w:val="clear" w:color="auto" w:fill="auto"/>
            <w:tcMar>
              <w:left w:w="57" w:type="dxa"/>
              <w:right w:w="57" w:type="dxa"/>
            </w:tcMar>
          </w:tcPr>
          <w:p w14:paraId="2EFBF61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Neutropenija</w:t>
            </w:r>
          </w:p>
        </w:tc>
        <w:tc>
          <w:tcPr>
            <w:tcW w:w="1323" w:type="dxa"/>
            <w:shd w:val="clear" w:color="auto" w:fill="auto"/>
            <w:tcMar>
              <w:left w:w="57" w:type="dxa"/>
              <w:right w:w="57" w:type="dxa"/>
            </w:tcMar>
          </w:tcPr>
          <w:p w14:paraId="131BFA6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3362813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117 (71%)</w:t>
            </w:r>
          </w:p>
        </w:tc>
        <w:tc>
          <w:tcPr>
            <w:tcW w:w="1305" w:type="dxa"/>
            <w:shd w:val="clear" w:color="auto" w:fill="auto"/>
            <w:tcMar>
              <w:left w:w="57" w:type="dxa"/>
              <w:right w:w="57" w:type="dxa"/>
            </w:tcMar>
          </w:tcPr>
          <w:p w14:paraId="6504B4A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106 (64%)</w:t>
            </w:r>
          </w:p>
        </w:tc>
      </w:tr>
      <w:tr w:rsidR="00B42044" w:rsidRPr="00B42044" w14:paraId="4145DB33" w14:textId="77777777" w:rsidTr="000D0103">
        <w:tc>
          <w:tcPr>
            <w:tcW w:w="2263" w:type="dxa"/>
            <w:vMerge/>
            <w:shd w:val="clear" w:color="auto" w:fill="auto"/>
            <w:tcMar>
              <w:left w:w="57" w:type="dxa"/>
              <w:right w:w="57" w:type="dxa"/>
            </w:tcMar>
          </w:tcPr>
          <w:p w14:paraId="147FB7DB"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02BD1AC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Febrilna neutropenija</w:t>
            </w:r>
          </w:p>
        </w:tc>
        <w:tc>
          <w:tcPr>
            <w:tcW w:w="1323" w:type="dxa"/>
            <w:shd w:val="clear" w:color="auto" w:fill="auto"/>
            <w:tcMar>
              <w:left w:w="57" w:type="dxa"/>
              <w:right w:w="57" w:type="dxa"/>
            </w:tcMar>
          </w:tcPr>
          <w:p w14:paraId="2BB9684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02E2201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 (3,6%)</w:t>
            </w:r>
          </w:p>
        </w:tc>
        <w:tc>
          <w:tcPr>
            <w:tcW w:w="1305" w:type="dxa"/>
            <w:shd w:val="clear" w:color="auto" w:fill="auto"/>
            <w:tcMar>
              <w:left w:w="57" w:type="dxa"/>
              <w:right w:w="57" w:type="dxa"/>
            </w:tcMar>
          </w:tcPr>
          <w:p w14:paraId="37F4B16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 (3,0%)</w:t>
            </w:r>
          </w:p>
        </w:tc>
      </w:tr>
      <w:tr w:rsidR="00B42044" w:rsidRPr="00B42044" w14:paraId="74AA8E0F" w14:textId="77777777" w:rsidTr="000D0103">
        <w:tc>
          <w:tcPr>
            <w:tcW w:w="2263" w:type="dxa"/>
            <w:vMerge/>
            <w:shd w:val="clear" w:color="auto" w:fill="auto"/>
            <w:tcMar>
              <w:left w:w="57" w:type="dxa"/>
              <w:right w:w="57" w:type="dxa"/>
            </w:tcMar>
          </w:tcPr>
          <w:p w14:paraId="2FF71D7A"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632A50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Trombocitopenija</w:t>
            </w:r>
          </w:p>
        </w:tc>
        <w:tc>
          <w:tcPr>
            <w:tcW w:w="1323" w:type="dxa"/>
            <w:shd w:val="clear" w:color="auto" w:fill="auto"/>
            <w:tcMar>
              <w:left w:w="57" w:type="dxa"/>
              <w:right w:w="57" w:type="dxa"/>
            </w:tcMar>
          </w:tcPr>
          <w:p w14:paraId="4FF1602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7A034A07"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66 (40%)</w:t>
            </w:r>
          </w:p>
        </w:tc>
        <w:tc>
          <w:tcPr>
            <w:tcW w:w="1305" w:type="dxa"/>
            <w:shd w:val="clear" w:color="auto" w:fill="auto"/>
            <w:tcMar>
              <w:left w:w="57" w:type="dxa"/>
              <w:right w:w="57" w:type="dxa"/>
            </w:tcMar>
          </w:tcPr>
          <w:p w14:paraId="6B3BEAC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35 (21%)</w:t>
            </w:r>
          </w:p>
        </w:tc>
      </w:tr>
      <w:tr w:rsidR="00B42044" w:rsidRPr="00B42044" w14:paraId="55FC61AE" w14:textId="77777777" w:rsidTr="000D0103">
        <w:tc>
          <w:tcPr>
            <w:tcW w:w="2263" w:type="dxa"/>
            <w:vMerge/>
            <w:shd w:val="clear" w:color="auto" w:fill="auto"/>
            <w:tcMar>
              <w:left w:w="57" w:type="dxa"/>
              <w:right w:w="57" w:type="dxa"/>
            </w:tcMar>
          </w:tcPr>
          <w:p w14:paraId="4E18D773"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2A0E365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Limfopenija</w:t>
            </w:r>
          </w:p>
        </w:tc>
        <w:tc>
          <w:tcPr>
            <w:tcW w:w="1323" w:type="dxa"/>
            <w:shd w:val="clear" w:color="auto" w:fill="auto"/>
            <w:tcMar>
              <w:left w:w="57" w:type="dxa"/>
              <w:right w:w="57" w:type="dxa"/>
            </w:tcMar>
          </w:tcPr>
          <w:p w14:paraId="7E46653D"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DA6CE9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57 (35%)</w:t>
            </w:r>
          </w:p>
        </w:tc>
        <w:tc>
          <w:tcPr>
            <w:tcW w:w="1305" w:type="dxa"/>
            <w:shd w:val="clear" w:color="auto" w:fill="auto"/>
            <w:tcMar>
              <w:left w:w="57" w:type="dxa"/>
              <w:right w:w="57" w:type="dxa"/>
            </w:tcMar>
          </w:tcPr>
          <w:p w14:paraId="33516E2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54 (33%)</w:t>
            </w:r>
          </w:p>
        </w:tc>
      </w:tr>
      <w:tr w:rsidR="00B42044" w:rsidRPr="00B42044" w14:paraId="2A5AE31E" w14:textId="77777777" w:rsidTr="000D0103">
        <w:tc>
          <w:tcPr>
            <w:tcW w:w="2263" w:type="dxa"/>
            <w:vMerge/>
            <w:shd w:val="clear" w:color="auto" w:fill="auto"/>
            <w:tcMar>
              <w:left w:w="57" w:type="dxa"/>
              <w:right w:w="57" w:type="dxa"/>
            </w:tcMar>
          </w:tcPr>
          <w:p w14:paraId="4E3C25EE"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487ED81" w14:textId="1D97CFF6"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Anemija</w:t>
            </w:r>
            <w:r w:rsidR="003D7F59">
              <w:rPr>
                <w:sz w:val="22"/>
                <w:szCs w:val="22"/>
                <w:vertAlign w:val="superscript"/>
                <w:lang w:val="sr-Latn-RS"/>
              </w:rPr>
              <w:t>6</w:t>
            </w:r>
          </w:p>
        </w:tc>
        <w:tc>
          <w:tcPr>
            <w:tcW w:w="1323" w:type="dxa"/>
            <w:shd w:val="clear" w:color="auto" w:fill="auto"/>
            <w:tcMar>
              <w:left w:w="57" w:type="dxa"/>
              <w:right w:w="57" w:type="dxa"/>
            </w:tcMar>
          </w:tcPr>
          <w:p w14:paraId="1DAF6A1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D85FAD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90 (55%)</w:t>
            </w:r>
          </w:p>
        </w:tc>
        <w:tc>
          <w:tcPr>
            <w:tcW w:w="1305" w:type="dxa"/>
            <w:shd w:val="clear" w:color="auto" w:fill="auto"/>
            <w:tcMar>
              <w:left w:w="57" w:type="dxa"/>
              <w:right w:w="57" w:type="dxa"/>
            </w:tcMar>
          </w:tcPr>
          <w:p w14:paraId="47F558C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61 (37%)</w:t>
            </w:r>
          </w:p>
        </w:tc>
      </w:tr>
      <w:tr w:rsidR="00B42044" w:rsidRPr="00B42044" w14:paraId="244A71E4" w14:textId="77777777" w:rsidTr="000D0103">
        <w:tc>
          <w:tcPr>
            <w:tcW w:w="2263" w:type="dxa"/>
            <w:vMerge/>
            <w:shd w:val="clear" w:color="auto" w:fill="auto"/>
            <w:tcMar>
              <w:left w:w="57" w:type="dxa"/>
              <w:right w:w="57" w:type="dxa"/>
            </w:tcMar>
          </w:tcPr>
          <w:p w14:paraId="7BC7CB2A"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AC9FF3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Leukopenija</w:t>
            </w:r>
          </w:p>
        </w:tc>
        <w:tc>
          <w:tcPr>
            <w:tcW w:w="1323" w:type="dxa"/>
            <w:shd w:val="clear" w:color="auto" w:fill="auto"/>
            <w:tcMar>
              <w:left w:w="57" w:type="dxa"/>
              <w:right w:w="57" w:type="dxa"/>
            </w:tcMar>
          </w:tcPr>
          <w:p w14:paraId="7250F60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6FAB5C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29 (18%)</w:t>
            </w:r>
          </w:p>
        </w:tc>
        <w:tc>
          <w:tcPr>
            <w:tcW w:w="1305" w:type="dxa"/>
            <w:shd w:val="clear" w:color="auto" w:fill="auto"/>
            <w:tcMar>
              <w:left w:w="57" w:type="dxa"/>
              <w:right w:w="57" w:type="dxa"/>
            </w:tcMar>
          </w:tcPr>
          <w:p w14:paraId="7B1D0B6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12 (7,3%)</w:t>
            </w:r>
          </w:p>
        </w:tc>
      </w:tr>
      <w:tr w:rsidR="00B42044" w:rsidRPr="00B42044" w14:paraId="0E11D99C" w14:textId="77777777" w:rsidTr="000D0103">
        <w:tc>
          <w:tcPr>
            <w:tcW w:w="2263" w:type="dxa"/>
            <w:vMerge/>
            <w:shd w:val="clear" w:color="auto" w:fill="auto"/>
            <w:tcMar>
              <w:left w:w="57" w:type="dxa"/>
              <w:right w:w="57" w:type="dxa"/>
            </w:tcMar>
          </w:tcPr>
          <w:p w14:paraId="56FFEFCC"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39F594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Hipofibrinogenemija</w:t>
            </w:r>
          </w:p>
        </w:tc>
        <w:tc>
          <w:tcPr>
            <w:tcW w:w="1323" w:type="dxa"/>
            <w:shd w:val="clear" w:color="auto" w:fill="auto"/>
            <w:tcMar>
              <w:left w:w="57" w:type="dxa"/>
              <w:right w:w="57" w:type="dxa"/>
            </w:tcMar>
          </w:tcPr>
          <w:p w14:paraId="032FB48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582E904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16 (9,7%)</w:t>
            </w:r>
          </w:p>
        </w:tc>
        <w:tc>
          <w:tcPr>
            <w:tcW w:w="1305" w:type="dxa"/>
            <w:shd w:val="clear" w:color="auto" w:fill="auto"/>
            <w:tcMar>
              <w:left w:w="57" w:type="dxa"/>
              <w:right w:w="57" w:type="dxa"/>
            </w:tcMar>
          </w:tcPr>
          <w:p w14:paraId="0D62458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 (1,2%)</w:t>
            </w:r>
          </w:p>
        </w:tc>
      </w:tr>
      <w:tr w:rsidR="00B42044" w:rsidRPr="00B42044" w14:paraId="7CD5F1CD" w14:textId="77777777" w:rsidTr="000D0103">
        <w:tc>
          <w:tcPr>
            <w:tcW w:w="2263" w:type="dxa"/>
            <w:vMerge w:val="restart"/>
            <w:shd w:val="clear" w:color="auto" w:fill="auto"/>
            <w:tcMar>
              <w:left w:w="57" w:type="dxa"/>
              <w:right w:w="57" w:type="dxa"/>
            </w:tcMar>
          </w:tcPr>
          <w:p w14:paraId="5DD5E46D"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Poremećaji imunskog sistema</w:t>
            </w:r>
          </w:p>
        </w:tc>
        <w:tc>
          <w:tcPr>
            <w:tcW w:w="2977" w:type="dxa"/>
            <w:shd w:val="clear" w:color="auto" w:fill="auto"/>
            <w:tcMar>
              <w:left w:w="57" w:type="dxa"/>
              <w:right w:w="57" w:type="dxa"/>
            </w:tcMar>
          </w:tcPr>
          <w:p w14:paraId="71A9109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Sindrom oslobađanja citokina</w:t>
            </w:r>
          </w:p>
        </w:tc>
        <w:tc>
          <w:tcPr>
            <w:tcW w:w="1323" w:type="dxa"/>
            <w:shd w:val="clear" w:color="auto" w:fill="auto"/>
            <w:tcMar>
              <w:left w:w="57" w:type="dxa"/>
              <w:right w:w="57" w:type="dxa"/>
            </w:tcMar>
          </w:tcPr>
          <w:p w14:paraId="7DEF9A98"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C0ABCB7"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119 (72%)</w:t>
            </w:r>
          </w:p>
        </w:tc>
        <w:tc>
          <w:tcPr>
            <w:tcW w:w="1305" w:type="dxa"/>
            <w:shd w:val="clear" w:color="auto" w:fill="auto"/>
            <w:tcMar>
              <w:left w:w="57" w:type="dxa"/>
              <w:right w:w="57" w:type="dxa"/>
            </w:tcMar>
          </w:tcPr>
          <w:p w14:paraId="72F6B04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3CEB87CE" w14:textId="77777777" w:rsidTr="000D0103">
        <w:tc>
          <w:tcPr>
            <w:tcW w:w="2263" w:type="dxa"/>
            <w:vMerge/>
            <w:shd w:val="clear" w:color="auto" w:fill="auto"/>
            <w:tcMar>
              <w:left w:w="57" w:type="dxa"/>
              <w:right w:w="57" w:type="dxa"/>
            </w:tcMar>
          </w:tcPr>
          <w:p w14:paraId="36AA4D78"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E6AC225" w14:textId="6411C02B"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Hipogamaglobulinemija</w:t>
            </w:r>
            <w:r w:rsidR="003D7F59">
              <w:rPr>
                <w:sz w:val="22"/>
                <w:szCs w:val="22"/>
                <w:vertAlign w:val="superscript"/>
                <w:lang w:val="sr-Latn-RS"/>
              </w:rPr>
              <w:t>7</w:t>
            </w:r>
          </w:p>
        </w:tc>
        <w:tc>
          <w:tcPr>
            <w:tcW w:w="1323" w:type="dxa"/>
            <w:shd w:val="clear" w:color="auto" w:fill="auto"/>
            <w:tcMar>
              <w:left w:w="57" w:type="dxa"/>
              <w:right w:w="57" w:type="dxa"/>
            </w:tcMar>
          </w:tcPr>
          <w:p w14:paraId="20A6DF3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3CCDBEF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123 (75%)</w:t>
            </w:r>
          </w:p>
        </w:tc>
        <w:tc>
          <w:tcPr>
            <w:tcW w:w="1305" w:type="dxa"/>
            <w:shd w:val="clear" w:color="auto" w:fill="auto"/>
            <w:tcMar>
              <w:left w:w="57" w:type="dxa"/>
              <w:right w:w="57" w:type="dxa"/>
            </w:tcMar>
          </w:tcPr>
          <w:p w14:paraId="3C239A8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 (1,8%)</w:t>
            </w:r>
          </w:p>
        </w:tc>
      </w:tr>
      <w:tr w:rsidR="003D7F59" w:rsidRPr="00B42044" w14:paraId="26684E5C" w14:textId="77777777" w:rsidTr="000D0103">
        <w:tc>
          <w:tcPr>
            <w:tcW w:w="2263" w:type="dxa"/>
            <w:vMerge w:val="restart"/>
            <w:shd w:val="clear" w:color="auto" w:fill="auto"/>
            <w:tcMar>
              <w:left w:w="57" w:type="dxa"/>
              <w:right w:w="57" w:type="dxa"/>
            </w:tcMar>
          </w:tcPr>
          <w:p w14:paraId="32C5B91C" w14:textId="77777777" w:rsidR="003D7F59" w:rsidRPr="00B42044" w:rsidRDefault="003D7F59" w:rsidP="003E60B8">
            <w:pPr>
              <w:widowControl w:val="0"/>
              <w:tabs>
                <w:tab w:val="left" w:pos="288"/>
                <w:tab w:val="left" w:pos="864"/>
              </w:tabs>
              <w:rPr>
                <w:sz w:val="22"/>
                <w:szCs w:val="22"/>
                <w:lang w:val="sr-Latn-RS"/>
              </w:rPr>
            </w:pPr>
            <w:r w:rsidRPr="00B42044">
              <w:rPr>
                <w:b/>
                <w:bCs/>
                <w:sz w:val="22"/>
                <w:szCs w:val="22"/>
                <w:lang w:val="sr-Latn-RS"/>
              </w:rPr>
              <w:t>Poremećaji metabolizma i ishrane</w:t>
            </w:r>
          </w:p>
        </w:tc>
        <w:tc>
          <w:tcPr>
            <w:tcW w:w="2977" w:type="dxa"/>
            <w:shd w:val="clear" w:color="auto" w:fill="auto"/>
            <w:tcMar>
              <w:left w:w="57" w:type="dxa"/>
              <w:right w:w="57" w:type="dxa"/>
            </w:tcMar>
          </w:tcPr>
          <w:p w14:paraId="665B47C1"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Hiperamilasemija</w:t>
            </w:r>
          </w:p>
        </w:tc>
        <w:tc>
          <w:tcPr>
            <w:tcW w:w="1323" w:type="dxa"/>
            <w:shd w:val="clear" w:color="auto" w:fill="auto"/>
            <w:tcMar>
              <w:left w:w="57" w:type="dxa"/>
              <w:right w:w="57" w:type="dxa"/>
            </w:tcMar>
          </w:tcPr>
          <w:p w14:paraId="56DC961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67780963"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6 (3,6%)</w:t>
            </w:r>
          </w:p>
        </w:tc>
        <w:tc>
          <w:tcPr>
            <w:tcW w:w="1305" w:type="dxa"/>
            <w:shd w:val="clear" w:color="auto" w:fill="auto"/>
            <w:tcMar>
              <w:left w:w="57" w:type="dxa"/>
              <w:right w:w="57" w:type="dxa"/>
            </w:tcMar>
          </w:tcPr>
          <w:p w14:paraId="030D0AE9"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4 (2,4%)</w:t>
            </w:r>
          </w:p>
        </w:tc>
      </w:tr>
      <w:tr w:rsidR="003D7F59" w:rsidRPr="00B42044" w14:paraId="707E5EE6" w14:textId="77777777" w:rsidTr="000D0103">
        <w:tc>
          <w:tcPr>
            <w:tcW w:w="2263" w:type="dxa"/>
            <w:vMerge/>
            <w:shd w:val="clear" w:color="auto" w:fill="auto"/>
            <w:tcMar>
              <w:left w:w="57" w:type="dxa"/>
              <w:right w:w="57" w:type="dxa"/>
            </w:tcMar>
          </w:tcPr>
          <w:p w14:paraId="0A92DE5E"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F697671"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Hiperkalemija</w:t>
            </w:r>
          </w:p>
        </w:tc>
        <w:tc>
          <w:tcPr>
            <w:tcW w:w="1323" w:type="dxa"/>
            <w:shd w:val="clear" w:color="auto" w:fill="auto"/>
            <w:tcMar>
              <w:left w:w="57" w:type="dxa"/>
              <w:right w:w="57" w:type="dxa"/>
            </w:tcMar>
          </w:tcPr>
          <w:p w14:paraId="4BF1B307"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126DF58D"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8 (4,8%)</w:t>
            </w:r>
          </w:p>
        </w:tc>
        <w:tc>
          <w:tcPr>
            <w:tcW w:w="1305" w:type="dxa"/>
            <w:shd w:val="clear" w:color="auto" w:fill="auto"/>
            <w:tcMar>
              <w:left w:w="57" w:type="dxa"/>
              <w:right w:w="57" w:type="dxa"/>
            </w:tcMar>
          </w:tcPr>
          <w:p w14:paraId="1F71EC2E"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 (1,2%)</w:t>
            </w:r>
          </w:p>
        </w:tc>
      </w:tr>
      <w:tr w:rsidR="003D7F59" w:rsidRPr="00B42044" w14:paraId="10B86E65" w14:textId="77777777" w:rsidTr="000D0103">
        <w:tc>
          <w:tcPr>
            <w:tcW w:w="2263" w:type="dxa"/>
            <w:vMerge/>
            <w:shd w:val="clear" w:color="auto" w:fill="auto"/>
            <w:tcMar>
              <w:left w:w="57" w:type="dxa"/>
              <w:right w:w="57" w:type="dxa"/>
            </w:tcMar>
          </w:tcPr>
          <w:p w14:paraId="3B0B949E"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46513D00"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Hiperkalcemija</w:t>
            </w:r>
          </w:p>
        </w:tc>
        <w:tc>
          <w:tcPr>
            <w:tcW w:w="1323" w:type="dxa"/>
            <w:shd w:val="clear" w:color="auto" w:fill="auto"/>
            <w:tcMar>
              <w:left w:w="57" w:type="dxa"/>
              <w:right w:w="57" w:type="dxa"/>
            </w:tcMar>
          </w:tcPr>
          <w:p w14:paraId="359E0D68"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0B75118C"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19 (12%)</w:t>
            </w:r>
          </w:p>
        </w:tc>
        <w:tc>
          <w:tcPr>
            <w:tcW w:w="1305" w:type="dxa"/>
            <w:shd w:val="clear" w:color="auto" w:fill="auto"/>
            <w:tcMar>
              <w:left w:w="57" w:type="dxa"/>
              <w:right w:w="57" w:type="dxa"/>
            </w:tcMar>
          </w:tcPr>
          <w:p w14:paraId="252ED54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5 (3,0%)</w:t>
            </w:r>
          </w:p>
        </w:tc>
      </w:tr>
      <w:tr w:rsidR="003D7F59" w:rsidRPr="00B42044" w14:paraId="6A0ED278" w14:textId="77777777" w:rsidTr="000D0103">
        <w:tc>
          <w:tcPr>
            <w:tcW w:w="2263" w:type="dxa"/>
            <w:vMerge/>
            <w:shd w:val="clear" w:color="auto" w:fill="auto"/>
            <w:tcMar>
              <w:left w:w="57" w:type="dxa"/>
              <w:right w:w="57" w:type="dxa"/>
            </w:tcMar>
          </w:tcPr>
          <w:p w14:paraId="0E6FC042"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02F53DA"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Hiponatremija</w:t>
            </w:r>
          </w:p>
        </w:tc>
        <w:tc>
          <w:tcPr>
            <w:tcW w:w="1323" w:type="dxa"/>
            <w:shd w:val="clear" w:color="auto" w:fill="auto"/>
            <w:tcMar>
              <w:left w:w="57" w:type="dxa"/>
              <w:right w:w="57" w:type="dxa"/>
            </w:tcMar>
          </w:tcPr>
          <w:p w14:paraId="62B0D50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34E9005A"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13 (7,9%)</w:t>
            </w:r>
          </w:p>
        </w:tc>
        <w:tc>
          <w:tcPr>
            <w:tcW w:w="1305" w:type="dxa"/>
            <w:shd w:val="clear" w:color="auto" w:fill="auto"/>
            <w:tcMar>
              <w:left w:w="57" w:type="dxa"/>
              <w:right w:w="57" w:type="dxa"/>
            </w:tcMar>
          </w:tcPr>
          <w:p w14:paraId="69BF46D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8 (4,8%)</w:t>
            </w:r>
          </w:p>
        </w:tc>
      </w:tr>
      <w:tr w:rsidR="003D7F59" w:rsidRPr="00B42044" w14:paraId="5C9A145E" w14:textId="77777777" w:rsidTr="000D0103">
        <w:tc>
          <w:tcPr>
            <w:tcW w:w="2263" w:type="dxa"/>
            <w:vMerge/>
            <w:shd w:val="clear" w:color="auto" w:fill="auto"/>
            <w:tcMar>
              <w:left w:w="57" w:type="dxa"/>
              <w:right w:w="57" w:type="dxa"/>
            </w:tcMar>
          </w:tcPr>
          <w:p w14:paraId="55AD304A"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02279E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Hipokalemija</w:t>
            </w:r>
          </w:p>
        </w:tc>
        <w:tc>
          <w:tcPr>
            <w:tcW w:w="1323" w:type="dxa"/>
            <w:shd w:val="clear" w:color="auto" w:fill="auto"/>
            <w:tcMar>
              <w:left w:w="57" w:type="dxa"/>
              <w:right w:w="57" w:type="dxa"/>
            </w:tcMar>
          </w:tcPr>
          <w:p w14:paraId="75AB3F6C"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45AD0E8A"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23 (14%)</w:t>
            </w:r>
          </w:p>
        </w:tc>
        <w:tc>
          <w:tcPr>
            <w:tcW w:w="1305" w:type="dxa"/>
            <w:shd w:val="clear" w:color="auto" w:fill="auto"/>
            <w:tcMar>
              <w:left w:w="57" w:type="dxa"/>
              <w:right w:w="57" w:type="dxa"/>
            </w:tcMar>
          </w:tcPr>
          <w:p w14:paraId="1B13AB29"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8 (4,8%)</w:t>
            </w:r>
          </w:p>
        </w:tc>
      </w:tr>
      <w:tr w:rsidR="003D7F59" w:rsidRPr="00B42044" w14:paraId="1892DC4D" w14:textId="77777777" w:rsidTr="000D0103">
        <w:tc>
          <w:tcPr>
            <w:tcW w:w="2263" w:type="dxa"/>
            <w:vMerge/>
            <w:shd w:val="clear" w:color="auto" w:fill="auto"/>
            <w:tcMar>
              <w:left w:w="57" w:type="dxa"/>
              <w:right w:w="57" w:type="dxa"/>
            </w:tcMar>
          </w:tcPr>
          <w:p w14:paraId="1E0C3723"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55ABFD26"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Hipocalcemija</w:t>
            </w:r>
          </w:p>
        </w:tc>
        <w:tc>
          <w:tcPr>
            <w:tcW w:w="1323" w:type="dxa"/>
            <w:shd w:val="clear" w:color="auto" w:fill="auto"/>
            <w:tcMar>
              <w:left w:w="57" w:type="dxa"/>
              <w:right w:w="57" w:type="dxa"/>
            </w:tcMar>
          </w:tcPr>
          <w:p w14:paraId="421B86ED"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3514100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12 (7,3%)</w:t>
            </w:r>
          </w:p>
        </w:tc>
        <w:tc>
          <w:tcPr>
            <w:tcW w:w="1305" w:type="dxa"/>
            <w:shd w:val="clear" w:color="auto" w:fill="auto"/>
            <w:tcMar>
              <w:left w:w="57" w:type="dxa"/>
              <w:right w:w="57" w:type="dxa"/>
            </w:tcMar>
          </w:tcPr>
          <w:p w14:paraId="5DB8E0B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0</w:t>
            </w:r>
          </w:p>
        </w:tc>
      </w:tr>
      <w:tr w:rsidR="003D7F59" w:rsidRPr="00B42044" w14:paraId="2C1E253E" w14:textId="77777777" w:rsidTr="000D0103">
        <w:tc>
          <w:tcPr>
            <w:tcW w:w="2263" w:type="dxa"/>
            <w:vMerge/>
            <w:shd w:val="clear" w:color="auto" w:fill="auto"/>
            <w:tcMar>
              <w:left w:w="57" w:type="dxa"/>
              <w:right w:w="57" w:type="dxa"/>
            </w:tcMar>
          </w:tcPr>
          <w:p w14:paraId="551A3270"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90DE2EE"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Hipofosfatemija</w:t>
            </w:r>
          </w:p>
        </w:tc>
        <w:tc>
          <w:tcPr>
            <w:tcW w:w="1323" w:type="dxa"/>
            <w:shd w:val="clear" w:color="auto" w:fill="auto"/>
            <w:tcMar>
              <w:left w:w="57" w:type="dxa"/>
              <w:right w:w="57" w:type="dxa"/>
            </w:tcMar>
          </w:tcPr>
          <w:p w14:paraId="54C7A20C"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09A07B2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20 (12%)</w:t>
            </w:r>
          </w:p>
        </w:tc>
        <w:tc>
          <w:tcPr>
            <w:tcW w:w="1305" w:type="dxa"/>
            <w:shd w:val="clear" w:color="auto" w:fill="auto"/>
            <w:tcMar>
              <w:left w:w="57" w:type="dxa"/>
              <w:right w:w="57" w:type="dxa"/>
            </w:tcMar>
          </w:tcPr>
          <w:p w14:paraId="6CA25EDD"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10 (6,1%)</w:t>
            </w:r>
          </w:p>
        </w:tc>
      </w:tr>
      <w:tr w:rsidR="003D7F59" w:rsidRPr="00B42044" w14:paraId="575DCDDB" w14:textId="77777777" w:rsidTr="000D0103">
        <w:tc>
          <w:tcPr>
            <w:tcW w:w="2263" w:type="dxa"/>
            <w:vMerge/>
            <w:shd w:val="clear" w:color="auto" w:fill="auto"/>
            <w:tcMar>
              <w:left w:w="57" w:type="dxa"/>
              <w:right w:w="57" w:type="dxa"/>
            </w:tcMar>
          </w:tcPr>
          <w:p w14:paraId="1B87972A"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BBEDF5B"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Hipoalbuminemija</w:t>
            </w:r>
          </w:p>
        </w:tc>
        <w:tc>
          <w:tcPr>
            <w:tcW w:w="1323" w:type="dxa"/>
            <w:shd w:val="clear" w:color="auto" w:fill="auto"/>
            <w:tcMar>
              <w:left w:w="57" w:type="dxa"/>
              <w:right w:w="57" w:type="dxa"/>
            </w:tcMar>
          </w:tcPr>
          <w:p w14:paraId="248B694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13525349"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4 (2,4%)</w:t>
            </w:r>
          </w:p>
        </w:tc>
        <w:tc>
          <w:tcPr>
            <w:tcW w:w="1305" w:type="dxa"/>
            <w:shd w:val="clear" w:color="auto" w:fill="auto"/>
            <w:tcMar>
              <w:left w:w="57" w:type="dxa"/>
              <w:right w:w="57" w:type="dxa"/>
            </w:tcMar>
          </w:tcPr>
          <w:p w14:paraId="5851DB7A"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 (0,6%)</w:t>
            </w:r>
          </w:p>
        </w:tc>
      </w:tr>
      <w:tr w:rsidR="003D7F59" w:rsidRPr="00B42044" w14:paraId="2E432068" w14:textId="77777777" w:rsidTr="000D0103">
        <w:tc>
          <w:tcPr>
            <w:tcW w:w="2263" w:type="dxa"/>
            <w:vMerge/>
            <w:shd w:val="clear" w:color="auto" w:fill="auto"/>
            <w:tcMar>
              <w:left w:w="57" w:type="dxa"/>
              <w:right w:w="57" w:type="dxa"/>
            </w:tcMar>
          </w:tcPr>
          <w:p w14:paraId="44AF3209"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101F5731"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Hipomagnezemija</w:t>
            </w:r>
          </w:p>
        </w:tc>
        <w:tc>
          <w:tcPr>
            <w:tcW w:w="1323" w:type="dxa"/>
            <w:shd w:val="clear" w:color="auto" w:fill="auto"/>
            <w:tcMar>
              <w:left w:w="57" w:type="dxa"/>
              <w:right w:w="57" w:type="dxa"/>
            </w:tcMar>
          </w:tcPr>
          <w:p w14:paraId="1D60B710"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25BA67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22 (13%)</w:t>
            </w:r>
          </w:p>
        </w:tc>
        <w:tc>
          <w:tcPr>
            <w:tcW w:w="1305" w:type="dxa"/>
            <w:shd w:val="clear" w:color="auto" w:fill="auto"/>
            <w:tcMar>
              <w:left w:w="57" w:type="dxa"/>
              <w:right w:w="57" w:type="dxa"/>
            </w:tcMar>
          </w:tcPr>
          <w:p w14:paraId="310F2D21"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0</w:t>
            </w:r>
          </w:p>
        </w:tc>
      </w:tr>
      <w:tr w:rsidR="003D7F59" w:rsidRPr="00B42044" w14:paraId="60F001BA" w14:textId="77777777" w:rsidTr="000D0103">
        <w:tc>
          <w:tcPr>
            <w:tcW w:w="2263" w:type="dxa"/>
            <w:vMerge/>
            <w:shd w:val="clear" w:color="auto" w:fill="auto"/>
            <w:tcMar>
              <w:left w:w="57" w:type="dxa"/>
              <w:right w:w="57" w:type="dxa"/>
            </w:tcMar>
          </w:tcPr>
          <w:p w14:paraId="603F1251"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EAE93C6"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Oslabljeni apetit</w:t>
            </w:r>
          </w:p>
        </w:tc>
        <w:tc>
          <w:tcPr>
            <w:tcW w:w="1323" w:type="dxa"/>
            <w:shd w:val="clear" w:color="auto" w:fill="auto"/>
            <w:tcMar>
              <w:left w:w="57" w:type="dxa"/>
              <w:right w:w="57" w:type="dxa"/>
            </w:tcMar>
          </w:tcPr>
          <w:p w14:paraId="3A6817C7"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46650914"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20 (12%)</w:t>
            </w:r>
          </w:p>
        </w:tc>
        <w:tc>
          <w:tcPr>
            <w:tcW w:w="1305" w:type="dxa"/>
            <w:shd w:val="clear" w:color="auto" w:fill="auto"/>
            <w:tcMar>
              <w:left w:w="57" w:type="dxa"/>
              <w:right w:w="57" w:type="dxa"/>
            </w:tcMar>
          </w:tcPr>
          <w:p w14:paraId="2D1A31AA"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1 (0,6%)</w:t>
            </w:r>
          </w:p>
        </w:tc>
      </w:tr>
      <w:tr w:rsidR="003D7F59" w:rsidRPr="00B42044" w14:paraId="4CBE12DB" w14:textId="77777777" w:rsidTr="000D0103">
        <w:tc>
          <w:tcPr>
            <w:tcW w:w="2263" w:type="dxa"/>
            <w:vMerge/>
            <w:shd w:val="clear" w:color="auto" w:fill="auto"/>
            <w:tcMar>
              <w:left w:w="57" w:type="dxa"/>
              <w:right w:w="57" w:type="dxa"/>
            </w:tcMar>
          </w:tcPr>
          <w:p w14:paraId="4890858C"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B60288B" w14:textId="33A5827E" w:rsidR="003D7F59" w:rsidRPr="003D7F59" w:rsidRDefault="003D7F59" w:rsidP="003E60B8">
            <w:pPr>
              <w:widowControl w:val="0"/>
              <w:tabs>
                <w:tab w:val="left" w:pos="288"/>
                <w:tab w:val="left" w:pos="864"/>
              </w:tabs>
              <w:rPr>
                <w:sz w:val="22"/>
                <w:szCs w:val="22"/>
                <w:lang w:val="sr-Latn-RS"/>
              </w:rPr>
            </w:pPr>
            <w:r w:rsidRPr="007F76A0">
              <w:rPr>
                <w:sz w:val="22"/>
                <w:szCs w:val="22"/>
                <w:lang w:val="sr-Latn-RS"/>
              </w:rPr>
              <w:t>Hipoglikemija</w:t>
            </w:r>
            <w:r w:rsidRPr="007F76A0">
              <w:rPr>
                <w:sz w:val="22"/>
                <w:szCs w:val="22"/>
                <w:vertAlign w:val="superscript"/>
                <w:lang w:val="sr-Latn-RS"/>
              </w:rPr>
              <w:t>21</w:t>
            </w:r>
          </w:p>
        </w:tc>
        <w:tc>
          <w:tcPr>
            <w:tcW w:w="1323" w:type="dxa"/>
            <w:shd w:val="clear" w:color="auto" w:fill="auto"/>
            <w:tcMar>
              <w:left w:w="57" w:type="dxa"/>
              <w:right w:w="57" w:type="dxa"/>
            </w:tcMar>
          </w:tcPr>
          <w:p w14:paraId="630050C8" w14:textId="5AE32D65" w:rsidR="003D7F59" w:rsidRPr="00B42044" w:rsidRDefault="003D7F59" w:rsidP="003E60B8">
            <w:pPr>
              <w:widowControl w:val="0"/>
              <w:tabs>
                <w:tab w:val="left" w:pos="288"/>
                <w:tab w:val="left" w:pos="864"/>
              </w:tabs>
              <w:rPr>
                <w:sz w:val="22"/>
                <w:szCs w:val="22"/>
                <w:lang w:val="sr-Latn-RS"/>
              </w:rPr>
            </w:pPr>
            <w:r w:rsidRPr="003D7F59">
              <w:rPr>
                <w:sz w:val="22"/>
                <w:szCs w:val="22"/>
                <w:lang w:val="sr-Latn-RS"/>
              </w:rPr>
              <w:t>Često</w:t>
            </w:r>
          </w:p>
        </w:tc>
        <w:tc>
          <w:tcPr>
            <w:tcW w:w="1170" w:type="dxa"/>
            <w:shd w:val="clear" w:color="auto" w:fill="auto"/>
            <w:tcMar>
              <w:left w:w="57" w:type="dxa"/>
              <w:right w:w="57" w:type="dxa"/>
            </w:tcMar>
          </w:tcPr>
          <w:p w14:paraId="1E280544" w14:textId="03573028" w:rsidR="003D7F59" w:rsidRPr="00B42044" w:rsidRDefault="003D7F59" w:rsidP="003E60B8">
            <w:pPr>
              <w:widowControl w:val="0"/>
              <w:tabs>
                <w:tab w:val="left" w:pos="288"/>
                <w:tab w:val="left" w:pos="864"/>
              </w:tabs>
              <w:rPr>
                <w:sz w:val="22"/>
                <w:szCs w:val="22"/>
                <w:lang w:val="sr-Latn-RS"/>
              </w:rPr>
            </w:pPr>
            <w:r w:rsidRPr="003D7F59">
              <w:rPr>
                <w:sz w:val="22"/>
                <w:szCs w:val="22"/>
                <w:lang w:val="sr-Latn-RS"/>
              </w:rPr>
              <w:t>4 (2,4%)</w:t>
            </w:r>
          </w:p>
        </w:tc>
        <w:tc>
          <w:tcPr>
            <w:tcW w:w="1305" w:type="dxa"/>
            <w:shd w:val="clear" w:color="auto" w:fill="auto"/>
            <w:tcMar>
              <w:left w:w="57" w:type="dxa"/>
              <w:right w:w="57" w:type="dxa"/>
            </w:tcMar>
          </w:tcPr>
          <w:p w14:paraId="005EB7CE" w14:textId="08E32CD1" w:rsidR="003D7F59" w:rsidRPr="00B42044" w:rsidRDefault="003D7F59" w:rsidP="003E60B8">
            <w:pPr>
              <w:widowControl w:val="0"/>
              <w:tabs>
                <w:tab w:val="left" w:pos="288"/>
                <w:tab w:val="left" w:pos="864"/>
              </w:tabs>
              <w:rPr>
                <w:sz w:val="22"/>
                <w:szCs w:val="22"/>
                <w:lang w:val="sr-Latn-RS"/>
              </w:rPr>
            </w:pPr>
            <w:r>
              <w:rPr>
                <w:sz w:val="22"/>
                <w:szCs w:val="22"/>
                <w:lang w:val="sr-Latn-RS"/>
              </w:rPr>
              <w:t>0</w:t>
            </w:r>
          </w:p>
        </w:tc>
      </w:tr>
      <w:tr w:rsidR="00B42044" w:rsidRPr="00B42044" w14:paraId="072697D5" w14:textId="77777777" w:rsidTr="000D0103">
        <w:tc>
          <w:tcPr>
            <w:tcW w:w="2263" w:type="dxa"/>
            <w:vMerge w:val="restart"/>
            <w:shd w:val="clear" w:color="auto" w:fill="auto"/>
            <w:tcMar>
              <w:left w:w="57" w:type="dxa"/>
              <w:right w:w="57" w:type="dxa"/>
            </w:tcMar>
          </w:tcPr>
          <w:p w14:paraId="727F1489"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Poremećaji nervnog sistema</w:t>
            </w:r>
          </w:p>
        </w:tc>
        <w:tc>
          <w:tcPr>
            <w:tcW w:w="2977" w:type="dxa"/>
            <w:shd w:val="clear" w:color="auto" w:fill="auto"/>
            <w:tcMar>
              <w:left w:w="57" w:type="dxa"/>
              <w:right w:w="57" w:type="dxa"/>
            </w:tcMar>
          </w:tcPr>
          <w:p w14:paraId="1043AF0E" w14:textId="06EFA6A2"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Sindrom neurotoksičnosti povezan sa efektorskim ćelijama</w:t>
            </w:r>
            <w:r w:rsidR="00A972E2" w:rsidRPr="00B42044">
              <w:rPr>
                <w:sz w:val="22"/>
                <w:szCs w:val="22"/>
                <w:lang w:val="sr-Latn-RS"/>
              </w:rPr>
              <w:t xml:space="preserve"> imunsk</w:t>
            </w:r>
            <w:r w:rsidR="00A972E2">
              <w:rPr>
                <w:sz w:val="22"/>
                <w:szCs w:val="22"/>
                <w:lang w:val="sr-Latn-RS"/>
              </w:rPr>
              <w:t>og sistema</w:t>
            </w:r>
          </w:p>
        </w:tc>
        <w:tc>
          <w:tcPr>
            <w:tcW w:w="1323" w:type="dxa"/>
            <w:shd w:val="clear" w:color="auto" w:fill="auto"/>
            <w:tcMar>
              <w:left w:w="57" w:type="dxa"/>
              <w:right w:w="57" w:type="dxa"/>
            </w:tcMar>
          </w:tcPr>
          <w:p w14:paraId="0F9F532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6E44BE7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 (3,0%)</w:t>
            </w:r>
          </w:p>
        </w:tc>
        <w:tc>
          <w:tcPr>
            <w:tcW w:w="1305" w:type="dxa"/>
            <w:shd w:val="clear" w:color="auto" w:fill="auto"/>
            <w:tcMar>
              <w:left w:w="57" w:type="dxa"/>
              <w:right w:w="57" w:type="dxa"/>
            </w:tcMar>
          </w:tcPr>
          <w:p w14:paraId="5E4B3B1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B42044" w:rsidRPr="00B42044" w14:paraId="04B7F76F" w14:textId="77777777" w:rsidTr="000D0103">
        <w:tc>
          <w:tcPr>
            <w:tcW w:w="2263" w:type="dxa"/>
            <w:vMerge/>
            <w:shd w:val="clear" w:color="auto" w:fill="auto"/>
            <w:tcMar>
              <w:left w:w="57" w:type="dxa"/>
              <w:right w:w="57" w:type="dxa"/>
            </w:tcMar>
          </w:tcPr>
          <w:p w14:paraId="6E9B7BE0"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5DEC34BD" w14:textId="18062D7B"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Encefalopatija</w:t>
            </w:r>
            <w:r w:rsidR="003D7F59">
              <w:rPr>
                <w:sz w:val="22"/>
                <w:szCs w:val="22"/>
                <w:vertAlign w:val="superscript"/>
                <w:lang w:val="sr-Latn-RS"/>
              </w:rPr>
              <w:t>8</w:t>
            </w:r>
          </w:p>
        </w:tc>
        <w:tc>
          <w:tcPr>
            <w:tcW w:w="1323" w:type="dxa"/>
            <w:shd w:val="clear" w:color="auto" w:fill="auto"/>
            <w:tcMar>
              <w:left w:w="57" w:type="dxa"/>
              <w:right w:w="57" w:type="dxa"/>
            </w:tcMar>
          </w:tcPr>
          <w:p w14:paraId="49B013F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02FA0A3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16 (9,7%)</w:t>
            </w:r>
          </w:p>
        </w:tc>
        <w:tc>
          <w:tcPr>
            <w:tcW w:w="1305" w:type="dxa"/>
            <w:shd w:val="clear" w:color="auto" w:fill="auto"/>
            <w:tcMar>
              <w:left w:w="57" w:type="dxa"/>
              <w:right w:w="57" w:type="dxa"/>
            </w:tcMar>
          </w:tcPr>
          <w:p w14:paraId="4D670858"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B42044" w:rsidRPr="00B42044" w14:paraId="0C835D53" w14:textId="77777777" w:rsidTr="000D0103">
        <w:tc>
          <w:tcPr>
            <w:tcW w:w="2263" w:type="dxa"/>
            <w:vMerge/>
            <w:shd w:val="clear" w:color="auto" w:fill="auto"/>
            <w:tcMar>
              <w:left w:w="57" w:type="dxa"/>
              <w:right w:w="57" w:type="dxa"/>
            </w:tcMar>
          </w:tcPr>
          <w:p w14:paraId="209C112D"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1E4BB980" w14:textId="400B84D3"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Periferna neuropatija</w:t>
            </w:r>
            <w:r w:rsidR="003D7F59">
              <w:rPr>
                <w:sz w:val="22"/>
                <w:szCs w:val="22"/>
                <w:vertAlign w:val="superscript"/>
                <w:lang w:val="sr-Latn-RS"/>
              </w:rPr>
              <w:t>9</w:t>
            </w:r>
          </w:p>
        </w:tc>
        <w:tc>
          <w:tcPr>
            <w:tcW w:w="1323" w:type="dxa"/>
            <w:shd w:val="clear" w:color="auto" w:fill="auto"/>
            <w:tcMar>
              <w:left w:w="57" w:type="dxa"/>
              <w:right w:w="57" w:type="dxa"/>
            </w:tcMar>
          </w:tcPr>
          <w:p w14:paraId="5A182848"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BCE489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26 (16%)</w:t>
            </w:r>
          </w:p>
        </w:tc>
        <w:tc>
          <w:tcPr>
            <w:tcW w:w="1305" w:type="dxa"/>
            <w:shd w:val="clear" w:color="auto" w:fill="auto"/>
            <w:tcMar>
              <w:left w:w="57" w:type="dxa"/>
              <w:right w:w="57" w:type="dxa"/>
            </w:tcMar>
          </w:tcPr>
          <w:p w14:paraId="63C4B5E7"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37197EB7" w14:textId="77777777" w:rsidTr="000D0103">
        <w:tc>
          <w:tcPr>
            <w:tcW w:w="2263" w:type="dxa"/>
            <w:vMerge/>
            <w:shd w:val="clear" w:color="auto" w:fill="auto"/>
            <w:tcMar>
              <w:left w:w="57" w:type="dxa"/>
              <w:right w:w="57" w:type="dxa"/>
            </w:tcMar>
          </w:tcPr>
          <w:p w14:paraId="269FFD0A"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2BB31D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Glavobolja</w:t>
            </w:r>
          </w:p>
        </w:tc>
        <w:tc>
          <w:tcPr>
            <w:tcW w:w="1323" w:type="dxa"/>
            <w:shd w:val="clear" w:color="auto" w:fill="auto"/>
            <w:tcMar>
              <w:left w:w="57" w:type="dxa"/>
              <w:right w:w="57" w:type="dxa"/>
            </w:tcMar>
          </w:tcPr>
          <w:p w14:paraId="4273CA57"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F263F2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39 (24%)</w:t>
            </w:r>
          </w:p>
        </w:tc>
        <w:tc>
          <w:tcPr>
            <w:tcW w:w="1305" w:type="dxa"/>
            <w:shd w:val="clear" w:color="auto" w:fill="auto"/>
            <w:tcMar>
              <w:left w:w="57" w:type="dxa"/>
              <w:right w:w="57" w:type="dxa"/>
            </w:tcMar>
          </w:tcPr>
          <w:p w14:paraId="295182F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3D7F59" w:rsidRPr="00B42044" w14:paraId="0A04BA6A" w14:textId="77777777" w:rsidTr="000D0103">
        <w:tc>
          <w:tcPr>
            <w:tcW w:w="2263" w:type="dxa"/>
            <w:vMerge w:val="restart"/>
            <w:shd w:val="clear" w:color="auto" w:fill="auto"/>
            <w:tcMar>
              <w:left w:w="57" w:type="dxa"/>
              <w:right w:w="57" w:type="dxa"/>
            </w:tcMar>
          </w:tcPr>
          <w:p w14:paraId="681F1589" w14:textId="77777777" w:rsidR="003D7F59" w:rsidRPr="00B42044" w:rsidRDefault="003D7F59" w:rsidP="003E60B8">
            <w:pPr>
              <w:widowControl w:val="0"/>
              <w:tabs>
                <w:tab w:val="left" w:pos="288"/>
                <w:tab w:val="left" w:pos="864"/>
              </w:tabs>
              <w:rPr>
                <w:sz w:val="22"/>
                <w:szCs w:val="22"/>
                <w:lang w:val="sr-Latn-RS"/>
              </w:rPr>
            </w:pPr>
            <w:r w:rsidRPr="00B42044">
              <w:rPr>
                <w:b/>
                <w:bCs/>
                <w:sz w:val="22"/>
                <w:szCs w:val="22"/>
                <w:lang w:val="sr-Latn-RS"/>
              </w:rPr>
              <w:t>Vaskularni poremećaji</w:t>
            </w:r>
          </w:p>
        </w:tc>
        <w:tc>
          <w:tcPr>
            <w:tcW w:w="2977" w:type="dxa"/>
            <w:shd w:val="clear" w:color="auto" w:fill="auto"/>
            <w:tcMar>
              <w:left w:w="57" w:type="dxa"/>
              <w:right w:w="57" w:type="dxa"/>
            </w:tcMar>
          </w:tcPr>
          <w:p w14:paraId="0B8A078F" w14:textId="14F374E3"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Hemoragija</w:t>
            </w:r>
            <w:r>
              <w:rPr>
                <w:sz w:val="22"/>
                <w:szCs w:val="22"/>
                <w:vertAlign w:val="superscript"/>
                <w:lang w:val="sr-Latn-RS"/>
              </w:rPr>
              <w:t>10</w:t>
            </w:r>
          </w:p>
        </w:tc>
        <w:tc>
          <w:tcPr>
            <w:tcW w:w="1323" w:type="dxa"/>
            <w:shd w:val="clear" w:color="auto" w:fill="auto"/>
            <w:tcMar>
              <w:left w:w="57" w:type="dxa"/>
              <w:right w:w="57" w:type="dxa"/>
            </w:tcMar>
          </w:tcPr>
          <w:p w14:paraId="4950A3CF"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35A9122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20 (12%)</w:t>
            </w:r>
          </w:p>
        </w:tc>
        <w:tc>
          <w:tcPr>
            <w:tcW w:w="1305" w:type="dxa"/>
            <w:shd w:val="clear" w:color="auto" w:fill="auto"/>
            <w:tcMar>
              <w:left w:w="57" w:type="dxa"/>
              <w:right w:w="57" w:type="dxa"/>
            </w:tcMar>
          </w:tcPr>
          <w:p w14:paraId="3229D608"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5 (3,0%)</w:t>
            </w:r>
          </w:p>
        </w:tc>
      </w:tr>
      <w:tr w:rsidR="003D7F59" w:rsidRPr="00B42044" w14:paraId="47E1B36E" w14:textId="77777777" w:rsidTr="000D0103">
        <w:tc>
          <w:tcPr>
            <w:tcW w:w="2263" w:type="dxa"/>
            <w:vMerge/>
            <w:shd w:val="clear" w:color="auto" w:fill="auto"/>
            <w:tcMar>
              <w:left w:w="57" w:type="dxa"/>
              <w:right w:w="57" w:type="dxa"/>
            </w:tcMar>
          </w:tcPr>
          <w:p w14:paraId="72702F40"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54D193AC" w14:textId="5AD7E0F6"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Hipertenzija</w:t>
            </w:r>
            <w:r>
              <w:rPr>
                <w:sz w:val="22"/>
                <w:szCs w:val="22"/>
                <w:vertAlign w:val="superscript"/>
                <w:lang w:val="sr-Latn-RS"/>
              </w:rPr>
              <w:t>11</w:t>
            </w:r>
          </w:p>
        </w:tc>
        <w:tc>
          <w:tcPr>
            <w:tcW w:w="1323" w:type="dxa"/>
            <w:shd w:val="clear" w:color="auto" w:fill="auto"/>
            <w:tcMar>
              <w:left w:w="57" w:type="dxa"/>
              <w:right w:w="57" w:type="dxa"/>
            </w:tcMar>
          </w:tcPr>
          <w:p w14:paraId="071B1D35"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363C2710"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21 (13%)</w:t>
            </w:r>
          </w:p>
        </w:tc>
        <w:tc>
          <w:tcPr>
            <w:tcW w:w="1305" w:type="dxa"/>
            <w:shd w:val="clear" w:color="auto" w:fill="auto"/>
            <w:tcMar>
              <w:left w:w="57" w:type="dxa"/>
              <w:right w:w="57" w:type="dxa"/>
            </w:tcMar>
          </w:tcPr>
          <w:p w14:paraId="3CB35C1E" w14:textId="77777777" w:rsidR="003D7F59" w:rsidRPr="00B42044" w:rsidRDefault="003D7F59" w:rsidP="003E60B8">
            <w:pPr>
              <w:widowControl w:val="0"/>
              <w:tabs>
                <w:tab w:val="left" w:pos="288"/>
                <w:tab w:val="left" w:pos="864"/>
              </w:tabs>
              <w:rPr>
                <w:sz w:val="22"/>
                <w:szCs w:val="22"/>
                <w:lang w:val="sr-Latn-RS"/>
              </w:rPr>
            </w:pPr>
            <w:r w:rsidRPr="00B42044">
              <w:rPr>
                <w:sz w:val="22"/>
                <w:szCs w:val="22"/>
                <w:lang w:val="sr-Latn-RS"/>
              </w:rPr>
              <w:t>9 (5,5%)</w:t>
            </w:r>
          </w:p>
        </w:tc>
      </w:tr>
      <w:tr w:rsidR="003D7F59" w:rsidRPr="00B42044" w14:paraId="3C43C547" w14:textId="77777777" w:rsidTr="000D0103">
        <w:tc>
          <w:tcPr>
            <w:tcW w:w="2263" w:type="dxa"/>
            <w:vMerge/>
            <w:shd w:val="clear" w:color="auto" w:fill="auto"/>
            <w:tcMar>
              <w:left w:w="57" w:type="dxa"/>
              <w:right w:w="57" w:type="dxa"/>
            </w:tcMar>
          </w:tcPr>
          <w:p w14:paraId="36E3665E" w14:textId="77777777" w:rsidR="003D7F59" w:rsidRPr="00B42044" w:rsidRDefault="003D7F59"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4CDAE63C" w14:textId="433086B9" w:rsidR="003D7F59" w:rsidRPr="003D7F59" w:rsidRDefault="003D7F59" w:rsidP="003E60B8">
            <w:pPr>
              <w:widowControl w:val="0"/>
              <w:tabs>
                <w:tab w:val="left" w:pos="288"/>
                <w:tab w:val="left" w:pos="864"/>
              </w:tabs>
              <w:rPr>
                <w:sz w:val="22"/>
                <w:szCs w:val="22"/>
                <w:lang w:val="sr-Latn-RS"/>
              </w:rPr>
            </w:pPr>
            <w:r w:rsidRPr="007F76A0">
              <w:rPr>
                <w:sz w:val="22"/>
                <w:szCs w:val="22"/>
                <w:lang w:val="sr-Latn-RS"/>
              </w:rPr>
              <w:t>Hipotenzija</w:t>
            </w:r>
            <w:r w:rsidRPr="007F76A0">
              <w:rPr>
                <w:sz w:val="22"/>
                <w:szCs w:val="22"/>
                <w:vertAlign w:val="superscript"/>
                <w:lang w:val="sr-Latn-RS"/>
              </w:rPr>
              <w:t>21</w:t>
            </w:r>
          </w:p>
        </w:tc>
        <w:tc>
          <w:tcPr>
            <w:tcW w:w="1323" w:type="dxa"/>
            <w:shd w:val="clear" w:color="auto" w:fill="auto"/>
            <w:tcMar>
              <w:left w:w="57" w:type="dxa"/>
              <w:right w:w="57" w:type="dxa"/>
            </w:tcMar>
          </w:tcPr>
          <w:p w14:paraId="04BF6D95" w14:textId="0A405EA6" w:rsidR="003D7F59" w:rsidRPr="00B42044" w:rsidRDefault="003D7F59" w:rsidP="003E60B8">
            <w:pPr>
              <w:widowControl w:val="0"/>
              <w:tabs>
                <w:tab w:val="left" w:pos="288"/>
                <w:tab w:val="left" w:pos="864"/>
              </w:tabs>
              <w:rPr>
                <w:sz w:val="22"/>
                <w:szCs w:val="22"/>
                <w:lang w:val="sr-Latn-RS"/>
              </w:rPr>
            </w:pPr>
            <w:r w:rsidRPr="003D7F59">
              <w:rPr>
                <w:sz w:val="22"/>
                <w:szCs w:val="22"/>
                <w:lang w:val="sr-Latn-RS"/>
              </w:rPr>
              <w:t>Veoma često</w:t>
            </w:r>
          </w:p>
        </w:tc>
        <w:tc>
          <w:tcPr>
            <w:tcW w:w="1170" w:type="dxa"/>
            <w:shd w:val="clear" w:color="auto" w:fill="auto"/>
            <w:tcMar>
              <w:left w:w="57" w:type="dxa"/>
              <w:right w:w="57" w:type="dxa"/>
            </w:tcMar>
          </w:tcPr>
          <w:p w14:paraId="3EDBA22E" w14:textId="19EFB704" w:rsidR="003D7F59" w:rsidRPr="00B42044" w:rsidRDefault="003D7F59" w:rsidP="003E60B8">
            <w:pPr>
              <w:widowControl w:val="0"/>
              <w:tabs>
                <w:tab w:val="left" w:pos="288"/>
                <w:tab w:val="left" w:pos="864"/>
              </w:tabs>
              <w:rPr>
                <w:sz w:val="22"/>
                <w:szCs w:val="22"/>
                <w:lang w:val="sr-Latn-RS"/>
              </w:rPr>
            </w:pPr>
            <w:r w:rsidRPr="003D7F59">
              <w:rPr>
                <w:sz w:val="22"/>
                <w:szCs w:val="22"/>
                <w:lang w:val="sr-Latn-RS"/>
              </w:rPr>
              <w:t>18 (11%)</w:t>
            </w:r>
          </w:p>
        </w:tc>
        <w:tc>
          <w:tcPr>
            <w:tcW w:w="1305" w:type="dxa"/>
            <w:shd w:val="clear" w:color="auto" w:fill="auto"/>
            <w:tcMar>
              <w:left w:w="57" w:type="dxa"/>
              <w:right w:w="57" w:type="dxa"/>
            </w:tcMar>
          </w:tcPr>
          <w:p w14:paraId="0AE98945" w14:textId="56823F39" w:rsidR="003D7F59" w:rsidRPr="00B42044" w:rsidRDefault="003D7F59" w:rsidP="003E60B8">
            <w:pPr>
              <w:widowControl w:val="0"/>
              <w:tabs>
                <w:tab w:val="left" w:pos="288"/>
                <w:tab w:val="left" w:pos="864"/>
              </w:tabs>
              <w:rPr>
                <w:sz w:val="22"/>
                <w:szCs w:val="22"/>
                <w:lang w:val="sr-Latn-RS"/>
              </w:rPr>
            </w:pPr>
            <w:r w:rsidRPr="003D7F59">
              <w:rPr>
                <w:sz w:val="22"/>
                <w:szCs w:val="22"/>
                <w:lang w:val="sr-Latn-RS"/>
              </w:rPr>
              <w:t>4 (2,4%)</w:t>
            </w:r>
          </w:p>
        </w:tc>
      </w:tr>
      <w:tr w:rsidR="00B42044" w:rsidRPr="00B42044" w14:paraId="5176D4EA" w14:textId="77777777" w:rsidTr="000D0103">
        <w:tc>
          <w:tcPr>
            <w:tcW w:w="2263" w:type="dxa"/>
            <w:vMerge w:val="restart"/>
            <w:shd w:val="clear" w:color="auto" w:fill="auto"/>
            <w:tcMar>
              <w:left w:w="57" w:type="dxa"/>
              <w:right w:w="57" w:type="dxa"/>
            </w:tcMar>
          </w:tcPr>
          <w:p w14:paraId="38AD5635"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Respiratorni, torakalni i medijastinalni poremećaji</w:t>
            </w:r>
          </w:p>
        </w:tc>
        <w:tc>
          <w:tcPr>
            <w:tcW w:w="2977" w:type="dxa"/>
            <w:shd w:val="clear" w:color="auto" w:fill="auto"/>
            <w:tcMar>
              <w:left w:w="57" w:type="dxa"/>
              <w:right w:w="57" w:type="dxa"/>
            </w:tcMar>
          </w:tcPr>
          <w:p w14:paraId="6CD1018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Hipoksija</w:t>
            </w:r>
          </w:p>
        </w:tc>
        <w:tc>
          <w:tcPr>
            <w:tcW w:w="1323" w:type="dxa"/>
            <w:shd w:val="clear" w:color="auto" w:fill="auto"/>
            <w:tcMar>
              <w:left w:w="57" w:type="dxa"/>
              <w:right w:w="57" w:type="dxa"/>
            </w:tcMar>
          </w:tcPr>
          <w:p w14:paraId="29345C7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58CBA1D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16 (9,7%)</w:t>
            </w:r>
          </w:p>
        </w:tc>
        <w:tc>
          <w:tcPr>
            <w:tcW w:w="1305" w:type="dxa"/>
            <w:shd w:val="clear" w:color="auto" w:fill="auto"/>
            <w:tcMar>
              <w:left w:w="57" w:type="dxa"/>
              <w:right w:w="57" w:type="dxa"/>
            </w:tcMar>
          </w:tcPr>
          <w:p w14:paraId="170C6477"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 (3,6%)</w:t>
            </w:r>
          </w:p>
        </w:tc>
      </w:tr>
      <w:tr w:rsidR="00B42044" w:rsidRPr="00B42044" w14:paraId="195C95DC" w14:textId="77777777" w:rsidTr="000D0103">
        <w:tc>
          <w:tcPr>
            <w:tcW w:w="2263" w:type="dxa"/>
            <w:vMerge/>
            <w:shd w:val="clear" w:color="auto" w:fill="auto"/>
            <w:tcMar>
              <w:left w:w="57" w:type="dxa"/>
              <w:right w:w="57" w:type="dxa"/>
            </w:tcMar>
          </w:tcPr>
          <w:p w14:paraId="56D2EAE0"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489735B" w14:textId="26DE158F"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Dispneja</w:t>
            </w:r>
            <w:r w:rsidR="004E77CF">
              <w:rPr>
                <w:sz w:val="22"/>
                <w:szCs w:val="22"/>
                <w:vertAlign w:val="superscript"/>
                <w:lang w:val="sr-Latn-RS"/>
              </w:rPr>
              <w:t>12</w:t>
            </w:r>
          </w:p>
        </w:tc>
        <w:tc>
          <w:tcPr>
            <w:tcW w:w="1323" w:type="dxa"/>
            <w:shd w:val="clear" w:color="auto" w:fill="auto"/>
            <w:tcMar>
              <w:left w:w="57" w:type="dxa"/>
              <w:right w:w="57" w:type="dxa"/>
            </w:tcMar>
          </w:tcPr>
          <w:p w14:paraId="581B5E0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CF3D318"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22 (13%)</w:t>
            </w:r>
          </w:p>
        </w:tc>
        <w:tc>
          <w:tcPr>
            <w:tcW w:w="1305" w:type="dxa"/>
            <w:shd w:val="clear" w:color="auto" w:fill="auto"/>
            <w:tcMar>
              <w:left w:w="57" w:type="dxa"/>
              <w:right w:w="57" w:type="dxa"/>
            </w:tcMar>
          </w:tcPr>
          <w:p w14:paraId="20F6064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 (1,8%)</w:t>
            </w:r>
          </w:p>
        </w:tc>
      </w:tr>
      <w:tr w:rsidR="00B42044" w:rsidRPr="00B42044" w14:paraId="53C6CDE6" w14:textId="77777777" w:rsidTr="000D0103">
        <w:tc>
          <w:tcPr>
            <w:tcW w:w="2263" w:type="dxa"/>
            <w:vMerge/>
            <w:shd w:val="clear" w:color="auto" w:fill="auto"/>
            <w:tcMar>
              <w:left w:w="57" w:type="dxa"/>
              <w:right w:w="57" w:type="dxa"/>
            </w:tcMar>
          </w:tcPr>
          <w:p w14:paraId="0FEDE341"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433EF48" w14:textId="30EDE0C6"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Kašalj</w:t>
            </w:r>
            <w:r w:rsidR="004E77CF">
              <w:rPr>
                <w:sz w:val="22"/>
                <w:szCs w:val="22"/>
                <w:vertAlign w:val="superscript"/>
                <w:lang w:val="sr-Latn-RS"/>
              </w:rPr>
              <w:t>13</w:t>
            </w:r>
          </w:p>
        </w:tc>
        <w:tc>
          <w:tcPr>
            <w:tcW w:w="1323" w:type="dxa"/>
            <w:shd w:val="clear" w:color="auto" w:fill="auto"/>
            <w:tcMar>
              <w:left w:w="57" w:type="dxa"/>
              <w:right w:w="57" w:type="dxa"/>
            </w:tcMar>
          </w:tcPr>
          <w:p w14:paraId="476F7F9D"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1B7F777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39 (24%)</w:t>
            </w:r>
          </w:p>
        </w:tc>
        <w:tc>
          <w:tcPr>
            <w:tcW w:w="1305" w:type="dxa"/>
            <w:shd w:val="clear" w:color="auto" w:fill="auto"/>
            <w:tcMar>
              <w:left w:w="57" w:type="dxa"/>
              <w:right w:w="57" w:type="dxa"/>
            </w:tcMar>
          </w:tcPr>
          <w:p w14:paraId="0415CF8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B42044" w:rsidRPr="00B42044" w14:paraId="7EDDEE01" w14:textId="77777777" w:rsidTr="000D0103">
        <w:tc>
          <w:tcPr>
            <w:tcW w:w="2263" w:type="dxa"/>
            <w:vMerge w:val="restart"/>
            <w:shd w:val="clear" w:color="auto" w:fill="auto"/>
            <w:tcMar>
              <w:left w:w="57" w:type="dxa"/>
              <w:right w:w="57" w:type="dxa"/>
            </w:tcMar>
          </w:tcPr>
          <w:p w14:paraId="0CD5CD52"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Gastrointestinalni poremećaji</w:t>
            </w:r>
          </w:p>
        </w:tc>
        <w:tc>
          <w:tcPr>
            <w:tcW w:w="2977" w:type="dxa"/>
            <w:shd w:val="clear" w:color="auto" w:fill="auto"/>
            <w:tcMar>
              <w:left w:w="57" w:type="dxa"/>
              <w:right w:w="57" w:type="dxa"/>
            </w:tcMar>
          </w:tcPr>
          <w:p w14:paraId="0132715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Dijareja</w:t>
            </w:r>
          </w:p>
        </w:tc>
        <w:tc>
          <w:tcPr>
            <w:tcW w:w="1323" w:type="dxa"/>
            <w:shd w:val="clear" w:color="auto" w:fill="auto"/>
            <w:tcMar>
              <w:left w:w="57" w:type="dxa"/>
              <w:right w:w="57" w:type="dxa"/>
            </w:tcMar>
          </w:tcPr>
          <w:p w14:paraId="073228E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A584F7C"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47 (28%)</w:t>
            </w:r>
          </w:p>
        </w:tc>
        <w:tc>
          <w:tcPr>
            <w:tcW w:w="1305" w:type="dxa"/>
            <w:shd w:val="clear" w:color="auto" w:fill="auto"/>
            <w:tcMar>
              <w:left w:w="57" w:type="dxa"/>
              <w:right w:w="57" w:type="dxa"/>
            </w:tcMar>
          </w:tcPr>
          <w:p w14:paraId="18EE090D"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 (3,6%)</w:t>
            </w:r>
          </w:p>
        </w:tc>
      </w:tr>
      <w:tr w:rsidR="004E77CF" w:rsidRPr="00B42044" w14:paraId="5581B5BC" w14:textId="77777777" w:rsidTr="000D0103">
        <w:tc>
          <w:tcPr>
            <w:tcW w:w="2263" w:type="dxa"/>
            <w:vMerge/>
            <w:shd w:val="clear" w:color="auto" w:fill="auto"/>
            <w:tcMar>
              <w:left w:w="57" w:type="dxa"/>
              <w:right w:w="57" w:type="dxa"/>
            </w:tcMar>
          </w:tcPr>
          <w:p w14:paraId="77820ACD" w14:textId="77777777" w:rsidR="004E77CF" w:rsidRPr="00B42044" w:rsidRDefault="004E77CF" w:rsidP="003E60B8">
            <w:pPr>
              <w:widowControl w:val="0"/>
              <w:tabs>
                <w:tab w:val="left" w:pos="288"/>
                <w:tab w:val="left" w:pos="864"/>
              </w:tabs>
              <w:rPr>
                <w:b/>
                <w:bCs/>
                <w:sz w:val="22"/>
                <w:szCs w:val="22"/>
                <w:lang w:val="sr-Latn-RS"/>
              </w:rPr>
            </w:pPr>
          </w:p>
        </w:tc>
        <w:tc>
          <w:tcPr>
            <w:tcW w:w="2977" w:type="dxa"/>
            <w:shd w:val="clear" w:color="auto" w:fill="auto"/>
            <w:tcMar>
              <w:left w:w="57" w:type="dxa"/>
              <w:right w:w="57" w:type="dxa"/>
            </w:tcMar>
          </w:tcPr>
          <w:p w14:paraId="52E5574D" w14:textId="2C03A021" w:rsidR="004E77CF" w:rsidRPr="004E77CF" w:rsidRDefault="004E77CF" w:rsidP="003E60B8">
            <w:pPr>
              <w:widowControl w:val="0"/>
              <w:tabs>
                <w:tab w:val="left" w:pos="288"/>
                <w:tab w:val="left" w:pos="864"/>
              </w:tabs>
              <w:rPr>
                <w:sz w:val="22"/>
                <w:szCs w:val="22"/>
                <w:lang w:val="sr-Latn-RS"/>
              </w:rPr>
            </w:pPr>
            <w:r w:rsidRPr="007F76A0">
              <w:rPr>
                <w:noProof/>
                <w:sz w:val="22"/>
                <w:szCs w:val="22"/>
              </w:rPr>
              <w:t>Abdominalni bol</w:t>
            </w:r>
            <w:r w:rsidRPr="007F76A0">
              <w:rPr>
                <w:noProof/>
                <w:sz w:val="22"/>
                <w:szCs w:val="22"/>
                <w:vertAlign w:val="superscript"/>
              </w:rPr>
              <w:t>14,21</w:t>
            </w:r>
          </w:p>
        </w:tc>
        <w:tc>
          <w:tcPr>
            <w:tcW w:w="1323" w:type="dxa"/>
            <w:shd w:val="clear" w:color="auto" w:fill="auto"/>
            <w:tcMar>
              <w:left w:w="57" w:type="dxa"/>
              <w:right w:w="57" w:type="dxa"/>
            </w:tcMar>
          </w:tcPr>
          <w:p w14:paraId="4353167D" w14:textId="79D71B31" w:rsidR="004E77CF" w:rsidRPr="00B42044" w:rsidRDefault="004E77CF" w:rsidP="003E60B8">
            <w:pPr>
              <w:widowControl w:val="0"/>
              <w:tabs>
                <w:tab w:val="left" w:pos="288"/>
                <w:tab w:val="left" w:pos="864"/>
              </w:tabs>
              <w:rPr>
                <w:sz w:val="22"/>
                <w:szCs w:val="22"/>
                <w:lang w:val="sr-Latn-RS"/>
              </w:rPr>
            </w:pPr>
            <w:r w:rsidRPr="004E77CF">
              <w:rPr>
                <w:sz w:val="22"/>
                <w:szCs w:val="22"/>
                <w:lang w:val="sr-Latn-RS"/>
              </w:rPr>
              <w:t>Veoma često</w:t>
            </w:r>
          </w:p>
        </w:tc>
        <w:tc>
          <w:tcPr>
            <w:tcW w:w="1170" w:type="dxa"/>
            <w:shd w:val="clear" w:color="auto" w:fill="auto"/>
            <w:tcMar>
              <w:left w:w="57" w:type="dxa"/>
              <w:right w:w="57" w:type="dxa"/>
            </w:tcMar>
          </w:tcPr>
          <w:p w14:paraId="65929A5E" w14:textId="615EAC68" w:rsidR="004E77CF" w:rsidRPr="00B42044" w:rsidRDefault="004E77CF" w:rsidP="003E60B8">
            <w:pPr>
              <w:widowControl w:val="0"/>
              <w:tabs>
                <w:tab w:val="left" w:pos="288"/>
                <w:tab w:val="left" w:pos="864"/>
              </w:tabs>
              <w:rPr>
                <w:sz w:val="22"/>
                <w:szCs w:val="22"/>
                <w:lang w:val="sr-Latn-RS"/>
              </w:rPr>
            </w:pPr>
            <w:r w:rsidRPr="004E77CF">
              <w:rPr>
                <w:sz w:val="22"/>
                <w:szCs w:val="22"/>
                <w:lang w:val="sr-Latn-RS"/>
              </w:rPr>
              <w:t>20 (12%)</w:t>
            </w:r>
          </w:p>
        </w:tc>
        <w:tc>
          <w:tcPr>
            <w:tcW w:w="1305" w:type="dxa"/>
            <w:shd w:val="clear" w:color="auto" w:fill="auto"/>
            <w:tcMar>
              <w:left w:w="57" w:type="dxa"/>
              <w:right w:w="57" w:type="dxa"/>
            </w:tcMar>
          </w:tcPr>
          <w:p w14:paraId="4438E3A3" w14:textId="51E70368" w:rsidR="004E77CF" w:rsidRPr="00B42044" w:rsidRDefault="004E77CF" w:rsidP="003E60B8">
            <w:pPr>
              <w:widowControl w:val="0"/>
              <w:tabs>
                <w:tab w:val="left" w:pos="288"/>
                <w:tab w:val="left" w:pos="864"/>
              </w:tabs>
              <w:rPr>
                <w:sz w:val="22"/>
                <w:szCs w:val="22"/>
                <w:lang w:val="sr-Latn-RS"/>
              </w:rPr>
            </w:pPr>
            <w:r w:rsidRPr="004E77CF">
              <w:rPr>
                <w:sz w:val="22"/>
                <w:szCs w:val="22"/>
                <w:lang w:val="sr-Latn-RS"/>
              </w:rPr>
              <w:t>2 (1,2%)</w:t>
            </w:r>
          </w:p>
        </w:tc>
      </w:tr>
      <w:tr w:rsidR="00B42044" w:rsidRPr="00B42044" w14:paraId="3EF201B4" w14:textId="77777777" w:rsidTr="000D0103">
        <w:tc>
          <w:tcPr>
            <w:tcW w:w="2263" w:type="dxa"/>
            <w:vMerge/>
            <w:shd w:val="clear" w:color="auto" w:fill="auto"/>
            <w:tcMar>
              <w:left w:w="57" w:type="dxa"/>
              <w:right w:w="57" w:type="dxa"/>
            </w:tcMar>
          </w:tcPr>
          <w:p w14:paraId="2300A05A"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A1461D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Povraćanje</w:t>
            </w:r>
          </w:p>
        </w:tc>
        <w:tc>
          <w:tcPr>
            <w:tcW w:w="1323" w:type="dxa"/>
            <w:shd w:val="clear" w:color="auto" w:fill="auto"/>
            <w:tcMar>
              <w:left w:w="57" w:type="dxa"/>
              <w:right w:w="57" w:type="dxa"/>
            </w:tcMar>
          </w:tcPr>
          <w:p w14:paraId="2AFADB2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74B5999D"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21 (13%)</w:t>
            </w:r>
          </w:p>
        </w:tc>
        <w:tc>
          <w:tcPr>
            <w:tcW w:w="1305" w:type="dxa"/>
            <w:shd w:val="clear" w:color="auto" w:fill="auto"/>
            <w:tcMar>
              <w:left w:w="57" w:type="dxa"/>
              <w:right w:w="57" w:type="dxa"/>
            </w:tcMar>
          </w:tcPr>
          <w:p w14:paraId="75D31C4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20EE4151" w14:textId="77777777" w:rsidTr="000D0103">
        <w:tc>
          <w:tcPr>
            <w:tcW w:w="2263" w:type="dxa"/>
            <w:vMerge/>
            <w:shd w:val="clear" w:color="auto" w:fill="auto"/>
            <w:tcMar>
              <w:left w:w="57" w:type="dxa"/>
              <w:right w:w="57" w:type="dxa"/>
            </w:tcMar>
          </w:tcPr>
          <w:p w14:paraId="65382BBB"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36F2A0D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Mučnina</w:t>
            </w:r>
          </w:p>
        </w:tc>
        <w:tc>
          <w:tcPr>
            <w:tcW w:w="1323" w:type="dxa"/>
            <w:shd w:val="clear" w:color="auto" w:fill="auto"/>
            <w:tcMar>
              <w:left w:w="57" w:type="dxa"/>
              <w:right w:w="57" w:type="dxa"/>
            </w:tcMar>
          </w:tcPr>
          <w:p w14:paraId="151228C3"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74B2789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45 (27%)</w:t>
            </w:r>
          </w:p>
        </w:tc>
        <w:tc>
          <w:tcPr>
            <w:tcW w:w="1305" w:type="dxa"/>
            <w:shd w:val="clear" w:color="auto" w:fill="auto"/>
            <w:tcMar>
              <w:left w:w="57" w:type="dxa"/>
              <w:right w:w="57" w:type="dxa"/>
            </w:tcMar>
          </w:tcPr>
          <w:p w14:paraId="7DC8F1B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5A561162" w14:textId="77777777" w:rsidTr="000D0103">
        <w:tc>
          <w:tcPr>
            <w:tcW w:w="2263" w:type="dxa"/>
            <w:vMerge/>
            <w:shd w:val="clear" w:color="auto" w:fill="auto"/>
            <w:tcMar>
              <w:left w:w="57" w:type="dxa"/>
              <w:right w:w="57" w:type="dxa"/>
            </w:tcMar>
          </w:tcPr>
          <w:p w14:paraId="6F4C84AF"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658B199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Opstipacija</w:t>
            </w:r>
          </w:p>
        </w:tc>
        <w:tc>
          <w:tcPr>
            <w:tcW w:w="1323" w:type="dxa"/>
            <w:shd w:val="clear" w:color="auto" w:fill="auto"/>
            <w:tcMar>
              <w:left w:w="57" w:type="dxa"/>
              <w:right w:w="57" w:type="dxa"/>
            </w:tcMar>
          </w:tcPr>
          <w:p w14:paraId="2462BFE8"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7B68E44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34 (21%)</w:t>
            </w:r>
          </w:p>
        </w:tc>
        <w:tc>
          <w:tcPr>
            <w:tcW w:w="1305" w:type="dxa"/>
            <w:shd w:val="clear" w:color="auto" w:fill="auto"/>
            <w:tcMar>
              <w:left w:w="57" w:type="dxa"/>
              <w:right w:w="57" w:type="dxa"/>
            </w:tcMar>
          </w:tcPr>
          <w:p w14:paraId="020A25B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4E77CF" w:rsidRPr="00B42044" w14:paraId="130F1ACF" w14:textId="77777777" w:rsidTr="000D0103">
        <w:tc>
          <w:tcPr>
            <w:tcW w:w="2263" w:type="dxa"/>
            <w:vMerge w:val="restart"/>
            <w:shd w:val="clear" w:color="auto" w:fill="auto"/>
            <w:tcMar>
              <w:left w:w="57" w:type="dxa"/>
              <w:right w:w="57" w:type="dxa"/>
            </w:tcMar>
          </w:tcPr>
          <w:p w14:paraId="32E5BB04" w14:textId="77777777" w:rsidR="004E77CF" w:rsidRPr="00B42044" w:rsidRDefault="004E77CF" w:rsidP="003E60B8">
            <w:pPr>
              <w:widowControl w:val="0"/>
              <w:tabs>
                <w:tab w:val="left" w:pos="288"/>
                <w:tab w:val="left" w:pos="864"/>
              </w:tabs>
              <w:rPr>
                <w:sz w:val="22"/>
                <w:szCs w:val="22"/>
                <w:lang w:val="sr-Latn-RS"/>
              </w:rPr>
            </w:pPr>
            <w:r w:rsidRPr="00B42044">
              <w:rPr>
                <w:b/>
                <w:bCs/>
                <w:sz w:val="22"/>
                <w:szCs w:val="22"/>
                <w:lang w:val="sr-Latn-RS"/>
              </w:rPr>
              <w:t>Poremećaji koštanomiošićnog i vezivnog tkiva</w:t>
            </w:r>
          </w:p>
        </w:tc>
        <w:tc>
          <w:tcPr>
            <w:tcW w:w="2977" w:type="dxa"/>
            <w:shd w:val="clear" w:color="auto" w:fill="auto"/>
            <w:tcMar>
              <w:left w:w="57" w:type="dxa"/>
              <w:right w:w="57" w:type="dxa"/>
            </w:tcMar>
          </w:tcPr>
          <w:p w14:paraId="32444DD6" w14:textId="30D4CCE5" w:rsidR="004E77CF" w:rsidRPr="00B42044" w:rsidRDefault="004E77CF" w:rsidP="003E60B8">
            <w:pPr>
              <w:widowControl w:val="0"/>
              <w:tabs>
                <w:tab w:val="left" w:pos="288"/>
                <w:tab w:val="left" w:pos="864"/>
              </w:tabs>
              <w:rPr>
                <w:sz w:val="22"/>
                <w:szCs w:val="22"/>
                <w:lang w:val="sr-Latn-RS"/>
              </w:rPr>
            </w:pPr>
            <w:r>
              <w:rPr>
                <w:sz w:val="22"/>
                <w:szCs w:val="22"/>
                <w:lang w:val="sr-Latn-RS"/>
              </w:rPr>
              <w:t>M</w:t>
            </w:r>
            <w:r w:rsidRPr="00B42044">
              <w:rPr>
                <w:sz w:val="22"/>
                <w:szCs w:val="22"/>
                <w:lang w:val="sr-Latn-RS"/>
              </w:rPr>
              <w:t>išićn</w:t>
            </w:r>
            <w:r>
              <w:rPr>
                <w:sz w:val="22"/>
                <w:szCs w:val="22"/>
                <w:lang w:val="sr-Latn-RS"/>
              </w:rPr>
              <w:t>o- koštani</w:t>
            </w:r>
            <w:r w:rsidRPr="00B42044">
              <w:rPr>
                <w:sz w:val="22"/>
                <w:szCs w:val="22"/>
                <w:lang w:val="sr-Latn-RS"/>
              </w:rPr>
              <w:t xml:space="preserve"> bol</w:t>
            </w:r>
            <w:r>
              <w:rPr>
                <w:sz w:val="22"/>
                <w:szCs w:val="22"/>
                <w:vertAlign w:val="superscript"/>
                <w:lang w:val="sr-Latn-RS"/>
              </w:rPr>
              <w:t>15</w:t>
            </w:r>
          </w:p>
        </w:tc>
        <w:tc>
          <w:tcPr>
            <w:tcW w:w="1323" w:type="dxa"/>
            <w:shd w:val="clear" w:color="auto" w:fill="auto"/>
            <w:tcMar>
              <w:left w:w="57" w:type="dxa"/>
              <w:right w:w="57" w:type="dxa"/>
            </w:tcMar>
          </w:tcPr>
          <w:p w14:paraId="016AEC3A" w14:textId="77777777" w:rsidR="004E77CF" w:rsidRPr="00B42044" w:rsidRDefault="004E77CF"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7DF52C9B" w14:textId="77777777" w:rsidR="004E77CF" w:rsidRPr="00B42044" w:rsidRDefault="004E77CF" w:rsidP="003E60B8">
            <w:pPr>
              <w:widowControl w:val="0"/>
              <w:tabs>
                <w:tab w:val="left" w:pos="288"/>
                <w:tab w:val="left" w:pos="864"/>
              </w:tabs>
              <w:rPr>
                <w:sz w:val="22"/>
                <w:szCs w:val="22"/>
                <w:lang w:val="sr-Latn-RS"/>
              </w:rPr>
            </w:pPr>
            <w:r w:rsidRPr="00B42044">
              <w:rPr>
                <w:sz w:val="22"/>
                <w:szCs w:val="22"/>
                <w:lang w:val="sr-Latn-RS"/>
              </w:rPr>
              <w:t>85 (52%)</w:t>
            </w:r>
          </w:p>
        </w:tc>
        <w:tc>
          <w:tcPr>
            <w:tcW w:w="1305" w:type="dxa"/>
            <w:shd w:val="clear" w:color="auto" w:fill="auto"/>
            <w:tcMar>
              <w:left w:w="57" w:type="dxa"/>
              <w:right w:w="57" w:type="dxa"/>
            </w:tcMar>
          </w:tcPr>
          <w:p w14:paraId="41BD37B6" w14:textId="77777777" w:rsidR="004E77CF" w:rsidRPr="00B42044" w:rsidRDefault="004E77CF" w:rsidP="003E60B8">
            <w:pPr>
              <w:widowControl w:val="0"/>
              <w:tabs>
                <w:tab w:val="left" w:pos="288"/>
                <w:tab w:val="left" w:pos="864"/>
              </w:tabs>
              <w:rPr>
                <w:sz w:val="22"/>
                <w:szCs w:val="22"/>
                <w:lang w:val="sr-Latn-RS"/>
              </w:rPr>
            </w:pPr>
            <w:r w:rsidRPr="00B42044">
              <w:rPr>
                <w:sz w:val="22"/>
                <w:szCs w:val="22"/>
                <w:lang w:val="sr-Latn-RS"/>
              </w:rPr>
              <w:t>14 (8,5%)</w:t>
            </w:r>
          </w:p>
        </w:tc>
      </w:tr>
      <w:tr w:rsidR="004E77CF" w:rsidRPr="00B42044" w14:paraId="70B5D200" w14:textId="77777777" w:rsidTr="000D0103">
        <w:tc>
          <w:tcPr>
            <w:tcW w:w="2263" w:type="dxa"/>
            <w:vMerge/>
            <w:shd w:val="clear" w:color="auto" w:fill="auto"/>
            <w:tcMar>
              <w:left w:w="57" w:type="dxa"/>
              <w:right w:w="57" w:type="dxa"/>
            </w:tcMar>
          </w:tcPr>
          <w:p w14:paraId="4831891C" w14:textId="77777777" w:rsidR="004E77CF" w:rsidRPr="00B42044" w:rsidRDefault="004E77CF" w:rsidP="003E60B8">
            <w:pPr>
              <w:widowControl w:val="0"/>
              <w:tabs>
                <w:tab w:val="left" w:pos="288"/>
                <w:tab w:val="left" w:pos="864"/>
              </w:tabs>
              <w:rPr>
                <w:b/>
                <w:bCs/>
                <w:sz w:val="22"/>
                <w:szCs w:val="22"/>
                <w:lang w:val="sr-Latn-RS"/>
              </w:rPr>
            </w:pPr>
          </w:p>
        </w:tc>
        <w:tc>
          <w:tcPr>
            <w:tcW w:w="2977" w:type="dxa"/>
            <w:shd w:val="clear" w:color="auto" w:fill="auto"/>
            <w:tcMar>
              <w:left w:w="57" w:type="dxa"/>
              <w:right w:w="57" w:type="dxa"/>
            </w:tcMar>
          </w:tcPr>
          <w:p w14:paraId="2F65CBEB" w14:textId="2CD30E45" w:rsidR="004E77CF" w:rsidRPr="004E77CF" w:rsidRDefault="004E77CF" w:rsidP="003E60B8">
            <w:pPr>
              <w:widowControl w:val="0"/>
              <w:tabs>
                <w:tab w:val="left" w:pos="288"/>
                <w:tab w:val="left" w:pos="864"/>
              </w:tabs>
              <w:rPr>
                <w:sz w:val="22"/>
                <w:szCs w:val="22"/>
                <w:lang w:val="sr-Latn-RS"/>
              </w:rPr>
            </w:pPr>
            <w:r w:rsidRPr="007F76A0">
              <w:rPr>
                <w:sz w:val="22"/>
                <w:szCs w:val="22"/>
                <w:lang w:val="sr-Latn-RS"/>
              </w:rPr>
              <w:t>Mišićni spazam</w:t>
            </w:r>
            <w:r w:rsidRPr="007F76A0">
              <w:rPr>
                <w:sz w:val="22"/>
                <w:szCs w:val="22"/>
                <w:vertAlign w:val="superscript"/>
                <w:lang w:val="sr-Latn-RS"/>
              </w:rPr>
              <w:t>21</w:t>
            </w:r>
          </w:p>
        </w:tc>
        <w:tc>
          <w:tcPr>
            <w:tcW w:w="1323" w:type="dxa"/>
            <w:shd w:val="clear" w:color="auto" w:fill="auto"/>
            <w:tcMar>
              <w:left w:w="57" w:type="dxa"/>
              <w:right w:w="57" w:type="dxa"/>
            </w:tcMar>
          </w:tcPr>
          <w:p w14:paraId="6F4CBA8E" w14:textId="3A99AF00" w:rsidR="004E77CF" w:rsidRPr="00B42044" w:rsidRDefault="004E77CF" w:rsidP="003E60B8">
            <w:pPr>
              <w:widowControl w:val="0"/>
              <w:tabs>
                <w:tab w:val="left" w:pos="288"/>
                <w:tab w:val="left" w:pos="864"/>
              </w:tabs>
              <w:rPr>
                <w:sz w:val="22"/>
                <w:szCs w:val="22"/>
                <w:lang w:val="sr-Latn-RS"/>
              </w:rPr>
            </w:pPr>
            <w:r w:rsidRPr="004E77CF">
              <w:rPr>
                <w:sz w:val="22"/>
                <w:szCs w:val="22"/>
                <w:lang w:val="sr-Latn-RS"/>
              </w:rPr>
              <w:t>Veoma često</w:t>
            </w:r>
          </w:p>
        </w:tc>
        <w:tc>
          <w:tcPr>
            <w:tcW w:w="1170" w:type="dxa"/>
            <w:shd w:val="clear" w:color="auto" w:fill="auto"/>
            <w:tcMar>
              <w:left w:w="57" w:type="dxa"/>
              <w:right w:w="57" w:type="dxa"/>
            </w:tcMar>
          </w:tcPr>
          <w:p w14:paraId="6D9DBEA9" w14:textId="7D9DD9A9" w:rsidR="004E77CF" w:rsidRPr="00B42044" w:rsidRDefault="004E77CF" w:rsidP="003E60B8">
            <w:pPr>
              <w:widowControl w:val="0"/>
              <w:tabs>
                <w:tab w:val="left" w:pos="288"/>
                <w:tab w:val="left" w:pos="864"/>
              </w:tabs>
              <w:rPr>
                <w:sz w:val="22"/>
                <w:szCs w:val="22"/>
                <w:lang w:val="sr-Latn-RS"/>
              </w:rPr>
            </w:pPr>
            <w:r w:rsidRPr="004E77CF">
              <w:rPr>
                <w:sz w:val="22"/>
                <w:szCs w:val="22"/>
                <w:lang w:val="sr-Latn-RS"/>
              </w:rPr>
              <w:t>17 (10%)</w:t>
            </w:r>
          </w:p>
        </w:tc>
        <w:tc>
          <w:tcPr>
            <w:tcW w:w="1305" w:type="dxa"/>
            <w:shd w:val="clear" w:color="auto" w:fill="auto"/>
            <w:tcMar>
              <w:left w:w="57" w:type="dxa"/>
              <w:right w:w="57" w:type="dxa"/>
            </w:tcMar>
          </w:tcPr>
          <w:p w14:paraId="57A85AF2" w14:textId="39B1DCB9" w:rsidR="004E77CF" w:rsidRPr="00B42044" w:rsidRDefault="004E77CF" w:rsidP="003E60B8">
            <w:pPr>
              <w:widowControl w:val="0"/>
              <w:tabs>
                <w:tab w:val="left" w:pos="288"/>
                <w:tab w:val="left" w:pos="864"/>
              </w:tabs>
              <w:rPr>
                <w:sz w:val="22"/>
                <w:szCs w:val="22"/>
                <w:lang w:val="sr-Latn-RS"/>
              </w:rPr>
            </w:pPr>
            <w:r>
              <w:rPr>
                <w:sz w:val="22"/>
                <w:szCs w:val="22"/>
                <w:lang w:val="sr-Latn-RS"/>
              </w:rPr>
              <w:t>0</w:t>
            </w:r>
          </w:p>
        </w:tc>
      </w:tr>
      <w:tr w:rsidR="00B42044" w:rsidRPr="00B42044" w14:paraId="71E00DA4" w14:textId="77777777" w:rsidTr="000D0103">
        <w:tc>
          <w:tcPr>
            <w:tcW w:w="2263" w:type="dxa"/>
            <w:vMerge w:val="restart"/>
            <w:shd w:val="clear" w:color="auto" w:fill="auto"/>
            <w:tcMar>
              <w:left w:w="57" w:type="dxa"/>
              <w:right w:w="57" w:type="dxa"/>
            </w:tcMar>
          </w:tcPr>
          <w:p w14:paraId="45843AEF" w14:textId="625A2548"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Opšti poremećaji i stanja na m</w:t>
            </w:r>
            <w:r w:rsidR="00FB6A6E">
              <w:rPr>
                <w:b/>
                <w:bCs/>
                <w:sz w:val="22"/>
                <w:szCs w:val="22"/>
                <w:lang w:val="sr-Latn-RS"/>
              </w:rPr>
              <w:t>j</w:t>
            </w:r>
            <w:r w:rsidRPr="00B42044">
              <w:rPr>
                <w:b/>
                <w:bCs/>
                <w:sz w:val="22"/>
                <w:szCs w:val="22"/>
                <w:lang w:val="sr-Latn-RS"/>
              </w:rPr>
              <w:t>estu prim</w:t>
            </w:r>
            <w:r w:rsidR="00FB6A6E">
              <w:rPr>
                <w:b/>
                <w:bCs/>
                <w:sz w:val="22"/>
                <w:szCs w:val="22"/>
                <w:lang w:val="sr-Latn-RS"/>
              </w:rPr>
              <w:t>j</w:t>
            </w:r>
            <w:r w:rsidRPr="00B42044">
              <w:rPr>
                <w:b/>
                <w:bCs/>
                <w:sz w:val="22"/>
                <w:szCs w:val="22"/>
                <w:lang w:val="sr-Latn-RS"/>
              </w:rPr>
              <w:t>ene</w:t>
            </w:r>
          </w:p>
        </w:tc>
        <w:tc>
          <w:tcPr>
            <w:tcW w:w="2977" w:type="dxa"/>
            <w:shd w:val="clear" w:color="auto" w:fill="auto"/>
            <w:tcMar>
              <w:left w:w="57" w:type="dxa"/>
              <w:right w:w="57" w:type="dxa"/>
            </w:tcMar>
          </w:tcPr>
          <w:p w14:paraId="7CD5C47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Pireksija</w:t>
            </w:r>
          </w:p>
        </w:tc>
        <w:tc>
          <w:tcPr>
            <w:tcW w:w="1323" w:type="dxa"/>
            <w:shd w:val="clear" w:color="auto" w:fill="auto"/>
            <w:tcMar>
              <w:left w:w="57" w:type="dxa"/>
              <w:right w:w="57" w:type="dxa"/>
            </w:tcMar>
          </w:tcPr>
          <w:p w14:paraId="2FDE89F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0760352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45 (27%)</w:t>
            </w:r>
          </w:p>
        </w:tc>
        <w:tc>
          <w:tcPr>
            <w:tcW w:w="1305" w:type="dxa"/>
            <w:shd w:val="clear" w:color="auto" w:fill="auto"/>
            <w:tcMar>
              <w:left w:w="57" w:type="dxa"/>
              <w:right w:w="57" w:type="dxa"/>
            </w:tcMar>
          </w:tcPr>
          <w:p w14:paraId="10E30FC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1AE8FECD" w14:textId="77777777" w:rsidTr="000D0103">
        <w:tc>
          <w:tcPr>
            <w:tcW w:w="2263" w:type="dxa"/>
            <w:vMerge/>
            <w:shd w:val="clear" w:color="auto" w:fill="auto"/>
            <w:tcMar>
              <w:left w:w="57" w:type="dxa"/>
              <w:right w:w="57" w:type="dxa"/>
            </w:tcMar>
          </w:tcPr>
          <w:p w14:paraId="3B784510"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0FFE53A7" w14:textId="6EC5332C"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Reakcija na m</w:t>
            </w:r>
            <w:r w:rsidR="00FB6A6E">
              <w:rPr>
                <w:sz w:val="22"/>
                <w:szCs w:val="22"/>
                <w:lang w:val="sr-Latn-RS"/>
              </w:rPr>
              <w:t>j</w:t>
            </w:r>
            <w:r w:rsidRPr="00B42044">
              <w:rPr>
                <w:sz w:val="22"/>
                <w:szCs w:val="22"/>
                <w:lang w:val="sr-Latn-RS"/>
              </w:rPr>
              <w:t xml:space="preserve">estu </w:t>
            </w:r>
            <w:r w:rsidR="00A972E2">
              <w:rPr>
                <w:sz w:val="22"/>
                <w:szCs w:val="22"/>
                <w:lang w:val="sr-Latn-RS"/>
              </w:rPr>
              <w:t>primjene</w:t>
            </w:r>
            <w:r w:rsidR="004E77CF">
              <w:rPr>
                <w:sz w:val="22"/>
                <w:szCs w:val="22"/>
                <w:vertAlign w:val="superscript"/>
                <w:lang w:val="sr-Latn-RS"/>
              </w:rPr>
              <w:t>16</w:t>
            </w:r>
          </w:p>
        </w:tc>
        <w:tc>
          <w:tcPr>
            <w:tcW w:w="1323" w:type="dxa"/>
            <w:shd w:val="clear" w:color="auto" w:fill="auto"/>
            <w:tcMar>
              <w:left w:w="57" w:type="dxa"/>
              <w:right w:w="57" w:type="dxa"/>
            </w:tcMar>
          </w:tcPr>
          <w:p w14:paraId="2ADBE32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50A6B69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62 (38%)</w:t>
            </w:r>
          </w:p>
        </w:tc>
        <w:tc>
          <w:tcPr>
            <w:tcW w:w="1305" w:type="dxa"/>
            <w:shd w:val="clear" w:color="auto" w:fill="auto"/>
            <w:tcMar>
              <w:left w:w="57" w:type="dxa"/>
              <w:right w:w="57" w:type="dxa"/>
            </w:tcMar>
          </w:tcPr>
          <w:p w14:paraId="26B8CEF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 (0,6%)</w:t>
            </w:r>
          </w:p>
        </w:tc>
      </w:tr>
      <w:tr w:rsidR="00B42044" w:rsidRPr="00B42044" w14:paraId="39FB1CC8" w14:textId="77777777" w:rsidTr="000D0103">
        <w:tc>
          <w:tcPr>
            <w:tcW w:w="2263" w:type="dxa"/>
            <w:vMerge/>
            <w:shd w:val="clear" w:color="auto" w:fill="auto"/>
            <w:tcMar>
              <w:left w:w="57" w:type="dxa"/>
              <w:right w:w="57" w:type="dxa"/>
            </w:tcMar>
          </w:tcPr>
          <w:p w14:paraId="7783B7DD"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13319EBC" w14:textId="1E4911DA"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Bol</w:t>
            </w:r>
            <w:r w:rsidR="004E77CF">
              <w:rPr>
                <w:sz w:val="22"/>
                <w:szCs w:val="22"/>
                <w:vertAlign w:val="superscript"/>
                <w:lang w:val="sr-Latn-RS"/>
              </w:rPr>
              <w:t>17</w:t>
            </w:r>
          </w:p>
        </w:tc>
        <w:tc>
          <w:tcPr>
            <w:tcW w:w="1323" w:type="dxa"/>
            <w:shd w:val="clear" w:color="auto" w:fill="auto"/>
            <w:tcMar>
              <w:left w:w="57" w:type="dxa"/>
              <w:right w:w="57" w:type="dxa"/>
            </w:tcMar>
          </w:tcPr>
          <w:p w14:paraId="71A3591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229E2D3D"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34 (21%)</w:t>
            </w:r>
          </w:p>
        </w:tc>
        <w:tc>
          <w:tcPr>
            <w:tcW w:w="1305" w:type="dxa"/>
            <w:shd w:val="clear" w:color="auto" w:fill="auto"/>
            <w:tcMar>
              <w:left w:w="57" w:type="dxa"/>
              <w:right w:w="57" w:type="dxa"/>
            </w:tcMar>
          </w:tcPr>
          <w:p w14:paraId="293A3B2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 (1,8%)</w:t>
            </w:r>
          </w:p>
        </w:tc>
      </w:tr>
      <w:tr w:rsidR="00B42044" w:rsidRPr="00B42044" w14:paraId="29CB1766" w14:textId="77777777" w:rsidTr="000D0103">
        <w:tc>
          <w:tcPr>
            <w:tcW w:w="2263" w:type="dxa"/>
            <w:vMerge/>
            <w:shd w:val="clear" w:color="auto" w:fill="auto"/>
            <w:tcMar>
              <w:left w:w="57" w:type="dxa"/>
              <w:right w:w="57" w:type="dxa"/>
            </w:tcMar>
          </w:tcPr>
          <w:p w14:paraId="718BFC8B"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2264632C" w14:textId="743E9D34"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Edem</w:t>
            </w:r>
            <w:r w:rsidR="004E77CF">
              <w:rPr>
                <w:sz w:val="22"/>
                <w:szCs w:val="22"/>
                <w:vertAlign w:val="superscript"/>
                <w:lang w:val="sr-Latn-RS"/>
              </w:rPr>
              <w:t>18</w:t>
            </w:r>
          </w:p>
        </w:tc>
        <w:tc>
          <w:tcPr>
            <w:tcW w:w="1323" w:type="dxa"/>
            <w:shd w:val="clear" w:color="auto" w:fill="auto"/>
            <w:tcMar>
              <w:left w:w="57" w:type="dxa"/>
              <w:right w:w="57" w:type="dxa"/>
            </w:tcMar>
          </w:tcPr>
          <w:p w14:paraId="003D607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4DA946C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23 (14%)</w:t>
            </w:r>
          </w:p>
        </w:tc>
        <w:tc>
          <w:tcPr>
            <w:tcW w:w="1305" w:type="dxa"/>
            <w:shd w:val="clear" w:color="auto" w:fill="auto"/>
            <w:tcMar>
              <w:left w:w="57" w:type="dxa"/>
              <w:right w:w="57" w:type="dxa"/>
            </w:tcMar>
          </w:tcPr>
          <w:p w14:paraId="720E4DC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B42044" w:rsidRPr="00B42044" w14:paraId="02A81486" w14:textId="77777777" w:rsidTr="000D0103">
        <w:tc>
          <w:tcPr>
            <w:tcW w:w="2263" w:type="dxa"/>
            <w:vMerge/>
            <w:tcBorders>
              <w:bottom w:val="single" w:sz="4" w:space="0" w:color="auto"/>
            </w:tcBorders>
            <w:shd w:val="clear" w:color="auto" w:fill="auto"/>
            <w:tcMar>
              <w:left w:w="57" w:type="dxa"/>
              <w:right w:w="57" w:type="dxa"/>
            </w:tcMar>
          </w:tcPr>
          <w:p w14:paraId="6F4D75CD" w14:textId="77777777" w:rsidR="00B42044" w:rsidRPr="00B42044" w:rsidRDefault="00B42044" w:rsidP="003E60B8">
            <w:pPr>
              <w:widowControl w:val="0"/>
              <w:tabs>
                <w:tab w:val="left" w:pos="288"/>
                <w:tab w:val="left" w:pos="864"/>
              </w:tabs>
              <w:rPr>
                <w:sz w:val="22"/>
                <w:szCs w:val="22"/>
                <w:lang w:val="sr-Latn-RS"/>
              </w:rPr>
            </w:pPr>
          </w:p>
        </w:tc>
        <w:tc>
          <w:tcPr>
            <w:tcW w:w="2977" w:type="dxa"/>
            <w:tcBorders>
              <w:bottom w:val="single" w:sz="4" w:space="0" w:color="auto"/>
            </w:tcBorders>
            <w:shd w:val="clear" w:color="auto" w:fill="auto"/>
            <w:tcMar>
              <w:left w:w="57" w:type="dxa"/>
              <w:right w:w="57" w:type="dxa"/>
            </w:tcMar>
          </w:tcPr>
          <w:p w14:paraId="09AD19D6" w14:textId="2121B8E5" w:rsidR="00B42044" w:rsidRPr="00B42044" w:rsidRDefault="00625079" w:rsidP="003E60B8">
            <w:pPr>
              <w:widowControl w:val="0"/>
              <w:tabs>
                <w:tab w:val="left" w:pos="288"/>
                <w:tab w:val="left" w:pos="864"/>
              </w:tabs>
              <w:rPr>
                <w:sz w:val="22"/>
                <w:szCs w:val="22"/>
                <w:lang w:val="sr-Latn-RS"/>
              </w:rPr>
            </w:pPr>
            <w:r>
              <w:rPr>
                <w:sz w:val="22"/>
                <w:szCs w:val="22"/>
                <w:lang w:val="sr-Latn-RS"/>
              </w:rPr>
              <w:t>Umor</w:t>
            </w:r>
            <w:r w:rsidR="004E77CF">
              <w:rPr>
                <w:sz w:val="22"/>
                <w:szCs w:val="22"/>
                <w:vertAlign w:val="superscript"/>
                <w:lang w:val="sr-Latn-RS"/>
              </w:rPr>
              <w:t>19</w:t>
            </w:r>
          </w:p>
        </w:tc>
        <w:tc>
          <w:tcPr>
            <w:tcW w:w="1323" w:type="dxa"/>
            <w:tcBorders>
              <w:bottom w:val="single" w:sz="4" w:space="0" w:color="auto"/>
            </w:tcBorders>
            <w:shd w:val="clear" w:color="auto" w:fill="auto"/>
            <w:tcMar>
              <w:left w:w="57" w:type="dxa"/>
              <w:right w:w="57" w:type="dxa"/>
            </w:tcMar>
          </w:tcPr>
          <w:p w14:paraId="50C4CAA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tcBorders>
              <w:bottom w:val="single" w:sz="4" w:space="0" w:color="auto"/>
            </w:tcBorders>
            <w:shd w:val="clear" w:color="auto" w:fill="auto"/>
            <w:tcMar>
              <w:left w:w="57" w:type="dxa"/>
              <w:right w:w="57" w:type="dxa"/>
            </w:tcMar>
          </w:tcPr>
          <w:p w14:paraId="289E82E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67 (41%)</w:t>
            </w:r>
          </w:p>
        </w:tc>
        <w:tc>
          <w:tcPr>
            <w:tcW w:w="1305" w:type="dxa"/>
            <w:tcBorders>
              <w:bottom w:val="single" w:sz="4" w:space="0" w:color="auto"/>
            </w:tcBorders>
            <w:shd w:val="clear" w:color="auto" w:fill="auto"/>
            <w:tcMar>
              <w:left w:w="57" w:type="dxa"/>
              <w:right w:w="57" w:type="dxa"/>
            </w:tcMar>
          </w:tcPr>
          <w:p w14:paraId="6411319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 (3,0%)</w:t>
            </w:r>
          </w:p>
        </w:tc>
      </w:tr>
      <w:tr w:rsidR="00B42044" w:rsidRPr="00B42044" w14:paraId="36EFEF4D" w14:textId="77777777" w:rsidTr="000D0103">
        <w:trPr>
          <w:trHeight w:val="260"/>
        </w:trPr>
        <w:tc>
          <w:tcPr>
            <w:tcW w:w="2263" w:type="dxa"/>
            <w:vMerge w:val="restart"/>
            <w:shd w:val="clear" w:color="auto" w:fill="auto"/>
            <w:tcMar>
              <w:left w:w="57" w:type="dxa"/>
              <w:right w:w="57" w:type="dxa"/>
            </w:tcMar>
          </w:tcPr>
          <w:p w14:paraId="052801AB" w14:textId="77777777" w:rsidR="00B42044" w:rsidRPr="00B42044" w:rsidRDefault="00B42044" w:rsidP="003E60B8">
            <w:pPr>
              <w:widowControl w:val="0"/>
              <w:tabs>
                <w:tab w:val="left" w:pos="288"/>
                <w:tab w:val="left" w:pos="864"/>
              </w:tabs>
              <w:rPr>
                <w:sz w:val="22"/>
                <w:szCs w:val="22"/>
                <w:lang w:val="sr-Latn-RS"/>
              </w:rPr>
            </w:pPr>
            <w:r w:rsidRPr="00B42044">
              <w:rPr>
                <w:b/>
                <w:bCs/>
                <w:sz w:val="22"/>
                <w:szCs w:val="22"/>
                <w:lang w:val="sr-Latn-RS"/>
              </w:rPr>
              <w:t>Ispitivanja</w:t>
            </w:r>
          </w:p>
        </w:tc>
        <w:tc>
          <w:tcPr>
            <w:tcW w:w="2977" w:type="dxa"/>
            <w:shd w:val="clear" w:color="auto" w:fill="auto"/>
            <w:tcMar>
              <w:left w:w="57" w:type="dxa"/>
              <w:right w:w="57" w:type="dxa"/>
            </w:tcMar>
          </w:tcPr>
          <w:p w14:paraId="6AD4BE4F" w14:textId="39C44928" w:rsidR="00B42044" w:rsidRPr="00B42044" w:rsidRDefault="00A972E2" w:rsidP="003E60B8">
            <w:pPr>
              <w:widowControl w:val="0"/>
              <w:tabs>
                <w:tab w:val="left" w:pos="288"/>
                <w:tab w:val="left" w:pos="864"/>
              </w:tabs>
              <w:rPr>
                <w:sz w:val="22"/>
                <w:szCs w:val="22"/>
                <w:lang w:val="sr-Latn-RS"/>
              </w:rPr>
            </w:pPr>
            <w:r w:rsidRPr="00A972E2">
              <w:rPr>
                <w:sz w:val="22"/>
                <w:szCs w:val="22"/>
                <w:lang w:val="sr-Latn-RS"/>
              </w:rPr>
              <w:t xml:space="preserve">Povećana koncentracija </w:t>
            </w:r>
            <w:r w:rsidR="00B42044" w:rsidRPr="00B42044">
              <w:rPr>
                <w:sz w:val="22"/>
                <w:szCs w:val="22"/>
                <w:lang w:val="sr-Latn-RS"/>
              </w:rPr>
              <w:t>kreatinin</w:t>
            </w:r>
            <w:r>
              <w:rPr>
                <w:sz w:val="22"/>
                <w:szCs w:val="22"/>
                <w:lang w:val="sr-Latn-RS"/>
              </w:rPr>
              <w:t>a</w:t>
            </w:r>
            <w:r w:rsidR="00B42044" w:rsidRPr="00B42044">
              <w:rPr>
                <w:sz w:val="22"/>
                <w:szCs w:val="22"/>
                <w:lang w:val="sr-Latn-RS"/>
              </w:rPr>
              <w:t xml:space="preserve"> u krvi</w:t>
            </w:r>
          </w:p>
        </w:tc>
        <w:tc>
          <w:tcPr>
            <w:tcW w:w="1323" w:type="dxa"/>
            <w:shd w:val="clear" w:color="auto" w:fill="auto"/>
            <w:tcMar>
              <w:left w:w="57" w:type="dxa"/>
              <w:right w:w="57" w:type="dxa"/>
            </w:tcMar>
          </w:tcPr>
          <w:p w14:paraId="7E95CE9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5422F86E"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9 (5,5%)</w:t>
            </w:r>
          </w:p>
        </w:tc>
        <w:tc>
          <w:tcPr>
            <w:tcW w:w="1305" w:type="dxa"/>
            <w:shd w:val="clear" w:color="auto" w:fill="auto"/>
            <w:tcMar>
              <w:left w:w="57" w:type="dxa"/>
              <w:right w:w="57" w:type="dxa"/>
            </w:tcMar>
          </w:tcPr>
          <w:p w14:paraId="5CA166C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0</w:t>
            </w:r>
          </w:p>
        </w:tc>
      </w:tr>
      <w:tr w:rsidR="00B42044" w:rsidRPr="00B42044" w14:paraId="6FCEF373" w14:textId="77777777" w:rsidTr="000D0103">
        <w:tc>
          <w:tcPr>
            <w:tcW w:w="2263" w:type="dxa"/>
            <w:vMerge/>
            <w:shd w:val="clear" w:color="auto" w:fill="auto"/>
            <w:tcMar>
              <w:left w:w="57" w:type="dxa"/>
              <w:right w:w="57" w:type="dxa"/>
            </w:tcMar>
          </w:tcPr>
          <w:p w14:paraId="2DBC3A1C"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290E158C" w14:textId="25BEFD56" w:rsidR="00B42044" w:rsidRPr="00B42044" w:rsidRDefault="00A972E2" w:rsidP="003E60B8">
            <w:pPr>
              <w:widowControl w:val="0"/>
              <w:tabs>
                <w:tab w:val="left" w:pos="288"/>
                <w:tab w:val="left" w:pos="864"/>
              </w:tabs>
              <w:rPr>
                <w:sz w:val="22"/>
                <w:szCs w:val="22"/>
                <w:lang w:val="sr-Latn-RS"/>
              </w:rPr>
            </w:pPr>
            <w:r w:rsidRPr="00B42044">
              <w:rPr>
                <w:sz w:val="22"/>
                <w:szCs w:val="22"/>
                <w:lang w:val="sr-Latn-RS"/>
              </w:rPr>
              <w:t>Po</w:t>
            </w:r>
            <w:r>
              <w:rPr>
                <w:sz w:val="22"/>
                <w:szCs w:val="22"/>
                <w:lang w:val="sr-Latn-RS"/>
              </w:rPr>
              <w:t>većana vr</w:t>
            </w:r>
            <w:r w:rsidR="003045BF">
              <w:rPr>
                <w:sz w:val="22"/>
                <w:szCs w:val="22"/>
                <w:lang w:val="sr-Latn-RS"/>
              </w:rPr>
              <w:t>ij</w:t>
            </w:r>
            <w:r>
              <w:rPr>
                <w:sz w:val="22"/>
                <w:szCs w:val="22"/>
                <w:lang w:val="sr-Latn-RS"/>
              </w:rPr>
              <w:t>ednost</w:t>
            </w:r>
            <w:r w:rsidRPr="00B42044">
              <w:rPr>
                <w:sz w:val="22"/>
                <w:szCs w:val="22"/>
                <w:lang w:val="sr-Latn-RS"/>
              </w:rPr>
              <w:t xml:space="preserve"> </w:t>
            </w:r>
            <w:r w:rsidR="00B42044" w:rsidRPr="00B42044">
              <w:rPr>
                <w:sz w:val="22"/>
                <w:szCs w:val="22"/>
                <w:lang w:val="sr-Latn-RS"/>
              </w:rPr>
              <w:t>transaminaza</w:t>
            </w:r>
            <w:r w:rsidR="004E77CF">
              <w:rPr>
                <w:sz w:val="22"/>
                <w:szCs w:val="22"/>
                <w:vertAlign w:val="superscript"/>
                <w:lang w:val="sr-Latn-RS"/>
              </w:rPr>
              <w:t>20</w:t>
            </w:r>
          </w:p>
        </w:tc>
        <w:tc>
          <w:tcPr>
            <w:tcW w:w="1323" w:type="dxa"/>
            <w:shd w:val="clear" w:color="auto" w:fill="auto"/>
            <w:tcMar>
              <w:left w:w="57" w:type="dxa"/>
              <w:right w:w="57" w:type="dxa"/>
            </w:tcMar>
          </w:tcPr>
          <w:p w14:paraId="1C5D596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443A969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16 (9,7%)</w:t>
            </w:r>
          </w:p>
        </w:tc>
        <w:tc>
          <w:tcPr>
            <w:tcW w:w="1305" w:type="dxa"/>
            <w:shd w:val="clear" w:color="auto" w:fill="auto"/>
            <w:tcMar>
              <w:left w:w="57" w:type="dxa"/>
              <w:right w:w="57" w:type="dxa"/>
            </w:tcMar>
          </w:tcPr>
          <w:p w14:paraId="16AFC2C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4 (2,4%)</w:t>
            </w:r>
          </w:p>
        </w:tc>
      </w:tr>
      <w:tr w:rsidR="00B42044" w:rsidRPr="00B42044" w14:paraId="4CF550F2" w14:textId="77777777" w:rsidTr="000D0103">
        <w:tc>
          <w:tcPr>
            <w:tcW w:w="2263" w:type="dxa"/>
            <w:vMerge/>
            <w:shd w:val="clear" w:color="auto" w:fill="auto"/>
            <w:tcMar>
              <w:left w:w="57" w:type="dxa"/>
              <w:right w:w="57" w:type="dxa"/>
            </w:tcMar>
          </w:tcPr>
          <w:p w14:paraId="715E695A"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4DFC9529" w14:textId="79AC8FAE" w:rsidR="00B42044" w:rsidRPr="00B42044" w:rsidRDefault="00A972E2" w:rsidP="003E60B8">
            <w:pPr>
              <w:widowControl w:val="0"/>
              <w:tabs>
                <w:tab w:val="left" w:pos="288"/>
                <w:tab w:val="left" w:pos="864"/>
              </w:tabs>
              <w:rPr>
                <w:sz w:val="22"/>
                <w:szCs w:val="22"/>
                <w:lang w:val="sr-Latn-RS"/>
              </w:rPr>
            </w:pPr>
            <w:r w:rsidRPr="00B42044">
              <w:rPr>
                <w:sz w:val="22"/>
                <w:szCs w:val="22"/>
                <w:lang w:val="sr-Latn-RS"/>
              </w:rPr>
              <w:t>Po</w:t>
            </w:r>
            <w:r>
              <w:rPr>
                <w:sz w:val="22"/>
                <w:szCs w:val="22"/>
                <w:lang w:val="sr-Latn-RS"/>
              </w:rPr>
              <w:t>većana vr</w:t>
            </w:r>
            <w:r w:rsidR="003045BF">
              <w:rPr>
                <w:sz w:val="22"/>
                <w:szCs w:val="22"/>
                <w:lang w:val="sr-Latn-RS"/>
              </w:rPr>
              <w:t>ij</w:t>
            </w:r>
            <w:r>
              <w:rPr>
                <w:sz w:val="22"/>
                <w:szCs w:val="22"/>
                <w:lang w:val="sr-Latn-RS"/>
              </w:rPr>
              <w:t>ednost</w:t>
            </w:r>
            <w:r w:rsidR="00B42044" w:rsidRPr="00B42044">
              <w:rPr>
                <w:sz w:val="22"/>
                <w:szCs w:val="22"/>
                <w:lang w:val="sr-Latn-RS"/>
              </w:rPr>
              <w:t xml:space="preserve"> lipaze</w:t>
            </w:r>
          </w:p>
        </w:tc>
        <w:tc>
          <w:tcPr>
            <w:tcW w:w="1323" w:type="dxa"/>
            <w:shd w:val="clear" w:color="auto" w:fill="auto"/>
            <w:tcMar>
              <w:left w:w="57" w:type="dxa"/>
              <w:right w:w="57" w:type="dxa"/>
            </w:tcMar>
          </w:tcPr>
          <w:p w14:paraId="6DF31C49"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229106E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10 (6,1%)</w:t>
            </w:r>
          </w:p>
        </w:tc>
        <w:tc>
          <w:tcPr>
            <w:tcW w:w="1305" w:type="dxa"/>
            <w:shd w:val="clear" w:color="auto" w:fill="auto"/>
            <w:tcMar>
              <w:left w:w="57" w:type="dxa"/>
              <w:right w:w="57" w:type="dxa"/>
            </w:tcMar>
          </w:tcPr>
          <w:p w14:paraId="30C33C8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 (1,2%)</w:t>
            </w:r>
          </w:p>
        </w:tc>
      </w:tr>
      <w:tr w:rsidR="00B42044" w:rsidRPr="00B42044" w14:paraId="3B881F7F" w14:textId="77777777" w:rsidTr="000D0103">
        <w:tc>
          <w:tcPr>
            <w:tcW w:w="2263" w:type="dxa"/>
            <w:vMerge/>
            <w:shd w:val="clear" w:color="auto" w:fill="auto"/>
            <w:tcMar>
              <w:left w:w="57" w:type="dxa"/>
              <w:right w:w="57" w:type="dxa"/>
            </w:tcMar>
          </w:tcPr>
          <w:p w14:paraId="7A2F2835"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7E26605A" w14:textId="6C10FD1F" w:rsidR="00B42044" w:rsidRPr="00B42044" w:rsidRDefault="00A972E2" w:rsidP="003E60B8">
            <w:pPr>
              <w:widowControl w:val="0"/>
              <w:tabs>
                <w:tab w:val="left" w:pos="288"/>
                <w:tab w:val="left" w:pos="864"/>
              </w:tabs>
              <w:rPr>
                <w:sz w:val="22"/>
                <w:szCs w:val="22"/>
                <w:lang w:val="sr-Latn-RS"/>
              </w:rPr>
            </w:pPr>
            <w:r w:rsidRPr="00B42044">
              <w:rPr>
                <w:sz w:val="22"/>
                <w:szCs w:val="22"/>
                <w:lang w:val="sr-Latn-RS"/>
              </w:rPr>
              <w:t>Po</w:t>
            </w:r>
            <w:r>
              <w:rPr>
                <w:sz w:val="22"/>
                <w:szCs w:val="22"/>
                <w:lang w:val="sr-Latn-RS"/>
              </w:rPr>
              <w:t>većana vr</w:t>
            </w:r>
            <w:r w:rsidR="003045BF">
              <w:rPr>
                <w:sz w:val="22"/>
                <w:szCs w:val="22"/>
                <w:lang w:val="sr-Latn-RS"/>
              </w:rPr>
              <w:t>ij</w:t>
            </w:r>
            <w:r>
              <w:rPr>
                <w:sz w:val="22"/>
                <w:szCs w:val="22"/>
                <w:lang w:val="sr-Latn-RS"/>
              </w:rPr>
              <w:t>ednost</w:t>
            </w:r>
            <w:r w:rsidRPr="00B42044">
              <w:rPr>
                <w:sz w:val="22"/>
                <w:szCs w:val="22"/>
                <w:lang w:val="sr-Latn-RS"/>
              </w:rPr>
              <w:t xml:space="preserve"> </w:t>
            </w:r>
            <w:r>
              <w:rPr>
                <w:sz w:val="22"/>
                <w:szCs w:val="22"/>
                <w:lang w:val="sr-Latn-RS"/>
              </w:rPr>
              <w:t xml:space="preserve">enzima </w:t>
            </w:r>
            <w:r w:rsidR="00B42044" w:rsidRPr="00B42044">
              <w:rPr>
                <w:sz w:val="22"/>
                <w:szCs w:val="22"/>
                <w:lang w:val="sr-Latn-RS"/>
              </w:rPr>
              <w:t>alkalne fosfazate u krvi</w:t>
            </w:r>
          </w:p>
        </w:tc>
        <w:tc>
          <w:tcPr>
            <w:tcW w:w="1323" w:type="dxa"/>
            <w:shd w:val="clear" w:color="auto" w:fill="auto"/>
            <w:tcMar>
              <w:left w:w="57" w:type="dxa"/>
              <w:right w:w="57" w:type="dxa"/>
            </w:tcMar>
          </w:tcPr>
          <w:p w14:paraId="214B5A8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Veoma često</w:t>
            </w:r>
          </w:p>
        </w:tc>
        <w:tc>
          <w:tcPr>
            <w:tcW w:w="1170" w:type="dxa"/>
            <w:shd w:val="clear" w:color="auto" w:fill="auto"/>
            <w:tcMar>
              <w:left w:w="57" w:type="dxa"/>
              <w:right w:w="57" w:type="dxa"/>
            </w:tcMar>
          </w:tcPr>
          <w:p w14:paraId="62DBB970"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18 (11%)</w:t>
            </w:r>
          </w:p>
        </w:tc>
        <w:tc>
          <w:tcPr>
            <w:tcW w:w="1305" w:type="dxa"/>
            <w:shd w:val="clear" w:color="auto" w:fill="auto"/>
            <w:tcMar>
              <w:left w:w="57" w:type="dxa"/>
              <w:right w:w="57" w:type="dxa"/>
            </w:tcMar>
          </w:tcPr>
          <w:p w14:paraId="2265EED5"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3 (1,8%)</w:t>
            </w:r>
          </w:p>
        </w:tc>
      </w:tr>
      <w:tr w:rsidR="00B42044" w:rsidRPr="00B42044" w14:paraId="2FA4E7C5" w14:textId="77777777" w:rsidTr="000D0103">
        <w:tc>
          <w:tcPr>
            <w:tcW w:w="2263" w:type="dxa"/>
            <w:vMerge/>
            <w:shd w:val="clear" w:color="auto" w:fill="auto"/>
            <w:tcMar>
              <w:left w:w="57" w:type="dxa"/>
              <w:right w:w="57" w:type="dxa"/>
            </w:tcMar>
          </w:tcPr>
          <w:p w14:paraId="702D14DD"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0C86584D" w14:textId="62CB724A" w:rsidR="00B42044" w:rsidRPr="00B42044" w:rsidRDefault="00A972E2" w:rsidP="003E60B8">
            <w:pPr>
              <w:widowControl w:val="0"/>
              <w:tabs>
                <w:tab w:val="left" w:pos="288"/>
                <w:tab w:val="left" w:pos="864"/>
              </w:tabs>
              <w:rPr>
                <w:sz w:val="22"/>
                <w:szCs w:val="22"/>
                <w:lang w:val="sr-Latn-RS"/>
              </w:rPr>
            </w:pPr>
            <w:r w:rsidRPr="00B42044">
              <w:rPr>
                <w:sz w:val="22"/>
                <w:szCs w:val="22"/>
                <w:lang w:val="sr-Latn-RS"/>
              </w:rPr>
              <w:t>Po</w:t>
            </w:r>
            <w:r>
              <w:rPr>
                <w:sz w:val="22"/>
                <w:szCs w:val="22"/>
                <w:lang w:val="sr-Latn-RS"/>
              </w:rPr>
              <w:t>većana vr</w:t>
            </w:r>
            <w:r w:rsidR="003045BF">
              <w:rPr>
                <w:sz w:val="22"/>
                <w:szCs w:val="22"/>
                <w:lang w:val="sr-Latn-RS"/>
              </w:rPr>
              <w:t>ij</w:t>
            </w:r>
            <w:r>
              <w:rPr>
                <w:sz w:val="22"/>
                <w:szCs w:val="22"/>
                <w:lang w:val="sr-Latn-RS"/>
              </w:rPr>
              <w:t>ednost</w:t>
            </w:r>
            <w:r w:rsidRPr="00B42044">
              <w:rPr>
                <w:sz w:val="22"/>
                <w:szCs w:val="22"/>
                <w:lang w:val="sr-Latn-RS"/>
              </w:rPr>
              <w:t xml:space="preserve"> </w:t>
            </w:r>
            <w:r w:rsidR="00B42044" w:rsidRPr="00B42044">
              <w:rPr>
                <w:sz w:val="22"/>
                <w:szCs w:val="22"/>
                <w:lang w:val="sr-Latn-RS"/>
              </w:rPr>
              <w:t xml:space="preserve">gama-glutamiltransferaze </w:t>
            </w:r>
          </w:p>
        </w:tc>
        <w:tc>
          <w:tcPr>
            <w:tcW w:w="1323" w:type="dxa"/>
            <w:shd w:val="clear" w:color="auto" w:fill="auto"/>
            <w:tcMar>
              <w:left w:w="57" w:type="dxa"/>
              <w:right w:w="57" w:type="dxa"/>
            </w:tcMar>
          </w:tcPr>
          <w:p w14:paraId="18F638BF"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38EBC8C2"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16 (9,7%)</w:t>
            </w:r>
          </w:p>
        </w:tc>
        <w:tc>
          <w:tcPr>
            <w:tcW w:w="1305" w:type="dxa"/>
            <w:shd w:val="clear" w:color="auto" w:fill="auto"/>
            <w:tcMar>
              <w:left w:w="57" w:type="dxa"/>
              <w:right w:w="57" w:type="dxa"/>
            </w:tcMar>
          </w:tcPr>
          <w:p w14:paraId="48819E5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5 (3,0%)</w:t>
            </w:r>
          </w:p>
        </w:tc>
      </w:tr>
      <w:tr w:rsidR="00B42044" w:rsidRPr="00B42044" w14:paraId="350ADAD2" w14:textId="77777777" w:rsidTr="000D0103">
        <w:tc>
          <w:tcPr>
            <w:tcW w:w="2263" w:type="dxa"/>
            <w:vMerge/>
            <w:shd w:val="clear" w:color="auto" w:fill="auto"/>
            <w:tcMar>
              <w:left w:w="57" w:type="dxa"/>
              <w:right w:w="57" w:type="dxa"/>
            </w:tcMar>
          </w:tcPr>
          <w:p w14:paraId="645C3AD2" w14:textId="77777777" w:rsidR="00B42044" w:rsidRPr="00B42044" w:rsidRDefault="00B42044" w:rsidP="003E60B8">
            <w:pPr>
              <w:widowControl w:val="0"/>
              <w:tabs>
                <w:tab w:val="left" w:pos="288"/>
                <w:tab w:val="left" w:pos="864"/>
              </w:tabs>
              <w:rPr>
                <w:sz w:val="22"/>
                <w:szCs w:val="22"/>
                <w:lang w:val="sr-Latn-RS"/>
              </w:rPr>
            </w:pPr>
          </w:p>
        </w:tc>
        <w:tc>
          <w:tcPr>
            <w:tcW w:w="2977" w:type="dxa"/>
            <w:shd w:val="clear" w:color="auto" w:fill="auto"/>
            <w:tcMar>
              <w:left w:w="57" w:type="dxa"/>
              <w:right w:w="57" w:type="dxa"/>
            </w:tcMar>
          </w:tcPr>
          <w:p w14:paraId="4149645A" w14:textId="0BEDCF4F"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Produženo aktivirano parcijalno tromboplastinsko vr</w:t>
            </w:r>
            <w:r w:rsidR="00FB6A6E">
              <w:rPr>
                <w:sz w:val="22"/>
                <w:szCs w:val="22"/>
                <w:lang w:val="sr-Latn-RS"/>
              </w:rPr>
              <w:t>ij</w:t>
            </w:r>
            <w:r w:rsidRPr="00B42044">
              <w:rPr>
                <w:sz w:val="22"/>
                <w:szCs w:val="22"/>
                <w:lang w:val="sr-Latn-RS"/>
              </w:rPr>
              <w:t>eme</w:t>
            </w:r>
          </w:p>
        </w:tc>
        <w:tc>
          <w:tcPr>
            <w:tcW w:w="1323" w:type="dxa"/>
            <w:shd w:val="clear" w:color="auto" w:fill="auto"/>
            <w:tcMar>
              <w:left w:w="57" w:type="dxa"/>
              <w:right w:w="57" w:type="dxa"/>
            </w:tcMar>
          </w:tcPr>
          <w:p w14:paraId="379BB746"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shd w:val="clear" w:color="auto" w:fill="auto"/>
            <w:tcMar>
              <w:left w:w="57" w:type="dxa"/>
              <w:right w:w="57" w:type="dxa"/>
            </w:tcMar>
          </w:tcPr>
          <w:p w14:paraId="6BD2C57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13 (7,9%)</w:t>
            </w:r>
          </w:p>
        </w:tc>
        <w:tc>
          <w:tcPr>
            <w:tcW w:w="1305" w:type="dxa"/>
            <w:shd w:val="clear" w:color="auto" w:fill="auto"/>
            <w:tcMar>
              <w:left w:w="57" w:type="dxa"/>
              <w:right w:w="57" w:type="dxa"/>
            </w:tcMar>
          </w:tcPr>
          <w:p w14:paraId="0FEDE8DB"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 (1,2%)</w:t>
            </w:r>
          </w:p>
        </w:tc>
      </w:tr>
      <w:tr w:rsidR="00B42044" w:rsidRPr="00B42044" w14:paraId="4C5BCABF" w14:textId="77777777" w:rsidTr="000D0103">
        <w:tc>
          <w:tcPr>
            <w:tcW w:w="2263" w:type="dxa"/>
            <w:vMerge/>
            <w:tcBorders>
              <w:bottom w:val="single" w:sz="4" w:space="0" w:color="auto"/>
            </w:tcBorders>
            <w:shd w:val="clear" w:color="auto" w:fill="auto"/>
            <w:tcMar>
              <w:left w:w="57" w:type="dxa"/>
              <w:right w:w="57" w:type="dxa"/>
            </w:tcMar>
          </w:tcPr>
          <w:p w14:paraId="7C798C24" w14:textId="77777777" w:rsidR="00B42044" w:rsidRPr="00B42044" w:rsidRDefault="00B42044" w:rsidP="003E60B8">
            <w:pPr>
              <w:widowControl w:val="0"/>
              <w:tabs>
                <w:tab w:val="left" w:pos="288"/>
                <w:tab w:val="left" w:pos="864"/>
              </w:tabs>
              <w:rPr>
                <w:sz w:val="22"/>
                <w:szCs w:val="22"/>
                <w:lang w:val="sr-Latn-RS"/>
              </w:rPr>
            </w:pPr>
          </w:p>
        </w:tc>
        <w:tc>
          <w:tcPr>
            <w:tcW w:w="2977" w:type="dxa"/>
            <w:tcBorders>
              <w:bottom w:val="single" w:sz="4" w:space="0" w:color="auto"/>
            </w:tcBorders>
            <w:shd w:val="clear" w:color="auto" w:fill="auto"/>
            <w:tcMar>
              <w:left w:w="57" w:type="dxa"/>
              <w:right w:w="57" w:type="dxa"/>
            </w:tcMar>
          </w:tcPr>
          <w:p w14:paraId="3D7A35D0" w14:textId="35D1110C" w:rsidR="00A972E2" w:rsidRPr="00426D59" w:rsidRDefault="00A972E2" w:rsidP="003E60B8">
            <w:pPr>
              <w:widowControl w:val="0"/>
              <w:tabs>
                <w:tab w:val="left" w:pos="288"/>
                <w:tab w:val="left" w:pos="864"/>
              </w:tabs>
              <w:rPr>
                <w:i/>
                <w:iCs/>
                <w:sz w:val="22"/>
                <w:szCs w:val="22"/>
                <w:lang w:val="sr-Latn-RS"/>
              </w:rPr>
            </w:pPr>
            <w:r w:rsidRPr="00A972E2">
              <w:rPr>
                <w:sz w:val="22"/>
                <w:szCs w:val="22"/>
                <w:lang w:val="sr-Latn-RS"/>
              </w:rPr>
              <w:t>Povećana vr</w:t>
            </w:r>
            <w:r w:rsidR="003045BF">
              <w:rPr>
                <w:sz w:val="22"/>
                <w:szCs w:val="22"/>
                <w:lang w:val="sr-Latn-RS"/>
              </w:rPr>
              <w:t>ij</w:t>
            </w:r>
            <w:r w:rsidRPr="00A972E2">
              <w:rPr>
                <w:sz w:val="22"/>
                <w:szCs w:val="22"/>
                <w:lang w:val="sr-Latn-RS"/>
              </w:rPr>
              <w:t xml:space="preserve">ednost INR-a (engl. </w:t>
            </w:r>
            <w:r w:rsidRPr="00426D59">
              <w:rPr>
                <w:i/>
                <w:iCs/>
                <w:sz w:val="22"/>
                <w:szCs w:val="22"/>
                <w:lang w:val="sr-Latn-RS"/>
              </w:rPr>
              <w:t>International normalised</w:t>
            </w:r>
          </w:p>
          <w:p w14:paraId="5E0249D2" w14:textId="31EC6D9B" w:rsidR="00B42044" w:rsidRPr="00B42044" w:rsidRDefault="00A972E2" w:rsidP="003E60B8">
            <w:pPr>
              <w:widowControl w:val="0"/>
              <w:tabs>
                <w:tab w:val="left" w:pos="288"/>
                <w:tab w:val="left" w:pos="864"/>
              </w:tabs>
              <w:rPr>
                <w:sz w:val="22"/>
                <w:szCs w:val="22"/>
                <w:lang w:val="sr-Latn-RS"/>
              </w:rPr>
            </w:pPr>
            <w:r w:rsidRPr="00426D59">
              <w:rPr>
                <w:i/>
                <w:iCs/>
                <w:sz w:val="22"/>
                <w:szCs w:val="22"/>
                <w:lang w:val="sr-Latn-RS"/>
              </w:rPr>
              <w:t>ratio increased</w:t>
            </w:r>
            <w:r w:rsidRPr="00A972E2">
              <w:rPr>
                <w:sz w:val="22"/>
                <w:szCs w:val="22"/>
                <w:lang w:val="sr-Latn-RS"/>
              </w:rPr>
              <w:t>, INR)</w:t>
            </w:r>
          </w:p>
        </w:tc>
        <w:tc>
          <w:tcPr>
            <w:tcW w:w="1323" w:type="dxa"/>
            <w:tcBorders>
              <w:bottom w:val="single" w:sz="4" w:space="0" w:color="auto"/>
            </w:tcBorders>
            <w:shd w:val="clear" w:color="auto" w:fill="auto"/>
            <w:tcMar>
              <w:left w:w="57" w:type="dxa"/>
              <w:right w:w="57" w:type="dxa"/>
            </w:tcMar>
          </w:tcPr>
          <w:p w14:paraId="18D6EA2A"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Često</w:t>
            </w:r>
          </w:p>
        </w:tc>
        <w:tc>
          <w:tcPr>
            <w:tcW w:w="1170" w:type="dxa"/>
            <w:tcBorders>
              <w:bottom w:val="single" w:sz="4" w:space="0" w:color="auto"/>
            </w:tcBorders>
            <w:shd w:val="clear" w:color="auto" w:fill="auto"/>
            <w:tcMar>
              <w:left w:w="57" w:type="dxa"/>
              <w:right w:w="57" w:type="dxa"/>
            </w:tcMar>
          </w:tcPr>
          <w:p w14:paraId="07E1FDD1"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10 (6,1%)</w:t>
            </w:r>
          </w:p>
        </w:tc>
        <w:tc>
          <w:tcPr>
            <w:tcW w:w="1305" w:type="dxa"/>
            <w:tcBorders>
              <w:bottom w:val="single" w:sz="4" w:space="0" w:color="auto"/>
            </w:tcBorders>
            <w:shd w:val="clear" w:color="auto" w:fill="auto"/>
            <w:tcMar>
              <w:left w:w="57" w:type="dxa"/>
              <w:right w:w="57" w:type="dxa"/>
            </w:tcMar>
          </w:tcPr>
          <w:p w14:paraId="03D2E304" w14:textId="77777777" w:rsidR="00B42044" w:rsidRPr="00B42044" w:rsidRDefault="00B42044" w:rsidP="003E60B8">
            <w:pPr>
              <w:widowControl w:val="0"/>
              <w:tabs>
                <w:tab w:val="left" w:pos="288"/>
                <w:tab w:val="left" w:pos="864"/>
              </w:tabs>
              <w:rPr>
                <w:sz w:val="22"/>
                <w:szCs w:val="22"/>
                <w:lang w:val="sr-Latn-RS"/>
              </w:rPr>
            </w:pPr>
            <w:r w:rsidRPr="00B42044">
              <w:rPr>
                <w:sz w:val="22"/>
                <w:szCs w:val="22"/>
                <w:lang w:val="sr-Latn-RS"/>
              </w:rPr>
              <w:t>2 (1,2%)</w:t>
            </w:r>
          </w:p>
        </w:tc>
      </w:tr>
      <w:tr w:rsidR="00B42044" w:rsidRPr="000D0103" w14:paraId="30369996" w14:textId="77777777" w:rsidTr="000D0103">
        <w:tc>
          <w:tcPr>
            <w:tcW w:w="9038" w:type="dxa"/>
            <w:gridSpan w:val="5"/>
            <w:tcBorders>
              <w:top w:val="single" w:sz="4" w:space="0" w:color="auto"/>
              <w:left w:val="nil"/>
              <w:bottom w:val="nil"/>
              <w:right w:val="nil"/>
            </w:tcBorders>
            <w:shd w:val="clear" w:color="auto" w:fill="auto"/>
            <w:tcMar>
              <w:left w:w="57" w:type="dxa"/>
              <w:right w:w="57" w:type="dxa"/>
            </w:tcMar>
          </w:tcPr>
          <w:p w14:paraId="787DE75C" w14:textId="77777777" w:rsidR="00B42044" w:rsidRPr="000D0103" w:rsidRDefault="00B42044" w:rsidP="003E60B8">
            <w:pPr>
              <w:widowControl w:val="0"/>
              <w:tabs>
                <w:tab w:val="left" w:pos="284"/>
              </w:tabs>
              <w:jc w:val="both"/>
              <w:rPr>
                <w:b/>
                <w:bCs/>
                <w:sz w:val="20"/>
                <w:szCs w:val="22"/>
                <w:lang w:val="sr-Latn-RS"/>
              </w:rPr>
            </w:pPr>
            <w:r w:rsidRPr="000D0103">
              <w:rPr>
                <w:b/>
                <w:bCs/>
                <w:sz w:val="20"/>
                <w:szCs w:val="22"/>
                <w:lang w:val="sr-Latn-RS"/>
              </w:rPr>
              <w:t>Neželjeni događaji su nazivani u skladu sa  MedDRA Verzija 24.0.</w:t>
            </w:r>
          </w:p>
          <w:p w14:paraId="1121BCCB" w14:textId="61B99993" w:rsidR="00B42044" w:rsidRPr="000D0103" w:rsidRDefault="00B42044" w:rsidP="003E60B8">
            <w:pPr>
              <w:widowControl w:val="0"/>
              <w:tabs>
                <w:tab w:val="left" w:pos="284"/>
              </w:tabs>
              <w:jc w:val="both"/>
              <w:rPr>
                <w:sz w:val="20"/>
                <w:szCs w:val="22"/>
                <w:lang w:val="sr-Latn-RS"/>
              </w:rPr>
            </w:pPr>
            <w:r w:rsidRPr="000D0103">
              <w:rPr>
                <w:sz w:val="20"/>
                <w:szCs w:val="22"/>
                <w:lang w:val="sr-Latn-RS"/>
              </w:rPr>
              <w:lastRenderedPageBreak/>
              <w:t xml:space="preserve">Napomena: Rezultat uključuje dijagnoze CRS i ICANS; </w:t>
            </w:r>
            <w:r w:rsidR="00A972E2" w:rsidRPr="000D0103">
              <w:rPr>
                <w:sz w:val="20"/>
                <w:szCs w:val="22"/>
                <w:lang w:val="sr-Latn-RS"/>
              </w:rPr>
              <w:t xml:space="preserve">ali ne uključuju </w:t>
            </w:r>
            <w:r w:rsidRPr="000D0103">
              <w:rPr>
                <w:sz w:val="20"/>
                <w:szCs w:val="22"/>
                <w:lang w:val="sr-Latn-RS"/>
              </w:rPr>
              <w:t>simptom</w:t>
            </w:r>
            <w:r w:rsidR="00A972E2" w:rsidRPr="000D0103">
              <w:rPr>
                <w:sz w:val="20"/>
                <w:szCs w:val="22"/>
                <w:lang w:val="sr-Latn-RS"/>
              </w:rPr>
              <w:t>e</w:t>
            </w:r>
            <w:r w:rsidRPr="000D0103">
              <w:rPr>
                <w:sz w:val="20"/>
                <w:szCs w:val="22"/>
                <w:lang w:val="sr-Latn-RS"/>
              </w:rPr>
              <w:t xml:space="preserve"> CRS ili ICANS.</w:t>
            </w:r>
          </w:p>
          <w:p w14:paraId="565481B3" w14:textId="3E6CCDC4" w:rsidR="00B42044"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1</w:t>
            </w:r>
            <w:r w:rsidRPr="000D0103">
              <w:rPr>
                <w:sz w:val="20"/>
                <w:szCs w:val="22"/>
                <w:lang w:val="sr-Latn-RS"/>
              </w:rPr>
              <w:tab/>
              <w:t xml:space="preserve">Pneumonija uključuje </w:t>
            </w:r>
            <w:r w:rsidR="00A972E2" w:rsidRPr="000D0103">
              <w:rPr>
                <w:sz w:val="20"/>
                <w:szCs w:val="22"/>
                <w:lang w:val="sr-Latn-RS"/>
              </w:rPr>
              <w:t>pneumoniju izazvanu e</w:t>
            </w:r>
            <w:r w:rsidRPr="000D0103">
              <w:rPr>
                <w:sz w:val="20"/>
                <w:szCs w:val="22"/>
                <w:lang w:val="sr-Latn-RS"/>
              </w:rPr>
              <w:t>nteroba</w:t>
            </w:r>
            <w:r w:rsidR="00A972E2" w:rsidRPr="000D0103">
              <w:rPr>
                <w:sz w:val="20"/>
                <w:szCs w:val="22"/>
                <w:lang w:val="sr-Latn-RS"/>
              </w:rPr>
              <w:t>kterijama</w:t>
            </w:r>
            <w:r w:rsidRPr="000D0103">
              <w:rPr>
                <w:sz w:val="20"/>
                <w:szCs w:val="22"/>
                <w:lang w:val="sr-Latn-RS"/>
              </w:rPr>
              <w:t xml:space="preserve">, infekciju donjih disajnih puteva, virusnu infekciju donjih disajnih puteva, </w:t>
            </w:r>
            <w:r w:rsidR="00625079" w:rsidRPr="000D0103">
              <w:rPr>
                <w:sz w:val="20"/>
                <w:szCs w:val="22"/>
                <w:lang w:val="sr-Latn-RS"/>
              </w:rPr>
              <w:t>pneumoniju izazvanu m</w:t>
            </w:r>
            <w:r w:rsidRPr="000D0103">
              <w:rPr>
                <w:sz w:val="20"/>
                <w:szCs w:val="22"/>
                <w:lang w:val="sr-Latn-RS"/>
              </w:rPr>
              <w:t>etapneumovirus</w:t>
            </w:r>
            <w:r w:rsidR="00625079" w:rsidRPr="000D0103">
              <w:rPr>
                <w:sz w:val="20"/>
                <w:szCs w:val="22"/>
                <w:lang w:val="sr-Latn-RS"/>
              </w:rPr>
              <w:t>om</w:t>
            </w:r>
            <w:r w:rsidRPr="000D0103">
              <w:rPr>
                <w:sz w:val="20"/>
                <w:szCs w:val="22"/>
                <w:lang w:val="sr-Latn-RS"/>
              </w:rPr>
              <w:t xml:space="preserve">, </w:t>
            </w:r>
            <w:r w:rsidR="00625079" w:rsidRPr="000D0103">
              <w:rPr>
                <w:sz w:val="20"/>
                <w:szCs w:val="22"/>
                <w:lang w:val="sr-Latn-RS"/>
              </w:rPr>
              <w:t xml:space="preserve">pneumoniju uzrokovanu </w:t>
            </w:r>
            <w:r w:rsidRPr="000D0103">
              <w:rPr>
                <w:sz w:val="20"/>
                <w:szCs w:val="22"/>
                <w:lang w:val="sr-Latn-RS"/>
              </w:rPr>
              <w:t>Pneumocystis jirovecii, pneumonij</w:t>
            </w:r>
            <w:r w:rsidR="00625079" w:rsidRPr="000D0103">
              <w:rPr>
                <w:sz w:val="20"/>
                <w:szCs w:val="22"/>
                <w:lang w:val="sr-Latn-RS"/>
              </w:rPr>
              <w:t>u,</w:t>
            </w:r>
            <w:r w:rsidRPr="000D0103">
              <w:rPr>
                <w:sz w:val="20"/>
                <w:szCs w:val="22"/>
                <w:lang w:val="sr-Latn-RS"/>
              </w:rPr>
              <w:t>, adenovirusnu pneumoniju, bakterijsku pneumoniju, pneumonije izazvane sl</w:t>
            </w:r>
            <w:r w:rsidR="00FB6A6E" w:rsidRPr="000D0103">
              <w:rPr>
                <w:sz w:val="20"/>
                <w:szCs w:val="22"/>
                <w:lang w:val="sr-Latn-RS"/>
              </w:rPr>
              <w:t>j</w:t>
            </w:r>
            <w:r w:rsidRPr="000D0103">
              <w:rPr>
                <w:sz w:val="20"/>
                <w:szCs w:val="22"/>
                <w:lang w:val="sr-Latn-RS"/>
              </w:rPr>
              <w:t xml:space="preserve">edećim mikroorganzmima: </w:t>
            </w:r>
            <w:r w:rsidR="00625079" w:rsidRPr="000D0103">
              <w:rPr>
                <w:i/>
                <w:sz w:val="20"/>
                <w:szCs w:val="22"/>
                <w:lang w:val="sr-Latn-RS"/>
              </w:rPr>
              <w:t>K</w:t>
            </w:r>
            <w:r w:rsidRPr="000D0103">
              <w:rPr>
                <w:i/>
                <w:sz w:val="20"/>
                <w:szCs w:val="22"/>
                <w:lang w:val="sr-Latn-RS"/>
              </w:rPr>
              <w:t>lebsiel</w:t>
            </w:r>
            <w:r w:rsidR="00625079" w:rsidRPr="000D0103">
              <w:rPr>
                <w:i/>
                <w:sz w:val="20"/>
                <w:szCs w:val="22"/>
                <w:lang w:val="sr-Latn-RS"/>
              </w:rPr>
              <w:t>la</w:t>
            </w:r>
            <w:r w:rsidRPr="000D0103">
              <w:rPr>
                <w:i/>
                <w:sz w:val="20"/>
                <w:szCs w:val="22"/>
                <w:lang w:val="sr-Latn-RS"/>
              </w:rPr>
              <w:t xml:space="preserve">, </w:t>
            </w:r>
            <w:r w:rsidR="00625079" w:rsidRPr="000D0103">
              <w:rPr>
                <w:i/>
                <w:sz w:val="20"/>
                <w:szCs w:val="22"/>
                <w:lang w:val="sr-Latn-RS"/>
              </w:rPr>
              <w:t>M</w:t>
            </w:r>
            <w:r w:rsidRPr="000D0103">
              <w:rPr>
                <w:i/>
                <w:sz w:val="20"/>
                <w:szCs w:val="22"/>
                <w:lang w:val="sr-Latn-RS"/>
              </w:rPr>
              <w:t>ora</w:t>
            </w:r>
            <w:r w:rsidR="00625079" w:rsidRPr="000D0103">
              <w:rPr>
                <w:i/>
                <w:sz w:val="20"/>
                <w:szCs w:val="22"/>
                <w:lang w:val="sr-Latn-RS"/>
              </w:rPr>
              <w:t>xella</w:t>
            </w:r>
            <w:r w:rsidRPr="000D0103">
              <w:rPr>
                <w:sz w:val="20"/>
                <w:szCs w:val="22"/>
                <w:lang w:val="sr-Latn-RS"/>
              </w:rPr>
              <w:t>, pneumokokama, pseudomonasom, respiratornim sincicijalnim virusom, stafilokokama i virusima.</w:t>
            </w:r>
          </w:p>
          <w:p w14:paraId="03009496" w14:textId="77777777" w:rsidR="00B42044"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2</w:t>
            </w:r>
            <w:r w:rsidRPr="000D0103">
              <w:rPr>
                <w:sz w:val="20"/>
                <w:szCs w:val="22"/>
                <w:lang w:val="sr-Latn-RS"/>
              </w:rPr>
              <w:tab/>
              <w:t>Sepsa uključuje bakteremiju, meningokoknu sepsu, neutropenijsku sepsu, pseudomonalnu bakteremiju, pseudomonalnu sepsu, sepsu i stafilokoknu bakteremiju.</w:t>
            </w:r>
          </w:p>
          <w:p w14:paraId="4850E8D4" w14:textId="77777777" w:rsidR="00B42044"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3</w:t>
            </w:r>
            <w:r w:rsidRPr="000D0103">
              <w:rPr>
                <w:sz w:val="20"/>
                <w:szCs w:val="22"/>
                <w:lang w:val="sr-Latn-RS"/>
              </w:rPr>
              <w:tab/>
              <w:t>COVID-19 uključuje i asimptomatski COVID-19 i COVID-19.</w:t>
            </w:r>
          </w:p>
          <w:p w14:paraId="6300D88B" w14:textId="77777777" w:rsidR="00B42044"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4</w:t>
            </w:r>
            <w:r w:rsidRPr="000D0103">
              <w:rPr>
                <w:sz w:val="20"/>
                <w:szCs w:val="22"/>
                <w:lang w:val="sr-Latn-RS"/>
              </w:rPr>
              <w:tab/>
              <w:t>Infekcije gornjih disajnih puteva uključuju bronhitis, nazofaringitis, faringitis, infekciju respiratornog trakta, bakterijsku infekciju respiratornog trakta, rinitis, infekciju rinovirusima, sinusitis, traheitis, infekcije gornjih disajnih puteva i virusnu  infekciju gornjih disajnih puteva.</w:t>
            </w:r>
          </w:p>
          <w:p w14:paraId="20499DC4" w14:textId="2B09A569" w:rsidR="004E77CF"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5</w:t>
            </w:r>
            <w:r w:rsidRPr="000D0103">
              <w:rPr>
                <w:sz w:val="20"/>
                <w:szCs w:val="22"/>
                <w:lang w:val="sr-Latn-RS"/>
              </w:rPr>
              <w:tab/>
            </w:r>
            <w:r w:rsidR="004E77CF" w:rsidRPr="000D0103">
              <w:rPr>
                <w:sz w:val="20"/>
                <w:szCs w:val="22"/>
                <w:lang w:val="sr-Latn-RS"/>
              </w:rPr>
              <w:t xml:space="preserve">Infekcija urinarnog trakta uključuje cistitis, cistitise izazvane bakterijama </w:t>
            </w:r>
            <w:r w:rsidR="004E77CF" w:rsidRPr="000D0103">
              <w:rPr>
                <w:i/>
                <w:sz w:val="20"/>
                <w:szCs w:val="22"/>
                <w:lang w:val="sr-Latn-RS"/>
              </w:rPr>
              <w:t>Escherichia coli i Klebsiella</w:t>
            </w:r>
            <w:r w:rsidR="004E77CF" w:rsidRPr="000D0103">
              <w:rPr>
                <w:sz w:val="20"/>
                <w:szCs w:val="22"/>
                <w:lang w:val="sr-Latn-RS"/>
              </w:rPr>
              <w:t xml:space="preserve">, infekciju urinarnog trakta izazvanu bakterijom </w:t>
            </w:r>
            <w:r w:rsidR="004E77CF" w:rsidRPr="000D0103">
              <w:rPr>
                <w:i/>
                <w:sz w:val="20"/>
                <w:szCs w:val="22"/>
                <w:lang w:val="sr-Latn-RS"/>
              </w:rPr>
              <w:t>Escherichia coli</w:t>
            </w:r>
            <w:r w:rsidR="004E77CF" w:rsidRPr="000D0103">
              <w:rPr>
                <w:sz w:val="20"/>
                <w:szCs w:val="22"/>
                <w:lang w:val="sr-Latn-RS"/>
              </w:rPr>
              <w:t>, infekciju urinarnog trakta i bakterijsku infekciju urinarnog trakta.</w:t>
            </w:r>
          </w:p>
          <w:p w14:paraId="328040F0" w14:textId="682D02BC"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 xml:space="preserve">6      </w:t>
            </w:r>
            <w:r w:rsidR="00B42044" w:rsidRPr="000D0103">
              <w:rPr>
                <w:sz w:val="20"/>
                <w:szCs w:val="22"/>
                <w:lang w:val="sr-Latn-RS"/>
              </w:rPr>
              <w:t>Anemija uključuje anemiju, deficijenciju gvožđa i anemiju zbog deficijencije gvožđa.</w:t>
            </w:r>
          </w:p>
          <w:p w14:paraId="7D47F500" w14:textId="2C1B6677"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7</w:t>
            </w:r>
            <w:r w:rsidR="00B42044" w:rsidRPr="000D0103">
              <w:rPr>
                <w:sz w:val="20"/>
                <w:szCs w:val="22"/>
                <w:lang w:val="sr-Latn-RS"/>
              </w:rPr>
              <w:tab/>
              <w:t>Hipogamaglobulinemija uključuje pacijente sa neželjenim događajima hipogamaglobulinemije, hipoglobulinemije, smanjen</w:t>
            </w:r>
            <w:r w:rsidR="00625079" w:rsidRPr="000D0103">
              <w:rPr>
                <w:sz w:val="20"/>
                <w:szCs w:val="22"/>
                <w:lang w:val="sr-Latn-RS"/>
              </w:rPr>
              <w:t>u</w:t>
            </w:r>
            <w:r w:rsidR="00B42044" w:rsidRPr="000D0103">
              <w:rPr>
                <w:sz w:val="20"/>
                <w:szCs w:val="22"/>
                <w:lang w:val="sr-Latn-RS"/>
              </w:rPr>
              <w:t xml:space="preserve"> </w:t>
            </w:r>
            <w:r w:rsidR="00625079" w:rsidRPr="000D0103">
              <w:rPr>
                <w:sz w:val="20"/>
                <w:szCs w:val="22"/>
                <w:lang w:val="sr-Latn-RS"/>
              </w:rPr>
              <w:t>koncentraciju</w:t>
            </w:r>
            <w:r w:rsidR="00B42044" w:rsidRPr="000D0103">
              <w:rPr>
                <w:sz w:val="20"/>
                <w:szCs w:val="22"/>
                <w:lang w:val="sr-Latn-RS"/>
              </w:rPr>
              <w:t xml:space="preserve"> imunoglobulina, i/ili pacijente sa laboratorijskim </w:t>
            </w:r>
            <w:r w:rsidR="00625079" w:rsidRPr="000D0103">
              <w:rPr>
                <w:sz w:val="20"/>
                <w:szCs w:val="22"/>
                <w:lang w:val="sr-Latn-RS"/>
              </w:rPr>
              <w:t>vr</w:t>
            </w:r>
            <w:r w:rsidR="003045BF" w:rsidRPr="000D0103">
              <w:rPr>
                <w:sz w:val="20"/>
                <w:szCs w:val="22"/>
                <w:lang w:val="sr-Latn-RS"/>
              </w:rPr>
              <w:t>ij</w:t>
            </w:r>
            <w:r w:rsidR="00625079" w:rsidRPr="000D0103">
              <w:rPr>
                <w:sz w:val="20"/>
                <w:szCs w:val="22"/>
                <w:lang w:val="sr-Latn-RS"/>
              </w:rPr>
              <w:t>ednostima</w:t>
            </w:r>
            <w:r w:rsidR="00B42044" w:rsidRPr="000D0103">
              <w:rPr>
                <w:sz w:val="20"/>
                <w:szCs w:val="22"/>
                <w:lang w:val="sr-Latn-RS"/>
              </w:rPr>
              <w:t xml:space="preserve"> IgG ispod 500 mg/dL </w:t>
            </w:r>
            <w:r w:rsidR="00625079" w:rsidRPr="000D0103">
              <w:rPr>
                <w:sz w:val="20"/>
                <w:szCs w:val="22"/>
                <w:lang w:val="sr-Latn-RS"/>
              </w:rPr>
              <w:t>nakon</w:t>
            </w:r>
            <w:r w:rsidR="00B42044" w:rsidRPr="000D0103">
              <w:rPr>
                <w:sz w:val="20"/>
                <w:szCs w:val="22"/>
                <w:lang w:val="sr-Latn-RS"/>
              </w:rPr>
              <w:t xml:space="preserve"> terapij</w:t>
            </w:r>
            <w:r w:rsidR="00625079" w:rsidRPr="000D0103">
              <w:rPr>
                <w:sz w:val="20"/>
                <w:szCs w:val="22"/>
                <w:lang w:val="sr-Latn-RS"/>
              </w:rPr>
              <w:t>e</w:t>
            </w:r>
            <w:r w:rsidR="00B42044" w:rsidRPr="000D0103">
              <w:rPr>
                <w:sz w:val="20"/>
                <w:szCs w:val="22"/>
                <w:lang w:val="sr-Latn-RS"/>
              </w:rPr>
              <w:t xml:space="preserve"> teklistamabom.</w:t>
            </w:r>
          </w:p>
          <w:p w14:paraId="4C8EFB95" w14:textId="3236BB59"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8</w:t>
            </w:r>
            <w:r w:rsidR="00B42044" w:rsidRPr="000D0103">
              <w:rPr>
                <w:sz w:val="20"/>
                <w:szCs w:val="22"/>
                <w:lang w:val="sr-Latn-RS"/>
              </w:rPr>
              <w:tab/>
              <w:t>Encefalopatija uključuje stanje konfuznosti, s</w:t>
            </w:r>
            <w:r w:rsidR="00625079" w:rsidRPr="000D0103">
              <w:rPr>
                <w:sz w:val="20"/>
                <w:szCs w:val="22"/>
                <w:lang w:val="sr-Latn-RS"/>
              </w:rPr>
              <w:t>manjen</w:t>
            </w:r>
            <w:r w:rsidR="00B42044" w:rsidRPr="000D0103">
              <w:rPr>
                <w:sz w:val="20"/>
                <w:szCs w:val="22"/>
                <w:lang w:val="sr-Latn-RS"/>
              </w:rPr>
              <w:t xml:space="preserve"> </w:t>
            </w:r>
            <w:r w:rsidR="00625079" w:rsidRPr="000D0103">
              <w:rPr>
                <w:sz w:val="20"/>
                <w:szCs w:val="22"/>
                <w:lang w:val="sr-Latn-RS"/>
              </w:rPr>
              <w:t>stepen</w:t>
            </w:r>
            <w:r w:rsidR="00B42044" w:rsidRPr="000D0103">
              <w:rPr>
                <w:sz w:val="20"/>
                <w:szCs w:val="22"/>
                <w:lang w:val="sr-Latn-RS"/>
              </w:rPr>
              <w:t xml:space="preserve"> sv</w:t>
            </w:r>
            <w:r w:rsidR="00387632" w:rsidRPr="000D0103">
              <w:rPr>
                <w:sz w:val="20"/>
                <w:szCs w:val="22"/>
                <w:lang w:val="sr-Latn-RS"/>
              </w:rPr>
              <w:t>ij</w:t>
            </w:r>
            <w:r w:rsidR="00B42044" w:rsidRPr="000D0103">
              <w:rPr>
                <w:sz w:val="20"/>
                <w:szCs w:val="22"/>
                <w:lang w:val="sr-Latn-RS"/>
              </w:rPr>
              <w:t>esti, letargiju, oslabljeno pamćenje i somnolenciju.</w:t>
            </w:r>
          </w:p>
          <w:p w14:paraId="24566344" w14:textId="78BE102F"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9</w:t>
            </w:r>
            <w:r w:rsidR="00B42044" w:rsidRPr="000D0103">
              <w:rPr>
                <w:sz w:val="20"/>
                <w:szCs w:val="22"/>
                <w:lang w:val="sr-Latn-RS"/>
              </w:rPr>
              <w:tab/>
              <w:t>Periferna neuropatija uključuje diesteziju, hipoesteziju, oralnu hipoesteziju, neuralgiju, paresteziju, oralnu paresteziju, perifernu senzornu neuropatiju i išijas.</w:t>
            </w:r>
          </w:p>
          <w:p w14:paraId="212ADCE8" w14:textId="2E7FC686"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10</w:t>
            </w:r>
            <w:r w:rsidR="00B42044" w:rsidRPr="000D0103">
              <w:rPr>
                <w:sz w:val="20"/>
                <w:szCs w:val="22"/>
                <w:lang w:val="sr-Latn-RS"/>
              </w:rPr>
              <w:tab/>
              <w:t>Hemoragija uključuje konjunktivalnu hemoragiju, epistaksu, hematom, hematuriju, hemoperitoneum, hemoroidnu hemoragiju, hemoragiju u donjem d</w:t>
            </w:r>
            <w:r w:rsidR="00387632" w:rsidRPr="000D0103">
              <w:rPr>
                <w:sz w:val="20"/>
                <w:szCs w:val="22"/>
                <w:lang w:val="sr-Latn-RS"/>
              </w:rPr>
              <w:t>ij</w:t>
            </w:r>
            <w:r w:rsidR="00B42044" w:rsidRPr="000D0103">
              <w:rPr>
                <w:sz w:val="20"/>
                <w:szCs w:val="22"/>
                <w:lang w:val="sr-Latn-RS"/>
              </w:rPr>
              <w:t>elu gastrointestinalnog trakta, melenu, krvarenje iz usta i subduralni hematom.</w:t>
            </w:r>
          </w:p>
          <w:p w14:paraId="0469626A" w14:textId="76EFC86F"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11</w:t>
            </w:r>
            <w:r w:rsidR="00B42044" w:rsidRPr="000D0103">
              <w:rPr>
                <w:sz w:val="20"/>
                <w:szCs w:val="22"/>
                <w:lang w:val="sr-Latn-RS"/>
              </w:rPr>
              <w:tab/>
              <w:t>Hipertenzija uključuje esencijalnu hipertenziji i hipertenziju.</w:t>
            </w:r>
          </w:p>
          <w:p w14:paraId="59F11D7A" w14:textId="67E94EA5"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12</w:t>
            </w:r>
            <w:r w:rsidR="00B42044" w:rsidRPr="000D0103">
              <w:rPr>
                <w:sz w:val="20"/>
                <w:szCs w:val="22"/>
                <w:lang w:val="sr-Latn-RS"/>
              </w:rPr>
              <w:tab/>
              <w:t>Dispneja uključuje akutnu respiratornu insuficijenciju, dispneju i dispneju pri naporu.</w:t>
            </w:r>
          </w:p>
          <w:p w14:paraId="1204A82A" w14:textId="7C7B07C0"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13</w:t>
            </w:r>
            <w:r w:rsidR="00B42044" w:rsidRPr="000D0103">
              <w:rPr>
                <w:sz w:val="20"/>
                <w:szCs w:val="22"/>
                <w:lang w:val="sr-Latn-RS"/>
              </w:rPr>
              <w:tab/>
              <w:t>Kašalj uključuje alergijski kašalj, kašalj, produktivni kašalj i sindrom kašlja iz gornjih disajnih puteva.</w:t>
            </w:r>
          </w:p>
          <w:p w14:paraId="0ACA34A1" w14:textId="027C3AE1" w:rsidR="004E77CF" w:rsidRPr="000D0103" w:rsidRDefault="004E77CF" w:rsidP="003E60B8">
            <w:pPr>
              <w:widowControl w:val="0"/>
              <w:ind w:left="284" w:hanging="284"/>
              <w:jc w:val="both"/>
              <w:rPr>
                <w:sz w:val="20"/>
                <w:szCs w:val="22"/>
                <w:lang w:val="sr-Latn-RS"/>
              </w:rPr>
            </w:pPr>
            <w:r w:rsidRPr="000D0103">
              <w:rPr>
                <w:sz w:val="20"/>
                <w:szCs w:val="22"/>
                <w:vertAlign w:val="superscript"/>
                <w:lang w:val="sr-Latn-RS"/>
              </w:rPr>
              <w:t xml:space="preserve">14    </w:t>
            </w:r>
            <w:r w:rsidRPr="000D0103">
              <w:rPr>
                <w:noProof/>
                <w:sz w:val="20"/>
                <w:szCs w:val="22"/>
                <w:lang w:val="sr-Latn-RS"/>
              </w:rPr>
              <w:t>Abdominalni bol</w:t>
            </w:r>
            <w:r w:rsidRPr="000D0103">
              <w:rPr>
                <w:sz w:val="20"/>
                <w:szCs w:val="22"/>
                <w:lang w:val="sr-Latn-RS"/>
              </w:rPr>
              <w:t xml:space="preserve"> uključuje nelagodnost u stomaku, abdominalni bol i bol u gornjem d</w:t>
            </w:r>
            <w:r w:rsidR="00356CBF" w:rsidRPr="000D0103">
              <w:rPr>
                <w:sz w:val="20"/>
                <w:szCs w:val="22"/>
                <w:lang w:val="sr-Latn-RS"/>
              </w:rPr>
              <w:t>ij</w:t>
            </w:r>
            <w:r w:rsidRPr="000D0103">
              <w:rPr>
                <w:sz w:val="20"/>
                <w:szCs w:val="22"/>
                <w:lang w:val="sr-Latn-RS"/>
              </w:rPr>
              <w:t>elu stomaka.</w:t>
            </w:r>
          </w:p>
          <w:p w14:paraId="57B41ABD" w14:textId="16E53B9A"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15</w:t>
            </w:r>
            <w:r w:rsidR="00B42044" w:rsidRPr="000D0103">
              <w:rPr>
                <w:sz w:val="20"/>
                <w:szCs w:val="22"/>
                <w:lang w:val="sr-Latn-RS"/>
              </w:rPr>
              <w:tab/>
            </w:r>
            <w:r w:rsidR="00625079" w:rsidRPr="000D0103">
              <w:rPr>
                <w:sz w:val="20"/>
                <w:szCs w:val="22"/>
                <w:lang w:val="sr-Latn-RS"/>
              </w:rPr>
              <w:t>M</w:t>
            </w:r>
            <w:r w:rsidR="00B42044" w:rsidRPr="000D0103">
              <w:rPr>
                <w:sz w:val="20"/>
                <w:szCs w:val="22"/>
                <w:lang w:val="sr-Latn-RS"/>
              </w:rPr>
              <w:t>išićn</w:t>
            </w:r>
            <w:r w:rsidR="00625079" w:rsidRPr="000D0103">
              <w:rPr>
                <w:sz w:val="20"/>
                <w:szCs w:val="22"/>
                <w:lang w:val="sr-Latn-RS"/>
              </w:rPr>
              <w:t>o-koštani</w:t>
            </w:r>
            <w:r w:rsidR="00B42044" w:rsidRPr="000D0103">
              <w:rPr>
                <w:sz w:val="20"/>
                <w:szCs w:val="22"/>
                <w:lang w:val="sr-Latn-RS"/>
              </w:rPr>
              <w:t xml:space="preserve"> bol uključuje artralgiju, bol u leđima, bol u kostima, mišićn</w:t>
            </w:r>
            <w:r w:rsidR="00625079" w:rsidRPr="000D0103">
              <w:rPr>
                <w:sz w:val="20"/>
                <w:szCs w:val="22"/>
                <w:lang w:val="sr-Latn-RS"/>
              </w:rPr>
              <w:t>o-koštani</w:t>
            </w:r>
            <w:r w:rsidR="00B42044" w:rsidRPr="000D0103">
              <w:rPr>
                <w:sz w:val="20"/>
                <w:szCs w:val="22"/>
                <w:lang w:val="sr-Latn-RS"/>
              </w:rPr>
              <w:t xml:space="preserve"> bol u grudima, mišićn</w:t>
            </w:r>
            <w:r w:rsidR="00625079" w:rsidRPr="000D0103">
              <w:rPr>
                <w:sz w:val="20"/>
                <w:szCs w:val="22"/>
                <w:lang w:val="sr-Latn-RS"/>
              </w:rPr>
              <w:t>o-koštani</w:t>
            </w:r>
            <w:r w:rsidR="00B42044" w:rsidRPr="000D0103">
              <w:rPr>
                <w:sz w:val="20"/>
                <w:szCs w:val="22"/>
                <w:lang w:val="sr-Latn-RS"/>
              </w:rPr>
              <w:t xml:space="preserve"> bol, mijalgiju, bol u vratu i bol u </w:t>
            </w:r>
            <w:r w:rsidR="00625079" w:rsidRPr="000D0103">
              <w:rPr>
                <w:sz w:val="20"/>
                <w:szCs w:val="22"/>
                <w:lang w:val="sr-Latn-RS"/>
              </w:rPr>
              <w:t>ektremitetu</w:t>
            </w:r>
            <w:r w:rsidR="00B42044" w:rsidRPr="000D0103">
              <w:rPr>
                <w:sz w:val="20"/>
                <w:szCs w:val="22"/>
                <w:lang w:val="sr-Latn-RS"/>
              </w:rPr>
              <w:t>.</w:t>
            </w:r>
          </w:p>
          <w:p w14:paraId="3372A971" w14:textId="732C3751"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16</w:t>
            </w:r>
            <w:r w:rsidR="00B42044" w:rsidRPr="000D0103">
              <w:rPr>
                <w:sz w:val="20"/>
                <w:szCs w:val="22"/>
                <w:lang w:val="sr-Latn-RS"/>
              </w:rPr>
              <w:tab/>
              <w:t>Reakcije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xml:space="preserve"> uključuju pojavu modrice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celulitis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neprijatnost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eritem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hematom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induraciju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inflamaciju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edem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pruritus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osip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reakciju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 xml:space="preserve"> i otok na m</w:t>
            </w:r>
            <w:r w:rsidR="00387632" w:rsidRPr="000D0103">
              <w:rPr>
                <w:sz w:val="20"/>
                <w:szCs w:val="22"/>
                <w:lang w:val="sr-Latn-RS"/>
              </w:rPr>
              <w:t>j</w:t>
            </w:r>
            <w:r w:rsidR="00B42044" w:rsidRPr="000D0103">
              <w:rPr>
                <w:sz w:val="20"/>
                <w:szCs w:val="22"/>
                <w:lang w:val="sr-Latn-RS"/>
              </w:rPr>
              <w:t xml:space="preserve">estu </w:t>
            </w:r>
            <w:r w:rsidR="00625079" w:rsidRPr="000D0103">
              <w:rPr>
                <w:sz w:val="20"/>
                <w:szCs w:val="22"/>
                <w:lang w:val="sr-Latn-RS"/>
              </w:rPr>
              <w:t>primjene injekcije</w:t>
            </w:r>
            <w:r w:rsidR="00B42044" w:rsidRPr="000D0103">
              <w:rPr>
                <w:sz w:val="20"/>
                <w:szCs w:val="22"/>
                <w:lang w:val="sr-Latn-RS"/>
              </w:rPr>
              <w:t>.</w:t>
            </w:r>
          </w:p>
          <w:p w14:paraId="50DB134A" w14:textId="02531D5C"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17</w:t>
            </w:r>
            <w:r w:rsidR="00B42044" w:rsidRPr="000D0103">
              <w:rPr>
                <w:sz w:val="20"/>
                <w:szCs w:val="22"/>
                <w:lang w:val="sr-Latn-RS"/>
              </w:rPr>
              <w:tab/>
              <w:t xml:space="preserve">Bol uključuje bol u uhu, bol u slabinama, bol u preponama,  bol u grudnom košu koji nije kardiološki, orofaringealni bol, bol, bol u vilici, </w:t>
            </w:r>
            <w:r w:rsidR="00625079" w:rsidRPr="000D0103">
              <w:rPr>
                <w:sz w:val="20"/>
                <w:szCs w:val="22"/>
                <w:lang w:val="sr-Latn-RS"/>
              </w:rPr>
              <w:t xml:space="preserve">dentalni bol </w:t>
            </w:r>
            <w:r w:rsidR="00B42044" w:rsidRPr="000D0103">
              <w:rPr>
                <w:sz w:val="20"/>
                <w:szCs w:val="22"/>
                <w:lang w:val="sr-Latn-RS"/>
              </w:rPr>
              <w:t>i tumorski bol.</w:t>
            </w:r>
          </w:p>
          <w:p w14:paraId="7F7FE368" w14:textId="4999FA82" w:rsidR="00B42044" w:rsidRPr="000D0103" w:rsidRDefault="004E77CF" w:rsidP="003E60B8">
            <w:pPr>
              <w:widowControl w:val="0"/>
              <w:tabs>
                <w:tab w:val="left" w:pos="284"/>
              </w:tabs>
              <w:ind w:left="284" w:hanging="284"/>
              <w:jc w:val="both"/>
              <w:rPr>
                <w:sz w:val="20"/>
                <w:szCs w:val="22"/>
                <w:lang w:val="sr-Latn-RS"/>
              </w:rPr>
            </w:pPr>
            <w:r w:rsidRPr="000D0103">
              <w:rPr>
                <w:sz w:val="20"/>
                <w:szCs w:val="22"/>
                <w:vertAlign w:val="superscript"/>
                <w:lang w:val="sr-Latn-RS"/>
              </w:rPr>
              <w:t>18</w:t>
            </w:r>
            <w:r w:rsidR="00B42044" w:rsidRPr="000D0103">
              <w:rPr>
                <w:sz w:val="20"/>
                <w:szCs w:val="22"/>
                <w:vertAlign w:val="superscript"/>
                <w:lang w:val="sr-Latn-RS"/>
              </w:rPr>
              <w:tab/>
            </w:r>
            <w:r w:rsidR="00B42044" w:rsidRPr="000D0103">
              <w:rPr>
                <w:sz w:val="20"/>
                <w:szCs w:val="22"/>
                <w:lang w:val="sr-Latn-RS"/>
              </w:rPr>
              <w:t>Edem uključuje edem lica, preopterećenost tečnošću, periferni edem, i periferni otok.</w:t>
            </w:r>
          </w:p>
          <w:p w14:paraId="684411B4" w14:textId="332C2DE3" w:rsidR="00B42044" w:rsidRPr="000D0103" w:rsidRDefault="00B42044" w:rsidP="003E60B8">
            <w:pPr>
              <w:widowControl w:val="0"/>
              <w:tabs>
                <w:tab w:val="left" w:pos="284"/>
              </w:tabs>
              <w:ind w:left="284" w:hanging="284"/>
              <w:jc w:val="both"/>
              <w:rPr>
                <w:sz w:val="20"/>
                <w:szCs w:val="22"/>
                <w:lang w:val="sr-Latn-RS"/>
              </w:rPr>
            </w:pPr>
            <w:r w:rsidRPr="000D0103">
              <w:rPr>
                <w:sz w:val="20"/>
                <w:szCs w:val="22"/>
                <w:vertAlign w:val="superscript"/>
                <w:lang w:val="sr-Latn-RS"/>
              </w:rPr>
              <w:t>1</w:t>
            </w:r>
            <w:r w:rsidR="0028613F" w:rsidRPr="000D0103">
              <w:rPr>
                <w:sz w:val="20"/>
                <w:szCs w:val="22"/>
                <w:vertAlign w:val="superscript"/>
                <w:lang w:val="sr-Latn-RS"/>
              </w:rPr>
              <w:t>9</w:t>
            </w:r>
            <w:r w:rsidRPr="000D0103">
              <w:rPr>
                <w:sz w:val="20"/>
                <w:szCs w:val="22"/>
                <w:vertAlign w:val="superscript"/>
                <w:lang w:val="sr-Latn-RS"/>
              </w:rPr>
              <w:tab/>
            </w:r>
            <w:r w:rsidR="00625079" w:rsidRPr="000D0103">
              <w:rPr>
                <w:sz w:val="20"/>
                <w:szCs w:val="22"/>
                <w:lang w:val="sr-Latn-RS"/>
              </w:rPr>
              <w:t>Umor</w:t>
            </w:r>
            <w:r w:rsidRPr="000D0103">
              <w:rPr>
                <w:sz w:val="20"/>
                <w:szCs w:val="22"/>
                <w:lang w:val="sr-Latn-RS"/>
              </w:rPr>
              <w:t xml:space="preserve"> uključuje asteniju, umor i </w:t>
            </w:r>
            <w:r w:rsidR="00625079" w:rsidRPr="000D0103">
              <w:rPr>
                <w:sz w:val="20"/>
                <w:szCs w:val="22"/>
                <w:lang w:val="sr-Latn-RS"/>
              </w:rPr>
              <w:t>malaksalost</w:t>
            </w:r>
            <w:r w:rsidRPr="000D0103">
              <w:rPr>
                <w:sz w:val="20"/>
                <w:szCs w:val="22"/>
                <w:lang w:val="sr-Latn-RS"/>
              </w:rPr>
              <w:t>.</w:t>
            </w:r>
          </w:p>
          <w:p w14:paraId="25F2B0C0" w14:textId="40E93415" w:rsidR="00B42044" w:rsidRPr="000D0103" w:rsidRDefault="0028613F" w:rsidP="003E60B8">
            <w:pPr>
              <w:widowControl w:val="0"/>
              <w:tabs>
                <w:tab w:val="left" w:pos="284"/>
              </w:tabs>
              <w:ind w:left="284" w:hanging="284"/>
              <w:jc w:val="both"/>
              <w:rPr>
                <w:sz w:val="20"/>
                <w:szCs w:val="22"/>
                <w:lang w:val="sr-Latn-RS"/>
              </w:rPr>
            </w:pPr>
            <w:r w:rsidRPr="000D0103">
              <w:rPr>
                <w:sz w:val="20"/>
                <w:szCs w:val="22"/>
                <w:vertAlign w:val="superscript"/>
                <w:lang w:val="sr-Latn-RS"/>
              </w:rPr>
              <w:t>20</w:t>
            </w:r>
            <w:r w:rsidR="00B42044" w:rsidRPr="000D0103">
              <w:rPr>
                <w:sz w:val="20"/>
                <w:szCs w:val="22"/>
                <w:vertAlign w:val="superscript"/>
                <w:lang w:val="sr-Latn-RS"/>
              </w:rPr>
              <w:tab/>
            </w:r>
            <w:r w:rsidR="00625079" w:rsidRPr="000D0103">
              <w:rPr>
                <w:sz w:val="20"/>
                <w:szCs w:val="22"/>
                <w:lang w:val="sr-Latn-RS"/>
              </w:rPr>
              <w:t>Povećane vr</w:t>
            </w:r>
            <w:r w:rsidR="003045BF" w:rsidRPr="000D0103">
              <w:rPr>
                <w:sz w:val="20"/>
                <w:szCs w:val="22"/>
                <w:lang w:val="sr-Latn-RS"/>
              </w:rPr>
              <w:t>ij</w:t>
            </w:r>
            <w:r w:rsidR="00625079" w:rsidRPr="000D0103">
              <w:rPr>
                <w:sz w:val="20"/>
                <w:szCs w:val="22"/>
                <w:lang w:val="sr-Latn-RS"/>
              </w:rPr>
              <w:t>ednosti</w:t>
            </w:r>
            <w:r w:rsidR="00B42044" w:rsidRPr="000D0103">
              <w:rPr>
                <w:sz w:val="20"/>
                <w:szCs w:val="22"/>
                <w:lang w:val="sr-Latn-RS"/>
              </w:rPr>
              <w:t xml:space="preserve"> transaminaza uključuje po</w:t>
            </w:r>
            <w:r w:rsidR="00625079" w:rsidRPr="000D0103">
              <w:rPr>
                <w:sz w:val="20"/>
                <w:szCs w:val="22"/>
                <w:lang w:val="sr-Latn-RS"/>
              </w:rPr>
              <w:t>većanje vr</w:t>
            </w:r>
            <w:r w:rsidR="003045BF" w:rsidRPr="000D0103">
              <w:rPr>
                <w:sz w:val="20"/>
                <w:szCs w:val="22"/>
                <w:lang w:val="sr-Latn-RS"/>
              </w:rPr>
              <w:t>ij</w:t>
            </w:r>
            <w:r w:rsidR="00625079" w:rsidRPr="000D0103">
              <w:rPr>
                <w:sz w:val="20"/>
                <w:szCs w:val="22"/>
                <w:lang w:val="sr-Latn-RS"/>
              </w:rPr>
              <w:t>ednosti</w:t>
            </w:r>
            <w:r w:rsidR="00B42044" w:rsidRPr="000D0103">
              <w:rPr>
                <w:sz w:val="20"/>
                <w:szCs w:val="22"/>
                <w:lang w:val="sr-Latn-RS"/>
              </w:rPr>
              <w:t xml:space="preserve"> alanin aminotransferaze i po</w:t>
            </w:r>
            <w:r w:rsidR="00625079" w:rsidRPr="000D0103">
              <w:rPr>
                <w:sz w:val="20"/>
                <w:szCs w:val="22"/>
                <w:lang w:val="sr-Latn-RS"/>
              </w:rPr>
              <w:t>većanje vr</w:t>
            </w:r>
            <w:r w:rsidR="003045BF" w:rsidRPr="000D0103">
              <w:rPr>
                <w:sz w:val="20"/>
                <w:szCs w:val="22"/>
                <w:lang w:val="sr-Latn-RS"/>
              </w:rPr>
              <w:t>ij</w:t>
            </w:r>
            <w:r w:rsidR="00625079" w:rsidRPr="000D0103">
              <w:rPr>
                <w:sz w:val="20"/>
                <w:szCs w:val="22"/>
                <w:lang w:val="sr-Latn-RS"/>
              </w:rPr>
              <w:t>ednosti</w:t>
            </w:r>
            <w:r w:rsidR="00B42044" w:rsidRPr="000D0103">
              <w:rPr>
                <w:sz w:val="20"/>
                <w:szCs w:val="22"/>
                <w:lang w:val="sr-Latn-RS"/>
              </w:rPr>
              <w:t xml:space="preserve"> aspartat aminotransferaze</w:t>
            </w:r>
          </w:p>
          <w:p w14:paraId="16680939" w14:textId="5EA692E1" w:rsidR="0028613F" w:rsidRPr="0028613F" w:rsidRDefault="0028613F" w:rsidP="003E60B8">
            <w:pPr>
              <w:widowControl w:val="0"/>
              <w:tabs>
                <w:tab w:val="left" w:pos="284"/>
              </w:tabs>
              <w:ind w:left="284" w:hanging="284"/>
              <w:jc w:val="both"/>
              <w:rPr>
                <w:sz w:val="22"/>
                <w:szCs w:val="22"/>
                <w:lang w:val="sr-Latn-RS"/>
              </w:rPr>
            </w:pPr>
            <w:r w:rsidRPr="000D0103">
              <w:rPr>
                <w:sz w:val="20"/>
                <w:szCs w:val="22"/>
                <w:vertAlign w:val="superscript"/>
                <w:lang w:val="sr-Latn-RS"/>
              </w:rPr>
              <w:t xml:space="preserve">21    </w:t>
            </w:r>
            <w:r w:rsidRPr="000D0103">
              <w:rPr>
                <w:sz w:val="20"/>
                <w:szCs w:val="22"/>
                <w:lang w:val="sr-Latn-RS"/>
              </w:rPr>
              <w:t>Novi termini neželjenih reakcija identifikovani korišćenjem dugotrajnog praćenja iz ispitivanja MajesTEC</w:t>
            </w:r>
            <w:r w:rsidRPr="000D0103">
              <w:rPr>
                <w:sz w:val="20"/>
                <w:szCs w:val="22"/>
                <w:lang w:val="sr-Latn-RS"/>
              </w:rPr>
              <w:noBreakHyphen/>
              <w:t>1.</w:t>
            </w:r>
          </w:p>
        </w:tc>
      </w:tr>
      <w:bookmarkEnd w:id="20"/>
      <w:bookmarkEnd w:id="21"/>
    </w:tbl>
    <w:p w14:paraId="39AEED14" w14:textId="77777777" w:rsidR="00B42044" w:rsidRPr="00B42044" w:rsidRDefault="00B42044" w:rsidP="003E60B8">
      <w:pPr>
        <w:widowControl w:val="0"/>
        <w:tabs>
          <w:tab w:val="left" w:pos="284"/>
        </w:tabs>
        <w:jc w:val="both"/>
        <w:rPr>
          <w:sz w:val="22"/>
          <w:szCs w:val="22"/>
          <w:u w:val="single"/>
          <w:lang w:val="sr-Latn-RS"/>
        </w:rPr>
      </w:pPr>
    </w:p>
    <w:p w14:paraId="06C9ED17" w14:textId="77777777" w:rsidR="00B42044" w:rsidRPr="00B42044" w:rsidRDefault="00B42044" w:rsidP="003E60B8">
      <w:pPr>
        <w:widowControl w:val="0"/>
        <w:tabs>
          <w:tab w:val="left" w:pos="284"/>
        </w:tabs>
        <w:jc w:val="both"/>
        <w:rPr>
          <w:sz w:val="22"/>
          <w:szCs w:val="22"/>
          <w:u w:val="single"/>
          <w:lang w:val="sr-Latn-RS"/>
        </w:rPr>
      </w:pPr>
      <w:bookmarkStart w:id="22" w:name="_Hlk108528265"/>
      <w:r w:rsidRPr="00B42044">
        <w:rPr>
          <w:sz w:val="22"/>
          <w:szCs w:val="22"/>
          <w:u w:val="single"/>
          <w:lang w:val="sr-Latn-RS"/>
        </w:rPr>
        <w:t>Opis odabranih neželjenih reakcija</w:t>
      </w:r>
    </w:p>
    <w:p w14:paraId="0B993026" w14:textId="77777777" w:rsidR="00B42044" w:rsidRPr="00B42044" w:rsidRDefault="00B42044" w:rsidP="003E60B8">
      <w:pPr>
        <w:widowControl w:val="0"/>
        <w:tabs>
          <w:tab w:val="left" w:pos="284"/>
        </w:tabs>
        <w:autoSpaceDE w:val="0"/>
        <w:autoSpaceDN w:val="0"/>
        <w:adjustRightInd w:val="0"/>
        <w:jc w:val="both"/>
        <w:rPr>
          <w:sz w:val="22"/>
          <w:szCs w:val="22"/>
          <w:u w:val="single"/>
          <w:lang w:val="sr-Latn-RS"/>
        </w:rPr>
      </w:pPr>
    </w:p>
    <w:p w14:paraId="0ED8DC67" w14:textId="77777777" w:rsidR="00B42044" w:rsidRPr="00B42044" w:rsidRDefault="00B42044" w:rsidP="003E60B8">
      <w:pPr>
        <w:widowControl w:val="0"/>
        <w:tabs>
          <w:tab w:val="left" w:pos="284"/>
        </w:tabs>
        <w:autoSpaceDE w:val="0"/>
        <w:autoSpaceDN w:val="0"/>
        <w:adjustRightInd w:val="0"/>
        <w:jc w:val="both"/>
        <w:rPr>
          <w:i/>
          <w:iCs/>
          <w:sz w:val="22"/>
          <w:szCs w:val="22"/>
          <w:lang w:val="sr-Latn-RS"/>
        </w:rPr>
      </w:pPr>
      <w:r w:rsidRPr="00B42044">
        <w:rPr>
          <w:i/>
          <w:iCs/>
          <w:sz w:val="22"/>
          <w:szCs w:val="22"/>
          <w:lang w:val="sr-Latn-RS"/>
        </w:rPr>
        <w:t>Sindrom oslobađanja citokina</w:t>
      </w:r>
    </w:p>
    <w:bookmarkEnd w:id="22"/>
    <w:p w14:paraId="308C108B" w14:textId="77777777" w:rsidR="00B42044" w:rsidRPr="00B42044" w:rsidRDefault="00B42044" w:rsidP="003E60B8">
      <w:pPr>
        <w:widowControl w:val="0"/>
        <w:tabs>
          <w:tab w:val="left" w:pos="284"/>
        </w:tabs>
        <w:autoSpaceDE w:val="0"/>
        <w:autoSpaceDN w:val="0"/>
        <w:adjustRightInd w:val="0"/>
        <w:jc w:val="both"/>
        <w:rPr>
          <w:i/>
          <w:iCs/>
          <w:sz w:val="22"/>
          <w:szCs w:val="22"/>
          <w:lang w:val="sr-Latn-RS"/>
        </w:rPr>
      </w:pPr>
    </w:p>
    <w:p w14:paraId="08637606" w14:textId="1F348A20" w:rsidR="00B42044" w:rsidRPr="00B42044" w:rsidRDefault="00B42044" w:rsidP="003E60B8">
      <w:pPr>
        <w:widowControl w:val="0"/>
        <w:tabs>
          <w:tab w:val="left" w:pos="284"/>
        </w:tabs>
        <w:autoSpaceDE w:val="0"/>
        <w:autoSpaceDN w:val="0"/>
        <w:adjustRightInd w:val="0"/>
        <w:jc w:val="both"/>
        <w:rPr>
          <w:sz w:val="22"/>
          <w:szCs w:val="22"/>
          <w:lang w:val="sr-Latn-RS"/>
        </w:rPr>
      </w:pPr>
      <w:r w:rsidRPr="00B42044">
        <w:rPr>
          <w:sz w:val="22"/>
          <w:szCs w:val="22"/>
          <w:lang w:val="sr-Latn-RS"/>
        </w:rPr>
        <w:t>U studiji MajesTEC-1 (N=165), CRS je zab</w:t>
      </w:r>
      <w:r w:rsidR="00037659">
        <w:rPr>
          <w:sz w:val="22"/>
          <w:szCs w:val="22"/>
          <w:lang w:val="sr-Latn-RS"/>
        </w:rPr>
        <w:t>i</w:t>
      </w:r>
      <w:r w:rsidRPr="00B42044">
        <w:rPr>
          <w:sz w:val="22"/>
          <w:szCs w:val="22"/>
          <w:lang w:val="sr-Latn-RS"/>
        </w:rPr>
        <w:t>l</w:t>
      </w:r>
      <w:r w:rsidR="00037659">
        <w:rPr>
          <w:sz w:val="22"/>
          <w:szCs w:val="22"/>
          <w:lang w:val="sr-Latn-RS"/>
        </w:rPr>
        <w:t>j</w:t>
      </w:r>
      <w:r w:rsidRPr="00B42044">
        <w:rPr>
          <w:sz w:val="22"/>
          <w:szCs w:val="22"/>
          <w:lang w:val="sr-Latn-RS"/>
        </w:rPr>
        <w:t>ežen kod 72% pacijenata nakon terapije l</w:t>
      </w:r>
      <w:r w:rsidR="00037659">
        <w:rPr>
          <w:sz w:val="22"/>
          <w:szCs w:val="22"/>
          <w:lang w:val="sr-Latn-RS"/>
        </w:rPr>
        <w:t>ij</w:t>
      </w:r>
      <w:r w:rsidRPr="00B42044">
        <w:rPr>
          <w:sz w:val="22"/>
          <w:szCs w:val="22"/>
          <w:lang w:val="sr-Latn-RS"/>
        </w:rPr>
        <w:t>ekom TECVAYLI. Kod jedne trećine (33%) pacijenata zab</w:t>
      </w:r>
      <w:r w:rsidR="00037659">
        <w:rPr>
          <w:sz w:val="22"/>
          <w:szCs w:val="22"/>
          <w:lang w:val="sr-Latn-RS"/>
        </w:rPr>
        <w:t>i</w:t>
      </w:r>
      <w:r w:rsidRPr="00B42044">
        <w:rPr>
          <w:sz w:val="22"/>
          <w:szCs w:val="22"/>
          <w:lang w:val="sr-Latn-RS"/>
        </w:rPr>
        <w:t>l</w:t>
      </w:r>
      <w:r w:rsidR="00037659">
        <w:rPr>
          <w:sz w:val="22"/>
          <w:szCs w:val="22"/>
          <w:lang w:val="sr-Latn-RS"/>
        </w:rPr>
        <w:t>j</w:t>
      </w:r>
      <w:r w:rsidRPr="00B42044">
        <w:rPr>
          <w:sz w:val="22"/>
          <w:szCs w:val="22"/>
          <w:lang w:val="sr-Latn-RS"/>
        </w:rPr>
        <w:t xml:space="preserve">eženo je više od jednog CRS događaja. Većina pacijenata razvila je CRS po prvoj dozi koja se povećava (44%), drugoj dozi koja se povećava (35%), ili inicijalnoj dozi održavanja (24%). </w:t>
      </w:r>
      <w:bookmarkStart w:id="23" w:name="_Hlk108528310"/>
      <w:r w:rsidRPr="00B42044">
        <w:rPr>
          <w:sz w:val="22"/>
          <w:szCs w:val="22"/>
          <w:lang w:val="sr-Latn-RS"/>
        </w:rPr>
        <w:t xml:space="preserve">Kod manje od 3% pacijenata </w:t>
      </w:r>
      <w:bookmarkEnd w:id="23"/>
      <w:r w:rsidRPr="00B42044">
        <w:rPr>
          <w:sz w:val="22"/>
          <w:szCs w:val="22"/>
          <w:lang w:val="sr-Latn-RS"/>
        </w:rPr>
        <w:t>do prve pojave CRS došlo je po narednim dozama l</w:t>
      </w:r>
      <w:r w:rsidR="00037659">
        <w:rPr>
          <w:sz w:val="22"/>
          <w:szCs w:val="22"/>
          <w:lang w:val="sr-Latn-RS"/>
        </w:rPr>
        <w:t>ij</w:t>
      </w:r>
      <w:r w:rsidRPr="00B42044">
        <w:rPr>
          <w:sz w:val="22"/>
          <w:szCs w:val="22"/>
          <w:lang w:val="sr-Latn-RS"/>
        </w:rPr>
        <w:t>eka TECVAYLI. CRS događaji oc</w:t>
      </w:r>
      <w:r w:rsidR="00037659">
        <w:rPr>
          <w:sz w:val="22"/>
          <w:szCs w:val="22"/>
          <w:lang w:val="sr-Latn-RS"/>
        </w:rPr>
        <w:t>ij</w:t>
      </w:r>
      <w:r w:rsidRPr="00B42044">
        <w:rPr>
          <w:sz w:val="22"/>
          <w:szCs w:val="22"/>
          <w:lang w:val="sr-Latn-RS"/>
        </w:rPr>
        <w:t>enjeni su kao Gradus 1 (50%) i Gradus 2 (21%) ili Gradus 3 (0,6%). Medijana vremena do pojave CRS bila je 2 dana (Raspon: 1 do 6) po prethodnoj dozi, sa medijanom trajanja od 2 dana (Raspon: 1 do 9).</w:t>
      </w:r>
    </w:p>
    <w:p w14:paraId="6AB36944" w14:textId="77777777" w:rsidR="00B42044" w:rsidRPr="00B42044" w:rsidRDefault="00B42044" w:rsidP="003E60B8">
      <w:pPr>
        <w:widowControl w:val="0"/>
        <w:tabs>
          <w:tab w:val="left" w:pos="284"/>
        </w:tabs>
        <w:autoSpaceDE w:val="0"/>
        <w:autoSpaceDN w:val="0"/>
        <w:adjustRightInd w:val="0"/>
        <w:jc w:val="both"/>
        <w:rPr>
          <w:sz w:val="22"/>
          <w:szCs w:val="22"/>
          <w:lang w:val="sr-Latn-RS"/>
        </w:rPr>
      </w:pPr>
    </w:p>
    <w:p w14:paraId="7FDA5288" w14:textId="71AB09C6" w:rsidR="00B42044" w:rsidRPr="00B42044" w:rsidRDefault="00B42044" w:rsidP="003E60B8">
      <w:pPr>
        <w:widowControl w:val="0"/>
        <w:tabs>
          <w:tab w:val="left" w:pos="284"/>
        </w:tabs>
        <w:autoSpaceDE w:val="0"/>
        <w:autoSpaceDN w:val="0"/>
        <w:adjustRightInd w:val="0"/>
        <w:jc w:val="both"/>
        <w:rPr>
          <w:sz w:val="22"/>
          <w:szCs w:val="22"/>
          <w:lang w:val="sr-Latn-RS"/>
        </w:rPr>
      </w:pPr>
      <w:r w:rsidRPr="00B42044">
        <w:rPr>
          <w:sz w:val="22"/>
          <w:szCs w:val="22"/>
          <w:lang w:val="sr-Latn-RS"/>
        </w:rPr>
        <w:t xml:space="preserve">Najčešći znaci i simptomi povezani sa CRS bili su </w:t>
      </w:r>
      <w:r w:rsidR="00472AC0">
        <w:rPr>
          <w:sz w:val="22"/>
          <w:szCs w:val="22"/>
          <w:lang w:val="sr-Latn-RS"/>
        </w:rPr>
        <w:t>povišena t</w:t>
      </w:r>
      <w:r w:rsidR="003045BF">
        <w:rPr>
          <w:sz w:val="22"/>
          <w:szCs w:val="22"/>
          <w:lang w:val="sr-Latn-RS"/>
        </w:rPr>
        <w:t>j</w:t>
      </w:r>
      <w:r w:rsidR="00472AC0">
        <w:rPr>
          <w:sz w:val="22"/>
          <w:szCs w:val="22"/>
          <w:lang w:val="sr-Latn-RS"/>
        </w:rPr>
        <w:t>elesna</w:t>
      </w:r>
      <w:r w:rsidR="00472AC0" w:rsidRPr="00B42044">
        <w:rPr>
          <w:sz w:val="22"/>
          <w:szCs w:val="22"/>
          <w:lang w:val="sr-Latn-RS"/>
        </w:rPr>
        <w:t xml:space="preserve"> </w:t>
      </w:r>
      <w:r w:rsidRPr="00B42044">
        <w:rPr>
          <w:sz w:val="22"/>
          <w:szCs w:val="22"/>
          <w:lang w:val="sr-Latn-RS"/>
        </w:rPr>
        <w:t>temperatura (72%), hipoksija (13%), jeza (12%), hipotenzija (12%), sinus</w:t>
      </w:r>
      <w:r w:rsidR="00472AC0">
        <w:rPr>
          <w:sz w:val="22"/>
          <w:szCs w:val="22"/>
          <w:lang w:val="sr-Latn-RS"/>
        </w:rPr>
        <w:t>na</w:t>
      </w:r>
      <w:r w:rsidRPr="00B42044">
        <w:rPr>
          <w:sz w:val="22"/>
          <w:szCs w:val="22"/>
          <w:lang w:val="sr-Latn-RS"/>
        </w:rPr>
        <w:t xml:space="preserve"> tahikardija (7%), glavobolja (7%), i pov</w:t>
      </w:r>
      <w:r w:rsidR="00472AC0">
        <w:rPr>
          <w:sz w:val="22"/>
          <w:szCs w:val="22"/>
          <w:lang w:val="sr-Latn-RS"/>
        </w:rPr>
        <w:t>ećane vr</w:t>
      </w:r>
      <w:r w:rsidR="003045BF">
        <w:rPr>
          <w:sz w:val="22"/>
          <w:szCs w:val="22"/>
          <w:lang w:val="sr-Latn-RS"/>
        </w:rPr>
        <w:t>ij</w:t>
      </w:r>
      <w:r w:rsidR="00472AC0">
        <w:rPr>
          <w:sz w:val="22"/>
          <w:szCs w:val="22"/>
          <w:lang w:val="sr-Latn-RS"/>
        </w:rPr>
        <w:t>ednosti</w:t>
      </w:r>
      <w:r w:rsidRPr="00B42044">
        <w:rPr>
          <w:sz w:val="22"/>
          <w:szCs w:val="22"/>
          <w:lang w:val="sr-Latn-RS"/>
        </w:rPr>
        <w:t xml:space="preserve"> </w:t>
      </w:r>
      <w:r w:rsidR="00472AC0">
        <w:rPr>
          <w:sz w:val="22"/>
          <w:szCs w:val="22"/>
          <w:lang w:val="sr-Latn-RS"/>
        </w:rPr>
        <w:t xml:space="preserve"> </w:t>
      </w:r>
      <w:r w:rsidRPr="00B42044">
        <w:rPr>
          <w:sz w:val="22"/>
          <w:szCs w:val="22"/>
          <w:lang w:val="sr-Latn-RS"/>
        </w:rPr>
        <w:t>enzim</w:t>
      </w:r>
      <w:r w:rsidR="00472AC0">
        <w:rPr>
          <w:sz w:val="22"/>
          <w:szCs w:val="22"/>
          <w:lang w:val="sr-Latn-RS"/>
        </w:rPr>
        <w:t>a</w:t>
      </w:r>
      <w:r w:rsidRPr="00B42044">
        <w:rPr>
          <w:sz w:val="22"/>
          <w:szCs w:val="22"/>
          <w:lang w:val="sr-Latn-RS"/>
        </w:rPr>
        <w:t xml:space="preserve"> jetre (pov</w:t>
      </w:r>
      <w:r w:rsidR="00472AC0">
        <w:rPr>
          <w:sz w:val="22"/>
          <w:szCs w:val="22"/>
          <w:lang w:val="sr-Latn-RS"/>
        </w:rPr>
        <w:t>ećane vr</w:t>
      </w:r>
      <w:r w:rsidR="003045BF">
        <w:rPr>
          <w:sz w:val="22"/>
          <w:szCs w:val="22"/>
          <w:lang w:val="sr-Latn-RS"/>
        </w:rPr>
        <w:t>ij</w:t>
      </w:r>
      <w:r w:rsidR="00472AC0">
        <w:rPr>
          <w:sz w:val="22"/>
          <w:szCs w:val="22"/>
          <w:lang w:val="sr-Latn-RS"/>
        </w:rPr>
        <w:t xml:space="preserve">ednosti </w:t>
      </w:r>
      <w:r w:rsidRPr="00B42044">
        <w:rPr>
          <w:sz w:val="22"/>
          <w:szCs w:val="22"/>
          <w:lang w:val="sr-Latn-RS"/>
        </w:rPr>
        <w:t>aspartat aminotransferaze i alanin aminotransferaze) (po 3,6%).</w:t>
      </w:r>
    </w:p>
    <w:p w14:paraId="759D1CC5" w14:textId="77777777" w:rsidR="00B42044" w:rsidRPr="00B42044" w:rsidRDefault="00B42044" w:rsidP="003E60B8">
      <w:pPr>
        <w:widowControl w:val="0"/>
        <w:tabs>
          <w:tab w:val="left" w:pos="284"/>
        </w:tabs>
        <w:autoSpaceDE w:val="0"/>
        <w:autoSpaceDN w:val="0"/>
        <w:adjustRightInd w:val="0"/>
        <w:jc w:val="both"/>
        <w:rPr>
          <w:sz w:val="22"/>
          <w:szCs w:val="22"/>
          <w:lang w:val="sr-Latn-RS"/>
        </w:rPr>
      </w:pPr>
    </w:p>
    <w:p w14:paraId="2765AB07" w14:textId="77777777" w:rsidR="00B42044" w:rsidRPr="00B42044" w:rsidRDefault="00B42044" w:rsidP="003E60B8">
      <w:pPr>
        <w:widowControl w:val="0"/>
        <w:tabs>
          <w:tab w:val="left" w:pos="284"/>
        </w:tabs>
        <w:autoSpaceDE w:val="0"/>
        <w:autoSpaceDN w:val="0"/>
        <w:adjustRightInd w:val="0"/>
        <w:jc w:val="both"/>
        <w:rPr>
          <w:sz w:val="22"/>
          <w:szCs w:val="22"/>
          <w:lang w:val="sr-Latn-RS"/>
        </w:rPr>
      </w:pPr>
      <w:bookmarkStart w:id="24" w:name="_Hlk105422385"/>
      <w:r w:rsidRPr="00B42044">
        <w:rPr>
          <w:sz w:val="22"/>
          <w:szCs w:val="22"/>
          <w:lang w:val="sr-Latn-RS"/>
        </w:rPr>
        <w:lastRenderedPageBreak/>
        <w:t>U studiji MajesTEC-1, za terapiju CRS događaja korišćeni su tocilizumab kod 32%, kortikosteroidi kod 11% i tocilizumab u kombinaciji sa kortikosteroidima kod 3% pacijenata.</w:t>
      </w:r>
    </w:p>
    <w:bookmarkEnd w:id="24"/>
    <w:p w14:paraId="025EEFF5" w14:textId="77777777" w:rsidR="00B42044" w:rsidRPr="00B42044" w:rsidRDefault="00B42044" w:rsidP="003E60B8">
      <w:pPr>
        <w:widowControl w:val="0"/>
        <w:tabs>
          <w:tab w:val="left" w:pos="284"/>
        </w:tabs>
        <w:autoSpaceDE w:val="0"/>
        <w:autoSpaceDN w:val="0"/>
        <w:adjustRightInd w:val="0"/>
        <w:jc w:val="both"/>
        <w:rPr>
          <w:sz w:val="22"/>
          <w:szCs w:val="22"/>
          <w:lang w:val="sr-Latn-RS"/>
        </w:rPr>
      </w:pPr>
    </w:p>
    <w:p w14:paraId="0F283744" w14:textId="5C440141" w:rsidR="00B42044" w:rsidRPr="009A128E" w:rsidRDefault="00B42044" w:rsidP="003E60B8">
      <w:pPr>
        <w:widowControl w:val="0"/>
        <w:tabs>
          <w:tab w:val="left" w:pos="284"/>
        </w:tabs>
        <w:autoSpaceDE w:val="0"/>
        <w:autoSpaceDN w:val="0"/>
        <w:adjustRightInd w:val="0"/>
        <w:jc w:val="both"/>
        <w:rPr>
          <w:i/>
          <w:iCs/>
          <w:sz w:val="22"/>
          <w:szCs w:val="22"/>
          <w:lang w:val="sr-Latn-RS"/>
        </w:rPr>
      </w:pPr>
      <w:r w:rsidRPr="009A128E">
        <w:rPr>
          <w:i/>
          <w:iCs/>
          <w:sz w:val="22"/>
          <w:szCs w:val="22"/>
          <w:lang w:val="sr-Latn-RS"/>
        </w:rPr>
        <w:t>Neurološke toksičnosti</w:t>
      </w:r>
      <w:r w:rsidR="00785A1F" w:rsidRPr="009A128E">
        <w:rPr>
          <w:i/>
          <w:iCs/>
          <w:sz w:val="22"/>
          <w:szCs w:val="22"/>
          <w:lang w:val="sr-Latn-RS"/>
        </w:rPr>
        <w:t>, uključujući ICANS</w:t>
      </w:r>
    </w:p>
    <w:p w14:paraId="14DCD418" w14:textId="77777777" w:rsidR="00B42044" w:rsidRPr="009A128E" w:rsidRDefault="00B42044" w:rsidP="003E60B8">
      <w:pPr>
        <w:widowControl w:val="0"/>
        <w:tabs>
          <w:tab w:val="left" w:pos="284"/>
        </w:tabs>
        <w:autoSpaceDE w:val="0"/>
        <w:autoSpaceDN w:val="0"/>
        <w:adjustRightInd w:val="0"/>
        <w:jc w:val="both"/>
        <w:rPr>
          <w:i/>
          <w:iCs/>
          <w:sz w:val="22"/>
          <w:szCs w:val="22"/>
          <w:lang w:val="sr-Latn-RS"/>
        </w:rPr>
      </w:pPr>
    </w:p>
    <w:p w14:paraId="76C16386" w14:textId="0FB32EC5" w:rsidR="00B42044" w:rsidRPr="009A128E" w:rsidRDefault="00B42044" w:rsidP="003E60B8">
      <w:pPr>
        <w:widowControl w:val="0"/>
        <w:tabs>
          <w:tab w:val="left" w:pos="284"/>
        </w:tabs>
        <w:autoSpaceDE w:val="0"/>
        <w:autoSpaceDN w:val="0"/>
        <w:adjustRightInd w:val="0"/>
        <w:jc w:val="both"/>
        <w:rPr>
          <w:sz w:val="22"/>
          <w:szCs w:val="22"/>
          <w:lang w:val="sr-Latn-RS"/>
        </w:rPr>
      </w:pPr>
      <w:r w:rsidRPr="009A128E">
        <w:rPr>
          <w:sz w:val="22"/>
          <w:szCs w:val="22"/>
          <w:lang w:val="sr-Latn-RS"/>
        </w:rPr>
        <w:t>U studiji MajesTEC-1 (N=165), događaji neurološke toksičnosti zab</w:t>
      </w:r>
      <w:r w:rsidR="00037659" w:rsidRPr="009A128E">
        <w:rPr>
          <w:sz w:val="22"/>
          <w:szCs w:val="22"/>
          <w:lang w:val="sr-Latn-RS"/>
        </w:rPr>
        <w:t>i</w:t>
      </w:r>
      <w:r w:rsidRPr="009A128E">
        <w:rPr>
          <w:sz w:val="22"/>
          <w:szCs w:val="22"/>
          <w:lang w:val="sr-Latn-RS"/>
        </w:rPr>
        <w:t>l</w:t>
      </w:r>
      <w:r w:rsidR="00037659" w:rsidRPr="009A128E">
        <w:rPr>
          <w:sz w:val="22"/>
          <w:szCs w:val="22"/>
          <w:lang w:val="sr-Latn-RS"/>
        </w:rPr>
        <w:t>j</w:t>
      </w:r>
      <w:r w:rsidRPr="009A128E">
        <w:rPr>
          <w:sz w:val="22"/>
          <w:szCs w:val="22"/>
          <w:lang w:val="sr-Latn-RS"/>
        </w:rPr>
        <w:t xml:space="preserve">eženi su kod 15% pacijenata koji su primali </w:t>
      </w:r>
      <w:r w:rsidR="00472AC0">
        <w:rPr>
          <w:sz w:val="22"/>
          <w:szCs w:val="22"/>
          <w:lang w:val="sr-Latn-RS"/>
        </w:rPr>
        <w:t xml:space="preserve">lijek </w:t>
      </w:r>
      <w:r w:rsidRPr="009A128E">
        <w:rPr>
          <w:sz w:val="22"/>
          <w:szCs w:val="22"/>
          <w:lang w:val="sr-Latn-RS"/>
        </w:rPr>
        <w:t>TECVAYLI. Događaji neurološke toksičnosti oc</w:t>
      </w:r>
      <w:r w:rsidR="00C76E06">
        <w:rPr>
          <w:sz w:val="22"/>
          <w:szCs w:val="22"/>
          <w:lang w:val="sr-Latn-RS"/>
        </w:rPr>
        <w:t>i</w:t>
      </w:r>
      <w:r w:rsidR="00037659" w:rsidRPr="009A128E">
        <w:rPr>
          <w:sz w:val="22"/>
          <w:szCs w:val="22"/>
          <w:lang w:val="sr-Latn-RS"/>
        </w:rPr>
        <w:t>j</w:t>
      </w:r>
      <w:r w:rsidRPr="009A128E">
        <w:rPr>
          <w:sz w:val="22"/>
          <w:szCs w:val="22"/>
          <w:lang w:val="sr-Latn-RS"/>
        </w:rPr>
        <w:t>enjeni su kao Gradus 1 (8,5%), Gradus 2 (5,5%), ili Gradus 4 (&lt;1%). Najčešće zab</w:t>
      </w:r>
      <w:r w:rsidR="00037659" w:rsidRPr="009A128E">
        <w:rPr>
          <w:sz w:val="22"/>
          <w:szCs w:val="22"/>
          <w:lang w:val="sr-Latn-RS"/>
        </w:rPr>
        <w:t>i</w:t>
      </w:r>
      <w:r w:rsidRPr="009A128E">
        <w:rPr>
          <w:sz w:val="22"/>
          <w:szCs w:val="22"/>
          <w:lang w:val="sr-Latn-RS"/>
        </w:rPr>
        <w:t>l</w:t>
      </w:r>
      <w:r w:rsidR="00037659" w:rsidRPr="009A128E">
        <w:rPr>
          <w:sz w:val="22"/>
          <w:szCs w:val="22"/>
          <w:lang w:val="sr-Latn-RS"/>
        </w:rPr>
        <w:t>j</w:t>
      </w:r>
      <w:r w:rsidRPr="009A128E">
        <w:rPr>
          <w:sz w:val="22"/>
          <w:szCs w:val="22"/>
          <w:lang w:val="sr-Latn-RS"/>
        </w:rPr>
        <w:t>eženi događaj neurološke toksičnosti bila je glavobolja (8%).</w:t>
      </w:r>
    </w:p>
    <w:p w14:paraId="7413FE78" w14:textId="77777777" w:rsidR="00B42044" w:rsidRPr="009A128E" w:rsidRDefault="00B42044" w:rsidP="003E60B8">
      <w:pPr>
        <w:widowControl w:val="0"/>
        <w:tabs>
          <w:tab w:val="left" w:pos="284"/>
        </w:tabs>
        <w:autoSpaceDE w:val="0"/>
        <w:autoSpaceDN w:val="0"/>
        <w:adjustRightInd w:val="0"/>
        <w:jc w:val="both"/>
        <w:rPr>
          <w:sz w:val="22"/>
          <w:szCs w:val="22"/>
          <w:lang w:val="sr-Latn-RS"/>
        </w:rPr>
      </w:pPr>
    </w:p>
    <w:p w14:paraId="7F600380" w14:textId="0E3B96E2" w:rsidR="00785A1F" w:rsidRDefault="00785A1F" w:rsidP="003E60B8">
      <w:pPr>
        <w:widowControl w:val="0"/>
        <w:tabs>
          <w:tab w:val="left" w:pos="284"/>
        </w:tabs>
        <w:jc w:val="both"/>
        <w:rPr>
          <w:sz w:val="22"/>
          <w:szCs w:val="22"/>
          <w:lang w:val="sr-Latn-RS"/>
        </w:rPr>
      </w:pPr>
      <w:r w:rsidRPr="009A128E">
        <w:rPr>
          <w:sz w:val="22"/>
          <w:szCs w:val="22"/>
          <w:lang w:val="sr-Latn-RS"/>
        </w:rPr>
        <w:t>ICANS, uključujući Gradus 3 ili v</w:t>
      </w:r>
      <w:r w:rsidR="00472AC0">
        <w:rPr>
          <w:sz w:val="22"/>
          <w:szCs w:val="22"/>
          <w:lang w:val="sr-Latn-RS"/>
        </w:rPr>
        <w:t>eći</w:t>
      </w:r>
      <w:r w:rsidRPr="009A128E">
        <w:rPr>
          <w:sz w:val="22"/>
          <w:szCs w:val="22"/>
          <w:lang w:val="sr-Latn-RS"/>
        </w:rPr>
        <w:t>, je zab</w:t>
      </w:r>
      <w:r w:rsidR="004D0B03" w:rsidRPr="009A128E">
        <w:rPr>
          <w:sz w:val="22"/>
          <w:szCs w:val="22"/>
          <w:lang w:val="sr-Latn-RS"/>
        </w:rPr>
        <w:t>i</w:t>
      </w:r>
      <w:r w:rsidRPr="009A128E">
        <w:rPr>
          <w:sz w:val="22"/>
          <w:szCs w:val="22"/>
          <w:lang w:val="sr-Latn-RS"/>
        </w:rPr>
        <w:t>l</w:t>
      </w:r>
      <w:r w:rsidR="004D0B03" w:rsidRPr="009A128E">
        <w:rPr>
          <w:sz w:val="22"/>
          <w:szCs w:val="22"/>
          <w:lang w:val="sr-Latn-RS"/>
        </w:rPr>
        <w:t>j</w:t>
      </w:r>
      <w:r w:rsidRPr="009A128E">
        <w:rPr>
          <w:sz w:val="22"/>
          <w:szCs w:val="22"/>
          <w:lang w:val="sr-Latn-RS"/>
        </w:rPr>
        <w:t xml:space="preserve">ežen u kliničkim studijama i tokom postmarketinškog iskustva. Najčešće kliničke manifestacije ICANS bile su stanje konfuznosti, smanjen </w:t>
      </w:r>
      <w:r w:rsidR="00472AC0">
        <w:rPr>
          <w:sz w:val="22"/>
          <w:szCs w:val="22"/>
          <w:lang w:val="sr-Latn-RS"/>
        </w:rPr>
        <w:t>stepen</w:t>
      </w:r>
      <w:r w:rsidRPr="009A128E">
        <w:rPr>
          <w:sz w:val="22"/>
          <w:szCs w:val="22"/>
          <w:lang w:val="sr-Latn-RS"/>
        </w:rPr>
        <w:t xml:space="preserve"> sv</w:t>
      </w:r>
      <w:r w:rsidR="004D0B03" w:rsidRPr="009A128E">
        <w:rPr>
          <w:sz w:val="22"/>
          <w:szCs w:val="22"/>
          <w:lang w:val="sr-Latn-RS"/>
        </w:rPr>
        <w:t>ij</w:t>
      </w:r>
      <w:r w:rsidRPr="009A128E">
        <w:rPr>
          <w:sz w:val="22"/>
          <w:szCs w:val="22"/>
          <w:lang w:val="sr-Latn-RS"/>
        </w:rPr>
        <w:t xml:space="preserve">esti, dezorjentacija, disgrafija, afazija, apraksija i somnolencija. Početak neurološke toksičnosti može da </w:t>
      </w:r>
      <w:r w:rsidR="00472AC0">
        <w:rPr>
          <w:sz w:val="22"/>
          <w:szCs w:val="22"/>
          <w:lang w:val="sr-Latn-RS"/>
        </w:rPr>
        <w:t xml:space="preserve">se pojavi istovremeno sa </w:t>
      </w:r>
      <w:r w:rsidRPr="009A128E">
        <w:rPr>
          <w:sz w:val="22"/>
          <w:szCs w:val="22"/>
          <w:lang w:val="sr-Latn-RS"/>
        </w:rPr>
        <w:t>pojavom CRS, da se javi po povlačenju CRS, ili u odsustvu CRS. Uočeno vr</w:t>
      </w:r>
      <w:r w:rsidR="004D0B03" w:rsidRPr="009A128E">
        <w:rPr>
          <w:sz w:val="22"/>
          <w:szCs w:val="22"/>
          <w:lang w:val="sr-Latn-RS"/>
        </w:rPr>
        <w:t>ij</w:t>
      </w:r>
      <w:r w:rsidRPr="009A128E">
        <w:rPr>
          <w:sz w:val="22"/>
          <w:szCs w:val="22"/>
          <w:lang w:val="sr-Latn-RS"/>
        </w:rPr>
        <w:t>eme do pojave ICANS-a kretalo se od 0 do 21 dana nakon posl</w:t>
      </w:r>
      <w:r w:rsidR="004D0B03" w:rsidRPr="009A128E">
        <w:rPr>
          <w:sz w:val="22"/>
          <w:szCs w:val="22"/>
          <w:lang w:val="sr-Latn-RS"/>
        </w:rPr>
        <w:t>j</w:t>
      </w:r>
      <w:r w:rsidRPr="009A128E">
        <w:rPr>
          <w:sz w:val="22"/>
          <w:szCs w:val="22"/>
          <w:lang w:val="sr-Latn-RS"/>
        </w:rPr>
        <w:t>ednje doze.</w:t>
      </w:r>
    </w:p>
    <w:p w14:paraId="72B9B0F6" w14:textId="77777777" w:rsidR="00B42044" w:rsidRPr="00B42044" w:rsidRDefault="00B42044" w:rsidP="003E60B8">
      <w:pPr>
        <w:widowControl w:val="0"/>
        <w:tabs>
          <w:tab w:val="left" w:pos="284"/>
        </w:tabs>
        <w:jc w:val="both"/>
        <w:rPr>
          <w:sz w:val="22"/>
          <w:szCs w:val="22"/>
          <w:lang w:val="sr-Latn-RS"/>
        </w:rPr>
      </w:pPr>
      <w:bookmarkStart w:id="25" w:name="_Hlk79674707"/>
    </w:p>
    <w:p w14:paraId="58C6D297" w14:textId="77777777" w:rsidR="00B42044" w:rsidRPr="00B42044" w:rsidRDefault="00B42044" w:rsidP="003E60B8">
      <w:pPr>
        <w:widowControl w:val="0"/>
        <w:tabs>
          <w:tab w:val="left" w:pos="284"/>
        </w:tabs>
        <w:jc w:val="both"/>
        <w:rPr>
          <w:sz w:val="22"/>
          <w:szCs w:val="22"/>
          <w:u w:val="single"/>
          <w:lang w:val="sr-Latn-RS"/>
        </w:rPr>
      </w:pPr>
      <w:r w:rsidRPr="00B42044">
        <w:rPr>
          <w:sz w:val="22"/>
          <w:szCs w:val="22"/>
          <w:u w:val="single"/>
          <w:lang w:val="sr-Latn-RS"/>
        </w:rPr>
        <w:t>Imunogenost</w:t>
      </w:r>
    </w:p>
    <w:p w14:paraId="5E89C332" w14:textId="77777777" w:rsidR="00B42044" w:rsidRPr="00B42044" w:rsidRDefault="00B42044" w:rsidP="003E60B8">
      <w:pPr>
        <w:widowControl w:val="0"/>
        <w:tabs>
          <w:tab w:val="left" w:pos="284"/>
        </w:tabs>
        <w:autoSpaceDE w:val="0"/>
        <w:autoSpaceDN w:val="0"/>
        <w:adjustRightInd w:val="0"/>
        <w:jc w:val="both"/>
        <w:rPr>
          <w:sz w:val="22"/>
          <w:szCs w:val="22"/>
          <w:u w:val="single"/>
          <w:lang w:val="sr-Latn-RS"/>
        </w:rPr>
      </w:pPr>
    </w:p>
    <w:p w14:paraId="5593CCE7" w14:textId="6B919E7D" w:rsidR="004E70AD" w:rsidRPr="00DA7DCA" w:rsidRDefault="00B42044" w:rsidP="003E60B8">
      <w:pPr>
        <w:widowControl w:val="0"/>
        <w:tabs>
          <w:tab w:val="left" w:pos="540"/>
          <w:tab w:val="left" w:pos="569"/>
        </w:tabs>
        <w:jc w:val="both"/>
        <w:rPr>
          <w:b/>
          <w:bCs/>
          <w:sz w:val="22"/>
          <w:szCs w:val="22"/>
          <w:lang w:val="de-DE"/>
        </w:rPr>
      </w:pPr>
      <w:bookmarkStart w:id="26" w:name="_Hlk105422723"/>
      <w:bookmarkEnd w:id="25"/>
      <w:r w:rsidRPr="00B42044">
        <w:rPr>
          <w:sz w:val="22"/>
          <w:szCs w:val="22"/>
          <w:lang w:val="sr-Latn-RS"/>
        </w:rPr>
        <w:t xml:space="preserve">Pacijenti na monoterapiji </w:t>
      </w:r>
      <w:r w:rsidR="00E73A8F">
        <w:rPr>
          <w:sz w:val="22"/>
          <w:szCs w:val="22"/>
          <w:lang w:val="sr-Latn-RS"/>
        </w:rPr>
        <w:t>subkut</w:t>
      </w:r>
      <w:r w:rsidRPr="00B42044">
        <w:rPr>
          <w:sz w:val="22"/>
          <w:szCs w:val="22"/>
          <w:lang w:val="sr-Latn-RS"/>
        </w:rPr>
        <w:t>anim teklistamabom (N=238) u studiji MajesTEC-1 proc</w:t>
      </w:r>
      <w:r w:rsidR="005452DF">
        <w:rPr>
          <w:sz w:val="22"/>
          <w:szCs w:val="22"/>
          <w:lang w:val="sr-Latn-RS"/>
        </w:rPr>
        <w:t>j</w:t>
      </w:r>
      <w:r w:rsidRPr="00B42044">
        <w:rPr>
          <w:sz w:val="22"/>
          <w:szCs w:val="22"/>
          <w:lang w:val="sr-Latn-RS"/>
        </w:rPr>
        <w:t>enjivani su na antit</w:t>
      </w:r>
      <w:r w:rsidR="005452DF">
        <w:rPr>
          <w:sz w:val="22"/>
          <w:szCs w:val="22"/>
          <w:lang w:val="sr-Latn-RS"/>
        </w:rPr>
        <w:t>ij</w:t>
      </w:r>
      <w:r w:rsidRPr="00B42044">
        <w:rPr>
          <w:sz w:val="22"/>
          <w:szCs w:val="22"/>
          <w:lang w:val="sr-Latn-RS"/>
        </w:rPr>
        <w:t>ela na teklistamab prim</w:t>
      </w:r>
      <w:r w:rsidR="005452DF">
        <w:rPr>
          <w:sz w:val="22"/>
          <w:szCs w:val="22"/>
          <w:lang w:val="sr-Latn-RS"/>
        </w:rPr>
        <w:t>j</w:t>
      </w:r>
      <w:r w:rsidRPr="00B42044">
        <w:rPr>
          <w:sz w:val="22"/>
          <w:szCs w:val="22"/>
          <w:lang w:val="sr-Latn-RS"/>
        </w:rPr>
        <w:t>enom imuno</w:t>
      </w:r>
      <w:r w:rsidR="00BF73FF">
        <w:rPr>
          <w:sz w:val="22"/>
          <w:szCs w:val="22"/>
          <w:lang w:val="sr-Latn-RS"/>
        </w:rPr>
        <w:t>testa</w:t>
      </w:r>
      <w:r w:rsidRPr="00B42044">
        <w:rPr>
          <w:sz w:val="22"/>
          <w:szCs w:val="22"/>
          <w:lang w:val="sr-Latn-RS"/>
        </w:rPr>
        <w:t xml:space="preserve"> na bazi elektrohemiluminescencije. Jedan ispitanik (0,4%) je razvio neutralizujuća antit</w:t>
      </w:r>
      <w:r w:rsidR="005452DF">
        <w:rPr>
          <w:sz w:val="22"/>
          <w:szCs w:val="22"/>
          <w:lang w:val="sr-Latn-RS"/>
        </w:rPr>
        <w:t>ij</w:t>
      </w:r>
      <w:r w:rsidRPr="00B42044">
        <w:rPr>
          <w:sz w:val="22"/>
          <w:szCs w:val="22"/>
          <w:lang w:val="sr-Latn-RS"/>
        </w:rPr>
        <w:t>ela na teklistamab u niskom titru.</w:t>
      </w:r>
      <w:bookmarkEnd w:id="26"/>
    </w:p>
    <w:p w14:paraId="49E40348" w14:textId="77777777" w:rsidR="00785A1F" w:rsidRDefault="00785A1F" w:rsidP="003E60B8">
      <w:pPr>
        <w:widowControl w:val="0"/>
        <w:spacing w:line="276" w:lineRule="auto"/>
        <w:jc w:val="both"/>
        <w:rPr>
          <w:rFonts w:eastAsia="Calibri"/>
          <w:sz w:val="22"/>
          <w:szCs w:val="22"/>
          <w:u w:val="single"/>
          <w:lang w:val="sr-Latn-RS"/>
        </w:rPr>
      </w:pPr>
    </w:p>
    <w:p w14:paraId="22289A47" w14:textId="6C4FBBC9" w:rsidR="005A23D2" w:rsidRPr="00786071" w:rsidRDefault="005A23D2" w:rsidP="003E60B8">
      <w:pPr>
        <w:widowControl w:val="0"/>
        <w:spacing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0AB35FE7" w14:textId="1F6FA3B7" w:rsidR="005A23D2" w:rsidRPr="00786071" w:rsidRDefault="005A23D2" w:rsidP="003E60B8">
      <w:pPr>
        <w:widowControl w:val="0"/>
        <w:jc w:val="both"/>
        <w:rPr>
          <w:rFonts w:eastAsia="Calibri"/>
          <w:sz w:val="22"/>
          <w:szCs w:val="22"/>
          <w:lang w:val="sr-Latn-RS"/>
        </w:rPr>
      </w:pPr>
      <w:r w:rsidRPr="00786071">
        <w:rPr>
          <w:rFonts w:eastAsia="Calibri"/>
          <w:sz w:val="22"/>
          <w:szCs w:val="22"/>
          <w:lang w:val="sr-Latn-RS"/>
        </w:rPr>
        <w:t>Prijavljivanje neželjenih dejstava nakon dobijanja dozvole</w:t>
      </w:r>
      <w:r w:rsidR="00BF73FF">
        <w:rPr>
          <w:rFonts w:eastAsia="Calibri"/>
          <w:sz w:val="22"/>
          <w:szCs w:val="22"/>
          <w:lang w:val="sr-Latn-RS"/>
        </w:rPr>
        <w:t xml:space="preserve"> za lijek</w:t>
      </w:r>
      <w:r w:rsidRPr="00786071">
        <w:rPr>
          <w:rFonts w:eastAsia="Calibri"/>
          <w:sz w:val="22"/>
          <w:szCs w:val="22"/>
          <w:lang w:val="sr-Latn-RS"/>
        </w:rPr>
        <w:t xml:space="preserv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1E72C6AF" w14:textId="77777777" w:rsidR="005A23D2" w:rsidRPr="00786071" w:rsidRDefault="004E70AD" w:rsidP="003E60B8">
      <w:pPr>
        <w:pStyle w:val="NoSpacing"/>
        <w:widowControl w:val="0"/>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343CF008" w14:textId="77777777" w:rsidR="005A23D2" w:rsidRPr="00786071" w:rsidRDefault="005A23D2" w:rsidP="003E60B8">
      <w:pPr>
        <w:pStyle w:val="NoSpacing"/>
        <w:widowControl w:val="0"/>
        <w:jc w:val="both"/>
        <w:rPr>
          <w:rFonts w:eastAsia="Calibri"/>
          <w:sz w:val="22"/>
          <w:szCs w:val="22"/>
          <w:lang w:val="sr-Latn-RS"/>
        </w:rPr>
      </w:pPr>
      <w:r w:rsidRPr="00786071">
        <w:rPr>
          <w:rFonts w:eastAsia="Calibri"/>
          <w:sz w:val="22"/>
          <w:szCs w:val="22"/>
          <w:lang w:val="sr-Latn-RS"/>
        </w:rPr>
        <w:t>Odjeljenje za farmakovigilancu</w:t>
      </w:r>
    </w:p>
    <w:p w14:paraId="20D12F2F" w14:textId="77777777" w:rsidR="00EA5765" w:rsidRPr="00786071" w:rsidRDefault="005A23D2" w:rsidP="003E60B8">
      <w:pPr>
        <w:pStyle w:val="NoSpacing"/>
        <w:widowControl w:val="0"/>
        <w:jc w:val="both"/>
        <w:rPr>
          <w:rFonts w:eastAsia="Calibri"/>
          <w:sz w:val="22"/>
          <w:szCs w:val="22"/>
          <w:lang w:val="sr-Latn-RS"/>
        </w:rPr>
      </w:pPr>
      <w:r w:rsidRPr="00786071">
        <w:rPr>
          <w:rFonts w:eastAsia="Calibri"/>
          <w:sz w:val="22"/>
          <w:szCs w:val="22"/>
          <w:lang w:val="sr-Latn-RS"/>
        </w:rPr>
        <w:t>Bulevar Ivana Crnojevića 64a, 81000 Podgorica</w:t>
      </w:r>
    </w:p>
    <w:p w14:paraId="140BF478" w14:textId="77777777" w:rsidR="00EA5765" w:rsidRPr="00786071" w:rsidRDefault="00EA5765" w:rsidP="003E60B8">
      <w:pPr>
        <w:pStyle w:val="NoSpacing"/>
        <w:widowControl w:val="0"/>
        <w:jc w:val="both"/>
        <w:rPr>
          <w:rFonts w:eastAsia="Calibri"/>
          <w:sz w:val="22"/>
          <w:szCs w:val="22"/>
          <w:lang w:val="sr-Latn-RS"/>
        </w:rPr>
      </w:pPr>
    </w:p>
    <w:p w14:paraId="29AE63A1" w14:textId="77777777" w:rsidR="005A23D2" w:rsidRPr="00786071" w:rsidRDefault="005A23D2" w:rsidP="003E60B8">
      <w:pPr>
        <w:pStyle w:val="NoSpacing"/>
        <w:widowControl w:val="0"/>
        <w:jc w:val="both"/>
        <w:rPr>
          <w:rFonts w:eastAsia="Calibri"/>
          <w:sz w:val="22"/>
          <w:szCs w:val="22"/>
          <w:lang w:val="sr-Latn-RS"/>
        </w:rPr>
      </w:pPr>
      <w:r w:rsidRPr="00786071">
        <w:rPr>
          <w:rFonts w:eastAsia="Calibri"/>
          <w:sz w:val="22"/>
          <w:szCs w:val="22"/>
          <w:lang w:val="sr-Latn-RS"/>
        </w:rPr>
        <w:t>tel: +382 (0) 20 310 280</w:t>
      </w:r>
    </w:p>
    <w:p w14:paraId="2230EEA2" w14:textId="77777777" w:rsidR="00EA5765" w:rsidRPr="00786071" w:rsidRDefault="005A23D2" w:rsidP="003E60B8">
      <w:pPr>
        <w:pStyle w:val="NoSpacing"/>
        <w:widowControl w:val="0"/>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4A3F79D8" w14:textId="77777777" w:rsidR="005A23D2" w:rsidRPr="00786071" w:rsidRDefault="009B0359" w:rsidP="003E60B8">
      <w:pPr>
        <w:pStyle w:val="NoSpacing"/>
        <w:widowControl w:val="0"/>
        <w:jc w:val="both"/>
        <w:rPr>
          <w:rFonts w:eastAsia="Calibri"/>
          <w:sz w:val="22"/>
          <w:szCs w:val="22"/>
          <w:lang w:val="sr-Latn-RS"/>
        </w:rPr>
      </w:pPr>
      <w:hyperlink r:id="rId9" w:history="1">
        <w:r w:rsidR="004E70AD" w:rsidRPr="00B664A0">
          <w:rPr>
            <w:rStyle w:val="Hyperlink"/>
            <w:rFonts w:eastAsia="Calibri"/>
            <w:sz w:val="22"/>
            <w:szCs w:val="22"/>
            <w:lang w:val="sr-Latn-RS"/>
          </w:rPr>
          <w:t>www.cinmed.me</w:t>
        </w:r>
      </w:hyperlink>
    </w:p>
    <w:p w14:paraId="003227C4" w14:textId="77777777" w:rsidR="00EA5765" w:rsidRPr="00786071" w:rsidRDefault="009B0359" w:rsidP="003E60B8">
      <w:pPr>
        <w:pStyle w:val="NoSpacing"/>
        <w:widowControl w:val="0"/>
        <w:jc w:val="both"/>
        <w:rPr>
          <w:rFonts w:eastAsia="Calibri"/>
          <w:color w:val="0000FF"/>
          <w:sz w:val="22"/>
          <w:szCs w:val="22"/>
          <w:u w:val="single"/>
          <w:lang w:val="sr-Latn-RS"/>
        </w:rPr>
      </w:pPr>
      <w:hyperlink r:id="rId10" w:history="1">
        <w:r w:rsidR="004E70AD" w:rsidRPr="00B664A0">
          <w:rPr>
            <w:rStyle w:val="Hyperlink"/>
            <w:rFonts w:eastAsia="Calibri"/>
            <w:sz w:val="22"/>
            <w:szCs w:val="22"/>
            <w:lang w:val="sr-Latn-RS"/>
          </w:rPr>
          <w:t>nezeljenadejstva@cinmed.me</w:t>
        </w:r>
      </w:hyperlink>
    </w:p>
    <w:p w14:paraId="1F2C4AF2" w14:textId="77777777" w:rsidR="005A23D2" w:rsidRDefault="005A23D2" w:rsidP="003E60B8">
      <w:pPr>
        <w:pStyle w:val="NoSpacing"/>
        <w:widowControl w:val="0"/>
        <w:jc w:val="both"/>
        <w:rPr>
          <w:rFonts w:eastAsia="Calibri"/>
          <w:sz w:val="22"/>
          <w:szCs w:val="22"/>
          <w:lang w:val="sr-Latn-RS"/>
        </w:rPr>
      </w:pPr>
      <w:r w:rsidRPr="00786071">
        <w:rPr>
          <w:rFonts w:eastAsia="Calibri"/>
          <w:sz w:val="22"/>
          <w:szCs w:val="22"/>
          <w:lang w:val="sr-Latn-RS"/>
        </w:rPr>
        <w:t>putem IS zdravstvene zaštite</w:t>
      </w:r>
    </w:p>
    <w:p w14:paraId="0143D6FF" w14:textId="77777777" w:rsidR="007E31E9" w:rsidRDefault="007E31E9" w:rsidP="003E60B8">
      <w:pPr>
        <w:pStyle w:val="NoSpacing"/>
        <w:widowControl w:val="0"/>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229BB587" w14:textId="77777777" w:rsidR="007E31E9" w:rsidRDefault="007E31E9" w:rsidP="003E60B8">
      <w:pPr>
        <w:pStyle w:val="NoSpacing"/>
        <w:widowControl w:val="0"/>
        <w:jc w:val="both"/>
        <w:rPr>
          <w:rFonts w:eastAsia="Calibri"/>
          <w:sz w:val="22"/>
          <w:szCs w:val="22"/>
          <w:lang w:val="sr-Latn-RS"/>
        </w:rPr>
      </w:pPr>
    </w:p>
    <w:p w14:paraId="4A8FBB0F" w14:textId="37B6AA83" w:rsidR="004F17E2" w:rsidRDefault="001A696C" w:rsidP="003E60B8">
      <w:pPr>
        <w:pStyle w:val="NoSpacing"/>
        <w:widowControl w:val="0"/>
        <w:jc w:val="both"/>
        <w:rPr>
          <w:rFonts w:eastAsia="Calibri"/>
          <w:sz w:val="22"/>
          <w:szCs w:val="22"/>
          <w:lang w:val="sr-Latn-RS"/>
        </w:rPr>
      </w:pPr>
      <w:r w:rsidRPr="007F661E">
        <w:rPr>
          <w:b/>
          <w:bCs/>
          <w:noProof/>
          <w:sz w:val="22"/>
          <w:szCs w:val="22"/>
        </w:rPr>
        <w:drawing>
          <wp:inline distT="0" distB="0" distL="0" distR="0" wp14:anchorId="4CF8A329" wp14:editId="6CFA9699">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r>
        <w:rPr>
          <w:rFonts w:eastAsia="Calibri"/>
          <w:sz w:val="22"/>
          <w:szCs w:val="22"/>
          <w:lang w:val="sr-Latn-RS"/>
        </w:rPr>
        <w:t xml:space="preserve"> </w:t>
      </w:r>
    </w:p>
    <w:p w14:paraId="07080A94" w14:textId="77777777" w:rsidR="00836B35" w:rsidRPr="00786071" w:rsidRDefault="00836B35" w:rsidP="003E60B8">
      <w:pPr>
        <w:widowControl w:val="0"/>
        <w:tabs>
          <w:tab w:val="left" w:pos="540"/>
          <w:tab w:val="left" w:pos="569"/>
        </w:tabs>
        <w:jc w:val="both"/>
        <w:rPr>
          <w:b/>
          <w:bCs/>
          <w:sz w:val="22"/>
          <w:szCs w:val="22"/>
        </w:rPr>
      </w:pPr>
    </w:p>
    <w:p w14:paraId="5A8A7C92" w14:textId="77777777" w:rsidR="00CD6F02" w:rsidRPr="00786071" w:rsidRDefault="0072020E" w:rsidP="003E60B8">
      <w:pPr>
        <w:widowControl w:val="0"/>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0DD9DEB5" w14:textId="77777777" w:rsidR="00CD6F02" w:rsidRDefault="00CD6F02" w:rsidP="003E60B8">
      <w:pPr>
        <w:widowControl w:val="0"/>
        <w:tabs>
          <w:tab w:val="left" w:pos="540"/>
          <w:tab w:val="left" w:pos="569"/>
        </w:tabs>
        <w:jc w:val="both"/>
        <w:rPr>
          <w:b/>
          <w:bCs/>
          <w:sz w:val="22"/>
          <w:szCs w:val="22"/>
        </w:rPr>
      </w:pPr>
    </w:p>
    <w:p w14:paraId="0B3A52C6" w14:textId="77777777" w:rsidR="007679AC" w:rsidRPr="007679AC" w:rsidRDefault="007679AC" w:rsidP="003E60B8">
      <w:pPr>
        <w:widowControl w:val="0"/>
        <w:tabs>
          <w:tab w:val="left" w:pos="284"/>
        </w:tabs>
        <w:jc w:val="both"/>
        <w:rPr>
          <w:sz w:val="22"/>
          <w:szCs w:val="22"/>
          <w:u w:val="single"/>
          <w:lang w:val="sr-Latn-RS"/>
        </w:rPr>
      </w:pPr>
      <w:r w:rsidRPr="007679AC">
        <w:rPr>
          <w:sz w:val="22"/>
          <w:szCs w:val="22"/>
          <w:u w:val="single"/>
          <w:lang w:val="sr-Latn-RS"/>
        </w:rPr>
        <w:t>Simptomi i znaci</w:t>
      </w:r>
    </w:p>
    <w:p w14:paraId="57861AB8" w14:textId="77777777" w:rsidR="007679AC" w:rsidRPr="007679AC" w:rsidRDefault="007679AC" w:rsidP="003E60B8">
      <w:pPr>
        <w:widowControl w:val="0"/>
        <w:tabs>
          <w:tab w:val="left" w:pos="284"/>
        </w:tabs>
        <w:autoSpaceDE w:val="0"/>
        <w:autoSpaceDN w:val="0"/>
        <w:adjustRightInd w:val="0"/>
        <w:jc w:val="both"/>
        <w:rPr>
          <w:sz w:val="22"/>
          <w:szCs w:val="22"/>
          <w:u w:val="single"/>
          <w:lang w:val="sr-Latn-RS"/>
        </w:rPr>
      </w:pPr>
    </w:p>
    <w:p w14:paraId="4EBBE5CD" w14:textId="65778878" w:rsidR="007679AC" w:rsidRPr="007679AC" w:rsidRDefault="007679AC" w:rsidP="003E60B8">
      <w:pPr>
        <w:widowControl w:val="0"/>
        <w:tabs>
          <w:tab w:val="left" w:pos="284"/>
        </w:tabs>
        <w:jc w:val="both"/>
        <w:rPr>
          <w:sz w:val="22"/>
          <w:szCs w:val="22"/>
          <w:lang w:val="sr-Latn-RS"/>
        </w:rPr>
      </w:pPr>
      <w:r w:rsidRPr="007679AC">
        <w:rPr>
          <w:sz w:val="22"/>
          <w:szCs w:val="22"/>
          <w:lang w:val="sr-Latn-RS"/>
        </w:rPr>
        <w:t>Nije utvrđena maksimalna doza teklistamaba koja se može podnositi. U kliničkim studijama prim</w:t>
      </w:r>
      <w:r>
        <w:rPr>
          <w:sz w:val="22"/>
          <w:szCs w:val="22"/>
          <w:lang w:val="sr-Latn-RS"/>
        </w:rPr>
        <w:t>j</w:t>
      </w:r>
      <w:r w:rsidRPr="007679AC">
        <w:rPr>
          <w:sz w:val="22"/>
          <w:szCs w:val="22"/>
          <w:lang w:val="sr-Latn-RS"/>
        </w:rPr>
        <w:t>enjivane su doze do 6 mg/kg.</w:t>
      </w:r>
    </w:p>
    <w:p w14:paraId="7BB2E790" w14:textId="77777777" w:rsidR="009D284B" w:rsidRDefault="009D284B" w:rsidP="003E60B8">
      <w:pPr>
        <w:widowControl w:val="0"/>
        <w:tabs>
          <w:tab w:val="left" w:pos="284"/>
        </w:tabs>
        <w:jc w:val="both"/>
        <w:rPr>
          <w:sz w:val="22"/>
          <w:szCs w:val="22"/>
          <w:u w:val="single"/>
          <w:lang w:val="sr-Latn-RS"/>
        </w:rPr>
      </w:pPr>
    </w:p>
    <w:p w14:paraId="566FE2E3" w14:textId="23A13D21" w:rsidR="007679AC" w:rsidRPr="007679AC" w:rsidRDefault="007679AC" w:rsidP="003E60B8">
      <w:pPr>
        <w:widowControl w:val="0"/>
        <w:tabs>
          <w:tab w:val="left" w:pos="284"/>
        </w:tabs>
        <w:jc w:val="both"/>
        <w:rPr>
          <w:sz w:val="22"/>
          <w:szCs w:val="22"/>
          <w:u w:val="single"/>
          <w:lang w:val="sr-Latn-RS"/>
        </w:rPr>
      </w:pPr>
      <w:r w:rsidRPr="007679AC">
        <w:rPr>
          <w:sz w:val="22"/>
          <w:szCs w:val="22"/>
          <w:u w:val="single"/>
          <w:lang w:val="sr-Latn-RS"/>
        </w:rPr>
        <w:t>Terapija</w:t>
      </w:r>
    </w:p>
    <w:p w14:paraId="1D601049" w14:textId="77777777" w:rsidR="007679AC" w:rsidRPr="007679AC" w:rsidRDefault="007679AC" w:rsidP="003E60B8">
      <w:pPr>
        <w:widowControl w:val="0"/>
        <w:tabs>
          <w:tab w:val="left" w:pos="284"/>
        </w:tabs>
        <w:autoSpaceDE w:val="0"/>
        <w:autoSpaceDN w:val="0"/>
        <w:adjustRightInd w:val="0"/>
        <w:jc w:val="both"/>
        <w:rPr>
          <w:sz w:val="22"/>
          <w:szCs w:val="22"/>
          <w:lang w:val="sr-Latn-RS"/>
        </w:rPr>
      </w:pPr>
    </w:p>
    <w:p w14:paraId="095D70A1" w14:textId="41E3D1EB" w:rsidR="007679AC" w:rsidRPr="007679AC" w:rsidRDefault="007679AC" w:rsidP="003E60B8">
      <w:pPr>
        <w:widowControl w:val="0"/>
        <w:tabs>
          <w:tab w:val="left" w:pos="284"/>
        </w:tabs>
        <w:jc w:val="both"/>
        <w:rPr>
          <w:sz w:val="22"/>
          <w:szCs w:val="22"/>
          <w:lang w:val="sr-Latn-RS"/>
        </w:rPr>
      </w:pPr>
      <w:r w:rsidRPr="007679AC">
        <w:rPr>
          <w:sz w:val="22"/>
          <w:szCs w:val="22"/>
          <w:lang w:val="sr-Latn-RS"/>
        </w:rPr>
        <w:t xml:space="preserve">U slučaju predoziranja, pacijenta treba nadzirati </w:t>
      </w:r>
      <w:r w:rsidR="00472AC0">
        <w:rPr>
          <w:sz w:val="22"/>
          <w:szCs w:val="22"/>
          <w:lang w:val="sr-Latn-RS"/>
        </w:rPr>
        <w:t>zbog moguće pojave znakova</w:t>
      </w:r>
      <w:r w:rsidRPr="007679AC">
        <w:rPr>
          <w:sz w:val="22"/>
          <w:szCs w:val="22"/>
          <w:lang w:val="sr-Latn-RS"/>
        </w:rPr>
        <w:t xml:space="preserve"> i simptom</w:t>
      </w:r>
      <w:r w:rsidR="00472AC0">
        <w:rPr>
          <w:sz w:val="22"/>
          <w:szCs w:val="22"/>
          <w:lang w:val="sr-Latn-RS"/>
        </w:rPr>
        <w:t>a</w:t>
      </w:r>
      <w:r w:rsidRPr="007679AC">
        <w:rPr>
          <w:sz w:val="22"/>
          <w:szCs w:val="22"/>
          <w:lang w:val="sr-Latn-RS"/>
        </w:rPr>
        <w:t xml:space="preserve"> neželjenih reakcija, i u tom slučaju </w:t>
      </w:r>
      <w:r w:rsidR="00472AC0">
        <w:rPr>
          <w:sz w:val="22"/>
          <w:szCs w:val="22"/>
          <w:lang w:val="sr-Latn-RS"/>
        </w:rPr>
        <w:t>odmah</w:t>
      </w:r>
      <w:r w:rsidR="00472AC0" w:rsidRPr="007679AC">
        <w:rPr>
          <w:sz w:val="22"/>
          <w:szCs w:val="22"/>
          <w:lang w:val="sr-Latn-RS"/>
        </w:rPr>
        <w:t xml:space="preserve"> </w:t>
      </w:r>
      <w:r w:rsidRPr="007679AC">
        <w:rPr>
          <w:sz w:val="22"/>
          <w:szCs w:val="22"/>
          <w:lang w:val="sr-Latn-RS"/>
        </w:rPr>
        <w:t>prim</w:t>
      </w:r>
      <w:r w:rsidR="00BF73FF">
        <w:rPr>
          <w:sz w:val="22"/>
          <w:szCs w:val="22"/>
          <w:lang w:val="sr-Latn-RS"/>
        </w:rPr>
        <w:t>i</w:t>
      </w:r>
      <w:r>
        <w:rPr>
          <w:sz w:val="22"/>
          <w:szCs w:val="22"/>
          <w:lang w:val="sr-Latn-RS"/>
        </w:rPr>
        <w:t>j</w:t>
      </w:r>
      <w:r w:rsidRPr="007679AC">
        <w:rPr>
          <w:sz w:val="22"/>
          <w:szCs w:val="22"/>
          <w:lang w:val="sr-Latn-RS"/>
        </w:rPr>
        <w:t>eniti odgovarajuću simptomatsku terapiju.</w:t>
      </w:r>
    </w:p>
    <w:p w14:paraId="7A418E48" w14:textId="1C75643D" w:rsidR="00227BDB" w:rsidRDefault="00227BDB" w:rsidP="003E60B8">
      <w:pPr>
        <w:widowControl w:val="0"/>
        <w:tabs>
          <w:tab w:val="left" w:pos="540"/>
          <w:tab w:val="left" w:pos="569"/>
        </w:tabs>
        <w:jc w:val="both"/>
        <w:rPr>
          <w:b/>
          <w:bCs/>
          <w:sz w:val="22"/>
          <w:szCs w:val="22"/>
          <w:lang w:val="sr-Latn-RS"/>
        </w:rPr>
      </w:pPr>
    </w:p>
    <w:p w14:paraId="5E93354D" w14:textId="77777777" w:rsidR="00B27B5D" w:rsidRPr="00DA7DCA" w:rsidRDefault="00B27B5D" w:rsidP="003E60B8">
      <w:pPr>
        <w:widowControl w:val="0"/>
        <w:tabs>
          <w:tab w:val="left" w:pos="540"/>
          <w:tab w:val="left" w:pos="569"/>
        </w:tabs>
        <w:jc w:val="both"/>
        <w:rPr>
          <w:b/>
          <w:bCs/>
          <w:sz w:val="22"/>
          <w:szCs w:val="22"/>
          <w:lang w:val="sr-Latn-RS"/>
        </w:rPr>
      </w:pPr>
    </w:p>
    <w:p w14:paraId="3FFC59C4"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lastRenderedPageBreak/>
        <w:t xml:space="preserve">5. </w:t>
      </w:r>
      <w:r w:rsidR="00480FB1" w:rsidRPr="00DA7DCA">
        <w:rPr>
          <w:b/>
          <w:bCs/>
          <w:sz w:val="22"/>
          <w:szCs w:val="22"/>
          <w:lang w:val="sr-Latn-RS"/>
        </w:rPr>
        <w:tab/>
      </w:r>
      <w:r w:rsidRPr="00DA7DCA">
        <w:rPr>
          <w:b/>
          <w:bCs/>
          <w:sz w:val="22"/>
          <w:szCs w:val="22"/>
          <w:lang w:val="sr-Latn-RS"/>
        </w:rPr>
        <w:t>FARMAKOLOŠK</w:t>
      </w:r>
      <w:r w:rsidR="000D425A" w:rsidRPr="00DA7DCA">
        <w:rPr>
          <w:b/>
          <w:bCs/>
          <w:sz w:val="22"/>
          <w:szCs w:val="22"/>
          <w:lang w:val="sr-Latn-RS"/>
        </w:rPr>
        <w:t>I</w:t>
      </w:r>
      <w:r w:rsidRPr="00DA7DCA">
        <w:rPr>
          <w:b/>
          <w:bCs/>
          <w:sz w:val="22"/>
          <w:szCs w:val="22"/>
          <w:lang w:val="sr-Latn-RS"/>
        </w:rPr>
        <w:t xml:space="preserve"> PODACI</w:t>
      </w:r>
    </w:p>
    <w:p w14:paraId="4F0C868C" w14:textId="77777777" w:rsidR="0072020E" w:rsidRPr="00DA7DCA" w:rsidRDefault="0072020E" w:rsidP="003E60B8">
      <w:pPr>
        <w:widowControl w:val="0"/>
        <w:tabs>
          <w:tab w:val="left" w:pos="540"/>
          <w:tab w:val="left" w:pos="569"/>
        </w:tabs>
        <w:jc w:val="both"/>
        <w:rPr>
          <w:b/>
          <w:bCs/>
          <w:sz w:val="22"/>
          <w:szCs w:val="22"/>
          <w:lang w:val="sr-Latn-RS"/>
        </w:rPr>
      </w:pPr>
    </w:p>
    <w:p w14:paraId="2E929A9A"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5.1. </w:t>
      </w:r>
      <w:r w:rsidR="00480FB1" w:rsidRPr="00DA7DCA">
        <w:rPr>
          <w:b/>
          <w:bCs/>
          <w:sz w:val="22"/>
          <w:szCs w:val="22"/>
          <w:lang w:val="sr-Latn-RS"/>
        </w:rPr>
        <w:tab/>
      </w:r>
      <w:r w:rsidRPr="00DA7DCA">
        <w:rPr>
          <w:b/>
          <w:bCs/>
          <w:sz w:val="22"/>
          <w:szCs w:val="22"/>
          <w:lang w:val="sr-Latn-RS"/>
        </w:rPr>
        <w:t>Farmakodinamski podaci</w:t>
      </w:r>
      <w:r w:rsidR="003A7059" w:rsidRPr="00DA7DCA">
        <w:rPr>
          <w:b/>
          <w:bCs/>
          <w:sz w:val="22"/>
          <w:szCs w:val="22"/>
          <w:lang w:val="sr-Latn-RS"/>
        </w:rPr>
        <w:t xml:space="preserve"> </w:t>
      </w:r>
    </w:p>
    <w:p w14:paraId="4941D572" w14:textId="77777777" w:rsidR="00F45F77" w:rsidRPr="00DA7DCA" w:rsidRDefault="00F45F77" w:rsidP="003E60B8">
      <w:pPr>
        <w:widowControl w:val="0"/>
        <w:tabs>
          <w:tab w:val="left" w:pos="540"/>
          <w:tab w:val="left" w:pos="569"/>
        </w:tabs>
        <w:jc w:val="both"/>
        <w:rPr>
          <w:b/>
          <w:bCs/>
          <w:sz w:val="22"/>
          <w:szCs w:val="22"/>
          <w:lang w:val="sr-Latn-RS"/>
        </w:rPr>
      </w:pPr>
    </w:p>
    <w:p w14:paraId="7DA64589" w14:textId="203CBCE8" w:rsidR="0072020E" w:rsidRPr="00DA7DCA" w:rsidRDefault="0072020E" w:rsidP="003E60B8">
      <w:pPr>
        <w:widowControl w:val="0"/>
        <w:tabs>
          <w:tab w:val="left" w:pos="540"/>
          <w:tab w:val="left" w:pos="569"/>
        </w:tabs>
        <w:jc w:val="both"/>
        <w:rPr>
          <w:bCs/>
          <w:sz w:val="22"/>
          <w:szCs w:val="22"/>
          <w:lang w:val="sr-Latn-RS"/>
        </w:rPr>
      </w:pPr>
      <w:r w:rsidRPr="00DA7DCA">
        <w:rPr>
          <w:b/>
          <w:sz w:val="22"/>
          <w:szCs w:val="22"/>
          <w:lang w:val="sr-Latn-RS"/>
        </w:rPr>
        <w:t>Farmakoterapijska grupa:</w:t>
      </w:r>
      <w:r w:rsidR="000007A0" w:rsidRPr="000007A0">
        <w:rPr>
          <w:sz w:val="22"/>
          <w:szCs w:val="22"/>
          <w:lang w:val="sr-Latn-RS"/>
        </w:rPr>
        <w:t xml:space="preserve"> Ostala monoklonska antit</w:t>
      </w:r>
      <w:r w:rsidR="00DF20BF">
        <w:rPr>
          <w:sz w:val="22"/>
          <w:szCs w:val="22"/>
          <w:lang w:val="sr-Latn-RS"/>
        </w:rPr>
        <w:t>ij</w:t>
      </w:r>
      <w:r w:rsidR="000007A0" w:rsidRPr="000007A0">
        <w:rPr>
          <w:sz w:val="22"/>
          <w:szCs w:val="22"/>
          <w:lang w:val="sr-Latn-RS"/>
        </w:rPr>
        <w:t>ela i konjugati antit</w:t>
      </w:r>
      <w:r w:rsidR="00DF20BF">
        <w:rPr>
          <w:sz w:val="22"/>
          <w:szCs w:val="22"/>
          <w:lang w:val="sr-Latn-RS"/>
        </w:rPr>
        <w:t>ij</w:t>
      </w:r>
      <w:r w:rsidR="000007A0" w:rsidRPr="000007A0">
        <w:rPr>
          <w:sz w:val="22"/>
          <w:szCs w:val="22"/>
          <w:lang w:val="sr-Latn-RS"/>
        </w:rPr>
        <w:t>ela</w:t>
      </w:r>
    </w:p>
    <w:p w14:paraId="6EC691C7" w14:textId="77777777" w:rsidR="0072020E" w:rsidRPr="00DA7DCA" w:rsidRDefault="0072020E" w:rsidP="003E60B8">
      <w:pPr>
        <w:widowControl w:val="0"/>
        <w:tabs>
          <w:tab w:val="left" w:pos="540"/>
          <w:tab w:val="left" w:pos="569"/>
        </w:tabs>
        <w:jc w:val="both"/>
        <w:rPr>
          <w:bCs/>
          <w:sz w:val="22"/>
          <w:szCs w:val="22"/>
          <w:lang w:val="sr-Latn-RS"/>
        </w:rPr>
      </w:pPr>
    </w:p>
    <w:p w14:paraId="77CFBA74" w14:textId="77777777" w:rsidR="000007A0" w:rsidRPr="000007A0" w:rsidRDefault="000007A0" w:rsidP="003E60B8">
      <w:pPr>
        <w:widowControl w:val="0"/>
        <w:tabs>
          <w:tab w:val="left" w:pos="284"/>
        </w:tabs>
        <w:jc w:val="both"/>
        <w:rPr>
          <w:b/>
          <w:bCs/>
          <w:sz w:val="22"/>
          <w:szCs w:val="22"/>
          <w:lang w:val="sr-Latn-RS"/>
        </w:rPr>
      </w:pPr>
      <w:r w:rsidRPr="000007A0">
        <w:rPr>
          <w:b/>
          <w:bCs/>
          <w:sz w:val="22"/>
          <w:szCs w:val="22"/>
          <w:lang w:val="sr-Latn-RS"/>
        </w:rPr>
        <w:t xml:space="preserve">ATC kod: </w:t>
      </w:r>
      <w:r w:rsidRPr="000007A0">
        <w:rPr>
          <w:sz w:val="22"/>
          <w:szCs w:val="22"/>
          <w:lang w:val="sr-Latn-RS"/>
        </w:rPr>
        <w:t>L01FX24</w:t>
      </w:r>
      <w:r w:rsidRPr="000007A0" w:rsidDel="00ED7018">
        <w:rPr>
          <w:sz w:val="22"/>
          <w:szCs w:val="22"/>
          <w:lang w:val="sr-Latn-RS"/>
        </w:rPr>
        <w:t xml:space="preserve"> </w:t>
      </w:r>
    </w:p>
    <w:p w14:paraId="7730EB93" w14:textId="77777777" w:rsidR="000007A0" w:rsidRPr="000007A0" w:rsidRDefault="000007A0" w:rsidP="003E60B8">
      <w:pPr>
        <w:widowControl w:val="0"/>
        <w:tabs>
          <w:tab w:val="left" w:pos="284"/>
        </w:tabs>
        <w:jc w:val="both"/>
        <w:rPr>
          <w:sz w:val="22"/>
          <w:szCs w:val="22"/>
          <w:u w:val="single"/>
          <w:lang w:val="sr-Latn-RS"/>
        </w:rPr>
      </w:pPr>
    </w:p>
    <w:p w14:paraId="2ACA54EC" w14:textId="77777777" w:rsidR="000007A0" w:rsidRPr="000007A0" w:rsidRDefault="000007A0" w:rsidP="003E60B8">
      <w:pPr>
        <w:widowControl w:val="0"/>
        <w:tabs>
          <w:tab w:val="left" w:pos="284"/>
        </w:tabs>
        <w:jc w:val="both"/>
        <w:rPr>
          <w:sz w:val="22"/>
          <w:szCs w:val="22"/>
          <w:lang w:val="sr-Latn-RS"/>
        </w:rPr>
      </w:pPr>
      <w:r w:rsidRPr="000007A0">
        <w:rPr>
          <w:sz w:val="22"/>
          <w:szCs w:val="22"/>
          <w:u w:val="single"/>
          <w:lang w:val="sr-Latn-RS"/>
        </w:rPr>
        <w:t>Mehanizam dejstva</w:t>
      </w:r>
    </w:p>
    <w:p w14:paraId="2F28B894" w14:textId="77777777" w:rsidR="000007A0" w:rsidRPr="000007A0" w:rsidRDefault="000007A0" w:rsidP="003E60B8">
      <w:pPr>
        <w:widowControl w:val="0"/>
        <w:tabs>
          <w:tab w:val="left" w:pos="284"/>
        </w:tabs>
        <w:autoSpaceDE w:val="0"/>
        <w:autoSpaceDN w:val="0"/>
        <w:adjustRightInd w:val="0"/>
        <w:jc w:val="both"/>
        <w:rPr>
          <w:sz w:val="22"/>
          <w:szCs w:val="22"/>
          <w:lang w:val="sr-Latn-RS"/>
        </w:rPr>
      </w:pPr>
    </w:p>
    <w:p w14:paraId="483DCD3F" w14:textId="35569DC0" w:rsidR="000007A0" w:rsidRPr="000007A0" w:rsidRDefault="000007A0" w:rsidP="003E60B8">
      <w:pPr>
        <w:widowControl w:val="0"/>
        <w:tabs>
          <w:tab w:val="left" w:pos="284"/>
        </w:tabs>
        <w:autoSpaceDE w:val="0"/>
        <w:autoSpaceDN w:val="0"/>
        <w:adjustRightInd w:val="0"/>
        <w:jc w:val="both"/>
        <w:rPr>
          <w:sz w:val="22"/>
          <w:szCs w:val="22"/>
          <w:lang w:val="sr-Latn-RS"/>
        </w:rPr>
      </w:pPr>
      <w:bookmarkStart w:id="27" w:name="_Hlk104321146"/>
      <w:r w:rsidRPr="000007A0">
        <w:rPr>
          <w:sz w:val="22"/>
          <w:szCs w:val="22"/>
          <w:lang w:val="sr-Latn-RS"/>
        </w:rPr>
        <w:t>Teklistamab je IgG4-PAA bispecifično antit</w:t>
      </w:r>
      <w:r w:rsidR="00DF20BF">
        <w:rPr>
          <w:sz w:val="22"/>
          <w:szCs w:val="22"/>
          <w:lang w:val="sr-Latn-RS"/>
        </w:rPr>
        <w:t>ij</w:t>
      </w:r>
      <w:r w:rsidRPr="000007A0">
        <w:rPr>
          <w:sz w:val="22"/>
          <w:szCs w:val="22"/>
          <w:lang w:val="sr-Latn-RS"/>
        </w:rPr>
        <w:t xml:space="preserve">elo </w:t>
      </w:r>
      <w:r w:rsidR="00472AC0">
        <w:rPr>
          <w:sz w:val="22"/>
          <w:szCs w:val="22"/>
          <w:lang w:val="sr-Latn-RS"/>
        </w:rPr>
        <w:t>pune</w:t>
      </w:r>
      <w:r w:rsidR="00472AC0" w:rsidRPr="000007A0">
        <w:rPr>
          <w:sz w:val="22"/>
          <w:szCs w:val="22"/>
          <w:lang w:val="sr-Latn-RS"/>
        </w:rPr>
        <w:t xml:space="preserve"> </w:t>
      </w:r>
      <w:r w:rsidRPr="000007A0">
        <w:rPr>
          <w:sz w:val="22"/>
          <w:szCs w:val="22"/>
          <w:lang w:val="sr-Latn-RS"/>
        </w:rPr>
        <w:t xml:space="preserve">veličine, a </w:t>
      </w:r>
      <w:r w:rsidR="00472AC0">
        <w:rPr>
          <w:sz w:val="22"/>
          <w:szCs w:val="22"/>
          <w:lang w:val="sr-Latn-RS"/>
        </w:rPr>
        <w:t>koje ciljano djeluje</w:t>
      </w:r>
      <w:r w:rsidRPr="000007A0">
        <w:rPr>
          <w:sz w:val="22"/>
          <w:szCs w:val="22"/>
          <w:lang w:val="sr-Latn-RS"/>
        </w:rPr>
        <w:t xml:space="preserve"> </w:t>
      </w:r>
      <w:r w:rsidR="00472AC0">
        <w:rPr>
          <w:sz w:val="22"/>
          <w:szCs w:val="22"/>
          <w:lang w:val="sr-Latn-RS"/>
        </w:rPr>
        <w:t>na</w:t>
      </w:r>
      <w:r w:rsidRPr="000007A0">
        <w:rPr>
          <w:sz w:val="22"/>
          <w:szCs w:val="22"/>
          <w:lang w:val="sr-Latn-RS"/>
        </w:rPr>
        <w:t xml:space="preserve"> CD3 receptor</w:t>
      </w:r>
      <w:r w:rsidR="00472AC0">
        <w:rPr>
          <w:sz w:val="22"/>
          <w:szCs w:val="22"/>
          <w:lang w:val="sr-Latn-RS"/>
        </w:rPr>
        <w:t xml:space="preserve"> koji se </w:t>
      </w:r>
      <w:r w:rsidRPr="000007A0">
        <w:rPr>
          <w:sz w:val="22"/>
          <w:szCs w:val="22"/>
          <w:lang w:val="sr-Latn-RS"/>
        </w:rPr>
        <w:t>eksprimira na površini T ćelija</w:t>
      </w:r>
      <w:r w:rsidR="00472AC0">
        <w:rPr>
          <w:sz w:val="22"/>
          <w:szCs w:val="22"/>
          <w:lang w:val="sr-Latn-RS"/>
        </w:rPr>
        <w:t>,</w:t>
      </w:r>
      <w:r w:rsidRPr="000007A0">
        <w:rPr>
          <w:sz w:val="22"/>
          <w:szCs w:val="22"/>
          <w:lang w:val="sr-Latn-RS"/>
        </w:rPr>
        <w:t xml:space="preserve"> i </w:t>
      </w:r>
      <w:r w:rsidR="00472AC0">
        <w:rPr>
          <w:sz w:val="22"/>
          <w:szCs w:val="22"/>
          <w:lang w:val="sr-Latn-RS"/>
        </w:rPr>
        <w:t>na antigen za sazr</w:t>
      </w:r>
      <w:r w:rsidR="003045BF">
        <w:rPr>
          <w:sz w:val="22"/>
          <w:szCs w:val="22"/>
          <w:lang w:val="sr-Latn-RS"/>
        </w:rPr>
        <w:t>ij</w:t>
      </w:r>
      <w:r w:rsidR="00472AC0">
        <w:rPr>
          <w:sz w:val="22"/>
          <w:szCs w:val="22"/>
          <w:lang w:val="sr-Latn-RS"/>
        </w:rPr>
        <w:t xml:space="preserve">evanje </w:t>
      </w:r>
      <w:r w:rsidRPr="000007A0">
        <w:rPr>
          <w:sz w:val="22"/>
          <w:szCs w:val="22"/>
          <w:lang w:val="sr-Latn-RS"/>
        </w:rPr>
        <w:t>B ćelij</w:t>
      </w:r>
      <w:r w:rsidR="00472AC0">
        <w:rPr>
          <w:sz w:val="22"/>
          <w:szCs w:val="22"/>
          <w:lang w:val="sr-Latn-RS"/>
        </w:rPr>
        <w:t>a</w:t>
      </w:r>
      <w:r w:rsidRPr="000007A0">
        <w:rPr>
          <w:sz w:val="22"/>
          <w:szCs w:val="22"/>
          <w:lang w:val="sr-Latn-RS"/>
        </w:rPr>
        <w:t xml:space="preserve"> (</w:t>
      </w:r>
      <w:r w:rsidR="00472AC0" w:rsidRPr="00472AC0">
        <w:rPr>
          <w:sz w:val="22"/>
          <w:szCs w:val="22"/>
          <w:lang w:val="sr-Latn-RS"/>
        </w:rPr>
        <w:t>engl</w:t>
      </w:r>
      <w:r w:rsidR="00472AC0" w:rsidRPr="00426D59">
        <w:rPr>
          <w:i/>
          <w:iCs/>
          <w:sz w:val="22"/>
          <w:szCs w:val="22"/>
          <w:lang w:val="sr-Latn-RS"/>
        </w:rPr>
        <w:t>. cell maturation antigen</w:t>
      </w:r>
      <w:r w:rsidR="00472AC0" w:rsidRPr="00472AC0">
        <w:rPr>
          <w:sz w:val="22"/>
          <w:szCs w:val="22"/>
          <w:lang w:val="sr-Latn-RS"/>
        </w:rPr>
        <w:t xml:space="preserve">, </w:t>
      </w:r>
      <w:r w:rsidRPr="000007A0">
        <w:rPr>
          <w:sz w:val="22"/>
          <w:szCs w:val="22"/>
          <w:lang w:val="sr-Latn-RS"/>
        </w:rPr>
        <w:t xml:space="preserve">BCMA), </w:t>
      </w:r>
      <w:bookmarkStart w:id="28" w:name="_Hlk82794674"/>
      <w:r w:rsidRPr="000007A0">
        <w:rPr>
          <w:sz w:val="22"/>
          <w:szCs w:val="22"/>
          <w:lang w:val="sr-Latn-RS"/>
        </w:rPr>
        <w:t>koj</w:t>
      </w:r>
      <w:r w:rsidR="00472AC0">
        <w:rPr>
          <w:sz w:val="22"/>
          <w:szCs w:val="22"/>
          <w:lang w:val="sr-Latn-RS"/>
        </w:rPr>
        <w:t xml:space="preserve">i se </w:t>
      </w:r>
      <w:r w:rsidRPr="000007A0">
        <w:rPr>
          <w:sz w:val="22"/>
          <w:szCs w:val="22"/>
          <w:lang w:val="sr-Latn-RS"/>
        </w:rPr>
        <w:t>eksprimira na površini B-ćelij</w:t>
      </w:r>
      <w:r w:rsidR="00472AC0">
        <w:rPr>
          <w:sz w:val="22"/>
          <w:szCs w:val="22"/>
          <w:lang w:val="sr-Latn-RS"/>
        </w:rPr>
        <w:t>e</w:t>
      </w:r>
      <w:r w:rsidRPr="000007A0">
        <w:rPr>
          <w:sz w:val="22"/>
          <w:szCs w:val="22"/>
          <w:lang w:val="sr-Latn-RS"/>
        </w:rPr>
        <w:t xml:space="preserve"> malignog multiplog mijeloma, kao i B ćelija u </w:t>
      </w:r>
      <w:r w:rsidR="00472AC0">
        <w:rPr>
          <w:sz w:val="22"/>
          <w:szCs w:val="22"/>
          <w:lang w:val="sr-Latn-RS"/>
        </w:rPr>
        <w:t>kasnom</w:t>
      </w:r>
      <w:r w:rsidRPr="000007A0">
        <w:rPr>
          <w:sz w:val="22"/>
          <w:szCs w:val="22"/>
          <w:lang w:val="sr-Latn-RS"/>
        </w:rPr>
        <w:t xml:space="preserve"> stadijumu i na ćelijama plazme.</w:t>
      </w:r>
      <w:bookmarkEnd w:id="28"/>
      <w:r w:rsidRPr="000007A0">
        <w:rPr>
          <w:sz w:val="22"/>
          <w:szCs w:val="22"/>
          <w:lang w:val="sr-Latn-RS"/>
        </w:rPr>
        <w:t xml:space="preserve"> </w:t>
      </w:r>
      <w:bookmarkEnd w:id="27"/>
      <w:r w:rsidRPr="000007A0">
        <w:rPr>
          <w:sz w:val="22"/>
          <w:szCs w:val="22"/>
          <w:lang w:val="sr-Latn-RS"/>
        </w:rPr>
        <w:t>Sa svojim dvojnim m</w:t>
      </w:r>
      <w:r w:rsidR="00DF20BF">
        <w:rPr>
          <w:sz w:val="22"/>
          <w:szCs w:val="22"/>
          <w:lang w:val="sr-Latn-RS"/>
        </w:rPr>
        <w:t>j</w:t>
      </w:r>
      <w:r w:rsidRPr="000007A0">
        <w:rPr>
          <w:sz w:val="22"/>
          <w:szCs w:val="22"/>
          <w:lang w:val="sr-Latn-RS"/>
        </w:rPr>
        <w:t>estima vezivanja, teklistamab je u stanju da privuče CD3</w:t>
      </w:r>
      <w:r w:rsidRPr="000007A0">
        <w:rPr>
          <w:sz w:val="22"/>
          <w:szCs w:val="22"/>
          <w:vertAlign w:val="superscript"/>
          <w:lang w:val="sr-Latn-RS"/>
        </w:rPr>
        <w:t>+</w:t>
      </w:r>
      <w:r w:rsidRPr="000007A0">
        <w:rPr>
          <w:sz w:val="22"/>
          <w:szCs w:val="22"/>
          <w:lang w:val="sr-Latn-RS"/>
        </w:rPr>
        <w:t xml:space="preserve"> T ćelije veoma blizu ćelijama BCMA</w:t>
      </w:r>
      <w:r w:rsidRPr="000007A0">
        <w:rPr>
          <w:sz w:val="22"/>
          <w:szCs w:val="22"/>
          <w:vertAlign w:val="superscript"/>
          <w:lang w:val="sr-Latn-RS"/>
        </w:rPr>
        <w:t>+</w:t>
      </w:r>
      <w:r w:rsidRPr="000007A0">
        <w:rPr>
          <w:sz w:val="22"/>
          <w:szCs w:val="22"/>
          <w:lang w:val="sr-Latn-RS"/>
        </w:rPr>
        <w:t>, što dovodi do aktivacije T ćelija, posl</w:t>
      </w:r>
      <w:r w:rsidR="00DF20BF">
        <w:rPr>
          <w:sz w:val="22"/>
          <w:szCs w:val="22"/>
          <w:lang w:val="sr-Latn-RS"/>
        </w:rPr>
        <w:t>j</w:t>
      </w:r>
      <w:r w:rsidRPr="000007A0">
        <w:rPr>
          <w:sz w:val="22"/>
          <w:szCs w:val="22"/>
          <w:lang w:val="sr-Latn-RS"/>
        </w:rPr>
        <w:t>edičn</w:t>
      </w:r>
      <w:r w:rsidR="00472AC0">
        <w:rPr>
          <w:sz w:val="22"/>
          <w:szCs w:val="22"/>
          <w:lang w:val="sr-Latn-RS"/>
        </w:rPr>
        <w:t>e</w:t>
      </w:r>
      <w:r w:rsidRPr="000007A0">
        <w:rPr>
          <w:sz w:val="22"/>
          <w:szCs w:val="22"/>
          <w:lang w:val="sr-Latn-RS"/>
        </w:rPr>
        <w:t xml:space="preserve"> liz</w:t>
      </w:r>
      <w:r w:rsidR="00472AC0">
        <w:rPr>
          <w:sz w:val="22"/>
          <w:szCs w:val="22"/>
          <w:lang w:val="sr-Latn-RS"/>
        </w:rPr>
        <w:t>e</w:t>
      </w:r>
      <w:r w:rsidRPr="000007A0">
        <w:rPr>
          <w:sz w:val="22"/>
          <w:szCs w:val="22"/>
          <w:lang w:val="sr-Latn-RS"/>
        </w:rPr>
        <w:t xml:space="preserve"> i smrti ćelija BCMA</w:t>
      </w:r>
      <w:r w:rsidRPr="000007A0">
        <w:rPr>
          <w:sz w:val="22"/>
          <w:szCs w:val="22"/>
          <w:vertAlign w:val="superscript"/>
          <w:lang w:val="sr-Latn-RS"/>
        </w:rPr>
        <w:t>+</w:t>
      </w:r>
      <w:r w:rsidRPr="000007A0">
        <w:rPr>
          <w:sz w:val="22"/>
          <w:szCs w:val="22"/>
          <w:lang w:val="sr-Latn-RS"/>
        </w:rPr>
        <w:t>, što je posredovano sekretovanim perforinom i raznim granzimima skladištenim u sekretornim vezikulama citotoksičnih T ćelija. Ovo dejstvo nastaje bez obzira na specifičnost T ćelijskih receptora ili oslanjanje na molekule klase 1 glavnog (</w:t>
      </w:r>
      <w:r w:rsidR="00472AC0">
        <w:rPr>
          <w:sz w:val="22"/>
          <w:szCs w:val="22"/>
          <w:lang w:val="sr-Latn-RS"/>
        </w:rPr>
        <w:t xml:space="preserve">eng. </w:t>
      </w:r>
      <w:r w:rsidRPr="00426D59">
        <w:rPr>
          <w:i/>
          <w:iCs/>
          <w:sz w:val="22"/>
          <w:szCs w:val="22"/>
          <w:lang w:val="sr-Latn-RS"/>
        </w:rPr>
        <w:t>major</w:t>
      </w:r>
      <w:r w:rsidRPr="000007A0">
        <w:rPr>
          <w:sz w:val="22"/>
          <w:szCs w:val="22"/>
          <w:lang w:val="sr-Latn-RS"/>
        </w:rPr>
        <w:t>) kompleksa histokompatibilnosti (</w:t>
      </w:r>
      <w:r w:rsidR="00472AC0" w:rsidRPr="00472AC0">
        <w:rPr>
          <w:sz w:val="22"/>
          <w:szCs w:val="22"/>
          <w:lang w:val="sr-Latn-RS"/>
        </w:rPr>
        <w:t xml:space="preserve">engl. </w:t>
      </w:r>
      <w:r w:rsidR="00472AC0" w:rsidRPr="00426D59">
        <w:rPr>
          <w:i/>
          <w:iCs/>
          <w:sz w:val="22"/>
          <w:szCs w:val="22"/>
          <w:lang w:val="sr-Latn-RS"/>
        </w:rPr>
        <w:t>major histocompatibility complex</w:t>
      </w:r>
      <w:r w:rsidR="00472AC0" w:rsidRPr="00472AC0">
        <w:rPr>
          <w:sz w:val="22"/>
          <w:szCs w:val="22"/>
          <w:lang w:val="sr-Latn-RS"/>
        </w:rPr>
        <w:t xml:space="preserve">, </w:t>
      </w:r>
      <w:r w:rsidRPr="000007A0">
        <w:rPr>
          <w:sz w:val="22"/>
          <w:szCs w:val="22"/>
          <w:lang w:val="sr-Latn-RS"/>
        </w:rPr>
        <w:t>MHC) na površini ćelija koje nose antigen.</w:t>
      </w:r>
    </w:p>
    <w:p w14:paraId="05F7CEAB" w14:textId="77777777" w:rsidR="000007A0" w:rsidRPr="000007A0" w:rsidRDefault="000007A0" w:rsidP="003E60B8">
      <w:pPr>
        <w:widowControl w:val="0"/>
        <w:tabs>
          <w:tab w:val="left" w:pos="284"/>
        </w:tabs>
        <w:autoSpaceDE w:val="0"/>
        <w:autoSpaceDN w:val="0"/>
        <w:adjustRightInd w:val="0"/>
        <w:jc w:val="both"/>
        <w:rPr>
          <w:sz w:val="22"/>
          <w:szCs w:val="22"/>
          <w:lang w:val="sr-Latn-RS"/>
        </w:rPr>
      </w:pPr>
    </w:p>
    <w:p w14:paraId="0EC0355D" w14:textId="77777777" w:rsidR="000007A0" w:rsidRPr="000007A0" w:rsidRDefault="000007A0" w:rsidP="003E60B8">
      <w:pPr>
        <w:widowControl w:val="0"/>
        <w:tabs>
          <w:tab w:val="left" w:pos="284"/>
        </w:tabs>
        <w:jc w:val="both"/>
        <w:rPr>
          <w:sz w:val="22"/>
          <w:szCs w:val="22"/>
          <w:u w:val="single"/>
          <w:lang w:val="sr-Latn-RS"/>
        </w:rPr>
      </w:pPr>
      <w:r w:rsidRPr="000007A0">
        <w:rPr>
          <w:sz w:val="22"/>
          <w:szCs w:val="22"/>
          <w:u w:val="single"/>
          <w:lang w:val="sr-Latn-RS"/>
        </w:rPr>
        <w:t>Farmakodinamska dejstva</w:t>
      </w:r>
    </w:p>
    <w:p w14:paraId="7ECBEFF2" w14:textId="77777777" w:rsidR="000007A0" w:rsidRPr="000007A0" w:rsidRDefault="000007A0" w:rsidP="003E60B8">
      <w:pPr>
        <w:widowControl w:val="0"/>
        <w:tabs>
          <w:tab w:val="left" w:pos="284"/>
        </w:tabs>
        <w:autoSpaceDE w:val="0"/>
        <w:autoSpaceDN w:val="0"/>
        <w:adjustRightInd w:val="0"/>
        <w:jc w:val="both"/>
        <w:rPr>
          <w:sz w:val="22"/>
          <w:szCs w:val="22"/>
          <w:lang w:val="sr-Latn-RS"/>
        </w:rPr>
      </w:pPr>
    </w:p>
    <w:p w14:paraId="70C11BD6" w14:textId="71E0FD53" w:rsidR="000007A0" w:rsidRPr="000007A0" w:rsidRDefault="000007A0" w:rsidP="003E60B8">
      <w:pPr>
        <w:widowControl w:val="0"/>
        <w:tabs>
          <w:tab w:val="left" w:pos="284"/>
        </w:tabs>
        <w:jc w:val="both"/>
        <w:rPr>
          <w:sz w:val="22"/>
          <w:szCs w:val="22"/>
          <w:lang w:val="sr-Latn-RS"/>
        </w:rPr>
      </w:pPr>
      <w:r w:rsidRPr="000007A0">
        <w:rPr>
          <w:sz w:val="22"/>
          <w:szCs w:val="22"/>
          <w:lang w:val="sr-Latn-RS"/>
        </w:rPr>
        <w:t>Tokom prvog m</w:t>
      </w:r>
      <w:r w:rsidR="00DF20BF">
        <w:rPr>
          <w:sz w:val="22"/>
          <w:szCs w:val="22"/>
          <w:lang w:val="sr-Latn-RS"/>
        </w:rPr>
        <w:t>j</w:t>
      </w:r>
      <w:r w:rsidRPr="000007A0">
        <w:rPr>
          <w:sz w:val="22"/>
          <w:szCs w:val="22"/>
          <w:lang w:val="sr-Latn-RS"/>
        </w:rPr>
        <w:t>eseca l</w:t>
      </w:r>
      <w:r w:rsidR="00DF20BF">
        <w:rPr>
          <w:sz w:val="22"/>
          <w:szCs w:val="22"/>
          <w:lang w:val="sr-Latn-RS"/>
        </w:rPr>
        <w:t>ij</w:t>
      </w:r>
      <w:r w:rsidRPr="000007A0">
        <w:rPr>
          <w:sz w:val="22"/>
          <w:szCs w:val="22"/>
          <w:lang w:val="sr-Latn-RS"/>
        </w:rPr>
        <w:t>ečenja prim</w:t>
      </w:r>
      <w:r w:rsidR="00DF20BF">
        <w:rPr>
          <w:sz w:val="22"/>
          <w:szCs w:val="22"/>
          <w:lang w:val="sr-Latn-RS"/>
        </w:rPr>
        <w:t>j</w:t>
      </w:r>
      <w:r w:rsidRPr="000007A0">
        <w:rPr>
          <w:sz w:val="22"/>
          <w:szCs w:val="22"/>
          <w:lang w:val="sr-Latn-RS"/>
        </w:rPr>
        <w:t>ećeni su aktivacija T ćelija, redistribucija T-ćelija, smanjivanje B-ćelija i indukcija citokina u serumu.</w:t>
      </w:r>
    </w:p>
    <w:p w14:paraId="3B55C393" w14:textId="77777777" w:rsidR="000007A0" w:rsidRPr="000007A0" w:rsidRDefault="000007A0" w:rsidP="003E60B8">
      <w:pPr>
        <w:widowControl w:val="0"/>
        <w:tabs>
          <w:tab w:val="left" w:pos="284"/>
        </w:tabs>
        <w:jc w:val="both"/>
        <w:rPr>
          <w:sz w:val="22"/>
          <w:szCs w:val="22"/>
          <w:lang w:val="sr-Latn-RS"/>
        </w:rPr>
      </w:pPr>
    </w:p>
    <w:p w14:paraId="643CA85B" w14:textId="7CFF20F5" w:rsidR="000007A0" w:rsidRPr="000007A0" w:rsidRDefault="000007A0" w:rsidP="003E60B8">
      <w:pPr>
        <w:widowControl w:val="0"/>
        <w:tabs>
          <w:tab w:val="left" w:pos="284"/>
        </w:tabs>
        <w:jc w:val="both"/>
        <w:rPr>
          <w:sz w:val="22"/>
          <w:szCs w:val="22"/>
          <w:lang w:val="sr-Latn-RS"/>
        </w:rPr>
      </w:pPr>
      <w:r w:rsidRPr="000007A0">
        <w:rPr>
          <w:sz w:val="22"/>
          <w:szCs w:val="22"/>
          <w:lang w:val="sr-Latn-RS"/>
        </w:rPr>
        <w:t>U roku od m</w:t>
      </w:r>
      <w:r w:rsidR="00DF20BF">
        <w:rPr>
          <w:sz w:val="22"/>
          <w:szCs w:val="22"/>
          <w:lang w:val="sr-Latn-RS"/>
        </w:rPr>
        <w:t>j</w:t>
      </w:r>
      <w:r w:rsidRPr="000007A0">
        <w:rPr>
          <w:sz w:val="22"/>
          <w:szCs w:val="22"/>
          <w:lang w:val="sr-Latn-RS"/>
        </w:rPr>
        <w:t>esec dana po početku prim</w:t>
      </w:r>
      <w:r w:rsidR="00DF20BF">
        <w:rPr>
          <w:sz w:val="22"/>
          <w:szCs w:val="22"/>
          <w:lang w:val="sr-Latn-RS"/>
        </w:rPr>
        <w:t>j</w:t>
      </w:r>
      <w:r w:rsidRPr="000007A0">
        <w:rPr>
          <w:sz w:val="22"/>
          <w:szCs w:val="22"/>
          <w:lang w:val="sr-Latn-RS"/>
        </w:rPr>
        <w:t xml:space="preserve">ene teklistamaba, kod većine pacijenata koji su odgovorili na terapiju došlo je do smanjenja rastvorljivog BCMA, a veće smanjenje rastvorljivog BCMA </w:t>
      </w:r>
      <w:r w:rsidRPr="000007A0">
        <w:rPr>
          <w:sz w:val="22"/>
          <w:szCs w:val="22"/>
          <w:lang w:val="sr-Latn-RS" w:eastAsia="x-none"/>
        </w:rPr>
        <w:t>zab</w:t>
      </w:r>
      <w:r w:rsidR="00DF20BF">
        <w:rPr>
          <w:sz w:val="22"/>
          <w:szCs w:val="22"/>
          <w:lang w:val="sr-Latn-RS" w:eastAsia="x-none"/>
        </w:rPr>
        <w:t>i</w:t>
      </w:r>
      <w:r w:rsidRPr="000007A0">
        <w:rPr>
          <w:sz w:val="22"/>
          <w:szCs w:val="22"/>
          <w:lang w:val="sr-Latn-RS" w:eastAsia="x-none"/>
        </w:rPr>
        <w:t>l</w:t>
      </w:r>
      <w:r w:rsidR="00DF20BF">
        <w:rPr>
          <w:sz w:val="22"/>
          <w:szCs w:val="22"/>
          <w:lang w:val="sr-Latn-RS" w:eastAsia="x-none"/>
        </w:rPr>
        <w:t>j</w:t>
      </w:r>
      <w:r w:rsidRPr="000007A0">
        <w:rPr>
          <w:sz w:val="22"/>
          <w:szCs w:val="22"/>
          <w:lang w:val="sr-Latn-RS" w:eastAsia="x-none"/>
        </w:rPr>
        <w:t>eženo je kod ispitanika sa dubljim odgovorom na</w:t>
      </w:r>
      <w:r w:rsidRPr="000007A0">
        <w:rPr>
          <w:sz w:val="22"/>
          <w:szCs w:val="22"/>
          <w:lang w:val="sr-Latn-RS"/>
        </w:rPr>
        <w:t xml:space="preserve"> teklistamab.</w:t>
      </w:r>
    </w:p>
    <w:p w14:paraId="06138F9E" w14:textId="77777777" w:rsidR="000007A0" w:rsidRPr="000007A0" w:rsidRDefault="000007A0" w:rsidP="003E60B8">
      <w:pPr>
        <w:widowControl w:val="0"/>
        <w:tabs>
          <w:tab w:val="left" w:pos="284"/>
        </w:tabs>
        <w:jc w:val="both"/>
        <w:rPr>
          <w:sz w:val="22"/>
          <w:szCs w:val="22"/>
          <w:lang w:val="sr-Latn-RS"/>
        </w:rPr>
      </w:pPr>
    </w:p>
    <w:p w14:paraId="37794ABC" w14:textId="62A058F7" w:rsidR="000007A0" w:rsidRPr="000007A0" w:rsidRDefault="000007A0" w:rsidP="003E60B8">
      <w:pPr>
        <w:widowControl w:val="0"/>
        <w:tabs>
          <w:tab w:val="left" w:pos="284"/>
        </w:tabs>
        <w:jc w:val="both"/>
        <w:rPr>
          <w:sz w:val="22"/>
          <w:szCs w:val="22"/>
          <w:u w:val="single"/>
          <w:lang w:val="sr-Latn-RS"/>
        </w:rPr>
      </w:pPr>
      <w:r w:rsidRPr="000007A0">
        <w:rPr>
          <w:sz w:val="22"/>
          <w:szCs w:val="22"/>
          <w:u w:val="single"/>
          <w:lang w:val="sr-Latn-RS"/>
        </w:rPr>
        <w:t>Klinička efikasnost i bezb</w:t>
      </w:r>
      <w:r w:rsidR="00DF20BF">
        <w:rPr>
          <w:sz w:val="22"/>
          <w:szCs w:val="22"/>
          <w:u w:val="single"/>
          <w:lang w:val="sr-Latn-RS"/>
        </w:rPr>
        <w:t>j</w:t>
      </w:r>
      <w:r w:rsidRPr="000007A0">
        <w:rPr>
          <w:sz w:val="22"/>
          <w:szCs w:val="22"/>
          <w:u w:val="single"/>
          <w:lang w:val="sr-Latn-RS"/>
        </w:rPr>
        <w:t>ednost</w:t>
      </w:r>
    </w:p>
    <w:p w14:paraId="4334D9D3" w14:textId="77777777" w:rsidR="000007A0" w:rsidRPr="000007A0" w:rsidRDefault="000007A0" w:rsidP="003E60B8">
      <w:pPr>
        <w:widowControl w:val="0"/>
        <w:tabs>
          <w:tab w:val="left" w:pos="284"/>
        </w:tabs>
        <w:autoSpaceDE w:val="0"/>
        <w:autoSpaceDN w:val="0"/>
        <w:adjustRightInd w:val="0"/>
        <w:jc w:val="both"/>
        <w:rPr>
          <w:sz w:val="22"/>
          <w:szCs w:val="22"/>
          <w:lang w:val="sr-Latn-RS"/>
        </w:rPr>
      </w:pPr>
    </w:p>
    <w:p w14:paraId="5D955116" w14:textId="4576C737" w:rsidR="000007A0" w:rsidRPr="000007A0" w:rsidRDefault="000007A0" w:rsidP="003E60B8">
      <w:pPr>
        <w:widowControl w:val="0"/>
        <w:tabs>
          <w:tab w:val="left" w:pos="284"/>
        </w:tabs>
        <w:jc w:val="both"/>
        <w:rPr>
          <w:sz w:val="22"/>
          <w:szCs w:val="22"/>
          <w:lang w:val="sr-Latn-RS"/>
        </w:rPr>
      </w:pPr>
      <w:r w:rsidRPr="000007A0">
        <w:rPr>
          <w:bCs/>
          <w:iCs/>
          <w:sz w:val="22"/>
          <w:szCs w:val="22"/>
          <w:lang w:val="sr-Latn-RS"/>
        </w:rPr>
        <w:t>Efikasnost monoterapije l</w:t>
      </w:r>
      <w:r w:rsidR="00DF20BF">
        <w:rPr>
          <w:bCs/>
          <w:iCs/>
          <w:sz w:val="22"/>
          <w:szCs w:val="22"/>
          <w:lang w:val="sr-Latn-RS"/>
        </w:rPr>
        <w:t>ij</w:t>
      </w:r>
      <w:r w:rsidRPr="000007A0">
        <w:rPr>
          <w:bCs/>
          <w:iCs/>
          <w:sz w:val="22"/>
          <w:szCs w:val="22"/>
          <w:lang w:val="sr-Latn-RS"/>
        </w:rPr>
        <w:t>ekom TECVAYLI proc</w:t>
      </w:r>
      <w:r w:rsidR="00DF20BF">
        <w:rPr>
          <w:bCs/>
          <w:iCs/>
          <w:sz w:val="22"/>
          <w:szCs w:val="22"/>
          <w:lang w:val="sr-Latn-RS"/>
        </w:rPr>
        <w:t>j</w:t>
      </w:r>
      <w:r w:rsidRPr="000007A0">
        <w:rPr>
          <w:bCs/>
          <w:iCs/>
          <w:sz w:val="22"/>
          <w:szCs w:val="22"/>
          <w:lang w:val="sr-Latn-RS"/>
        </w:rPr>
        <w:t>enjivana je kod pacijenata sa relapsnim ili refraktornim multiplim mijelomom u jednoj</w:t>
      </w:r>
      <w:r w:rsidR="004E5236">
        <w:rPr>
          <w:bCs/>
          <w:iCs/>
          <w:sz w:val="22"/>
          <w:szCs w:val="22"/>
          <w:lang w:val="sr-Latn-RS"/>
        </w:rPr>
        <w:t>. Otvorenoj,</w:t>
      </w:r>
      <w:r w:rsidRPr="000007A0">
        <w:rPr>
          <w:bCs/>
          <w:iCs/>
          <w:sz w:val="22"/>
          <w:szCs w:val="22"/>
          <w:lang w:val="sr-Latn-RS"/>
        </w:rPr>
        <w:t xml:space="preserve"> multicent</w:t>
      </w:r>
      <w:r w:rsidR="004E5236">
        <w:rPr>
          <w:bCs/>
          <w:iCs/>
          <w:sz w:val="22"/>
          <w:szCs w:val="22"/>
          <w:lang w:val="sr-Latn-RS"/>
        </w:rPr>
        <w:t>ričnoj</w:t>
      </w:r>
      <w:r w:rsidRPr="000007A0">
        <w:rPr>
          <w:bCs/>
          <w:iCs/>
          <w:sz w:val="22"/>
          <w:szCs w:val="22"/>
          <w:lang w:val="sr-Latn-RS"/>
        </w:rPr>
        <w:t xml:space="preserve"> studiji faze </w:t>
      </w:r>
      <w:r w:rsidR="004E5236">
        <w:rPr>
          <w:bCs/>
          <w:iCs/>
          <w:sz w:val="22"/>
          <w:szCs w:val="22"/>
          <w:lang w:val="sr-Latn-RS"/>
        </w:rPr>
        <w:t xml:space="preserve">1/2 </w:t>
      </w:r>
      <w:r w:rsidR="004E5236" w:rsidRPr="000007A0">
        <w:rPr>
          <w:bCs/>
          <w:iCs/>
          <w:sz w:val="22"/>
          <w:szCs w:val="22"/>
          <w:lang w:val="sr-Latn-RS"/>
        </w:rPr>
        <w:t>(MajesTEC-1)</w:t>
      </w:r>
      <w:r w:rsidRPr="000007A0">
        <w:rPr>
          <w:bCs/>
          <w:iCs/>
          <w:sz w:val="22"/>
          <w:szCs w:val="22"/>
          <w:lang w:val="sr-Latn-RS"/>
        </w:rPr>
        <w:t xml:space="preserve">. U studiju su uključeni pacijenti koji su prethodno primili najmanje tri terapije, uključujući inhibitor proteazoma, imunomodulatorni </w:t>
      </w:r>
      <w:r w:rsidR="004E5236">
        <w:rPr>
          <w:bCs/>
          <w:iCs/>
          <w:sz w:val="22"/>
          <w:szCs w:val="22"/>
          <w:lang w:val="sr-Latn-RS"/>
        </w:rPr>
        <w:t>lijek</w:t>
      </w:r>
      <w:r w:rsidRPr="000007A0">
        <w:rPr>
          <w:bCs/>
          <w:iCs/>
          <w:sz w:val="22"/>
          <w:szCs w:val="22"/>
          <w:lang w:val="sr-Latn-RS"/>
        </w:rPr>
        <w:t>, i neko anti-CD38 monoklonsko antit</w:t>
      </w:r>
      <w:r w:rsidR="00F711DA">
        <w:rPr>
          <w:bCs/>
          <w:iCs/>
          <w:sz w:val="22"/>
          <w:szCs w:val="22"/>
          <w:lang w:val="sr-Latn-RS"/>
        </w:rPr>
        <w:t>ij</w:t>
      </w:r>
      <w:r w:rsidRPr="000007A0">
        <w:rPr>
          <w:bCs/>
          <w:iCs/>
          <w:sz w:val="22"/>
          <w:szCs w:val="22"/>
          <w:lang w:val="sr-Latn-RS"/>
        </w:rPr>
        <w:t xml:space="preserve">elo. </w:t>
      </w:r>
      <w:r w:rsidRPr="000007A0">
        <w:rPr>
          <w:sz w:val="22"/>
          <w:szCs w:val="22"/>
          <w:lang w:val="sr-Latn-RS"/>
        </w:rPr>
        <w:t>Iz studije su isključeni pacijenti koji su pretrp</w:t>
      </w:r>
      <w:r w:rsidR="00F711DA">
        <w:rPr>
          <w:sz w:val="22"/>
          <w:szCs w:val="22"/>
          <w:lang w:val="sr-Latn-RS"/>
        </w:rPr>
        <w:t>j</w:t>
      </w:r>
      <w:r w:rsidRPr="000007A0">
        <w:rPr>
          <w:sz w:val="22"/>
          <w:szCs w:val="22"/>
          <w:lang w:val="sr-Latn-RS"/>
        </w:rPr>
        <w:t>eli moždani udar ili imali konzvulzije u prethodnih 6 m</w:t>
      </w:r>
      <w:r w:rsidR="00F711DA">
        <w:rPr>
          <w:sz w:val="22"/>
          <w:szCs w:val="22"/>
          <w:lang w:val="sr-Latn-RS"/>
        </w:rPr>
        <w:t>j</w:t>
      </w:r>
      <w:r w:rsidRPr="000007A0">
        <w:rPr>
          <w:sz w:val="22"/>
          <w:szCs w:val="22"/>
          <w:lang w:val="sr-Latn-RS"/>
        </w:rPr>
        <w:t xml:space="preserve">eseci i pacijenti sa </w:t>
      </w:r>
      <w:r w:rsidR="004E5236">
        <w:rPr>
          <w:sz w:val="22"/>
          <w:szCs w:val="22"/>
          <w:lang w:val="sr-Latn-RS"/>
        </w:rPr>
        <w:t>funkcionalnim ECOG</w:t>
      </w:r>
      <w:r w:rsidRPr="000007A0">
        <w:rPr>
          <w:sz w:val="22"/>
          <w:szCs w:val="22"/>
          <w:lang w:val="sr-Latn-RS"/>
        </w:rPr>
        <w:t xml:space="preserve"> (</w:t>
      </w:r>
      <w:r w:rsidR="004E5236" w:rsidRPr="004E5236">
        <w:rPr>
          <w:sz w:val="22"/>
          <w:szCs w:val="22"/>
          <w:lang w:val="sr-Latn-RS"/>
        </w:rPr>
        <w:t xml:space="preserve">engl. </w:t>
      </w:r>
      <w:r w:rsidR="004E5236" w:rsidRPr="00426D59">
        <w:rPr>
          <w:i/>
          <w:iCs/>
          <w:sz w:val="22"/>
          <w:szCs w:val="22"/>
          <w:lang w:val="sr-Latn-RS"/>
        </w:rPr>
        <w:t>Eastern Cooperative Oncology Group</w:t>
      </w:r>
      <w:r w:rsidRPr="000007A0">
        <w:rPr>
          <w:sz w:val="22"/>
          <w:szCs w:val="22"/>
          <w:lang w:val="sr-Latn-RS"/>
        </w:rPr>
        <w:t>)</w:t>
      </w:r>
      <w:r w:rsidR="004E5236">
        <w:rPr>
          <w:sz w:val="22"/>
          <w:szCs w:val="22"/>
          <w:lang w:val="sr-Latn-RS"/>
        </w:rPr>
        <w:t xml:space="preserve"> statusom</w:t>
      </w:r>
      <w:r w:rsidRPr="000007A0">
        <w:rPr>
          <w:sz w:val="22"/>
          <w:szCs w:val="22"/>
          <w:lang w:val="sr-Latn-RS"/>
        </w:rPr>
        <w:t xml:space="preserve"> ≥2, koji su imali leukemiju ćelija plazme, poznatu aktivnu zahvaćenost CNS ili koji su manifestovali kliničke znake meningealne zahvaćenosti multiplim mijelomom, ili aktivnu ili dokumentovanu istoriju autoimune bolesti, izuzev vitiliga, dijabetesa tipa 1, i prethodnog autoimunog tiroiditisa.</w:t>
      </w:r>
    </w:p>
    <w:p w14:paraId="4454A63D" w14:textId="77777777" w:rsidR="000007A0" w:rsidRPr="000007A0" w:rsidRDefault="000007A0" w:rsidP="003E60B8">
      <w:pPr>
        <w:widowControl w:val="0"/>
        <w:tabs>
          <w:tab w:val="left" w:pos="284"/>
        </w:tabs>
        <w:jc w:val="both"/>
        <w:rPr>
          <w:bCs/>
          <w:iCs/>
          <w:sz w:val="22"/>
          <w:szCs w:val="22"/>
          <w:lang w:val="sr-Latn-RS"/>
        </w:rPr>
      </w:pPr>
    </w:p>
    <w:p w14:paraId="7E7A458D" w14:textId="3A27E0B7" w:rsidR="000007A0" w:rsidRPr="000007A0" w:rsidRDefault="000007A0" w:rsidP="003E60B8">
      <w:pPr>
        <w:widowControl w:val="0"/>
        <w:tabs>
          <w:tab w:val="left" w:pos="284"/>
        </w:tabs>
        <w:jc w:val="both"/>
        <w:rPr>
          <w:sz w:val="22"/>
          <w:szCs w:val="22"/>
          <w:lang w:val="sr-Latn-RS"/>
        </w:rPr>
      </w:pPr>
      <w:r w:rsidRPr="000007A0">
        <w:rPr>
          <w:bCs/>
          <w:iCs/>
          <w:sz w:val="22"/>
          <w:szCs w:val="22"/>
          <w:lang w:val="sr-Latn-RS"/>
        </w:rPr>
        <w:t>Kod pacijenata je prim</w:t>
      </w:r>
      <w:r w:rsidR="00BF73FF">
        <w:rPr>
          <w:bCs/>
          <w:iCs/>
          <w:sz w:val="22"/>
          <w:szCs w:val="22"/>
          <w:lang w:val="sr-Latn-RS"/>
        </w:rPr>
        <w:t>i</w:t>
      </w:r>
      <w:r w:rsidR="00F711DA">
        <w:rPr>
          <w:bCs/>
          <w:iCs/>
          <w:sz w:val="22"/>
          <w:szCs w:val="22"/>
          <w:lang w:val="sr-Latn-RS"/>
        </w:rPr>
        <w:t>j</w:t>
      </w:r>
      <w:r w:rsidRPr="000007A0">
        <w:rPr>
          <w:bCs/>
          <w:iCs/>
          <w:sz w:val="22"/>
          <w:szCs w:val="22"/>
          <w:lang w:val="sr-Latn-RS"/>
        </w:rPr>
        <w:t>enjen protokol za postepeno povećanje doze, počevši od 0,06 mg/kg i 0,3 mg/kg l</w:t>
      </w:r>
      <w:r w:rsidR="00F711DA">
        <w:rPr>
          <w:bCs/>
          <w:iCs/>
          <w:sz w:val="22"/>
          <w:szCs w:val="22"/>
          <w:lang w:val="sr-Latn-RS"/>
        </w:rPr>
        <w:t>ij</w:t>
      </w:r>
      <w:r w:rsidRPr="000007A0">
        <w:rPr>
          <w:bCs/>
          <w:iCs/>
          <w:sz w:val="22"/>
          <w:szCs w:val="22"/>
          <w:lang w:val="sr-Latn-RS"/>
        </w:rPr>
        <w:t xml:space="preserve">eka TECVAYLI </w:t>
      </w:r>
      <w:r w:rsidR="00E73A8F">
        <w:rPr>
          <w:bCs/>
          <w:iCs/>
          <w:sz w:val="22"/>
          <w:szCs w:val="22"/>
          <w:lang w:val="sr-Latn-RS"/>
        </w:rPr>
        <w:t>subkut</w:t>
      </w:r>
      <w:r w:rsidRPr="000007A0">
        <w:rPr>
          <w:bCs/>
          <w:iCs/>
          <w:sz w:val="22"/>
          <w:szCs w:val="22"/>
          <w:lang w:val="sr-Latn-RS"/>
        </w:rPr>
        <w:t>ano, posl</w:t>
      </w:r>
      <w:r w:rsidR="00F711DA">
        <w:rPr>
          <w:bCs/>
          <w:iCs/>
          <w:sz w:val="22"/>
          <w:szCs w:val="22"/>
          <w:lang w:val="sr-Latn-RS"/>
        </w:rPr>
        <w:t>ij</w:t>
      </w:r>
      <w:r w:rsidRPr="000007A0">
        <w:rPr>
          <w:bCs/>
          <w:iCs/>
          <w:sz w:val="22"/>
          <w:szCs w:val="22"/>
          <w:lang w:val="sr-Latn-RS"/>
        </w:rPr>
        <w:t>e čega je sl</w:t>
      </w:r>
      <w:r w:rsidR="00F711DA">
        <w:rPr>
          <w:bCs/>
          <w:iCs/>
          <w:sz w:val="22"/>
          <w:szCs w:val="22"/>
          <w:lang w:val="sr-Latn-RS"/>
        </w:rPr>
        <w:t>ij</w:t>
      </w:r>
      <w:r w:rsidRPr="000007A0">
        <w:rPr>
          <w:bCs/>
          <w:iCs/>
          <w:sz w:val="22"/>
          <w:szCs w:val="22"/>
          <w:lang w:val="sr-Latn-RS"/>
        </w:rPr>
        <w:t>edila doza održavanja l</w:t>
      </w:r>
      <w:r w:rsidR="00F711DA">
        <w:rPr>
          <w:bCs/>
          <w:iCs/>
          <w:sz w:val="22"/>
          <w:szCs w:val="22"/>
          <w:lang w:val="sr-Latn-RS"/>
        </w:rPr>
        <w:t>ij</w:t>
      </w:r>
      <w:r w:rsidRPr="000007A0">
        <w:rPr>
          <w:bCs/>
          <w:iCs/>
          <w:sz w:val="22"/>
          <w:szCs w:val="22"/>
          <w:lang w:val="sr-Latn-RS"/>
        </w:rPr>
        <w:t>eka TECVAYLI 1,5 mg/kg, prim</w:t>
      </w:r>
      <w:r w:rsidR="00BF73FF">
        <w:rPr>
          <w:bCs/>
          <w:iCs/>
          <w:sz w:val="22"/>
          <w:szCs w:val="22"/>
          <w:lang w:val="sr-Latn-RS"/>
        </w:rPr>
        <w:t>i</w:t>
      </w:r>
      <w:r w:rsidR="00F711DA">
        <w:rPr>
          <w:bCs/>
          <w:iCs/>
          <w:sz w:val="22"/>
          <w:szCs w:val="22"/>
          <w:lang w:val="sr-Latn-RS"/>
        </w:rPr>
        <w:t>j</w:t>
      </w:r>
      <w:r w:rsidRPr="000007A0">
        <w:rPr>
          <w:bCs/>
          <w:iCs/>
          <w:sz w:val="22"/>
          <w:szCs w:val="22"/>
          <w:lang w:val="sr-Latn-RS"/>
        </w:rPr>
        <w:t xml:space="preserve">enjena </w:t>
      </w:r>
      <w:r w:rsidR="00E73A8F">
        <w:rPr>
          <w:bCs/>
          <w:iCs/>
          <w:sz w:val="22"/>
          <w:szCs w:val="22"/>
          <w:lang w:val="sr-Latn-RS"/>
        </w:rPr>
        <w:t>subkut</w:t>
      </w:r>
      <w:r w:rsidRPr="000007A0">
        <w:rPr>
          <w:bCs/>
          <w:iCs/>
          <w:sz w:val="22"/>
          <w:szCs w:val="22"/>
          <w:lang w:val="sr-Latn-RS"/>
        </w:rPr>
        <w:t>ano jednom ned</w:t>
      </w:r>
      <w:r w:rsidR="00BF73FF">
        <w:rPr>
          <w:bCs/>
          <w:iCs/>
          <w:sz w:val="22"/>
          <w:szCs w:val="22"/>
          <w:lang w:val="sr-Latn-RS"/>
        </w:rPr>
        <w:t>j</w:t>
      </w:r>
      <w:r w:rsidRPr="000007A0">
        <w:rPr>
          <w:bCs/>
          <w:iCs/>
          <w:sz w:val="22"/>
          <w:szCs w:val="22"/>
          <w:lang w:val="sr-Latn-RS"/>
        </w:rPr>
        <w:t>eljno od tada pa nadalje, do progresije bolesti ili neprihvatljive toksičnosti</w:t>
      </w:r>
      <w:r w:rsidRPr="000007A0">
        <w:rPr>
          <w:sz w:val="22"/>
          <w:szCs w:val="22"/>
          <w:lang w:val="sr-Latn-RS"/>
        </w:rPr>
        <w:t xml:space="preserve">. Pacijenti koji su imali potpuni odgovor (CR) ili bolji </w:t>
      </w:r>
      <w:r w:rsidR="004E5236">
        <w:rPr>
          <w:sz w:val="22"/>
          <w:szCs w:val="22"/>
          <w:lang w:val="sr-Latn-RS"/>
        </w:rPr>
        <w:t xml:space="preserve">odgovor </w:t>
      </w:r>
      <w:r w:rsidRPr="000007A0">
        <w:rPr>
          <w:sz w:val="22"/>
          <w:szCs w:val="22"/>
          <w:lang w:val="sr-Latn-RS"/>
        </w:rPr>
        <w:t>tokom najmanje 6 m</w:t>
      </w:r>
      <w:r w:rsidR="00F711DA">
        <w:rPr>
          <w:sz w:val="22"/>
          <w:szCs w:val="22"/>
          <w:lang w:val="sr-Latn-RS"/>
        </w:rPr>
        <w:t>j</w:t>
      </w:r>
      <w:r w:rsidRPr="000007A0">
        <w:rPr>
          <w:sz w:val="22"/>
          <w:szCs w:val="22"/>
          <w:lang w:val="sr-Latn-RS"/>
        </w:rPr>
        <w:t>eseci imali su pravo da smanje učestalost doziranja na 1,5 mg/kg subkutano na svake dv</w:t>
      </w:r>
      <w:r w:rsidR="00F711DA">
        <w:rPr>
          <w:sz w:val="22"/>
          <w:szCs w:val="22"/>
          <w:lang w:val="sr-Latn-RS"/>
        </w:rPr>
        <w:t>ij</w:t>
      </w:r>
      <w:r w:rsidRPr="000007A0">
        <w:rPr>
          <w:sz w:val="22"/>
          <w:szCs w:val="22"/>
          <w:lang w:val="sr-Latn-RS"/>
        </w:rPr>
        <w:t>e ned</w:t>
      </w:r>
      <w:r w:rsidR="00F711DA">
        <w:rPr>
          <w:sz w:val="22"/>
          <w:szCs w:val="22"/>
          <w:lang w:val="sr-Latn-RS"/>
        </w:rPr>
        <w:t>j</w:t>
      </w:r>
      <w:r w:rsidRPr="000007A0">
        <w:rPr>
          <w:sz w:val="22"/>
          <w:szCs w:val="22"/>
          <w:lang w:val="sr-Latn-RS"/>
        </w:rPr>
        <w:t>elje do progresije bolesti ili neprihvatljive toksičnosti (vid</w:t>
      </w:r>
      <w:r w:rsidR="00F711DA">
        <w:rPr>
          <w:sz w:val="22"/>
          <w:szCs w:val="22"/>
          <w:lang w:val="sr-Latn-RS"/>
        </w:rPr>
        <w:t>j</w:t>
      </w:r>
      <w:r w:rsidRPr="000007A0">
        <w:rPr>
          <w:sz w:val="22"/>
          <w:szCs w:val="22"/>
          <w:lang w:val="sr-Latn-RS"/>
        </w:rPr>
        <w:t xml:space="preserve">eti </w:t>
      </w:r>
      <w:r w:rsidR="009D284B">
        <w:rPr>
          <w:sz w:val="22"/>
          <w:szCs w:val="22"/>
          <w:lang w:val="sr-Latn-RS"/>
        </w:rPr>
        <w:t xml:space="preserve">dio </w:t>
      </w:r>
      <w:r w:rsidRPr="000007A0">
        <w:rPr>
          <w:sz w:val="22"/>
          <w:szCs w:val="22"/>
          <w:lang w:val="sr-Latn-RS"/>
        </w:rPr>
        <w:t xml:space="preserve">4.2). </w:t>
      </w:r>
      <w:r w:rsidR="004E5236">
        <w:rPr>
          <w:sz w:val="22"/>
          <w:szCs w:val="22"/>
          <w:lang w:val="sr-Latn-RS"/>
        </w:rPr>
        <w:t>Medijana</w:t>
      </w:r>
      <w:r w:rsidR="004E5236" w:rsidRPr="000007A0">
        <w:rPr>
          <w:sz w:val="22"/>
          <w:szCs w:val="22"/>
          <w:lang w:val="sr-Latn-RS"/>
        </w:rPr>
        <w:t xml:space="preserve"> </w:t>
      </w:r>
      <w:r w:rsidRPr="000007A0">
        <w:rPr>
          <w:sz w:val="22"/>
          <w:szCs w:val="22"/>
          <w:lang w:val="sr-Latn-RS"/>
        </w:rPr>
        <w:t>trajanj</w:t>
      </w:r>
      <w:r w:rsidR="004E5236">
        <w:rPr>
          <w:sz w:val="22"/>
          <w:szCs w:val="22"/>
          <w:lang w:val="sr-Latn-RS"/>
        </w:rPr>
        <w:t>a</w:t>
      </w:r>
      <w:r w:rsidRPr="000007A0">
        <w:rPr>
          <w:sz w:val="22"/>
          <w:szCs w:val="22"/>
          <w:lang w:val="sr-Latn-RS"/>
        </w:rPr>
        <w:t xml:space="preserve"> između 1. i 2. doze koja se potom povećava iznosil</w:t>
      </w:r>
      <w:r w:rsidR="005C4623">
        <w:rPr>
          <w:sz w:val="22"/>
          <w:szCs w:val="22"/>
          <w:lang w:val="sr-Latn-RS"/>
        </w:rPr>
        <w:t>a</w:t>
      </w:r>
      <w:r w:rsidRPr="000007A0">
        <w:rPr>
          <w:sz w:val="22"/>
          <w:szCs w:val="22"/>
          <w:lang w:val="sr-Latn-RS"/>
        </w:rPr>
        <w:t xml:space="preserve"> je</w:t>
      </w:r>
      <w:r w:rsidRPr="000007A0" w:rsidDel="002A6FA6">
        <w:rPr>
          <w:sz w:val="22"/>
          <w:szCs w:val="22"/>
          <w:lang w:val="sr-Latn-RS"/>
        </w:rPr>
        <w:t xml:space="preserve"> 2</w:t>
      </w:r>
      <w:r w:rsidRPr="000007A0">
        <w:rPr>
          <w:sz w:val="22"/>
          <w:szCs w:val="22"/>
          <w:lang w:val="sr-Latn-RS"/>
        </w:rPr>
        <w:t>,</w:t>
      </w:r>
      <w:r w:rsidRPr="000007A0" w:rsidDel="002A6FA6">
        <w:rPr>
          <w:sz w:val="22"/>
          <w:szCs w:val="22"/>
          <w:lang w:val="sr-Latn-RS"/>
        </w:rPr>
        <w:t>9</w:t>
      </w:r>
      <w:r w:rsidRPr="000007A0">
        <w:rPr>
          <w:sz w:val="22"/>
          <w:szCs w:val="22"/>
          <w:lang w:val="sr-Latn-RS"/>
        </w:rPr>
        <w:t xml:space="preserve"> dana</w:t>
      </w:r>
      <w:r w:rsidRPr="000007A0" w:rsidDel="002A6FA6">
        <w:rPr>
          <w:sz w:val="22"/>
          <w:szCs w:val="22"/>
          <w:lang w:val="sr-Latn-RS"/>
        </w:rPr>
        <w:t xml:space="preserve"> (</w:t>
      </w:r>
      <w:r w:rsidRPr="000007A0">
        <w:rPr>
          <w:sz w:val="22"/>
          <w:szCs w:val="22"/>
          <w:lang w:val="sr-Latn-RS"/>
        </w:rPr>
        <w:t>Raspon</w:t>
      </w:r>
      <w:r w:rsidRPr="000007A0" w:rsidDel="002A6FA6">
        <w:rPr>
          <w:sz w:val="22"/>
          <w:szCs w:val="22"/>
          <w:lang w:val="sr-Latn-RS"/>
        </w:rPr>
        <w:t>: 2</w:t>
      </w:r>
      <w:r w:rsidRPr="000007A0">
        <w:rPr>
          <w:sz w:val="22"/>
          <w:szCs w:val="22"/>
          <w:lang w:val="sr-Latn-RS"/>
        </w:rPr>
        <w:noBreakHyphen/>
      </w:r>
      <w:r w:rsidRPr="000007A0" w:rsidDel="002A6FA6">
        <w:rPr>
          <w:sz w:val="22"/>
          <w:szCs w:val="22"/>
          <w:lang w:val="sr-Latn-RS"/>
        </w:rPr>
        <w:t xml:space="preserve">7). </w:t>
      </w:r>
      <w:r w:rsidR="004E5236">
        <w:rPr>
          <w:sz w:val="22"/>
          <w:szCs w:val="22"/>
          <w:lang w:val="sr-Latn-RS"/>
        </w:rPr>
        <w:t>Medijanja</w:t>
      </w:r>
      <w:r w:rsidR="004E5236" w:rsidRPr="000007A0">
        <w:rPr>
          <w:sz w:val="22"/>
          <w:szCs w:val="22"/>
          <w:lang w:val="sr-Latn-RS"/>
        </w:rPr>
        <w:t xml:space="preserve"> </w:t>
      </w:r>
      <w:r w:rsidRPr="000007A0">
        <w:rPr>
          <w:sz w:val="22"/>
          <w:szCs w:val="22"/>
          <w:lang w:val="sr-Latn-RS"/>
        </w:rPr>
        <w:t>trajanj</w:t>
      </w:r>
      <w:r w:rsidR="004E5236">
        <w:rPr>
          <w:sz w:val="22"/>
          <w:szCs w:val="22"/>
          <w:lang w:val="sr-Latn-RS"/>
        </w:rPr>
        <w:t>a</w:t>
      </w:r>
      <w:r w:rsidRPr="000007A0">
        <w:rPr>
          <w:sz w:val="22"/>
          <w:szCs w:val="22"/>
          <w:lang w:val="sr-Latn-RS"/>
        </w:rPr>
        <w:t xml:space="preserve"> između 2. doze koja se potom povećava i inicijalne doze održavanja iznosil</w:t>
      </w:r>
      <w:r w:rsidR="005C4623">
        <w:rPr>
          <w:sz w:val="22"/>
          <w:szCs w:val="22"/>
          <w:lang w:val="sr-Latn-RS"/>
        </w:rPr>
        <w:t>a</w:t>
      </w:r>
      <w:r w:rsidRPr="000007A0">
        <w:rPr>
          <w:sz w:val="22"/>
          <w:szCs w:val="22"/>
          <w:lang w:val="sr-Latn-RS"/>
        </w:rPr>
        <w:t xml:space="preserve"> je</w:t>
      </w:r>
      <w:r w:rsidRPr="000007A0" w:rsidDel="002A6FA6">
        <w:rPr>
          <w:sz w:val="22"/>
          <w:szCs w:val="22"/>
          <w:lang w:val="sr-Latn-RS"/>
        </w:rPr>
        <w:t xml:space="preserve"> </w:t>
      </w:r>
      <w:r w:rsidRPr="000007A0">
        <w:rPr>
          <w:sz w:val="22"/>
          <w:szCs w:val="22"/>
          <w:lang w:val="sr-Latn-RS"/>
        </w:rPr>
        <w:t>3,1 dana</w:t>
      </w:r>
      <w:r w:rsidRPr="000007A0" w:rsidDel="002A6FA6">
        <w:rPr>
          <w:sz w:val="22"/>
          <w:szCs w:val="22"/>
          <w:lang w:val="sr-Latn-RS"/>
        </w:rPr>
        <w:t xml:space="preserve"> (</w:t>
      </w:r>
      <w:r w:rsidRPr="000007A0">
        <w:rPr>
          <w:sz w:val="22"/>
          <w:szCs w:val="22"/>
          <w:lang w:val="sr-Latn-RS"/>
        </w:rPr>
        <w:t>Raspon</w:t>
      </w:r>
      <w:r w:rsidRPr="000007A0" w:rsidDel="002A6FA6">
        <w:rPr>
          <w:sz w:val="22"/>
          <w:szCs w:val="22"/>
          <w:lang w:val="sr-Latn-RS"/>
        </w:rPr>
        <w:t xml:space="preserve">: 2-9). </w:t>
      </w:r>
      <w:r w:rsidRPr="000007A0">
        <w:rPr>
          <w:bCs/>
          <w:iCs/>
          <w:sz w:val="22"/>
          <w:szCs w:val="22"/>
          <w:lang w:val="sr-Latn-RS"/>
        </w:rPr>
        <w:t>Pacijenti su bili hospitalizovani u cilju nadzora najmanje 48 sati po primanju svake od doza po protokolu za postepeno povećavanje doze l</w:t>
      </w:r>
      <w:r w:rsidR="00F711DA">
        <w:rPr>
          <w:bCs/>
          <w:iCs/>
          <w:sz w:val="22"/>
          <w:szCs w:val="22"/>
          <w:lang w:val="sr-Latn-RS"/>
        </w:rPr>
        <w:t>ij</w:t>
      </w:r>
      <w:r w:rsidRPr="000007A0">
        <w:rPr>
          <w:bCs/>
          <w:iCs/>
          <w:sz w:val="22"/>
          <w:szCs w:val="22"/>
          <w:lang w:val="sr-Latn-RS"/>
        </w:rPr>
        <w:t>eka TECVAYLI.</w:t>
      </w:r>
    </w:p>
    <w:p w14:paraId="33CB38CC" w14:textId="77777777" w:rsidR="000007A0" w:rsidRPr="000007A0" w:rsidRDefault="000007A0" w:rsidP="003E60B8">
      <w:pPr>
        <w:widowControl w:val="0"/>
        <w:tabs>
          <w:tab w:val="left" w:pos="284"/>
        </w:tabs>
        <w:jc w:val="both"/>
        <w:rPr>
          <w:bCs/>
          <w:iCs/>
          <w:sz w:val="22"/>
          <w:szCs w:val="22"/>
          <w:lang w:val="sr-Latn-RS"/>
        </w:rPr>
      </w:pPr>
    </w:p>
    <w:p w14:paraId="164EA648" w14:textId="49403096" w:rsidR="000007A0" w:rsidRPr="000007A0" w:rsidRDefault="000007A0" w:rsidP="003E60B8">
      <w:pPr>
        <w:widowControl w:val="0"/>
        <w:tabs>
          <w:tab w:val="left" w:pos="284"/>
        </w:tabs>
        <w:jc w:val="both"/>
        <w:rPr>
          <w:sz w:val="22"/>
          <w:szCs w:val="22"/>
          <w:lang w:val="sr-Latn-RS"/>
        </w:rPr>
      </w:pPr>
      <w:r w:rsidRPr="000007A0">
        <w:rPr>
          <w:sz w:val="22"/>
          <w:szCs w:val="22"/>
          <w:lang w:val="sr-Latn-RS"/>
        </w:rPr>
        <w:t>U populaciju za proc</w:t>
      </w:r>
      <w:r w:rsidR="00070D78">
        <w:rPr>
          <w:sz w:val="22"/>
          <w:szCs w:val="22"/>
          <w:lang w:val="sr-Latn-RS"/>
        </w:rPr>
        <w:t>j</w:t>
      </w:r>
      <w:r w:rsidRPr="000007A0">
        <w:rPr>
          <w:sz w:val="22"/>
          <w:szCs w:val="22"/>
          <w:lang w:val="sr-Latn-RS"/>
        </w:rPr>
        <w:t xml:space="preserve">enu efikasnosti uključeno je 165 pacijenata. Medijana </w:t>
      </w:r>
      <w:r w:rsidR="004E5236">
        <w:rPr>
          <w:sz w:val="22"/>
          <w:szCs w:val="22"/>
          <w:lang w:val="sr-Latn-RS"/>
        </w:rPr>
        <w:t xml:space="preserve">životnog doba </w:t>
      </w:r>
      <w:r w:rsidRPr="000007A0">
        <w:rPr>
          <w:sz w:val="22"/>
          <w:szCs w:val="22"/>
          <w:lang w:val="sr-Latn-RS"/>
        </w:rPr>
        <w:t>bila je 64 godine (Raspon: 33-84</w:t>
      </w:r>
      <w:r w:rsidR="004E5236" w:rsidRPr="004E5236">
        <w:rPr>
          <w:sz w:val="22"/>
          <w:szCs w:val="22"/>
          <w:lang w:val="sr-Latn-RS"/>
        </w:rPr>
        <w:t xml:space="preserve"> </w:t>
      </w:r>
      <w:r w:rsidR="004E5236" w:rsidRPr="000007A0">
        <w:rPr>
          <w:sz w:val="22"/>
          <w:szCs w:val="22"/>
          <w:lang w:val="sr-Latn-RS"/>
        </w:rPr>
        <w:t>godina</w:t>
      </w:r>
      <w:r w:rsidRPr="000007A0">
        <w:rPr>
          <w:sz w:val="22"/>
          <w:szCs w:val="22"/>
          <w:lang w:val="sr-Latn-RS"/>
        </w:rPr>
        <w:t xml:space="preserve">) </w:t>
      </w:r>
      <w:r w:rsidR="004E5236">
        <w:rPr>
          <w:sz w:val="22"/>
          <w:szCs w:val="22"/>
          <w:lang w:val="sr-Latn-RS"/>
        </w:rPr>
        <w:t>pri čemu je</w:t>
      </w:r>
      <w:r w:rsidRPr="000007A0">
        <w:rPr>
          <w:sz w:val="22"/>
          <w:szCs w:val="22"/>
          <w:lang w:val="sr-Latn-RS"/>
        </w:rPr>
        <w:t xml:space="preserve"> 15% ispitanika</w:t>
      </w:r>
      <w:r w:rsidR="004E5236">
        <w:rPr>
          <w:sz w:val="22"/>
          <w:szCs w:val="22"/>
          <w:lang w:val="sr-Latn-RS"/>
        </w:rPr>
        <w:t xml:space="preserve"> imalo</w:t>
      </w:r>
      <w:r w:rsidRPr="000007A0">
        <w:rPr>
          <w:sz w:val="22"/>
          <w:szCs w:val="22"/>
          <w:lang w:val="sr-Latn-RS"/>
        </w:rPr>
        <w:t xml:space="preserve"> ≥75 godina; 58% su bili muškarci; 81% su bili </w:t>
      </w:r>
      <w:r w:rsidR="004E5236">
        <w:rPr>
          <w:sz w:val="22"/>
          <w:szCs w:val="22"/>
          <w:lang w:val="sr-Latn-RS"/>
        </w:rPr>
        <w:t xml:space="preserve">pripadnici </w:t>
      </w:r>
      <w:r w:rsidRPr="000007A0">
        <w:rPr>
          <w:sz w:val="22"/>
          <w:szCs w:val="22"/>
          <w:lang w:val="sr-Latn-RS"/>
        </w:rPr>
        <w:t>b</w:t>
      </w:r>
      <w:r w:rsidR="00070D78">
        <w:rPr>
          <w:sz w:val="22"/>
          <w:szCs w:val="22"/>
          <w:lang w:val="sr-Latn-RS"/>
        </w:rPr>
        <w:t>ij</w:t>
      </w:r>
      <w:r w:rsidRPr="000007A0">
        <w:rPr>
          <w:sz w:val="22"/>
          <w:szCs w:val="22"/>
          <w:lang w:val="sr-Latn-RS"/>
        </w:rPr>
        <w:t>ele rase, 13%</w:t>
      </w:r>
      <w:r w:rsidR="004E5236">
        <w:rPr>
          <w:sz w:val="22"/>
          <w:szCs w:val="22"/>
          <w:lang w:val="sr-Latn-RS"/>
        </w:rPr>
        <w:t xml:space="preserve"> pripadnici</w:t>
      </w:r>
      <w:r w:rsidRPr="000007A0">
        <w:rPr>
          <w:sz w:val="22"/>
          <w:szCs w:val="22"/>
          <w:lang w:val="sr-Latn-RS"/>
        </w:rPr>
        <w:t xml:space="preserve"> crne rase, 2% </w:t>
      </w:r>
      <w:r w:rsidR="004E5236">
        <w:rPr>
          <w:sz w:val="22"/>
          <w:szCs w:val="22"/>
          <w:lang w:val="sr-Latn-RS"/>
        </w:rPr>
        <w:t>Azijati</w:t>
      </w:r>
      <w:r w:rsidRPr="000007A0">
        <w:rPr>
          <w:sz w:val="22"/>
          <w:szCs w:val="22"/>
          <w:lang w:val="sr-Latn-RS"/>
        </w:rPr>
        <w:t xml:space="preserve">. </w:t>
      </w:r>
      <w:r w:rsidR="004E5236">
        <w:rPr>
          <w:sz w:val="22"/>
          <w:szCs w:val="22"/>
          <w:lang w:val="sr-Latn-RS"/>
        </w:rPr>
        <w:t>Pri uključivanju</w:t>
      </w:r>
      <w:r w:rsidRPr="000007A0">
        <w:rPr>
          <w:sz w:val="22"/>
          <w:szCs w:val="22"/>
          <w:lang w:val="sr-Latn-RS"/>
        </w:rPr>
        <w:t xml:space="preserve"> u studiju pacijenti su po </w:t>
      </w:r>
      <w:r w:rsidR="004E5236" w:rsidRPr="004E5236">
        <w:rPr>
          <w:sz w:val="22"/>
          <w:szCs w:val="22"/>
          <w:lang w:val="sr-Latn-RS"/>
        </w:rPr>
        <w:t xml:space="preserve">Međunarodnoj klasifikaciji za utvrđivanje stadijuma (engl. </w:t>
      </w:r>
      <w:r w:rsidR="004E5236" w:rsidRPr="00426D59">
        <w:rPr>
          <w:i/>
          <w:iCs/>
          <w:sz w:val="22"/>
          <w:szCs w:val="22"/>
          <w:lang w:val="sr-Latn-RS"/>
        </w:rPr>
        <w:t>International Staging System,</w:t>
      </w:r>
      <w:r w:rsidR="004E5236" w:rsidRPr="004E5236">
        <w:rPr>
          <w:sz w:val="22"/>
          <w:szCs w:val="22"/>
          <w:lang w:val="sr-Latn-RS"/>
        </w:rPr>
        <w:t xml:space="preserve"> </w:t>
      </w:r>
      <w:r w:rsidR="004E5236" w:rsidRPr="004E5236">
        <w:rPr>
          <w:sz w:val="22"/>
          <w:szCs w:val="22"/>
          <w:lang w:val="sr-Latn-RS"/>
        </w:rPr>
        <w:lastRenderedPageBreak/>
        <w:t>ISS)</w:t>
      </w:r>
      <w:r w:rsidR="004E5236">
        <w:rPr>
          <w:sz w:val="22"/>
          <w:szCs w:val="22"/>
          <w:lang w:val="sr-Latn-RS"/>
        </w:rPr>
        <w:t xml:space="preserve"> </w:t>
      </w:r>
      <w:r w:rsidRPr="000007A0">
        <w:rPr>
          <w:sz w:val="22"/>
          <w:szCs w:val="22"/>
          <w:lang w:val="sr-Latn-RS"/>
        </w:rPr>
        <w:t xml:space="preserve">klasifikovani ovako: 52% u Stadijumu I, 35% u Stadijumu II i 12% u Stadijumu III. Visokorizična citogenetika (prisustvo del(17p), t(4;14) ili t(14;16)) utvrđena je kod 26% pacijenata. Sedamnaest procenata pacijenata imalo je ekstramedularne </w:t>
      </w:r>
      <w:bookmarkStart w:id="29" w:name="_Hlk86013621"/>
      <w:r w:rsidRPr="000007A0">
        <w:rPr>
          <w:sz w:val="22"/>
          <w:szCs w:val="22"/>
          <w:lang w:val="sr-Latn-RS"/>
        </w:rPr>
        <w:t>plazmacitom</w:t>
      </w:r>
      <w:bookmarkEnd w:id="29"/>
      <w:r w:rsidRPr="000007A0">
        <w:rPr>
          <w:sz w:val="22"/>
          <w:szCs w:val="22"/>
          <w:lang w:val="sr-Latn-RS"/>
        </w:rPr>
        <w:t>e.</w:t>
      </w:r>
    </w:p>
    <w:p w14:paraId="624DC629" w14:textId="77777777" w:rsidR="000007A0" w:rsidRPr="000007A0" w:rsidRDefault="000007A0" w:rsidP="003E60B8">
      <w:pPr>
        <w:widowControl w:val="0"/>
        <w:tabs>
          <w:tab w:val="left" w:pos="284"/>
        </w:tabs>
        <w:jc w:val="both"/>
        <w:rPr>
          <w:sz w:val="22"/>
          <w:szCs w:val="22"/>
          <w:lang w:val="sr-Latn-RS"/>
        </w:rPr>
      </w:pPr>
    </w:p>
    <w:p w14:paraId="5CB800F6" w14:textId="5A6F61D8" w:rsidR="000007A0" w:rsidRPr="000007A0" w:rsidRDefault="000007A0" w:rsidP="003E60B8">
      <w:pPr>
        <w:widowControl w:val="0"/>
        <w:tabs>
          <w:tab w:val="left" w:pos="284"/>
        </w:tabs>
        <w:jc w:val="both"/>
        <w:rPr>
          <w:sz w:val="22"/>
          <w:szCs w:val="22"/>
          <w:lang w:val="sr-Latn-RS"/>
        </w:rPr>
      </w:pPr>
      <w:bookmarkStart w:id="30" w:name="_Hlk86013643"/>
      <w:r w:rsidRPr="000007A0">
        <w:rPr>
          <w:sz w:val="22"/>
          <w:szCs w:val="22"/>
          <w:lang w:val="sr-Latn-RS"/>
        </w:rPr>
        <w:t>Medijana vremena od inicijalne dijagnoze multiplog mijeloma do uključivanja u studiju iznosila je 6 godina (Raspon: 0,8</w:t>
      </w:r>
      <w:r w:rsidRPr="000007A0">
        <w:rPr>
          <w:sz w:val="22"/>
          <w:szCs w:val="22"/>
          <w:lang w:val="sr-Latn-RS"/>
        </w:rPr>
        <w:noBreakHyphen/>
        <w:t xml:space="preserve">22,7). </w:t>
      </w:r>
      <w:bookmarkEnd w:id="30"/>
      <w:r w:rsidRPr="000007A0">
        <w:rPr>
          <w:sz w:val="22"/>
          <w:szCs w:val="22"/>
          <w:lang w:val="sr-Latn-RS"/>
        </w:rPr>
        <w:t xml:space="preserve">Medijana vremena od prethodnih terapija bila je 5 (Raspon: 2-14), sa 23% pacijenata koji su primili tri prethodne terapije. Osamdeset-dva procenta </w:t>
      </w:r>
      <w:r w:rsidR="004E5236">
        <w:rPr>
          <w:sz w:val="22"/>
          <w:szCs w:val="22"/>
          <w:lang w:val="sr-Latn-RS"/>
        </w:rPr>
        <w:t xml:space="preserve">(82%) </w:t>
      </w:r>
      <w:r w:rsidRPr="000007A0">
        <w:rPr>
          <w:sz w:val="22"/>
          <w:szCs w:val="22"/>
          <w:lang w:val="sr-Latn-RS"/>
        </w:rPr>
        <w:t>pacijenata prethodno su primili transplantaciju autolognih matičnih ćelija, a 4,8% pacijenata primili su prethodno alogenu transplantaciju.</w:t>
      </w:r>
      <w:bookmarkStart w:id="31" w:name="_Hlk86013681"/>
      <w:r w:rsidRPr="000007A0">
        <w:rPr>
          <w:sz w:val="22"/>
          <w:szCs w:val="22"/>
          <w:lang w:val="sr-Latn-RS"/>
        </w:rPr>
        <w:t xml:space="preserve"> Sedamdeset-osam procenata </w:t>
      </w:r>
      <w:r w:rsidR="004E5236">
        <w:rPr>
          <w:sz w:val="22"/>
          <w:szCs w:val="22"/>
          <w:lang w:val="sr-Latn-RS"/>
        </w:rPr>
        <w:t xml:space="preserve">(78%) </w:t>
      </w:r>
      <w:r w:rsidRPr="000007A0">
        <w:rPr>
          <w:sz w:val="22"/>
          <w:szCs w:val="22"/>
          <w:lang w:val="sr-Latn-RS"/>
        </w:rPr>
        <w:t xml:space="preserve">pacijenata </w:t>
      </w:r>
      <w:bookmarkEnd w:id="31"/>
      <w:r w:rsidRPr="000007A0">
        <w:rPr>
          <w:sz w:val="22"/>
          <w:szCs w:val="22"/>
          <w:lang w:val="sr-Latn-RS"/>
        </w:rPr>
        <w:t>bili su refraktorni na tri klase l</w:t>
      </w:r>
      <w:r w:rsidR="00070D78">
        <w:rPr>
          <w:sz w:val="22"/>
          <w:szCs w:val="22"/>
          <w:lang w:val="sr-Latn-RS"/>
        </w:rPr>
        <w:t>j</w:t>
      </w:r>
      <w:r w:rsidRPr="000007A0">
        <w:rPr>
          <w:sz w:val="22"/>
          <w:szCs w:val="22"/>
          <w:lang w:val="sr-Latn-RS"/>
        </w:rPr>
        <w:t>ekova (inhibitor proteazoma, imunomodulatorni agens i anti</w:t>
      </w:r>
      <w:r w:rsidRPr="000007A0">
        <w:rPr>
          <w:sz w:val="22"/>
          <w:szCs w:val="22"/>
          <w:lang w:val="sr-Latn-RS"/>
        </w:rPr>
        <w:noBreakHyphen/>
        <w:t>CD38 monklonsko antit</w:t>
      </w:r>
      <w:r w:rsidR="00070D78">
        <w:rPr>
          <w:sz w:val="22"/>
          <w:szCs w:val="22"/>
          <w:lang w:val="sr-Latn-RS"/>
        </w:rPr>
        <w:t>ij</w:t>
      </w:r>
      <w:r w:rsidRPr="000007A0">
        <w:rPr>
          <w:sz w:val="22"/>
          <w:szCs w:val="22"/>
          <w:lang w:val="sr-Latn-RS"/>
        </w:rPr>
        <w:t>elo).</w:t>
      </w:r>
    </w:p>
    <w:p w14:paraId="1A09D70E" w14:textId="77777777" w:rsidR="000007A0" w:rsidRPr="000007A0" w:rsidRDefault="000007A0" w:rsidP="003E60B8">
      <w:pPr>
        <w:widowControl w:val="0"/>
        <w:tabs>
          <w:tab w:val="left" w:pos="284"/>
        </w:tabs>
        <w:jc w:val="both"/>
        <w:rPr>
          <w:bCs/>
          <w:iCs/>
          <w:sz w:val="22"/>
          <w:szCs w:val="22"/>
          <w:lang w:val="sr-Latn-RS"/>
        </w:rPr>
      </w:pPr>
    </w:p>
    <w:p w14:paraId="068BE6F7" w14:textId="5BDD84D7" w:rsidR="000007A0" w:rsidRPr="000007A0" w:rsidRDefault="000007A0" w:rsidP="003E60B8">
      <w:pPr>
        <w:widowControl w:val="0"/>
        <w:tabs>
          <w:tab w:val="left" w:pos="284"/>
        </w:tabs>
        <w:jc w:val="both"/>
        <w:rPr>
          <w:bCs/>
          <w:iCs/>
          <w:sz w:val="22"/>
          <w:szCs w:val="22"/>
          <w:lang w:val="sr-Latn-RS"/>
        </w:rPr>
      </w:pPr>
      <w:r w:rsidRPr="000007A0">
        <w:rPr>
          <w:bCs/>
          <w:iCs/>
          <w:sz w:val="22"/>
          <w:szCs w:val="22"/>
          <w:lang w:val="sr-Latn-RS"/>
        </w:rPr>
        <w:t>Rezultati efikasnosti bazirali su se na ukupnoj stopi odgovora, po proc</w:t>
      </w:r>
      <w:r w:rsidR="00070D78">
        <w:rPr>
          <w:bCs/>
          <w:iCs/>
          <w:sz w:val="22"/>
          <w:szCs w:val="22"/>
          <w:lang w:val="sr-Latn-RS"/>
        </w:rPr>
        <w:t>j</w:t>
      </w:r>
      <w:r w:rsidRPr="000007A0">
        <w:rPr>
          <w:bCs/>
          <w:iCs/>
          <w:sz w:val="22"/>
          <w:szCs w:val="22"/>
          <w:lang w:val="sr-Latn-RS"/>
        </w:rPr>
        <w:t>eni Nezavisnog odbora za preispitivanje (IRC) prim</w:t>
      </w:r>
      <w:r w:rsidR="00070D78">
        <w:rPr>
          <w:bCs/>
          <w:iCs/>
          <w:sz w:val="22"/>
          <w:szCs w:val="22"/>
          <w:lang w:val="sr-Latn-RS"/>
        </w:rPr>
        <w:t>j</w:t>
      </w:r>
      <w:r w:rsidRPr="000007A0">
        <w:rPr>
          <w:bCs/>
          <w:iCs/>
          <w:sz w:val="22"/>
          <w:szCs w:val="22"/>
          <w:lang w:val="sr-Latn-RS"/>
        </w:rPr>
        <w:t xml:space="preserve">enom kriterijuma Internacionalne radne grupe za mijelom </w:t>
      </w:r>
      <w:r w:rsidR="004E5236" w:rsidRPr="004E5236">
        <w:rPr>
          <w:bCs/>
          <w:iCs/>
          <w:sz w:val="22"/>
          <w:szCs w:val="22"/>
          <w:lang w:val="sr-Latn-RS"/>
        </w:rPr>
        <w:t xml:space="preserve">(engl. </w:t>
      </w:r>
      <w:r w:rsidR="004E5236" w:rsidRPr="00426D59">
        <w:rPr>
          <w:bCs/>
          <w:i/>
          <w:sz w:val="22"/>
          <w:szCs w:val="22"/>
          <w:lang w:val="sr-Latn-RS"/>
        </w:rPr>
        <w:t>International Myeloma Working Group</w:t>
      </w:r>
      <w:r w:rsidR="004E5236" w:rsidRPr="004E5236">
        <w:rPr>
          <w:bCs/>
          <w:iCs/>
          <w:sz w:val="22"/>
          <w:szCs w:val="22"/>
          <w:lang w:val="sr-Latn-RS"/>
        </w:rPr>
        <w:t>, IMWG)</w:t>
      </w:r>
      <w:r w:rsidR="004E5236" w:rsidRPr="004E5236" w:rsidDel="004E5236">
        <w:rPr>
          <w:bCs/>
          <w:iCs/>
          <w:sz w:val="22"/>
          <w:szCs w:val="22"/>
          <w:lang w:val="sr-Latn-RS"/>
        </w:rPr>
        <w:t xml:space="preserve"> </w:t>
      </w:r>
      <w:r w:rsidRPr="000007A0">
        <w:rPr>
          <w:bCs/>
          <w:iCs/>
          <w:sz w:val="22"/>
          <w:szCs w:val="22"/>
          <w:lang w:val="sr-Latn-RS"/>
        </w:rPr>
        <w:t>iz 2016. godine (pogledajte Tabelu 7).</w:t>
      </w:r>
    </w:p>
    <w:p w14:paraId="40285205" w14:textId="77777777" w:rsidR="000007A0" w:rsidRPr="000007A0" w:rsidRDefault="000007A0" w:rsidP="003E60B8">
      <w:pPr>
        <w:widowControl w:val="0"/>
        <w:tabs>
          <w:tab w:val="left" w:pos="284"/>
        </w:tabs>
        <w:jc w:val="both"/>
        <w:rPr>
          <w:bCs/>
          <w:iCs/>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22"/>
      </w:tblGrid>
      <w:tr w:rsidR="000007A0" w:rsidRPr="000D0103" w14:paraId="451EBFCA" w14:textId="77777777" w:rsidTr="009D284B">
        <w:trPr>
          <w:cantSplit/>
        </w:trPr>
        <w:tc>
          <w:tcPr>
            <w:tcW w:w="9639" w:type="dxa"/>
            <w:gridSpan w:val="2"/>
            <w:tcBorders>
              <w:top w:val="nil"/>
              <w:left w:val="nil"/>
              <w:right w:val="nil"/>
            </w:tcBorders>
            <w:vAlign w:val="bottom"/>
          </w:tcPr>
          <w:p w14:paraId="65DF5DCF" w14:textId="77777777" w:rsidR="000007A0" w:rsidRPr="000007A0" w:rsidRDefault="000007A0" w:rsidP="003E60B8">
            <w:pPr>
              <w:widowControl w:val="0"/>
              <w:tabs>
                <w:tab w:val="left" w:pos="284"/>
              </w:tabs>
              <w:ind w:left="1134" w:hanging="1134"/>
              <w:jc w:val="both"/>
              <w:rPr>
                <w:b/>
                <w:bCs/>
                <w:sz w:val="22"/>
                <w:szCs w:val="22"/>
                <w:lang w:val="sr-Latn-RS"/>
              </w:rPr>
            </w:pPr>
            <w:r w:rsidRPr="000007A0">
              <w:rPr>
                <w:b/>
                <w:bCs/>
                <w:sz w:val="22"/>
                <w:szCs w:val="22"/>
                <w:lang w:val="sr-Latn-RS"/>
              </w:rPr>
              <w:t>Tabela 7:</w:t>
            </w:r>
            <w:r w:rsidRPr="000007A0">
              <w:rPr>
                <w:b/>
                <w:bCs/>
                <w:sz w:val="22"/>
                <w:szCs w:val="22"/>
                <w:lang w:val="sr-Latn-RS"/>
              </w:rPr>
              <w:tab/>
              <w:t>Rezultati efikasnosti iz studije MajesTEC-1</w:t>
            </w:r>
          </w:p>
        </w:tc>
      </w:tr>
      <w:tr w:rsidR="000007A0" w:rsidRPr="000007A0" w14:paraId="30CBA413" w14:textId="77777777" w:rsidTr="009D284B">
        <w:trPr>
          <w:cantSplit/>
        </w:trPr>
        <w:tc>
          <w:tcPr>
            <w:tcW w:w="6660" w:type="dxa"/>
            <w:vAlign w:val="bottom"/>
          </w:tcPr>
          <w:p w14:paraId="47B0904F" w14:textId="77777777" w:rsidR="000007A0" w:rsidRPr="000007A0" w:rsidRDefault="000007A0" w:rsidP="003E60B8">
            <w:pPr>
              <w:widowControl w:val="0"/>
              <w:tabs>
                <w:tab w:val="left" w:pos="284"/>
              </w:tabs>
              <w:jc w:val="both"/>
              <w:rPr>
                <w:b/>
                <w:sz w:val="22"/>
                <w:szCs w:val="22"/>
                <w:lang w:val="sr-Latn-RS"/>
              </w:rPr>
            </w:pPr>
          </w:p>
        </w:tc>
        <w:tc>
          <w:tcPr>
            <w:tcW w:w="2979" w:type="dxa"/>
            <w:hideMark/>
          </w:tcPr>
          <w:p w14:paraId="5B9CFE10" w14:textId="33D1043C" w:rsidR="000007A0" w:rsidRPr="000007A0" w:rsidRDefault="000007A0" w:rsidP="003E60B8">
            <w:pPr>
              <w:widowControl w:val="0"/>
              <w:tabs>
                <w:tab w:val="left" w:pos="284"/>
              </w:tabs>
              <w:jc w:val="both"/>
              <w:rPr>
                <w:b/>
                <w:sz w:val="22"/>
                <w:szCs w:val="22"/>
                <w:lang w:val="sr-Latn-RS"/>
              </w:rPr>
            </w:pPr>
            <w:r w:rsidRPr="000007A0">
              <w:rPr>
                <w:b/>
                <w:sz w:val="22"/>
                <w:szCs w:val="22"/>
                <w:lang w:val="sr-Latn-RS"/>
              </w:rPr>
              <w:t>Svi l</w:t>
            </w:r>
            <w:r w:rsidR="00070D78">
              <w:rPr>
                <w:b/>
                <w:sz w:val="22"/>
                <w:szCs w:val="22"/>
                <w:lang w:val="sr-Latn-RS"/>
              </w:rPr>
              <w:t>ij</w:t>
            </w:r>
            <w:r w:rsidRPr="000007A0">
              <w:rPr>
                <w:b/>
                <w:sz w:val="22"/>
                <w:szCs w:val="22"/>
                <w:lang w:val="sr-Latn-RS"/>
              </w:rPr>
              <w:t>ečeni (N=165)</w:t>
            </w:r>
          </w:p>
        </w:tc>
      </w:tr>
      <w:tr w:rsidR="000007A0" w:rsidRPr="000007A0" w14:paraId="023D8230" w14:textId="77777777" w:rsidTr="009D284B">
        <w:trPr>
          <w:cantSplit/>
        </w:trPr>
        <w:tc>
          <w:tcPr>
            <w:tcW w:w="6660" w:type="dxa"/>
            <w:hideMark/>
          </w:tcPr>
          <w:p w14:paraId="0F6234D6" w14:textId="77777777" w:rsidR="000007A0" w:rsidRPr="000007A0" w:rsidRDefault="000007A0" w:rsidP="003E60B8">
            <w:pPr>
              <w:widowControl w:val="0"/>
              <w:tabs>
                <w:tab w:val="left" w:pos="284"/>
              </w:tabs>
              <w:jc w:val="both"/>
              <w:rPr>
                <w:b/>
                <w:bCs/>
                <w:sz w:val="22"/>
                <w:szCs w:val="22"/>
                <w:lang w:val="sr-Latn-RS"/>
              </w:rPr>
            </w:pPr>
            <w:r w:rsidRPr="000007A0">
              <w:rPr>
                <w:b/>
                <w:bCs/>
                <w:sz w:val="22"/>
                <w:szCs w:val="22"/>
                <w:lang w:val="sr-Latn-RS"/>
              </w:rPr>
              <w:t>Ukupna stopa odgovora (ORR: sCR, CR, VGPR, PR) n(%)</w:t>
            </w:r>
          </w:p>
        </w:tc>
        <w:tc>
          <w:tcPr>
            <w:tcW w:w="2979" w:type="dxa"/>
            <w:hideMark/>
          </w:tcPr>
          <w:p w14:paraId="4591B79B"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sz w:val="22"/>
                <w:szCs w:val="22"/>
                <w:lang w:val="sr-Latn-RS"/>
              </w:rPr>
              <w:t>104 (63,0%)</w:t>
            </w:r>
          </w:p>
        </w:tc>
      </w:tr>
      <w:tr w:rsidR="000007A0" w:rsidRPr="000007A0" w14:paraId="02F69B43" w14:textId="77777777" w:rsidTr="009D284B">
        <w:trPr>
          <w:cantSplit/>
        </w:trPr>
        <w:tc>
          <w:tcPr>
            <w:tcW w:w="6660" w:type="dxa"/>
            <w:hideMark/>
          </w:tcPr>
          <w:p w14:paraId="0CB82CDA" w14:textId="77777777" w:rsidR="000007A0" w:rsidRPr="000007A0" w:rsidRDefault="000007A0" w:rsidP="003E60B8">
            <w:pPr>
              <w:widowControl w:val="0"/>
              <w:tabs>
                <w:tab w:val="left" w:pos="284"/>
              </w:tabs>
              <w:jc w:val="both"/>
              <w:rPr>
                <w:sz w:val="22"/>
                <w:szCs w:val="22"/>
                <w:lang w:val="sr-Latn-RS"/>
              </w:rPr>
            </w:pPr>
            <w:r w:rsidRPr="000007A0">
              <w:rPr>
                <w:sz w:val="22"/>
                <w:szCs w:val="22"/>
                <w:lang w:val="sr-Latn-RS"/>
              </w:rPr>
              <w:t>95% CI (%)</w:t>
            </w:r>
          </w:p>
        </w:tc>
        <w:tc>
          <w:tcPr>
            <w:tcW w:w="2979" w:type="dxa"/>
            <w:hideMark/>
          </w:tcPr>
          <w:p w14:paraId="109D70A1"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sz w:val="22"/>
                <w:szCs w:val="22"/>
                <w:lang w:val="sr-Latn-RS"/>
              </w:rPr>
              <w:t>(55,2%, 70,4%)</w:t>
            </w:r>
          </w:p>
        </w:tc>
      </w:tr>
      <w:tr w:rsidR="000007A0" w:rsidRPr="000007A0" w14:paraId="13C090AA" w14:textId="77777777" w:rsidTr="009D284B">
        <w:trPr>
          <w:cantSplit/>
        </w:trPr>
        <w:tc>
          <w:tcPr>
            <w:tcW w:w="6660" w:type="dxa"/>
            <w:hideMark/>
          </w:tcPr>
          <w:p w14:paraId="49AF0835" w14:textId="7FF9F749" w:rsidR="000007A0" w:rsidRPr="000007A0" w:rsidRDefault="000007A0" w:rsidP="003E60B8">
            <w:pPr>
              <w:widowControl w:val="0"/>
              <w:tabs>
                <w:tab w:val="left" w:pos="284"/>
              </w:tabs>
              <w:ind w:left="284"/>
              <w:jc w:val="both"/>
              <w:rPr>
                <w:sz w:val="22"/>
                <w:szCs w:val="22"/>
                <w:lang w:val="sr-Latn-RS"/>
              </w:rPr>
            </w:pPr>
            <w:r w:rsidRPr="000007A0">
              <w:rPr>
                <w:sz w:val="22"/>
                <w:szCs w:val="22"/>
                <w:lang w:val="sr-Latn-RS"/>
              </w:rPr>
              <w:t>Kompletni odgovor po strogoj proc</w:t>
            </w:r>
            <w:r w:rsidR="00070D78">
              <w:rPr>
                <w:sz w:val="22"/>
                <w:szCs w:val="22"/>
                <w:lang w:val="sr-Latn-RS"/>
              </w:rPr>
              <w:t>j</w:t>
            </w:r>
            <w:r w:rsidRPr="000007A0">
              <w:rPr>
                <w:sz w:val="22"/>
                <w:szCs w:val="22"/>
                <w:lang w:val="sr-Latn-RS"/>
              </w:rPr>
              <w:t>eni (</w:t>
            </w:r>
            <w:r w:rsidR="004E5236" w:rsidRPr="004E5236">
              <w:rPr>
                <w:sz w:val="22"/>
                <w:szCs w:val="22"/>
                <w:lang w:val="sr-Latn-RS"/>
              </w:rPr>
              <w:t xml:space="preserve">engl. </w:t>
            </w:r>
            <w:r w:rsidR="004E5236" w:rsidRPr="00426D59">
              <w:rPr>
                <w:i/>
                <w:iCs/>
                <w:sz w:val="22"/>
                <w:szCs w:val="22"/>
                <w:lang w:val="sr-Latn-RS"/>
              </w:rPr>
              <w:t>Stringent complete response</w:t>
            </w:r>
            <w:r w:rsidR="004E5236" w:rsidRPr="004E5236">
              <w:rPr>
                <w:sz w:val="22"/>
                <w:szCs w:val="22"/>
                <w:lang w:val="sr-Latn-RS"/>
              </w:rPr>
              <w:t>,</w:t>
            </w:r>
            <w:r w:rsidR="004E5236">
              <w:rPr>
                <w:sz w:val="22"/>
                <w:szCs w:val="22"/>
                <w:lang w:val="sr-Latn-RS"/>
              </w:rPr>
              <w:t xml:space="preserve"> </w:t>
            </w:r>
            <w:r w:rsidRPr="000007A0">
              <w:rPr>
                <w:sz w:val="22"/>
                <w:szCs w:val="22"/>
                <w:lang w:val="sr-Latn-RS"/>
              </w:rPr>
              <w:t>sCR)</w:t>
            </w:r>
          </w:p>
        </w:tc>
        <w:tc>
          <w:tcPr>
            <w:tcW w:w="2979" w:type="dxa"/>
            <w:hideMark/>
          </w:tcPr>
          <w:p w14:paraId="5ADAB78D"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sz w:val="22"/>
                <w:szCs w:val="22"/>
                <w:lang w:val="sr-Latn-RS"/>
              </w:rPr>
              <w:t>54 (32,7%)</w:t>
            </w:r>
          </w:p>
        </w:tc>
      </w:tr>
      <w:tr w:rsidR="000007A0" w:rsidRPr="000007A0" w14:paraId="372F41E5" w14:textId="77777777" w:rsidTr="009D284B">
        <w:trPr>
          <w:cantSplit/>
        </w:trPr>
        <w:tc>
          <w:tcPr>
            <w:tcW w:w="6660" w:type="dxa"/>
            <w:hideMark/>
          </w:tcPr>
          <w:p w14:paraId="5D7A8792" w14:textId="33F373D9" w:rsidR="000007A0" w:rsidRPr="000007A0" w:rsidRDefault="000007A0" w:rsidP="003E60B8">
            <w:pPr>
              <w:widowControl w:val="0"/>
              <w:tabs>
                <w:tab w:val="left" w:pos="284"/>
              </w:tabs>
              <w:ind w:left="284"/>
              <w:jc w:val="both"/>
              <w:rPr>
                <w:sz w:val="22"/>
                <w:szCs w:val="22"/>
                <w:lang w:val="sr-Latn-RS"/>
              </w:rPr>
            </w:pPr>
            <w:r w:rsidRPr="000007A0">
              <w:rPr>
                <w:sz w:val="22"/>
                <w:szCs w:val="22"/>
                <w:lang w:val="sr-Latn-RS"/>
              </w:rPr>
              <w:t>Kompletni odgovor (</w:t>
            </w:r>
            <w:r w:rsidR="004E5236" w:rsidRPr="004E5236">
              <w:rPr>
                <w:sz w:val="22"/>
                <w:szCs w:val="22"/>
                <w:lang w:val="sr-Latn-RS"/>
              </w:rPr>
              <w:t xml:space="preserve">engl. </w:t>
            </w:r>
            <w:r w:rsidR="004E5236" w:rsidRPr="00426D59">
              <w:rPr>
                <w:i/>
                <w:iCs/>
                <w:sz w:val="22"/>
                <w:szCs w:val="22"/>
                <w:lang w:val="sr-Latn-RS"/>
              </w:rPr>
              <w:t>Complete response</w:t>
            </w:r>
            <w:r w:rsidR="004E5236">
              <w:rPr>
                <w:sz w:val="22"/>
                <w:szCs w:val="22"/>
                <w:lang w:val="sr-Latn-RS"/>
              </w:rPr>
              <w:t>,</w:t>
            </w:r>
            <w:r w:rsidR="004E5236" w:rsidRPr="004E5236">
              <w:rPr>
                <w:sz w:val="22"/>
                <w:szCs w:val="22"/>
                <w:lang w:val="sr-Latn-RS"/>
              </w:rPr>
              <w:t xml:space="preserve"> </w:t>
            </w:r>
            <w:r w:rsidRPr="000007A0">
              <w:rPr>
                <w:sz w:val="22"/>
                <w:szCs w:val="22"/>
                <w:lang w:val="sr-Latn-RS"/>
              </w:rPr>
              <w:t>CR)</w:t>
            </w:r>
          </w:p>
        </w:tc>
        <w:tc>
          <w:tcPr>
            <w:tcW w:w="2979" w:type="dxa"/>
            <w:hideMark/>
          </w:tcPr>
          <w:p w14:paraId="40AFE69F" w14:textId="77777777" w:rsidR="000007A0" w:rsidRPr="000007A0" w:rsidRDefault="000007A0" w:rsidP="003E60B8">
            <w:pPr>
              <w:widowControl w:val="0"/>
              <w:numPr>
                <w:ilvl w:val="12"/>
                <w:numId w:val="0"/>
              </w:numPr>
              <w:tabs>
                <w:tab w:val="left" w:pos="284"/>
              </w:tabs>
              <w:jc w:val="both"/>
              <w:rPr>
                <w:sz w:val="22"/>
                <w:szCs w:val="22"/>
                <w:lang w:val="sr-Latn-RS"/>
              </w:rPr>
            </w:pPr>
            <w:r w:rsidRPr="000007A0">
              <w:rPr>
                <w:sz w:val="22"/>
                <w:szCs w:val="22"/>
                <w:lang w:val="sr-Latn-RS"/>
              </w:rPr>
              <w:t>11 (6,7%)</w:t>
            </w:r>
          </w:p>
        </w:tc>
      </w:tr>
      <w:tr w:rsidR="000007A0" w:rsidRPr="000007A0" w14:paraId="3DA206A4" w14:textId="77777777" w:rsidTr="009D284B">
        <w:trPr>
          <w:cantSplit/>
        </w:trPr>
        <w:tc>
          <w:tcPr>
            <w:tcW w:w="6660" w:type="dxa"/>
            <w:hideMark/>
          </w:tcPr>
          <w:p w14:paraId="2AFFC9C1" w14:textId="71D043E0" w:rsidR="000007A0" w:rsidRPr="000007A0" w:rsidRDefault="000007A0" w:rsidP="003E60B8">
            <w:pPr>
              <w:widowControl w:val="0"/>
              <w:tabs>
                <w:tab w:val="left" w:pos="284"/>
              </w:tabs>
              <w:ind w:left="284"/>
              <w:jc w:val="both"/>
              <w:rPr>
                <w:sz w:val="22"/>
                <w:szCs w:val="22"/>
                <w:lang w:val="sr-Latn-RS"/>
              </w:rPr>
            </w:pPr>
            <w:r w:rsidRPr="000007A0">
              <w:rPr>
                <w:sz w:val="22"/>
                <w:szCs w:val="22"/>
                <w:lang w:val="sr-Latn-RS"/>
              </w:rPr>
              <w:t>Veoma dobar parcijalni odgovor (</w:t>
            </w:r>
            <w:r w:rsidR="004E5236" w:rsidRPr="004E5236">
              <w:rPr>
                <w:sz w:val="22"/>
                <w:szCs w:val="22"/>
                <w:lang w:val="sr-Latn-RS"/>
              </w:rPr>
              <w:t xml:space="preserve">engl. </w:t>
            </w:r>
            <w:r w:rsidR="004E5236" w:rsidRPr="00426D59">
              <w:rPr>
                <w:i/>
                <w:iCs/>
                <w:sz w:val="22"/>
                <w:szCs w:val="22"/>
                <w:lang w:val="sr-Latn-RS"/>
              </w:rPr>
              <w:t xml:space="preserve">Very good partial response, </w:t>
            </w:r>
            <w:r w:rsidRPr="000007A0">
              <w:rPr>
                <w:sz w:val="22"/>
                <w:szCs w:val="22"/>
                <w:lang w:val="sr-Latn-RS"/>
              </w:rPr>
              <w:t>VGPR)</w:t>
            </w:r>
          </w:p>
        </w:tc>
        <w:tc>
          <w:tcPr>
            <w:tcW w:w="2979" w:type="dxa"/>
            <w:hideMark/>
          </w:tcPr>
          <w:p w14:paraId="31EBC99B" w14:textId="77777777" w:rsidR="000007A0" w:rsidRPr="000007A0" w:rsidRDefault="000007A0" w:rsidP="003E60B8">
            <w:pPr>
              <w:widowControl w:val="0"/>
              <w:numPr>
                <w:ilvl w:val="12"/>
                <w:numId w:val="0"/>
              </w:numPr>
              <w:tabs>
                <w:tab w:val="left" w:pos="284"/>
              </w:tabs>
              <w:jc w:val="both"/>
              <w:rPr>
                <w:sz w:val="22"/>
                <w:szCs w:val="22"/>
                <w:lang w:val="sr-Latn-RS"/>
              </w:rPr>
            </w:pPr>
            <w:r w:rsidRPr="000007A0">
              <w:rPr>
                <w:sz w:val="22"/>
                <w:szCs w:val="22"/>
                <w:lang w:val="sr-Latn-RS"/>
              </w:rPr>
              <w:t>32 (19,4%)</w:t>
            </w:r>
          </w:p>
        </w:tc>
      </w:tr>
      <w:tr w:rsidR="000007A0" w:rsidRPr="000007A0" w14:paraId="01AE0743" w14:textId="77777777" w:rsidTr="009D284B">
        <w:trPr>
          <w:cantSplit/>
        </w:trPr>
        <w:tc>
          <w:tcPr>
            <w:tcW w:w="6660" w:type="dxa"/>
            <w:hideMark/>
          </w:tcPr>
          <w:p w14:paraId="0BE5986C" w14:textId="2BEBC401" w:rsidR="000007A0" w:rsidRPr="000007A0" w:rsidRDefault="000007A0" w:rsidP="003E60B8">
            <w:pPr>
              <w:widowControl w:val="0"/>
              <w:tabs>
                <w:tab w:val="left" w:pos="284"/>
              </w:tabs>
              <w:ind w:left="284"/>
              <w:jc w:val="both"/>
              <w:rPr>
                <w:sz w:val="22"/>
                <w:szCs w:val="22"/>
                <w:lang w:val="sr-Latn-RS"/>
              </w:rPr>
            </w:pPr>
            <w:r w:rsidRPr="000007A0">
              <w:rPr>
                <w:sz w:val="22"/>
                <w:szCs w:val="22"/>
                <w:lang w:val="sr-Latn-RS"/>
              </w:rPr>
              <w:t>Parcijalni odgovor (</w:t>
            </w:r>
            <w:r w:rsidR="004E5236">
              <w:rPr>
                <w:sz w:val="22"/>
                <w:szCs w:val="22"/>
                <w:lang w:val="sr-Latn-RS"/>
              </w:rPr>
              <w:t>engl</w:t>
            </w:r>
            <w:r w:rsidR="004E5236" w:rsidRPr="00426D59">
              <w:rPr>
                <w:i/>
                <w:iCs/>
                <w:sz w:val="22"/>
                <w:szCs w:val="22"/>
                <w:lang w:val="sr-Latn-RS"/>
              </w:rPr>
              <w:t>. Partial response</w:t>
            </w:r>
            <w:r w:rsidR="004E5236" w:rsidRPr="004E5236">
              <w:rPr>
                <w:sz w:val="22"/>
                <w:szCs w:val="22"/>
                <w:lang w:val="sr-Latn-RS"/>
              </w:rPr>
              <w:t xml:space="preserve">, </w:t>
            </w:r>
            <w:r w:rsidRPr="000007A0">
              <w:rPr>
                <w:sz w:val="22"/>
                <w:szCs w:val="22"/>
                <w:lang w:val="sr-Latn-RS"/>
              </w:rPr>
              <w:t>PR)</w:t>
            </w:r>
          </w:p>
        </w:tc>
        <w:tc>
          <w:tcPr>
            <w:tcW w:w="2979" w:type="dxa"/>
            <w:hideMark/>
          </w:tcPr>
          <w:p w14:paraId="02152EB8" w14:textId="77777777" w:rsidR="000007A0" w:rsidRPr="000007A0" w:rsidRDefault="000007A0" w:rsidP="003E60B8">
            <w:pPr>
              <w:widowControl w:val="0"/>
              <w:numPr>
                <w:ilvl w:val="12"/>
                <w:numId w:val="0"/>
              </w:numPr>
              <w:tabs>
                <w:tab w:val="left" w:pos="284"/>
              </w:tabs>
              <w:jc w:val="both"/>
              <w:rPr>
                <w:sz w:val="22"/>
                <w:szCs w:val="22"/>
                <w:lang w:val="sr-Latn-RS"/>
              </w:rPr>
            </w:pPr>
            <w:r w:rsidRPr="000007A0">
              <w:rPr>
                <w:sz w:val="22"/>
                <w:szCs w:val="22"/>
                <w:lang w:val="sr-Latn-RS"/>
              </w:rPr>
              <w:t>7 (4,2%)</w:t>
            </w:r>
          </w:p>
        </w:tc>
      </w:tr>
      <w:tr w:rsidR="000007A0" w:rsidRPr="000007A0" w14:paraId="5A0EAE4A" w14:textId="77777777" w:rsidTr="009D284B">
        <w:trPr>
          <w:cantSplit/>
        </w:trPr>
        <w:tc>
          <w:tcPr>
            <w:tcW w:w="9639" w:type="dxa"/>
            <w:gridSpan w:val="2"/>
          </w:tcPr>
          <w:p w14:paraId="0C595496" w14:textId="28C6F824" w:rsidR="000007A0" w:rsidRPr="000007A0" w:rsidRDefault="000007A0" w:rsidP="003E60B8">
            <w:pPr>
              <w:widowControl w:val="0"/>
              <w:numPr>
                <w:ilvl w:val="12"/>
                <w:numId w:val="0"/>
              </w:numPr>
              <w:tabs>
                <w:tab w:val="left" w:pos="284"/>
              </w:tabs>
              <w:jc w:val="both"/>
              <w:rPr>
                <w:b/>
                <w:bCs/>
                <w:iCs/>
                <w:sz w:val="22"/>
                <w:szCs w:val="22"/>
                <w:lang w:val="sr-Latn-RS"/>
              </w:rPr>
            </w:pPr>
            <w:r w:rsidRPr="000007A0">
              <w:rPr>
                <w:b/>
                <w:bCs/>
                <w:iCs/>
                <w:sz w:val="22"/>
                <w:szCs w:val="22"/>
                <w:lang w:val="sr-Latn-RS"/>
              </w:rPr>
              <w:t>Trajanje odgovora (DOR) (m</w:t>
            </w:r>
            <w:r w:rsidR="00070D78">
              <w:rPr>
                <w:b/>
                <w:bCs/>
                <w:iCs/>
                <w:sz w:val="22"/>
                <w:szCs w:val="22"/>
                <w:lang w:val="sr-Latn-RS"/>
              </w:rPr>
              <w:t>j</w:t>
            </w:r>
            <w:r w:rsidRPr="000007A0">
              <w:rPr>
                <w:b/>
                <w:bCs/>
                <w:iCs/>
                <w:sz w:val="22"/>
                <w:szCs w:val="22"/>
                <w:lang w:val="sr-Latn-RS"/>
              </w:rPr>
              <w:t>eseci)</w:t>
            </w:r>
          </w:p>
        </w:tc>
      </w:tr>
      <w:tr w:rsidR="000007A0" w:rsidRPr="000007A0" w14:paraId="57DE8594" w14:textId="77777777" w:rsidTr="009D284B">
        <w:trPr>
          <w:cantSplit/>
        </w:trPr>
        <w:tc>
          <w:tcPr>
            <w:tcW w:w="6660" w:type="dxa"/>
            <w:shd w:val="clear" w:color="auto" w:fill="auto"/>
          </w:tcPr>
          <w:p w14:paraId="0041411F"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Broj pacijenata koji su odgovorili</w:t>
            </w:r>
          </w:p>
          <w:p w14:paraId="626BE34E" w14:textId="5C3E0CD6" w:rsidR="000007A0" w:rsidRPr="000007A0" w:rsidRDefault="009C6D91" w:rsidP="003E60B8">
            <w:pPr>
              <w:widowControl w:val="0"/>
              <w:numPr>
                <w:ilvl w:val="12"/>
                <w:numId w:val="0"/>
              </w:numPr>
              <w:tabs>
                <w:tab w:val="left" w:pos="284"/>
              </w:tabs>
              <w:jc w:val="both"/>
              <w:rPr>
                <w:iCs/>
                <w:sz w:val="22"/>
                <w:szCs w:val="22"/>
                <w:lang w:val="sr-Latn-RS"/>
              </w:rPr>
            </w:pPr>
            <w:r w:rsidRPr="009C6D91">
              <w:rPr>
                <w:iCs/>
                <w:sz w:val="22"/>
                <w:szCs w:val="22"/>
                <w:lang w:val="sr-Latn-RS"/>
              </w:rPr>
              <w:tab/>
              <w:t xml:space="preserve">Trajanje odgovora </w:t>
            </w:r>
            <w:r w:rsidR="000007A0" w:rsidRPr="000007A0">
              <w:rPr>
                <w:iCs/>
                <w:sz w:val="22"/>
                <w:szCs w:val="22"/>
                <w:lang w:val="sr-Latn-RS"/>
              </w:rPr>
              <w:t>(M</w:t>
            </w:r>
            <w:r w:rsidR="00070D78">
              <w:rPr>
                <w:iCs/>
                <w:sz w:val="22"/>
                <w:szCs w:val="22"/>
                <w:lang w:val="sr-Latn-RS"/>
              </w:rPr>
              <w:t>j</w:t>
            </w:r>
            <w:r w:rsidR="000007A0" w:rsidRPr="000007A0">
              <w:rPr>
                <w:iCs/>
                <w:sz w:val="22"/>
                <w:szCs w:val="22"/>
                <w:lang w:val="sr-Latn-RS"/>
              </w:rPr>
              <w:t>eseci):</w:t>
            </w:r>
            <w:r w:rsidR="000007A0" w:rsidRPr="000007A0">
              <w:rPr>
                <w:sz w:val="22"/>
                <w:szCs w:val="22"/>
                <w:lang w:val="sr-Latn-RS"/>
              </w:rPr>
              <w:t xml:space="preserve"> </w:t>
            </w:r>
            <w:r w:rsidR="000007A0" w:rsidRPr="000007A0">
              <w:rPr>
                <w:iCs/>
                <w:sz w:val="22"/>
                <w:szCs w:val="22"/>
                <w:lang w:val="sr-Latn-RS"/>
              </w:rPr>
              <w:t xml:space="preserve">Medijana (95% CI) </w:t>
            </w:r>
          </w:p>
        </w:tc>
        <w:tc>
          <w:tcPr>
            <w:tcW w:w="2979" w:type="dxa"/>
            <w:shd w:val="clear" w:color="auto" w:fill="auto"/>
          </w:tcPr>
          <w:p w14:paraId="5FFC0525"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104</w:t>
            </w:r>
          </w:p>
          <w:p w14:paraId="625E548D"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18,4 (14,9, NE)</w:t>
            </w:r>
            <w:r w:rsidRPr="000007A0">
              <w:rPr>
                <w:iCs/>
                <w:sz w:val="22"/>
                <w:szCs w:val="22"/>
                <w:vertAlign w:val="superscript"/>
                <w:lang w:val="sr-Latn-RS"/>
              </w:rPr>
              <w:t>1</w:t>
            </w:r>
          </w:p>
        </w:tc>
      </w:tr>
      <w:tr w:rsidR="000007A0" w:rsidRPr="000007A0" w14:paraId="2E331CED" w14:textId="77777777" w:rsidTr="009D284B">
        <w:trPr>
          <w:cantSplit/>
        </w:trPr>
        <w:tc>
          <w:tcPr>
            <w:tcW w:w="9639" w:type="dxa"/>
            <w:gridSpan w:val="2"/>
            <w:shd w:val="clear" w:color="auto" w:fill="auto"/>
          </w:tcPr>
          <w:p w14:paraId="0EB76F3C" w14:textId="7F9EB0D7" w:rsidR="000007A0" w:rsidRPr="000007A0" w:rsidRDefault="000007A0" w:rsidP="003E60B8">
            <w:pPr>
              <w:widowControl w:val="0"/>
              <w:tabs>
                <w:tab w:val="left" w:pos="288"/>
                <w:tab w:val="left" w:pos="864"/>
              </w:tabs>
              <w:jc w:val="both"/>
              <w:rPr>
                <w:b/>
                <w:bCs/>
                <w:sz w:val="22"/>
                <w:szCs w:val="22"/>
                <w:lang w:val="sr-Latn-RS"/>
              </w:rPr>
            </w:pPr>
            <w:r w:rsidRPr="000007A0">
              <w:rPr>
                <w:b/>
                <w:bCs/>
                <w:sz w:val="22"/>
                <w:szCs w:val="22"/>
                <w:lang w:val="sr-Latn-RS"/>
              </w:rPr>
              <w:t>Vr</w:t>
            </w:r>
            <w:r w:rsidR="00070D78">
              <w:rPr>
                <w:b/>
                <w:bCs/>
                <w:sz w:val="22"/>
                <w:szCs w:val="22"/>
                <w:lang w:val="sr-Latn-RS"/>
              </w:rPr>
              <w:t>ij</w:t>
            </w:r>
            <w:r w:rsidRPr="000007A0">
              <w:rPr>
                <w:b/>
                <w:bCs/>
                <w:sz w:val="22"/>
                <w:szCs w:val="22"/>
                <w:lang w:val="sr-Latn-RS"/>
              </w:rPr>
              <w:t>eme do prvog odgovora (m</w:t>
            </w:r>
            <w:r w:rsidR="00070D78">
              <w:rPr>
                <w:b/>
                <w:bCs/>
                <w:sz w:val="22"/>
                <w:szCs w:val="22"/>
                <w:lang w:val="sr-Latn-RS"/>
              </w:rPr>
              <w:t>j</w:t>
            </w:r>
            <w:r w:rsidRPr="000007A0">
              <w:rPr>
                <w:b/>
                <w:bCs/>
                <w:sz w:val="22"/>
                <w:szCs w:val="22"/>
                <w:lang w:val="sr-Latn-RS"/>
              </w:rPr>
              <w:t>eseci)</w:t>
            </w:r>
            <w:r w:rsidRPr="000007A0">
              <w:rPr>
                <w:sz w:val="22"/>
                <w:szCs w:val="22"/>
                <w:lang w:val="sr-Latn-RS"/>
              </w:rPr>
              <w:t xml:space="preserve"> </w:t>
            </w:r>
          </w:p>
        </w:tc>
      </w:tr>
      <w:tr w:rsidR="000007A0" w:rsidRPr="000007A0" w14:paraId="3FD80B96" w14:textId="77777777" w:rsidTr="009D284B">
        <w:trPr>
          <w:cantSplit/>
        </w:trPr>
        <w:tc>
          <w:tcPr>
            <w:tcW w:w="6660" w:type="dxa"/>
            <w:tcBorders>
              <w:bottom w:val="single" w:sz="4" w:space="0" w:color="auto"/>
            </w:tcBorders>
            <w:shd w:val="clear" w:color="auto" w:fill="auto"/>
          </w:tcPr>
          <w:p w14:paraId="79E9788D"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Broj pacijenata koji su odgovorili</w:t>
            </w:r>
          </w:p>
          <w:p w14:paraId="0CC2ABDE"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Medijana</w:t>
            </w:r>
          </w:p>
          <w:p w14:paraId="234813D4"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iCs/>
                <w:sz w:val="22"/>
                <w:szCs w:val="22"/>
                <w:lang w:val="sr-Latn-RS"/>
              </w:rPr>
              <w:t>Raspon</w:t>
            </w:r>
          </w:p>
        </w:tc>
        <w:tc>
          <w:tcPr>
            <w:tcW w:w="2979" w:type="dxa"/>
            <w:tcBorders>
              <w:bottom w:val="single" w:sz="4" w:space="0" w:color="auto"/>
            </w:tcBorders>
            <w:shd w:val="clear" w:color="auto" w:fill="auto"/>
          </w:tcPr>
          <w:p w14:paraId="1F2D7DFD"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104</w:t>
            </w:r>
          </w:p>
          <w:p w14:paraId="2F4721D0"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1,2</w:t>
            </w:r>
          </w:p>
          <w:p w14:paraId="56E8E64D"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(0,2; 5,5)</w:t>
            </w:r>
          </w:p>
        </w:tc>
      </w:tr>
      <w:tr w:rsidR="000007A0" w:rsidRPr="000007A0" w14:paraId="474B3A6A" w14:textId="77777777" w:rsidTr="009D284B">
        <w:trPr>
          <w:cantSplit/>
        </w:trPr>
        <w:tc>
          <w:tcPr>
            <w:tcW w:w="6660" w:type="dxa"/>
            <w:tcBorders>
              <w:bottom w:val="single" w:sz="4" w:space="0" w:color="auto"/>
            </w:tcBorders>
            <w:shd w:val="clear" w:color="auto" w:fill="auto"/>
          </w:tcPr>
          <w:p w14:paraId="5E415DBF" w14:textId="2C68ED38" w:rsidR="000007A0" w:rsidRPr="000007A0" w:rsidRDefault="000007A0" w:rsidP="003E60B8">
            <w:pPr>
              <w:widowControl w:val="0"/>
              <w:numPr>
                <w:ilvl w:val="12"/>
                <w:numId w:val="0"/>
              </w:numPr>
              <w:tabs>
                <w:tab w:val="left" w:pos="284"/>
              </w:tabs>
              <w:jc w:val="both"/>
              <w:rPr>
                <w:iCs/>
                <w:sz w:val="22"/>
                <w:szCs w:val="22"/>
                <w:lang w:val="sr-Latn-RS"/>
              </w:rPr>
            </w:pPr>
            <w:r w:rsidRPr="000007A0">
              <w:rPr>
                <w:b/>
                <w:bCs/>
                <w:sz w:val="22"/>
                <w:szCs w:val="22"/>
                <w:lang w:val="sr-Latn-RS"/>
              </w:rPr>
              <w:t xml:space="preserve">Stopa </w:t>
            </w:r>
            <w:r w:rsidR="009C6D91" w:rsidRPr="009C6D91">
              <w:rPr>
                <w:b/>
                <w:bCs/>
                <w:sz w:val="22"/>
                <w:szCs w:val="22"/>
                <w:lang w:val="sr-Latn-RS"/>
              </w:rPr>
              <w:t xml:space="preserve">negativnog nalaza na </w:t>
            </w:r>
            <w:r w:rsidRPr="000007A0">
              <w:rPr>
                <w:b/>
                <w:bCs/>
                <w:sz w:val="22"/>
                <w:szCs w:val="22"/>
                <w:lang w:val="sr-Latn-RS"/>
              </w:rPr>
              <w:t>MRD</w:t>
            </w:r>
            <w:r w:rsidRPr="000007A0">
              <w:rPr>
                <w:b/>
                <w:bCs/>
                <w:sz w:val="22"/>
                <w:szCs w:val="22"/>
                <w:vertAlign w:val="superscript"/>
                <w:lang w:val="sr-Latn-RS"/>
              </w:rPr>
              <w:t>2</w:t>
            </w:r>
            <w:r w:rsidRPr="000007A0">
              <w:rPr>
                <w:b/>
                <w:bCs/>
                <w:sz w:val="22"/>
                <w:szCs w:val="22"/>
                <w:lang w:val="sr-Latn-RS"/>
              </w:rPr>
              <w:t xml:space="preserve"> </w:t>
            </w:r>
            <w:r w:rsidR="009C6D91" w:rsidRPr="009C6D91">
              <w:rPr>
                <w:b/>
                <w:bCs/>
                <w:sz w:val="22"/>
                <w:szCs w:val="22"/>
                <w:lang w:val="sr-Latn-RS"/>
              </w:rPr>
              <w:t>(engl. minimal residual disease, MRD) kod svih l</w:t>
            </w:r>
            <w:r w:rsidR="005C4623">
              <w:rPr>
                <w:b/>
                <w:bCs/>
                <w:sz w:val="22"/>
                <w:szCs w:val="22"/>
                <w:lang w:val="sr-Latn-RS"/>
              </w:rPr>
              <w:t>ij</w:t>
            </w:r>
            <w:r w:rsidR="009C6D91" w:rsidRPr="009C6D91">
              <w:rPr>
                <w:b/>
                <w:bCs/>
                <w:sz w:val="22"/>
                <w:szCs w:val="22"/>
                <w:lang w:val="sr-Latn-RS"/>
              </w:rPr>
              <w:t>ečenih pacijenata</w:t>
            </w:r>
            <w:r w:rsidRPr="000007A0">
              <w:rPr>
                <w:b/>
                <w:bCs/>
                <w:sz w:val="22"/>
                <w:szCs w:val="22"/>
                <w:lang w:val="sr-Latn-RS"/>
              </w:rPr>
              <w:t>, n (%) [N=165]</w:t>
            </w:r>
          </w:p>
        </w:tc>
        <w:tc>
          <w:tcPr>
            <w:tcW w:w="2979" w:type="dxa"/>
            <w:tcBorders>
              <w:bottom w:val="single" w:sz="4" w:space="0" w:color="auto"/>
            </w:tcBorders>
            <w:shd w:val="clear" w:color="auto" w:fill="auto"/>
          </w:tcPr>
          <w:p w14:paraId="0CB64394"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44 (26,7%)</w:t>
            </w:r>
          </w:p>
        </w:tc>
      </w:tr>
      <w:tr w:rsidR="000007A0" w:rsidRPr="000007A0" w14:paraId="2154DAB2" w14:textId="77777777" w:rsidTr="009D284B">
        <w:trPr>
          <w:cantSplit/>
        </w:trPr>
        <w:tc>
          <w:tcPr>
            <w:tcW w:w="6660" w:type="dxa"/>
            <w:tcBorders>
              <w:bottom w:val="single" w:sz="4" w:space="0" w:color="auto"/>
            </w:tcBorders>
            <w:shd w:val="clear" w:color="auto" w:fill="auto"/>
          </w:tcPr>
          <w:p w14:paraId="2C0CD072"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sz w:val="22"/>
                <w:szCs w:val="22"/>
                <w:lang w:val="sr-Latn-RS"/>
              </w:rPr>
              <w:t>95% CI (%)</w:t>
            </w:r>
          </w:p>
        </w:tc>
        <w:tc>
          <w:tcPr>
            <w:tcW w:w="2979" w:type="dxa"/>
            <w:tcBorders>
              <w:bottom w:val="single" w:sz="4" w:space="0" w:color="auto"/>
            </w:tcBorders>
            <w:shd w:val="clear" w:color="auto" w:fill="auto"/>
          </w:tcPr>
          <w:p w14:paraId="02A57A63"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(20,1%, 34,1%)</w:t>
            </w:r>
          </w:p>
        </w:tc>
      </w:tr>
      <w:tr w:rsidR="000007A0" w:rsidRPr="000007A0" w14:paraId="54E02313" w14:textId="77777777" w:rsidTr="009D284B">
        <w:trPr>
          <w:cantSplit/>
        </w:trPr>
        <w:tc>
          <w:tcPr>
            <w:tcW w:w="6660" w:type="dxa"/>
            <w:tcBorders>
              <w:bottom w:val="single" w:sz="4" w:space="0" w:color="auto"/>
            </w:tcBorders>
            <w:shd w:val="clear" w:color="auto" w:fill="auto"/>
          </w:tcPr>
          <w:p w14:paraId="4F569105" w14:textId="437E7D2F" w:rsidR="000007A0" w:rsidRPr="000007A0" w:rsidRDefault="009C6D91" w:rsidP="003E60B8">
            <w:pPr>
              <w:widowControl w:val="0"/>
              <w:numPr>
                <w:ilvl w:val="12"/>
                <w:numId w:val="0"/>
              </w:numPr>
              <w:tabs>
                <w:tab w:val="left" w:pos="284"/>
              </w:tabs>
              <w:jc w:val="both"/>
              <w:rPr>
                <w:iCs/>
                <w:sz w:val="22"/>
                <w:szCs w:val="22"/>
                <w:lang w:val="sr-Latn-RS"/>
              </w:rPr>
            </w:pPr>
            <w:r w:rsidRPr="009C6D91">
              <w:rPr>
                <w:b/>
                <w:bCs/>
                <w:sz w:val="22"/>
                <w:szCs w:val="22"/>
                <w:lang w:val="sr-Latn-RS"/>
              </w:rPr>
              <w:t>Stopa negativnog nalaza na MRD</w:t>
            </w:r>
            <w:r w:rsidRPr="00426D59">
              <w:rPr>
                <w:b/>
                <w:bCs/>
                <w:sz w:val="22"/>
                <w:szCs w:val="22"/>
                <w:vertAlign w:val="superscript"/>
                <w:lang w:val="sr-Latn-RS"/>
              </w:rPr>
              <w:t xml:space="preserve">2,3 </w:t>
            </w:r>
            <w:r w:rsidR="000007A0" w:rsidRPr="000007A0">
              <w:rPr>
                <w:b/>
                <w:bCs/>
                <w:sz w:val="22"/>
                <w:szCs w:val="22"/>
                <w:lang w:val="sr-Latn-RS"/>
              </w:rPr>
              <w:t>kod pacijenata koji su postigli CR ili sCR, n (%) [N=65]</w:t>
            </w:r>
          </w:p>
        </w:tc>
        <w:tc>
          <w:tcPr>
            <w:tcW w:w="2979" w:type="dxa"/>
            <w:tcBorders>
              <w:bottom w:val="single" w:sz="4" w:space="0" w:color="auto"/>
            </w:tcBorders>
            <w:shd w:val="clear" w:color="auto" w:fill="auto"/>
          </w:tcPr>
          <w:p w14:paraId="470639B1"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30 (46,2%)</w:t>
            </w:r>
          </w:p>
        </w:tc>
      </w:tr>
      <w:tr w:rsidR="000007A0" w:rsidRPr="000007A0" w14:paraId="11300B05" w14:textId="77777777" w:rsidTr="009D284B">
        <w:trPr>
          <w:cantSplit/>
        </w:trPr>
        <w:tc>
          <w:tcPr>
            <w:tcW w:w="6660" w:type="dxa"/>
            <w:tcBorders>
              <w:bottom w:val="single" w:sz="4" w:space="0" w:color="auto"/>
            </w:tcBorders>
            <w:shd w:val="clear" w:color="auto" w:fill="auto"/>
          </w:tcPr>
          <w:p w14:paraId="35AE7FB2" w14:textId="77777777" w:rsidR="000007A0" w:rsidRPr="000007A0" w:rsidRDefault="000007A0" w:rsidP="003E60B8">
            <w:pPr>
              <w:widowControl w:val="0"/>
              <w:numPr>
                <w:ilvl w:val="12"/>
                <w:numId w:val="0"/>
              </w:numPr>
              <w:tabs>
                <w:tab w:val="left" w:pos="284"/>
              </w:tabs>
              <w:jc w:val="both"/>
              <w:rPr>
                <w:iCs/>
                <w:sz w:val="22"/>
                <w:szCs w:val="22"/>
                <w:lang w:val="sr-Latn-RS"/>
              </w:rPr>
            </w:pPr>
            <w:r w:rsidRPr="000007A0">
              <w:rPr>
                <w:sz w:val="22"/>
                <w:szCs w:val="22"/>
                <w:lang w:val="sr-Latn-RS"/>
              </w:rPr>
              <w:t>95% CI (%)</w:t>
            </w:r>
          </w:p>
        </w:tc>
        <w:tc>
          <w:tcPr>
            <w:tcW w:w="2979" w:type="dxa"/>
            <w:tcBorders>
              <w:bottom w:val="single" w:sz="4" w:space="0" w:color="auto"/>
            </w:tcBorders>
            <w:shd w:val="clear" w:color="auto" w:fill="auto"/>
          </w:tcPr>
          <w:p w14:paraId="0265A9CF" w14:textId="77777777" w:rsidR="000007A0" w:rsidRPr="000007A0" w:rsidRDefault="000007A0" w:rsidP="003E60B8">
            <w:pPr>
              <w:widowControl w:val="0"/>
              <w:tabs>
                <w:tab w:val="left" w:pos="288"/>
                <w:tab w:val="left" w:pos="864"/>
              </w:tabs>
              <w:jc w:val="both"/>
              <w:rPr>
                <w:sz w:val="22"/>
                <w:szCs w:val="22"/>
                <w:lang w:val="sr-Latn-RS"/>
              </w:rPr>
            </w:pPr>
            <w:r w:rsidRPr="000007A0">
              <w:rPr>
                <w:sz w:val="22"/>
                <w:szCs w:val="22"/>
                <w:lang w:val="sr-Latn-RS"/>
              </w:rPr>
              <w:t>(33,7%, 59,0%)</w:t>
            </w:r>
          </w:p>
        </w:tc>
      </w:tr>
      <w:tr w:rsidR="000007A0" w:rsidRPr="000D0103" w14:paraId="14AF855D" w14:textId="77777777" w:rsidTr="009D284B">
        <w:trPr>
          <w:cantSplit/>
        </w:trPr>
        <w:tc>
          <w:tcPr>
            <w:tcW w:w="9639" w:type="dxa"/>
            <w:gridSpan w:val="2"/>
            <w:tcBorders>
              <w:left w:val="nil"/>
              <w:bottom w:val="nil"/>
              <w:right w:val="nil"/>
            </w:tcBorders>
            <w:shd w:val="clear" w:color="auto" w:fill="auto"/>
          </w:tcPr>
          <w:p w14:paraId="7B2387B8" w14:textId="51233ABE" w:rsidR="000007A0" w:rsidRPr="000D0103" w:rsidRDefault="000007A0" w:rsidP="003E60B8">
            <w:pPr>
              <w:widowControl w:val="0"/>
              <w:tabs>
                <w:tab w:val="left" w:pos="284"/>
              </w:tabs>
              <w:ind w:left="284" w:hanging="284"/>
              <w:jc w:val="both"/>
              <w:rPr>
                <w:bCs/>
                <w:iCs/>
                <w:sz w:val="20"/>
                <w:szCs w:val="22"/>
                <w:lang w:val="sr-Latn-RS"/>
              </w:rPr>
            </w:pPr>
            <w:r w:rsidRPr="000D0103">
              <w:rPr>
                <w:bCs/>
                <w:iCs/>
                <w:sz w:val="20"/>
                <w:szCs w:val="22"/>
                <w:vertAlign w:val="superscript"/>
                <w:lang w:val="sr-Latn-RS"/>
              </w:rPr>
              <w:t>1</w:t>
            </w:r>
            <w:r w:rsidRPr="000D0103">
              <w:rPr>
                <w:bCs/>
                <w:iCs/>
                <w:sz w:val="20"/>
                <w:szCs w:val="22"/>
                <w:lang w:val="sr-Latn-RS"/>
              </w:rPr>
              <w:tab/>
              <w:t>NE=ne može se proc</w:t>
            </w:r>
            <w:r w:rsidR="00111893" w:rsidRPr="000D0103">
              <w:rPr>
                <w:bCs/>
                <w:iCs/>
                <w:sz w:val="20"/>
                <w:szCs w:val="22"/>
                <w:lang w:val="sr-Latn-RS"/>
              </w:rPr>
              <w:t>i</w:t>
            </w:r>
            <w:r w:rsidR="00070D78" w:rsidRPr="000D0103">
              <w:rPr>
                <w:bCs/>
                <w:iCs/>
                <w:sz w:val="20"/>
                <w:szCs w:val="22"/>
                <w:lang w:val="sr-Latn-RS"/>
              </w:rPr>
              <w:t>j</w:t>
            </w:r>
            <w:r w:rsidRPr="000D0103">
              <w:rPr>
                <w:bCs/>
                <w:iCs/>
                <w:sz w:val="20"/>
                <w:szCs w:val="22"/>
                <w:lang w:val="sr-Latn-RS"/>
              </w:rPr>
              <w:t>eniti</w:t>
            </w:r>
          </w:p>
          <w:p w14:paraId="1D1AAAF0" w14:textId="6600F301" w:rsidR="000007A0" w:rsidRPr="000D0103" w:rsidRDefault="000007A0" w:rsidP="003E60B8">
            <w:pPr>
              <w:widowControl w:val="0"/>
              <w:tabs>
                <w:tab w:val="left" w:pos="284"/>
              </w:tabs>
              <w:ind w:left="284" w:hanging="284"/>
              <w:jc w:val="both"/>
              <w:rPr>
                <w:sz w:val="20"/>
                <w:szCs w:val="22"/>
                <w:lang w:val="sr-Latn-RS"/>
              </w:rPr>
            </w:pPr>
            <w:r w:rsidRPr="000D0103">
              <w:rPr>
                <w:sz w:val="20"/>
                <w:szCs w:val="22"/>
                <w:vertAlign w:val="superscript"/>
                <w:lang w:val="sr-Latn-RS"/>
              </w:rPr>
              <w:t>2</w:t>
            </w:r>
            <w:r w:rsidRPr="000D0103">
              <w:rPr>
                <w:sz w:val="20"/>
                <w:szCs w:val="22"/>
                <w:lang w:val="sr-Latn-RS"/>
              </w:rPr>
              <w:tab/>
              <w:t>Stopa MRD-negativnosti se definiše kao procenat učesnika koji su postigli MRD negativni status (na 10</w:t>
            </w:r>
            <w:r w:rsidRPr="000D0103">
              <w:rPr>
                <w:sz w:val="20"/>
                <w:szCs w:val="22"/>
                <w:vertAlign w:val="superscript"/>
                <w:lang w:val="sr-Latn-RS"/>
              </w:rPr>
              <w:t>-5</w:t>
            </w:r>
            <w:r w:rsidRPr="000D0103">
              <w:rPr>
                <w:sz w:val="20"/>
                <w:szCs w:val="22"/>
                <w:lang w:val="sr-Latn-RS"/>
              </w:rPr>
              <w:t>) u bilo kojoj vremenskoj tački po inicijalnoj dozi, i pr</w:t>
            </w:r>
            <w:r w:rsidR="00070D78" w:rsidRPr="000D0103">
              <w:rPr>
                <w:sz w:val="20"/>
                <w:szCs w:val="22"/>
                <w:lang w:val="sr-Latn-RS"/>
              </w:rPr>
              <w:t>ij</w:t>
            </w:r>
            <w:r w:rsidRPr="000D0103">
              <w:rPr>
                <w:sz w:val="20"/>
                <w:szCs w:val="22"/>
                <w:lang w:val="sr-Latn-RS"/>
              </w:rPr>
              <w:t>e progresivne bolesti (PD) ili naknadne terapije protiv mijeloma.</w:t>
            </w:r>
          </w:p>
          <w:p w14:paraId="231C6DDD" w14:textId="5E0D0971" w:rsidR="000007A0" w:rsidRPr="000007A0" w:rsidRDefault="000007A0" w:rsidP="003E60B8">
            <w:pPr>
              <w:widowControl w:val="0"/>
              <w:tabs>
                <w:tab w:val="left" w:pos="288"/>
                <w:tab w:val="left" w:pos="864"/>
              </w:tabs>
              <w:ind w:left="284" w:hanging="284"/>
              <w:jc w:val="both"/>
              <w:rPr>
                <w:sz w:val="22"/>
                <w:szCs w:val="22"/>
                <w:lang w:val="sr-Latn-RS"/>
              </w:rPr>
            </w:pPr>
            <w:r w:rsidRPr="000D0103">
              <w:rPr>
                <w:sz w:val="20"/>
                <w:szCs w:val="22"/>
                <w:vertAlign w:val="superscript"/>
                <w:lang w:val="sr-Latn-RS"/>
              </w:rPr>
              <w:t>3</w:t>
            </w:r>
            <w:r w:rsidRPr="000D0103">
              <w:rPr>
                <w:sz w:val="20"/>
                <w:szCs w:val="22"/>
                <w:lang w:val="sr-Latn-RS"/>
              </w:rPr>
              <w:tab/>
              <w:t>U obzir su se uzimale samo proc</w:t>
            </w:r>
            <w:r w:rsidR="00070D78" w:rsidRPr="000D0103">
              <w:rPr>
                <w:sz w:val="20"/>
                <w:szCs w:val="22"/>
                <w:lang w:val="sr-Latn-RS"/>
              </w:rPr>
              <w:t>j</w:t>
            </w:r>
            <w:r w:rsidRPr="000D0103">
              <w:rPr>
                <w:sz w:val="20"/>
                <w:szCs w:val="22"/>
                <w:lang w:val="sr-Latn-RS"/>
              </w:rPr>
              <w:t>ene vr</w:t>
            </w:r>
            <w:r w:rsidR="00070D78" w:rsidRPr="000D0103">
              <w:rPr>
                <w:sz w:val="20"/>
                <w:szCs w:val="22"/>
                <w:lang w:val="sr-Latn-RS"/>
              </w:rPr>
              <w:t>ij</w:t>
            </w:r>
            <w:r w:rsidRPr="000D0103">
              <w:rPr>
                <w:sz w:val="20"/>
                <w:szCs w:val="22"/>
                <w:lang w:val="sr-Latn-RS"/>
              </w:rPr>
              <w:t>ednosti MRD (prag testiranja na 10</w:t>
            </w:r>
            <w:r w:rsidRPr="000D0103">
              <w:rPr>
                <w:sz w:val="20"/>
                <w:szCs w:val="22"/>
                <w:vertAlign w:val="superscript"/>
                <w:lang w:val="sr-Latn-RS"/>
              </w:rPr>
              <w:t>-5</w:t>
            </w:r>
            <w:r w:rsidRPr="000D0103">
              <w:rPr>
                <w:sz w:val="20"/>
                <w:szCs w:val="22"/>
                <w:lang w:val="sr-Latn-RS"/>
              </w:rPr>
              <w:t>) u roku od 3 m</w:t>
            </w:r>
            <w:r w:rsidR="00070D78" w:rsidRPr="000D0103">
              <w:rPr>
                <w:sz w:val="20"/>
                <w:szCs w:val="22"/>
                <w:lang w:val="sr-Latn-RS"/>
              </w:rPr>
              <w:t>j</w:t>
            </w:r>
            <w:r w:rsidRPr="000D0103">
              <w:rPr>
                <w:sz w:val="20"/>
                <w:szCs w:val="22"/>
                <w:lang w:val="sr-Latn-RS"/>
              </w:rPr>
              <w:t>eseca po postizanju CR/sCR do smrti/progresije/naredne terapije (isključivo).</w:t>
            </w:r>
          </w:p>
        </w:tc>
      </w:tr>
    </w:tbl>
    <w:p w14:paraId="2C9BFE9A" w14:textId="77777777" w:rsidR="000007A0" w:rsidRDefault="000007A0" w:rsidP="003E60B8">
      <w:pPr>
        <w:widowControl w:val="0"/>
        <w:tabs>
          <w:tab w:val="left" w:pos="284"/>
        </w:tabs>
        <w:jc w:val="both"/>
        <w:rPr>
          <w:sz w:val="22"/>
          <w:szCs w:val="22"/>
          <w:lang w:val="sr-Latn-RS"/>
        </w:rPr>
      </w:pPr>
    </w:p>
    <w:p w14:paraId="085A008D" w14:textId="1CBCE991" w:rsidR="0028613F" w:rsidRPr="000007A0" w:rsidRDefault="0028613F" w:rsidP="003E60B8">
      <w:pPr>
        <w:widowControl w:val="0"/>
        <w:tabs>
          <w:tab w:val="left" w:pos="284"/>
        </w:tabs>
        <w:jc w:val="both"/>
        <w:rPr>
          <w:sz w:val="22"/>
          <w:szCs w:val="22"/>
          <w:lang w:val="sr-Latn-RS"/>
        </w:rPr>
      </w:pPr>
      <w:r w:rsidRPr="0028613F">
        <w:rPr>
          <w:sz w:val="22"/>
          <w:szCs w:val="22"/>
          <w:lang w:val="sr-Latn-RS"/>
        </w:rPr>
        <w:t>Rezultati ažurirane analize efikasnosti nakon medijane vremena praćenja od 30,6 m</w:t>
      </w:r>
      <w:r w:rsidR="00356CBF">
        <w:rPr>
          <w:sz w:val="22"/>
          <w:szCs w:val="22"/>
          <w:lang w:val="sr-Latn-RS"/>
        </w:rPr>
        <w:t>j</w:t>
      </w:r>
      <w:r w:rsidRPr="0028613F">
        <w:rPr>
          <w:sz w:val="22"/>
          <w:szCs w:val="22"/>
          <w:lang w:val="sr-Latn-RS"/>
        </w:rPr>
        <w:t>eseci među onima koji su odgovorili (n=104), pokazali su veći procenat pacijenata sa CR (7,3%) i sCR (38,8%) u poređenju sa primarnom analizom. Stope negativnog nalaza na MRD su takođe porasle kod svih l</w:t>
      </w:r>
      <w:r w:rsidR="00356CBF">
        <w:rPr>
          <w:sz w:val="22"/>
          <w:szCs w:val="22"/>
          <w:lang w:val="sr-Latn-RS"/>
        </w:rPr>
        <w:t>ij</w:t>
      </w:r>
      <w:r w:rsidRPr="0028613F">
        <w:rPr>
          <w:sz w:val="22"/>
          <w:szCs w:val="22"/>
          <w:lang w:val="sr-Latn-RS"/>
        </w:rPr>
        <w:t>ečenih pacijenata (29,1%) i kod pacijenata koji su postigli CR ili sCR (51,3%). Medijana trajanja odgovora je bila 24,0 (17,0, NE) m</w:t>
      </w:r>
      <w:r w:rsidR="00356CBF">
        <w:rPr>
          <w:sz w:val="22"/>
          <w:szCs w:val="22"/>
          <w:lang w:val="sr-Latn-RS"/>
        </w:rPr>
        <w:t>j</w:t>
      </w:r>
      <w:r w:rsidRPr="0028613F">
        <w:rPr>
          <w:sz w:val="22"/>
          <w:szCs w:val="22"/>
          <w:lang w:val="sr-Latn-RS"/>
        </w:rPr>
        <w:t>eseci.</w:t>
      </w:r>
    </w:p>
    <w:p w14:paraId="77832E29" w14:textId="23E0E0F6" w:rsidR="000007A0" w:rsidRPr="000007A0" w:rsidRDefault="000007A0" w:rsidP="003E60B8">
      <w:pPr>
        <w:widowControl w:val="0"/>
        <w:tabs>
          <w:tab w:val="left" w:pos="284"/>
        </w:tabs>
        <w:jc w:val="both"/>
        <w:rPr>
          <w:sz w:val="22"/>
          <w:szCs w:val="22"/>
          <w:lang w:val="sr-Latn-RS"/>
        </w:rPr>
      </w:pPr>
      <w:r w:rsidRPr="000007A0">
        <w:rPr>
          <w:sz w:val="22"/>
          <w:szCs w:val="22"/>
          <w:lang w:val="sr-Latn-RS"/>
        </w:rPr>
        <w:t>Medijana vremena praćenja nakon prom</w:t>
      </w:r>
      <w:r w:rsidR="00070D78">
        <w:rPr>
          <w:sz w:val="22"/>
          <w:szCs w:val="22"/>
          <w:lang w:val="sr-Latn-RS"/>
        </w:rPr>
        <w:t>j</w:t>
      </w:r>
      <w:r w:rsidRPr="000007A0">
        <w:rPr>
          <w:sz w:val="22"/>
          <w:szCs w:val="22"/>
          <w:lang w:val="sr-Latn-RS"/>
        </w:rPr>
        <w:t>ene rasporeda bila je 12,6 (opseg: 1,0 do 24,7) m</w:t>
      </w:r>
      <w:r w:rsidR="00070D78">
        <w:rPr>
          <w:sz w:val="22"/>
          <w:szCs w:val="22"/>
          <w:lang w:val="sr-Latn-RS"/>
        </w:rPr>
        <w:t>j</w:t>
      </w:r>
      <w:r w:rsidRPr="000007A0">
        <w:rPr>
          <w:sz w:val="22"/>
          <w:szCs w:val="22"/>
          <w:lang w:val="sr-Latn-RS"/>
        </w:rPr>
        <w:t>eseci kod pacijenata koji su prešli na 1,5 mg/kg subkutano na svake dv</w:t>
      </w:r>
      <w:r w:rsidR="00070D78">
        <w:rPr>
          <w:sz w:val="22"/>
          <w:szCs w:val="22"/>
          <w:lang w:val="sr-Latn-RS"/>
        </w:rPr>
        <w:t>ij</w:t>
      </w:r>
      <w:r w:rsidRPr="000007A0">
        <w:rPr>
          <w:sz w:val="22"/>
          <w:szCs w:val="22"/>
          <w:lang w:val="sr-Latn-RS"/>
        </w:rPr>
        <w:t>e ned</w:t>
      </w:r>
      <w:r w:rsidR="00070D78">
        <w:rPr>
          <w:sz w:val="22"/>
          <w:szCs w:val="22"/>
          <w:lang w:val="sr-Latn-RS"/>
        </w:rPr>
        <w:t>j</w:t>
      </w:r>
      <w:r w:rsidRPr="000007A0">
        <w:rPr>
          <w:sz w:val="22"/>
          <w:szCs w:val="22"/>
          <w:lang w:val="sr-Latn-RS"/>
        </w:rPr>
        <w:t>elje.</w:t>
      </w:r>
    </w:p>
    <w:p w14:paraId="7E8EE163" w14:textId="77777777" w:rsidR="000007A0" w:rsidRPr="000007A0" w:rsidRDefault="000007A0" w:rsidP="003E60B8">
      <w:pPr>
        <w:widowControl w:val="0"/>
        <w:tabs>
          <w:tab w:val="left" w:pos="284"/>
        </w:tabs>
        <w:jc w:val="both"/>
        <w:rPr>
          <w:sz w:val="22"/>
          <w:szCs w:val="22"/>
          <w:lang w:val="sr-Latn-RS"/>
        </w:rPr>
      </w:pPr>
    </w:p>
    <w:p w14:paraId="4A6994F7" w14:textId="77777777" w:rsidR="000007A0" w:rsidRPr="000007A0" w:rsidRDefault="000007A0" w:rsidP="003E60B8">
      <w:pPr>
        <w:widowControl w:val="0"/>
        <w:tabs>
          <w:tab w:val="left" w:pos="284"/>
        </w:tabs>
        <w:jc w:val="both"/>
        <w:rPr>
          <w:bCs/>
          <w:iCs/>
          <w:sz w:val="22"/>
          <w:szCs w:val="22"/>
          <w:u w:val="single"/>
          <w:lang w:val="sr-Latn-RS"/>
        </w:rPr>
      </w:pPr>
      <w:r w:rsidRPr="000007A0">
        <w:rPr>
          <w:bCs/>
          <w:iCs/>
          <w:sz w:val="22"/>
          <w:szCs w:val="22"/>
          <w:u w:val="single"/>
          <w:lang w:val="sr-Latn-RS"/>
        </w:rPr>
        <w:t>Pedijatrijska populacija</w:t>
      </w:r>
    </w:p>
    <w:p w14:paraId="4F84A743" w14:textId="77777777" w:rsidR="000007A0" w:rsidRPr="000007A0" w:rsidRDefault="000007A0" w:rsidP="003E60B8">
      <w:pPr>
        <w:widowControl w:val="0"/>
        <w:tabs>
          <w:tab w:val="left" w:pos="284"/>
        </w:tabs>
        <w:jc w:val="both"/>
        <w:rPr>
          <w:bCs/>
          <w:iCs/>
          <w:sz w:val="22"/>
          <w:szCs w:val="22"/>
          <w:lang w:val="sr-Latn-RS"/>
        </w:rPr>
      </w:pPr>
    </w:p>
    <w:p w14:paraId="2F11A5E2" w14:textId="3304AACA" w:rsidR="000007A0" w:rsidRPr="000007A0" w:rsidRDefault="000007A0" w:rsidP="003E60B8">
      <w:pPr>
        <w:widowControl w:val="0"/>
        <w:tabs>
          <w:tab w:val="left" w:pos="284"/>
        </w:tabs>
        <w:jc w:val="both"/>
        <w:rPr>
          <w:sz w:val="22"/>
          <w:szCs w:val="22"/>
          <w:lang w:val="sr-Latn-RS"/>
        </w:rPr>
      </w:pPr>
      <w:r w:rsidRPr="000007A0">
        <w:rPr>
          <w:sz w:val="22"/>
          <w:szCs w:val="22"/>
          <w:lang w:val="sr-Latn-RS"/>
        </w:rPr>
        <w:t>Evropska agencija za l</w:t>
      </w:r>
      <w:r w:rsidR="00070D78">
        <w:rPr>
          <w:sz w:val="22"/>
          <w:szCs w:val="22"/>
          <w:lang w:val="sr-Latn-RS"/>
        </w:rPr>
        <w:t>j</w:t>
      </w:r>
      <w:r w:rsidRPr="000007A0">
        <w:rPr>
          <w:sz w:val="22"/>
          <w:szCs w:val="22"/>
          <w:lang w:val="sr-Latn-RS"/>
        </w:rPr>
        <w:t xml:space="preserve">ekove </w:t>
      </w:r>
      <w:r w:rsidR="009C6D91">
        <w:rPr>
          <w:sz w:val="22"/>
          <w:szCs w:val="22"/>
          <w:lang w:val="sr-Latn-RS"/>
        </w:rPr>
        <w:t>izuzela je od</w:t>
      </w:r>
      <w:r w:rsidRPr="000007A0">
        <w:rPr>
          <w:sz w:val="22"/>
          <w:szCs w:val="22"/>
          <w:lang w:val="sr-Latn-RS"/>
        </w:rPr>
        <w:t xml:space="preserve"> obavez</w:t>
      </w:r>
      <w:r w:rsidR="009C6D91">
        <w:rPr>
          <w:sz w:val="22"/>
          <w:szCs w:val="22"/>
          <w:lang w:val="sr-Latn-RS"/>
        </w:rPr>
        <w:t>e p</w:t>
      </w:r>
      <w:r w:rsidRPr="000007A0">
        <w:rPr>
          <w:sz w:val="22"/>
          <w:szCs w:val="22"/>
          <w:lang w:val="sr-Latn-RS"/>
        </w:rPr>
        <w:t>odn</w:t>
      </w:r>
      <w:r w:rsidR="009C6D91">
        <w:rPr>
          <w:sz w:val="22"/>
          <w:szCs w:val="22"/>
          <w:lang w:val="sr-Latn-RS"/>
        </w:rPr>
        <w:t>ošenje</w:t>
      </w:r>
      <w:r w:rsidRPr="000007A0">
        <w:rPr>
          <w:sz w:val="22"/>
          <w:szCs w:val="22"/>
          <w:lang w:val="sr-Latn-RS"/>
        </w:rPr>
        <w:t xml:space="preserve"> rezultat</w:t>
      </w:r>
      <w:r w:rsidR="00DC6936">
        <w:rPr>
          <w:sz w:val="22"/>
          <w:szCs w:val="22"/>
          <w:lang w:val="sr-Latn-RS"/>
        </w:rPr>
        <w:t>a</w:t>
      </w:r>
      <w:r w:rsidRPr="000007A0">
        <w:rPr>
          <w:sz w:val="22"/>
          <w:szCs w:val="22"/>
          <w:lang w:val="sr-Latn-RS"/>
        </w:rPr>
        <w:t xml:space="preserve"> ispitivanja l</w:t>
      </w:r>
      <w:r w:rsidR="00070D78">
        <w:rPr>
          <w:sz w:val="22"/>
          <w:szCs w:val="22"/>
          <w:lang w:val="sr-Latn-RS"/>
        </w:rPr>
        <w:t>ij</w:t>
      </w:r>
      <w:r w:rsidRPr="000007A0">
        <w:rPr>
          <w:sz w:val="22"/>
          <w:szCs w:val="22"/>
          <w:lang w:val="sr-Latn-RS"/>
        </w:rPr>
        <w:t>eka TECVAYLI u svim podgrupama pedijatrijske populacije za multipli mijelom (pogledajte</w:t>
      </w:r>
      <w:r w:rsidR="00C76E06">
        <w:rPr>
          <w:sz w:val="22"/>
          <w:szCs w:val="22"/>
          <w:lang w:val="sr-Latn-RS"/>
        </w:rPr>
        <w:t xml:space="preserve"> </w:t>
      </w:r>
      <w:r w:rsidR="009D284B">
        <w:rPr>
          <w:sz w:val="22"/>
          <w:szCs w:val="22"/>
          <w:lang w:val="sr-Latn-RS"/>
        </w:rPr>
        <w:t xml:space="preserve">dio </w:t>
      </w:r>
      <w:r w:rsidRPr="000007A0">
        <w:rPr>
          <w:sz w:val="22"/>
          <w:szCs w:val="22"/>
          <w:lang w:val="sr-Latn-RS"/>
        </w:rPr>
        <w:t xml:space="preserve">4.2 za informacije o </w:t>
      </w:r>
      <w:r w:rsidRPr="000007A0">
        <w:rPr>
          <w:sz w:val="22"/>
          <w:szCs w:val="22"/>
          <w:lang w:val="sr-Latn-RS"/>
        </w:rPr>
        <w:lastRenderedPageBreak/>
        <w:t>upotrebi u pedijatriji).</w:t>
      </w:r>
    </w:p>
    <w:p w14:paraId="1314A7D3" w14:textId="77777777" w:rsidR="002E37A5" w:rsidRPr="00DA7DCA" w:rsidRDefault="002E37A5" w:rsidP="003E60B8">
      <w:pPr>
        <w:widowControl w:val="0"/>
        <w:tabs>
          <w:tab w:val="left" w:pos="540"/>
          <w:tab w:val="left" w:pos="569"/>
        </w:tabs>
        <w:jc w:val="both"/>
        <w:rPr>
          <w:b/>
          <w:bCs/>
          <w:sz w:val="22"/>
          <w:szCs w:val="22"/>
          <w:lang w:val="sr-Latn-RS"/>
        </w:rPr>
      </w:pPr>
    </w:p>
    <w:p w14:paraId="1A76F6C3" w14:textId="0D59172B"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5.2. </w:t>
      </w:r>
      <w:r w:rsidR="00480FB1" w:rsidRPr="00DA7DCA">
        <w:rPr>
          <w:b/>
          <w:bCs/>
          <w:sz w:val="22"/>
          <w:szCs w:val="22"/>
          <w:lang w:val="sr-Latn-RS"/>
        </w:rPr>
        <w:tab/>
      </w:r>
      <w:r w:rsidRPr="00DA7DCA">
        <w:rPr>
          <w:b/>
          <w:bCs/>
          <w:sz w:val="22"/>
          <w:szCs w:val="22"/>
          <w:lang w:val="sr-Latn-RS"/>
        </w:rPr>
        <w:t>Farmakokinetički podaci</w:t>
      </w:r>
      <w:r w:rsidR="003A7059" w:rsidRPr="00DA7DCA">
        <w:rPr>
          <w:b/>
          <w:bCs/>
          <w:sz w:val="22"/>
          <w:szCs w:val="22"/>
          <w:lang w:val="sr-Latn-RS"/>
        </w:rPr>
        <w:t xml:space="preserve"> </w:t>
      </w:r>
    </w:p>
    <w:p w14:paraId="2DDA77EF" w14:textId="77777777" w:rsidR="00B15363" w:rsidRPr="00DA7DCA" w:rsidRDefault="00B15363" w:rsidP="003E60B8">
      <w:pPr>
        <w:widowControl w:val="0"/>
        <w:tabs>
          <w:tab w:val="left" w:pos="540"/>
          <w:tab w:val="left" w:pos="569"/>
        </w:tabs>
        <w:jc w:val="both"/>
        <w:rPr>
          <w:b/>
          <w:bCs/>
          <w:sz w:val="22"/>
          <w:szCs w:val="22"/>
          <w:lang w:val="sr-Latn-RS"/>
        </w:rPr>
      </w:pPr>
    </w:p>
    <w:p w14:paraId="7D010F34" w14:textId="75B7E7AB" w:rsidR="000007A0" w:rsidRDefault="00DC6936" w:rsidP="003E60B8">
      <w:pPr>
        <w:widowControl w:val="0"/>
        <w:tabs>
          <w:tab w:val="left" w:pos="284"/>
        </w:tabs>
        <w:jc w:val="both"/>
        <w:rPr>
          <w:sz w:val="22"/>
          <w:szCs w:val="22"/>
          <w:lang w:val="sr-Latn-RS"/>
        </w:rPr>
      </w:pPr>
      <w:r w:rsidRPr="00DC6936">
        <w:rPr>
          <w:sz w:val="22"/>
          <w:szCs w:val="22"/>
          <w:lang w:val="sr-Latn-RS"/>
        </w:rPr>
        <w:t>Nakon su</w:t>
      </w:r>
      <w:r w:rsidR="003045BF">
        <w:rPr>
          <w:sz w:val="22"/>
          <w:szCs w:val="22"/>
          <w:lang w:val="sr-Latn-RS"/>
        </w:rPr>
        <w:t>b</w:t>
      </w:r>
      <w:r w:rsidRPr="00DC6936">
        <w:rPr>
          <w:sz w:val="22"/>
          <w:szCs w:val="22"/>
          <w:lang w:val="sr-Latn-RS"/>
        </w:rPr>
        <w:t>kutane prim</w:t>
      </w:r>
      <w:r w:rsidR="003045BF">
        <w:rPr>
          <w:sz w:val="22"/>
          <w:szCs w:val="22"/>
          <w:lang w:val="sr-Latn-RS"/>
        </w:rPr>
        <w:t>j</w:t>
      </w:r>
      <w:r w:rsidRPr="00DC6936">
        <w:rPr>
          <w:sz w:val="22"/>
          <w:szCs w:val="22"/>
          <w:lang w:val="sr-Latn-RS"/>
        </w:rPr>
        <w:t xml:space="preserve">ene doze u rasponu </w:t>
      </w:r>
      <w:r w:rsidR="000007A0" w:rsidRPr="000007A0">
        <w:rPr>
          <w:sz w:val="22"/>
          <w:szCs w:val="22"/>
          <w:lang w:val="sr-Latn-RS"/>
        </w:rPr>
        <w:t xml:space="preserve">od 0,08 mg/kg do 3 mg/kg (0,05 do 2,0 puta veće od preporučene doze) </w:t>
      </w:r>
      <w:r w:rsidRPr="00DC6936">
        <w:rPr>
          <w:sz w:val="22"/>
          <w:szCs w:val="22"/>
          <w:lang w:val="sr-Latn-RS"/>
        </w:rPr>
        <w:t>farmakokinetika teklistamaba bila je približno proporcionalna dozi</w:t>
      </w:r>
      <w:r w:rsidR="000007A0" w:rsidRPr="000007A0">
        <w:rPr>
          <w:sz w:val="22"/>
          <w:szCs w:val="22"/>
          <w:lang w:val="sr-Latn-RS"/>
        </w:rPr>
        <w:t>. Devedeset procenata izloženosti u stanju ravnoteže postignuto je nakon 12 ned</w:t>
      </w:r>
      <w:r w:rsidR="00070D78">
        <w:rPr>
          <w:sz w:val="22"/>
          <w:szCs w:val="22"/>
          <w:lang w:val="sr-Latn-RS"/>
        </w:rPr>
        <w:t>j</w:t>
      </w:r>
      <w:r w:rsidR="000007A0" w:rsidRPr="000007A0">
        <w:rPr>
          <w:sz w:val="22"/>
          <w:szCs w:val="22"/>
          <w:lang w:val="sr-Latn-RS"/>
        </w:rPr>
        <w:t>eljnih doza održavanja. Srednj</w:t>
      </w:r>
      <w:r>
        <w:rPr>
          <w:sz w:val="22"/>
          <w:szCs w:val="22"/>
          <w:lang w:val="sr-Latn-RS"/>
        </w:rPr>
        <w:t>a vr</w:t>
      </w:r>
      <w:r w:rsidR="003045BF">
        <w:rPr>
          <w:sz w:val="22"/>
          <w:szCs w:val="22"/>
          <w:lang w:val="sr-Latn-RS"/>
        </w:rPr>
        <w:t>ij</w:t>
      </w:r>
      <w:r>
        <w:rPr>
          <w:sz w:val="22"/>
          <w:szCs w:val="22"/>
          <w:lang w:val="sr-Latn-RS"/>
        </w:rPr>
        <w:t>ednost</w:t>
      </w:r>
      <w:r w:rsidR="000007A0" w:rsidRPr="000007A0">
        <w:rPr>
          <w:sz w:val="22"/>
          <w:szCs w:val="22"/>
          <w:lang w:val="sr-Latn-RS"/>
        </w:rPr>
        <w:t xml:space="preserve"> odnos</w:t>
      </w:r>
      <w:r>
        <w:rPr>
          <w:sz w:val="22"/>
          <w:szCs w:val="22"/>
          <w:lang w:val="sr-Latn-RS"/>
        </w:rPr>
        <w:t>a</w:t>
      </w:r>
      <w:r w:rsidR="000007A0" w:rsidRPr="000007A0">
        <w:rPr>
          <w:sz w:val="22"/>
          <w:szCs w:val="22"/>
          <w:lang w:val="sr-Latn-RS"/>
        </w:rPr>
        <w:t xml:space="preserve"> akumulacije između prve i 13. ned</w:t>
      </w:r>
      <w:r w:rsidR="00070D78">
        <w:rPr>
          <w:sz w:val="22"/>
          <w:szCs w:val="22"/>
          <w:lang w:val="sr-Latn-RS"/>
        </w:rPr>
        <w:t>j</w:t>
      </w:r>
      <w:r w:rsidR="000007A0" w:rsidRPr="000007A0">
        <w:rPr>
          <w:sz w:val="22"/>
          <w:szCs w:val="22"/>
          <w:lang w:val="sr-Latn-RS"/>
        </w:rPr>
        <w:t>eljne doze održavanja teklistamaba od 1,5 mg/kg bio je 4,2 puta za C</w:t>
      </w:r>
      <w:r w:rsidR="000007A0" w:rsidRPr="000007A0">
        <w:rPr>
          <w:sz w:val="22"/>
          <w:szCs w:val="22"/>
          <w:vertAlign w:val="subscript"/>
          <w:lang w:val="sr-Latn-RS"/>
        </w:rPr>
        <w:t>max</w:t>
      </w:r>
      <w:r w:rsidR="000007A0" w:rsidRPr="000007A0">
        <w:rPr>
          <w:sz w:val="22"/>
          <w:szCs w:val="22"/>
          <w:lang w:val="sr-Latn-RS"/>
        </w:rPr>
        <w:t>, 4,1 puta za C</w:t>
      </w:r>
      <w:r w:rsidR="000007A0" w:rsidRPr="000007A0">
        <w:rPr>
          <w:sz w:val="22"/>
          <w:szCs w:val="22"/>
          <w:vertAlign w:val="subscript"/>
          <w:lang w:val="sr-Latn-RS"/>
        </w:rPr>
        <w:t>trough</w:t>
      </w:r>
      <w:r w:rsidR="000007A0" w:rsidRPr="000007A0">
        <w:rPr>
          <w:sz w:val="22"/>
          <w:szCs w:val="22"/>
          <w:lang w:val="sr-Latn-RS"/>
        </w:rPr>
        <w:t xml:space="preserve"> i 5,3 puta za PIK</w:t>
      </w:r>
      <w:r w:rsidR="000007A0" w:rsidRPr="000007A0">
        <w:rPr>
          <w:sz w:val="22"/>
          <w:szCs w:val="22"/>
          <w:vertAlign w:val="subscript"/>
          <w:lang w:val="sr-Latn-RS"/>
        </w:rPr>
        <w:t>tau</w:t>
      </w:r>
      <w:r w:rsidR="000007A0" w:rsidRPr="000007A0">
        <w:rPr>
          <w:sz w:val="22"/>
          <w:szCs w:val="22"/>
          <w:lang w:val="sr-Latn-RS"/>
        </w:rPr>
        <w:t>.</w:t>
      </w:r>
    </w:p>
    <w:p w14:paraId="7FA3AF12" w14:textId="77777777" w:rsidR="00DC6936" w:rsidRDefault="00DC6936" w:rsidP="003E60B8">
      <w:pPr>
        <w:widowControl w:val="0"/>
        <w:tabs>
          <w:tab w:val="left" w:pos="284"/>
        </w:tabs>
        <w:jc w:val="both"/>
        <w:rPr>
          <w:sz w:val="22"/>
          <w:szCs w:val="22"/>
          <w:lang w:val="sr-Latn-RS"/>
        </w:rPr>
      </w:pPr>
    </w:p>
    <w:p w14:paraId="0CBEEF5C" w14:textId="36AC6723" w:rsidR="00DC6936" w:rsidRPr="000007A0" w:rsidRDefault="00DC6936" w:rsidP="003E60B8">
      <w:pPr>
        <w:widowControl w:val="0"/>
        <w:tabs>
          <w:tab w:val="left" w:pos="284"/>
        </w:tabs>
        <w:jc w:val="both"/>
        <w:rPr>
          <w:sz w:val="22"/>
          <w:szCs w:val="22"/>
          <w:highlight w:val="yellow"/>
          <w:lang w:val="sr-Latn-RS"/>
        </w:rPr>
      </w:pPr>
      <w:r>
        <w:rPr>
          <w:sz w:val="22"/>
          <w:szCs w:val="22"/>
          <w:lang w:val="sr-Latn-RS"/>
        </w:rPr>
        <w:t>U</w:t>
      </w:r>
      <w:r w:rsidRPr="00DC6936">
        <w:rPr>
          <w:sz w:val="22"/>
          <w:szCs w:val="22"/>
          <w:lang w:val="sr-Latn-RS"/>
        </w:rPr>
        <w:t xml:space="preserve"> Tab</w:t>
      </w:r>
      <w:r>
        <w:rPr>
          <w:sz w:val="22"/>
          <w:szCs w:val="22"/>
          <w:lang w:val="sr-Latn-RS"/>
        </w:rPr>
        <w:t>e</w:t>
      </w:r>
      <w:r w:rsidRPr="00DC6936">
        <w:rPr>
          <w:sz w:val="22"/>
          <w:szCs w:val="22"/>
          <w:lang w:val="sr-Latn-RS"/>
        </w:rPr>
        <w:t>li 8</w:t>
      </w:r>
      <w:r>
        <w:rPr>
          <w:sz w:val="22"/>
          <w:szCs w:val="22"/>
          <w:lang w:val="sr-Latn-RS"/>
        </w:rPr>
        <w:t xml:space="preserve"> prikazane su </w:t>
      </w:r>
      <w:r w:rsidRPr="00DC6936">
        <w:rPr>
          <w:sz w:val="22"/>
          <w:szCs w:val="22"/>
          <w:lang w:val="sr-Latn-RS"/>
        </w:rPr>
        <w:t>C</w:t>
      </w:r>
      <w:r w:rsidRPr="00426D59">
        <w:rPr>
          <w:sz w:val="22"/>
          <w:szCs w:val="22"/>
          <w:vertAlign w:val="subscript"/>
          <w:lang w:val="sr-Latn-RS"/>
        </w:rPr>
        <w:t>max</w:t>
      </w:r>
      <w:r w:rsidRPr="00DC6936">
        <w:rPr>
          <w:sz w:val="22"/>
          <w:szCs w:val="22"/>
          <w:lang w:val="sr-Latn-RS"/>
        </w:rPr>
        <w:t>, C</w:t>
      </w:r>
      <w:r w:rsidRPr="00426D59">
        <w:rPr>
          <w:sz w:val="22"/>
          <w:szCs w:val="22"/>
          <w:vertAlign w:val="subscript"/>
          <w:lang w:val="sr-Latn-RS"/>
        </w:rPr>
        <w:t>trough</w:t>
      </w:r>
      <w:r w:rsidRPr="00DC6936">
        <w:rPr>
          <w:sz w:val="22"/>
          <w:szCs w:val="22"/>
          <w:lang w:val="sr-Latn-RS"/>
        </w:rPr>
        <w:t>, i PIK</w:t>
      </w:r>
      <w:r w:rsidRPr="00426D59">
        <w:rPr>
          <w:sz w:val="22"/>
          <w:szCs w:val="22"/>
          <w:vertAlign w:val="subscript"/>
          <w:lang w:val="sr-Latn-RS"/>
        </w:rPr>
        <w:t>tau</w:t>
      </w:r>
      <w:r w:rsidRPr="00DC6936">
        <w:rPr>
          <w:sz w:val="22"/>
          <w:szCs w:val="22"/>
          <w:lang w:val="sr-Latn-RS"/>
        </w:rPr>
        <w:t>.</w:t>
      </w:r>
    </w:p>
    <w:p w14:paraId="2CB14C2E" w14:textId="77777777" w:rsidR="000007A0" w:rsidRPr="000007A0" w:rsidRDefault="000007A0" w:rsidP="003E60B8">
      <w:pPr>
        <w:widowControl w:val="0"/>
        <w:tabs>
          <w:tab w:val="left" w:pos="284"/>
        </w:tabs>
        <w:jc w:val="both"/>
        <w:rPr>
          <w:sz w:val="22"/>
          <w:szCs w:val="22"/>
          <w:highlight w:val="yellow"/>
          <w:lang w:val="sr-Latn-RS"/>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4524"/>
        <w:gridCol w:w="4525"/>
      </w:tblGrid>
      <w:tr w:rsidR="000007A0" w:rsidRPr="000D0103" w14:paraId="0F76A909" w14:textId="77777777" w:rsidTr="00426D59">
        <w:trPr>
          <w:cantSplit/>
        </w:trPr>
        <w:tc>
          <w:tcPr>
            <w:tcW w:w="9037" w:type="dxa"/>
            <w:gridSpan w:val="2"/>
            <w:tcBorders>
              <w:top w:val="nil"/>
              <w:left w:val="nil"/>
              <w:right w:val="nil"/>
            </w:tcBorders>
            <w:shd w:val="clear" w:color="auto" w:fill="auto"/>
          </w:tcPr>
          <w:p w14:paraId="28C45827" w14:textId="284DB78A" w:rsidR="000007A0" w:rsidRPr="00DA7DCA" w:rsidRDefault="000007A0" w:rsidP="003E60B8">
            <w:pPr>
              <w:widowControl w:val="0"/>
              <w:tabs>
                <w:tab w:val="left" w:pos="284"/>
                <w:tab w:val="left" w:pos="567"/>
              </w:tabs>
              <w:ind w:left="1134" w:hanging="1134"/>
              <w:rPr>
                <w:b/>
                <w:noProof/>
                <w:sz w:val="22"/>
                <w:szCs w:val="22"/>
                <w:lang w:val="sr-Latn-RS"/>
              </w:rPr>
            </w:pPr>
            <w:r w:rsidRPr="00DA7DCA">
              <w:rPr>
                <w:b/>
                <w:bCs/>
                <w:noProof/>
                <w:sz w:val="22"/>
                <w:szCs w:val="22"/>
                <w:lang w:val="sr-Latn-RS"/>
              </w:rPr>
              <w:t>Tabela 8:</w:t>
            </w:r>
            <w:r w:rsidRPr="00DA7DCA">
              <w:rPr>
                <w:b/>
                <w:bCs/>
                <w:noProof/>
                <w:sz w:val="22"/>
                <w:szCs w:val="22"/>
                <w:lang w:val="sr-Latn-RS"/>
              </w:rPr>
              <w:tab/>
            </w:r>
            <w:r w:rsidRPr="000007A0">
              <w:rPr>
                <w:b/>
                <w:bCs/>
                <w:sz w:val="22"/>
                <w:szCs w:val="22"/>
                <w:lang w:val="sr-Latn-RS"/>
              </w:rPr>
              <w:t>Farmakokinetički parametri teklistamaba za</w:t>
            </w:r>
            <w:r w:rsidRPr="00DA7DCA">
              <w:rPr>
                <w:b/>
                <w:bCs/>
                <w:noProof/>
                <w:sz w:val="22"/>
                <w:szCs w:val="22"/>
                <w:lang w:val="sr-Latn-RS"/>
              </w:rPr>
              <w:t xml:space="preserve"> 13. preporučenu ned</w:t>
            </w:r>
            <w:r w:rsidR="00320587" w:rsidRPr="00DA7DCA">
              <w:rPr>
                <w:b/>
                <w:bCs/>
                <w:noProof/>
                <w:sz w:val="22"/>
                <w:szCs w:val="22"/>
                <w:lang w:val="sr-Latn-RS"/>
              </w:rPr>
              <w:t>j</w:t>
            </w:r>
            <w:r w:rsidRPr="00DA7DCA">
              <w:rPr>
                <w:b/>
                <w:bCs/>
                <w:noProof/>
                <w:sz w:val="22"/>
                <w:szCs w:val="22"/>
                <w:lang w:val="sr-Latn-RS"/>
              </w:rPr>
              <w:t xml:space="preserve">eljnu dozu održavanja (1.5 mg/kg) </w:t>
            </w:r>
            <w:r w:rsidRPr="000007A0">
              <w:rPr>
                <w:b/>
                <w:bCs/>
                <w:sz w:val="22"/>
                <w:szCs w:val="22"/>
                <w:lang w:val="sr-Latn-RS"/>
              </w:rPr>
              <w:t>kod pacijenata sa relapsnim ili refraktornim multiplim mijelomom u ispitivanju MajesTEC-1</w:t>
            </w:r>
          </w:p>
        </w:tc>
      </w:tr>
      <w:tr w:rsidR="000007A0" w:rsidRPr="000007A0" w14:paraId="19B0F889" w14:textId="77777777" w:rsidTr="00426D59">
        <w:trPr>
          <w:cantSplit/>
        </w:trPr>
        <w:tc>
          <w:tcPr>
            <w:tcW w:w="4518" w:type="dxa"/>
            <w:shd w:val="clear" w:color="auto" w:fill="auto"/>
          </w:tcPr>
          <w:p w14:paraId="563F8214" w14:textId="77777777" w:rsidR="000007A0" w:rsidRPr="000007A0" w:rsidRDefault="000007A0" w:rsidP="003E60B8">
            <w:pPr>
              <w:widowControl w:val="0"/>
              <w:tabs>
                <w:tab w:val="left" w:pos="288"/>
                <w:tab w:val="left" w:pos="567"/>
                <w:tab w:val="left" w:pos="864"/>
              </w:tabs>
              <w:rPr>
                <w:noProof/>
                <w:sz w:val="22"/>
                <w:szCs w:val="22"/>
              </w:rPr>
            </w:pPr>
            <w:r w:rsidRPr="000007A0">
              <w:rPr>
                <w:b/>
                <w:bCs/>
                <w:sz w:val="22"/>
                <w:szCs w:val="22"/>
                <w:lang w:val="sr-Latn-RS"/>
              </w:rPr>
              <w:t>Farmakokinetički parametri</w:t>
            </w:r>
          </w:p>
        </w:tc>
        <w:tc>
          <w:tcPr>
            <w:tcW w:w="4519" w:type="dxa"/>
            <w:shd w:val="clear" w:color="auto" w:fill="auto"/>
          </w:tcPr>
          <w:p w14:paraId="5D6E21DD" w14:textId="77777777" w:rsidR="000007A0" w:rsidRPr="000007A0" w:rsidRDefault="000007A0" w:rsidP="003E60B8">
            <w:pPr>
              <w:widowControl w:val="0"/>
              <w:tabs>
                <w:tab w:val="left" w:pos="284"/>
              </w:tabs>
              <w:rPr>
                <w:b/>
                <w:bCs/>
                <w:noProof/>
                <w:sz w:val="22"/>
                <w:szCs w:val="22"/>
              </w:rPr>
            </w:pPr>
            <w:r w:rsidRPr="000007A0">
              <w:rPr>
                <w:b/>
                <w:bCs/>
                <w:noProof/>
                <w:sz w:val="22"/>
                <w:szCs w:val="22"/>
              </w:rPr>
              <w:t>Teklistamab</w:t>
            </w:r>
          </w:p>
          <w:p w14:paraId="65160B00" w14:textId="77777777" w:rsidR="000007A0" w:rsidRPr="000007A0" w:rsidRDefault="000007A0" w:rsidP="003E60B8">
            <w:pPr>
              <w:widowControl w:val="0"/>
              <w:tabs>
                <w:tab w:val="left" w:pos="288"/>
                <w:tab w:val="left" w:pos="567"/>
                <w:tab w:val="left" w:pos="864"/>
              </w:tabs>
              <w:rPr>
                <w:noProof/>
                <w:sz w:val="22"/>
                <w:szCs w:val="22"/>
              </w:rPr>
            </w:pPr>
            <w:r w:rsidRPr="000007A0">
              <w:rPr>
                <w:b/>
                <w:bCs/>
                <w:noProof/>
                <w:sz w:val="22"/>
                <w:szCs w:val="22"/>
              </w:rPr>
              <w:t>Geometrijska sredina (CV%)</w:t>
            </w:r>
          </w:p>
        </w:tc>
      </w:tr>
      <w:tr w:rsidR="000007A0" w:rsidRPr="000007A0" w14:paraId="4056F592" w14:textId="77777777" w:rsidTr="00426D59">
        <w:trPr>
          <w:cantSplit/>
        </w:trPr>
        <w:tc>
          <w:tcPr>
            <w:tcW w:w="4518" w:type="dxa"/>
            <w:shd w:val="clear" w:color="auto" w:fill="auto"/>
          </w:tcPr>
          <w:p w14:paraId="353B6B13" w14:textId="44BA9FD5" w:rsidR="000007A0" w:rsidRPr="000007A0" w:rsidRDefault="000007A0" w:rsidP="003E60B8">
            <w:pPr>
              <w:widowControl w:val="0"/>
              <w:tabs>
                <w:tab w:val="left" w:pos="288"/>
                <w:tab w:val="left" w:pos="567"/>
                <w:tab w:val="left" w:pos="864"/>
              </w:tabs>
              <w:rPr>
                <w:noProof/>
                <w:sz w:val="22"/>
                <w:szCs w:val="22"/>
              </w:rPr>
            </w:pPr>
            <w:r w:rsidRPr="000007A0">
              <w:rPr>
                <w:noProof/>
                <w:sz w:val="22"/>
                <w:szCs w:val="22"/>
              </w:rPr>
              <w:t>C</w:t>
            </w:r>
            <w:r w:rsidRPr="000007A0">
              <w:rPr>
                <w:noProof/>
                <w:sz w:val="22"/>
                <w:szCs w:val="22"/>
                <w:vertAlign w:val="subscript"/>
              </w:rPr>
              <w:t>max</w:t>
            </w:r>
            <w:r w:rsidRPr="000007A0">
              <w:rPr>
                <w:noProof/>
                <w:sz w:val="22"/>
                <w:szCs w:val="22"/>
              </w:rPr>
              <w:t xml:space="preserve"> (µg/</w:t>
            </w:r>
            <w:r w:rsidR="00DA0A70">
              <w:rPr>
                <w:noProof/>
                <w:sz w:val="22"/>
                <w:szCs w:val="22"/>
              </w:rPr>
              <w:t>ml)</w:t>
            </w:r>
          </w:p>
        </w:tc>
        <w:tc>
          <w:tcPr>
            <w:tcW w:w="4519" w:type="dxa"/>
            <w:shd w:val="clear" w:color="auto" w:fill="auto"/>
          </w:tcPr>
          <w:p w14:paraId="4387806F" w14:textId="77777777" w:rsidR="000007A0" w:rsidRPr="000007A0" w:rsidRDefault="000007A0" w:rsidP="003E60B8">
            <w:pPr>
              <w:widowControl w:val="0"/>
              <w:tabs>
                <w:tab w:val="left" w:pos="288"/>
                <w:tab w:val="left" w:pos="567"/>
                <w:tab w:val="left" w:pos="864"/>
              </w:tabs>
              <w:rPr>
                <w:noProof/>
                <w:sz w:val="22"/>
                <w:szCs w:val="22"/>
              </w:rPr>
            </w:pPr>
            <w:r w:rsidRPr="000007A0">
              <w:rPr>
                <w:sz w:val="22"/>
                <w:szCs w:val="22"/>
              </w:rPr>
              <w:t>23.8 (55%)</w:t>
            </w:r>
          </w:p>
        </w:tc>
      </w:tr>
      <w:tr w:rsidR="000007A0" w:rsidRPr="000007A0" w14:paraId="39436694" w14:textId="77777777" w:rsidTr="00426D59">
        <w:trPr>
          <w:cantSplit/>
        </w:trPr>
        <w:tc>
          <w:tcPr>
            <w:tcW w:w="4518" w:type="dxa"/>
            <w:shd w:val="clear" w:color="auto" w:fill="auto"/>
          </w:tcPr>
          <w:p w14:paraId="6317B44F" w14:textId="7BF6FB3D" w:rsidR="000007A0" w:rsidRPr="000007A0" w:rsidRDefault="000007A0" w:rsidP="003E60B8">
            <w:pPr>
              <w:widowControl w:val="0"/>
              <w:tabs>
                <w:tab w:val="left" w:pos="288"/>
                <w:tab w:val="left" w:pos="567"/>
                <w:tab w:val="left" w:pos="864"/>
              </w:tabs>
              <w:rPr>
                <w:noProof/>
                <w:sz w:val="22"/>
                <w:szCs w:val="22"/>
              </w:rPr>
            </w:pPr>
            <w:r w:rsidRPr="000007A0">
              <w:rPr>
                <w:noProof/>
                <w:sz w:val="22"/>
                <w:szCs w:val="22"/>
              </w:rPr>
              <w:t>C</w:t>
            </w:r>
            <w:r w:rsidRPr="000007A0">
              <w:rPr>
                <w:noProof/>
                <w:sz w:val="22"/>
                <w:szCs w:val="22"/>
                <w:vertAlign w:val="subscript"/>
              </w:rPr>
              <w:t>trough</w:t>
            </w:r>
            <w:r w:rsidRPr="000007A0">
              <w:rPr>
                <w:noProof/>
                <w:sz w:val="22"/>
                <w:szCs w:val="22"/>
              </w:rPr>
              <w:t xml:space="preserve"> (µg/</w:t>
            </w:r>
            <w:r w:rsidR="00DA0A70">
              <w:rPr>
                <w:noProof/>
                <w:sz w:val="22"/>
                <w:szCs w:val="22"/>
              </w:rPr>
              <w:t>ml)</w:t>
            </w:r>
          </w:p>
        </w:tc>
        <w:tc>
          <w:tcPr>
            <w:tcW w:w="4519" w:type="dxa"/>
            <w:shd w:val="clear" w:color="auto" w:fill="auto"/>
          </w:tcPr>
          <w:p w14:paraId="1F6D2579" w14:textId="77777777" w:rsidR="000007A0" w:rsidRPr="000007A0" w:rsidRDefault="000007A0" w:rsidP="003E60B8">
            <w:pPr>
              <w:widowControl w:val="0"/>
              <w:tabs>
                <w:tab w:val="left" w:pos="288"/>
                <w:tab w:val="left" w:pos="567"/>
                <w:tab w:val="left" w:pos="864"/>
              </w:tabs>
              <w:rPr>
                <w:noProof/>
                <w:sz w:val="22"/>
                <w:szCs w:val="22"/>
              </w:rPr>
            </w:pPr>
            <w:r w:rsidRPr="000007A0">
              <w:rPr>
                <w:sz w:val="22"/>
                <w:szCs w:val="22"/>
              </w:rPr>
              <w:t>21.1 (63%)</w:t>
            </w:r>
          </w:p>
        </w:tc>
      </w:tr>
      <w:tr w:rsidR="000007A0" w:rsidRPr="000007A0" w14:paraId="4BE3BAC1" w14:textId="77777777" w:rsidTr="00426D59">
        <w:trPr>
          <w:cantSplit/>
          <w:trHeight w:val="503"/>
        </w:trPr>
        <w:tc>
          <w:tcPr>
            <w:tcW w:w="4518" w:type="dxa"/>
            <w:shd w:val="clear" w:color="auto" w:fill="auto"/>
          </w:tcPr>
          <w:p w14:paraId="69C30A83" w14:textId="22DDC4BE" w:rsidR="000007A0" w:rsidRPr="000007A0" w:rsidRDefault="000007A0" w:rsidP="003E60B8">
            <w:pPr>
              <w:widowControl w:val="0"/>
              <w:tabs>
                <w:tab w:val="left" w:pos="288"/>
                <w:tab w:val="left" w:pos="567"/>
                <w:tab w:val="left" w:pos="864"/>
              </w:tabs>
              <w:rPr>
                <w:noProof/>
                <w:sz w:val="22"/>
                <w:szCs w:val="22"/>
              </w:rPr>
            </w:pPr>
            <w:r w:rsidRPr="000007A0">
              <w:rPr>
                <w:noProof/>
                <w:sz w:val="22"/>
                <w:szCs w:val="22"/>
              </w:rPr>
              <w:t>PIK</w:t>
            </w:r>
            <w:r w:rsidRPr="000007A0">
              <w:rPr>
                <w:noProof/>
                <w:sz w:val="22"/>
                <w:szCs w:val="22"/>
                <w:vertAlign w:val="subscript"/>
              </w:rPr>
              <w:t xml:space="preserve">tau </w:t>
            </w:r>
            <w:r w:rsidRPr="000007A0">
              <w:rPr>
                <w:noProof/>
                <w:sz w:val="22"/>
                <w:szCs w:val="22"/>
              </w:rPr>
              <w:t>(µg·h/</w:t>
            </w:r>
            <w:r w:rsidR="00DA0A70">
              <w:rPr>
                <w:noProof/>
                <w:sz w:val="22"/>
                <w:szCs w:val="22"/>
              </w:rPr>
              <w:t>ml)</w:t>
            </w:r>
          </w:p>
        </w:tc>
        <w:tc>
          <w:tcPr>
            <w:tcW w:w="4519" w:type="dxa"/>
            <w:shd w:val="clear" w:color="auto" w:fill="auto"/>
          </w:tcPr>
          <w:p w14:paraId="7A77401E" w14:textId="77777777" w:rsidR="000007A0" w:rsidRPr="000007A0" w:rsidRDefault="000007A0" w:rsidP="003E60B8">
            <w:pPr>
              <w:widowControl w:val="0"/>
              <w:tabs>
                <w:tab w:val="left" w:pos="288"/>
                <w:tab w:val="left" w:pos="567"/>
                <w:tab w:val="left" w:pos="864"/>
              </w:tabs>
              <w:rPr>
                <w:noProof/>
                <w:sz w:val="22"/>
                <w:szCs w:val="22"/>
              </w:rPr>
            </w:pPr>
            <w:r w:rsidRPr="000007A0">
              <w:rPr>
                <w:sz w:val="22"/>
                <w:szCs w:val="22"/>
              </w:rPr>
              <w:t>3 838 (57%)</w:t>
            </w:r>
          </w:p>
        </w:tc>
      </w:tr>
      <w:tr w:rsidR="000007A0" w:rsidRPr="000007A0" w14:paraId="2A30AC80" w14:textId="77777777" w:rsidTr="00426D59">
        <w:trPr>
          <w:cantSplit/>
        </w:trPr>
        <w:tc>
          <w:tcPr>
            <w:tcW w:w="9037" w:type="dxa"/>
            <w:gridSpan w:val="2"/>
            <w:shd w:val="clear" w:color="auto" w:fill="auto"/>
          </w:tcPr>
          <w:p w14:paraId="7A8061B1" w14:textId="686040F5" w:rsidR="000007A0" w:rsidRPr="000007A0" w:rsidRDefault="000007A0" w:rsidP="003E60B8">
            <w:pPr>
              <w:widowControl w:val="0"/>
              <w:rPr>
                <w:i/>
                <w:iCs/>
                <w:color w:val="008000"/>
                <w:sz w:val="22"/>
                <w:szCs w:val="22"/>
                <w:lang w:val="en-GB"/>
              </w:rPr>
            </w:pPr>
            <w:r w:rsidRPr="000007A0">
              <w:rPr>
                <w:iCs/>
                <w:sz w:val="22"/>
                <w:szCs w:val="22"/>
                <w:lang w:val="en-GB"/>
              </w:rPr>
              <w:t>C</w:t>
            </w:r>
            <w:r w:rsidRPr="000007A0">
              <w:rPr>
                <w:iCs/>
                <w:sz w:val="22"/>
                <w:szCs w:val="22"/>
                <w:vertAlign w:val="subscript"/>
                <w:lang w:val="en-GB"/>
              </w:rPr>
              <w:t xml:space="preserve">max </w:t>
            </w:r>
            <w:r w:rsidRPr="000007A0">
              <w:rPr>
                <w:iCs/>
                <w:sz w:val="22"/>
                <w:szCs w:val="22"/>
                <w:lang w:val="en-GB"/>
              </w:rPr>
              <w:t>= maksimalna koncentracija teklistamaba u serumu; C</w:t>
            </w:r>
            <w:r w:rsidRPr="000007A0">
              <w:rPr>
                <w:iCs/>
                <w:sz w:val="22"/>
                <w:szCs w:val="22"/>
                <w:vertAlign w:val="subscript"/>
                <w:lang w:val="en-GB"/>
              </w:rPr>
              <w:t xml:space="preserve">trough </w:t>
            </w:r>
            <w:r w:rsidRPr="000007A0">
              <w:rPr>
                <w:iCs/>
                <w:sz w:val="22"/>
                <w:szCs w:val="22"/>
                <w:lang w:val="en-GB"/>
              </w:rPr>
              <w:t>= koncentracija teklistamaba u serumu pre</w:t>
            </w:r>
            <w:r w:rsidR="00DC6936">
              <w:rPr>
                <w:iCs/>
                <w:sz w:val="22"/>
                <w:szCs w:val="22"/>
                <w:lang w:val="en-GB"/>
              </w:rPr>
              <w:t xml:space="preserve"> primjene</w:t>
            </w:r>
            <w:r w:rsidRPr="000007A0">
              <w:rPr>
                <w:iCs/>
                <w:sz w:val="22"/>
                <w:szCs w:val="22"/>
                <w:lang w:val="en-GB"/>
              </w:rPr>
              <w:t xml:space="preserve"> naredn</w:t>
            </w:r>
            <w:r w:rsidR="00DC6936">
              <w:rPr>
                <w:iCs/>
                <w:sz w:val="22"/>
                <w:szCs w:val="22"/>
                <w:lang w:val="en-GB"/>
              </w:rPr>
              <w:t>e</w:t>
            </w:r>
            <w:r w:rsidRPr="000007A0">
              <w:rPr>
                <w:iCs/>
                <w:sz w:val="22"/>
                <w:szCs w:val="22"/>
                <w:lang w:val="en-GB"/>
              </w:rPr>
              <w:t xml:space="preserve"> doz</w:t>
            </w:r>
            <w:r w:rsidR="00DC6936">
              <w:rPr>
                <w:iCs/>
                <w:sz w:val="22"/>
                <w:szCs w:val="22"/>
                <w:lang w:val="en-GB"/>
              </w:rPr>
              <w:t>e</w:t>
            </w:r>
            <w:r w:rsidRPr="000007A0">
              <w:rPr>
                <w:iCs/>
                <w:sz w:val="22"/>
                <w:szCs w:val="22"/>
                <w:lang w:val="en-GB"/>
              </w:rPr>
              <w:t>; CV = geometrijska sredina; AUC</w:t>
            </w:r>
            <w:r w:rsidRPr="000007A0">
              <w:rPr>
                <w:iCs/>
                <w:sz w:val="22"/>
                <w:szCs w:val="22"/>
                <w:vertAlign w:val="subscript"/>
                <w:lang w:val="en-GB"/>
              </w:rPr>
              <w:t>tau</w:t>
            </w:r>
            <w:r w:rsidRPr="000007A0">
              <w:rPr>
                <w:iCs/>
                <w:sz w:val="22"/>
                <w:szCs w:val="22"/>
                <w:lang w:val="en-GB"/>
              </w:rPr>
              <w:t xml:space="preserve"> = Površina ispod krive koncentracije u funkciji vremena tokom ned</w:t>
            </w:r>
            <w:r w:rsidR="00320587">
              <w:rPr>
                <w:iCs/>
                <w:sz w:val="22"/>
                <w:szCs w:val="22"/>
                <w:lang w:val="en-GB"/>
              </w:rPr>
              <w:t>j</w:t>
            </w:r>
            <w:r w:rsidRPr="000007A0">
              <w:rPr>
                <w:iCs/>
                <w:sz w:val="22"/>
                <w:szCs w:val="22"/>
                <w:lang w:val="en-GB"/>
              </w:rPr>
              <w:t>eljnog intervala doziranja.</w:t>
            </w:r>
          </w:p>
        </w:tc>
      </w:tr>
    </w:tbl>
    <w:p w14:paraId="1A424DBA" w14:textId="77777777" w:rsidR="000007A0" w:rsidRPr="000007A0" w:rsidRDefault="000007A0" w:rsidP="003E60B8">
      <w:pPr>
        <w:widowControl w:val="0"/>
        <w:tabs>
          <w:tab w:val="left" w:pos="284"/>
        </w:tabs>
        <w:jc w:val="both"/>
        <w:rPr>
          <w:bCs/>
          <w:sz w:val="22"/>
          <w:szCs w:val="22"/>
          <w:lang w:val="sr-Latn-RS" w:eastAsia="en-GB"/>
        </w:rPr>
      </w:pPr>
    </w:p>
    <w:p w14:paraId="068A8BBD" w14:textId="3C17BD99" w:rsidR="000007A0" w:rsidRDefault="00BF73FF" w:rsidP="003E60B8">
      <w:pPr>
        <w:widowControl w:val="0"/>
        <w:tabs>
          <w:tab w:val="left" w:pos="284"/>
        </w:tabs>
        <w:jc w:val="both"/>
        <w:rPr>
          <w:bCs/>
          <w:i/>
          <w:iCs/>
          <w:sz w:val="22"/>
          <w:szCs w:val="22"/>
          <w:lang w:val="sr-Latn-RS" w:eastAsia="en-GB"/>
        </w:rPr>
      </w:pPr>
      <w:r>
        <w:rPr>
          <w:bCs/>
          <w:i/>
          <w:iCs/>
          <w:sz w:val="22"/>
          <w:szCs w:val="22"/>
          <w:lang w:val="sr-Latn-RS" w:eastAsia="en-GB"/>
        </w:rPr>
        <w:t>Resorpcija</w:t>
      </w:r>
    </w:p>
    <w:p w14:paraId="75D16D92" w14:textId="77777777" w:rsidR="00B15363" w:rsidRPr="000007A0" w:rsidRDefault="00B15363" w:rsidP="003E60B8">
      <w:pPr>
        <w:widowControl w:val="0"/>
        <w:tabs>
          <w:tab w:val="left" w:pos="284"/>
        </w:tabs>
        <w:jc w:val="both"/>
        <w:rPr>
          <w:bCs/>
          <w:i/>
          <w:iCs/>
          <w:sz w:val="22"/>
          <w:szCs w:val="22"/>
          <w:lang w:val="sr-Latn-RS" w:eastAsia="en-GB"/>
        </w:rPr>
      </w:pPr>
    </w:p>
    <w:p w14:paraId="0C1F7328" w14:textId="62057D5C" w:rsidR="000007A0" w:rsidRPr="000007A0" w:rsidRDefault="000007A0" w:rsidP="003E60B8">
      <w:pPr>
        <w:widowControl w:val="0"/>
        <w:tabs>
          <w:tab w:val="left" w:pos="284"/>
        </w:tabs>
        <w:jc w:val="both"/>
        <w:rPr>
          <w:bCs/>
          <w:sz w:val="22"/>
          <w:szCs w:val="22"/>
          <w:lang w:val="sr-Latn-RS" w:eastAsia="en-GB"/>
        </w:rPr>
      </w:pPr>
      <w:r w:rsidRPr="000007A0">
        <w:rPr>
          <w:bCs/>
          <w:sz w:val="22"/>
          <w:szCs w:val="22"/>
          <w:lang w:val="sr-Latn-RS" w:eastAsia="en-GB"/>
        </w:rPr>
        <w:t>Srednja bioraspoloživost teklistamaba bila je 72% kada se prim</w:t>
      </w:r>
      <w:r w:rsidR="00320587">
        <w:rPr>
          <w:bCs/>
          <w:sz w:val="22"/>
          <w:szCs w:val="22"/>
          <w:lang w:val="sr-Latn-RS" w:eastAsia="en-GB"/>
        </w:rPr>
        <w:t>j</w:t>
      </w:r>
      <w:r w:rsidRPr="000007A0">
        <w:rPr>
          <w:bCs/>
          <w:sz w:val="22"/>
          <w:szCs w:val="22"/>
          <w:lang w:val="sr-Latn-RS" w:eastAsia="en-GB"/>
        </w:rPr>
        <w:t>enjivao subkutano. Srednja vr</w:t>
      </w:r>
      <w:r w:rsidR="00320587">
        <w:rPr>
          <w:bCs/>
          <w:sz w:val="22"/>
          <w:szCs w:val="22"/>
          <w:lang w:val="sr-Latn-RS" w:eastAsia="en-GB"/>
        </w:rPr>
        <w:t>ij</w:t>
      </w:r>
      <w:r w:rsidRPr="000007A0">
        <w:rPr>
          <w:bCs/>
          <w:sz w:val="22"/>
          <w:szCs w:val="22"/>
          <w:lang w:val="sr-Latn-RS" w:eastAsia="en-GB"/>
        </w:rPr>
        <w:t>ednost (opseg) T</w:t>
      </w:r>
      <w:r w:rsidRPr="000007A0">
        <w:rPr>
          <w:bCs/>
          <w:sz w:val="22"/>
          <w:szCs w:val="22"/>
          <w:vertAlign w:val="subscript"/>
          <w:lang w:val="sr-Latn-RS" w:eastAsia="en-GB"/>
        </w:rPr>
        <w:t>max</w:t>
      </w:r>
      <w:r w:rsidRPr="000007A0">
        <w:rPr>
          <w:bCs/>
          <w:sz w:val="22"/>
          <w:szCs w:val="22"/>
          <w:lang w:val="sr-Latn-RS" w:eastAsia="en-GB"/>
        </w:rPr>
        <w:t xml:space="preserve"> teklistamaba nakon prve i 13. ned</w:t>
      </w:r>
      <w:r w:rsidR="00320587">
        <w:rPr>
          <w:bCs/>
          <w:sz w:val="22"/>
          <w:szCs w:val="22"/>
          <w:lang w:val="sr-Latn-RS" w:eastAsia="en-GB"/>
        </w:rPr>
        <w:t>j</w:t>
      </w:r>
      <w:r w:rsidRPr="000007A0">
        <w:rPr>
          <w:bCs/>
          <w:sz w:val="22"/>
          <w:szCs w:val="22"/>
          <w:lang w:val="sr-Latn-RS" w:eastAsia="en-GB"/>
        </w:rPr>
        <w:t>eljne doze održavanja bila je 139 (19 do 168) sati i 72 (24 do 168) sati, redom.</w:t>
      </w:r>
    </w:p>
    <w:p w14:paraId="2D91806D" w14:textId="77777777" w:rsidR="000007A0" w:rsidRPr="000007A0" w:rsidRDefault="000007A0" w:rsidP="003E60B8">
      <w:pPr>
        <w:widowControl w:val="0"/>
        <w:tabs>
          <w:tab w:val="left" w:pos="284"/>
        </w:tabs>
        <w:jc w:val="both"/>
        <w:rPr>
          <w:bCs/>
          <w:sz w:val="22"/>
          <w:szCs w:val="22"/>
          <w:lang w:val="sr-Latn-RS" w:eastAsia="en-GB"/>
        </w:rPr>
      </w:pPr>
    </w:p>
    <w:p w14:paraId="41F8A698" w14:textId="77777777" w:rsidR="000007A0" w:rsidRPr="000007A0" w:rsidRDefault="000007A0" w:rsidP="003E60B8">
      <w:pPr>
        <w:widowControl w:val="0"/>
        <w:tabs>
          <w:tab w:val="left" w:pos="284"/>
        </w:tabs>
        <w:jc w:val="both"/>
        <w:rPr>
          <w:bCs/>
          <w:i/>
          <w:iCs/>
          <w:sz w:val="22"/>
          <w:szCs w:val="22"/>
          <w:lang w:val="sr-Latn-RS" w:eastAsia="en-GB"/>
        </w:rPr>
      </w:pPr>
      <w:r w:rsidRPr="000007A0">
        <w:rPr>
          <w:bCs/>
          <w:i/>
          <w:iCs/>
          <w:sz w:val="22"/>
          <w:szCs w:val="22"/>
          <w:lang w:val="sr-Latn-RS" w:eastAsia="en-GB"/>
        </w:rPr>
        <w:t>Distribucija</w:t>
      </w:r>
    </w:p>
    <w:p w14:paraId="7B1BFC9E" w14:textId="77777777" w:rsidR="000007A0" w:rsidRPr="000007A0" w:rsidRDefault="000007A0" w:rsidP="003E60B8">
      <w:pPr>
        <w:widowControl w:val="0"/>
        <w:tabs>
          <w:tab w:val="left" w:pos="284"/>
        </w:tabs>
        <w:jc w:val="both"/>
        <w:rPr>
          <w:bCs/>
          <w:i/>
          <w:iCs/>
          <w:sz w:val="22"/>
          <w:szCs w:val="22"/>
          <w:lang w:val="sr-Latn-RS" w:eastAsia="en-GB"/>
        </w:rPr>
      </w:pPr>
    </w:p>
    <w:p w14:paraId="4C976EF7" w14:textId="200F3EB4" w:rsidR="00DC6936" w:rsidRPr="00DC6936" w:rsidRDefault="000007A0" w:rsidP="003E60B8">
      <w:pPr>
        <w:widowControl w:val="0"/>
        <w:tabs>
          <w:tab w:val="left" w:pos="284"/>
        </w:tabs>
        <w:rPr>
          <w:sz w:val="22"/>
          <w:szCs w:val="22"/>
          <w:lang w:val="sr-Latn-RS"/>
        </w:rPr>
      </w:pPr>
      <w:bookmarkStart w:id="32" w:name="_Hlk73391058"/>
      <w:r w:rsidRPr="000007A0">
        <w:rPr>
          <w:sz w:val="22"/>
          <w:szCs w:val="22"/>
          <w:lang w:val="sr-Latn-RS"/>
        </w:rPr>
        <w:t>Srednj</w:t>
      </w:r>
      <w:r w:rsidR="00DC6936">
        <w:rPr>
          <w:sz w:val="22"/>
          <w:szCs w:val="22"/>
          <w:lang w:val="sr-Latn-RS"/>
        </w:rPr>
        <w:t>a vr</w:t>
      </w:r>
      <w:r w:rsidR="003045BF">
        <w:rPr>
          <w:sz w:val="22"/>
          <w:szCs w:val="22"/>
          <w:lang w:val="sr-Latn-RS"/>
        </w:rPr>
        <w:t>ij</w:t>
      </w:r>
      <w:r w:rsidR="00DC6936">
        <w:rPr>
          <w:sz w:val="22"/>
          <w:szCs w:val="22"/>
          <w:lang w:val="sr-Latn-RS"/>
        </w:rPr>
        <w:t>ednost</w:t>
      </w:r>
      <w:r w:rsidRPr="000007A0">
        <w:rPr>
          <w:sz w:val="22"/>
          <w:szCs w:val="22"/>
          <w:lang w:val="sr-Latn-RS"/>
        </w:rPr>
        <w:t xml:space="preserve"> volumen</w:t>
      </w:r>
      <w:r w:rsidR="00DC6936">
        <w:rPr>
          <w:sz w:val="22"/>
          <w:szCs w:val="22"/>
          <w:lang w:val="sr-Latn-RS"/>
        </w:rPr>
        <w:t>a</w:t>
      </w:r>
      <w:r w:rsidRPr="000007A0">
        <w:rPr>
          <w:sz w:val="22"/>
          <w:szCs w:val="22"/>
          <w:lang w:val="sr-Latn-RS"/>
        </w:rPr>
        <w:t xml:space="preserve"> distribucije</w:t>
      </w:r>
      <w:r w:rsidR="00DC6936">
        <w:rPr>
          <w:sz w:val="22"/>
          <w:szCs w:val="22"/>
          <w:lang w:val="sr-Latn-RS"/>
        </w:rPr>
        <w:t xml:space="preserve"> iznosila je</w:t>
      </w:r>
      <w:r w:rsidRPr="000007A0">
        <w:rPr>
          <w:sz w:val="22"/>
          <w:szCs w:val="22"/>
          <w:lang w:val="sr-Latn-RS"/>
        </w:rPr>
        <w:t xml:space="preserve"> 5,63 L (29% CV (koeficijent varijacije</w:t>
      </w:r>
      <w:r w:rsidR="00DC6936">
        <w:rPr>
          <w:sz w:val="22"/>
          <w:szCs w:val="22"/>
          <w:lang w:val="sr-Latn-RS"/>
        </w:rPr>
        <w:t xml:space="preserve"> </w:t>
      </w:r>
      <w:r w:rsidR="00DC6936" w:rsidRPr="00DC6936">
        <w:rPr>
          <w:sz w:val="22"/>
          <w:szCs w:val="22"/>
          <w:lang w:val="sr-Latn-RS"/>
        </w:rPr>
        <w:t>[engl.</w:t>
      </w:r>
    </w:p>
    <w:p w14:paraId="7BB72CB6" w14:textId="03E54B26" w:rsidR="000007A0" w:rsidRPr="000007A0" w:rsidRDefault="00DC6936" w:rsidP="003E60B8">
      <w:pPr>
        <w:widowControl w:val="0"/>
        <w:tabs>
          <w:tab w:val="left" w:pos="284"/>
        </w:tabs>
        <w:rPr>
          <w:sz w:val="22"/>
          <w:szCs w:val="22"/>
          <w:lang w:val="sr-Latn-RS"/>
        </w:rPr>
      </w:pPr>
      <w:r w:rsidRPr="00426D59">
        <w:rPr>
          <w:i/>
          <w:iCs/>
          <w:sz w:val="22"/>
          <w:szCs w:val="22"/>
          <w:lang w:val="sr-Latn-RS"/>
        </w:rPr>
        <w:t>coefficient of variation</w:t>
      </w:r>
      <w:r w:rsidRPr="00DC6936">
        <w:rPr>
          <w:sz w:val="22"/>
          <w:szCs w:val="22"/>
          <w:lang w:val="sr-Latn-RS"/>
        </w:rPr>
        <w:t>, CV]</w:t>
      </w:r>
      <w:r w:rsidR="000007A0" w:rsidRPr="000007A0">
        <w:rPr>
          <w:sz w:val="22"/>
          <w:szCs w:val="22"/>
          <w:lang w:val="sr-Latn-RS"/>
        </w:rPr>
        <w:t>).</w:t>
      </w:r>
      <w:bookmarkEnd w:id="32"/>
    </w:p>
    <w:p w14:paraId="3D3B30F0" w14:textId="77777777" w:rsidR="000007A0" w:rsidRPr="000007A0" w:rsidRDefault="000007A0" w:rsidP="003E60B8">
      <w:pPr>
        <w:widowControl w:val="0"/>
        <w:tabs>
          <w:tab w:val="left" w:pos="284"/>
        </w:tabs>
        <w:rPr>
          <w:sz w:val="22"/>
          <w:szCs w:val="22"/>
          <w:lang w:val="sr-Latn-RS"/>
        </w:rPr>
      </w:pPr>
    </w:p>
    <w:p w14:paraId="22D1338B" w14:textId="77777777" w:rsidR="000007A0" w:rsidRPr="000007A0" w:rsidRDefault="000007A0" w:rsidP="003E60B8">
      <w:pPr>
        <w:widowControl w:val="0"/>
        <w:tabs>
          <w:tab w:val="left" w:pos="284"/>
        </w:tabs>
        <w:jc w:val="both"/>
        <w:rPr>
          <w:i/>
          <w:iCs/>
          <w:sz w:val="22"/>
          <w:szCs w:val="22"/>
          <w:lang w:val="sr-Latn-RS" w:eastAsia="en-GB"/>
        </w:rPr>
      </w:pPr>
      <w:r w:rsidRPr="000007A0">
        <w:rPr>
          <w:i/>
          <w:iCs/>
          <w:sz w:val="22"/>
          <w:szCs w:val="22"/>
          <w:lang w:val="sr-Latn-RS" w:eastAsia="en-GB"/>
        </w:rPr>
        <w:t>Eliminacija</w:t>
      </w:r>
    </w:p>
    <w:p w14:paraId="4EB3127E" w14:textId="77777777" w:rsidR="000007A0" w:rsidRPr="000007A0" w:rsidRDefault="000007A0" w:rsidP="003E60B8">
      <w:pPr>
        <w:widowControl w:val="0"/>
        <w:tabs>
          <w:tab w:val="left" w:pos="284"/>
        </w:tabs>
        <w:jc w:val="both"/>
        <w:rPr>
          <w:i/>
          <w:iCs/>
          <w:sz w:val="22"/>
          <w:szCs w:val="22"/>
          <w:lang w:val="sr-Latn-RS" w:eastAsia="en-GB"/>
        </w:rPr>
      </w:pPr>
    </w:p>
    <w:p w14:paraId="46D9520D" w14:textId="58159C7A" w:rsidR="000007A0" w:rsidRPr="000007A0" w:rsidRDefault="000007A0" w:rsidP="003E60B8">
      <w:pPr>
        <w:widowControl w:val="0"/>
        <w:tabs>
          <w:tab w:val="left" w:pos="284"/>
        </w:tabs>
        <w:jc w:val="both"/>
        <w:rPr>
          <w:sz w:val="22"/>
          <w:szCs w:val="22"/>
          <w:lang w:val="sr-Latn-RS"/>
        </w:rPr>
      </w:pPr>
      <w:bookmarkStart w:id="33" w:name="_Hlk73391075"/>
      <w:r w:rsidRPr="000007A0">
        <w:rPr>
          <w:sz w:val="22"/>
          <w:szCs w:val="22"/>
          <w:lang w:val="sr-Latn-RS"/>
        </w:rPr>
        <w:t>Klirens teklistamaba se vremenom smanjuje, sa srednj</w:t>
      </w:r>
      <w:r w:rsidR="00106723">
        <w:rPr>
          <w:sz w:val="22"/>
          <w:szCs w:val="22"/>
          <w:lang w:val="sr-Latn-RS"/>
        </w:rPr>
        <w:t>o</w:t>
      </w:r>
      <w:r w:rsidRPr="000007A0">
        <w:rPr>
          <w:sz w:val="22"/>
          <w:szCs w:val="22"/>
          <w:lang w:val="sr-Latn-RS"/>
        </w:rPr>
        <w:t xml:space="preserve">m </w:t>
      </w:r>
      <w:r w:rsidR="00106723">
        <w:rPr>
          <w:sz w:val="22"/>
          <w:szCs w:val="22"/>
          <w:lang w:val="sr-Latn-RS"/>
        </w:rPr>
        <w:t>vr</w:t>
      </w:r>
      <w:r w:rsidR="003045BF">
        <w:rPr>
          <w:sz w:val="22"/>
          <w:szCs w:val="22"/>
          <w:lang w:val="sr-Latn-RS"/>
        </w:rPr>
        <w:t>ij</w:t>
      </w:r>
      <w:r w:rsidR="00106723">
        <w:rPr>
          <w:sz w:val="22"/>
          <w:szCs w:val="22"/>
          <w:lang w:val="sr-Latn-RS"/>
        </w:rPr>
        <w:t xml:space="preserve">ednosti </w:t>
      </w:r>
      <w:r w:rsidRPr="000007A0">
        <w:rPr>
          <w:sz w:val="22"/>
          <w:szCs w:val="22"/>
          <w:lang w:val="sr-Latn-RS"/>
        </w:rPr>
        <w:t xml:space="preserve">(CV%) maksimalnim smanjenjem od početne </w:t>
      </w:r>
      <w:r w:rsidR="00106723">
        <w:rPr>
          <w:sz w:val="22"/>
          <w:szCs w:val="22"/>
          <w:lang w:val="sr-Latn-RS"/>
        </w:rPr>
        <w:t>vr</w:t>
      </w:r>
      <w:r w:rsidR="003045BF">
        <w:rPr>
          <w:sz w:val="22"/>
          <w:szCs w:val="22"/>
          <w:lang w:val="sr-Latn-RS"/>
        </w:rPr>
        <w:t>ij</w:t>
      </w:r>
      <w:r w:rsidR="00106723">
        <w:rPr>
          <w:sz w:val="22"/>
          <w:szCs w:val="22"/>
          <w:lang w:val="sr-Latn-RS"/>
        </w:rPr>
        <w:t xml:space="preserve">ednosti </w:t>
      </w:r>
      <w:r w:rsidRPr="000007A0">
        <w:rPr>
          <w:sz w:val="22"/>
          <w:szCs w:val="22"/>
          <w:lang w:val="sr-Latn-RS"/>
        </w:rPr>
        <w:t xml:space="preserve">do 13. </w:t>
      </w:r>
      <w:r w:rsidRPr="000007A0">
        <w:rPr>
          <w:bCs/>
          <w:sz w:val="22"/>
          <w:szCs w:val="22"/>
          <w:lang w:val="sr-Latn-RS" w:eastAsia="en-GB"/>
        </w:rPr>
        <w:t>ned</w:t>
      </w:r>
      <w:r w:rsidR="00320587">
        <w:rPr>
          <w:bCs/>
          <w:sz w:val="22"/>
          <w:szCs w:val="22"/>
          <w:lang w:val="sr-Latn-RS" w:eastAsia="en-GB"/>
        </w:rPr>
        <w:t>j</w:t>
      </w:r>
      <w:r w:rsidRPr="000007A0">
        <w:rPr>
          <w:bCs/>
          <w:sz w:val="22"/>
          <w:szCs w:val="22"/>
          <w:lang w:val="sr-Latn-RS" w:eastAsia="en-GB"/>
        </w:rPr>
        <w:t xml:space="preserve">eljne </w:t>
      </w:r>
      <w:r w:rsidRPr="000007A0">
        <w:rPr>
          <w:sz w:val="22"/>
          <w:szCs w:val="22"/>
          <w:lang w:val="sr-Latn-RS"/>
        </w:rPr>
        <w:t>doze održavanja od 40,8% (56%). Geometrijska sred</w:t>
      </w:r>
      <w:r w:rsidR="00106723">
        <w:rPr>
          <w:sz w:val="22"/>
          <w:szCs w:val="22"/>
          <w:lang w:val="sr-Latn-RS"/>
        </w:rPr>
        <w:t>nja vr</w:t>
      </w:r>
      <w:r w:rsidR="003045BF">
        <w:rPr>
          <w:sz w:val="22"/>
          <w:szCs w:val="22"/>
          <w:lang w:val="sr-Latn-RS"/>
        </w:rPr>
        <w:t>ij</w:t>
      </w:r>
      <w:r w:rsidR="00106723">
        <w:rPr>
          <w:sz w:val="22"/>
          <w:szCs w:val="22"/>
          <w:lang w:val="sr-Latn-RS"/>
        </w:rPr>
        <w:t>ednost</w:t>
      </w:r>
      <w:r w:rsidRPr="000007A0">
        <w:rPr>
          <w:sz w:val="22"/>
          <w:szCs w:val="22"/>
          <w:lang w:val="sr-Latn-RS"/>
        </w:rPr>
        <w:t xml:space="preserve"> (CV%) klirensa je 0,472 L/dan (64%) pri 13. </w:t>
      </w:r>
      <w:r w:rsidRPr="000007A0">
        <w:rPr>
          <w:bCs/>
          <w:sz w:val="22"/>
          <w:szCs w:val="22"/>
          <w:lang w:val="sr-Latn-RS" w:eastAsia="en-GB"/>
        </w:rPr>
        <w:t>ned</w:t>
      </w:r>
      <w:r w:rsidR="00320587">
        <w:rPr>
          <w:bCs/>
          <w:sz w:val="22"/>
          <w:szCs w:val="22"/>
          <w:lang w:val="sr-Latn-RS" w:eastAsia="en-GB"/>
        </w:rPr>
        <w:t>j</w:t>
      </w:r>
      <w:r w:rsidRPr="000007A0">
        <w:rPr>
          <w:bCs/>
          <w:sz w:val="22"/>
          <w:szCs w:val="22"/>
          <w:lang w:val="sr-Latn-RS" w:eastAsia="en-GB"/>
        </w:rPr>
        <w:t xml:space="preserve">eljnoj </w:t>
      </w:r>
      <w:r w:rsidRPr="000007A0">
        <w:rPr>
          <w:sz w:val="22"/>
          <w:szCs w:val="22"/>
          <w:lang w:val="sr-Latn-RS"/>
        </w:rPr>
        <w:t xml:space="preserve">dozi održavanja. Očekuje se da pacijenti koji prekinu terapiju teklistamabom nakon 13. </w:t>
      </w:r>
      <w:r w:rsidRPr="000007A0">
        <w:rPr>
          <w:bCs/>
          <w:sz w:val="22"/>
          <w:szCs w:val="22"/>
          <w:lang w:val="sr-Latn-RS" w:eastAsia="en-GB"/>
        </w:rPr>
        <w:t>ned</w:t>
      </w:r>
      <w:r w:rsidR="00320587">
        <w:rPr>
          <w:bCs/>
          <w:sz w:val="22"/>
          <w:szCs w:val="22"/>
          <w:lang w:val="sr-Latn-RS" w:eastAsia="en-GB"/>
        </w:rPr>
        <w:t>j</w:t>
      </w:r>
      <w:r w:rsidRPr="000007A0">
        <w:rPr>
          <w:bCs/>
          <w:sz w:val="22"/>
          <w:szCs w:val="22"/>
          <w:lang w:val="sr-Latn-RS" w:eastAsia="en-GB"/>
        </w:rPr>
        <w:t xml:space="preserve">eljne </w:t>
      </w:r>
      <w:r w:rsidRPr="000007A0">
        <w:rPr>
          <w:sz w:val="22"/>
          <w:szCs w:val="22"/>
          <w:lang w:val="sr-Latn-RS"/>
        </w:rPr>
        <w:t>doze održavanja imaju 50% smanjenje od C</w:t>
      </w:r>
      <w:r w:rsidRPr="000007A0">
        <w:rPr>
          <w:sz w:val="22"/>
          <w:szCs w:val="22"/>
          <w:vertAlign w:val="subscript"/>
          <w:lang w:val="sr-Latn-RS"/>
        </w:rPr>
        <w:t>max</w:t>
      </w:r>
      <w:r w:rsidRPr="000007A0">
        <w:rPr>
          <w:sz w:val="22"/>
          <w:szCs w:val="22"/>
          <w:lang w:val="sr-Latn-RS"/>
        </w:rPr>
        <w:t xml:space="preserve"> koncentracije teklistamaba u </w:t>
      </w:r>
      <w:r w:rsidR="00106723">
        <w:rPr>
          <w:sz w:val="22"/>
          <w:szCs w:val="22"/>
          <w:lang w:val="sr-Latn-RS"/>
        </w:rPr>
        <w:t>medijan</w:t>
      </w:r>
      <w:r w:rsidR="005C4623">
        <w:rPr>
          <w:sz w:val="22"/>
          <w:szCs w:val="22"/>
          <w:lang w:val="sr-Latn-RS"/>
        </w:rPr>
        <w:t>i</w:t>
      </w:r>
      <w:r w:rsidRPr="000007A0">
        <w:rPr>
          <w:sz w:val="22"/>
          <w:szCs w:val="22"/>
          <w:lang w:val="sr-Latn-RS"/>
        </w:rPr>
        <w:t xml:space="preserve"> (5. do 95. percentil)</w:t>
      </w:r>
      <w:r w:rsidR="00106723">
        <w:rPr>
          <w:sz w:val="22"/>
          <w:szCs w:val="22"/>
          <w:lang w:val="sr-Latn-RS"/>
        </w:rPr>
        <w:t xml:space="preserve"> vremena</w:t>
      </w:r>
      <w:r w:rsidRPr="000007A0">
        <w:rPr>
          <w:sz w:val="22"/>
          <w:szCs w:val="22"/>
          <w:lang w:val="sr-Latn-RS"/>
        </w:rPr>
        <w:t xml:space="preserve"> od 15 (7 do 33) dana nakon T</w:t>
      </w:r>
      <w:r w:rsidRPr="000007A0">
        <w:rPr>
          <w:sz w:val="22"/>
          <w:szCs w:val="22"/>
          <w:vertAlign w:val="subscript"/>
          <w:lang w:val="sr-Latn-RS"/>
        </w:rPr>
        <w:t>max</w:t>
      </w:r>
      <w:r w:rsidRPr="000007A0">
        <w:rPr>
          <w:sz w:val="22"/>
          <w:szCs w:val="22"/>
          <w:lang w:val="sr-Latn-RS"/>
        </w:rPr>
        <w:t xml:space="preserve"> i 97% smanjenje od C</w:t>
      </w:r>
      <w:r w:rsidRPr="000007A0">
        <w:rPr>
          <w:sz w:val="22"/>
          <w:szCs w:val="22"/>
          <w:vertAlign w:val="subscript"/>
          <w:lang w:val="sr-Latn-RS"/>
        </w:rPr>
        <w:t xml:space="preserve">max </w:t>
      </w:r>
      <w:r w:rsidRPr="000007A0">
        <w:rPr>
          <w:sz w:val="22"/>
          <w:szCs w:val="22"/>
          <w:lang w:val="sr-Latn-RS"/>
        </w:rPr>
        <w:t xml:space="preserve">u koncentracije teklistamaba u </w:t>
      </w:r>
      <w:r w:rsidR="00106723">
        <w:rPr>
          <w:sz w:val="22"/>
          <w:szCs w:val="22"/>
          <w:lang w:val="sr-Latn-RS"/>
        </w:rPr>
        <w:t>medijan</w:t>
      </w:r>
      <w:r w:rsidR="005C4623">
        <w:rPr>
          <w:sz w:val="22"/>
          <w:szCs w:val="22"/>
          <w:lang w:val="sr-Latn-RS"/>
        </w:rPr>
        <w:t>i</w:t>
      </w:r>
      <w:r w:rsidR="00106723" w:rsidRPr="000007A0">
        <w:rPr>
          <w:sz w:val="22"/>
          <w:szCs w:val="22"/>
          <w:lang w:val="sr-Latn-RS"/>
        </w:rPr>
        <w:t xml:space="preserve"> </w:t>
      </w:r>
      <w:r w:rsidRPr="000007A0">
        <w:rPr>
          <w:sz w:val="22"/>
          <w:szCs w:val="22"/>
          <w:lang w:val="sr-Latn-RS"/>
        </w:rPr>
        <w:t>vremen</w:t>
      </w:r>
      <w:r w:rsidR="00106723">
        <w:rPr>
          <w:sz w:val="22"/>
          <w:szCs w:val="22"/>
          <w:lang w:val="sr-Latn-RS"/>
        </w:rPr>
        <w:t>a</w:t>
      </w:r>
      <w:r w:rsidRPr="000007A0">
        <w:rPr>
          <w:sz w:val="22"/>
          <w:szCs w:val="22"/>
          <w:lang w:val="sr-Latn-RS"/>
        </w:rPr>
        <w:t xml:space="preserve"> od 69 (32 do 163) dana nakon T</w:t>
      </w:r>
      <w:r w:rsidRPr="000007A0">
        <w:rPr>
          <w:sz w:val="22"/>
          <w:szCs w:val="22"/>
          <w:vertAlign w:val="subscript"/>
          <w:lang w:val="sr-Latn-RS"/>
        </w:rPr>
        <w:t>max</w:t>
      </w:r>
      <w:r w:rsidRPr="000007A0">
        <w:rPr>
          <w:sz w:val="22"/>
          <w:szCs w:val="22"/>
          <w:lang w:val="sr-Latn-RS"/>
        </w:rPr>
        <w:t>.</w:t>
      </w:r>
    </w:p>
    <w:p w14:paraId="1A2D943E" w14:textId="77777777" w:rsidR="000007A0" w:rsidRPr="000007A0" w:rsidRDefault="000007A0" w:rsidP="003E60B8">
      <w:pPr>
        <w:widowControl w:val="0"/>
        <w:tabs>
          <w:tab w:val="left" w:pos="284"/>
        </w:tabs>
        <w:jc w:val="both"/>
        <w:rPr>
          <w:sz w:val="22"/>
          <w:szCs w:val="22"/>
          <w:lang w:val="sr-Latn-RS"/>
        </w:rPr>
      </w:pPr>
    </w:p>
    <w:p w14:paraId="619CC7FE" w14:textId="5020CAC9" w:rsidR="000007A0" w:rsidRDefault="000007A0" w:rsidP="003E60B8">
      <w:pPr>
        <w:widowControl w:val="0"/>
        <w:tabs>
          <w:tab w:val="left" w:pos="284"/>
        </w:tabs>
        <w:jc w:val="both"/>
        <w:rPr>
          <w:sz w:val="22"/>
          <w:szCs w:val="22"/>
          <w:lang w:val="sr-Latn-RS"/>
        </w:rPr>
      </w:pPr>
      <w:r w:rsidRPr="000007A0">
        <w:rPr>
          <w:sz w:val="22"/>
          <w:szCs w:val="22"/>
          <w:lang w:val="sr-Latn-RS"/>
        </w:rPr>
        <w:t>Populaciona farmakokinetička analiza (zasnovana na MajesTEC-1) pokazala je da rastvorljivi BCMA ne utiče na koncentracije teklistamaba</w:t>
      </w:r>
      <w:r w:rsidR="00106723">
        <w:rPr>
          <w:sz w:val="22"/>
          <w:szCs w:val="22"/>
          <w:lang w:val="sr-Latn-RS"/>
        </w:rPr>
        <w:t xml:space="preserve"> u serumu</w:t>
      </w:r>
      <w:r w:rsidRPr="000007A0">
        <w:rPr>
          <w:sz w:val="22"/>
          <w:szCs w:val="22"/>
          <w:lang w:val="sr-Latn-RS"/>
        </w:rPr>
        <w:t>.</w:t>
      </w:r>
      <w:bookmarkEnd w:id="33"/>
    </w:p>
    <w:p w14:paraId="5AA7890C" w14:textId="77777777" w:rsidR="00C76E06" w:rsidRPr="000007A0" w:rsidRDefault="00C76E06" w:rsidP="003E60B8">
      <w:pPr>
        <w:widowControl w:val="0"/>
        <w:tabs>
          <w:tab w:val="left" w:pos="284"/>
        </w:tabs>
        <w:jc w:val="both"/>
        <w:rPr>
          <w:sz w:val="22"/>
          <w:szCs w:val="22"/>
          <w:lang w:val="sr-Latn-RS"/>
        </w:rPr>
      </w:pPr>
    </w:p>
    <w:p w14:paraId="56B14153" w14:textId="77777777" w:rsidR="000007A0" w:rsidRPr="000007A0" w:rsidRDefault="000007A0" w:rsidP="003E60B8">
      <w:pPr>
        <w:widowControl w:val="0"/>
        <w:tabs>
          <w:tab w:val="left" w:pos="284"/>
        </w:tabs>
        <w:jc w:val="both"/>
        <w:rPr>
          <w:bCs/>
          <w:iCs/>
          <w:sz w:val="22"/>
          <w:szCs w:val="22"/>
          <w:u w:val="single"/>
          <w:lang w:val="sr-Latn-RS"/>
        </w:rPr>
      </w:pPr>
      <w:r w:rsidRPr="000007A0">
        <w:rPr>
          <w:bCs/>
          <w:iCs/>
          <w:sz w:val="22"/>
          <w:szCs w:val="22"/>
          <w:u w:val="single"/>
          <w:lang w:val="sr-Latn-RS"/>
        </w:rPr>
        <w:t>Posebne populacije</w:t>
      </w:r>
    </w:p>
    <w:p w14:paraId="6923F620" w14:textId="77777777" w:rsidR="000007A0" w:rsidRPr="000007A0" w:rsidRDefault="000007A0" w:rsidP="003E60B8">
      <w:pPr>
        <w:widowControl w:val="0"/>
        <w:tabs>
          <w:tab w:val="left" w:pos="284"/>
        </w:tabs>
        <w:jc w:val="both"/>
        <w:rPr>
          <w:sz w:val="22"/>
          <w:szCs w:val="22"/>
          <w:lang w:val="sr-Latn-RS"/>
        </w:rPr>
      </w:pPr>
    </w:p>
    <w:p w14:paraId="23A615D3" w14:textId="4B423147" w:rsidR="000007A0" w:rsidRPr="000007A0" w:rsidRDefault="000007A0" w:rsidP="003E60B8">
      <w:pPr>
        <w:widowControl w:val="0"/>
        <w:tabs>
          <w:tab w:val="left" w:pos="284"/>
        </w:tabs>
        <w:jc w:val="both"/>
        <w:rPr>
          <w:sz w:val="22"/>
          <w:szCs w:val="22"/>
          <w:lang w:val="sr-Latn-RS"/>
        </w:rPr>
      </w:pPr>
      <w:r w:rsidRPr="000007A0">
        <w:rPr>
          <w:sz w:val="22"/>
          <w:szCs w:val="22"/>
          <w:lang w:val="sr-Latn-RS"/>
        </w:rPr>
        <w:t>Farmakokinetika l</w:t>
      </w:r>
      <w:r w:rsidR="00320587">
        <w:rPr>
          <w:sz w:val="22"/>
          <w:szCs w:val="22"/>
          <w:lang w:val="sr-Latn-RS"/>
        </w:rPr>
        <w:t>ij</w:t>
      </w:r>
      <w:r w:rsidRPr="000007A0">
        <w:rPr>
          <w:sz w:val="22"/>
          <w:szCs w:val="22"/>
          <w:lang w:val="sr-Latn-RS"/>
        </w:rPr>
        <w:t xml:space="preserve">eka TECVAYLI </w:t>
      </w:r>
      <w:bookmarkStart w:id="34" w:name="_Hlk84796888"/>
      <w:r w:rsidRPr="000007A0">
        <w:rPr>
          <w:sz w:val="22"/>
          <w:szCs w:val="22"/>
          <w:lang w:val="sr-Latn-RS"/>
        </w:rPr>
        <w:t xml:space="preserve">kod pedijatrijskih pacijenata </w:t>
      </w:r>
      <w:r w:rsidR="00106723">
        <w:rPr>
          <w:sz w:val="22"/>
          <w:szCs w:val="22"/>
          <w:lang w:val="sr-Latn-RS"/>
        </w:rPr>
        <w:t>uzrasta od</w:t>
      </w:r>
      <w:r w:rsidRPr="000007A0">
        <w:rPr>
          <w:sz w:val="22"/>
          <w:szCs w:val="22"/>
          <w:lang w:val="sr-Latn-RS"/>
        </w:rPr>
        <w:t xml:space="preserve"> 17 godina i </w:t>
      </w:r>
      <w:bookmarkEnd w:id="34"/>
      <w:r w:rsidRPr="000007A0">
        <w:rPr>
          <w:sz w:val="22"/>
          <w:szCs w:val="22"/>
          <w:lang w:val="sr-Latn-RS"/>
        </w:rPr>
        <w:t>mlađih nije ispitivana.</w:t>
      </w:r>
    </w:p>
    <w:p w14:paraId="359FFE38" w14:textId="77777777" w:rsidR="000007A0" w:rsidRPr="000007A0" w:rsidRDefault="000007A0" w:rsidP="003E60B8">
      <w:pPr>
        <w:widowControl w:val="0"/>
        <w:tabs>
          <w:tab w:val="left" w:pos="284"/>
        </w:tabs>
        <w:jc w:val="both"/>
        <w:rPr>
          <w:bCs/>
          <w:i/>
          <w:sz w:val="22"/>
          <w:szCs w:val="22"/>
          <w:lang w:val="sr-Latn-RS"/>
        </w:rPr>
      </w:pPr>
    </w:p>
    <w:p w14:paraId="55E87785" w14:textId="4B2FB34C" w:rsidR="000007A0" w:rsidRPr="000007A0" w:rsidRDefault="000007A0" w:rsidP="003E60B8">
      <w:pPr>
        <w:widowControl w:val="0"/>
        <w:tabs>
          <w:tab w:val="left" w:pos="284"/>
        </w:tabs>
        <w:jc w:val="both"/>
        <w:rPr>
          <w:i/>
          <w:iCs/>
          <w:sz w:val="22"/>
          <w:szCs w:val="22"/>
          <w:lang w:val="sr-Latn-RS"/>
        </w:rPr>
      </w:pPr>
      <w:bookmarkStart w:id="35" w:name="_Hlk87518512"/>
      <w:bookmarkStart w:id="36" w:name="_Hlk84417388"/>
      <w:r w:rsidRPr="000007A0">
        <w:rPr>
          <w:sz w:val="22"/>
          <w:szCs w:val="22"/>
          <w:lang w:val="sr-Latn-RS"/>
        </w:rPr>
        <w:t xml:space="preserve">Rezultati analize populacione farmakokinetike ukazuju na to da ni </w:t>
      </w:r>
      <w:r w:rsidR="00106723">
        <w:rPr>
          <w:sz w:val="22"/>
          <w:szCs w:val="22"/>
          <w:lang w:val="sr-Latn-RS"/>
        </w:rPr>
        <w:t>uzrast</w:t>
      </w:r>
      <w:r w:rsidR="00106723" w:rsidRPr="000007A0">
        <w:rPr>
          <w:sz w:val="22"/>
          <w:szCs w:val="22"/>
          <w:lang w:val="sr-Latn-RS"/>
        </w:rPr>
        <w:t xml:space="preserve"> </w:t>
      </w:r>
      <w:r w:rsidRPr="000007A0">
        <w:rPr>
          <w:sz w:val="22"/>
          <w:szCs w:val="22"/>
          <w:lang w:val="sr-Latn-RS"/>
        </w:rPr>
        <w:t>(24 do 84 godina), ni pol ni</w:t>
      </w:r>
      <w:r w:rsidR="00320587">
        <w:rPr>
          <w:sz w:val="22"/>
          <w:szCs w:val="22"/>
          <w:lang w:val="sr-Latn-RS"/>
        </w:rPr>
        <w:t>je</w:t>
      </w:r>
      <w:r w:rsidRPr="000007A0">
        <w:rPr>
          <w:sz w:val="22"/>
          <w:szCs w:val="22"/>
          <w:lang w:val="sr-Latn-RS"/>
        </w:rPr>
        <w:t>su uticali na farmakokinetiku teklistamaba</w:t>
      </w:r>
      <w:bookmarkEnd w:id="35"/>
      <w:r w:rsidRPr="000007A0">
        <w:rPr>
          <w:sz w:val="22"/>
          <w:szCs w:val="22"/>
          <w:lang w:val="sr-Latn-RS"/>
        </w:rPr>
        <w:t>.</w:t>
      </w:r>
    </w:p>
    <w:bookmarkEnd w:id="36"/>
    <w:p w14:paraId="523E069A" w14:textId="77777777" w:rsidR="000007A0" w:rsidRPr="000007A0" w:rsidRDefault="000007A0" w:rsidP="003E60B8">
      <w:pPr>
        <w:widowControl w:val="0"/>
        <w:tabs>
          <w:tab w:val="left" w:pos="284"/>
        </w:tabs>
        <w:jc w:val="both"/>
        <w:rPr>
          <w:sz w:val="22"/>
          <w:szCs w:val="22"/>
          <w:lang w:val="sr-Latn-RS"/>
        </w:rPr>
      </w:pPr>
    </w:p>
    <w:p w14:paraId="30902141" w14:textId="77777777" w:rsidR="000007A0" w:rsidRPr="000007A0" w:rsidRDefault="000007A0" w:rsidP="003E60B8">
      <w:pPr>
        <w:widowControl w:val="0"/>
        <w:jc w:val="both"/>
        <w:rPr>
          <w:i/>
          <w:sz w:val="22"/>
          <w:szCs w:val="22"/>
          <w:lang w:val="sr-Latn-RS"/>
        </w:rPr>
      </w:pPr>
      <w:bookmarkStart w:id="37" w:name="_Hlk136525632"/>
      <w:r w:rsidRPr="000007A0">
        <w:rPr>
          <w:i/>
          <w:sz w:val="22"/>
          <w:szCs w:val="22"/>
          <w:lang w:val="sr-Latn-RS"/>
        </w:rPr>
        <w:lastRenderedPageBreak/>
        <w:t>Oštećenje funkcije bubrega</w:t>
      </w:r>
    </w:p>
    <w:bookmarkEnd w:id="37"/>
    <w:p w14:paraId="24589641" w14:textId="77777777" w:rsidR="000007A0" w:rsidRPr="000007A0" w:rsidRDefault="000007A0" w:rsidP="003E60B8">
      <w:pPr>
        <w:widowControl w:val="0"/>
        <w:tabs>
          <w:tab w:val="left" w:pos="284"/>
        </w:tabs>
        <w:jc w:val="both"/>
        <w:rPr>
          <w:bCs/>
          <w:i/>
          <w:sz w:val="22"/>
          <w:szCs w:val="22"/>
          <w:lang w:val="sr-Latn-RS"/>
        </w:rPr>
      </w:pPr>
    </w:p>
    <w:p w14:paraId="7588F4B5" w14:textId="10062ADB" w:rsidR="000007A0" w:rsidRPr="000007A0" w:rsidRDefault="000007A0" w:rsidP="003E60B8">
      <w:pPr>
        <w:widowControl w:val="0"/>
        <w:tabs>
          <w:tab w:val="left" w:pos="284"/>
        </w:tabs>
        <w:jc w:val="both"/>
        <w:rPr>
          <w:bCs/>
          <w:sz w:val="22"/>
          <w:szCs w:val="22"/>
          <w:lang w:val="sr-Latn-RS"/>
        </w:rPr>
      </w:pPr>
      <w:r w:rsidRPr="000007A0">
        <w:rPr>
          <w:bCs/>
          <w:sz w:val="22"/>
          <w:szCs w:val="22"/>
          <w:lang w:val="sr-Latn-RS"/>
        </w:rPr>
        <w:t>Ni</w:t>
      </w:r>
      <w:r w:rsidR="00320587">
        <w:rPr>
          <w:bCs/>
          <w:sz w:val="22"/>
          <w:szCs w:val="22"/>
          <w:lang w:val="sr-Latn-RS"/>
        </w:rPr>
        <w:t>je</w:t>
      </w:r>
      <w:r w:rsidRPr="000007A0">
        <w:rPr>
          <w:bCs/>
          <w:sz w:val="22"/>
          <w:szCs w:val="22"/>
          <w:lang w:val="sr-Latn-RS"/>
        </w:rPr>
        <w:t>su rađena nikakva formalna ispitivanja farmakokinetike l</w:t>
      </w:r>
      <w:r w:rsidR="00320587">
        <w:rPr>
          <w:bCs/>
          <w:sz w:val="22"/>
          <w:szCs w:val="22"/>
          <w:lang w:val="sr-Latn-RS"/>
        </w:rPr>
        <w:t>ij</w:t>
      </w:r>
      <w:r w:rsidRPr="000007A0">
        <w:rPr>
          <w:bCs/>
          <w:sz w:val="22"/>
          <w:szCs w:val="22"/>
          <w:lang w:val="sr-Latn-RS"/>
        </w:rPr>
        <w:t>eka TECVAYLI kod pacijenata sa oštećenjem funkcije bubrega.</w:t>
      </w:r>
    </w:p>
    <w:p w14:paraId="2220AD54" w14:textId="77777777" w:rsidR="000007A0" w:rsidRPr="000007A0" w:rsidRDefault="000007A0" w:rsidP="003E60B8">
      <w:pPr>
        <w:widowControl w:val="0"/>
        <w:tabs>
          <w:tab w:val="left" w:pos="284"/>
        </w:tabs>
        <w:jc w:val="both"/>
        <w:rPr>
          <w:bCs/>
          <w:i/>
          <w:sz w:val="22"/>
          <w:szCs w:val="22"/>
          <w:lang w:val="sr-Latn-RS"/>
        </w:rPr>
      </w:pPr>
    </w:p>
    <w:p w14:paraId="5AA646CE" w14:textId="311FDF1F" w:rsidR="000007A0" w:rsidRPr="000007A0" w:rsidRDefault="000007A0" w:rsidP="003E60B8">
      <w:pPr>
        <w:widowControl w:val="0"/>
        <w:tabs>
          <w:tab w:val="left" w:pos="284"/>
        </w:tabs>
        <w:jc w:val="both"/>
        <w:rPr>
          <w:sz w:val="22"/>
          <w:szCs w:val="22"/>
          <w:lang w:val="sr-Latn-RS"/>
        </w:rPr>
      </w:pPr>
      <w:bookmarkStart w:id="38" w:name="_Hlk87518535"/>
      <w:r w:rsidRPr="000007A0">
        <w:rPr>
          <w:sz w:val="22"/>
          <w:szCs w:val="22"/>
          <w:lang w:val="sr-Latn-RS"/>
        </w:rPr>
        <w:t>Rezultati populacione farmakokineti</w:t>
      </w:r>
      <w:r w:rsidR="00106723">
        <w:rPr>
          <w:sz w:val="22"/>
          <w:szCs w:val="22"/>
          <w:lang w:val="sr-Latn-RS"/>
        </w:rPr>
        <w:t>č</w:t>
      </w:r>
      <w:r w:rsidRPr="000007A0">
        <w:rPr>
          <w:sz w:val="22"/>
          <w:szCs w:val="22"/>
          <w:lang w:val="sr-Latn-RS"/>
        </w:rPr>
        <w:t xml:space="preserve">ke </w:t>
      </w:r>
      <w:r w:rsidR="00106723" w:rsidRPr="000007A0">
        <w:rPr>
          <w:sz w:val="22"/>
          <w:szCs w:val="22"/>
          <w:lang w:val="sr-Latn-RS"/>
        </w:rPr>
        <w:t xml:space="preserve">analize </w:t>
      </w:r>
      <w:r w:rsidRPr="000007A0">
        <w:rPr>
          <w:sz w:val="22"/>
          <w:szCs w:val="22"/>
          <w:lang w:val="sr-Latn-RS"/>
        </w:rPr>
        <w:t xml:space="preserve">ukazuju na to da blago </w:t>
      </w:r>
      <w:r w:rsidRPr="000007A0">
        <w:rPr>
          <w:bCs/>
          <w:sz w:val="22"/>
          <w:szCs w:val="22"/>
          <w:lang w:val="sr-Latn-RS"/>
        </w:rPr>
        <w:t>oštećenje funkcije bubrega</w:t>
      </w:r>
      <w:r w:rsidRPr="000007A0" w:rsidDel="00236DDF">
        <w:rPr>
          <w:sz w:val="22"/>
          <w:szCs w:val="22"/>
          <w:lang w:val="sr-Latn-RS"/>
        </w:rPr>
        <w:t xml:space="preserve"> </w:t>
      </w:r>
      <w:r w:rsidRPr="000007A0">
        <w:rPr>
          <w:sz w:val="22"/>
          <w:szCs w:val="22"/>
          <w:lang w:val="sr-Latn-RS"/>
        </w:rPr>
        <w:t>(60 </w:t>
      </w:r>
      <w:r w:rsidR="00781E63">
        <w:rPr>
          <w:sz w:val="22"/>
          <w:szCs w:val="22"/>
          <w:lang w:val="sr-Latn-RS"/>
        </w:rPr>
        <w:t>ml/</w:t>
      </w:r>
      <w:r w:rsidRPr="000007A0">
        <w:rPr>
          <w:sz w:val="22"/>
          <w:szCs w:val="22"/>
          <w:lang w:val="sr-Latn-RS"/>
        </w:rPr>
        <w:t>min/1,73 m</w:t>
      </w:r>
      <w:r w:rsidRPr="000007A0">
        <w:rPr>
          <w:sz w:val="22"/>
          <w:szCs w:val="22"/>
          <w:vertAlign w:val="superscript"/>
          <w:lang w:val="sr-Latn-RS"/>
        </w:rPr>
        <w:t>2</w:t>
      </w:r>
      <w:r w:rsidRPr="000007A0">
        <w:rPr>
          <w:sz w:val="22"/>
          <w:szCs w:val="22"/>
          <w:lang w:val="sr-Latn-RS"/>
        </w:rPr>
        <w:t xml:space="preserve"> ≤ proc</w:t>
      </w:r>
      <w:r w:rsidR="00320587">
        <w:rPr>
          <w:sz w:val="22"/>
          <w:szCs w:val="22"/>
          <w:lang w:val="sr-Latn-RS"/>
        </w:rPr>
        <w:t>j</w:t>
      </w:r>
      <w:r w:rsidRPr="000007A0">
        <w:rPr>
          <w:sz w:val="22"/>
          <w:szCs w:val="22"/>
          <w:lang w:val="sr-Latn-RS"/>
        </w:rPr>
        <w:t>enjena brzina glomerulske filtracije (</w:t>
      </w:r>
      <w:r w:rsidR="00106723" w:rsidRPr="00106723">
        <w:rPr>
          <w:sz w:val="22"/>
          <w:szCs w:val="22"/>
          <w:lang w:val="sr-Latn-RS"/>
        </w:rPr>
        <w:t xml:space="preserve">engl. </w:t>
      </w:r>
      <w:r w:rsidR="00106723" w:rsidRPr="00426D59">
        <w:rPr>
          <w:i/>
          <w:iCs/>
          <w:sz w:val="22"/>
          <w:szCs w:val="22"/>
          <w:lang w:val="sr-Latn-RS"/>
        </w:rPr>
        <w:t>estimated glomerular filtration rate</w:t>
      </w:r>
      <w:r w:rsidR="00106723" w:rsidRPr="00106723">
        <w:rPr>
          <w:sz w:val="22"/>
          <w:szCs w:val="22"/>
          <w:lang w:val="sr-Latn-RS"/>
        </w:rPr>
        <w:t xml:space="preserve">, </w:t>
      </w:r>
      <w:r w:rsidRPr="000007A0">
        <w:rPr>
          <w:sz w:val="22"/>
          <w:szCs w:val="22"/>
          <w:lang w:val="sr-Latn-RS"/>
        </w:rPr>
        <w:t>eGFR) &lt;90 </w:t>
      </w:r>
      <w:r w:rsidR="00781E63">
        <w:rPr>
          <w:sz w:val="22"/>
          <w:szCs w:val="22"/>
          <w:lang w:val="sr-Latn-RS"/>
        </w:rPr>
        <w:t>ml/</w:t>
      </w:r>
      <w:r w:rsidRPr="000007A0">
        <w:rPr>
          <w:sz w:val="22"/>
          <w:szCs w:val="22"/>
          <w:lang w:val="sr-Latn-RS"/>
        </w:rPr>
        <w:t>min/1,73 m</w:t>
      </w:r>
      <w:r w:rsidRPr="000007A0">
        <w:rPr>
          <w:sz w:val="22"/>
          <w:szCs w:val="22"/>
          <w:vertAlign w:val="superscript"/>
          <w:lang w:val="sr-Latn-RS"/>
        </w:rPr>
        <w:t>2</w:t>
      </w:r>
      <w:r w:rsidRPr="000007A0">
        <w:rPr>
          <w:sz w:val="22"/>
          <w:szCs w:val="22"/>
          <w:lang w:val="sr-Latn-RS"/>
        </w:rPr>
        <w:t>) ili um</w:t>
      </w:r>
      <w:r w:rsidR="00320587">
        <w:rPr>
          <w:sz w:val="22"/>
          <w:szCs w:val="22"/>
          <w:lang w:val="sr-Latn-RS"/>
        </w:rPr>
        <w:t>j</w:t>
      </w:r>
      <w:r w:rsidRPr="000007A0">
        <w:rPr>
          <w:sz w:val="22"/>
          <w:szCs w:val="22"/>
          <w:lang w:val="sr-Latn-RS"/>
        </w:rPr>
        <w:t xml:space="preserve">ereno </w:t>
      </w:r>
      <w:r w:rsidRPr="000007A0">
        <w:rPr>
          <w:bCs/>
          <w:sz w:val="22"/>
          <w:szCs w:val="22"/>
          <w:lang w:val="sr-Latn-RS"/>
        </w:rPr>
        <w:t>oštećenje funkcije bubrega</w:t>
      </w:r>
      <w:r w:rsidRPr="000007A0" w:rsidDel="00236DDF">
        <w:rPr>
          <w:sz w:val="22"/>
          <w:szCs w:val="22"/>
          <w:lang w:val="sr-Latn-RS"/>
        </w:rPr>
        <w:t xml:space="preserve"> </w:t>
      </w:r>
      <w:r w:rsidRPr="000007A0">
        <w:rPr>
          <w:sz w:val="22"/>
          <w:szCs w:val="22"/>
          <w:lang w:val="sr-Latn-RS"/>
        </w:rPr>
        <w:t>(30 </w:t>
      </w:r>
      <w:r w:rsidR="00781E63">
        <w:rPr>
          <w:sz w:val="22"/>
          <w:szCs w:val="22"/>
          <w:lang w:val="sr-Latn-RS"/>
        </w:rPr>
        <w:t>ml/</w:t>
      </w:r>
      <w:r w:rsidRPr="000007A0">
        <w:rPr>
          <w:sz w:val="22"/>
          <w:szCs w:val="22"/>
          <w:lang w:val="sr-Latn-RS"/>
        </w:rPr>
        <w:t>min/1,73 m</w:t>
      </w:r>
      <w:r w:rsidRPr="000007A0">
        <w:rPr>
          <w:sz w:val="22"/>
          <w:szCs w:val="22"/>
          <w:vertAlign w:val="superscript"/>
          <w:lang w:val="sr-Latn-RS"/>
        </w:rPr>
        <w:t>2</w:t>
      </w:r>
      <w:r w:rsidRPr="000007A0">
        <w:rPr>
          <w:sz w:val="22"/>
          <w:szCs w:val="22"/>
          <w:lang w:val="sr-Latn-RS"/>
        </w:rPr>
        <w:t xml:space="preserve"> ≤ eGFR &lt;60 </w:t>
      </w:r>
      <w:r w:rsidR="00781E63">
        <w:rPr>
          <w:sz w:val="22"/>
          <w:szCs w:val="22"/>
          <w:lang w:val="sr-Latn-RS"/>
        </w:rPr>
        <w:t>ml/</w:t>
      </w:r>
      <w:r w:rsidRPr="000007A0">
        <w:rPr>
          <w:sz w:val="22"/>
          <w:szCs w:val="22"/>
          <w:lang w:val="sr-Latn-RS"/>
        </w:rPr>
        <w:t>min/1,73 m</w:t>
      </w:r>
      <w:r w:rsidRPr="000007A0">
        <w:rPr>
          <w:sz w:val="22"/>
          <w:szCs w:val="22"/>
          <w:vertAlign w:val="superscript"/>
          <w:lang w:val="sr-Latn-RS"/>
        </w:rPr>
        <w:t>2</w:t>
      </w:r>
      <w:r w:rsidRPr="000007A0">
        <w:rPr>
          <w:sz w:val="22"/>
          <w:szCs w:val="22"/>
          <w:lang w:val="sr-Latn-RS"/>
        </w:rPr>
        <w:t>) ni</w:t>
      </w:r>
      <w:r w:rsidR="00320587">
        <w:rPr>
          <w:sz w:val="22"/>
          <w:szCs w:val="22"/>
          <w:lang w:val="sr-Latn-RS"/>
        </w:rPr>
        <w:t>je</w:t>
      </w:r>
      <w:r w:rsidRPr="000007A0">
        <w:rPr>
          <w:sz w:val="22"/>
          <w:szCs w:val="22"/>
          <w:lang w:val="sr-Latn-RS"/>
        </w:rPr>
        <w:t>su značajno uticale na farmakokinetiku teklistamaba.</w:t>
      </w:r>
      <w:bookmarkEnd w:id="38"/>
      <w:r w:rsidRPr="000007A0">
        <w:rPr>
          <w:sz w:val="22"/>
          <w:szCs w:val="22"/>
          <w:lang w:val="sr-Latn-RS"/>
        </w:rPr>
        <w:t xml:space="preserve"> Dostupni su samo ograničeni podaci za pacijente sa teškim </w:t>
      </w:r>
      <w:r w:rsidRPr="000007A0">
        <w:rPr>
          <w:bCs/>
          <w:sz w:val="22"/>
          <w:szCs w:val="22"/>
          <w:lang w:val="sr-Latn-RS"/>
        </w:rPr>
        <w:t>oštećenjem funkcije bubrega.</w:t>
      </w:r>
    </w:p>
    <w:p w14:paraId="37F73E21" w14:textId="77777777" w:rsidR="000007A0" w:rsidRPr="000007A0" w:rsidRDefault="000007A0" w:rsidP="003E60B8">
      <w:pPr>
        <w:widowControl w:val="0"/>
        <w:tabs>
          <w:tab w:val="left" w:pos="284"/>
        </w:tabs>
        <w:jc w:val="both"/>
        <w:rPr>
          <w:i/>
          <w:iCs/>
          <w:sz w:val="22"/>
          <w:szCs w:val="22"/>
          <w:lang w:val="sr-Latn-RS"/>
        </w:rPr>
      </w:pPr>
    </w:p>
    <w:p w14:paraId="2317440B" w14:textId="77777777" w:rsidR="000007A0" w:rsidRPr="000007A0" w:rsidRDefault="000007A0" w:rsidP="003E60B8">
      <w:pPr>
        <w:widowControl w:val="0"/>
        <w:tabs>
          <w:tab w:val="left" w:pos="284"/>
        </w:tabs>
        <w:jc w:val="both"/>
        <w:rPr>
          <w:bCs/>
          <w:i/>
          <w:sz w:val="22"/>
          <w:szCs w:val="22"/>
          <w:lang w:val="sr-Latn-RS"/>
        </w:rPr>
      </w:pPr>
      <w:r w:rsidRPr="000007A0">
        <w:rPr>
          <w:i/>
          <w:sz w:val="22"/>
          <w:szCs w:val="22"/>
          <w:lang w:val="sr-Latn-RS"/>
        </w:rPr>
        <w:t xml:space="preserve">Oštećenje funkcije </w:t>
      </w:r>
      <w:r w:rsidRPr="000007A0">
        <w:rPr>
          <w:bCs/>
          <w:i/>
          <w:sz w:val="22"/>
          <w:szCs w:val="22"/>
          <w:lang w:val="sr-Latn-RS"/>
        </w:rPr>
        <w:t>jetre</w:t>
      </w:r>
    </w:p>
    <w:p w14:paraId="4E9A1B7C" w14:textId="77777777" w:rsidR="000007A0" w:rsidRPr="000007A0" w:rsidRDefault="000007A0" w:rsidP="003E60B8">
      <w:pPr>
        <w:widowControl w:val="0"/>
        <w:tabs>
          <w:tab w:val="left" w:pos="284"/>
        </w:tabs>
        <w:jc w:val="both"/>
        <w:rPr>
          <w:bCs/>
          <w:i/>
          <w:sz w:val="22"/>
          <w:szCs w:val="22"/>
          <w:lang w:val="sr-Latn-RS"/>
        </w:rPr>
      </w:pPr>
    </w:p>
    <w:p w14:paraId="091D3473" w14:textId="5C1EF8F1" w:rsidR="000007A0" w:rsidRPr="000007A0" w:rsidRDefault="000007A0" w:rsidP="003E60B8">
      <w:pPr>
        <w:widowControl w:val="0"/>
        <w:tabs>
          <w:tab w:val="left" w:pos="284"/>
        </w:tabs>
        <w:jc w:val="both"/>
        <w:rPr>
          <w:bCs/>
          <w:sz w:val="22"/>
          <w:szCs w:val="22"/>
          <w:lang w:val="sr-Latn-RS"/>
        </w:rPr>
      </w:pPr>
      <w:r w:rsidRPr="000007A0">
        <w:rPr>
          <w:bCs/>
          <w:sz w:val="22"/>
          <w:szCs w:val="22"/>
          <w:lang w:val="sr-Latn-RS"/>
        </w:rPr>
        <w:t>Ni</w:t>
      </w:r>
      <w:r w:rsidR="00320587">
        <w:rPr>
          <w:bCs/>
          <w:sz w:val="22"/>
          <w:szCs w:val="22"/>
          <w:lang w:val="sr-Latn-RS"/>
        </w:rPr>
        <w:t>je</w:t>
      </w:r>
      <w:r w:rsidRPr="000007A0">
        <w:rPr>
          <w:bCs/>
          <w:sz w:val="22"/>
          <w:szCs w:val="22"/>
          <w:lang w:val="sr-Latn-RS"/>
        </w:rPr>
        <w:t>su rađena nikakva formalna ispitivanja farmakokinetike l</w:t>
      </w:r>
      <w:r w:rsidR="00320587">
        <w:rPr>
          <w:bCs/>
          <w:sz w:val="22"/>
          <w:szCs w:val="22"/>
          <w:lang w:val="sr-Latn-RS"/>
        </w:rPr>
        <w:t>ij</w:t>
      </w:r>
      <w:r w:rsidRPr="000007A0">
        <w:rPr>
          <w:bCs/>
          <w:sz w:val="22"/>
          <w:szCs w:val="22"/>
          <w:lang w:val="sr-Latn-RS"/>
        </w:rPr>
        <w:t>eka TECVAYLI kod pacijenata sa oštećenjem funkcije jetre.</w:t>
      </w:r>
    </w:p>
    <w:p w14:paraId="4071CF6F" w14:textId="77777777" w:rsidR="000007A0" w:rsidRPr="000007A0" w:rsidRDefault="000007A0" w:rsidP="003E60B8">
      <w:pPr>
        <w:widowControl w:val="0"/>
        <w:tabs>
          <w:tab w:val="left" w:pos="284"/>
        </w:tabs>
        <w:jc w:val="both"/>
        <w:rPr>
          <w:bCs/>
          <w:iCs/>
          <w:sz w:val="22"/>
          <w:szCs w:val="22"/>
          <w:lang w:val="sr-Latn-RS"/>
        </w:rPr>
      </w:pPr>
    </w:p>
    <w:p w14:paraId="692F9CE1" w14:textId="5BB51ACD" w:rsidR="000007A0" w:rsidRPr="000007A0" w:rsidRDefault="000007A0" w:rsidP="003E60B8">
      <w:pPr>
        <w:widowControl w:val="0"/>
        <w:tabs>
          <w:tab w:val="left" w:pos="284"/>
        </w:tabs>
        <w:jc w:val="both"/>
        <w:rPr>
          <w:sz w:val="22"/>
          <w:szCs w:val="22"/>
          <w:lang w:val="sr-Latn-RS"/>
        </w:rPr>
      </w:pPr>
      <w:r w:rsidRPr="000007A0">
        <w:rPr>
          <w:sz w:val="22"/>
          <w:szCs w:val="22"/>
          <w:lang w:val="sr-Latn-RS"/>
        </w:rPr>
        <w:t>Rezultati analize populacione farmakokinetike ukazuju na to blago oštećenje funkcije jetre</w:t>
      </w:r>
      <w:r w:rsidRPr="000007A0" w:rsidDel="008E57ED">
        <w:rPr>
          <w:sz w:val="22"/>
          <w:szCs w:val="22"/>
          <w:lang w:val="sr-Latn-RS"/>
        </w:rPr>
        <w:t xml:space="preserve"> </w:t>
      </w:r>
      <w:r w:rsidRPr="000007A0">
        <w:rPr>
          <w:sz w:val="22"/>
          <w:szCs w:val="22"/>
          <w:lang w:val="sr-Latn-RS"/>
        </w:rPr>
        <w:t>(ukupn</w:t>
      </w:r>
      <w:r w:rsidR="00106723">
        <w:rPr>
          <w:sz w:val="22"/>
          <w:szCs w:val="22"/>
          <w:lang w:val="sr-Latn-RS"/>
        </w:rPr>
        <w:t>a koncentracija</w:t>
      </w:r>
      <w:r w:rsidRPr="000007A0">
        <w:rPr>
          <w:sz w:val="22"/>
          <w:szCs w:val="22"/>
          <w:lang w:val="sr-Latn-RS"/>
        </w:rPr>
        <w:t xml:space="preserve"> bilirubin</w:t>
      </w:r>
      <w:r w:rsidR="00106723">
        <w:rPr>
          <w:sz w:val="22"/>
          <w:szCs w:val="22"/>
          <w:lang w:val="sr-Latn-RS"/>
        </w:rPr>
        <w:t>a</w:t>
      </w:r>
      <w:r w:rsidRPr="000007A0">
        <w:rPr>
          <w:sz w:val="22"/>
          <w:szCs w:val="22"/>
          <w:lang w:val="sr-Latn-RS"/>
        </w:rPr>
        <w:t xml:space="preserve"> &gt;1 do 1,5 puta </w:t>
      </w:r>
      <w:r w:rsidR="00106723">
        <w:rPr>
          <w:sz w:val="22"/>
          <w:szCs w:val="22"/>
          <w:lang w:val="sr-Latn-RS"/>
        </w:rPr>
        <w:t xml:space="preserve">iznad </w:t>
      </w:r>
      <w:r w:rsidRPr="000007A0">
        <w:rPr>
          <w:sz w:val="22"/>
          <w:szCs w:val="22"/>
          <w:lang w:val="sr-Latn-RS"/>
        </w:rPr>
        <w:t>gornj</w:t>
      </w:r>
      <w:r w:rsidR="00106723">
        <w:rPr>
          <w:sz w:val="22"/>
          <w:szCs w:val="22"/>
          <w:lang w:val="sr-Latn-RS"/>
        </w:rPr>
        <w:t>e</w:t>
      </w:r>
      <w:r w:rsidRPr="000007A0">
        <w:rPr>
          <w:sz w:val="22"/>
          <w:szCs w:val="22"/>
          <w:lang w:val="sr-Latn-RS"/>
        </w:rPr>
        <w:t xml:space="preserve"> granic</w:t>
      </w:r>
      <w:r w:rsidR="00106723">
        <w:rPr>
          <w:sz w:val="22"/>
          <w:szCs w:val="22"/>
          <w:lang w:val="sr-Latn-RS"/>
        </w:rPr>
        <w:t>e</w:t>
      </w:r>
      <w:r w:rsidRPr="000007A0">
        <w:rPr>
          <w:sz w:val="22"/>
          <w:szCs w:val="22"/>
          <w:lang w:val="sr-Latn-RS"/>
        </w:rPr>
        <w:t xml:space="preserve"> normal</w:t>
      </w:r>
      <w:r w:rsidR="00106723">
        <w:rPr>
          <w:sz w:val="22"/>
          <w:szCs w:val="22"/>
          <w:lang w:val="sr-Latn-RS"/>
        </w:rPr>
        <w:t>nih vr</w:t>
      </w:r>
      <w:r w:rsidR="003045BF">
        <w:rPr>
          <w:sz w:val="22"/>
          <w:szCs w:val="22"/>
          <w:lang w:val="sr-Latn-RS"/>
        </w:rPr>
        <w:t>ij</w:t>
      </w:r>
      <w:r w:rsidR="00106723">
        <w:rPr>
          <w:sz w:val="22"/>
          <w:szCs w:val="22"/>
          <w:lang w:val="sr-Latn-RS"/>
        </w:rPr>
        <w:t xml:space="preserve">ednosti </w:t>
      </w:r>
      <w:r w:rsidRPr="000007A0">
        <w:rPr>
          <w:sz w:val="22"/>
          <w:szCs w:val="22"/>
          <w:lang w:val="sr-Latn-RS"/>
        </w:rPr>
        <w:t xml:space="preserve">GGN) i bilo </w:t>
      </w:r>
      <w:r w:rsidR="00106723">
        <w:rPr>
          <w:sz w:val="22"/>
          <w:szCs w:val="22"/>
          <w:lang w:val="sr-Latn-RS"/>
        </w:rPr>
        <w:t>koja vr</w:t>
      </w:r>
      <w:r w:rsidR="003045BF">
        <w:rPr>
          <w:sz w:val="22"/>
          <w:szCs w:val="22"/>
          <w:lang w:val="sr-Latn-RS"/>
        </w:rPr>
        <w:t>ij</w:t>
      </w:r>
      <w:r w:rsidR="00106723">
        <w:rPr>
          <w:sz w:val="22"/>
          <w:szCs w:val="22"/>
          <w:lang w:val="sr-Latn-RS"/>
        </w:rPr>
        <w:t xml:space="preserve">ednost </w:t>
      </w:r>
      <w:r w:rsidRPr="000007A0">
        <w:rPr>
          <w:sz w:val="22"/>
          <w:szCs w:val="22"/>
          <w:lang w:val="sr-Latn-RS"/>
        </w:rPr>
        <w:t>aspartat aminotransferaza (AST), ili ukupn</w:t>
      </w:r>
      <w:r w:rsidR="00106723">
        <w:rPr>
          <w:sz w:val="22"/>
          <w:szCs w:val="22"/>
          <w:lang w:val="sr-Latn-RS"/>
        </w:rPr>
        <w:t>a koncentracija</w:t>
      </w:r>
      <w:r w:rsidRPr="000007A0">
        <w:rPr>
          <w:sz w:val="22"/>
          <w:szCs w:val="22"/>
          <w:lang w:val="sr-Latn-RS"/>
        </w:rPr>
        <w:t xml:space="preserve"> bilirubin</w:t>
      </w:r>
      <w:r w:rsidR="00106723">
        <w:rPr>
          <w:sz w:val="22"/>
          <w:szCs w:val="22"/>
          <w:lang w:val="sr-Latn-RS"/>
        </w:rPr>
        <w:t>a</w:t>
      </w:r>
      <w:r w:rsidRPr="000007A0">
        <w:rPr>
          <w:sz w:val="22"/>
          <w:szCs w:val="22"/>
          <w:lang w:val="sr-Latn-RS"/>
        </w:rPr>
        <w:t xml:space="preserve"> ≤GGN i AST&gt;GGN) ni</w:t>
      </w:r>
      <w:r w:rsidR="00320587">
        <w:rPr>
          <w:sz w:val="22"/>
          <w:szCs w:val="22"/>
          <w:lang w:val="sr-Latn-RS"/>
        </w:rPr>
        <w:t>je</w:t>
      </w:r>
      <w:r w:rsidRPr="000007A0">
        <w:rPr>
          <w:sz w:val="22"/>
          <w:szCs w:val="22"/>
          <w:lang w:val="sr-Latn-RS"/>
        </w:rPr>
        <w:t xml:space="preserve">su značajno uticali na farmakokinetiku teklistamaba. Nema podataka </w:t>
      </w:r>
      <w:r w:rsidR="00106723">
        <w:rPr>
          <w:sz w:val="22"/>
          <w:szCs w:val="22"/>
          <w:lang w:val="sr-Latn-RS"/>
        </w:rPr>
        <w:t>o primjeni kod</w:t>
      </w:r>
      <w:r w:rsidRPr="000007A0">
        <w:rPr>
          <w:sz w:val="22"/>
          <w:szCs w:val="22"/>
          <w:lang w:val="sr-Latn-RS"/>
        </w:rPr>
        <w:t xml:space="preserve"> pacijen</w:t>
      </w:r>
      <w:r w:rsidR="00106723">
        <w:rPr>
          <w:sz w:val="22"/>
          <w:szCs w:val="22"/>
          <w:lang w:val="sr-Latn-RS"/>
        </w:rPr>
        <w:t>a</w:t>
      </w:r>
      <w:r w:rsidRPr="000007A0">
        <w:rPr>
          <w:sz w:val="22"/>
          <w:szCs w:val="22"/>
          <w:lang w:val="sr-Latn-RS"/>
        </w:rPr>
        <w:t>t</w:t>
      </w:r>
      <w:r w:rsidR="00106723">
        <w:rPr>
          <w:sz w:val="22"/>
          <w:szCs w:val="22"/>
          <w:lang w:val="sr-Latn-RS"/>
        </w:rPr>
        <w:t>a sa  u</w:t>
      </w:r>
      <w:r w:rsidRPr="000007A0">
        <w:rPr>
          <w:sz w:val="22"/>
          <w:szCs w:val="22"/>
          <w:lang w:val="sr-Latn-RS"/>
        </w:rPr>
        <w:t>m</w:t>
      </w:r>
      <w:r w:rsidR="00320587">
        <w:rPr>
          <w:sz w:val="22"/>
          <w:szCs w:val="22"/>
          <w:lang w:val="sr-Latn-RS"/>
        </w:rPr>
        <w:t>j</w:t>
      </w:r>
      <w:r w:rsidRPr="000007A0">
        <w:rPr>
          <w:sz w:val="22"/>
          <w:szCs w:val="22"/>
          <w:lang w:val="sr-Latn-RS"/>
        </w:rPr>
        <w:t>eren</w:t>
      </w:r>
      <w:r w:rsidR="00106723">
        <w:rPr>
          <w:sz w:val="22"/>
          <w:szCs w:val="22"/>
          <w:lang w:val="sr-Latn-RS"/>
        </w:rPr>
        <w:t>im i</w:t>
      </w:r>
      <w:r w:rsidRPr="000007A0">
        <w:rPr>
          <w:sz w:val="22"/>
          <w:szCs w:val="22"/>
          <w:lang w:val="sr-Latn-RS"/>
        </w:rPr>
        <w:t xml:space="preserve"> tešk</w:t>
      </w:r>
      <w:r w:rsidR="00106723">
        <w:rPr>
          <w:sz w:val="22"/>
          <w:szCs w:val="22"/>
          <w:lang w:val="sr-Latn-RS"/>
        </w:rPr>
        <w:t>im</w:t>
      </w:r>
      <w:r w:rsidRPr="000007A0">
        <w:rPr>
          <w:sz w:val="22"/>
          <w:szCs w:val="22"/>
          <w:lang w:val="sr-Latn-RS"/>
        </w:rPr>
        <w:t xml:space="preserve"> oštećenj</w:t>
      </w:r>
      <w:r w:rsidR="00106723">
        <w:rPr>
          <w:sz w:val="22"/>
          <w:szCs w:val="22"/>
          <w:lang w:val="sr-Latn-RS"/>
        </w:rPr>
        <w:t>em</w:t>
      </w:r>
      <w:r w:rsidRPr="000007A0">
        <w:rPr>
          <w:sz w:val="22"/>
          <w:szCs w:val="22"/>
          <w:lang w:val="sr-Latn-RS"/>
        </w:rPr>
        <w:t xml:space="preserve"> funkcije jetre.</w:t>
      </w:r>
    </w:p>
    <w:p w14:paraId="60E557A7" w14:textId="77777777" w:rsidR="0072020E" w:rsidRPr="00DA7DCA" w:rsidRDefault="0072020E" w:rsidP="003E60B8">
      <w:pPr>
        <w:widowControl w:val="0"/>
        <w:tabs>
          <w:tab w:val="left" w:pos="540"/>
          <w:tab w:val="left" w:pos="569"/>
        </w:tabs>
        <w:jc w:val="both"/>
        <w:rPr>
          <w:bCs/>
          <w:sz w:val="22"/>
          <w:szCs w:val="22"/>
          <w:lang w:val="sr-Latn-RS"/>
        </w:rPr>
      </w:pPr>
    </w:p>
    <w:p w14:paraId="59608014"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5.3. </w:t>
      </w:r>
      <w:r w:rsidR="00480FB1" w:rsidRPr="00DA7DCA">
        <w:rPr>
          <w:b/>
          <w:bCs/>
          <w:sz w:val="22"/>
          <w:szCs w:val="22"/>
          <w:lang w:val="sr-Latn-RS"/>
        </w:rPr>
        <w:tab/>
      </w:r>
      <w:r w:rsidRPr="00DA7DCA">
        <w:rPr>
          <w:b/>
          <w:bCs/>
          <w:sz w:val="22"/>
          <w:szCs w:val="22"/>
          <w:lang w:val="sr-Latn-RS"/>
        </w:rPr>
        <w:t xml:space="preserve">Pretklinički podaci o bezbjednosti </w:t>
      </w:r>
    </w:p>
    <w:p w14:paraId="661E5402" w14:textId="77777777" w:rsidR="00836B35" w:rsidRPr="00DA7DCA" w:rsidRDefault="00836B35" w:rsidP="003E60B8">
      <w:pPr>
        <w:widowControl w:val="0"/>
        <w:tabs>
          <w:tab w:val="left" w:pos="540"/>
          <w:tab w:val="left" w:pos="569"/>
        </w:tabs>
        <w:jc w:val="both"/>
        <w:rPr>
          <w:bCs/>
          <w:sz w:val="22"/>
          <w:szCs w:val="22"/>
          <w:lang w:val="sr-Latn-RS"/>
        </w:rPr>
      </w:pPr>
    </w:p>
    <w:p w14:paraId="09FD335C" w14:textId="77777777" w:rsidR="000007A0" w:rsidRPr="000007A0" w:rsidRDefault="000007A0" w:rsidP="003E60B8">
      <w:pPr>
        <w:widowControl w:val="0"/>
        <w:tabs>
          <w:tab w:val="left" w:pos="284"/>
        </w:tabs>
        <w:jc w:val="both"/>
        <w:rPr>
          <w:iCs/>
          <w:sz w:val="22"/>
          <w:szCs w:val="22"/>
          <w:u w:val="single"/>
          <w:lang w:val="sr-Latn-RS"/>
        </w:rPr>
      </w:pPr>
      <w:r w:rsidRPr="000007A0">
        <w:rPr>
          <w:iCs/>
          <w:sz w:val="22"/>
          <w:szCs w:val="22"/>
          <w:u w:val="single"/>
          <w:lang w:val="sr-Latn-RS"/>
        </w:rPr>
        <w:t>Karcinogenost i mutageniost</w:t>
      </w:r>
    </w:p>
    <w:p w14:paraId="51A80C4A" w14:textId="77777777" w:rsidR="000007A0" w:rsidRPr="000007A0" w:rsidRDefault="000007A0" w:rsidP="003E60B8">
      <w:pPr>
        <w:widowControl w:val="0"/>
        <w:tabs>
          <w:tab w:val="left" w:pos="284"/>
        </w:tabs>
        <w:jc w:val="both"/>
        <w:rPr>
          <w:iCs/>
          <w:sz w:val="22"/>
          <w:szCs w:val="22"/>
          <w:u w:val="single"/>
          <w:lang w:val="sr-Latn-RS"/>
        </w:rPr>
      </w:pPr>
    </w:p>
    <w:p w14:paraId="36EC51BE" w14:textId="40A88154" w:rsidR="000007A0" w:rsidRPr="000007A0" w:rsidRDefault="000007A0" w:rsidP="003E60B8">
      <w:pPr>
        <w:widowControl w:val="0"/>
        <w:tabs>
          <w:tab w:val="left" w:pos="284"/>
        </w:tabs>
        <w:jc w:val="both"/>
        <w:rPr>
          <w:sz w:val="22"/>
          <w:szCs w:val="22"/>
          <w:lang w:val="sr-Latn-RS"/>
        </w:rPr>
      </w:pPr>
      <w:bookmarkStart w:id="39" w:name="_Hlk71665153"/>
      <w:r w:rsidRPr="000007A0">
        <w:rPr>
          <w:sz w:val="22"/>
          <w:szCs w:val="22"/>
          <w:lang w:val="sr-Latn-RS"/>
        </w:rPr>
        <w:t>Ni</w:t>
      </w:r>
      <w:r w:rsidR="00EA2043">
        <w:rPr>
          <w:sz w:val="22"/>
          <w:szCs w:val="22"/>
          <w:lang w:val="sr-Latn-RS"/>
        </w:rPr>
        <w:t>je</w:t>
      </w:r>
      <w:r w:rsidRPr="000007A0">
        <w:rPr>
          <w:sz w:val="22"/>
          <w:szCs w:val="22"/>
          <w:lang w:val="sr-Latn-RS"/>
        </w:rPr>
        <w:t>su rađene nikakve studije na životinjama kojima bi se proc</w:t>
      </w:r>
      <w:r w:rsidR="00EA2043">
        <w:rPr>
          <w:sz w:val="22"/>
          <w:szCs w:val="22"/>
          <w:lang w:val="sr-Latn-RS"/>
        </w:rPr>
        <w:t>j</w:t>
      </w:r>
      <w:r w:rsidRPr="000007A0">
        <w:rPr>
          <w:sz w:val="22"/>
          <w:szCs w:val="22"/>
          <w:lang w:val="sr-Latn-RS"/>
        </w:rPr>
        <w:t>enjivao karcinogeni ili genotoksični potencijal teklistamaba</w:t>
      </w:r>
      <w:bookmarkEnd w:id="39"/>
      <w:r w:rsidRPr="000007A0">
        <w:rPr>
          <w:sz w:val="22"/>
          <w:szCs w:val="22"/>
          <w:lang w:val="sr-Latn-RS"/>
        </w:rPr>
        <w:t>.</w:t>
      </w:r>
    </w:p>
    <w:p w14:paraId="2308BE37" w14:textId="77777777" w:rsidR="000007A0" w:rsidRPr="000007A0" w:rsidRDefault="000007A0" w:rsidP="003E60B8">
      <w:pPr>
        <w:widowControl w:val="0"/>
        <w:tabs>
          <w:tab w:val="left" w:pos="284"/>
        </w:tabs>
        <w:jc w:val="both"/>
        <w:rPr>
          <w:sz w:val="22"/>
          <w:szCs w:val="22"/>
          <w:lang w:val="sr-Latn-RS"/>
        </w:rPr>
      </w:pPr>
    </w:p>
    <w:p w14:paraId="217615CE" w14:textId="77777777" w:rsidR="000007A0" w:rsidRPr="000007A0" w:rsidRDefault="000007A0" w:rsidP="003E60B8">
      <w:pPr>
        <w:widowControl w:val="0"/>
        <w:tabs>
          <w:tab w:val="left" w:pos="284"/>
        </w:tabs>
        <w:jc w:val="both"/>
        <w:rPr>
          <w:iCs/>
          <w:sz w:val="22"/>
          <w:szCs w:val="22"/>
          <w:u w:val="single"/>
          <w:lang w:val="sr-Latn-RS"/>
        </w:rPr>
      </w:pPr>
      <w:r w:rsidRPr="000007A0">
        <w:rPr>
          <w:iCs/>
          <w:sz w:val="22"/>
          <w:szCs w:val="22"/>
          <w:u w:val="single"/>
          <w:lang w:val="sr-Latn-RS"/>
        </w:rPr>
        <w:t>Reproduktivna toksičnost i plodnost</w:t>
      </w:r>
    </w:p>
    <w:p w14:paraId="4A2F40CC" w14:textId="77777777" w:rsidR="000007A0" w:rsidRPr="000007A0" w:rsidRDefault="000007A0" w:rsidP="003E60B8">
      <w:pPr>
        <w:widowControl w:val="0"/>
        <w:tabs>
          <w:tab w:val="left" w:pos="284"/>
        </w:tabs>
        <w:jc w:val="both"/>
        <w:rPr>
          <w:iCs/>
          <w:sz w:val="22"/>
          <w:szCs w:val="22"/>
          <w:u w:val="single"/>
          <w:lang w:val="sr-Latn-RS"/>
        </w:rPr>
      </w:pPr>
    </w:p>
    <w:p w14:paraId="11D5BE75" w14:textId="7BCBC32F" w:rsidR="000007A0" w:rsidRPr="000007A0" w:rsidRDefault="000007A0" w:rsidP="003E60B8">
      <w:pPr>
        <w:widowControl w:val="0"/>
        <w:tabs>
          <w:tab w:val="left" w:pos="284"/>
        </w:tabs>
        <w:jc w:val="both"/>
        <w:rPr>
          <w:sz w:val="22"/>
          <w:szCs w:val="22"/>
          <w:lang w:val="sr-Latn-RS"/>
        </w:rPr>
      </w:pPr>
      <w:r w:rsidRPr="000007A0">
        <w:rPr>
          <w:sz w:val="22"/>
          <w:szCs w:val="22"/>
          <w:lang w:val="sr-Latn-RS"/>
        </w:rPr>
        <w:t>Ni</w:t>
      </w:r>
      <w:r w:rsidR="00EA2043">
        <w:rPr>
          <w:sz w:val="22"/>
          <w:szCs w:val="22"/>
          <w:lang w:val="sr-Latn-RS"/>
        </w:rPr>
        <w:t>je</w:t>
      </w:r>
      <w:r w:rsidRPr="000007A0">
        <w:rPr>
          <w:sz w:val="22"/>
          <w:szCs w:val="22"/>
          <w:lang w:val="sr-Latn-RS"/>
        </w:rPr>
        <w:t>su rađene nikakve studije na životinjama kojima bi se proc</w:t>
      </w:r>
      <w:r w:rsidR="000968EF">
        <w:rPr>
          <w:sz w:val="22"/>
          <w:szCs w:val="22"/>
          <w:lang w:val="sr-Latn-RS"/>
        </w:rPr>
        <w:t>i</w:t>
      </w:r>
      <w:r w:rsidR="00EA2043">
        <w:rPr>
          <w:sz w:val="22"/>
          <w:szCs w:val="22"/>
          <w:lang w:val="sr-Latn-RS"/>
        </w:rPr>
        <w:t>j</w:t>
      </w:r>
      <w:r w:rsidRPr="000007A0">
        <w:rPr>
          <w:sz w:val="22"/>
          <w:szCs w:val="22"/>
          <w:lang w:val="sr-Latn-RS"/>
        </w:rPr>
        <w:t xml:space="preserve">enjivalo dejstvo teklistamaba na reprodukciju i razvoj </w:t>
      </w:r>
      <w:r w:rsidR="00106723">
        <w:rPr>
          <w:sz w:val="22"/>
          <w:szCs w:val="22"/>
          <w:lang w:val="sr-Latn-RS"/>
        </w:rPr>
        <w:t>ploda</w:t>
      </w:r>
      <w:r w:rsidRPr="000007A0">
        <w:rPr>
          <w:sz w:val="22"/>
          <w:szCs w:val="22"/>
          <w:lang w:val="sr-Latn-RS"/>
        </w:rPr>
        <w:t xml:space="preserve">. U petonedeljnom ispitivanju toksičnosti ponavljanih doza na </w:t>
      </w:r>
      <w:r w:rsidRPr="00426D59">
        <w:rPr>
          <w:i/>
          <w:iCs/>
          <w:sz w:val="22"/>
          <w:szCs w:val="22"/>
          <w:lang w:val="sr-Latn-RS"/>
        </w:rPr>
        <w:t>c</w:t>
      </w:r>
      <w:r w:rsidR="00106723" w:rsidRPr="00426D59">
        <w:rPr>
          <w:i/>
          <w:iCs/>
          <w:sz w:val="22"/>
          <w:szCs w:val="22"/>
          <w:lang w:val="sr-Latn-RS"/>
        </w:rPr>
        <w:t>y</w:t>
      </w:r>
      <w:r w:rsidRPr="00426D59">
        <w:rPr>
          <w:i/>
          <w:iCs/>
          <w:sz w:val="22"/>
          <w:szCs w:val="22"/>
          <w:lang w:val="sr-Latn-RS"/>
        </w:rPr>
        <w:t>nomolgus</w:t>
      </w:r>
      <w:r w:rsidRPr="000007A0">
        <w:rPr>
          <w:sz w:val="22"/>
          <w:szCs w:val="22"/>
          <w:lang w:val="sr-Latn-RS"/>
        </w:rPr>
        <w:t xml:space="preserve"> majmunima, nije bilo prim</w:t>
      </w:r>
      <w:r w:rsidR="00EA2043">
        <w:rPr>
          <w:sz w:val="22"/>
          <w:szCs w:val="22"/>
          <w:lang w:val="sr-Latn-RS"/>
        </w:rPr>
        <w:t>j</w:t>
      </w:r>
      <w:r w:rsidRPr="000007A0">
        <w:rPr>
          <w:sz w:val="22"/>
          <w:szCs w:val="22"/>
          <w:lang w:val="sr-Latn-RS"/>
        </w:rPr>
        <w:t>etnih dejstava na ženske i muške reproduktivne u dozama do 30 mg/kg/ned</w:t>
      </w:r>
      <w:r w:rsidR="00EA2043">
        <w:rPr>
          <w:sz w:val="22"/>
          <w:szCs w:val="22"/>
          <w:lang w:val="sr-Latn-RS"/>
        </w:rPr>
        <w:t>j</w:t>
      </w:r>
      <w:r w:rsidRPr="000007A0">
        <w:rPr>
          <w:sz w:val="22"/>
          <w:szCs w:val="22"/>
          <w:lang w:val="sr-Latn-RS"/>
        </w:rPr>
        <w:t xml:space="preserve">eljno (približno 22 puta </w:t>
      </w:r>
      <w:r w:rsidR="00106723" w:rsidRPr="00106723">
        <w:rPr>
          <w:sz w:val="22"/>
          <w:szCs w:val="22"/>
          <w:lang w:val="sr-Latn-RS"/>
        </w:rPr>
        <w:t>veća od one koja se postiže maksimalnom preporučenom dozom kod ljudi, na osnovu vr</w:t>
      </w:r>
      <w:r w:rsidR="003045BF">
        <w:rPr>
          <w:sz w:val="22"/>
          <w:szCs w:val="22"/>
          <w:lang w:val="sr-Latn-RS"/>
        </w:rPr>
        <w:t>ij</w:t>
      </w:r>
      <w:r w:rsidR="00106723" w:rsidRPr="00106723">
        <w:rPr>
          <w:sz w:val="22"/>
          <w:szCs w:val="22"/>
          <w:lang w:val="sr-Latn-RS"/>
        </w:rPr>
        <w:t>ednosti PIK</w:t>
      </w:r>
      <w:r w:rsidRPr="000007A0">
        <w:rPr>
          <w:sz w:val="22"/>
          <w:szCs w:val="22"/>
          <w:lang w:val="sr-Latn-RS"/>
        </w:rPr>
        <w:t xml:space="preserve">) </w:t>
      </w:r>
      <w:r w:rsidR="00106723" w:rsidRPr="00106723">
        <w:rPr>
          <w:sz w:val="22"/>
          <w:szCs w:val="22"/>
          <w:lang w:val="sr-Latn-RS"/>
        </w:rPr>
        <w:t>koje su se prim</w:t>
      </w:r>
      <w:r w:rsidR="003045BF">
        <w:rPr>
          <w:sz w:val="22"/>
          <w:szCs w:val="22"/>
          <w:lang w:val="sr-Latn-RS"/>
        </w:rPr>
        <w:t>j</w:t>
      </w:r>
      <w:r w:rsidR="00106723" w:rsidRPr="00106723">
        <w:rPr>
          <w:sz w:val="22"/>
          <w:szCs w:val="22"/>
          <w:lang w:val="sr-Latn-RS"/>
        </w:rPr>
        <w:t xml:space="preserve">enjivale </w:t>
      </w:r>
      <w:r w:rsidRPr="000007A0">
        <w:rPr>
          <w:sz w:val="22"/>
          <w:szCs w:val="22"/>
          <w:lang w:val="sr-Latn-RS"/>
        </w:rPr>
        <w:t>intravenski tokom pet ned</w:t>
      </w:r>
      <w:r w:rsidR="00EA2043">
        <w:rPr>
          <w:sz w:val="22"/>
          <w:szCs w:val="22"/>
          <w:lang w:val="sr-Latn-RS"/>
        </w:rPr>
        <w:t>j</w:t>
      </w:r>
      <w:r w:rsidRPr="000007A0">
        <w:rPr>
          <w:sz w:val="22"/>
          <w:szCs w:val="22"/>
          <w:lang w:val="sr-Latn-RS"/>
        </w:rPr>
        <w:t>elja.</w:t>
      </w:r>
    </w:p>
    <w:p w14:paraId="3489BB47" w14:textId="5096F40C" w:rsidR="00396DFD" w:rsidRDefault="00396DFD" w:rsidP="003E60B8">
      <w:pPr>
        <w:widowControl w:val="0"/>
        <w:tabs>
          <w:tab w:val="left" w:pos="540"/>
          <w:tab w:val="left" w:pos="569"/>
        </w:tabs>
        <w:jc w:val="both"/>
        <w:rPr>
          <w:b/>
          <w:bCs/>
          <w:sz w:val="22"/>
          <w:szCs w:val="22"/>
          <w:lang w:val="sr-Latn-RS"/>
        </w:rPr>
      </w:pPr>
    </w:p>
    <w:p w14:paraId="4A1D592F" w14:textId="77777777" w:rsidR="00B27B5D" w:rsidRPr="00DA7DCA" w:rsidRDefault="00B27B5D" w:rsidP="003E60B8">
      <w:pPr>
        <w:widowControl w:val="0"/>
        <w:tabs>
          <w:tab w:val="left" w:pos="540"/>
          <w:tab w:val="left" w:pos="569"/>
        </w:tabs>
        <w:jc w:val="both"/>
        <w:rPr>
          <w:b/>
          <w:bCs/>
          <w:sz w:val="22"/>
          <w:szCs w:val="22"/>
          <w:lang w:val="sr-Latn-RS"/>
        </w:rPr>
      </w:pPr>
    </w:p>
    <w:p w14:paraId="22E25183"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 </w:t>
      </w:r>
      <w:r w:rsidR="00480FB1" w:rsidRPr="00DA7DCA">
        <w:rPr>
          <w:b/>
          <w:bCs/>
          <w:sz w:val="22"/>
          <w:szCs w:val="22"/>
          <w:lang w:val="sr-Latn-RS"/>
        </w:rPr>
        <w:tab/>
      </w:r>
      <w:r w:rsidRPr="00DA7DCA">
        <w:rPr>
          <w:b/>
          <w:bCs/>
          <w:sz w:val="22"/>
          <w:szCs w:val="22"/>
          <w:lang w:val="sr-Latn-RS"/>
        </w:rPr>
        <w:t>FARMACEUTSKI PODACI</w:t>
      </w:r>
    </w:p>
    <w:p w14:paraId="5F5DC356" w14:textId="77777777" w:rsidR="00836B35" w:rsidRPr="00DA7DCA" w:rsidRDefault="00836B35" w:rsidP="003E60B8">
      <w:pPr>
        <w:widowControl w:val="0"/>
        <w:tabs>
          <w:tab w:val="left" w:pos="540"/>
          <w:tab w:val="left" w:pos="569"/>
        </w:tabs>
        <w:jc w:val="both"/>
        <w:rPr>
          <w:bCs/>
          <w:sz w:val="22"/>
          <w:szCs w:val="22"/>
          <w:lang w:val="sr-Latn-RS"/>
        </w:rPr>
      </w:pPr>
    </w:p>
    <w:p w14:paraId="2B1BB5A7"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6.1. </w:t>
      </w:r>
      <w:r w:rsidR="00480FB1" w:rsidRPr="00DA7DCA">
        <w:rPr>
          <w:b/>
          <w:bCs/>
          <w:sz w:val="22"/>
          <w:szCs w:val="22"/>
          <w:lang w:val="sr-Latn-RS"/>
        </w:rPr>
        <w:tab/>
      </w:r>
      <w:r w:rsidRPr="00DA7DCA">
        <w:rPr>
          <w:b/>
          <w:bCs/>
          <w:sz w:val="22"/>
          <w:szCs w:val="22"/>
          <w:lang w:val="sr-Latn-RS"/>
        </w:rPr>
        <w:t>Lista pomoćnih supstanci</w:t>
      </w:r>
      <w:r w:rsidR="002E0135" w:rsidRPr="00DA7DCA">
        <w:rPr>
          <w:b/>
          <w:bCs/>
          <w:sz w:val="22"/>
          <w:szCs w:val="22"/>
          <w:lang w:val="sr-Latn-RS"/>
        </w:rPr>
        <w:t xml:space="preserve"> (ekscipijenasa)</w:t>
      </w:r>
    </w:p>
    <w:p w14:paraId="7F0A3903" w14:textId="77777777" w:rsidR="004A2BCD" w:rsidRPr="00DA7DCA" w:rsidRDefault="004A2BCD" w:rsidP="003E60B8">
      <w:pPr>
        <w:widowControl w:val="0"/>
        <w:tabs>
          <w:tab w:val="left" w:pos="540"/>
          <w:tab w:val="left" w:pos="569"/>
        </w:tabs>
        <w:jc w:val="both"/>
        <w:rPr>
          <w:b/>
          <w:bCs/>
          <w:sz w:val="22"/>
          <w:szCs w:val="22"/>
          <w:lang w:val="sr-Latn-RS"/>
        </w:rPr>
      </w:pPr>
    </w:p>
    <w:p w14:paraId="0EC12B03" w14:textId="3ED4F966"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EDTA dinatrijumova so dihidrat</w:t>
      </w:r>
    </w:p>
    <w:p w14:paraId="239BCE09" w14:textId="3368CFB7"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Glacijalna sirćetna kiselina</w:t>
      </w:r>
    </w:p>
    <w:p w14:paraId="2B3BEEBC" w14:textId="77777777"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Polisorbat 20 (E432)</w:t>
      </w:r>
    </w:p>
    <w:p w14:paraId="3542765E" w14:textId="77777777"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Natrijum acetat trihidrat</w:t>
      </w:r>
    </w:p>
    <w:p w14:paraId="51C3C658" w14:textId="77777777"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Saharoza</w:t>
      </w:r>
    </w:p>
    <w:p w14:paraId="5E9D01C6" w14:textId="77777777" w:rsidR="004A2BCD" w:rsidRPr="004A2BCD" w:rsidRDefault="004A2BCD" w:rsidP="003E60B8">
      <w:pPr>
        <w:widowControl w:val="0"/>
        <w:numPr>
          <w:ilvl w:val="12"/>
          <w:numId w:val="0"/>
        </w:numPr>
        <w:tabs>
          <w:tab w:val="left" w:pos="284"/>
        </w:tabs>
        <w:jc w:val="both"/>
        <w:rPr>
          <w:iCs/>
          <w:sz w:val="22"/>
          <w:szCs w:val="22"/>
          <w:lang w:val="sr-Latn-RS"/>
        </w:rPr>
      </w:pPr>
      <w:r w:rsidRPr="004A2BCD">
        <w:rPr>
          <w:iCs/>
          <w:sz w:val="22"/>
          <w:szCs w:val="22"/>
          <w:lang w:val="sr-Latn-RS"/>
        </w:rPr>
        <w:t>Voda za injekcije</w:t>
      </w:r>
    </w:p>
    <w:p w14:paraId="6114815C" w14:textId="77777777" w:rsidR="0072020E" w:rsidRPr="00DA7DCA" w:rsidRDefault="0072020E" w:rsidP="003E60B8">
      <w:pPr>
        <w:widowControl w:val="0"/>
        <w:tabs>
          <w:tab w:val="left" w:pos="540"/>
          <w:tab w:val="left" w:pos="569"/>
        </w:tabs>
        <w:jc w:val="both"/>
        <w:rPr>
          <w:bCs/>
          <w:sz w:val="22"/>
          <w:szCs w:val="22"/>
          <w:lang w:val="sr-Latn-RS"/>
        </w:rPr>
      </w:pPr>
    </w:p>
    <w:p w14:paraId="6AB3A160" w14:textId="77777777"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6.2. </w:t>
      </w:r>
      <w:r w:rsidR="00480FB1" w:rsidRPr="00DA7DCA">
        <w:rPr>
          <w:b/>
          <w:bCs/>
          <w:sz w:val="22"/>
          <w:szCs w:val="22"/>
          <w:lang w:val="sr-Latn-RS"/>
        </w:rPr>
        <w:tab/>
      </w:r>
      <w:r w:rsidRPr="00DA7DCA">
        <w:rPr>
          <w:b/>
          <w:bCs/>
          <w:sz w:val="22"/>
          <w:szCs w:val="22"/>
          <w:lang w:val="sr-Latn-RS"/>
        </w:rPr>
        <w:t>Inkompatibilnost</w:t>
      </w:r>
      <w:r w:rsidR="002846DB" w:rsidRPr="00DA7DCA">
        <w:rPr>
          <w:b/>
          <w:bCs/>
          <w:sz w:val="22"/>
          <w:szCs w:val="22"/>
          <w:lang w:val="sr-Latn-RS"/>
        </w:rPr>
        <w:t>i</w:t>
      </w:r>
    </w:p>
    <w:p w14:paraId="6A80C270" w14:textId="77777777" w:rsidR="004A2BCD" w:rsidRPr="00DA7DCA" w:rsidRDefault="004A2BCD" w:rsidP="003E60B8">
      <w:pPr>
        <w:widowControl w:val="0"/>
        <w:tabs>
          <w:tab w:val="left" w:pos="540"/>
          <w:tab w:val="left" w:pos="569"/>
        </w:tabs>
        <w:jc w:val="both"/>
        <w:rPr>
          <w:b/>
          <w:bCs/>
          <w:sz w:val="22"/>
          <w:szCs w:val="22"/>
          <w:lang w:val="sr-Latn-RS"/>
        </w:rPr>
      </w:pPr>
    </w:p>
    <w:p w14:paraId="522CF54E" w14:textId="20B412EC" w:rsidR="004A2BCD" w:rsidRPr="004A2BCD" w:rsidRDefault="004A2BCD" w:rsidP="003E60B8">
      <w:pPr>
        <w:widowControl w:val="0"/>
        <w:tabs>
          <w:tab w:val="left" w:pos="284"/>
        </w:tabs>
        <w:jc w:val="both"/>
        <w:rPr>
          <w:sz w:val="22"/>
          <w:szCs w:val="22"/>
          <w:lang w:val="sr-Latn-RS"/>
        </w:rPr>
      </w:pPr>
      <w:r w:rsidRPr="004A2BCD">
        <w:rPr>
          <w:sz w:val="22"/>
          <w:szCs w:val="22"/>
          <w:lang w:val="sr-Latn-RS"/>
        </w:rPr>
        <w:t>U odsustvu ispitivanja kompatibilnosti, ovaj l</w:t>
      </w:r>
      <w:r>
        <w:rPr>
          <w:sz w:val="22"/>
          <w:szCs w:val="22"/>
          <w:lang w:val="sr-Latn-RS"/>
        </w:rPr>
        <w:t>ij</w:t>
      </w:r>
      <w:r w:rsidRPr="004A2BCD">
        <w:rPr>
          <w:sz w:val="22"/>
          <w:szCs w:val="22"/>
          <w:lang w:val="sr-Latn-RS"/>
        </w:rPr>
        <w:t>ek se ne sm</w:t>
      </w:r>
      <w:r>
        <w:rPr>
          <w:sz w:val="22"/>
          <w:szCs w:val="22"/>
          <w:lang w:val="sr-Latn-RS"/>
        </w:rPr>
        <w:t>ij</w:t>
      </w:r>
      <w:r w:rsidRPr="004A2BCD">
        <w:rPr>
          <w:sz w:val="22"/>
          <w:szCs w:val="22"/>
          <w:lang w:val="sr-Latn-RS"/>
        </w:rPr>
        <w:t>e m</w:t>
      </w:r>
      <w:r>
        <w:rPr>
          <w:sz w:val="22"/>
          <w:szCs w:val="22"/>
          <w:lang w:val="sr-Latn-RS"/>
        </w:rPr>
        <w:t>ij</w:t>
      </w:r>
      <w:r w:rsidRPr="004A2BCD">
        <w:rPr>
          <w:sz w:val="22"/>
          <w:szCs w:val="22"/>
          <w:lang w:val="sr-Latn-RS"/>
        </w:rPr>
        <w:t>ešati sa drugim l</w:t>
      </w:r>
      <w:r>
        <w:rPr>
          <w:sz w:val="22"/>
          <w:szCs w:val="22"/>
          <w:lang w:val="sr-Latn-RS"/>
        </w:rPr>
        <w:t>j</w:t>
      </w:r>
      <w:r w:rsidRPr="004A2BCD">
        <w:rPr>
          <w:sz w:val="22"/>
          <w:szCs w:val="22"/>
          <w:lang w:val="sr-Latn-RS"/>
        </w:rPr>
        <w:t>ekovima.</w:t>
      </w:r>
    </w:p>
    <w:p w14:paraId="22BB79D0" w14:textId="77777777" w:rsidR="004E01F2" w:rsidRPr="00DA7DCA" w:rsidRDefault="004E01F2" w:rsidP="003E60B8">
      <w:pPr>
        <w:widowControl w:val="0"/>
        <w:tabs>
          <w:tab w:val="left" w:pos="540"/>
          <w:tab w:val="left" w:pos="569"/>
        </w:tabs>
        <w:jc w:val="both"/>
        <w:rPr>
          <w:b/>
          <w:bCs/>
          <w:sz w:val="22"/>
          <w:szCs w:val="22"/>
          <w:lang w:val="sr-Latn-RS"/>
        </w:rPr>
      </w:pPr>
    </w:p>
    <w:p w14:paraId="09058C28" w14:textId="40E16A65"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6.3.</w:t>
      </w:r>
      <w:r w:rsidR="00C05DF8" w:rsidRPr="00DA7DCA">
        <w:rPr>
          <w:b/>
          <w:bCs/>
          <w:sz w:val="22"/>
          <w:szCs w:val="22"/>
          <w:lang w:val="sr-Latn-RS"/>
        </w:rPr>
        <w:t xml:space="preserve"> </w:t>
      </w:r>
      <w:r w:rsidR="00480FB1" w:rsidRPr="00DA7DCA">
        <w:rPr>
          <w:b/>
          <w:bCs/>
          <w:sz w:val="22"/>
          <w:szCs w:val="22"/>
          <w:lang w:val="sr-Latn-RS"/>
        </w:rPr>
        <w:tab/>
      </w:r>
      <w:r w:rsidRPr="00DA7DCA">
        <w:rPr>
          <w:b/>
          <w:bCs/>
          <w:sz w:val="22"/>
          <w:szCs w:val="22"/>
          <w:lang w:val="sr-Latn-RS"/>
        </w:rPr>
        <w:t>Rok upotrebe</w:t>
      </w:r>
    </w:p>
    <w:p w14:paraId="64C63E0E" w14:textId="77777777" w:rsidR="004A2BCD" w:rsidRPr="00DA7DCA" w:rsidRDefault="004A2BCD" w:rsidP="003E60B8">
      <w:pPr>
        <w:widowControl w:val="0"/>
        <w:tabs>
          <w:tab w:val="left" w:pos="540"/>
          <w:tab w:val="left" w:pos="569"/>
        </w:tabs>
        <w:jc w:val="both"/>
        <w:rPr>
          <w:b/>
          <w:bCs/>
          <w:sz w:val="22"/>
          <w:szCs w:val="22"/>
          <w:lang w:val="sr-Latn-RS"/>
        </w:rPr>
      </w:pPr>
    </w:p>
    <w:p w14:paraId="2D81B727" w14:textId="77777777" w:rsidR="004A2BCD" w:rsidRPr="004A2BCD" w:rsidRDefault="004A2BCD" w:rsidP="003E60B8">
      <w:pPr>
        <w:widowControl w:val="0"/>
        <w:tabs>
          <w:tab w:val="left" w:pos="284"/>
        </w:tabs>
        <w:jc w:val="both"/>
        <w:rPr>
          <w:sz w:val="22"/>
          <w:szCs w:val="22"/>
          <w:u w:val="single"/>
          <w:lang w:val="sr-Latn-RS"/>
        </w:rPr>
      </w:pPr>
      <w:r w:rsidRPr="004A2BCD">
        <w:rPr>
          <w:sz w:val="22"/>
          <w:szCs w:val="22"/>
          <w:u w:val="single"/>
          <w:lang w:val="sr-Latn-RS"/>
        </w:rPr>
        <w:t>Neotvorena bočica</w:t>
      </w:r>
    </w:p>
    <w:p w14:paraId="645C1255" w14:textId="77777777" w:rsidR="004A2BCD" w:rsidRPr="004A2BCD" w:rsidRDefault="004A2BCD" w:rsidP="003E60B8">
      <w:pPr>
        <w:widowControl w:val="0"/>
        <w:tabs>
          <w:tab w:val="left" w:pos="284"/>
        </w:tabs>
        <w:jc w:val="both"/>
        <w:rPr>
          <w:sz w:val="22"/>
          <w:szCs w:val="22"/>
          <w:lang w:val="sr-Latn-RS"/>
        </w:rPr>
      </w:pPr>
    </w:p>
    <w:p w14:paraId="51B3C46C" w14:textId="509CD5DC" w:rsidR="00D34B9E" w:rsidRPr="004A2BCD" w:rsidRDefault="00D34B9E" w:rsidP="003E60B8">
      <w:pPr>
        <w:widowControl w:val="0"/>
        <w:tabs>
          <w:tab w:val="left" w:pos="284"/>
        </w:tabs>
        <w:jc w:val="both"/>
        <w:rPr>
          <w:sz w:val="22"/>
          <w:szCs w:val="22"/>
          <w:lang w:val="sr-Latn-RS"/>
        </w:rPr>
      </w:pPr>
      <w:r>
        <w:rPr>
          <w:szCs w:val="22"/>
          <w:lang w:val="sr-Latn-RS"/>
        </w:rPr>
        <w:lastRenderedPageBreak/>
        <w:t>2 godine</w:t>
      </w:r>
    </w:p>
    <w:p w14:paraId="74011C5D" w14:textId="77777777" w:rsidR="004A2BCD" w:rsidRPr="004A2BCD" w:rsidRDefault="004A2BCD" w:rsidP="003E60B8">
      <w:pPr>
        <w:widowControl w:val="0"/>
        <w:tabs>
          <w:tab w:val="left" w:pos="284"/>
        </w:tabs>
        <w:jc w:val="both"/>
        <w:rPr>
          <w:sz w:val="22"/>
          <w:szCs w:val="22"/>
          <w:lang w:val="sr-Latn-RS" w:eastAsia="en-GB"/>
        </w:rPr>
      </w:pPr>
    </w:p>
    <w:p w14:paraId="69AA2474" w14:textId="77777777" w:rsidR="004A2BCD" w:rsidRPr="004A2BCD" w:rsidRDefault="004A2BCD" w:rsidP="003E60B8">
      <w:pPr>
        <w:widowControl w:val="0"/>
        <w:tabs>
          <w:tab w:val="left" w:pos="284"/>
        </w:tabs>
        <w:jc w:val="both"/>
        <w:rPr>
          <w:sz w:val="22"/>
          <w:szCs w:val="22"/>
          <w:u w:val="single"/>
          <w:lang w:val="sr-Latn-RS" w:eastAsia="en-GB"/>
        </w:rPr>
      </w:pPr>
      <w:bookmarkStart w:id="40" w:name="_Hlk105148443"/>
      <w:r w:rsidRPr="004A2BCD">
        <w:rPr>
          <w:sz w:val="22"/>
          <w:szCs w:val="22"/>
          <w:u w:val="single"/>
          <w:lang w:val="sr-Latn-RS" w:eastAsia="en-GB"/>
        </w:rPr>
        <w:t>Pripremljeni špric</w:t>
      </w:r>
    </w:p>
    <w:p w14:paraId="3F455BF8" w14:textId="77777777" w:rsidR="004A2BCD" w:rsidRPr="004A2BCD" w:rsidRDefault="004A2BCD" w:rsidP="003E60B8">
      <w:pPr>
        <w:widowControl w:val="0"/>
        <w:tabs>
          <w:tab w:val="left" w:pos="284"/>
        </w:tabs>
        <w:jc w:val="both"/>
        <w:rPr>
          <w:sz w:val="22"/>
          <w:szCs w:val="22"/>
          <w:lang w:val="sr-Latn-RS"/>
        </w:rPr>
      </w:pPr>
    </w:p>
    <w:p w14:paraId="62E60D29" w14:textId="63B3648A" w:rsidR="004A2BCD" w:rsidRPr="004A2BCD" w:rsidRDefault="004A2BCD" w:rsidP="003E60B8">
      <w:pPr>
        <w:widowControl w:val="0"/>
        <w:tabs>
          <w:tab w:val="left" w:pos="284"/>
        </w:tabs>
        <w:jc w:val="both"/>
        <w:rPr>
          <w:sz w:val="22"/>
          <w:szCs w:val="22"/>
          <w:lang w:val="sr-Latn-RS"/>
        </w:rPr>
      </w:pPr>
      <w:r w:rsidRPr="004A2BCD">
        <w:rPr>
          <w:sz w:val="22"/>
          <w:szCs w:val="22"/>
          <w:lang w:val="sr-Latn-RS"/>
        </w:rPr>
        <w:t>Pripremljen</w:t>
      </w:r>
      <w:r w:rsidR="00C76E06">
        <w:rPr>
          <w:sz w:val="22"/>
          <w:szCs w:val="22"/>
          <w:lang w:val="sr-Latn-RS"/>
        </w:rPr>
        <w:t>i</w:t>
      </w:r>
      <w:r w:rsidRPr="004A2BCD">
        <w:rPr>
          <w:sz w:val="22"/>
          <w:szCs w:val="22"/>
          <w:lang w:val="sr-Latn-RS"/>
        </w:rPr>
        <w:t xml:space="preserve"> špric treba prim</w:t>
      </w:r>
      <w:r w:rsidR="00C76E06">
        <w:rPr>
          <w:sz w:val="22"/>
          <w:szCs w:val="22"/>
          <w:lang w:val="sr-Latn-RS"/>
        </w:rPr>
        <w:t>i</w:t>
      </w:r>
      <w:r>
        <w:rPr>
          <w:sz w:val="22"/>
          <w:szCs w:val="22"/>
          <w:lang w:val="sr-Latn-RS"/>
        </w:rPr>
        <w:t>j</w:t>
      </w:r>
      <w:r w:rsidRPr="004A2BCD">
        <w:rPr>
          <w:sz w:val="22"/>
          <w:szCs w:val="22"/>
          <w:lang w:val="sr-Latn-RS"/>
        </w:rPr>
        <w:t xml:space="preserve">eniti odmah. Ako </w:t>
      </w:r>
      <w:r w:rsidR="00C76E06">
        <w:rPr>
          <w:sz w:val="22"/>
          <w:szCs w:val="22"/>
          <w:lang w:val="sr-Latn-RS"/>
        </w:rPr>
        <w:t xml:space="preserve">lijek nije moguće odmah </w:t>
      </w:r>
      <w:r w:rsidRPr="004A2BCD">
        <w:rPr>
          <w:sz w:val="22"/>
          <w:szCs w:val="22"/>
          <w:lang w:val="sr-Latn-RS"/>
        </w:rPr>
        <w:t>prim</w:t>
      </w:r>
      <w:r w:rsidR="00C76E06">
        <w:rPr>
          <w:sz w:val="22"/>
          <w:szCs w:val="22"/>
          <w:lang w:val="sr-Latn-RS"/>
        </w:rPr>
        <w:t>i</w:t>
      </w:r>
      <w:r>
        <w:rPr>
          <w:sz w:val="22"/>
          <w:szCs w:val="22"/>
          <w:lang w:val="sr-Latn-RS"/>
        </w:rPr>
        <w:t>j</w:t>
      </w:r>
      <w:r w:rsidR="00C76E06">
        <w:rPr>
          <w:sz w:val="22"/>
          <w:szCs w:val="22"/>
          <w:lang w:val="sr-Latn-RS"/>
        </w:rPr>
        <w:t>eniti</w:t>
      </w:r>
      <w:r w:rsidRPr="004A2BCD">
        <w:rPr>
          <w:sz w:val="22"/>
          <w:szCs w:val="22"/>
          <w:lang w:val="sr-Latn-RS"/>
        </w:rPr>
        <w:t>, pripremljeni špric se ne sm</w:t>
      </w:r>
      <w:r>
        <w:rPr>
          <w:sz w:val="22"/>
          <w:szCs w:val="22"/>
          <w:lang w:val="sr-Latn-RS"/>
        </w:rPr>
        <w:t>ij</w:t>
      </w:r>
      <w:r w:rsidRPr="004A2BCD">
        <w:rPr>
          <w:sz w:val="22"/>
          <w:szCs w:val="22"/>
          <w:lang w:val="sr-Latn-RS"/>
        </w:rPr>
        <w:t xml:space="preserve">e čuvati duže od 20 sati na </w:t>
      </w:r>
      <w:r w:rsidR="00C76E06">
        <w:rPr>
          <w:sz w:val="22"/>
          <w:szCs w:val="22"/>
          <w:lang w:val="sr-Latn-RS"/>
        </w:rPr>
        <w:t xml:space="preserve">temperaturi od </w:t>
      </w:r>
      <w:r w:rsidRPr="004A2BCD">
        <w:rPr>
          <w:sz w:val="22"/>
          <w:szCs w:val="22"/>
          <w:lang w:val="sr-Latn-RS"/>
        </w:rPr>
        <w:t xml:space="preserve">2°C </w:t>
      </w:r>
      <w:r w:rsidR="00C76E06">
        <w:rPr>
          <w:sz w:val="22"/>
          <w:szCs w:val="22"/>
          <w:lang w:val="sr-Latn-RS"/>
        </w:rPr>
        <w:t>do</w:t>
      </w:r>
      <w:r w:rsidRPr="004A2BCD">
        <w:rPr>
          <w:sz w:val="22"/>
          <w:szCs w:val="22"/>
          <w:lang w:val="sr-Latn-RS"/>
        </w:rPr>
        <w:t xml:space="preserve"> 8°C ili </w:t>
      </w:r>
      <w:r w:rsidR="00C76E06">
        <w:rPr>
          <w:sz w:val="22"/>
          <w:szCs w:val="22"/>
          <w:lang w:val="sr-Latn-RS"/>
        </w:rPr>
        <w:t xml:space="preserve">na </w:t>
      </w:r>
      <w:r w:rsidRPr="004A2BCD">
        <w:rPr>
          <w:sz w:val="22"/>
          <w:szCs w:val="22"/>
          <w:lang w:val="sr-Latn-RS"/>
        </w:rPr>
        <w:t>sobnoj temperaturi (15°C – 30°C). Ako se ne iskoristi u roku</w:t>
      </w:r>
      <w:bookmarkStart w:id="41" w:name="_GoBack"/>
      <w:bookmarkEnd w:id="41"/>
      <w:r w:rsidRPr="004A2BCD">
        <w:rPr>
          <w:sz w:val="22"/>
          <w:szCs w:val="22"/>
          <w:lang w:val="sr-Latn-RS"/>
        </w:rPr>
        <w:t xml:space="preserve"> od 20 sati, špric sa l</w:t>
      </w:r>
      <w:r>
        <w:rPr>
          <w:sz w:val="22"/>
          <w:szCs w:val="22"/>
          <w:lang w:val="sr-Latn-RS"/>
        </w:rPr>
        <w:t>ij</w:t>
      </w:r>
      <w:r w:rsidRPr="004A2BCD">
        <w:rPr>
          <w:sz w:val="22"/>
          <w:szCs w:val="22"/>
          <w:lang w:val="sr-Latn-RS"/>
        </w:rPr>
        <w:t xml:space="preserve">ekom </w:t>
      </w:r>
      <w:r w:rsidR="00C76E06">
        <w:rPr>
          <w:sz w:val="22"/>
          <w:szCs w:val="22"/>
          <w:lang w:val="sr-Latn-RS"/>
        </w:rPr>
        <w:t xml:space="preserve">treba </w:t>
      </w:r>
      <w:r w:rsidRPr="004A2BCD">
        <w:rPr>
          <w:sz w:val="22"/>
          <w:szCs w:val="22"/>
          <w:lang w:val="sr-Latn-RS"/>
        </w:rPr>
        <w:t>odložiti (baciti).</w:t>
      </w:r>
    </w:p>
    <w:bookmarkEnd w:id="40"/>
    <w:p w14:paraId="34DE8E88" w14:textId="77777777" w:rsidR="0072020E" w:rsidRPr="00DA7DCA" w:rsidRDefault="0072020E" w:rsidP="003E60B8">
      <w:pPr>
        <w:widowControl w:val="0"/>
        <w:tabs>
          <w:tab w:val="left" w:pos="540"/>
          <w:tab w:val="left" w:pos="569"/>
        </w:tabs>
        <w:jc w:val="both"/>
        <w:rPr>
          <w:bCs/>
          <w:sz w:val="22"/>
          <w:szCs w:val="22"/>
          <w:lang w:val="sr-Latn-RS"/>
        </w:rPr>
      </w:pPr>
    </w:p>
    <w:p w14:paraId="590ED37E" w14:textId="577A720E"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6.4. </w:t>
      </w:r>
      <w:r w:rsidR="00480FB1" w:rsidRPr="00DA7DCA">
        <w:rPr>
          <w:b/>
          <w:bCs/>
          <w:sz w:val="22"/>
          <w:szCs w:val="22"/>
          <w:lang w:val="sr-Latn-RS"/>
        </w:rPr>
        <w:tab/>
      </w:r>
      <w:r w:rsidRPr="00DA7DCA">
        <w:rPr>
          <w:b/>
          <w:bCs/>
          <w:sz w:val="22"/>
          <w:szCs w:val="22"/>
          <w:lang w:val="sr-Latn-RS"/>
        </w:rPr>
        <w:t>Posebne mjere upozorenja pri čuvanju</w:t>
      </w:r>
      <w:r w:rsidR="00F8570A" w:rsidRPr="00DA7DCA">
        <w:rPr>
          <w:b/>
          <w:bCs/>
          <w:sz w:val="22"/>
          <w:szCs w:val="22"/>
          <w:lang w:val="sr-Latn-RS"/>
        </w:rPr>
        <w:t xml:space="preserve"> lijeka</w:t>
      </w:r>
    </w:p>
    <w:p w14:paraId="0F765D01" w14:textId="77777777" w:rsidR="00B15363" w:rsidRPr="00DA7DCA" w:rsidRDefault="00B15363" w:rsidP="003E60B8">
      <w:pPr>
        <w:widowControl w:val="0"/>
        <w:tabs>
          <w:tab w:val="left" w:pos="540"/>
          <w:tab w:val="left" w:pos="569"/>
        </w:tabs>
        <w:jc w:val="both"/>
        <w:rPr>
          <w:b/>
          <w:bCs/>
          <w:sz w:val="22"/>
          <w:szCs w:val="22"/>
          <w:lang w:val="sr-Latn-RS"/>
        </w:rPr>
      </w:pPr>
    </w:p>
    <w:p w14:paraId="3E1DD97F" w14:textId="7BE9AE87" w:rsidR="00336514" w:rsidRPr="00336514" w:rsidRDefault="00336514" w:rsidP="003E60B8">
      <w:pPr>
        <w:widowControl w:val="0"/>
        <w:tabs>
          <w:tab w:val="left" w:pos="284"/>
        </w:tabs>
        <w:jc w:val="both"/>
        <w:rPr>
          <w:sz w:val="22"/>
          <w:szCs w:val="22"/>
          <w:lang w:val="sr-Latn-RS"/>
        </w:rPr>
      </w:pPr>
      <w:r w:rsidRPr="00336514">
        <w:rPr>
          <w:sz w:val="22"/>
          <w:szCs w:val="22"/>
          <w:lang w:val="sr-Latn-RS"/>
        </w:rPr>
        <w:t xml:space="preserve">Čuvati u frižideru (2°C </w:t>
      </w:r>
      <w:r w:rsidRPr="00336514">
        <w:rPr>
          <w:sz w:val="22"/>
          <w:szCs w:val="22"/>
          <w:lang w:val="sr-Latn-RS"/>
        </w:rPr>
        <w:noBreakHyphen/>
        <w:t xml:space="preserve"> 8°C).</w:t>
      </w:r>
    </w:p>
    <w:p w14:paraId="1A2DAB70" w14:textId="166D0738" w:rsidR="00336514" w:rsidRPr="00336514" w:rsidRDefault="00336514" w:rsidP="003E60B8">
      <w:pPr>
        <w:widowControl w:val="0"/>
        <w:tabs>
          <w:tab w:val="left" w:pos="284"/>
        </w:tabs>
        <w:jc w:val="both"/>
        <w:rPr>
          <w:sz w:val="22"/>
          <w:szCs w:val="22"/>
          <w:lang w:val="sr-Latn-RS"/>
        </w:rPr>
      </w:pPr>
      <w:r w:rsidRPr="00336514">
        <w:rPr>
          <w:sz w:val="22"/>
          <w:szCs w:val="22"/>
          <w:lang w:val="sr-Latn-RS"/>
        </w:rPr>
        <w:t>Ne zamrzavati.</w:t>
      </w:r>
    </w:p>
    <w:p w14:paraId="6516BA68" w14:textId="7465B26D" w:rsidR="00336514" w:rsidRPr="00336514" w:rsidRDefault="00336514" w:rsidP="003E60B8">
      <w:pPr>
        <w:widowControl w:val="0"/>
        <w:tabs>
          <w:tab w:val="left" w:pos="284"/>
        </w:tabs>
        <w:jc w:val="both"/>
        <w:rPr>
          <w:sz w:val="22"/>
          <w:szCs w:val="22"/>
          <w:lang w:val="sr-Latn-RS"/>
        </w:rPr>
      </w:pPr>
      <w:r w:rsidRPr="00336514">
        <w:rPr>
          <w:sz w:val="22"/>
          <w:szCs w:val="22"/>
          <w:lang w:val="sr-Latn-RS"/>
        </w:rPr>
        <w:t xml:space="preserve">Čuvati u originalnoj kartonskoj </w:t>
      </w:r>
      <w:r w:rsidR="004E01F2">
        <w:rPr>
          <w:sz w:val="22"/>
          <w:szCs w:val="22"/>
          <w:lang w:val="sr-Latn-RS"/>
        </w:rPr>
        <w:t>kutiji</w:t>
      </w:r>
      <w:r w:rsidR="004E01F2" w:rsidRPr="00336514">
        <w:rPr>
          <w:sz w:val="22"/>
          <w:szCs w:val="22"/>
          <w:lang w:val="sr-Latn-RS"/>
        </w:rPr>
        <w:t xml:space="preserve"> </w:t>
      </w:r>
      <w:r w:rsidR="00E616A3" w:rsidRPr="00E616A3">
        <w:rPr>
          <w:sz w:val="22"/>
          <w:szCs w:val="22"/>
          <w:lang w:val="sr-Latn-RS"/>
        </w:rPr>
        <w:t>radi zaštite od svjetlosti</w:t>
      </w:r>
      <w:r w:rsidRPr="00336514">
        <w:rPr>
          <w:sz w:val="22"/>
          <w:szCs w:val="22"/>
          <w:lang w:val="sr-Latn-RS"/>
        </w:rPr>
        <w:t>.</w:t>
      </w:r>
    </w:p>
    <w:p w14:paraId="28D46BAE" w14:textId="77777777" w:rsidR="00EC2532" w:rsidRPr="00DA7DCA" w:rsidRDefault="00EC2532" w:rsidP="003E60B8">
      <w:pPr>
        <w:widowControl w:val="0"/>
        <w:tabs>
          <w:tab w:val="left" w:pos="540"/>
          <w:tab w:val="left" w:pos="569"/>
        </w:tabs>
        <w:jc w:val="both"/>
        <w:rPr>
          <w:bCs/>
          <w:sz w:val="22"/>
          <w:szCs w:val="22"/>
          <w:lang w:val="sr-Latn-RS"/>
        </w:rPr>
      </w:pPr>
    </w:p>
    <w:p w14:paraId="7833C30E" w14:textId="1F6ED08B" w:rsidR="0072020E"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6.5. </w:t>
      </w:r>
      <w:r w:rsidR="00480FB1" w:rsidRPr="00DA7DCA">
        <w:rPr>
          <w:b/>
          <w:bCs/>
          <w:sz w:val="22"/>
          <w:szCs w:val="22"/>
          <w:lang w:val="sr-Latn-RS"/>
        </w:rPr>
        <w:tab/>
      </w:r>
      <w:r w:rsidR="002846DB" w:rsidRPr="00DA7DCA">
        <w:rPr>
          <w:b/>
          <w:bCs/>
          <w:sz w:val="22"/>
          <w:szCs w:val="22"/>
          <w:lang w:val="sr-Latn-RS"/>
        </w:rPr>
        <w:t xml:space="preserve">Vrsta i sadržaj </w:t>
      </w:r>
      <w:r w:rsidR="00F8570A" w:rsidRPr="00DA7DCA">
        <w:rPr>
          <w:b/>
          <w:bCs/>
          <w:sz w:val="22"/>
          <w:szCs w:val="22"/>
          <w:lang w:val="sr-Latn-RS"/>
        </w:rPr>
        <w:t>pakovanja</w:t>
      </w:r>
      <w:r w:rsidR="00C06864" w:rsidRPr="00DA7DCA">
        <w:rPr>
          <w:b/>
          <w:bCs/>
          <w:sz w:val="22"/>
          <w:szCs w:val="22"/>
          <w:lang w:val="sr-Latn-RS"/>
        </w:rPr>
        <w:t xml:space="preserve"> </w:t>
      </w:r>
    </w:p>
    <w:p w14:paraId="79432994" w14:textId="77777777" w:rsidR="00B15363" w:rsidRPr="00DA7DCA" w:rsidRDefault="00B15363" w:rsidP="003E60B8">
      <w:pPr>
        <w:widowControl w:val="0"/>
        <w:tabs>
          <w:tab w:val="left" w:pos="540"/>
          <w:tab w:val="left" w:pos="569"/>
        </w:tabs>
        <w:jc w:val="both"/>
        <w:rPr>
          <w:b/>
          <w:bCs/>
          <w:sz w:val="22"/>
          <w:szCs w:val="22"/>
          <w:lang w:val="sr-Latn-RS"/>
        </w:rPr>
      </w:pPr>
    </w:p>
    <w:p w14:paraId="7E305CD6" w14:textId="0165B3E4" w:rsidR="003610D8" w:rsidRPr="003610D8" w:rsidRDefault="003610D8" w:rsidP="003E60B8">
      <w:pPr>
        <w:widowControl w:val="0"/>
        <w:tabs>
          <w:tab w:val="left" w:pos="284"/>
        </w:tabs>
        <w:jc w:val="both"/>
        <w:rPr>
          <w:sz w:val="22"/>
          <w:szCs w:val="22"/>
          <w:lang w:val="sr-Latn-RS"/>
        </w:rPr>
      </w:pPr>
      <w:r w:rsidRPr="003610D8">
        <w:rPr>
          <w:sz w:val="22"/>
          <w:szCs w:val="22"/>
          <w:lang w:val="sr-Latn-RS"/>
        </w:rPr>
        <w:t>3 m</w:t>
      </w:r>
      <w:r w:rsidR="00E81B39">
        <w:rPr>
          <w:sz w:val="22"/>
          <w:szCs w:val="22"/>
          <w:lang w:val="sr-Latn-RS"/>
        </w:rPr>
        <w:t>l</w:t>
      </w:r>
      <w:r w:rsidRPr="003610D8">
        <w:rPr>
          <w:sz w:val="22"/>
          <w:szCs w:val="22"/>
          <w:lang w:val="sr-Latn-RS"/>
        </w:rPr>
        <w:t xml:space="preserve"> </w:t>
      </w:r>
      <w:r w:rsidR="00B06875">
        <w:rPr>
          <w:sz w:val="22"/>
          <w:szCs w:val="22"/>
          <w:lang w:val="sr-Latn-RS"/>
        </w:rPr>
        <w:t>rastvor</w:t>
      </w:r>
      <w:r w:rsidR="00E616A3">
        <w:rPr>
          <w:sz w:val="22"/>
          <w:szCs w:val="22"/>
          <w:lang w:val="sr-Latn-RS"/>
        </w:rPr>
        <w:t>a</w:t>
      </w:r>
      <w:r w:rsidR="00B06875">
        <w:rPr>
          <w:sz w:val="22"/>
          <w:szCs w:val="22"/>
          <w:lang w:val="sr-Latn-RS"/>
        </w:rPr>
        <w:t xml:space="preserve"> za injekciju</w:t>
      </w:r>
      <w:r w:rsidRPr="003610D8">
        <w:rPr>
          <w:sz w:val="22"/>
          <w:szCs w:val="22"/>
          <w:lang w:val="sr-Latn-RS"/>
        </w:rPr>
        <w:t xml:space="preserve"> u </w:t>
      </w:r>
      <w:r w:rsidR="00E616A3">
        <w:rPr>
          <w:sz w:val="22"/>
          <w:szCs w:val="22"/>
          <w:lang w:val="sr-Latn-RS"/>
        </w:rPr>
        <w:t xml:space="preserve">staklenoj </w:t>
      </w:r>
      <w:r w:rsidRPr="003610D8">
        <w:rPr>
          <w:sz w:val="22"/>
          <w:szCs w:val="22"/>
          <w:lang w:val="sr-Latn-RS"/>
        </w:rPr>
        <w:t xml:space="preserve">bočici </w:t>
      </w:r>
      <w:r w:rsidR="00E616A3">
        <w:rPr>
          <w:sz w:val="22"/>
          <w:szCs w:val="22"/>
          <w:lang w:val="sr-Latn-RS"/>
        </w:rPr>
        <w:t>(</w:t>
      </w:r>
      <w:r w:rsidRPr="003610D8">
        <w:rPr>
          <w:sz w:val="22"/>
          <w:szCs w:val="22"/>
          <w:lang w:val="sr-Latn-RS"/>
        </w:rPr>
        <w:t>stakl</w:t>
      </w:r>
      <w:r w:rsidR="00E616A3">
        <w:rPr>
          <w:sz w:val="22"/>
          <w:szCs w:val="22"/>
          <w:lang w:val="sr-Latn-RS"/>
        </w:rPr>
        <w:t>o</w:t>
      </w:r>
      <w:r w:rsidRPr="003610D8">
        <w:rPr>
          <w:sz w:val="22"/>
          <w:szCs w:val="22"/>
          <w:lang w:val="sr-Latn-RS"/>
        </w:rPr>
        <w:t xml:space="preserve"> tipa </w:t>
      </w:r>
      <w:r w:rsidR="00E616A3">
        <w:rPr>
          <w:sz w:val="22"/>
          <w:szCs w:val="22"/>
          <w:lang w:val="sr-Latn-RS"/>
        </w:rPr>
        <w:t>1), zatvorenoj</w:t>
      </w:r>
      <w:r w:rsidRPr="003610D8">
        <w:rPr>
          <w:sz w:val="22"/>
          <w:szCs w:val="22"/>
          <w:lang w:val="sr-Latn-RS"/>
        </w:rPr>
        <w:t xml:space="preserve"> elastomernim </w:t>
      </w:r>
      <w:r w:rsidRPr="00DA7DCA">
        <w:rPr>
          <w:sz w:val="22"/>
          <w:szCs w:val="22"/>
          <w:lang w:val="sr-Latn-RS"/>
        </w:rPr>
        <w:t>čepom</w:t>
      </w:r>
      <w:r w:rsidRPr="003610D8">
        <w:rPr>
          <w:sz w:val="22"/>
          <w:szCs w:val="22"/>
          <w:lang w:val="sr-Latn-RS"/>
        </w:rPr>
        <w:t xml:space="preserve"> i aluminijumskim </w:t>
      </w:r>
      <w:r w:rsidRPr="00DA7DCA">
        <w:rPr>
          <w:noProof/>
          <w:sz w:val="22"/>
          <w:szCs w:val="22"/>
          <w:lang w:val="sr-Latn-RS"/>
        </w:rPr>
        <w:t>zaštitnim zatvaračem s</w:t>
      </w:r>
      <w:r w:rsidR="00334077" w:rsidRPr="00DA7DCA">
        <w:rPr>
          <w:noProof/>
          <w:sz w:val="22"/>
          <w:szCs w:val="22"/>
          <w:lang w:val="sr-Latn-RS"/>
        </w:rPr>
        <w:t>a</w:t>
      </w:r>
      <w:r w:rsidRPr="00DA7DCA">
        <w:rPr>
          <w:noProof/>
          <w:sz w:val="22"/>
          <w:szCs w:val="22"/>
          <w:lang w:val="sr-Latn-RS"/>
        </w:rPr>
        <w:t xml:space="preserve"> </w:t>
      </w:r>
      <w:r w:rsidRPr="00DA7DCA">
        <w:rPr>
          <w:i/>
          <w:iCs/>
          <w:noProof/>
          <w:sz w:val="22"/>
          <w:szCs w:val="22"/>
          <w:lang w:val="sr-Latn-RS"/>
        </w:rPr>
        <w:t>flip</w:t>
      </w:r>
      <w:r w:rsidRPr="00DA7DCA">
        <w:rPr>
          <w:i/>
          <w:iCs/>
          <w:noProof/>
          <w:sz w:val="22"/>
          <w:szCs w:val="22"/>
          <w:lang w:val="sr-Latn-RS"/>
        </w:rPr>
        <w:noBreakHyphen/>
        <w:t>off</w:t>
      </w:r>
      <w:r w:rsidRPr="00DA7DCA">
        <w:rPr>
          <w:noProof/>
          <w:sz w:val="22"/>
          <w:szCs w:val="22"/>
          <w:lang w:val="sr-Latn-RS"/>
        </w:rPr>
        <w:t xml:space="preserve"> </w:t>
      </w:r>
      <w:r w:rsidR="00B15363" w:rsidRPr="00DA7DCA">
        <w:rPr>
          <w:noProof/>
          <w:sz w:val="22"/>
          <w:szCs w:val="22"/>
          <w:lang w:val="sr-Latn-RS"/>
        </w:rPr>
        <w:t xml:space="preserve"> </w:t>
      </w:r>
      <w:r w:rsidRPr="00DA7DCA">
        <w:rPr>
          <w:noProof/>
          <w:sz w:val="22"/>
          <w:szCs w:val="22"/>
          <w:lang w:val="sr-Latn-RS"/>
        </w:rPr>
        <w:t>kapicom</w:t>
      </w:r>
      <w:r w:rsidRPr="003610D8">
        <w:rPr>
          <w:sz w:val="22"/>
          <w:szCs w:val="22"/>
          <w:lang w:val="sr-Latn-RS"/>
        </w:rPr>
        <w:t>, sadrži 30 mg teklistamaba (</w:t>
      </w:r>
      <w:r w:rsidR="00B06875">
        <w:rPr>
          <w:sz w:val="22"/>
          <w:szCs w:val="22"/>
          <w:lang w:val="sr-Latn-RS"/>
        </w:rPr>
        <w:t>10</w:t>
      </w:r>
      <w:r w:rsidR="00B15363">
        <w:rPr>
          <w:sz w:val="22"/>
          <w:szCs w:val="22"/>
          <w:lang w:val="sr-Latn-RS"/>
        </w:rPr>
        <w:t xml:space="preserve"> </w:t>
      </w:r>
      <w:r w:rsidR="00B06875">
        <w:rPr>
          <w:sz w:val="22"/>
          <w:szCs w:val="22"/>
          <w:lang w:val="sr-Latn-RS"/>
        </w:rPr>
        <w:t>mg/</w:t>
      </w:r>
      <w:r w:rsidR="00DA0A70">
        <w:rPr>
          <w:sz w:val="22"/>
          <w:szCs w:val="22"/>
          <w:lang w:val="sr-Latn-RS"/>
        </w:rPr>
        <w:t>ml)</w:t>
      </w:r>
      <w:r w:rsidRPr="003610D8">
        <w:rPr>
          <w:sz w:val="22"/>
          <w:szCs w:val="22"/>
          <w:lang w:val="sr-Latn-RS"/>
        </w:rPr>
        <w:t>.</w:t>
      </w:r>
    </w:p>
    <w:p w14:paraId="2066830B" w14:textId="77777777" w:rsidR="003610D8" w:rsidRPr="003610D8" w:rsidRDefault="003610D8" w:rsidP="003E60B8">
      <w:pPr>
        <w:widowControl w:val="0"/>
        <w:tabs>
          <w:tab w:val="left" w:pos="284"/>
        </w:tabs>
        <w:jc w:val="both"/>
        <w:rPr>
          <w:sz w:val="22"/>
          <w:szCs w:val="22"/>
          <w:lang w:val="sr-Latn-RS"/>
        </w:rPr>
      </w:pPr>
      <w:r w:rsidRPr="003610D8">
        <w:rPr>
          <w:sz w:val="22"/>
          <w:szCs w:val="22"/>
          <w:lang w:val="sr-Latn-RS"/>
        </w:rPr>
        <w:t>Veličina pakovanja: 1 bočica.</w:t>
      </w:r>
    </w:p>
    <w:p w14:paraId="17BDF5DF" w14:textId="77777777" w:rsidR="003610D8" w:rsidRPr="003610D8" w:rsidRDefault="003610D8" w:rsidP="003E60B8">
      <w:pPr>
        <w:widowControl w:val="0"/>
        <w:tabs>
          <w:tab w:val="left" w:pos="284"/>
        </w:tabs>
        <w:jc w:val="both"/>
        <w:rPr>
          <w:sz w:val="22"/>
          <w:szCs w:val="22"/>
          <w:lang w:val="sr-Latn-RS"/>
        </w:rPr>
      </w:pPr>
    </w:p>
    <w:p w14:paraId="6D8E1A51" w14:textId="3B369222" w:rsidR="003610D8" w:rsidRPr="003610D8" w:rsidRDefault="003610D8" w:rsidP="003E60B8">
      <w:pPr>
        <w:widowControl w:val="0"/>
        <w:tabs>
          <w:tab w:val="left" w:pos="284"/>
        </w:tabs>
        <w:jc w:val="both"/>
        <w:rPr>
          <w:sz w:val="22"/>
          <w:szCs w:val="22"/>
          <w:lang w:val="sr-Latn-RS"/>
        </w:rPr>
      </w:pPr>
      <w:r w:rsidRPr="003610D8">
        <w:rPr>
          <w:sz w:val="22"/>
          <w:szCs w:val="22"/>
          <w:lang w:val="sr-Latn-RS"/>
        </w:rPr>
        <w:t>1,7 m</w:t>
      </w:r>
      <w:r w:rsidR="00E81B39">
        <w:rPr>
          <w:sz w:val="22"/>
          <w:szCs w:val="22"/>
          <w:lang w:val="sr-Latn-RS"/>
        </w:rPr>
        <w:t>l</w:t>
      </w:r>
      <w:r w:rsidRPr="003610D8">
        <w:rPr>
          <w:sz w:val="22"/>
          <w:szCs w:val="22"/>
          <w:lang w:val="sr-Latn-RS"/>
        </w:rPr>
        <w:t xml:space="preserve"> </w:t>
      </w:r>
      <w:r w:rsidR="00B06875">
        <w:rPr>
          <w:sz w:val="22"/>
          <w:szCs w:val="22"/>
          <w:lang w:val="sr-Latn-RS"/>
        </w:rPr>
        <w:t>rastvor</w:t>
      </w:r>
      <w:r w:rsidR="00E616A3">
        <w:rPr>
          <w:sz w:val="22"/>
          <w:szCs w:val="22"/>
          <w:lang w:val="sr-Latn-RS"/>
        </w:rPr>
        <w:t>a</w:t>
      </w:r>
      <w:r w:rsidR="00B06875">
        <w:rPr>
          <w:sz w:val="22"/>
          <w:szCs w:val="22"/>
          <w:lang w:val="sr-Latn-RS"/>
        </w:rPr>
        <w:t xml:space="preserve"> za injekciju</w:t>
      </w:r>
      <w:r w:rsidRPr="003610D8">
        <w:rPr>
          <w:sz w:val="22"/>
          <w:szCs w:val="22"/>
          <w:lang w:val="sr-Latn-RS"/>
        </w:rPr>
        <w:t xml:space="preserve"> u </w:t>
      </w:r>
      <w:r w:rsidR="00E616A3" w:rsidRPr="00E616A3">
        <w:rPr>
          <w:sz w:val="22"/>
          <w:szCs w:val="22"/>
          <w:lang w:val="sr-Latn-RS"/>
        </w:rPr>
        <w:t>s</w:t>
      </w:r>
      <w:r w:rsidR="00E616A3">
        <w:rPr>
          <w:sz w:val="22"/>
          <w:szCs w:val="22"/>
          <w:lang w:val="sr-Latn-RS"/>
        </w:rPr>
        <w:t>taklenoj bočici (staklo tipa 1), zatvorenoj</w:t>
      </w:r>
      <w:r w:rsidRPr="003610D8">
        <w:rPr>
          <w:sz w:val="22"/>
          <w:szCs w:val="22"/>
          <w:lang w:val="sr-Latn-RS"/>
        </w:rPr>
        <w:t xml:space="preserve"> elastomernim </w:t>
      </w:r>
      <w:r w:rsidRPr="00DA7DCA">
        <w:rPr>
          <w:sz w:val="22"/>
          <w:szCs w:val="22"/>
          <w:lang w:val="sr-Latn-RS"/>
        </w:rPr>
        <w:t>čepom</w:t>
      </w:r>
      <w:r w:rsidRPr="003610D8">
        <w:rPr>
          <w:sz w:val="22"/>
          <w:szCs w:val="22"/>
          <w:lang w:val="sr-Latn-RS"/>
        </w:rPr>
        <w:t xml:space="preserve"> i aluminijumskim </w:t>
      </w:r>
      <w:r w:rsidRPr="00DA7DCA">
        <w:rPr>
          <w:noProof/>
          <w:sz w:val="22"/>
          <w:szCs w:val="22"/>
          <w:lang w:val="sr-Latn-RS"/>
        </w:rPr>
        <w:t>zaštitnim zatvaračem s</w:t>
      </w:r>
      <w:r w:rsidR="00334077" w:rsidRPr="00DA7DCA">
        <w:rPr>
          <w:noProof/>
          <w:sz w:val="22"/>
          <w:szCs w:val="22"/>
          <w:lang w:val="sr-Latn-RS"/>
        </w:rPr>
        <w:t>a</w:t>
      </w:r>
      <w:r w:rsidRPr="00DA7DCA">
        <w:rPr>
          <w:noProof/>
          <w:sz w:val="22"/>
          <w:szCs w:val="22"/>
          <w:lang w:val="sr-Latn-RS"/>
        </w:rPr>
        <w:t xml:space="preserve"> </w:t>
      </w:r>
      <w:r w:rsidRPr="00DA7DCA">
        <w:rPr>
          <w:i/>
          <w:iCs/>
          <w:noProof/>
          <w:sz w:val="22"/>
          <w:szCs w:val="22"/>
          <w:lang w:val="sr-Latn-RS"/>
        </w:rPr>
        <w:t>flip</w:t>
      </w:r>
      <w:r w:rsidRPr="00DA7DCA">
        <w:rPr>
          <w:i/>
          <w:iCs/>
          <w:noProof/>
          <w:sz w:val="22"/>
          <w:szCs w:val="22"/>
          <w:lang w:val="sr-Latn-RS"/>
        </w:rPr>
        <w:noBreakHyphen/>
        <w:t>off</w:t>
      </w:r>
      <w:r w:rsidR="004E01F2" w:rsidRPr="00DA7DCA">
        <w:rPr>
          <w:i/>
          <w:iCs/>
          <w:noProof/>
          <w:sz w:val="22"/>
          <w:szCs w:val="22"/>
          <w:lang w:val="sr-Latn-RS"/>
        </w:rPr>
        <w:t xml:space="preserve"> </w:t>
      </w:r>
      <w:r w:rsidRPr="00DA7DCA">
        <w:rPr>
          <w:noProof/>
          <w:sz w:val="22"/>
          <w:szCs w:val="22"/>
          <w:lang w:val="sr-Latn-RS"/>
        </w:rPr>
        <w:t xml:space="preserve"> kapicom</w:t>
      </w:r>
      <w:r w:rsidRPr="003610D8">
        <w:rPr>
          <w:sz w:val="22"/>
          <w:szCs w:val="22"/>
          <w:lang w:val="sr-Latn-RS"/>
        </w:rPr>
        <w:t>, sadrži 153 mg teklistamaba (</w:t>
      </w:r>
      <w:r w:rsidR="00B06875">
        <w:rPr>
          <w:sz w:val="22"/>
          <w:szCs w:val="22"/>
          <w:lang w:val="sr-Latn-RS"/>
        </w:rPr>
        <w:t>90</w:t>
      </w:r>
      <w:r w:rsidR="00B15363">
        <w:rPr>
          <w:sz w:val="22"/>
          <w:szCs w:val="22"/>
          <w:lang w:val="sr-Latn-RS"/>
        </w:rPr>
        <w:t xml:space="preserve"> </w:t>
      </w:r>
      <w:r w:rsidR="00B06875">
        <w:rPr>
          <w:sz w:val="22"/>
          <w:szCs w:val="22"/>
          <w:lang w:val="sr-Latn-RS"/>
        </w:rPr>
        <w:t>mg/</w:t>
      </w:r>
      <w:r w:rsidR="00DA0A70">
        <w:rPr>
          <w:sz w:val="22"/>
          <w:szCs w:val="22"/>
          <w:lang w:val="sr-Latn-RS"/>
        </w:rPr>
        <w:t>ml)</w:t>
      </w:r>
      <w:r w:rsidRPr="003610D8">
        <w:rPr>
          <w:sz w:val="22"/>
          <w:szCs w:val="22"/>
          <w:lang w:val="sr-Latn-RS"/>
        </w:rPr>
        <w:t>.</w:t>
      </w:r>
    </w:p>
    <w:p w14:paraId="7F947900" w14:textId="77777777" w:rsidR="003610D8" w:rsidRPr="003610D8" w:rsidRDefault="003610D8" w:rsidP="003E60B8">
      <w:pPr>
        <w:widowControl w:val="0"/>
        <w:tabs>
          <w:tab w:val="left" w:pos="284"/>
        </w:tabs>
        <w:jc w:val="both"/>
        <w:rPr>
          <w:sz w:val="22"/>
          <w:szCs w:val="22"/>
          <w:lang w:val="sr-Latn-RS"/>
        </w:rPr>
      </w:pPr>
      <w:r w:rsidRPr="003610D8">
        <w:rPr>
          <w:sz w:val="22"/>
          <w:szCs w:val="22"/>
          <w:lang w:val="sr-Latn-RS"/>
        </w:rPr>
        <w:t>Veličina pakovanja: 1 bočica.</w:t>
      </w:r>
    </w:p>
    <w:p w14:paraId="7DF304A2" w14:textId="77777777" w:rsidR="003610D8" w:rsidRPr="003610D8" w:rsidRDefault="003610D8" w:rsidP="003E60B8">
      <w:pPr>
        <w:widowControl w:val="0"/>
        <w:tabs>
          <w:tab w:val="left" w:pos="284"/>
        </w:tabs>
        <w:jc w:val="both"/>
        <w:rPr>
          <w:sz w:val="22"/>
          <w:szCs w:val="22"/>
          <w:lang w:val="sr-Latn-RS"/>
        </w:rPr>
      </w:pPr>
    </w:p>
    <w:p w14:paraId="41D6B95A" w14:textId="32C2C528" w:rsidR="002846DB" w:rsidRPr="00DA7DCA" w:rsidRDefault="0072020E" w:rsidP="003E60B8">
      <w:pPr>
        <w:widowControl w:val="0"/>
        <w:tabs>
          <w:tab w:val="left" w:pos="540"/>
          <w:tab w:val="left" w:pos="569"/>
        </w:tabs>
        <w:jc w:val="both"/>
        <w:rPr>
          <w:b/>
          <w:bCs/>
          <w:sz w:val="22"/>
          <w:szCs w:val="22"/>
          <w:lang w:val="sr-Latn-RS"/>
        </w:rPr>
      </w:pPr>
      <w:r w:rsidRPr="00DA7DCA">
        <w:rPr>
          <w:b/>
          <w:bCs/>
          <w:sz w:val="22"/>
          <w:szCs w:val="22"/>
          <w:lang w:val="sr-Latn-RS"/>
        </w:rPr>
        <w:t xml:space="preserve">6.6. </w:t>
      </w:r>
      <w:r w:rsidR="00480FB1" w:rsidRPr="00DA7DCA">
        <w:rPr>
          <w:b/>
          <w:bCs/>
          <w:sz w:val="22"/>
          <w:szCs w:val="22"/>
          <w:lang w:val="sr-Latn-RS"/>
        </w:rPr>
        <w:tab/>
      </w:r>
      <w:r w:rsidRPr="00DA7DCA">
        <w:rPr>
          <w:b/>
          <w:bCs/>
          <w:color w:val="000000"/>
          <w:sz w:val="22"/>
          <w:szCs w:val="22"/>
          <w:lang w:val="sr-Latn-RS"/>
        </w:rPr>
        <w:t>Posebne mjere opreza pri odlaganju materijala koji treba odbaciti nakon primjene lijeka</w:t>
      </w:r>
      <w:r w:rsidRPr="00DA7DCA">
        <w:rPr>
          <w:b/>
          <w:bCs/>
          <w:sz w:val="22"/>
          <w:szCs w:val="22"/>
          <w:lang w:val="sr-Latn-RS"/>
        </w:rPr>
        <w:t xml:space="preserve"> </w:t>
      </w:r>
      <w:r w:rsidR="00310F03" w:rsidRPr="00DA7DCA">
        <w:rPr>
          <w:b/>
          <w:bCs/>
          <w:sz w:val="22"/>
          <w:szCs w:val="22"/>
          <w:lang w:val="sr-Latn-RS"/>
        </w:rPr>
        <w:t>(i druga uputs</w:t>
      </w:r>
      <w:r w:rsidR="004109FA" w:rsidRPr="00DA7DCA">
        <w:rPr>
          <w:b/>
          <w:bCs/>
          <w:sz w:val="22"/>
          <w:szCs w:val="22"/>
          <w:lang w:val="sr-Latn-RS"/>
        </w:rPr>
        <w:t>t</w:t>
      </w:r>
      <w:r w:rsidR="00310F03" w:rsidRPr="00DA7DCA">
        <w:rPr>
          <w:b/>
          <w:bCs/>
          <w:sz w:val="22"/>
          <w:szCs w:val="22"/>
          <w:lang w:val="sr-Latn-RS"/>
        </w:rPr>
        <w:t xml:space="preserve">va za rukovanje lijekom) </w:t>
      </w:r>
    </w:p>
    <w:p w14:paraId="75126087" w14:textId="77777777" w:rsidR="00B15363" w:rsidRPr="00DA7DCA" w:rsidRDefault="00B15363" w:rsidP="003E60B8">
      <w:pPr>
        <w:widowControl w:val="0"/>
        <w:tabs>
          <w:tab w:val="left" w:pos="540"/>
          <w:tab w:val="left" w:pos="569"/>
        </w:tabs>
        <w:jc w:val="both"/>
        <w:rPr>
          <w:b/>
          <w:bCs/>
          <w:sz w:val="22"/>
          <w:szCs w:val="22"/>
          <w:lang w:val="sr-Latn-RS"/>
        </w:rPr>
      </w:pPr>
    </w:p>
    <w:p w14:paraId="4F1D0BBD" w14:textId="78B254BD" w:rsidR="00283B8A" w:rsidRPr="00283B8A" w:rsidRDefault="00283B8A" w:rsidP="003E60B8">
      <w:pPr>
        <w:widowControl w:val="0"/>
        <w:tabs>
          <w:tab w:val="left" w:pos="284"/>
        </w:tabs>
        <w:jc w:val="both"/>
        <w:rPr>
          <w:sz w:val="22"/>
          <w:szCs w:val="22"/>
          <w:lang w:val="sr-Latn-RS"/>
        </w:rPr>
      </w:pPr>
      <w:bookmarkStart w:id="42" w:name="_Hlk104842670"/>
      <w:r w:rsidRPr="00283B8A">
        <w:rPr>
          <w:sz w:val="22"/>
          <w:szCs w:val="22"/>
          <w:lang w:val="sr-Latn-RS"/>
        </w:rPr>
        <w:t>Veoma je važno da se strogo poštuju uputstva za pripremu i prim</w:t>
      </w:r>
      <w:r>
        <w:rPr>
          <w:sz w:val="22"/>
          <w:szCs w:val="22"/>
          <w:lang w:val="sr-Latn-RS"/>
        </w:rPr>
        <w:t>j</w:t>
      </w:r>
      <w:r w:rsidRPr="00283B8A">
        <w:rPr>
          <w:sz w:val="22"/>
          <w:szCs w:val="22"/>
          <w:lang w:val="sr-Latn-RS"/>
        </w:rPr>
        <w:t xml:space="preserve">enu data u ovom </w:t>
      </w:r>
      <w:r w:rsidR="009D284B">
        <w:rPr>
          <w:sz w:val="22"/>
          <w:szCs w:val="22"/>
          <w:lang w:val="sr-Latn-RS"/>
        </w:rPr>
        <w:t>dijelu</w:t>
      </w:r>
      <w:r w:rsidR="00334077">
        <w:rPr>
          <w:sz w:val="22"/>
          <w:szCs w:val="22"/>
          <w:lang w:val="sr-Latn-RS"/>
        </w:rPr>
        <w:t>,</w:t>
      </w:r>
      <w:r w:rsidR="009D284B">
        <w:rPr>
          <w:sz w:val="22"/>
          <w:szCs w:val="22"/>
          <w:lang w:val="sr-Latn-RS"/>
        </w:rPr>
        <w:t xml:space="preserve"> </w:t>
      </w:r>
      <w:r w:rsidRPr="00283B8A">
        <w:rPr>
          <w:sz w:val="22"/>
          <w:szCs w:val="22"/>
          <w:lang w:val="sr-Latn-RS"/>
        </w:rPr>
        <w:t>da se na najmanju m</w:t>
      </w:r>
      <w:r>
        <w:rPr>
          <w:sz w:val="22"/>
          <w:szCs w:val="22"/>
          <w:lang w:val="sr-Latn-RS"/>
        </w:rPr>
        <w:t>j</w:t>
      </w:r>
      <w:r w:rsidRPr="00283B8A">
        <w:rPr>
          <w:sz w:val="22"/>
          <w:szCs w:val="22"/>
          <w:lang w:val="sr-Latn-RS"/>
        </w:rPr>
        <w:t>eru svede potencijal za greške u doziranju sa l</w:t>
      </w:r>
      <w:r>
        <w:rPr>
          <w:sz w:val="22"/>
          <w:szCs w:val="22"/>
          <w:lang w:val="sr-Latn-RS"/>
        </w:rPr>
        <w:t>ij</w:t>
      </w:r>
      <w:r w:rsidRPr="00283B8A">
        <w:rPr>
          <w:sz w:val="22"/>
          <w:szCs w:val="22"/>
          <w:lang w:val="sr-Latn-RS"/>
        </w:rPr>
        <w:t xml:space="preserve">ekom u bočicama TECVAYLI </w:t>
      </w:r>
      <w:r w:rsidR="00B06875">
        <w:rPr>
          <w:sz w:val="22"/>
          <w:szCs w:val="22"/>
          <w:lang w:val="sr-Latn-RS"/>
        </w:rPr>
        <w:t>10</w:t>
      </w:r>
      <w:r w:rsidR="00B15363">
        <w:rPr>
          <w:sz w:val="22"/>
          <w:szCs w:val="22"/>
          <w:lang w:val="sr-Latn-RS"/>
        </w:rPr>
        <w:t xml:space="preserve"> </w:t>
      </w:r>
      <w:r w:rsidR="00B06875">
        <w:rPr>
          <w:sz w:val="22"/>
          <w:szCs w:val="22"/>
          <w:lang w:val="sr-Latn-RS"/>
        </w:rPr>
        <w:t>mg/ml</w:t>
      </w:r>
      <w:r w:rsidRPr="00283B8A">
        <w:rPr>
          <w:sz w:val="22"/>
          <w:szCs w:val="22"/>
          <w:lang w:val="sr-Latn-RS"/>
        </w:rPr>
        <w:t xml:space="preserve"> i TECVAYLI </w:t>
      </w:r>
      <w:r w:rsidR="00B06875">
        <w:rPr>
          <w:sz w:val="22"/>
          <w:szCs w:val="22"/>
          <w:lang w:val="sr-Latn-RS"/>
        </w:rPr>
        <w:t>90</w:t>
      </w:r>
      <w:r w:rsidR="00B15363">
        <w:rPr>
          <w:sz w:val="22"/>
          <w:szCs w:val="22"/>
          <w:lang w:val="sr-Latn-RS"/>
        </w:rPr>
        <w:t xml:space="preserve"> </w:t>
      </w:r>
      <w:r w:rsidR="00B06875">
        <w:rPr>
          <w:sz w:val="22"/>
          <w:szCs w:val="22"/>
          <w:lang w:val="sr-Latn-RS"/>
        </w:rPr>
        <w:t>mg/ml</w:t>
      </w:r>
      <w:r w:rsidRPr="00283B8A">
        <w:rPr>
          <w:sz w:val="22"/>
          <w:szCs w:val="22"/>
          <w:lang w:val="sr-Latn-RS"/>
        </w:rPr>
        <w:t>.</w:t>
      </w:r>
    </w:p>
    <w:p w14:paraId="285830F9" w14:textId="77777777" w:rsidR="00283B8A" w:rsidRPr="00283B8A" w:rsidRDefault="00283B8A" w:rsidP="003E60B8">
      <w:pPr>
        <w:widowControl w:val="0"/>
        <w:tabs>
          <w:tab w:val="left" w:pos="284"/>
        </w:tabs>
        <w:jc w:val="both"/>
        <w:rPr>
          <w:sz w:val="22"/>
          <w:szCs w:val="22"/>
          <w:lang w:val="sr-Latn-RS"/>
        </w:rPr>
      </w:pPr>
    </w:p>
    <w:p w14:paraId="5A5B75BB" w14:textId="2E0E79E3" w:rsidR="00283B8A" w:rsidRPr="00283B8A" w:rsidRDefault="00283B8A" w:rsidP="003E60B8">
      <w:pPr>
        <w:widowControl w:val="0"/>
        <w:tabs>
          <w:tab w:val="left" w:pos="284"/>
        </w:tabs>
        <w:jc w:val="both"/>
        <w:rPr>
          <w:sz w:val="22"/>
          <w:szCs w:val="22"/>
          <w:lang w:val="sr-Latn-RS"/>
        </w:rPr>
      </w:pPr>
      <w:r w:rsidRPr="00283B8A">
        <w:rPr>
          <w:sz w:val="22"/>
          <w:szCs w:val="22"/>
          <w:lang w:val="sr-Latn-RS"/>
        </w:rPr>
        <w:t>L</w:t>
      </w:r>
      <w:r>
        <w:rPr>
          <w:sz w:val="22"/>
          <w:szCs w:val="22"/>
          <w:lang w:val="sr-Latn-RS"/>
        </w:rPr>
        <w:t>ij</w:t>
      </w:r>
      <w:r w:rsidRPr="00283B8A">
        <w:rPr>
          <w:sz w:val="22"/>
          <w:szCs w:val="22"/>
          <w:lang w:val="sr-Latn-RS"/>
        </w:rPr>
        <w:t xml:space="preserve">ek TECVAYLI treba davati samo kao </w:t>
      </w:r>
      <w:r w:rsidR="00E73A8F">
        <w:rPr>
          <w:sz w:val="22"/>
          <w:szCs w:val="22"/>
          <w:lang w:val="sr-Latn-RS"/>
        </w:rPr>
        <w:t>subkut</w:t>
      </w:r>
      <w:r w:rsidRPr="00283B8A">
        <w:rPr>
          <w:sz w:val="22"/>
          <w:szCs w:val="22"/>
          <w:lang w:val="sr-Latn-RS"/>
        </w:rPr>
        <w:t>ane injekcije. L</w:t>
      </w:r>
      <w:r>
        <w:rPr>
          <w:sz w:val="22"/>
          <w:szCs w:val="22"/>
          <w:lang w:val="sr-Latn-RS"/>
        </w:rPr>
        <w:t>ij</w:t>
      </w:r>
      <w:r w:rsidRPr="00283B8A">
        <w:rPr>
          <w:sz w:val="22"/>
          <w:szCs w:val="22"/>
          <w:lang w:val="sr-Latn-RS"/>
        </w:rPr>
        <w:t>ek TECVAYLI ne ubrizgavajte intravenski.</w:t>
      </w:r>
    </w:p>
    <w:p w14:paraId="01C06665" w14:textId="77777777" w:rsidR="00283B8A" w:rsidRPr="00283B8A" w:rsidRDefault="00283B8A" w:rsidP="003E60B8">
      <w:pPr>
        <w:widowControl w:val="0"/>
        <w:tabs>
          <w:tab w:val="left" w:pos="284"/>
        </w:tabs>
        <w:jc w:val="both"/>
        <w:rPr>
          <w:sz w:val="22"/>
          <w:szCs w:val="22"/>
          <w:lang w:val="sr-Latn-RS"/>
        </w:rPr>
      </w:pPr>
    </w:p>
    <w:p w14:paraId="4D24F3E7" w14:textId="4DAE9BA9" w:rsidR="00283B8A" w:rsidRPr="00283B8A" w:rsidRDefault="00283B8A" w:rsidP="003E60B8">
      <w:pPr>
        <w:widowControl w:val="0"/>
        <w:tabs>
          <w:tab w:val="left" w:pos="284"/>
        </w:tabs>
        <w:jc w:val="both"/>
        <w:rPr>
          <w:sz w:val="22"/>
          <w:szCs w:val="22"/>
          <w:lang w:val="sr-Latn-RS"/>
        </w:rPr>
      </w:pPr>
      <w:r w:rsidRPr="00283B8A">
        <w:rPr>
          <w:sz w:val="22"/>
          <w:szCs w:val="22"/>
          <w:lang w:val="sr-Latn-RS"/>
        </w:rPr>
        <w:t>L</w:t>
      </w:r>
      <w:r>
        <w:rPr>
          <w:sz w:val="22"/>
          <w:szCs w:val="22"/>
          <w:lang w:val="sr-Latn-RS"/>
        </w:rPr>
        <w:t>ij</w:t>
      </w:r>
      <w:r w:rsidRPr="00283B8A">
        <w:rPr>
          <w:sz w:val="22"/>
          <w:szCs w:val="22"/>
          <w:lang w:val="sr-Latn-RS"/>
        </w:rPr>
        <w:t>ek TECVAYLI treba da prim</w:t>
      </w:r>
      <w:r>
        <w:rPr>
          <w:sz w:val="22"/>
          <w:szCs w:val="22"/>
          <w:lang w:val="sr-Latn-RS"/>
        </w:rPr>
        <w:t>j</w:t>
      </w:r>
      <w:r w:rsidRPr="00283B8A">
        <w:rPr>
          <w:sz w:val="22"/>
          <w:szCs w:val="22"/>
          <w:lang w:val="sr-Latn-RS"/>
        </w:rPr>
        <w:t>enjuje zdravstveni radnik sa prim</w:t>
      </w:r>
      <w:r>
        <w:rPr>
          <w:sz w:val="22"/>
          <w:szCs w:val="22"/>
          <w:lang w:val="sr-Latn-RS"/>
        </w:rPr>
        <w:t>j</w:t>
      </w:r>
      <w:r w:rsidRPr="00283B8A">
        <w:rPr>
          <w:sz w:val="22"/>
          <w:szCs w:val="22"/>
          <w:lang w:val="sr-Latn-RS"/>
        </w:rPr>
        <w:t>ereno osposobljenim osobljem i odgovarajućom opremom za zbrinjavanje teških reakcija, uključujući i sindrom oslobađanja citokina (pogledajte</w:t>
      </w:r>
      <w:r w:rsidR="00E81B39">
        <w:rPr>
          <w:sz w:val="22"/>
          <w:szCs w:val="22"/>
          <w:lang w:val="sr-Latn-RS"/>
        </w:rPr>
        <w:t xml:space="preserve"> </w:t>
      </w:r>
      <w:r w:rsidR="009D284B">
        <w:rPr>
          <w:sz w:val="22"/>
          <w:szCs w:val="22"/>
          <w:lang w:val="sr-Latn-RS"/>
        </w:rPr>
        <w:t>dio</w:t>
      </w:r>
      <w:r w:rsidRPr="00283B8A">
        <w:rPr>
          <w:sz w:val="22"/>
          <w:szCs w:val="22"/>
          <w:lang w:val="sr-Latn-RS"/>
        </w:rPr>
        <w:t> 4.4).</w:t>
      </w:r>
    </w:p>
    <w:p w14:paraId="1DADBC24" w14:textId="77777777" w:rsidR="00283B8A" w:rsidRPr="00283B8A" w:rsidRDefault="00283B8A" w:rsidP="003E60B8">
      <w:pPr>
        <w:widowControl w:val="0"/>
        <w:tabs>
          <w:tab w:val="left" w:pos="284"/>
        </w:tabs>
        <w:jc w:val="both"/>
        <w:rPr>
          <w:sz w:val="22"/>
          <w:szCs w:val="22"/>
          <w:lang w:val="sr-Latn-RS"/>
        </w:rPr>
      </w:pPr>
    </w:p>
    <w:p w14:paraId="2D1765AE" w14:textId="5E48A026" w:rsidR="00283B8A" w:rsidRPr="00283B8A" w:rsidRDefault="00283B8A" w:rsidP="003E60B8">
      <w:pPr>
        <w:widowControl w:val="0"/>
        <w:tabs>
          <w:tab w:val="left" w:pos="284"/>
        </w:tabs>
        <w:jc w:val="both"/>
        <w:rPr>
          <w:sz w:val="22"/>
          <w:szCs w:val="22"/>
          <w:lang w:val="sr-Latn-RS"/>
        </w:rPr>
      </w:pPr>
      <w:bookmarkStart w:id="43" w:name="_Hlk105566899"/>
      <w:r w:rsidRPr="00283B8A">
        <w:rPr>
          <w:sz w:val="22"/>
          <w:szCs w:val="22"/>
          <w:lang w:val="sr-Latn-RS"/>
        </w:rPr>
        <w:t>Bočice l</w:t>
      </w:r>
      <w:r>
        <w:rPr>
          <w:sz w:val="22"/>
          <w:szCs w:val="22"/>
          <w:lang w:val="sr-Latn-RS"/>
        </w:rPr>
        <w:t>ij</w:t>
      </w:r>
      <w:r w:rsidRPr="00283B8A">
        <w:rPr>
          <w:sz w:val="22"/>
          <w:szCs w:val="22"/>
          <w:lang w:val="sr-Latn-RS"/>
        </w:rPr>
        <w:t xml:space="preserve">eka TECVAYLI </w:t>
      </w:r>
      <w:r w:rsidR="00B06875">
        <w:rPr>
          <w:sz w:val="22"/>
          <w:szCs w:val="22"/>
          <w:lang w:val="sr-Latn-RS"/>
        </w:rPr>
        <w:t>10</w:t>
      </w:r>
      <w:r w:rsidR="00E81B39">
        <w:rPr>
          <w:sz w:val="22"/>
          <w:szCs w:val="22"/>
          <w:lang w:val="sr-Latn-RS"/>
        </w:rPr>
        <w:t xml:space="preserve"> </w:t>
      </w:r>
      <w:r w:rsidR="00B06875">
        <w:rPr>
          <w:sz w:val="22"/>
          <w:szCs w:val="22"/>
          <w:lang w:val="sr-Latn-RS"/>
        </w:rPr>
        <w:t>mg/ml</w:t>
      </w:r>
      <w:r w:rsidRPr="00283B8A">
        <w:rPr>
          <w:sz w:val="22"/>
          <w:szCs w:val="22"/>
          <w:lang w:val="sr-Latn-RS"/>
        </w:rPr>
        <w:t xml:space="preserve"> i TECVAYLI </w:t>
      </w:r>
      <w:r w:rsidR="00B06875">
        <w:rPr>
          <w:sz w:val="22"/>
          <w:szCs w:val="22"/>
          <w:lang w:val="sr-Latn-RS"/>
        </w:rPr>
        <w:t>90</w:t>
      </w:r>
      <w:r w:rsidR="00E81B39">
        <w:rPr>
          <w:sz w:val="22"/>
          <w:szCs w:val="22"/>
          <w:lang w:val="sr-Latn-RS"/>
        </w:rPr>
        <w:t xml:space="preserve"> </w:t>
      </w:r>
      <w:r w:rsidR="00B06875">
        <w:rPr>
          <w:sz w:val="22"/>
          <w:szCs w:val="22"/>
          <w:lang w:val="sr-Latn-RS"/>
        </w:rPr>
        <w:t>mg/ml</w:t>
      </w:r>
      <w:r w:rsidRPr="00283B8A">
        <w:rPr>
          <w:sz w:val="22"/>
          <w:szCs w:val="22"/>
          <w:lang w:val="sr-Latn-RS"/>
        </w:rPr>
        <w:t xml:space="preserve"> su isključivo za jednokratnu prim</w:t>
      </w:r>
      <w:r>
        <w:rPr>
          <w:sz w:val="22"/>
          <w:szCs w:val="22"/>
          <w:lang w:val="sr-Latn-RS"/>
        </w:rPr>
        <w:t>j</w:t>
      </w:r>
      <w:r w:rsidRPr="00283B8A">
        <w:rPr>
          <w:sz w:val="22"/>
          <w:szCs w:val="22"/>
          <w:lang w:val="sr-Latn-RS"/>
        </w:rPr>
        <w:t>enu.</w:t>
      </w:r>
      <w:bookmarkEnd w:id="43"/>
    </w:p>
    <w:p w14:paraId="75A48B51" w14:textId="77777777" w:rsidR="00283B8A" w:rsidRPr="00283B8A" w:rsidRDefault="00283B8A" w:rsidP="003E60B8">
      <w:pPr>
        <w:widowControl w:val="0"/>
        <w:tabs>
          <w:tab w:val="left" w:pos="284"/>
        </w:tabs>
        <w:jc w:val="both"/>
        <w:rPr>
          <w:sz w:val="22"/>
          <w:szCs w:val="22"/>
          <w:lang w:val="sr-Latn-RS"/>
        </w:rPr>
      </w:pPr>
    </w:p>
    <w:p w14:paraId="44818ABA" w14:textId="6DF0641B" w:rsidR="00283B8A" w:rsidRPr="00283B8A" w:rsidRDefault="00283B8A" w:rsidP="003E60B8">
      <w:pPr>
        <w:widowControl w:val="0"/>
        <w:tabs>
          <w:tab w:val="left" w:pos="284"/>
        </w:tabs>
        <w:jc w:val="both"/>
        <w:rPr>
          <w:sz w:val="22"/>
          <w:szCs w:val="22"/>
          <w:lang w:val="sr-Latn-RS"/>
        </w:rPr>
      </w:pPr>
      <w:bookmarkStart w:id="44" w:name="_Hlk78921789"/>
      <w:r w:rsidRPr="00283B8A">
        <w:rPr>
          <w:sz w:val="22"/>
          <w:szCs w:val="22"/>
          <w:lang w:val="sr-Latn-RS"/>
        </w:rPr>
        <w:t>Bočice l</w:t>
      </w:r>
      <w:r>
        <w:rPr>
          <w:sz w:val="22"/>
          <w:szCs w:val="22"/>
          <w:lang w:val="sr-Latn-RS"/>
        </w:rPr>
        <w:t>ij</w:t>
      </w:r>
      <w:r w:rsidRPr="00283B8A">
        <w:rPr>
          <w:sz w:val="22"/>
          <w:szCs w:val="22"/>
          <w:lang w:val="sr-Latn-RS"/>
        </w:rPr>
        <w:t>eka TECVAYLI različitih koncentracija se ne sm</w:t>
      </w:r>
      <w:r>
        <w:rPr>
          <w:sz w:val="22"/>
          <w:szCs w:val="22"/>
          <w:lang w:val="sr-Latn-RS"/>
        </w:rPr>
        <w:t>ij</w:t>
      </w:r>
      <w:r w:rsidRPr="00283B8A">
        <w:rPr>
          <w:sz w:val="22"/>
          <w:szCs w:val="22"/>
          <w:lang w:val="sr-Latn-RS"/>
        </w:rPr>
        <w:t>u kombinovati da se dobije doza održavanja.</w:t>
      </w:r>
    </w:p>
    <w:p w14:paraId="38B3D56A" w14:textId="77777777" w:rsidR="00283B8A" w:rsidRPr="00283B8A" w:rsidRDefault="00283B8A" w:rsidP="003E60B8">
      <w:pPr>
        <w:widowControl w:val="0"/>
        <w:tabs>
          <w:tab w:val="left" w:pos="284"/>
        </w:tabs>
        <w:jc w:val="both"/>
        <w:rPr>
          <w:sz w:val="22"/>
          <w:szCs w:val="22"/>
          <w:lang w:val="sr-Latn-RS"/>
        </w:rPr>
      </w:pPr>
    </w:p>
    <w:bookmarkEnd w:id="44"/>
    <w:p w14:paraId="660F2729" w14:textId="54DE07D0" w:rsidR="00283B8A" w:rsidRPr="00283B8A" w:rsidRDefault="00283B8A" w:rsidP="003E60B8">
      <w:pPr>
        <w:widowControl w:val="0"/>
        <w:tabs>
          <w:tab w:val="left" w:pos="284"/>
        </w:tabs>
        <w:jc w:val="both"/>
        <w:rPr>
          <w:sz w:val="22"/>
          <w:szCs w:val="22"/>
          <w:lang w:val="sr-Latn-RS"/>
        </w:rPr>
      </w:pPr>
      <w:r w:rsidRPr="00283B8A">
        <w:rPr>
          <w:sz w:val="22"/>
          <w:szCs w:val="22"/>
          <w:lang w:val="sr-Latn-RS"/>
        </w:rPr>
        <w:t>Za pripremu i prim</w:t>
      </w:r>
      <w:r>
        <w:rPr>
          <w:sz w:val="22"/>
          <w:szCs w:val="22"/>
          <w:lang w:val="sr-Latn-RS"/>
        </w:rPr>
        <w:t>j</w:t>
      </w:r>
      <w:r w:rsidRPr="00283B8A">
        <w:rPr>
          <w:sz w:val="22"/>
          <w:szCs w:val="22"/>
          <w:lang w:val="sr-Latn-RS"/>
        </w:rPr>
        <w:t>enu l</w:t>
      </w:r>
      <w:r>
        <w:rPr>
          <w:sz w:val="22"/>
          <w:szCs w:val="22"/>
          <w:lang w:val="sr-Latn-RS"/>
        </w:rPr>
        <w:t>ij</w:t>
      </w:r>
      <w:r w:rsidRPr="00283B8A">
        <w:rPr>
          <w:sz w:val="22"/>
          <w:szCs w:val="22"/>
          <w:lang w:val="sr-Latn-RS"/>
        </w:rPr>
        <w:t>eka TECVAYLI mora se koristiti aseptična tehnika.</w:t>
      </w:r>
    </w:p>
    <w:p w14:paraId="6E5E400F" w14:textId="77777777" w:rsidR="00283B8A" w:rsidRPr="00283B8A" w:rsidRDefault="00283B8A" w:rsidP="003E60B8">
      <w:pPr>
        <w:widowControl w:val="0"/>
        <w:tabs>
          <w:tab w:val="left" w:pos="284"/>
        </w:tabs>
        <w:jc w:val="both"/>
        <w:rPr>
          <w:sz w:val="22"/>
          <w:szCs w:val="22"/>
          <w:lang w:val="sr-Latn-RS"/>
        </w:rPr>
      </w:pPr>
    </w:p>
    <w:p w14:paraId="30CC7C6E" w14:textId="4C982B96" w:rsidR="00283B8A" w:rsidRPr="00283B8A" w:rsidRDefault="00283B8A" w:rsidP="003E60B8">
      <w:pPr>
        <w:widowControl w:val="0"/>
        <w:tabs>
          <w:tab w:val="left" w:pos="284"/>
        </w:tabs>
        <w:jc w:val="both"/>
        <w:rPr>
          <w:sz w:val="22"/>
          <w:szCs w:val="22"/>
          <w:lang w:val="sr-Latn-RS"/>
        </w:rPr>
      </w:pPr>
      <w:r w:rsidRPr="00283B8A">
        <w:rPr>
          <w:sz w:val="22"/>
          <w:szCs w:val="22"/>
          <w:lang w:val="sr-Latn-RS"/>
        </w:rPr>
        <w:t>Sva neiskorišćena količina l</w:t>
      </w:r>
      <w:r>
        <w:rPr>
          <w:sz w:val="22"/>
          <w:szCs w:val="22"/>
          <w:lang w:val="sr-Latn-RS"/>
        </w:rPr>
        <w:t>ij</w:t>
      </w:r>
      <w:r w:rsidRPr="00283B8A">
        <w:rPr>
          <w:sz w:val="22"/>
          <w:szCs w:val="22"/>
          <w:lang w:val="sr-Latn-RS"/>
        </w:rPr>
        <w:t>eka ili otpadni materijal treba odlagati u skladu sa lokalnim propisima.</w:t>
      </w:r>
    </w:p>
    <w:p w14:paraId="2FCE60E7" w14:textId="77777777" w:rsidR="00283B8A" w:rsidRPr="00283B8A" w:rsidRDefault="00283B8A" w:rsidP="003E60B8">
      <w:pPr>
        <w:widowControl w:val="0"/>
        <w:tabs>
          <w:tab w:val="left" w:pos="284"/>
        </w:tabs>
        <w:jc w:val="both"/>
        <w:rPr>
          <w:sz w:val="22"/>
          <w:szCs w:val="22"/>
          <w:lang w:val="sr-Latn-RS"/>
        </w:rPr>
      </w:pPr>
    </w:p>
    <w:p w14:paraId="1B6848B3" w14:textId="44AE606A" w:rsidR="00283B8A" w:rsidRPr="00283B8A" w:rsidRDefault="00283B8A" w:rsidP="003E60B8">
      <w:pPr>
        <w:widowControl w:val="0"/>
        <w:tabs>
          <w:tab w:val="left" w:pos="284"/>
        </w:tabs>
        <w:jc w:val="both"/>
        <w:rPr>
          <w:i/>
          <w:iCs/>
          <w:sz w:val="22"/>
          <w:szCs w:val="22"/>
          <w:lang w:val="sr-Latn-RS"/>
        </w:rPr>
      </w:pPr>
      <w:r w:rsidRPr="00283B8A">
        <w:rPr>
          <w:i/>
          <w:iCs/>
          <w:sz w:val="22"/>
          <w:szCs w:val="22"/>
          <w:lang w:val="sr-Latn-RS"/>
        </w:rPr>
        <w:t>Priprema l</w:t>
      </w:r>
      <w:r>
        <w:rPr>
          <w:i/>
          <w:iCs/>
          <w:sz w:val="22"/>
          <w:szCs w:val="22"/>
          <w:lang w:val="sr-Latn-RS"/>
        </w:rPr>
        <w:t>ij</w:t>
      </w:r>
      <w:r w:rsidRPr="00283B8A">
        <w:rPr>
          <w:i/>
          <w:iCs/>
          <w:sz w:val="22"/>
          <w:szCs w:val="22"/>
          <w:lang w:val="sr-Latn-RS"/>
        </w:rPr>
        <w:t>eka TECVAYLI</w:t>
      </w:r>
    </w:p>
    <w:p w14:paraId="0AB9B925" w14:textId="77777777" w:rsidR="00283B8A" w:rsidRPr="00283B8A" w:rsidRDefault="00283B8A" w:rsidP="003E60B8">
      <w:pPr>
        <w:widowControl w:val="0"/>
        <w:tabs>
          <w:tab w:val="left" w:pos="284"/>
        </w:tabs>
        <w:jc w:val="both"/>
        <w:rPr>
          <w:sz w:val="22"/>
          <w:szCs w:val="22"/>
          <w:lang w:val="sr-Latn-RS"/>
        </w:rPr>
      </w:pPr>
    </w:p>
    <w:p w14:paraId="12008A2D" w14:textId="27A51923" w:rsidR="00283B8A" w:rsidRPr="00283B8A" w:rsidRDefault="00283B8A" w:rsidP="003E60B8">
      <w:pPr>
        <w:widowControl w:val="0"/>
        <w:numPr>
          <w:ilvl w:val="0"/>
          <w:numId w:val="12"/>
        </w:numPr>
        <w:tabs>
          <w:tab w:val="left" w:pos="284"/>
        </w:tabs>
        <w:ind w:left="567" w:hanging="567"/>
        <w:jc w:val="both"/>
        <w:rPr>
          <w:sz w:val="22"/>
          <w:szCs w:val="22"/>
          <w:lang w:val="sr-Latn-RS"/>
        </w:rPr>
      </w:pPr>
      <w:r w:rsidRPr="00283B8A">
        <w:rPr>
          <w:sz w:val="22"/>
          <w:szCs w:val="22"/>
          <w:lang w:val="sr-Latn-RS"/>
        </w:rPr>
        <w:t>Potvrdite propisanu dozu za svaku injekciju l</w:t>
      </w:r>
      <w:r>
        <w:rPr>
          <w:sz w:val="22"/>
          <w:szCs w:val="22"/>
          <w:lang w:val="sr-Latn-RS"/>
        </w:rPr>
        <w:t>ij</w:t>
      </w:r>
      <w:r w:rsidRPr="00283B8A">
        <w:rPr>
          <w:sz w:val="22"/>
          <w:szCs w:val="22"/>
          <w:lang w:val="sr-Latn-RS"/>
        </w:rPr>
        <w:t>eka TECVAYLI. Da se na najmanju m</w:t>
      </w:r>
      <w:r>
        <w:rPr>
          <w:sz w:val="22"/>
          <w:szCs w:val="22"/>
          <w:lang w:val="sr-Latn-RS"/>
        </w:rPr>
        <w:t>j</w:t>
      </w:r>
      <w:r w:rsidRPr="00283B8A">
        <w:rPr>
          <w:sz w:val="22"/>
          <w:szCs w:val="22"/>
          <w:lang w:val="sr-Latn-RS"/>
        </w:rPr>
        <w:t>eru svedu greške, koristite sl</w:t>
      </w:r>
      <w:r>
        <w:rPr>
          <w:sz w:val="22"/>
          <w:szCs w:val="22"/>
          <w:lang w:val="sr-Latn-RS"/>
        </w:rPr>
        <w:t>j</w:t>
      </w:r>
      <w:r w:rsidRPr="00283B8A">
        <w:rPr>
          <w:sz w:val="22"/>
          <w:szCs w:val="22"/>
          <w:lang w:val="sr-Latn-RS"/>
        </w:rPr>
        <w:t>edeće tabele da pripremite injekcije l</w:t>
      </w:r>
      <w:r>
        <w:rPr>
          <w:sz w:val="22"/>
          <w:szCs w:val="22"/>
          <w:lang w:val="sr-Latn-RS"/>
        </w:rPr>
        <w:t>ij</w:t>
      </w:r>
      <w:r w:rsidRPr="00283B8A">
        <w:rPr>
          <w:sz w:val="22"/>
          <w:szCs w:val="22"/>
          <w:lang w:val="sr-Latn-RS"/>
        </w:rPr>
        <w:t>eka TECVAYLI.</w:t>
      </w:r>
    </w:p>
    <w:p w14:paraId="39C189A2" w14:textId="5187FD44" w:rsidR="00283B8A" w:rsidRPr="00283B8A" w:rsidRDefault="00283B8A" w:rsidP="003E60B8">
      <w:pPr>
        <w:widowControl w:val="0"/>
        <w:numPr>
          <w:ilvl w:val="0"/>
          <w:numId w:val="20"/>
        </w:numPr>
        <w:tabs>
          <w:tab w:val="left" w:pos="284"/>
        </w:tabs>
        <w:ind w:left="1134" w:hanging="567"/>
        <w:jc w:val="both"/>
        <w:rPr>
          <w:sz w:val="22"/>
          <w:szCs w:val="22"/>
          <w:lang w:val="sr-Latn-RS"/>
        </w:rPr>
      </w:pPr>
      <w:r w:rsidRPr="00283B8A">
        <w:rPr>
          <w:sz w:val="22"/>
          <w:szCs w:val="22"/>
          <w:lang w:val="sr-Latn-RS"/>
        </w:rPr>
        <w:t>Koristite Tabelu 9 da utvrdite ukupnu dozu, zapreminu injekcije i broj potrebnih bočica na osnovu konkretne t</w:t>
      </w:r>
      <w:r>
        <w:rPr>
          <w:sz w:val="22"/>
          <w:szCs w:val="22"/>
          <w:lang w:val="sr-Latn-RS"/>
        </w:rPr>
        <w:t>j</w:t>
      </w:r>
      <w:r w:rsidRPr="00283B8A">
        <w:rPr>
          <w:sz w:val="22"/>
          <w:szCs w:val="22"/>
          <w:lang w:val="sr-Latn-RS"/>
        </w:rPr>
        <w:t xml:space="preserve">elesne težine pacijenta za prvu dozu koja će se povećati korišćenjem bočice TECVAYLI </w:t>
      </w:r>
      <w:r w:rsidR="00B06875">
        <w:rPr>
          <w:sz w:val="22"/>
          <w:szCs w:val="22"/>
          <w:lang w:val="sr-Latn-RS"/>
        </w:rPr>
        <w:t>10</w:t>
      </w:r>
      <w:r w:rsidR="00E81B39">
        <w:rPr>
          <w:sz w:val="22"/>
          <w:szCs w:val="22"/>
          <w:lang w:val="sr-Latn-RS"/>
        </w:rPr>
        <w:t xml:space="preserve"> </w:t>
      </w:r>
      <w:r w:rsidR="00B06875">
        <w:rPr>
          <w:sz w:val="22"/>
          <w:szCs w:val="22"/>
          <w:lang w:val="sr-Latn-RS"/>
        </w:rPr>
        <w:t>mg/ml</w:t>
      </w:r>
      <w:r w:rsidRPr="00283B8A">
        <w:rPr>
          <w:sz w:val="22"/>
          <w:szCs w:val="22"/>
          <w:lang w:val="sr-Latn-RS"/>
        </w:rPr>
        <w:t>.</w:t>
      </w:r>
    </w:p>
    <w:p w14:paraId="50C9E8E9" w14:textId="77777777" w:rsidR="00283B8A" w:rsidRPr="00283B8A" w:rsidRDefault="00283B8A" w:rsidP="003E60B8">
      <w:pPr>
        <w:widowControl w:val="0"/>
        <w:tabs>
          <w:tab w:val="left" w:pos="284"/>
        </w:tabs>
        <w:jc w:val="both"/>
        <w:rPr>
          <w:sz w:val="22"/>
          <w:szCs w:val="22"/>
          <w:lang w:val="sr-Latn-R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632"/>
        <w:gridCol w:w="1659"/>
        <w:gridCol w:w="2152"/>
        <w:gridCol w:w="1816"/>
      </w:tblGrid>
      <w:tr w:rsidR="00283B8A" w:rsidRPr="000D0103" w14:paraId="2CD05B26" w14:textId="77777777" w:rsidTr="009D284B">
        <w:trPr>
          <w:cantSplit/>
        </w:trPr>
        <w:tc>
          <w:tcPr>
            <w:tcW w:w="9071" w:type="dxa"/>
            <w:gridSpan w:val="5"/>
            <w:tcBorders>
              <w:top w:val="nil"/>
              <w:left w:val="nil"/>
              <w:bottom w:val="single" w:sz="4" w:space="0" w:color="auto"/>
              <w:right w:val="nil"/>
            </w:tcBorders>
          </w:tcPr>
          <w:p w14:paraId="6CF92369" w14:textId="0584A8E9" w:rsidR="00283B8A" w:rsidRPr="00283B8A" w:rsidRDefault="00283B8A" w:rsidP="003E60B8">
            <w:pPr>
              <w:widowControl w:val="0"/>
              <w:tabs>
                <w:tab w:val="left" w:pos="284"/>
              </w:tabs>
              <w:ind w:left="1134" w:hanging="1134"/>
              <w:jc w:val="both"/>
              <w:rPr>
                <w:b/>
                <w:bCs/>
                <w:sz w:val="22"/>
                <w:szCs w:val="22"/>
                <w:lang w:val="sr-Latn-RS" w:eastAsia="en-GB"/>
              </w:rPr>
            </w:pPr>
            <w:r w:rsidRPr="00283B8A">
              <w:rPr>
                <w:b/>
                <w:bCs/>
                <w:sz w:val="22"/>
                <w:szCs w:val="22"/>
                <w:lang w:val="sr-Latn-RS" w:eastAsia="en-GB"/>
              </w:rPr>
              <w:t>Tabela 9:</w:t>
            </w:r>
            <w:r w:rsidRPr="00283B8A">
              <w:rPr>
                <w:b/>
                <w:bCs/>
                <w:sz w:val="22"/>
                <w:szCs w:val="22"/>
                <w:lang w:val="sr-Latn-RS"/>
              </w:rPr>
              <w:tab/>
            </w:r>
            <w:r w:rsidRPr="00283B8A">
              <w:rPr>
                <w:b/>
                <w:bCs/>
                <w:sz w:val="22"/>
                <w:szCs w:val="22"/>
                <w:lang w:val="sr-Latn-RS" w:eastAsia="en-GB"/>
              </w:rPr>
              <w:t>Zapremine injekcija l</w:t>
            </w:r>
            <w:r>
              <w:rPr>
                <w:b/>
                <w:bCs/>
                <w:sz w:val="22"/>
                <w:szCs w:val="22"/>
                <w:lang w:val="sr-Latn-RS" w:eastAsia="en-GB"/>
              </w:rPr>
              <w:t>ij</w:t>
            </w:r>
            <w:r w:rsidRPr="00283B8A">
              <w:rPr>
                <w:b/>
                <w:bCs/>
                <w:sz w:val="22"/>
                <w:szCs w:val="22"/>
                <w:lang w:val="sr-Latn-RS" w:eastAsia="en-GB"/>
              </w:rPr>
              <w:t>eka TECVAYLI (</w:t>
            </w:r>
            <w:r w:rsidR="00B06875">
              <w:rPr>
                <w:b/>
                <w:bCs/>
                <w:sz w:val="22"/>
                <w:szCs w:val="22"/>
                <w:lang w:val="sr-Latn-RS" w:eastAsia="en-GB"/>
              </w:rPr>
              <w:t>10</w:t>
            </w:r>
            <w:r w:rsidR="00E81B39">
              <w:rPr>
                <w:b/>
                <w:bCs/>
                <w:sz w:val="22"/>
                <w:szCs w:val="22"/>
                <w:lang w:val="sr-Latn-RS" w:eastAsia="en-GB"/>
              </w:rPr>
              <w:t xml:space="preserve"> </w:t>
            </w:r>
            <w:r w:rsidR="00B06875">
              <w:rPr>
                <w:b/>
                <w:bCs/>
                <w:sz w:val="22"/>
                <w:szCs w:val="22"/>
                <w:lang w:val="sr-Latn-RS" w:eastAsia="en-GB"/>
              </w:rPr>
              <w:t>mg/</w:t>
            </w:r>
            <w:r w:rsidR="00DA0A70">
              <w:rPr>
                <w:b/>
                <w:bCs/>
                <w:sz w:val="22"/>
                <w:szCs w:val="22"/>
                <w:lang w:val="sr-Latn-RS" w:eastAsia="en-GB"/>
              </w:rPr>
              <w:t>ml)</w:t>
            </w:r>
            <w:r w:rsidRPr="00283B8A">
              <w:rPr>
                <w:b/>
                <w:bCs/>
                <w:sz w:val="22"/>
                <w:szCs w:val="22"/>
                <w:lang w:val="sr-Latn-RS" w:eastAsia="en-GB"/>
              </w:rPr>
              <w:t xml:space="preserve"> za 1. dozu koja će se povećavati (0,06 mg/kg)</w:t>
            </w:r>
          </w:p>
        </w:tc>
      </w:tr>
      <w:tr w:rsidR="00283B8A" w:rsidRPr="00283B8A" w14:paraId="2FF53240" w14:textId="77777777" w:rsidTr="009D284B">
        <w:trPr>
          <w:cantSplit/>
        </w:trPr>
        <w:tc>
          <w:tcPr>
            <w:tcW w:w="1813" w:type="dxa"/>
            <w:vMerge w:val="restart"/>
            <w:tcBorders>
              <w:top w:val="single" w:sz="4" w:space="0" w:color="auto"/>
            </w:tcBorders>
            <w:vAlign w:val="center"/>
          </w:tcPr>
          <w:p w14:paraId="504578C7"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lastRenderedPageBreak/>
              <w:t>1. doza koja će se povećavati (0,06 mg/kg)</w:t>
            </w:r>
          </w:p>
        </w:tc>
        <w:tc>
          <w:tcPr>
            <w:tcW w:w="1631" w:type="dxa"/>
            <w:tcBorders>
              <w:top w:val="single" w:sz="4" w:space="0" w:color="auto"/>
            </w:tcBorders>
            <w:shd w:val="clear" w:color="auto" w:fill="auto"/>
            <w:vAlign w:val="bottom"/>
          </w:tcPr>
          <w:p w14:paraId="14373812" w14:textId="0448DB78"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T</w:t>
            </w:r>
            <w:r>
              <w:rPr>
                <w:b/>
                <w:bCs/>
                <w:sz w:val="22"/>
                <w:szCs w:val="22"/>
                <w:lang w:val="sr-Latn-RS" w:eastAsia="en-GB"/>
              </w:rPr>
              <w:t>j</w:t>
            </w:r>
            <w:r w:rsidRPr="00283B8A">
              <w:rPr>
                <w:b/>
                <w:bCs/>
                <w:sz w:val="22"/>
                <w:szCs w:val="22"/>
                <w:lang w:val="sr-Latn-RS" w:eastAsia="en-GB"/>
              </w:rPr>
              <w:t>elesna težina</w:t>
            </w:r>
          </w:p>
          <w:p w14:paraId="256ED2D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(kg)</w:t>
            </w:r>
          </w:p>
        </w:tc>
        <w:tc>
          <w:tcPr>
            <w:tcW w:w="1659" w:type="dxa"/>
            <w:tcBorders>
              <w:top w:val="single" w:sz="4" w:space="0" w:color="auto"/>
            </w:tcBorders>
            <w:shd w:val="clear" w:color="auto" w:fill="auto"/>
            <w:vAlign w:val="bottom"/>
          </w:tcPr>
          <w:p w14:paraId="279B8D2D"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Ukupna doza</w:t>
            </w:r>
          </w:p>
          <w:p w14:paraId="1583AF9F"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(mg)</w:t>
            </w:r>
          </w:p>
        </w:tc>
        <w:tc>
          <w:tcPr>
            <w:tcW w:w="2152" w:type="dxa"/>
            <w:tcBorders>
              <w:top w:val="single" w:sz="4" w:space="0" w:color="auto"/>
            </w:tcBorders>
            <w:shd w:val="clear" w:color="auto" w:fill="auto"/>
            <w:vAlign w:val="bottom"/>
          </w:tcPr>
          <w:p w14:paraId="77F52A0B"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Zapremina injekcije</w:t>
            </w:r>
          </w:p>
          <w:p w14:paraId="135AEC8C" w14:textId="33453415"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w:t>
            </w:r>
            <w:r w:rsidR="00DA0A70">
              <w:rPr>
                <w:b/>
                <w:bCs/>
                <w:sz w:val="22"/>
                <w:szCs w:val="22"/>
                <w:lang w:val="sr-Latn-RS" w:eastAsia="en-GB"/>
              </w:rPr>
              <w:t>ml)</w:t>
            </w:r>
          </w:p>
        </w:tc>
        <w:tc>
          <w:tcPr>
            <w:tcW w:w="1816" w:type="dxa"/>
            <w:tcBorders>
              <w:top w:val="single" w:sz="4" w:space="0" w:color="auto"/>
            </w:tcBorders>
            <w:shd w:val="clear" w:color="auto" w:fill="auto"/>
            <w:vAlign w:val="bottom"/>
          </w:tcPr>
          <w:p w14:paraId="223176C6"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Broj bočica</w:t>
            </w:r>
          </w:p>
          <w:p w14:paraId="5EA66172" w14:textId="706BF356"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(1 bočica=3 </w:t>
            </w:r>
            <w:r w:rsidR="00DA0A70">
              <w:rPr>
                <w:b/>
                <w:bCs/>
                <w:sz w:val="22"/>
                <w:szCs w:val="22"/>
                <w:lang w:val="sr-Latn-RS" w:eastAsia="en-GB"/>
              </w:rPr>
              <w:t>ml)</w:t>
            </w:r>
          </w:p>
        </w:tc>
      </w:tr>
      <w:tr w:rsidR="00283B8A" w:rsidRPr="00283B8A" w14:paraId="52468727" w14:textId="77777777" w:rsidTr="009D284B">
        <w:trPr>
          <w:cantSplit/>
        </w:trPr>
        <w:tc>
          <w:tcPr>
            <w:tcW w:w="1813" w:type="dxa"/>
            <w:vMerge/>
          </w:tcPr>
          <w:p w14:paraId="6C9580F0"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3E80602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35-39</w:t>
            </w:r>
          </w:p>
        </w:tc>
        <w:tc>
          <w:tcPr>
            <w:tcW w:w="1659" w:type="dxa"/>
            <w:shd w:val="clear" w:color="auto" w:fill="auto"/>
          </w:tcPr>
          <w:p w14:paraId="5DF5F12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2,2</w:t>
            </w:r>
          </w:p>
        </w:tc>
        <w:tc>
          <w:tcPr>
            <w:tcW w:w="2152" w:type="dxa"/>
            <w:shd w:val="clear" w:color="auto" w:fill="auto"/>
          </w:tcPr>
          <w:p w14:paraId="3F31C42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0,22</w:t>
            </w:r>
          </w:p>
        </w:tc>
        <w:tc>
          <w:tcPr>
            <w:tcW w:w="1816" w:type="dxa"/>
            <w:shd w:val="clear" w:color="auto" w:fill="auto"/>
          </w:tcPr>
          <w:p w14:paraId="733EFB9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131B59A5" w14:textId="77777777" w:rsidTr="009D284B">
        <w:trPr>
          <w:cantSplit/>
        </w:trPr>
        <w:tc>
          <w:tcPr>
            <w:tcW w:w="1813" w:type="dxa"/>
            <w:vMerge/>
          </w:tcPr>
          <w:p w14:paraId="76BBBF1A"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1B9F43C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40-44</w:t>
            </w:r>
          </w:p>
        </w:tc>
        <w:tc>
          <w:tcPr>
            <w:tcW w:w="1659" w:type="dxa"/>
            <w:shd w:val="clear" w:color="auto" w:fill="auto"/>
          </w:tcPr>
          <w:p w14:paraId="47F8028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2,5</w:t>
            </w:r>
          </w:p>
        </w:tc>
        <w:tc>
          <w:tcPr>
            <w:tcW w:w="2152" w:type="dxa"/>
            <w:shd w:val="clear" w:color="auto" w:fill="auto"/>
          </w:tcPr>
          <w:p w14:paraId="1086021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0,25</w:t>
            </w:r>
          </w:p>
        </w:tc>
        <w:tc>
          <w:tcPr>
            <w:tcW w:w="1816" w:type="dxa"/>
            <w:shd w:val="clear" w:color="auto" w:fill="auto"/>
          </w:tcPr>
          <w:p w14:paraId="0009CD7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5A59E76C" w14:textId="77777777" w:rsidTr="009D284B">
        <w:trPr>
          <w:cantSplit/>
        </w:trPr>
        <w:tc>
          <w:tcPr>
            <w:tcW w:w="1813" w:type="dxa"/>
            <w:vMerge/>
          </w:tcPr>
          <w:p w14:paraId="1B4AD082"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202DC9E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45-49</w:t>
            </w:r>
          </w:p>
        </w:tc>
        <w:tc>
          <w:tcPr>
            <w:tcW w:w="1659" w:type="dxa"/>
            <w:shd w:val="clear" w:color="auto" w:fill="auto"/>
          </w:tcPr>
          <w:p w14:paraId="17A6D5B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2,8</w:t>
            </w:r>
          </w:p>
        </w:tc>
        <w:tc>
          <w:tcPr>
            <w:tcW w:w="2152" w:type="dxa"/>
            <w:shd w:val="clear" w:color="auto" w:fill="auto"/>
          </w:tcPr>
          <w:p w14:paraId="7662B06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0,28</w:t>
            </w:r>
          </w:p>
        </w:tc>
        <w:tc>
          <w:tcPr>
            <w:tcW w:w="1816" w:type="dxa"/>
            <w:shd w:val="clear" w:color="auto" w:fill="auto"/>
          </w:tcPr>
          <w:p w14:paraId="4316BCE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14040FB7" w14:textId="77777777" w:rsidTr="009D284B">
        <w:trPr>
          <w:cantSplit/>
        </w:trPr>
        <w:tc>
          <w:tcPr>
            <w:tcW w:w="1813" w:type="dxa"/>
            <w:vMerge/>
          </w:tcPr>
          <w:p w14:paraId="460FFD97"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6E805E2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50-59</w:t>
            </w:r>
          </w:p>
        </w:tc>
        <w:tc>
          <w:tcPr>
            <w:tcW w:w="1659" w:type="dxa"/>
            <w:shd w:val="clear" w:color="auto" w:fill="auto"/>
          </w:tcPr>
          <w:p w14:paraId="4DA8BEE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3,3</w:t>
            </w:r>
          </w:p>
        </w:tc>
        <w:tc>
          <w:tcPr>
            <w:tcW w:w="2152" w:type="dxa"/>
            <w:shd w:val="clear" w:color="auto" w:fill="auto"/>
          </w:tcPr>
          <w:p w14:paraId="5DB0A1B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0,33</w:t>
            </w:r>
          </w:p>
        </w:tc>
        <w:tc>
          <w:tcPr>
            <w:tcW w:w="1816" w:type="dxa"/>
            <w:shd w:val="clear" w:color="auto" w:fill="auto"/>
          </w:tcPr>
          <w:p w14:paraId="5C390F1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2C12BAAB" w14:textId="77777777" w:rsidTr="009D284B">
        <w:trPr>
          <w:cantSplit/>
        </w:trPr>
        <w:tc>
          <w:tcPr>
            <w:tcW w:w="1813" w:type="dxa"/>
            <w:vMerge/>
          </w:tcPr>
          <w:p w14:paraId="7ADBA1B7"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56D7D93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60-69</w:t>
            </w:r>
          </w:p>
        </w:tc>
        <w:tc>
          <w:tcPr>
            <w:tcW w:w="1659" w:type="dxa"/>
            <w:shd w:val="clear" w:color="auto" w:fill="auto"/>
          </w:tcPr>
          <w:p w14:paraId="31B44CC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3,9</w:t>
            </w:r>
          </w:p>
        </w:tc>
        <w:tc>
          <w:tcPr>
            <w:tcW w:w="2152" w:type="dxa"/>
            <w:shd w:val="clear" w:color="auto" w:fill="auto"/>
          </w:tcPr>
          <w:p w14:paraId="6CF21A3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0,39</w:t>
            </w:r>
          </w:p>
        </w:tc>
        <w:tc>
          <w:tcPr>
            <w:tcW w:w="1816" w:type="dxa"/>
            <w:shd w:val="clear" w:color="auto" w:fill="auto"/>
          </w:tcPr>
          <w:p w14:paraId="1EE4014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35BE2FC4" w14:textId="77777777" w:rsidTr="009D284B">
        <w:trPr>
          <w:cantSplit/>
        </w:trPr>
        <w:tc>
          <w:tcPr>
            <w:tcW w:w="1813" w:type="dxa"/>
            <w:vMerge/>
          </w:tcPr>
          <w:p w14:paraId="659007D6"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6189952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70-79</w:t>
            </w:r>
          </w:p>
        </w:tc>
        <w:tc>
          <w:tcPr>
            <w:tcW w:w="1659" w:type="dxa"/>
            <w:shd w:val="clear" w:color="auto" w:fill="auto"/>
          </w:tcPr>
          <w:p w14:paraId="762BCF0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4,5</w:t>
            </w:r>
          </w:p>
        </w:tc>
        <w:tc>
          <w:tcPr>
            <w:tcW w:w="2152" w:type="dxa"/>
            <w:shd w:val="clear" w:color="auto" w:fill="auto"/>
          </w:tcPr>
          <w:p w14:paraId="09B26C4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0,45</w:t>
            </w:r>
          </w:p>
        </w:tc>
        <w:tc>
          <w:tcPr>
            <w:tcW w:w="1816" w:type="dxa"/>
            <w:shd w:val="clear" w:color="auto" w:fill="auto"/>
          </w:tcPr>
          <w:p w14:paraId="1CEFC75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09F1E462" w14:textId="77777777" w:rsidTr="009D284B">
        <w:trPr>
          <w:cantSplit/>
        </w:trPr>
        <w:tc>
          <w:tcPr>
            <w:tcW w:w="1813" w:type="dxa"/>
            <w:vMerge/>
          </w:tcPr>
          <w:p w14:paraId="5C3B34AA"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66603C04"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80-89</w:t>
            </w:r>
          </w:p>
        </w:tc>
        <w:tc>
          <w:tcPr>
            <w:tcW w:w="1659" w:type="dxa"/>
            <w:shd w:val="clear" w:color="auto" w:fill="auto"/>
          </w:tcPr>
          <w:p w14:paraId="14EB52A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5,1</w:t>
            </w:r>
          </w:p>
        </w:tc>
        <w:tc>
          <w:tcPr>
            <w:tcW w:w="2152" w:type="dxa"/>
            <w:shd w:val="clear" w:color="auto" w:fill="auto"/>
          </w:tcPr>
          <w:p w14:paraId="22CD908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0,51</w:t>
            </w:r>
          </w:p>
        </w:tc>
        <w:tc>
          <w:tcPr>
            <w:tcW w:w="1816" w:type="dxa"/>
            <w:shd w:val="clear" w:color="auto" w:fill="auto"/>
          </w:tcPr>
          <w:p w14:paraId="432F558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198DD708" w14:textId="77777777" w:rsidTr="009D284B">
        <w:trPr>
          <w:cantSplit/>
        </w:trPr>
        <w:tc>
          <w:tcPr>
            <w:tcW w:w="1813" w:type="dxa"/>
            <w:vMerge/>
          </w:tcPr>
          <w:p w14:paraId="1FD33522"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04AA0F4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90-99</w:t>
            </w:r>
          </w:p>
        </w:tc>
        <w:tc>
          <w:tcPr>
            <w:tcW w:w="1659" w:type="dxa"/>
            <w:shd w:val="clear" w:color="auto" w:fill="auto"/>
          </w:tcPr>
          <w:p w14:paraId="0B19CE6C"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5,7</w:t>
            </w:r>
          </w:p>
        </w:tc>
        <w:tc>
          <w:tcPr>
            <w:tcW w:w="2152" w:type="dxa"/>
            <w:shd w:val="clear" w:color="auto" w:fill="auto"/>
          </w:tcPr>
          <w:p w14:paraId="7810C9B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0,57</w:t>
            </w:r>
          </w:p>
        </w:tc>
        <w:tc>
          <w:tcPr>
            <w:tcW w:w="1816" w:type="dxa"/>
            <w:shd w:val="clear" w:color="auto" w:fill="auto"/>
          </w:tcPr>
          <w:p w14:paraId="3717726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666F5359" w14:textId="77777777" w:rsidTr="009D284B">
        <w:trPr>
          <w:cantSplit/>
        </w:trPr>
        <w:tc>
          <w:tcPr>
            <w:tcW w:w="1813" w:type="dxa"/>
            <w:vMerge/>
          </w:tcPr>
          <w:p w14:paraId="717F050D"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30F1B7F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100-109</w:t>
            </w:r>
          </w:p>
        </w:tc>
        <w:tc>
          <w:tcPr>
            <w:tcW w:w="1659" w:type="dxa"/>
            <w:shd w:val="clear" w:color="auto" w:fill="auto"/>
          </w:tcPr>
          <w:p w14:paraId="442A418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6,3</w:t>
            </w:r>
          </w:p>
        </w:tc>
        <w:tc>
          <w:tcPr>
            <w:tcW w:w="2152" w:type="dxa"/>
            <w:shd w:val="clear" w:color="auto" w:fill="auto"/>
          </w:tcPr>
          <w:p w14:paraId="24210C5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0,63</w:t>
            </w:r>
          </w:p>
        </w:tc>
        <w:tc>
          <w:tcPr>
            <w:tcW w:w="1816" w:type="dxa"/>
            <w:shd w:val="clear" w:color="auto" w:fill="auto"/>
          </w:tcPr>
          <w:p w14:paraId="22E280A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5042C989" w14:textId="77777777" w:rsidTr="009D284B">
        <w:trPr>
          <w:cantSplit/>
        </w:trPr>
        <w:tc>
          <w:tcPr>
            <w:tcW w:w="1813" w:type="dxa"/>
            <w:vMerge/>
          </w:tcPr>
          <w:p w14:paraId="57DD69C1"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642EE49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110-119</w:t>
            </w:r>
          </w:p>
        </w:tc>
        <w:tc>
          <w:tcPr>
            <w:tcW w:w="1659" w:type="dxa"/>
            <w:shd w:val="clear" w:color="auto" w:fill="auto"/>
          </w:tcPr>
          <w:p w14:paraId="76040F4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6,9</w:t>
            </w:r>
          </w:p>
        </w:tc>
        <w:tc>
          <w:tcPr>
            <w:tcW w:w="2152" w:type="dxa"/>
            <w:shd w:val="clear" w:color="auto" w:fill="auto"/>
          </w:tcPr>
          <w:p w14:paraId="14CC01C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0,69</w:t>
            </w:r>
          </w:p>
        </w:tc>
        <w:tc>
          <w:tcPr>
            <w:tcW w:w="1816" w:type="dxa"/>
            <w:shd w:val="clear" w:color="auto" w:fill="auto"/>
          </w:tcPr>
          <w:p w14:paraId="716BD12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76873D34" w14:textId="77777777" w:rsidTr="009D284B">
        <w:trPr>
          <w:cantSplit/>
        </w:trPr>
        <w:tc>
          <w:tcPr>
            <w:tcW w:w="1813" w:type="dxa"/>
            <w:vMerge/>
          </w:tcPr>
          <w:p w14:paraId="2D3A7200"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36342CB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120-129</w:t>
            </w:r>
          </w:p>
        </w:tc>
        <w:tc>
          <w:tcPr>
            <w:tcW w:w="1659" w:type="dxa"/>
            <w:shd w:val="clear" w:color="auto" w:fill="auto"/>
          </w:tcPr>
          <w:p w14:paraId="0AA328B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7,5</w:t>
            </w:r>
          </w:p>
        </w:tc>
        <w:tc>
          <w:tcPr>
            <w:tcW w:w="2152" w:type="dxa"/>
            <w:shd w:val="clear" w:color="auto" w:fill="auto"/>
          </w:tcPr>
          <w:p w14:paraId="305EBB7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0,75</w:t>
            </w:r>
          </w:p>
        </w:tc>
        <w:tc>
          <w:tcPr>
            <w:tcW w:w="1816" w:type="dxa"/>
            <w:shd w:val="clear" w:color="auto" w:fill="auto"/>
          </w:tcPr>
          <w:p w14:paraId="3D4AB82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62C69B7D" w14:textId="77777777" w:rsidTr="009D284B">
        <w:trPr>
          <w:cantSplit/>
        </w:trPr>
        <w:tc>
          <w:tcPr>
            <w:tcW w:w="1813" w:type="dxa"/>
            <w:vMerge/>
          </w:tcPr>
          <w:p w14:paraId="3D43E4F5"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70B3689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130-139</w:t>
            </w:r>
          </w:p>
        </w:tc>
        <w:tc>
          <w:tcPr>
            <w:tcW w:w="1659" w:type="dxa"/>
            <w:shd w:val="clear" w:color="auto" w:fill="auto"/>
          </w:tcPr>
          <w:p w14:paraId="2DC03DA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8,1</w:t>
            </w:r>
          </w:p>
        </w:tc>
        <w:tc>
          <w:tcPr>
            <w:tcW w:w="2152" w:type="dxa"/>
            <w:shd w:val="clear" w:color="auto" w:fill="auto"/>
          </w:tcPr>
          <w:p w14:paraId="430AE10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0,81</w:t>
            </w:r>
          </w:p>
        </w:tc>
        <w:tc>
          <w:tcPr>
            <w:tcW w:w="1816" w:type="dxa"/>
            <w:shd w:val="clear" w:color="auto" w:fill="auto"/>
          </w:tcPr>
          <w:p w14:paraId="13669DF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40CACBD5" w14:textId="77777777" w:rsidTr="009D284B">
        <w:trPr>
          <w:cantSplit/>
        </w:trPr>
        <w:tc>
          <w:tcPr>
            <w:tcW w:w="1813" w:type="dxa"/>
            <w:vMerge/>
          </w:tcPr>
          <w:p w14:paraId="7848024B"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7D8CE90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140-149</w:t>
            </w:r>
          </w:p>
        </w:tc>
        <w:tc>
          <w:tcPr>
            <w:tcW w:w="1659" w:type="dxa"/>
            <w:shd w:val="clear" w:color="auto" w:fill="auto"/>
          </w:tcPr>
          <w:p w14:paraId="21D5E15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8,7</w:t>
            </w:r>
          </w:p>
        </w:tc>
        <w:tc>
          <w:tcPr>
            <w:tcW w:w="2152" w:type="dxa"/>
            <w:shd w:val="clear" w:color="auto" w:fill="auto"/>
          </w:tcPr>
          <w:p w14:paraId="2533321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0,87</w:t>
            </w:r>
          </w:p>
        </w:tc>
        <w:tc>
          <w:tcPr>
            <w:tcW w:w="1816" w:type="dxa"/>
            <w:shd w:val="clear" w:color="auto" w:fill="auto"/>
          </w:tcPr>
          <w:p w14:paraId="38160BA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2154E31A" w14:textId="77777777" w:rsidTr="009D284B">
        <w:trPr>
          <w:cantSplit/>
        </w:trPr>
        <w:tc>
          <w:tcPr>
            <w:tcW w:w="1813" w:type="dxa"/>
            <w:vMerge/>
          </w:tcPr>
          <w:p w14:paraId="3EFA7801"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631" w:type="dxa"/>
            <w:shd w:val="clear" w:color="auto" w:fill="auto"/>
          </w:tcPr>
          <w:p w14:paraId="29DA9F1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150-160</w:t>
            </w:r>
          </w:p>
        </w:tc>
        <w:tc>
          <w:tcPr>
            <w:tcW w:w="1659" w:type="dxa"/>
            <w:shd w:val="clear" w:color="auto" w:fill="auto"/>
          </w:tcPr>
          <w:p w14:paraId="431648A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9,3</w:t>
            </w:r>
          </w:p>
        </w:tc>
        <w:tc>
          <w:tcPr>
            <w:tcW w:w="2152" w:type="dxa"/>
            <w:shd w:val="clear" w:color="auto" w:fill="auto"/>
          </w:tcPr>
          <w:p w14:paraId="48EE7FA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0,93</w:t>
            </w:r>
          </w:p>
        </w:tc>
        <w:tc>
          <w:tcPr>
            <w:tcW w:w="1816" w:type="dxa"/>
            <w:shd w:val="clear" w:color="auto" w:fill="auto"/>
          </w:tcPr>
          <w:p w14:paraId="00A3A74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bl>
    <w:p w14:paraId="5099188A" w14:textId="77777777" w:rsidR="00283B8A" w:rsidRPr="00283B8A" w:rsidRDefault="00283B8A" w:rsidP="003E60B8">
      <w:pPr>
        <w:widowControl w:val="0"/>
        <w:tabs>
          <w:tab w:val="left" w:pos="284"/>
        </w:tabs>
        <w:jc w:val="both"/>
        <w:rPr>
          <w:sz w:val="22"/>
          <w:szCs w:val="22"/>
          <w:lang w:val="sr-Latn-RS" w:eastAsia="en-GB"/>
        </w:rPr>
      </w:pPr>
    </w:p>
    <w:p w14:paraId="1C4F3F0A" w14:textId="72E33DB9" w:rsidR="00283B8A" w:rsidRPr="00283B8A" w:rsidRDefault="00283B8A" w:rsidP="003E60B8">
      <w:pPr>
        <w:widowControl w:val="0"/>
        <w:numPr>
          <w:ilvl w:val="0"/>
          <w:numId w:val="20"/>
        </w:numPr>
        <w:tabs>
          <w:tab w:val="left" w:pos="284"/>
        </w:tabs>
        <w:ind w:left="1134" w:hanging="567"/>
        <w:jc w:val="both"/>
        <w:rPr>
          <w:sz w:val="22"/>
          <w:szCs w:val="22"/>
          <w:lang w:val="sr-Latn-RS" w:eastAsia="en-GB"/>
        </w:rPr>
      </w:pPr>
      <w:r w:rsidRPr="00283B8A">
        <w:rPr>
          <w:sz w:val="22"/>
          <w:szCs w:val="22"/>
          <w:lang w:val="sr-Latn-RS"/>
        </w:rPr>
        <w:t>Koristite Tabelu 10 da utvrdite ukupnu dozu, zapreminu injekcije i broj potrebnih bočica na osnovu konkretne t</w:t>
      </w:r>
      <w:r>
        <w:rPr>
          <w:sz w:val="22"/>
          <w:szCs w:val="22"/>
          <w:lang w:val="sr-Latn-RS"/>
        </w:rPr>
        <w:t>j</w:t>
      </w:r>
      <w:r w:rsidRPr="00283B8A">
        <w:rPr>
          <w:sz w:val="22"/>
          <w:szCs w:val="22"/>
          <w:lang w:val="sr-Latn-RS"/>
        </w:rPr>
        <w:t xml:space="preserve">elesne težine pacijenta za drugu dozu koja će se povećati korišćenjem bočice TECVAYLI </w:t>
      </w:r>
      <w:r w:rsidR="00B06875">
        <w:rPr>
          <w:sz w:val="22"/>
          <w:szCs w:val="22"/>
          <w:lang w:val="sr-Latn-RS"/>
        </w:rPr>
        <w:t>10</w:t>
      </w:r>
      <w:r w:rsidR="00E81B39">
        <w:rPr>
          <w:sz w:val="22"/>
          <w:szCs w:val="22"/>
          <w:lang w:val="sr-Latn-RS"/>
        </w:rPr>
        <w:t xml:space="preserve"> </w:t>
      </w:r>
      <w:r w:rsidR="00B06875">
        <w:rPr>
          <w:sz w:val="22"/>
          <w:szCs w:val="22"/>
          <w:lang w:val="sr-Latn-RS"/>
        </w:rPr>
        <w:t>mg/ml</w:t>
      </w:r>
      <w:r w:rsidRPr="00283B8A">
        <w:rPr>
          <w:sz w:val="22"/>
          <w:szCs w:val="22"/>
          <w:lang w:val="sr-Latn-RS"/>
        </w:rPr>
        <w:t>.</w:t>
      </w:r>
    </w:p>
    <w:p w14:paraId="273216C9" w14:textId="77777777" w:rsidR="00283B8A" w:rsidRPr="00283B8A" w:rsidRDefault="00283B8A" w:rsidP="003E60B8">
      <w:pPr>
        <w:widowControl w:val="0"/>
        <w:ind w:left="1134"/>
        <w:jc w:val="both"/>
        <w:rPr>
          <w:sz w:val="22"/>
          <w:szCs w:val="22"/>
          <w:lang w:val="sr-Latn-RS" w:eastAsia="en-GB"/>
        </w:rPr>
      </w:pPr>
    </w:p>
    <w:tbl>
      <w:tblPr>
        <w:tblW w:w="5000" w:type="pct"/>
        <w:tblLayout w:type="fixed"/>
        <w:tblLook w:val="0000" w:firstRow="0" w:lastRow="0" w:firstColumn="0" w:lastColumn="0" w:noHBand="0" w:noVBand="0"/>
      </w:tblPr>
      <w:tblGrid>
        <w:gridCol w:w="1813"/>
        <w:gridCol w:w="1661"/>
        <w:gridCol w:w="1640"/>
        <w:gridCol w:w="2167"/>
        <w:gridCol w:w="1792"/>
      </w:tblGrid>
      <w:tr w:rsidR="00283B8A" w:rsidRPr="000D0103" w14:paraId="01D84DE1" w14:textId="77777777" w:rsidTr="009D284B">
        <w:trPr>
          <w:cantSplit/>
        </w:trPr>
        <w:tc>
          <w:tcPr>
            <w:tcW w:w="9639" w:type="dxa"/>
            <w:gridSpan w:val="5"/>
            <w:tcBorders>
              <w:bottom w:val="single" w:sz="4" w:space="0" w:color="auto"/>
            </w:tcBorders>
          </w:tcPr>
          <w:p w14:paraId="47A0E0AE" w14:textId="6F681D35" w:rsidR="00283B8A" w:rsidRPr="00283B8A" w:rsidRDefault="00283B8A" w:rsidP="003E60B8">
            <w:pPr>
              <w:widowControl w:val="0"/>
              <w:tabs>
                <w:tab w:val="left" w:pos="284"/>
              </w:tabs>
              <w:ind w:left="1134" w:hanging="1134"/>
              <w:jc w:val="both"/>
              <w:rPr>
                <w:b/>
                <w:bCs/>
                <w:sz w:val="22"/>
                <w:szCs w:val="22"/>
                <w:lang w:val="sr-Latn-RS" w:eastAsia="en-GB"/>
              </w:rPr>
            </w:pPr>
            <w:r w:rsidRPr="00283B8A">
              <w:rPr>
                <w:b/>
                <w:bCs/>
                <w:sz w:val="22"/>
                <w:szCs w:val="22"/>
                <w:lang w:val="sr-Latn-RS" w:eastAsia="en-GB"/>
              </w:rPr>
              <w:t>Tabela 10:</w:t>
            </w:r>
            <w:r w:rsidRPr="00283B8A">
              <w:rPr>
                <w:b/>
                <w:bCs/>
                <w:sz w:val="22"/>
                <w:szCs w:val="22"/>
                <w:lang w:val="sr-Latn-RS" w:eastAsia="en-GB"/>
              </w:rPr>
              <w:tab/>
              <w:t>Zapremine injekcija l</w:t>
            </w:r>
            <w:r>
              <w:rPr>
                <w:b/>
                <w:bCs/>
                <w:sz w:val="22"/>
                <w:szCs w:val="22"/>
                <w:lang w:val="sr-Latn-RS" w:eastAsia="en-GB"/>
              </w:rPr>
              <w:t>ij</w:t>
            </w:r>
            <w:r w:rsidRPr="00283B8A">
              <w:rPr>
                <w:b/>
                <w:bCs/>
                <w:sz w:val="22"/>
                <w:szCs w:val="22"/>
                <w:lang w:val="sr-Latn-RS" w:eastAsia="en-GB"/>
              </w:rPr>
              <w:t>eka TECVAYLI (</w:t>
            </w:r>
            <w:r w:rsidR="00B06875">
              <w:rPr>
                <w:b/>
                <w:bCs/>
                <w:sz w:val="22"/>
                <w:szCs w:val="22"/>
                <w:lang w:val="sr-Latn-RS" w:eastAsia="en-GB"/>
              </w:rPr>
              <w:t>10</w:t>
            </w:r>
            <w:r w:rsidR="00E81B39">
              <w:rPr>
                <w:b/>
                <w:bCs/>
                <w:sz w:val="22"/>
                <w:szCs w:val="22"/>
                <w:lang w:val="sr-Latn-RS" w:eastAsia="en-GB"/>
              </w:rPr>
              <w:t xml:space="preserve"> </w:t>
            </w:r>
            <w:r w:rsidR="00B06875">
              <w:rPr>
                <w:b/>
                <w:bCs/>
                <w:sz w:val="22"/>
                <w:szCs w:val="22"/>
                <w:lang w:val="sr-Latn-RS" w:eastAsia="en-GB"/>
              </w:rPr>
              <w:t>mg/</w:t>
            </w:r>
            <w:r w:rsidR="00DA0A70">
              <w:rPr>
                <w:b/>
                <w:bCs/>
                <w:sz w:val="22"/>
                <w:szCs w:val="22"/>
                <w:lang w:val="sr-Latn-RS" w:eastAsia="en-GB"/>
              </w:rPr>
              <w:t>ml)</w:t>
            </w:r>
            <w:r w:rsidRPr="00283B8A">
              <w:rPr>
                <w:b/>
                <w:bCs/>
                <w:sz w:val="22"/>
                <w:szCs w:val="22"/>
                <w:lang w:val="sr-Latn-RS" w:eastAsia="en-GB"/>
              </w:rPr>
              <w:t xml:space="preserve"> za 2. dozu koja će se povećavati (0,3 mg/kg)</w:t>
            </w:r>
          </w:p>
        </w:tc>
      </w:tr>
      <w:tr w:rsidR="00283B8A" w:rsidRPr="00283B8A" w14:paraId="26AD3F24" w14:textId="77777777" w:rsidTr="009D284B">
        <w:trPr>
          <w:cantSplit/>
        </w:trPr>
        <w:tc>
          <w:tcPr>
            <w:tcW w:w="1926" w:type="dxa"/>
            <w:vMerge w:val="restart"/>
            <w:tcBorders>
              <w:top w:val="single" w:sz="4" w:space="0" w:color="auto"/>
              <w:left w:val="single" w:sz="4" w:space="0" w:color="auto"/>
              <w:right w:val="single" w:sz="4" w:space="0" w:color="auto"/>
            </w:tcBorders>
            <w:vAlign w:val="center"/>
          </w:tcPr>
          <w:p w14:paraId="62305BF8"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 xml:space="preserve">2. doza koja će se povećavati </w:t>
            </w:r>
            <w:r w:rsidRPr="00283B8A">
              <w:rPr>
                <w:b/>
                <w:bCs/>
                <w:sz w:val="22"/>
                <w:szCs w:val="22"/>
                <w:lang w:val="sr-Latn-RS"/>
              </w:rPr>
              <w:t>(0,3 mg/kg)</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bottom"/>
          </w:tcPr>
          <w:p w14:paraId="744531E1" w14:textId="0A458F7C"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T</w:t>
            </w:r>
            <w:r>
              <w:rPr>
                <w:b/>
                <w:bCs/>
                <w:sz w:val="22"/>
                <w:szCs w:val="22"/>
                <w:lang w:val="sr-Latn-RS" w:eastAsia="en-GB"/>
              </w:rPr>
              <w:t>j</w:t>
            </w:r>
            <w:r w:rsidRPr="00283B8A">
              <w:rPr>
                <w:b/>
                <w:bCs/>
                <w:sz w:val="22"/>
                <w:szCs w:val="22"/>
                <w:lang w:val="sr-Latn-RS" w:eastAsia="en-GB"/>
              </w:rPr>
              <w:t>elesna težina</w:t>
            </w:r>
          </w:p>
          <w:p w14:paraId="1D976E1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(kg)</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55672AD1"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Ukupna doza</w:t>
            </w:r>
          </w:p>
          <w:p w14:paraId="71E2722F"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(mg)</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bottom"/>
          </w:tcPr>
          <w:p w14:paraId="1743623F"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Zapremina injekcije</w:t>
            </w:r>
          </w:p>
          <w:p w14:paraId="0F1CD764" w14:textId="59978614"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w:t>
            </w:r>
            <w:r w:rsidR="00DA0A70">
              <w:rPr>
                <w:b/>
                <w:bCs/>
                <w:sz w:val="22"/>
                <w:szCs w:val="22"/>
                <w:lang w:val="sr-Latn-RS" w:eastAsia="en-GB"/>
              </w:rPr>
              <w:t>ml)</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tcPr>
          <w:p w14:paraId="607FDC43"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Broj bočica</w:t>
            </w:r>
          </w:p>
          <w:p w14:paraId="2431D460" w14:textId="78E0B4A2" w:rsidR="00283B8A" w:rsidRPr="00283B8A" w:rsidRDefault="00283B8A" w:rsidP="003E60B8">
            <w:pPr>
              <w:widowControl w:val="0"/>
              <w:tabs>
                <w:tab w:val="left" w:pos="288"/>
                <w:tab w:val="left" w:pos="864"/>
              </w:tabs>
              <w:jc w:val="both"/>
              <w:rPr>
                <w:sz w:val="22"/>
                <w:szCs w:val="22"/>
                <w:lang w:val="sr-Latn-RS" w:eastAsia="en-GB"/>
              </w:rPr>
            </w:pPr>
            <w:r w:rsidRPr="00283B8A">
              <w:rPr>
                <w:b/>
                <w:bCs/>
                <w:sz w:val="22"/>
                <w:szCs w:val="22"/>
                <w:lang w:val="sr-Latn-RS" w:eastAsia="en-GB"/>
              </w:rPr>
              <w:t>(1 bočica=3 </w:t>
            </w:r>
            <w:r w:rsidR="00DA0A70">
              <w:rPr>
                <w:b/>
                <w:bCs/>
                <w:sz w:val="22"/>
                <w:szCs w:val="22"/>
                <w:lang w:val="sr-Latn-RS" w:eastAsia="en-GB"/>
              </w:rPr>
              <w:t>ml)</w:t>
            </w:r>
          </w:p>
        </w:tc>
      </w:tr>
      <w:tr w:rsidR="00283B8A" w:rsidRPr="00283B8A" w14:paraId="7FF8B0E9" w14:textId="77777777" w:rsidTr="009D284B">
        <w:trPr>
          <w:cantSplit/>
        </w:trPr>
        <w:tc>
          <w:tcPr>
            <w:tcW w:w="1926" w:type="dxa"/>
            <w:vMerge/>
            <w:tcBorders>
              <w:left w:val="single" w:sz="4" w:space="0" w:color="auto"/>
              <w:right w:val="single" w:sz="4" w:space="0" w:color="auto"/>
            </w:tcBorders>
          </w:tcPr>
          <w:p w14:paraId="5F5C20DE"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6C65C7D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35-39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17B0E2E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11</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77FE1A6C"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1,1</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A48A54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47F9040B" w14:textId="77777777" w:rsidTr="009D284B">
        <w:trPr>
          <w:cantSplit/>
        </w:trPr>
        <w:tc>
          <w:tcPr>
            <w:tcW w:w="1926" w:type="dxa"/>
            <w:vMerge/>
            <w:tcBorders>
              <w:left w:val="single" w:sz="4" w:space="0" w:color="auto"/>
              <w:right w:val="single" w:sz="4" w:space="0" w:color="auto"/>
            </w:tcBorders>
          </w:tcPr>
          <w:p w14:paraId="02A7D5FB"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7BC8B10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40-44</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D3D731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13</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1975978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1,3</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42927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041945D7" w14:textId="77777777" w:rsidTr="009D284B">
        <w:trPr>
          <w:cantSplit/>
        </w:trPr>
        <w:tc>
          <w:tcPr>
            <w:tcW w:w="1926" w:type="dxa"/>
            <w:vMerge/>
            <w:tcBorders>
              <w:left w:val="single" w:sz="4" w:space="0" w:color="auto"/>
              <w:right w:val="single" w:sz="4" w:space="0" w:color="auto"/>
            </w:tcBorders>
          </w:tcPr>
          <w:p w14:paraId="371CF1AA"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6C6FCE2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45-49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1844FF1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14</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29FA18E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1,4</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A9A14B4"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4DE4C9E0" w14:textId="77777777" w:rsidTr="009D284B">
        <w:trPr>
          <w:cantSplit/>
        </w:trPr>
        <w:tc>
          <w:tcPr>
            <w:tcW w:w="1926" w:type="dxa"/>
            <w:vMerge/>
            <w:tcBorders>
              <w:left w:val="single" w:sz="4" w:space="0" w:color="auto"/>
              <w:right w:val="single" w:sz="4" w:space="0" w:color="auto"/>
            </w:tcBorders>
          </w:tcPr>
          <w:p w14:paraId="5898F3BD"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7ECB810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50-59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0230FC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16</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3C209AA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1,6</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9DA11AC"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6062FE3F" w14:textId="77777777" w:rsidTr="009D284B">
        <w:trPr>
          <w:cantSplit/>
        </w:trPr>
        <w:tc>
          <w:tcPr>
            <w:tcW w:w="1926" w:type="dxa"/>
            <w:vMerge/>
            <w:tcBorders>
              <w:left w:val="single" w:sz="4" w:space="0" w:color="auto"/>
              <w:right w:val="single" w:sz="4" w:space="0" w:color="auto"/>
            </w:tcBorders>
          </w:tcPr>
          <w:p w14:paraId="5D2180C6"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6956031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60-69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3C0ACE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19</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31B5A17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1,9</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000F92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75280349" w14:textId="77777777" w:rsidTr="009D284B">
        <w:trPr>
          <w:cantSplit/>
        </w:trPr>
        <w:tc>
          <w:tcPr>
            <w:tcW w:w="1926" w:type="dxa"/>
            <w:vMerge/>
            <w:tcBorders>
              <w:left w:val="single" w:sz="4" w:space="0" w:color="auto"/>
              <w:right w:val="single" w:sz="4" w:space="0" w:color="auto"/>
            </w:tcBorders>
          </w:tcPr>
          <w:p w14:paraId="50C08FC0"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0657A2ED"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70-79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B12205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22</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316F4C9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2,2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DA5CD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44C60F67" w14:textId="77777777" w:rsidTr="009D284B">
        <w:trPr>
          <w:cantSplit/>
        </w:trPr>
        <w:tc>
          <w:tcPr>
            <w:tcW w:w="1926" w:type="dxa"/>
            <w:vMerge/>
            <w:tcBorders>
              <w:left w:val="single" w:sz="4" w:space="0" w:color="auto"/>
              <w:right w:val="single" w:sz="4" w:space="0" w:color="auto"/>
            </w:tcBorders>
          </w:tcPr>
          <w:p w14:paraId="1B12F24C"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0E5FAF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80-89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1D8C545"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25</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0414BA1E"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2,5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34C06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21EB6C90" w14:textId="77777777" w:rsidTr="009D284B">
        <w:trPr>
          <w:cantSplit/>
        </w:trPr>
        <w:tc>
          <w:tcPr>
            <w:tcW w:w="1926" w:type="dxa"/>
            <w:vMerge/>
            <w:tcBorders>
              <w:left w:val="single" w:sz="4" w:space="0" w:color="auto"/>
              <w:right w:val="single" w:sz="4" w:space="0" w:color="auto"/>
            </w:tcBorders>
          </w:tcPr>
          <w:p w14:paraId="7D49B00A"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0EF376B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90-99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D1EAA9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28</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0C8347B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2,8</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62D754"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1</w:t>
            </w:r>
          </w:p>
        </w:tc>
      </w:tr>
      <w:tr w:rsidR="00283B8A" w:rsidRPr="00283B8A" w14:paraId="2D0414A7" w14:textId="77777777" w:rsidTr="009D284B">
        <w:trPr>
          <w:cantSplit/>
        </w:trPr>
        <w:tc>
          <w:tcPr>
            <w:tcW w:w="1926" w:type="dxa"/>
            <w:vMerge/>
            <w:tcBorders>
              <w:left w:val="single" w:sz="4" w:space="0" w:color="auto"/>
              <w:right w:val="single" w:sz="4" w:space="0" w:color="auto"/>
            </w:tcBorders>
          </w:tcPr>
          <w:p w14:paraId="5FB088E2"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1280254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100-109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922490A"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31</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1358EC5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3,1</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6F61B4"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r w:rsidR="00283B8A" w:rsidRPr="00283B8A" w14:paraId="2ED7D71F" w14:textId="77777777" w:rsidTr="009D284B">
        <w:trPr>
          <w:cantSplit/>
        </w:trPr>
        <w:tc>
          <w:tcPr>
            <w:tcW w:w="1926" w:type="dxa"/>
            <w:vMerge/>
            <w:tcBorders>
              <w:left w:val="single" w:sz="4" w:space="0" w:color="auto"/>
              <w:right w:val="single" w:sz="4" w:space="0" w:color="auto"/>
            </w:tcBorders>
          </w:tcPr>
          <w:p w14:paraId="1099117A"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5B4041B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110-119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4B2720B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34</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371EEEA3"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3,4</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8B5BB1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r w:rsidR="00283B8A" w:rsidRPr="00283B8A" w14:paraId="3B98718E" w14:textId="77777777" w:rsidTr="009D284B">
        <w:trPr>
          <w:cantSplit/>
        </w:trPr>
        <w:tc>
          <w:tcPr>
            <w:tcW w:w="1926" w:type="dxa"/>
            <w:vMerge/>
            <w:tcBorders>
              <w:left w:val="single" w:sz="4" w:space="0" w:color="auto"/>
              <w:right w:val="single" w:sz="4" w:space="0" w:color="auto"/>
            </w:tcBorders>
          </w:tcPr>
          <w:p w14:paraId="296491B6"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1236B79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120-129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82E698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37</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0793776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3,7</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585A9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r w:rsidR="00283B8A" w:rsidRPr="00283B8A" w14:paraId="09F7D3A7" w14:textId="77777777" w:rsidTr="009D284B">
        <w:trPr>
          <w:cantSplit/>
        </w:trPr>
        <w:tc>
          <w:tcPr>
            <w:tcW w:w="1926" w:type="dxa"/>
            <w:vMerge/>
            <w:tcBorders>
              <w:left w:val="single" w:sz="4" w:space="0" w:color="auto"/>
              <w:right w:val="single" w:sz="4" w:space="0" w:color="auto"/>
            </w:tcBorders>
          </w:tcPr>
          <w:p w14:paraId="6249237C"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2AE3302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130-139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8BB156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40</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6C318E1F"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4,0</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263CD0"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r w:rsidR="00283B8A" w:rsidRPr="00283B8A" w14:paraId="4A1E8FCF" w14:textId="77777777" w:rsidTr="009D284B">
        <w:trPr>
          <w:cantSplit/>
        </w:trPr>
        <w:tc>
          <w:tcPr>
            <w:tcW w:w="1926" w:type="dxa"/>
            <w:vMerge/>
            <w:tcBorders>
              <w:left w:val="single" w:sz="4" w:space="0" w:color="auto"/>
              <w:right w:val="single" w:sz="4" w:space="0" w:color="auto"/>
            </w:tcBorders>
          </w:tcPr>
          <w:p w14:paraId="037F6A37"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A1A6A77"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140-149</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27330B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43</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481FF1DB"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4,3</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8E4CA2"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r w:rsidR="00283B8A" w:rsidRPr="00283B8A" w14:paraId="66D112E6" w14:textId="77777777" w:rsidTr="009D284B">
        <w:trPr>
          <w:cantSplit/>
        </w:trPr>
        <w:tc>
          <w:tcPr>
            <w:tcW w:w="1926" w:type="dxa"/>
            <w:vMerge/>
            <w:tcBorders>
              <w:left w:val="single" w:sz="4" w:space="0" w:color="auto"/>
              <w:bottom w:val="single" w:sz="4" w:space="0" w:color="auto"/>
              <w:right w:val="single" w:sz="4" w:space="0" w:color="auto"/>
            </w:tcBorders>
          </w:tcPr>
          <w:p w14:paraId="117FD171" w14:textId="77777777" w:rsidR="00283B8A" w:rsidRPr="00283B8A" w:rsidRDefault="00283B8A" w:rsidP="003E60B8">
            <w:pPr>
              <w:widowControl w:val="0"/>
              <w:tabs>
                <w:tab w:val="left" w:pos="288"/>
                <w:tab w:val="left" w:pos="864"/>
              </w:tabs>
              <w:jc w:val="both"/>
              <w:rPr>
                <w:rFonts w:eastAsia="Yu Mincho Light"/>
                <w:iCs/>
                <w:sz w:val="22"/>
                <w:szCs w:val="22"/>
                <w:lang w:val="sr-Latn-R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6F929C56"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150-160</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6848999"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rPr>
              <w:t>47</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059FA441"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rFonts w:eastAsia="Yu Mincho Light"/>
                <w:iCs/>
                <w:sz w:val="22"/>
                <w:szCs w:val="22"/>
                <w:lang w:val="sr-Latn-RS"/>
              </w:rPr>
              <w:t>4,7</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86CF3C8" w14:textId="77777777" w:rsidR="00283B8A" w:rsidRPr="00283B8A" w:rsidRDefault="00283B8A" w:rsidP="003E60B8">
            <w:pPr>
              <w:widowControl w:val="0"/>
              <w:tabs>
                <w:tab w:val="left" w:pos="288"/>
                <w:tab w:val="left" w:pos="864"/>
              </w:tabs>
              <w:jc w:val="both"/>
              <w:rPr>
                <w:sz w:val="22"/>
                <w:szCs w:val="22"/>
                <w:lang w:val="sr-Latn-RS" w:eastAsia="en-GB"/>
              </w:rPr>
            </w:pPr>
            <w:r w:rsidRPr="00283B8A">
              <w:rPr>
                <w:sz w:val="22"/>
                <w:szCs w:val="22"/>
                <w:lang w:val="sr-Latn-RS" w:eastAsia="en-GB"/>
              </w:rPr>
              <w:t>2</w:t>
            </w:r>
          </w:p>
        </w:tc>
      </w:tr>
    </w:tbl>
    <w:p w14:paraId="7DCEFA30" w14:textId="77777777" w:rsidR="00283B8A" w:rsidRPr="00283B8A" w:rsidRDefault="00283B8A" w:rsidP="003E60B8">
      <w:pPr>
        <w:widowControl w:val="0"/>
        <w:tabs>
          <w:tab w:val="left" w:pos="284"/>
        </w:tabs>
        <w:jc w:val="both"/>
        <w:rPr>
          <w:sz w:val="22"/>
          <w:szCs w:val="22"/>
          <w:lang w:val="sr-Latn-RS" w:eastAsia="en-GB"/>
        </w:rPr>
      </w:pPr>
    </w:p>
    <w:p w14:paraId="0860EE37" w14:textId="7B398A5F" w:rsidR="00283B8A" w:rsidRPr="00283B8A" w:rsidRDefault="00283B8A" w:rsidP="003E60B8">
      <w:pPr>
        <w:widowControl w:val="0"/>
        <w:numPr>
          <w:ilvl w:val="0"/>
          <w:numId w:val="20"/>
        </w:numPr>
        <w:tabs>
          <w:tab w:val="left" w:pos="284"/>
        </w:tabs>
        <w:ind w:left="1134" w:hanging="567"/>
        <w:jc w:val="both"/>
        <w:rPr>
          <w:sz w:val="22"/>
          <w:szCs w:val="22"/>
          <w:lang w:val="sr-Latn-RS" w:eastAsia="en-GB"/>
        </w:rPr>
      </w:pPr>
      <w:r w:rsidRPr="00283B8A">
        <w:rPr>
          <w:sz w:val="22"/>
          <w:szCs w:val="22"/>
          <w:lang w:val="sr-Latn-RS"/>
        </w:rPr>
        <w:t>Koristite Tabelu 11 da utvrdite ukupnu dozu, zapreminu injekcije i broj potrebnih bočica na osnovu konkretne t</w:t>
      </w:r>
      <w:r>
        <w:rPr>
          <w:sz w:val="22"/>
          <w:szCs w:val="22"/>
          <w:lang w:val="sr-Latn-RS"/>
        </w:rPr>
        <w:t>j</w:t>
      </w:r>
      <w:r w:rsidRPr="00283B8A">
        <w:rPr>
          <w:sz w:val="22"/>
          <w:szCs w:val="22"/>
          <w:lang w:val="sr-Latn-RS"/>
        </w:rPr>
        <w:t xml:space="preserve">elesne težine pacijenta za dozu održavanja korišćenjem bočice TECVAYLI </w:t>
      </w:r>
      <w:r w:rsidR="00B06875">
        <w:rPr>
          <w:sz w:val="22"/>
          <w:szCs w:val="22"/>
          <w:lang w:val="sr-Latn-RS"/>
        </w:rPr>
        <w:t>90mg/ml</w:t>
      </w:r>
      <w:r w:rsidRPr="00283B8A">
        <w:rPr>
          <w:sz w:val="22"/>
          <w:szCs w:val="22"/>
          <w:lang w:val="sr-Latn-RS"/>
        </w:rPr>
        <w:t>.</w:t>
      </w:r>
    </w:p>
    <w:p w14:paraId="099F6151" w14:textId="77777777" w:rsidR="00283B8A" w:rsidRPr="00283B8A" w:rsidRDefault="00283B8A" w:rsidP="003E60B8">
      <w:pPr>
        <w:widowControl w:val="0"/>
        <w:tabs>
          <w:tab w:val="left" w:pos="284"/>
        </w:tabs>
        <w:jc w:val="both"/>
        <w:rPr>
          <w:sz w:val="22"/>
          <w:szCs w:val="22"/>
          <w:lang w:val="sr-Latn-R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000" w:firstRow="0" w:lastRow="0" w:firstColumn="0" w:lastColumn="0" w:noHBand="0" w:noVBand="0"/>
      </w:tblPr>
      <w:tblGrid>
        <w:gridCol w:w="1807"/>
        <w:gridCol w:w="1640"/>
        <w:gridCol w:w="1667"/>
        <w:gridCol w:w="2153"/>
        <w:gridCol w:w="1806"/>
      </w:tblGrid>
      <w:tr w:rsidR="00283B8A" w:rsidRPr="000D0103" w14:paraId="3A1B3DB4" w14:textId="77777777" w:rsidTr="009D284B">
        <w:trPr>
          <w:cantSplit/>
        </w:trPr>
        <w:tc>
          <w:tcPr>
            <w:tcW w:w="9639" w:type="dxa"/>
            <w:gridSpan w:val="5"/>
            <w:tcBorders>
              <w:top w:val="nil"/>
              <w:left w:val="nil"/>
              <w:right w:val="nil"/>
            </w:tcBorders>
            <w:shd w:val="clear" w:color="000000" w:fill="auto"/>
          </w:tcPr>
          <w:p w14:paraId="42650FC8" w14:textId="109D7B89" w:rsidR="00283B8A" w:rsidRPr="00283B8A" w:rsidRDefault="00283B8A" w:rsidP="003E60B8">
            <w:pPr>
              <w:widowControl w:val="0"/>
              <w:tabs>
                <w:tab w:val="left" w:pos="284"/>
              </w:tabs>
              <w:ind w:left="1134" w:hanging="1134"/>
              <w:jc w:val="both"/>
              <w:rPr>
                <w:b/>
                <w:bCs/>
                <w:sz w:val="22"/>
                <w:szCs w:val="22"/>
                <w:lang w:val="sr-Latn-RS" w:eastAsia="en-GB"/>
              </w:rPr>
            </w:pPr>
            <w:r w:rsidRPr="00283B8A">
              <w:rPr>
                <w:b/>
                <w:bCs/>
                <w:sz w:val="22"/>
                <w:szCs w:val="22"/>
                <w:lang w:val="sr-Latn-RS"/>
              </w:rPr>
              <w:t>Tabela 11:</w:t>
            </w:r>
            <w:r w:rsidRPr="00283B8A">
              <w:rPr>
                <w:b/>
                <w:bCs/>
                <w:sz w:val="22"/>
                <w:szCs w:val="22"/>
                <w:lang w:val="sr-Latn-RS"/>
              </w:rPr>
              <w:tab/>
            </w:r>
            <w:r w:rsidRPr="00283B8A">
              <w:rPr>
                <w:b/>
                <w:bCs/>
                <w:sz w:val="22"/>
                <w:szCs w:val="22"/>
                <w:lang w:val="sr-Latn-RS" w:eastAsia="en-GB"/>
              </w:rPr>
              <w:t>Zapremine injekcija l</w:t>
            </w:r>
            <w:r>
              <w:rPr>
                <w:b/>
                <w:bCs/>
                <w:sz w:val="22"/>
                <w:szCs w:val="22"/>
                <w:lang w:val="sr-Latn-RS" w:eastAsia="en-GB"/>
              </w:rPr>
              <w:t>ij</w:t>
            </w:r>
            <w:r w:rsidRPr="00283B8A">
              <w:rPr>
                <w:b/>
                <w:bCs/>
                <w:sz w:val="22"/>
                <w:szCs w:val="22"/>
                <w:lang w:val="sr-Latn-RS" w:eastAsia="en-GB"/>
              </w:rPr>
              <w:t>eka TECVAYLI (</w:t>
            </w:r>
            <w:r w:rsidR="00B06875">
              <w:rPr>
                <w:b/>
                <w:bCs/>
                <w:sz w:val="22"/>
                <w:szCs w:val="22"/>
                <w:lang w:val="sr-Latn-RS" w:eastAsia="en-GB"/>
              </w:rPr>
              <w:t>90</w:t>
            </w:r>
            <w:r w:rsidR="00E81B39">
              <w:rPr>
                <w:b/>
                <w:bCs/>
                <w:sz w:val="22"/>
                <w:szCs w:val="22"/>
                <w:lang w:val="sr-Latn-RS" w:eastAsia="en-GB"/>
              </w:rPr>
              <w:t xml:space="preserve"> </w:t>
            </w:r>
            <w:r w:rsidR="00B06875">
              <w:rPr>
                <w:b/>
                <w:bCs/>
                <w:sz w:val="22"/>
                <w:szCs w:val="22"/>
                <w:lang w:val="sr-Latn-RS" w:eastAsia="en-GB"/>
              </w:rPr>
              <w:t>mg/</w:t>
            </w:r>
            <w:r w:rsidR="00DA0A70">
              <w:rPr>
                <w:b/>
                <w:bCs/>
                <w:sz w:val="22"/>
                <w:szCs w:val="22"/>
                <w:lang w:val="sr-Latn-RS" w:eastAsia="en-GB"/>
              </w:rPr>
              <w:t>ml)</w:t>
            </w:r>
            <w:r w:rsidRPr="00283B8A">
              <w:rPr>
                <w:b/>
                <w:bCs/>
                <w:sz w:val="22"/>
                <w:szCs w:val="22"/>
                <w:lang w:val="sr-Latn-RS" w:eastAsia="en-GB"/>
              </w:rPr>
              <w:t xml:space="preserve"> za dozu održavanja </w:t>
            </w:r>
            <w:r w:rsidRPr="00283B8A">
              <w:rPr>
                <w:b/>
                <w:bCs/>
                <w:sz w:val="22"/>
                <w:szCs w:val="22"/>
                <w:lang w:val="sr-Latn-RS"/>
              </w:rPr>
              <w:t>(1,5 mg/kg)</w:t>
            </w:r>
          </w:p>
        </w:tc>
      </w:tr>
      <w:tr w:rsidR="00283B8A" w:rsidRPr="00283B8A" w14:paraId="3456304A" w14:textId="77777777" w:rsidTr="009D284B">
        <w:trPr>
          <w:cantSplit/>
        </w:trPr>
        <w:tc>
          <w:tcPr>
            <w:tcW w:w="1919" w:type="dxa"/>
            <w:vMerge w:val="restart"/>
            <w:shd w:val="clear" w:color="000000" w:fill="auto"/>
            <w:vAlign w:val="center"/>
          </w:tcPr>
          <w:p w14:paraId="421AF842"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rPr>
              <w:t>Doza održavanja (1,5 mg/kg)</w:t>
            </w:r>
          </w:p>
        </w:tc>
        <w:tc>
          <w:tcPr>
            <w:tcW w:w="1741" w:type="dxa"/>
            <w:tcBorders>
              <w:bottom w:val="single" w:sz="4" w:space="0" w:color="auto"/>
            </w:tcBorders>
            <w:shd w:val="clear" w:color="000000" w:fill="auto"/>
            <w:vAlign w:val="bottom"/>
          </w:tcPr>
          <w:p w14:paraId="1FB2DBF6" w14:textId="450B4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T</w:t>
            </w:r>
            <w:r>
              <w:rPr>
                <w:b/>
                <w:bCs/>
                <w:sz w:val="22"/>
                <w:szCs w:val="22"/>
                <w:lang w:val="sr-Latn-RS" w:eastAsia="en-GB"/>
              </w:rPr>
              <w:t>j</w:t>
            </w:r>
            <w:r w:rsidRPr="00283B8A">
              <w:rPr>
                <w:b/>
                <w:bCs/>
                <w:sz w:val="22"/>
                <w:szCs w:val="22"/>
                <w:lang w:val="sr-Latn-RS" w:eastAsia="en-GB"/>
              </w:rPr>
              <w:t>elesna težina</w:t>
            </w:r>
          </w:p>
          <w:p w14:paraId="2BAD39FF"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(kg)</w:t>
            </w:r>
          </w:p>
        </w:tc>
        <w:tc>
          <w:tcPr>
            <w:tcW w:w="1770" w:type="dxa"/>
            <w:tcBorders>
              <w:bottom w:val="single" w:sz="4" w:space="0" w:color="auto"/>
            </w:tcBorders>
            <w:shd w:val="clear" w:color="000000" w:fill="auto"/>
            <w:vAlign w:val="bottom"/>
          </w:tcPr>
          <w:p w14:paraId="2F96A602"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Ukupna doza</w:t>
            </w:r>
          </w:p>
          <w:p w14:paraId="416B614F" w14:textId="77777777"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(mg)</w:t>
            </w:r>
          </w:p>
        </w:tc>
        <w:tc>
          <w:tcPr>
            <w:tcW w:w="2290" w:type="dxa"/>
            <w:tcBorders>
              <w:bottom w:val="single" w:sz="4" w:space="0" w:color="auto"/>
            </w:tcBorders>
            <w:shd w:val="clear" w:color="000000" w:fill="auto"/>
            <w:vAlign w:val="bottom"/>
          </w:tcPr>
          <w:p w14:paraId="4F80F195"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Zapremina injekcije</w:t>
            </w:r>
          </w:p>
          <w:p w14:paraId="20C0D1D3" w14:textId="4D37B5AF"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w:t>
            </w:r>
            <w:r w:rsidR="00DA0A70">
              <w:rPr>
                <w:b/>
                <w:bCs/>
                <w:sz w:val="22"/>
                <w:szCs w:val="22"/>
                <w:lang w:val="sr-Latn-RS" w:eastAsia="en-GB"/>
              </w:rPr>
              <w:t>ml)</w:t>
            </w:r>
          </w:p>
        </w:tc>
        <w:tc>
          <w:tcPr>
            <w:tcW w:w="1919" w:type="dxa"/>
            <w:tcBorders>
              <w:bottom w:val="single" w:sz="4" w:space="0" w:color="auto"/>
            </w:tcBorders>
            <w:shd w:val="clear" w:color="000000" w:fill="auto"/>
            <w:vAlign w:val="bottom"/>
          </w:tcPr>
          <w:p w14:paraId="203E4653" w14:textId="77777777" w:rsidR="00283B8A" w:rsidRPr="00283B8A" w:rsidRDefault="00283B8A" w:rsidP="003E60B8">
            <w:pPr>
              <w:widowControl w:val="0"/>
              <w:tabs>
                <w:tab w:val="left" w:pos="288"/>
                <w:tab w:val="left" w:pos="864"/>
              </w:tabs>
              <w:jc w:val="both"/>
              <w:rPr>
                <w:b/>
                <w:bCs/>
                <w:sz w:val="22"/>
                <w:szCs w:val="22"/>
                <w:lang w:val="sr-Latn-RS" w:eastAsia="en-GB"/>
              </w:rPr>
            </w:pPr>
            <w:r w:rsidRPr="00283B8A">
              <w:rPr>
                <w:b/>
                <w:bCs/>
                <w:sz w:val="22"/>
                <w:szCs w:val="22"/>
                <w:lang w:val="sr-Latn-RS" w:eastAsia="en-GB"/>
              </w:rPr>
              <w:t>Broj bočica</w:t>
            </w:r>
          </w:p>
          <w:p w14:paraId="101C9A40" w14:textId="14F6F039" w:rsidR="00283B8A" w:rsidRPr="00283B8A" w:rsidRDefault="00283B8A" w:rsidP="003E60B8">
            <w:pPr>
              <w:widowControl w:val="0"/>
              <w:tabs>
                <w:tab w:val="left" w:pos="284"/>
              </w:tabs>
              <w:jc w:val="both"/>
              <w:rPr>
                <w:b/>
                <w:bCs/>
                <w:sz w:val="22"/>
                <w:szCs w:val="22"/>
                <w:lang w:val="sr-Latn-RS" w:eastAsia="en-GB"/>
              </w:rPr>
            </w:pPr>
            <w:r w:rsidRPr="00283B8A">
              <w:rPr>
                <w:b/>
                <w:bCs/>
                <w:sz w:val="22"/>
                <w:szCs w:val="22"/>
                <w:lang w:val="sr-Latn-RS" w:eastAsia="en-GB"/>
              </w:rPr>
              <w:t>(1 bočica=3 </w:t>
            </w:r>
            <w:r w:rsidR="00DA0A70">
              <w:rPr>
                <w:b/>
                <w:bCs/>
                <w:sz w:val="22"/>
                <w:szCs w:val="22"/>
                <w:lang w:val="sr-Latn-RS" w:eastAsia="en-GB"/>
              </w:rPr>
              <w:t>ml)</w:t>
            </w:r>
          </w:p>
        </w:tc>
      </w:tr>
      <w:tr w:rsidR="00283B8A" w:rsidRPr="00283B8A" w14:paraId="4EC37CC5" w14:textId="77777777" w:rsidTr="009D284B">
        <w:trPr>
          <w:cantSplit/>
        </w:trPr>
        <w:tc>
          <w:tcPr>
            <w:tcW w:w="1919" w:type="dxa"/>
            <w:vMerge/>
            <w:shd w:val="clear" w:color="000000" w:fill="auto"/>
          </w:tcPr>
          <w:p w14:paraId="698752B5" w14:textId="77777777" w:rsidR="00283B8A" w:rsidRPr="00283B8A" w:rsidRDefault="00283B8A" w:rsidP="003E60B8">
            <w:pPr>
              <w:widowControl w:val="0"/>
              <w:tabs>
                <w:tab w:val="left" w:pos="284"/>
              </w:tabs>
              <w:jc w:val="both"/>
              <w:rPr>
                <w:sz w:val="22"/>
                <w:szCs w:val="22"/>
                <w:lang w:val="sr-Latn-RS"/>
              </w:rPr>
            </w:pPr>
          </w:p>
        </w:tc>
        <w:tc>
          <w:tcPr>
            <w:tcW w:w="1741" w:type="dxa"/>
            <w:shd w:val="clear" w:color="000000" w:fill="auto"/>
          </w:tcPr>
          <w:p w14:paraId="077CE311" w14:textId="77777777" w:rsidR="00283B8A" w:rsidRPr="00283B8A" w:rsidRDefault="00283B8A" w:rsidP="003E60B8">
            <w:pPr>
              <w:widowControl w:val="0"/>
              <w:tabs>
                <w:tab w:val="left" w:pos="284"/>
              </w:tabs>
              <w:jc w:val="both"/>
              <w:rPr>
                <w:rFonts w:eastAsia="Arial"/>
                <w:iCs/>
                <w:sz w:val="22"/>
                <w:szCs w:val="22"/>
                <w:lang w:val="sr-Latn-RS"/>
              </w:rPr>
            </w:pPr>
            <w:r w:rsidRPr="00283B8A">
              <w:rPr>
                <w:sz w:val="22"/>
                <w:szCs w:val="22"/>
                <w:lang w:val="sr-Latn-RS"/>
              </w:rPr>
              <w:t>35-39</w:t>
            </w:r>
          </w:p>
        </w:tc>
        <w:tc>
          <w:tcPr>
            <w:tcW w:w="1770" w:type="dxa"/>
            <w:shd w:val="clear" w:color="000000" w:fill="auto"/>
          </w:tcPr>
          <w:p w14:paraId="5D1FB993" w14:textId="77777777" w:rsidR="00283B8A" w:rsidRPr="00283B8A" w:rsidRDefault="00283B8A" w:rsidP="003E60B8">
            <w:pPr>
              <w:widowControl w:val="0"/>
              <w:tabs>
                <w:tab w:val="left" w:pos="284"/>
              </w:tabs>
              <w:jc w:val="both"/>
              <w:rPr>
                <w:rFonts w:eastAsia="Arial"/>
                <w:iCs/>
                <w:sz w:val="22"/>
                <w:szCs w:val="22"/>
                <w:lang w:val="sr-Latn-RS"/>
              </w:rPr>
            </w:pPr>
            <w:r w:rsidRPr="00283B8A">
              <w:rPr>
                <w:sz w:val="22"/>
                <w:szCs w:val="22"/>
                <w:lang w:val="sr-Latn-RS"/>
              </w:rPr>
              <w:t>56</w:t>
            </w:r>
          </w:p>
        </w:tc>
        <w:tc>
          <w:tcPr>
            <w:tcW w:w="2290" w:type="dxa"/>
            <w:shd w:val="clear" w:color="000000" w:fill="auto"/>
          </w:tcPr>
          <w:p w14:paraId="251F114C" w14:textId="77777777" w:rsidR="00283B8A" w:rsidRPr="00283B8A" w:rsidRDefault="00283B8A" w:rsidP="003E60B8">
            <w:pPr>
              <w:widowControl w:val="0"/>
              <w:tabs>
                <w:tab w:val="left" w:pos="284"/>
              </w:tabs>
              <w:jc w:val="both"/>
              <w:rPr>
                <w:rFonts w:eastAsia="Arial"/>
                <w:iCs/>
                <w:sz w:val="22"/>
                <w:szCs w:val="22"/>
                <w:lang w:val="sr-Latn-RS"/>
              </w:rPr>
            </w:pPr>
            <w:r w:rsidRPr="00283B8A">
              <w:rPr>
                <w:sz w:val="22"/>
                <w:szCs w:val="22"/>
                <w:lang w:val="sr-Latn-RS"/>
              </w:rPr>
              <w:t>0,62</w:t>
            </w:r>
          </w:p>
        </w:tc>
        <w:tc>
          <w:tcPr>
            <w:tcW w:w="1919" w:type="dxa"/>
            <w:shd w:val="clear" w:color="000000" w:fill="auto"/>
          </w:tcPr>
          <w:p w14:paraId="33E762BB"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w:t>
            </w:r>
          </w:p>
        </w:tc>
      </w:tr>
      <w:tr w:rsidR="00283B8A" w:rsidRPr="00283B8A" w14:paraId="76F6D2C2" w14:textId="77777777" w:rsidTr="009D284B">
        <w:trPr>
          <w:cantSplit/>
        </w:trPr>
        <w:tc>
          <w:tcPr>
            <w:tcW w:w="1919" w:type="dxa"/>
            <w:vMerge/>
            <w:shd w:val="clear" w:color="000000" w:fill="auto"/>
          </w:tcPr>
          <w:p w14:paraId="3C966D6E"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71F0E2F5"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40-44</w:t>
            </w:r>
          </w:p>
        </w:tc>
        <w:tc>
          <w:tcPr>
            <w:tcW w:w="1770" w:type="dxa"/>
            <w:shd w:val="clear" w:color="000000" w:fill="auto"/>
          </w:tcPr>
          <w:p w14:paraId="413FD494"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63</w:t>
            </w:r>
          </w:p>
        </w:tc>
        <w:tc>
          <w:tcPr>
            <w:tcW w:w="2290" w:type="dxa"/>
            <w:shd w:val="clear" w:color="000000" w:fill="auto"/>
          </w:tcPr>
          <w:p w14:paraId="48CB0A1B"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0,70</w:t>
            </w:r>
          </w:p>
        </w:tc>
        <w:tc>
          <w:tcPr>
            <w:tcW w:w="1919" w:type="dxa"/>
            <w:shd w:val="clear" w:color="000000" w:fill="auto"/>
          </w:tcPr>
          <w:p w14:paraId="304F8D91"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717AF4E4" w14:textId="77777777" w:rsidTr="009D284B">
        <w:trPr>
          <w:cantSplit/>
        </w:trPr>
        <w:tc>
          <w:tcPr>
            <w:tcW w:w="1919" w:type="dxa"/>
            <w:vMerge/>
            <w:shd w:val="clear" w:color="000000" w:fill="auto"/>
          </w:tcPr>
          <w:p w14:paraId="76004992"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041351DD"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45-49</w:t>
            </w:r>
          </w:p>
        </w:tc>
        <w:tc>
          <w:tcPr>
            <w:tcW w:w="1770" w:type="dxa"/>
            <w:shd w:val="clear" w:color="000000" w:fill="auto"/>
          </w:tcPr>
          <w:p w14:paraId="74384D72"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70</w:t>
            </w:r>
          </w:p>
        </w:tc>
        <w:tc>
          <w:tcPr>
            <w:tcW w:w="2290" w:type="dxa"/>
            <w:shd w:val="clear" w:color="000000" w:fill="auto"/>
          </w:tcPr>
          <w:p w14:paraId="2EFFF72A"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0,78</w:t>
            </w:r>
          </w:p>
        </w:tc>
        <w:tc>
          <w:tcPr>
            <w:tcW w:w="1919" w:type="dxa"/>
            <w:shd w:val="clear" w:color="000000" w:fill="auto"/>
          </w:tcPr>
          <w:p w14:paraId="2CB9DDB3"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13828BC1" w14:textId="77777777" w:rsidTr="009D284B">
        <w:trPr>
          <w:cantSplit/>
        </w:trPr>
        <w:tc>
          <w:tcPr>
            <w:tcW w:w="1919" w:type="dxa"/>
            <w:vMerge/>
            <w:shd w:val="clear" w:color="000000" w:fill="auto"/>
          </w:tcPr>
          <w:p w14:paraId="1511B901"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63F31DAC"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50-59</w:t>
            </w:r>
          </w:p>
        </w:tc>
        <w:tc>
          <w:tcPr>
            <w:tcW w:w="1770" w:type="dxa"/>
            <w:shd w:val="clear" w:color="000000" w:fill="auto"/>
          </w:tcPr>
          <w:p w14:paraId="00C6462D"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82</w:t>
            </w:r>
          </w:p>
        </w:tc>
        <w:tc>
          <w:tcPr>
            <w:tcW w:w="2290" w:type="dxa"/>
            <w:shd w:val="clear" w:color="000000" w:fill="auto"/>
          </w:tcPr>
          <w:p w14:paraId="517ED508"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0,91</w:t>
            </w:r>
          </w:p>
        </w:tc>
        <w:tc>
          <w:tcPr>
            <w:tcW w:w="1919" w:type="dxa"/>
            <w:shd w:val="clear" w:color="000000" w:fill="auto"/>
          </w:tcPr>
          <w:p w14:paraId="09BF85F4"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7435E49B" w14:textId="77777777" w:rsidTr="009D284B">
        <w:trPr>
          <w:cantSplit/>
        </w:trPr>
        <w:tc>
          <w:tcPr>
            <w:tcW w:w="1919" w:type="dxa"/>
            <w:vMerge/>
            <w:shd w:val="clear" w:color="000000" w:fill="auto"/>
          </w:tcPr>
          <w:p w14:paraId="123821BD"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0E731319"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60-69</w:t>
            </w:r>
          </w:p>
        </w:tc>
        <w:tc>
          <w:tcPr>
            <w:tcW w:w="1770" w:type="dxa"/>
            <w:shd w:val="clear" w:color="000000" w:fill="auto"/>
          </w:tcPr>
          <w:p w14:paraId="6FB06BD6"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99</w:t>
            </w:r>
          </w:p>
        </w:tc>
        <w:tc>
          <w:tcPr>
            <w:tcW w:w="2290" w:type="dxa"/>
            <w:shd w:val="clear" w:color="000000" w:fill="auto"/>
          </w:tcPr>
          <w:p w14:paraId="5E25F510"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1,1</w:t>
            </w:r>
          </w:p>
        </w:tc>
        <w:tc>
          <w:tcPr>
            <w:tcW w:w="1919" w:type="dxa"/>
            <w:shd w:val="clear" w:color="000000" w:fill="auto"/>
          </w:tcPr>
          <w:p w14:paraId="71375E9F"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7F64664E" w14:textId="77777777" w:rsidTr="009D284B">
        <w:trPr>
          <w:cantSplit/>
        </w:trPr>
        <w:tc>
          <w:tcPr>
            <w:tcW w:w="1919" w:type="dxa"/>
            <w:vMerge/>
            <w:shd w:val="clear" w:color="000000" w:fill="auto"/>
          </w:tcPr>
          <w:p w14:paraId="52900F69"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7BAC07C8"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70-79</w:t>
            </w:r>
          </w:p>
        </w:tc>
        <w:tc>
          <w:tcPr>
            <w:tcW w:w="1770" w:type="dxa"/>
            <w:shd w:val="clear" w:color="000000" w:fill="auto"/>
          </w:tcPr>
          <w:p w14:paraId="11B37F4B"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108</w:t>
            </w:r>
          </w:p>
        </w:tc>
        <w:tc>
          <w:tcPr>
            <w:tcW w:w="2290" w:type="dxa"/>
            <w:shd w:val="clear" w:color="000000" w:fill="auto"/>
          </w:tcPr>
          <w:p w14:paraId="2E2708A2"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1,2</w:t>
            </w:r>
          </w:p>
        </w:tc>
        <w:tc>
          <w:tcPr>
            <w:tcW w:w="1919" w:type="dxa"/>
            <w:shd w:val="clear" w:color="000000" w:fill="auto"/>
          </w:tcPr>
          <w:p w14:paraId="2A830505"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19DE69B2" w14:textId="77777777" w:rsidTr="009D284B">
        <w:trPr>
          <w:cantSplit/>
        </w:trPr>
        <w:tc>
          <w:tcPr>
            <w:tcW w:w="1919" w:type="dxa"/>
            <w:vMerge/>
            <w:shd w:val="clear" w:color="000000" w:fill="auto"/>
          </w:tcPr>
          <w:p w14:paraId="49B5C834"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5DCE551F"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80-89</w:t>
            </w:r>
          </w:p>
        </w:tc>
        <w:tc>
          <w:tcPr>
            <w:tcW w:w="1770" w:type="dxa"/>
            <w:shd w:val="clear" w:color="000000" w:fill="auto"/>
          </w:tcPr>
          <w:p w14:paraId="4FA4651F"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126</w:t>
            </w:r>
          </w:p>
        </w:tc>
        <w:tc>
          <w:tcPr>
            <w:tcW w:w="2290" w:type="dxa"/>
            <w:shd w:val="clear" w:color="000000" w:fill="auto"/>
          </w:tcPr>
          <w:p w14:paraId="70C82E73"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1,4</w:t>
            </w:r>
          </w:p>
        </w:tc>
        <w:tc>
          <w:tcPr>
            <w:tcW w:w="1919" w:type="dxa"/>
            <w:shd w:val="clear" w:color="000000" w:fill="auto"/>
          </w:tcPr>
          <w:p w14:paraId="4AAAE9F6"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0B953561" w14:textId="77777777" w:rsidTr="009D284B">
        <w:trPr>
          <w:cantSplit/>
        </w:trPr>
        <w:tc>
          <w:tcPr>
            <w:tcW w:w="1919" w:type="dxa"/>
            <w:vMerge/>
            <w:shd w:val="clear" w:color="000000" w:fill="auto"/>
          </w:tcPr>
          <w:p w14:paraId="048997A7"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2D8B87CF"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90-99</w:t>
            </w:r>
          </w:p>
        </w:tc>
        <w:tc>
          <w:tcPr>
            <w:tcW w:w="1770" w:type="dxa"/>
            <w:shd w:val="clear" w:color="000000" w:fill="auto"/>
          </w:tcPr>
          <w:p w14:paraId="5CE5D522"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144</w:t>
            </w:r>
          </w:p>
        </w:tc>
        <w:tc>
          <w:tcPr>
            <w:tcW w:w="2290" w:type="dxa"/>
            <w:shd w:val="clear" w:color="000000" w:fill="auto"/>
          </w:tcPr>
          <w:p w14:paraId="782E5762"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1,6</w:t>
            </w:r>
          </w:p>
        </w:tc>
        <w:tc>
          <w:tcPr>
            <w:tcW w:w="1919" w:type="dxa"/>
            <w:shd w:val="clear" w:color="000000" w:fill="auto"/>
          </w:tcPr>
          <w:p w14:paraId="24DB493B"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422F836E" w14:textId="77777777" w:rsidTr="009D284B">
        <w:trPr>
          <w:cantSplit/>
        </w:trPr>
        <w:tc>
          <w:tcPr>
            <w:tcW w:w="1919" w:type="dxa"/>
            <w:vMerge/>
            <w:shd w:val="clear" w:color="000000" w:fill="auto"/>
          </w:tcPr>
          <w:p w14:paraId="762D6EA7"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47FAE126"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100-109</w:t>
            </w:r>
          </w:p>
        </w:tc>
        <w:tc>
          <w:tcPr>
            <w:tcW w:w="1770" w:type="dxa"/>
            <w:shd w:val="clear" w:color="000000" w:fill="auto"/>
          </w:tcPr>
          <w:p w14:paraId="7E9C389B"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153</w:t>
            </w:r>
          </w:p>
        </w:tc>
        <w:tc>
          <w:tcPr>
            <w:tcW w:w="2290" w:type="dxa"/>
            <w:shd w:val="clear" w:color="000000" w:fill="auto"/>
          </w:tcPr>
          <w:p w14:paraId="4A348F4A"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1,7</w:t>
            </w:r>
          </w:p>
        </w:tc>
        <w:tc>
          <w:tcPr>
            <w:tcW w:w="1919" w:type="dxa"/>
            <w:shd w:val="clear" w:color="000000" w:fill="auto"/>
          </w:tcPr>
          <w:p w14:paraId="5D69E2D2"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1</w:t>
            </w:r>
          </w:p>
        </w:tc>
      </w:tr>
      <w:tr w:rsidR="00283B8A" w:rsidRPr="00283B8A" w14:paraId="29A9D795" w14:textId="77777777" w:rsidTr="009D284B">
        <w:trPr>
          <w:cantSplit/>
        </w:trPr>
        <w:tc>
          <w:tcPr>
            <w:tcW w:w="1919" w:type="dxa"/>
            <w:vMerge/>
            <w:shd w:val="clear" w:color="000000" w:fill="auto"/>
          </w:tcPr>
          <w:p w14:paraId="33D1F771"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190E73C8"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110-119</w:t>
            </w:r>
          </w:p>
        </w:tc>
        <w:tc>
          <w:tcPr>
            <w:tcW w:w="1770" w:type="dxa"/>
            <w:shd w:val="clear" w:color="000000" w:fill="auto"/>
          </w:tcPr>
          <w:p w14:paraId="5A7C8F4E"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171</w:t>
            </w:r>
          </w:p>
        </w:tc>
        <w:tc>
          <w:tcPr>
            <w:tcW w:w="2290" w:type="dxa"/>
            <w:shd w:val="clear" w:color="000000" w:fill="auto"/>
          </w:tcPr>
          <w:p w14:paraId="77928065"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1,9</w:t>
            </w:r>
          </w:p>
        </w:tc>
        <w:tc>
          <w:tcPr>
            <w:tcW w:w="1919" w:type="dxa"/>
            <w:shd w:val="clear" w:color="000000" w:fill="auto"/>
          </w:tcPr>
          <w:p w14:paraId="4A549375"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2</w:t>
            </w:r>
          </w:p>
        </w:tc>
      </w:tr>
      <w:tr w:rsidR="00283B8A" w:rsidRPr="00283B8A" w14:paraId="486A1F77" w14:textId="77777777" w:rsidTr="009D284B">
        <w:trPr>
          <w:cantSplit/>
        </w:trPr>
        <w:tc>
          <w:tcPr>
            <w:tcW w:w="1919" w:type="dxa"/>
            <w:vMerge/>
            <w:shd w:val="clear" w:color="000000" w:fill="auto"/>
          </w:tcPr>
          <w:p w14:paraId="73C02E11"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2EB43232"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120-129</w:t>
            </w:r>
          </w:p>
        </w:tc>
        <w:tc>
          <w:tcPr>
            <w:tcW w:w="1770" w:type="dxa"/>
            <w:shd w:val="clear" w:color="000000" w:fill="auto"/>
          </w:tcPr>
          <w:p w14:paraId="51F670EB"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189</w:t>
            </w:r>
          </w:p>
        </w:tc>
        <w:tc>
          <w:tcPr>
            <w:tcW w:w="2290" w:type="dxa"/>
            <w:shd w:val="clear" w:color="000000" w:fill="auto"/>
          </w:tcPr>
          <w:p w14:paraId="7656CF85"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2,1</w:t>
            </w:r>
          </w:p>
        </w:tc>
        <w:tc>
          <w:tcPr>
            <w:tcW w:w="1919" w:type="dxa"/>
            <w:shd w:val="clear" w:color="000000" w:fill="auto"/>
          </w:tcPr>
          <w:p w14:paraId="7B640D96"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2</w:t>
            </w:r>
          </w:p>
        </w:tc>
      </w:tr>
      <w:tr w:rsidR="00283B8A" w:rsidRPr="00283B8A" w14:paraId="34304DE8" w14:textId="77777777" w:rsidTr="009D284B">
        <w:trPr>
          <w:cantSplit/>
        </w:trPr>
        <w:tc>
          <w:tcPr>
            <w:tcW w:w="1919" w:type="dxa"/>
            <w:vMerge/>
            <w:shd w:val="clear" w:color="000000" w:fill="auto"/>
          </w:tcPr>
          <w:p w14:paraId="2A45E855"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shd w:val="clear" w:color="000000" w:fill="auto"/>
          </w:tcPr>
          <w:p w14:paraId="56EEBF06"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130-139</w:t>
            </w:r>
          </w:p>
        </w:tc>
        <w:tc>
          <w:tcPr>
            <w:tcW w:w="1770" w:type="dxa"/>
            <w:shd w:val="clear" w:color="000000" w:fill="auto"/>
          </w:tcPr>
          <w:p w14:paraId="20232139"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198</w:t>
            </w:r>
          </w:p>
        </w:tc>
        <w:tc>
          <w:tcPr>
            <w:tcW w:w="2290" w:type="dxa"/>
            <w:shd w:val="clear" w:color="000000" w:fill="auto"/>
          </w:tcPr>
          <w:p w14:paraId="7EBE4B97"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2,2</w:t>
            </w:r>
          </w:p>
        </w:tc>
        <w:tc>
          <w:tcPr>
            <w:tcW w:w="1919" w:type="dxa"/>
            <w:shd w:val="clear" w:color="000000" w:fill="auto"/>
          </w:tcPr>
          <w:p w14:paraId="6566CF6C"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2</w:t>
            </w:r>
          </w:p>
        </w:tc>
      </w:tr>
      <w:tr w:rsidR="00283B8A" w:rsidRPr="00283B8A" w14:paraId="3C8211DE" w14:textId="77777777" w:rsidTr="009D284B">
        <w:trPr>
          <w:cantSplit/>
        </w:trPr>
        <w:tc>
          <w:tcPr>
            <w:tcW w:w="1919" w:type="dxa"/>
            <w:vMerge/>
            <w:shd w:val="clear" w:color="000000" w:fill="auto"/>
          </w:tcPr>
          <w:p w14:paraId="3C2997CC"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tcBorders>
              <w:bottom w:val="single" w:sz="4" w:space="0" w:color="auto"/>
            </w:tcBorders>
            <w:shd w:val="clear" w:color="000000" w:fill="auto"/>
          </w:tcPr>
          <w:p w14:paraId="22B130C6"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140-149</w:t>
            </w:r>
          </w:p>
        </w:tc>
        <w:tc>
          <w:tcPr>
            <w:tcW w:w="1770" w:type="dxa"/>
            <w:tcBorders>
              <w:bottom w:val="single" w:sz="4" w:space="0" w:color="auto"/>
            </w:tcBorders>
            <w:shd w:val="clear" w:color="000000" w:fill="auto"/>
          </w:tcPr>
          <w:p w14:paraId="02A8D03C"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216</w:t>
            </w:r>
          </w:p>
        </w:tc>
        <w:tc>
          <w:tcPr>
            <w:tcW w:w="2290" w:type="dxa"/>
            <w:tcBorders>
              <w:bottom w:val="single" w:sz="4" w:space="0" w:color="auto"/>
            </w:tcBorders>
            <w:shd w:val="clear" w:color="000000" w:fill="auto"/>
          </w:tcPr>
          <w:p w14:paraId="21493908"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2,4</w:t>
            </w:r>
          </w:p>
        </w:tc>
        <w:tc>
          <w:tcPr>
            <w:tcW w:w="1919" w:type="dxa"/>
            <w:tcBorders>
              <w:bottom w:val="single" w:sz="4" w:space="0" w:color="auto"/>
            </w:tcBorders>
            <w:shd w:val="clear" w:color="000000" w:fill="auto"/>
          </w:tcPr>
          <w:p w14:paraId="111DBA55"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2</w:t>
            </w:r>
          </w:p>
        </w:tc>
      </w:tr>
      <w:tr w:rsidR="00283B8A" w:rsidRPr="00283B8A" w14:paraId="798352D8" w14:textId="77777777" w:rsidTr="009D284B">
        <w:trPr>
          <w:cantSplit/>
        </w:trPr>
        <w:tc>
          <w:tcPr>
            <w:tcW w:w="1919" w:type="dxa"/>
            <w:vMerge/>
            <w:tcBorders>
              <w:bottom w:val="single" w:sz="4" w:space="0" w:color="auto"/>
            </w:tcBorders>
            <w:shd w:val="clear" w:color="000000" w:fill="auto"/>
          </w:tcPr>
          <w:p w14:paraId="64F433F5" w14:textId="77777777" w:rsidR="00283B8A" w:rsidRPr="00283B8A" w:rsidRDefault="00283B8A" w:rsidP="003E60B8">
            <w:pPr>
              <w:widowControl w:val="0"/>
              <w:tabs>
                <w:tab w:val="left" w:pos="284"/>
              </w:tabs>
              <w:jc w:val="both"/>
              <w:rPr>
                <w:rFonts w:eastAsia="Arial"/>
                <w:iCs/>
                <w:sz w:val="22"/>
                <w:szCs w:val="22"/>
                <w:lang w:val="sr-Latn-RS"/>
              </w:rPr>
            </w:pPr>
          </w:p>
        </w:tc>
        <w:tc>
          <w:tcPr>
            <w:tcW w:w="1741" w:type="dxa"/>
            <w:tcBorders>
              <w:bottom w:val="single" w:sz="4" w:space="0" w:color="auto"/>
            </w:tcBorders>
            <w:shd w:val="clear" w:color="000000" w:fill="auto"/>
          </w:tcPr>
          <w:p w14:paraId="077A34B2"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150-160</w:t>
            </w:r>
          </w:p>
        </w:tc>
        <w:tc>
          <w:tcPr>
            <w:tcW w:w="1770" w:type="dxa"/>
            <w:tcBorders>
              <w:bottom w:val="single" w:sz="4" w:space="0" w:color="auto"/>
            </w:tcBorders>
            <w:shd w:val="clear" w:color="000000" w:fill="auto"/>
          </w:tcPr>
          <w:p w14:paraId="76443959"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rPr>
              <w:t>234</w:t>
            </w:r>
          </w:p>
        </w:tc>
        <w:tc>
          <w:tcPr>
            <w:tcW w:w="2290" w:type="dxa"/>
            <w:tcBorders>
              <w:bottom w:val="single" w:sz="4" w:space="0" w:color="auto"/>
            </w:tcBorders>
            <w:shd w:val="clear" w:color="000000" w:fill="auto"/>
          </w:tcPr>
          <w:p w14:paraId="3258FD60" w14:textId="77777777" w:rsidR="00283B8A" w:rsidRPr="00283B8A" w:rsidRDefault="00283B8A" w:rsidP="003E60B8">
            <w:pPr>
              <w:widowControl w:val="0"/>
              <w:tabs>
                <w:tab w:val="left" w:pos="284"/>
              </w:tabs>
              <w:jc w:val="both"/>
              <w:rPr>
                <w:sz w:val="22"/>
                <w:szCs w:val="22"/>
                <w:lang w:val="sr-Latn-RS" w:eastAsia="en-GB"/>
              </w:rPr>
            </w:pPr>
            <w:r w:rsidRPr="00283B8A">
              <w:rPr>
                <w:rFonts w:eastAsia="Arial"/>
                <w:iCs/>
                <w:sz w:val="22"/>
                <w:szCs w:val="22"/>
                <w:lang w:val="sr-Latn-RS"/>
              </w:rPr>
              <w:t>2,6</w:t>
            </w:r>
          </w:p>
        </w:tc>
        <w:tc>
          <w:tcPr>
            <w:tcW w:w="1919" w:type="dxa"/>
            <w:tcBorders>
              <w:bottom w:val="single" w:sz="4" w:space="0" w:color="auto"/>
            </w:tcBorders>
            <w:shd w:val="clear" w:color="000000" w:fill="auto"/>
          </w:tcPr>
          <w:p w14:paraId="1AFD1109" w14:textId="77777777" w:rsidR="00283B8A" w:rsidRPr="00283B8A" w:rsidRDefault="00283B8A" w:rsidP="003E60B8">
            <w:pPr>
              <w:widowControl w:val="0"/>
              <w:tabs>
                <w:tab w:val="left" w:pos="284"/>
              </w:tabs>
              <w:jc w:val="both"/>
              <w:rPr>
                <w:sz w:val="22"/>
                <w:szCs w:val="22"/>
                <w:lang w:val="sr-Latn-RS" w:eastAsia="en-GB"/>
              </w:rPr>
            </w:pPr>
            <w:r w:rsidRPr="00283B8A">
              <w:rPr>
                <w:sz w:val="22"/>
                <w:szCs w:val="22"/>
                <w:lang w:val="sr-Latn-RS" w:eastAsia="en-GB"/>
              </w:rPr>
              <w:t>2</w:t>
            </w:r>
          </w:p>
        </w:tc>
      </w:tr>
    </w:tbl>
    <w:p w14:paraId="3E0E1ABC" w14:textId="77777777" w:rsidR="00283B8A" w:rsidRPr="00283B8A" w:rsidRDefault="00283B8A" w:rsidP="003E60B8">
      <w:pPr>
        <w:widowControl w:val="0"/>
        <w:tabs>
          <w:tab w:val="left" w:pos="284"/>
        </w:tabs>
        <w:jc w:val="both"/>
        <w:rPr>
          <w:sz w:val="22"/>
          <w:szCs w:val="22"/>
          <w:lang w:val="sr-Latn-RS" w:eastAsia="en-GB"/>
        </w:rPr>
      </w:pPr>
    </w:p>
    <w:p w14:paraId="3E247849" w14:textId="36F64135" w:rsidR="00283B8A" w:rsidRPr="00283B8A" w:rsidRDefault="00283B8A" w:rsidP="003E60B8">
      <w:pPr>
        <w:widowControl w:val="0"/>
        <w:numPr>
          <w:ilvl w:val="0"/>
          <w:numId w:val="12"/>
        </w:numPr>
        <w:ind w:left="567" w:hanging="567"/>
        <w:jc w:val="both"/>
        <w:rPr>
          <w:sz w:val="22"/>
          <w:szCs w:val="22"/>
          <w:lang w:val="sr-Latn-RS"/>
        </w:rPr>
      </w:pPr>
      <w:r w:rsidRPr="00283B8A">
        <w:rPr>
          <w:sz w:val="22"/>
          <w:szCs w:val="22"/>
          <w:lang w:val="sr-Latn-RS"/>
        </w:rPr>
        <w:t>Izvadite odgovarajuću bočicu l</w:t>
      </w:r>
      <w:r w:rsidR="0093134D">
        <w:rPr>
          <w:sz w:val="22"/>
          <w:szCs w:val="22"/>
          <w:lang w:val="sr-Latn-RS"/>
        </w:rPr>
        <w:t>ij</w:t>
      </w:r>
      <w:r w:rsidRPr="00283B8A">
        <w:rPr>
          <w:sz w:val="22"/>
          <w:szCs w:val="22"/>
          <w:lang w:val="sr-Latn-RS"/>
        </w:rPr>
        <w:t>eka TECVAYLI iz frižidera (2°C – 8°C) i pustite da se polako zagr</w:t>
      </w:r>
      <w:r w:rsidR="0093134D">
        <w:rPr>
          <w:sz w:val="22"/>
          <w:szCs w:val="22"/>
          <w:lang w:val="sr-Latn-RS"/>
        </w:rPr>
        <w:t>ij</w:t>
      </w:r>
      <w:r w:rsidRPr="00283B8A">
        <w:rPr>
          <w:sz w:val="22"/>
          <w:szCs w:val="22"/>
          <w:lang w:val="sr-Latn-RS"/>
        </w:rPr>
        <w:t xml:space="preserve">e do sobne temperature (15°C – 30°C), po potrebi, najmanje 15 minuta. </w:t>
      </w:r>
      <w:r w:rsidR="00CE481F">
        <w:rPr>
          <w:sz w:val="22"/>
          <w:szCs w:val="22"/>
          <w:lang w:val="sr-Latn-RS"/>
        </w:rPr>
        <w:t>N</w:t>
      </w:r>
      <w:r w:rsidR="00CE481F" w:rsidRPr="00283B8A">
        <w:rPr>
          <w:sz w:val="22"/>
          <w:szCs w:val="22"/>
          <w:lang w:val="sr-Latn-RS"/>
        </w:rPr>
        <w:t>e sm</w:t>
      </w:r>
      <w:r w:rsidR="00CE481F">
        <w:rPr>
          <w:sz w:val="22"/>
          <w:szCs w:val="22"/>
          <w:lang w:val="sr-Latn-RS"/>
        </w:rPr>
        <w:t>ij</w:t>
      </w:r>
      <w:r w:rsidR="00CE481F" w:rsidRPr="00283B8A">
        <w:rPr>
          <w:sz w:val="22"/>
          <w:szCs w:val="22"/>
          <w:lang w:val="sr-Latn-RS"/>
        </w:rPr>
        <w:t>e</w:t>
      </w:r>
      <w:r w:rsidR="00CE481F">
        <w:rPr>
          <w:sz w:val="22"/>
          <w:szCs w:val="22"/>
          <w:lang w:val="sr-Latn-RS"/>
        </w:rPr>
        <w:t>te</w:t>
      </w:r>
      <w:r w:rsidR="00CE481F" w:rsidRPr="00283B8A">
        <w:rPr>
          <w:sz w:val="22"/>
          <w:szCs w:val="22"/>
          <w:lang w:val="sr-Latn-RS"/>
        </w:rPr>
        <w:t xml:space="preserve"> zagr</w:t>
      </w:r>
      <w:r w:rsidR="00CE481F">
        <w:rPr>
          <w:sz w:val="22"/>
          <w:szCs w:val="22"/>
          <w:lang w:val="sr-Latn-RS"/>
        </w:rPr>
        <w:t>ija</w:t>
      </w:r>
      <w:r w:rsidR="00CE481F" w:rsidRPr="00283B8A">
        <w:rPr>
          <w:sz w:val="22"/>
          <w:szCs w:val="22"/>
          <w:lang w:val="sr-Latn-RS"/>
        </w:rPr>
        <w:t xml:space="preserve">vati </w:t>
      </w:r>
      <w:r w:rsidR="00CE481F">
        <w:rPr>
          <w:sz w:val="22"/>
          <w:szCs w:val="22"/>
          <w:lang w:val="sr-Latn-RS"/>
        </w:rPr>
        <w:t>l</w:t>
      </w:r>
      <w:r w:rsidR="0093134D">
        <w:rPr>
          <w:sz w:val="22"/>
          <w:szCs w:val="22"/>
          <w:lang w:val="sr-Latn-RS"/>
        </w:rPr>
        <w:t>ij</w:t>
      </w:r>
      <w:r w:rsidRPr="00283B8A">
        <w:rPr>
          <w:sz w:val="22"/>
          <w:szCs w:val="22"/>
          <w:lang w:val="sr-Latn-RS"/>
        </w:rPr>
        <w:t>ek TECVAYLI ni na jedan drugi način.</w:t>
      </w:r>
    </w:p>
    <w:p w14:paraId="18276821" w14:textId="00ABB76C" w:rsidR="00283B8A" w:rsidRPr="00283B8A" w:rsidRDefault="00CE481F" w:rsidP="003E60B8">
      <w:pPr>
        <w:widowControl w:val="0"/>
        <w:numPr>
          <w:ilvl w:val="0"/>
          <w:numId w:val="12"/>
        </w:numPr>
        <w:ind w:left="567" w:hanging="567"/>
        <w:jc w:val="both"/>
        <w:rPr>
          <w:sz w:val="22"/>
          <w:szCs w:val="22"/>
          <w:lang w:val="sr-Latn-RS"/>
        </w:rPr>
      </w:pPr>
      <w:bookmarkStart w:id="45" w:name="_Hlk78924360"/>
      <w:r>
        <w:rPr>
          <w:sz w:val="22"/>
          <w:szCs w:val="22"/>
          <w:lang w:val="sr-Latn-RS"/>
        </w:rPr>
        <w:t>Nakon što se ugr</w:t>
      </w:r>
      <w:r w:rsidR="003045BF">
        <w:rPr>
          <w:sz w:val="22"/>
          <w:szCs w:val="22"/>
          <w:lang w:val="sr-Latn-RS"/>
        </w:rPr>
        <w:t>i</w:t>
      </w:r>
      <w:r>
        <w:rPr>
          <w:sz w:val="22"/>
          <w:szCs w:val="22"/>
          <w:lang w:val="sr-Latn-RS"/>
        </w:rPr>
        <w:t>je na</w:t>
      </w:r>
      <w:r w:rsidR="00283B8A" w:rsidRPr="00283B8A">
        <w:rPr>
          <w:sz w:val="22"/>
          <w:szCs w:val="22"/>
          <w:lang w:val="sr-Latn-RS"/>
        </w:rPr>
        <w:t xml:space="preserve"> sobn</w:t>
      </w:r>
      <w:r>
        <w:rPr>
          <w:sz w:val="22"/>
          <w:szCs w:val="22"/>
          <w:lang w:val="sr-Latn-RS"/>
        </w:rPr>
        <w:t>oj</w:t>
      </w:r>
      <w:r w:rsidR="00283B8A" w:rsidRPr="00283B8A">
        <w:rPr>
          <w:sz w:val="22"/>
          <w:szCs w:val="22"/>
          <w:lang w:val="sr-Latn-RS"/>
        </w:rPr>
        <w:t xml:space="preserve"> temperatur</w:t>
      </w:r>
      <w:r>
        <w:rPr>
          <w:sz w:val="22"/>
          <w:szCs w:val="22"/>
          <w:lang w:val="sr-Latn-RS"/>
        </w:rPr>
        <w:t>i</w:t>
      </w:r>
      <w:r w:rsidR="00283B8A" w:rsidRPr="00283B8A">
        <w:rPr>
          <w:sz w:val="22"/>
          <w:szCs w:val="22"/>
          <w:lang w:val="sr-Latn-RS"/>
        </w:rPr>
        <w:t xml:space="preserve">, blago kružnim pokretima </w:t>
      </w:r>
      <w:r>
        <w:rPr>
          <w:sz w:val="22"/>
          <w:szCs w:val="22"/>
          <w:lang w:val="sr-Latn-RS"/>
        </w:rPr>
        <w:t>okrećite bočicu približno</w:t>
      </w:r>
      <w:r w:rsidRPr="00283B8A">
        <w:rPr>
          <w:sz w:val="22"/>
          <w:szCs w:val="22"/>
          <w:lang w:val="sr-Latn-RS"/>
        </w:rPr>
        <w:t xml:space="preserve"> </w:t>
      </w:r>
      <w:r w:rsidR="00283B8A" w:rsidRPr="00283B8A">
        <w:rPr>
          <w:sz w:val="22"/>
          <w:szCs w:val="22"/>
          <w:lang w:val="sr-Latn-RS"/>
        </w:rPr>
        <w:t>10 sekundi</w:t>
      </w:r>
      <w:r>
        <w:rPr>
          <w:sz w:val="22"/>
          <w:szCs w:val="22"/>
          <w:lang w:val="sr-Latn-RS"/>
        </w:rPr>
        <w:t xml:space="preserve"> </w:t>
      </w:r>
      <w:r w:rsidRPr="00CE481F">
        <w:rPr>
          <w:sz w:val="22"/>
          <w:szCs w:val="22"/>
          <w:lang w:val="sr-Latn-RS"/>
        </w:rPr>
        <w:t>da biste prom</w:t>
      </w:r>
      <w:r w:rsidR="003045BF">
        <w:rPr>
          <w:sz w:val="22"/>
          <w:szCs w:val="22"/>
          <w:lang w:val="sr-Latn-RS"/>
        </w:rPr>
        <w:t>ij</w:t>
      </w:r>
      <w:r w:rsidRPr="00CE481F">
        <w:rPr>
          <w:sz w:val="22"/>
          <w:szCs w:val="22"/>
          <w:lang w:val="sr-Latn-RS"/>
        </w:rPr>
        <w:t>ešali njen sadržaj</w:t>
      </w:r>
      <w:r w:rsidR="00283B8A" w:rsidRPr="00283B8A">
        <w:rPr>
          <w:sz w:val="22"/>
          <w:szCs w:val="22"/>
          <w:lang w:val="sr-Latn-RS"/>
        </w:rPr>
        <w:t>. Ne mućkati</w:t>
      </w:r>
      <w:r>
        <w:rPr>
          <w:sz w:val="22"/>
          <w:szCs w:val="22"/>
          <w:lang w:val="sr-Latn-RS"/>
        </w:rPr>
        <w:t xml:space="preserve"> bočicu</w:t>
      </w:r>
      <w:r w:rsidR="00283B8A" w:rsidRPr="00283B8A">
        <w:rPr>
          <w:sz w:val="22"/>
          <w:szCs w:val="22"/>
          <w:lang w:val="sr-Latn-RS"/>
        </w:rPr>
        <w:t>.</w:t>
      </w:r>
      <w:bookmarkEnd w:id="45"/>
    </w:p>
    <w:p w14:paraId="3AD28B23" w14:textId="586FE76F" w:rsidR="00283B8A" w:rsidRPr="00283B8A" w:rsidRDefault="00283B8A" w:rsidP="003E60B8">
      <w:pPr>
        <w:widowControl w:val="0"/>
        <w:numPr>
          <w:ilvl w:val="0"/>
          <w:numId w:val="12"/>
        </w:numPr>
        <w:ind w:left="567" w:hanging="567"/>
        <w:jc w:val="both"/>
        <w:rPr>
          <w:sz w:val="22"/>
          <w:szCs w:val="22"/>
          <w:lang w:val="sr-Latn-RS"/>
        </w:rPr>
      </w:pPr>
      <w:r w:rsidRPr="00283B8A">
        <w:rPr>
          <w:sz w:val="22"/>
          <w:szCs w:val="22"/>
          <w:lang w:val="sr-Latn-RS"/>
        </w:rPr>
        <w:t>Izvucite potrebnu zapreminu l</w:t>
      </w:r>
      <w:r w:rsidR="00A96DCA">
        <w:rPr>
          <w:sz w:val="22"/>
          <w:szCs w:val="22"/>
          <w:lang w:val="sr-Latn-RS"/>
        </w:rPr>
        <w:t>ij</w:t>
      </w:r>
      <w:r w:rsidRPr="00283B8A">
        <w:rPr>
          <w:sz w:val="22"/>
          <w:szCs w:val="22"/>
          <w:lang w:val="sr-Latn-RS"/>
        </w:rPr>
        <w:t>eka TECVAYLI iz bočice (jedne ili više njih, po potrebi) u špric odgovarajuće veličine  korišćenjem igle za prenos.</w:t>
      </w:r>
    </w:p>
    <w:p w14:paraId="3A308CB1" w14:textId="438742FD" w:rsidR="00283B8A" w:rsidRPr="00283B8A" w:rsidRDefault="00283B8A" w:rsidP="003E60B8">
      <w:pPr>
        <w:widowControl w:val="0"/>
        <w:numPr>
          <w:ilvl w:val="0"/>
          <w:numId w:val="20"/>
        </w:numPr>
        <w:ind w:left="1134" w:hanging="567"/>
        <w:jc w:val="both"/>
        <w:rPr>
          <w:sz w:val="22"/>
          <w:szCs w:val="22"/>
          <w:lang w:val="sr-Latn-RS"/>
        </w:rPr>
      </w:pPr>
      <w:bookmarkStart w:id="46" w:name="_Hlk84844570"/>
      <w:r w:rsidRPr="00283B8A">
        <w:rPr>
          <w:sz w:val="22"/>
          <w:szCs w:val="22"/>
          <w:lang w:val="sr-Latn-RS"/>
        </w:rPr>
        <w:t>Zapremina pojedinačne injekcije ne sm</w:t>
      </w:r>
      <w:r w:rsidR="00A96DCA">
        <w:rPr>
          <w:sz w:val="22"/>
          <w:szCs w:val="22"/>
          <w:lang w:val="sr-Latn-RS"/>
        </w:rPr>
        <w:t>ij</w:t>
      </w:r>
      <w:r w:rsidRPr="00283B8A">
        <w:rPr>
          <w:sz w:val="22"/>
          <w:szCs w:val="22"/>
          <w:lang w:val="sr-Latn-RS"/>
        </w:rPr>
        <w:t>e da bude veća od 2,0 m</w:t>
      </w:r>
      <w:r w:rsidR="00E81B39">
        <w:rPr>
          <w:sz w:val="22"/>
          <w:szCs w:val="22"/>
          <w:lang w:val="sr-Latn-RS"/>
        </w:rPr>
        <w:t>l</w:t>
      </w:r>
      <w:r w:rsidRPr="00283B8A">
        <w:rPr>
          <w:sz w:val="22"/>
          <w:szCs w:val="22"/>
          <w:lang w:val="sr-Latn-RS"/>
        </w:rPr>
        <w:t>. Doze za koje je potrebna zapremina veća od 2,0 m</w:t>
      </w:r>
      <w:r w:rsidR="00E81B39">
        <w:rPr>
          <w:sz w:val="22"/>
          <w:szCs w:val="22"/>
          <w:lang w:val="sr-Latn-RS"/>
        </w:rPr>
        <w:t>l</w:t>
      </w:r>
      <w:r w:rsidRPr="00283B8A">
        <w:rPr>
          <w:sz w:val="22"/>
          <w:szCs w:val="22"/>
          <w:lang w:val="sr-Latn-RS"/>
        </w:rPr>
        <w:t xml:space="preserve"> rasporedite ravnom</w:t>
      </w:r>
      <w:r w:rsidR="00A96DCA">
        <w:rPr>
          <w:sz w:val="22"/>
          <w:szCs w:val="22"/>
          <w:lang w:val="sr-Latn-RS"/>
        </w:rPr>
        <w:t>j</w:t>
      </w:r>
      <w:r w:rsidRPr="00283B8A">
        <w:rPr>
          <w:sz w:val="22"/>
          <w:szCs w:val="22"/>
          <w:lang w:val="sr-Latn-RS"/>
        </w:rPr>
        <w:t>erno u više špriceva.</w:t>
      </w:r>
      <w:bookmarkEnd w:id="46"/>
    </w:p>
    <w:p w14:paraId="73922702" w14:textId="4B3A24B4" w:rsidR="00283B8A" w:rsidRPr="00283B8A" w:rsidRDefault="00283B8A" w:rsidP="003E60B8">
      <w:pPr>
        <w:widowControl w:val="0"/>
        <w:numPr>
          <w:ilvl w:val="0"/>
          <w:numId w:val="12"/>
        </w:numPr>
        <w:ind w:left="567" w:hanging="567"/>
        <w:jc w:val="both"/>
        <w:rPr>
          <w:sz w:val="22"/>
          <w:szCs w:val="22"/>
          <w:lang w:val="sr-Latn-RS"/>
        </w:rPr>
      </w:pPr>
      <w:bookmarkStart w:id="47" w:name="_Hlk78924882"/>
      <w:r w:rsidRPr="00283B8A">
        <w:rPr>
          <w:sz w:val="22"/>
          <w:szCs w:val="22"/>
          <w:lang w:val="sr-Latn-RS"/>
        </w:rPr>
        <w:t>L</w:t>
      </w:r>
      <w:r w:rsidR="00A96DCA">
        <w:rPr>
          <w:sz w:val="22"/>
          <w:szCs w:val="22"/>
          <w:lang w:val="sr-Latn-RS"/>
        </w:rPr>
        <w:t>ij</w:t>
      </w:r>
      <w:r w:rsidRPr="00283B8A">
        <w:rPr>
          <w:sz w:val="22"/>
          <w:szCs w:val="22"/>
          <w:lang w:val="sr-Latn-RS"/>
        </w:rPr>
        <w:t>ek TECVAYLI je kompatiblan sa iglama za injekcije od nerđajućeg čelika i polipropilenom i polikarbonatom koji se koriste za špriceve.</w:t>
      </w:r>
    </w:p>
    <w:bookmarkEnd w:id="47"/>
    <w:p w14:paraId="48EF6738" w14:textId="3AF435CA" w:rsidR="00283B8A" w:rsidRPr="00283B8A" w:rsidRDefault="00283B8A" w:rsidP="003E60B8">
      <w:pPr>
        <w:widowControl w:val="0"/>
        <w:numPr>
          <w:ilvl w:val="0"/>
          <w:numId w:val="12"/>
        </w:numPr>
        <w:ind w:left="567" w:hanging="567"/>
        <w:jc w:val="both"/>
        <w:rPr>
          <w:sz w:val="22"/>
          <w:szCs w:val="22"/>
          <w:lang w:val="sr-Latn-RS"/>
        </w:rPr>
      </w:pPr>
      <w:r w:rsidRPr="00283B8A">
        <w:rPr>
          <w:sz w:val="22"/>
          <w:szCs w:val="22"/>
          <w:lang w:val="sr-Latn-RS"/>
        </w:rPr>
        <w:t>Zam</w:t>
      </w:r>
      <w:r w:rsidR="00A96DCA">
        <w:rPr>
          <w:sz w:val="22"/>
          <w:szCs w:val="22"/>
          <w:lang w:val="sr-Latn-RS"/>
        </w:rPr>
        <w:t>ij</w:t>
      </w:r>
      <w:r w:rsidRPr="00283B8A">
        <w:rPr>
          <w:sz w:val="22"/>
          <w:szCs w:val="22"/>
          <w:lang w:val="sr-Latn-RS"/>
        </w:rPr>
        <w:t>enite iglu za prenos iglom odgovarajuće veličine za ubrizgavanje.</w:t>
      </w:r>
    </w:p>
    <w:p w14:paraId="2357B3F9" w14:textId="0C6D1551" w:rsidR="00283B8A" w:rsidRPr="00283B8A" w:rsidRDefault="00283B8A" w:rsidP="003E60B8">
      <w:pPr>
        <w:widowControl w:val="0"/>
        <w:numPr>
          <w:ilvl w:val="0"/>
          <w:numId w:val="12"/>
        </w:numPr>
        <w:ind w:left="567" w:hanging="567"/>
        <w:jc w:val="both"/>
        <w:rPr>
          <w:sz w:val="22"/>
          <w:szCs w:val="22"/>
          <w:lang w:val="sr-Latn-RS"/>
        </w:rPr>
      </w:pPr>
      <w:r w:rsidRPr="00283B8A">
        <w:rPr>
          <w:sz w:val="22"/>
          <w:szCs w:val="22"/>
          <w:lang w:val="sr-Latn-RS"/>
        </w:rPr>
        <w:t>Pažljivo pregledajte l</w:t>
      </w:r>
      <w:r w:rsidR="00A96DCA">
        <w:rPr>
          <w:sz w:val="22"/>
          <w:szCs w:val="22"/>
          <w:lang w:val="sr-Latn-RS"/>
        </w:rPr>
        <w:t>ij</w:t>
      </w:r>
      <w:r w:rsidRPr="00283B8A">
        <w:rPr>
          <w:sz w:val="22"/>
          <w:szCs w:val="22"/>
          <w:lang w:val="sr-Latn-RS"/>
        </w:rPr>
        <w:t>ek TECVAYLI pr</w:t>
      </w:r>
      <w:r w:rsidR="00A96DCA">
        <w:rPr>
          <w:sz w:val="22"/>
          <w:szCs w:val="22"/>
          <w:lang w:val="sr-Latn-RS"/>
        </w:rPr>
        <w:t>ij</w:t>
      </w:r>
      <w:r w:rsidRPr="00283B8A">
        <w:rPr>
          <w:sz w:val="22"/>
          <w:szCs w:val="22"/>
          <w:lang w:val="sr-Latn-RS"/>
        </w:rPr>
        <w:t>e prim</w:t>
      </w:r>
      <w:r w:rsidR="00A96DCA">
        <w:rPr>
          <w:sz w:val="22"/>
          <w:szCs w:val="22"/>
          <w:lang w:val="sr-Latn-RS"/>
        </w:rPr>
        <w:t>j</w:t>
      </w:r>
      <w:r w:rsidRPr="00283B8A">
        <w:rPr>
          <w:sz w:val="22"/>
          <w:szCs w:val="22"/>
          <w:lang w:val="sr-Latn-RS"/>
        </w:rPr>
        <w:t xml:space="preserve">ene </w:t>
      </w:r>
      <w:r w:rsidR="00CE481F">
        <w:rPr>
          <w:sz w:val="22"/>
          <w:szCs w:val="22"/>
          <w:lang w:val="sr-Latn-RS"/>
        </w:rPr>
        <w:t xml:space="preserve">radi provjere </w:t>
      </w:r>
      <w:r w:rsidRPr="00283B8A">
        <w:rPr>
          <w:sz w:val="22"/>
          <w:szCs w:val="22"/>
          <w:lang w:val="sr-Latn-RS"/>
        </w:rPr>
        <w:t>eventualn</w:t>
      </w:r>
      <w:r w:rsidR="00CE481F">
        <w:rPr>
          <w:sz w:val="22"/>
          <w:szCs w:val="22"/>
          <w:lang w:val="sr-Latn-RS"/>
        </w:rPr>
        <w:t>og prisustva</w:t>
      </w:r>
      <w:r w:rsidRPr="00283B8A">
        <w:rPr>
          <w:sz w:val="22"/>
          <w:szCs w:val="22"/>
          <w:lang w:val="sr-Latn-RS"/>
        </w:rPr>
        <w:t xml:space="preserve"> čestic</w:t>
      </w:r>
      <w:r w:rsidR="00CE481F">
        <w:rPr>
          <w:sz w:val="22"/>
          <w:szCs w:val="22"/>
          <w:lang w:val="sr-Latn-RS"/>
        </w:rPr>
        <w:t>a</w:t>
      </w:r>
      <w:r w:rsidRPr="00283B8A">
        <w:rPr>
          <w:sz w:val="22"/>
          <w:szCs w:val="22"/>
          <w:lang w:val="sr-Latn-RS"/>
        </w:rPr>
        <w:t xml:space="preserve"> ili </w:t>
      </w:r>
      <w:r w:rsidR="00CE481F">
        <w:rPr>
          <w:sz w:val="22"/>
          <w:szCs w:val="22"/>
          <w:lang w:val="sr-Latn-RS"/>
        </w:rPr>
        <w:t>prom</w:t>
      </w:r>
      <w:r w:rsidR="003045BF">
        <w:rPr>
          <w:sz w:val="22"/>
          <w:szCs w:val="22"/>
          <w:lang w:val="sr-Latn-RS"/>
        </w:rPr>
        <w:t>j</w:t>
      </w:r>
      <w:r w:rsidR="00CE481F">
        <w:rPr>
          <w:sz w:val="22"/>
          <w:szCs w:val="22"/>
          <w:lang w:val="sr-Latn-RS"/>
        </w:rPr>
        <w:t>ene boje</w:t>
      </w:r>
      <w:r w:rsidRPr="00283B8A">
        <w:rPr>
          <w:sz w:val="22"/>
          <w:szCs w:val="22"/>
          <w:lang w:val="sr-Latn-RS"/>
        </w:rPr>
        <w:t xml:space="preserve">. Ne koristiti rastvor </w:t>
      </w:r>
      <w:r w:rsidR="00CE481F">
        <w:rPr>
          <w:sz w:val="22"/>
          <w:szCs w:val="22"/>
          <w:lang w:val="sr-Latn-RS"/>
        </w:rPr>
        <w:t xml:space="preserve">ako je </w:t>
      </w:r>
      <w:r w:rsidRPr="00283B8A">
        <w:rPr>
          <w:sz w:val="22"/>
          <w:szCs w:val="22"/>
          <w:lang w:val="sr-Latn-RS"/>
        </w:rPr>
        <w:t>prom</w:t>
      </w:r>
      <w:r w:rsidR="00A96DCA">
        <w:rPr>
          <w:sz w:val="22"/>
          <w:szCs w:val="22"/>
          <w:lang w:val="sr-Latn-RS"/>
        </w:rPr>
        <w:t>ij</w:t>
      </w:r>
      <w:r w:rsidRPr="00283B8A">
        <w:rPr>
          <w:sz w:val="22"/>
          <w:szCs w:val="22"/>
          <w:lang w:val="sr-Latn-RS"/>
        </w:rPr>
        <w:t xml:space="preserve">enio boju, </w:t>
      </w:r>
      <w:r w:rsidR="00CE481F">
        <w:rPr>
          <w:sz w:val="22"/>
          <w:szCs w:val="22"/>
          <w:lang w:val="sr-Latn-RS"/>
        </w:rPr>
        <w:t>ima vidljiva</w:t>
      </w:r>
      <w:r w:rsidRPr="00283B8A">
        <w:rPr>
          <w:sz w:val="22"/>
          <w:szCs w:val="22"/>
          <w:lang w:val="sr-Latn-RS"/>
        </w:rPr>
        <w:t xml:space="preserve"> zamućenja ili prisustvo čestica.  </w:t>
      </w:r>
    </w:p>
    <w:p w14:paraId="76A02F1F" w14:textId="5B898FFE" w:rsidR="00283B8A" w:rsidRPr="00283B8A" w:rsidRDefault="00283B8A" w:rsidP="003E60B8">
      <w:pPr>
        <w:widowControl w:val="0"/>
        <w:numPr>
          <w:ilvl w:val="0"/>
          <w:numId w:val="20"/>
        </w:numPr>
        <w:ind w:left="1134" w:hanging="567"/>
        <w:jc w:val="both"/>
        <w:rPr>
          <w:sz w:val="22"/>
          <w:szCs w:val="22"/>
          <w:lang w:val="sr-Latn-RS"/>
        </w:rPr>
      </w:pPr>
      <w:r w:rsidRPr="00283B8A">
        <w:rPr>
          <w:sz w:val="22"/>
          <w:szCs w:val="22"/>
          <w:lang w:val="sr-Latn-RS"/>
        </w:rPr>
        <w:t>L</w:t>
      </w:r>
      <w:r w:rsidR="00A96DCA">
        <w:rPr>
          <w:sz w:val="22"/>
          <w:szCs w:val="22"/>
          <w:lang w:val="sr-Latn-RS"/>
        </w:rPr>
        <w:t>ij</w:t>
      </w:r>
      <w:r w:rsidRPr="00283B8A">
        <w:rPr>
          <w:sz w:val="22"/>
          <w:szCs w:val="22"/>
          <w:lang w:val="sr-Latn-RS"/>
        </w:rPr>
        <w:t xml:space="preserve">ek TECVAYLI </w:t>
      </w:r>
      <w:r w:rsidR="00B06875">
        <w:rPr>
          <w:sz w:val="22"/>
          <w:szCs w:val="22"/>
          <w:lang w:val="sr-Latn-RS"/>
        </w:rPr>
        <w:t>rastvor za injekciju</w:t>
      </w:r>
      <w:r w:rsidRPr="00283B8A">
        <w:rPr>
          <w:sz w:val="22"/>
          <w:szCs w:val="22"/>
          <w:lang w:val="sr-Latn-RS"/>
        </w:rPr>
        <w:t xml:space="preserve"> je bezbojan do bl</w:t>
      </w:r>
      <w:r w:rsidR="00A96DCA">
        <w:rPr>
          <w:sz w:val="22"/>
          <w:szCs w:val="22"/>
          <w:lang w:val="sr-Latn-RS"/>
        </w:rPr>
        <w:t>ij</w:t>
      </w:r>
      <w:r w:rsidRPr="00283B8A">
        <w:rPr>
          <w:sz w:val="22"/>
          <w:szCs w:val="22"/>
          <w:lang w:val="sr-Latn-RS"/>
        </w:rPr>
        <w:t>edožut.</w:t>
      </w:r>
    </w:p>
    <w:p w14:paraId="7A3CA607" w14:textId="77777777" w:rsidR="00283B8A" w:rsidRPr="00283B8A" w:rsidRDefault="00283B8A" w:rsidP="003E60B8">
      <w:pPr>
        <w:widowControl w:val="0"/>
        <w:jc w:val="both"/>
        <w:rPr>
          <w:sz w:val="22"/>
          <w:szCs w:val="22"/>
          <w:lang w:val="sr-Latn-RS"/>
        </w:rPr>
      </w:pPr>
    </w:p>
    <w:p w14:paraId="03BA5ECC" w14:textId="514747A3" w:rsidR="00283B8A" w:rsidRPr="00283B8A" w:rsidRDefault="00283B8A" w:rsidP="003E60B8">
      <w:pPr>
        <w:widowControl w:val="0"/>
        <w:tabs>
          <w:tab w:val="left" w:pos="284"/>
        </w:tabs>
        <w:jc w:val="both"/>
        <w:rPr>
          <w:bCs/>
          <w:i/>
          <w:iCs/>
          <w:sz w:val="22"/>
          <w:szCs w:val="22"/>
          <w:lang w:val="sr-Latn-RS"/>
        </w:rPr>
      </w:pPr>
      <w:r w:rsidRPr="00283B8A">
        <w:rPr>
          <w:bCs/>
          <w:i/>
          <w:iCs/>
          <w:sz w:val="22"/>
          <w:szCs w:val="22"/>
          <w:lang w:val="sr-Latn-RS"/>
        </w:rPr>
        <w:t>Prim</w:t>
      </w:r>
      <w:r w:rsidR="00A96DCA">
        <w:rPr>
          <w:bCs/>
          <w:i/>
          <w:iCs/>
          <w:sz w:val="22"/>
          <w:szCs w:val="22"/>
          <w:lang w:val="sr-Latn-RS"/>
        </w:rPr>
        <w:t>j</w:t>
      </w:r>
      <w:r w:rsidRPr="00283B8A">
        <w:rPr>
          <w:bCs/>
          <w:i/>
          <w:iCs/>
          <w:sz w:val="22"/>
          <w:szCs w:val="22"/>
          <w:lang w:val="sr-Latn-RS"/>
        </w:rPr>
        <w:t>ena l</w:t>
      </w:r>
      <w:r w:rsidR="000968EF">
        <w:rPr>
          <w:bCs/>
          <w:i/>
          <w:iCs/>
          <w:sz w:val="22"/>
          <w:szCs w:val="22"/>
          <w:lang w:val="sr-Latn-RS"/>
        </w:rPr>
        <w:t>ij</w:t>
      </w:r>
      <w:r w:rsidRPr="00283B8A">
        <w:rPr>
          <w:bCs/>
          <w:i/>
          <w:iCs/>
          <w:sz w:val="22"/>
          <w:szCs w:val="22"/>
          <w:lang w:val="sr-Latn-RS"/>
        </w:rPr>
        <w:t>eka TECVAYLI</w:t>
      </w:r>
    </w:p>
    <w:p w14:paraId="1FD35C27" w14:textId="77777777" w:rsidR="00283B8A" w:rsidRPr="00283B8A" w:rsidRDefault="00283B8A" w:rsidP="003E60B8">
      <w:pPr>
        <w:widowControl w:val="0"/>
        <w:tabs>
          <w:tab w:val="left" w:pos="284"/>
        </w:tabs>
        <w:jc w:val="both"/>
        <w:rPr>
          <w:bCs/>
          <w:i/>
          <w:iCs/>
          <w:sz w:val="22"/>
          <w:szCs w:val="22"/>
          <w:lang w:val="sr-Latn-RS"/>
        </w:rPr>
      </w:pPr>
    </w:p>
    <w:p w14:paraId="0A8305CF" w14:textId="5C0523C8" w:rsidR="00283B8A" w:rsidRPr="00283B8A" w:rsidRDefault="00283B8A" w:rsidP="003E60B8">
      <w:pPr>
        <w:widowControl w:val="0"/>
        <w:numPr>
          <w:ilvl w:val="0"/>
          <w:numId w:val="12"/>
        </w:numPr>
        <w:tabs>
          <w:tab w:val="left" w:pos="284"/>
        </w:tabs>
        <w:ind w:left="567" w:hanging="567"/>
        <w:jc w:val="both"/>
        <w:rPr>
          <w:sz w:val="22"/>
          <w:szCs w:val="22"/>
          <w:lang w:val="sr-Latn-RS"/>
        </w:rPr>
      </w:pPr>
      <w:r w:rsidRPr="00283B8A">
        <w:rPr>
          <w:sz w:val="22"/>
          <w:szCs w:val="22"/>
          <w:lang w:val="sr-Latn-RS"/>
        </w:rPr>
        <w:t>Ubrizgati potrebnu zapreminu l</w:t>
      </w:r>
      <w:r w:rsidR="00A96DCA">
        <w:rPr>
          <w:sz w:val="22"/>
          <w:szCs w:val="22"/>
          <w:lang w:val="sr-Latn-RS"/>
        </w:rPr>
        <w:t>ij</w:t>
      </w:r>
      <w:r w:rsidRPr="00283B8A">
        <w:rPr>
          <w:sz w:val="22"/>
          <w:szCs w:val="22"/>
          <w:lang w:val="sr-Latn-RS"/>
        </w:rPr>
        <w:t xml:space="preserve">eka TECVAYLI u </w:t>
      </w:r>
      <w:r w:rsidR="00E73A8F">
        <w:rPr>
          <w:sz w:val="22"/>
          <w:szCs w:val="22"/>
          <w:lang w:val="sr-Latn-RS"/>
        </w:rPr>
        <w:t>subkut</w:t>
      </w:r>
      <w:r w:rsidRPr="00283B8A">
        <w:rPr>
          <w:sz w:val="22"/>
          <w:szCs w:val="22"/>
          <w:lang w:val="sr-Latn-RS"/>
        </w:rPr>
        <w:t>ano tkivo abdomena (preporučeno m</w:t>
      </w:r>
      <w:r w:rsidR="00A96DCA">
        <w:rPr>
          <w:sz w:val="22"/>
          <w:szCs w:val="22"/>
          <w:lang w:val="sr-Latn-RS"/>
        </w:rPr>
        <w:t>j</w:t>
      </w:r>
      <w:r w:rsidRPr="00283B8A">
        <w:rPr>
          <w:sz w:val="22"/>
          <w:szCs w:val="22"/>
          <w:lang w:val="sr-Latn-RS"/>
        </w:rPr>
        <w:t xml:space="preserve">esto </w:t>
      </w:r>
      <w:r w:rsidR="00CE481F">
        <w:rPr>
          <w:sz w:val="22"/>
          <w:szCs w:val="22"/>
          <w:lang w:val="sr-Latn-RS"/>
        </w:rPr>
        <w:t>primjene injekcije</w:t>
      </w:r>
      <w:r w:rsidRPr="00283B8A">
        <w:rPr>
          <w:sz w:val="22"/>
          <w:szCs w:val="22"/>
          <w:lang w:val="sr-Latn-RS"/>
        </w:rPr>
        <w:t xml:space="preserve">). </w:t>
      </w:r>
      <w:r w:rsidR="00CE481F">
        <w:rPr>
          <w:sz w:val="22"/>
          <w:szCs w:val="22"/>
          <w:lang w:val="sr-Latn-RS"/>
        </w:rPr>
        <w:t>Druga je mogućnost</w:t>
      </w:r>
      <w:r w:rsidRPr="00283B8A">
        <w:rPr>
          <w:sz w:val="22"/>
          <w:szCs w:val="22"/>
          <w:lang w:val="sr-Latn-RS"/>
        </w:rPr>
        <w:t xml:space="preserve">, </w:t>
      </w:r>
      <w:r w:rsidR="00CE481F">
        <w:rPr>
          <w:sz w:val="22"/>
          <w:szCs w:val="22"/>
          <w:lang w:val="sr-Latn-RS"/>
        </w:rPr>
        <w:t xml:space="preserve">da se injekcija lijeka </w:t>
      </w:r>
      <w:r w:rsidRPr="00283B8A">
        <w:rPr>
          <w:sz w:val="22"/>
          <w:szCs w:val="22"/>
          <w:lang w:val="sr-Latn-RS"/>
        </w:rPr>
        <w:t xml:space="preserve">TECVAYLI može </w:t>
      </w:r>
      <w:r w:rsidR="00CE481F">
        <w:rPr>
          <w:sz w:val="22"/>
          <w:szCs w:val="22"/>
          <w:lang w:val="sr-Latn-RS"/>
        </w:rPr>
        <w:t>prim</w:t>
      </w:r>
      <w:r w:rsidR="00661BDB">
        <w:rPr>
          <w:sz w:val="22"/>
          <w:szCs w:val="22"/>
          <w:lang w:val="sr-Latn-RS"/>
        </w:rPr>
        <w:t>i</w:t>
      </w:r>
      <w:r w:rsidR="00CE481F">
        <w:rPr>
          <w:sz w:val="22"/>
          <w:szCs w:val="22"/>
          <w:lang w:val="sr-Latn-RS"/>
        </w:rPr>
        <w:t>jeniti</w:t>
      </w:r>
      <w:r w:rsidRPr="00283B8A">
        <w:rPr>
          <w:sz w:val="22"/>
          <w:szCs w:val="22"/>
          <w:lang w:val="sr-Latn-RS"/>
        </w:rPr>
        <w:t xml:space="preserve"> u </w:t>
      </w:r>
      <w:r w:rsidR="00E73A8F">
        <w:rPr>
          <w:sz w:val="22"/>
          <w:szCs w:val="22"/>
          <w:lang w:val="sr-Latn-RS"/>
        </w:rPr>
        <w:t>subkut</w:t>
      </w:r>
      <w:r w:rsidRPr="00283B8A">
        <w:rPr>
          <w:sz w:val="22"/>
          <w:szCs w:val="22"/>
          <w:lang w:val="sr-Latn-RS"/>
        </w:rPr>
        <w:t>ano tkivo na drugim m</w:t>
      </w:r>
      <w:r w:rsidR="00A96DCA">
        <w:rPr>
          <w:sz w:val="22"/>
          <w:szCs w:val="22"/>
          <w:lang w:val="sr-Latn-RS"/>
        </w:rPr>
        <w:t>j</w:t>
      </w:r>
      <w:r w:rsidRPr="00283B8A">
        <w:rPr>
          <w:sz w:val="22"/>
          <w:szCs w:val="22"/>
          <w:lang w:val="sr-Latn-RS"/>
        </w:rPr>
        <w:t xml:space="preserve">estima (npr. u bedro). Ako je potrebno </w:t>
      </w:r>
      <w:r w:rsidR="00CE481F">
        <w:rPr>
          <w:sz w:val="22"/>
          <w:szCs w:val="22"/>
          <w:lang w:val="sr-Latn-RS"/>
        </w:rPr>
        <w:t>prim</w:t>
      </w:r>
      <w:r w:rsidR="00661BDB">
        <w:rPr>
          <w:sz w:val="22"/>
          <w:szCs w:val="22"/>
          <w:lang w:val="sr-Latn-RS"/>
        </w:rPr>
        <w:t>i</w:t>
      </w:r>
      <w:r w:rsidR="00CE481F">
        <w:rPr>
          <w:sz w:val="22"/>
          <w:szCs w:val="22"/>
          <w:lang w:val="sr-Latn-RS"/>
        </w:rPr>
        <w:t>jeniti</w:t>
      </w:r>
      <w:r w:rsidRPr="00283B8A">
        <w:rPr>
          <w:sz w:val="22"/>
          <w:szCs w:val="22"/>
          <w:lang w:val="sr-Latn-RS"/>
        </w:rPr>
        <w:t xml:space="preserve"> više injekcija, m</w:t>
      </w:r>
      <w:r w:rsidR="00A96DCA">
        <w:rPr>
          <w:sz w:val="22"/>
          <w:szCs w:val="22"/>
          <w:lang w:val="sr-Latn-RS"/>
        </w:rPr>
        <w:t>j</w:t>
      </w:r>
      <w:r w:rsidRPr="00283B8A">
        <w:rPr>
          <w:sz w:val="22"/>
          <w:szCs w:val="22"/>
          <w:lang w:val="sr-Latn-RS"/>
        </w:rPr>
        <w:t>esta ubrizgavanja l</w:t>
      </w:r>
      <w:r w:rsidR="00A96DCA">
        <w:rPr>
          <w:sz w:val="22"/>
          <w:szCs w:val="22"/>
          <w:lang w:val="sr-Latn-RS"/>
        </w:rPr>
        <w:t>ij</w:t>
      </w:r>
      <w:r w:rsidRPr="00283B8A">
        <w:rPr>
          <w:sz w:val="22"/>
          <w:szCs w:val="22"/>
          <w:lang w:val="sr-Latn-RS"/>
        </w:rPr>
        <w:t>eka TECVAYLI moraju biti međusobno razdvojena najmanje 2 cm).</w:t>
      </w:r>
    </w:p>
    <w:p w14:paraId="65918756" w14:textId="3721BF79" w:rsidR="00B66A70" w:rsidRPr="00A96DCA" w:rsidRDefault="00283B8A" w:rsidP="003E60B8">
      <w:pPr>
        <w:widowControl w:val="0"/>
        <w:numPr>
          <w:ilvl w:val="0"/>
          <w:numId w:val="12"/>
        </w:numPr>
        <w:tabs>
          <w:tab w:val="left" w:pos="284"/>
        </w:tabs>
        <w:ind w:left="567" w:hanging="567"/>
        <w:jc w:val="both"/>
        <w:rPr>
          <w:sz w:val="22"/>
          <w:szCs w:val="22"/>
          <w:lang w:val="sr-Latn-RS"/>
        </w:rPr>
      </w:pPr>
      <w:r w:rsidRPr="00283B8A">
        <w:rPr>
          <w:sz w:val="22"/>
          <w:szCs w:val="22"/>
          <w:lang w:val="sr-Latn-RS"/>
        </w:rPr>
        <w:t>Nemojte ubrizgavati u tetovaže ili ožiljke ili površine na kojima je koža crvena, modra, bolno os</w:t>
      </w:r>
      <w:r w:rsidR="00A96DCA">
        <w:rPr>
          <w:sz w:val="22"/>
          <w:szCs w:val="22"/>
          <w:lang w:val="sr-Latn-RS"/>
        </w:rPr>
        <w:t>j</w:t>
      </w:r>
      <w:r w:rsidRPr="00283B8A">
        <w:rPr>
          <w:sz w:val="22"/>
          <w:szCs w:val="22"/>
          <w:lang w:val="sr-Latn-RS"/>
        </w:rPr>
        <w:t>etljiva, otvrdla ili oštećena.</w:t>
      </w:r>
      <w:bookmarkEnd w:id="42"/>
    </w:p>
    <w:p w14:paraId="1B01DFB0" w14:textId="77777777" w:rsidR="0072020E" w:rsidRPr="00DA7DCA" w:rsidRDefault="0072020E" w:rsidP="003E60B8">
      <w:pPr>
        <w:widowControl w:val="0"/>
        <w:tabs>
          <w:tab w:val="left" w:pos="540"/>
          <w:tab w:val="left" w:pos="569"/>
        </w:tabs>
        <w:jc w:val="both"/>
        <w:rPr>
          <w:bCs/>
          <w:sz w:val="22"/>
          <w:szCs w:val="22"/>
          <w:lang w:val="sr-Latn-RS"/>
        </w:rPr>
      </w:pPr>
    </w:p>
    <w:p w14:paraId="43486F8D" w14:textId="77777777" w:rsidR="00E81B39" w:rsidRPr="00DA7DCA" w:rsidRDefault="00E81B39" w:rsidP="003E60B8">
      <w:pPr>
        <w:widowControl w:val="0"/>
        <w:tabs>
          <w:tab w:val="left" w:pos="540"/>
          <w:tab w:val="left" w:pos="569"/>
        </w:tabs>
        <w:jc w:val="both"/>
        <w:rPr>
          <w:b/>
          <w:bCs/>
          <w:sz w:val="22"/>
          <w:szCs w:val="22"/>
          <w:lang w:val="sr-Latn-RS"/>
        </w:rPr>
      </w:pPr>
    </w:p>
    <w:p w14:paraId="31EF1690" w14:textId="402E1780" w:rsidR="00F8570A" w:rsidRPr="00786071" w:rsidRDefault="0072020E" w:rsidP="003E60B8">
      <w:pPr>
        <w:widowControl w:val="0"/>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35BC3BE2" w14:textId="77777777" w:rsidR="00C37FD7" w:rsidRDefault="00C37FD7" w:rsidP="003E60B8">
      <w:pPr>
        <w:widowControl w:val="0"/>
        <w:tabs>
          <w:tab w:val="left" w:pos="540"/>
          <w:tab w:val="left" w:pos="569"/>
        </w:tabs>
        <w:jc w:val="both"/>
        <w:rPr>
          <w:bCs/>
          <w:sz w:val="22"/>
          <w:szCs w:val="22"/>
        </w:rPr>
      </w:pPr>
    </w:p>
    <w:p w14:paraId="61E5A0B5" w14:textId="2396E67A" w:rsidR="00C22A63" w:rsidRDefault="00C22A63" w:rsidP="003E60B8">
      <w:pPr>
        <w:widowControl w:val="0"/>
        <w:tabs>
          <w:tab w:val="left" w:pos="540"/>
          <w:tab w:val="left" w:pos="569"/>
        </w:tabs>
        <w:jc w:val="both"/>
        <w:rPr>
          <w:bCs/>
          <w:sz w:val="22"/>
          <w:szCs w:val="22"/>
        </w:rPr>
      </w:pPr>
      <w:r>
        <w:rPr>
          <w:bCs/>
          <w:sz w:val="22"/>
          <w:szCs w:val="22"/>
        </w:rPr>
        <w:t>Glosarij d.o.o.</w:t>
      </w:r>
    </w:p>
    <w:p w14:paraId="0627588C" w14:textId="4CD1F0F0" w:rsidR="00C22A63" w:rsidRDefault="00C22A63" w:rsidP="003E60B8">
      <w:pPr>
        <w:widowControl w:val="0"/>
        <w:tabs>
          <w:tab w:val="left" w:pos="540"/>
          <w:tab w:val="left" w:pos="569"/>
        </w:tabs>
        <w:jc w:val="both"/>
        <w:rPr>
          <w:bCs/>
          <w:sz w:val="22"/>
          <w:szCs w:val="22"/>
        </w:rPr>
      </w:pPr>
      <w:r>
        <w:rPr>
          <w:bCs/>
          <w:sz w:val="22"/>
          <w:szCs w:val="22"/>
        </w:rPr>
        <w:t>Vojislavljevića 76, Podgorica, Crna Gora</w:t>
      </w:r>
    </w:p>
    <w:p w14:paraId="185F8C08" w14:textId="77777777" w:rsidR="00C22A63" w:rsidRPr="00786071" w:rsidRDefault="00C22A63" w:rsidP="003E60B8">
      <w:pPr>
        <w:widowControl w:val="0"/>
        <w:tabs>
          <w:tab w:val="left" w:pos="540"/>
          <w:tab w:val="left" w:pos="569"/>
        </w:tabs>
        <w:jc w:val="both"/>
        <w:rPr>
          <w:bCs/>
          <w:sz w:val="22"/>
          <w:szCs w:val="22"/>
        </w:rPr>
      </w:pPr>
    </w:p>
    <w:p w14:paraId="4F21308C" w14:textId="77777777" w:rsidR="00E81B39" w:rsidRDefault="00E81B39" w:rsidP="003E60B8">
      <w:pPr>
        <w:widowControl w:val="0"/>
        <w:tabs>
          <w:tab w:val="left" w:pos="540"/>
          <w:tab w:val="left" w:pos="569"/>
        </w:tabs>
        <w:jc w:val="both"/>
        <w:rPr>
          <w:b/>
          <w:bCs/>
          <w:sz w:val="22"/>
          <w:szCs w:val="22"/>
        </w:rPr>
      </w:pPr>
    </w:p>
    <w:p w14:paraId="11521C14" w14:textId="0F5F1E7C" w:rsidR="0072020E" w:rsidRPr="00786071" w:rsidRDefault="0072020E" w:rsidP="003E60B8">
      <w:pPr>
        <w:widowControl w:val="0"/>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60BEFFA" w14:textId="77777777" w:rsidR="0072020E" w:rsidRPr="00786071" w:rsidRDefault="0072020E" w:rsidP="003E60B8">
      <w:pPr>
        <w:widowControl w:val="0"/>
        <w:tabs>
          <w:tab w:val="left" w:pos="540"/>
          <w:tab w:val="left" w:pos="569"/>
        </w:tabs>
        <w:jc w:val="both"/>
        <w:rPr>
          <w:bCs/>
          <w:sz w:val="22"/>
          <w:szCs w:val="22"/>
        </w:rPr>
      </w:pPr>
    </w:p>
    <w:p w14:paraId="25E6E4D6" w14:textId="767F5549" w:rsidR="00B11561" w:rsidRPr="009A128E" w:rsidRDefault="00B11561" w:rsidP="003E60B8">
      <w:pPr>
        <w:widowControl w:val="0"/>
        <w:jc w:val="both"/>
        <w:rPr>
          <w:sz w:val="22"/>
          <w:szCs w:val="22"/>
          <w:lang w:val="sr-Latn-RS"/>
        </w:rPr>
      </w:pPr>
      <w:r w:rsidRPr="009A128E">
        <w:rPr>
          <w:sz w:val="22"/>
          <w:szCs w:val="22"/>
          <w:lang w:val="sr-Latn-RS"/>
        </w:rPr>
        <w:t>TECVAYLI, 10 mg</w:t>
      </w:r>
      <w:r w:rsidR="00B27B5D">
        <w:rPr>
          <w:sz w:val="22"/>
          <w:szCs w:val="22"/>
          <w:lang w:val="sr-Latn-RS"/>
        </w:rPr>
        <w:t>/</w:t>
      </w:r>
      <w:r w:rsidRPr="009A128E">
        <w:rPr>
          <w:sz w:val="22"/>
          <w:szCs w:val="22"/>
          <w:lang w:val="sr-Latn-RS"/>
        </w:rPr>
        <w:t>ml, rastvor za injekcij</w:t>
      </w:r>
      <w:r w:rsidR="00CD647D">
        <w:rPr>
          <w:sz w:val="22"/>
          <w:szCs w:val="22"/>
          <w:lang w:val="sr-Latn-RS"/>
        </w:rPr>
        <w:t>u</w:t>
      </w:r>
      <w:r w:rsidRPr="009A128E">
        <w:rPr>
          <w:sz w:val="22"/>
          <w:szCs w:val="22"/>
          <w:lang w:val="sr-Latn-RS"/>
        </w:rPr>
        <w:t>:</w:t>
      </w:r>
      <w:r w:rsidR="00B70071">
        <w:rPr>
          <w:sz w:val="22"/>
          <w:szCs w:val="22"/>
          <w:lang w:val="sr-Latn-RS"/>
        </w:rPr>
        <w:t xml:space="preserve"> 2030/24/429</w:t>
      </w:r>
      <w:r w:rsidR="004F1D97">
        <w:rPr>
          <w:sz w:val="22"/>
          <w:szCs w:val="22"/>
          <w:lang w:val="sr-Latn-RS"/>
        </w:rPr>
        <w:t>5</w:t>
      </w:r>
      <w:r w:rsidR="00B70071">
        <w:rPr>
          <w:sz w:val="22"/>
          <w:szCs w:val="22"/>
          <w:lang w:val="sr-Latn-RS"/>
        </w:rPr>
        <w:t xml:space="preserve"> - 81</w:t>
      </w:r>
    </w:p>
    <w:p w14:paraId="25E5BA30" w14:textId="10FAE689" w:rsidR="00B11561" w:rsidRPr="009A128E" w:rsidRDefault="00B11561" w:rsidP="003E60B8">
      <w:pPr>
        <w:widowControl w:val="0"/>
        <w:jc w:val="both"/>
        <w:rPr>
          <w:sz w:val="22"/>
          <w:szCs w:val="22"/>
          <w:lang w:val="sr-Latn-RS"/>
        </w:rPr>
      </w:pPr>
      <w:r w:rsidRPr="009A128E">
        <w:rPr>
          <w:sz w:val="22"/>
          <w:szCs w:val="22"/>
          <w:lang w:val="sr-Latn-RS"/>
        </w:rPr>
        <w:t>TECVAYLI, 90 mg/ml, rastvor za injekcij</w:t>
      </w:r>
      <w:r w:rsidR="00CD647D">
        <w:rPr>
          <w:sz w:val="22"/>
          <w:szCs w:val="22"/>
          <w:lang w:val="sr-Latn-RS"/>
        </w:rPr>
        <w:t>u</w:t>
      </w:r>
      <w:r w:rsidRPr="009A128E">
        <w:rPr>
          <w:sz w:val="22"/>
          <w:szCs w:val="22"/>
          <w:lang w:val="sr-Latn-RS"/>
        </w:rPr>
        <w:t>:</w:t>
      </w:r>
      <w:r w:rsidR="00B70071">
        <w:rPr>
          <w:sz w:val="22"/>
          <w:szCs w:val="22"/>
          <w:lang w:val="sr-Latn-RS"/>
        </w:rPr>
        <w:t xml:space="preserve"> 2030/24/4296 - 80</w:t>
      </w:r>
    </w:p>
    <w:p w14:paraId="630212F3" w14:textId="77777777" w:rsidR="00F45F77" w:rsidRPr="00DA7DCA" w:rsidRDefault="00F45F77" w:rsidP="003E60B8">
      <w:pPr>
        <w:widowControl w:val="0"/>
        <w:tabs>
          <w:tab w:val="left" w:pos="540"/>
          <w:tab w:val="left" w:pos="569"/>
        </w:tabs>
        <w:jc w:val="both"/>
        <w:rPr>
          <w:bCs/>
          <w:sz w:val="22"/>
          <w:szCs w:val="22"/>
          <w:lang w:val="de-DE"/>
        </w:rPr>
      </w:pPr>
    </w:p>
    <w:p w14:paraId="4E99A2E8" w14:textId="77777777" w:rsidR="00E81B39" w:rsidRPr="00DA7DCA" w:rsidRDefault="00E81B39" w:rsidP="003E60B8">
      <w:pPr>
        <w:widowControl w:val="0"/>
        <w:tabs>
          <w:tab w:val="left" w:pos="540"/>
          <w:tab w:val="left" w:pos="569"/>
        </w:tabs>
        <w:jc w:val="both"/>
        <w:rPr>
          <w:b/>
          <w:bCs/>
          <w:sz w:val="22"/>
          <w:szCs w:val="22"/>
          <w:lang w:val="de-DE"/>
        </w:rPr>
      </w:pPr>
    </w:p>
    <w:p w14:paraId="619DD8E8" w14:textId="4135F8E1" w:rsidR="0072020E" w:rsidRPr="00DA7DCA" w:rsidRDefault="0072020E" w:rsidP="003E60B8">
      <w:pPr>
        <w:widowControl w:val="0"/>
        <w:tabs>
          <w:tab w:val="left" w:pos="540"/>
          <w:tab w:val="left" w:pos="569"/>
        </w:tabs>
        <w:jc w:val="both"/>
        <w:rPr>
          <w:b/>
          <w:bCs/>
          <w:sz w:val="22"/>
          <w:szCs w:val="22"/>
          <w:lang w:val="de-DE"/>
        </w:rPr>
      </w:pPr>
      <w:r w:rsidRPr="00DA7DCA">
        <w:rPr>
          <w:b/>
          <w:bCs/>
          <w:sz w:val="22"/>
          <w:szCs w:val="22"/>
          <w:lang w:val="de-DE"/>
        </w:rPr>
        <w:t xml:space="preserve">9. </w:t>
      </w:r>
      <w:r w:rsidR="00480FB1" w:rsidRPr="00DA7DCA">
        <w:rPr>
          <w:b/>
          <w:bCs/>
          <w:sz w:val="22"/>
          <w:szCs w:val="22"/>
          <w:lang w:val="de-DE"/>
        </w:rPr>
        <w:tab/>
      </w:r>
      <w:r w:rsidRPr="00DA7DCA">
        <w:rPr>
          <w:b/>
          <w:bCs/>
          <w:sz w:val="22"/>
          <w:szCs w:val="22"/>
          <w:lang w:val="de-DE"/>
        </w:rPr>
        <w:t xml:space="preserve">DATUM </w:t>
      </w:r>
      <w:r w:rsidR="00C05DF8" w:rsidRPr="00DA7DCA">
        <w:rPr>
          <w:b/>
          <w:bCs/>
          <w:sz w:val="22"/>
          <w:szCs w:val="22"/>
          <w:lang w:val="de-DE"/>
        </w:rPr>
        <w:t xml:space="preserve">PRVE </w:t>
      </w:r>
      <w:r w:rsidR="008A6D43" w:rsidRPr="00DA7DCA">
        <w:rPr>
          <w:b/>
          <w:bCs/>
          <w:sz w:val="22"/>
          <w:szCs w:val="22"/>
          <w:lang w:val="de-DE"/>
        </w:rPr>
        <w:t>DOZVOLE</w:t>
      </w:r>
      <w:r w:rsidR="00C05DF8" w:rsidRPr="00DA7DCA">
        <w:rPr>
          <w:b/>
          <w:bCs/>
          <w:sz w:val="22"/>
          <w:szCs w:val="22"/>
          <w:lang w:val="de-DE"/>
        </w:rPr>
        <w:t>/OBNOVE DOZVOLE</w:t>
      </w:r>
      <w:r w:rsidR="008A6D43" w:rsidRPr="00DA7DCA">
        <w:rPr>
          <w:b/>
          <w:bCs/>
          <w:sz w:val="22"/>
          <w:szCs w:val="22"/>
          <w:lang w:val="de-DE"/>
        </w:rPr>
        <w:t xml:space="preserve"> ZA STAVLJANJE LIJEKA U PROMET</w:t>
      </w:r>
    </w:p>
    <w:p w14:paraId="7F9713F2" w14:textId="77777777" w:rsidR="0072020E" w:rsidRPr="00DA7DCA" w:rsidRDefault="0072020E" w:rsidP="003E60B8">
      <w:pPr>
        <w:widowControl w:val="0"/>
        <w:tabs>
          <w:tab w:val="left" w:pos="540"/>
          <w:tab w:val="left" w:pos="569"/>
        </w:tabs>
        <w:jc w:val="both"/>
        <w:rPr>
          <w:bCs/>
          <w:sz w:val="22"/>
          <w:szCs w:val="22"/>
          <w:lang w:val="de-DE"/>
        </w:rPr>
      </w:pPr>
    </w:p>
    <w:p w14:paraId="7757E7F6" w14:textId="15D90A76" w:rsidR="00B70071" w:rsidRPr="000D0103" w:rsidRDefault="00B70071" w:rsidP="003E60B8">
      <w:pPr>
        <w:widowControl w:val="0"/>
        <w:tabs>
          <w:tab w:val="left" w:pos="540"/>
          <w:tab w:val="left" w:pos="569"/>
        </w:tabs>
        <w:jc w:val="both"/>
        <w:rPr>
          <w:bCs/>
          <w:sz w:val="22"/>
          <w:szCs w:val="22"/>
          <w:lang w:val="de-DE"/>
        </w:rPr>
      </w:pPr>
      <w:r w:rsidRPr="000D0103">
        <w:rPr>
          <w:bCs/>
          <w:sz w:val="22"/>
          <w:szCs w:val="22"/>
          <w:lang w:val="de-DE"/>
        </w:rPr>
        <w:t>23.08.2024. godine</w:t>
      </w:r>
    </w:p>
    <w:p w14:paraId="61E518AF" w14:textId="31286D50" w:rsidR="00836B35" w:rsidRDefault="00836B35" w:rsidP="003E60B8">
      <w:pPr>
        <w:widowControl w:val="0"/>
        <w:tabs>
          <w:tab w:val="left" w:pos="540"/>
          <w:tab w:val="left" w:pos="569"/>
        </w:tabs>
        <w:jc w:val="both"/>
        <w:rPr>
          <w:bCs/>
          <w:sz w:val="22"/>
          <w:szCs w:val="22"/>
          <w:lang w:val="de-DE"/>
        </w:rPr>
      </w:pPr>
    </w:p>
    <w:p w14:paraId="76F6664F" w14:textId="77777777" w:rsidR="00B27B5D" w:rsidRPr="000D0103" w:rsidRDefault="00B27B5D" w:rsidP="003E60B8">
      <w:pPr>
        <w:widowControl w:val="0"/>
        <w:tabs>
          <w:tab w:val="left" w:pos="540"/>
          <w:tab w:val="left" w:pos="569"/>
        </w:tabs>
        <w:jc w:val="both"/>
        <w:rPr>
          <w:bCs/>
          <w:sz w:val="22"/>
          <w:szCs w:val="22"/>
          <w:lang w:val="de-DE"/>
        </w:rPr>
      </w:pPr>
    </w:p>
    <w:p w14:paraId="2CF0CF76" w14:textId="77777777" w:rsidR="003F6A59" w:rsidRPr="000D0103" w:rsidRDefault="0072020E" w:rsidP="003E60B8">
      <w:pPr>
        <w:widowControl w:val="0"/>
        <w:tabs>
          <w:tab w:val="left" w:pos="540"/>
          <w:tab w:val="left" w:pos="569"/>
        </w:tabs>
        <w:ind w:left="540" w:hanging="540"/>
        <w:jc w:val="both"/>
        <w:rPr>
          <w:bCs/>
          <w:sz w:val="22"/>
          <w:szCs w:val="22"/>
          <w:lang w:val="de-DE"/>
        </w:rPr>
      </w:pPr>
      <w:r w:rsidRPr="000D0103">
        <w:rPr>
          <w:b/>
          <w:bCs/>
          <w:sz w:val="22"/>
          <w:szCs w:val="22"/>
          <w:lang w:val="de-DE"/>
        </w:rPr>
        <w:t xml:space="preserve">10. </w:t>
      </w:r>
      <w:r w:rsidR="00480FB1" w:rsidRPr="000D0103">
        <w:rPr>
          <w:b/>
          <w:bCs/>
          <w:sz w:val="22"/>
          <w:szCs w:val="22"/>
          <w:lang w:val="de-DE"/>
        </w:rPr>
        <w:tab/>
      </w:r>
      <w:r w:rsidR="002846DB" w:rsidRPr="000D0103">
        <w:rPr>
          <w:b/>
          <w:bCs/>
          <w:sz w:val="22"/>
          <w:szCs w:val="22"/>
          <w:lang w:val="de-DE"/>
        </w:rPr>
        <w:t>D</w:t>
      </w:r>
      <w:r w:rsidR="00EC2532" w:rsidRPr="000D0103">
        <w:rPr>
          <w:b/>
          <w:bCs/>
          <w:sz w:val="22"/>
          <w:szCs w:val="22"/>
          <w:lang w:val="de-DE"/>
        </w:rPr>
        <w:t xml:space="preserve">ATUM REVIZIJE TEKSTA </w:t>
      </w:r>
    </w:p>
    <w:p w14:paraId="2D53AC33" w14:textId="77777777" w:rsidR="003F6A59" w:rsidRPr="000D0103" w:rsidRDefault="003F6A59" w:rsidP="003E60B8">
      <w:pPr>
        <w:widowControl w:val="0"/>
        <w:tabs>
          <w:tab w:val="left" w:pos="540"/>
          <w:tab w:val="left" w:pos="569"/>
        </w:tabs>
        <w:jc w:val="both"/>
        <w:rPr>
          <w:bCs/>
          <w:sz w:val="22"/>
          <w:szCs w:val="22"/>
          <w:lang w:val="de-DE"/>
        </w:rPr>
      </w:pPr>
    </w:p>
    <w:p w14:paraId="20B03EEC" w14:textId="648FAD6A" w:rsidR="003F6A59" w:rsidRPr="00786071" w:rsidRDefault="00B27B5D" w:rsidP="003E60B8">
      <w:pPr>
        <w:widowControl w:val="0"/>
        <w:jc w:val="both"/>
        <w:rPr>
          <w:sz w:val="22"/>
          <w:szCs w:val="22"/>
          <w:lang w:val="pl-PL"/>
        </w:rPr>
      </w:pPr>
      <w:r>
        <w:rPr>
          <w:sz w:val="22"/>
          <w:szCs w:val="22"/>
          <w:lang w:val="pl-PL"/>
        </w:rPr>
        <w:t>Novembar, 2024. godine</w:t>
      </w:r>
    </w:p>
    <w:sectPr w:rsidR="003F6A59" w:rsidRPr="00786071" w:rsidSect="000D0103">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B1E42" w14:textId="77777777" w:rsidR="00B31110" w:rsidRDefault="00B31110">
      <w:r>
        <w:separator/>
      </w:r>
    </w:p>
  </w:endnote>
  <w:endnote w:type="continuationSeparator" w:id="0">
    <w:p w14:paraId="2265FE77" w14:textId="77777777" w:rsidR="00B31110" w:rsidRDefault="00B3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39BB" w14:textId="13159B52" w:rsidR="005C4623" w:rsidRPr="00B23F69" w:rsidRDefault="005C462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E60B8">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E60B8">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02F72" w14:textId="77777777" w:rsidR="00B31110" w:rsidRDefault="00B31110">
      <w:r>
        <w:separator/>
      </w:r>
    </w:p>
  </w:footnote>
  <w:footnote w:type="continuationSeparator" w:id="0">
    <w:p w14:paraId="46AFA9AC" w14:textId="77777777" w:rsidR="00B31110" w:rsidRDefault="00B31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02036AAE"/>
    <w:multiLevelType w:val="hybridMultilevel"/>
    <w:tmpl w:val="CD26B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CE4BD8"/>
    <w:multiLevelType w:val="hybridMultilevel"/>
    <w:tmpl w:val="73B68630"/>
    <w:lvl w:ilvl="0" w:tplc="B6F2D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E7EF0"/>
    <w:multiLevelType w:val="hybridMultilevel"/>
    <w:tmpl w:val="7264BF10"/>
    <w:lvl w:ilvl="0" w:tplc="8CFC3F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2F45E7"/>
    <w:multiLevelType w:val="hybridMultilevel"/>
    <w:tmpl w:val="90662562"/>
    <w:lvl w:ilvl="0" w:tplc="9A24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6C41C17"/>
    <w:multiLevelType w:val="hybridMultilevel"/>
    <w:tmpl w:val="C49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5490A06"/>
    <w:multiLevelType w:val="hybridMultilevel"/>
    <w:tmpl w:val="78641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1B12E9"/>
    <w:multiLevelType w:val="hybridMultilevel"/>
    <w:tmpl w:val="4C4434C2"/>
    <w:lvl w:ilvl="0" w:tplc="04090003">
      <w:start w:val="1"/>
      <w:numFmt w:val="bullet"/>
      <w:lvlText w:val="o"/>
      <w:lvlJc w:val="left"/>
      <w:pPr>
        <w:ind w:left="-1341" w:hanging="360"/>
      </w:pPr>
      <w:rPr>
        <w:rFonts w:ascii="Courier New" w:hAnsi="Courier New" w:cs="Courier New" w:hint="default"/>
      </w:rPr>
    </w:lvl>
    <w:lvl w:ilvl="1" w:tplc="04090003">
      <w:start w:val="1"/>
      <w:numFmt w:val="bullet"/>
      <w:lvlText w:val="o"/>
      <w:lvlJc w:val="left"/>
      <w:pPr>
        <w:ind w:left="-621" w:hanging="360"/>
      </w:pPr>
      <w:rPr>
        <w:rFonts w:ascii="Courier New" w:hAnsi="Courier New" w:cs="Courier New" w:hint="default"/>
      </w:rPr>
    </w:lvl>
    <w:lvl w:ilvl="2" w:tplc="04090005">
      <w:start w:val="1"/>
      <w:numFmt w:val="bullet"/>
      <w:lvlText w:val=""/>
      <w:lvlJc w:val="left"/>
      <w:pPr>
        <w:ind w:left="99" w:hanging="360"/>
      </w:pPr>
      <w:rPr>
        <w:rFonts w:ascii="Wingdings" w:hAnsi="Wingdings" w:hint="default"/>
      </w:rPr>
    </w:lvl>
    <w:lvl w:ilvl="3" w:tplc="04090003">
      <w:start w:val="1"/>
      <w:numFmt w:val="bullet"/>
      <w:lvlText w:val="o"/>
      <w:lvlJc w:val="left"/>
      <w:pPr>
        <w:ind w:left="819" w:hanging="360"/>
      </w:pPr>
      <w:rPr>
        <w:rFonts w:ascii="Courier New" w:hAnsi="Courier New" w:cs="Courier New" w:hint="default"/>
      </w:rPr>
    </w:lvl>
    <w:lvl w:ilvl="4" w:tplc="04090003">
      <w:start w:val="1"/>
      <w:numFmt w:val="bullet"/>
      <w:lvlText w:val="o"/>
      <w:lvlJc w:val="left"/>
      <w:pPr>
        <w:ind w:left="1539" w:hanging="360"/>
      </w:pPr>
      <w:rPr>
        <w:rFonts w:ascii="Courier New" w:hAnsi="Courier New" w:cs="Courier New" w:hint="default"/>
      </w:rPr>
    </w:lvl>
    <w:lvl w:ilvl="5" w:tplc="04090005">
      <w:start w:val="1"/>
      <w:numFmt w:val="bullet"/>
      <w:lvlText w:val=""/>
      <w:lvlJc w:val="left"/>
      <w:pPr>
        <w:ind w:left="2259" w:hanging="360"/>
      </w:pPr>
      <w:rPr>
        <w:rFonts w:ascii="Wingdings" w:hAnsi="Wingdings" w:hint="default"/>
      </w:rPr>
    </w:lvl>
    <w:lvl w:ilvl="6" w:tplc="04090001">
      <w:start w:val="1"/>
      <w:numFmt w:val="bullet"/>
      <w:lvlText w:val=""/>
      <w:lvlJc w:val="left"/>
      <w:pPr>
        <w:ind w:left="2979" w:hanging="360"/>
      </w:pPr>
      <w:rPr>
        <w:rFonts w:ascii="Symbol" w:hAnsi="Symbol" w:hint="default"/>
      </w:rPr>
    </w:lvl>
    <w:lvl w:ilvl="7" w:tplc="04090003">
      <w:start w:val="1"/>
      <w:numFmt w:val="bullet"/>
      <w:lvlText w:val="o"/>
      <w:lvlJc w:val="left"/>
      <w:pPr>
        <w:ind w:left="3699" w:hanging="360"/>
      </w:pPr>
      <w:rPr>
        <w:rFonts w:ascii="Courier New" w:hAnsi="Courier New" w:cs="Courier New" w:hint="default"/>
      </w:rPr>
    </w:lvl>
    <w:lvl w:ilvl="8" w:tplc="04090005">
      <w:start w:val="1"/>
      <w:numFmt w:val="bullet"/>
      <w:lvlText w:val=""/>
      <w:lvlJc w:val="left"/>
      <w:pPr>
        <w:ind w:left="4419" w:hanging="360"/>
      </w:pPr>
      <w:rPr>
        <w:rFonts w:ascii="Wingdings" w:hAnsi="Wingdings" w:hint="default"/>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7"/>
  </w:num>
  <w:num w:numId="3">
    <w:abstractNumId w:val="2"/>
  </w:num>
  <w:num w:numId="4">
    <w:abstractNumId w:val="16"/>
  </w:num>
  <w:num w:numId="5">
    <w:abstractNumId w:val="10"/>
  </w:num>
  <w:num w:numId="6">
    <w:abstractNumId w:val="3"/>
  </w:num>
  <w:num w:numId="7">
    <w:abstractNumId w:val="14"/>
  </w:num>
  <w:num w:numId="8">
    <w:abstractNumId w:val="8"/>
  </w:num>
  <w:num w:numId="9">
    <w:abstractNumId w:val="12"/>
  </w:num>
  <w:num w:numId="10">
    <w:abstractNumId w:val="19"/>
  </w:num>
  <w:num w:numId="11">
    <w:abstractNumId w:val="11"/>
  </w:num>
  <w:num w:numId="12">
    <w:abstractNumId w:val="15"/>
  </w:num>
  <w:num w:numId="13">
    <w:abstractNumId w:val="13"/>
  </w:num>
  <w:num w:numId="14">
    <w:abstractNumId w:val="9"/>
  </w:num>
  <w:num w:numId="15">
    <w:abstractNumId w:val="6"/>
  </w:num>
  <w:num w:numId="16">
    <w:abstractNumId w:val="0"/>
  </w:num>
  <w:num w:numId="17">
    <w:abstractNumId w:val="4"/>
  </w:num>
  <w:num w:numId="18">
    <w:abstractNumId w:val="1"/>
    <w:lvlOverride w:ilvl="0">
      <w:startOverride w:val="7"/>
    </w:lvlOverride>
  </w:num>
  <w:num w:numId="19">
    <w:abstractNumId w:val="20"/>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7A0"/>
    <w:rsid w:val="00007DD6"/>
    <w:rsid w:val="000176CA"/>
    <w:rsid w:val="00033469"/>
    <w:rsid w:val="00036FA0"/>
    <w:rsid w:val="00037659"/>
    <w:rsid w:val="0003793F"/>
    <w:rsid w:val="00041AC3"/>
    <w:rsid w:val="00045130"/>
    <w:rsid w:val="00047516"/>
    <w:rsid w:val="000505BF"/>
    <w:rsid w:val="00056FE6"/>
    <w:rsid w:val="00057E35"/>
    <w:rsid w:val="00070D78"/>
    <w:rsid w:val="00075E28"/>
    <w:rsid w:val="00076486"/>
    <w:rsid w:val="00076726"/>
    <w:rsid w:val="00076D3B"/>
    <w:rsid w:val="00080303"/>
    <w:rsid w:val="00083D02"/>
    <w:rsid w:val="00091E5C"/>
    <w:rsid w:val="000968EF"/>
    <w:rsid w:val="000A2897"/>
    <w:rsid w:val="000A3F58"/>
    <w:rsid w:val="000D0103"/>
    <w:rsid w:val="000D2343"/>
    <w:rsid w:val="000D3449"/>
    <w:rsid w:val="000D425A"/>
    <w:rsid w:val="000D60CC"/>
    <w:rsid w:val="000D7607"/>
    <w:rsid w:val="000E2084"/>
    <w:rsid w:val="000E6F55"/>
    <w:rsid w:val="000F1150"/>
    <w:rsid w:val="000F77FA"/>
    <w:rsid w:val="00106723"/>
    <w:rsid w:val="00107BF7"/>
    <w:rsid w:val="00111893"/>
    <w:rsid w:val="00112EDA"/>
    <w:rsid w:val="00126F53"/>
    <w:rsid w:val="00126FA6"/>
    <w:rsid w:val="001353F3"/>
    <w:rsid w:val="0014766D"/>
    <w:rsid w:val="001536CC"/>
    <w:rsid w:val="0015773D"/>
    <w:rsid w:val="00176A00"/>
    <w:rsid w:val="0018553A"/>
    <w:rsid w:val="0019134A"/>
    <w:rsid w:val="001A0C91"/>
    <w:rsid w:val="001A3FBA"/>
    <w:rsid w:val="001A5518"/>
    <w:rsid w:val="001A696C"/>
    <w:rsid w:val="001B1C6A"/>
    <w:rsid w:val="001C1263"/>
    <w:rsid w:val="001C1417"/>
    <w:rsid w:val="001C2ED0"/>
    <w:rsid w:val="001C65D3"/>
    <w:rsid w:val="001E390B"/>
    <w:rsid w:val="001E7E15"/>
    <w:rsid w:val="001F42FB"/>
    <w:rsid w:val="001F719A"/>
    <w:rsid w:val="0020224E"/>
    <w:rsid w:val="002031B3"/>
    <w:rsid w:val="0021421B"/>
    <w:rsid w:val="00215931"/>
    <w:rsid w:val="00224C91"/>
    <w:rsid w:val="00227BDB"/>
    <w:rsid w:val="00234CB1"/>
    <w:rsid w:val="002352F8"/>
    <w:rsid w:val="002510A5"/>
    <w:rsid w:val="00254A0A"/>
    <w:rsid w:val="0026140C"/>
    <w:rsid w:val="00266046"/>
    <w:rsid w:val="00273426"/>
    <w:rsid w:val="002755B4"/>
    <w:rsid w:val="0028077B"/>
    <w:rsid w:val="00283B8A"/>
    <w:rsid w:val="002846DB"/>
    <w:rsid w:val="00284CCD"/>
    <w:rsid w:val="0028613F"/>
    <w:rsid w:val="002B5076"/>
    <w:rsid w:val="002C6637"/>
    <w:rsid w:val="002E0135"/>
    <w:rsid w:val="002E37A5"/>
    <w:rsid w:val="00300287"/>
    <w:rsid w:val="003045BF"/>
    <w:rsid w:val="00310F03"/>
    <w:rsid w:val="0031623D"/>
    <w:rsid w:val="00320587"/>
    <w:rsid w:val="003247D2"/>
    <w:rsid w:val="00333959"/>
    <w:rsid w:val="00334077"/>
    <w:rsid w:val="00336514"/>
    <w:rsid w:val="003445C1"/>
    <w:rsid w:val="00355B61"/>
    <w:rsid w:val="00356CBF"/>
    <w:rsid w:val="003610D8"/>
    <w:rsid w:val="00362686"/>
    <w:rsid w:val="00371510"/>
    <w:rsid w:val="003745FD"/>
    <w:rsid w:val="00387632"/>
    <w:rsid w:val="00396DFD"/>
    <w:rsid w:val="003A1395"/>
    <w:rsid w:val="003A7059"/>
    <w:rsid w:val="003B7A36"/>
    <w:rsid w:val="003C17AB"/>
    <w:rsid w:val="003C4469"/>
    <w:rsid w:val="003C481D"/>
    <w:rsid w:val="003C7823"/>
    <w:rsid w:val="003D7F59"/>
    <w:rsid w:val="003E1DCC"/>
    <w:rsid w:val="003E60B8"/>
    <w:rsid w:val="003F11A1"/>
    <w:rsid w:val="003F5A68"/>
    <w:rsid w:val="003F6A59"/>
    <w:rsid w:val="004065C8"/>
    <w:rsid w:val="004109FA"/>
    <w:rsid w:val="00411302"/>
    <w:rsid w:val="00411B4B"/>
    <w:rsid w:val="00413948"/>
    <w:rsid w:val="00415846"/>
    <w:rsid w:val="00415BEE"/>
    <w:rsid w:val="00420D72"/>
    <w:rsid w:val="004254E9"/>
    <w:rsid w:val="00426D59"/>
    <w:rsid w:val="00427F85"/>
    <w:rsid w:val="00436F42"/>
    <w:rsid w:val="004378B4"/>
    <w:rsid w:val="00440602"/>
    <w:rsid w:val="00440E0B"/>
    <w:rsid w:val="00451314"/>
    <w:rsid w:val="00452E9D"/>
    <w:rsid w:val="004534C7"/>
    <w:rsid w:val="004671AA"/>
    <w:rsid w:val="00471DF8"/>
    <w:rsid w:val="00472AC0"/>
    <w:rsid w:val="00480FB1"/>
    <w:rsid w:val="00483928"/>
    <w:rsid w:val="004A2BCD"/>
    <w:rsid w:val="004B4FB1"/>
    <w:rsid w:val="004C331F"/>
    <w:rsid w:val="004C582E"/>
    <w:rsid w:val="004D0B03"/>
    <w:rsid w:val="004D6103"/>
    <w:rsid w:val="004E01F2"/>
    <w:rsid w:val="004E3BCE"/>
    <w:rsid w:val="004E5236"/>
    <w:rsid w:val="004E70AD"/>
    <w:rsid w:val="004E77CF"/>
    <w:rsid w:val="004F0E97"/>
    <w:rsid w:val="004F17E2"/>
    <w:rsid w:val="004F1D97"/>
    <w:rsid w:val="004F5A8A"/>
    <w:rsid w:val="00501DD1"/>
    <w:rsid w:val="00514E98"/>
    <w:rsid w:val="00515C21"/>
    <w:rsid w:val="00530BD7"/>
    <w:rsid w:val="00531A68"/>
    <w:rsid w:val="005377A7"/>
    <w:rsid w:val="005452DF"/>
    <w:rsid w:val="00545CD2"/>
    <w:rsid w:val="005476F3"/>
    <w:rsid w:val="00557844"/>
    <w:rsid w:val="00566B46"/>
    <w:rsid w:val="00572527"/>
    <w:rsid w:val="00573E40"/>
    <w:rsid w:val="00576348"/>
    <w:rsid w:val="005854D3"/>
    <w:rsid w:val="00594BE2"/>
    <w:rsid w:val="005A0B2E"/>
    <w:rsid w:val="005A23D2"/>
    <w:rsid w:val="005A36CB"/>
    <w:rsid w:val="005A5E64"/>
    <w:rsid w:val="005B49B8"/>
    <w:rsid w:val="005C0741"/>
    <w:rsid w:val="005C4623"/>
    <w:rsid w:val="005C5EF4"/>
    <w:rsid w:val="005E2E0B"/>
    <w:rsid w:val="005E67AD"/>
    <w:rsid w:val="005E7A7D"/>
    <w:rsid w:val="00602457"/>
    <w:rsid w:val="00602BF1"/>
    <w:rsid w:val="00620A6D"/>
    <w:rsid w:val="00625079"/>
    <w:rsid w:val="00632CAB"/>
    <w:rsid w:val="00644FC3"/>
    <w:rsid w:val="00646BD1"/>
    <w:rsid w:val="006561C2"/>
    <w:rsid w:val="00661BDB"/>
    <w:rsid w:val="00671CB3"/>
    <w:rsid w:val="00674BAF"/>
    <w:rsid w:val="00682200"/>
    <w:rsid w:val="00687024"/>
    <w:rsid w:val="00692BF6"/>
    <w:rsid w:val="00694949"/>
    <w:rsid w:val="00694968"/>
    <w:rsid w:val="006A1351"/>
    <w:rsid w:val="006A1497"/>
    <w:rsid w:val="006A61C2"/>
    <w:rsid w:val="006B02DC"/>
    <w:rsid w:val="006B0BD1"/>
    <w:rsid w:val="006B35B0"/>
    <w:rsid w:val="006B5404"/>
    <w:rsid w:val="006C384C"/>
    <w:rsid w:val="006D20A5"/>
    <w:rsid w:val="006D37BF"/>
    <w:rsid w:val="00702E22"/>
    <w:rsid w:val="0070537E"/>
    <w:rsid w:val="00711F03"/>
    <w:rsid w:val="0072020E"/>
    <w:rsid w:val="007318C8"/>
    <w:rsid w:val="00754902"/>
    <w:rsid w:val="00756442"/>
    <w:rsid w:val="00756505"/>
    <w:rsid w:val="00757E19"/>
    <w:rsid w:val="007679AC"/>
    <w:rsid w:val="00780E41"/>
    <w:rsid w:val="00781E63"/>
    <w:rsid w:val="00785A1F"/>
    <w:rsid w:val="00786071"/>
    <w:rsid w:val="007A3ECB"/>
    <w:rsid w:val="007A6C8F"/>
    <w:rsid w:val="007C1389"/>
    <w:rsid w:val="007D7BB3"/>
    <w:rsid w:val="007E31E9"/>
    <w:rsid w:val="007F05E3"/>
    <w:rsid w:val="007F0692"/>
    <w:rsid w:val="007F76A0"/>
    <w:rsid w:val="007F7738"/>
    <w:rsid w:val="008018CF"/>
    <w:rsid w:val="00824AB9"/>
    <w:rsid w:val="00836B35"/>
    <w:rsid w:val="00843203"/>
    <w:rsid w:val="00843BDE"/>
    <w:rsid w:val="00860BA1"/>
    <w:rsid w:val="0087588C"/>
    <w:rsid w:val="008804E6"/>
    <w:rsid w:val="0089705C"/>
    <w:rsid w:val="008A67FD"/>
    <w:rsid w:val="008A6D43"/>
    <w:rsid w:val="008B491E"/>
    <w:rsid w:val="008C1A28"/>
    <w:rsid w:val="008C2E98"/>
    <w:rsid w:val="008C42F7"/>
    <w:rsid w:val="008D29EA"/>
    <w:rsid w:val="008E49BD"/>
    <w:rsid w:val="008E53E9"/>
    <w:rsid w:val="008E5771"/>
    <w:rsid w:val="008F4ACF"/>
    <w:rsid w:val="009038B9"/>
    <w:rsid w:val="00924166"/>
    <w:rsid w:val="00926700"/>
    <w:rsid w:val="0093134D"/>
    <w:rsid w:val="00940B9B"/>
    <w:rsid w:val="00947B34"/>
    <w:rsid w:val="00953512"/>
    <w:rsid w:val="00953573"/>
    <w:rsid w:val="0095676E"/>
    <w:rsid w:val="00956983"/>
    <w:rsid w:val="0096029C"/>
    <w:rsid w:val="00963446"/>
    <w:rsid w:val="00963CF0"/>
    <w:rsid w:val="00964BB1"/>
    <w:rsid w:val="009775D9"/>
    <w:rsid w:val="00997175"/>
    <w:rsid w:val="009A02DE"/>
    <w:rsid w:val="009A128E"/>
    <w:rsid w:val="009A1847"/>
    <w:rsid w:val="009B0359"/>
    <w:rsid w:val="009B062A"/>
    <w:rsid w:val="009C5505"/>
    <w:rsid w:val="009C6D91"/>
    <w:rsid w:val="009D284B"/>
    <w:rsid w:val="009E71F3"/>
    <w:rsid w:val="009E7C6F"/>
    <w:rsid w:val="009F1793"/>
    <w:rsid w:val="009F2D23"/>
    <w:rsid w:val="009F7F30"/>
    <w:rsid w:val="00A01D69"/>
    <w:rsid w:val="00A02335"/>
    <w:rsid w:val="00A13E74"/>
    <w:rsid w:val="00A46C9A"/>
    <w:rsid w:val="00A5248B"/>
    <w:rsid w:val="00A619F3"/>
    <w:rsid w:val="00A62A73"/>
    <w:rsid w:val="00A63990"/>
    <w:rsid w:val="00A87FF6"/>
    <w:rsid w:val="00A96DCA"/>
    <w:rsid w:val="00A972E2"/>
    <w:rsid w:val="00AA0A3B"/>
    <w:rsid w:val="00AA2763"/>
    <w:rsid w:val="00AA33B6"/>
    <w:rsid w:val="00AB50CA"/>
    <w:rsid w:val="00AB6D64"/>
    <w:rsid w:val="00AB6D9F"/>
    <w:rsid w:val="00AC3209"/>
    <w:rsid w:val="00AC509A"/>
    <w:rsid w:val="00AC53CE"/>
    <w:rsid w:val="00AD2193"/>
    <w:rsid w:val="00AD3287"/>
    <w:rsid w:val="00AE0DB8"/>
    <w:rsid w:val="00AF19F4"/>
    <w:rsid w:val="00AF1BCD"/>
    <w:rsid w:val="00AF2AC7"/>
    <w:rsid w:val="00AF31C0"/>
    <w:rsid w:val="00AF74CE"/>
    <w:rsid w:val="00B06875"/>
    <w:rsid w:val="00B11561"/>
    <w:rsid w:val="00B135DB"/>
    <w:rsid w:val="00B15363"/>
    <w:rsid w:val="00B208DB"/>
    <w:rsid w:val="00B23F69"/>
    <w:rsid w:val="00B27B5D"/>
    <w:rsid w:val="00B31110"/>
    <w:rsid w:val="00B42044"/>
    <w:rsid w:val="00B44A8B"/>
    <w:rsid w:val="00B54F3F"/>
    <w:rsid w:val="00B60619"/>
    <w:rsid w:val="00B66A70"/>
    <w:rsid w:val="00B67366"/>
    <w:rsid w:val="00B70071"/>
    <w:rsid w:val="00B77184"/>
    <w:rsid w:val="00B80EE1"/>
    <w:rsid w:val="00B84135"/>
    <w:rsid w:val="00B86117"/>
    <w:rsid w:val="00B94446"/>
    <w:rsid w:val="00B95314"/>
    <w:rsid w:val="00BF73FF"/>
    <w:rsid w:val="00C04D34"/>
    <w:rsid w:val="00C05C56"/>
    <w:rsid w:val="00C05DF8"/>
    <w:rsid w:val="00C06864"/>
    <w:rsid w:val="00C10F54"/>
    <w:rsid w:val="00C22A63"/>
    <w:rsid w:val="00C23D8D"/>
    <w:rsid w:val="00C37AA3"/>
    <w:rsid w:val="00C37FD7"/>
    <w:rsid w:val="00C42B77"/>
    <w:rsid w:val="00C43419"/>
    <w:rsid w:val="00C44CF3"/>
    <w:rsid w:val="00C54DF6"/>
    <w:rsid w:val="00C61BE0"/>
    <w:rsid w:val="00C6707E"/>
    <w:rsid w:val="00C70B0E"/>
    <w:rsid w:val="00C76E06"/>
    <w:rsid w:val="00C773CA"/>
    <w:rsid w:val="00C83785"/>
    <w:rsid w:val="00C87FA8"/>
    <w:rsid w:val="00C94C0D"/>
    <w:rsid w:val="00CA1FEB"/>
    <w:rsid w:val="00CB2453"/>
    <w:rsid w:val="00CC3108"/>
    <w:rsid w:val="00CD2066"/>
    <w:rsid w:val="00CD4F85"/>
    <w:rsid w:val="00CD647D"/>
    <w:rsid w:val="00CD6620"/>
    <w:rsid w:val="00CD6F02"/>
    <w:rsid w:val="00CE246D"/>
    <w:rsid w:val="00CE481F"/>
    <w:rsid w:val="00CF07A0"/>
    <w:rsid w:val="00CF37B6"/>
    <w:rsid w:val="00CF3E03"/>
    <w:rsid w:val="00D0082A"/>
    <w:rsid w:val="00D160DA"/>
    <w:rsid w:val="00D21455"/>
    <w:rsid w:val="00D3026E"/>
    <w:rsid w:val="00D34B9E"/>
    <w:rsid w:val="00D40F1E"/>
    <w:rsid w:val="00D47634"/>
    <w:rsid w:val="00D47717"/>
    <w:rsid w:val="00D709B3"/>
    <w:rsid w:val="00D74CD2"/>
    <w:rsid w:val="00D83982"/>
    <w:rsid w:val="00D85BD4"/>
    <w:rsid w:val="00DA0A70"/>
    <w:rsid w:val="00DA1F88"/>
    <w:rsid w:val="00DA2ED6"/>
    <w:rsid w:val="00DA7DCA"/>
    <w:rsid w:val="00DB1127"/>
    <w:rsid w:val="00DB1D55"/>
    <w:rsid w:val="00DB76B8"/>
    <w:rsid w:val="00DC2EA1"/>
    <w:rsid w:val="00DC6936"/>
    <w:rsid w:val="00DD6AAF"/>
    <w:rsid w:val="00DE3F5C"/>
    <w:rsid w:val="00DF1CD9"/>
    <w:rsid w:val="00DF1D20"/>
    <w:rsid w:val="00DF20BF"/>
    <w:rsid w:val="00E055A7"/>
    <w:rsid w:val="00E21324"/>
    <w:rsid w:val="00E246B9"/>
    <w:rsid w:val="00E31FEA"/>
    <w:rsid w:val="00E33B84"/>
    <w:rsid w:val="00E45169"/>
    <w:rsid w:val="00E47787"/>
    <w:rsid w:val="00E51C30"/>
    <w:rsid w:val="00E528D3"/>
    <w:rsid w:val="00E56C93"/>
    <w:rsid w:val="00E616A3"/>
    <w:rsid w:val="00E61FB0"/>
    <w:rsid w:val="00E64180"/>
    <w:rsid w:val="00E7235D"/>
    <w:rsid w:val="00E73A8F"/>
    <w:rsid w:val="00E74AEE"/>
    <w:rsid w:val="00E76F1E"/>
    <w:rsid w:val="00E802AE"/>
    <w:rsid w:val="00E81B39"/>
    <w:rsid w:val="00E868E5"/>
    <w:rsid w:val="00E9237A"/>
    <w:rsid w:val="00E939FA"/>
    <w:rsid w:val="00EA2043"/>
    <w:rsid w:val="00EA5765"/>
    <w:rsid w:val="00EC2532"/>
    <w:rsid w:val="00ED0F3A"/>
    <w:rsid w:val="00ED26E9"/>
    <w:rsid w:val="00ED7812"/>
    <w:rsid w:val="00EF0ACA"/>
    <w:rsid w:val="00EF3B86"/>
    <w:rsid w:val="00F00518"/>
    <w:rsid w:val="00F03C32"/>
    <w:rsid w:val="00F10404"/>
    <w:rsid w:val="00F14170"/>
    <w:rsid w:val="00F17639"/>
    <w:rsid w:val="00F25847"/>
    <w:rsid w:val="00F304AD"/>
    <w:rsid w:val="00F317E9"/>
    <w:rsid w:val="00F34554"/>
    <w:rsid w:val="00F35B68"/>
    <w:rsid w:val="00F45190"/>
    <w:rsid w:val="00F45F77"/>
    <w:rsid w:val="00F5167F"/>
    <w:rsid w:val="00F52258"/>
    <w:rsid w:val="00F70D51"/>
    <w:rsid w:val="00F711DA"/>
    <w:rsid w:val="00F828E4"/>
    <w:rsid w:val="00F8570A"/>
    <w:rsid w:val="00F91C7B"/>
    <w:rsid w:val="00F9781F"/>
    <w:rsid w:val="00FB6A6E"/>
    <w:rsid w:val="00FF3EDF"/>
    <w:rsid w:val="00FF5F82"/>
    <w:rsid w:val="00FF709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D0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42044"/>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B42044"/>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B42044"/>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aliases w:val="-H18"/>
    <w:uiPriority w:val="99"/>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59"/>
    <w:rsid w:val="001A0C9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42044"/>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B42044"/>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B42044"/>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B42044"/>
  </w:style>
  <w:style w:type="character" w:customStyle="1" w:styleId="FooterChar">
    <w:name w:val="Footer Char"/>
    <w:basedOn w:val="DefaultParagraphFont"/>
    <w:link w:val="Footer"/>
    <w:uiPriority w:val="99"/>
    <w:rsid w:val="00B42044"/>
    <w:rPr>
      <w:sz w:val="24"/>
      <w:szCs w:val="24"/>
      <w:lang w:val="en-US" w:eastAsia="en-US"/>
    </w:rPr>
  </w:style>
  <w:style w:type="paragraph" w:customStyle="1" w:styleId="NASLOV123">
    <w:name w:val="NASLOV 123"/>
    <w:basedOn w:val="Normal"/>
    <w:qFormat/>
    <w:rsid w:val="00B42044"/>
    <w:pPr>
      <w:tabs>
        <w:tab w:val="left" w:pos="284"/>
      </w:tabs>
      <w:spacing w:before="200" w:after="200"/>
    </w:pPr>
    <w:rPr>
      <w:b/>
      <w:sz w:val="22"/>
      <w:szCs w:val="22"/>
    </w:rPr>
  </w:style>
  <w:style w:type="paragraph" w:styleId="ListParagraph">
    <w:name w:val="List Paragraph"/>
    <w:basedOn w:val="Normal"/>
    <w:uiPriority w:val="34"/>
    <w:qFormat/>
    <w:rsid w:val="00B42044"/>
    <w:pPr>
      <w:tabs>
        <w:tab w:val="left" w:pos="567"/>
      </w:tabs>
      <w:ind w:left="720"/>
      <w:contextualSpacing/>
    </w:pPr>
    <w:rPr>
      <w:sz w:val="22"/>
      <w:szCs w:val="20"/>
      <w:lang w:val="en-GB"/>
    </w:rPr>
  </w:style>
  <w:style w:type="character" w:styleId="Emphasis">
    <w:name w:val="Emphasis"/>
    <w:basedOn w:val="DefaultParagraphFont"/>
    <w:uiPriority w:val="20"/>
    <w:qFormat/>
    <w:rsid w:val="00B42044"/>
    <w:rPr>
      <w:i/>
      <w:iCs/>
    </w:rPr>
  </w:style>
  <w:style w:type="paragraph" w:styleId="Revision">
    <w:name w:val="Revision"/>
    <w:hidden/>
    <w:uiPriority w:val="99"/>
    <w:semiHidden/>
    <w:rsid w:val="00B42044"/>
    <w:rPr>
      <w:sz w:val="22"/>
      <w:szCs w:val="24"/>
      <w:lang w:val="en-US" w:eastAsia="en-US"/>
    </w:rPr>
  </w:style>
  <w:style w:type="character" w:customStyle="1" w:styleId="Bodytext3">
    <w:name w:val="Body text (3)_"/>
    <w:link w:val="Bodytext30"/>
    <w:rsid w:val="00B42044"/>
    <w:rPr>
      <w:sz w:val="21"/>
      <w:szCs w:val="21"/>
      <w:shd w:val="clear" w:color="auto" w:fill="FFFFFF"/>
    </w:rPr>
  </w:style>
  <w:style w:type="paragraph" w:customStyle="1" w:styleId="Bodytext30">
    <w:name w:val="Body text (3)"/>
    <w:basedOn w:val="Normal"/>
    <w:link w:val="Bodytext3"/>
    <w:rsid w:val="00B42044"/>
    <w:pPr>
      <w:shd w:val="clear" w:color="auto" w:fill="FFFFFF"/>
      <w:spacing w:before="240" w:line="254" w:lineRule="exact"/>
      <w:ind w:hanging="560"/>
    </w:pPr>
    <w:rPr>
      <w:sz w:val="21"/>
      <w:szCs w:val="21"/>
      <w:lang w:val="sr-Latn-ME" w:eastAsia="sr-Latn-ME"/>
    </w:rPr>
  </w:style>
  <w:style w:type="paragraph" w:styleId="BodyText">
    <w:name w:val="Body Text"/>
    <w:basedOn w:val="Normal"/>
    <w:link w:val="BodyTextChar"/>
    <w:uiPriority w:val="99"/>
    <w:rsid w:val="00B42044"/>
    <w:rPr>
      <w:i/>
      <w:color w:val="008000"/>
      <w:sz w:val="22"/>
      <w:szCs w:val="20"/>
      <w:lang w:val="en-GB"/>
    </w:rPr>
  </w:style>
  <w:style w:type="character" w:customStyle="1" w:styleId="BodyTextChar">
    <w:name w:val="Body Text Char"/>
    <w:basedOn w:val="DefaultParagraphFont"/>
    <w:link w:val="BodyText"/>
    <w:uiPriority w:val="99"/>
    <w:rsid w:val="00B42044"/>
    <w:rPr>
      <w:i/>
      <w:color w:val="008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B32A-F759-4389-A3B0-F3A57C71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9763</Words>
  <Characters>55651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2024-10-08T08:26:00Z</dcterms:created>
  <dcterms:modified xsi:type="dcterms:W3CDTF">2024-11-27T08:49:00Z</dcterms:modified>
</cp:coreProperties>
</file>