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9A247" w14:textId="4BA0D681" w:rsidR="00177D7F" w:rsidRPr="009E3AC7" w:rsidRDefault="00955F45" w:rsidP="00764C75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9E3AC7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A44752" w:rsidRPr="009E3AC7">
        <w:rPr>
          <w:b/>
          <w:bCs/>
          <w:iCs/>
          <w:szCs w:val="22"/>
          <w:u w:val="single"/>
          <w:lang w:val="sr-Latn-ME"/>
        </w:rPr>
        <w:t>LIJEK</w:t>
      </w:r>
    </w:p>
    <w:p w14:paraId="78B2AD4B" w14:textId="77777777" w:rsidR="00177D7F" w:rsidRPr="009E3AC7" w:rsidRDefault="00177D7F" w:rsidP="00764C75">
      <w:pPr>
        <w:widowControl w:val="0"/>
        <w:rPr>
          <w:b/>
          <w:bCs/>
          <w:szCs w:val="22"/>
          <w:lang w:val="sr-Latn-ME"/>
        </w:rPr>
      </w:pPr>
    </w:p>
    <w:p w14:paraId="79AF0DC1" w14:textId="25392FAB" w:rsidR="00F9535F" w:rsidRPr="009E3AC7" w:rsidRDefault="006319D0" w:rsidP="00764C75">
      <w:pPr>
        <w:widowControl w:val="0"/>
        <w:jc w:val="center"/>
        <w:rPr>
          <w:rFonts w:eastAsia="MS Mincho"/>
          <w:b/>
          <w:bCs/>
          <w:szCs w:val="22"/>
          <w:lang w:val="sr-Latn-ME" w:eastAsia="ja-JP"/>
        </w:rPr>
      </w:pPr>
      <w:r w:rsidRPr="009E3AC7">
        <w:rPr>
          <w:rFonts w:eastAsia="MS Mincho"/>
          <w:b/>
          <w:bCs/>
          <w:szCs w:val="22"/>
          <w:lang w:val="sr-Latn-ME" w:eastAsia="ja-JP"/>
        </w:rPr>
        <w:t>Aldu</w:t>
      </w:r>
      <w:r w:rsidR="00F9535F" w:rsidRPr="009E3AC7">
        <w:rPr>
          <w:rFonts w:eastAsia="MS Mincho"/>
          <w:b/>
          <w:bCs/>
          <w:szCs w:val="22"/>
          <w:lang w:val="sr-Latn-ME" w:eastAsia="ja-JP"/>
        </w:rPr>
        <w:t xml:space="preserve">razyme, </w:t>
      </w:r>
      <w:r w:rsidRPr="009E3AC7">
        <w:rPr>
          <w:rFonts w:eastAsia="MS Mincho"/>
          <w:b/>
          <w:bCs/>
          <w:szCs w:val="22"/>
          <w:lang w:val="sr-Latn-ME" w:eastAsia="ja-JP"/>
        </w:rPr>
        <w:t>100 j./</w:t>
      </w:r>
      <w:r w:rsidR="009E3AC7">
        <w:rPr>
          <w:rFonts w:eastAsia="MS Mincho"/>
          <w:b/>
          <w:bCs/>
          <w:szCs w:val="22"/>
          <w:lang w:val="sr-Latn-ME" w:eastAsia="ja-JP"/>
        </w:rPr>
        <w:t>ml</w:t>
      </w:r>
      <w:r w:rsidR="00F9535F" w:rsidRPr="009E3AC7">
        <w:rPr>
          <w:rFonts w:eastAsia="MS Mincho"/>
          <w:b/>
          <w:bCs/>
          <w:szCs w:val="22"/>
          <w:lang w:val="sr-Latn-ME" w:eastAsia="ja-JP"/>
        </w:rPr>
        <w:t>, koncentrat za rastvor za infuziju</w:t>
      </w:r>
    </w:p>
    <w:p w14:paraId="4BAF9A87" w14:textId="4D503372" w:rsidR="00177D7F" w:rsidRPr="009E3AC7" w:rsidRDefault="000A49FD" w:rsidP="00764C75">
      <w:pPr>
        <w:widowControl w:val="0"/>
        <w:jc w:val="center"/>
        <w:rPr>
          <w:rFonts w:eastAsia="MS Mincho"/>
          <w:bCs/>
          <w:szCs w:val="22"/>
          <w:lang w:val="sr-Latn-ME" w:eastAsia="ja-JP"/>
        </w:rPr>
      </w:pPr>
      <w:r w:rsidRPr="009E3AC7">
        <w:rPr>
          <w:rFonts w:eastAsia="MS Mincho"/>
          <w:b/>
          <w:bCs/>
          <w:szCs w:val="22"/>
          <w:lang w:val="sr-Latn-ME" w:eastAsia="ja-JP"/>
        </w:rPr>
        <w:t xml:space="preserve">INN: </w:t>
      </w:r>
      <w:r w:rsidR="006319D0" w:rsidRPr="009E3AC7">
        <w:rPr>
          <w:rFonts w:eastAsia="MS Mincho"/>
          <w:bCs/>
          <w:szCs w:val="22"/>
          <w:lang w:val="sr-Latn-ME" w:eastAsia="ja-JP"/>
        </w:rPr>
        <w:t>laronidaza</w:t>
      </w:r>
    </w:p>
    <w:p w14:paraId="18D28CE2" w14:textId="77777777" w:rsidR="000E648F" w:rsidRPr="009E3AC7" w:rsidRDefault="000E648F" w:rsidP="00764C75">
      <w:pPr>
        <w:widowControl w:val="0"/>
        <w:rPr>
          <w:b/>
          <w:bCs/>
          <w:i/>
          <w:iCs/>
          <w:szCs w:val="22"/>
          <w:u w:val="single"/>
          <w:lang w:val="sr-Latn-ME"/>
        </w:rPr>
      </w:pPr>
    </w:p>
    <w:p w14:paraId="2AC7F8CC" w14:textId="77777777" w:rsidR="00177D7F" w:rsidRPr="009E3AC7" w:rsidRDefault="00177D7F" w:rsidP="00764C75">
      <w:pPr>
        <w:widowControl w:val="0"/>
        <w:rPr>
          <w:b/>
          <w:bCs/>
          <w:szCs w:val="22"/>
          <w:u w:val="single"/>
          <w:lang w:val="sr-Latn-ME"/>
        </w:rPr>
      </w:pPr>
    </w:p>
    <w:p w14:paraId="545EA4BF" w14:textId="4D007500" w:rsidR="00153603" w:rsidRPr="009E3AC7" w:rsidRDefault="00153603" w:rsidP="00764C7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E3AC7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E3AC7">
        <w:rPr>
          <w:szCs w:val="22"/>
          <w:lang w:val="sr-Latn-ME"/>
        </w:rPr>
        <w:t xml:space="preserve"> </w:t>
      </w:r>
      <w:r w:rsidRPr="009E3AC7">
        <w:rPr>
          <w:b/>
          <w:bCs/>
          <w:szCs w:val="22"/>
          <w:lang w:val="sr-Latn-ME"/>
        </w:rPr>
        <w:t xml:space="preserve">jer </w:t>
      </w:r>
      <w:r w:rsidR="00764C75">
        <w:rPr>
          <w:b/>
          <w:bCs/>
          <w:szCs w:val="22"/>
          <w:lang w:val="sr-Latn-ME"/>
        </w:rPr>
        <w:t xml:space="preserve">sadrži </w:t>
      </w:r>
      <w:r w:rsidRPr="009E3AC7">
        <w:rPr>
          <w:b/>
          <w:bCs/>
          <w:szCs w:val="22"/>
          <w:lang w:val="sr-Latn-ME"/>
        </w:rPr>
        <w:t>informacije koje su važne za Vas</w:t>
      </w:r>
    </w:p>
    <w:p w14:paraId="4DE304E8" w14:textId="77777777" w:rsidR="00153603" w:rsidRPr="009E3AC7" w:rsidRDefault="00153603" w:rsidP="00764C7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Uputstvo sačuvajte. Može biti potrebno da ga ponovo pročitate.</w:t>
      </w:r>
    </w:p>
    <w:p w14:paraId="19402A1A" w14:textId="77777777" w:rsidR="00153603" w:rsidRPr="009E3AC7" w:rsidRDefault="00153603" w:rsidP="00764C7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4D9BD78C" w14:textId="77777777" w:rsidR="00153603" w:rsidRPr="009E3AC7" w:rsidRDefault="00153603" w:rsidP="00764C7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E3AC7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EA90739" w14:textId="77777777" w:rsidR="00153603" w:rsidRPr="009E3AC7" w:rsidRDefault="00153603" w:rsidP="00764C7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E3AC7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E3AC7">
        <w:rPr>
          <w:spacing w:val="-4"/>
          <w:szCs w:val="22"/>
          <w:lang w:val="sr-Latn-ME"/>
        </w:rPr>
        <w:t xml:space="preserve">. Pogledajte dio 4. </w:t>
      </w:r>
    </w:p>
    <w:p w14:paraId="27203748" w14:textId="77777777" w:rsidR="00E0071E" w:rsidRPr="009E3AC7" w:rsidRDefault="00E0071E" w:rsidP="00764C7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9F57E67" w14:textId="77777777" w:rsidR="00E0071E" w:rsidRPr="009E3AC7" w:rsidRDefault="00955F45" w:rsidP="00764C7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E3AC7">
        <w:rPr>
          <w:b/>
          <w:bCs/>
          <w:szCs w:val="22"/>
          <w:lang w:val="sr-Latn-ME"/>
        </w:rPr>
        <w:t>U ovom uputstvu pročitaćete:</w:t>
      </w:r>
    </w:p>
    <w:p w14:paraId="79FF0690" w14:textId="77777777" w:rsidR="00E0071E" w:rsidRPr="009E3AC7" w:rsidRDefault="00E0071E" w:rsidP="00764C75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7ABB7A6" w14:textId="452A2A36" w:rsidR="00E0071E" w:rsidRPr="009E3AC7" w:rsidRDefault="00955F45" w:rsidP="00764C7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Šta je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</w:t>
      </w:r>
      <w:r w:rsidR="006319D0" w:rsidRPr="009E3AC7">
        <w:rPr>
          <w:szCs w:val="22"/>
          <w:lang w:val="sr-Latn-ME"/>
        </w:rPr>
        <w:t>Aldurazyme</w:t>
      </w:r>
      <w:r w:rsidR="005140A0" w:rsidRPr="009E3AC7">
        <w:rPr>
          <w:szCs w:val="22"/>
          <w:lang w:val="sr-Latn-ME"/>
        </w:rPr>
        <w:t xml:space="preserve"> </w:t>
      </w:r>
      <w:r w:rsidRPr="009E3AC7">
        <w:rPr>
          <w:szCs w:val="22"/>
          <w:lang w:val="sr-Latn-ME"/>
        </w:rPr>
        <w:t xml:space="preserve">i čemu je </w:t>
      </w:r>
      <w:r w:rsidR="00A44752" w:rsidRPr="009E3AC7">
        <w:rPr>
          <w:szCs w:val="22"/>
          <w:lang w:val="sr-Latn-ME"/>
        </w:rPr>
        <w:t>namijenjen</w:t>
      </w:r>
    </w:p>
    <w:p w14:paraId="21B14687" w14:textId="3118064E" w:rsidR="00E0071E" w:rsidRPr="009E3AC7" w:rsidRDefault="00955F45" w:rsidP="00764C7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Šta treba da znate pre nego što </w:t>
      </w:r>
      <w:r w:rsidR="002652D8" w:rsidRPr="009E3AC7">
        <w:rPr>
          <w:bCs/>
          <w:szCs w:val="22"/>
          <w:lang w:val="sr-Latn-ME"/>
        </w:rPr>
        <w:t>primi</w:t>
      </w:r>
      <w:r w:rsidR="00601D1E" w:rsidRPr="009E3AC7">
        <w:rPr>
          <w:bCs/>
          <w:szCs w:val="22"/>
          <w:lang w:val="sr-Latn-ME"/>
        </w:rPr>
        <w:t xml:space="preserve">te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</w:t>
      </w:r>
      <w:r w:rsidR="006319D0" w:rsidRPr="009E3AC7">
        <w:rPr>
          <w:szCs w:val="22"/>
          <w:lang w:val="sr-Latn-ME"/>
        </w:rPr>
        <w:t>Aldurazyme</w:t>
      </w:r>
      <w:r w:rsidR="005140A0" w:rsidRPr="009E3AC7">
        <w:rPr>
          <w:szCs w:val="22"/>
          <w:lang w:val="sr-Latn-ME"/>
        </w:rPr>
        <w:t xml:space="preserve"> </w:t>
      </w:r>
    </w:p>
    <w:p w14:paraId="28EB801D" w14:textId="489BE600" w:rsidR="00E0071E" w:rsidRPr="009E3AC7" w:rsidRDefault="00955F45" w:rsidP="00764C7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Kako se </w:t>
      </w:r>
      <w:r w:rsidR="00E36F57" w:rsidRPr="009E3AC7">
        <w:rPr>
          <w:bCs/>
          <w:szCs w:val="22"/>
          <w:lang w:val="sr-Latn-ME"/>
        </w:rPr>
        <w:t>upotrebljava</w:t>
      </w:r>
      <w:r w:rsidR="00601D1E" w:rsidRPr="009E3AC7">
        <w:rPr>
          <w:bCs/>
          <w:szCs w:val="22"/>
          <w:lang w:val="sr-Latn-ME"/>
        </w:rPr>
        <w:t xml:space="preserve">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</w:t>
      </w:r>
      <w:r w:rsidR="006319D0" w:rsidRPr="009E3AC7">
        <w:rPr>
          <w:szCs w:val="22"/>
          <w:lang w:val="sr-Latn-ME"/>
        </w:rPr>
        <w:t>Aldurazyme</w:t>
      </w:r>
    </w:p>
    <w:p w14:paraId="6D9E8E8E" w14:textId="77777777" w:rsidR="00E0071E" w:rsidRPr="009E3AC7" w:rsidRDefault="00955F45" w:rsidP="00764C7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Moguća neželjena dejstva </w:t>
      </w:r>
    </w:p>
    <w:p w14:paraId="76CFDC5D" w14:textId="37511ECD" w:rsidR="00E0071E" w:rsidRPr="009E3AC7" w:rsidRDefault="00955F45" w:rsidP="00764C7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Kako čuvati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</w:t>
      </w:r>
      <w:r w:rsidR="006319D0" w:rsidRPr="009E3AC7">
        <w:rPr>
          <w:szCs w:val="22"/>
          <w:lang w:val="sr-Latn-ME"/>
        </w:rPr>
        <w:t>Aldurazyme</w:t>
      </w:r>
    </w:p>
    <w:p w14:paraId="2FADF9FF" w14:textId="768B8A4B" w:rsidR="003C2F75" w:rsidRPr="009E3AC7" w:rsidRDefault="00955F45" w:rsidP="00764C7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Sadržaj pakovanja i </w:t>
      </w:r>
      <w:r w:rsidR="009C309B" w:rsidRPr="009E3AC7">
        <w:rPr>
          <w:szCs w:val="22"/>
          <w:lang w:val="sr-Latn-ME"/>
        </w:rPr>
        <w:t>dodatne</w:t>
      </w:r>
      <w:r w:rsidRPr="009E3AC7">
        <w:rPr>
          <w:szCs w:val="22"/>
          <w:lang w:val="sr-Latn-ME"/>
        </w:rPr>
        <w:t xml:space="preserve"> informacije</w:t>
      </w:r>
    </w:p>
    <w:p w14:paraId="4EEB2A62" w14:textId="1D28F344" w:rsidR="006F7DCA" w:rsidRPr="009E3AC7" w:rsidRDefault="006F7DCA" w:rsidP="00764C75">
      <w:pPr>
        <w:widowControl w:val="0"/>
        <w:rPr>
          <w:szCs w:val="22"/>
          <w:lang w:val="sr-Latn-ME"/>
        </w:rPr>
      </w:pPr>
    </w:p>
    <w:p w14:paraId="1A715045" w14:textId="77777777" w:rsidR="00A76911" w:rsidRPr="009E3AC7" w:rsidRDefault="00A76911" w:rsidP="00764C75">
      <w:pPr>
        <w:widowControl w:val="0"/>
        <w:rPr>
          <w:szCs w:val="22"/>
          <w:lang w:val="sr-Latn-ME"/>
        </w:rPr>
      </w:pPr>
    </w:p>
    <w:p w14:paraId="3F2B0796" w14:textId="77777777" w:rsidR="009E3AC7" w:rsidRDefault="009E3AC7" w:rsidP="00764C75">
      <w:pPr>
        <w:widowControl w:val="0"/>
        <w:tabs>
          <w:tab w:val="clear" w:pos="284"/>
        </w:tabs>
        <w:jc w:val="left"/>
        <w:rPr>
          <w:b/>
          <w:bCs/>
          <w:szCs w:val="22"/>
          <w:lang w:val="sr-Latn-ME"/>
        </w:rPr>
      </w:pPr>
      <w:r>
        <w:rPr>
          <w:lang w:val="sr-Latn-ME"/>
        </w:rPr>
        <w:br w:type="page"/>
      </w:r>
    </w:p>
    <w:p w14:paraId="405C6568" w14:textId="1322F559" w:rsidR="002816C9" w:rsidRPr="009E3AC7" w:rsidRDefault="005F6BB6" w:rsidP="00764C75">
      <w:pPr>
        <w:pStyle w:val="NASLOV123"/>
        <w:widowControl w:val="0"/>
        <w:spacing w:before="0" w:after="0"/>
        <w:rPr>
          <w:lang w:val="sr-Latn-ME"/>
        </w:rPr>
      </w:pPr>
      <w:r w:rsidRPr="009E3AC7">
        <w:rPr>
          <w:lang w:val="sr-Latn-ME"/>
        </w:rPr>
        <w:lastRenderedPageBreak/>
        <w:t xml:space="preserve">1. </w:t>
      </w:r>
      <w:r w:rsidRPr="009E3AC7">
        <w:rPr>
          <w:lang w:val="sr-Latn-ME"/>
        </w:rPr>
        <w:tab/>
        <w:t xml:space="preserve">ŠTA JE LIJEK </w:t>
      </w:r>
      <w:r w:rsidR="00BB65E2" w:rsidRPr="009E3AC7">
        <w:rPr>
          <w:lang w:val="sr-Latn-ME"/>
        </w:rPr>
        <w:t>ALDURAZYME</w:t>
      </w:r>
      <w:r w:rsidRPr="009E3AC7">
        <w:rPr>
          <w:lang w:val="sr-Latn-ME"/>
        </w:rPr>
        <w:t xml:space="preserve"> I ČEMU JE NAMIJENJEN</w:t>
      </w:r>
    </w:p>
    <w:p w14:paraId="78C1FB24" w14:textId="77777777" w:rsidR="00A76911" w:rsidRPr="009E3AC7" w:rsidRDefault="00A76911" w:rsidP="00764C75">
      <w:pPr>
        <w:pStyle w:val="NASLOV123"/>
        <w:widowControl w:val="0"/>
        <w:spacing w:before="0" w:after="0"/>
        <w:rPr>
          <w:lang w:val="sr-Latn-ME"/>
        </w:rPr>
      </w:pPr>
    </w:p>
    <w:p w14:paraId="724E998D" w14:textId="6CB9EFFA" w:rsidR="006319D0" w:rsidRPr="009E3AC7" w:rsidRDefault="00A44752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Lijek</w:t>
      </w:r>
      <w:r w:rsidR="001316FC" w:rsidRPr="009E3AC7">
        <w:rPr>
          <w:rFonts w:eastAsia="MS Mincho"/>
          <w:szCs w:val="22"/>
          <w:lang w:val="sr-Latn-ME" w:eastAsia="ja-JP"/>
        </w:rPr>
        <w:t xml:space="preserve"> </w:t>
      </w:r>
      <w:r w:rsidR="006319D0" w:rsidRPr="009E3AC7">
        <w:rPr>
          <w:rFonts w:eastAsia="MS Mincho"/>
          <w:szCs w:val="22"/>
          <w:lang w:val="sr-Latn-ME" w:eastAsia="ja-JP"/>
        </w:rPr>
        <w:t>Aldurazyme</w:t>
      </w:r>
      <w:r w:rsidR="001316FC" w:rsidRPr="009E3AC7">
        <w:rPr>
          <w:rFonts w:eastAsia="MS Mincho"/>
          <w:szCs w:val="22"/>
          <w:lang w:val="sr-Latn-ME" w:eastAsia="ja-JP"/>
        </w:rPr>
        <w:t xml:space="preserve"> </w:t>
      </w:r>
      <w:r w:rsidR="006319D0" w:rsidRPr="009E3AC7">
        <w:rPr>
          <w:rFonts w:eastAsia="MS Mincho"/>
          <w:szCs w:val="22"/>
          <w:lang w:val="sr-Latn-ME" w:eastAsia="ja-JP"/>
        </w:rPr>
        <w:t>se koristi za l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="006319D0" w:rsidRPr="009E3AC7">
        <w:rPr>
          <w:rFonts w:eastAsia="MS Mincho"/>
          <w:szCs w:val="22"/>
          <w:lang w:val="sr-Latn-ME" w:eastAsia="ja-JP"/>
        </w:rPr>
        <w:t>ečenje pacijeneta obol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="006319D0" w:rsidRPr="009E3AC7">
        <w:rPr>
          <w:rFonts w:eastAsia="MS Mincho"/>
          <w:szCs w:val="22"/>
          <w:lang w:val="sr-Latn-ME" w:eastAsia="ja-JP"/>
        </w:rPr>
        <w:t xml:space="preserve">elih od MPS I bolesti (Mukopolisaharidoza I). </w:t>
      </w:r>
      <w:r w:rsidRPr="009E3AC7">
        <w:rPr>
          <w:rFonts w:eastAsia="MS Mincho"/>
          <w:szCs w:val="22"/>
          <w:lang w:val="sr-Latn-ME" w:eastAsia="ja-JP"/>
        </w:rPr>
        <w:t>Namijenjen</w:t>
      </w:r>
      <w:r w:rsidR="00FA398C" w:rsidRPr="009E3AC7">
        <w:rPr>
          <w:rFonts w:eastAsia="MS Mincho"/>
          <w:szCs w:val="22"/>
          <w:lang w:val="sr-Latn-ME" w:eastAsia="ja-JP"/>
        </w:rPr>
        <w:t xml:space="preserve"> je</w:t>
      </w:r>
      <w:r w:rsidR="006319D0" w:rsidRPr="009E3AC7">
        <w:rPr>
          <w:rFonts w:eastAsia="MS Mincho"/>
          <w:szCs w:val="22"/>
          <w:lang w:val="sr-Latn-ME" w:eastAsia="ja-JP"/>
        </w:rPr>
        <w:t xml:space="preserve"> za l</w:t>
      </w:r>
      <w:r w:rsidR="00794484">
        <w:rPr>
          <w:rFonts w:eastAsia="MS Mincho"/>
          <w:szCs w:val="22"/>
          <w:lang w:val="sr-Latn-ME" w:eastAsia="ja-JP"/>
        </w:rPr>
        <w:t>i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="006319D0" w:rsidRPr="009E3AC7">
        <w:rPr>
          <w:rFonts w:eastAsia="MS Mincho"/>
          <w:szCs w:val="22"/>
          <w:lang w:val="sr-Latn-ME" w:eastAsia="ja-JP"/>
        </w:rPr>
        <w:t>ečenje neneuroloških manifestacija ovog oboljenja</w:t>
      </w:r>
      <w:r w:rsidR="00FB4580" w:rsidRPr="009E3AC7">
        <w:rPr>
          <w:rFonts w:eastAsia="MS Mincho"/>
          <w:szCs w:val="22"/>
          <w:lang w:val="sr-Latn-ME" w:eastAsia="ja-JP"/>
        </w:rPr>
        <w:t>.</w:t>
      </w:r>
    </w:p>
    <w:p w14:paraId="2A51B035" w14:textId="77777777" w:rsidR="00A76911" w:rsidRPr="009E3AC7" w:rsidRDefault="00A7691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C65B620" w14:textId="73E16E4F" w:rsidR="006319D0" w:rsidRPr="009E3AC7" w:rsidRDefault="006319D0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Ljudi koji su obol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Pr="009E3AC7">
        <w:rPr>
          <w:rFonts w:eastAsia="MS Mincho"/>
          <w:szCs w:val="22"/>
          <w:lang w:val="sr-Latn-ME" w:eastAsia="ja-JP"/>
        </w:rPr>
        <w:t xml:space="preserve">eli od MPS I bolesti, nemaju ili imaju </w:t>
      </w:r>
      <w:r w:rsidR="00FA398C" w:rsidRPr="009E3AC7">
        <w:rPr>
          <w:rFonts w:eastAsia="MS Mincho"/>
          <w:szCs w:val="22"/>
          <w:lang w:val="sr-Latn-ME" w:eastAsia="ja-JP"/>
        </w:rPr>
        <w:t xml:space="preserve">veoma </w:t>
      </w:r>
      <w:r w:rsidRPr="009E3AC7">
        <w:rPr>
          <w:rFonts w:eastAsia="MS Mincho"/>
          <w:szCs w:val="22"/>
          <w:lang w:val="sr-Latn-ME" w:eastAsia="ja-JP"/>
        </w:rPr>
        <w:t>nizak nivo enzima zvanog α-L-iduronidaza, koji razlaže specifične supstance (glukozaminoglikane) u organizmu. Usl</w:t>
      </w:r>
      <w:r w:rsidR="00BB65E2" w:rsidRPr="009E3AC7">
        <w:rPr>
          <w:rFonts w:eastAsia="MS Mincho"/>
          <w:szCs w:val="22"/>
          <w:lang w:val="sr-Latn-ME" w:eastAsia="ja-JP"/>
        </w:rPr>
        <w:t>ij</w:t>
      </w:r>
      <w:r w:rsidRPr="009E3AC7">
        <w:rPr>
          <w:rFonts w:eastAsia="MS Mincho"/>
          <w:szCs w:val="22"/>
          <w:lang w:val="sr-Latn-ME" w:eastAsia="ja-JP"/>
        </w:rPr>
        <w:t>ed toga, ove susptance se ne razlažu i ne obrađuju u t</w:t>
      </w:r>
      <w:r w:rsidR="00BB65E2" w:rsidRPr="009E3AC7">
        <w:rPr>
          <w:rFonts w:eastAsia="MS Mincho"/>
          <w:szCs w:val="22"/>
          <w:lang w:val="sr-Latn-ME" w:eastAsia="ja-JP"/>
        </w:rPr>
        <w:t>ij</w:t>
      </w:r>
      <w:r w:rsidRPr="009E3AC7">
        <w:rPr>
          <w:rFonts w:eastAsia="MS Mincho"/>
          <w:szCs w:val="22"/>
          <w:lang w:val="sr-Latn-ME" w:eastAsia="ja-JP"/>
        </w:rPr>
        <w:t>elu kako bi trebalo. One se akumuliraju u mnogim tkivima u t</w:t>
      </w:r>
      <w:r w:rsidR="00BB65E2" w:rsidRPr="009E3AC7">
        <w:rPr>
          <w:rFonts w:eastAsia="MS Mincho"/>
          <w:szCs w:val="22"/>
          <w:lang w:val="sr-Latn-ME" w:eastAsia="ja-JP"/>
        </w:rPr>
        <w:t>ij</w:t>
      </w:r>
      <w:r w:rsidRPr="009E3AC7">
        <w:rPr>
          <w:rFonts w:eastAsia="MS Mincho"/>
          <w:szCs w:val="22"/>
          <w:lang w:val="sr-Latn-ME" w:eastAsia="ja-JP"/>
        </w:rPr>
        <w:t>elu, što izaziva simptome MPS I.</w:t>
      </w:r>
    </w:p>
    <w:p w14:paraId="5C558D1F" w14:textId="77777777" w:rsidR="00A76911" w:rsidRPr="009E3AC7" w:rsidRDefault="00A7691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83B1034" w14:textId="1AE19D20" w:rsidR="001316FC" w:rsidRPr="009E3AC7" w:rsidRDefault="00A44752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Lijek</w:t>
      </w:r>
      <w:r w:rsidR="006319D0" w:rsidRPr="009E3AC7">
        <w:rPr>
          <w:rFonts w:eastAsia="MS Mincho"/>
          <w:szCs w:val="22"/>
          <w:lang w:val="sr-Latn-ME" w:eastAsia="ja-JP"/>
        </w:rPr>
        <w:t xml:space="preserve"> Aldurazyme je v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="006319D0" w:rsidRPr="009E3AC7">
        <w:rPr>
          <w:rFonts w:eastAsia="MS Mincho"/>
          <w:szCs w:val="22"/>
          <w:lang w:val="sr-Latn-ME" w:eastAsia="ja-JP"/>
        </w:rPr>
        <w:t>eštački enzim nazvan larodinaza. On može zam</w:t>
      </w:r>
      <w:r w:rsidR="00BB65E2" w:rsidRPr="009E3AC7">
        <w:rPr>
          <w:rFonts w:eastAsia="MS Mincho"/>
          <w:szCs w:val="22"/>
          <w:lang w:val="sr-Latn-ME" w:eastAsia="ja-JP"/>
        </w:rPr>
        <w:t>ij</w:t>
      </w:r>
      <w:r w:rsidR="006319D0" w:rsidRPr="009E3AC7">
        <w:rPr>
          <w:rFonts w:eastAsia="MS Mincho"/>
          <w:szCs w:val="22"/>
          <w:lang w:val="sr-Latn-ME" w:eastAsia="ja-JP"/>
        </w:rPr>
        <w:t>eniti prirodni enzim koga nema kod MPS I bolesti.</w:t>
      </w:r>
    </w:p>
    <w:p w14:paraId="1E13AD06" w14:textId="77777777" w:rsidR="00A76911" w:rsidRPr="009E3AC7" w:rsidRDefault="00A7691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lang w:val="sr-Latn-ME" w:eastAsia="ja-JP"/>
        </w:rPr>
      </w:pPr>
    </w:p>
    <w:p w14:paraId="70780921" w14:textId="77777777" w:rsidR="001C5501" w:rsidRPr="009E3AC7" w:rsidRDefault="001C550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lang w:val="sr-Latn-ME" w:eastAsia="ja-JP"/>
        </w:rPr>
      </w:pPr>
    </w:p>
    <w:p w14:paraId="2CE94B5F" w14:textId="1214A28E" w:rsidR="002816C9" w:rsidRPr="009E3AC7" w:rsidRDefault="006A440D" w:rsidP="00764C75">
      <w:pPr>
        <w:pStyle w:val="NASLOV123"/>
        <w:widowControl w:val="0"/>
        <w:spacing w:before="0" w:after="0"/>
        <w:jc w:val="both"/>
        <w:rPr>
          <w:caps/>
          <w:lang w:val="sr-Latn-ME"/>
        </w:rPr>
      </w:pPr>
      <w:r w:rsidRPr="009E3AC7">
        <w:rPr>
          <w:bCs w:val="0"/>
          <w:lang w:val="sr-Latn-ME"/>
        </w:rPr>
        <w:t xml:space="preserve">2. </w:t>
      </w:r>
      <w:r w:rsidRPr="009E3AC7">
        <w:rPr>
          <w:bCs w:val="0"/>
          <w:lang w:val="sr-Latn-ME"/>
        </w:rPr>
        <w:tab/>
        <w:t xml:space="preserve">ŠTA TREBA DA ZNATE PRIJE NEGO ŠTO UZMETE LIJEK </w:t>
      </w:r>
      <w:r w:rsidR="00BB65E2" w:rsidRPr="009E3AC7">
        <w:rPr>
          <w:bCs w:val="0"/>
          <w:lang w:val="sr-Latn-ME"/>
        </w:rPr>
        <w:t>ALDURAZYME</w:t>
      </w:r>
    </w:p>
    <w:p w14:paraId="3BABC41B" w14:textId="77777777" w:rsidR="001C5501" w:rsidRPr="009E3AC7" w:rsidRDefault="001C5501" w:rsidP="00764C75">
      <w:pPr>
        <w:pStyle w:val="Heading2"/>
        <w:keepNext w:val="0"/>
        <w:widowControl w:val="0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</w:pPr>
    </w:p>
    <w:p w14:paraId="0CFD42FF" w14:textId="480324E8" w:rsidR="00375AE8" w:rsidRPr="009E3AC7" w:rsidRDefault="00A44752" w:rsidP="00764C75">
      <w:pPr>
        <w:pStyle w:val="Heading2"/>
        <w:keepNext w:val="0"/>
        <w:widowControl w:val="0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</w:pPr>
      <w:r w:rsidRPr="009E3AC7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Lijek</w:t>
      </w:r>
      <w:r w:rsidR="00375AE8" w:rsidRPr="009E3AC7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 </w:t>
      </w:r>
      <w:r w:rsidR="006319D0" w:rsidRPr="009E3AC7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  <w:lang w:val="sr-Latn-ME"/>
        </w:rPr>
        <w:t>Aldurazyme</w:t>
      </w:r>
      <w:r w:rsidR="00DA49E0" w:rsidRPr="009E3AC7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  <w:lang w:val="sr-Latn-ME"/>
        </w:rPr>
        <w:t xml:space="preserve"> </w:t>
      </w:r>
      <w:r w:rsidR="00F610E5" w:rsidRPr="009E3AC7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ne sm</w:t>
      </w:r>
      <w:r w:rsidR="00BB65E2" w:rsidRPr="009E3AC7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ij</w:t>
      </w:r>
      <w:r w:rsidR="00F610E5" w:rsidRPr="009E3AC7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ete </w:t>
      </w:r>
      <w:r w:rsidR="00B00B47" w:rsidRPr="009E3AC7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koristiti</w:t>
      </w:r>
      <w:r w:rsidR="00375AE8" w:rsidRPr="009E3AC7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:</w:t>
      </w:r>
    </w:p>
    <w:p w14:paraId="20A44628" w14:textId="5940D748" w:rsidR="009203B0" w:rsidRPr="009E3AC7" w:rsidRDefault="005F2DD0" w:rsidP="00764C75">
      <w:pPr>
        <w:widowControl w:val="0"/>
        <w:rPr>
          <w:b/>
          <w:bCs/>
          <w:iCs/>
          <w:szCs w:val="22"/>
          <w:lang w:val="sr-Latn-ME"/>
        </w:rPr>
      </w:pPr>
      <w:r w:rsidRPr="009E3AC7">
        <w:rPr>
          <w:rFonts w:eastAsia="MS Mincho"/>
          <w:szCs w:val="22"/>
          <w:lang w:val="sr-Latn-ME" w:eastAsia="ja-JP"/>
        </w:rPr>
        <w:t xml:space="preserve">Ukoliko </w:t>
      </w:r>
      <w:r w:rsidR="00511477" w:rsidRPr="009E3AC7">
        <w:rPr>
          <w:rFonts w:eastAsia="MS Mincho"/>
          <w:szCs w:val="22"/>
          <w:lang w:val="sr-Latn-ME" w:eastAsia="ja-JP"/>
        </w:rPr>
        <w:t>ste alergični</w:t>
      </w:r>
      <w:r w:rsidRPr="009E3AC7">
        <w:rPr>
          <w:rFonts w:eastAsia="MS Mincho"/>
          <w:szCs w:val="22"/>
          <w:lang w:val="sr-Latn-ME" w:eastAsia="ja-JP"/>
        </w:rPr>
        <w:t xml:space="preserve"> (preos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Pr="009E3AC7">
        <w:rPr>
          <w:rFonts w:eastAsia="MS Mincho"/>
          <w:szCs w:val="22"/>
          <w:lang w:val="sr-Latn-ME" w:eastAsia="ja-JP"/>
        </w:rPr>
        <w:t>etljivi)</w:t>
      </w:r>
      <w:r w:rsidR="00511477" w:rsidRPr="009E3AC7">
        <w:rPr>
          <w:rFonts w:eastAsia="MS Mincho"/>
          <w:szCs w:val="22"/>
          <w:lang w:val="sr-Latn-ME" w:eastAsia="ja-JP"/>
        </w:rPr>
        <w:t xml:space="preserve"> </w:t>
      </w:r>
      <w:r w:rsidR="006319D0" w:rsidRPr="009E3AC7">
        <w:rPr>
          <w:rFonts w:eastAsia="MS Mincho"/>
          <w:szCs w:val="22"/>
          <w:lang w:val="sr-Latn-ME" w:eastAsia="ja-JP"/>
        </w:rPr>
        <w:t xml:space="preserve">na </w:t>
      </w:r>
      <w:r w:rsidR="009203B0" w:rsidRPr="009E3AC7">
        <w:rPr>
          <w:rFonts w:eastAsia="MS Mincho"/>
          <w:szCs w:val="22"/>
          <w:lang w:val="sr-Latn-ME" w:eastAsia="ja-JP"/>
        </w:rPr>
        <w:t xml:space="preserve">laronidazu ili na bilo koju od pomoćnih supstanci ovog </w:t>
      </w:r>
      <w:r w:rsidR="00A44752" w:rsidRPr="009E3AC7">
        <w:rPr>
          <w:rFonts w:eastAsia="MS Mincho"/>
          <w:szCs w:val="22"/>
          <w:lang w:val="sr-Latn-ME" w:eastAsia="ja-JP"/>
        </w:rPr>
        <w:t>lijek</w:t>
      </w:r>
      <w:r w:rsidR="009203B0" w:rsidRPr="009E3AC7">
        <w:rPr>
          <w:rFonts w:eastAsia="MS Mincho"/>
          <w:szCs w:val="22"/>
          <w:lang w:val="sr-Latn-ME" w:eastAsia="ja-JP"/>
        </w:rPr>
        <w:t xml:space="preserve">a (navedene u </w:t>
      </w:r>
      <w:r w:rsidR="009E3AC7">
        <w:rPr>
          <w:rFonts w:eastAsia="MS Mincho"/>
          <w:szCs w:val="22"/>
          <w:lang w:val="sr-Latn-ME" w:eastAsia="ja-JP"/>
        </w:rPr>
        <w:t>dijelu</w:t>
      </w:r>
      <w:r w:rsidR="009E3AC7" w:rsidRPr="009E3AC7">
        <w:rPr>
          <w:rFonts w:eastAsia="MS Mincho"/>
          <w:szCs w:val="22"/>
          <w:lang w:val="sr-Latn-ME" w:eastAsia="ja-JP"/>
        </w:rPr>
        <w:t xml:space="preserve"> </w:t>
      </w:r>
      <w:r w:rsidR="009203B0" w:rsidRPr="009E3AC7">
        <w:rPr>
          <w:rFonts w:eastAsia="MS Mincho"/>
          <w:szCs w:val="22"/>
          <w:lang w:val="sr-Latn-ME" w:eastAsia="ja-JP"/>
        </w:rPr>
        <w:t>6).</w:t>
      </w:r>
    </w:p>
    <w:p w14:paraId="54488FF9" w14:textId="77777777" w:rsidR="001C5501" w:rsidRPr="009E3AC7" w:rsidRDefault="001C5501" w:rsidP="00764C75">
      <w:pPr>
        <w:widowControl w:val="0"/>
        <w:rPr>
          <w:b/>
          <w:bCs/>
          <w:iCs/>
          <w:szCs w:val="22"/>
          <w:lang w:val="sr-Latn-ME"/>
        </w:rPr>
      </w:pPr>
    </w:p>
    <w:p w14:paraId="7782AB53" w14:textId="478F01E5" w:rsidR="00F26011" w:rsidRPr="009E3AC7" w:rsidRDefault="00B638E6" w:rsidP="00764C75">
      <w:pPr>
        <w:widowControl w:val="0"/>
        <w:rPr>
          <w:b/>
          <w:bCs/>
          <w:szCs w:val="22"/>
          <w:lang w:val="sr-Latn-ME"/>
        </w:rPr>
      </w:pPr>
      <w:r w:rsidRPr="009E3AC7">
        <w:rPr>
          <w:b/>
          <w:bCs/>
          <w:iCs/>
          <w:szCs w:val="22"/>
          <w:lang w:val="sr-Latn-ME"/>
        </w:rPr>
        <w:t>Upozorenja i m</w:t>
      </w:r>
      <w:r w:rsidR="00B00B47" w:rsidRPr="009E3AC7">
        <w:rPr>
          <w:b/>
          <w:bCs/>
          <w:iCs/>
          <w:szCs w:val="22"/>
          <w:lang w:val="sr-Latn-ME"/>
        </w:rPr>
        <w:t>j</w:t>
      </w:r>
      <w:r w:rsidRPr="009E3AC7">
        <w:rPr>
          <w:b/>
          <w:bCs/>
          <w:iCs/>
          <w:szCs w:val="22"/>
          <w:lang w:val="sr-Latn-ME"/>
        </w:rPr>
        <w:t>ere opreza</w:t>
      </w:r>
    </w:p>
    <w:p w14:paraId="6AF374AE" w14:textId="31DD0A8C" w:rsidR="003A1803" w:rsidRPr="009E3AC7" w:rsidRDefault="005F2DD0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9E3AC7">
        <w:rPr>
          <w:bCs/>
          <w:szCs w:val="22"/>
          <w:lang w:val="sr-Latn-ME"/>
        </w:rPr>
        <w:t xml:space="preserve">Razgovarajte </w:t>
      </w:r>
      <w:r w:rsidR="003A1803" w:rsidRPr="009E3AC7">
        <w:rPr>
          <w:bCs/>
          <w:szCs w:val="22"/>
          <w:lang w:val="sr-Latn-ME"/>
        </w:rPr>
        <w:t xml:space="preserve">sa </w:t>
      </w:r>
      <w:r w:rsidRPr="009E3AC7">
        <w:rPr>
          <w:bCs/>
          <w:szCs w:val="22"/>
          <w:lang w:val="sr-Latn-ME"/>
        </w:rPr>
        <w:t xml:space="preserve">svojim </w:t>
      </w:r>
      <w:r w:rsidR="00A44752" w:rsidRPr="009E3AC7">
        <w:rPr>
          <w:bCs/>
          <w:szCs w:val="22"/>
          <w:lang w:val="sr-Latn-ME"/>
        </w:rPr>
        <w:t>ljekar</w:t>
      </w:r>
      <w:r w:rsidR="003A1803" w:rsidRPr="009E3AC7">
        <w:rPr>
          <w:bCs/>
          <w:szCs w:val="22"/>
          <w:lang w:val="sr-Latn-ME"/>
        </w:rPr>
        <w:t>om ili farmaceutom pr</w:t>
      </w:r>
      <w:r w:rsidR="00BB65E2" w:rsidRPr="009E3AC7">
        <w:rPr>
          <w:bCs/>
          <w:szCs w:val="22"/>
          <w:lang w:val="sr-Latn-ME"/>
        </w:rPr>
        <w:t>ij</w:t>
      </w:r>
      <w:r w:rsidR="003A1803" w:rsidRPr="009E3AC7">
        <w:rPr>
          <w:bCs/>
          <w:szCs w:val="22"/>
          <w:lang w:val="sr-Latn-ME"/>
        </w:rPr>
        <w:t xml:space="preserve">e </w:t>
      </w:r>
      <w:r w:rsidRPr="009E3AC7">
        <w:rPr>
          <w:bCs/>
          <w:szCs w:val="22"/>
          <w:lang w:val="sr-Latn-ME"/>
        </w:rPr>
        <w:t xml:space="preserve">nego što </w:t>
      </w:r>
      <w:r w:rsidR="00A44752" w:rsidRPr="009E3AC7">
        <w:rPr>
          <w:bCs/>
          <w:szCs w:val="22"/>
          <w:lang w:val="sr-Latn-ME"/>
        </w:rPr>
        <w:t>prim</w:t>
      </w:r>
      <w:r w:rsidR="00BB65E2" w:rsidRPr="009E3AC7">
        <w:rPr>
          <w:bCs/>
          <w:szCs w:val="22"/>
          <w:lang w:val="sr-Latn-ME"/>
        </w:rPr>
        <w:t>i</w:t>
      </w:r>
      <w:r w:rsidR="00A44752" w:rsidRPr="009E3AC7">
        <w:rPr>
          <w:bCs/>
          <w:szCs w:val="22"/>
          <w:lang w:val="sr-Latn-ME"/>
        </w:rPr>
        <w:t>jen</w:t>
      </w:r>
      <w:r w:rsidRPr="009E3AC7">
        <w:rPr>
          <w:bCs/>
          <w:szCs w:val="22"/>
          <w:lang w:val="sr-Latn-ME"/>
        </w:rPr>
        <w:t xml:space="preserve">ite </w:t>
      </w:r>
      <w:r w:rsidR="00A44752" w:rsidRPr="009E3AC7">
        <w:rPr>
          <w:bCs/>
          <w:szCs w:val="22"/>
          <w:lang w:val="sr-Latn-ME"/>
        </w:rPr>
        <w:t>lijek</w:t>
      </w:r>
      <w:r w:rsidR="003A1803" w:rsidRPr="009E3AC7">
        <w:rPr>
          <w:bCs/>
          <w:szCs w:val="22"/>
          <w:lang w:val="sr-Latn-ME"/>
        </w:rPr>
        <w:t xml:space="preserve"> </w:t>
      </w:r>
      <w:r w:rsidR="006319D0" w:rsidRPr="009E3AC7">
        <w:rPr>
          <w:bCs/>
          <w:szCs w:val="22"/>
          <w:lang w:val="sr-Latn-ME"/>
        </w:rPr>
        <w:t>Aldurazyme</w:t>
      </w:r>
      <w:r w:rsidR="003A1803" w:rsidRPr="009E3AC7">
        <w:rPr>
          <w:bCs/>
          <w:szCs w:val="22"/>
          <w:lang w:val="sr-Latn-ME"/>
        </w:rPr>
        <w:t>.</w:t>
      </w:r>
    </w:p>
    <w:p w14:paraId="471970CB" w14:textId="77777777" w:rsidR="00E93B6D" w:rsidRPr="009E3AC7" w:rsidRDefault="00E93B6D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634A91B" w14:textId="2430CE03" w:rsidR="0025147C" w:rsidRPr="009E3AC7" w:rsidRDefault="0025147C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Kontaktirajte svog l</w:t>
      </w:r>
      <w:r w:rsidR="00794484">
        <w:rPr>
          <w:rFonts w:eastAsia="MS Mincho"/>
          <w:szCs w:val="22"/>
          <w:lang w:val="sr-Latn-ME" w:eastAsia="ja-JP"/>
        </w:rPr>
        <w:t>j</w:t>
      </w:r>
      <w:r w:rsidRPr="009E3AC7">
        <w:rPr>
          <w:rFonts w:eastAsia="MS Mincho"/>
          <w:szCs w:val="22"/>
          <w:lang w:val="sr-Latn-ME" w:eastAsia="ja-JP"/>
        </w:rPr>
        <w:t>ekara bez odlaganja ukoliko l</w:t>
      </w:r>
      <w:r w:rsidR="00794484">
        <w:rPr>
          <w:rFonts w:eastAsia="MS Mincho"/>
          <w:szCs w:val="22"/>
          <w:lang w:val="sr-Latn-ME" w:eastAsia="ja-JP"/>
        </w:rPr>
        <w:t>ij</w:t>
      </w:r>
      <w:r w:rsidRPr="009E3AC7">
        <w:rPr>
          <w:rFonts w:eastAsia="MS Mincho"/>
          <w:szCs w:val="22"/>
          <w:lang w:val="sr-Latn-ME" w:eastAsia="ja-JP"/>
        </w:rPr>
        <w:t>ečenje l</w:t>
      </w:r>
      <w:r w:rsidR="00794484">
        <w:rPr>
          <w:rFonts w:eastAsia="MS Mincho"/>
          <w:szCs w:val="22"/>
          <w:lang w:val="sr-Latn-ME" w:eastAsia="ja-JP"/>
        </w:rPr>
        <w:t>ij</w:t>
      </w:r>
      <w:r w:rsidRPr="009E3AC7">
        <w:rPr>
          <w:rFonts w:eastAsia="MS Mincho"/>
          <w:szCs w:val="22"/>
          <w:lang w:val="sr-Latn-ME" w:eastAsia="ja-JP"/>
        </w:rPr>
        <w:t>ekom Aldurazyme dovede do:</w:t>
      </w:r>
    </w:p>
    <w:p w14:paraId="5E561F56" w14:textId="6FAA2342" w:rsidR="0025147C" w:rsidRPr="009E3AC7" w:rsidRDefault="0025147C" w:rsidP="00764C75">
      <w:pPr>
        <w:pStyle w:val="ListParagraph"/>
        <w:widowControl w:val="0"/>
        <w:numPr>
          <w:ilvl w:val="0"/>
          <w:numId w:val="33"/>
        </w:numPr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 xml:space="preserve">alergijske reakcije, uključujući anafilaksu (tešku alergijsku reakciju) – pogledajte </w:t>
      </w:r>
      <w:r w:rsidR="009E3AC7">
        <w:rPr>
          <w:rFonts w:eastAsia="MS Mincho"/>
          <w:szCs w:val="22"/>
          <w:lang w:val="sr-Latn-ME" w:eastAsia="ja-JP"/>
        </w:rPr>
        <w:t>dio</w:t>
      </w:r>
      <w:r w:rsidRPr="009E3AC7">
        <w:rPr>
          <w:rFonts w:eastAsia="MS Mincho"/>
          <w:szCs w:val="22"/>
          <w:lang w:val="sr-Latn-ME" w:eastAsia="ja-JP"/>
        </w:rPr>
        <w:t xml:space="preserve"> 4. „Moguća neželjena dejstva”. Neke od tih reakcija mogu biti opasne po život. Simptomi mogu uključivati respiratornu insuficijenciju/distres (nemogućnost pravilnog rada pluća), stridor (visokotonski zvuk pri disanju) i druge poremećaje uzrokovane opstrukcijom disajnih puteva, ubrzano disanje, pretjeranu kontrakciju mišića disajnih puteva koja uzrokuje poteškoće sa disanjem (bronhospazam), nedostatak kiseonika u tjelesnim tkivima (hipoksija), nizak krvni pritisak, usporen rad srca ili osip koji svrbi (urtikarija).</w:t>
      </w:r>
    </w:p>
    <w:p w14:paraId="7A7ED3C6" w14:textId="284F1F4F" w:rsidR="00AE4CE7" w:rsidRPr="009E3AC7" w:rsidRDefault="00AE4CE7" w:rsidP="00764C75">
      <w:pPr>
        <w:pStyle w:val="ListParagraph"/>
        <w:widowControl w:val="0"/>
        <w:numPr>
          <w:ilvl w:val="0"/>
          <w:numId w:val="33"/>
        </w:numPr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reakcije povezane sa infuzijom</w:t>
      </w:r>
      <w:r w:rsidR="00B0492E" w:rsidRPr="009E3AC7">
        <w:rPr>
          <w:rFonts w:eastAsia="MS Mincho"/>
          <w:szCs w:val="22"/>
          <w:lang w:val="sr-Latn-ME" w:eastAsia="ja-JP"/>
        </w:rPr>
        <w:t xml:space="preserve"> npr.</w:t>
      </w:r>
      <w:r w:rsidRPr="009E3AC7">
        <w:rPr>
          <w:rFonts w:eastAsia="MS Mincho"/>
          <w:szCs w:val="22"/>
          <w:lang w:val="sr-Latn-ME" w:eastAsia="ja-JP"/>
        </w:rPr>
        <w:t xml:space="preserve"> bilo koje neželjeno dejstvo koje nastane tokom</w:t>
      </w:r>
      <w:r w:rsidR="009203B0" w:rsidRPr="009E3AC7">
        <w:rPr>
          <w:rFonts w:eastAsia="MS Mincho"/>
          <w:szCs w:val="22"/>
          <w:lang w:val="sr-Latn-ME" w:eastAsia="ja-JP"/>
        </w:rPr>
        <w:t xml:space="preserve"> primanja</w:t>
      </w:r>
      <w:r w:rsidRPr="009E3AC7">
        <w:rPr>
          <w:rFonts w:eastAsia="MS Mincho"/>
          <w:szCs w:val="22"/>
          <w:lang w:val="sr-Latn-ME" w:eastAsia="ja-JP"/>
        </w:rPr>
        <w:t xml:space="preserve"> infuzije ili do kraja dana </w:t>
      </w:r>
      <w:r w:rsidR="009203B0" w:rsidRPr="009E3AC7">
        <w:rPr>
          <w:rFonts w:eastAsia="MS Mincho"/>
          <w:szCs w:val="22"/>
          <w:lang w:val="sr-Latn-ME" w:eastAsia="ja-JP"/>
        </w:rPr>
        <w:t xml:space="preserve">u kome pacijent prima infuziju </w:t>
      </w:r>
      <w:r w:rsidRPr="009E3AC7">
        <w:rPr>
          <w:rFonts w:eastAsia="MS Mincho"/>
          <w:szCs w:val="22"/>
          <w:lang w:val="sr-Latn-ME" w:eastAsia="ja-JP"/>
        </w:rPr>
        <w:t>(vid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Pr="009E3AC7">
        <w:rPr>
          <w:rFonts w:eastAsia="MS Mincho"/>
          <w:szCs w:val="22"/>
          <w:lang w:val="sr-Latn-ME" w:eastAsia="ja-JP"/>
        </w:rPr>
        <w:t xml:space="preserve">eti </w:t>
      </w:r>
      <w:r w:rsidR="009E3AC7">
        <w:rPr>
          <w:rFonts w:eastAsia="MS Mincho"/>
          <w:szCs w:val="22"/>
          <w:lang w:val="sr-Latn-ME" w:eastAsia="ja-JP"/>
        </w:rPr>
        <w:t>dio</w:t>
      </w:r>
      <w:r w:rsidRPr="009E3AC7">
        <w:rPr>
          <w:rFonts w:eastAsia="MS Mincho"/>
          <w:szCs w:val="22"/>
          <w:lang w:val="sr-Latn-ME" w:eastAsia="ja-JP"/>
        </w:rPr>
        <w:t xml:space="preserve"> 4 „Moguća neželjena dejstva“). </w:t>
      </w:r>
    </w:p>
    <w:p w14:paraId="7EB6963B" w14:textId="77777777" w:rsidR="00790082" w:rsidRPr="009E3AC7" w:rsidRDefault="00790082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6E8F4FD5" w14:textId="62491650" w:rsidR="00AE4CE7" w:rsidRPr="009E3AC7" w:rsidRDefault="00AE4CE7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Ako do</w:t>
      </w:r>
      <w:r w:rsidR="00794484">
        <w:rPr>
          <w:rFonts w:eastAsia="MS Mincho"/>
          <w:szCs w:val="22"/>
          <w:lang w:val="sr-Latn-ME" w:eastAsia="ja-JP"/>
        </w:rPr>
        <w:t>đ</w:t>
      </w:r>
      <w:r w:rsidRPr="009E3AC7">
        <w:rPr>
          <w:rFonts w:eastAsia="MS Mincho"/>
          <w:szCs w:val="22"/>
          <w:lang w:val="sr-Latn-ME" w:eastAsia="ja-JP"/>
        </w:rPr>
        <w:t xml:space="preserve">e do ovih reakcija, infuziju </w:t>
      </w:r>
      <w:r w:rsidR="00A44752" w:rsidRPr="009E3AC7">
        <w:rPr>
          <w:rFonts w:eastAsia="MS Mincho"/>
          <w:szCs w:val="22"/>
          <w:lang w:val="sr-Latn-ME" w:eastAsia="ja-JP"/>
        </w:rPr>
        <w:t>lijek</w:t>
      </w:r>
      <w:r w:rsidRPr="009E3AC7">
        <w:rPr>
          <w:rFonts w:eastAsia="MS Mincho"/>
          <w:szCs w:val="22"/>
          <w:lang w:val="sr-Latn-ME" w:eastAsia="ja-JP"/>
        </w:rPr>
        <w:t xml:space="preserve">a Aldurazyme treba odmah prekinuti, a Vaš </w:t>
      </w:r>
      <w:r w:rsidR="00A44752" w:rsidRPr="009E3AC7">
        <w:rPr>
          <w:rFonts w:eastAsia="MS Mincho"/>
          <w:szCs w:val="22"/>
          <w:lang w:val="sr-Latn-ME" w:eastAsia="ja-JP"/>
        </w:rPr>
        <w:t>ljekar</w:t>
      </w:r>
      <w:r w:rsidRPr="009E3AC7">
        <w:rPr>
          <w:rFonts w:eastAsia="MS Mincho"/>
          <w:szCs w:val="22"/>
          <w:lang w:val="sr-Latn-ME" w:eastAsia="ja-JP"/>
        </w:rPr>
        <w:t xml:space="preserve"> će započeti odgovarajuće l</w:t>
      </w:r>
      <w:r w:rsidR="00BB65E2" w:rsidRPr="009E3AC7">
        <w:rPr>
          <w:rFonts w:eastAsia="MS Mincho"/>
          <w:szCs w:val="22"/>
          <w:lang w:val="sr-Latn-ME" w:eastAsia="ja-JP"/>
        </w:rPr>
        <w:t>j</w:t>
      </w:r>
      <w:r w:rsidRPr="009E3AC7">
        <w:rPr>
          <w:rFonts w:eastAsia="MS Mincho"/>
          <w:szCs w:val="22"/>
          <w:lang w:val="sr-Latn-ME" w:eastAsia="ja-JP"/>
        </w:rPr>
        <w:t>ečenje.</w:t>
      </w:r>
    </w:p>
    <w:p w14:paraId="0AF696CB" w14:textId="77777777" w:rsidR="00AE4CE7" w:rsidRPr="009E3AC7" w:rsidRDefault="00AE4CE7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Ove reakcije mogu biti naročito ozbiljne ako imate već postojeću opstrukciju gornjih disjanih puteva povezanu sa MPS I.</w:t>
      </w:r>
    </w:p>
    <w:p w14:paraId="18D015D9" w14:textId="23415476" w:rsidR="003A1803" w:rsidRPr="009E3AC7" w:rsidRDefault="00AE4CE7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 xml:space="preserve">Možete dobiti dodatne </w:t>
      </w:r>
      <w:r w:rsidR="00A44752" w:rsidRPr="009E3AC7">
        <w:rPr>
          <w:rFonts w:eastAsia="MS Mincho"/>
          <w:szCs w:val="22"/>
          <w:lang w:val="sr-Latn-ME" w:eastAsia="ja-JP"/>
        </w:rPr>
        <w:t>ljekov</w:t>
      </w:r>
      <w:r w:rsidRPr="009E3AC7">
        <w:rPr>
          <w:rFonts w:eastAsia="MS Mincho"/>
          <w:szCs w:val="22"/>
          <w:lang w:val="sr-Latn-ME" w:eastAsia="ja-JP"/>
        </w:rPr>
        <w:t xml:space="preserve">e </w:t>
      </w:r>
      <w:r w:rsidR="00590CE2" w:rsidRPr="009E3AC7">
        <w:rPr>
          <w:rFonts w:eastAsia="MS Mincho"/>
          <w:szCs w:val="22"/>
          <w:lang w:val="sr-Latn-ME" w:eastAsia="ja-JP"/>
        </w:rPr>
        <w:t xml:space="preserve">kako bi spriječili pojavu reakcija alergijskog tipa, </w:t>
      </w:r>
      <w:r w:rsidRPr="009E3AC7">
        <w:rPr>
          <w:rFonts w:eastAsia="MS Mincho"/>
          <w:szCs w:val="22"/>
          <w:lang w:val="sr-Latn-ME" w:eastAsia="ja-JP"/>
        </w:rPr>
        <w:t>kao što su antihistaminci</w:t>
      </w:r>
      <w:r w:rsidR="00590CE2" w:rsidRPr="009E3AC7">
        <w:rPr>
          <w:rFonts w:eastAsia="MS Mincho"/>
          <w:szCs w:val="22"/>
          <w:lang w:val="sr-Latn-ME" w:eastAsia="ja-JP"/>
        </w:rPr>
        <w:t>, ljekovi koji snižavaju povišenu tjelesnu temperaturu (npr. p</w:t>
      </w:r>
      <w:r w:rsidRPr="009E3AC7">
        <w:rPr>
          <w:rFonts w:eastAsia="MS Mincho"/>
          <w:szCs w:val="22"/>
          <w:lang w:val="sr-Latn-ME" w:eastAsia="ja-JP"/>
        </w:rPr>
        <w:t>aracetamol</w:t>
      </w:r>
      <w:r w:rsidR="00590CE2" w:rsidRPr="009E3AC7">
        <w:rPr>
          <w:rFonts w:eastAsia="MS Mincho"/>
          <w:szCs w:val="22"/>
          <w:lang w:val="sr-Latn-ME" w:eastAsia="ja-JP"/>
        </w:rPr>
        <w:t xml:space="preserve">) i/ili </w:t>
      </w:r>
      <w:r w:rsidRPr="009E3AC7">
        <w:rPr>
          <w:rFonts w:eastAsia="MS Mincho"/>
          <w:szCs w:val="22"/>
          <w:lang w:val="sr-Latn-ME" w:eastAsia="ja-JP"/>
        </w:rPr>
        <w:t xml:space="preserve"> </w:t>
      </w:r>
      <w:r w:rsidR="00590CE2" w:rsidRPr="009E3AC7">
        <w:rPr>
          <w:rFonts w:eastAsia="MS Mincho"/>
          <w:szCs w:val="22"/>
          <w:lang w:val="sr-Latn-ME" w:eastAsia="ja-JP"/>
        </w:rPr>
        <w:t>kortikosteroide.</w:t>
      </w:r>
    </w:p>
    <w:p w14:paraId="178AC16C" w14:textId="2F8CFDAD" w:rsidR="00AF594A" w:rsidRPr="009E3AC7" w:rsidRDefault="00AF594A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Vaš ljekar će takođe odlučiti možete li nastaviti da primate lijek Aldurazyme.</w:t>
      </w:r>
    </w:p>
    <w:p w14:paraId="5E551B90" w14:textId="77777777" w:rsidR="001C5501" w:rsidRPr="009E3AC7" w:rsidRDefault="001C5501" w:rsidP="00764C75">
      <w:pPr>
        <w:widowControl w:val="0"/>
        <w:rPr>
          <w:rFonts w:eastAsia="MS Mincho"/>
          <w:b/>
          <w:bCs/>
          <w:szCs w:val="22"/>
          <w:lang w:val="sr-Latn-ME" w:eastAsia="ja-JP"/>
        </w:rPr>
      </w:pPr>
    </w:p>
    <w:p w14:paraId="4AA12FB9" w14:textId="7EC81EDE" w:rsidR="00B638E6" w:rsidRPr="009E3AC7" w:rsidRDefault="00F90765" w:rsidP="00764C75">
      <w:pPr>
        <w:widowControl w:val="0"/>
        <w:rPr>
          <w:b/>
          <w:bCs/>
          <w:szCs w:val="22"/>
          <w:lang w:val="sr-Latn-ME"/>
        </w:rPr>
      </w:pPr>
      <w:r w:rsidRPr="009E3AC7">
        <w:rPr>
          <w:rFonts w:eastAsia="MS Mincho"/>
          <w:b/>
          <w:bCs/>
          <w:szCs w:val="22"/>
          <w:lang w:val="sr-Latn-ME" w:eastAsia="ja-JP"/>
        </w:rPr>
        <w:t>Primjena drugih ljekova</w:t>
      </w:r>
    </w:p>
    <w:p w14:paraId="24B0B422" w14:textId="397E2C88" w:rsidR="00F26011" w:rsidRPr="009E3AC7" w:rsidRDefault="00F26011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9E3AC7">
        <w:rPr>
          <w:szCs w:val="22"/>
          <w:lang w:val="sr-Latn-ME"/>
        </w:rPr>
        <w:t>Obav</w:t>
      </w:r>
      <w:r w:rsidR="00BB65E2" w:rsidRPr="009E3AC7">
        <w:rPr>
          <w:szCs w:val="22"/>
          <w:lang w:val="sr-Latn-ME"/>
        </w:rPr>
        <w:t>ij</w:t>
      </w:r>
      <w:r w:rsidRPr="009E3AC7">
        <w:rPr>
          <w:szCs w:val="22"/>
          <w:lang w:val="sr-Latn-ME"/>
        </w:rPr>
        <w:t xml:space="preserve">estite </w:t>
      </w:r>
      <w:r w:rsidR="002652D8" w:rsidRPr="009E3AC7">
        <w:rPr>
          <w:szCs w:val="22"/>
          <w:lang w:val="sr-Latn-ME"/>
        </w:rPr>
        <w:t xml:space="preserve">Vašeg </w:t>
      </w:r>
      <w:r w:rsidR="00A44752" w:rsidRPr="009E3AC7">
        <w:rPr>
          <w:szCs w:val="22"/>
          <w:lang w:val="sr-Latn-ME"/>
        </w:rPr>
        <w:t>ljekar</w:t>
      </w:r>
      <w:r w:rsidRPr="009E3AC7">
        <w:rPr>
          <w:szCs w:val="22"/>
          <w:lang w:val="sr-Latn-ME"/>
        </w:rPr>
        <w:t xml:space="preserve">a ili farmaceuta </w:t>
      </w:r>
      <w:r w:rsidR="002652D8" w:rsidRPr="009E3AC7">
        <w:rPr>
          <w:szCs w:val="22"/>
          <w:lang w:val="sr-Latn-ME"/>
        </w:rPr>
        <w:t xml:space="preserve">ukoliko </w:t>
      </w:r>
      <w:r w:rsidRPr="009E3AC7">
        <w:rPr>
          <w:szCs w:val="22"/>
          <w:lang w:val="sr-Latn-ME"/>
        </w:rPr>
        <w:t xml:space="preserve">uzimate, donedavno </w:t>
      </w:r>
      <w:r w:rsidR="002652D8" w:rsidRPr="009E3AC7">
        <w:rPr>
          <w:szCs w:val="22"/>
          <w:lang w:val="sr-Latn-ME"/>
        </w:rPr>
        <w:t xml:space="preserve">ste </w:t>
      </w:r>
      <w:r w:rsidRPr="009E3AC7">
        <w:rPr>
          <w:szCs w:val="22"/>
          <w:lang w:val="sr-Latn-ME"/>
        </w:rPr>
        <w:t xml:space="preserve">uzimali </w:t>
      </w:r>
      <w:r w:rsidR="002652D8" w:rsidRPr="009E3AC7">
        <w:rPr>
          <w:szCs w:val="22"/>
          <w:lang w:val="sr-Latn-ME"/>
        </w:rPr>
        <w:t xml:space="preserve">ili ćete možda uzimati bilo koje </w:t>
      </w:r>
      <w:r w:rsidRPr="009E3AC7">
        <w:rPr>
          <w:szCs w:val="22"/>
          <w:lang w:val="sr-Latn-ME"/>
        </w:rPr>
        <w:t>drug</w:t>
      </w:r>
      <w:r w:rsidR="002652D8" w:rsidRPr="009E3AC7">
        <w:rPr>
          <w:szCs w:val="22"/>
          <w:lang w:val="sr-Latn-ME"/>
        </w:rPr>
        <w:t>e</w:t>
      </w:r>
      <w:r w:rsidRPr="009E3AC7">
        <w:rPr>
          <w:szCs w:val="22"/>
          <w:lang w:val="sr-Latn-ME"/>
        </w:rPr>
        <w:t xml:space="preserve"> </w:t>
      </w:r>
      <w:r w:rsidR="00A44752" w:rsidRPr="009E3AC7">
        <w:rPr>
          <w:szCs w:val="22"/>
          <w:lang w:val="sr-Latn-ME"/>
        </w:rPr>
        <w:t>ljekov</w:t>
      </w:r>
      <w:r w:rsidR="002652D8" w:rsidRPr="009E3AC7">
        <w:rPr>
          <w:szCs w:val="22"/>
          <w:lang w:val="sr-Latn-ME"/>
        </w:rPr>
        <w:t>e</w:t>
      </w:r>
      <w:r w:rsidRPr="009E3AC7">
        <w:rPr>
          <w:szCs w:val="22"/>
          <w:lang w:val="sr-Latn-ME"/>
        </w:rPr>
        <w:t>.</w:t>
      </w:r>
    </w:p>
    <w:p w14:paraId="1E78B81F" w14:textId="77777777" w:rsidR="006916CE" w:rsidRPr="009E3AC7" w:rsidRDefault="006916CE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9FB53B8" w14:textId="4186BC67" w:rsidR="005A5255" w:rsidRPr="009E3AC7" w:rsidRDefault="005A5255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9E3AC7">
        <w:rPr>
          <w:szCs w:val="22"/>
          <w:lang w:val="sr-Latn-ME"/>
        </w:rPr>
        <w:t>Obav</w:t>
      </w:r>
      <w:r w:rsidR="00BB65E2" w:rsidRPr="009E3AC7">
        <w:rPr>
          <w:szCs w:val="22"/>
          <w:lang w:val="sr-Latn-ME"/>
        </w:rPr>
        <w:t>ij</w:t>
      </w:r>
      <w:r w:rsidR="00790082" w:rsidRPr="009E3AC7">
        <w:rPr>
          <w:szCs w:val="22"/>
          <w:lang w:val="sr-Latn-ME"/>
        </w:rPr>
        <w:t>e</w:t>
      </w:r>
      <w:r w:rsidRPr="009E3AC7">
        <w:rPr>
          <w:szCs w:val="22"/>
          <w:lang w:val="sr-Latn-ME"/>
        </w:rPr>
        <w:t xml:space="preserve">stite </w:t>
      </w:r>
      <w:r w:rsidR="002652D8" w:rsidRPr="009E3AC7">
        <w:rPr>
          <w:szCs w:val="22"/>
          <w:lang w:val="sr-Latn-ME"/>
        </w:rPr>
        <w:t xml:space="preserve">Vašeg </w:t>
      </w:r>
      <w:r w:rsidR="00A44752" w:rsidRPr="009E3AC7">
        <w:rPr>
          <w:szCs w:val="22"/>
          <w:lang w:val="sr-Latn-ME"/>
        </w:rPr>
        <w:t>ljekar</w:t>
      </w:r>
      <w:r w:rsidRPr="009E3AC7">
        <w:rPr>
          <w:szCs w:val="22"/>
          <w:lang w:val="sr-Latn-ME"/>
        </w:rPr>
        <w:t xml:space="preserve">a ukoliko koristite bilo koji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koji sadrži </w:t>
      </w:r>
      <w:r w:rsidR="00AE4CE7" w:rsidRPr="009E3AC7">
        <w:rPr>
          <w:szCs w:val="22"/>
          <w:lang w:val="sr-Latn-ME"/>
        </w:rPr>
        <w:t>hlorokvin ili prokain, usl</w:t>
      </w:r>
      <w:r w:rsidR="00794484">
        <w:rPr>
          <w:szCs w:val="22"/>
          <w:lang w:val="sr-Latn-ME"/>
        </w:rPr>
        <w:t>j</w:t>
      </w:r>
      <w:r w:rsidR="00AE4CE7" w:rsidRPr="009E3AC7">
        <w:rPr>
          <w:szCs w:val="22"/>
          <w:lang w:val="sr-Latn-ME"/>
        </w:rPr>
        <w:t xml:space="preserve">ed eventualnog rizika smanjenja dejstva </w:t>
      </w:r>
      <w:r w:rsidR="00A44752" w:rsidRPr="009E3AC7">
        <w:rPr>
          <w:szCs w:val="22"/>
          <w:lang w:val="sr-Latn-ME"/>
        </w:rPr>
        <w:t>lijek</w:t>
      </w:r>
      <w:r w:rsidR="00AE4CE7" w:rsidRPr="009E3AC7">
        <w:rPr>
          <w:szCs w:val="22"/>
          <w:lang w:val="sr-Latn-ME"/>
        </w:rPr>
        <w:t>a Aldurazyme.</w:t>
      </w:r>
    </w:p>
    <w:p w14:paraId="21E2A237" w14:textId="77777777" w:rsidR="001C5501" w:rsidRPr="009E3AC7" w:rsidRDefault="001C5501" w:rsidP="00764C75">
      <w:pPr>
        <w:widowControl w:val="0"/>
        <w:rPr>
          <w:b/>
          <w:bCs/>
          <w:iCs/>
          <w:szCs w:val="22"/>
          <w:lang w:val="sr-Latn-ME"/>
        </w:rPr>
      </w:pPr>
    </w:p>
    <w:p w14:paraId="29C78BBE" w14:textId="020F5954" w:rsidR="00F569BD" w:rsidRPr="009E3AC7" w:rsidRDefault="00F90765" w:rsidP="00764C75">
      <w:pPr>
        <w:widowControl w:val="0"/>
        <w:rPr>
          <w:b/>
          <w:bCs/>
          <w:iCs/>
          <w:szCs w:val="22"/>
          <w:lang w:val="sr-Latn-ME"/>
        </w:rPr>
      </w:pPr>
      <w:r w:rsidRPr="009E3AC7">
        <w:rPr>
          <w:b/>
          <w:bCs/>
          <w:iCs/>
          <w:szCs w:val="22"/>
          <w:lang w:val="sr-Latn-ME"/>
        </w:rPr>
        <w:t>Plodnost, t</w:t>
      </w:r>
      <w:r w:rsidR="00F569BD" w:rsidRPr="009E3AC7">
        <w:rPr>
          <w:b/>
          <w:bCs/>
          <w:iCs/>
          <w:szCs w:val="22"/>
          <w:lang w:val="sr-Latn-ME"/>
        </w:rPr>
        <w:t>rudnoća</w:t>
      </w:r>
      <w:r w:rsidRPr="009E3AC7">
        <w:rPr>
          <w:b/>
          <w:bCs/>
          <w:iCs/>
          <w:szCs w:val="22"/>
          <w:lang w:val="sr-Latn-ME"/>
        </w:rPr>
        <w:t xml:space="preserve"> i </w:t>
      </w:r>
      <w:r w:rsidR="00F569BD" w:rsidRPr="009E3AC7">
        <w:rPr>
          <w:b/>
          <w:bCs/>
          <w:iCs/>
          <w:szCs w:val="22"/>
          <w:lang w:val="sr-Latn-ME"/>
        </w:rPr>
        <w:t xml:space="preserve">dojenje </w:t>
      </w:r>
    </w:p>
    <w:p w14:paraId="2F88BE44" w14:textId="6FB3BE40" w:rsidR="00AE4CE7" w:rsidRPr="009E3AC7" w:rsidRDefault="00AE4CE7" w:rsidP="00764C75">
      <w:pPr>
        <w:pStyle w:val="Header"/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Nema dovoljno iskustva o </w:t>
      </w:r>
      <w:r w:rsidR="00A44752" w:rsidRPr="009E3AC7">
        <w:rPr>
          <w:szCs w:val="22"/>
          <w:lang w:val="sr-Latn-ME"/>
        </w:rPr>
        <w:t>primjen</w:t>
      </w:r>
      <w:r w:rsidR="00343E0F" w:rsidRPr="009E3AC7">
        <w:rPr>
          <w:szCs w:val="22"/>
          <w:lang w:val="sr-Latn-ME"/>
        </w:rPr>
        <w:t xml:space="preserve">i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a Aldurazyme kod trudnica.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Aldurazyme ne bi trebalo koristiti u trudnoći, osim ukoliko to nije apsolutno neophodno. Nije poznato da li</w:t>
      </w:r>
      <w:r w:rsidR="00D40560" w:rsidRPr="009E3AC7">
        <w:rPr>
          <w:szCs w:val="22"/>
          <w:lang w:val="sr-Latn-ME"/>
        </w:rPr>
        <w:t xml:space="preserve"> se</w:t>
      </w:r>
      <w:r w:rsidRPr="009E3AC7">
        <w:rPr>
          <w:szCs w:val="22"/>
          <w:lang w:val="sr-Latn-ME"/>
        </w:rPr>
        <w:t xml:space="preserve">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Aldurazyme </w:t>
      </w:r>
      <w:r w:rsidR="00D40560" w:rsidRPr="009E3AC7">
        <w:rPr>
          <w:szCs w:val="22"/>
          <w:lang w:val="sr-Latn-ME"/>
        </w:rPr>
        <w:t xml:space="preserve">izlučuje </w:t>
      </w:r>
      <w:r w:rsidRPr="009E3AC7">
        <w:rPr>
          <w:szCs w:val="22"/>
          <w:lang w:val="sr-Latn-ME"/>
        </w:rPr>
        <w:t>u majčino m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>o. Preporučuje se da se dojenje prekine tokom l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 xml:space="preserve">ečenja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>om Aldurazyme.</w:t>
      </w:r>
    </w:p>
    <w:p w14:paraId="2BF7F1C0" w14:textId="0182E4B3" w:rsidR="00AE4CE7" w:rsidRPr="009E3AC7" w:rsidRDefault="00AE4CE7" w:rsidP="00764C75">
      <w:pPr>
        <w:pStyle w:val="Header"/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Nema dostupnih informacija o dejstvu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>a Aldurazyme na plodnost.</w:t>
      </w:r>
    </w:p>
    <w:p w14:paraId="287DF753" w14:textId="77777777" w:rsidR="006916CE" w:rsidRPr="009E3AC7" w:rsidRDefault="006916CE" w:rsidP="00764C75">
      <w:pPr>
        <w:widowControl w:val="0"/>
        <w:rPr>
          <w:bCs/>
          <w:szCs w:val="22"/>
          <w:lang w:val="sr-Latn-ME"/>
        </w:rPr>
      </w:pPr>
    </w:p>
    <w:p w14:paraId="1062F966" w14:textId="7BD15384" w:rsidR="006916CE" w:rsidRPr="009E3AC7" w:rsidRDefault="006916CE" w:rsidP="00764C75">
      <w:pPr>
        <w:widowControl w:val="0"/>
        <w:rPr>
          <w:bCs/>
          <w:szCs w:val="22"/>
          <w:lang w:val="sr-Latn-ME"/>
        </w:rPr>
      </w:pPr>
      <w:r w:rsidRPr="009E3AC7">
        <w:rPr>
          <w:bCs/>
          <w:szCs w:val="22"/>
          <w:lang w:val="sr-Latn-ME"/>
        </w:rPr>
        <w:lastRenderedPageBreak/>
        <w:t>Ukoliko ste trudni ili dojite, mislite da ste trudni ili planirate trudnoću, obratite se Vašem ljekaru ili farmaceutu za savjet prije nego što uzmete ovaj lijek.</w:t>
      </w:r>
    </w:p>
    <w:p w14:paraId="5B7AC89B" w14:textId="77777777" w:rsidR="001C5501" w:rsidRPr="009E3AC7" w:rsidRDefault="001C5501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/>
          <w:bCs/>
          <w:iCs/>
          <w:szCs w:val="22"/>
          <w:lang w:val="sr-Latn-ME"/>
        </w:rPr>
      </w:pPr>
    </w:p>
    <w:p w14:paraId="2217A087" w14:textId="0E75E264" w:rsidR="00106CD1" w:rsidRPr="009E3AC7" w:rsidRDefault="00BC2D34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/>
          <w:bCs/>
          <w:szCs w:val="22"/>
          <w:lang w:val="sr-Latn-ME"/>
        </w:rPr>
      </w:pPr>
      <w:r w:rsidRPr="009E3AC7">
        <w:rPr>
          <w:b/>
          <w:bCs/>
          <w:iCs/>
          <w:szCs w:val="22"/>
          <w:lang w:val="sr-Latn-ME"/>
        </w:rPr>
        <w:t xml:space="preserve">Uticaj lijeka </w:t>
      </w:r>
      <w:r w:rsidR="007A15FB" w:rsidRPr="009E3AC7">
        <w:rPr>
          <w:b/>
          <w:bCs/>
          <w:iCs/>
          <w:szCs w:val="22"/>
          <w:lang w:val="sr-Latn-ME"/>
        </w:rPr>
        <w:t>Aldurazyme</w:t>
      </w:r>
      <w:r w:rsidRPr="009E3AC7">
        <w:rPr>
          <w:b/>
          <w:bCs/>
          <w:iCs/>
          <w:szCs w:val="22"/>
          <w:lang w:val="sr-Latn-ME"/>
        </w:rPr>
        <w:t xml:space="preserve"> na sposobnost upravljanja vozilima i rukovanje mašinama</w:t>
      </w:r>
    </w:p>
    <w:p w14:paraId="7F761C9A" w14:textId="4942ECF6" w:rsidR="005A5255" w:rsidRPr="009E3AC7" w:rsidRDefault="005A5255" w:rsidP="00764C75">
      <w:pPr>
        <w:widowControl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N</w:t>
      </w:r>
      <w:r w:rsidR="00A47EC5" w:rsidRPr="009E3AC7">
        <w:rPr>
          <w:rFonts w:eastAsia="MS Mincho"/>
          <w:szCs w:val="22"/>
          <w:lang w:val="sr-Latn-ME" w:eastAsia="ja-JP"/>
        </w:rPr>
        <w:t>ije</w:t>
      </w:r>
      <w:r w:rsidRPr="009E3AC7">
        <w:rPr>
          <w:rFonts w:eastAsia="MS Mincho"/>
          <w:szCs w:val="22"/>
          <w:lang w:val="sr-Latn-ME" w:eastAsia="ja-JP"/>
        </w:rPr>
        <w:t xml:space="preserve"> </w:t>
      </w:r>
      <w:r w:rsidR="00D40560" w:rsidRPr="009E3AC7">
        <w:rPr>
          <w:rFonts w:eastAsia="MS Mincho"/>
          <w:szCs w:val="22"/>
          <w:lang w:val="sr-Latn-ME" w:eastAsia="ja-JP"/>
        </w:rPr>
        <w:t xml:space="preserve">ispitivan </w:t>
      </w:r>
      <w:r w:rsidR="00A47EC5" w:rsidRPr="009E3AC7">
        <w:rPr>
          <w:rFonts w:eastAsia="MS Mincho"/>
          <w:szCs w:val="22"/>
          <w:lang w:val="sr-Latn-ME" w:eastAsia="ja-JP"/>
        </w:rPr>
        <w:t xml:space="preserve">uticaj </w:t>
      </w:r>
      <w:r w:rsidR="00A44752" w:rsidRPr="009E3AC7">
        <w:rPr>
          <w:rFonts w:eastAsia="MS Mincho"/>
          <w:szCs w:val="22"/>
          <w:lang w:val="sr-Latn-ME" w:eastAsia="ja-JP"/>
        </w:rPr>
        <w:t>lijek</w:t>
      </w:r>
      <w:r w:rsidR="00A47EC5" w:rsidRPr="009E3AC7">
        <w:rPr>
          <w:rFonts w:eastAsia="MS Mincho"/>
          <w:szCs w:val="22"/>
          <w:lang w:val="sr-Latn-ME" w:eastAsia="ja-JP"/>
        </w:rPr>
        <w:t>a Aldurazyme  na sposobnost upravljanja vozi</w:t>
      </w:r>
      <w:r w:rsidR="00D40560" w:rsidRPr="009E3AC7">
        <w:rPr>
          <w:rFonts w:eastAsia="MS Mincho"/>
          <w:szCs w:val="22"/>
          <w:lang w:val="sr-Latn-ME" w:eastAsia="ja-JP"/>
        </w:rPr>
        <w:t>lima</w:t>
      </w:r>
      <w:r w:rsidR="00A47EC5" w:rsidRPr="009E3AC7">
        <w:rPr>
          <w:rFonts w:eastAsia="MS Mincho"/>
          <w:szCs w:val="22"/>
          <w:lang w:val="sr-Latn-ME" w:eastAsia="ja-JP"/>
        </w:rPr>
        <w:t xml:space="preserve"> i rukovanja mašinama.</w:t>
      </w:r>
    </w:p>
    <w:p w14:paraId="0285775F" w14:textId="77777777" w:rsidR="001C5501" w:rsidRPr="009E3AC7" w:rsidRDefault="001C5501" w:rsidP="00764C75">
      <w:pPr>
        <w:widowControl w:val="0"/>
        <w:rPr>
          <w:rFonts w:eastAsia="MS Mincho"/>
          <w:b/>
          <w:bCs/>
          <w:szCs w:val="22"/>
          <w:lang w:val="sr-Latn-ME" w:eastAsia="ja-JP"/>
        </w:rPr>
      </w:pPr>
    </w:p>
    <w:p w14:paraId="2F632F4A" w14:textId="106EB795" w:rsidR="00964C54" w:rsidRPr="009E3AC7" w:rsidRDefault="00A44752" w:rsidP="00764C75">
      <w:pPr>
        <w:widowControl w:val="0"/>
        <w:rPr>
          <w:rFonts w:eastAsia="MS Mincho"/>
          <w:b/>
          <w:bCs/>
          <w:szCs w:val="22"/>
          <w:lang w:val="sr-Latn-ME" w:eastAsia="ja-JP"/>
        </w:rPr>
      </w:pPr>
      <w:r w:rsidRPr="009E3AC7">
        <w:rPr>
          <w:rFonts w:eastAsia="MS Mincho"/>
          <w:b/>
          <w:bCs/>
          <w:szCs w:val="22"/>
          <w:lang w:val="sr-Latn-ME" w:eastAsia="ja-JP"/>
        </w:rPr>
        <w:t>Lijek</w:t>
      </w:r>
      <w:r w:rsidR="00D40560" w:rsidRPr="009E3AC7">
        <w:rPr>
          <w:rFonts w:eastAsia="MS Mincho"/>
          <w:b/>
          <w:bCs/>
          <w:szCs w:val="22"/>
          <w:lang w:val="sr-Latn-ME" w:eastAsia="ja-JP"/>
        </w:rPr>
        <w:t xml:space="preserve"> </w:t>
      </w:r>
      <w:r w:rsidR="00964C54" w:rsidRPr="009E3AC7">
        <w:rPr>
          <w:rFonts w:eastAsia="MS Mincho"/>
          <w:b/>
          <w:bCs/>
          <w:szCs w:val="22"/>
          <w:lang w:val="sr-Latn-ME" w:eastAsia="ja-JP"/>
        </w:rPr>
        <w:t>Aldurazyme sadrži natrijum</w:t>
      </w:r>
    </w:p>
    <w:p w14:paraId="00C78341" w14:textId="624C69BF" w:rsidR="00964C54" w:rsidRPr="009E3AC7" w:rsidRDefault="006A0F93" w:rsidP="00764C75">
      <w:pPr>
        <w:widowControl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 xml:space="preserve">Ovaj </w:t>
      </w:r>
      <w:r w:rsidR="00A44752" w:rsidRPr="009E3AC7">
        <w:rPr>
          <w:rFonts w:eastAsia="MS Mincho"/>
          <w:szCs w:val="22"/>
          <w:lang w:val="sr-Latn-ME" w:eastAsia="ja-JP"/>
        </w:rPr>
        <w:t>lijek</w:t>
      </w:r>
      <w:r w:rsidRPr="009E3AC7">
        <w:rPr>
          <w:rFonts w:eastAsia="MS Mincho"/>
          <w:szCs w:val="22"/>
          <w:lang w:val="sr-Latn-ME" w:eastAsia="ja-JP"/>
        </w:rPr>
        <w:t xml:space="preserve"> sadrži </w:t>
      </w:r>
      <w:r w:rsidR="0088140F" w:rsidRPr="009E3AC7">
        <w:rPr>
          <w:rFonts w:eastAsia="MS Mincho"/>
          <w:szCs w:val="22"/>
          <w:lang w:val="sr-Latn-ME" w:eastAsia="ja-JP"/>
        </w:rPr>
        <w:t>30</w:t>
      </w:r>
      <w:r w:rsidRPr="009E3AC7">
        <w:rPr>
          <w:rFonts w:eastAsia="MS Mincho"/>
          <w:szCs w:val="22"/>
          <w:lang w:val="sr-Latn-ME" w:eastAsia="ja-JP"/>
        </w:rPr>
        <w:t xml:space="preserve"> mg natrijuma (osnovni sastojak kuhinjske soli) po bočici</w:t>
      </w:r>
      <w:r w:rsidR="00D40560" w:rsidRPr="009E3AC7">
        <w:rPr>
          <w:rFonts w:eastAsia="MS Mincho"/>
          <w:szCs w:val="22"/>
          <w:lang w:val="sr-Latn-ME" w:eastAsia="ja-JP"/>
        </w:rPr>
        <w:t>.</w:t>
      </w:r>
      <w:r w:rsidRPr="009E3AC7">
        <w:rPr>
          <w:rFonts w:eastAsia="MS Mincho"/>
          <w:szCs w:val="22"/>
          <w:lang w:val="sr-Latn-ME" w:eastAsia="ja-JP"/>
        </w:rPr>
        <w:t xml:space="preserve"> </w:t>
      </w:r>
      <w:r w:rsidR="00D40560" w:rsidRPr="009E3AC7">
        <w:rPr>
          <w:rFonts w:eastAsia="MS Mincho"/>
          <w:szCs w:val="22"/>
          <w:lang w:val="sr-Latn-ME" w:eastAsia="ja-JP"/>
        </w:rPr>
        <w:t>To odgovara</w:t>
      </w:r>
      <w:r w:rsidRPr="009E3AC7">
        <w:rPr>
          <w:rFonts w:eastAsia="MS Mincho"/>
          <w:szCs w:val="22"/>
          <w:lang w:val="sr-Latn-ME" w:eastAsia="ja-JP"/>
        </w:rPr>
        <w:t xml:space="preserve"> </w:t>
      </w:r>
      <w:r w:rsidR="0088140F" w:rsidRPr="009E3AC7">
        <w:rPr>
          <w:rFonts w:eastAsia="MS Mincho"/>
          <w:szCs w:val="22"/>
          <w:lang w:val="sr-Latn-ME" w:eastAsia="ja-JP"/>
        </w:rPr>
        <w:t>1</w:t>
      </w:r>
      <w:r w:rsidR="000A5FC4">
        <w:rPr>
          <w:rFonts w:eastAsia="MS Mincho"/>
          <w:szCs w:val="22"/>
          <w:lang w:val="sr-Latn-ME" w:eastAsia="ja-JP"/>
        </w:rPr>
        <w:t>.</w:t>
      </w:r>
      <w:r w:rsidR="0088140F" w:rsidRPr="009E3AC7">
        <w:rPr>
          <w:rFonts w:eastAsia="MS Mincho"/>
          <w:szCs w:val="22"/>
          <w:lang w:val="sr-Latn-ME" w:eastAsia="ja-JP"/>
        </w:rPr>
        <w:t xml:space="preserve">5 </w:t>
      </w:r>
      <w:r w:rsidRPr="009E3AC7">
        <w:rPr>
          <w:rFonts w:eastAsia="MS Mincho"/>
          <w:szCs w:val="22"/>
          <w:lang w:val="sr-Latn-ME" w:eastAsia="ja-JP"/>
        </w:rPr>
        <w:t xml:space="preserve">% </w:t>
      </w:r>
      <w:r w:rsidR="00D40560" w:rsidRPr="009E3AC7">
        <w:rPr>
          <w:rFonts w:eastAsia="MS Mincho"/>
          <w:szCs w:val="22"/>
          <w:lang w:val="sr-Latn-ME" w:eastAsia="ja-JP"/>
        </w:rPr>
        <w:t xml:space="preserve">preporučenog </w:t>
      </w:r>
      <w:r w:rsidRPr="009E3AC7">
        <w:rPr>
          <w:rFonts w:eastAsia="MS Mincho"/>
          <w:szCs w:val="22"/>
          <w:lang w:val="sr-Latn-ME" w:eastAsia="ja-JP"/>
        </w:rPr>
        <w:t>maksimaln</w:t>
      </w:r>
      <w:r w:rsidR="00D40560" w:rsidRPr="009E3AC7">
        <w:rPr>
          <w:rFonts w:eastAsia="MS Mincho"/>
          <w:szCs w:val="22"/>
          <w:lang w:val="sr-Latn-ME" w:eastAsia="ja-JP"/>
        </w:rPr>
        <w:t>og</w:t>
      </w:r>
      <w:r w:rsidRPr="009E3AC7">
        <w:rPr>
          <w:rFonts w:eastAsia="MS Mincho"/>
          <w:szCs w:val="22"/>
          <w:lang w:val="sr-Latn-ME" w:eastAsia="ja-JP"/>
        </w:rPr>
        <w:t xml:space="preserve"> dnevn</w:t>
      </w:r>
      <w:r w:rsidR="00D40560" w:rsidRPr="009E3AC7">
        <w:rPr>
          <w:rFonts w:eastAsia="MS Mincho"/>
          <w:szCs w:val="22"/>
          <w:lang w:val="sr-Latn-ME" w:eastAsia="ja-JP"/>
        </w:rPr>
        <w:t>og</w:t>
      </w:r>
      <w:r w:rsidRPr="009E3AC7">
        <w:rPr>
          <w:rFonts w:eastAsia="MS Mincho"/>
          <w:szCs w:val="22"/>
          <w:lang w:val="sr-Latn-ME" w:eastAsia="ja-JP"/>
        </w:rPr>
        <w:t xml:space="preserve"> </w:t>
      </w:r>
      <w:r w:rsidR="00D40560" w:rsidRPr="009E3AC7">
        <w:rPr>
          <w:rFonts w:eastAsia="MS Mincho"/>
          <w:szCs w:val="22"/>
          <w:lang w:val="sr-Latn-ME" w:eastAsia="ja-JP"/>
        </w:rPr>
        <w:t>unosa soli za odraslu osobu</w:t>
      </w:r>
      <w:r w:rsidRPr="009E3AC7">
        <w:rPr>
          <w:rFonts w:eastAsia="MS Mincho"/>
          <w:szCs w:val="22"/>
          <w:lang w:val="sr-Latn-ME" w:eastAsia="ja-JP"/>
        </w:rPr>
        <w:t>.</w:t>
      </w:r>
    </w:p>
    <w:p w14:paraId="3D777BFA" w14:textId="77777777" w:rsidR="001C5501" w:rsidRPr="009E3AC7" w:rsidRDefault="001C5501" w:rsidP="00764C75">
      <w:pPr>
        <w:widowControl w:val="0"/>
        <w:autoSpaceDE w:val="0"/>
        <w:autoSpaceDN w:val="0"/>
        <w:ind w:left="540" w:hanging="540"/>
        <w:rPr>
          <w:rFonts w:eastAsia="MS Mincho"/>
          <w:b/>
          <w:bCs/>
          <w:szCs w:val="22"/>
          <w:lang w:val="sr-Latn-ME" w:eastAsia="ja-JP"/>
        </w:rPr>
      </w:pPr>
    </w:p>
    <w:p w14:paraId="30F49331" w14:textId="77777777" w:rsidR="001C5501" w:rsidRPr="009E3AC7" w:rsidRDefault="001C5501" w:rsidP="00764C75">
      <w:pPr>
        <w:widowControl w:val="0"/>
        <w:autoSpaceDE w:val="0"/>
        <w:autoSpaceDN w:val="0"/>
        <w:ind w:left="540" w:hanging="540"/>
        <w:rPr>
          <w:rFonts w:eastAsia="MS Mincho"/>
          <w:b/>
          <w:bCs/>
          <w:szCs w:val="22"/>
          <w:lang w:val="sr-Latn-ME" w:eastAsia="ja-JP"/>
        </w:rPr>
      </w:pPr>
    </w:p>
    <w:p w14:paraId="71343DAC" w14:textId="2BDBF938" w:rsidR="00375AE8" w:rsidRPr="009E3AC7" w:rsidRDefault="0000654F" w:rsidP="00764C75">
      <w:pPr>
        <w:widowControl w:val="0"/>
        <w:autoSpaceDE w:val="0"/>
        <w:autoSpaceDN w:val="0"/>
        <w:ind w:left="540" w:hanging="540"/>
        <w:rPr>
          <w:b/>
          <w:bCs/>
          <w:szCs w:val="22"/>
          <w:lang w:val="sr-Latn-ME"/>
        </w:rPr>
      </w:pPr>
      <w:r w:rsidRPr="009E3AC7">
        <w:rPr>
          <w:rFonts w:eastAsia="MS Mincho"/>
          <w:b/>
          <w:bCs/>
          <w:szCs w:val="22"/>
          <w:lang w:val="sr-Latn-ME" w:eastAsia="ja-JP"/>
        </w:rPr>
        <w:t xml:space="preserve">3. </w:t>
      </w:r>
      <w:r w:rsidRPr="009E3AC7">
        <w:rPr>
          <w:rFonts w:eastAsia="MS Mincho"/>
          <w:b/>
          <w:bCs/>
          <w:szCs w:val="22"/>
          <w:lang w:val="sr-Latn-ME" w:eastAsia="ja-JP"/>
        </w:rPr>
        <w:tab/>
        <w:t xml:space="preserve">KAKO SE UPOTREBLJAVA LIJEK </w:t>
      </w:r>
      <w:r w:rsidR="00BB65E2" w:rsidRPr="009E3AC7">
        <w:rPr>
          <w:rFonts w:eastAsia="MS Mincho"/>
          <w:b/>
          <w:bCs/>
          <w:szCs w:val="22"/>
          <w:lang w:val="sr-Latn-ME" w:eastAsia="ja-JP"/>
        </w:rPr>
        <w:t>ALDURAZYME</w:t>
      </w:r>
    </w:p>
    <w:p w14:paraId="19DD5077" w14:textId="77777777" w:rsidR="001C5501" w:rsidRPr="009E3AC7" w:rsidRDefault="001C5501" w:rsidP="00764C7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</w:p>
    <w:p w14:paraId="6D0C9B6F" w14:textId="608C0BDB" w:rsidR="00886F52" w:rsidRPr="009E3AC7" w:rsidRDefault="00886F52" w:rsidP="00764C7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9E3AC7">
        <w:rPr>
          <w:szCs w:val="22"/>
          <w:lang w:val="sr-Latn-ME"/>
        </w:rPr>
        <w:t>Uvijek uzimajte ovaj lijek tačno onako kako Vam je rekao Vaš ljekar ili farmaceut. Provjerite sa ljekarom ili farmaceutom ako ni</w:t>
      </w:r>
      <w:r w:rsidR="00794484">
        <w:rPr>
          <w:szCs w:val="22"/>
          <w:lang w:val="sr-Latn-ME"/>
        </w:rPr>
        <w:t>je</w:t>
      </w:r>
      <w:r w:rsidRPr="009E3AC7">
        <w:rPr>
          <w:szCs w:val="22"/>
          <w:lang w:val="sr-Latn-ME"/>
        </w:rPr>
        <w:t xml:space="preserve">ste sigurni kako da koristite ovaj lijek. </w:t>
      </w:r>
    </w:p>
    <w:p w14:paraId="634B4682" w14:textId="77777777" w:rsidR="001C5501" w:rsidRPr="009E3AC7" w:rsidRDefault="001C5501" w:rsidP="00764C75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/>
        </w:rPr>
      </w:pPr>
    </w:p>
    <w:p w14:paraId="799ED0E7" w14:textId="5A64ACF0" w:rsidR="00A47EC5" w:rsidRPr="009E3AC7" w:rsidRDefault="00A47EC5" w:rsidP="00764C7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9E3AC7">
        <w:rPr>
          <w:szCs w:val="22"/>
          <w:u w:val="single"/>
          <w:lang w:val="sr-Latn-ME"/>
        </w:rPr>
        <w:t>Uputstvo za upotrebu – ra</w:t>
      </w:r>
      <w:r w:rsidR="00D73059" w:rsidRPr="009E3AC7">
        <w:rPr>
          <w:szCs w:val="22"/>
          <w:u w:val="single"/>
          <w:lang w:val="sr-Latn-ME"/>
        </w:rPr>
        <w:t>zblaživ</w:t>
      </w:r>
      <w:r w:rsidRPr="009E3AC7">
        <w:rPr>
          <w:szCs w:val="22"/>
          <w:u w:val="single"/>
          <w:lang w:val="sr-Latn-ME"/>
        </w:rPr>
        <w:t xml:space="preserve">anje i </w:t>
      </w:r>
      <w:r w:rsidR="00D73059" w:rsidRPr="009E3AC7">
        <w:rPr>
          <w:szCs w:val="22"/>
          <w:u w:val="single"/>
          <w:lang w:val="sr-Latn-ME"/>
        </w:rPr>
        <w:t xml:space="preserve">način </w:t>
      </w:r>
      <w:r w:rsidR="00A44752" w:rsidRPr="009E3AC7">
        <w:rPr>
          <w:szCs w:val="22"/>
          <w:u w:val="single"/>
          <w:lang w:val="sr-Latn-ME"/>
        </w:rPr>
        <w:t>primjen</w:t>
      </w:r>
      <w:r w:rsidR="00D73059" w:rsidRPr="009E3AC7">
        <w:rPr>
          <w:szCs w:val="22"/>
          <w:u w:val="single"/>
          <w:lang w:val="sr-Latn-ME"/>
        </w:rPr>
        <w:t>e</w:t>
      </w:r>
      <w:r w:rsidRPr="009E3AC7">
        <w:rPr>
          <w:szCs w:val="22"/>
          <w:u w:val="single"/>
          <w:lang w:val="sr-Latn-ME"/>
        </w:rPr>
        <w:t xml:space="preserve"> </w:t>
      </w:r>
      <w:r w:rsidR="00A44752" w:rsidRPr="009E3AC7">
        <w:rPr>
          <w:szCs w:val="22"/>
          <w:u w:val="single"/>
          <w:lang w:val="sr-Latn-ME"/>
        </w:rPr>
        <w:t>lijek</w:t>
      </w:r>
      <w:r w:rsidRPr="009E3AC7">
        <w:rPr>
          <w:szCs w:val="22"/>
          <w:u w:val="single"/>
          <w:lang w:val="sr-Latn-ME"/>
        </w:rPr>
        <w:t>a</w:t>
      </w:r>
    </w:p>
    <w:p w14:paraId="5CC12ECB" w14:textId="3310FD46" w:rsidR="00A47EC5" w:rsidRPr="009E3AC7" w:rsidRDefault="00A47EC5" w:rsidP="00764C7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9E3AC7">
        <w:rPr>
          <w:szCs w:val="22"/>
          <w:lang w:val="sr-Latn-ME"/>
        </w:rPr>
        <w:t>Koncentrat za rastvor za infuziju se mora razblažiti pr</w:t>
      </w:r>
      <w:r w:rsidR="007A15FB" w:rsidRPr="009E3AC7">
        <w:rPr>
          <w:szCs w:val="22"/>
          <w:lang w:val="sr-Latn-ME"/>
        </w:rPr>
        <w:t>ij</w:t>
      </w:r>
      <w:r w:rsidRPr="009E3AC7">
        <w:rPr>
          <w:szCs w:val="22"/>
          <w:lang w:val="sr-Latn-ME"/>
        </w:rPr>
        <w:t xml:space="preserve">e </w:t>
      </w:r>
      <w:r w:rsidR="00A44752" w:rsidRPr="009E3AC7">
        <w:rPr>
          <w:szCs w:val="22"/>
          <w:lang w:val="sr-Latn-ME"/>
        </w:rPr>
        <w:t>primjen</w:t>
      </w:r>
      <w:r w:rsidRPr="009E3AC7">
        <w:rPr>
          <w:szCs w:val="22"/>
          <w:lang w:val="sr-Latn-ME"/>
        </w:rPr>
        <w:t xml:space="preserve">e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a i </w:t>
      </w:r>
      <w:r w:rsidR="00A44752" w:rsidRPr="009E3AC7">
        <w:rPr>
          <w:szCs w:val="22"/>
          <w:lang w:val="sr-Latn-ME"/>
        </w:rPr>
        <w:t>namijenjen</w:t>
      </w:r>
      <w:r w:rsidRPr="009E3AC7">
        <w:rPr>
          <w:szCs w:val="22"/>
          <w:lang w:val="sr-Latn-ME"/>
        </w:rPr>
        <w:t xml:space="preserve"> je </w:t>
      </w:r>
      <w:r w:rsidR="00D40560" w:rsidRPr="009E3AC7">
        <w:rPr>
          <w:szCs w:val="22"/>
          <w:lang w:val="sr-Latn-ME"/>
        </w:rPr>
        <w:t xml:space="preserve">za </w:t>
      </w:r>
      <w:r w:rsidRPr="009E3AC7">
        <w:rPr>
          <w:szCs w:val="22"/>
          <w:lang w:val="sr-Latn-ME"/>
        </w:rPr>
        <w:t>intravensk</w:t>
      </w:r>
      <w:r w:rsidR="00D40560" w:rsidRPr="009E3AC7">
        <w:rPr>
          <w:szCs w:val="22"/>
          <w:lang w:val="sr-Latn-ME"/>
        </w:rPr>
        <w:t>u</w:t>
      </w:r>
      <w:r w:rsidRPr="009E3AC7">
        <w:rPr>
          <w:szCs w:val="22"/>
          <w:lang w:val="sr-Latn-ME"/>
        </w:rPr>
        <w:t xml:space="preserve"> upotreb</w:t>
      </w:r>
      <w:r w:rsidR="00D40560" w:rsidRPr="009E3AC7">
        <w:rPr>
          <w:szCs w:val="22"/>
          <w:lang w:val="sr-Latn-ME"/>
        </w:rPr>
        <w:t>u</w:t>
      </w:r>
      <w:r w:rsidRPr="009E3AC7">
        <w:rPr>
          <w:szCs w:val="22"/>
          <w:lang w:val="sr-Latn-ME"/>
        </w:rPr>
        <w:t xml:space="preserve"> (vid</w:t>
      </w:r>
      <w:r w:rsidR="00794484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>eti informacije za zdravstvene radnike).</w:t>
      </w:r>
    </w:p>
    <w:p w14:paraId="2D295F3B" w14:textId="26C2863F" w:rsidR="00A47EC5" w:rsidRPr="009E3AC7" w:rsidRDefault="00A44752" w:rsidP="00764C7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9E3AC7">
        <w:rPr>
          <w:szCs w:val="22"/>
          <w:lang w:val="sr-Latn-ME"/>
        </w:rPr>
        <w:t>Primjen</w:t>
      </w:r>
      <w:r w:rsidR="00A47EC5" w:rsidRPr="009E3AC7">
        <w:rPr>
          <w:szCs w:val="22"/>
          <w:lang w:val="sr-Latn-ME"/>
        </w:rPr>
        <w:t xml:space="preserve">u </w:t>
      </w:r>
      <w:r w:rsidRPr="009E3AC7">
        <w:rPr>
          <w:szCs w:val="22"/>
          <w:lang w:val="sr-Latn-ME"/>
        </w:rPr>
        <w:t>lijek</w:t>
      </w:r>
      <w:r w:rsidR="00A47EC5" w:rsidRPr="009E3AC7">
        <w:rPr>
          <w:szCs w:val="22"/>
          <w:lang w:val="sr-Latn-ME"/>
        </w:rPr>
        <w:t>a Aldurazyme trebalo bi obaviti u odgovarajućim bolničkim uslovima, u okruženju gd</w:t>
      </w:r>
      <w:r w:rsidR="007A15FB" w:rsidRPr="009E3AC7">
        <w:rPr>
          <w:szCs w:val="22"/>
          <w:lang w:val="sr-Latn-ME"/>
        </w:rPr>
        <w:t>j</w:t>
      </w:r>
      <w:r w:rsidR="00A47EC5" w:rsidRPr="009E3AC7">
        <w:rPr>
          <w:szCs w:val="22"/>
          <w:lang w:val="sr-Latn-ME"/>
        </w:rPr>
        <w:t>e bi oprema za reanimaciju (oprema za oživljavanje koja se koristi u hitnim medicinskim slučajevima) bila odmah spremna za upotrebu.</w:t>
      </w:r>
    </w:p>
    <w:p w14:paraId="051D35E3" w14:textId="77777777" w:rsidR="001C5501" w:rsidRPr="009E3AC7" w:rsidRDefault="001C5501" w:rsidP="00764C75">
      <w:pPr>
        <w:widowControl w:val="0"/>
        <w:numPr>
          <w:ilvl w:val="12"/>
          <w:numId w:val="0"/>
        </w:numPr>
        <w:rPr>
          <w:szCs w:val="22"/>
          <w:u w:val="single"/>
          <w:lang w:val="sr-Latn-ME"/>
        </w:rPr>
      </w:pPr>
    </w:p>
    <w:p w14:paraId="44F42B68" w14:textId="68F04D7B" w:rsidR="00A84DF8" w:rsidRPr="009E3AC7" w:rsidRDefault="00A84DF8" w:rsidP="00764C75">
      <w:pPr>
        <w:widowControl w:val="0"/>
        <w:numPr>
          <w:ilvl w:val="12"/>
          <w:numId w:val="0"/>
        </w:numPr>
        <w:rPr>
          <w:szCs w:val="22"/>
          <w:u w:val="single"/>
          <w:lang w:val="sr-Latn-ME"/>
        </w:rPr>
      </w:pPr>
      <w:r w:rsidRPr="009E3AC7">
        <w:rPr>
          <w:szCs w:val="22"/>
          <w:u w:val="single"/>
          <w:lang w:val="sr-Latn-ME"/>
        </w:rPr>
        <w:t>Prim</w:t>
      </w:r>
      <w:r w:rsidR="006916CE" w:rsidRPr="009E3AC7">
        <w:rPr>
          <w:szCs w:val="22"/>
          <w:u w:val="single"/>
          <w:lang w:val="sr-Latn-ME"/>
        </w:rPr>
        <w:t>j</w:t>
      </w:r>
      <w:r w:rsidRPr="009E3AC7">
        <w:rPr>
          <w:szCs w:val="22"/>
          <w:u w:val="single"/>
          <w:lang w:val="sr-Latn-ME"/>
        </w:rPr>
        <w:t>ena infuzije u kućnim uslovima</w:t>
      </w:r>
    </w:p>
    <w:p w14:paraId="29DAB643" w14:textId="24353C12" w:rsidR="00A84DF8" w:rsidRPr="009E3AC7" w:rsidRDefault="00A84DF8" w:rsidP="00764C75">
      <w:pPr>
        <w:widowControl w:val="0"/>
        <w:numPr>
          <w:ilvl w:val="12"/>
          <w:numId w:val="0"/>
        </w:numPr>
        <w:rPr>
          <w:szCs w:val="22"/>
          <w:lang w:val="sr-Latn-ME"/>
        </w:rPr>
      </w:pPr>
      <w:r w:rsidRPr="009E3AC7">
        <w:rPr>
          <w:szCs w:val="22"/>
          <w:lang w:val="sr-Latn-ME"/>
        </w:rPr>
        <w:t>Vaš ljekar može razmotriti primjenu infuzije lijeka Aldurazyme u kućnim uslovima ako je to za Vas bezbjedno i primjereno. Ako tokom infuzije lijeka Aldurazyme primijetite neželjena dejstva, medicinsko osoblje zaduženo za prim</w:t>
      </w:r>
      <w:r w:rsidR="008F1E43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>enu infuzije kod kuće može prekinuti infuziju i započeti odgovarajuću terapiju.</w:t>
      </w:r>
    </w:p>
    <w:p w14:paraId="0882D150" w14:textId="77777777" w:rsidR="001C5501" w:rsidRPr="009E3AC7" w:rsidRDefault="001C5501" w:rsidP="00764C75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/>
        </w:rPr>
      </w:pPr>
    </w:p>
    <w:p w14:paraId="27372C2F" w14:textId="4CA8F319" w:rsidR="00A47EC5" w:rsidRPr="009E3AC7" w:rsidRDefault="00A47EC5" w:rsidP="00764C75">
      <w:pPr>
        <w:pStyle w:val="Header"/>
        <w:widowControl w:val="0"/>
        <w:tabs>
          <w:tab w:val="left" w:pos="284"/>
        </w:tabs>
        <w:rPr>
          <w:szCs w:val="22"/>
          <w:u w:val="single"/>
          <w:lang w:val="sr-Latn-ME"/>
        </w:rPr>
      </w:pPr>
      <w:r w:rsidRPr="009E3AC7">
        <w:rPr>
          <w:szCs w:val="22"/>
          <w:u w:val="single"/>
          <w:lang w:val="sr-Latn-ME"/>
        </w:rPr>
        <w:t>Doziranje</w:t>
      </w:r>
    </w:p>
    <w:p w14:paraId="0AA6C113" w14:textId="43CD6CF0" w:rsidR="00A47EC5" w:rsidRPr="009E3AC7" w:rsidRDefault="00A47EC5" w:rsidP="00764C7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Preporučeni režim doziranja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>a Aldurazyme je 100 j./kg t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 xml:space="preserve">elesne mase koji se </w:t>
      </w:r>
      <w:r w:rsidR="00A44752" w:rsidRPr="009E3AC7">
        <w:rPr>
          <w:szCs w:val="22"/>
          <w:lang w:val="sr-Latn-ME"/>
        </w:rPr>
        <w:t>primjen</w:t>
      </w:r>
      <w:r w:rsidRPr="009E3AC7">
        <w:rPr>
          <w:szCs w:val="22"/>
          <w:lang w:val="sr-Latn-ME"/>
        </w:rPr>
        <w:t>juje jednom ned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>eljno u vidu intravenske infuzije. Početna brzina infuzije od 2 j./kg/h može se postepeno povećavati svakih petnaest minuta, (ako se dobro podnosi), do maksimalno 43 j./kg/h. Ukupna količina koju je potrebno dati trebalo bi da se da u roku od oko 3 do 4 sata.</w:t>
      </w:r>
    </w:p>
    <w:p w14:paraId="4518F15D" w14:textId="77777777" w:rsidR="006916CE" w:rsidRPr="009E3AC7" w:rsidRDefault="006916CE" w:rsidP="00764C75">
      <w:pPr>
        <w:widowControl w:val="0"/>
        <w:autoSpaceDE w:val="0"/>
        <w:autoSpaceDN w:val="0"/>
        <w:rPr>
          <w:szCs w:val="22"/>
          <w:lang w:val="sr-Latn-ME"/>
        </w:rPr>
      </w:pPr>
    </w:p>
    <w:p w14:paraId="4A5349FF" w14:textId="1384C7B4" w:rsidR="00A47EC5" w:rsidRPr="009E3AC7" w:rsidRDefault="00A47EC5" w:rsidP="00764C75">
      <w:pPr>
        <w:widowControl w:val="0"/>
        <w:autoSpaceDE w:val="0"/>
        <w:autoSpaceDN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Uv</w:t>
      </w:r>
      <w:r w:rsidR="007A15FB" w:rsidRPr="009E3AC7">
        <w:rPr>
          <w:szCs w:val="22"/>
          <w:lang w:val="sr-Latn-ME"/>
        </w:rPr>
        <w:t>ij</w:t>
      </w:r>
      <w:r w:rsidRPr="009E3AC7">
        <w:rPr>
          <w:szCs w:val="22"/>
          <w:lang w:val="sr-Latn-ME"/>
        </w:rPr>
        <w:t xml:space="preserve">ek koristite ovaj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tačno onako kako Vam je preporučio Vaš </w:t>
      </w:r>
      <w:r w:rsidR="00A44752" w:rsidRPr="009E3AC7">
        <w:rPr>
          <w:szCs w:val="22"/>
          <w:lang w:val="sr-Latn-ME"/>
        </w:rPr>
        <w:t>ljekar</w:t>
      </w:r>
      <w:r w:rsidRPr="009E3AC7">
        <w:rPr>
          <w:szCs w:val="22"/>
          <w:lang w:val="sr-Latn-ME"/>
        </w:rPr>
        <w:t>. Ako ni</w:t>
      </w:r>
      <w:r w:rsidR="00B32940">
        <w:rPr>
          <w:szCs w:val="22"/>
          <w:lang w:val="sr-Latn-ME"/>
        </w:rPr>
        <w:t>je</w:t>
      </w:r>
      <w:r w:rsidRPr="009E3AC7">
        <w:rPr>
          <w:szCs w:val="22"/>
          <w:lang w:val="sr-Latn-ME"/>
        </w:rPr>
        <w:t>ste sigurni posav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 xml:space="preserve">etujte se sa Vašim </w:t>
      </w:r>
      <w:r w:rsidR="00A44752" w:rsidRPr="009E3AC7">
        <w:rPr>
          <w:szCs w:val="22"/>
          <w:lang w:val="sr-Latn-ME"/>
        </w:rPr>
        <w:t>ljekar</w:t>
      </w:r>
      <w:r w:rsidRPr="009E3AC7">
        <w:rPr>
          <w:szCs w:val="22"/>
          <w:lang w:val="sr-Latn-ME"/>
        </w:rPr>
        <w:t>om.</w:t>
      </w:r>
    </w:p>
    <w:p w14:paraId="5158F07E" w14:textId="118456B7" w:rsidR="001C5501" w:rsidRDefault="001C5501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4B6BCA77" w14:textId="64E02A2C" w:rsidR="00B32940" w:rsidRPr="00764C75" w:rsidRDefault="003611E5" w:rsidP="00764C75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Cs w:val="22"/>
          <w:lang w:val="sr-Latn-ME"/>
        </w:rPr>
      </w:pPr>
      <w:proofErr w:type="spellStart"/>
      <w:r>
        <w:rPr>
          <w:rFonts w:ascii="TimesNewRomanPS-BoldMT" w:hAnsi="TimesNewRomanPS-BoldMT" w:cs="TimesNewRomanPS-BoldMT"/>
          <w:b/>
          <w:bCs/>
          <w:szCs w:val="22"/>
        </w:rPr>
        <w:t>Ako</w:t>
      </w:r>
      <w:proofErr w:type="spellEnd"/>
      <w:r w:rsidRPr="00764C75">
        <w:rPr>
          <w:rFonts w:ascii="TimesNewRomanPS-BoldMT" w:hAnsi="TimesNewRomanPS-BoldMT" w:cs="TimesNewRomanPS-BoldMT"/>
          <w:b/>
          <w:bCs/>
          <w:szCs w:val="22"/>
          <w:lang w:val="sr-Latn-ME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Cs w:val="22"/>
        </w:rPr>
        <w:t>ste</w:t>
      </w:r>
      <w:proofErr w:type="spellEnd"/>
      <w:r w:rsidRPr="00764C75">
        <w:rPr>
          <w:rFonts w:ascii="TimesNewRomanPS-BoldMT" w:hAnsi="TimesNewRomanPS-BoldMT" w:cs="TimesNewRomanPS-BoldMT"/>
          <w:b/>
          <w:bCs/>
          <w:szCs w:val="22"/>
          <w:lang w:val="sr-Latn-ME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Cs w:val="22"/>
        </w:rPr>
        <w:t>zaboravili</w:t>
      </w:r>
      <w:proofErr w:type="spellEnd"/>
      <w:r w:rsidRPr="00764C75">
        <w:rPr>
          <w:rFonts w:ascii="TimesNewRomanPS-BoldMT" w:hAnsi="TimesNewRomanPS-BoldMT" w:cs="TimesNewRomanPS-BoldMT"/>
          <w:b/>
          <w:bCs/>
          <w:szCs w:val="22"/>
          <w:lang w:val="sr-Latn-ME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2"/>
        </w:rPr>
        <w:t>da</w:t>
      </w:r>
      <w:r w:rsidRPr="00764C75">
        <w:rPr>
          <w:rFonts w:ascii="TimesNewRomanPS-BoldMT" w:hAnsi="TimesNewRomanPS-BoldMT" w:cs="TimesNewRomanPS-BoldMT"/>
          <w:b/>
          <w:bCs/>
          <w:szCs w:val="22"/>
          <w:lang w:val="sr-Latn-ME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Cs w:val="22"/>
        </w:rPr>
        <w:t>uzmete</w:t>
      </w:r>
      <w:proofErr w:type="spellEnd"/>
      <w:r w:rsidRPr="00764C75">
        <w:rPr>
          <w:rFonts w:ascii="TimesNewRomanPS-BoldMT" w:hAnsi="TimesNewRomanPS-BoldMT" w:cs="TimesNewRomanPS-BoldMT"/>
          <w:b/>
          <w:bCs/>
          <w:szCs w:val="22"/>
          <w:lang w:val="sr-Latn-ME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Cs w:val="22"/>
        </w:rPr>
        <w:t>lijek</w:t>
      </w:r>
      <w:proofErr w:type="spellEnd"/>
      <w:r w:rsidRPr="00764C75">
        <w:rPr>
          <w:rFonts w:ascii="TimesNewRomanPS-BoldMT" w:hAnsi="TimesNewRomanPS-BoldMT" w:cs="TimesNewRomanPS-BoldMT"/>
          <w:b/>
          <w:bCs/>
          <w:szCs w:val="22"/>
          <w:lang w:val="sr-Latn-ME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Cs w:val="22"/>
        </w:rPr>
        <w:t>Aldurazyme</w:t>
      </w:r>
      <w:proofErr w:type="spellEnd"/>
      <w:r w:rsidRPr="00764C75">
        <w:rPr>
          <w:rFonts w:ascii="TimesNewRomanPS-BoldMT" w:hAnsi="TimesNewRomanPS-BoldMT" w:cs="TimesNewRomanPS-BoldMT"/>
          <w:b/>
          <w:bCs/>
          <w:szCs w:val="22"/>
          <w:lang w:val="sr-Latn-ME"/>
        </w:rPr>
        <w:t xml:space="preserve"> </w:t>
      </w:r>
    </w:p>
    <w:p w14:paraId="7DE1676D" w14:textId="2603F37B" w:rsidR="00B32940" w:rsidRPr="00764C75" w:rsidRDefault="003611E5" w:rsidP="00764C75">
      <w:pPr>
        <w:widowControl w:val="0"/>
        <w:autoSpaceDE w:val="0"/>
        <w:autoSpaceDN w:val="0"/>
        <w:rPr>
          <w:rFonts w:ascii="TimesNewRomanPSMT" w:hAnsi="TimesNewRomanPSMT" w:cs="TimesNewRomanPSMT"/>
          <w:szCs w:val="22"/>
          <w:lang w:val="de-DE"/>
        </w:rPr>
      </w:pPr>
      <w:r w:rsidRPr="00764C75">
        <w:rPr>
          <w:rFonts w:ascii="TimesNewRomanPSMT" w:hAnsi="TimesNewRomanPSMT" w:cs="TimesNewRomanPSMT"/>
          <w:szCs w:val="22"/>
          <w:lang w:val="de-DE"/>
        </w:rPr>
        <w:t>Ako mislite da ste propustili infuziju Aldurazyme, obratite se svom ljekaru.</w:t>
      </w:r>
    </w:p>
    <w:p w14:paraId="5E58A1D0" w14:textId="77777777" w:rsidR="003611E5" w:rsidRPr="009E3AC7" w:rsidRDefault="003611E5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60BD4E93" w14:textId="1DA4ABA1" w:rsidR="00375AE8" w:rsidRPr="009E3AC7" w:rsidRDefault="00375AE8" w:rsidP="00764C7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E3AC7">
        <w:rPr>
          <w:b/>
          <w:szCs w:val="22"/>
          <w:lang w:val="sr-Latn-ME"/>
        </w:rPr>
        <w:t xml:space="preserve">Ako ste </w:t>
      </w:r>
      <w:r w:rsidR="00886F52" w:rsidRPr="009E3AC7">
        <w:rPr>
          <w:b/>
          <w:szCs w:val="22"/>
          <w:lang w:val="sr-Latn-ME"/>
        </w:rPr>
        <w:t>uzeli</w:t>
      </w:r>
      <w:r w:rsidR="008659B5" w:rsidRPr="009E3AC7">
        <w:rPr>
          <w:b/>
          <w:szCs w:val="22"/>
          <w:lang w:val="sr-Latn-ME"/>
        </w:rPr>
        <w:t xml:space="preserve"> </w:t>
      </w:r>
      <w:r w:rsidRPr="009E3AC7">
        <w:rPr>
          <w:b/>
          <w:szCs w:val="22"/>
          <w:lang w:val="sr-Latn-ME"/>
        </w:rPr>
        <w:t xml:space="preserve">više </w:t>
      </w:r>
      <w:r w:rsidR="00A44752" w:rsidRPr="009E3AC7">
        <w:rPr>
          <w:b/>
          <w:szCs w:val="22"/>
          <w:lang w:val="sr-Latn-ME"/>
        </w:rPr>
        <w:t>lijek</w:t>
      </w:r>
      <w:r w:rsidRPr="009E3AC7">
        <w:rPr>
          <w:b/>
          <w:szCs w:val="22"/>
          <w:lang w:val="sr-Latn-ME"/>
        </w:rPr>
        <w:t xml:space="preserve">a </w:t>
      </w:r>
      <w:r w:rsidR="006319D0" w:rsidRPr="009E3AC7">
        <w:rPr>
          <w:rFonts w:eastAsia="MS Mincho"/>
          <w:b/>
          <w:bCs/>
          <w:szCs w:val="22"/>
          <w:lang w:val="sr-Latn-ME" w:eastAsia="ja-JP"/>
        </w:rPr>
        <w:t>Aldurazyme</w:t>
      </w:r>
      <w:r w:rsidRPr="009E3AC7">
        <w:rPr>
          <w:rFonts w:eastAsia="MS Mincho"/>
          <w:b/>
          <w:bCs/>
          <w:szCs w:val="22"/>
          <w:lang w:val="sr-Latn-ME" w:eastAsia="ja-JP"/>
        </w:rPr>
        <w:t xml:space="preserve"> </w:t>
      </w:r>
      <w:r w:rsidR="00A72F50" w:rsidRPr="009E3AC7">
        <w:rPr>
          <w:b/>
          <w:szCs w:val="22"/>
          <w:lang w:val="sr-Latn-ME"/>
        </w:rPr>
        <w:t xml:space="preserve">nego što </w:t>
      </w:r>
      <w:r w:rsidR="00886F52" w:rsidRPr="009E3AC7">
        <w:rPr>
          <w:b/>
          <w:szCs w:val="22"/>
          <w:lang w:val="sr-Latn-ME"/>
        </w:rPr>
        <w:t xml:space="preserve">je </w:t>
      </w:r>
      <w:r w:rsidR="00A72F50" w:rsidRPr="009E3AC7">
        <w:rPr>
          <w:b/>
          <w:szCs w:val="22"/>
          <w:lang w:val="sr-Latn-ME"/>
        </w:rPr>
        <w:t>treba</w:t>
      </w:r>
      <w:r w:rsidR="00886F52" w:rsidRPr="009E3AC7">
        <w:rPr>
          <w:b/>
          <w:szCs w:val="22"/>
          <w:lang w:val="sr-Latn-ME"/>
        </w:rPr>
        <w:t>lo</w:t>
      </w:r>
    </w:p>
    <w:p w14:paraId="193587D3" w14:textId="636F25A8" w:rsidR="003F0DDD" w:rsidRPr="009E3AC7" w:rsidRDefault="00B6681D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  <w:r w:rsidRPr="009E3AC7">
        <w:rPr>
          <w:rFonts w:eastAsia="MS Mincho"/>
          <w:szCs w:val="22"/>
          <w:lang w:val="sr-Latn-ME" w:eastAsia="ja-JP"/>
        </w:rPr>
        <w:t>Ako je primijenjena doza lijeka Aldurazyme previsoka ili je infuzija prebrza, mogu se pojaviti neželjena dejstva lijeka. Primanje pretjerano brze infuzije lijeka Aldurazyme može izazvati mučninu, bol u stomaku, glavobolju,</w:t>
      </w:r>
      <w:r w:rsidR="009B4E5B" w:rsidRPr="009E3AC7">
        <w:rPr>
          <w:rFonts w:eastAsia="MS Mincho"/>
          <w:szCs w:val="22"/>
          <w:lang w:val="sr-Latn-ME" w:eastAsia="ja-JP"/>
        </w:rPr>
        <w:t xml:space="preserve"> vrtoglav</w:t>
      </w:r>
      <w:r w:rsidRPr="009E3AC7">
        <w:rPr>
          <w:rFonts w:eastAsia="MS Mincho"/>
          <w:szCs w:val="22"/>
          <w:lang w:val="sr-Latn-ME" w:eastAsia="ja-JP"/>
        </w:rPr>
        <w:t>icu i otežano disanje (dispneju). U takvim situacijama infuziju treba odmah prekinuti ili smanjiti brzinu infuzije. Vaš će l</w:t>
      </w:r>
      <w:r w:rsidR="00237403" w:rsidRPr="009E3AC7">
        <w:rPr>
          <w:rFonts w:eastAsia="MS Mincho"/>
          <w:szCs w:val="22"/>
          <w:lang w:val="sr-Latn-ME" w:eastAsia="ja-JP"/>
        </w:rPr>
        <w:t>jekar će</w:t>
      </w:r>
      <w:r w:rsidRPr="009E3AC7">
        <w:rPr>
          <w:rFonts w:eastAsia="MS Mincho"/>
          <w:szCs w:val="22"/>
          <w:lang w:val="sr-Latn-ME" w:eastAsia="ja-JP"/>
        </w:rPr>
        <w:t xml:space="preserve"> odlučiti </w:t>
      </w:r>
      <w:r w:rsidR="00237403" w:rsidRPr="009E3AC7">
        <w:rPr>
          <w:rFonts w:eastAsia="MS Mincho"/>
          <w:szCs w:val="22"/>
          <w:lang w:val="sr-Latn-ME" w:eastAsia="ja-JP"/>
        </w:rPr>
        <w:t xml:space="preserve">da li </w:t>
      </w:r>
      <w:r w:rsidRPr="009E3AC7">
        <w:rPr>
          <w:rFonts w:eastAsia="MS Mincho"/>
          <w:szCs w:val="22"/>
          <w:lang w:val="sr-Latn-ME" w:eastAsia="ja-JP"/>
        </w:rPr>
        <w:t>je potrebna dalja intervencija.</w:t>
      </w:r>
    </w:p>
    <w:p w14:paraId="7FF2EC30" w14:textId="77777777" w:rsidR="000C46A2" w:rsidRPr="009E3AC7" w:rsidRDefault="000C46A2" w:rsidP="00764C75">
      <w:pPr>
        <w:widowControl w:val="0"/>
        <w:rPr>
          <w:lang w:val="sr-Latn-ME"/>
        </w:rPr>
      </w:pPr>
    </w:p>
    <w:p w14:paraId="35CD6BF8" w14:textId="10F00771" w:rsidR="000C46A2" w:rsidRPr="009E3AC7" w:rsidRDefault="000C46A2" w:rsidP="00764C75">
      <w:pPr>
        <w:widowControl w:val="0"/>
        <w:rPr>
          <w:lang w:val="sr-Latn-ME"/>
        </w:rPr>
      </w:pPr>
      <w:r w:rsidRPr="009E3AC7">
        <w:rPr>
          <w:szCs w:val="22"/>
          <w:lang w:val="sr-Latn-ME"/>
        </w:rPr>
        <w:t xml:space="preserve">Ako imate dodatnih pitanja o </w:t>
      </w:r>
      <w:r w:rsidR="00A44752" w:rsidRPr="009E3AC7">
        <w:rPr>
          <w:szCs w:val="22"/>
          <w:lang w:val="sr-Latn-ME"/>
        </w:rPr>
        <w:t>primjen</w:t>
      </w:r>
      <w:r w:rsidRPr="009E3AC7">
        <w:rPr>
          <w:szCs w:val="22"/>
          <w:lang w:val="sr-Latn-ME"/>
        </w:rPr>
        <w:t xml:space="preserve">i ovog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a, obratite se svom </w:t>
      </w:r>
      <w:r w:rsidR="00A44752" w:rsidRPr="009E3AC7">
        <w:rPr>
          <w:szCs w:val="22"/>
          <w:lang w:val="sr-Latn-ME"/>
        </w:rPr>
        <w:t>ljekar</w:t>
      </w:r>
      <w:r w:rsidRPr="009E3AC7">
        <w:rPr>
          <w:szCs w:val="22"/>
          <w:lang w:val="sr-Latn-ME"/>
        </w:rPr>
        <w:t>u ili farmaceutu.</w:t>
      </w:r>
    </w:p>
    <w:p w14:paraId="7B58482C" w14:textId="77777777" w:rsidR="001C5501" w:rsidRPr="009E3AC7" w:rsidRDefault="001C5501" w:rsidP="00764C75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1391AD59" w14:textId="77777777" w:rsidR="001C5501" w:rsidRPr="009E3AC7" w:rsidRDefault="001C5501" w:rsidP="00764C75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7F6A83EE" w14:textId="04D5A7C4" w:rsidR="00A72F50" w:rsidRPr="009E3AC7" w:rsidRDefault="00EC079D" w:rsidP="00764C75">
      <w:pPr>
        <w:pStyle w:val="NASLOV123"/>
        <w:widowControl w:val="0"/>
        <w:spacing w:before="0" w:after="0"/>
        <w:jc w:val="both"/>
        <w:rPr>
          <w:lang w:val="sr-Latn-ME"/>
        </w:rPr>
      </w:pPr>
      <w:r w:rsidRPr="009E3AC7">
        <w:rPr>
          <w:lang w:val="sr-Latn-ME"/>
        </w:rPr>
        <w:t xml:space="preserve">4. </w:t>
      </w:r>
      <w:r w:rsidRPr="009E3AC7">
        <w:rPr>
          <w:lang w:val="sr-Latn-ME"/>
        </w:rPr>
        <w:tab/>
        <w:t>MOGUĆA NEŽELJENA DEJSTVA</w:t>
      </w:r>
    </w:p>
    <w:p w14:paraId="4F27C453" w14:textId="77777777" w:rsidR="001C5501" w:rsidRPr="009E3AC7" w:rsidRDefault="001C5501" w:rsidP="00764C75">
      <w:pPr>
        <w:widowControl w:val="0"/>
        <w:tabs>
          <w:tab w:val="clear" w:pos="284"/>
          <w:tab w:val="left" w:pos="4302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4543AEC" w14:textId="56B3EA13" w:rsidR="00F33E97" w:rsidRPr="009E3AC7" w:rsidRDefault="00EA2016" w:rsidP="00764C75">
      <w:pPr>
        <w:widowControl w:val="0"/>
        <w:tabs>
          <w:tab w:val="clear" w:pos="284"/>
          <w:tab w:val="left" w:pos="4302"/>
        </w:tabs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Kao i svi ljekovi i lijek </w:t>
      </w:r>
      <w:r w:rsidR="007A15FB" w:rsidRPr="009E3AC7">
        <w:rPr>
          <w:szCs w:val="22"/>
          <w:lang w:val="sr-Latn-ME"/>
        </w:rPr>
        <w:t>Aldurazyme</w:t>
      </w:r>
      <w:r w:rsidRPr="009E3AC7">
        <w:rPr>
          <w:szCs w:val="22"/>
          <w:lang w:val="sr-Latn-ME"/>
        </w:rPr>
        <w:t xml:space="preserve"> može izazvati neželjena dejstva, iako se ona ne moraju javiti kod svakoga.</w:t>
      </w:r>
    </w:p>
    <w:p w14:paraId="7569C54F" w14:textId="77777777" w:rsidR="001C5501" w:rsidRPr="009E3AC7" w:rsidRDefault="001C5501" w:rsidP="00764C75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21B0A403" w14:textId="43A393CC" w:rsidR="00357BE9" w:rsidRPr="009E3AC7" w:rsidRDefault="00357BE9" w:rsidP="00764C75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Neželjena dejstva su </w:t>
      </w:r>
      <w:r w:rsidR="00C62088" w:rsidRPr="009E3AC7">
        <w:rPr>
          <w:szCs w:val="22"/>
          <w:lang w:val="sr-Latn-ME"/>
        </w:rPr>
        <w:t xml:space="preserve">se </w:t>
      </w:r>
      <w:r w:rsidRPr="009E3AC7">
        <w:rPr>
          <w:szCs w:val="22"/>
          <w:lang w:val="sr-Latn-ME"/>
        </w:rPr>
        <w:t xml:space="preserve">uglavnom </w:t>
      </w:r>
      <w:r w:rsidR="00C62088" w:rsidRPr="009E3AC7">
        <w:rPr>
          <w:szCs w:val="22"/>
          <w:lang w:val="sr-Latn-ME"/>
        </w:rPr>
        <w:t xml:space="preserve">javljala </w:t>
      </w:r>
      <w:r w:rsidRPr="009E3AC7">
        <w:rPr>
          <w:szCs w:val="22"/>
          <w:lang w:val="sr-Latn-ME"/>
        </w:rPr>
        <w:t xml:space="preserve">dok </w:t>
      </w:r>
      <w:r w:rsidR="00C62088" w:rsidRPr="009E3AC7">
        <w:rPr>
          <w:szCs w:val="22"/>
          <w:lang w:val="sr-Latn-ME"/>
        </w:rPr>
        <w:t xml:space="preserve">su </w:t>
      </w:r>
      <w:r w:rsidRPr="009E3AC7">
        <w:rPr>
          <w:szCs w:val="22"/>
          <w:lang w:val="sr-Latn-ME"/>
        </w:rPr>
        <w:t xml:space="preserve">pacijenti </w:t>
      </w:r>
      <w:r w:rsidR="00C62088" w:rsidRPr="009E3AC7">
        <w:rPr>
          <w:szCs w:val="22"/>
          <w:lang w:val="sr-Latn-ME"/>
        </w:rPr>
        <w:t xml:space="preserve">primali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 ili neposredno </w:t>
      </w:r>
      <w:r w:rsidR="00C62088" w:rsidRPr="009E3AC7">
        <w:rPr>
          <w:szCs w:val="22"/>
          <w:lang w:val="sr-Latn-ME"/>
        </w:rPr>
        <w:t xml:space="preserve">nakon </w:t>
      </w:r>
      <w:r w:rsidR="00A44752" w:rsidRPr="009E3AC7">
        <w:rPr>
          <w:szCs w:val="22"/>
          <w:lang w:val="sr-Latn-ME"/>
        </w:rPr>
        <w:t>primjen</w:t>
      </w:r>
      <w:r w:rsidRPr="009E3AC7">
        <w:rPr>
          <w:szCs w:val="22"/>
          <w:lang w:val="sr-Latn-ME"/>
        </w:rPr>
        <w:t xml:space="preserve">e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a (reakcije vezane za infuziju). Ako se Vama pojavi bilo koja slična reakcija, </w:t>
      </w:r>
      <w:r w:rsidRPr="009E3AC7">
        <w:rPr>
          <w:b/>
          <w:bCs/>
          <w:szCs w:val="22"/>
          <w:lang w:val="sr-Latn-ME"/>
        </w:rPr>
        <w:t xml:space="preserve">molimo Vas da </w:t>
      </w:r>
      <w:r w:rsidRPr="009E3AC7">
        <w:rPr>
          <w:b/>
          <w:bCs/>
          <w:szCs w:val="22"/>
          <w:lang w:val="sr-Latn-ME"/>
        </w:rPr>
        <w:lastRenderedPageBreak/>
        <w:t>odmah obav</w:t>
      </w:r>
      <w:r w:rsidR="007A15FB" w:rsidRPr="009E3AC7">
        <w:rPr>
          <w:b/>
          <w:bCs/>
          <w:szCs w:val="22"/>
          <w:lang w:val="sr-Latn-ME"/>
        </w:rPr>
        <w:t>ij</w:t>
      </w:r>
      <w:r w:rsidRPr="009E3AC7">
        <w:rPr>
          <w:b/>
          <w:bCs/>
          <w:szCs w:val="22"/>
          <w:lang w:val="sr-Latn-ME"/>
        </w:rPr>
        <w:t xml:space="preserve">estite svog </w:t>
      </w:r>
      <w:r w:rsidR="00A44752" w:rsidRPr="009E3AC7">
        <w:rPr>
          <w:b/>
          <w:bCs/>
          <w:szCs w:val="22"/>
          <w:lang w:val="sr-Latn-ME"/>
        </w:rPr>
        <w:t>ljekar</w:t>
      </w:r>
      <w:r w:rsidRPr="009E3AC7">
        <w:rPr>
          <w:b/>
          <w:bCs/>
          <w:szCs w:val="22"/>
          <w:lang w:val="sr-Latn-ME"/>
        </w:rPr>
        <w:t>a</w:t>
      </w:r>
      <w:r w:rsidRPr="009E3AC7">
        <w:rPr>
          <w:szCs w:val="22"/>
          <w:lang w:val="sr-Latn-ME"/>
        </w:rPr>
        <w:t xml:space="preserve">. Broj ovih reakcija smanjivao se što su duže pacijenti primali terapiju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>om Aldurazyme. Većina ovih reakcija bile su blage ili um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>erene. Medjutim, ozbiljne sistemske alergijske reakcije (anafilaktičke reakcije) prim</w:t>
      </w:r>
      <w:r w:rsidR="007A15FB" w:rsidRPr="009E3AC7">
        <w:rPr>
          <w:szCs w:val="22"/>
          <w:lang w:val="sr-Latn-ME"/>
        </w:rPr>
        <w:t>ij</w:t>
      </w:r>
      <w:r w:rsidRPr="009E3AC7">
        <w:rPr>
          <w:szCs w:val="22"/>
          <w:lang w:val="sr-Latn-ME"/>
        </w:rPr>
        <w:t xml:space="preserve">ećene su kod pacijenata tokom ili do 3 sata nakon infuzije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 xml:space="preserve">a Aldurazyme. Neki od simptoma ovako ozbiljnih alergijskih reakcija bili su opasni po život i uključivali su ekstremno otežano disanje, otok grla, nizak krvni pritisak i </w:t>
      </w:r>
      <w:r w:rsidR="002C2BE4" w:rsidRPr="009E3AC7">
        <w:rPr>
          <w:szCs w:val="22"/>
          <w:lang w:val="sr-Latn-ME"/>
        </w:rPr>
        <w:t>smanjene koncentracije</w:t>
      </w:r>
      <w:r w:rsidRPr="009E3AC7">
        <w:rPr>
          <w:szCs w:val="22"/>
          <w:lang w:val="sr-Latn-ME"/>
        </w:rPr>
        <w:t xml:space="preserve"> kiseonika u krvi. Nekoliko pacijenata koji su imali prethodnu istoriju teške MPS I povezane sa zahvaćenošću gornjih disajnih puteva i pluća, iskusili su ozbiljne reakcije, uključujući bronhospazam (opstrukcija disajnih puteva), zastoj disanja i oticanje lica. Učestalost pojave bronhospazma i zastoja disanja je nepoznata. Učestalost ozbiljnih alergijskih reakcija (anafilaktičkih reakcija) i oticanja lica smatra se čestom i može se javiti kod do 1 od 10 osoba.</w:t>
      </w:r>
    </w:p>
    <w:p w14:paraId="3AFBD59C" w14:textId="77777777" w:rsidR="00696B9B" w:rsidRPr="009E3AC7" w:rsidRDefault="00696B9B" w:rsidP="00764C75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430D7635" w14:textId="523D9B15" w:rsidR="00696B9B" w:rsidRPr="009E3AC7" w:rsidRDefault="00357BE9" w:rsidP="00764C75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Veoma česti simptomi (mogu da se jave kod više od 1 na 10 pacijenata koji </w:t>
      </w:r>
      <w:r w:rsidR="002C2BE4" w:rsidRPr="009E3AC7">
        <w:rPr>
          <w:szCs w:val="22"/>
          <w:lang w:val="sr-Latn-ME"/>
        </w:rPr>
        <w:t xml:space="preserve">uzimaju </w:t>
      </w:r>
      <w:r w:rsidR="00A44752" w:rsidRPr="009E3AC7">
        <w:rPr>
          <w:szCs w:val="22"/>
          <w:lang w:val="sr-Latn-ME"/>
        </w:rPr>
        <w:t>lijek</w:t>
      </w:r>
      <w:r w:rsidRPr="009E3AC7">
        <w:rPr>
          <w:szCs w:val="22"/>
          <w:lang w:val="sr-Latn-ME"/>
        </w:rPr>
        <w:t>)</w:t>
      </w:r>
      <w:r w:rsidR="00B32940">
        <w:rPr>
          <w:szCs w:val="22"/>
          <w:lang w:val="sr-Latn-ME"/>
        </w:rPr>
        <w:t>,</w:t>
      </w:r>
      <w:r w:rsidRPr="009E3AC7">
        <w:rPr>
          <w:szCs w:val="22"/>
          <w:lang w:val="sr-Latn-ME"/>
        </w:rPr>
        <w:t xml:space="preserve"> a koji ni</w:t>
      </w:r>
      <w:r w:rsidR="00B32940">
        <w:rPr>
          <w:szCs w:val="22"/>
          <w:lang w:val="sr-Latn-ME"/>
        </w:rPr>
        <w:t>je</w:t>
      </w:r>
      <w:r w:rsidRPr="009E3AC7">
        <w:rPr>
          <w:szCs w:val="22"/>
          <w:lang w:val="sr-Latn-ME"/>
        </w:rPr>
        <w:t>su bili ozbiljni uključuju</w:t>
      </w:r>
      <w:r w:rsidR="00696B9B" w:rsidRPr="009E3AC7">
        <w:rPr>
          <w:szCs w:val="22"/>
          <w:lang w:val="sr-Latn-ME"/>
        </w:rPr>
        <w:t>:</w:t>
      </w:r>
    </w:p>
    <w:p w14:paraId="3D49D4DA" w14:textId="228EF052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glavobolju</w:t>
      </w:r>
      <w:r w:rsidR="00B32940">
        <w:rPr>
          <w:szCs w:val="22"/>
          <w:lang w:val="sr-Latn-ME"/>
        </w:rPr>
        <w:t>,</w:t>
      </w:r>
    </w:p>
    <w:p w14:paraId="1C6196D8" w14:textId="0E44E6BB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mučninu</w:t>
      </w:r>
      <w:r w:rsidR="00B32940">
        <w:rPr>
          <w:szCs w:val="22"/>
          <w:lang w:val="sr-Latn-ME"/>
        </w:rPr>
        <w:t>,</w:t>
      </w:r>
    </w:p>
    <w:p w14:paraId="428818EA" w14:textId="4BA1F066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bol u stomaku</w:t>
      </w:r>
      <w:r w:rsidR="00B32940">
        <w:rPr>
          <w:szCs w:val="22"/>
          <w:lang w:val="sr-Latn-ME"/>
        </w:rPr>
        <w:t>,</w:t>
      </w:r>
    </w:p>
    <w:p w14:paraId="3338CBFA" w14:textId="44823A55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osip</w:t>
      </w:r>
      <w:r w:rsidR="00B32940">
        <w:rPr>
          <w:szCs w:val="22"/>
          <w:lang w:val="sr-Latn-ME"/>
        </w:rPr>
        <w:t>,</w:t>
      </w:r>
    </w:p>
    <w:p w14:paraId="24DAC27E" w14:textId="3B74C671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bolest zglobova</w:t>
      </w:r>
      <w:r w:rsidR="00B32940">
        <w:rPr>
          <w:szCs w:val="22"/>
          <w:lang w:val="sr-Latn-ME"/>
        </w:rPr>
        <w:t>,</w:t>
      </w:r>
    </w:p>
    <w:p w14:paraId="6DD306DA" w14:textId="14D955F5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bol u zglobovima</w:t>
      </w:r>
      <w:r w:rsidR="00B32940">
        <w:rPr>
          <w:szCs w:val="22"/>
          <w:lang w:val="sr-Latn-ME"/>
        </w:rPr>
        <w:t>,</w:t>
      </w:r>
    </w:p>
    <w:p w14:paraId="66A07DC5" w14:textId="323571B7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bol u leđima</w:t>
      </w:r>
      <w:r w:rsidR="00B32940">
        <w:rPr>
          <w:szCs w:val="22"/>
          <w:lang w:val="sr-Latn-ME"/>
        </w:rPr>
        <w:t>,</w:t>
      </w:r>
    </w:p>
    <w:p w14:paraId="755F88CC" w14:textId="64467CCC" w:rsidR="00696B9B" w:rsidRPr="00764C75" w:rsidRDefault="00696B9B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764C75">
        <w:rPr>
          <w:szCs w:val="22"/>
          <w:lang w:val="sr-Latn-ME"/>
        </w:rPr>
        <w:t xml:space="preserve">bol u </w:t>
      </w:r>
      <w:r w:rsidR="00357BE9" w:rsidRPr="00764C75">
        <w:rPr>
          <w:szCs w:val="22"/>
          <w:lang w:val="sr-Latn-ME"/>
        </w:rPr>
        <w:t>rukama ili nogama</w:t>
      </w:r>
      <w:r w:rsidR="00B32940" w:rsidRPr="00764C75">
        <w:rPr>
          <w:szCs w:val="22"/>
          <w:lang w:val="sr-Latn-ME"/>
        </w:rPr>
        <w:t>,</w:t>
      </w:r>
    </w:p>
    <w:p w14:paraId="5576BED2" w14:textId="785E72C5" w:rsidR="00696B9B" w:rsidRPr="00764C75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764C75">
        <w:rPr>
          <w:szCs w:val="22"/>
          <w:lang w:val="sr-Latn-ME"/>
        </w:rPr>
        <w:t>talas</w:t>
      </w:r>
      <w:r w:rsidR="009B0277" w:rsidRPr="00764C75">
        <w:rPr>
          <w:szCs w:val="22"/>
          <w:lang w:val="sr-Latn-ME"/>
        </w:rPr>
        <w:t>e</w:t>
      </w:r>
      <w:r w:rsidRPr="00764C75">
        <w:rPr>
          <w:szCs w:val="22"/>
          <w:lang w:val="sr-Latn-ME"/>
        </w:rPr>
        <w:t xml:space="preserve"> vrućine</w:t>
      </w:r>
      <w:r w:rsidR="00B32940" w:rsidRPr="00764C75">
        <w:rPr>
          <w:szCs w:val="22"/>
          <w:lang w:val="sr-Latn-ME"/>
        </w:rPr>
        <w:t>,</w:t>
      </w:r>
    </w:p>
    <w:p w14:paraId="20965CBA" w14:textId="4FEF9F93" w:rsidR="00696B9B" w:rsidRPr="00764C75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764C75">
        <w:rPr>
          <w:szCs w:val="22"/>
          <w:lang w:val="sr-Latn-ME"/>
        </w:rPr>
        <w:t>groznic</w:t>
      </w:r>
      <w:r w:rsidR="009B0277" w:rsidRPr="00764C75">
        <w:rPr>
          <w:szCs w:val="22"/>
          <w:lang w:val="sr-Latn-ME"/>
        </w:rPr>
        <w:t>u</w:t>
      </w:r>
      <w:r w:rsidRPr="00764C75">
        <w:rPr>
          <w:szCs w:val="22"/>
          <w:lang w:val="sr-Latn-ME"/>
        </w:rPr>
        <w:t>, drhtavic</w:t>
      </w:r>
      <w:r w:rsidR="009B0277" w:rsidRPr="00764C75">
        <w:rPr>
          <w:szCs w:val="22"/>
          <w:lang w:val="sr-Latn-ME"/>
        </w:rPr>
        <w:t>u</w:t>
      </w:r>
      <w:r w:rsidR="00B32940" w:rsidRPr="00764C75">
        <w:rPr>
          <w:szCs w:val="22"/>
          <w:lang w:val="sr-Latn-ME"/>
        </w:rPr>
        <w:t>,</w:t>
      </w:r>
    </w:p>
    <w:p w14:paraId="56E164A9" w14:textId="51775955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ubrzan rad srca</w:t>
      </w:r>
      <w:r w:rsidR="00B32940">
        <w:rPr>
          <w:szCs w:val="22"/>
          <w:lang w:val="sr-Latn-ME"/>
        </w:rPr>
        <w:t>,</w:t>
      </w:r>
    </w:p>
    <w:p w14:paraId="77DB296D" w14:textId="5F72F276" w:rsidR="00696B9B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povećan krvni pritisak</w:t>
      </w:r>
      <w:r w:rsidR="00B32940">
        <w:rPr>
          <w:szCs w:val="22"/>
          <w:lang w:val="sr-Latn-ME"/>
        </w:rPr>
        <w:t>,</w:t>
      </w:r>
    </w:p>
    <w:p w14:paraId="165EA151" w14:textId="72FB0E5F" w:rsidR="00E54994" w:rsidRPr="009E3AC7" w:rsidRDefault="00357BE9" w:rsidP="00764C7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reakcije na m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 xml:space="preserve">estu </w:t>
      </w:r>
      <w:r w:rsidR="00A44752" w:rsidRPr="009E3AC7">
        <w:rPr>
          <w:szCs w:val="22"/>
          <w:lang w:val="sr-Latn-ME"/>
        </w:rPr>
        <w:t>primjen</w:t>
      </w:r>
      <w:r w:rsidRPr="009E3AC7">
        <w:rPr>
          <w:szCs w:val="22"/>
          <w:lang w:val="sr-Latn-ME"/>
        </w:rPr>
        <w:t>e infuzije</w:t>
      </w:r>
      <w:r w:rsidR="00E54994" w:rsidRPr="009E3AC7">
        <w:rPr>
          <w:szCs w:val="22"/>
          <w:lang w:val="sr-Latn-ME"/>
        </w:rPr>
        <w:t xml:space="preserve"> kao što su pojava otoka, crvenilo, nakupljanje tečnosti,</w:t>
      </w:r>
    </w:p>
    <w:p w14:paraId="1090D82A" w14:textId="7403680D" w:rsidR="00357BE9" w:rsidRPr="009E3AC7" w:rsidRDefault="00E54994" w:rsidP="00764C75">
      <w:pPr>
        <w:pStyle w:val="ListParagraph"/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nelagod</w:t>
      </w:r>
      <w:r w:rsidR="009A6791" w:rsidRPr="009E3AC7">
        <w:rPr>
          <w:szCs w:val="22"/>
          <w:lang w:val="sr-Latn-ME"/>
        </w:rPr>
        <w:t>nost</w:t>
      </w:r>
      <w:r w:rsidRPr="009E3AC7">
        <w:rPr>
          <w:szCs w:val="22"/>
          <w:lang w:val="sr-Latn-ME"/>
        </w:rPr>
        <w:t>, osip koji svrbi, blijeda boja kože, promjena boje kože ili osjećaj topline</w:t>
      </w:r>
      <w:r w:rsidR="00357BE9" w:rsidRPr="009E3AC7">
        <w:rPr>
          <w:szCs w:val="22"/>
          <w:lang w:val="sr-Latn-ME"/>
        </w:rPr>
        <w:t>.</w:t>
      </w:r>
    </w:p>
    <w:p w14:paraId="62E64C90" w14:textId="77777777" w:rsidR="001C5501" w:rsidRPr="009E3AC7" w:rsidRDefault="001C5501" w:rsidP="00764C75">
      <w:pPr>
        <w:widowControl w:val="0"/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1FC18B44" w14:textId="75C35D7C" w:rsidR="00357BE9" w:rsidRPr="009E3AC7" w:rsidRDefault="00357BE9" w:rsidP="00764C75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Ostala neželjena dejstva su uključivala sl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>edeće:</w:t>
      </w:r>
    </w:p>
    <w:p w14:paraId="79230ECB" w14:textId="77777777" w:rsidR="001C5501" w:rsidRPr="009E3AC7" w:rsidRDefault="001C5501" w:rsidP="00764C75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5F087888" w14:textId="38142D85" w:rsidR="00357BE9" w:rsidRPr="009E3AC7" w:rsidRDefault="00357BE9" w:rsidP="00764C75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9E3AC7">
        <w:rPr>
          <w:b/>
          <w:bCs/>
          <w:szCs w:val="22"/>
          <w:lang w:val="sr-Latn-ME"/>
        </w:rPr>
        <w:t xml:space="preserve">Česta (mogu da se jave kod najviše 1 na 10 pacijenata koji </w:t>
      </w:r>
      <w:r w:rsidR="0040335B" w:rsidRPr="009E3AC7">
        <w:rPr>
          <w:b/>
          <w:bCs/>
          <w:szCs w:val="22"/>
          <w:lang w:val="sr-Latn-ME"/>
        </w:rPr>
        <w:t xml:space="preserve">uzimaju </w:t>
      </w:r>
      <w:r w:rsidR="00A44752" w:rsidRPr="009E3AC7">
        <w:rPr>
          <w:b/>
          <w:bCs/>
          <w:szCs w:val="22"/>
          <w:lang w:val="sr-Latn-ME"/>
        </w:rPr>
        <w:t>lijek</w:t>
      </w:r>
      <w:r w:rsidRPr="009E3AC7">
        <w:rPr>
          <w:b/>
          <w:bCs/>
          <w:szCs w:val="22"/>
          <w:lang w:val="sr-Latn-ME"/>
        </w:rPr>
        <w:t>)</w:t>
      </w:r>
    </w:p>
    <w:p w14:paraId="6304E886" w14:textId="1EB40226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p</w:t>
      </w:r>
      <w:r w:rsidR="0040335B" w:rsidRPr="009E3AC7">
        <w:rPr>
          <w:szCs w:val="22"/>
          <w:lang w:val="sr-Latn-ME"/>
        </w:rPr>
        <w:t xml:space="preserve">ovišena </w:t>
      </w:r>
      <w:r w:rsidR="00357BE9" w:rsidRPr="009E3AC7">
        <w:rPr>
          <w:szCs w:val="22"/>
          <w:lang w:val="sr-Latn-ME"/>
        </w:rPr>
        <w:t>t</w:t>
      </w:r>
      <w:r w:rsidR="007A15FB" w:rsidRPr="009E3AC7">
        <w:rPr>
          <w:szCs w:val="22"/>
          <w:lang w:val="sr-Latn-ME"/>
        </w:rPr>
        <w:t>j</w:t>
      </w:r>
      <w:r w:rsidR="00357BE9" w:rsidRPr="009E3AC7">
        <w:rPr>
          <w:szCs w:val="22"/>
          <w:lang w:val="sr-Latn-ME"/>
        </w:rPr>
        <w:t>elesna temperatura</w:t>
      </w:r>
    </w:p>
    <w:p w14:paraId="4E5944D4" w14:textId="2AE17B57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t</w:t>
      </w:r>
      <w:r w:rsidR="00357BE9" w:rsidRPr="009E3AC7">
        <w:rPr>
          <w:szCs w:val="22"/>
          <w:lang w:val="sr-Latn-ME"/>
        </w:rPr>
        <w:t>rnjenje</w:t>
      </w:r>
    </w:p>
    <w:p w14:paraId="51B26549" w14:textId="2DD46D5A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v</w:t>
      </w:r>
      <w:r w:rsidR="00357BE9" w:rsidRPr="009E3AC7">
        <w:rPr>
          <w:szCs w:val="22"/>
          <w:lang w:val="sr-Latn-ME"/>
        </w:rPr>
        <w:t>rtoglavica</w:t>
      </w:r>
    </w:p>
    <w:p w14:paraId="43E48D6B" w14:textId="7FFE2955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k</w:t>
      </w:r>
      <w:r w:rsidR="00357BE9" w:rsidRPr="009E3AC7">
        <w:rPr>
          <w:szCs w:val="22"/>
          <w:lang w:val="sr-Latn-ME"/>
        </w:rPr>
        <w:t>ašalj</w:t>
      </w:r>
    </w:p>
    <w:p w14:paraId="32120AED" w14:textId="01A67639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t</w:t>
      </w:r>
      <w:r w:rsidR="00357BE9" w:rsidRPr="009E3AC7">
        <w:rPr>
          <w:szCs w:val="22"/>
          <w:lang w:val="sr-Latn-ME"/>
        </w:rPr>
        <w:t xml:space="preserve">eškoće u disanju </w:t>
      </w:r>
    </w:p>
    <w:p w14:paraId="793A03C1" w14:textId="5194027B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p</w:t>
      </w:r>
      <w:r w:rsidR="00357BE9" w:rsidRPr="009E3AC7">
        <w:rPr>
          <w:szCs w:val="22"/>
          <w:lang w:val="sr-Latn-ME"/>
        </w:rPr>
        <w:t>ovraćanje</w:t>
      </w:r>
    </w:p>
    <w:p w14:paraId="41AF0544" w14:textId="6EAEF461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p</w:t>
      </w:r>
      <w:r w:rsidR="00357BE9" w:rsidRPr="009E3AC7">
        <w:rPr>
          <w:szCs w:val="22"/>
          <w:lang w:val="sr-Latn-ME"/>
        </w:rPr>
        <w:t>roliv (dijareja)</w:t>
      </w:r>
    </w:p>
    <w:p w14:paraId="7269C8CF" w14:textId="4C246107" w:rsidR="00357BE9" w:rsidRPr="009E3AC7" w:rsidRDefault="00696DF6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brzo o</w:t>
      </w:r>
      <w:r w:rsidR="00357BE9" w:rsidRPr="009E3AC7">
        <w:rPr>
          <w:szCs w:val="22"/>
          <w:lang w:val="sr-Latn-ME"/>
        </w:rPr>
        <w:t xml:space="preserve">ticanje </w:t>
      </w:r>
      <w:r w:rsidRPr="009E3AC7">
        <w:rPr>
          <w:szCs w:val="22"/>
          <w:lang w:val="sr-Latn-ME"/>
        </w:rPr>
        <w:t>ispod kože na područjima kao što su lice, grlo, ruke i noge koje može biti opasno po život ako oticanje grla blokira disajne puteve</w:t>
      </w:r>
    </w:p>
    <w:p w14:paraId="5F49957F" w14:textId="24E27D3C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o</w:t>
      </w:r>
      <w:r w:rsidR="00357BE9" w:rsidRPr="009E3AC7">
        <w:rPr>
          <w:szCs w:val="22"/>
          <w:lang w:val="sr-Latn-ME"/>
        </w:rPr>
        <w:t>sip</w:t>
      </w:r>
    </w:p>
    <w:p w14:paraId="24F92359" w14:textId="1CD3F924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s</w:t>
      </w:r>
      <w:r w:rsidR="00357BE9" w:rsidRPr="009E3AC7">
        <w:rPr>
          <w:szCs w:val="22"/>
          <w:lang w:val="sr-Latn-ME"/>
        </w:rPr>
        <w:t>vrab</w:t>
      </w:r>
    </w:p>
    <w:p w14:paraId="04CDCAA1" w14:textId="0D1A3DA0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g</w:t>
      </w:r>
      <w:r w:rsidR="00357BE9" w:rsidRPr="009E3AC7">
        <w:rPr>
          <w:szCs w:val="22"/>
          <w:lang w:val="sr-Latn-ME"/>
        </w:rPr>
        <w:t>ubitak kose</w:t>
      </w:r>
    </w:p>
    <w:p w14:paraId="65E325ED" w14:textId="165171E7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h</w:t>
      </w:r>
      <w:r w:rsidR="00357BE9" w:rsidRPr="009E3AC7">
        <w:rPr>
          <w:szCs w:val="22"/>
          <w:lang w:val="sr-Latn-ME"/>
        </w:rPr>
        <w:t>ladan znoj, obilno znojenje</w:t>
      </w:r>
    </w:p>
    <w:p w14:paraId="5632F214" w14:textId="7840A862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</w:t>
      </w:r>
      <w:r w:rsidR="00357BE9" w:rsidRPr="009E3AC7">
        <w:rPr>
          <w:szCs w:val="22"/>
          <w:lang w:val="sr-Latn-ME"/>
        </w:rPr>
        <w:t>ol u mišićima</w:t>
      </w:r>
    </w:p>
    <w:p w14:paraId="7B7DC234" w14:textId="1E07F498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</w:t>
      </w:r>
      <w:r w:rsidR="00357BE9" w:rsidRPr="009E3AC7">
        <w:rPr>
          <w:szCs w:val="22"/>
          <w:lang w:val="sr-Latn-ME"/>
        </w:rPr>
        <w:t>l</w:t>
      </w:r>
      <w:r w:rsidR="00B32940">
        <w:rPr>
          <w:szCs w:val="22"/>
          <w:lang w:val="sr-Latn-ME"/>
        </w:rPr>
        <w:t>j</w:t>
      </w:r>
      <w:r w:rsidR="00357BE9" w:rsidRPr="009E3AC7">
        <w:rPr>
          <w:szCs w:val="22"/>
          <w:lang w:val="sr-Latn-ME"/>
        </w:rPr>
        <w:t>edilo</w:t>
      </w:r>
    </w:p>
    <w:p w14:paraId="22903609" w14:textId="1DE0D882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h</w:t>
      </w:r>
      <w:r w:rsidR="00357BE9" w:rsidRPr="009E3AC7">
        <w:rPr>
          <w:szCs w:val="22"/>
          <w:lang w:val="sr-Latn-ME"/>
        </w:rPr>
        <w:t>ladni dlanovi ili stopala</w:t>
      </w:r>
    </w:p>
    <w:p w14:paraId="1175B58A" w14:textId="5982FB00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o</w:t>
      </w:r>
      <w:r w:rsidR="00357BE9" w:rsidRPr="009E3AC7">
        <w:rPr>
          <w:szCs w:val="22"/>
          <w:lang w:val="sr-Latn-ME"/>
        </w:rPr>
        <w:t>s</w:t>
      </w:r>
      <w:r w:rsidR="007A15FB" w:rsidRPr="009E3AC7">
        <w:rPr>
          <w:szCs w:val="22"/>
          <w:lang w:val="sr-Latn-ME"/>
        </w:rPr>
        <w:t>j</w:t>
      </w:r>
      <w:r w:rsidR="00357BE9" w:rsidRPr="009E3AC7">
        <w:rPr>
          <w:szCs w:val="22"/>
          <w:lang w:val="sr-Latn-ME"/>
        </w:rPr>
        <w:t>ećaj vrućine, os</w:t>
      </w:r>
      <w:r w:rsidR="007A15FB" w:rsidRPr="009E3AC7">
        <w:rPr>
          <w:szCs w:val="22"/>
          <w:lang w:val="sr-Latn-ME"/>
        </w:rPr>
        <w:t>j</w:t>
      </w:r>
      <w:r w:rsidR="00357BE9" w:rsidRPr="009E3AC7">
        <w:rPr>
          <w:szCs w:val="22"/>
          <w:lang w:val="sr-Latn-ME"/>
        </w:rPr>
        <w:t>ećaj hladnoće</w:t>
      </w:r>
    </w:p>
    <w:p w14:paraId="6BC2206F" w14:textId="1AA66A14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u</w:t>
      </w:r>
      <w:r w:rsidR="00357BE9" w:rsidRPr="009E3AC7">
        <w:rPr>
          <w:szCs w:val="22"/>
          <w:lang w:val="sr-Latn-ME"/>
        </w:rPr>
        <w:t>mor</w:t>
      </w:r>
    </w:p>
    <w:p w14:paraId="11633019" w14:textId="23428E0D" w:rsidR="00357BE9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</w:t>
      </w:r>
      <w:r w:rsidR="00357BE9" w:rsidRPr="009E3AC7">
        <w:rPr>
          <w:szCs w:val="22"/>
          <w:lang w:val="sr-Latn-ME"/>
        </w:rPr>
        <w:t>olest nalik gripu</w:t>
      </w:r>
    </w:p>
    <w:p w14:paraId="7CF7EFA2" w14:textId="3706BDAC" w:rsidR="00CD5E42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bol na mjestu injekcije</w:t>
      </w:r>
    </w:p>
    <w:p w14:paraId="4800FBA8" w14:textId="62BD2432" w:rsidR="003A6820" w:rsidRPr="009E3AC7" w:rsidRDefault="00CD5E42" w:rsidP="00764C7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n</w:t>
      </w:r>
      <w:r w:rsidR="00357BE9" w:rsidRPr="009E3AC7">
        <w:rPr>
          <w:szCs w:val="22"/>
          <w:lang w:val="sr-Latn-ME"/>
        </w:rPr>
        <w:t>emir</w:t>
      </w:r>
    </w:p>
    <w:p w14:paraId="5D58C624" w14:textId="77777777" w:rsidR="001C5501" w:rsidRPr="009E3AC7" w:rsidRDefault="001C5501" w:rsidP="00764C75">
      <w:pPr>
        <w:widowControl w:val="0"/>
        <w:autoSpaceDE w:val="0"/>
        <w:autoSpaceDN w:val="0"/>
        <w:adjustRightInd w:val="0"/>
        <w:rPr>
          <w:b/>
          <w:bCs/>
          <w:spacing w:val="-1"/>
          <w:szCs w:val="22"/>
          <w:lang w:val="sr-Latn-ME"/>
        </w:rPr>
      </w:pPr>
    </w:p>
    <w:p w14:paraId="12F392A4" w14:textId="50FB8CE3" w:rsidR="00357BE9" w:rsidRPr="009E3AC7" w:rsidRDefault="00357BE9" w:rsidP="00764C75">
      <w:pPr>
        <w:widowControl w:val="0"/>
        <w:autoSpaceDE w:val="0"/>
        <w:autoSpaceDN w:val="0"/>
        <w:adjustRightInd w:val="0"/>
        <w:rPr>
          <w:b/>
          <w:bCs/>
          <w:spacing w:val="-1"/>
          <w:szCs w:val="22"/>
          <w:lang w:val="sr-Latn-ME"/>
        </w:rPr>
      </w:pPr>
      <w:r w:rsidRPr="009E3AC7">
        <w:rPr>
          <w:b/>
          <w:bCs/>
          <w:spacing w:val="-1"/>
          <w:szCs w:val="22"/>
          <w:lang w:val="sr-Latn-ME"/>
        </w:rPr>
        <w:t>Nepoznat</w:t>
      </w:r>
      <w:r w:rsidR="0040335B" w:rsidRPr="009E3AC7">
        <w:rPr>
          <w:b/>
          <w:bCs/>
          <w:spacing w:val="-1"/>
          <w:szCs w:val="22"/>
          <w:lang w:val="sr-Latn-ME"/>
        </w:rPr>
        <w:t>a učestalost</w:t>
      </w:r>
      <w:r w:rsidRPr="009E3AC7">
        <w:rPr>
          <w:b/>
          <w:bCs/>
          <w:spacing w:val="-1"/>
          <w:szCs w:val="22"/>
          <w:lang w:val="sr-Latn-ME"/>
        </w:rPr>
        <w:t xml:space="preserve"> (ne moze proc</w:t>
      </w:r>
      <w:r w:rsidR="007A15FB" w:rsidRPr="009E3AC7">
        <w:rPr>
          <w:b/>
          <w:bCs/>
          <w:spacing w:val="-1"/>
          <w:szCs w:val="22"/>
          <w:lang w:val="sr-Latn-ME"/>
        </w:rPr>
        <w:t>ij</w:t>
      </w:r>
      <w:r w:rsidRPr="009E3AC7">
        <w:rPr>
          <w:b/>
          <w:bCs/>
          <w:spacing w:val="-1"/>
          <w:szCs w:val="22"/>
          <w:lang w:val="sr-Latn-ME"/>
        </w:rPr>
        <w:t>eniti na osnovu dostupnih podataka)</w:t>
      </w:r>
    </w:p>
    <w:p w14:paraId="482F79FE" w14:textId="77777777" w:rsidR="001F3FD6" w:rsidRPr="009E3AC7" w:rsidRDefault="001F3FD6" w:rsidP="00764C7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806"/>
        <w:rPr>
          <w:szCs w:val="22"/>
          <w:lang w:val="sr-Latn-ME"/>
        </w:rPr>
      </w:pPr>
      <w:r w:rsidRPr="009E3AC7">
        <w:rPr>
          <w:szCs w:val="22"/>
          <w:lang w:val="sr-Latn-ME"/>
        </w:rPr>
        <w:t>alergijske reakcije (preosjetljivost)</w:t>
      </w:r>
    </w:p>
    <w:p w14:paraId="6A1E1B5B" w14:textId="77777777" w:rsidR="001F3FD6" w:rsidRPr="009E3AC7" w:rsidRDefault="001F3FD6" w:rsidP="00764C7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806"/>
        <w:rPr>
          <w:szCs w:val="22"/>
          <w:lang w:val="sr-Latn-ME"/>
        </w:rPr>
      </w:pPr>
      <w:r w:rsidRPr="009E3AC7">
        <w:rPr>
          <w:szCs w:val="22"/>
          <w:lang w:val="sr-Latn-ME"/>
        </w:rPr>
        <w:t>abnormalno smanjena brzina srčanih otkucaja</w:t>
      </w:r>
    </w:p>
    <w:p w14:paraId="7F20B1AA" w14:textId="3B9072E5" w:rsidR="001F3FD6" w:rsidRPr="009E3AC7" w:rsidRDefault="001F3FD6" w:rsidP="00764C7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806"/>
        <w:rPr>
          <w:szCs w:val="22"/>
          <w:lang w:val="sr-Latn-ME"/>
        </w:rPr>
      </w:pPr>
      <w:r w:rsidRPr="009E3AC7">
        <w:rPr>
          <w:szCs w:val="22"/>
          <w:lang w:val="sr-Latn-ME"/>
        </w:rPr>
        <w:lastRenderedPageBreak/>
        <w:t xml:space="preserve">povišen ili abnormalno visok krvni </w:t>
      </w:r>
      <w:r w:rsidR="00383429" w:rsidRPr="009E3AC7">
        <w:rPr>
          <w:szCs w:val="22"/>
          <w:lang w:val="sr-Latn-ME"/>
        </w:rPr>
        <w:t>pritis</w:t>
      </w:r>
      <w:r w:rsidRPr="009E3AC7">
        <w:rPr>
          <w:szCs w:val="22"/>
          <w:lang w:val="sr-Latn-ME"/>
        </w:rPr>
        <w:t>ak</w:t>
      </w:r>
    </w:p>
    <w:p w14:paraId="7D885A9A" w14:textId="7B83FFA4" w:rsidR="001F3FD6" w:rsidRPr="009E3AC7" w:rsidRDefault="001F3FD6" w:rsidP="00764C7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806"/>
        <w:rPr>
          <w:szCs w:val="22"/>
          <w:lang w:val="sr-Latn-ME"/>
        </w:rPr>
      </w:pPr>
      <w:r w:rsidRPr="009E3AC7">
        <w:rPr>
          <w:szCs w:val="22"/>
          <w:lang w:val="sr-Latn-ME"/>
        </w:rPr>
        <w:t>oticanje glasni</w:t>
      </w:r>
      <w:r w:rsidR="00383429" w:rsidRPr="009E3AC7">
        <w:rPr>
          <w:szCs w:val="22"/>
          <w:lang w:val="sr-Latn-ME"/>
        </w:rPr>
        <w:t>h žica</w:t>
      </w:r>
    </w:p>
    <w:p w14:paraId="254D5840" w14:textId="2A108221" w:rsidR="00357BE9" w:rsidRPr="009E3AC7" w:rsidRDefault="00383429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ind w:hanging="338"/>
        <w:rPr>
          <w:rFonts w:ascii="Times New Roman" w:hAnsi="Times New Roman" w:cs="Times New Roman"/>
          <w:i w:val="0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p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lavičasta</w:t>
      </w:r>
      <w:r w:rsidR="00357BE9" w:rsidRPr="009E3AC7">
        <w:rPr>
          <w:rFonts w:ascii="Times New Roman" w:hAnsi="Times New Roman" w:cs="Times New Roman"/>
          <w:i w:val="0"/>
          <w:spacing w:val="-14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boja</w:t>
      </w:r>
      <w:r w:rsidR="00357BE9" w:rsidRPr="009E3AC7">
        <w:rPr>
          <w:rFonts w:ascii="Times New Roman" w:hAnsi="Times New Roman" w:cs="Times New Roman"/>
          <w:i w:val="0"/>
          <w:spacing w:val="-14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kože</w:t>
      </w:r>
      <w:r w:rsidR="00357BE9" w:rsidRPr="009E3AC7">
        <w:rPr>
          <w:rFonts w:ascii="Times New Roman" w:hAnsi="Times New Roman" w:cs="Times New Roman"/>
          <w:i w:val="0"/>
          <w:spacing w:val="-11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(usl</w:t>
      </w:r>
      <w:r w:rsidR="007A15FB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j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ed</w:t>
      </w:r>
      <w:r w:rsidR="00357BE9" w:rsidRPr="009E3AC7">
        <w:rPr>
          <w:rFonts w:ascii="Times New Roman" w:hAnsi="Times New Roman" w:cs="Times New Roman"/>
          <w:i w:val="0"/>
          <w:spacing w:val="-11"/>
          <w:w w:val="105"/>
          <w:szCs w:val="22"/>
          <w:lang w:val="sr-Latn-ME"/>
        </w:rPr>
        <w:t xml:space="preserve"> </w:t>
      </w:r>
      <w:r w:rsidR="0040335B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smanjene koncentracije</w:t>
      </w:r>
      <w:r w:rsidR="00357BE9" w:rsidRPr="009E3AC7">
        <w:rPr>
          <w:rFonts w:ascii="Times New Roman" w:hAnsi="Times New Roman" w:cs="Times New Roman"/>
          <w:i w:val="0"/>
          <w:spacing w:val="-14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kiseonika</w:t>
      </w:r>
      <w:r w:rsidR="00357BE9" w:rsidRPr="009E3AC7">
        <w:rPr>
          <w:rFonts w:ascii="Times New Roman" w:hAnsi="Times New Roman" w:cs="Times New Roman"/>
          <w:i w:val="0"/>
          <w:spacing w:val="-13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u</w:t>
      </w:r>
      <w:r w:rsidR="00357BE9" w:rsidRPr="009E3AC7">
        <w:rPr>
          <w:rFonts w:ascii="Times New Roman" w:hAnsi="Times New Roman" w:cs="Times New Roman"/>
          <w:i w:val="0"/>
          <w:spacing w:val="-12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krvi)</w:t>
      </w:r>
    </w:p>
    <w:p w14:paraId="233F4B58" w14:textId="200351E6" w:rsidR="00357BE9" w:rsidRPr="009E3AC7" w:rsidRDefault="00383429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ind w:hanging="338"/>
        <w:rPr>
          <w:rFonts w:ascii="Times New Roman" w:hAnsi="Times New Roman" w:cs="Times New Roman"/>
          <w:i w:val="0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u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brzano</w:t>
      </w:r>
      <w:r w:rsidR="00357BE9" w:rsidRPr="009E3AC7">
        <w:rPr>
          <w:rFonts w:ascii="Times New Roman" w:hAnsi="Times New Roman" w:cs="Times New Roman"/>
          <w:i w:val="0"/>
          <w:spacing w:val="-28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disanje</w:t>
      </w:r>
    </w:p>
    <w:p w14:paraId="4E3A3C5E" w14:textId="0225039F" w:rsidR="00357BE9" w:rsidRPr="009E3AC7" w:rsidRDefault="00383429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ind w:hanging="338"/>
        <w:rPr>
          <w:rFonts w:ascii="Times New Roman" w:hAnsi="Times New Roman" w:cs="Times New Roman"/>
          <w:i w:val="0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c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rvenilo</w:t>
      </w:r>
      <w:r w:rsidR="00357BE9" w:rsidRPr="009E3AC7">
        <w:rPr>
          <w:rFonts w:ascii="Times New Roman" w:hAnsi="Times New Roman" w:cs="Times New Roman"/>
          <w:i w:val="0"/>
          <w:spacing w:val="-23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kože</w:t>
      </w:r>
    </w:p>
    <w:p w14:paraId="42822027" w14:textId="77777777" w:rsidR="00027547" w:rsidRPr="009E3AC7" w:rsidRDefault="00383429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p</w:t>
      </w:r>
      <w:r w:rsidR="00357BE9"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rodor</w:t>
      </w:r>
      <w:r w:rsidR="00357BE9" w:rsidRPr="009E3AC7">
        <w:rPr>
          <w:rFonts w:ascii="Times New Roman" w:hAnsi="Times New Roman" w:cs="Times New Roman"/>
          <w:i w:val="0"/>
          <w:spacing w:val="-14"/>
          <w:w w:val="105"/>
          <w:szCs w:val="22"/>
          <w:lang w:val="sr-Latn-ME"/>
        </w:rPr>
        <w:t xml:space="preserve"> </w:t>
      </w:r>
      <w:r w:rsidR="00A44752"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lijek</w:t>
      </w:r>
      <w:r w:rsidR="00357BE9"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a</w:t>
      </w:r>
      <w:r w:rsidR="00357BE9" w:rsidRPr="009E3AC7">
        <w:rPr>
          <w:rFonts w:ascii="Times New Roman" w:hAnsi="Times New Roman" w:cs="Times New Roman"/>
          <w:i w:val="0"/>
          <w:spacing w:val="-13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u</w:t>
      </w:r>
      <w:r w:rsidR="00357BE9" w:rsidRPr="009E3AC7">
        <w:rPr>
          <w:rFonts w:ascii="Times New Roman" w:hAnsi="Times New Roman" w:cs="Times New Roman"/>
          <w:i w:val="0"/>
          <w:spacing w:val="-10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okolno</w:t>
      </w:r>
      <w:r w:rsidR="00357BE9" w:rsidRPr="009E3AC7">
        <w:rPr>
          <w:rFonts w:ascii="Times New Roman" w:hAnsi="Times New Roman" w:cs="Times New Roman"/>
          <w:i w:val="0"/>
          <w:spacing w:val="-11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tkivo</w:t>
      </w:r>
      <w:r w:rsidR="00357BE9" w:rsidRPr="009E3AC7">
        <w:rPr>
          <w:rFonts w:ascii="Times New Roman" w:hAnsi="Times New Roman" w:cs="Times New Roman"/>
          <w:i w:val="0"/>
          <w:spacing w:val="-12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1"/>
          <w:w w:val="105"/>
          <w:szCs w:val="22"/>
          <w:lang w:val="sr-Latn-ME"/>
        </w:rPr>
        <w:t>na</w:t>
      </w:r>
      <w:r w:rsidR="00357BE9" w:rsidRPr="009E3AC7">
        <w:rPr>
          <w:rFonts w:ascii="Times New Roman" w:hAnsi="Times New Roman" w:cs="Times New Roman"/>
          <w:i w:val="0"/>
          <w:spacing w:val="-13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m</w:t>
      </w:r>
      <w:r w:rsidR="007A15FB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j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estu</w:t>
      </w:r>
      <w:r w:rsidR="00357BE9" w:rsidRPr="009E3AC7">
        <w:rPr>
          <w:rFonts w:ascii="Times New Roman" w:hAnsi="Times New Roman" w:cs="Times New Roman"/>
          <w:i w:val="0"/>
          <w:spacing w:val="-10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uboda,</w:t>
      </w:r>
      <w:r w:rsidR="00357BE9" w:rsidRPr="009E3AC7">
        <w:rPr>
          <w:rFonts w:ascii="Times New Roman" w:hAnsi="Times New Roman" w:cs="Times New Roman"/>
          <w:i w:val="0"/>
          <w:spacing w:val="-12"/>
          <w:w w:val="105"/>
          <w:szCs w:val="22"/>
          <w:lang w:val="sr-Latn-ME"/>
        </w:rPr>
        <w:t xml:space="preserve"> </w:t>
      </w: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gdje</w:t>
      </w:r>
      <w:r w:rsidR="00357BE9" w:rsidRPr="009E3AC7">
        <w:rPr>
          <w:rFonts w:ascii="Times New Roman" w:hAnsi="Times New Roman" w:cs="Times New Roman"/>
          <w:i w:val="0"/>
          <w:spacing w:val="-10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može</w:t>
      </w:r>
      <w:r w:rsidR="00357BE9" w:rsidRPr="009E3AC7">
        <w:rPr>
          <w:rFonts w:ascii="Times New Roman" w:hAnsi="Times New Roman" w:cs="Times New Roman"/>
          <w:i w:val="0"/>
          <w:spacing w:val="-13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prouzrokovati</w:t>
      </w:r>
      <w:r w:rsidR="00357BE9" w:rsidRPr="009E3AC7">
        <w:rPr>
          <w:rFonts w:ascii="Times New Roman" w:hAnsi="Times New Roman" w:cs="Times New Roman"/>
          <w:i w:val="0"/>
          <w:spacing w:val="-10"/>
          <w:w w:val="105"/>
          <w:szCs w:val="22"/>
          <w:lang w:val="sr-Latn-ME"/>
        </w:rPr>
        <w:t xml:space="preserve"> </w:t>
      </w:r>
      <w:r w:rsidR="00357BE9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o</w:t>
      </w: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štećenje</w:t>
      </w:r>
    </w:p>
    <w:p w14:paraId="4CDB1499" w14:textId="63783515" w:rsidR="00027547" w:rsidRPr="009E3AC7" w:rsidRDefault="00027547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nemogućnost pravilnog rada pluća (</w:t>
      </w:r>
      <w:r w:rsidR="00977378"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respiratorna insuficijencija</w:t>
      </w: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)</w:t>
      </w:r>
    </w:p>
    <w:p w14:paraId="0BB21251" w14:textId="5CFC8956" w:rsidR="00027547" w:rsidRPr="009E3AC7" w:rsidRDefault="00027547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oticanje grla</w:t>
      </w:r>
    </w:p>
    <w:p w14:paraId="49757402" w14:textId="727393D0" w:rsidR="00027547" w:rsidRPr="009E3AC7" w:rsidRDefault="00027547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visokotonski zvuk pri disanju</w:t>
      </w:r>
    </w:p>
    <w:p w14:paraId="39F04E9D" w14:textId="29A2EFF0" w:rsidR="00027547" w:rsidRPr="009E3AC7" w:rsidRDefault="00027547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opstrukcija disajnih puteva koja dovodi do poteškoća u disanju</w:t>
      </w:r>
    </w:p>
    <w:p w14:paraId="5304A75D" w14:textId="0EA4CF02" w:rsidR="00027547" w:rsidRPr="009E3AC7" w:rsidRDefault="00027547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oticanje usana</w:t>
      </w:r>
    </w:p>
    <w:p w14:paraId="204FBA08" w14:textId="15A961B7" w:rsidR="00383429" w:rsidRPr="009E3AC7" w:rsidRDefault="00027547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spacing w:val="-1"/>
          <w:w w:val="105"/>
          <w:szCs w:val="22"/>
          <w:lang w:val="sr-Latn-ME"/>
        </w:rPr>
        <w:t>oticanje jezika</w:t>
      </w:r>
    </w:p>
    <w:p w14:paraId="678A393F" w14:textId="77777777" w:rsidR="00383429" w:rsidRPr="009E3AC7" w:rsidRDefault="00383429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o</w:t>
      </w:r>
      <w:r w:rsidR="00357BE9"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 xml:space="preserve">ticanje </w:t>
      </w:r>
      <w:r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 xml:space="preserve">naročito gležnjeva i stopala zbog zadržavanja tečnosti </w:t>
      </w:r>
    </w:p>
    <w:p w14:paraId="22749F13" w14:textId="77777777" w:rsidR="00383429" w:rsidRPr="009E3AC7" w:rsidRDefault="00383429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 xml:space="preserve">antitijela specifična za lijek, protein u krvi koji je nastao kao odgovor na lijek </w:t>
      </w:r>
    </w:p>
    <w:p w14:paraId="2520E08E" w14:textId="646DDE78" w:rsidR="00357BE9" w:rsidRPr="009E3AC7" w:rsidRDefault="00383429" w:rsidP="00764C75">
      <w:pPr>
        <w:pStyle w:val="BodyText"/>
        <w:widowControl w:val="0"/>
        <w:numPr>
          <w:ilvl w:val="0"/>
          <w:numId w:val="31"/>
        </w:numPr>
        <w:tabs>
          <w:tab w:val="clear" w:pos="284"/>
          <w:tab w:val="left" w:pos="781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i w:val="0"/>
          <w:w w:val="105"/>
          <w:szCs w:val="22"/>
          <w:lang w:val="sr-Latn-ME"/>
        </w:rPr>
      </w:pPr>
      <w:r w:rsidRPr="009E3AC7">
        <w:rPr>
          <w:rFonts w:ascii="Times New Roman" w:hAnsi="Times New Roman" w:cs="Times New Roman"/>
          <w:i w:val="0"/>
          <w:w w:val="105"/>
          <w:szCs w:val="22"/>
          <w:lang w:val="sr-Latn-ME"/>
        </w:rPr>
        <w:t>antitijela koja neutrališu dejstvo lijeka</w:t>
      </w:r>
    </w:p>
    <w:p w14:paraId="5AEFBECE" w14:textId="77777777" w:rsidR="005A5255" w:rsidRPr="009E3AC7" w:rsidRDefault="005A5255" w:rsidP="00764C75">
      <w:pPr>
        <w:widowControl w:val="0"/>
        <w:rPr>
          <w:szCs w:val="22"/>
          <w:u w:val="single"/>
          <w:lang w:val="sr-Latn-ME"/>
        </w:rPr>
      </w:pPr>
    </w:p>
    <w:p w14:paraId="561ADA18" w14:textId="77777777" w:rsidR="0040424A" w:rsidRPr="009E3AC7" w:rsidRDefault="0040424A" w:rsidP="00764C75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E3AC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F2DAB60" w14:textId="77777777" w:rsidR="0040424A" w:rsidRPr="009E3AC7" w:rsidRDefault="0040424A" w:rsidP="00764C75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61467D9" w14:textId="77777777" w:rsidR="0040424A" w:rsidRPr="009E3AC7" w:rsidRDefault="0040424A" w:rsidP="00764C75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9E3AC7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E3AC7">
        <w:rPr>
          <w:rFonts w:eastAsia="Calibri"/>
          <w:spacing w:val="-4"/>
          <w:sz w:val="22"/>
          <w:szCs w:val="22"/>
          <w:lang w:val="sr-Latn-ME"/>
        </w:rPr>
        <w:t>.</w:t>
      </w:r>
      <w:r w:rsidRPr="009E3AC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7E0F835" w14:textId="77777777" w:rsidR="0040424A" w:rsidRPr="009E3AC7" w:rsidRDefault="0040424A" w:rsidP="00764C75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5C9EACD8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Institut za ljekove i medicinska sredstva </w:t>
      </w:r>
    </w:p>
    <w:p w14:paraId="4E59BF06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Odjeljenje za farmakovigilancu</w:t>
      </w:r>
    </w:p>
    <w:p w14:paraId="640219E0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Bulevar Ivana Crnojevića 64a, 81000 Podgorica</w:t>
      </w:r>
    </w:p>
    <w:p w14:paraId="3FA79844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</w:p>
    <w:p w14:paraId="1B894624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tel: +382 (0) 20 310 280</w:t>
      </w:r>
    </w:p>
    <w:p w14:paraId="7C5499F5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fax: +382 (0) 20 310 581</w:t>
      </w:r>
    </w:p>
    <w:p w14:paraId="54A345C3" w14:textId="77777777" w:rsidR="0040424A" w:rsidRPr="009E3AC7" w:rsidRDefault="00B06EF9" w:rsidP="00764C75">
      <w:pPr>
        <w:widowControl w:val="0"/>
        <w:rPr>
          <w:szCs w:val="22"/>
          <w:lang w:val="sr-Latn-ME"/>
        </w:rPr>
      </w:pPr>
      <w:hyperlink r:id="rId8" w:history="1">
        <w:r w:rsidR="0040424A" w:rsidRPr="009E3AC7">
          <w:rPr>
            <w:rStyle w:val="Hyperlink"/>
            <w:szCs w:val="22"/>
            <w:lang w:val="sr-Latn-ME"/>
          </w:rPr>
          <w:t>www.cinmed.me</w:t>
        </w:r>
      </w:hyperlink>
      <w:r w:rsidR="0040424A" w:rsidRPr="009E3AC7">
        <w:rPr>
          <w:szCs w:val="22"/>
          <w:lang w:val="sr-Latn-ME"/>
        </w:rPr>
        <w:t xml:space="preserve"> </w:t>
      </w:r>
    </w:p>
    <w:p w14:paraId="16B82A20" w14:textId="77777777" w:rsidR="0040424A" w:rsidRPr="009E3AC7" w:rsidRDefault="00B06EF9" w:rsidP="00764C75">
      <w:pPr>
        <w:widowControl w:val="0"/>
        <w:rPr>
          <w:szCs w:val="22"/>
          <w:lang w:val="sr-Latn-ME"/>
        </w:rPr>
      </w:pPr>
      <w:hyperlink r:id="rId9" w:history="1">
        <w:r w:rsidR="0040424A" w:rsidRPr="009E3AC7">
          <w:rPr>
            <w:rStyle w:val="Hyperlink"/>
            <w:szCs w:val="22"/>
            <w:lang w:val="sr-Latn-ME"/>
          </w:rPr>
          <w:t>nezeljenadejstva@cinmed.me</w:t>
        </w:r>
      </w:hyperlink>
      <w:r w:rsidR="0040424A" w:rsidRPr="009E3AC7">
        <w:rPr>
          <w:szCs w:val="22"/>
          <w:lang w:val="sr-Latn-ME"/>
        </w:rPr>
        <w:t xml:space="preserve"> </w:t>
      </w:r>
    </w:p>
    <w:p w14:paraId="3234D0C3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putem IS zdravstvene zaštite</w:t>
      </w:r>
    </w:p>
    <w:p w14:paraId="2F399917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QR kod za online prijavu sumnje na neželjeno dejstvo lijeka:</w:t>
      </w:r>
    </w:p>
    <w:p w14:paraId="4FB2CF70" w14:textId="77777777" w:rsidR="0040424A" w:rsidRPr="009E3AC7" w:rsidRDefault="0040424A" w:rsidP="00764C75">
      <w:pPr>
        <w:widowControl w:val="0"/>
        <w:rPr>
          <w:szCs w:val="22"/>
          <w:lang w:val="sr-Latn-ME"/>
        </w:rPr>
      </w:pPr>
    </w:p>
    <w:p w14:paraId="10049F65" w14:textId="28ECAF0D" w:rsidR="00DA6B8E" w:rsidRPr="009E3AC7" w:rsidRDefault="0040424A" w:rsidP="00764C75">
      <w:pPr>
        <w:widowControl w:val="0"/>
        <w:rPr>
          <w:szCs w:val="22"/>
          <w:lang w:val="sr-Latn-ME"/>
        </w:rPr>
      </w:pPr>
      <w:r w:rsidRPr="009E3AC7">
        <w:rPr>
          <w:b/>
          <w:bCs/>
          <w:noProof/>
          <w:szCs w:val="22"/>
        </w:rPr>
        <w:drawing>
          <wp:inline distT="0" distB="0" distL="0" distR="0" wp14:anchorId="0B2A7186" wp14:editId="3DBC66E7">
            <wp:extent cx="980796" cy="97200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B1C4D7" w14:textId="77777777" w:rsidR="001C5501" w:rsidRPr="009E3AC7" w:rsidRDefault="001C5501" w:rsidP="00764C75">
      <w:pPr>
        <w:widowControl w:val="0"/>
        <w:tabs>
          <w:tab w:val="clear" w:pos="284"/>
        </w:tabs>
        <w:autoSpaceDE w:val="0"/>
        <w:autoSpaceDN w:val="0"/>
        <w:rPr>
          <w:rFonts w:eastAsia="MS Mincho"/>
          <w:b/>
          <w:bCs/>
          <w:szCs w:val="22"/>
          <w:lang w:val="sr-Latn-ME" w:eastAsia="ja-JP"/>
        </w:rPr>
      </w:pPr>
    </w:p>
    <w:p w14:paraId="60BEB6AD" w14:textId="77777777" w:rsidR="001C5501" w:rsidRPr="009E3AC7" w:rsidRDefault="001C5501" w:rsidP="00764C75">
      <w:pPr>
        <w:widowControl w:val="0"/>
        <w:tabs>
          <w:tab w:val="clear" w:pos="284"/>
        </w:tabs>
        <w:autoSpaceDE w:val="0"/>
        <w:autoSpaceDN w:val="0"/>
        <w:rPr>
          <w:rFonts w:eastAsia="MS Mincho"/>
          <w:b/>
          <w:bCs/>
          <w:szCs w:val="22"/>
          <w:lang w:val="sr-Latn-ME" w:eastAsia="ja-JP"/>
        </w:rPr>
      </w:pPr>
    </w:p>
    <w:p w14:paraId="3A8563AB" w14:textId="39D94F29" w:rsidR="00375AE8" w:rsidRPr="009E3AC7" w:rsidRDefault="00C23B64" w:rsidP="00764C75">
      <w:pPr>
        <w:widowControl w:val="0"/>
        <w:tabs>
          <w:tab w:val="clear" w:pos="284"/>
        </w:tabs>
        <w:autoSpaceDE w:val="0"/>
        <w:autoSpaceDN w:val="0"/>
        <w:rPr>
          <w:b/>
          <w:szCs w:val="22"/>
          <w:lang w:val="sr-Latn-ME"/>
        </w:rPr>
      </w:pPr>
      <w:r w:rsidRPr="009E3AC7">
        <w:rPr>
          <w:rFonts w:eastAsia="MS Mincho"/>
          <w:b/>
          <w:bCs/>
          <w:szCs w:val="22"/>
          <w:lang w:val="sr-Latn-ME" w:eastAsia="ja-JP"/>
        </w:rPr>
        <w:t xml:space="preserve">5. </w:t>
      </w:r>
      <w:r w:rsidRPr="009E3AC7">
        <w:rPr>
          <w:rFonts w:eastAsia="MS Mincho"/>
          <w:b/>
          <w:bCs/>
          <w:szCs w:val="22"/>
          <w:lang w:val="sr-Latn-ME" w:eastAsia="ja-JP"/>
        </w:rPr>
        <w:tab/>
        <w:t xml:space="preserve">KAKO ČUVATI LIJEK </w:t>
      </w:r>
      <w:r w:rsidR="00BB65E2" w:rsidRPr="009E3AC7">
        <w:rPr>
          <w:rFonts w:eastAsia="MS Mincho"/>
          <w:b/>
          <w:bCs/>
          <w:szCs w:val="22"/>
          <w:lang w:val="sr-Latn-ME" w:eastAsia="ja-JP"/>
        </w:rPr>
        <w:t>ALDURAZYME</w:t>
      </w:r>
    </w:p>
    <w:p w14:paraId="4A313244" w14:textId="77777777" w:rsidR="001C5501" w:rsidRPr="009E3AC7" w:rsidRDefault="001C5501" w:rsidP="00764C75">
      <w:pPr>
        <w:widowControl w:val="0"/>
        <w:rPr>
          <w:rFonts w:eastAsia="TimesNewRoman"/>
          <w:szCs w:val="22"/>
          <w:lang w:val="sr-Latn-ME" w:eastAsia="ja-JP"/>
        </w:rPr>
      </w:pPr>
    </w:p>
    <w:p w14:paraId="2A4D7994" w14:textId="0F730270" w:rsidR="005A5255" w:rsidRPr="009E3AC7" w:rsidRDefault="00D14018" w:rsidP="00764C75">
      <w:pPr>
        <w:widowControl w:val="0"/>
        <w:rPr>
          <w:bCs/>
          <w:szCs w:val="22"/>
          <w:lang w:val="sr-Latn-ME"/>
        </w:rPr>
      </w:pPr>
      <w:r w:rsidRPr="009E3AC7">
        <w:rPr>
          <w:rFonts w:eastAsia="TimesNewRoman"/>
          <w:szCs w:val="22"/>
          <w:lang w:val="sr-Latn-ME" w:eastAsia="ja-JP"/>
        </w:rPr>
        <w:t>Lijek čuvajte van pogleda i domašaja djece.</w:t>
      </w:r>
    </w:p>
    <w:p w14:paraId="18A1BA4C" w14:textId="77777777" w:rsidR="003F0DDD" w:rsidRPr="009E3AC7" w:rsidRDefault="003F0DDD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93DF02A" w14:textId="35A867C5" w:rsidR="005A5255" w:rsidRPr="009E3AC7" w:rsidRDefault="00196472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9E3AC7">
        <w:rPr>
          <w:szCs w:val="22"/>
          <w:lang w:val="sr-Latn-ME"/>
        </w:rPr>
        <w:t>Ne sm</w:t>
      </w:r>
      <w:r w:rsidR="007A15FB" w:rsidRPr="009E3AC7">
        <w:rPr>
          <w:szCs w:val="22"/>
          <w:lang w:val="sr-Latn-ME"/>
        </w:rPr>
        <w:t>ij</w:t>
      </w:r>
      <w:r w:rsidRPr="009E3AC7">
        <w:rPr>
          <w:szCs w:val="22"/>
          <w:lang w:val="sr-Latn-ME"/>
        </w:rPr>
        <w:t>ete</w:t>
      </w:r>
      <w:r w:rsidR="005A5255" w:rsidRPr="009E3AC7">
        <w:rPr>
          <w:szCs w:val="22"/>
          <w:lang w:val="sr-Latn-ME"/>
        </w:rPr>
        <w:t xml:space="preserve"> koristiti </w:t>
      </w:r>
      <w:r w:rsidR="00A44752" w:rsidRPr="009E3AC7">
        <w:rPr>
          <w:szCs w:val="22"/>
          <w:lang w:val="sr-Latn-ME"/>
        </w:rPr>
        <w:t>lijek</w:t>
      </w:r>
      <w:r w:rsidR="005A5255" w:rsidRPr="009E3AC7">
        <w:rPr>
          <w:szCs w:val="22"/>
          <w:lang w:val="sr-Latn-ME"/>
        </w:rPr>
        <w:t xml:space="preserve"> </w:t>
      </w:r>
      <w:r w:rsidR="006319D0" w:rsidRPr="009E3AC7">
        <w:rPr>
          <w:szCs w:val="22"/>
          <w:lang w:val="sr-Latn-ME"/>
        </w:rPr>
        <w:t>Aldurazyme</w:t>
      </w:r>
      <w:r w:rsidRPr="009E3AC7">
        <w:rPr>
          <w:szCs w:val="22"/>
          <w:lang w:val="sr-Latn-ME"/>
        </w:rPr>
        <w:t xml:space="preserve"> </w:t>
      </w:r>
      <w:r w:rsidR="005A5255" w:rsidRPr="009E3AC7">
        <w:rPr>
          <w:szCs w:val="22"/>
          <w:lang w:val="sr-Latn-ME"/>
        </w:rPr>
        <w:t>posl</w:t>
      </w:r>
      <w:r w:rsidR="007A15FB" w:rsidRPr="009E3AC7">
        <w:rPr>
          <w:szCs w:val="22"/>
          <w:lang w:val="sr-Latn-ME"/>
        </w:rPr>
        <w:t>ij</w:t>
      </w:r>
      <w:r w:rsidR="005A5255" w:rsidRPr="009E3AC7">
        <w:rPr>
          <w:szCs w:val="22"/>
          <w:lang w:val="sr-Latn-ME"/>
        </w:rPr>
        <w:t>e isteka roka upotrebe naznačenog na spolj</w:t>
      </w:r>
      <w:r w:rsidRPr="009E3AC7">
        <w:rPr>
          <w:szCs w:val="22"/>
          <w:lang w:val="sr-Latn-ME"/>
        </w:rPr>
        <w:t>aš</w:t>
      </w:r>
      <w:r w:rsidR="005A5255" w:rsidRPr="009E3AC7">
        <w:rPr>
          <w:szCs w:val="22"/>
          <w:lang w:val="sr-Latn-ME"/>
        </w:rPr>
        <w:t>njem</w:t>
      </w:r>
      <w:r w:rsidR="00297F5E" w:rsidRPr="009E3AC7">
        <w:rPr>
          <w:szCs w:val="22"/>
          <w:lang w:val="sr-Latn-ME"/>
        </w:rPr>
        <w:t xml:space="preserve"> i unutrašnjem</w:t>
      </w:r>
      <w:r w:rsidR="005A5255" w:rsidRPr="009E3AC7">
        <w:rPr>
          <w:szCs w:val="22"/>
          <w:lang w:val="sr-Latn-ME"/>
        </w:rPr>
        <w:t xml:space="preserve"> pakovanju</w:t>
      </w:r>
      <w:r w:rsidR="005A5255" w:rsidRPr="009E3AC7">
        <w:rPr>
          <w:lang w:val="sr-Latn-ME"/>
        </w:rPr>
        <w:t xml:space="preserve"> </w:t>
      </w:r>
      <w:r w:rsidRPr="009E3AC7">
        <w:rPr>
          <w:szCs w:val="22"/>
          <w:lang w:val="sr-Latn-ME"/>
        </w:rPr>
        <w:t xml:space="preserve">nakon </w:t>
      </w:r>
      <w:r w:rsidR="005A5255" w:rsidRPr="009E3AC7">
        <w:rPr>
          <w:szCs w:val="22"/>
          <w:lang w:val="sr-Latn-ME"/>
        </w:rPr>
        <w:t>„Važi do“.</w:t>
      </w:r>
      <w:r w:rsidRPr="009E3AC7">
        <w:rPr>
          <w:szCs w:val="22"/>
          <w:lang w:val="sr-Latn-ME"/>
        </w:rPr>
        <w:t xml:space="preserve"> Datum isteka roka upotrebe se odnosi na posl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>ednji dan navedenog m</w:t>
      </w:r>
      <w:r w:rsidR="007A15FB" w:rsidRPr="009E3AC7">
        <w:rPr>
          <w:szCs w:val="22"/>
          <w:lang w:val="sr-Latn-ME"/>
        </w:rPr>
        <w:t>j</w:t>
      </w:r>
      <w:r w:rsidRPr="009E3AC7">
        <w:rPr>
          <w:szCs w:val="22"/>
          <w:lang w:val="sr-Latn-ME"/>
        </w:rPr>
        <w:t>eseca</w:t>
      </w:r>
      <w:r w:rsidR="005A5255" w:rsidRPr="009E3AC7">
        <w:rPr>
          <w:szCs w:val="22"/>
          <w:lang w:val="sr-Latn-ME"/>
        </w:rPr>
        <w:t>.</w:t>
      </w:r>
    </w:p>
    <w:p w14:paraId="407D9389" w14:textId="77777777" w:rsidR="001C5501" w:rsidRPr="009E3AC7" w:rsidRDefault="001C550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i/>
          <w:iCs/>
          <w:szCs w:val="22"/>
          <w:u w:val="single"/>
          <w:lang w:val="sr-Latn-ME" w:eastAsia="ja-JP"/>
        </w:rPr>
      </w:pPr>
    </w:p>
    <w:p w14:paraId="58336D73" w14:textId="5C6241A7" w:rsidR="005A5255" w:rsidRPr="009E3AC7" w:rsidRDefault="005A5255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u w:val="single"/>
          <w:lang w:val="sr-Latn-ME" w:eastAsia="ja-JP"/>
        </w:rPr>
      </w:pPr>
      <w:r w:rsidRPr="009E3AC7">
        <w:rPr>
          <w:rFonts w:eastAsia="MS Mincho"/>
          <w:szCs w:val="22"/>
          <w:u w:val="single"/>
          <w:lang w:val="sr-Latn-ME" w:eastAsia="ja-JP"/>
        </w:rPr>
        <w:t>Uslovi čuvanja neotvorene bočice</w:t>
      </w:r>
    </w:p>
    <w:p w14:paraId="47FAA7B9" w14:textId="77777777" w:rsidR="005A5255" w:rsidRPr="009E3AC7" w:rsidRDefault="005A5255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TimesNewRoman"/>
          <w:szCs w:val="22"/>
          <w:lang w:val="sr-Latn-ME" w:eastAsia="ja-JP"/>
        </w:rPr>
        <w:t>Č</w:t>
      </w:r>
      <w:r w:rsidRPr="009E3AC7">
        <w:rPr>
          <w:rFonts w:eastAsia="MS Mincho"/>
          <w:szCs w:val="22"/>
          <w:lang w:val="sr-Latn-ME" w:eastAsia="ja-JP"/>
        </w:rPr>
        <w:t xml:space="preserve">uvati u frižideru </w:t>
      </w:r>
      <w:r w:rsidR="00B438C1" w:rsidRPr="009E3AC7">
        <w:rPr>
          <w:rFonts w:eastAsia="MS Mincho"/>
          <w:szCs w:val="22"/>
          <w:lang w:val="sr-Latn-ME" w:eastAsia="ja-JP"/>
        </w:rPr>
        <w:t>(na temperaturi od 2°C do 8°C).</w:t>
      </w:r>
    </w:p>
    <w:p w14:paraId="70E0ADCC" w14:textId="77777777" w:rsidR="001C5501" w:rsidRPr="009E3AC7" w:rsidRDefault="001C550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i/>
          <w:szCs w:val="22"/>
          <w:u w:val="single"/>
          <w:lang w:val="sr-Latn-ME" w:eastAsia="ja-JP"/>
        </w:rPr>
      </w:pPr>
    </w:p>
    <w:p w14:paraId="760140F7" w14:textId="2C91CFE1" w:rsidR="005A5255" w:rsidRPr="009E3AC7" w:rsidRDefault="005A5255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iCs/>
          <w:szCs w:val="22"/>
          <w:u w:val="single"/>
          <w:lang w:val="sr-Latn-ME" w:eastAsia="ja-JP"/>
        </w:rPr>
      </w:pPr>
      <w:r w:rsidRPr="009E3AC7">
        <w:rPr>
          <w:rFonts w:eastAsia="MS Mincho"/>
          <w:iCs/>
          <w:szCs w:val="22"/>
          <w:u w:val="single"/>
          <w:lang w:val="sr-Latn-ME" w:eastAsia="ja-JP"/>
        </w:rPr>
        <w:t xml:space="preserve">Uslovi čuvanja razblaženog </w:t>
      </w:r>
      <w:r w:rsidR="00A44752" w:rsidRPr="009E3AC7">
        <w:rPr>
          <w:rFonts w:eastAsia="MS Mincho"/>
          <w:iCs/>
          <w:szCs w:val="22"/>
          <w:u w:val="single"/>
          <w:lang w:val="sr-Latn-ME" w:eastAsia="ja-JP"/>
        </w:rPr>
        <w:t>lijek</w:t>
      </w:r>
      <w:r w:rsidRPr="009E3AC7">
        <w:rPr>
          <w:rFonts w:eastAsia="MS Mincho"/>
          <w:iCs/>
          <w:szCs w:val="22"/>
          <w:u w:val="single"/>
          <w:lang w:val="sr-Latn-ME" w:eastAsia="ja-JP"/>
        </w:rPr>
        <w:t>a</w:t>
      </w:r>
    </w:p>
    <w:p w14:paraId="29263EFD" w14:textId="10D1D69E" w:rsidR="005A5255" w:rsidRPr="009E3AC7" w:rsidRDefault="005A5255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 xml:space="preserve">Razblaženi rastvor </w:t>
      </w:r>
      <w:r w:rsidR="00357BE9" w:rsidRPr="009E3AC7">
        <w:rPr>
          <w:rFonts w:eastAsia="MS Mincho"/>
          <w:szCs w:val="22"/>
          <w:lang w:val="sr-Latn-ME" w:eastAsia="ja-JP"/>
        </w:rPr>
        <w:t>upotrebiti odmah</w:t>
      </w:r>
      <w:r w:rsidRPr="009E3AC7">
        <w:rPr>
          <w:rFonts w:eastAsia="MS Mincho"/>
          <w:szCs w:val="22"/>
          <w:lang w:val="sr-Latn-ME" w:eastAsia="ja-JP"/>
        </w:rPr>
        <w:t>.</w:t>
      </w:r>
    </w:p>
    <w:p w14:paraId="0DC0520A" w14:textId="77777777" w:rsidR="003F0DDD" w:rsidRPr="009E3AC7" w:rsidRDefault="003F0DDD" w:rsidP="00764C75">
      <w:pPr>
        <w:pStyle w:val="NASLOV123"/>
        <w:widowControl w:val="0"/>
        <w:spacing w:before="0" w:after="0"/>
        <w:jc w:val="both"/>
        <w:rPr>
          <w:rFonts w:eastAsia="MS Mincho"/>
          <w:b w:val="0"/>
          <w:bCs w:val="0"/>
          <w:lang w:val="sr-Latn-ME" w:eastAsia="ja-JP"/>
        </w:rPr>
      </w:pPr>
    </w:p>
    <w:p w14:paraId="3B4B421B" w14:textId="0F74C543" w:rsidR="00B438C1" w:rsidRPr="009E3AC7" w:rsidRDefault="00B438C1" w:rsidP="00764C75">
      <w:pPr>
        <w:pStyle w:val="NASLOV123"/>
        <w:widowControl w:val="0"/>
        <w:spacing w:before="0" w:after="0"/>
        <w:jc w:val="both"/>
        <w:rPr>
          <w:rFonts w:eastAsia="MS Mincho"/>
          <w:b w:val="0"/>
          <w:bCs w:val="0"/>
          <w:lang w:val="sr-Latn-ME" w:eastAsia="ja-JP"/>
        </w:rPr>
      </w:pPr>
      <w:r w:rsidRPr="009E3AC7">
        <w:rPr>
          <w:rFonts w:eastAsia="MS Mincho"/>
          <w:b w:val="0"/>
          <w:bCs w:val="0"/>
          <w:lang w:val="sr-Latn-ME" w:eastAsia="ja-JP"/>
        </w:rPr>
        <w:t xml:space="preserve">Neupotrebljivi </w:t>
      </w:r>
      <w:r w:rsidR="00A44752" w:rsidRPr="009E3AC7">
        <w:rPr>
          <w:rFonts w:eastAsia="MS Mincho"/>
          <w:b w:val="0"/>
          <w:bCs w:val="0"/>
          <w:lang w:val="sr-Latn-ME" w:eastAsia="ja-JP"/>
        </w:rPr>
        <w:t>ljekov</w:t>
      </w:r>
      <w:r w:rsidRPr="009E3AC7">
        <w:rPr>
          <w:rFonts w:eastAsia="MS Mincho"/>
          <w:b w:val="0"/>
          <w:bCs w:val="0"/>
          <w:lang w:val="sr-Latn-ME" w:eastAsia="ja-JP"/>
        </w:rPr>
        <w:t>i se predaju apoteci u kojoj je istaknuto obav</w:t>
      </w:r>
      <w:r w:rsidR="007A15FB" w:rsidRPr="009E3AC7">
        <w:rPr>
          <w:rFonts w:eastAsia="MS Mincho"/>
          <w:b w:val="0"/>
          <w:bCs w:val="0"/>
          <w:lang w:val="sr-Latn-ME" w:eastAsia="ja-JP"/>
        </w:rPr>
        <w:t>j</w:t>
      </w:r>
      <w:r w:rsidRPr="009E3AC7">
        <w:rPr>
          <w:rFonts w:eastAsia="MS Mincho"/>
          <w:b w:val="0"/>
          <w:bCs w:val="0"/>
          <w:lang w:val="sr-Latn-ME" w:eastAsia="ja-JP"/>
        </w:rPr>
        <w:t xml:space="preserve">eštenje da se u toj apoteci prikupljaju </w:t>
      </w:r>
      <w:r w:rsidRPr="009E3AC7">
        <w:rPr>
          <w:rFonts w:eastAsia="MS Mincho"/>
          <w:b w:val="0"/>
          <w:bCs w:val="0"/>
          <w:lang w:val="sr-Latn-ME" w:eastAsia="ja-JP"/>
        </w:rPr>
        <w:lastRenderedPageBreak/>
        <w:t xml:space="preserve">neupotrebljivi </w:t>
      </w:r>
      <w:r w:rsidR="00A44752" w:rsidRPr="009E3AC7">
        <w:rPr>
          <w:rFonts w:eastAsia="MS Mincho"/>
          <w:b w:val="0"/>
          <w:bCs w:val="0"/>
          <w:lang w:val="sr-Latn-ME" w:eastAsia="ja-JP"/>
        </w:rPr>
        <w:t>ljekov</w:t>
      </w:r>
      <w:r w:rsidRPr="009E3AC7">
        <w:rPr>
          <w:rFonts w:eastAsia="MS Mincho"/>
          <w:b w:val="0"/>
          <w:bCs w:val="0"/>
          <w:lang w:val="sr-Latn-ME" w:eastAsia="ja-JP"/>
        </w:rPr>
        <w:t xml:space="preserve">i od građana. Neupotrebljivi </w:t>
      </w:r>
      <w:r w:rsidR="00A44752" w:rsidRPr="009E3AC7">
        <w:rPr>
          <w:rFonts w:eastAsia="MS Mincho"/>
          <w:b w:val="0"/>
          <w:bCs w:val="0"/>
          <w:lang w:val="sr-Latn-ME" w:eastAsia="ja-JP"/>
        </w:rPr>
        <w:t>ljekov</w:t>
      </w:r>
      <w:r w:rsidRPr="009E3AC7">
        <w:rPr>
          <w:rFonts w:eastAsia="MS Mincho"/>
          <w:b w:val="0"/>
          <w:bCs w:val="0"/>
          <w:lang w:val="sr-Latn-ME" w:eastAsia="ja-JP"/>
        </w:rPr>
        <w:t>i se ne sm</w:t>
      </w:r>
      <w:r w:rsidR="007A15FB" w:rsidRPr="009E3AC7">
        <w:rPr>
          <w:rFonts w:eastAsia="MS Mincho"/>
          <w:b w:val="0"/>
          <w:bCs w:val="0"/>
          <w:lang w:val="sr-Latn-ME" w:eastAsia="ja-JP"/>
        </w:rPr>
        <w:t>i</w:t>
      </w:r>
      <w:r w:rsidRPr="009E3AC7">
        <w:rPr>
          <w:rFonts w:eastAsia="MS Mincho"/>
          <w:b w:val="0"/>
          <w:bCs w:val="0"/>
          <w:lang w:val="sr-Latn-ME" w:eastAsia="ja-JP"/>
        </w:rPr>
        <w:t>ju bacati u kanalizaciju ili zajedno sa komunalnim otpadom. Ove m</w:t>
      </w:r>
      <w:r w:rsidR="007A15FB" w:rsidRPr="009E3AC7">
        <w:rPr>
          <w:rFonts w:eastAsia="MS Mincho"/>
          <w:b w:val="0"/>
          <w:bCs w:val="0"/>
          <w:lang w:val="sr-Latn-ME" w:eastAsia="ja-JP"/>
        </w:rPr>
        <w:t>j</w:t>
      </w:r>
      <w:r w:rsidRPr="009E3AC7">
        <w:rPr>
          <w:rFonts w:eastAsia="MS Mincho"/>
          <w:b w:val="0"/>
          <w:bCs w:val="0"/>
          <w:lang w:val="sr-Latn-ME" w:eastAsia="ja-JP"/>
        </w:rPr>
        <w:t>ere će pomoći u zaštiti životne sredine.</w:t>
      </w:r>
    </w:p>
    <w:p w14:paraId="023E6A78" w14:textId="77777777" w:rsidR="001C5501" w:rsidRPr="009E3AC7" w:rsidRDefault="001C5501" w:rsidP="00764C75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70FC4B01" w14:textId="77777777" w:rsidR="001C5501" w:rsidRPr="009E3AC7" w:rsidRDefault="001C5501" w:rsidP="00764C75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133E99D" w14:textId="2F8734AB" w:rsidR="00375AE8" w:rsidRPr="009E3AC7" w:rsidRDefault="009A5AC2" w:rsidP="00764C75">
      <w:pPr>
        <w:pStyle w:val="NASLOV123"/>
        <w:widowControl w:val="0"/>
        <w:spacing w:before="0" w:after="0"/>
        <w:jc w:val="both"/>
        <w:rPr>
          <w:lang w:val="sr-Latn-ME"/>
        </w:rPr>
      </w:pPr>
      <w:r w:rsidRPr="009E3AC7">
        <w:rPr>
          <w:lang w:val="sr-Latn-ME"/>
        </w:rPr>
        <w:t xml:space="preserve">6. </w:t>
      </w:r>
      <w:r w:rsidRPr="009E3AC7">
        <w:rPr>
          <w:lang w:val="sr-Latn-ME"/>
        </w:rPr>
        <w:tab/>
        <w:t>SADRŽAJ PAKOVANJA I DODATNE INFORMACIJE</w:t>
      </w:r>
      <w:r w:rsidR="00756A46" w:rsidRPr="009E3AC7">
        <w:rPr>
          <w:lang w:val="sr-Latn-ME"/>
        </w:rPr>
        <w:tab/>
      </w:r>
    </w:p>
    <w:p w14:paraId="4DBEC2FB" w14:textId="77777777" w:rsidR="001C5501" w:rsidRPr="009E3AC7" w:rsidRDefault="001C5501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/>
          <w:bCs/>
          <w:szCs w:val="22"/>
          <w:lang w:val="sr-Latn-ME"/>
        </w:rPr>
      </w:pPr>
    </w:p>
    <w:p w14:paraId="4F9603C7" w14:textId="19D64FC4" w:rsidR="00375AE8" w:rsidRPr="009E3AC7" w:rsidRDefault="00375AE8" w:rsidP="00764C7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/>
          <w:bCs/>
          <w:szCs w:val="22"/>
          <w:lang w:val="sr-Latn-ME"/>
        </w:rPr>
      </w:pPr>
      <w:r w:rsidRPr="009E3AC7">
        <w:rPr>
          <w:b/>
          <w:bCs/>
          <w:szCs w:val="22"/>
          <w:lang w:val="sr-Latn-ME"/>
        </w:rPr>
        <w:t xml:space="preserve">Šta sadrži </w:t>
      </w:r>
      <w:r w:rsidR="00A44752" w:rsidRPr="009E3AC7">
        <w:rPr>
          <w:b/>
          <w:bCs/>
          <w:szCs w:val="22"/>
          <w:lang w:val="sr-Latn-ME"/>
        </w:rPr>
        <w:t>lijek</w:t>
      </w:r>
      <w:r w:rsidRPr="009E3AC7">
        <w:rPr>
          <w:b/>
          <w:bCs/>
          <w:szCs w:val="22"/>
          <w:lang w:val="sr-Latn-ME"/>
        </w:rPr>
        <w:t xml:space="preserve"> </w:t>
      </w:r>
      <w:r w:rsidR="006319D0" w:rsidRPr="009E3AC7">
        <w:rPr>
          <w:rFonts w:eastAsia="MS Mincho"/>
          <w:b/>
          <w:bCs/>
          <w:szCs w:val="22"/>
          <w:lang w:val="sr-Latn-ME" w:eastAsia="ja-JP"/>
        </w:rPr>
        <w:t>Aldurazyme</w:t>
      </w:r>
    </w:p>
    <w:p w14:paraId="69A05531" w14:textId="54B224B5" w:rsidR="00357BE9" w:rsidRPr="009E3AC7" w:rsidRDefault="005A5255" w:rsidP="00764C75">
      <w:pPr>
        <w:pStyle w:val="ListParagraph"/>
        <w:widowControl w:val="0"/>
        <w:numPr>
          <w:ilvl w:val="0"/>
          <w:numId w:val="28"/>
        </w:numPr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 xml:space="preserve">Aktivna supstanca je </w:t>
      </w:r>
      <w:r w:rsidR="00357BE9" w:rsidRPr="009E3AC7">
        <w:rPr>
          <w:rFonts w:eastAsia="MS Mincho"/>
          <w:szCs w:val="22"/>
          <w:lang w:val="sr-Latn-ME" w:eastAsia="ja-JP"/>
        </w:rPr>
        <w:t xml:space="preserve">laronidaza. Jedan </w:t>
      </w:r>
      <w:r w:rsidR="009E3AC7">
        <w:rPr>
          <w:rFonts w:eastAsia="MS Mincho"/>
          <w:szCs w:val="22"/>
          <w:lang w:val="sr-Latn-ME" w:eastAsia="ja-JP"/>
        </w:rPr>
        <w:t>ml</w:t>
      </w:r>
      <w:r w:rsidR="00357BE9" w:rsidRPr="009E3AC7">
        <w:rPr>
          <w:rFonts w:eastAsia="MS Mincho"/>
          <w:szCs w:val="22"/>
          <w:lang w:val="sr-Latn-ME" w:eastAsia="ja-JP"/>
        </w:rPr>
        <w:t xml:space="preserve"> rastvora u bočici sadrži 100 j. laronidaze. Jedna bočica od 5 </w:t>
      </w:r>
      <w:r w:rsidR="009E3AC7">
        <w:rPr>
          <w:rFonts w:eastAsia="MS Mincho"/>
          <w:szCs w:val="22"/>
          <w:lang w:val="sr-Latn-ME" w:eastAsia="ja-JP"/>
        </w:rPr>
        <w:t>ml</w:t>
      </w:r>
      <w:r w:rsidR="00357BE9" w:rsidRPr="009E3AC7">
        <w:rPr>
          <w:rFonts w:eastAsia="MS Mincho"/>
          <w:szCs w:val="22"/>
          <w:lang w:val="sr-Latn-ME" w:eastAsia="ja-JP"/>
        </w:rPr>
        <w:t xml:space="preserve"> sadrži 500 j. laronidaze.</w:t>
      </w:r>
    </w:p>
    <w:p w14:paraId="577E7AE3" w14:textId="167C4FD0" w:rsidR="00357BE9" w:rsidRPr="009E3AC7" w:rsidRDefault="005A5255" w:rsidP="00764C75">
      <w:pPr>
        <w:pStyle w:val="ListParagraph"/>
        <w:widowControl w:val="0"/>
        <w:numPr>
          <w:ilvl w:val="0"/>
          <w:numId w:val="2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rFonts w:eastAsia="MS Mincho"/>
          <w:szCs w:val="22"/>
          <w:lang w:val="sr-Latn-ME" w:eastAsia="ja-JP"/>
        </w:rPr>
        <w:t>Pomoćne supstance</w:t>
      </w:r>
      <w:r w:rsidR="00B438C1" w:rsidRPr="009E3AC7">
        <w:rPr>
          <w:rFonts w:eastAsia="MS Mincho"/>
          <w:szCs w:val="22"/>
          <w:lang w:val="sr-Latn-ME" w:eastAsia="ja-JP"/>
        </w:rPr>
        <w:t xml:space="preserve"> su </w:t>
      </w:r>
      <w:r w:rsidR="00357BE9" w:rsidRPr="009E3AC7">
        <w:rPr>
          <w:rFonts w:eastAsia="MS Mincho"/>
          <w:szCs w:val="22"/>
          <w:lang w:val="sr-Latn-ME" w:eastAsia="ja-JP"/>
        </w:rPr>
        <w:t>natrijum hlorid; natrijum</w:t>
      </w:r>
      <w:r w:rsidR="009E3AC7">
        <w:rPr>
          <w:rFonts w:eastAsia="MS Mincho"/>
          <w:szCs w:val="22"/>
          <w:lang w:val="sr-Latn-ME" w:eastAsia="ja-JP"/>
        </w:rPr>
        <w:t xml:space="preserve"> </w:t>
      </w:r>
      <w:r w:rsidR="00357BE9" w:rsidRPr="009E3AC7">
        <w:rPr>
          <w:rFonts w:eastAsia="MS Mincho"/>
          <w:szCs w:val="22"/>
          <w:lang w:val="sr-Latn-ME" w:eastAsia="ja-JP"/>
        </w:rPr>
        <w:t>dihidrogenfosfat, monohidrat; natrijum</w:t>
      </w:r>
      <w:r w:rsidR="009E3AC7">
        <w:rPr>
          <w:rFonts w:eastAsia="MS Mincho"/>
          <w:szCs w:val="22"/>
          <w:lang w:val="sr-Latn-ME" w:eastAsia="ja-JP"/>
        </w:rPr>
        <w:t xml:space="preserve"> </w:t>
      </w:r>
      <w:r w:rsidR="00357BE9" w:rsidRPr="009E3AC7">
        <w:rPr>
          <w:rFonts w:eastAsia="MS Mincho"/>
          <w:szCs w:val="22"/>
          <w:lang w:val="sr-Latn-ME" w:eastAsia="ja-JP"/>
        </w:rPr>
        <w:t>hidrogenfosfat, heptahidrat; polisorbat 80; voda za injekcije.</w:t>
      </w:r>
    </w:p>
    <w:p w14:paraId="197A546E" w14:textId="77777777" w:rsidR="001C5501" w:rsidRPr="009E3AC7" w:rsidRDefault="001C550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13F9934D" w14:textId="2A4AFA8A" w:rsidR="005A5255" w:rsidRPr="009E3AC7" w:rsidRDefault="005A5255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b/>
          <w:szCs w:val="22"/>
          <w:lang w:val="sr-Latn-ME"/>
        </w:rPr>
        <w:t xml:space="preserve">Kako izgleda </w:t>
      </w:r>
      <w:r w:rsidR="00A44752" w:rsidRPr="009E3AC7">
        <w:rPr>
          <w:b/>
          <w:szCs w:val="22"/>
          <w:lang w:val="sr-Latn-ME"/>
        </w:rPr>
        <w:t>lijek</w:t>
      </w:r>
      <w:r w:rsidRPr="009E3AC7">
        <w:rPr>
          <w:b/>
          <w:szCs w:val="22"/>
          <w:lang w:val="sr-Latn-ME"/>
        </w:rPr>
        <w:t xml:space="preserve"> </w:t>
      </w:r>
      <w:r w:rsidR="006319D0" w:rsidRPr="009E3AC7">
        <w:rPr>
          <w:b/>
          <w:bCs/>
          <w:szCs w:val="22"/>
          <w:lang w:val="sr-Latn-ME"/>
        </w:rPr>
        <w:t>Aldurazyme</w:t>
      </w:r>
      <w:r w:rsidRPr="009E3AC7">
        <w:rPr>
          <w:b/>
          <w:bCs/>
          <w:szCs w:val="22"/>
          <w:lang w:val="sr-Latn-ME"/>
        </w:rPr>
        <w:t xml:space="preserve"> </w:t>
      </w:r>
      <w:r w:rsidRPr="009E3AC7">
        <w:rPr>
          <w:b/>
          <w:szCs w:val="22"/>
          <w:lang w:val="sr-Latn-ME"/>
        </w:rPr>
        <w:t>i sadržaj pakovanja</w:t>
      </w:r>
    </w:p>
    <w:p w14:paraId="48BE6A78" w14:textId="77777777" w:rsidR="001C5501" w:rsidRPr="009E3AC7" w:rsidRDefault="001C5501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35A08DF9" w14:textId="0505C0B4" w:rsidR="00D73059" w:rsidRPr="009E3AC7" w:rsidRDefault="00A44752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Lijek</w:t>
      </w:r>
      <w:r w:rsidR="005A5255" w:rsidRPr="009E3AC7">
        <w:rPr>
          <w:rFonts w:eastAsia="MS Mincho"/>
          <w:szCs w:val="22"/>
          <w:lang w:val="sr-Latn-ME" w:eastAsia="ja-JP"/>
        </w:rPr>
        <w:t xml:space="preserve"> </w:t>
      </w:r>
      <w:r w:rsidR="006319D0" w:rsidRPr="009E3AC7">
        <w:rPr>
          <w:rFonts w:eastAsia="MS Mincho"/>
          <w:szCs w:val="22"/>
          <w:lang w:val="sr-Latn-ME" w:eastAsia="ja-JP"/>
        </w:rPr>
        <w:t>Aldurazyme</w:t>
      </w:r>
      <w:r w:rsidR="005A5255" w:rsidRPr="009E3AC7">
        <w:rPr>
          <w:rFonts w:eastAsia="MS Mincho"/>
          <w:szCs w:val="22"/>
          <w:lang w:val="sr-Latn-ME" w:eastAsia="ja-JP"/>
        </w:rPr>
        <w:t xml:space="preserve"> je </w:t>
      </w:r>
      <w:r w:rsidR="00D73059" w:rsidRPr="009E3AC7">
        <w:rPr>
          <w:rFonts w:eastAsia="MS Mincho"/>
          <w:szCs w:val="22"/>
          <w:lang w:val="sr-Latn-ME" w:eastAsia="ja-JP"/>
        </w:rPr>
        <w:t xml:space="preserve">je koncentrat za rastvor za infuziju. </w:t>
      </w:r>
    </w:p>
    <w:p w14:paraId="2540C6EB" w14:textId="2CF2D8C7" w:rsidR="00D73059" w:rsidRPr="009E3AC7" w:rsidRDefault="00D73059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To je rastvor koji je bistar do blago opalescentan rastvor, bezbojan do sv</w:t>
      </w:r>
      <w:r w:rsidR="007A15FB" w:rsidRPr="009E3AC7">
        <w:rPr>
          <w:rFonts w:eastAsia="MS Mincho"/>
          <w:szCs w:val="22"/>
          <w:lang w:val="sr-Latn-ME" w:eastAsia="ja-JP"/>
        </w:rPr>
        <w:t>ij</w:t>
      </w:r>
      <w:r w:rsidRPr="009E3AC7">
        <w:rPr>
          <w:rFonts w:eastAsia="MS Mincho"/>
          <w:szCs w:val="22"/>
          <w:lang w:val="sr-Latn-ME" w:eastAsia="ja-JP"/>
        </w:rPr>
        <w:t xml:space="preserve">etložute boje. </w:t>
      </w:r>
    </w:p>
    <w:p w14:paraId="04C58546" w14:textId="77777777" w:rsidR="003F0DDD" w:rsidRPr="009E3AC7" w:rsidRDefault="003F0DDD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E83AC50" w14:textId="6C1C18F7" w:rsidR="00357BE9" w:rsidRPr="009E3AC7" w:rsidRDefault="005A5255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Unutrašnje pakovanje</w:t>
      </w:r>
      <w:r w:rsidR="00B335EC" w:rsidRPr="009E3AC7">
        <w:rPr>
          <w:rFonts w:eastAsia="MS Mincho"/>
          <w:szCs w:val="22"/>
          <w:lang w:val="sr-Latn-ME" w:eastAsia="ja-JP"/>
        </w:rPr>
        <w:t xml:space="preserve"> je</w:t>
      </w:r>
      <w:r w:rsidR="00357BE9" w:rsidRPr="009E3AC7">
        <w:rPr>
          <w:rFonts w:eastAsia="MS Mincho"/>
          <w:szCs w:val="22"/>
          <w:lang w:val="sr-Latn-ME" w:eastAsia="ja-JP"/>
        </w:rPr>
        <w:t xml:space="preserve"> bočic</w:t>
      </w:r>
      <w:r w:rsidR="00B335EC" w:rsidRPr="009E3AC7">
        <w:rPr>
          <w:rFonts w:eastAsia="MS Mincho"/>
          <w:szCs w:val="22"/>
          <w:lang w:val="sr-Latn-ME" w:eastAsia="ja-JP"/>
        </w:rPr>
        <w:t>a</w:t>
      </w:r>
      <w:r w:rsidR="00357BE9" w:rsidRPr="009E3AC7">
        <w:rPr>
          <w:rFonts w:eastAsia="MS Mincho"/>
          <w:szCs w:val="22"/>
          <w:lang w:val="sr-Latn-ME" w:eastAsia="ja-JP"/>
        </w:rPr>
        <w:t xml:space="preserve"> (staklo Tip I) sa zatvaračem (silikonizovana hlorobutil guma) i za</w:t>
      </w:r>
      <w:r w:rsidR="0009346C" w:rsidRPr="009E3AC7">
        <w:rPr>
          <w:rFonts w:eastAsia="MS Mincho"/>
          <w:szCs w:val="22"/>
          <w:lang w:val="sr-Latn-ME" w:eastAsia="ja-JP"/>
        </w:rPr>
        <w:t xml:space="preserve">štitnim </w:t>
      </w:r>
      <w:r w:rsidR="00FC4BF6" w:rsidRPr="009E3AC7">
        <w:rPr>
          <w:rFonts w:eastAsia="MS Mincho"/>
          <w:szCs w:val="22"/>
          <w:lang w:val="sr-Latn-ME" w:eastAsia="ja-JP"/>
        </w:rPr>
        <w:t>zatvaračem</w:t>
      </w:r>
      <w:r w:rsidR="00357BE9" w:rsidRPr="009E3AC7">
        <w:rPr>
          <w:rFonts w:eastAsia="MS Mincho"/>
          <w:szCs w:val="22"/>
          <w:lang w:val="sr-Latn-ME" w:eastAsia="ja-JP"/>
        </w:rPr>
        <w:t xml:space="preserve"> (aluminijum) sa flip-off poklopcem (polipropilen)</w:t>
      </w:r>
      <w:r w:rsidR="00B335EC" w:rsidRPr="009E3AC7">
        <w:rPr>
          <w:rFonts w:eastAsia="MS Mincho"/>
          <w:szCs w:val="22"/>
          <w:lang w:val="sr-Latn-ME" w:eastAsia="ja-JP"/>
        </w:rPr>
        <w:t xml:space="preserve"> u kojoj se nalazi 5 </w:t>
      </w:r>
      <w:r w:rsidR="009E3AC7">
        <w:rPr>
          <w:rFonts w:eastAsia="MS Mincho"/>
          <w:szCs w:val="22"/>
          <w:lang w:val="sr-Latn-ME" w:eastAsia="ja-JP"/>
        </w:rPr>
        <w:t>ml</w:t>
      </w:r>
      <w:r w:rsidR="00B335EC" w:rsidRPr="009E3AC7">
        <w:rPr>
          <w:rFonts w:eastAsia="MS Mincho"/>
          <w:szCs w:val="22"/>
          <w:lang w:val="sr-Latn-ME" w:eastAsia="ja-JP"/>
        </w:rPr>
        <w:t xml:space="preserve"> koncentrata za rastvora.</w:t>
      </w:r>
    </w:p>
    <w:p w14:paraId="61E43EC3" w14:textId="1DA13594" w:rsidR="00357BE9" w:rsidRPr="009E3AC7" w:rsidRDefault="005A5255" w:rsidP="00764C75">
      <w:pPr>
        <w:widowControl w:val="0"/>
        <w:rPr>
          <w:rFonts w:eastAsia="MS Mincho"/>
          <w:szCs w:val="22"/>
          <w:lang w:val="sr-Latn-ME" w:eastAsia="ja-JP"/>
        </w:rPr>
      </w:pPr>
      <w:r w:rsidRPr="009E3AC7">
        <w:rPr>
          <w:rFonts w:eastAsia="MS Mincho"/>
          <w:szCs w:val="22"/>
          <w:lang w:val="sr-Latn-ME" w:eastAsia="ja-JP"/>
        </w:rPr>
        <w:t>Spolj</w:t>
      </w:r>
      <w:r w:rsidR="006041C2" w:rsidRPr="009E3AC7">
        <w:rPr>
          <w:rFonts w:eastAsia="MS Mincho"/>
          <w:szCs w:val="22"/>
          <w:lang w:val="sr-Latn-ME" w:eastAsia="ja-JP"/>
        </w:rPr>
        <w:t>aš</w:t>
      </w:r>
      <w:r w:rsidRPr="009E3AC7">
        <w:rPr>
          <w:rFonts w:eastAsia="MS Mincho"/>
          <w:szCs w:val="22"/>
          <w:lang w:val="sr-Latn-ME" w:eastAsia="ja-JP"/>
        </w:rPr>
        <w:t>nje pakovanje je složiva kartonska kutija u kojoj se nalazi jedna</w:t>
      </w:r>
      <w:r w:rsidR="00B335EC" w:rsidRPr="009E3AC7">
        <w:rPr>
          <w:lang w:val="sr-Latn-ME"/>
        </w:rPr>
        <w:t xml:space="preserve"> </w:t>
      </w:r>
      <w:r w:rsidR="00B335EC" w:rsidRPr="009E3AC7">
        <w:rPr>
          <w:rFonts w:eastAsia="MS Mincho"/>
          <w:szCs w:val="22"/>
          <w:lang w:val="sr-Latn-ME" w:eastAsia="ja-JP"/>
        </w:rPr>
        <w:t>staklena</w:t>
      </w:r>
      <w:r w:rsidRPr="009E3AC7">
        <w:rPr>
          <w:rFonts w:eastAsia="MS Mincho"/>
          <w:szCs w:val="22"/>
          <w:lang w:val="sr-Latn-ME" w:eastAsia="ja-JP"/>
        </w:rPr>
        <w:t xml:space="preserve"> bočica i </w:t>
      </w:r>
      <w:r w:rsidR="006041C2" w:rsidRPr="009E3AC7">
        <w:rPr>
          <w:rFonts w:eastAsia="MS Mincho"/>
          <w:szCs w:val="22"/>
          <w:lang w:val="sr-Latn-ME" w:eastAsia="ja-JP"/>
        </w:rPr>
        <w:t xml:space="preserve">Uputstvo </w:t>
      </w:r>
      <w:r w:rsidRPr="009E3AC7">
        <w:rPr>
          <w:rFonts w:eastAsia="MS Mincho"/>
          <w:szCs w:val="22"/>
          <w:lang w:val="sr-Latn-ME" w:eastAsia="ja-JP"/>
        </w:rPr>
        <w:t xml:space="preserve">za </w:t>
      </w:r>
      <w:r w:rsidR="00A44752" w:rsidRPr="009E3AC7">
        <w:rPr>
          <w:rFonts w:eastAsia="MS Mincho"/>
          <w:szCs w:val="22"/>
          <w:lang w:val="sr-Latn-ME" w:eastAsia="ja-JP"/>
        </w:rPr>
        <w:t>lijek</w:t>
      </w:r>
      <w:r w:rsidRPr="009E3AC7">
        <w:rPr>
          <w:rFonts w:eastAsia="MS Mincho"/>
          <w:szCs w:val="22"/>
          <w:lang w:val="sr-Latn-ME" w:eastAsia="ja-JP"/>
        </w:rPr>
        <w:t>.</w:t>
      </w:r>
    </w:p>
    <w:p w14:paraId="508CB0AD" w14:textId="77777777" w:rsidR="001C5501" w:rsidRPr="009E3AC7" w:rsidRDefault="001C5501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3A71D5BD" w14:textId="4062C573" w:rsidR="00375AE8" w:rsidRPr="009E3AC7" w:rsidRDefault="00375AE8" w:rsidP="00764C7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E3AC7">
        <w:rPr>
          <w:b/>
          <w:szCs w:val="22"/>
          <w:lang w:val="sr-Latn-ME"/>
        </w:rPr>
        <w:t>Nosilac dozvole i proizvođač</w:t>
      </w:r>
    </w:p>
    <w:p w14:paraId="139E04FC" w14:textId="77777777" w:rsidR="001C5501" w:rsidRPr="009E3AC7" w:rsidRDefault="001C5501" w:rsidP="00764C75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3C21978A" w14:textId="5DB56985" w:rsidR="00375AE8" w:rsidRPr="009E3AC7" w:rsidRDefault="00375AE8" w:rsidP="00764C75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9E3AC7">
        <w:rPr>
          <w:b/>
          <w:bCs/>
          <w:szCs w:val="22"/>
          <w:lang w:val="sr-Latn-ME"/>
        </w:rPr>
        <w:t>Nosilac dozvole:</w:t>
      </w:r>
    </w:p>
    <w:p w14:paraId="79DC769C" w14:textId="77777777" w:rsidR="005A30BD" w:rsidRPr="009E3AC7" w:rsidRDefault="005A30BD" w:rsidP="00764C75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AMICUS PHARMA D.O.O. PODGORICA</w:t>
      </w:r>
    </w:p>
    <w:p w14:paraId="19BF343D" w14:textId="77777777" w:rsidR="005A30BD" w:rsidRPr="009E3AC7" w:rsidRDefault="005A30BD" w:rsidP="00764C75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Bulevar Džordža Vašingtona 51, 81 000 Podgorica</w:t>
      </w:r>
    </w:p>
    <w:p w14:paraId="0939D284" w14:textId="77777777" w:rsidR="001C5501" w:rsidRPr="009E3AC7" w:rsidRDefault="001C5501" w:rsidP="00764C75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13D2FA59" w14:textId="30320014" w:rsidR="00375AE8" w:rsidRPr="009E3AC7" w:rsidRDefault="00375AE8" w:rsidP="00764C75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9E3AC7">
        <w:rPr>
          <w:b/>
          <w:bCs/>
          <w:szCs w:val="22"/>
          <w:lang w:val="sr-Latn-ME"/>
        </w:rPr>
        <w:t>Proizvođač:</w:t>
      </w:r>
    </w:p>
    <w:p w14:paraId="41BABEA5" w14:textId="77777777" w:rsidR="00944765" w:rsidRPr="009E3AC7" w:rsidRDefault="00944765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 xml:space="preserve">GENZYME IRELAND </w:t>
      </w:r>
      <w:r w:rsidR="00881E32" w:rsidRPr="009E3AC7">
        <w:rPr>
          <w:szCs w:val="22"/>
          <w:lang w:val="sr-Latn-ME"/>
        </w:rPr>
        <w:t>LIMITED</w:t>
      </w:r>
    </w:p>
    <w:p w14:paraId="490F4DBD" w14:textId="4AFE5818" w:rsidR="00C43FBD" w:rsidRPr="009E3AC7" w:rsidRDefault="00881E32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Ida</w:t>
      </w:r>
      <w:r w:rsidR="00944765" w:rsidRPr="009E3AC7">
        <w:rPr>
          <w:szCs w:val="22"/>
          <w:lang w:val="sr-Latn-ME"/>
        </w:rPr>
        <w:t xml:space="preserve"> Industrial Park, Old Kilmeaden Road, Waterford, Irska</w:t>
      </w:r>
    </w:p>
    <w:p w14:paraId="63798BB1" w14:textId="77777777" w:rsidR="001C5501" w:rsidRPr="009E3AC7" w:rsidRDefault="001C5501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6972A1C8" w14:textId="73D824B0" w:rsidR="00375AE8" w:rsidRDefault="00375AE8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9E3AC7">
        <w:rPr>
          <w:b/>
          <w:szCs w:val="22"/>
          <w:lang w:val="sr-Latn-ME"/>
        </w:rPr>
        <w:t xml:space="preserve">Režim izdavanja </w:t>
      </w:r>
      <w:r w:rsidR="00A44752" w:rsidRPr="009E3AC7">
        <w:rPr>
          <w:b/>
          <w:szCs w:val="22"/>
          <w:lang w:val="sr-Latn-ME"/>
        </w:rPr>
        <w:t>lijek</w:t>
      </w:r>
      <w:r w:rsidRPr="009E3AC7">
        <w:rPr>
          <w:b/>
          <w:szCs w:val="22"/>
          <w:lang w:val="sr-Latn-ME"/>
        </w:rPr>
        <w:t>a</w:t>
      </w:r>
    </w:p>
    <w:p w14:paraId="06CF1A15" w14:textId="77777777" w:rsidR="009E3AC7" w:rsidRPr="009E3AC7" w:rsidRDefault="009E3AC7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6DB5605A" w14:textId="7918CA21" w:rsidR="00DE059C" w:rsidRPr="009E3AC7" w:rsidRDefault="001856D9" w:rsidP="00764C75">
      <w:pPr>
        <w:widowControl w:val="0"/>
        <w:shd w:val="clear" w:color="auto" w:fill="FFFFFF"/>
        <w:tabs>
          <w:tab w:val="left" w:pos="720"/>
        </w:tabs>
        <w:rPr>
          <w:color w:val="000000"/>
          <w:szCs w:val="22"/>
          <w:lang w:val="sr-Latn-ME"/>
        </w:rPr>
      </w:pPr>
      <w:proofErr w:type="spellStart"/>
      <w:r>
        <w:t>Lijek</w:t>
      </w:r>
      <w:proofErr w:type="spellEnd"/>
      <w:r w:rsidRPr="003B5923">
        <w:rPr>
          <w:lang w:val="sr-Latn-ME"/>
        </w:rPr>
        <w:t xml:space="preserve"> </w:t>
      </w:r>
      <w:r>
        <w:t>se</w:t>
      </w:r>
      <w:r w:rsidRPr="003B5923">
        <w:rPr>
          <w:lang w:val="sr-Latn-ME"/>
        </w:rPr>
        <w:t xml:space="preserve"> </w:t>
      </w:r>
      <w:proofErr w:type="spellStart"/>
      <w:r>
        <w:t>izdaje</w:t>
      </w:r>
      <w:proofErr w:type="spellEnd"/>
      <w:r w:rsidRPr="003B5923">
        <w:rPr>
          <w:lang w:val="sr-Latn-ME"/>
        </w:rPr>
        <w:t xml:space="preserve"> </w:t>
      </w:r>
      <w:proofErr w:type="spellStart"/>
      <w:r>
        <w:t>samo</w:t>
      </w:r>
      <w:proofErr w:type="spellEnd"/>
      <w:r w:rsidRPr="003B5923">
        <w:rPr>
          <w:lang w:val="sr-Latn-ME"/>
        </w:rPr>
        <w:t xml:space="preserve"> </w:t>
      </w:r>
      <w:proofErr w:type="spellStart"/>
      <w:r>
        <w:t>na</w:t>
      </w:r>
      <w:proofErr w:type="spellEnd"/>
      <w:r w:rsidRPr="003B5923">
        <w:rPr>
          <w:lang w:val="sr-Latn-ME"/>
        </w:rPr>
        <w:t xml:space="preserve"> </w:t>
      </w:r>
      <w:proofErr w:type="spellStart"/>
      <w:r>
        <w:t>ljekarski</w:t>
      </w:r>
      <w:proofErr w:type="spellEnd"/>
      <w:r w:rsidRPr="003B5923">
        <w:rPr>
          <w:lang w:val="sr-Latn-ME"/>
        </w:rPr>
        <w:t xml:space="preserve"> </w:t>
      </w:r>
      <w:proofErr w:type="spellStart"/>
      <w:r>
        <w:t>recept</w:t>
      </w:r>
      <w:proofErr w:type="spellEnd"/>
      <w:r w:rsidR="00357BE9" w:rsidRPr="009E3AC7">
        <w:rPr>
          <w:color w:val="000000"/>
          <w:szCs w:val="22"/>
          <w:lang w:val="sr-Latn-ME"/>
        </w:rPr>
        <w:t>.</w:t>
      </w:r>
    </w:p>
    <w:p w14:paraId="607E6244" w14:textId="77777777" w:rsidR="001C5501" w:rsidRPr="009E3AC7" w:rsidRDefault="001C5501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623E4FB5" w14:textId="3909C9B7" w:rsidR="00375AE8" w:rsidRDefault="00375AE8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9E3AC7">
        <w:rPr>
          <w:b/>
          <w:szCs w:val="22"/>
          <w:lang w:val="sr-Latn-ME"/>
        </w:rPr>
        <w:t>Broj i datum dozvole</w:t>
      </w:r>
    </w:p>
    <w:p w14:paraId="401D9209" w14:textId="77777777" w:rsidR="009E3AC7" w:rsidRPr="009E3AC7" w:rsidRDefault="009E3AC7" w:rsidP="00764C7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0B84CC11" w14:textId="010D3823" w:rsidR="00C43FBD" w:rsidRPr="009E3AC7" w:rsidRDefault="00966130" w:rsidP="00764C75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9E3AC7">
        <w:rPr>
          <w:rFonts w:eastAsia="Calibri"/>
          <w:iCs/>
          <w:szCs w:val="22"/>
          <w:lang w:val="sr-Latn-ME"/>
        </w:rPr>
        <w:t>2030/17/425-7033</w:t>
      </w:r>
      <w:r w:rsidR="006C34AB" w:rsidRPr="009E3AC7">
        <w:rPr>
          <w:rFonts w:eastAsia="Calibri"/>
          <w:iCs/>
          <w:szCs w:val="22"/>
          <w:lang w:val="sr-Latn-ME"/>
        </w:rPr>
        <w:t xml:space="preserve"> </w:t>
      </w:r>
      <w:r w:rsidR="006C34AB" w:rsidRPr="009E3AC7">
        <w:rPr>
          <w:rFonts w:eastAsia="Calibri"/>
          <w:szCs w:val="22"/>
          <w:lang w:val="sr-Latn-ME"/>
        </w:rPr>
        <w:t xml:space="preserve">od </w:t>
      </w:r>
      <w:r w:rsidRPr="009E3AC7">
        <w:rPr>
          <w:rFonts w:eastAsia="Calibri"/>
          <w:szCs w:val="22"/>
          <w:lang w:val="sr-Latn-ME"/>
        </w:rPr>
        <w:t>11</w:t>
      </w:r>
      <w:r w:rsidR="006C34AB" w:rsidRPr="009E3AC7">
        <w:rPr>
          <w:rFonts w:eastAsia="Calibri"/>
          <w:szCs w:val="22"/>
          <w:lang w:val="sr-Latn-ME"/>
        </w:rPr>
        <w:t>.</w:t>
      </w:r>
      <w:r w:rsidRPr="009E3AC7">
        <w:rPr>
          <w:rFonts w:eastAsia="Calibri"/>
          <w:szCs w:val="22"/>
          <w:lang w:val="sr-Latn-ME"/>
        </w:rPr>
        <w:t>10</w:t>
      </w:r>
      <w:r w:rsidR="006C34AB" w:rsidRPr="009E3AC7">
        <w:rPr>
          <w:rFonts w:eastAsia="Calibri"/>
          <w:szCs w:val="22"/>
          <w:lang w:val="sr-Latn-ME"/>
        </w:rPr>
        <w:t>.20</w:t>
      </w:r>
      <w:r w:rsidRPr="009E3AC7">
        <w:rPr>
          <w:rFonts w:eastAsia="Calibri"/>
          <w:szCs w:val="22"/>
          <w:lang w:val="sr-Latn-ME"/>
        </w:rPr>
        <w:t>17</w:t>
      </w:r>
      <w:r w:rsidR="006C34AB" w:rsidRPr="009E3AC7">
        <w:rPr>
          <w:rFonts w:eastAsia="Calibri"/>
          <w:szCs w:val="22"/>
          <w:lang w:val="sr-Latn-ME"/>
        </w:rPr>
        <w:t>.</w:t>
      </w:r>
    </w:p>
    <w:p w14:paraId="12C41E4B" w14:textId="77777777" w:rsidR="001C5501" w:rsidRPr="009E3AC7" w:rsidRDefault="001C5501" w:rsidP="00764C7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11E661B1" w14:textId="5AED8FEF" w:rsidR="00594B1D" w:rsidRDefault="00594B1D" w:rsidP="00764C7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E3AC7">
        <w:rPr>
          <w:b/>
          <w:bCs/>
          <w:szCs w:val="22"/>
          <w:lang w:val="sr-Latn-ME"/>
        </w:rPr>
        <w:t xml:space="preserve">Ovo uputstvo je posljednji put odobreno </w:t>
      </w:r>
    </w:p>
    <w:p w14:paraId="66B79F89" w14:textId="77777777" w:rsidR="009E3AC7" w:rsidRPr="009E3AC7" w:rsidRDefault="009E3AC7" w:rsidP="00764C7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4958D054" w14:textId="5D828684" w:rsidR="00594B1D" w:rsidRPr="009E3AC7" w:rsidRDefault="003F243F" w:rsidP="00764C75">
      <w:pPr>
        <w:widowControl w:val="0"/>
        <w:rPr>
          <w:szCs w:val="22"/>
          <w:lang w:val="sr-Latn-ME"/>
        </w:rPr>
      </w:pPr>
      <w:r w:rsidRPr="009E3AC7">
        <w:rPr>
          <w:szCs w:val="22"/>
          <w:lang w:val="sr-Latn-ME"/>
        </w:rPr>
        <w:t>Novembar</w:t>
      </w:r>
      <w:r w:rsidR="00594B1D" w:rsidRPr="009E3AC7">
        <w:rPr>
          <w:szCs w:val="22"/>
          <w:lang w:val="sr-Latn-ME"/>
        </w:rPr>
        <w:t>, 202</w:t>
      </w:r>
      <w:r w:rsidR="00DB7908" w:rsidRPr="009E3AC7">
        <w:rPr>
          <w:szCs w:val="22"/>
          <w:lang w:val="sr-Latn-ME"/>
        </w:rPr>
        <w:t>4</w:t>
      </w:r>
      <w:r w:rsidR="00594B1D" w:rsidRPr="009E3AC7">
        <w:rPr>
          <w:szCs w:val="22"/>
          <w:lang w:val="sr-Latn-ME"/>
        </w:rPr>
        <w:t>.</w:t>
      </w:r>
      <w:r w:rsidR="000553C0">
        <w:rPr>
          <w:szCs w:val="22"/>
          <w:lang w:val="sr-Latn-ME"/>
        </w:rPr>
        <w:t xml:space="preserve"> godine</w:t>
      </w:r>
    </w:p>
    <w:p w14:paraId="31AEEB32" w14:textId="77777777" w:rsidR="003F0DDD" w:rsidRPr="009E3AC7" w:rsidRDefault="003F0DDD" w:rsidP="00764C75">
      <w:pPr>
        <w:widowControl w:val="0"/>
        <w:rPr>
          <w:szCs w:val="22"/>
          <w:lang w:val="sr-Latn-ME"/>
        </w:rPr>
      </w:pPr>
    </w:p>
    <w:p w14:paraId="00955E94" w14:textId="77777777" w:rsidR="00F17C4B" w:rsidRPr="009E3AC7" w:rsidRDefault="00F17C4B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  <w:r w:rsidRPr="009E3AC7">
        <w:rPr>
          <w:rFonts w:eastAsia="MS Mincho"/>
          <w:b/>
          <w:szCs w:val="22"/>
          <w:lang w:val="sr-Latn-ME" w:eastAsia="ja-JP"/>
        </w:rPr>
        <w:t>----------------</w:t>
      </w:r>
      <w:bookmarkStart w:id="0" w:name="_GoBack"/>
      <w:bookmarkEnd w:id="0"/>
      <w:r w:rsidRPr="009E3AC7">
        <w:rPr>
          <w:rFonts w:eastAsia="MS Mincho"/>
          <w:b/>
          <w:szCs w:val="22"/>
          <w:lang w:val="sr-Latn-ME" w:eastAsia="ja-JP"/>
        </w:rPr>
        <w:t>--------------------------------------------------------------------------------------------------------</w:t>
      </w:r>
    </w:p>
    <w:p w14:paraId="7D5A024B" w14:textId="77777777" w:rsidR="00F17C4B" w:rsidRPr="009E3AC7" w:rsidRDefault="00F17C4B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</w:p>
    <w:p w14:paraId="0116EFBC" w14:textId="5CB1E2CF" w:rsidR="00F17C4B" w:rsidRDefault="001E064F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  <w:r w:rsidRPr="009E3AC7">
        <w:rPr>
          <w:rFonts w:eastAsia="MS Mincho"/>
          <w:b/>
          <w:szCs w:val="22"/>
          <w:lang w:val="sr-Latn-ME" w:eastAsia="ja-JP"/>
        </w:rPr>
        <w:t xml:space="preserve">SLEDEĆE INFORMACIJE SU </w:t>
      </w:r>
      <w:r w:rsidR="00A44752" w:rsidRPr="009E3AC7">
        <w:rPr>
          <w:rFonts w:eastAsia="MS Mincho"/>
          <w:b/>
          <w:szCs w:val="22"/>
          <w:lang w:val="sr-Latn-ME" w:eastAsia="ja-JP"/>
        </w:rPr>
        <w:t>NAMIJENJEN</w:t>
      </w:r>
      <w:r w:rsidRPr="009E3AC7">
        <w:rPr>
          <w:rFonts w:eastAsia="MS Mincho"/>
          <w:b/>
          <w:szCs w:val="22"/>
          <w:lang w:val="sr-Latn-ME" w:eastAsia="ja-JP"/>
        </w:rPr>
        <w:t>E ISKLJUČIVO ZDRAVSTVENIM RADNICIMA</w:t>
      </w:r>
    </w:p>
    <w:p w14:paraId="2F5706D4" w14:textId="77777777" w:rsidR="009E3AC7" w:rsidRPr="009E3AC7" w:rsidRDefault="009E3AC7" w:rsidP="00764C7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</w:p>
    <w:p w14:paraId="6836F40D" w14:textId="77777777" w:rsidR="00BD198B" w:rsidRPr="009E3AC7" w:rsidRDefault="00BD198B" w:rsidP="00764C75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</w:p>
    <w:p w14:paraId="59326A2B" w14:textId="5900D498" w:rsidR="0040335B" w:rsidRPr="009E3AC7" w:rsidRDefault="00BD198B" w:rsidP="00764C75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 xml:space="preserve">Jedna bočica </w:t>
      </w:r>
      <w:r w:rsidR="00A44752" w:rsidRPr="009E3AC7">
        <w:rPr>
          <w:b w:val="0"/>
          <w:bCs w:val="0"/>
          <w:lang w:val="sr-Latn-ME"/>
        </w:rPr>
        <w:t>lijek</w:t>
      </w:r>
      <w:r w:rsidRPr="009E3AC7">
        <w:rPr>
          <w:b w:val="0"/>
          <w:bCs w:val="0"/>
          <w:lang w:val="sr-Latn-ME"/>
        </w:rPr>
        <w:t xml:space="preserve">a Aldurazyme </w:t>
      </w:r>
      <w:r w:rsidR="00A44752" w:rsidRPr="009E3AC7">
        <w:rPr>
          <w:b w:val="0"/>
          <w:bCs w:val="0"/>
          <w:lang w:val="sr-Latn-ME"/>
        </w:rPr>
        <w:t>namijenjen</w:t>
      </w:r>
      <w:r w:rsidRPr="009E3AC7">
        <w:rPr>
          <w:b w:val="0"/>
          <w:bCs w:val="0"/>
          <w:lang w:val="sr-Latn-ME"/>
        </w:rPr>
        <w:t>a je isključivo za jednokratnu upotrebu. Koncentrat za</w:t>
      </w:r>
      <w:r w:rsidR="00D73059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 xml:space="preserve">rastvor za infuziju mora </w:t>
      </w:r>
      <w:r w:rsidR="00B03BC8" w:rsidRPr="009E3AC7">
        <w:rPr>
          <w:b w:val="0"/>
          <w:bCs w:val="0"/>
          <w:lang w:val="sr-Latn-ME"/>
        </w:rPr>
        <w:t xml:space="preserve">da </w:t>
      </w:r>
      <w:r w:rsidRPr="009E3AC7">
        <w:rPr>
          <w:b w:val="0"/>
          <w:bCs w:val="0"/>
          <w:lang w:val="sr-Latn-ME"/>
        </w:rPr>
        <w:t xml:space="preserve">se razblaži sa </w:t>
      </w:r>
      <w:bookmarkStart w:id="1" w:name="_Hlk44419566"/>
      <w:r w:rsidRPr="009E3AC7">
        <w:rPr>
          <w:b w:val="0"/>
          <w:bCs w:val="0"/>
          <w:u w:val="single"/>
          <w:lang w:val="sr-Latn-ME"/>
        </w:rPr>
        <w:t>0</w:t>
      </w:r>
      <w:r w:rsidR="009E3AC7">
        <w:rPr>
          <w:b w:val="0"/>
          <w:bCs w:val="0"/>
          <w:u w:val="single"/>
          <w:lang w:val="sr-Latn-ME"/>
        </w:rPr>
        <w:t>.</w:t>
      </w:r>
      <w:r w:rsidRPr="009E3AC7">
        <w:rPr>
          <w:b w:val="0"/>
          <w:bCs w:val="0"/>
          <w:u w:val="single"/>
          <w:lang w:val="sr-Latn-ME"/>
        </w:rPr>
        <w:t>9</w:t>
      </w:r>
      <w:r w:rsidR="00B03BC8" w:rsidRPr="009E3AC7">
        <w:rPr>
          <w:b w:val="0"/>
          <w:bCs w:val="0"/>
          <w:u w:val="single"/>
          <w:lang w:val="sr-Latn-ME"/>
        </w:rPr>
        <w:t xml:space="preserve"> </w:t>
      </w:r>
      <w:r w:rsidRPr="009E3AC7">
        <w:rPr>
          <w:b w:val="0"/>
          <w:bCs w:val="0"/>
          <w:u w:val="single"/>
          <w:lang w:val="sr-Latn-ME"/>
        </w:rPr>
        <w:t>% rastvorom natrijum hlorida za infuziju (9 mg/</w:t>
      </w:r>
      <w:r w:rsidR="009E3AC7">
        <w:rPr>
          <w:b w:val="0"/>
          <w:bCs w:val="0"/>
          <w:u w:val="single"/>
          <w:lang w:val="sr-Latn-ME"/>
        </w:rPr>
        <w:t>ml</w:t>
      </w:r>
      <w:r w:rsidRPr="009E3AC7">
        <w:rPr>
          <w:b w:val="0"/>
          <w:bCs w:val="0"/>
          <w:u w:val="single"/>
          <w:lang w:val="sr-Latn-ME"/>
        </w:rPr>
        <w:t>)</w:t>
      </w:r>
      <w:bookmarkEnd w:id="1"/>
      <w:r w:rsidR="00F80529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>aseptič</w:t>
      </w:r>
      <w:r w:rsidR="00B03BC8" w:rsidRPr="009E3AC7">
        <w:rPr>
          <w:b w:val="0"/>
          <w:bCs w:val="0"/>
          <w:lang w:val="sr-Latn-ME"/>
        </w:rPr>
        <w:t>n</w:t>
      </w:r>
      <w:r w:rsidRPr="009E3AC7">
        <w:rPr>
          <w:b w:val="0"/>
          <w:bCs w:val="0"/>
          <w:lang w:val="sr-Latn-ME"/>
        </w:rPr>
        <w:t xml:space="preserve">im postupkom. Preporučuje se </w:t>
      </w:r>
      <w:r w:rsidR="00B03BC8" w:rsidRPr="009E3AC7">
        <w:rPr>
          <w:b w:val="0"/>
          <w:bCs w:val="0"/>
          <w:lang w:val="sr-Latn-ME"/>
        </w:rPr>
        <w:t>da se razblaženi</w:t>
      </w:r>
      <w:r w:rsidRPr="009E3AC7">
        <w:rPr>
          <w:b w:val="0"/>
          <w:bCs w:val="0"/>
          <w:lang w:val="sr-Latn-ME"/>
        </w:rPr>
        <w:t xml:space="preserve"> rastvor </w:t>
      </w:r>
      <w:r w:rsidR="00A44752" w:rsidRPr="009E3AC7">
        <w:rPr>
          <w:b w:val="0"/>
          <w:bCs w:val="0"/>
          <w:lang w:val="sr-Latn-ME"/>
        </w:rPr>
        <w:t>lijek</w:t>
      </w:r>
      <w:r w:rsidRPr="009E3AC7">
        <w:rPr>
          <w:b w:val="0"/>
          <w:bCs w:val="0"/>
          <w:lang w:val="sr-Latn-ME"/>
        </w:rPr>
        <w:t xml:space="preserve">a Aldurazyme </w:t>
      </w:r>
      <w:r w:rsidR="00A44752" w:rsidRPr="009E3AC7">
        <w:rPr>
          <w:b w:val="0"/>
          <w:bCs w:val="0"/>
          <w:lang w:val="sr-Latn-ME"/>
        </w:rPr>
        <w:t>prim</w:t>
      </w:r>
      <w:r w:rsidR="007A15FB" w:rsidRPr="009E3AC7">
        <w:rPr>
          <w:b w:val="0"/>
          <w:bCs w:val="0"/>
          <w:lang w:val="sr-Latn-ME"/>
        </w:rPr>
        <w:t>i</w:t>
      </w:r>
      <w:r w:rsidR="00A44752" w:rsidRPr="009E3AC7">
        <w:rPr>
          <w:b w:val="0"/>
          <w:bCs w:val="0"/>
          <w:lang w:val="sr-Latn-ME"/>
        </w:rPr>
        <w:t>jen</w:t>
      </w:r>
      <w:r w:rsidR="00B03BC8" w:rsidRPr="009E3AC7">
        <w:rPr>
          <w:b w:val="0"/>
          <w:bCs w:val="0"/>
          <w:lang w:val="sr-Latn-ME"/>
        </w:rPr>
        <w:t>i</w:t>
      </w:r>
      <w:r w:rsidRPr="009E3AC7">
        <w:rPr>
          <w:b w:val="0"/>
          <w:bCs w:val="0"/>
          <w:lang w:val="sr-Latn-ME"/>
        </w:rPr>
        <w:t xml:space="preserve"> </w:t>
      </w:r>
      <w:r w:rsidR="00F80529" w:rsidRPr="009E3AC7">
        <w:rPr>
          <w:b w:val="0"/>
          <w:bCs w:val="0"/>
          <w:lang w:val="sr-Latn-ME"/>
        </w:rPr>
        <w:t xml:space="preserve">pomoću seta za </w:t>
      </w:r>
      <w:r w:rsidRPr="009E3AC7">
        <w:rPr>
          <w:b w:val="0"/>
          <w:bCs w:val="0"/>
          <w:lang w:val="sr-Latn-ME"/>
        </w:rPr>
        <w:t>infuzij</w:t>
      </w:r>
      <w:r w:rsidR="00F80529" w:rsidRPr="009E3AC7">
        <w:rPr>
          <w:b w:val="0"/>
          <w:bCs w:val="0"/>
          <w:lang w:val="sr-Latn-ME"/>
        </w:rPr>
        <w:t xml:space="preserve">u </w:t>
      </w:r>
      <w:r w:rsidRPr="009E3AC7">
        <w:rPr>
          <w:b w:val="0"/>
          <w:bCs w:val="0"/>
          <w:lang w:val="sr-Latn-ME"/>
        </w:rPr>
        <w:t>s</w:t>
      </w:r>
      <w:r w:rsidR="00B03BC8" w:rsidRPr="009E3AC7">
        <w:rPr>
          <w:b w:val="0"/>
          <w:bCs w:val="0"/>
          <w:lang w:val="sr-Latn-ME"/>
        </w:rPr>
        <w:t>a</w:t>
      </w:r>
      <w:r w:rsidRPr="009E3AC7">
        <w:rPr>
          <w:b w:val="0"/>
          <w:bCs w:val="0"/>
          <w:lang w:val="sr-Latn-ME"/>
        </w:rPr>
        <w:t xml:space="preserve"> ugrađenim filt</w:t>
      </w:r>
      <w:r w:rsidR="00B03BC8" w:rsidRPr="009E3AC7">
        <w:rPr>
          <w:b w:val="0"/>
          <w:bCs w:val="0"/>
          <w:lang w:val="sr-Latn-ME"/>
        </w:rPr>
        <w:t>er</w:t>
      </w:r>
      <w:r w:rsidRPr="009E3AC7">
        <w:rPr>
          <w:b w:val="0"/>
          <w:bCs w:val="0"/>
          <w:lang w:val="sr-Latn-ME"/>
        </w:rPr>
        <w:t>om od 0</w:t>
      </w:r>
      <w:r w:rsidR="009E3AC7">
        <w:rPr>
          <w:b w:val="0"/>
          <w:bCs w:val="0"/>
          <w:lang w:val="sr-Latn-ME"/>
        </w:rPr>
        <w:t>.</w:t>
      </w:r>
      <w:r w:rsidRPr="009E3AC7">
        <w:rPr>
          <w:b w:val="0"/>
          <w:bCs w:val="0"/>
          <w:lang w:val="sr-Latn-ME"/>
        </w:rPr>
        <w:t xml:space="preserve">2 </w:t>
      </w:r>
      <w:r w:rsidR="00B820A6" w:rsidRPr="009E3AC7">
        <w:rPr>
          <w:b w:val="0"/>
          <w:bCs w:val="0"/>
          <w:lang w:val="sr-Latn-ME"/>
        </w:rPr>
        <w:t>mikrometra</w:t>
      </w:r>
      <w:r w:rsidRPr="009E3AC7">
        <w:rPr>
          <w:b w:val="0"/>
          <w:bCs w:val="0"/>
          <w:lang w:val="sr-Latn-ME"/>
        </w:rPr>
        <w:t>.</w:t>
      </w:r>
    </w:p>
    <w:p w14:paraId="68A1EB44" w14:textId="26CB8F88" w:rsidR="00BD198B" w:rsidRPr="009E3AC7" w:rsidRDefault="0040335B" w:rsidP="00764C75">
      <w:pPr>
        <w:widowControl w:val="0"/>
        <w:tabs>
          <w:tab w:val="clear" w:pos="284"/>
          <w:tab w:val="left" w:pos="7851"/>
        </w:tabs>
        <w:rPr>
          <w:lang w:val="sr-Latn-ME"/>
        </w:rPr>
      </w:pPr>
      <w:r w:rsidRPr="009E3AC7">
        <w:rPr>
          <w:lang w:val="sr-Latn-ME"/>
        </w:rPr>
        <w:tab/>
      </w:r>
    </w:p>
    <w:p w14:paraId="5CC7653E" w14:textId="15601BFB" w:rsidR="00BD198B" w:rsidRPr="009E3AC7" w:rsidRDefault="00BD198B" w:rsidP="00764C75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 xml:space="preserve">S mikrobiološkog </w:t>
      </w:r>
      <w:r w:rsidR="00B03BC8" w:rsidRPr="009E3AC7">
        <w:rPr>
          <w:b w:val="0"/>
          <w:bCs w:val="0"/>
          <w:lang w:val="sr-Latn-ME"/>
        </w:rPr>
        <w:t>gled</w:t>
      </w:r>
      <w:r w:rsidRPr="009E3AC7">
        <w:rPr>
          <w:b w:val="0"/>
          <w:bCs w:val="0"/>
          <w:lang w:val="sr-Latn-ME"/>
        </w:rPr>
        <w:t xml:space="preserve">išta, </w:t>
      </w:r>
      <w:r w:rsidR="00A44752" w:rsidRPr="009E3AC7">
        <w:rPr>
          <w:b w:val="0"/>
          <w:bCs w:val="0"/>
          <w:lang w:val="sr-Latn-ME"/>
        </w:rPr>
        <w:t>lijek</w:t>
      </w:r>
      <w:r w:rsidRPr="009E3AC7">
        <w:rPr>
          <w:b w:val="0"/>
          <w:bCs w:val="0"/>
          <w:lang w:val="sr-Latn-ME"/>
        </w:rPr>
        <w:t xml:space="preserve"> se mora odmah upotrebiti. Ako se ne upotrebi odmah, sme </w:t>
      </w:r>
      <w:r w:rsidR="00B03BC8" w:rsidRPr="009E3AC7">
        <w:rPr>
          <w:b w:val="0"/>
          <w:bCs w:val="0"/>
          <w:lang w:val="sr-Latn-ME"/>
        </w:rPr>
        <w:t xml:space="preserve">da </w:t>
      </w:r>
      <w:r w:rsidRPr="009E3AC7">
        <w:rPr>
          <w:b w:val="0"/>
          <w:bCs w:val="0"/>
          <w:lang w:val="sr-Latn-ME"/>
        </w:rPr>
        <w:t>se</w:t>
      </w:r>
      <w:r w:rsidR="00F80529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 xml:space="preserve">čuva </w:t>
      </w:r>
      <w:r w:rsidRPr="009E3AC7">
        <w:rPr>
          <w:b w:val="0"/>
          <w:bCs w:val="0"/>
          <w:lang w:val="sr-Latn-ME"/>
        </w:rPr>
        <w:lastRenderedPageBreak/>
        <w:t xml:space="preserve">najduže 24 sata na temperaturi od 2°C </w:t>
      </w:r>
      <w:r w:rsidR="00B820A6" w:rsidRPr="009E3AC7">
        <w:rPr>
          <w:b w:val="0"/>
          <w:bCs w:val="0"/>
          <w:lang w:val="sr-Latn-ME"/>
        </w:rPr>
        <w:t xml:space="preserve">do </w:t>
      </w:r>
      <w:r w:rsidRPr="009E3AC7">
        <w:rPr>
          <w:b w:val="0"/>
          <w:bCs w:val="0"/>
          <w:lang w:val="sr-Latn-ME"/>
        </w:rPr>
        <w:t>8°C, pod u</w:t>
      </w:r>
      <w:r w:rsidR="00B03BC8" w:rsidRPr="009E3AC7">
        <w:rPr>
          <w:b w:val="0"/>
          <w:bCs w:val="0"/>
          <w:lang w:val="sr-Latn-ME"/>
        </w:rPr>
        <w:t>slovom</w:t>
      </w:r>
      <w:r w:rsidRPr="009E3AC7">
        <w:rPr>
          <w:b w:val="0"/>
          <w:bCs w:val="0"/>
          <w:lang w:val="sr-Latn-ME"/>
        </w:rPr>
        <w:t xml:space="preserve"> da je razblaživanje </w:t>
      </w:r>
      <w:r w:rsidR="00B03BC8" w:rsidRPr="009E3AC7">
        <w:rPr>
          <w:b w:val="0"/>
          <w:bCs w:val="0"/>
          <w:lang w:val="sr-Latn-ME"/>
        </w:rPr>
        <w:t>s</w:t>
      </w:r>
      <w:r w:rsidRPr="009E3AC7">
        <w:rPr>
          <w:b w:val="0"/>
          <w:bCs w:val="0"/>
          <w:lang w:val="sr-Latn-ME"/>
        </w:rPr>
        <w:t>provedeno u</w:t>
      </w:r>
      <w:r w:rsidR="00F80529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>kontroli</w:t>
      </w:r>
      <w:r w:rsidR="00B03BC8" w:rsidRPr="009E3AC7">
        <w:rPr>
          <w:b w:val="0"/>
          <w:bCs w:val="0"/>
          <w:lang w:val="sr-Latn-ME"/>
        </w:rPr>
        <w:t>s</w:t>
      </w:r>
      <w:r w:rsidRPr="009E3AC7">
        <w:rPr>
          <w:b w:val="0"/>
          <w:bCs w:val="0"/>
          <w:lang w:val="sr-Latn-ME"/>
        </w:rPr>
        <w:t>anim i validiranim aseptič</w:t>
      </w:r>
      <w:r w:rsidR="00B03BC8" w:rsidRPr="009E3AC7">
        <w:rPr>
          <w:b w:val="0"/>
          <w:bCs w:val="0"/>
          <w:lang w:val="sr-Latn-ME"/>
        </w:rPr>
        <w:t>n</w:t>
      </w:r>
      <w:r w:rsidRPr="009E3AC7">
        <w:rPr>
          <w:b w:val="0"/>
          <w:bCs w:val="0"/>
          <w:lang w:val="sr-Latn-ME"/>
        </w:rPr>
        <w:t>im u</w:t>
      </w:r>
      <w:r w:rsidR="00B03BC8" w:rsidRPr="009E3AC7">
        <w:rPr>
          <w:b w:val="0"/>
          <w:bCs w:val="0"/>
          <w:lang w:val="sr-Latn-ME"/>
        </w:rPr>
        <w:t>slov</w:t>
      </w:r>
      <w:r w:rsidRPr="009E3AC7">
        <w:rPr>
          <w:b w:val="0"/>
          <w:bCs w:val="0"/>
          <w:lang w:val="sr-Latn-ME"/>
        </w:rPr>
        <w:t>ima.</w:t>
      </w:r>
    </w:p>
    <w:p w14:paraId="6EB5D14B" w14:textId="77777777" w:rsidR="003F0DDD" w:rsidRPr="009E3AC7" w:rsidRDefault="003F0DDD" w:rsidP="00764C75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</w:p>
    <w:p w14:paraId="6883D4FC" w14:textId="1E81A579" w:rsidR="00BD198B" w:rsidRPr="009E3AC7" w:rsidRDefault="00A44752" w:rsidP="00764C75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Lijek</w:t>
      </w:r>
      <w:r w:rsidR="00B03BC8" w:rsidRPr="009E3AC7">
        <w:rPr>
          <w:b w:val="0"/>
          <w:bCs w:val="0"/>
          <w:lang w:val="sr-Latn-ME"/>
        </w:rPr>
        <w:t xml:space="preserve"> </w:t>
      </w:r>
      <w:r w:rsidR="00BD198B" w:rsidRPr="009E3AC7">
        <w:rPr>
          <w:b w:val="0"/>
          <w:bCs w:val="0"/>
          <w:lang w:val="sr-Latn-ME"/>
        </w:rPr>
        <w:t>Aldurazyme se ne sm</w:t>
      </w:r>
      <w:r w:rsidR="007A15FB" w:rsidRPr="009E3AC7">
        <w:rPr>
          <w:b w:val="0"/>
          <w:bCs w:val="0"/>
          <w:lang w:val="sr-Latn-ME"/>
        </w:rPr>
        <w:t>ij</w:t>
      </w:r>
      <w:r w:rsidR="00BD198B" w:rsidRPr="009E3AC7">
        <w:rPr>
          <w:b w:val="0"/>
          <w:bCs w:val="0"/>
          <w:lang w:val="sr-Latn-ME"/>
        </w:rPr>
        <w:t>e m</w:t>
      </w:r>
      <w:r w:rsidR="007A15FB" w:rsidRPr="009E3AC7">
        <w:rPr>
          <w:b w:val="0"/>
          <w:bCs w:val="0"/>
          <w:lang w:val="sr-Latn-ME"/>
        </w:rPr>
        <w:t>ij</w:t>
      </w:r>
      <w:r w:rsidR="00BD198B" w:rsidRPr="009E3AC7">
        <w:rPr>
          <w:b w:val="0"/>
          <w:bCs w:val="0"/>
          <w:lang w:val="sr-Latn-ME"/>
        </w:rPr>
        <w:t>ešati u istoj infuziji s</w:t>
      </w:r>
      <w:r w:rsidR="00B03BC8" w:rsidRPr="009E3AC7">
        <w:rPr>
          <w:b w:val="0"/>
          <w:bCs w:val="0"/>
          <w:lang w:val="sr-Latn-ME"/>
        </w:rPr>
        <w:t>a</w:t>
      </w:r>
      <w:r w:rsidR="00BD198B" w:rsidRPr="009E3AC7">
        <w:rPr>
          <w:b w:val="0"/>
          <w:bCs w:val="0"/>
          <w:lang w:val="sr-Latn-ME"/>
        </w:rPr>
        <w:t xml:space="preserve"> drugim </w:t>
      </w:r>
      <w:r w:rsidRPr="009E3AC7">
        <w:rPr>
          <w:b w:val="0"/>
          <w:bCs w:val="0"/>
          <w:lang w:val="sr-Latn-ME"/>
        </w:rPr>
        <w:t>ljekov</w:t>
      </w:r>
      <w:r w:rsidR="00BD198B" w:rsidRPr="009E3AC7">
        <w:rPr>
          <w:b w:val="0"/>
          <w:bCs w:val="0"/>
          <w:lang w:val="sr-Latn-ME"/>
        </w:rPr>
        <w:t>ima.</w:t>
      </w:r>
    </w:p>
    <w:p w14:paraId="6A11F810" w14:textId="77777777" w:rsidR="001C5501" w:rsidRPr="009E3AC7" w:rsidRDefault="001C5501" w:rsidP="00764C75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248EC31B" w14:textId="08CAE077" w:rsidR="00BD198B" w:rsidRPr="009E3AC7" w:rsidRDefault="00BD198B" w:rsidP="00764C75">
      <w:pPr>
        <w:pStyle w:val="NASLOV123"/>
        <w:widowControl w:val="0"/>
        <w:spacing w:before="0" w:after="0"/>
        <w:jc w:val="both"/>
        <w:rPr>
          <w:lang w:val="sr-Latn-ME"/>
        </w:rPr>
      </w:pPr>
      <w:r w:rsidRPr="009E3AC7">
        <w:rPr>
          <w:lang w:val="sr-Latn-ME"/>
        </w:rPr>
        <w:t xml:space="preserve">Priprema infuzije </w:t>
      </w:r>
      <w:r w:rsidR="00A44752" w:rsidRPr="009E3AC7">
        <w:rPr>
          <w:lang w:val="sr-Latn-ME"/>
        </w:rPr>
        <w:t>lijek</w:t>
      </w:r>
      <w:r w:rsidRPr="009E3AC7">
        <w:rPr>
          <w:lang w:val="sr-Latn-ME"/>
        </w:rPr>
        <w:t>a Aldurazyme (</w:t>
      </w:r>
      <w:r w:rsidR="00A44752" w:rsidRPr="009E3AC7">
        <w:rPr>
          <w:lang w:val="sr-Latn-ME"/>
        </w:rPr>
        <w:t>prim</w:t>
      </w:r>
      <w:r w:rsidR="00C4752F" w:rsidRPr="009E3AC7">
        <w:rPr>
          <w:lang w:val="sr-Latn-ME"/>
        </w:rPr>
        <w:t>i</w:t>
      </w:r>
      <w:r w:rsidR="00A44752" w:rsidRPr="009E3AC7">
        <w:rPr>
          <w:lang w:val="sr-Latn-ME"/>
        </w:rPr>
        <w:t>jen</w:t>
      </w:r>
      <w:r w:rsidRPr="009E3AC7">
        <w:rPr>
          <w:lang w:val="sr-Latn-ME"/>
        </w:rPr>
        <w:t>iti aseptič</w:t>
      </w:r>
      <w:r w:rsidR="00B03BC8" w:rsidRPr="009E3AC7">
        <w:rPr>
          <w:lang w:val="sr-Latn-ME"/>
        </w:rPr>
        <w:t>n</w:t>
      </w:r>
      <w:r w:rsidRPr="009E3AC7">
        <w:rPr>
          <w:lang w:val="sr-Latn-ME"/>
        </w:rPr>
        <w:t>i postupak)</w:t>
      </w:r>
    </w:p>
    <w:p w14:paraId="13DFAA71" w14:textId="3AC00633" w:rsidR="00BD198B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Odredite broj bočica koje treba razblažiti na osnovu t</w:t>
      </w:r>
      <w:r w:rsidR="00C4752F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>elesne mase svakog pacijenta</w:t>
      </w:r>
      <w:r w:rsidR="00B03BC8" w:rsidRPr="009E3AC7">
        <w:rPr>
          <w:b w:val="0"/>
          <w:bCs w:val="0"/>
          <w:lang w:val="sr-Latn-ME"/>
        </w:rPr>
        <w:t xml:space="preserve"> pojedinačno</w:t>
      </w:r>
      <w:r w:rsidRPr="009E3AC7">
        <w:rPr>
          <w:b w:val="0"/>
          <w:bCs w:val="0"/>
          <w:lang w:val="sr-Latn-ME"/>
        </w:rPr>
        <w:t>.</w:t>
      </w:r>
    </w:p>
    <w:p w14:paraId="069A7D68" w14:textId="34FF56A2" w:rsidR="00BD198B" w:rsidRPr="009E3AC7" w:rsidRDefault="00BD198B" w:rsidP="00764C75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Potrebne bočice izvadite iz frižidera otprilike 20 minuta pr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>e pripreme kako bi se ugr</w:t>
      </w:r>
      <w:r w:rsidR="00C4752F" w:rsidRPr="009E3AC7">
        <w:rPr>
          <w:b w:val="0"/>
          <w:bCs w:val="0"/>
          <w:lang w:val="sr-Latn-ME"/>
        </w:rPr>
        <w:t>i</w:t>
      </w:r>
      <w:r w:rsidRPr="009E3AC7">
        <w:rPr>
          <w:b w:val="0"/>
          <w:bCs w:val="0"/>
          <w:lang w:val="sr-Latn-ME"/>
        </w:rPr>
        <w:t>jale na</w:t>
      </w:r>
    </w:p>
    <w:p w14:paraId="6FC9B5C7" w14:textId="77777777" w:rsidR="00BD198B" w:rsidRPr="009E3AC7" w:rsidRDefault="00BD198B" w:rsidP="00764C75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sobnu temperaturu (ispod 30°C).</w:t>
      </w:r>
    </w:p>
    <w:p w14:paraId="284F7992" w14:textId="4924639F" w:rsidR="00BD198B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Pr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>e razblaživanja vizu</w:t>
      </w:r>
      <w:r w:rsidR="00B03BC8" w:rsidRPr="009E3AC7">
        <w:rPr>
          <w:b w:val="0"/>
          <w:bCs w:val="0"/>
          <w:lang w:val="sr-Latn-ME"/>
        </w:rPr>
        <w:t>e</w:t>
      </w:r>
      <w:r w:rsidRPr="009E3AC7">
        <w:rPr>
          <w:b w:val="0"/>
          <w:bCs w:val="0"/>
          <w:lang w:val="sr-Latn-ME"/>
        </w:rPr>
        <w:t>lno pregledajte svaku bočicu i prov</w:t>
      </w:r>
      <w:r w:rsidR="00C4752F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 xml:space="preserve">erite </w:t>
      </w:r>
      <w:r w:rsidR="00B03BC8" w:rsidRPr="009E3AC7">
        <w:rPr>
          <w:b w:val="0"/>
          <w:bCs w:val="0"/>
          <w:lang w:val="sr-Latn-ME"/>
        </w:rPr>
        <w:t xml:space="preserve">da li </w:t>
      </w:r>
      <w:r w:rsidRPr="009E3AC7">
        <w:rPr>
          <w:b w:val="0"/>
          <w:bCs w:val="0"/>
          <w:lang w:val="sr-Latn-ME"/>
        </w:rPr>
        <w:t xml:space="preserve">sadrži čestice i </w:t>
      </w:r>
      <w:r w:rsidR="00B03BC8" w:rsidRPr="009E3AC7">
        <w:rPr>
          <w:b w:val="0"/>
          <w:bCs w:val="0"/>
          <w:lang w:val="sr-Latn-ME"/>
        </w:rPr>
        <w:t xml:space="preserve">da li </w:t>
      </w:r>
      <w:r w:rsidRPr="009E3AC7">
        <w:rPr>
          <w:b w:val="0"/>
          <w:bCs w:val="0"/>
          <w:lang w:val="sr-Latn-ME"/>
        </w:rPr>
        <w:t>je sadržaj</w:t>
      </w:r>
      <w:r w:rsidR="00122F7C">
        <w:rPr>
          <w:b w:val="0"/>
          <w:bCs w:val="0"/>
          <w:lang w:val="sr-Latn-ME"/>
        </w:rPr>
        <w:t>.</w:t>
      </w:r>
    </w:p>
    <w:p w14:paraId="49C558D0" w14:textId="244E7B23" w:rsidR="00BD198B" w:rsidRPr="009E3AC7" w:rsidRDefault="00BD198B" w:rsidP="00764C75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prom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>enio boju. Rastvor mora biti bist</w:t>
      </w:r>
      <w:r w:rsidR="00B03BC8" w:rsidRPr="009E3AC7">
        <w:rPr>
          <w:b w:val="0"/>
          <w:bCs w:val="0"/>
          <w:lang w:val="sr-Latn-ME"/>
        </w:rPr>
        <w:t>ar</w:t>
      </w:r>
      <w:r w:rsidRPr="009E3AC7">
        <w:rPr>
          <w:b w:val="0"/>
          <w:bCs w:val="0"/>
          <w:lang w:val="sr-Latn-ME"/>
        </w:rPr>
        <w:t xml:space="preserve"> do blago opalescent</w:t>
      </w:r>
      <w:r w:rsidR="00B03BC8" w:rsidRPr="009E3AC7">
        <w:rPr>
          <w:b w:val="0"/>
          <w:bCs w:val="0"/>
          <w:lang w:val="sr-Latn-ME"/>
        </w:rPr>
        <w:t>an</w:t>
      </w:r>
      <w:r w:rsidRPr="009E3AC7">
        <w:rPr>
          <w:b w:val="0"/>
          <w:bCs w:val="0"/>
          <w:lang w:val="sr-Latn-ME"/>
        </w:rPr>
        <w:t xml:space="preserve"> </w:t>
      </w:r>
      <w:r w:rsidR="00B03BC8" w:rsidRPr="009E3AC7">
        <w:rPr>
          <w:b w:val="0"/>
          <w:bCs w:val="0"/>
          <w:lang w:val="sr-Latn-ME"/>
        </w:rPr>
        <w:t>i</w:t>
      </w:r>
      <w:r w:rsidRPr="009E3AC7">
        <w:rPr>
          <w:b w:val="0"/>
          <w:bCs w:val="0"/>
          <w:lang w:val="sr-Latn-ME"/>
        </w:rPr>
        <w:t xml:space="preserve"> bezboj</w:t>
      </w:r>
      <w:r w:rsidR="00B03BC8" w:rsidRPr="009E3AC7">
        <w:rPr>
          <w:b w:val="0"/>
          <w:bCs w:val="0"/>
          <w:lang w:val="sr-Latn-ME"/>
        </w:rPr>
        <w:t>an</w:t>
      </w:r>
      <w:r w:rsidRPr="009E3AC7">
        <w:rPr>
          <w:b w:val="0"/>
          <w:bCs w:val="0"/>
          <w:lang w:val="sr-Latn-ME"/>
        </w:rPr>
        <w:t xml:space="preserve"> do bl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>edožut i ne</w:t>
      </w:r>
      <w:r w:rsidR="00B820A6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>sm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 xml:space="preserve">e </w:t>
      </w:r>
      <w:r w:rsidR="00B03BC8" w:rsidRPr="009E3AC7">
        <w:rPr>
          <w:b w:val="0"/>
          <w:bCs w:val="0"/>
          <w:lang w:val="sr-Latn-ME"/>
        </w:rPr>
        <w:t xml:space="preserve">da </w:t>
      </w:r>
      <w:r w:rsidRPr="009E3AC7">
        <w:rPr>
          <w:b w:val="0"/>
          <w:bCs w:val="0"/>
          <w:lang w:val="sr-Latn-ME"/>
        </w:rPr>
        <w:t>sadrži vidljive čestice. Bočice koje sadrže čestice ili u kojima je sadržaj prom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>enio</w:t>
      </w:r>
      <w:r w:rsidR="00B03BC8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>boju ne sm</w:t>
      </w:r>
      <w:r w:rsidR="00C4752F" w:rsidRPr="009E3AC7">
        <w:rPr>
          <w:b w:val="0"/>
          <w:bCs w:val="0"/>
          <w:lang w:val="sr-Latn-ME"/>
        </w:rPr>
        <w:t>i</w:t>
      </w:r>
      <w:r w:rsidR="00B03BC8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 xml:space="preserve">u </w:t>
      </w:r>
      <w:r w:rsidR="00B03BC8" w:rsidRPr="009E3AC7">
        <w:rPr>
          <w:b w:val="0"/>
          <w:bCs w:val="0"/>
          <w:lang w:val="sr-Latn-ME"/>
        </w:rPr>
        <w:t xml:space="preserve">da </w:t>
      </w:r>
      <w:r w:rsidRPr="009E3AC7">
        <w:rPr>
          <w:b w:val="0"/>
          <w:bCs w:val="0"/>
          <w:lang w:val="sr-Latn-ME"/>
        </w:rPr>
        <w:t>se upotr</w:t>
      </w:r>
      <w:r w:rsidR="00B03BC8" w:rsidRPr="009E3AC7">
        <w:rPr>
          <w:b w:val="0"/>
          <w:bCs w:val="0"/>
          <w:lang w:val="sr-Latn-ME"/>
        </w:rPr>
        <w:t>ebljavaju</w:t>
      </w:r>
      <w:r w:rsidRPr="009E3AC7">
        <w:rPr>
          <w:b w:val="0"/>
          <w:bCs w:val="0"/>
          <w:lang w:val="sr-Latn-ME"/>
        </w:rPr>
        <w:t>.</w:t>
      </w:r>
    </w:p>
    <w:p w14:paraId="3E842257" w14:textId="6BEC7EAE" w:rsidR="00B03BC8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Odredite ukup</w:t>
      </w:r>
      <w:r w:rsidR="00B03BC8" w:rsidRPr="009E3AC7">
        <w:rPr>
          <w:b w:val="0"/>
          <w:bCs w:val="0"/>
          <w:lang w:val="sr-Latn-ME"/>
        </w:rPr>
        <w:t>nu zapreminu</w:t>
      </w:r>
      <w:r w:rsidRPr="009E3AC7">
        <w:rPr>
          <w:b w:val="0"/>
          <w:bCs w:val="0"/>
          <w:lang w:val="sr-Latn-ME"/>
        </w:rPr>
        <w:t xml:space="preserve"> infuzije na </w:t>
      </w:r>
      <w:r w:rsidR="00B03BC8" w:rsidRPr="009E3AC7">
        <w:rPr>
          <w:b w:val="0"/>
          <w:bCs w:val="0"/>
          <w:lang w:val="sr-Latn-ME"/>
        </w:rPr>
        <w:t>osnovu t</w:t>
      </w:r>
      <w:r w:rsidR="00C4752F" w:rsidRPr="009E3AC7">
        <w:rPr>
          <w:b w:val="0"/>
          <w:bCs w:val="0"/>
          <w:lang w:val="sr-Latn-ME"/>
        </w:rPr>
        <w:t>j</w:t>
      </w:r>
      <w:r w:rsidR="00B03BC8" w:rsidRPr="009E3AC7">
        <w:rPr>
          <w:b w:val="0"/>
          <w:bCs w:val="0"/>
          <w:lang w:val="sr-Latn-ME"/>
        </w:rPr>
        <w:t>elesne mase pacijenta</w:t>
      </w:r>
      <w:r w:rsidRPr="009E3AC7">
        <w:rPr>
          <w:b w:val="0"/>
          <w:bCs w:val="0"/>
          <w:lang w:val="sr-Latn-ME"/>
        </w:rPr>
        <w:t xml:space="preserve">; 100 </w:t>
      </w:r>
      <w:r w:rsidR="009E3AC7">
        <w:rPr>
          <w:b w:val="0"/>
          <w:bCs w:val="0"/>
          <w:lang w:val="sr-Latn-ME"/>
        </w:rPr>
        <w:t>ml</w:t>
      </w:r>
      <w:r w:rsidRPr="009E3AC7">
        <w:rPr>
          <w:b w:val="0"/>
          <w:bCs w:val="0"/>
          <w:lang w:val="sr-Latn-ME"/>
        </w:rPr>
        <w:t xml:space="preserve"> (ako je</w:t>
      </w:r>
      <w:r w:rsidR="00983C0E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>t</w:t>
      </w:r>
      <w:r w:rsidR="00C4752F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 xml:space="preserve">elesna </w:t>
      </w:r>
      <w:r w:rsidR="00B03BC8" w:rsidRPr="009E3AC7">
        <w:rPr>
          <w:b w:val="0"/>
          <w:bCs w:val="0"/>
          <w:lang w:val="sr-Latn-ME"/>
        </w:rPr>
        <w:t>mas</w:t>
      </w:r>
      <w:r w:rsidRPr="009E3AC7">
        <w:rPr>
          <w:b w:val="0"/>
          <w:bCs w:val="0"/>
          <w:lang w:val="sr-Latn-ME"/>
        </w:rPr>
        <w:t>a 20 kg ili manj</w:t>
      </w:r>
      <w:r w:rsidR="00983C0E" w:rsidRPr="009E3AC7">
        <w:rPr>
          <w:b w:val="0"/>
          <w:bCs w:val="0"/>
          <w:lang w:val="sr-Latn-ME"/>
        </w:rPr>
        <w:t>a</w:t>
      </w:r>
      <w:r w:rsidRPr="009E3AC7">
        <w:rPr>
          <w:b w:val="0"/>
          <w:bCs w:val="0"/>
          <w:lang w:val="sr-Latn-ME"/>
        </w:rPr>
        <w:t xml:space="preserve">) ili 250 </w:t>
      </w:r>
      <w:r w:rsidR="009E3AC7">
        <w:rPr>
          <w:b w:val="0"/>
          <w:bCs w:val="0"/>
          <w:lang w:val="sr-Latn-ME"/>
        </w:rPr>
        <w:t>ml</w:t>
      </w:r>
      <w:r w:rsidR="00B03BC8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>(ako je t</w:t>
      </w:r>
      <w:r w:rsidR="00C4752F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 xml:space="preserve">elesna </w:t>
      </w:r>
      <w:r w:rsidR="00B03BC8" w:rsidRPr="009E3AC7">
        <w:rPr>
          <w:b w:val="0"/>
          <w:bCs w:val="0"/>
          <w:lang w:val="sr-Latn-ME"/>
        </w:rPr>
        <w:t>masa</w:t>
      </w:r>
      <w:r w:rsidRPr="009E3AC7">
        <w:rPr>
          <w:b w:val="0"/>
          <w:bCs w:val="0"/>
          <w:lang w:val="sr-Latn-ME"/>
        </w:rPr>
        <w:t xml:space="preserve"> veća od 20 kg) </w:t>
      </w:r>
      <w:r w:rsidR="00B03BC8" w:rsidRPr="009E3AC7">
        <w:rPr>
          <w:b w:val="0"/>
          <w:bCs w:val="0"/>
          <w:lang w:val="sr-Latn-ME"/>
        </w:rPr>
        <w:t>0</w:t>
      </w:r>
      <w:r w:rsidR="009E3AC7">
        <w:rPr>
          <w:b w:val="0"/>
          <w:bCs w:val="0"/>
          <w:lang w:val="sr-Latn-ME"/>
        </w:rPr>
        <w:t>.</w:t>
      </w:r>
      <w:r w:rsidR="00B03BC8" w:rsidRPr="009E3AC7">
        <w:rPr>
          <w:b w:val="0"/>
          <w:bCs w:val="0"/>
          <w:lang w:val="sr-Latn-ME"/>
        </w:rPr>
        <w:t xml:space="preserve">9 % </w:t>
      </w:r>
      <w:bookmarkStart w:id="2" w:name="_Hlk44419713"/>
      <w:r w:rsidR="00B03BC8" w:rsidRPr="009E3AC7">
        <w:rPr>
          <w:b w:val="0"/>
          <w:bCs w:val="0"/>
          <w:lang w:val="sr-Latn-ME"/>
        </w:rPr>
        <w:t>rastvora natrijum hlorida za infuziju (9 mg/</w:t>
      </w:r>
      <w:r w:rsidR="009E3AC7">
        <w:rPr>
          <w:b w:val="0"/>
          <w:bCs w:val="0"/>
          <w:lang w:val="sr-Latn-ME"/>
        </w:rPr>
        <w:t>ml</w:t>
      </w:r>
      <w:r w:rsidR="00B03BC8" w:rsidRPr="009E3AC7">
        <w:rPr>
          <w:b w:val="0"/>
          <w:bCs w:val="0"/>
          <w:lang w:val="sr-Latn-ME"/>
        </w:rPr>
        <w:t>)</w:t>
      </w:r>
      <w:bookmarkEnd w:id="2"/>
      <w:r w:rsidR="00122F7C">
        <w:rPr>
          <w:b w:val="0"/>
          <w:bCs w:val="0"/>
          <w:lang w:val="sr-Latn-ME"/>
        </w:rPr>
        <w:t>.</w:t>
      </w:r>
    </w:p>
    <w:p w14:paraId="7231C62B" w14:textId="77695D74" w:rsidR="00BD198B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 xml:space="preserve">Iz infuzijske </w:t>
      </w:r>
      <w:r w:rsidR="00B03BC8" w:rsidRPr="009E3AC7">
        <w:rPr>
          <w:b w:val="0"/>
          <w:bCs w:val="0"/>
          <w:lang w:val="sr-Latn-ME"/>
        </w:rPr>
        <w:t>kesice</w:t>
      </w:r>
      <w:r w:rsidRPr="009E3AC7">
        <w:rPr>
          <w:b w:val="0"/>
          <w:bCs w:val="0"/>
          <w:lang w:val="sr-Latn-ME"/>
        </w:rPr>
        <w:t xml:space="preserve"> izvucite i bacite </w:t>
      </w:r>
      <w:r w:rsidR="00B03BC8" w:rsidRPr="009E3AC7">
        <w:rPr>
          <w:b w:val="0"/>
          <w:bCs w:val="0"/>
          <w:lang w:val="sr-Latn-ME"/>
        </w:rPr>
        <w:t>zapreminu</w:t>
      </w:r>
      <w:r w:rsidRPr="009E3AC7">
        <w:rPr>
          <w:b w:val="0"/>
          <w:bCs w:val="0"/>
          <w:lang w:val="sr-Latn-ME"/>
        </w:rPr>
        <w:t xml:space="preserve"> 0</w:t>
      </w:r>
      <w:r w:rsidR="009E3AC7">
        <w:rPr>
          <w:b w:val="0"/>
          <w:bCs w:val="0"/>
          <w:lang w:val="sr-Latn-ME"/>
        </w:rPr>
        <w:t>.</w:t>
      </w:r>
      <w:r w:rsidRPr="009E3AC7">
        <w:rPr>
          <w:b w:val="0"/>
          <w:bCs w:val="0"/>
          <w:lang w:val="sr-Latn-ME"/>
        </w:rPr>
        <w:t>9</w:t>
      </w:r>
      <w:r w:rsidR="007333C3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 xml:space="preserve">% </w:t>
      </w:r>
      <w:r w:rsidR="007333C3" w:rsidRPr="009E3AC7">
        <w:rPr>
          <w:b w:val="0"/>
          <w:bCs w:val="0"/>
          <w:lang w:val="sr-Latn-ME"/>
        </w:rPr>
        <w:t>rastvora natrijum hlorida za infuziju (9 mg/</w:t>
      </w:r>
      <w:r w:rsidR="009E3AC7">
        <w:rPr>
          <w:b w:val="0"/>
          <w:bCs w:val="0"/>
          <w:lang w:val="sr-Latn-ME"/>
        </w:rPr>
        <w:t>ml</w:t>
      </w:r>
      <w:r w:rsidR="007333C3" w:rsidRPr="009E3AC7">
        <w:rPr>
          <w:b w:val="0"/>
          <w:bCs w:val="0"/>
          <w:lang w:val="sr-Latn-ME"/>
        </w:rPr>
        <w:t>)</w:t>
      </w:r>
      <w:r w:rsidRPr="009E3AC7">
        <w:rPr>
          <w:b w:val="0"/>
          <w:bCs w:val="0"/>
          <w:lang w:val="sr-Latn-ME"/>
        </w:rPr>
        <w:t xml:space="preserve"> jednak</w:t>
      </w:r>
      <w:r w:rsidR="007333C3" w:rsidRPr="009E3AC7">
        <w:rPr>
          <w:b w:val="0"/>
          <w:bCs w:val="0"/>
          <w:lang w:val="sr-Latn-ME"/>
        </w:rPr>
        <w:t>u</w:t>
      </w:r>
      <w:r w:rsidRPr="009E3AC7">
        <w:rPr>
          <w:b w:val="0"/>
          <w:bCs w:val="0"/>
          <w:lang w:val="sr-Latn-ME"/>
        </w:rPr>
        <w:t xml:space="preserve"> ukupno</w:t>
      </w:r>
      <w:r w:rsidR="007333C3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 xml:space="preserve"> </w:t>
      </w:r>
      <w:r w:rsidR="007333C3" w:rsidRPr="009E3AC7">
        <w:rPr>
          <w:b w:val="0"/>
          <w:bCs w:val="0"/>
          <w:lang w:val="sr-Latn-ME"/>
        </w:rPr>
        <w:t>zapremini</w:t>
      </w:r>
      <w:r w:rsidRPr="009E3AC7">
        <w:rPr>
          <w:b w:val="0"/>
          <w:bCs w:val="0"/>
          <w:lang w:val="sr-Latn-ME"/>
        </w:rPr>
        <w:t xml:space="preserve"> </w:t>
      </w:r>
      <w:r w:rsidR="00A44752" w:rsidRPr="009E3AC7">
        <w:rPr>
          <w:b w:val="0"/>
          <w:bCs w:val="0"/>
          <w:lang w:val="sr-Latn-ME"/>
        </w:rPr>
        <w:t>lijek</w:t>
      </w:r>
      <w:r w:rsidRPr="009E3AC7">
        <w:rPr>
          <w:b w:val="0"/>
          <w:bCs w:val="0"/>
          <w:lang w:val="sr-Latn-ME"/>
        </w:rPr>
        <w:t>a Aldurazyme koj</w:t>
      </w:r>
      <w:r w:rsidR="007333C3" w:rsidRPr="009E3AC7">
        <w:rPr>
          <w:b w:val="0"/>
          <w:bCs w:val="0"/>
          <w:lang w:val="sr-Latn-ME"/>
        </w:rPr>
        <w:t>u</w:t>
      </w:r>
      <w:r w:rsidRPr="009E3AC7">
        <w:rPr>
          <w:b w:val="0"/>
          <w:bCs w:val="0"/>
          <w:lang w:val="sr-Latn-ME"/>
        </w:rPr>
        <w:t xml:space="preserve"> ćete dodati.</w:t>
      </w:r>
    </w:p>
    <w:p w14:paraId="7A8C4AFD" w14:textId="6E2A93EB" w:rsidR="00BD198B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 xml:space="preserve">Izvucite </w:t>
      </w:r>
      <w:r w:rsidR="00F80529" w:rsidRPr="009E3AC7">
        <w:rPr>
          <w:b w:val="0"/>
          <w:bCs w:val="0"/>
          <w:lang w:val="sr-Latn-ME"/>
        </w:rPr>
        <w:t>potrebne</w:t>
      </w:r>
      <w:r w:rsidR="007333C3" w:rsidRPr="009E3AC7">
        <w:rPr>
          <w:b w:val="0"/>
          <w:bCs w:val="0"/>
          <w:lang w:val="sr-Latn-ME"/>
        </w:rPr>
        <w:t xml:space="preserve"> zapremi</w:t>
      </w:r>
      <w:r w:rsidR="00F80529" w:rsidRPr="009E3AC7">
        <w:rPr>
          <w:b w:val="0"/>
          <w:bCs w:val="0"/>
          <w:lang w:val="sr-Latn-ME"/>
        </w:rPr>
        <w:t>ne</w:t>
      </w:r>
      <w:r w:rsidRPr="009E3AC7">
        <w:rPr>
          <w:b w:val="0"/>
          <w:bCs w:val="0"/>
          <w:lang w:val="sr-Latn-ME"/>
        </w:rPr>
        <w:t xml:space="preserve"> </w:t>
      </w:r>
      <w:r w:rsidR="00A44752" w:rsidRPr="009E3AC7">
        <w:rPr>
          <w:b w:val="0"/>
          <w:bCs w:val="0"/>
          <w:lang w:val="sr-Latn-ME"/>
        </w:rPr>
        <w:t>lijek</w:t>
      </w:r>
      <w:r w:rsidRPr="009E3AC7">
        <w:rPr>
          <w:b w:val="0"/>
          <w:bCs w:val="0"/>
          <w:lang w:val="sr-Latn-ME"/>
        </w:rPr>
        <w:t>a Aldurazyme iz bočica pa pom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 xml:space="preserve">ešajte </w:t>
      </w:r>
      <w:r w:rsidR="007333C3" w:rsidRPr="009E3AC7">
        <w:rPr>
          <w:b w:val="0"/>
          <w:bCs w:val="0"/>
          <w:lang w:val="sr-Latn-ME"/>
        </w:rPr>
        <w:t>zapremine</w:t>
      </w:r>
      <w:r w:rsidRPr="009E3AC7">
        <w:rPr>
          <w:b w:val="0"/>
          <w:bCs w:val="0"/>
          <w:lang w:val="sr-Latn-ME"/>
        </w:rPr>
        <w:t xml:space="preserve"> koje ste izvukli.</w:t>
      </w:r>
    </w:p>
    <w:p w14:paraId="1B1CB622" w14:textId="14A7DF6A" w:rsidR="00983C0E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Pom</w:t>
      </w:r>
      <w:r w:rsidR="00C4752F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 xml:space="preserve">ešane </w:t>
      </w:r>
      <w:r w:rsidR="007333C3" w:rsidRPr="009E3AC7">
        <w:rPr>
          <w:b w:val="0"/>
          <w:bCs w:val="0"/>
          <w:lang w:val="sr-Latn-ME"/>
        </w:rPr>
        <w:t>zapremine</w:t>
      </w:r>
      <w:r w:rsidRPr="009E3AC7">
        <w:rPr>
          <w:b w:val="0"/>
          <w:bCs w:val="0"/>
          <w:lang w:val="sr-Latn-ME"/>
        </w:rPr>
        <w:t xml:space="preserve"> </w:t>
      </w:r>
      <w:r w:rsidR="00A44752" w:rsidRPr="009E3AC7">
        <w:rPr>
          <w:b w:val="0"/>
          <w:bCs w:val="0"/>
          <w:lang w:val="sr-Latn-ME"/>
        </w:rPr>
        <w:t>lijek</w:t>
      </w:r>
      <w:r w:rsidRPr="009E3AC7">
        <w:rPr>
          <w:b w:val="0"/>
          <w:bCs w:val="0"/>
          <w:lang w:val="sr-Latn-ME"/>
        </w:rPr>
        <w:t>a Aldurazyme dodajte u 0</w:t>
      </w:r>
      <w:r w:rsidR="009E3AC7">
        <w:rPr>
          <w:b w:val="0"/>
          <w:bCs w:val="0"/>
          <w:lang w:val="sr-Latn-ME"/>
        </w:rPr>
        <w:t>.</w:t>
      </w:r>
      <w:r w:rsidRPr="009E3AC7">
        <w:rPr>
          <w:b w:val="0"/>
          <w:bCs w:val="0"/>
          <w:lang w:val="sr-Latn-ME"/>
        </w:rPr>
        <w:t>9</w:t>
      </w:r>
      <w:r w:rsidR="007333C3" w:rsidRPr="009E3AC7">
        <w:rPr>
          <w:b w:val="0"/>
          <w:bCs w:val="0"/>
          <w:lang w:val="sr-Latn-ME"/>
        </w:rPr>
        <w:t xml:space="preserve"> </w:t>
      </w:r>
      <w:r w:rsidRPr="009E3AC7">
        <w:rPr>
          <w:b w:val="0"/>
          <w:bCs w:val="0"/>
          <w:lang w:val="sr-Latn-ME"/>
        </w:rPr>
        <w:t xml:space="preserve">% </w:t>
      </w:r>
      <w:r w:rsidR="007333C3" w:rsidRPr="009E3AC7">
        <w:rPr>
          <w:b w:val="0"/>
          <w:bCs w:val="0"/>
          <w:lang w:val="sr-Latn-ME"/>
        </w:rPr>
        <w:t>rastvora natrijum hlorida za infuziju (9 mg/</w:t>
      </w:r>
      <w:r w:rsidR="009E3AC7">
        <w:rPr>
          <w:b w:val="0"/>
          <w:bCs w:val="0"/>
          <w:lang w:val="sr-Latn-ME"/>
        </w:rPr>
        <w:t>ml</w:t>
      </w:r>
      <w:r w:rsidR="007333C3" w:rsidRPr="009E3AC7">
        <w:rPr>
          <w:b w:val="0"/>
          <w:bCs w:val="0"/>
          <w:lang w:val="sr-Latn-ME"/>
        </w:rPr>
        <w:t>)</w:t>
      </w:r>
      <w:r w:rsidR="00122F7C">
        <w:rPr>
          <w:b w:val="0"/>
          <w:bCs w:val="0"/>
          <w:lang w:val="sr-Latn-ME"/>
        </w:rPr>
        <w:t>.</w:t>
      </w:r>
    </w:p>
    <w:p w14:paraId="1E1B2431" w14:textId="3F12DBBC" w:rsidR="00BD198B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Lagano pom</w:t>
      </w:r>
      <w:r w:rsidR="00C4752F" w:rsidRPr="009E3AC7">
        <w:rPr>
          <w:b w:val="0"/>
          <w:bCs w:val="0"/>
          <w:lang w:val="sr-Latn-ME"/>
        </w:rPr>
        <w:t>j</w:t>
      </w:r>
      <w:r w:rsidRPr="009E3AC7">
        <w:rPr>
          <w:b w:val="0"/>
          <w:bCs w:val="0"/>
          <w:lang w:val="sr-Latn-ME"/>
        </w:rPr>
        <w:t>ešajte rastvor za infuziju.</w:t>
      </w:r>
    </w:p>
    <w:p w14:paraId="754088D0" w14:textId="76A8C482" w:rsidR="00BD198B" w:rsidRPr="009E3AC7" w:rsidRDefault="00BD198B" w:rsidP="00764C75">
      <w:pPr>
        <w:pStyle w:val="NASLOV123"/>
        <w:widowControl w:val="0"/>
        <w:numPr>
          <w:ilvl w:val="0"/>
          <w:numId w:val="32"/>
        </w:numPr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Pr</w:t>
      </w:r>
      <w:r w:rsidR="00C4752F" w:rsidRPr="009E3AC7">
        <w:rPr>
          <w:b w:val="0"/>
          <w:bCs w:val="0"/>
          <w:lang w:val="sr-Latn-ME"/>
        </w:rPr>
        <w:t>ij</w:t>
      </w:r>
      <w:r w:rsidRPr="009E3AC7">
        <w:rPr>
          <w:b w:val="0"/>
          <w:bCs w:val="0"/>
          <w:lang w:val="sr-Latn-ME"/>
        </w:rPr>
        <w:t>e upo</w:t>
      </w:r>
      <w:r w:rsidR="007333C3" w:rsidRPr="009E3AC7">
        <w:rPr>
          <w:b w:val="0"/>
          <w:bCs w:val="0"/>
          <w:lang w:val="sr-Latn-ME"/>
        </w:rPr>
        <w:t>tre</w:t>
      </w:r>
      <w:r w:rsidRPr="009E3AC7">
        <w:rPr>
          <w:b w:val="0"/>
          <w:bCs w:val="0"/>
          <w:lang w:val="sr-Latn-ME"/>
        </w:rPr>
        <w:t>be vizu</w:t>
      </w:r>
      <w:r w:rsidR="007333C3" w:rsidRPr="009E3AC7">
        <w:rPr>
          <w:b w:val="0"/>
          <w:bCs w:val="0"/>
          <w:lang w:val="sr-Latn-ME"/>
        </w:rPr>
        <w:t>e</w:t>
      </w:r>
      <w:r w:rsidRPr="009E3AC7">
        <w:rPr>
          <w:b w:val="0"/>
          <w:bCs w:val="0"/>
          <w:lang w:val="sr-Latn-ME"/>
        </w:rPr>
        <w:t xml:space="preserve">lno pregledajte </w:t>
      </w:r>
      <w:r w:rsidR="00983C0E" w:rsidRPr="009E3AC7">
        <w:rPr>
          <w:b w:val="0"/>
          <w:bCs w:val="0"/>
          <w:lang w:val="sr-Latn-ME"/>
        </w:rPr>
        <w:t>da</w:t>
      </w:r>
      <w:r w:rsidRPr="009E3AC7">
        <w:rPr>
          <w:b w:val="0"/>
          <w:bCs w:val="0"/>
          <w:lang w:val="sr-Latn-ME"/>
        </w:rPr>
        <w:t xml:space="preserve"> li rastvor </w:t>
      </w:r>
      <w:r w:rsidR="00983C0E" w:rsidRPr="009E3AC7">
        <w:rPr>
          <w:b w:val="0"/>
          <w:bCs w:val="0"/>
          <w:lang w:val="sr-Latn-ME"/>
        </w:rPr>
        <w:t xml:space="preserve">sadrži </w:t>
      </w:r>
      <w:r w:rsidRPr="009E3AC7">
        <w:rPr>
          <w:b w:val="0"/>
          <w:bCs w:val="0"/>
          <w:lang w:val="sr-Latn-ME"/>
        </w:rPr>
        <w:t xml:space="preserve">čestice. </w:t>
      </w:r>
      <w:r w:rsidR="007333C3" w:rsidRPr="009E3AC7">
        <w:rPr>
          <w:b w:val="0"/>
          <w:bCs w:val="0"/>
          <w:lang w:val="sr-Latn-ME"/>
        </w:rPr>
        <w:t>Rastvor s</w:t>
      </w:r>
      <w:r w:rsidRPr="009E3AC7">
        <w:rPr>
          <w:b w:val="0"/>
          <w:bCs w:val="0"/>
          <w:lang w:val="sr-Latn-ME"/>
        </w:rPr>
        <w:t>m</w:t>
      </w:r>
      <w:r w:rsidR="00C4752F" w:rsidRPr="009E3AC7">
        <w:rPr>
          <w:b w:val="0"/>
          <w:bCs w:val="0"/>
          <w:lang w:val="sr-Latn-ME"/>
        </w:rPr>
        <w:t>ij</w:t>
      </w:r>
      <w:r w:rsidR="007333C3" w:rsidRPr="009E3AC7">
        <w:rPr>
          <w:b w:val="0"/>
          <w:bCs w:val="0"/>
          <w:lang w:val="sr-Latn-ME"/>
        </w:rPr>
        <w:t>e</w:t>
      </w:r>
      <w:r w:rsidRPr="009E3AC7">
        <w:rPr>
          <w:b w:val="0"/>
          <w:bCs w:val="0"/>
          <w:lang w:val="sr-Latn-ME"/>
        </w:rPr>
        <w:t xml:space="preserve"> </w:t>
      </w:r>
      <w:r w:rsidR="007333C3" w:rsidRPr="009E3AC7">
        <w:rPr>
          <w:b w:val="0"/>
          <w:bCs w:val="0"/>
          <w:lang w:val="sr-Latn-ME"/>
        </w:rPr>
        <w:t>da s</w:t>
      </w:r>
      <w:r w:rsidRPr="009E3AC7">
        <w:rPr>
          <w:b w:val="0"/>
          <w:bCs w:val="0"/>
          <w:lang w:val="sr-Latn-ME"/>
        </w:rPr>
        <w:t>e upotreb</w:t>
      </w:r>
      <w:r w:rsidR="00983C0E" w:rsidRPr="009E3AC7">
        <w:rPr>
          <w:b w:val="0"/>
          <w:bCs w:val="0"/>
          <w:lang w:val="sr-Latn-ME"/>
        </w:rPr>
        <w:t>i</w:t>
      </w:r>
      <w:r w:rsidR="007333C3" w:rsidRPr="009E3AC7">
        <w:rPr>
          <w:b w:val="0"/>
          <w:bCs w:val="0"/>
          <w:lang w:val="sr-Latn-ME"/>
        </w:rPr>
        <w:t xml:space="preserve"> sam</w:t>
      </w:r>
      <w:r w:rsidRPr="009E3AC7">
        <w:rPr>
          <w:b w:val="0"/>
          <w:bCs w:val="0"/>
          <w:lang w:val="sr-Latn-ME"/>
        </w:rPr>
        <w:t xml:space="preserve">o </w:t>
      </w:r>
      <w:r w:rsidR="007333C3" w:rsidRPr="009E3AC7">
        <w:rPr>
          <w:b w:val="0"/>
          <w:bCs w:val="0"/>
          <w:lang w:val="sr-Latn-ME"/>
        </w:rPr>
        <w:t xml:space="preserve">ako je </w:t>
      </w:r>
      <w:r w:rsidRPr="009E3AC7">
        <w:rPr>
          <w:b w:val="0"/>
          <w:bCs w:val="0"/>
          <w:lang w:val="sr-Latn-ME"/>
        </w:rPr>
        <w:t>bist</w:t>
      </w:r>
      <w:r w:rsidR="007333C3" w:rsidRPr="009E3AC7">
        <w:rPr>
          <w:b w:val="0"/>
          <w:bCs w:val="0"/>
          <w:lang w:val="sr-Latn-ME"/>
        </w:rPr>
        <w:t xml:space="preserve">ar i </w:t>
      </w:r>
      <w:r w:rsidRPr="009E3AC7">
        <w:rPr>
          <w:b w:val="0"/>
          <w:bCs w:val="0"/>
          <w:lang w:val="sr-Latn-ME"/>
        </w:rPr>
        <w:t>bezboj</w:t>
      </w:r>
      <w:r w:rsidR="007333C3" w:rsidRPr="009E3AC7">
        <w:rPr>
          <w:b w:val="0"/>
          <w:bCs w:val="0"/>
          <w:lang w:val="sr-Latn-ME"/>
        </w:rPr>
        <w:t>an</w:t>
      </w:r>
      <w:r w:rsidRPr="009E3AC7">
        <w:rPr>
          <w:b w:val="0"/>
          <w:bCs w:val="0"/>
          <w:lang w:val="sr-Latn-ME"/>
        </w:rPr>
        <w:t xml:space="preserve"> bez vidljivih čestica.</w:t>
      </w:r>
    </w:p>
    <w:p w14:paraId="4D1FAF93" w14:textId="77777777" w:rsidR="001C5501" w:rsidRPr="009E3AC7" w:rsidRDefault="001C5501" w:rsidP="00764C75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</w:p>
    <w:p w14:paraId="26BFCE84" w14:textId="4E667EEA" w:rsidR="00F17C4B" w:rsidRPr="009E3AC7" w:rsidRDefault="00BD198B" w:rsidP="00764C75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9E3AC7">
        <w:rPr>
          <w:b w:val="0"/>
          <w:bCs w:val="0"/>
          <w:lang w:val="sr-Latn-ME"/>
        </w:rPr>
        <w:t>Neiskoriš</w:t>
      </w:r>
      <w:r w:rsidR="007333C3" w:rsidRPr="009E3AC7">
        <w:rPr>
          <w:b w:val="0"/>
          <w:bCs w:val="0"/>
          <w:lang w:val="sr-Latn-ME"/>
        </w:rPr>
        <w:t>ć</w:t>
      </w:r>
      <w:r w:rsidRPr="009E3AC7">
        <w:rPr>
          <w:b w:val="0"/>
          <w:bCs w:val="0"/>
          <w:lang w:val="sr-Latn-ME"/>
        </w:rPr>
        <w:t xml:space="preserve">eni </w:t>
      </w:r>
      <w:r w:rsidR="00A44752" w:rsidRPr="009E3AC7">
        <w:rPr>
          <w:b w:val="0"/>
          <w:bCs w:val="0"/>
          <w:lang w:val="sr-Latn-ME"/>
        </w:rPr>
        <w:t>lijek</w:t>
      </w:r>
      <w:r w:rsidRPr="009E3AC7">
        <w:rPr>
          <w:b w:val="0"/>
          <w:bCs w:val="0"/>
          <w:lang w:val="sr-Latn-ME"/>
        </w:rPr>
        <w:t xml:space="preserve"> ili otpadni materijal </w:t>
      </w:r>
      <w:r w:rsidR="007333C3" w:rsidRPr="009E3AC7">
        <w:rPr>
          <w:b w:val="0"/>
          <w:bCs w:val="0"/>
          <w:lang w:val="sr-Latn-ME"/>
        </w:rPr>
        <w:t>treba ukloniti u skladu sa važećim</w:t>
      </w:r>
      <w:r w:rsidRPr="009E3AC7">
        <w:rPr>
          <w:b w:val="0"/>
          <w:bCs w:val="0"/>
          <w:lang w:val="sr-Latn-ME"/>
        </w:rPr>
        <w:t xml:space="preserve"> propisima.</w:t>
      </w:r>
    </w:p>
    <w:sectPr w:rsidR="00F17C4B" w:rsidRPr="009E3AC7" w:rsidSect="004D6915"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6DA4" w14:textId="77777777" w:rsidR="00B06EF9" w:rsidRDefault="00B06EF9">
      <w:r>
        <w:separator/>
      </w:r>
    </w:p>
  </w:endnote>
  <w:endnote w:type="continuationSeparator" w:id="0">
    <w:p w14:paraId="45D33C54" w14:textId="77777777" w:rsidR="00B06EF9" w:rsidRDefault="00B0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ist777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7ED7A" w14:textId="77777777" w:rsidR="00D835CD" w:rsidRDefault="00D835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E5515" w14:textId="77777777" w:rsidR="00D835CD" w:rsidRDefault="00D835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DEF44" w14:textId="34DD0F5B" w:rsidR="00D835CD" w:rsidRPr="00764C75" w:rsidRDefault="009E3AC7" w:rsidP="004D6915">
    <w:pPr>
      <w:pStyle w:val="Footer"/>
      <w:tabs>
        <w:tab w:val="left" w:pos="5448"/>
      </w:tabs>
      <w:jc w:val="center"/>
      <w:rPr>
        <w:szCs w:val="20"/>
      </w:rPr>
    </w:pPr>
    <w:r w:rsidRPr="00764C75">
      <w:rPr>
        <w:szCs w:val="20"/>
      </w:rPr>
      <w:fldChar w:fldCharType="begin"/>
    </w:r>
    <w:r w:rsidRPr="00764C75">
      <w:rPr>
        <w:szCs w:val="20"/>
      </w:rPr>
      <w:instrText xml:space="preserve"> PAGE </w:instrText>
    </w:r>
    <w:r w:rsidRPr="00764C75">
      <w:rPr>
        <w:szCs w:val="20"/>
      </w:rPr>
      <w:fldChar w:fldCharType="separate"/>
    </w:r>
    <w:r w:rsidR="00764C75">
      <w:rPr>
        <w:noProof/>
        <w:szCs w:val="20"/>
      </w:rPr>
      <w:t>7</w:t>
    </w:r>
    <w:r w:rsidRPr="00764C75">
      <w:rPr>
        <w:szCs w:val="20"/>
      </w:rPr>
      <w:fldChar w:fldCharType="end"/>
    </w:r>
    <w:r w:rsidRPr="00764C75">
      <w:rPr>
        <w:szCs w:val="20"/>
      </w:rPr>
      <w:t xml:space="preserve"> / </w:t>
    </w:r>
    <w:r w:rsidRPr="00764C75">
      <w:rPr>
        <w:szCs w:val="20"/>
      </w:rPr>
      <w:fldChar w:fldCharType="begin"/>
    </w:r>
    <w:r w:rsidRPr="00764C75">
      <w:rPr>
        <w:szCs w:val="20"/>
      </w:rPr>
      <w:instrText xml:space="preserve"> NUMPAGES </w:instrText>
    </w:r>
    <w:r w:rsidRPr="00764C75">
      <w:rPr>
        <w:szCs w:val="20"/>
      </w:rPr>
      <w:fldChar w:fldCharType="separate"/>
    </w:r>
    <w:r w:rsidR="00764C75">
      <w:rPr>
        <w:noProof/>
        <w:szCs w:val="20"/>
      </w:rPr>
      <w:t>7</w:t>
    </w:r>
    <w:r w:rsidRPr="00764C75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24152" w14:textId="77777777" w:rsidR="00B06EF9" w:rsidRDefault="00B06EF9">
      <w:r>
        <w:separator/>
      </w:r>
    </w:p>
  </w:footnote>
  <w:footnote w:type="continuationSeparator" w:id="0">
    <w:p w14:paraId="7F0016A0" w14:textId="77777777" w:rsidR="00B06EF9" w:rsidRDefault="00B0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80" w:hanging="339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662" w:hanging="339"/>
      </w:pPr>
    </w:lvl>
    <w:lvl w:ilvl="2">
      <w:numFmt w:val="bullet"/>
      <w:lvlText w:val="•"/>
      <w:lvlJc w:val="left"/>
      <w:pPr>
        <w:ind w:left="2544" w:hanging="339"/>
      </w:pPr>
    </w:lvl>
    <w:lvl w:ilvl="3">
      <w:numFmt w:val="bullet"/>
      <w:lvlText w:val="•"/>
      <w:lvlJc w:val="left"/>
      <w:pPr>
        <w:ind w:left="3426" w:hanging="339"/>
      </w:pPr>
    </w:lvl>
    <w:lvl w:ilvl="4">
      <w:numFmt w:val="bullet"/>
      <w:lvlText w:val="•"/>
      <w:lvlJc w:val="left"/>
      <w:pPr>
        <w:ind w:left="4308" w:hanging="339"/>
      </w:pPr>
    </w:lvl>
    <w:lvl w:ilvl="5">
      <w:numFmt w:val="bullet"/>
      <w:lvlText w:val="•"/>
      <w:lvlJc w:val="left"/>
      <w:pPr>
        <w:ind w:left="5190" w:hanging="339"/>
      </w:pPr>
    </w:lvl>
    <w:lvl w:ilvl="6">
      <w:numFmt w:val="bullet"/>
      <w:lvlText w:val="•"/>
      <w:lvlJc w:val="left"/>
      <w:pPr>
        <w:ind w:left="6072" w:hanging="339"/>
      </w:pPr>
    </w:lvl>
    <w:lvl w:ilvl="7">
      <w:numFmt w:val="bullet"/>
      <w:lvlText w:val="•"/>
      <w:lvlJc w:val="left"/>
      <w:pPr>
        <w:ind w:left="6954" w:hanging="339"/>
      </w:pPr>
    </w:lvl>
    <w:lvl w:ilvl="8">
      <w:numFmt w:val="bullet"/>
      <w:lvlText w:val="•"/>
      <w:lvlJc w:val="left"/>
      <w:pPr>
        <w:ind w:left="7836" w:hanging="339"/>
      </w:p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6E36A52"/>
    <w:multiLevelType w:val="hybridMultilevel"/>
    <w:tmpl w:val="11E0FF5E"/>
    <w:lvl w:ilvl="0" w:tplc="2DEAD5A8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2C38"/>
    <w:multiLevelType w:val="hybridMultilevel"/>
    <w:tmpl w:val="F5CE8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6F22"/>
    <w:multiLevelType w:val="hybridMultilevel"/>
    <w:tmpl w:val="913ACF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A24F4"/>
    <w:multiLevelType w:val="hybridMultilevel"/>
    <w:tmpl w:val="1E645DC4"/>
    <w:lvl w:ilvl="0" w:tplc="9E16217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2FFC"/>
    <w:multiLevelType w:val="hybridMultilevel"/>
    <w:tmpl w:val="091A8DE6"/>
    <w:lvl w:ilvl="0" w:tplc="32843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9F7"/>
    <w:multiLevelType w:val="hybridMultilevel"/>
    <w:tmpl w:val="1DE2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501"/>
    <w:multiLevelType w:val="hybridMultilevel"/>
    <w:tmpl w:val="00668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44819"/>
    <w:multiLevelType w:val="hybridMultilevel"/>
    <w:tmpl w:val="3606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2DE9"/>
    <w:multiLevelType w:val="hybridMultilevel"/>
    <w:tmpl w:val="21A0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27277"/>
    <w:multiLevelType w:val="hybridMultilevel"/>
    <w:tmpl w:val="3A14613E"/>
    <w:lvl w:ilvl="0" w:tplc="23280EB8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C81CBA"/>
    <w:multiLevelType w:val="hybridMultilevel"/>
    <w:tmpl w:val="7046A32E"/>
    <w:lvl w:ilvl="0" w:tplc="0409000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15" w15:restartNumberingAfterBreak="0">
    <w:nsid w:val="4515717A"/>
    <w:multiLevelType w:val="hybridMultilevel"/>
    <w:tmpl w:val="6DA6F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06C37"/>
    <w:multiLevelType w:val="hybridMultilevel"/>
    <w:tmpl w:val="8848C9B8"/>
    <w:lvl w:ilvl="0" w:tplc="23280EB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CD7F43"/>
    <w:multiLevelType w:val="hybridMultilevel"/>
    <w:tmpl w:val="71264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B716C"/>
    <w:multiLevelType w:val="hybridMultilevel"/>
    <w:tmpl w:val="930E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97F19"/>
    <w:multiLevelType w:val="hybridMultilevel"/>
    <w:tmpl w:val="E166959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3045D"/>
    <w:multiLevelType w:val="hybridMultilevel"/>
    <w:tmpl w:val="C87E4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26538"/>
    <w:multiLevelType w:val="hybridMultilevel"/>
    <w:tmpl w:val="554CCBF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C7490"/>
    <w:multiLevelType w:val="hybridMultilevel"/>
    <w:tmpl w:val="DC4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B7737"/>
    <w:multiLevelType w:val="hybridMultilevel"/>
    <w:tmpl w:val="7E6A2D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C4EC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24B93"/>
    <w:multiLevelType w:val="hybridMultilevel"/>
    <w:tmpl w:val="BC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C20E2"/>
    <w:multiLevelType w:val="hybridMultilevel"/>
    <w:tmpl w:val="7C50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D5C54"/>
    <w:multiLevelType w:val="hybridMultilevel"/>
    <w:tmpl w:val="A970CA8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55FA0"/>
    <w:multiLevelType w:val="hybridMultilevel"/>
    <w:tmpl w:val="94864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7405EC"/>
    <w:multiLevelType w:val="hybridMultilevel"/>
    <w:tmpl w:val="9A320A18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7"/>
  </w:num>
  <w:num w:numId="8">
    <w:abstractNumId w:val="22"/>
  </w:num>
  <w:num w:numId="9">
    <w:abstractNumId w:val="19"/>
  </w:num>
  <w:num w:numId="10">
    <w:abstractNumId w:val="26"/>
  </w:num>
  <w:num w:numId="11">
    <w:abstractNumId w:val="5"/>
  </w:num>
  <w:num w:numId="12">
    <w:abstractNumId w:val="24"/>
  </w:num>
  <w:num w:numId="13">
    <w:abstractNumId w:val="30"/>
  </w:num>
  <w:num w:numId="14">
    <w:abstractNumId w:val="23"/>
  </w:num>
  <w:num w:numId="15">
    <w:abstractNumId w:val="6"/>
  </w:num>
  <w:num w:numId="16">
    <w:abstractNumId w:val="10"/>
  </w:num>
  <w:num w:numId="17">
    <w:abstractNumId w:val="34"/>
  </w:num>
  <w:num w:numId="18">
    <w:abstractNumId w:val="8"/>
  </w:num>
  <w:num w:numId="19">
    <w:abstractNumId w:val="21"/>
  </w:num>
  <w:num w:numId="20">
    <w:abstractNumId w:val="29"/>
  </w:num>
  <w:num w:numId="21">
    <w:abstractNumId w:val="18"/>
  </w:num>
  <w:num w:numId="22">
    <w:abstractNumId w:val="4"/>
  </w:num>
  <w:num w:numId="23">
    <w:abstractNumId w:val="11"/>
  </w:num>
  <w:num w:numId="24">
    <w:abstractNumId w:val="15"/>
  </w:num>
  <w:num w:numId="25">
    <w:abstractNumId w:val="27"/>
  </w:num>
  <w:num w:numId="26">
    <w:abstractNumId w:val="13"/>
  </w:num>
  <w:num w:numId="27">
    <w:abstractNumId w:val="16"/>
  </w:num>
  <w:num w:numId="28">
    <w:abstractNumId w:val="7"/>
  </w:num>
  <w:num w:numId="29">
    <w:abstractNumId w:val="14"/>
  </w:num>
  <w:num w:numId="30">
    <w:abstractNumId w:val="20"/>
  </w:num>
  <w:num w:numId="31">
    <w:abstractNumId w:val="0"/>
  </w:num>
  <w:num w:numId="32">
    <w:abstractNumId w:val="25"/>
  </w:num>
  <w:num w:numId="33">
    <w:abstractNumId w:val="12"/>
  </w:num>
  <w:num w:numId="34">
    <w:abstractNumId w:val="2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A7B"/>
    <w:rsid w:val="0000342E"/>
    <w:rsid w:val="0000654F"/>
    <w:rsid w:val="00020298"/>
    <w:rsid w:val="00022B77"/>
    <w:rsid w:val="000236AC"/>
    <w:rsid w:val="00025949"/>
    <w:rsid w:val="00027547"/>
    <w:rsid w:val="00030B1C"/>
    <w:rsid w:val="000476BA"/>
    <w:rsid w:val="000528C2"/>
    <w:rsid w:val="000553C0"/>
    <w:rsid w:val="000571D9"/>
    <w:rsid w:val="0008151C"/>
    <w:rsid w:val="0009346C"/>
    <w:rsid w:val="000A49FD"/>
    <w:rsid w:val="000A5FC4"/>
    <w:rsid w:val="000B0907"/>
    <w:rsid w:val="000C4363"/>
    <w:rsid w:val="000C46A2"/>
    <w:rsid w:val="000D0B63"/>
    <w:rsid w:val="000E648F"/>
    <w:rsid w:val="000F00F7"/>
    <w:rsid w:val="00103455"/>
    <w:rsid w:val="00104D20"/>
    <w:rsid w:val="00106CD1"/>
    <w:rsid w:val="00106F63"/>
    <w:rsid w:val="00107430"/>
    <w:rsid w:val="001103B4"/>
    <w:rsid w:val="00114236"/>
    <w:rsid w:val="00120AB0"/>
    <w:rsid w:val="00122F7C"/>
    <w:rsid w:val="001241AE"/>
    <w:rsid w:val="001316FC"/>
    <w:rsid w:val="001338CC"/>
    <w:rsid w:val="001340BF"/>
    <w:rsid w:val="0013658E"/>
    <w:rsid w:val="0015159B"/>
    <w:rsid w:val="00153603"/>
    <w:rsid w:val="001561F0"/>
    <w:rsid w:val="00165ABD"/>
    <w:rsid w:val="00174461"/>
    <w:rsid w:val="00177D7F"/>
    <w:rsid w:val="001856D9"/>
    <w:rsid w:val="00194220"/>
    <w:rsid w:val="00195679"/>
    <w:rsid w:val="00196472"/>
    <w:rsid w:val="00197749"/>
    <w:rsid w:val="001A1820"/>
    <w:rsid w:val="001A3C8D"/>
    <w:rsid w:val="001B0570"/>
    <w:rsid w:val="001B2E2A"/>
    <w:rsid w:val="001B5A1A"/>
    <w:rsid w:val="001C5501"/>
    <w:rsid w:val="001C6D26"/>
    <w:rsid w:val="001D14ED"/>
    <w:rsid w:val="001D4BA5"/>
    <w:rsid w:val="001E064F"/>
    <w:rsid w:val="001E24EB"/>
    <w:rsid w:val="001E2662"/>
    <w:rsid w:val="001F016A"/>
    <w:rsid w:val="001F28B0"/>
    <w:rsid w:val="001F3FD6"/>
    <w:rsid w:val="002035D8"/>
    <w:rsid w:val="00204DF3"/>
    <w:rsid w:val="00205CE9"/>
    <w:rsid w:val="002128AD"/>
    <w:rsid w:val="00212985"/>
    <w:rsid w:val="00217455"/>
    <w:rsid w:val="00237403"/>
    <w:rsid w:val="00246429"/>
    <w:rsid w:val="0025147C"/>
    <w:rsid w:val="00252C40"/>
    <w:rsid w:val="002652D8"/>
    <w:rsid w:val="002816C9"/>
    <w:rsid w:val="00285D1D"/>
    <w:rsid w:val="00296E21"/>
    <w:rsid w:val="00297F5E"/>
    <w:rsid w:val="002A2C96"/>
    <w:rsid w:val="002A3BDA"/>
    <w:rsid w:val="002A3F2D"/>
    <w:rsid w:val="002B2D01"/>
    <w:rsid w:val="002B4234"/>
    <w:rsid w:val="002B6F10"/>
    <w:rsid w:val="002C2BE4"/>
    <w:rsid w:val="002C6731"/>
    <w:rsid w:val="002C6A8D"/>
    <w:rsid w:val="002E3B33"/>
    <w:rsid w:val="002F711A"/>
    <w:rsid w:val="002F758F"/>
    <w:rsid w:val="00322413"/>
    <w:rsid w:val="00324FAA"/>
    <w:rsid w:val="003267BB"/>
    <w:rsid w:val="0033562D"/>
    <w:rsid w:val="00336252"/>
    <w:rsid w:val="00337488"/>
    <w:rsid w:val="003376D1"/>
    <w:rsid w:val="00343E0F"/>
    <w:rsid w:val="003500CA"/>
    <w:rsid w:val="00351647"/>
    <w:rsid w:val="0035209D"/>
    <w:rsid w:val="00357BE9"/>
    <w:rsid w:val="003611E5"/>
    <w:rsid w:val="00363843"/>
    <w:rsid w:val="00366E9B"/>
    <w:rsid w:val="00367AA5"/>
    <w:rsid w:val="003707DD"/>
    <w:rsid w:val="00373608"/>
    <w:rsid w:val="00375AE8"/>
    <w:rsid w:val="00375CD6"/>
    <w:rsid w:val="00383429"/>
    <w:rsid w:val="00383C9F"/>
    <w:rsid w:val="003955F2"/>
    <w:rsid w:val="003A1803"/>
    <w:rsid w:val="003A2830"/>
    <w:rsid w:val="003A4D95"/>
    <w:rsid w:val="003A6820"/>
    <w:rsid w:val="003C1C35"/>
    <w:rsid w:val="003C26BB"/>
    <w:rsid w:val="003C2F75"/>
    <w:rsid w:val="003C49DF"/>
    <w:rsid w:val="003D1A15"/>
    <w:rsid w:val="003D35A4"/>
    <w:rsid w:val="003E76F2"/>
    <w:rsid w:val="003F0DDD"/>
    <w:rsid w:val="003F2210"/>
    <w:rsid w:val="003F243F"/>
    <w:rsid w:val="003F649B"/>
    <w:rsid w:val="003F755C"/>
    <w:rsid w:val="0040335B"/>
    <w:rsid w:val="0040424A"/>
    <w:rsid w:val="004072C2"/>
    <w:rsid w:val="00411FDE"/>
    <w:rsid w:val="004140B8"/>
    <w:rsid w:val="004166FF"/>
    <w:rsid w:val="00416B80"/>
    <w:rsid w:val="004219A6"/>
    <w:rsid w:val="00423EC2"/>
    <w:rsid w:val="00426BA1"/>
    <w:rsid w:val="00426D40"/>
    <w:rsid w:val="00432913"/>
    <w:rsid w:val="00451FA0"/>
    <w:rsid w:val="00455BFB"/>
    <w:rsid w:val="00460FC1"/>
    <w:rsid w:val="004656BF"/>
    <w:rsid w:val="00466932"/>
    <w:rsid w:val="00467A1C"/>
    <w:rsid w:val="00470C55"/>
    <w:rsid w:val="004749E2"/>
    <w:rsid w:val="00483F3E"/>
    <w:rsid w:val="00485E71"/>
    <w:rsid w:val="004A44D9"/>
    <w:rsid w:val="004A706C"/>
    <w:rsid w:val="004B141A"/>
    <w:rsid w:val="004B1AF9"/>
    <w:rsid w:val="004D0EE5"/>
    <w:rsid w:val="004D1D48"/>
    <w:rsid w:val="004D1E75"/>
    <w:rsid w:val="004D3ECA"/>
    <w:rsid w:val="004D6915"/>
    <w:rsid w:val="004E07D3"/>
    <w:rsid w:val="004E1289"/>
    <w:rsid w:val="004E5374"/>
    <w:rsid w:val="004E7020"/>
    <w:rsid w:val="004F0EF8"/>
    <w:rsid w:val="005053D6"/>
    <w:rsid w:val="00511477"/>
    <w:rsid w:val="005140A0"/>
    <w:rsid w:val="00523AA3"/>
    <w:rsid w:val="0052644E"/>
    <w:rsid w:val="00535322"/>
    <w:rsid w:val="00535382"/>
    <w:rsid w:val="00536230"/>
    <w:rsid w:val="00541AB4"/>
    <w:rsid w:val="0055005C"/>
    <w:rsid w:val="005647B8"/>
    <w:rsid w:val="0057368F"/>
    <w:rsid w:val="00577E4F"/>
    <w:rsid w:val="005832B5"/>
    <w:rsid w:val="00590CE2"/>
    <w:rsid w:val="00594B1D"/>
    <w:rsid w:val="005A30BD"/>
    <w:rsid w:val="005A5255"/>
    <w:rsid w:val="005B0CFD"/>
    <w:rsid w:val="005B3E66"/>
    <w:rsid w:val="005C0012"/>
    <w:rsid w:val="005D20D2"/>
    <w:rsid w:val="005D6110"/>
    <w:rsid w:val="005E0C5B"/>
    <w:rsid w:val="005E51FB"/>
    <w:rsid w:val="005F2DD0"/>
    <w:rsid w:val="005F33B2"/>
    <w:rsid w:val="005F6BB6"/>
    <w:rsid w:val="00601986"/>
    <w:rsid w:val="00601D1E"/>
    <w:rsid w:val="006041C2"/>
    <w:rsid w:val="00612C0A"/>
    <w:rsid w:val="00616B40"/>
    <w:rsid w:val="00626AA9"/>
    <w:rsid w:val="00630029"/>
    <w:rsid w:val="00630F91"/>
    <w:rsid w:val="006319D0"/>
    <w:rsid w:val="00636C49"/>
    <w:rsid w:val="006419B1"/>
    <w:rsid w:val="00643E06"/>
    <w:rsid w:val="00645D79"/>
    <w:rsid w:val="00650ED7"/>
    <w:rsid w:val="00655D1A"/>
    <w:rsid w:val="0068004B"/>
    <w:rsid w:val="006816A8"/>
    <w:rsid w:val="00685441"/>
    <w:rsid w:val="00686DDA"/>
    <w:rsid w:val="006916CE"/>
    <w:rsid w:val="0069417D"/>
    <w:rsid w:val="0069532F"/>
    <w:rsid w:val="0069634C"/>
    <w:rsid w:val="00696B9B"/>
    <w:rsid w:val="00696DF6"/>
    <w:rsid w:val="006971F1"/>
    <w:rsid w:val="006A0F93"/>
    <w:rsid w:val="006A440D"/>
    <w:rsid w:val="006A4469"/>
    <w:rsid w:val="006A634B"/>
    <w:rsid w:val="006B0715"/>
    <w:rsid w:val="006B4E5B"/>
    <w:rsid w:val="006C1982"/>
    <w:rsid w:val="006C34AB"/>
    <w:rsid w:val="006C4DE4"/>
    <w:rsid w:val="006C53C6"/>
    <w:rsid w:val="006E5BF0"/>
    <w:rsid w:val="006E5F35"/>
    <w:rsid w:val="006F1E02"/>
    <w:rsid w:val="006F4D8C"/>
    <w:rsid w:val="006F5D55"/>
    <w:rsid w:val="006F7DCA"/>
    <w:rsid w:val="00702C67"/>
    <w:rsid w:val="00712B9A"/>
    <w:rsid w:val="00713081"/>
    <w:rsid w:val="00732EFA"/>
    <w:rsid w:val="007333C3"/>
    <w:rsid w:val="007402B6"/>
    <w:rsid w:val="00744F5D"/>
    <w:rsid w:val="00756A46"/>
    <w:rsid w:val="00764C75"/>
    <w:rsid w:val="00767398"/>
    <w:rsid w:val="00783328"/>
    <w:rsid w:val="007843EB"/>
    <w:rsid w:val="00790082"/>
    <w:rsid w:val="00794484"/>
    <w:rsid w:val="007A15FB"/>
    <w:rsid w:val="007A6E69"/>
    <w:rsid w:val="007B2A86"/>
    <w:rsid w:val="007C69D9"/>
    <w:rsid w:val="007D07FF"/>
    <w:rsid w:val="007D1A53"/>
    <w:rsid w:val="00812CFE"/>
    <w:rsid w:val="00812EE0"/>
    <w:rsid w:val="00816D9D"/>
    <w:rsid w:val="0084360B"/>
    <w:rsid w:val="008659B5"/>
    <w:rsid w:val="00872A03"/>
    <w:rsid w:val="00874D5C"/>
    <w:rsid w:val="0088140F"/>
    <w:rsid w:val="00881E32"/>
    <w:rsid w:val="00886F52"/>
    <w:rsid w:val="0088780A"/>
    <w:rsid w:val="008962D6"/>
    <w:rsid w:val="008A27BA"/>
    <w:rsid w:val="008C1940"/>
    <w:rsid w:val="008C3408"/>
    <w:rsid w:val="008C536A"/>
    <w:rsid w:val="008E36B5"/>
    <w:rsid w:val="008E6E15"/>
    <w:rsid w:val="008F1E43"/>
    <w:rsid w:val="009012B4"/>
    <w:rsid w:val="0090276E"/>
    <w:rsid w:val="00904D79"/>
    <w:rsid w:val="00907D6E"/>
    <w:rsid w:val="0091415A"/>
    <w:rsid w:val="00915DAA"/>
    <w:rsid w:val="009163F4"/>
    <w:rsid w:val="009203B0"/>
    <w:rsid w:val="009210AE"/>
    <w:rsid w:val="00922D62"/>
    <w:rsid w:val="00931D2F"/>
    <w:rsid w:val="009357F0"/>
    <w:rsid w:val="00944765"/>
    <w:rsid w:val="009464DC"/>
    <w:rsid w:val="00947DD0"/>
    <w:rsid w:val="00955F45"/>
    <w:rsid w:val="009628C8"/>
    <w:rsid w:val="00964C54"/>
    <w:rsid w:val="00966130"/>
    <w:rsid w:val="00977378"/>
    <w:rsid w:val="00983C0E"/>
    <w:rsid w:val="00983D51"/>
    <w:rsid w:val="009908C6"/>
    <w:rsid w:val="00992030"/>
    <w:rsid w:val="009A199A"/>
    <w:rsid w:val="009A5AC2"/>
    <w:rsid w:val="009A6791"/>
    <w:rsid w:val="009A6AD4"/>
    <w:rsid w:val="009B0277"/>
    <w:rsid w:val="009B2341"/>
    <w:rsid w:val="009B4E5B"/>
    <w:rsid w:val="009C309B"/>
    <w:rsid w:val="009C4696"/>
    <w:rsid w:val="009D0647"/>
    <w:rsid w:val="009E3AC7"/>
    <w:rsid w:val="009E760F"/>
    <w:rsid w:val="009F05AE"/>
    <w:rsid w:val="009F4557"/>
    <w:rsid w:val="00A0035F"/>
    <w:rsid w:val="00A01E0A"/>
    <w:rsid w:val="00A0291C"/>
    <w:rsid w:val="00A030A0"/>
    <w:rsid w:val="00A05CBF"/>
    <w:rsid w:val="00A2557D"/>
    <w:rsid w:val="00A33DB7"/>
    <w:rsid w:val="00A40B64"/>
    <w:rsid w:val="00A42DCC"/>
    <w:rsid w:val="00A43DF5"/>
    <w:rsid w:val="00A44752"/>
    <w:rsid w:val="00A47EC5"/>
    <w:rsid w:val="00A53B4A"/>
    <w:rsid w:val="00A54700"/>
    <w:rsid w:val="00A558E6"/>
    <w:rsid w:val="00A64274"/>
    <w:rsid w:val="00A72F50"/>
    <w:rsid w:val="00A74BB9"/>
    <w:rsid w:val="00A76911"/>
    <w:rsid w:val="00A81CBC"/>
    <w:rsid w:val="00A821B6"/>
    <w:rsid w:val="00A84DF8"/>
    <w:rsid w:val="00A91547"/>
    <w:rsid w:val="00A92FBF"/>
    <w:rsid w:val="00A946B7"/>
    <w:rsid w:val="00A97502"/>
    <w:rsid w:val="00AA51BE"/>
    <w:rsid w:val="00AA7688"/>
    <w:rsid w:val="00AB33F2"/>
    <w:rsid w:val="00AD1D9B"/>
    <w:rsid w:val="00AD6111"/>
    <w:rsid w:val="00AE0E24"/>
    <w:rsid w:val="00AE1080"/>
    <w:rsid w:val="00AE1215"/>
    <w:rsid w:val="00AE4CE7"/>
    <w:rsid w:val="00AE714E"/>
    <w:rsid w:val="00AF28A1"/>
    <w:rsid w:val="00AF311B"/>
    <w:rsid w:val="00AF594A"/>
    <w:rsid w:val="00B00B47"/>
    <w:rsid w:val="00B02017"/>
    <w:rsid w:val="00B03BC8"/>
    <w:rsid w:val="00B0492E"/>
    <w:rsid w:val="00B067C3"/>
    <w:rsid w:val="00B06EF9"/>
    <w:rsid w:val="00B1137A"/>
    <w:rsid w:val="00B2301F"/>
    <w:rsid w:val="00B24639"/>
    <w:rsid w:val="00B26894"/>
    <w:rsid w:val="00B32940"/>
    <w:rsid w:val="00B33235"/>
    <w:rsid w:val="00B335EC"/>
    <w:rsid w:val="00B43687"/>
    <w:rsid w:val="00B438C1"/>
    <w:rsid w:val="00B442EF"/>
    <w:rsid w:val="00B446E6"/>
    <w:rsid w:val="00B5311E"/>
    <w:rsid w:val="00B549B7"/>
    <w:rsid w:val="00B56F76"/>
    <w:rsid w:val="00B638E6"/>
    <w:rsid w:val="00B656A5"/>
    <w:rsid w:val="00B6681D"/>
    <w:rsid w:val="00B728FF"/>
    <w:rsid w:val="00B755BB"/>
    <w:rsid w:val="00B820A6"/>
    <w:rsid w:val="00B8365E"/>
    <w:rsid w:val="00B84D4B"/>
    <w:rsid w:val="00B853A7"/>
    <w:rsid w:val="00B94CC5"/>
    <w:rsid w:val="00BA1044"/>
    <w:rsid w:val="00BA7816"/>
    <w:rsid w:val="00BB4E71"/>
    <w:rsid w:val="00BB65E2"/>
    <w:rsid w:val="00BC2D34"/>
    <w:rsid w:val="00BD198B"/>
    <w:rsid w:val="00BE50EA"/>
    <w:rsid w:val="00BF61C2"/>
    <w:rsid w:val="00BF6314"/>
    <w:rsid w:val="00BF7793"/>
    <w:rsid w:val="00C05DB2"/>
    <w:rsid w:val="00C07019"/>
    <w:rsid w:val="00C11F16"/>
    <w:rsid w:val="00C20670"/>
    <w:rsid w:val="00C23B64"/>
    <w:rsid w:val="00C261A9"/>
    <w:rsid w:val="00C43FBD"/>
    <w:rsid w:val="00C4752F"/>
    <w:rsid w:val="00C5430C"/>
    <w:rsid w:val="00C60E92"/>
    <w:rsid w:val="00C61EEE"/>
    <w:rsid w:val="00C62088"/>
    <w:rsid w:val="00C71DFB"/>
    <w:rsid w:val="00C77D6B"/>
    <w:rsid w:val="00C8588F"/>
    <w:rsid w:val="00CA5510"/>
    <w:rsid w:val="00CB457C"/>
    <w:rsid w:val="00CB5F7E"/>
    <w:rsid w:val="00CD5DB8"/>
    <w:rsid w:val="00CD5E42"/>
    <w:rsid w:val="00CD7CE8"/>
    <w:rsid w:val="00CE1E9E"/>
    <w:rsid w:val="00CE3B06"/>
    <w:rsid w:val="00CE5F29"/>
    <w:rsid w:val="00CE7BD9"/>
    <w:rsid w:val="00CF1760"/>
    <w:rsid w:val="00CF1858"/>
    <w:rsid w:val="00CF3B87"/>
    <w:rsid w:val="00D009AB"/>
    <w:rsid w:val="00D14018"/>
    <w:rsid w:val="00D35B7D"/>
    <w:rsid w:val="00D36ED9"/>
    <w:rsid w:val="00D40560"/>
    <w:rsid w:val="00D476BF"/>
    <w:rsid w:val="00D52F78"/>
    <w:rsid w:val="00D63F59"/>
    <w:rsid w:val="00D73059"/>
    <w:rsid w:val="00D75B21"/>
    <w:rsid w:val="00D76F67"/>
    <w:rsid w:val="00D80EA2"/>
    <w:rsid w:val="00D835CD"/>
    <w:rsid w:val="00D84AD5"/>
    <w:rsid w:val="00D86639"/>
    <w:rsid w:val="00D96620"/>
    <w:rsid w:val="00DA49E0"/>
    <w:rsid w:val="00DA6B8E"/>
    <w:rsid w:val="00DB2856"/>
    <w:rsid w:val="00DB7908"/>
    <w:rsid w:val="00DC1501"/>
    <w:rsid w:val="00DC5770"/>
    <w:rsid w:val="00DC57C1"/>
    <w:rsid w:val="00DC68D4"/>
    <w:rsid w:val="00DC6E3E"/>
    <w:rsid w:val="00DD5044"/>
    <w:rsid w:val="00DD7EBC"/>
    <w:rsid w:val="00DE059C"/>
    <w:rsid w:val="00DE4342"/>
    <w:rsid w:val="00DE43DC"/>
    <w:rsid w:val="00DF0DDE"/>
    <w:rsid w:val="00DF6754"/>
    <w:rsid w:val="00E0071E"/>
    <w:rsid w:val="00E31BC1"/>
    <w:rsid w:val="00E36F57"/>
    <w:rsid w:val="00E45D1B"/>
    <w:rsid w:val="00E52B4E"/>
    <w:rsid w:val="00E54994"/>
    <w:rsid w:val="00E55D7D"/>
    <w:rsid w:val="00E56840"/>
    <w:rsid w:val="00E65E52"/>
    <w:rsid w:val="00E66DBC"/>
    <w:rsid w:val="00E7075E"/>
    <w:rsid w:val="00E7512C"/>
    <w:rsid w:val="00E84A9A"/>
    <w:rsid w:val="00E8667B"/>
    <w:rsid w:val="00E901B6"/>
    <w:rsid w:val="00E921B8"/>
    <w:rsid w:val="00E93B6D"/>
    <w:rsid w:val="00EA2016"/>
    <w:rsid w:val="00EA3814"/>
    <w:rsid w:val="00EA6465"/>
    <w:rsid w:val="00EB2DA1"/>
    <w:rsid w:val="00EC079D"/>
    <w:rsid w:val="00EC2831"/>
    <w:rsid w:val="00ED3290"/>
    <w:rsid w:val="00ED3FF8"/>
    <w:rsid w:val="00ED425D"/>
    <w:rsid w:val="00ED4C15"/>
    <w:rsid w:val="00ED5BB0"/>
    <w:rsid w:val="00EE3171"/>
    <w:rsid w:val="00EF7A4B"/>
    <w:rsid w:val="00F17C4B"/>
    <w:rsid w:val="00F26011"/>
    <w:rsid w:val="00F26893"/>
    <w:rsid w:val="00F301AF"/>
    <w:rsid w:val="00F31AAC"/>
    <w:rsid w:val="00F33E97"/>
    <w:rsid w:val="00F34516"/>
    <w:rsid w:val="00F37DE6"/>
    <w:rsid w:val="00F40A73"/>
    <w:rsid w:val="00F44965"/>
    <w:rsid w:val="00F54082"/>
    <w:rsid w:val="00F55E98"/>
    <w:rsid w:val="00F569BD"/>
    <w:rsid w:val="00F56FA6"/>
    <w:rsid w:val="00F610E5"/>
    <w:rsid w:val="00F66798"/>
    <w:rsid w:val="00F721B0"/>
    <w:rsid w:val="00F73B20"/>
    <w:rsid w:val="00F80529"/>
    <w:rsid w:val="00F82DA6"/>
    <w:rsid w:val="00F8382F"/>
    <w:rsid w:val="00F848E5"/>
    <w:rsid w:val="00F905A9"/>
    <w:rsid w:val="00F90765"/>
    <w:rsid w:val="00F932B0"/>
    <w:rsid w:val="00F9535F"/>
    <w:rsid w:val="00FA398C"/>
    <w:rsid w:val="00FB12F6"/>
    <w:rsid w:val="00FB3C0D"/>
    <w:rsid w:val="00FB4580"/>
    <w:rsid w:val="00FB4B87"/>
    <w:rsid w:val="00FC4BF6"/>
    <w:rsid w:val="00FC6C98"/>
    <w:rsid w:val="00FD53CE"/>
    <w:rsid w:val="00FE6D2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C2E90"/>
  <w15:docId w15:val="{6229A2B1-44F4-46D0-8B07-6D8AFA9A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link w:val="BodyText2Char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BodyText2Char">
    <w:name w:val="Body Text 2 Char"/>
    <w:link w:val="BodyText2"/>
    <w:rsid w:val="001338CC"/>
    <w:rPr>
      <w:rFonts w:ascii="Arial" w:hAnsi="Arial" w:cs="Arial"/>
      <w:i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260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26011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ED4C15"/>
    <w:pPr>
      <w:ind w:left="720"/>
      <w:contextualSpacing/>
    </w:pPr>
  </w:style>
  <w:style w:type="paragraph" w:styleId="Revision">
    <w:name w:val="Revision"/>
    <w:hidden/>
    <w:uiPriority w:val="99"/>
    <w:semiHidden/>
    <w:rsid w:val="00BB4E71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A47EC5"/>
    <w:rPr>
      <w:sz w:val="22"/>
      <w:szCs w:val="24"/>
    </w:rPr>
  </w:style>
  <w:style w:type="paragraph" w:styleId="NoSpacing">
    <w:name w:val="No Spacing"/>
    <w:uiPriority w:val="1"/>
    <w:qFormat/>
    <w:rsid w:val="00DA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D728-C6E2-48B7-9AF4-DD4486E7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sanofi-aventis</Company>
  <LinksUpToDate>false</LinksUpToDate>
  <CharactersWithSpaces>15238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9</cp:revision>
  <cp:lastPrinted>2018-04-16T07:33:00Z</cp:lastPrinted>
  <dcterms:created xsi:type="dcterms:W3CDTF">2024-11-26T06:26:00Z</dcterms:created>
  <dcterms:modified xsi:type="dcterms:W3CDTF">2024-11-28T10:09:00Z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