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D0054" w14:textId="77777777" w:rsidR="00F91C7B" w:rsidRPr="00A9155E" w:rsidRDefault="00F91C7B" w:rsidP="001A5518">
      <w:pPr>
        <w:rPr>
          <w:b/>
          <w:bCs/>
          <w:i/>
          <w:iCs/>
          <w:sz w:val="22"/>
          <w:szCs w:val="22"/>
          <w:u w:val="single"/>
          <w:lang w:val="sr-Latn-ME"/>
        </w:rPr>
      </w:pPr>
    </w:p>
    <w:p w14:paraId="73D26197" w14:textId="77777777" w:rsidR="002510A5" w:rsidRPr="00A9155E" w:rsidRDefault="002510A5" w:rsidP="002510A5">
      <w:pPr>
        <w:jc w:val="center"/>
        <w:rPr>
          <w:b/>
          <w:bCs/>
          <w:iCs/>
          <w:sz w:val="22"/>
          <w:szCs w:val="22"/>
          <w:u w:val="single"/>
          <w:lang w:val="sr-Latn-ME"/>
        </w:rPr>
      </w:pPr>
      <w:r w:rsidRPr="00A9155E">
        <w:rPr>
          <w:b/>
          <w:bCs/>
          <w:iCs/>
          <w:sz w:val="22"/>
          <w:szCs w:val="22"/>
          <w:u w:val="single"/>
          <w:lang w:val="sr-Latn-ME"/>
        </w:rPr>
        <w:t>SAŽETAK KARAKTERISTIKA LIJEKA</w:t>
      </w:r>
    </w:p>
    <w:p w14:paraId="68F6DE35" w14:textId="77777777" w:rsidR="002510A5" w:rsidRPr="00A9155E" w:rsidRDefault="002510A5" w:rsidP="002510A5">
      <w:pPr>
        <w:rPr>
          <w:b/>
          <w:bCs/>
          <w:i/>
          <w:iCs/>
          <w:sz w:val="22"/>
          <w:szCs w:val="22"/>
          <w:u w:val="single"/>
          <w:lang w:val="sr-Latn-ME"/>
        </w:rPr>
      </w:pPr>
    </w:p>
    <w:p w14:paraId="6FB75430" w14:textId="77777777" w:rsidR="003C17AB" w:rsidRPr="00A9155E" w:rsidRDefault="003C17AB" w:rsidP="00F5167F">
      <w:pPr>
        <w:tabs>
          <w:tab w:val="left" w:pos="540"/>
          <w:tab w:val="left" w:pos="569"/>
        </w:tabs>
        <w:rPr>
          <w:noProof/>
          <w:sz w:val="22"/>
          <w:szCs w:val="22"/>
          <w:lang w:val="sr-Latn-ME"/>
        </w:rPr>
      </w:pPr>
    </w:p>
    <w:p w14:paraId="6725A0E2" w14:textId="77777777" w:rsidR="00C37FD7" w:rsidRPr="00A9155E" w:rsidRDefault="00C37FD7" w:rsidP="00F5167F">
      <w:pPr>
        <w:tabs>
          <w:tab w:val="left" w:pos="540"/>
          <w:tab w:val="left" w:pos="569"/>
        </w:tabs>
        <w:rPr>
          <w:bCs/>
          <w:sz w:val="22"/>
          <w:szCs w:val="22"/>
          <w:lang w:val="sr-Latn-ME"/>
        </w:rPr>
      </w:pPr>
    </w:p>
    <w:p w14:paraId="2999EA3A" w14:textId="77777777" w:rsidR="00411B4B" w:rsidRPr="00A9155E" w:rsidRDefault="00411B4B" w:rsidP="00F5167F">
      <w:pPr>
        <w:tabs>
          <w:tab w:val="left" w:pos="540"/>
          <w:tab w:val="left" w:pos="569"/>
        </w:tabs>
        <w:rPr>
          <w:b/>
          <w:bCs/>
          <w:sz w:val="22"/>
          <w:szCs w:val="22"/>
          <w:lang w:val="sr-Latn-ME"/>
        </w:rPr>
      </w:pPr>
      <w:r w:rsidRPr="00A9155E">
        <w:rPr>
          <w:b/>
          <w:bCs/>
          <w:sz w:val="22"/>
          <w:szCs w:val="22"/>
          <w:lang w:val="sr-Latn-ME"/>
        </w:rPr>
        <w:t>1.</w:t>
      </w:r>
      <w:r w:rsidR="00F5167F" w:rsidRPr="00A9155E">
        <w:rPr>
          <w:b/>
          <w:bCs/>
          <w:sz w:val="22"/>
          <w:szCs w:val="22"/>
          <w:lang w:val="sr-Latn-ME"/>
        </w:rPr>
        <w:tab/>
      </w:r>
      <w:r w:rsidR="002846DB" w:rsidRPr="00A9155E">
        <w:rPr>
          <w:b/>
          <w:bCs/>
          <w:sz w:val="22"/>
          <w:szCs w:val="22"/>
          <w:lang w:val="sr-Latn-ME"/>
        </w:rPr>
        <w:t xml:space="preserve">NAZIV </w:t>
      </w:r>
      <w:r w:rsidRPr="00A9155E">
        <w:rPr>
          <w:b/>
          <w:bCs/>
          <w:sz w:val="22"/>
          <w:szCs w:val="22"/>
          <w:lang w:val="sr-Latn-ME"/>
        </w:rPr>
        <w:t>LIJEKA</w:t>
      </w:r>
    </w:p>
    <w:p w14:paraId="10BB6AAC" w14:textId="77777777" w:rsidR="00EC2532" w:rsidRPr="00A9155E" w:rsidRDefault="00EC2532">
      <w:pPr>
        <w:rPr>
          <w:sz w:val="22"/>
          <w:szCs w:val="22"/>
          <w:lang w:val="sr-Latn-ME"/>
        </w:rPr>
      </w:pPr>
    </w:p>
    <w:p w14:paraId="6CF8C0F0" w14:textId="289F59B2" w:rsidR="00C51FDA" w:rsidRPr="00A9155E" w:rsidRDefault="00C51FDA" w:rsidP="00C51FDA">
      <w:pPr>
        <w:jc w:val="both"/>
        <w:rPr>
          <w:iCs/>
          <w:sz w:val="22"/>
          <w:szCs w:val="22"/>
          <w:lang w:val="sr-Latn-ME"/>
        </w:rPr>
      </w:pPr>
      <w:r w:rsidRPr="00A9155E">
        <w:rPr>
          <w:iCs/>
          <w:sz w:val="22"/>
          <w:szCs w:val="22"/>
          <w:lang w:val="sr-Latn-ME"/>
        </w:rPr>
        <w:t>Runaplax, 10 mg, film tablete</w:t>
      </w:r>
    </w:p>
    <w:p w14:paraId="1E0EAA0E" w14:textId="77777777" w:rsidR="00C51FDA" w:rsidRPr="00A9155E" w:rsidRDefault="00C51FDA" w:rsidP="00C51FDA">
      <w:pPr>
        <w:jc w:val="both"/>
        <w:rPr>
          <w:bCs/>
          <w:sz w:val="22"/>
          <w:szCs w:val="22"/>
          <w:lang w:val="sr-Latn-ME"/>
        </w:rPr>
      </w:pPr>
    </w:p>
    <w:p w14:paraId="339EA019" w14:textId="77777777" w:rsidR="00C51FDA" w:rsidRPr="00A9155E" w:rsidRDefault="00C51FDA" w:rsidP="00C51FDA">
      <w:pPr>
        <w:pStyle w:val="Header"/>
        <w:tabs>
          <w:tab w:val="clear" w:pos="4320"/>
          <w:tab w:val="clear" w:pos="8640"/>
          <w:tab w:val="left" w:pos="284"/>
          <w:tab w:val="left" w:pos="6255"/>
        </w:tabs>
        <w:jc w:val="both"/>
        <w:rPr>
          <w:sz w:val="22"/>
          <w:szCs w:val="22"/>
          <w:lang w:val="sr-Latn-ME"/>
        </w:rPr>
      </w:pPr>
      <w:r w:rsidRPr="00A9155E">
        <w:rPr>
          <w:sz w:val="22"/>
          <w:szCs w:val="22"/>
          <w:lang w:val="sr-Latn-ME"/>
        </w:rPr>
        <w:t>INN: rivaroksaban</w:t>
      </w:r>
    </w:p>
    <w:p w14:paraId="4900E0AE" w14:textId="77777777" w:rsidR="00530BD7" w:rsidRPr="00A9155E" w:rsidRDefault="00530BD7">
      <w:pPr>
        <w:rPr>
          <w:bCs/>
          <w:sz w:val="22"/>
          <w:szCs w:val="22"/>
          <w:lang w:val="sr-Latn-ME"/>
        </w:rPr>
      </w:pPr>
    </w:p>
    <w:p w14:paraId="58EEE0AF" w14:textId="23EF2A6F" w:rsidR="005A0B2E" w:rsidRPr="00A9155E" w:rsidRDefault="00411B4B" w:rsidP="00C51FDA">
      <w:pPr>
        <w:tabs>
          <w:tab w:val="left" w:pos="540"/>
          <w:tab w:val="left" w:pos="569"/>
        </w:tabs>
        <w:rPr>
          <w:b/>
          <w:bCs/>
          <w:sz w:val="22"/>
          <w:szCs w:val="22"/>
          <w:lang w:val="sr-Latn-ME"/>
        </w:rPr>
      </w:pPr>
      <w:r w:rsidRPr="00A9155E">
        <w:rPr>
          <w:b/>
          <w:bCs/>
          <w:sz w:val="22"/>
          <w:szCs w:val="22"/>
          <w:lang w:val="sr-Latn-ME"/>
        </w:rPr>
        <w:t xml:space="preserve">2. </w:t>
      </w:r>
      <w:r w:rsidR="00F5167F" w:rsidRPr="00A9155E">
        <w:rPr>
          <w:b/>
          <w:bCs/>
          <w:sz w:val="22"/>
          <w:szCs w:val="22"/>
          <w:lang w:val="sr-Latn-ME"/>
        </w:rPr>
        <w:tab/>
      </w:r>
      <w:r w:rsidRPr="00A9155E">
        <w:rPr>
          <w:b/>
          <w:bCs/>
          <w:sz w:val="22"/>
          <w:szCs w:val="22"/>
          <w:lang w:val="sr-Latn-ME"/>
        </w:rPr>
        <w:t>KVALITATIVNI I KVANTITATIVNI SASTAV</w:t>
      </w:r>
    </w:p>
    <w:p w14:paraId="293BBCF7" w14:textId="73CD24FF" w:rsidR="00C51FDA" w:rsidRPr="00A9155E" w:rsidRDefault="00C51FDA" w:rsidP="00C51FDA">
      <w:pPr>
        <w:tabs>
          <w:tab w:val="left" w:pos="540"/>
          <w:tab w:val="left" w:pos="569"/>
        </w:tabs>
        <w:rPr>
          <w:b/>
          <w:bCs/>
          <w:sz w:val="22"/>
          <w:szCs w:val="22"/>
          <w:lang w:val="sr-Latn-ME"/>
        </w:rPr>
      </w:pPr>
    </w:p>
    <w:p w14:paraId="502BC573" w14:textId="1A3D1107" w:rsidR="00C51FDA" w:rsidRPr="00A9155E" w:rsidRDefault="00C51FDA" w:rsidP="00C51FDA">
      <w:pPr>
        <w:jc w:val="both"/>
        <w:rPr>
          <w:sz w:val="22"/>
          <w:szCs w:val="22"/>
          <w:lang w:val="sr-Latn-ME"/>
        </w:rPr>
      </w:pPr>
      <w:r w:rsidRPr="00A9155E">
        <w:rPr>
          <w:sz w:val="22"/>
          <w:szCs w:val="22"/>
          <w:lang w:val="sr-Latn-ME"/>
        </w:rPr>
        <w:t xml:space="preserve">Svaka film  tableta sadrži 10 mg rivaroksabana. </w:t>
      </w:r>
    </w:p>
    <w:p w14:paraId="3A42B2FB" w14:textId="77777777" w:rsidR="00C51FDA" w:rsidRPr="00A9155E" w:rsidRDefault="00C51FDA" w:rsidP="00C51FDA">
      <w:pPr>
        <w:jc w:val="both"/>
        <w:rPr>
          <w:sz w:val="22"/>
          <w:szCs w:val="22"/>
          <w:lang w:val="sr-Latn-ME"/>
        </w:rPr>
      </w:pPr>
    </w:p>
    <w:p w14:paraId="2BD917BC" w14:textId="77777777" w:rsidR="00C51FDA" w:rsidRPr="00A9155E" w:rsidRDefault="00C51FDA" w:rsidP="00C51FDA">
      <w:pPr>
        <w:jc w:val="both"/>
        <w:rPr>
          <w:rFonts w:eastAsia="Lucida Sans Unicode"/>
          <w:kern w:val="1"/>
          <w:sz w:val="22"/>
          <w:szCs w:val="22"/>
          <w:u w:val="single"/>
          <w:lang w:val="sr-Latn-ME"/>
        </w:rPr>
      </w:pPr>
      <w:r w:rsidRPr="00A9155E">
        <w:rPr>
          <w:rFonts w:eastAsia="Lucida Sans Unicode"/>
          <w:kern w:val="1"/>
          <w:sz w:val="22"/>
          <w:szCs w:val="22"/>
          <w:u w:val="single"/>
          <w:lang w:val="sr-Latn-ME"/>
        </w:rPr>
        <w:t xml:space="preserve">Pomoćne supstance sa potvrđenim dejstvom: </w:t>
      </w:r>
    </w:p>
    <w:p w14:paraId="427044E3" w14:textId="33C2FB1B" w:rsidR="00C51FDA" w:rsidRPr="00A9155E" w:rsidRDefault="00C51FDA" w:rsidP="00C51FDA">
      <w:pPr>
        <w:jc w:val="both"/>
        <w:rPr>
          <w:rFonts w:eastAsia="Lucida Sans Unicode"/>
          <w:kern w:val="1"/>
          <w:sz w:val="22"/>
          <w:szCs w:val="22"/>
          <w:lang w:val="sr-Latn-ME"/>
        </w:rPr>
      </w:pPr>
      <w:r w:rsidRPr="00A9155E">
        <w:rPr>
          <w:rFonts w:eastAsia="Lucida Sans Unicode"/>
          <w:kern w:val="1"/>
          <w:sz w:val="22"/>
          <w:szCs w:val="22"/>
          <w:lang w:val="sr-Latn-ME"/>
        </w:rPr>
        <w:t>Svaka film tableta sadrži 46,050 mg laktoze (u obliku laktoz</w:t>
      </w:r>
      <w:r w:rsidR="005B6E21" w:rsidRPr="00A9155E">
        <w:rPr>
          <w:rFonts w:eastAsia="Lucida Sans Unicode"/>
          <w:kern w:val="1"/>
          <w:sz w:val="22"/>
          <w:szCs w:val="22"/>
          <w:lang w:val="sr-Latn-ME"/>
        </w:rPr>
        <w:t>a</w:t>
      </w:r>
      <w:r w:rsidRPr="00A9155E">
        <w:rPr>
          <w:rFonts w:eastAsia="Lucida Sans Unicode"/>
          <w:kern w:val="1"/>
          <w:sz w:val="22"/>
          <w:szCs w:val="22"/>
          <w:lang w:val="sr-Latn-ME"/>
        </w:rPr>
        <w:t xml:space="preserve"> monohidrata), (vidjeti odjeljak 4.4).</w:t>
      </w:r>
    </w:p>
    <w:p w14:paraId="680F9E24" w14:textId="77777777" w:rsidR="00C51FDA" w:rsidRPr="00A9155E" w:rsidRDefault="00C51FDA" w:rsidP="00C51FDA">
      <w:pPr>
        <w:jc w:val="both"/>
        <w:rPr>
          <w:sz w:val="22"/>
          <w:szCs w:val="22"/>
          <w:lang w:val="sr-Latn-ME"/>
        </w:rPr>
      </w:pPr>
    </w:p>
    <w:p w14:paraId="3A32B793" w14:textId="77777777" w:rsidR="00C51FDA" w:rsidRPr="00A9155E" w:rsidRDefault="00C51FDA" w:rsidP="00C51FDA">
      <w:pPr>
        <w:jc w:val="both"/>
        <w:rPr>
          <w:rFonts w:eastAsia="TimesNewRoman"/>
          <w:sz w:val="22"/>
          <w:szCs w:val="22"/>
          <w:lang w:val="sr-Latn-ME" w:eastAsia="sr-Latn-ME"/>
        </w:rPr>
      </w:pPr>
      <w:r w:rsidRPr="00A9155E">
        <w:rPr>
          <w:sz w:val="22"/>
          <w:szCs w:val="22"/>
          <w:lang w:val="sr-Latn-ME"/>
        </w:rPr>
        <w:t xml:space="preserve">Svaka film tableta sadrži 0,081 mg boje </w:t>
      </w:r>
      <w:r w:rsidRPr="00A9155E">
        <w:rPr>
          <w:rFonts w:eastAsia="TimesNewRoman"/>
          <w:i/>
          <w:sz w:val="22"/>
          <w:szCs w:val="22"/>
          <w:lang w:val="sr-Latn-ME" w:eastAsia="sr-Latn-ME"/>
        </w:rPr>
        <w:t>Sunset yellow FCF aluminium lake</w:t>
      </w:r>
      <w:r w:rsidRPr="00A9155E">
        <w:rPr>
          <w:rFonts w:eastAsia="TimesNewRoman"/>
          <w:sz w:val="22"/>
          <w:szCs w:val="22"/>
          <w:lang w:val="sr-Latn-ME" w:eastAsia="sr-Latn-ME"/>
        </w:rPr>
        <w:t xml:space="preserve"> (E110).</w:t>
      </w:r>
    </w:p>
    <w:p w14:paraId="20113F9A" w14:textId="77777777" w:rsidR="00C51FDA" w:rsidRPr="00A9155E" w:rsidRDefault="00C51FDA" w:rsidP="00C51FDA">
      <w:pPr>
        <w:tabs>
          <w:tab w:val="left" w:pos="540"/>
          <w:tab w:val="left" w:pos="569"/>
        </w:tabs>
        <w:rPr>
          <w:sz w:val="22"/>
          <w:szCs w:val="22"/>
          <w:lang w:val="sr-Latn-ME"/>
        </w:rPr>
      </w:pPr>
    </w:p>
    <w:p w14:paraId="14DD71DF" w14:textId="34F6AF5A" w:rsidR="0003793F" w:rsidRPr="00A9155E" w:rsidRDefault="0003793F">
      <w:pPr>
        <w:rPr>
          <w:sz w:val="22"/>
          <w:szCs w:val="22"/>
          <w:lang w:val="sr-Latn-ME"/>
        </w:rPr>
      </w:pPr>
      <w:r w:rsidRPr="00A9155E">
        <w:rPr>
          <w:sz w:val="22"/>
          <w:szCs w:val="22"/>
          <w:lang w:val="sr-Latn-ME"/>
        </w:rPr>
        <w:t>Za spisak svih ekscipijenasa, pogledati dio 6.1.</w:t>
      </w:r>
    </w:p>
    <w:p w14:paraId="0E66353B" w14:textId="77777777" w:rsidR="00C37FD7" w:rsidRPr="00A9155E" w:rsidRDefault="00C37FD7">
      <w:pPr>
        <w:rPr>
          <w:sz w:val="22"/>
          <w:szCs w:val="22"/>
          <w:lang w:val="sr-Latn-ME"/>
        </w:rPr>
      </w:pPr>
    </w:p>
    <w:p w14:paraId="0214DB46" w14:textId="77777777" w:rsidR="00411B4B" w:rsidRPr="00A9155E" w:rsidRDefault="00411B4B" w:rsidP="00F5167F">
      <w:pPr>
        <w:tabs>
          <w:tab w:val="left" w:pos="540"/>
          <w:tab w:val="left" w:pos="569"/>
        </w:tabs>
        <w:rPr>
          <w:b/>
          <w:bCs/>
          <w:sz w:val="22"/>
          <w:szCs w:val="22"/>
          <w:lang w:val="sr-Latn-ME"/>
        </w:rPr>
      </w:pPr>
      <w:r w:rsidRPr="00A9155E">
        <w:rPr>
          <w:b/>
          <w:bCs/>
          <w:sz w:val="22"/>
          <w:szCs w:val="22"/>
          <w:lang w:val="sr-Latn-ME"/>
        </w:rPr>
        <w:t xml:space="preserve">3. </w:t>
      </w:r>
      <w:r w:rsidR="00F5167F" w:rsidRPr="00A9155E">
        <w:rPr>
          <w:b/>
          <w:bCs/>
          <w:sz w:val="22"/>
          <w:szCs w:val="22"/>
          <w:lang w:val="sr-Latn-ME"/>
        </w:rPr>
        <w:tab/>
      </w:r>
      <w:r w:rsidRPr="00A9155E">
        <w:rPr>
          <w:b/>
          <w:bCs/>
          <w:sz w:val="22"/>
          <w:szCs w:val="22"/>
          <w:lang w:val="sr-Latn-ME"/>
        </w:rPr>
        <w:t>FARMACEUTSKI OBLIK</w:t>
      </w:r>
      <w:r w:rsidR="009F2D23" w:rsidRPr="00A9155E">
        <w:rPr>
          <w:b/>
          <w:bCs/>
          <w:sz w:val="22"/>
          <w:szCs w:val="22"/>
          <w:lang w:val="sr-Latn-ME"/>
        </w:rPr>
        <w:t xml:space="preserve"> </w:t>
      </w:r>
    </w:p>
    <w:p w14:paraId="752CC0CD" w14:textId="77777777" w:rsidR="00411B4B" w:rsidRPr="00A9155E" w:rsidRDefault="00411B4B">
      <w:pPr>
        <w:rPr>
          <w:bCs/>
          <w:sz w:val="22"/>
          <w:szCs w:val="22"/>
          <w:lang w:val="sr-Latn-ME"/>
        </w:rPr>
      </w:pPr>
    </w:p>
    <w:p w14:paraId="216D37AA" w14:textId="77777777" w:rsidR="00C51FDA" w:rsidRPr="00A9155E" w:rsidRDefault="00C51FDA" w:rsidP="00C51FDA">
      <w:pPr>
        <w:jc w:val="both"/>
        <w:rPr>
          <w:bCs/>
          <w:sz w:val="22"/>
          <w:szCs w:val="22"/>
          <w:lang w:val="sr-Latn-ME"/>
        </w:rPr>
      </w:pPr>
      <w:r w:rsidRPr="00A9155E">
        <w:rPr>
          <w:bCs/>
          <w:sz w:val="22"/>
          <w:szCs w:val="22"/>
          <w:lang w:val="sr-Latn-ME"/>
        </w:rPr>
        <w:t>Film tableta.</w:t>
      </w:r>
    </w:p>
    <w:p w14:paraId="75FD2DB3" w14:textId="1DE5CDC5" w:rsidR="00C51FDA" w:rsidRPr="00A9155E" w:rsidRDefault="00C51FDA" w:rsidP="00C51FDA">
      <w:pPr>
        <w:jc w:val="both"/>
        <w:rPr>
          <w:bCs/>
          <w:sz w:val="22"/>
          <w:szCs w:val="22"/>
          <w:lang w:val="sr-Latn-ME"/>
        </w:rPr>
      </w:pPr>
      <w:r w:rsidRPr="00A9155E">
        <w:rPr>
          <w:bCs/>
          <w:sz w:val="22"/>
          <w:szCs w:val="22"/>
          <w:lang w:val="sr-Latn-ME"/>
        </w:rPr>
        <w:t xml:space="preserve">Okrugle, bikonveksne film tablete boje breskve, </w:t>
      </w:r>
      <w:r w:rsidRPr="00A9155E">
        <w:rPr>
          <w:sz w:val="22"/>
          <w:szCs w:val="22"/>
          <w:lang w:val="sr-Latn-ME"/>
        </w:rPr>
        <w:t>koje sa jedne strane imaju oznaku „10“</w:t>
      </w:r>
      <w:r w:rsidRPr="00A9155E">
        <w:rPr>
          <w:bCs/>
          <w:sz w:val="22"/>
          <w:szCs w:val="22"/>
          <w:lang w:val="sr-Latn-ME"/>
        </w:rPr>
        <w:t>, prečnika 6 mm.</w:t>
      </w:r>
    </w:p>
    <w:p w14:paraId="50ED7767" w14:textId="77777777" w:rsidR="00EC2532" w:rsidRPr="00A9155E" w:rsidRDefault="00EC2532">
      <w:pPr>
        <w:rPr>
          <w:bCs/>
          <w:sz w:val="22"/>
          <w:szCs w:val="22"/>
          <w:lang w:val="sr-Latn-ME"/>
        </w:rPr>
      </w:pPr>
    </w:p>
    <w:p w14:paraId="410A8FCC" w14:textId="77777777" w:rsidR="00411B4B" w:rsidRPr="00A9155E" w:rsidRDefault="00411B4B" w:rsidP="00F5167F">
      <w:pPr>
        <w:tabs>
          <w:tab w:val="left" w:pos="540"/>
          <w:tab w:val="left" w:pos="569"/>
        </w:tabs>
        <w:rPr>
          <w:b/>
          <w:bCs/>
          <w:sz w:val="22"/>
          <w:szCs w:val="22"/>
          <w:lang w:val="sr-Latn-ME"/>
        </w:rPr>
      </w:pPr>
      <w:r w:rsidRPr="00A9155E">
        <w:rPr>
          <w:b/>
          <w:bCs/>
          <w:sz w:val="22"/>
          <w:szCs w:val="22"/>
          <w:lang w:val="sr-Latn-ME"/>
        </w:rPr>
        <w:t xml:space="preserve">4. </w:t>
      </w:r>
      <w:r w:rsidR="00480FB1" w:rsidRPr="00A9155E">
        <w:rPr>
          <w:b/>
          <w:bCs/>
          <w:sz w:val="22"/>
          <w:szCs w:val="22"/>
          <w:lang w:val="sr-Latn-ME"/>
        </w:rPr>
        <w:tab/>
      </w:r>
      <w:r w:rsidRPr="00A9155E">
        <w:rPr>
          <w:b/>
          <w:bCs/>
          <w:sz w:val="22"/>
          <w:szCs w:val="22"/>
          <w:lang w:val="sr-Latn-ME"/>
        </w:rPr>
        <w:t>KLINIČKI PODACI</w:t>
      </w:r>
    </w:p>
    <w:p w14:paraId="4D3B55BB" w14:textId="77777777" w:rsidR="00CD6F02" w:rsidRPr="00A9155E" w:rsidRDefault="00CD6F02" w:rsidP="00480FB1">
      <w:pPr>
        <w:tabs>
          <w:tab w:val="left" w:pos="540"/>
          <w:tab w:val="left" w:pos="569"/>
        </w:tabs>
        <w:rPr>
          <w:bCs/>
          <w:sz w:val="22"/>
          <w:szCs w:val="22"/>
          <w:lang w:val="sr-Latn-ME"/>
        </w:rPr>
      </w:pPr>
    </w:p>
    <w:p w14:paraId="7854D1DA" w14:textId="77777777" w:rsidR="00411B4B" w:rsidRPr="00A9155E" w:rsidRDefault="00411B4B" w:rsidP="00FC777C">
      <w:pPr>
        <w:tabs>
          <w:tab w:val="left" w:pos="540"/>
          <w:tab w:val="left" w:pos="569"/>
        </w:tabs>
        <w:jc w:val="both"/>
        <w:rPr>
          <w:b/>
          <w:bCs/>
          <w:sz w:val="22"/>
          <w:szCs w:val="22"/>
          <w:lang w:val="sr-Latn-ME"/>
        </w:rPr>
      </w:pPr>
      <w:r w:rsidRPr="00A9155E">
        <w:rPr>
          <w:b/>
          <w:bCs/>
          <w:sz w:val="22"/>
          <w:szCs w:val="22"/>
          <w:lang w:val="sr-Latn-ME"/>
        </w:rPr>
        <w:t xml:space="preserve">4.1. </w:t>
      </w:r>
      <w:r w:rsidR="00480FB1" w:rsidRPr="00A9155E">
        <w:rPr>
          <w:b/>
          <w:bCs/>
          <w:sz w:val="22"/>
          <w:szCs w:val="22"/>
          <w:lang w:val="sr-Latn-ME"/>
        </w:rPr>
        <w:tab/>
      </w:r>
      <w:r w:rsidRPr="00A9155E">
        <w:rPr>
          <w:b/>
          <w:bCs/>
          <w:sz w:val="22"/>
          <w:szCs w:val="22"/>
          <w:lang w:val="sr-Latn-ME"/>
        </w:rPr>
        <w:t>Terapijske indikacije</w:t>
      </w:r>
    </w:p>
    <w:p w14:paraId="6903A01D" w14:textId="253003CA" w:rsidR="00411B4B" w:rsidRPr="00A9155E" w:rsidRDefault="00411B4B" w:rsidP="00FC777C">
      <w:pPr>
        <w:tabs>
          <w:tab w:val="left" w:pos="540"/>
          <w:tab w:val="left" w:pos="569"/>
        </w:tabs>
        <w:jc w:val="both"/>
        <w:rPr>
          <w:bCs/>
          <w:sz w:val="22"/>
          <w:szCs w:val="22"/>
          <w:lang w:val="sr-Latn-ME"/>
        </w:rPr>
      </w:pPr>
    </w:p>
    <w:p w14:paraId="0E3E5E00" w14:textId="111AC3F3" w:rsidR="00C51FDA" w:rsidRPr="00A9155E" w:rsidRDefault="00C51FDA" w:rsidP="007737FA">
      <w:pPr>
        <w:tabs>
          <w:tab w:val="left" w:pos="540"/>
          <w:tab w:val="left" w:pos="569"/>
        </w:tabs>
        <w:jc w:val="both"/>
        <w:rPr>
          <w:sz w:val="22"/>
          <w:szCs w:val="22"/>
          <w:lang w:val="sr-Latn-ME"/>
        </w:rPr>
      </w:pPr>
      <w:r w:rsidRPr="00A9155E">
        <w:rPr>
          <w:sz w:val="22"/>
          <w:szCs w:val="22"/>
          <w:lang w:val="sr-Latn-ME"/>
        </w:rPr>
        <w:t xml:space="preserve">Prevencija venske tromboembolije (VTE) kod odraslih pacijenata koji se podvrgavaju elektivnom hirurškom zahvatu </w:t>
      </w:r>
      <w:r w:rsidR="00CD2C0C" w:rsidRPr="00A9155E">
        <w:rPr>
          <w:sz w:val="22"/>
          <w:szCs w:val="22"/>
          <w:lang w:val="sr-Latn-ME"/>
        </w:rPr>
        <w:t xml:space="preserve">ugradnje vještačkog </w:t>
      </w:r>
      <w:r w:rsidRPr="00A9155E">
        <w:rPr>
          <w:sz w:val="22"/>
          <w:szCs w:val="22"/>
          <w:lang w:val="sr-Latn-ME"/>
        </w:rPr>
        <w:t xml:space="preserve"> kuka ili koljena</w:t>
      </w:r>
      <w:r w:rsidR="00CD2C0C" w:rsidRPr="00A9155E">
        <w:rPr>
          <w:sz w:val="22"/>
          <w:szCs w:val="22"/>
          <w:lang w:val="sr-Latn-ME"/>
        </w:rPr>
        <w:t>.</w:t>
      </w:r>
      <w:r w:rsidRPr="00A9155E">
        <w:rPr>
          <w:sz w:val="22"/>
          <w:szCs w:val="22"/>
          <w:lang w:val="sr-Latn-ME"/>
        </w:rPr>
        <w:t xml:space="preserve"> </w:t>
      </w:r>
    </w:p>
    <w:p w14:paraId="4ADBFD5F" w14:textId="77777777" w:rsidR="007737FA" w:rsidRPr="00A9155E" w:rsidRDefault="007737FA" w:rsidP="007737FA">
      <w:pPr>
        <w:tabs>
          <w:tab w:val="left" w:pos="540"/>
          <w:tab w:val="left" w:pos="569"/>
        </w:tabs>
        <w:jc w:val="both"/>
        <w:rPr>
          <w:sz w:val="22"/>
          <w:szCs w:val="22"/>
          <w:lang w:val="sr-Latn-ME"/>
        </w:rPr>
      </w:pPr>
    </w:p>
    <w:p w14:paraId="4974DD9F" w14:textId="2551AAD2" w:rsidR="00CD2C0C" w:rsidRPr="00A9155E" w:rsidRDefault="00CD2C0C" w:rsidP="007737FA">
      <w:pPr>
        <w:tabs>
          <w:tab w:val="left" w:pos="540"/>
          <w:tab w:val="left" w:pos="569"/>
        </w:tabs>
        <w:jc w:val="both"/>
        <w:rPr>
          <w:rFonts w:eastAsia="Calibri"/>
          <w:sz w:val="22"/>
          <w:szCs w:val="22"/>
          <w:lang w:val="sr-Latn-ME" w:eastAsia="sr-Latn-RS"/>
        </w:rPr>
      </w:pPr>
      <w:r w:rsidRPr="00A9155E">
        <w:rPr>
          <w:rFonts w:eastAsia="Calibri"/>
          <w:sz w:val="22"/>
          <w:szCs w:val="22"/>
          <w:lang w:val="sr-Latn-ME" w:eastAsia="sr-Latn-RS"/>
        </w:rPr>
        <w:t>Liječenje duboke venske tromboze (DVT) i plućne embolije (PE) i prevencija ponavljajuće</w:t>
      </w:r>
      <w:r w:rsidR="00352E2E" w:rsidRPr="00A9155E">
        <w:rPr>
          <w:rFonts w:eastAsia="Calibri"/>
          <w:sz w:val="22"/>
          <w:szCs w:val="22"/>
          <w:lang w:val="sr-Latn-ME" w:eastAsia="sr-Latn-RS"/>
        </w:rPr>
        <w:t>/rekurentne</w:t>
      </w:r>
      <w:r w:rsidRPr="00A9155E">
        <w:rPr>
          <w:rFonts w:eastAsia="Calibri"/>
          <w:sz w:val="22"/>
          <w:szCs w:val="22"/>
          <w:lang w:val="sr-Latn-ME" w:eastAsia="sr-Latn-RS"/>
        </w:rPr>
        <w:t xml:space="preserve"> duboke venske tromboze i plućne embolije </w:t>
      </w:r>
      <w:r w:rsidR="003E60B7" w:rsidRPr="00A9155E">
        <w:rPr>
          <w:rFonts w:eastAsia="Calibri"/>
          <w:sz w:val="22"/>
          <w:szCs w:val="22"/>
          <w:lang w:val="sr-Latn-ME" w:eastAsia="sr-Latn-RS"/>
        </w:rPr>
        <w:t>kod</w:t>
      </w:r>
      <w:r w:rsidRPr="00A9155E">
        <w:rPr>
          <w:rFonts w:eastAsia="Calibri"/>
          <w:sz w:val="22"/>
          <w:szCs w:val="22"/>
          <w:lang w:val="sr-Latn-ME" w:eastAsia="sr-Latn-RS"/>
        </w:rPr>
        <w:t xml:space="preserve"> odraslih </w:t>
      </w:r>
      <w:r w:rsidR="007737FA" w:rsidRPr="00A9155E">
        <w:rPr>
          <w:rFonts w:eastAsia="Calibri"/>
          <w:sz w:val="22"/>
          <w:szCs w:val="22"/>
          <w:lang w:val="sr-Latn-ME" w:eastAsia="sr-Latn-RS"/>
        </w:rPr>
        <w:t xml:space="preserve">pacijenata </w:t>
      </w:r>
      <w:r w:rsidRPr="00A9155E">
        <w:rPr>
          <w:rFonts w:eastAsia="Calibri"/>
          <w:sz w:val="22"/>
          <w:szCs w:val="22"/>
          <w:lang w:val="sr-Latn-ME" w:eastAsia="sr-Latn-RS"/>
        </w:rPr>
        <w:t xml:space="preserve">(vidjeti dio 4.4 za hemodinamički nestabilne </w:t>
      </w:r>
      <w:r w:rsidR="003E60B7" w:rsidRPr="00A9155E">
        <w:rPr>
          <w:rFonts w:eastAsia="Calibri"/>
          <w:sz w:val="22"/>
          <w:szCs w:val="22"/>
          <w:lang w:val="sr-Latn-ME" w:eastAsia="sr-Latn-RS"/>
        </w:rPr>
        <w:t xml:space="preserve">pacijente </w:t>
      </w:r>
      <w:r w:rsidRPr="00A9155E">
        <w:rPr>
          <w:rFonts w:eastAsia="Calibri"/>
          <w:sz w:val="22"/>
          <w:szCs w:val="22"/>
          <w:lang w:val="sr-Latn-ME" w:eastAsia="sr-Latn-RS"/>
        </w:rPr>
        <w:t>s</w:t>
      </w:r>
      <w:r w:rsidR="007737FA" w:rsidRPr="00A9155E">
        <w:rPr>
          <w:rFonts w:eastAsia="Calibri"/>
          <w:sz w:val="22"/>
          <w:szCs w:val="22"/>
          <w:lang w:val="sr-Latn-ME" w:eastAsia="sr-Latn-RS"/>
        </w:rPr>
        <w:t>a</w:t>
      </w:r>
      <w:r w:rsidRPr="00A9155E">
        <w:rPr>
          <w:rFonts w:eastAsia="Calibri"/>
          <w:sz w:val="22"/>
          <w:szCs w:val="22"/>
          <w:lang w:val="sr-Latn-ME" w:eastAsia="sr-Latn-RS"/>
        </w:rPr>
        <w:t xml:space="preserve"> plućnom embolijom).</w:t>
      </w:r>
    </w:p>
    <w:p w14:paraId="3E0E145B" w14:textId="77777777" w:rsidR="00C51FDA" w:rsidRPr="00A9155E" w:rsidRDefault="00C51FDA" w:rsidP="00FC777C">
      <w:pPr>
        <w:tabs>
          <w:tab w:val="left" w:pos="540"/>
          <w:tab w:val="left" w:pos="569"/>
        </w:tabs>
        <w:jc w:val="both"/>
        <w:rPr>
          <w:bCs/>
          <w:sz w:val="22"/>
          <w:szCs w:val="22"/>
          <w:lang w:val="sr-Latn-ME"/>
        </w:rPr>
      </w:pPr>
    </w:p>
    <w:p w14:paraId="4B22658E" w14:textId="77777777" w:rsidR="00411B4B" w:rsidRPr="00A9155E" w:rsidRDefault="00411B4B" w:rsidP="00FC777C">
      <w:pPr>
        <w:tabs>
          <w:tab w:val="left" w:pos="540"/>
          <w:tab w:val="left" w:pos="569"/>
        </w:tabs>
        <w:jc w:val="both"/>
        <w:rPr>
          <w:b/>
          <w:bCs/>
          <w:sz w:val="22"/>
          <w:szCs w:val="22"/>
          <w:lang w:val="sr-Latn-ME"/>
        </w:rPr>
      </w:pPr>
      <w:r w:rsidRPr="00A9155E">
        <w:rPr>
          <w:b/>
          <w:bCs/>
          <w:sz w:val="22"/>
          <w:szCs w:val="22"/>
          <w:lang w:val="sr-Latn-ME"/>
        </w:rPr>
        <w:t xml:space="preserve">4.2. </w:t>
      </w:r>
      <w:r w:rsidR="00480FB1" w:rsidRPr="00A9155E">
        <w:rPr>
          <w:b/>
          <w:bCs/>
          <w:sz w:val="22"/>
          <w:szCs w:val="22"/>
          <w:lang w:val="sr-Latn-ME"/>
        </w:rPr>
        <w:tab/>
      </w:r>
      <w:r w:rsidRPr="00A9155E">
        <w:rPr>
          <w:b/>
          <w:bCs/>
          <w:sz w:val="22"/>
          <w:szCs w:val="22"/>
          <w:lang w:val="sr-Latn-ME"/>
        </w:rPr>
        <w:t>Doziranje i način primjene</w:t>
      </w:r>
    </w:p>
    <w:p w14:paraId="019EDD72" w14:textId="77777777" w:rsidR="0072020E" w:rsidRPr="00A9155E" w:rsidRDefault="0072020E" w:rsidP="00FC777C">
      <w:pPr>
        <w:tabs>
          <w:tab w:val="left" w:pos="540"/>
          <w:tab w:val="left" w:pos="569"/>
        </w:tabs>
        <w:jc w:val="both"/>
        <w:rPr>
          <w:bCs/>
          <w:sz w:val="22"/>
          <w:szCs w:val="22"/>
          <w:lang w:val="sr-Latn-ME"/>
        </w:rPr>
      </w:pPr>
    </w:p>
    <w:p w14:paraId="46A1FE42" w14:textId="77777777" w:rsidR="00452E9D" w:rsidRPr="00A9155E" w:rsidRDefault="00452E9D" w:rsidP="00FC777C">
      <w:pPr>
        <w:tabs>
          <w:tab w:val="left" w:pos="540"/>
          <w:tab w:val="left" w:pos="569"/>
        </w:tabs>
        <w:jc w:val="both"/>
        <w:rPr>
          <w:bCs/>
          <w:sz w:val="22"/>
          <w:szCs w:val="22"/>
          <w:u w:val="single"/>
          <w:lang w:val="sr-Latn-ME"/>
        </w:rPr>
      </w:pPr>
      <w:r w:rsidRPr="00A9155E">
        <w:rPr>
          <w:bCs/>
          <w:sz w:val="22"/>
          <w:szCs w:val="22"/>
          <w:u w:val="single"/>
          <w:lang w:val="sr-Latn-ME"/>
        </w:rPr>
        <w:t>Doziranje</w:t>
      </w:r>
    </w:p>
    <w:p w14:paraId="57B86A9D" w14:textId="77777777" w:rsidR="00C51FDA" w:rsidRPr="00A9155E" w:rsidRDefault="00C51FDA" w:rsidP="007737FA">
      <w:pPr>
        <w:tabs>
          <w:tab w:val="left" w:pos="540"/>
          <w:tab w:val="left" w:pos="569"/>
        </w:tabs>
        <w:jc w:val="both"/>
        <w:rPr>
          <w:bCs/>
          <w:sz w:val="22"/>
          <w:szCs w:val="22"/>
          <w:u w:val="single"/>
          <w:lang w:val="sr-Latn-ME"/>
        </w:rPr>
      </w:pPr>
    </w:p>
    <w:p w14:paraId="58DEDE87" w14:textId="4912FC27" w:rsidR="00C51FDA" w:rsidRPr="00A9155E" w:rsidRDefault="00C51FDA" w:rsidP="00A272A0">
      <w:pPr>
        <w:tabs>
          <w:tab w:val="left" w:pos="540"/>
          <w:tab w:val="left" w:pos="569"/>
        </w:tabs>
        <w:jc w:val="both"/>
        <w:rPr>
          <w:sz w:val="22"/>
          <w:szCs w:val="22"/>
          <w:lang w:val="sr-Latn-ME"/>
        </w:rPr>
      </w:pPr>
      <w:r w:rsidRPr="00A9155E">
        <w:rPr>
          <w:i/>
          <w:sz w:val="22"/>
          <w:szCs w:val="22"/>
          <w:lang w:val="sr-Latn-ME"/>
        </w:rPr>
        <w:t xml:space="preserve">Prevencija VTE kod odraslih pacijenata koji se podvrgavaju elektivnom hirurškom zahvatu </w:t>
      </w:r>
      <w:r w:rsidR="008075A7" w:rsidRPr="00A9155E">
        <w:rPr>
          <w:i/>
          <w:sz w:val="22"/>
          <w:szCs w:val="22"/>
          <w:lang w:val="sr-Latn-ME"/>
        </w:rPr>
        <w:t xml:space="preserve">ugradnje vještačkog </w:t>
      </w:r>
      <w:r w:rsidRPr="00A9155E">
        <w:rPr>
          <w:i/>
          <w:sz w:val="22"/>
          <w:szCs w:val="22"/>
          <w:lang w:val="sr-Latn-ME"/>
        </w:rPr>
        <w:t>kuka ili koljena</w:t>
      </w:r>
      <w:r w:rsidRPr="00A9155E">
        <w:rPr>
          <w:sz w:val="22"/>
          <w:szCs w:val="22"/>
          <w:lang w:val="sr-Latn-ME"/>
        </w:rPr>
        <w:t xml:space="preserve"> </w:t>
      </w:r>
    </w:p>
    <w:p w14:paraId="790BC48B" w14:textId="4B039C67" w:rsidR="00C51FDA" w:rsidRPr="00A9155E" w:rsidRDefault="00C51FDA" w:rsidP="00E62868">
      <w:pPr>
        <w:tabs>
          <w:tab w:val="left" w:pos="540"/>
          <w:tab w:val="left" w:pos="569"/>
        </w:tabs>
        <w:jc w:val="both"/>
        <w:rPr>
          <w:sz w:val="22"/>
          <w:szCs w:val="22"/>
          <w:lang w:val="sr-Latn-ME"/>
        </w:rPr>
      </w:pPr>
      <w:r w:rsidRPr="00A9155E">
        <w:rPr>
          <w:sz w:val="22"/>
          <w:szCs w:val="22"/>
          <w:lang w:val="sr-Latn-ME"/>
        </w:rPr>
        <w:t>Preporučena doza rivaroksabana je 10 mg uzeta oralnim putem, jednom dnevno. Prvu dozu treba primjeniti 6</w:t>
      </w:r>
      <w:r w:rsidR="008075A7" w:rsidRPr="00A9155E">
        <w:rPr>
          <w:sz w:val="22"/>
          <w:szCs w:val="22"/>
          <w:lang w:val="sr-Latn-ME"/>
        </w:rPr>
        <w:t xml:space="preserve"> </w:t>
      </w:r>
      <w:r w:rsidRPr="00A9155E">
        <w:rPr>
          <w:sz w:val="22"/>
          <w:szCs w:val="22"/>
          <w:lang w:val="sr-Latn-ME"/>
        </w:rPr>
        <w:t xml:space="preserve">- 10 časova poslije hirurške intervencije, pod uslovom da je uspostavljena hemostaza. </w:t>
      </w:r>
    </w:p>
    <w:p w14:paraId="4E37E748" w14:textId="51B091B1" w:rsidR="00C51FDA" w:rsidRPr="00A9155E" w:rsidRDefault="00C51FDA">
      <w:pPr>
        <w:tabs>
          <w:tab w:val="left" w:pos="540"/>
          <w:tab w:val="left" w:pos="569"/>
        </w:tabs>
        <w:jc w:val="both"/>
        <w:rPr>
          <w:sz w:val="22"/>
          <w:szCs w:val="22"/>
          <w:lang w:val="sr-Latn-ME"/>
        </w:rPr>
      </w:pPr>
    </w:p>
    <w:p w14:paraId="36CEEE1D" w14:textId="77777777" w:rsidR="00C51FDA" w:rsidRPr="00A9155E" w:rsidRDefault="00C51FDA">
      <w:pPr>
        <w:tabs>
          <w:tab w:val="left" w:pos="540"/>
          <w:tab w:val="left" w:pos="569"/>
        </w:tabs>
        <w:jc w:val="both"/>
        <w:rPr>
          <w:sz w:val="22"/>
          <w:szCs w:val="22"/>
          <w:lang w:val="sr-Latn-ME"/>
        </w:rPr>
      </w:pPr>
      <w:r w:rsidRPr="00A9155E">
        <w:rPr>
          <w:sz w:val="22"/>
          <w:szCs w:val="22"/>
          <w:lang w:val="sr-Latn-ME"/>
        </w:rPr>
        <w:t>Dužina trajanja terapije zavisi od individualnog rizika pacijenta od pojave venske tromboembolije, što je uslovljeno vrstom ortopedske hirurške intervencije.</w:t>
      </w:r>
    </w:p>
    <w:p w14:paraId="3B91A022" w14:textId="77777777" w:rsidR="00C51FDA" w:rsidRPr="00A9155E" w:rsidRDefault="00C51FDA">
      <w:pPr>
        <w:tabs>
          <w:tab w:val="left" w:pos="540"/>
          <w:tab w:val="left" w:pos="569"/>
        </w:tabs>
        <w:jc w:val="both"/>
        <w:rPr>
          <w:sz w:val="22"/>
          <w:szCs w:val="22"/>
          <w:lang w:val="sr-Latn-ME"/>
        </w:rPr>
      </w:pPr>
    </w:p>
    <w:p w14:paraId="5CB90AC5" w14:textId="77777777" w:rsidR="00C51FDA" w:rsidRPr="00A9155E" w:rsidRDefault="00C51FDA">
      <w:pPr>
        <w:pStyle w:val="ListParagraph"/>
        <w:numPr>
          <w:ilvl w:val="0"/>
          <w:numId w:val="12"/>
        </w:numPr>
        <w:tabs>
          <w:tab w:val="left" w:pos="360"/>
          <w:tab w:val="left" w:pos="540"/>
        </w:tabs>
        <w:jc w:val="both"/>
        <w:rPr>
          <w:sz w:val="22"/>
          <w:szCs w:val="22"/>
          <w:lang w:val="sr-Latn-ME"/>
        </w:rPr>
      </w:pPr>
      <w:r w:rsidRPr="00A9155E">
        <w:rPr>
          <w:sz w:val="22"/>
          <w:szCs w:val="22"/>
          <w:lang w:val="sr-Latn-ME"/>
        </w:rPr>
        <w:t xml:space="preserve">Kod pacijenata koji se podvrgavaju operaciji zamjene (ugradnje) kuka, preporučuje se da terapija traje 5 nedjelja. </w:t>
      </w:r>
    </w:p>
    <w:p w14:paraId="41DF2047" w14:textId="77777777" w:rsidR="00C51FDA" w:rsidRPr="00A9155E" w:rsidRDefault="00C51FDA">
      <w:pPr>
        <w:pStyle w:val="ListParagraph"/>
        <w:numPr>
          <w:ilvl w:val="0"/>
          <w:numId w:val="12"/>
        </w:numPr>
        <w:tabs>
          <w:tab w:val="left" w:pos="360"/>
          <w:tab w:val="left" w:pos="540"/>
        </w:tabs>
        <w:jc w:val="both"/>
        <w:rPr>
          <w:sz w:val="22"/>
          <w:szCs w:val="22"/>
          <w:lang w:val="sr-Latn-ME"/>
        </w:rPr>
      </w:pPr>
      <w:r w:rsidRPr="00A9155E">
        <w:rPr>
          <w:sz w:val="22"/>
          <w:szCs w:val="22"/>
          <w:lang w:val="sr-Latn-ME"/>
        </w:rPr>
        <w:t>Kod pacijenata koji se podvrgavaju operaciji zamjene (ugradnje) koljena, preporučuje se da terapija traje 2 nedjelje.</w:t>
      </w:r>
    </w:p>
    <w:p w14:paraId="27E60F2C" w14:textId="77777777" w:rsidR="00C51FDA" w:rsidRPr="00A9155E" w:rsidRDefault="00C51FDA">
      <w:pPr>
        <w:tabs>
          <w:tab w:val="left" w:pos="540"/>
          <w:tab w:val="left" w:pos="569"/>
        </w:tabs>
        <w:jc w:val="both"/>
        <w:rPr>
          <w:sz w:val="22"/>
          <w:szCs w:val="22"/>
          <w:lang w:val="sr-Latn-ME"/>
        </w:rPr>
      </w:pPr>
    </w:p>
    <w:p w14:paraId="3FE0DA7C" w14:textId="5996AE6E" w:rsidR="00C51FDA" w:rsidRPr="00A9155E" w:rsidRDefault="00C51FDA">
      <w:pPr>
        <w:tabs>
          <w:tab w:val="left" w:pos="540"/>
          <w:tab w:val="left" w:pos="569"/>
        </w:tabs>
        <w:jc w:val="both"/>
        <w:rPr>
          <w:sz w:val="22"/>
          <w:szCs w:val="22"/>
          <w:lang w:val="sr-Latn-ME"/>
        </w:rPr>
      </w:pPr>
      <w:r w:rsidRPr="00A9155E">
        <w:rPr>
          <w:sz w:val="22"/>
          <w:szCs w:val="22"/>
          <w:lang w:val="sr-Latn-ME"/>
        </w:rPr>
        <w:t xml:space="preserve">Ako se propusti doza, pacijent </w:t>
      </w:r>
      <w:r w:rsidR="007737FA" w:rsidRPr="00A9155E">
        <w:rPr>
          <w:sz w:val="22"/>
          <w:szCs w:val="22"/>
          <w:lang w:val="sr-Latn-ME"/>
        </w:rPr>
        <w:t xml:space="preserve">mora </w:t>
      </w:r>
      <w:r w:rsidRPr="00A9155E">
        <w:rPr>
          <w:sz w:val="22"/>
          <w:szCs w:val="22"/>
          <w:lang w:val="sr-Latn-ME"/>
        </w:rPr>
        <w:t>odmah uz</w:t>
      </w:r>
      <w:r w:rsidR="007737FA" w:rsidRPr="00A9155E">
        <w:rPr>
          <w:sz w:val="22"/>
          <w:szCs w:val="22"/>
          <w:lang w:val="sr-Latn-ME"/>
        </w:rPr>
        <w:t>eti</w:t>
      </w:r>
      <w:r w:rsidRPr="00A9155E">
        <w:rPr>
          <w:sz w:val="22"/>
          <w:szCs w:val="22"/>
          <w:lang w:val="sr-Latn-ME"/>
        </w:rPr>
        <w:t xml:space="preserve"> rivaroksaban a zatim od slijedećeg dana nastavi</w:t>
      </w:r>
      <w:r w:rsidR="007737FA" w:rsidRPr="00A9155E">
        <w:rPr>
          <w:sz w:val="22"/>
          <w:szCs w:val="22"/>
          <w:lang w:val="sr-Latn-ME"/>
        </w:rPr>
        <w:t>ti</w:t>
      </w:r>
      <w:r w:rsidRPr="00A9155E">
        <w:rPr>
          <w:sz w:val="22"/>
          <w:szCs w:val="22"/>
          <w:lang w:val="sr-Latn-ME"/>
        </w:rPr>
        <w:t xml:space="preserve"> sa uzimanjem jedne doze lijeka dnevno, kao i prije.</w:t>
      </w:r>
    </w:p>
    <w:p w14:paraId="302A962C" w14:textId="77777777" w:rsidR="00C51FDA" w:rsidRPr="00A9155E" w:rsidRDefault="00C51FDA">
      <w:pPr>
        <w:tabs>
          <w:tab w:val="left" w:pos="540"/>
          <w:tab w:val="left" w:pos="569"/>
        </w:tabs>
        <w:jc w:val="both"/>
        <w:rPr>
          <w:i/>
          <w:sz w:val="22"/>
          <w:szCs w:val="22"/>
          <w:lang w:val="sr-Latn-ME"/>
        </w:rPr>
      </w:pPr>
    </w:p>
    <w:p w14:paraId="121C0498" w14:textId="77777777" w:rsidR="007737FA" w:rsidRPr="00A9155E" w:rsidRDefault="00CD2C0C">
      <w:pPr>
        <w:tabs>
          <w:tab w:val="left" w:pos="540"/>
          <w:tab w:val="left" w:pos="569"/>
        </w:tabs>
        <w:jc w:val="both"/>
        <w:rPr>
          <w:i/>
          <w:sz w:val="22"/>
          <w:szCs w:val="22"/>
          <w:lang w:val="sr-Latn-ME"/>
        </w:rPr>
      </w:pPr>
      <w:r w:rsidRPr="00A9155E">
        <w:rPr>
          <w:i/>
          <w:sz w:val="22"/>
          <w:szCs w:val="22"/>
          <w:lang w:val="sr-Latn-ME"/>
        </w:rPr>
        <w:t xml:space="preserve">Liječenje duboke venske tromboze, liječenje plućne embolije i prevencija ponavljajuće duboke venske tromboze i plućne embolije </w:t>
      </w:r>
    </w:p>
    <w:p w14:paraId="7F1C4FBC" w14:textId="04AE9B64" w:rsidR="00C51FDA" w:rsidRPr="00A9155E" w:rsidRDefault="00C51FDA">
      <w:pPr>
        <w:tabs>
          <w:tab w:val="left" w:pos="540"/>
          <w:tab w:val="left" w:pos="569"/>
        </w:tabs>
        <w:jc w:val="both"/>
        <w:rPr>
          <w:bCs/>
          <w:sz w:val="22"/>
          <w:szCs w:val="22"/>
          <w:u w:val="single"/>
          <w:lang w:val="sr-Latn-ME"/>
        </w:rPr>
      </w:pPr>
      <w:r w:rsidRPr="00A9155E">
        <w:rPr>
          <w:sz w:val="22"/>
          <w:szCs w:val="22"/>
          <w:lang w:val="sr-Latn-ME"/>
        </w:rPr>
        <w:t xml:space="preserve">Preporučena doza za početnu terapiju </w:t>
      </w:r>
      <w:r w:rsidR="00CD2C0C" w:rsidRPr="00A9155E">
        <w:rPr>
          <w:sz w:val="22"/>
          <w:szCs w:val="22"/>
          <w:lang w:val="sr-Latn-ME"/>
        </w:rPr>
        <w:t xml:space="preserve">akutne duboke venske tromboze ili plućne embolije </w:t>
      </w:r>
      <w:r w:rsidRPr="00A9155E">
        <w:rPr>
          <w:sz w:val="22"/>
          <w:szCs w:val="22"/>
          <w:lang w:val="sr-Latn-ME"/>
        </w:rPr>
        <w:t>je 15 mg dva puta dnevno tokom prve tri nedjelje</w:t>
      </w:r>
      <w:r w:rsidR="00CD2C0C" w:rsidRPr="00A9155E">
        <w:rPr>
          <w:sz w:val="22"/>
          <w:szCs w:val="22"/>
          <w:lang w:val="sr-Latn-ME"/>
        </w:rPr>
        <w:t>. Zatim se za nastavak liječenja i prevenciju ponavljajuće duboke venske tromboze i plućne embolije uzima 20 mg jed</w:t>
      </w:r>
      <w:r w:rsidR="007737FA" w:rsidRPr="00A9155E">
        <w:rPr>
          <w:sz w:val="22"/>
          <w:szCs w:val="22"/>
          <w:lang w:val="sr-Latn-ME"/>
        </w:rPr>
        <w:t>nom dnevno</w:t>
      </w:r>
      <w:r w:rsidR="00CD2C0C" w:rsidRPr="00A9155E">
        <w:rPr>
          <w:sz w:val="22"/>
          <w:szCs w:val="22"/>
          <w:lang w:val="sr-Latn-ME"/>
        </w:rPr>
        <w:t>.</w:t>
      </w:r>
    </w:p>
    <w:p w14:paraId="7C2BEB2F" w14:textId="77777777" w:rsidR="00C51FDA" w:rsidRPr="00A9155E" w:rsidRDefault="00C51FDA">
      <w:pPr>
        <w:tabs>
          <w:tab w:val="left" w:pos="540"/>
          <w:tab w:val="left" w:pos="569"/>
        </w:tabs>
        <w:jc w:val="both"/>
        <w:rPr>
          <w:bCs/>
          <w:sz w:val="22"/>
          <w:szCs w:val="22"/>
          <w:u w:val="single"/>
          <w:lang w:val="sr-Latn-ME"/>
        </w:rPr>
      </w:pPr>
    </w:p>
    <w:p w14:paraId="3BEA6F13" w14:textId="483FB317" w:rsidR="00C51FDA" w:rsidRPr="00A9155E" w:rsidRDefault="00C51FDA">
      <w:pPr>
        <w:tabs>
          <w:tab w:val="left" w:pos="540"/>
          <w:tab w:val="left" w:pos="569"/>
        </w:tabs>
        <w:jc w:val="both"/>
        <w:rPr>
          <w:sz w:val="22"/>
          <w:szCs w:val="22"/>
          <w:lang w:val="sr-Latn-ME"/>
        </w:rPr>
      </w:pPr>
      <w:r w:rsidRPr="00A9155E">
        <w:rPr>
          <w:sz w:val="22"/>
          <w:szCs w:val="22"/>
          <w:lang w:val="sr-Latn-ME"/>
        </w:rPr>
        <w:t xml:space="preserve">Kratkotrajnu terapiju (najmanje 3 mjeseca), treba razmotriti kod pacijenata sa </w:t>
      </w:r>
      <w:r w:rsidR="00CD2C0C" w:rsidRPr="00A9155E">
        <w:rPr>
          <w:sz w:val="22"/>
          <w:szCs w:val="22"/>
          <w:lang w:val="sr-Latn-ME"/>
        </w:rPr>
        <w:t xml:space="preserve">dubokom venskom trombozom i plućnom embolijom </w:t>
      </w:r>
      <w:r w:rsidRPr="00A9155E">
        <w:rPr>
          <w:sz w:val="22"/>
          <w:szCs w:val="22"/>
          <w:lang w:val="sr-Latn-ME"/>
        </w:rPr>
        <w:t xml:space="preserve"> koje su provocirane većim prolaznim faktorima rizika (tj. nedavnom velikom operacijom ili traumom). Dugotrajnu terapiju treba razmotriti kod pacijenata sa provociranom </w:t>
      </w:r>
      <w:r w:rsidR="00CD2C0C" w:rsidRPr="00A9155E">
        <w:rPr>
          <w:sz w:val="22"/>
          <w:szCs w:val="22"/>
          <w:lang w:val="sr-Latn-ME"/>
        </w:rPr>
        <w:t>dubokom venskom trombozom i plućnom embolijom</w:t>
      </w:r>
      <w:r w:rsidRPr="00A9155E">
        <w:rPr>
          <w:sz w:val="22"/>
          <w:szCs w:val="22"/>
          <w:lang w:val="sr-Latn-ME"/>
        </w:rPr>
        <w:t>, koj</w:t>
      </w:r>
      <w:r w:rsidR="007737FA" w:rsidRPr="00A9155E">
        <w:rPr>
          <w:sz w:val="22"/>
          <w:szCs w:val="22"/>
          <w:lang w:val="sr-Latn-ME"/>
        </w:rPr>
        <w:t>e</w:t>
      </w:r>
      <w:r w:rsidRPr="00A9155E">
        <w:rPr>
          <w:sz w:val="22"/>
          <w:szCs w:val="22"/>
          <w:lang w:val="sr-Latn-ME"/>
        </w:rPr>
        <w:t xml:space="preserve"> nije</w:t>
      </w:r>
      <w:r w:rsidR="007737FA" w:rsidRPr="00A9155E">
        <w:rPr>
          <w:sz w:val="22"/>
          <w:szCs w:val="22"/>
          <w:lang w:val="sr-Latn-ME"/>
        </w:rPr>
        <w:t>su</w:t>
      </w:r>
      <w:r w:rsidRPr="00A9155E">
        <w:rPr>
          <w:sz w:val="22"/>
          <w:szCs w:val="22"/>
          <w:lang w:val="sr-Latn-ME"/>
        </w:rPr>
        <w:t xml:space="preserve"> povezan</w:t>
      </w:r>
      <w:r w:rsidR="007737FA" w:rsidRPr="00A9155E">
        <w:rPr>
          <w:sz w:val="22"/>
          <w:szCs w:val="22"/>
          <w:lang w:val="sr-Latn-ME"/>
        </w:rPr>
        <w:t>e</w:t>
      </w:r>
      <w:r w:rsidRPr="00A9155E">
        <w:rPr>
          <w:sz w:val="22"/>
          <w:szCs w:val="22"/>
          <w:lang w:val="sr-Latn-ME"/>
        </w:rPr>
        <w:t xml:space="preserve"> sa većim prolaznim faktorom rizika, neprovociranom </w:t>
      </w:r>
      <w:r w:rsidR="00CD2C0C" w:rsidRPr="00A9155E">
        <w:rPr>
          <w:sz w:val="22"/>
          <w:szCs w:val="22"/>
          <w:lang w:val="sr-Latn-ME"/>
        </w:rPr>
        <w:t xml:space="preserve">dubokom venskom trombozom i plućnom embolijom </w:t>
      </w:r>
      <w:r w:rsidRPr="00A9155E">
        <w:rPr>
          <w:sz w:val="22"/>
          <w:szCs w:val="22"/>
          <w:lang w:val="sr-Latn-ME"/>
        </w:rPr>
        <w:t xml:space="preserve">ili </w:t>
      </w:r>
      <w:r w:rsidR="00CD2C0C" w:rsidRPr="00A9155E">
        <w:rPr>
          <w:sz w:val="22"/>
          <w:szCs w:val="22"/>
          <w:lang w:val="sr-Latn-ME"/>
        </w:rPr>
        <w:t xml:space="preserve">ponavljajućom dubokom venskom trombozom ili plućnom embolijom u anamnezi. </w:t>
      </w:r>
    </w:p>
    <w:p w14:paraId="2BB3EF44" w14:textId="77777777" w:rsidR="00C51FDA" w:rsidRPr="00A9155E" w:rsidRDefault="00C51FDA">
      <w:pPr>
        <w:tabs>
          <w:tab w:val="left" w:pos="540"/>
          <w:tab w:val="left" w:pos="569"/>
        </w:tabs>
        <w:jc w:val="both"/>
        <w:rPr>
          <w:sz w:val="22"/>
          <w:szCs w:val="22"/>
          <w:lang w:val="sr-Latn-ME"/>
        </w:rPr>
      </w:pPr>
    </w:p>
    <w:p w14:paraId="30EEC27F" w14:textId="470A4A54" w:rsidR="00C51FDA" w:rsidRPr="00A9155E" w:rsidRDefault="00C51FDA">
      <w:pPr>
        <w:tabs>
          <w:tab w:val="left" w:pos="540"/>
          <w:tab w:val="left" w:pos="569"/>
        </w:tabs>
        <w:jc w:val="both"/>
        <w:rPr>
          <w:sz w:val="22"/>
          <w:szCs w:val="22"/>
          <w:lang w:val="sr-Latn-ME"/>
        </w:rPr>
      </w:pPr>
      <w:r w:rsidRPr="00A9155E">
        <w:rPr>
          <w:sz w:val="22"/>
          <w:szCs w:val="22"/>
          <w:lang w:val="sr-Latn-ME"/>
        </w:rPr>
        <w:t xml:space="preserve">Kada je indikovana produžena prevencija </w:t>
      </w:r>
      <w:r w:rsidR="00CD2C0C" w:rsidRPr="00A9155E">
        <w:rPr>
          <w:sz w:val="22"/>
          <w:szCs w:val="22"/>
          <w:lang w:val="sr-Latn-ME"/>
        </w:rPr>
        <w:t xml:space="preserve">ponavljajuće </w:t>
      </w:r>
      <w:r w:rsidR="00906351" w:rsidRPr="00A9155E">
        <w:rPr>
          <w:sz w:val="22"/>
          <w:szCs w:val="22"/>
          <w:lang w:val="sr-Latn-ME"/>
        </w:rPr>
        <w:t xml:space="preserve">duboke venske tromboze ili plućne embolije </w:t>
      </w:r>
      <w:r w:rsidRPr="00A9155E">
        <w:rPr>
          <w:sz w:val="22"/>
          <w:szCs w:val="22"/>
          <w:lang w:val="sr-Latn-ME"/>
        </w:rPr>
        <w:t xml:space="preserve">(nakon završetka terapije </w:t>
      </w:r>
      <w:r w:rsidR="00906351" w:rsidRPr="00A9155E">
        <w:rPr>
          <w:sz w:val="22"/>
          <w:szCs w:val="22"/>
          <w:lang w:val="sr-Latn-ME"/>
        </w:rPr>
        <w:t xml:space="preserve">venske tromboze ili plućne embolije </w:t>
      </w:r>
      <w:r w:rsidRPr="00A9155E">
        <w:rPr>
          <w:sz w:val="22"/>
          <w:szCs w:val="22"/>
          <w:lang w:val="sr-Latn-ME"/>
        </w:rPr>
        <w:t xml:space="preserve">koja je trajala najmanje 6 mjeseci), preporučena doza je 10 mg jednom dnevno. Kod pacijenata kod kojih se rizik od rekurentne </w:t>
      </w:r>
      <w:r w:rsidR="00906351" w:rsidRPr="00A9155E">
        <w:rPr>
          <w:sz w:val="22"/>
          <w:szCs w:val="22"/>
          <w:lang w:val="sr-Latn-ME"/>
        </w:rPr>
        <w:t xml:space="preserve">duboke venske tromboze ili plućne embolije </w:t>
      </w:r>
      <w:r w:rsidRPr="00A9155E">
        <w:rPr>
          <w:sz w:val="22"/>
          <w:szCs w:val="22"/>
          <w:lang w:val="sr-Latn-ME"/>
        </w:rPr>
        <w:t xml:space="preserve">smatra visokim, kao što su pacijenti sa komplikovanim komorbiditetima, ili pacijenti koji su, uprkos produženoj prevenciji dozom od 10 mg rivaroksabana jednom dnevno, razvili rekurentnu </w:t>
      </w:r>
      <w:r w:rsidR="00906351" w:rsidRPr="00A9155E">
        <w:rPr>
          <w:sz w:val="22"/>
          <w:szCs w:val="22"/>
          <w:lang w:val="sr-Latn-ME"/>
        </w:rPr>
        <w:t>duboku vensku trombozu ili plućn</w:t>
      </w:r>
      <w:r w:rsidR="008075A7" w:rsidRPr="00A9155E">
        <w:rPr>
          <w:sz w:val="22"/>
          <w:szCs w:val="22"/>
          <w:lang w:val="sr-Latn-ME"/>
        </w:rPr>
        <w:t>u</w:t>
      </w:r>
      <w:r w:rsidR="00906351" w:rsidRPr="00A9155E">
        <w:rPr>
          <w:sz w:val="22"/>
          <w:szCs w:val="22"/>
          <w:lang w:val="sr-Latn-ME"/>
        </w:rPr>
        <w:t xml:space="preserve"> embolij</w:t>
      </w:r>
      <w:r w:rsidR="008075A7" w:rsidRPr="00A9155E">
        <w:rPr>
          <w:sz w:val="22"/>
          <w:szCs w:val="22"/>
          <w:lang w:val="sr-Latn-ME"/>
        </w:rPr>
        <w:t>u</w:t>
      </w:r>
      <w:r w:rsidRPr="00A9155E">
        <w:rPr>
          <w:sz w:val="22"/>
          <w:szCs w:val="22"/>
          <w:lang w:val="sr-Latn-ME"/>
        </w:rPr>
        <w:t xml:space="preserve">, treba razmotriti primjenu doze od 20 mg rivaroksabana jednom dnevno. </w:t>
      </w:r>
    </w:p>
    <w:p w14:paraId="52A83DDB" w14:textId="77777777" w:rsidR="00C51FDA" w:rsidRPr="00A9155E" w:rsidRDefault="00C51FDA" w:rsidP="00FC777C">
      <w:pPr>
        <w:tabs>
          <w:tab w:val="left" w:pos="540"/>
          <w:tab w:val="left" w:pos="569"/>
        </w:tabs>
        <w:jc w:val="both"/>
        <w:rPr>
          <w:sz w:val="22"/>
          <w:szCs w:val="22"/>
          <w:lang w:val="sr-Latn-ME"/>
        </w:rPr>
      </w:pPr>
    </w:p>
    <w:p w14:paraId="1B59CB7C" w14:textId="78EED115" w:rsidR="00C51FDA" w:rsidRPr="00A9155E" w:rsidRDefault="00C51FDA" w:rsidP="007737FA">
      <w:pPr>
        <w:tabs>
          <w:tab w:val="left" w:pos="540"/>
          <w:tab w:val="left" w:pos="569"/>
        </w:tabs>
        <w:jc w:val="both"/>
        <w:rPr>
          <w:sz w:val="22"/>
          <w:szCs w:val="22"/>
          <w:lang w:val="sr-Latn-ME"/>
        </w:rPr>
      </w:pPr>
      <w:r w:rsidRPr="00A9155E">
        <w:rPr>
          <w:sz w:val="22"/>
          <w:szCs w:val="22"/>
          <w:lang w:val="sr-Latn-ME"/>
        </w:rPr>
        <w:t>Trajanje terapije i izbor doze treba da budu individualni, posl</w:t>
      </w:r>
      <w:r w:rsidR="00A272A0" w:rsidRPr="00A9155E">
        <w:rPr>
          <w:sz w:val="22"/>
          <w:szCs w:val="22"/>
          <w:lang w:val="sr-Latn-ME"/>
        </w:rPr>
        <w:t>ij</w:t>
      </w:r>
      <w:r w:rsidRPr="00A9155E">
        <w:rPr>
          <w:sz w:val="22"/>
          <w:szCs w:val="22"/>
          <w:lang w:val="sr-Latn-ME"/>
        </w:rPr>
        <w:t>e pažljive procjene koristi terapije u odnosu na rizik od krvarenja (vidjeti odjeljak 4.4)</w:t>
      </w:r>
    </w:p>
    <w:p w14:paraId="7DD2251D" w14:textId="7B23E9AE" w:rsidR="00C51FDA" w:rsidRPr="00A9155E" w:rsidRDefault="00C51FDA" w:rsidP="00C51FDA">
      <w:pPr>
        <w:tabs>
          <w:tab w:val="left" w:pos="540"/>
          <w:tab w:val="left" w:pos="569"/>
        </w:tabs>
        <w:jc w:val="both"/>
        <w:rPr>
          <w:sz w:val="22"/>
          <w:szCs w:val="22"/>
          <w:lang w:val="sr-Latn-ME"/>
        </w:rPr>
      </w:pPr>
    </w:p>
    <w:tbl>
      <w:tblPr>
        <w:tblStyle w:val="TableGrid"/>
        <w:tblW w:w="0" w:type="auto"/>
        <w:tblLook w:val="04A0" w:firstRow="1" w:lastRow="0" w:firstColumn="1" w:lastColumn="0" w:noHBand="0" w:noVBand="1"/>
      </w:tblPr>
      <w:tblGrid>
        <w:gridCol w:w="2266"/>
        <w:gridCol w:w="2266"/>
        <w:gridCol w:w="2266"/>
        <w:gridCol w:w="2265"/>
      </w:tblGrid>
      <w:tr w:rsidR="00C51FDA" w:rsidRPr="00A9155E" w14:paraId="52078BFD" w14:textId="77777777" w:rsidTr="005333FB">
        <w:trPr>
          <w:trHeight w:val="343"/>
        </w:trPr>
        <w:tc>
          <w:tcPr>
            <w:tcW w:w="2268" w:type="dxa"/>
          </w:tcPr>
          <w:p w14:paraId="1BF1AA6D" w14:textId="77777777" w:rsidR="00C51FDA" w:rsidRPr="00A9155E" w:rsidRDefault="00C51FDA" w:rsidP="005333FB">
            <w:pPr>
              <w:tabs>
                <w:tab w:val="left" w:pos="540"/>
                <w:tab w:val="left" w:pos="569"/>
              </w:tabs>
              <w:rPr>
                <w:sz w:val="22"/>
                <w:szCs w:val="22"/>
                <w:lang w:val="sr-Latn-ME"/>
              </w:rPr>
            </w:pPr>
          </w:p>
        </w:tc>
        <w:tc>
          <w:tcPr>
            <w:tcW w:w="2269" w:type="dxa"/>
            <w:vAlign w:val="bottom"/>
          </w:tcPr>
          <w:p w14:paraId="2123DD22" w14:textId="77777777" w:rsidR="00C51FDA" w:rsidRPr="00A9155E" w:rsidRDefault="00C51FDA" w:rsidP="005333FB">
            <w:pPr>
              <w:tabs>
                <w:tab w:val="left" w:pos="540"/>
                <w:tab w:val="left" w:pos="569"/>
              </w:tabs>
              <w:rPr>
                <w:sz w:val="22"/>
                <w:szCs w:val="22"/>
                <w:lang w:val="sr-Latn-ME"/>
              </w:rPr>
            </w:pPr>
            <w:r w:rsidRPr="00A9155E">
              <w:rPr>
                <w:sz w:val="22"/>
                <w:szCs w:val="22"/>
                <w:lang w:val="sr-Latn-ME"/>
              </w:rPr>
              <w:t>Vremenski period</w:t>
            </w:r>
          </w:p>
        </w:tc>
        <w:tc>
          <w:tcPr>
            <w:tcW w:w="2269" w:type="dxa"/>
            <w:vAlign w:val="bottom"/>
          </w:tcPr>
          <w:p w14:paraId="77E72A67" w14:textId="77777777" w:rsidR="00C51FDA" w:rsidRPr="00A9155E" w:rsidRDefault="00C51FDA" w:rsidP="005333FB">
            <w:pPr>
              <w:tabs>
                <w:tab w:val="left" w:pos="540"/>
                <w:tab w:val="left" w:pos="569"/>
              </w:tabs>
              <w:rPr>
                <w:sz w:val="22"/>
                <w:szCs w:val="22"/>
                <w:lang w:val="sr-Latn-ME"/>
              </w:rPr>
            </w:pPr>
            <w:r w:rsidRPr="00A9155E">
              <w:rPr>
                <w:sz w:val="22"/>
                <w:szCs w:val="22"/>
                <w:lang w:val="sr-Latn-ME"/>
              </w:rPr>
              <w:t>Doziranje</w:t>
            </w:r>
          </w:p>
        </w:tc>
        <w:tc>
          <w:tcPr>
            <w:tcW w:w="2269" w:type="dxa"/>
            <w:vAlign w:val="bottom"/>
          </w:tcPr>
          <w:p w14:paraId="7A52B570" w14:textId="77777777" w:rsidR="00C51FDA" w:rsidRPr="00A9155E" w:rsidRDefault="00C51FDA" w:rsidP="005333FB">
            <w:pPr>
              <w:tabs>
                <w:tab w:val="left" w:pos="540"/>
                <w:tab w:val="left" w:pos="569"/>
              </w:tabs>
              <w:rPr>
                <w:sz w:val="22"/>
                <w:szCs w:val="22"/>
                <w:lang w:val="sr-Latn-ME"/>
              </w:rPr>
            </w:pPr>
            <w:r w:rsidRPr="00A9155E">
              <w:rPr>
                <w:sz w:val="22"/>
                <w:szCs w:val="22"/>
                <w:lang w:val="sr-Latn-ME"/>
              </w:rPr>
              <w:t>Ukupna dnevna doza</w:t>
            </w:r>
          </w:p>
        </w:tc>
      </w:tr>
      <w:tr w:rsidR="00C51FDA" w:rsidRPr="00A9155E" w14:paraId="666235D5" w14:textId="77777777" w:rsidTr="005333FB">
        <w:trPr>
          <w:trHeight w:val="419"/>
        </w:trPr>
        <w:tc>
          <w:tcPr>
            <w:tcW w:w="2268" w:type="dxa"/>
            <w:vMerge w:val="restart"/>
            <w:vAlign w:val="center"/>
          </w:tcPr>
          <w:p w14:paraId="06923DF5" w14:textId="57DEAC1A" w:rsidR="00C51FDA" w:rsidRPr="00A9155E" w:rsidRDefault="00C51FDA" w:rsidP="005333FB">
            <w:pPr>
              <w:tabs>
                <w:tab w:val="left" w:pos="540"/>
                <w:tab w:val="left" w:pos="569"/>
              </w:tabs>
              <w:rPr>
                <w:sz w:val="22"/>
                <w:szCs w:val="22"/>
                <w:lang w:val="sr-Latn-ME"/>
              </w:rPr>
            </w:pPr>
            <w:r w:rsidRPr="00A9155E">
              <w:rPr>
                <w:sz w:val="22"/>
                <w:szCs w:val="22"/>
                <w:lang w:val="sr-Latn-ME"/>
              </w:rPr>
              <w:t xml:space="preserve">Terapija i prevencija rekurentne </w:t>
            </w:r>
            <w:r w:rsidR="00906351" w:rsidRPr="00A9155E">
              <w:rPr>
                <w:sz w:val="22"/>
                <w:szCs w:val="22"/>
                <w:lang w:val="sr-Latn-ME"/>
              </w:rPr>
              <w:t>duboke venske tromboze (DVT)  i plućne embolije(</w:t>
            </w:r>
            <w:r w:rsidRPr="00A9155E">
              <w:rPr>
                <w:sz w:val="22"/>
                <w:szCs w:val="22"/>
                <w:lang w:val="sr-Latn-ME"/>
              </w:rPr>
              <w:t>PE</w:t>
            </w:r>
            <w:r w:rsidR="00906351" w:rsidRPr="00A9155E">
              <w:rPr>
                <w:sz w:val="22"/>
                <w:szCs w:val="22"/>
                <w:lang w:val="sr-Latn-ME"/>
              </w:rPr>
              <w:t>)</w:t>
            </w:r>
          </w:p>
        </w:tc>
        <w:tc>
          <w:tcPr>
            <w:tcW w:w="2269" w:type="dxa"/>
            <w:vAlign w:val="center"/>
          </w:tcPr>
          <w:p w14:paraId="335F99B3" w14:textId="77777777" w:rsidR="00C51FDA" w:rsidRPr="00A9155E" w:rsidRDefault="00C51FDA" w:rsidP="005333FB">
            <w:pPr>
              <w:tabs>
                <w:tab w:val="left" w:pos="540"/>
                <w:tab w:val="left" w:pos="569"/>
              </w:tabs>
              <w:rPr>
                <w:sz w:val="22"/>
                <w:szCs w:val="22"/>
                <w:lang w:val="sr-Latn-ME"/>
              </w:rPr>
            </w:pPr>
            <w:r w:rsidRPr="00A9155E">
              <w:rPr>
                <w:sz w:val="22"/>
                <w:szCs w:val="22"/>
                <w:lang w:val="sr-Latn-ME"/>
              </w:rPr>
              <w:t>1.-21. dan</w:t>
            </w:r>
          </w:p>
        </w:tc>
        <w:tc>
          <w:tcPr>
            <w:tcW w:w="2269" w:type="dxa"/>
            <w:vAlign w:val="center"/>
          </w:tcPr>
          <w:p w14:paraId="75983C9E" w14:textId="77777777" w:rsidR="00C51FDA" w:rsidRPr="00A9155E" w:rsidRDefault="00C51FDA" w:rsidP="005333FB">
            <w:pPr>
              <w:tabs>
                <w:tab w:val="left" w:pos="540"/>
                <w:tab w:val="left" w:pos="569"/>
              </w:tabs>
              <w:rPr>
                <w:sz w:val="22"/>
                <w:szCs w:val="22"/>
                <w:lang w:val="sr-Latn-ME"/>
              </w:rPr>
            </w:pPr>
            <w:r w:rsidRPr="00A9155E">
              <w:rPr>
                <w:sz w:val="22"/>
                <w:szCs w:val="22"/>
                <w:lang w:val="sr-Latn-ME"/>
              </w:rPr>
              <w:t>15 mg dva puta dnevno</w:t>
            </w:r>
          </w:p>
        </w:tc>
        <w:tc>
          <w:tcPr>
            <w:tcW w:w="2269" w:type="dxa"/>
            <w:vAlign w:val="center"/>
          </w:tcPr>
          <w:p w14:paraId="6C5A7C5F" w14:textId="77777777" w:rsidR="00C51FDA" w:rsidRPr="00A9155E" w:rsidRDefault="00C51FDA" w:rsidP="005333FB">
            <w:pPr>
              <w:tabs>
                <w:tab w:val="left" w:pos="540"/>
                <w:tab w:val="left" w:pos="569"/>
              </w:tabs>
              <w:rPr>
                <w:sz w:val="22"/>
                <w:szCs w:val="22"/>
                <w:lang w:val="sr-Latn-ME"/>
              </w:rPr>
            </w:pPr>
            <w:r w:rsidRPr="00A9155E">
              <w:rPr>
                <w:sz w:val="22"/>
                <w:szCs w:val="22"/>
                <w:lang w:val="sr-Latn-ME"/>
              </w:rPr>
              <w:t>30 mg</w:t>
            </w:r>
          </w:p>
        </w:tc>
      </w:tr>
      <w:tr w:rsidR="00C51FDA" w:rsidRPr="00A9155E" w14:paraId="7918A55E" w14:textId="77777777" w:rsidTr="005333FB">
        <w:trPr>
          <w:trHeight w:val="465"/>
        </w:trPr>
        <w:tc>
          <w:tcPr>
            <w:tcW w:w="2268" w:type="dxa"/>
            <w:vMerge/>
            <w:vAlign w:val="center"/>
          </w:tcPr>
          <w:p w14:paraId="60B806D1" w14:textId="77777777" w:rsidR="00C51FDA" w:rsidRPr="00A9155E" w:rsidRDefault="00C51FDA" w:rsidP="005333FB">
            <w:pPr>
              <w:tabs>
                <w:tab w:val="left" w:pos="540"/>
                <w:tab w:val="left" w:pos="569"/>
              </w:tabs>
              <w:rPr>
                <w:sz w:val="22"/>
                <w:szCs w:val="22"/>
                <w:lang w:val="sr-Latn-ME"/>
              </w:rPr>
            </w:pPr>
          </w:p>
        </w:tc>
        <w:tc>
          <w:tcPr>
            <w:tcW w:w="2269" w:type="dxa"/>
            <w:vAlign w:val="center"/>
          </w:tcPr>
          <w:p w14:paraId="0EEA62FC" w14:textId="77777777" w:rsidR="00C51FDA" w:rsidRPr="00A9155E" w:rsidRDefault="00C51FDA" w:rsidP="005333FB">
            <w:pPr>
              <w:tabs>
                <w:tab w:val="left" w:pos="540"/>
                <w:tab w:val="left" w:pos="569"/>
              </w:tabs>
              <w:rPr>
                <w:sz w:val="22"/>
                <w:szCs w:val="22"/>
                <w:lang w:val="sr-Latn-ME"/>
              </w:rPr>
            </w:pPr>
            <w:r w:rsidRPr="00A9155E">
              <w:rPr>
                <w:sz w:val="22"/>
                <w:szCs w:val="22"/>
                <w:lang w:val="sr-Latn-ME"/>
              </w:rPr>
              <w:t>od 22. dana nadalje</w:t>
            </w:r>
          </w:p>
        </w:tc>
        <w:tc>
          <w:tcPr>
            <w:tcW w:w="2269" w:type="dxa"/>
            <w:vAlign w:val="center"/>
          </w:tcPr>
          <w:p w14:paraId="50E415F8" w14:textId="77777777" w:rsidR="00C51FDA" w:rsidRPr="00A9155E" w:rsidRDefault="00C51FDA" w:rsidP="005333FB">
            <w:pPr>
              <w:tabs>
                <w:tab w:val="left" w:pos="540"/>
                <w:tab w:val="left" w:pos="569"/>
              </w:tabs>
              <w:rPr>
                <w:sz w:val="22"/>
                <w:szCs w:val="22"/>
                <w:lang w:val="sr-Latn-ME"/>
              </w:rPr>
            </w:pPr>
            <w:r w:rsidRPr="00A9155E">
              <w:rPr>
                <w:sz w:val="22"/>
                <w:szCs w:val="22"/>
                <w:lang w:val="sr-Latn-ME"/>
              </w:rPr>
              <w:t>20 mg jednom dnevno</w:t>
            </w:r>
          </w:p>
        </w:tc>
        <w:tc>
          <w:tcPr>
            <w:tcW w:w="2269" w:type="dxa"/>
            <w:vAlign w:val="center"/>
          </w:tcPr>
          <w:p w14:paraId="592B9C51" w14:textId="77777777" w:rsidR="00C51FDA" w:rsidRPr="00A9155E" w:rsidRDefault="00C51FDA" w:rsidP="005333FB">
            <w:pPr>
              <w:tabs>
                <w:tab w:val="left" w:pos="540"/>
                <w:tab w:val="left" w:pos="569"/>
              </w:tabs>
              <w:rPr>
                <w:sz w:val="22"/>
                <w:szCs w:val="22"/>
                <w:lang w:val="sr-Latn-ME"/>
              </w:rPr>
            </w:pPr>
            <w:r w:rsidRPr="00A9155E">
              <w:rPr>
                <w:sz w:val="22"/>
                <w:szCs w:val="22"/>
                <w:lang w:val="sr-Latn-ME"/>
              </w:rPr>
              <w:t>20 mg</w:t>
            </w:r>
          </w:p>
        </w:tc>
      </w:tr>
      <w:tr w:rsidR="00C51FDA" w:rsidRPr="00A9155E" w14:paraId="36245677" w14:textId="77777777" w:rsidTr="005333FB">
        <w:trPr>
          <w:trHeight w:val="929"/>
        </w:trPr>
        <w:tc>
          <w:tcPr>
            <w:tcW w:w="2268" w:type="dxa"/>
            <w:vAlign w:val="center"/>
          </w:tcPr>
          <w:p w14:paraId="418CEE1A" w14:textId="147D4D7F" w:rsidR="00C51FDA" w:rsidRPr="00A9155E" w:rsidRDefault="00C51FDA" w:rsidP="005333FB">
            <w:pPr>
              <w:tabs>
                <w:tab w:val="left" w:pos="540"/>
                <w:tab w:val="left" w:pos="569"/>
              </w:tabs>
              <w:rPr>
                <w:sz w:val="22"/>
                <w:szCs w:val="22"/>
                <w:lang w:val="sr-Latn-ME"/>
              </w:rPr>
            </w:pPr>
            <w:r w:rsidRPr="00A9155E">
              <w:rPr>
                <w:sz w:val="22"/>
                <w:szCs w:val="22"/>
                <w:lang w:val="sr-Latn-ME"/>
              </w:rPr>
              <w:t xml:space="preserve">Prevencija </w:t>
            </w:r>
            <w:r w:rsidR="00906351" w:rsidRPr="00A9155E">
              <w:rPr>
                <w:sz w:val="22"/>
                <w:szCs w:val="22"/>
                <w:lang w:val="sr-Latn-ME"/>
              </w:rPr>
              <w:t xml:space="preserve">ponavljajuće duboke venske tromboze ili plućne embolije </w:t>
            </w:r>
          </w:p>
        </w:tc>
        <w:tc>
          <w:tcPr>
            <w:tcW w:w="2269" w:type="dxa"/>
            <w:vAlign w:val="center"/>
          </w:tcPr>
          <w:p w14:paraId="56972519" w14:textId="2612B1C4" w:rsidR="00C51FDA" w:rsidRPr="00A9155E" w:rsidRDefault="00C51FDA" w:rsidP="005333FB">
            <w:pPr>
              <w:tabs>
                <w:tab w:val="left" w:pos="540"/>
                <w:tab w:val="left" w:pos="569"/>
              </w:tabs>
              <w:rPr>
                <w:sz w:val="22"/>
                <w:szCs w:val="22"/>
                <w:lang w:val="sr-Latn-ME"/>
              </w:rPr>
            </w:pPr>
            <w:r w:rsidRPr="00A9155E">
              <w:rPr>
                <w:sz w:val="22"/>
                <w:szCs w:val="22"/>
                <w:lang w:val="sr-Latn-ME"/>
              </w:rPr>
              <w:t>Nakon završetka terapije DV</w:t>
            </w:r>
            <w:r w:rsidR="00906351" w:rsidRPr="00A9155E">
              <w:rPr>
                <w:sz w:val="22"/>
                <w:szCs w:val="22"/>
                <w:lang w:val="sr-Latn-ME"/>
              </w:rPr>
              <w:t>T</w:t>
            </w:r>
            <w:r w:rsidRPr="00A9155E">
              <w:rPr>
                <w:sz w:val="22"/>
                <w:szCs w:val="22"/>
                <w:lang w:val="sr-Latn-ME"/>
              </w:rPr>
              <w:t xml:space="preserve"> ili PE koja je trajala najmanje 6 mjeseci</w:t>
            </w:r>
          </w:p>
        </w:tc>
        <w:tc>
          <w:tcPr>
            <w:tcW w:w="2269" w:type="dxa"/>
            <w:vAlign w:val="center"/>
          </w:tcPr>
          <w:p w14:paraId="7F771F1F" w14:textId="77777777" w:rsidR="00C51FDA" w:rsidRPr="00A9155E" w:rsidRDefault="00C51FDA" w:rsidP="005333FB">
            <w:pPr>
              <w:tabs>
                <w:tab w:val="left" w:pos="540"/>
                <w:tab w:val="left" w:pos="569"/>
              </w:tabs>
              <w:rPr>
                <w:sz w:val="22"/>
                <w:szCs w:val="22"/>
                <w:lang w:val="sr-Latn-ME"/>
              </w:rPr>
            </w:pPr>
            <w:r w:rsidRPr="00A9155E">
              <w:rPr>
                <w:sz w:val="22"/>
                <w:szCs w:val="22"/>
                <w:lang w:val="sr-Latn-ME"/>
              </w:rPr>
              <w:t>10 mg jednom dnevno ili 20 mg jednom dnevno</w:t>
            </w:r>
          </w:p>
        </w:tc>
        <w:tc>
          <w:tcPr>
            <w:tcW w:w="2269" w:type="dxa"/>
            <w:vAlign w:val="center"/>
          </w:tcPr>
          <w:p w14:paraId="17F1EFCF" w14:textId="77777777" w:rsidR="00C51FDA" w:rsidRPr="00A9155E" w:rsidRDefault="00C51FDA" w:rsidP="005333FB">
            <w:pPr>
              <w:tabs>
                <w:tab w:val="left" w:pos="540"/>
                <w:tab w:val="left" w:pos="569"/>
              </w:tabs>
              <w:rPr>
                <w:sz w:val="22"/>
                <w:szCs w:val="22"/>
                <w:lang w:val="sr-Latn-ME"/>
              </w:rPr>
            </w:pPr>
            <w:r w:rsidRPr="00A9155E">
              <w:rPr>
                <w:sz w:val="22"/>
                <w:szCs w:val="22"/>
                <w:lang w:val="sr-Latn-ME"/>
              </w:rPr>
              <w:t>10 mg</w:t>
            </w:r>
          </w:p>
          <w:p w14:paraId="3789A24E" w14:textId="5E8C4AB1" w:rsidR="00C51FDA" w:rsidRPr="00A9155E" w:rsidRDefault="00A272A0" w:rsidP="005333FB">
            <w:pPr>
              <w:tabs>
                <w:tab w:val="left" w:pos="540"/>
                <w:tab w:val="left" w:pos="569"/>
              </w:tabs>
              <w:rPr>
                <w:sz w:val="22"/>
                <w:szCs w:val="22"/>
                <w:lang w:val="sr-Latn-ME"/>
              </w:rPr>
            </w:pPr>
            <w:r w:rsidRPr="00A9155E">
              <w:rPr>
                <w:sz w:val="22"/>
                <w:szCs w:val="22"/>
                <w:lang w:val="sr-Latn-ME"/>
              </w:rPr>
              <w:t xml:space="preserve">ili </w:t>
            </w:r>
            <w:r w:rsidR="00C51FDA" w:rsidRPr="00A9155E">
              <w:rPr>
                <w:sz w:val="22"/>
                <w:szCs w:val="22"/>
                <w:lang w:val="sr-Latn-ME"/>
              </w:rPr>
              <w:t>20 mg</w:t>
            </w:r>
          </w:p>
        </w:tc>
      </w:tr>
    </w:tbl>
    <w:p w14:paraId="2BC8B079" w14:textId="77777777" w:rsidR="00C51FDA" w:rsidRPr="00A9155E" w:rsidRDefault="00C51FDA" w:rsidP="00C51FDA">
      <w:pPr>
        <w:tabs>
          <w:tab w:val="left" w:pos="540"/>
          <w:tab w:val="left" w:pos="569"/>
        </w:tabs>
        <w:jc w:val="both"/>
        <w:rPr>
          <w:sz w:val="22"/>
          <w:szCs w:val="22"/>
          <w:lang w:val="sr-Latn-ME"/>
        </w:rPr>
      </w:pPr>
    </w:p>
    <w:p w14:paraId="381BDAB3" w14:textId="5E855E4C" w:rsidR="00C51FDA" w:rsidRPr="00A9155E" w:rsidRDefault="00C51FDA" w:rsidP="00C51FDA">
      <w:pPr>
        <w:tabs>
          <w:tab w:val="left" w:pos="540"/>
          <w:tab w:val="left" w:pos="569"/>
        </w:tabs>
        <w:jc w:val="both"/>
        <w:rPr>
          <w:sz w:val="22"/>
          <w:szCs w:val="22"/>
          <w:lang w:val="sr-Latn-ME"/>
        </w:rPr>
      </w:pPr>
      <w:r w:rsidRPr="00A9155E">
        <w:rPr>
          <w:sz w:val="22"/>
          <w:szCs w:val="22"/>
          <w:lang w:val="sr-Latn-ME"/>
        </w:rPr>
        <w:t>Ako se tokom faze terapije sa 15 mg dva puta dnevno (1.–21. dan) propusti doza, pacijent mora odmah  uz</w:t>
      </w:r>
      <w:r w:rsidR="00250B18" w:rsidRPr="00A9155E">
        <w:rPr>
          <w:sz w:val="22"/>
          <w:szCs w:val="22"/>
          <w:lang w:val="sr-Latn-ME"/>
        </w:rPr>
        <w:t>eti</w:t>
      </w:r>
      <w:r w:rsidRPr="00A9155E">
        <w:rPr>
          <w:sz w:val="22"/>
          <w:szCs w:val="22"/>
          <w:lang w:val="sr-Latn-ME"/>
        </w:rPr>
        <w:t xml:space="preserve"> rivaroksaban da bi obezbijedio unos od 30 mg rivaroksabana dnevno. U ovom slučaju se dvije tablete od 15 mg mogu uzeti odjednom. Pacijent mora nastavi</w:t>
      </w:r>
      <w:r w:rsidR="00250B18" w:rsidRPr="00A9155E">
        <w:rPr>
          <w:sz w:val="22"/>
          <w:szCs w:val="22"/>
          <w:lang w:val="sr-Latn-ME"/>
        </w:rPr>
        <w:t>ti</w:t>
      </w:r>
      <w:r w:rsidRPr="00A9155E">
        <w:rPr>
          <w:sz w:val="22"/>
          <w:szCs w:val="22"/>
          <w:lang w:val="sr-Latn-ME"/>
        </w:rPr>
        <w:t xml:space="preserve"> redovno da uzima 15 mg dva puta dnevno narednog dana, kako je preporučeno.</w:t>
      </w:r>
    </w:p>
    <w:p w14:paraId="1FA1E0BE" w14:textId="77777777" w:rsidR="00C51FDA" w:rsidRPr="00A9155E" w:rsidRDefault="00C51FDA" w:rsidP="00C51FDA">
      <w:pPr>
        <w:tabs>
          <w:tab w:val="left" w:pos="540"/>
          <w:tab w:val="left" w:pos="569"/>
        </w:tabs>
        <w:jc w:val="both"/>
        <w:rPr>
          <w:sz w:val="22"/>
          <w:szCs w:val="22"/>
          <w:lang w:val="sr-Latn-ME"/>
        </w:rPr>
      </w:pPr>
    </w:p>
    <w:p w14:paraId="20379917" w14:textId="0EE880FA" w:rsidR="00C51FDA" w:rsidRPr="00A9155E" w:rsidRDefault="00C51FDA" w:rsidP="00C51FDA">
      <w:pPr>
        <w:jc w:val="both"/>
        <w:rPr>
          <w:sz w:val="22"/>
          <w:szCs w:val="22"/>
          <w:lang w:val="sr-Latn-ME"/>
        </w:rPr>
      </w:pPr>
      <w:r w:rsidRPr="00A9155E">
        <w:rPr>
          <w:sz w:val="22"/>
          <w:szCs w:val="22"/>
          <w:lang w:val="sr-Latn-ME"/>
        </w:rPr>
        <w:t>Ako se propusti doza tokom faze terapije jednom dnevno, pacijent mora odmah uz</w:t>
      </w:r>
      <w:r w:rsidR="00250B18" w:rsidRPr="00A9155E">
        <w:rPr>
          <w:sz w:val="22"/>
          <w:szCs w:val="22"/>
          <w:lang w:val="sr-Latn-ME"/>
        </w:rPr>
        <w:t>eti</w:t>
      </w:r>
      <w:r w:rsidRPr="00A9155E">
        <w:rPr>
          <w:sz w:val="22"/>
          <w:szCs w:val="22"/>
          <w:lang w:val="sr-Latn-ME"/>
        </w:rPr>
        <w:t xml:space="preserve"> rivaroksaban i  nastavi</w:t>
      </w:r>
      <w:r w:rsidR="00250B18" w:rsidRPr="00A9155E">
        <w:rPr>
          <w:sz w:val="22"/>
          <w:szCs w:val="22"/>
          <w:lang w:val="sr-Latn-ME"/>
        </w:rPr>
        <w:t>ti</w:t>
      </w:r>
      <w:r w:rsidRPr="00A9155E">
        <w:rPr>
          <w:sz w:val="22"/>
          <w:szCs w:val="22"/>
          <w:lang w:val="sr-Latn-ME"/>
        </w:rPr>
        <w:t xml:space="preserve"> narednog dana sa uzimanjem jednom dnevno kako je preporučeno. U istom danu ne smiju se uzeti 2 doze kako bi se nadoknadila propuštena doza. </w:t>
      </w:r>
    </w:p>
    <w:p w14:paraId="0FF8C673" w14:textId="77777777" w:rsidR="00C51FDA" w:rsidRPr="00A9155E" w:rsidRDefault="00C51FDA" w:rsidP="00C51FDA">
      <w:pPr>
        <w:tabs>
          <w:tab w:val="left" w:pos="540"/>
          <w:tab w:val="left" w:pos="569"/>
        </w:tabs>
        <w:jc w:val="both"/>
        <w:rPr>
          <w:bCs/>
          <w:sz w:val="22"/>
          <w:szCs w:val="22"/>
          <w:u w:val="single"/>
          <w:lang w:val="sr-Latn-ME"/>
        </w:rPr>
      </w:pPr>
    </w:p>
    <w:p w14:paraId="55E1DB01" w14:textId="08A89E03" w:rsidR="00C51FDA" w:rsidRPr="00A9155E" w:rsidRDefault="00C51FDA" w:rsidP="00C51FDA">
      <w:pPr>
        <w:keepNext/>
        <w:jc w:val="both"/>
        <w:rPr>
          <w:i/>
          <w:sz w:val="22"/>
          <w:szCs w:val="22"/>
          <w:lang w:val="sr-Latn-ME"/>
        </w:rPr>
      </w:pPr>
      <w:r w:rsidRPr="00A9155E">
        <w:rPr>
          <w:i/>
          <w:sz w:val="22"/>
          <w:szCs w:val="22"/>
          <w:lang w:val="sr-Latn-ME"/>
        </w:rPr>
        <w:t>Prelaz pacijenata sa antagonista vitamina K (VKA) na lijek rivaroksaban</w:t>
      </w:r>
    </w:p>
    <w:p w14:paraId="549B9C2A" w14:textId="47C28C7E" w:rsidR="00C51FDA" w:rsidRPr="00A9155E" w:rsidRDefault="00C51FDA" w:rsidP="00C51FDA">
      <w:pPr>
        <w:jc w:val="both"/>
        <w:rPr>
          <w:iCs/>
          <w:sz w:val="22"/>
          <w:szCs w:val="22"/>
          <w:lang w:val="sr-Latn-ME"/>
        </w:rPr>
      </w:pPr>
      <w:r w:rsidRPr="00A9155E">
        <w:rPr>
          <w:iCs/>
          <w:sz w:val="22"/>
          <w:szCs w:val="22"/>
          <w:lang w:val="sr-Latn-ME"/>
        </w:rPr>
        <w:t xml:space="preserve">Pacijenti koji su na terapiji </w:t>
      </w:r>
      <w:r w:rsidR="00906351" w:rsidRPr="00A9155E">
        <w:rPr>
          <w:iCs/>
          <w:sz w:val="22"/>
          <w:szCs w:val="22"/>
          <w:lang w:val="sr-Latn-ME"/>
        </w:rPr>
        <w:t xml:space="preserve">duboke venske tromboze ili plućne embolije </w:t>
      </w:r>
      <w:r w:rsidRPr="00A9155E">
        <w:rPr>
          <w:iCs/>
          <w:sz w:val="22"/>
          <w:szCs w:val="22"/>
          <w:lang w:val="sr-Latn-ME"/>
        </w:rPr>
        <w:t>i u prevenciji recidiva, terapiju sa VKA moraju da prekinu, a terapiju rivaroksabanom treba da započnu kada je INR ≤ 2,5.</w:t>
      </w:r>
    </w:p>
    <w:p w14:paraId="53801117" w14:textId="77777777" w:rsidR="00C51FDA" w:rsidRPr="00A9155E" w:rsidRDefault="00C51FDA" w:rsidP="00C51FDA">
      <w:pPr>
        <w:tabs>
          <w:tab w:val="left" w:pos="540"/>
          <w:tab w:val="left" w:pos="569"/>
        </w:tabs>
        <w:rPr>
          <w:sz w:val="22"/>
          <w:szCs w:val="22"/>
          <w:lang w:val="sr-Latn-ME"/>
        </w:rPr>
      </w:pPr>
    </w:p>
    <w:p w14:paraId="6926C884" w14:textId="77777777" w:rsidR="00C51FDA" w:rsidRPr="00A9155E" w:rsidRDefault="00C51FDA" w:rsidP="00C51FDA">
      <w:pPr>
        <w:jc w:val="both"/>
        <w:rPr>
          <w:iCs/>
          <w:sz w:val="22"/>
          <w:szCs w:val="22"/>
          <w:lang w:val="sr-Latn-ME"/>
        </w:rPr>
      </w:pPr>
      <w:r w:rsidRPr="00A9155E">
        <w:rPr>
          <w:iCs/>
          <w:sz w:val="22"/>
          <w:szCs w:val="22"/>
          <w:lang w:val="sr-Latn-ME"/>
        </w:rPr>
        <w:t>Prilikom prelaska pacijenta sa VKA na rivaroksaban, INR vrijednosti će nakon unosa rivaroksabana biti lažno povišene. INR nije validan za mjerenje antikoagulantne aktivnosti rivaroksabana i stoga ga ne treba koristiti (vidjeti odjeljak 4.5).</w:t>
      </w:r>
    </w:p>
    <w:p w14:paraId="0FE751AA" w14:textId="77777777" w:rsidR="00C51FDA" w:rsidRPr="00A9155E" w:rsidRDefault="00C51FDA" w:rsidP="00C51FDA">
      <w:pPr>
        <w:tabs>
          <w:tab w:val="left" w:pos="540"/>
          <w:tab w:val="left" w:pos="569"/>
        </w:tabs>
        <w:jc w:val="both"/>
        <w:rPr>
          <w:bCs/>
          <w:sz w:val="22"/>
          <w:szCs w:val="22"/>
          <w:u w:val="single"/>
          <w:lang w:val="sr-Latn-ME"/>
        </w:rPr>
      </w:pPr>
    </w:p>
    <w:p w14:paraId="383494D7" w14:textId="0D94887B" w:rsidR="00C51FDA" w:rsidRPr="00A9155E" w:rsidRDefault="00C51FDA" w:rsidP="00C51FDA">
      <w:pPr>
        <w:keepNext/>
        <w:tabs>
          <w:tab w:val="left" w:pos="6237"/>
        </w:tabs>
        <w:jc w:val="both"/>
        <w:rPr>
          <w:i/>
          <w:iCs/>
          <w:sz w:val="22"/>
          <w:szCs w:val="22"/>
          <w:lang w:val="sr-Latn-ME"/>
        </w:rPr>
      </w:pPr>
      <w:r w:rsidRPr="00A9155E">
        <w:rPr>
          <w:i/>
          <w:iCs/>
          <w:sz w:val="22"/>
          <w:szCs w:val="22"/>
          <w:lang w:val="sr-Latn-ME"/>
        </w:rPr>
        <w:t xml:space="preserve">Prelaz </w:t>
      </w:r>
      <w:r w:rsidR="00352E2E" w:rsidRPr="00A9155E">
        <w:rPr>
          <w:i/>
          <w:iCs/>
          <w:sz w:val="22"/>
          <w:szCs w:val="22"/>
          <w:lang w:val="sr-Latn-ME"/>
        </w:rPr>
        <w:t xml:space="preserve">pacijenata </w:t>
      </w:r>
      <w:r w:rsidRPr="00A9155E">
        <w:rPr>
          <w:i/>
          <w:iCs/>
          <w:sz w:val="22"/>
          <w:szCs w:val="22"/>
          <w:lang w:val="sr-Latn-ME"/>
        </w:rPr>
        <w:t>sa rivaroksabana na antagoniste vitamina K (VKA)</w:t>
      </w:r>
    </w:p>
    <w:p w14:paraId="543ECAC7" w14:textId="68B690B5" w:rsidR="00C51FDA" w:rsidRPr="00A9155E" w:rsidRDefault="00C51FDA" w:rsidP="00C51FDA">
      <w:pPr>
        <w:autoSpaceDE w:val="0"/>
        <w:autoSpaceDN w:val="0"/>
        <w:adjustRightInd w:val="0"/>
        <w:jc w:val="both"/>
        <w:rPr>
          <w:rFonts w:eastAsia="MS Mincho"/>
          <w:sz w:val="22"/>
          <w:szCs w:val="22"/>
          <w:lang w:val="sr-Latn-ME" w:eastAsia="ja-JP"/>
        </w:rPr>
      </w:pPr>
      <w:r w:rsidRPr="00A9155E">
        <w:rPr>
          <w:sz w:val="22"/>
          <w:szCs w:val="22"/>
          <w:lang w:val="sr-Latn-ME"/>
        </w:rPr>
        <w:t xml:space="preserve">Postoji potencijal za neadekvatnu antikoagulaciju tokom prelaza sa </w:t>
      </w:r>
      <w:r w:rsidRPr="00A9155E">
        <w:rPr>
          <w:iCs/>
          <w:sz w:val="22"/>
          <w:szCs w:val="22"/>
          <w:lang w:val="sr-Latn-ME"/>
        </w:rPr>
        <w:t>rivaroksaban</w:t>
      </w:r>
      <w:r w:rsidRPr="00A9155E">
        <w:rPr>
          <w:sz w:val="22"/>
          <w:szCs w:val="22"/>
          <w:lang w:val="sr-Latn-ME"/>
        </w:rPr>
        <w:t xml:space="preserve">a na VKA. Tokom svakog prelaza na alternativni antikoagulans treba </w:t>
      </w:r>
      <w:r w:rsidR="00250B18" w:rsidRPr="00A9155E">
        <w:rPr>
          <w:sz w:val="22"/>
          <w:szCs w:val="22"/>
          <w:lang w:val="sr-Latn-ME"/>
        </w:rPr>
        <w:t xml:space="preserve">obezbijediti </w:t>
      </w:r>
      <w:r w:rsidRPr="00A9155E">
        <w:rPr>
          <w:sz w:val="22"/>
          <w:szCs w:val="22"/>
          <w:lang w:val="sr-Latn-ME"/>
        </w:rPr>
        <w:t xml:space="preserve">kontinuiranu adekvatnu antikoagulaciju. Treba imati na umu da </w:t>
      </w:r>
      <w:r w:rsidRPr="00A9155E">
        <w:rPr>
          <w:iCs/>
          <w:sz w:val="22"/>
          <w:szCs w:val="22"/>
          <w:lang w:val="sr-Latn-ME"/>
        </w:rPr>
        <w:t>rivaroksaban</w:t>
      </w:r>
      <w:r w:rsidRPr="00A9155E">
        <w:rPr>
          <w:sz w:val="22"/>
          <w:szCs w:val="22"/>
          <w:lang w:val="sr-Latn-ME"/>
        </w:rPr>
        <w:t xml:space="preserve"> može doprinijeti povišenom INR. </w:t>
      </w:r>
    </w:p>
    <w:p w14:paraId="07F629DC" w14:textId="5848D240" w:rsidR="00C51FDA" w:rsidRPr="00A9155E" w:rsidRDefault="00C51FDA" w:rsidP="00C51FDA">
      <w:pPr>
        <w:autoSpaceDE w:val="0"/>
        <w:autoSpaceDN w:val="0"/>
        <w:adjustRightInd w:val="0"/>
        <w:jc w:val="both"/>
        <w:rPr>
          <w:rFonts w:eastAsia="MS Mincho"/>
          <w:sz w:val="22"/>
          <w:szCs w:val="22"/>
          <w:lang w:val="sr-Latn-ME" w:eastAsia="ja-JP"/>
        </w:rPr>
      </w:pPr>
      <w:r w:rsidRPr="00A9155E">
        <w:rPr>
          <w:rFonts w:eastAsia="MS Mincho"/>
          <w:sz w:val="22"/>
          <w:szCs w:val="22"/>
          <w:lang w:val="sr-Latn-ME" w:eastAsia="ja-JP"/>
        </w:rPr>
        <w:lastRenderedPageBreak/>
        <w:t xml:space="preserve">Ako pacijenti prelaze sa </w:t>
      </w:r>
      <w:r w:rsidRPr="00A9155E">
        <w:rPr>
          <w:iCs/>
          <w:sz w:val="22"/>
          <w:szCs w:val="22"/>
          <w:lang w:val="sr-Latn-ME"/>
        </w:rPr>
        <w:t>rivaroksaban</w:t>
      </w:r>
      <w:r w:rsidRPr="00A9155E">
        <w:rPr>
          <w:rFonts w:eastAsia="MS Mincho"/>
          <w:sz w:val="22"/>
          <w:szCs w:val="22"/>
          <w:lang w:val="sr-Latn-ME" w:eastAsia="ja-JP"/>
        </w:rPr>
        <w:t xml:space="preserve">a na VKA, oba lijeka treba davati istovremeno dok vrijednost INR ne bude ≥ 2,0. Tokom prva dva dana perioda prelaza, treba primijeniti standardno početno doziranje VKA, nakon čega slijedi doziranje VKA </w:t>
      </w:r>
      <w:r w:rsidR="006203AB" w:rsidRPr="00A9155E">
        <w:rPr>
          <w:rFonts w:eastAsia="MS Mincho"/>
          <w:sz w:val="22"/>
          <w:szCs w:val="22"/>
          <w:lang w:val="sr-Latn-ME" w:eastAsia="ja-JP"/>
        </w:rPr>
        <w:t>prema rezultatima mjerenja</w:t>
      </w:r>
      <w:r w:rsidRPr="00A9155E">
        <w:rPr>
          <w:rFonts w:eastAsia="MS Mincho"/>
          <w:sz w:val="22"/>
          <w:szCs w:val="22"/>
          <w:lang w:val="sr-Latn-ME" w:eastAsia="ja-JP"/>
        </w:rPr>
        <w:t xml:space="preserve"> INR. Dok su pacijenti i na lijeku </w:t>
      </w:r>
      <w:r w:rsidRPr="00A9155E">
        <w:rPr>
          <w:iCs/>
          <w:sz w:val="22"/>
          <w:szCs w:val="22"/>
          <w:lang w:val="sr-Latn-ME"/>
        </w:rPr>
        <w:t>rivaroksaban</w:t>
      </w:r>
      <w:r w:rsidRPr="00A9155E">
        <w:rPr>
          <w:rFonts w:eastAsia="MS Mincho"/>
          <w:sz w:val="22"/>
          <w:szCs w:val="22"/>
          <w:lang w:val="sr-Latn-ME" w:eastAsia="ja-JP"/>
        </w:rPr>
        <w:t xml:space="preserve"> i na VKA, INR se ne smije određivati ranije od 24 sata od prethodne doze, nego se mora odrediti prije sljedeće doze </w:t>
      </w:r>
      <w:r w:rsidRPr="00A9155E">
        <w:rPr>
          <w:iCs/>
          <w:sz w:val="22"/>
          <w:szCs w:val="22"/>
          <w:lang w:val="sr-Latn-ME"/>
        </w:rPr>
        <w:t>rivaroksabana</w:t>
      </w:r>
      <w:r w:rsidRPr="00A9155E">
        <w:rPr>
          <w:rFonts w:eastAsia="MS Mincho"/>
          <w:sz w:val="22"/>
          <w:szCs w:val="22"/>
          <w:lang w:val="sr-Latn-ME" w:eastAsia="ja-JP"/>
        </w:rPr>
        <w:t xml:space="preserve">. Kada se prekine primjena </w:t>
      </w:r>
      <w:r w:rsidRPr="00A9155E">
        <w:rPr>
          <w:iCs/>
          <w:sz w:val="22"/>
          <w:szCs w:val="22"/>
          <w:lang w:val="sr-Latn-ME"/>
        </w:rPr>
        <w:t>rivaroksaban</w:t>
      </w:r>
      <w:r w:rsidRPr="00A9155E">
        <w:rPr>
          <w:rFonts w:eastAsia="MS Mincho"/>
          <w:sz w:val="22"/>
          <w:szCs w:val="22"/>
          <w:lang w:val="sr-Latn-ME" w:eastAsia="ja-JP"/>
        </w:rPr>
        <w:t>a, INR se može pouzdano izmjeriti najmanje 24 sata nakon posljednje doze (vidjeti odjeljke 4.5 i 5.2).</w:t>
      </w:r>
    </w:p>
    <w:p w14:paraId="09B0902D" w14:textId="77777777" w:rsidR="00C51FDA" w:rsidRPr="00A9155E" w:rsidRDefault="00C51FDA" w:rsidP="00C51FDA">
      <w:pPr>
        <w:autoSpaceDE w:val="0"/>
        <w:autoSpaceDN w:val="0"/>
        <w:adjustRightInd w:val="0"/>
        <w:jc w:val="both"/>
        <w:rPr>
          <w:rFonts w:eastAsia="MS Mincho"/>
          <w:sz w:val="22"/>
          <w:szCs w:val="22"/>
          <w:lang w:val="sr-Latn-ME" w:eastAsia="ja-JP"/>
        </w:rPr>
      </w:pPr>
    </w:p>
    <w:p w14:paraId="5597CB1D" w14:textId="7CB6C760" w:rsidR="00C51FDA" w:rsidRPr="00A9155E" w:rsidRDefault="00C51FDA" w:rsidP="00C51FDA">
      <w:pPr>
        <w:keepNext/>
        <w:jc w:val="both"/>
        <w:rPr>
          <w:i/>
          <w:iCs/>
          <w:sz w:val="22"/>
          <w:szCs w:val="22"/>
          <w:lang w:val="sr-Latn-ME"/>
        </w:rPr>
      </w:pPr>
      <w:r w:rsidRPr="00A9155E">
        <w:rPr>
          <w:i/>
          <w:iCs/>
          <w:sz w:val="22"/>
          <w:szCs w:val="22"/>
          <w:lang w:val="sr-Latn-ME"/>
        </w:rPr>
        <w:t xml:space="preserve">Prelaz </w:t>
      </w:r>
      <w:r w:rsidR="00352E2E" w:rsidRPr="00A9155E">
        <w:rPr>
          <w:i/>
          <w:iCs/>
          <w:sz w:val="22"/>
          <w:szCs w:val="22"/>
          <w:lang w:val="sr-Latn-ME"/>
        </w:rPr>
        <w:t xml:space="preserve">pacijenata </w:t>
      </w:r>
      <w:r w:rsidRPr="00A9155E">
        <w:rPr>
          <w:i/>
          <w:iCs/>
          <w:sz w:val="22"/>
          <w:szCs w:val="22"/>
          <w:lang w:val="sr-Latn-ME"/>
        </w:rPr>
        <w:t>sa parenteralnih antikoagulanasa na rivaroksaban</w:t>
      </w:r>
    </w:p>
    <w:p w14:paraId="3B57FD4A" w14:textId="57B24326" w:rsidR="00C51FDA" w:rsidRPr="00A9155E" w:rsidRDefault="00C51FDA" w:rsidP="00C51FDA">
      <w:pPr>
        <w:autoSpaceDE w:val="0"/>
        <w:autoSpaceDN w:val="0"/>
        <w:adjustRightInd w:val="0"/>
        <w:jc w:val="both"/>
        <w:rPr>
          <w:rFonts w:eastAsia="MS Mincho"/>
          <w:bCs/>
          <w:sz w:val="22"/>
          <w:szCs w:val="22"/>
          <w:lang w:val="sr-Latn-ME" w:eastAsia="ja-JP"/>
        </w:rPr>
      </w:pPr>
      <w:r w:rsidRPr="00A9155E">
        <w:rPr>
          <w:rFonts w:eastAsia="MS Mincho"/>
          <w:bCs/>
          <w:sz w:val="22"/>
          <w:szCs w:val="22"/>
          <w:lang w:val="sr-Latn-ME" w:eastAsia="ja-JP"/>
        </w:rPr>
        <w:t>Kod pacijenata koji trenutno primaju parenteralne antikoagulanse, mora se prekin</w:t>
      </w:r>
      <w:r w:rsidR="006203AB" w:rsidRPr="00A9155E">
        <w:rPr>
          <w:rFonts w:eastAsia="MS Mincho"/>
          <w:bCs/>
          <w:sz w:val="22"/>
          <w:szCs w:val="22"/>
          <w:lang w:val="sr-Latn-ME" w:eastAsia="ja-JP"/>
        </w:rPr>
        <w:t>uti</w:t>
      </w:r>
      <w:r w:rsidRPr="00A9155E">
        <w:rPr>
          <w:rFonts w:eastAsia="MS Mincho"/>
          <w:bCs/>
          <w:sz w:val="22"/>
          <w:szCs w:val="22"/>
          <w:lang w:val="sr-Latn-ME" w:eastAsia="ja-JP"/>
        </w:rPr>
        <w:t xml:space="preserve"> primjena parenteralnih antikoagulanasa i započeti primjena </w:t>
      </w:r>
      <w:r w:rsidRPr="00A9155E">
        <w:rPr>
          <w:iCs/>
          <w:sz w:val="22"/>
          <w:szCs w:val="22"/>
          <w:lang w:val="sr-Latn-ME"/>
        </w:rPr>
        <w:t>rivaroksaban</w:t>
      </w:r>
      <w:r w:rsidRPr="00A9155E">
        <w:rPr>
          <w:rFonts w:eastAsia="MS Mincho"/>
          <w:bCs/>
          <w:sz w:val="22"/>
          <w:szCs w:val="22"/>
          <w:lang w:val="sr-Latn-ME" w:eastAsia="ja-JP"/>
        </w:rPr>
        <w:t>a 0 do 2 sata prije vrijemena za sljedeću primjenu parenteralnog lijeka (npr. niskomolekularni heparin) po rasporedu ili u vrijeme ukidanja kontinuirano primjenjivanog parenteralnog lijeka (npr. intravenski nefrakcionisani heparin).</w:t>
      </w:r>
    </w:p>
    <w:p w14:paraId="399CCCFC" w14:textId="77777777" w:rsidR="00C51FDA" w:rsidRPr="00A9155E" w:rsidRDefault="00C51FDA" w:rsidP="00C51FDA">
      <w:pPr>
        <w:keepNext/>
        <w:autoSpaceDE w:val="0"/>
        <w:autoSpaceDN w:val="0"/>
        <w:adjustRightInd w:val="0"/>
        <w:jc w:val="both"/>
        <w:rPr>
          <w:rFonts w:eastAsia="MS Mincho"/>
          <w:bCs/>
          <w:i/>
          <w:sz w:val="22"/>
          <w:szCs w:val="22"/>
          <w:lang w:val="sr-Latn-ME" w:eastAsia="ja-JP"/>
        </w:rPr>
      </w:pPr>
    </w:p>
    <w:p w14:paraId="4F70B5DD" w14:textId="6CC6FC0B" w:rsidR="00C51FDA" w:rsidRPr="00A9155E" w:rsidRDefault="00C51FDA" w:rsidP="00C51FDA">
      <w:pPr>
        <w:keepNext/>
        <w:autoSpaceDE w:val="0"/>
        <w:autoSpaceDN w:val="0"/>
        <w:adjustRightInd w:val="0"/>
        <w:jc w:val="both"/>
        <w:rPr>
          <w:rFonts w:eastAsia="MS Mincho"/>
          <w:bCs/>
          <w:i/>
          <w:sz w:val="22"/>
          <w:szCs w:val="22"/>
          <w:lang w:val="sr-Latn-ME" w:eastAsia="ja-JP"/>
        </w:rPr>
      </w:pPr>
      <w:r w:rsidRPr="00A9155E">
        <w:rPr>
          <w:rFonts w:eastAsia="MS Mincho"/>
          <w:bCs/>
          <w:i/>
          <w:sz w:val="22"/>
          <w:szCs w:val="22"/>
          <w:lang w:val="sr-Latn-ME" w:eastAsia="ja-JP"/>
        </w:rPr>
        <w:t xml:space="preserve">Prelaz </w:t>
      </w:r>
      <w:r w:rsidR="00352E2E" w:rsidRPr="00A9155E">
        <w:rPr>
          <w:rFonts w:eastAsia="MS Mincho"/>
          <w:bCs/>
          <w:i/>
          <w:sz w:val="22"/>
          <w:szCs w:val="22"/>
          <w:lang w:val="sr-Latn-ME" w:eastAsia="ja-JP"/>
        </w:rPr>
        <w:t xml:space="preserve">pacijenata </w:t>
      </w:r>
      <w:r w:rsidRPr="00A9155E">
        <w:rPr>
          <w:rFonts w:eastAsia="MS Mincho"/>
          <w:bCs/>
          <w:i/>
          <w:sz w:val="22"/>
          <w:szCs w:val="22"/>
          <w:lang w:val="sr-Latn-ME" w:eastAsia="ja-JP"/>
        </w:rPr>
        <w:t xml:space="preserve">sa </w:t>
      </w:r>
      <w:r w:rsidRPr="00A9155E">
        <w:rPr>
          <w:i/>
          <w:iCs/>
          <w:sz w:val="22"/>
          <w:szCs w:val="22"/>
          <w:lang w:val="sr-Latn-ME"/>
        </w:rPr>
        <w:t>rivaroksaban</w:t>
      </w:r>
      <w:r w:rsidRPr="00A9155E">
        <w:rPr>
          <w:rFonts w:eastAsia="MS Mincho"/>
          <w:bCs/>
          <w:i/>
          <w:sz w:val="22"/>
          <w:szCs w:val="22"/>
          <w:lang w:val="sr-Latn-ME" w:eastAsia="ja-JP"/>
        </w:rPr>
        <w:t>a na parenteralne antikoagulanse</w:t>
      </w:r>
    </w:p>
    <w:p w14:paraId="31FDC2B7" w14:textId="77777777" w:rsidR="00C51FDA" w:rsidRPr="00A9155E" w:rsidRDefault="00C51FDA" w:rsidP="00C51FDA">
      <w:pPr>
        <w:jc w:val="both"/>
        <w:rPr>
          <w:sz w:val="22"/>
          <w:szCs w:val="22"/>
          <w:lang w:val="sr-Latn-ME"/>
        </w:rPr>
      </w:pPr>
      <w:r w:rsidRPr="00A9155E">
        <w:rPr>
          <w:rFonts w:eastAsia="MS Mincho"/>
          <w:sz w:val="22"/>
          <w:szCs w:val="22"/>
          <w:lang w:val="sr-Latn-ME" w:eastAsia="ja-JP"/>
        </w:rPr>
        <w:t xml:space="preserve">Prva doza parenteralnog antikoagulansa mora se dati u vrijeme kada bi se uzela sljedeća doza </w:t>
      </w:r>
      <w:r w:rsidRPr="00A9155E">
        <w:rPr>
          <w:iCs/>
          <w:sz w:val="22"/>
          <w:szCs w:val="22"/>
          <w:lang w:val="sr-Latn-ME"/>
        </w:rPr>
        <w:t>rivaroksaban</w:t>
      </w:r>
      <w:r w:rsidRPr="00A9155E">
        <w:rPr>
          <w:rFonts w:eastAsia="MS Mincho"/>
          <w:bCs/>
          <w:sz w:val="22"/>
          <w:szCs w:val="22"/>
          <w:lang w:val="sr-Latn-ME" w:eastAsia="ja-JP"/>
        </w:rPr>
        <w:t>a</w:t>
      </w:r>
      <w:r w:rsidRPr="00A9155E">
        <w:rPr>
          <w:rFonts w:eastAsia="MS Mincho"/>
          <w:sz w:val="22"/>
          <w:szCs w:val="22"/>
          <w:lang w:val="sr-Latn-ME" w:eastAsia="ja-JP"/>
        </w:rPr>
        <w:t xml:space="preserve">. </w:t>
      </w:r>
    </w:p>
    <w:p w14:paraId="6F23C1BE" w14:textId="77777777" w:rsidR="00C51FDA" w:rsidRPr="00A9155E" w:rsidRDefault="00C51FDA" w:rsidP="00C51FDA">
      <w:pPr>
        <w:keepNext/>
        <w:spacing w:before="240"/>
        <w:jc w:val="both"/>
        <w:rPr>
          <w:sz w:val="22"/>
          <w:szCs w:val="22"/>
          <w:u w:val="single"/>
          <w:lang w:val="sr-Latn-ME"/>
        </w:rPr>
      </w:pPr>
      <w:r w:rsidRPr="00A9155E">
        <w:rPr>
          <w:sz w:val="22"/>
          <w:szCs w:val="22"/>
          <w:u w:val="single"/>
          <w:lang w:val="sr-Latn-ME"/>
        </w:rPr>
        <w:t>Specifične grupe pacijenata</w:t>
      </w:r>
    </w:p>
    <w:p w14:paraId="49CC7901" w14:textId="77777777" w:rsidR="00C51FDA" w:rsidRPr="00A9155E" w:rsidRDefault="00C51FDA" w:rsidP="00C51FDA">
      <w:pPr>
        <w:keepNext/>
        <w:spacing w:before="240"/>
        <w:jc w:val="both"/>
        <w:rPr>
          <w:i/>
          <w:sz w:val="22"/>
          <w:szCs w:val="22"/>
          <w:lang w:val="sr-Latn-ME"/>
        </w:rPr>
      </w:pPr>
      <w:r w:rsidRPr="00A9155E">
        <w:rPr>
          <w:i/>
          <w:sz w:val="22"/>
          <w:szCs w:val="22"/>
          <w:lang w:val="sr-Latn-ME"/>
        </w:rPr>
        <w:t>Oštećenje funkcije bubrega</w:t>
      </w:r>
    </w:p>
    <w:p w14:paraId="444AF341" w14:textId="77777777" w:rsidR="00C51FDA" w:rsidRPr="00A9155E" w:rsidRDefault="00C51FDA" w:rsidP="00C51FDA">
      <w:pPr>
        <w:jc w:val="both"/>
        <w:rPr>
          <w:noProof/>
          <w:sz w:val="22"/>
          <w:szCs w:val="22"/>
          <w:lang w:val="sr-Latn-ME"/>
        </w:rPr>
      </w:pPr>
      <w:r w:rsidRPr="00A9155E">
        <w:rPr>
          <w:noProof/>
          <w:sz w:val="22"/>
          <w:szCs w:val="22"/>
          <w:lang w:val="sr-Latn-ME"/>
        </w:rPr>
        <w:t xml:space="preserve">Ograničeni klinički podaci za pacijente sa ozbiljnom insuficijencijom bubrega </w:t>
      </w:r>
      <w:r w:rsidRPr="00A9155E">
        <w:rPr>
          <w:iCs/>
          <w:noProof/>
          <w:sz w:val="22"/>
          <w:szCs w:val="22"/>
          <w:lang w:val="sr-Latn-ME"/>
        </w:rPr>
        <w:t>(</w:t>
      </w:r>
      <w:r w:rsidRPr="00A9155E">
        <w:rPr>
          <w:noProof/>
          <w:sz w:val="22"/>
          <w:szCs w:val="22"/>
          <w:lang w:val="sr-Latn-ME"/>
        </w:rPr>
        <w:t>klirens kreatinina</w:t>
      </w:r>
      <w:r w:rsidRPr="00A9155E">
        <w:rPr>
          <w:iCs/>
          <w:noProof/>
          <w:sz w:val="22"/>
          <w:szCs w:val="22"/>
          <w:lang w:val="sr-Latn-ME"/>
        </w:rPr>
        <w:t xml:space="preserve"> 15 </w:t>
      </w:r>
      <w:r w:rsidRPr="00A9155E">
        <w:rPr>
          <w:iCs/>
          <w:noProof/>
          <w:sz w:val="22"/>
          <w:szCs w:val="22"/>
          <w:lang w:val="sr-Latn-ME"/>
        </w:rPr>
        <w:noBreakHyphen/>
        <w:t xml:space="preserve"> 29 ml/min)</w:t>
      </w:r>
      <w:r w:rsidRPr="00A9155E">
        <w:rPr>
          <w:noProof/>
          <w:sz w:val="22"/>
          <w:szCs w:val="22"/>
          <w:lang w:val="sr-Latn-ME"/>
        </w:rPr>
        <w:t xml:space="preserve"> ukazuju da su koncentracije rivaroksabana u krvi značajno povišene. Stoga kod ovih pacijenata treba pažljivo koristiti </w:t>
      </w:r>
      <w:r w:rsidRPr="00A9155E">
        <w:rPr>
          <w:iCs/>
          <w:sz w:val="22"/>
          <w:szCs w:val="22"/>
          <w:lang w:val="sr-Latn-ME"/>
        </w:rPr>
        <w:t>rivaroksaban</w:t>
      </w:r>
      <w:r w:rsidRPr="00A9155E">
        <w:rPr>
          <w:noProof/>
          <w:sz w:val="22"/>
          <w:szCs w:val="22"/>
          <w:lang w:val="sr-Latn-ME"/>
        </w:rPr>
        <w:t>. Primjena se ne preporučje kod pacijenata sa klirensom kreatinina &lt;</w:t>
      </w:r>
      <w:r w:rsidRPr="00A9155E">
        <w:rPr>
          <w:iCs/>
          <w:noProof/>
          <w:sz w:val="22"/>
          <w:szCs w:val="22"/>
          <w:lang w:val="sr-Latn-ME"/>
        </w:rPr>
        <w:t> </w:t>
      </w:r>
      <w:r w:rsidRPr="00A9155E">
        <w:rPr>
          <w:noProof/>
          <w:sz w:val="22"/>
          <w:szCs w:val="22"/>
          <w:lang w:val="sr-Latn-ME"/>
        </w:rPr>
        <w:t>15 ml/min (vidjeti odjeljke 4.4 i 5.2).</w:t>
      </w:r>
    </w:p>
    <w:p w14:paraId="0A62E0EE" w14:textId="041CD4BE" w:rsidR="00C51FDA" w:rsidRPr="00A9155E" w:rsidRDefault="00C51FDA" w:rsidP="00C51FDA">
      <w:pPr>
        <w:pStyle w:val="ListParagraph"/>
        <w:numPr>
          <w:ilvl w:val="0"/>
          <w:numId w:val="13"/>
        </w:numPr>
        <w:spacing w:before="120"/>
        <w:jc w:val="both"/>
        <w:rPr>
          <w:sz w:val="22"/>
          <w:szCs w:val="22"/>
          <w:lang w:val="sr-Latn-ME"/>
        </w:rPr>
      </w:pPr>
      <w:r w:rsidRPr="00A9155E">
        <w:rPr>
          <w:sz w:val="22"/>
          <w:szCs w:val="22"/>
          <w:lang w:val="sr-Latn-ME"/>
        </w:rPr>
        <w:t xml:space="preserve">Za prevenciju </w:t>
      </w:r>
      <w:r w:rsidR="00853956" w:rsidRPr="00A9155E">
        <w:rPr>
          <w:sz w:val="22"/>
          <w:szCs w:val="22"/>
          <w:lang w:val="sr-Latn-ME"/>
        </w:rPr>
        <w:t>venske tromboembolije (</w:t>
      </w:r>
      <w:r w:rsidRPr="00A9155E">
        <w:rPr>
          <w:sz w:val="22"/>
          <w:szCs w:val="22"/>
          <w:lang w:val="sr-Latn-ME"/>
        </w:rPr>
        <w:t>VTE</w:t>
      </w:r>
      <w:r w:rsidR="00853956" w:rsidRPr="00A9155E">
        <w:rPr>
          <w:sz w:val="22"/>
          <w:szCs w:val="22"/>
          <w:lang w:val="sr-Latn-ME"/>
        </w:rPr>
        <w:t>)</w:t>
      </w:r>
      <w:r w:rsidRPr="00A9155E">
        <w:rPr>
          <w:sz w:val="22"/>
          <w:szCs w:val="22"/>
          <w:lang w:val="sr-Latn-ME"/>
        </w:rPr>
        <w:t xml:space="preserve"> kod odraslih pacijenata koji se podvrgavaju elektivnom hirurškom zahvatu zamjene kuka ili koljena, nije potrebno mjenjati dozu lijeka kod pacijenata sa blagom (klirens kreatinina 50-80 ml/min) ili umjerenom insuficijencijom bubrega (klirens kreatinina 30-49 ml/min) (vidjeti odjeljak 5.2).</w:t>
      </w:r>
    </w:p>
    <w:p w14:paraId="0E5BB58C" w14:textId="77777777" w:rsidR="00C51FDA" w:rsidRPr="00A9155E" w:rsidRDefault="00C51FDA" w:rsidP="00C51FDA">
      <w:pPr>
        <w:pStyle w:val="ListParagraph"/>
        <w:spacing w:before="120"/>
        <w:ind w:left="567"/>
        <w:jc w:val="both"/>
        <w:rPr>
          <w:sz w:val="22"/>
          <w:szCs w:val="22"/>
          <w:lang w:val="sr-Latn-ME"/>
        </w:rPr>
      </w:pPr>
    </w:p>
    <w:p w14:paraId="6F508057" w14:textId="6CA98A6F" w:rsidR="00C51FDA" w:rsidRPr="00A9155E" w:rsidRDefault="00853956" w:rsidP="00C51FDA">
      <w:pPr>
        <w:pStyle w:val="ListParagraph"/>
        <w:numPr>
          <w:ilvl w:val="0"/>
          <w:numId w:val="13"/>
        </w:numPr>
        <w:spacing w:before="120"/>
        <w:jc w:val="both"/>
        <w:rPr>
          <w:sz w:val="22"/>
          <w:szCs w:val="22"/>
          <w:lang w:val="sr-Latn-ME"/>
        </w:rPr>
      </w:pPr>
      <w:r w:rsidRPr="00A9155E">
        <w:rPr>
          <w:sz w:val="22"/>
          <w:szCs w:val="22"/>
          <w:lang w:val="sr-Latn-ME"/>
        </w:rPr>
        <w:t>Za liječenje duboke venske tromboze, liječenje plućne embolije i prevenciju ponavljajuće duboke venske tromboze i plućne embolije,</w:t>
      </w:r>
      <w:r w:rsidR="00C51FDA" w:rsidRPr="00A9155E">
        <w:rPr>
          <w:sz w:val="22"/>
          <w:szCs w:val="22"/>
          <w:lang w:val="sr-Latn-ME"/>
        </w:rPr>
        <w:t xml:space="preserve"> nije potrebno mjenjati preporučenu dozu kod pacijenata sa blagom insuficijencijom bubrega (klirens kreatinina 50-80 m</w:t>
      </w:r>
      <w:r w:rsidR="006203AB" w:rsidRPr="00A9155E">
        <w:rPr>
          <w:sz w:val="22"/>
          <w:szCs w:val="22"/>
          <w:lang w:val="sr-Latn-ME"/>
        </w:rPr>
        <w:t>l</w:t>
      </w:r>
      <w:r w:rsidR="00C51FDA" w:rsidRPr="00A9155E">
        <w:rPr>
          <w:sz w:val="22"/>
          <w:szCs w:val="22"/>
          <w:lang w:val="sr-Latn-ME"/>
        </w:rPr>
        <w:t>/min) (vidjeti odjeljak 5.2).</w:t>
      </w:r>
    </w:p>
    <w:p w14:paraId="7E588A8E" w14:textId="22398617" w:rsidR="00C51FDA" w:rsidRPr="00A9155E" w:rsidRDefault="00C51FDA" w:rsidP="00C51FDA">
      <w:pPr>
        <w:ind w:left="567"/>
        <w:jc w:val="both"/>
        <w:rPr>
          <w:sz w:val="22"/>
          <w:szCs w:val="22"/>
          <w:lang w:val="sr-Latn-ME"/>
        </w:rPr>
      </w:pPr>
      <w:r w:rsidRPr="00A9155E">
        <w:rPr>
          <w:sz w:val="22"/>
          <w:szCs w:val="22"/>
          <w:lang w:val="sr-Latn-ME"/>
        </w:rPr>
        <w:t xml:space="preserve">Kod pacijenata sa umjerenom (klirens kreatinina 30-49 ml/min) ili ozbiljnom (klirens kreatinina 15-29 ml/min) insuficijencijom bubrega: pacijente treba liječiti sa 15 mg dva puta dnevno tokom prve 3 nedjelje. Poslije toga, preporučena doza </w:t>
      </w:r>
      <w:r w:rsidR="006203AB" w:rsidRPr="00A9155E">
        <w:rPr>
          <w:sz w:val="22"/>
          <w:szCs w:val="22"/>
          <w:lang w:val="sr-Latn-ME"/>
        </w:rPr>
        <w:t xml:space="preserve">je </w:t>
      </w:r>
      <w:r w:rsidRPr="00A9155E">
        <w:rPr>
          <w:sz w:val="22"/>
          <w:szCs w:val="22"/>
          <w:lang w:val="sr-Latn-ME"/>
        </w:rPr>
        <w:t>20 mg jednom dnevno</w:t>
      </w:r>
      <w:r w:rsidR="006203AB" w:rsidRPr="00A9155E">
        <w:rPr>
          <w:sz w:val="22"/>
          <w:szCs w:val="22"/>
          <w:lang w:val="sr-Latn-ME"/>
        </w:rPr>
        <w:t>.</w:t>
      </w:r>
      <w:r w:rsidRPr="00A9155E">
        <w:rPr>
          <w:sz w:val="22"/>
          <w:szCs w:val="22"/>
          <w:lang w:val="sr-Latn-ME"/>
        </w:rPr>
        <w:t xml:space="preserve"> </w:t>
      </w:r>
      <w:r w:rsidR="006203AB" w:rsidRPr="00A9155E">
        <w:rPr>
          <w:sz w:val="22"/>
          <w:szCs w:val="22"/>
          <w:lang w:val="sr-Latn-ME"/>
        </w:rPr>
        <w:t>T</w:t>
      </w:r>
      <w:r w:rsidRPr="00A9155E">
        <w:rPr>
          <w:sz w:val="22"/>
          <w:szCs w:val="22"/>
          <w:lang w:val="sr-Latn-ME"/>
        </w:rPr>
        <w:t xml:space="preserve">reba razmotriti smanjenje doze sa 20 mg jednom dnevno na 15 mg jednom dnevno, ukoliko se procjeni da rizik za pojavu krvarenja prevazilazi rizik od </w:t>
      </w:r>
      <w:r w:rsidR="006203AB" w:rsidRPr="00A9155E">
        <w:rPr>
          <w:sz w:val="22"/>
          <w:szCs w:val="22"/>
          <w:lang w:val="sr-Latn-ME"/>
        </w:rPr>
        <w:t>po</w:t>
      </w:r>
      <w:r w:rsidR="00853956" w:rsidRPr="00A9155E">
        <w:rPr>
          <w:sz w:val="22"/>
          <w:szCs w:val="22"/>
          <w:lang w:val="sr-Latn-ME"/>
        </w:rPr>
        <w:t>onavljajuće duboke venske tromboze i plućne embolije.</w:t>
      </w:r>
      <w:r w:rsidRPr="00A9155E">
        <w:rPr>
          <w:sz w:val="22"/>
          <w:szCs w:val="22"/>
          <w:lang w:val="sr-Latn-ME"/>
        </w:rPr>
        <w:t xml:space="preserve"> Preporuka za primjenu 15 mg zasnovana je na farmakokinetičkom modelu i nije ispitivana u ovim kliničkim okolnostima (vidjeti odjeljke 4.4, 5.1 i 5.2). </w:t>
      </w:r>
    </w:p>
    <w:p w14:paraId="25C85AA8" w14:textId="77777777" w:rsidR="00C51FDA" w:rsidRPr="00A9155E" w:rsidRDefault="00C51FDA" w:rsidP="00C51FDA">
      <w:pPr>
        <w:ind w:left="567"/>
        <w:jc w:val="both"/>
        <w:rPr>
          <w:sz w:val="22"/>
          <w:szCs w:val="22"/>
          <w:lang w:val="sr-Latn-ME"/>
        </w:rPr>
      </w:pPr>
      <w:r w:rsidRPr="00A9155E">
        <w:rPr>
          <w:sz w:val="22"/>
          <w:szCs w:val="22"/>
          <w:lang w:val="sr-Latn-ME"/>
        </w:rPr>
        <w:t>-Kada je preporučena doza 10 mg jednom dnevno, nije potrebno dodatno prilagođavanje preporučene doze.</w:t>
      </w:r>
    </w:p>
    <w:p w14:paraId="124A9642" w14:textId="77777777" w:rsidR="00C51FDA" w:rsidRPr="00A9155E" w:rsidRDefault="00C51FDA" w:rsidP="00C51FDA">
      <w:pPr>
        <w:jc w:val="both"/>
        <w:rPr>
          <w:noProof/>
          <w:sz w:val="22"/>
          <w:szCs w:val="22"/>
          <w:lang w:val="sr-Latn-ME"/>
        </w:rPr>
      </w:pPr>
    </w:p>
    <w:p w14:paraId="5273106E" w14:textId="77777777" w:rsidR="00C51FDA" w:rsidRPr="00A9155E" w:rsidRDefault="00C51FDA" w:rsidP="00C51FDA">
      <w:pPr>
        <w:jc w:val="both"/>
        <w:rPr>
          <w:i/>
          <w:sz w:val="22"/>
          <w:szCs w:val="22"/>
          <w:lang w:val="sr-Latn-ME"/>
        </w:rPr>
      </w:pPr>
      <w:r w:rsidRPr="00A9155E">
        <w:rPr>
          <w:i/>
          <w:sz w:val="22"/>
          <w:szCs w:val="22"/>
          <w:lang w:val="sr-Latn-ME"/>
        </w:rPr>
        <w:t>Oštećenje funkcije jetre</w:t>
      </w:r>
    </w:p>
    <w:p w14:paraId="234A3D7B" w14:textId="61D9D96C" w:rsidR="00C51FDA" w:rsidRPr="00A9155E" w:rsidRDefault="00C51FDA" w:rsidP="00C51FDA">
      <w:pPr>
        <w:tabs>
          <w:tab w:val="left" w:pos="540"/>
          <w:tab w:val="left" w:pos="569"/>
        </w:tabs>
        <w:jc w:val="both"/>
        <w:rPr>
          <w:noProof/>
          <w:sz w:val="22"/>
          <w:szCs w:val="22"/>
          <w:lang w:val="sr-Latn-ME"/>
        </w:rPr>
      </w:pPr>
      <w:r w:rsidRPr="00A9155E">
        <w:rPr>
          <w:noProof/>
          <w:sz w:val="22"/>
          <w:szCs w:val="22"/>
          <w:lang w:val="sr-Latn-ME"/>
        </w:rPr>
        <w:t>Rivaroksaban je kontraindikovan kod pacijenata sa oboljenjem jetre povezanim sa koagulopatijom i klinički</w:t>
      </w:r>
      <w:r w:rsidRPr="00A9155E">
        <w:rPr>
          <w:bCs/>
          <w:sz w:val="22"/>
          <w:szCs w:val="22"/>
          <w:lang w:val="sr-Latn-ME"/>
        </w:rPr>
        <w:t xml:space="preserve"> </w:t>
      </w:r>
      <w:r w:rsidRPr="00A9155E">
        <w:rPr>
          <w:noProof/>
          <w:sz w:val="22"/>
          <w:szCs w:val="22"/>
          <w:lang w:val="sr-Latn-ME"/>
        </w:rPr>
        <w:t>relevantnim rizikom od krvarenja, uključujući pacijente sa cirozom jetre, Child- Pugh stadijuma B i C (vidjeti odjeljke 4.3 i 5.2).</w:t>
      </w:r>
    </w:p>
    <w:p w14:paraId="7D770170" w14:textId="597F1388" w:rsidR="00C51FDA" w:rsidRPr="00A9155E" w:rsidRDefault="00C51FDA" w:rsidP="00C51FDA">
      <w:pPr>
        <w:tabs>
          <w:tab w:val="left" w:pos="540"/>
          <w:tab w:val="left" w:pos="569"/>
        </w:tabs>
        <w:jc w:val="both"/>
        <w:rPr>
          <w:noProof/>
          <w:sz w:val="22"/>
          <w:szCs w:val="22"/>
          <w:lang w:val="sr-Latn-ME"/>
        </w:rPr>
      </w:pPr>
    </w:p>
    <w:p w14:paraId="2961096C" w14:textId="77777777" w:rsidR="00C51FDA" w:rsidRPr="00A9155E" w:rsidRDefault="00C51FDA" w:rsidP="00C51FDA">
      <w:pPr>
        <w:keepNext/>
        <w:jc w:val="both"/>
        <w:rPr>
          <w:i/>
          <w:noProof/>
          <w:sz w:val="22"/>
          <w:szCs w:val="22"/>
          <w:lang w:val="sr-Latn-ME"/>
        </w:rPr>
      </w:pPr>
      <w:r w:rsidRPr="00A9155E">
        <w:rPr>
          <w:i/>
          <w:noProof/>
          <w:sz w:val="22"/>
          <w:szCs w:val="22"/>
          <w:lang w:val="sr-Latn-ME"/>
        </w:rPr>
        <w:lastRenderedPageBreak/>
        <w:t>Starija populacija</w:t>
      </w:r>
    </w:p>
    <w:p w14:paraId="0AB32B4F" w14:textId="77777777" w:rsidR="00C51FDA" w:rsidRPr="00A9155E" w:rsidRDefault="00C51FDA" w:rsidP="00C51FDA">
      <w:pPr>
        <w:keepNext/>
        <w:jc w:val="both"/>
        <w:rPr>
          <w:noProof/>
          <w:sz w:val="22"/>
          <w:szCs w:val="22"/>
          <w:lang w:val="sr-Latn-ME"/>
        </w:rPr>
      </w:pPr>
      <w:r w:rsidRPr="00A9155E">
        <w:rPr>
          <w:rFonts w:eastAsia="Lucida Sans Unicode"/>
          <w:kern w:val="1"/>
          <w:sz w:val="22"/>
          <w:szCs w:val="22"/>
          <w:lang w:val="sr-Latn-ME"/>
        </w:rPr>
        <w:t xml:space="preserve">Nije potrebno prilagođavati dozu </w:t>
      </w:r>
      <w:r w:rsidRPr="00A9155E">
        <w:rPr>
          <w:noProof/>
          <w:sz w:val="22"/>
          <w:szCs w:val="22"/>
          <w:lang w:val="sr-Latn-ME"/>
        </w:rPr>
        <w:t>(vidjeti odjeljak 5.2).</w:t>
      </w:r>
    </w:p>
    <w:p w14:paraId="16913C96" w14:textId="77777777" w:rsidR="00C51FDA" w:rsidRPr="00A9155E" w:rsidRDefault="00C51FDA" w:rsidP="00C51FDA">
      <w:pPr>
        <w:keepNext/>
        <w:jc w:val="both"/>
        <w:rPr>
          <w:rFonts w:eastAsia="Lucida Sans Unicode"/>
          <w:kern w:val="1"/>
          <w:sz w:val="22"/>
          <w:szCs w:val="22"/>
          <w:lang w:val="sr-Latn-ME"/>
        </w:rPr>
      </w:pPr>
    </w:p>
    <w:p w14:paraId="5CCDF386" w14:textId="77777777" w:rsidR="00C51FDA" w:rsidRPr="00A9155E" w:rsidRDefault="00C51FDA" w:rsidP="00C51FDA">
      <w:pPr>
        <w:keepNext/>
        <w:jc w:val="both"/>
        <w:rPr>
          <w:i/>
          <w:noProof/>
          <w:sz w:val="22"/>
          <w:szCs w:val="22"/>
          <w:lang w:val="sr-Latn-ME"/>
        </w:rPr>
      </w:pPr>
      <w:r w:rsidRPr="00A9155E">
        <w:rPr>
          <w:i/>
          <w:noProof/>
          <w:sz w:val="22"/>
          <w:szCs w:val="22"/>
          <w:lang w:val="sr-Latn-ME"/>
        </w:rPr>
        <w:t>Tjelesna masa</w:t>
      </w:r>
    </w:p>
    <w:p w14:paraId="64043BE3" w14:textId="77777777" w:rsidR="00C51FDA" w:rsidRPr="00A9155E" w:rsidRDefault="00C51FDA" w:rsidP="00C51FDA">
      <w:pPr>
        <w:keepNext/>
        <w:jc w:val="both"/>
        <w:rPr>
          <w:noProof/>
          <w:sz w:val="22"/>
          <w:szCs w:val="22"/>
          <w:lang w:val="sr-Latn-ME"/>
        </w:rPr>
      </w:pPr>
      <w:r w:rsidRPr="00A9155E">
        <w:rPr>
          <w:rFonts w:eastAsia="Lucida Sans Unicode"/>
          <w:kern w:val="1"/>
          <w:sz w:val="22"/>
          <w:szCs w:val="22"/>
          <w:lang w:val="sr-Latn-ME"/>
        </w:rPr>
        <w:t xml:space="preserve">Nije potrebno prilagođavati dozu </w:t>
      </w:r>
      <w:r w:rsidRPr="00A9155E">
        <w:rPr>
          <w:noProof/>
          <w:sz w:val="22"/>
          <w:szCs w:val="22"/>
          <w:lang w:val="sr-Latn-ME"/>
        </w:rPr>
        <w:t>(vidjeti odjeljak 5.2).</w:t>
      </w:r>
    </w:p>
    <w:p w14:paraId="117A5600" w14:textId="77777777" w:rsidR="00C51FDA" w:rsidRPr="00A9155E" w:rsidRDefault="00C51FDA" w:rsidP="00C51FDA">
      <w:pPr>
        <w:keepNext/>
        <w:jc w:val="both"/>
        <w:rPr>
          <w:noProof/>
          <w:sz w:val="22"/>
          <w:szCs w:val="22"/>
          <w:lang w:val="sr-Latn-ME"/>
        </w:rPr>
      </w:pPr>
    </w:p>
    <w:p w14:paraId="1D41EC02" w14:textId="77777777" w:rsidR="00C51FDA" w:rsidRPr="00A9155E" w:rsidRDefault="00C51FDA" w:rsidP="00C51FDA">
      <w:pPr>
        <w:keepNext/>
        <w:jc w:val="both"/>
        <w:rPr>
          <w:i/>
          <w:noProof/>
          <w:sz w:val="22"/>
          <w:szCs w:val="22"/>
          <w:lang w:val="sr-Latn-ME"/>
        </w:rPr>
      </w:pPr>
      <w:r w:rsidRPr="00A9155E">
        <w:rPr>
          <w:i/>
          <w:noProof/>
          <w:sz w:val="22"/>
          <w:szCs w:val="22"/>
          <w:lang w:val="sr-Latn-ME"/>
        </w:rPr>
        <w:t>Pol</w:t>
      </w:r>
    </w:p>
    <w:p w14:paraId="0507D070" w14:textId="77777777" w:rsidR="00C51FDA" w:rsidRPr="00A9155E" w:rsidRDefault="00C51FDA" w:rsidP="00C51FDA">
      <w:pPr>
        <w:keepNext/>
        <w:jc w:val="both"/>
        <w:rPr>
          <w:noProof/>
          <w:sz w:val="22"/>
          <w:szCs w:val="22"/>
          <w:lang w:val="sr-Latn-ME"/>
        </w:rPr>
      </w:pPr>
      <w:r w:rsidRPr="00A9155E">
        <w:rPr>
          <w:rFonts w:eastAsia="Lucida Sans Unicode"/>
          <w:kern w:val="1"/>
          <w:sz w:val="22"/>
          <w:szCs w:val="22"/>
          <w:lang w:val="sr-Latn-ME"/>
        </w:rPr>
        <w:t xml:space="preserve">Nije potrebno prilagođavati dozu </w:t>
      </w:r>
      <w:r w:rsidRPr="00A9155E">
        <w:rPr>
          <w:noProof/>
          <w:sz w:val="22"/>
          <w:szCs w:val="22"/>
          <w:lang w:val="sr-Latn-ME"/>
        </w:rPr>
        <w:t>(vidjeti odjeljak 5.2).</w:t>
      </w:r>
    </w:p>
    <w:p w14:paraId="17D405A6" w14:textId="77777777" w:rsidR="00C51FDA" w:rsidRPr="00A9155E" w:rsidRDefault="00C51FDA" w:rsidP="00C51FDA">
      <w:pPr>
        <w:keepNext/>
        <w:jc w:val="both"/>
        <w:rPr>
          <w:bCs/>
          <w:i/>
          <w:iCs/>
          <w:sz w:val="22"/>
          <w:szCs w:val="22"/>
          <w:lang w:val="sr-Latn-ME"/>
        </w:rPr>
      </w:pPr>
    </w:p>
    <w:p w14:paraId="3BE9642E" w14:textId="77777777" w:rsidR="00C51FDA" w:rsidRPr="00A9155E" w:rsidRDefault="00C51FDA" w:rsidP="00C51FDA">
      <w:pPr>
        <w:keepNext/>
        <w:jc w:val="both"/>
        <w:rPr>
          <w:bCs/>
          <w:i/>
          <w:iCs/>
          <w:sz w:val="22"/>
          <w:szCs w:val="22"/>
          <w:lang w:val="sr-Latn-ME"/>
        </w:rPr>
      </w:pPr>
      <w:r w:rsidRPr="00A9155E">
        <w:rPr>
          <w:bCs/>
          <w:i/>
          <w:iCs/>
          <w:sz w:val="22"/>
          <w:szCs w:val="22"/>
          <w:lang w:val="sr-Latn-ME"/>
        </w:rPr>
        <w:t>Pedijatrijska populacija</w:t>
      </w:r>
    </w:p>
    <w:p w14:paraId="03B51F5E" w14:textId="2E82DE4E" w:rsidR="00C51FDA" w:rsidRPr="00A9155E" w:rsidRDefault="00C51FDA" w:rsidP="00C51FDA">
      <w:pPr>
        <w:autoSpaceDE w:val="0"/>
        <w:autoSpaceDN w:val="0"/>
        <w:adjustRightInd w:val="0"/>
        <w:jc w:val="both"/>
        <w:rPr>
          <w:sz w:val="22"/>
          <w:szCs w:val="22"/>
          <w:lang w:val="sr-Latn-ME"/>
        </w:rPr>
      </w:pPr>
      <w:r w:rsidRPr="00A9155E">
        <w:rPr>
          <w:sz w:val="22"/>
          <w:szCs w:val="22"/>
          <w:lang w:val="sr-Latn-ME"/>
        </w:rPr>
        <w:t xml:space="preserve">Bezbjednost i efikasnost rivaroksabana kod djece starosti </w:t>
      </w:r>
      <w:r w:rsidR="00B80570" w:rsidRPr="00A9155E">
        <w:rPr>
          <w:sz w:val="22"/>
          <w:szCs w:val="22"/>
          <w:lang w:val="sr-Latn-ME"/>
        </w:rPr>
        <w:t xml:space="preserve">od </w:t>
      </w:r>
      <w:r w:rsidRPr="00A9155E">
        <w:rPr>
          <w:sz w:val="22"/>
          <w:szCs w:val="22"/>
          <w:lang w:val="sr-Latn-ME"/>
        </w:rPr>
        <w:t xml:space="preserve">0 do 18 godina nije ustanovljena. Nema dostupnih podataka. Stoga se rivaroksaban ne preporučuje za primjenu kod djece mlađe od 18 godina. </w:t>
      </w:r>
    </w:p>
    <w:p w14:paraId="4E097A74" w14:textId="77777777" w:rsidR="00FC78A9" w:rsidRPr="00A9155E" w:rsidRDefault="00FC78A9" w:rsidP="00C51FDA">
      <w:pPr>
        <w:tabs>
          <w:tab w:val="left" w:pos="540"/>
          <w:tab w:val="left" w:pos="569"/>
        </w:tabs>
        <w:jc w:val="both"/>
        <w:rPr>
          <w:bCs/>
          <w:sz w:val="22"/>
          <w:szCs w:val="22"/>
          <w:u w:val="single"/>
          <w:lang w:val="sr-Latn-ME"/>
        </w:rPr>
      </w:pPr>
    </w:p>
    <w:p w14:paraId="635598FF" w14:textId="1C6E5F8F" w:rsidR="00452E9D" w:rsidRPr="00A9155E" w:rsidRDefault="00452E9D" w:rsidP="00480FB1">
      <w:pPr>
        <w:tabs>
          <w:tab w:val="left" w:pos="540"/>
          <w:tab w:val="left" w:pos="569"/>
        </w:tabs>
        <w:rPr>
          <w:bCs/>
          <w:sz w:val="22"/>
          <w:szCs w:val="22"/>
          <w:u w:val="single"/>
          <w:lang w:val="sr-Latn-ME"/>
        </w:rPr>
      </w:pPr>
      <w:r w:rsidRPr="00A9155E">
        <w:rPr>
          <w:bCs/>
          <w:sz w:val="22"/>
          <w:szCs w:val="22"/>
          <w:u w:val="single"/>
          <w:lang w:val="sr-Latn-ME"/>
        </w:rPr>
        <w:t>Način primjene</w:t>
      </w:r>
    </w:p>
    <w:p w14:paraId="2A9FD074" w14:textId="77777777" w:rsidR="00C51FDA" w:rsidRPr="00A9155E" w:rsidRDefault="00C51FDA" w:rsidP="00C51FDA">
      <w:pPr>
        <w:pStyle w:val="Header"/>
        <w:tabs>
          <w:tab w:val="left" w:pos="284"/>
        </w:tabs>
        <w:jc w:val="both"/>
        <w:rPr>
          <w:sz w:val="22"/>
          <w:szCs w:val="22"/>
          <w:lang w:val="sr-Latn-ME"/>
        </w:rPr>
      </w:pPr>
      <w:r w:rsidRPr="00A9155E">
        <w:rPr>
          <w:sz w:val="22"/>
          <w:szCs w:val="22"/>
          <w:lang w:val="sr-Latn-ME"/>
        </w:rPr>
        <w:t xml:space="preserve">Za oralnu upotrebu. </w:t>
      </w:r>
    </w:p>
    <w:p w14:paraId="500CBBB8" w14:textId="77777777" w:rsidR="00C51FDA" w:rsidRPr="00A9155E" w:rsidRDefault="00C51FDA" w:rsidP="00C51FDA">
      <w:pPr>
        <w:pStyle w:val="Header"/>
        <w:tabs>
          <w:tab w:val="left" w:pos="284"/>
        </w:tabs>
        <w:jc w:val="both"/>
        <w:rPr>
          <w:sz w:val="22"/>
          <w:szCs w:val="22"/>
          <w:lang w:val="sr-Latn-ME"/>
        </w:rPr>
      </w:pPr>
      <w:r w:rsidRPr="00A9155E">
        <w:rPr>
          <w:sz w:val="22"/>
          <w:szCs w:val="22"/>
          <w:lang w:val="sr-Latn-ME"/>
        </w:rPr>
        <w:t>Rivaroksaban se može uzimati sa ili bez hrane (vidjeti odjeljak 5.2).</w:t>
      </w:r>
    </w:p>
    <w:p w14:paraId="138A69EC" w14:textId="3CDBD93D" w:rsidR="00C51FDA" w:rsidRPr="00A9155E" w:rsidRDefault="00C51FDA" w:rsidP="00C51FDA">
      <w:pPr>
        <w:pStyle w:val="Header"/>
        <w:tabs>
          <w:tab w:val="left" w:pos="284"/>
        </w:tabs>
        <w:jc w:val="both"/>
        <w:rPr>
          <w:sz w:val="22"/>
          <w:szCs w:val="22"/>
          <w:lang w:val="sr-Latn-ME"/>
        </w:rPr>
      </w:pPr>
    </w:p>
    <w:p w14:paraId="5929DB64" w14:textId="4F0500C8" w:rsidR="00853956" w:rsidRPr="00A9155E" w:rsidRDefault="00853956" w:rsidP="00C51FDA">
      <w:pPr>
        <w:pStyle w:val="Header"/>
        <w:tabs>
          <w:tab w:val="left" w:pos="284"/>
        </w:tabs>
        <w:jc w:val="both"/>
        <w:rPr>
          <w:i/>
          <w:iCs/>
          <w:sz w:val="22"/>
          <w:szCs w:val="22"/>
          <w:lang w:val="sr-Latn-ME"/>
        </w:rPr>
      </w:pPr>
      <w:r w:rsidRPr="00A9155E">
        <w:rPr>
          <w:i/>
          <w:iCs/>
          <w:sz w:val="22"/>
          <w:szCs w:val="22"/>
          <w:lang w:val="sr-Latn-ME"/>
        </w:rPr>
        <w:t>Drobljenje tableta</w:t>
      </w:r>
    </w:p>
    <w:p w14:paraId="400E41AD" w14:textId="77777777" w:rsidR="00C51FDA" w:rsidRPr="00A9155E" w:rsidRDefault="00C51FDA" w:rsidP="00C51FDA">
      <w:pPr>
        <w:tabs>
          <w:tab w:val="center" w:pos="4320"/>
          <w:tab w:val="right" w:pos="8640"/>
        </w:tabs>
        <w:jc w:val="both"/>
        <w:rPr>
          <w:sz w:val="22"/>
          <w:szCs w:val="22"/>
          <w:lang w:val="sr-Latn-ME"/>
        </w:rPr>
      </w:pPr>
      <w:r w:rsidRPr="00A9155E">
        <w:rPr>
          <w:sz w:val="22"/>
          <w:szCs w:val="22"/>
          <w:lang w:val="sr-Latn-ME"/>
        </w:rPr>
        <w:t xml:space="preserve">Kod pacijenata koji ne mogu da progutaju cijelu tabletu, tableta lijeka rivaroksaban može da se usitni i pomiješa sa vodom ili kašom od jabuke, neposredno prije peroralne primjene lijeka. </w:t>
      </w:r>
    </w:p>
    <w:p w14:paraId="2708ABD4" w14:textId="2AD373AF" w:rsidR="00C51FDA" w:rsidRPr="00A9155E" w:rsidRDefault="00C51FDA" w:rsidP="00FC777C">
      <w:pPr>
        <w:tabs>
          <w:tab w:val="center" w:pos="4320"/>
          <w:tab w:val="right" w:pos="8640"/>
        </w:tabs>
        <w:jc w:val="both"/>
        <w:rPr>
          <w:bCs/>
          <w:sz w:val="22"/>
          <w:szCs w:val="22"/>
          <w:u w:val="single"/>
          <w:lang w:val="sr-Latn-ME"/>
        </w:rPr>
      </w:pPr>
      <w:r w:rsidRPr="00A9155E">
        <w:rPr>
          <w:sz w:val="22"/>
          <w:szCs w:val="22"/>
          <w:lang w:val="sr-Latn-ME"/>
        </w:rPr>
        <w:t>Usitnjena tableta rivaroksabana takođe može biti primijenjena kroz  gastričnu sondu, poslije potvrde da je sonda postavljena pravilno. Usitnjena tableta rivaroksabana treba da bude primijenjena sa malom količinom vode kroz gastričnu sondu, poslije čega sondu treba isprati vodom</w:t>
      </w:r>
      <w:r w:rsidR="005A582E" w:rsidRPr="00A9155E">
        <w:rPr>
          <w:sz w:val="22"/>
          <w:szCs w:val="22"/>
          <w:lang w:val="sr-Latn-ME"/>
        </w:rPr>
        <w:t xml:space="preserve">. </w:t>
      </w:r>
      <w:r w:rsidRPr="00A9155E">
        <w:rPr>
          <w:sz w:val="22"/>
          <w:szCs w:val="22"/>
          <w:lang w:val="sr-Latn-ME"/>
        </w:rPr>
        <w:t xml:space="preserve"> (vidjeti odjeljak 5.2). </w:t>
      </w:r>
    </w:p>
    <w:p w14:paraId="65DB6C24" w14:textId="77777777" w:rsidR="00452E9D" w:rsidRPr="00A9155E" w:rsidRDefault="00452E9D" w:rsidP="00480FB1">
      <w:pPr>
        <w:tabs>
          <w:tab w:val="left" w:pos="540"/>
          <w:tab w:val="left" w:pos="569"/>
        </w:tabs>
        <w:rPr>
          <w:bCs/>
          <w:sz w:val="22"/>
          <w:szCs w:val="22"/>
          <w:lang w:val="sr-Latn-ME"/>
        </w:rPr>
      </w:pPr>
    </w:p>
    <w:p w14:paraId="2DD0846F" w14:textId="77777777" w:rsidR="00411B4B" w:rsidRPr="00A9155E" w:rsidRDefault="00411B4B" w:rsidP="00480FB1">
      <w:pPr>
        <w:tabs>
          <w:tab w:val="left" w:pos="540"/>
          <w:tab w:val="left" w:pos="569"/>
        </w:tabs>
        <w:rPr>
          <w:b/>
          <w:bCs/>
          <w:sz w:val="22"/>
          <w:szCs w:val="22"/>
          <w:lang w:val="sr-Latn-ME"/>
        </w:rPr>
      </w:pPr>
      <w:r w:rsidRPr="00A9155E">
        <w:rPr>
          <w:b/>
          <w:bCs/>
          <w:sz w:val="22"/>
          <w:szCs w:val="22"/>
          <w:lang w:val="sr-Latn-ME"/>
        </w:rPr>
        <w:t xml:space="preserve">4.3. </w:t>
      </w:r>
      <w:r w:rsidR="00480FB1" w:rsidRPr="00A9155E">
        <w:rPr>
          <w:b/>
          <w:bCs/>
          <w:sz w:val="22"/>
          <w:szCs w:val="22"/>
          <w:lang w:val="sr-Latn-ME"/>
        </w:rPr>
        <w:tab/>
      </w:r>
      <w:r w:rsidRPr="00A9155E">
        <w:rPr>
          <w:b/>
          <w:bCs/>
          <w:sz w:val="22"/>
          <w:szCs w:val="22"/>
          <w:lang w:val="sr-Latn-ME"/>
        </w:rPr>
        <w:t>Kontraindikacije</w:t>
      </w:r>
    </w:p>
    <w:p w14:paraId="33756A9F" w14:textId="295CB470" w:rsidR="0072020E" w:rsidRPr="00A9155E" w:rsidRDefault="0072020E" w:rsidP="00480FB1">
      <w:pPr>
        <w:tabs>
          <w:tab w:val="left" w:pos="540"/>
          <w:tab w:val="left" w:pos="569"/>
        </w:tabs>
        <w:rPr>
          <w:bCs/>
          <w:sz w:val="22"/>
          <w:szCs w:val="22"/>
          <w:lang w:val="sr-Latn-ME"/>
        </w:rPr>
      </w:pPr>
    </w:p>
    <w:p w14:paraId="3498EF8E" w14:textId="77777777" w:rsidR="00C51FDA" w:rsidRPr="00A9155E" w:rsidRDefault="00C51FDA" w:rsidP="00C51FDA">
      <w:pPr>
        <w:tabs>
          <w:tab w:val="left" w:pos="340"/>
        </w:tabs>
        <w:jc w:val="both"/>
        <w:rPr>
          <w:sz w:val="22"/>
          <w:szCs w:val="22"/>
          <w:lang w:val="sr-Latn-ME"/>
        </w:rPr>
      </w:pPr>
      <w:r w:rsidRPr="00A9155E">
        <w:rPr>
          <w:sz w:val="22"/>
          <w:szCs w:val="22"/>
          <w:lang w:val="sr-Latn-ME"/>
        </w:rPr>
        <w:t>Preosjetljivost na aktivnu supstancu ili na bilo koju od pomoćnih supstanci navedenih u odjeljku 6.1.</w:t>
      </w:r>
    </w:p>
    <w:p w14:paraId="6A2ADF71" w14:textId="77777777" w:rsidR="00C51FDA" w:rsidRPr="00A9155E" w:rsidRDefault="00C51FDA" w:rsidP="00C51FDA">
      <w:pPr>
        <w:tabs>
          <w:tab w:val="left" w:pos="340"/>
        </w:tabs>
        <w:jc w:val="both"/>
        <w:rPr>
          <w:rFonts w:eastAsia="Lucida Sans Unicode"/>
          <w:kern w:val="1"/>
          <w:sz w:val="22"/>
          <w:szCs w:val="22"/>
          <w:lang w:val="sr-Latn-ME"/>
        </w:rPr>
      </w:pPr>
    </w:p>
    <w:p w14:paraId="09CAEF7C" w14:textId="77777777" w:rsidR="00C51FDA" w:rsidRPr="00A9155E" w:rsidRDefault="00C51FDA" w:rsidP="00C51FDA">
      <w:pPr>
        <w:tabs>
          <w:tab w:val="left" w:pos="340"/>
        </w:tabs>
        <w:jc w:val="both"/>
        <w:rPr>
          <w:rFonts w:eastAsia="Lucida Sans Unicode"/>
          <w:kern w:val="1"/>
          <w:sz w:val="22"/>
          <w:szCs w:val="22"/>
          <w:lang w:val="sr-Latn-ME"/>
        </w:rPr>
      </w:pPr>
      <w:r w:rsidRPr="00A9155E">
        <w:rPr>
          <w:rFonts w:eastAsia="Lucida Sans Unicode"/>
          <w:kern w:val="1"/>
          <w:sz w:val="22"/>
          <w:szCs w:val="22"/>
          <w:lang w:val="sr-Latn-ME"/>
        </w:rPr>
        <w:t>Klinički značajno aktivno krvarenje.</w:t>
      </w:r>
    </w:p>
    <w:p w14:paraId="49521E12" w14:textId="77777777" w:rsidR="00C51FDA" w:rsidRPr="00A9155E" w:rsidRDefault="00C51FDA" w:rsidP="00C51FDA">
      <w:pPr>
        <w:tabs>
          <w:tab w:val="left" w:pos="340"/>
        </w:tabs>
        <w:jc w:val="both"/>
        <w:rPr>
          <w:rFonts w:eastAsia="Lucida Sans Unicode"/>
          <w:kern w:val="1"/>
          <w:sz w:val="22"/>
          <w:szCs w:val="22"/>
          <w:lang w:val="sr-Latn-ME"/>
        </w:rPr>
      </w:pPr>
    </w:p>
    <w:p w14:paraId="6E5870F4" w14:textId="0D09D339" w:rsidR="00C51FDA" w:rsidRPr="00A9155E" w:rsidRDefault="00C51FDA" w:rsidP="00C51FDA">
      <w:pPr>
        <w:jc w:val="both"/>
        <w:rPr>
          <w:rFonts w:eastAsia="Calibri"/>
          <w:sz w:val="22"/>
          <w:szCs w:val="22"/>
          <w:lang w:val="sr-Latn-ME" w:eastAsia="sr-Latn-RS"/>
        </w:rPr>
      </w:pPr>
      <w:r w:rsidRPr="00A9155E">
        <w:rPr>
          <w:rFonts w:eastAsia="Calibri"/>
          <w:sz w:val="22"/>
          <w:szCs w:val="22"/>
          <w:lang w:val="sr-Latn-ME" w:eastAsia="sr-Latn-RS"/>
        </w:rPr>
        <w:t xml:space="preserve">Lezije ili stanje, ukoliko se smatra da nosi značajan rizik od velikih krvarenja. To može uključivati postojeće ili nedavne gastrointestinalne ulceracije, prisustvo malignih neoplazmi sa visokim rizikom od krvarenja, nedavnu povredu mozga ili kičmene moždine, hirurške zahvate na mozgu, kičmenoj moždini ili oftalmološke hirurške intervencije, nedavnu intrakranijalnu hemoragiju, poznati varikse ezofagusa ili sumnju na njih, arterio-venske malformacije, aneurizme krvnih sudova ili </w:t>
      </w:r>
      <w:r w:rsidR="000B5787" w:rsidRPr="00A9155E">
        <w:rPr>
          <w:rFonts w:eastAsia="Calibri"/>
          <w:sz w:val="22"/>
          <w:szCs w:val="22"/>
          <w:lang w:val="sr-Latn-ME" w:eastAsia="sr-Latn-RS"/>
        </w:rPr>
        <w:t xml:space="preserve">velike </w:t>
      </w:r>
      <w:r w:rsidRPr="00A9155E">
        <w:rPr>
          <w:rFonts w:eastAsia="Calibri"/>
          <w:sz w:val="22"/>
          <w:szCs w:val="22"/>
          <w:lang w:val="sr-Latn-ME" w:eastAsia="sr-Latn-RS"/>
        </w:rPr>
        <w:t xml:space="preserve">intraspinalne </w:t>
      </w:r>
      <w:r w:rsidR="000B5787" w:rsidRPr="00A9155E">
        <w:rPr>
          <w:rFonts w:eastAsia="Calibri"/>
          <w:sz w:val="22"/>
          <w:szCs w:val="22"/>
          <w:lang w:val="sr-Latn-ME" w:eastAsia="sr-Latn-RS"/>
        </w:rPr>
        <w:t xml:space="preserve">ili </w:t>
      </w:r>
      <w:r w:rsidRPr="00A9155E">
        <w:rPr>
          <w:rFonts w:eastAsia="Calibri"/>
          <w:sz w:val="22"/>
          <w:szCs w:val="22"/>
          <w:lang w:val="sr-Latn-ME" w:eastAsia="sr-Latn-RS"/>
        </w:rPr>
        <w:t>intracerebralne vaskularne anomalije.</w:t>
      </w:r>
    </w:p>
    <w:p w14:paraId="51F2275E" w14:textId="77777777" w:rsidR="00C51FDA" w:rsidRPr="00A9155E" w:rsidRDefault="00C51FDA" w:rsidP="00C51FDA">
      <w:pPr>
        <w:tabs>
          <w:tab w:val="left" w:pos="540"/>
          <w:tab w:val="left" w:pos="569"/>
        </w:tabs>
        <w:jc w:val="both"/>
        <w:rPr>
          <w:bCs/>
          <w:sz w:val="22"/>
          <w:szCs w:val="22"/>
          <w:lang w:val="sr-Latn-ME"/>
        </w:rPr>
      </w:pPr>
    </w:p>
    <w:p w14:paraId="51DD1C30" w14:textId="083C654E" w:rsidR="00C51FDA" w:rsidRPr="00A9155E" w:rsidRDefault="00C51FDA" w:rsidP="00C51FDA">
      <w:pPr>
        <w:jc w:val="both"/>
        <w:rPr>
          <w:rFonts w:eastAsia="Calibri"/>
          <w:sz w:val="22"/>
          <w:szCs w:val="22"/>
          <w:lang w:val="sr-Latn-ME" w:eastAsia="sr-Latn-RS"/>
        </w:rPr>
      </w:pPr>
      <w:r w:rsidRPr="00A9155E">
        <w:rPr>
          <w:rFonts w:eastAsia="Calibri"/>
          <w:sz w:val="22"/>
          <w:szCs w:val="22"/>
          <w:lang w:val="sr-Latn-ME" w:eastAsia="sr-Latn-RS"/>
        </w:rPr>
        <w:t xml:space="preserve">Istovremena terapija sa nekim od antikoagulantnih ljekova na primjer nefrakcionisani heparin, niskomolekularni heparini (enoksaparin, dalteparin, itd.), derivati heparina (fondaparinuks, itd.) oralni antikoagulansi (varfarin, dabigatran, eteksilan, apiksaban itd.) osim u određenim uslovima prelaska sa ili na drugu antikoagulantnu terapiju (vidjeti odjeljak 4.2) ili kada se nefrakcionisani heparin primjenjuje u dozama neophodnim za održavanje </w:t>
      </w:r>
      <w:r w:rsidR="000B5787" w:rsidRPr="00A9155E">
        <w:rPr>
          <w:rFonts w:eastAsia="Calibri"/>
          <w:sz w:val="22"/>
          <w:szCs w:val="22"/>
          <w:lang w:val="sr-Latn-ME" w:eastAsia="sr-Latn-RS"/>
        </w:rPr>
        <w:t xml:space="preserve">otvorenog </w:t>
      </w:r>
      <w:r w:rsidRPr="00A9155E">
        <w:rPr>
          <w:rFonts w:eastAsia="Calibri"/>
          <w:sz w:val="22"/>
          <w:szCs w:val="22"/>
          <w:lang w:val="sr-Latn-ME" w:eastAsia="sr-Latn-RS"/>
        </w:rPr>
        <w:t>centralnog venskog ili arterijskog katetera (vidjeti odjeljak 4.5).</w:t>
      </w:r>
    </w:p>
    <w:p w14:paraId="2A8F2B84" w14:textId="77777777" w:rsidR="00C51FDA" w:rsidRPr="00A9155E" w:rsidRDefault="00C51FDA" w:rsidP="00C51FDA">
      <w:pPr>
        <w:tabs>
          <w:tab w:val="left" w:pos="340"/>
        </w:tabs>
        <w:jc w:val="both"/>
        <w:rPr>
          <w:rFonts w:eastAsia="Lucida Sans Unicode"/>
          <w:kern w:val="1"/>
          <w:sz w:val="22"/>
          <w:szCs w:val="22"/>
          <w:lang w:val="sr-Latn-ME"/>
        </w:rPr>
      </w:pPr>
    </w:p>
    <w:p w14:paraId="518524C5" w14:textId="77777777" w:rsidR="00C51FDA" w:rsidRPr="00A9155E" w:rsidRDefault="00C51FDA" w:rsidP="00C51FDA">
      <w:pPr>
        <w:tabs>
          <w:tab w:val="left" w:pos="340"/>
        </w:tabs>
        <w:jc w:val="both"/>
        <w:rPr>
          <w:rFonts w:eastAsia="Lucida Sans Unicode"/>
          <w:kern w:val="1"/>
          <w:sz w:val="22"/>
          <w:szCs w:val="22"/>
          <w:lang w:val="sr-Latn-ME"/>
        </w:rPr>
      </w:pPr>
      <w:r w:rsidRPr="00A9155E">
        <w:rPr>
          <w:rFonts w:eastAsia="Lucida Sans Unicode"/>
          <w:kern w:val="1"/>
          <w:sz w:val="22"/>
          <w:szCs w:val="22"/>
          <w:lang w:val="sr-Latn-ME"/>
        </w:rPr>
        <w:t xml:space="preserve">Bolest jetre udružena sa koagulopatijom i klinički značajnim rizikom od krvarenja </w:t>
      </w:r>
      <w:r w:rsidRPr="00A9155E">
        <w:rPr>
          <w:noProof/>
          <w:sz w:val="22"/>
          <w:szCs w:val="22"/>
          <w:lang w:val="sr-Latn-ME"/>
        </w:rPr>
        <w:t>uključujući pacijente sa cirozom jetre, Child Pugh stadijuma B i C</w:t>
      </w:r>
      <w:r w:rsidRPr="00A9155E">
        <w:rPr>
          <w:rFonts w:eastAsia="Lucida Sans Unicode"/>
          <w:kern w:val="1"/>
          <w:sz w:val="22"/>
          <w:szCs w:val="22"/>
          <w:lang w:val="sr-Latn-ME"/>
        </w:rPr>
        <w:t xml:space="preserve"> (vidjeti odjeljak 5.2).</w:t>
      </w:r>
    </w:p>
    <w:p w14:paraId="7BE06DC8" w14:textId="77777777" w:rsidR="00C51FDA" w:rsidRPr="00A9155E" w:rsidRDefault="00C51FDA" w:rsidP="00C51FDA">
      <w:pPr>
        <w:tabs>
          <w:tab w:val="left" w:pos="340"/>
        </w:tabs>
        <w:jc w:val="both"/>
        <w:rPr>
          <w:rFonts w:eastAsia="Lucida Sans Unicode"/>
          <w:kern w:val="1"/>
          <w:sz w:val="22"/>
          <w:szCs w:val="22"/>
          <w:lang w:val="sr-Latn-ME"/>
        </w:rPr>
      </w:pPr>
    </w:p>
    <w:p w14:paraId="6BE09826" w14:textId="77777777" w:rsidR="00C51FDA" w:rsidRPr="00A9155E" w:rsidRDefault="00C51FDA" w:rsidP="00C51FDA">
      <w:pPr>
        <w:tabs>
          <w:tab w:val="left" w:pos="340"/>
        </w:tabs>
        <w:jc w:val="both"/>
        <w:rPr>
          <w:rFonts w:eastAsia="Lucida Sans Unicode"/>
          <w:kern w:val="1"/>
          <w:sz w:val="22"/>
          <w:szCs w:val="22"/>
          <w:lang w:val="sr-Latn-ME"/>
        </w:rPr>
      </w:pPr>
      <w:r w:rsidRPr="00A9155E">
        <w:rPr>
          <w:rFonts w:eastAsia="Lucida Sans Unicode"/>
          <w:kern w:val="1"/>
          <w:sz w:val="22"/>
          <w:szCs w:val="22"/>
          <w:lang w:val="sr-Latn-ME"/>
        </w:rPr>
        <w:t xml:space="preserve">Trudnoća i dojenje (vidjeti odjeljak 4.6). </w:t>
      </w:r>
    </w:p>
    <w:p w14:paraId="2239EBCF" w14:textId="77777777" w:rsidR="00C51FDA" w:rsidRPr="00A9155E" w:rsidRDefault="00C51FDA" w:rsidP="00C51FDA">
      <w:pPr>
        <w:tabs>
          <w:tab w:val="left" w:pos="540"/>
          <w:tab w:val="left" w:pos="569"/>
        </w:tabs>
        <w:jc w:val="both"/>
        <w:rPr>
          <w:bCs/>
          <w:sz w:val="22"/>
          <w:szCs w:val="22"/>
          <w:lang w:val="sr-Latn-ME"/>
        </w:rPr>
      </w:pPr>
    </w:p>
    <w:p w14:paraId="3A881680" w14:textId="3B03F5A3" w:rsidR="00411B4B" w:rsidRPr="00A9155E" w:rsidRDefault="00411B4B" w:rsidP="00480FB1">
      <w:pPr>
        <w:tabs>
          <w:tab w:val="left" w:pos="540"/>
          <w:tab w:val="left" w:pos="569"/>
        </w:tabs>
        <w:rPr>
          <w:b/>
          <w:bCs/>
          <w:sz w:val="22"/>
          <w:szCs w:val="22"/>
          <w:lang w:val="sr-Latn-ME"/>
        </w:rPr>
      </w:pPr>
      <w:r w:rsidRPr="00A9155E">
        <w:rPr>
          <w:b/>
          <w:bCs/>
          <w:sz w:val="22"/>
          <w:szCs w:val="22"/>
          <w:lang w:val="sr-Latn-ME"/>
        </w:rPr>
        <w:t xml:space="preserve">4.4. </w:t>
      </w:r>
      <w:r w:rsidR="00480FB1" w:rsidRPr="00A9155E">
        <w:rPr>
          <w:b/>
          <w:bCs/>
          <w:sz w:val="22"/>
          <w:szCs w:val="22"/>
          <w:lang w:val="sr-Latn-ME"/>
        </w:rPr>
        <w:tab/>
      </w:r>
      <w:r w:rsidRPr="00A9155E">
        <w:rPr>
          <w:b/>
          <w:bCs/>
          <w:sz w:val="22"/>
          <w:szCs w:val="22"/>
          <w:lang w:val="sr-Latn-ME"/>
        </w:rPr>
        <w:t>Posebna upozorenja i mjere opreza pri upotrebi lijeka</w:t>
      </w:r>
    </w:p>
    <w:p w14:paraId="7298EE15" w14:textId="77777777" w:rsidR="00C51FDA" w:rsidRPr="00A9155E" w:rsidRDefault="00C51FDA" w:rsidP="00C51FDA">
      <w:pPr>
        <w:spacing w:before="240"/>
        <w:jc w:val="both"/>
        <w:rPr>
          <w:rFonts w:eastAsia="MS Mincho"/>
          <w:bCs/>
          <w:sz w:val="22"/>
          <w:szCs w:val="22"/>
          <w:u w:val="single"/>
          <w:lang w:val="sr-Latn-ME" w:eastAsia="ja-JP"/>
        </w:rPr>
      </w:pPr>
      <w:r w:rsidRPr="00A9155E">
        <w:rPr>
          <w:rFonts w:eastAsia="MS Mincho"/>
          <w:bCs/>
          <w:sz w:val="22"/>
          <w:szCs w:val="22"/>
          <w:u w:val="single"/>
          <w:lang w:val="sr-Latn-ME" w:eastAsia="ja-JP"/>
        </w:rPr>
        <w:t>Klinički nadzor u skladu sa antikoagulacionom praksom se preporučuje tokom čitave terapije.</w:t>
      </w:r>
    </w:p>
    <w:p w14:paraId="6FF28BB8" w14:textId="77777777" w:rsidR="00C51FDA" w:rsidRPr="00A9155E" w:rsidRDefault="00C51FDA" w:rsidP="00C51FDA">
      <w:pPr>
        <w:keepNext/>
        <w:spacing w:before="240"/>
        <w:jc w:val="both"/>
        <w:rPr>
          <w:rFonts w:eastAsia="MS Mincho"/>
          <w:bCs/>
          <w:sz w:val="22"/>
          <w:szCs w:val="22"/>
          <w:u w:val="single"/>
          <w:lang w:val="sr-Latn-ME" w:eastAsia="ja-JP"/>
        </w:rPr>
      </w:pPr>
      <w:r w:rsidRPr="00A9155E">
        <w:rPr>
          <w:rFonts w:eastAsia="MS Mincho"/>
          <w:bCs/>
          <w:sz w:val="22"/>
          <w:szCs w:val="22"/>
          <w:u w:val="single"/>
          <w:lang w:val="sr-Latn-ME" w:eastAsia="ja-JP"/>
        </w:rPr>
        <w:t>Rizik od krvarenja</w:t>
      </w:r>
    </w:p>
    <w:p w14:paraId="46E707DB" w14:textId="4CF8F298" w:rsidR="00C51FDA" w:rsidRPr="00A9155E" w:rsidRDefault="00C51FDA" w:rsidP="00C51FDA">
      <w:pPr>
        <w:jc w:val="both"/>
        <w:rPr>
          <w:rFonts w:eastAsia="MS Mincho"/>
          <w:bCs/>
          <w:sz w:val="22"/>
          <w:szCs w:val="22"/>
          <w:lang w:val="sr-Latn-ME" w:eastAsia="ja-JP"/>
        </w:rPr>
      </w:pPr>
      <w:r w:rsidRPr="00A9155E">
        <w:rPr>
          <w:rFonts w:eastAsia="MS Mincho"/>
          <w:bCs/>
          <w:sz w:val="22"/>
          <w:szCs w:val="22"/>
          <w:lang w:val="sr-Latn-ME" w:eastAsia="ja-JP"/>
        </w:rPr>
        <w:t xml:space="preserve">Kao i pri terapiji drugim antikoagulansima, treba pažljivo pratiti znake krvarenja kod pacijenata koji koriste rivaroksaban. Preporučuje se oprez prilikom primjene u stanjima sa povećanim rizikom od krvarenja. Primjenu rivaroksabana treba obustaviti ako se pojavi teško krvarenje. </w:t>
      </w:r>
      <w:r w:rsidR="00853956" w:rsidRPr="00A9155E">
        <w:rPr>
          <w:rFonts w:eastAsia="MS Mincho"/>
          <w:bCs/>
          <w:sz w:val="22"/>
          <w:szCs w:val="22"/>
          <w:lang w:val="sr-Latn-ME" w:eastAsia="ja-JP"/>
        </w:rPr>
        <w:t xml:space="preserve">(vidjeti </w:t>
      </w:r>
      <w:r w:rsidR="000B5787" w:rsidRPr="00A9155E">
        <w:rPr>
          <w:rFonts w:eastAsia="MS Mincho"/>
          <w:bCs/>
          <w:sz w:val="22"/>
          <w:szCs w:val="22"/>
          <w:lang w:val="sr-Latn-ME" w:eastAsia="ja-JP"/>
        </w:rPr>
        <w:t xml:space="preserve">odjeljak </w:t>
      </w:r>
      <w:r w:rsidR="00853956" w:rsidRPr="00A9155E">
        <w:rPr>
          <w:rFonts w:eastAsia="MS Mincho"/>
          <w:bCs/>
          <w:sz w:val="22"/>
          <w:szCs w:val="22"/>
          <w:lang w:val="sr-Latn-ME" w:eastAsia="ja-JP"/>
        </w:rPr>
        <w:t>4.9).</w:t>
      </w:r>
    </w:p>
    <w:p w14:paraId="75C5349C" w14:textId="1E07DEE4" w:rsidR="00C51FDA" w:rsidRPr="00A9155E" w:rsidRDefault="00C51FDA" w:rsidP="00C51FDA">
      <w:pPr>
        <w:keepNext/>
        <w:spacing w:before="240"/>
        <w:jc w:val="both"/>
        <w:rPr>
          <w:rFonts w:eastAsia="MS Mincho"/>
          <w:bCs/>
          <w:sz w:val="22"/>
          <w:szCs w:val="22"/>
          <w:lang w:val="sr-Latn-ME" w:eastAsia="ja-JP"/>
        </w:rPr>
      </w:pPr>
      <w:r w:rsidRPr="00A9155E">
        <w:rPr>
          <w:rFonts w:eastAsia="MS Mincho"/>
          <w:bCs/>
          <w:sz w:val="22"/>
          <w:szCs w:val="22"/>
          <w:lang w:val="sr-Latn-ME" w:eastAsia="ja-JP"/>
        </w:rPr>
        <w:lastRenderedPageBreak/>
        <w:t xml:space="preserve">U kliničkim ispitivanjima su se krvarenja sluzokože (tj. epistaksa, gingivalna, gastrointestinalna, genitourinarna </w:t>
      </w:r>
      <w:r w:rsidRPr="00A9155E">
        <w:rPr>
          <w:sz w:val="22"/>
          <w:szCs w:val="22"/>
          <w:lang w:val="sr-Latn-ME"/>
        </w:rPr>
        <w:t>uključujući abnormalno vaginalno ili pojačano menstrualno krvarenje</w:t>
      </w:r>
      <w:r w:rsidRPr="00A9155E">
        <w:rPr>
          <w:rFonts w:eastAsia="MS Mincho"/>
          <w:bCs/>
          <w:sz w:val="22"/>
          <w:szCs w:val="22"/>
          <w:lang w:val="sr-Latn-ME" w:eastAsia="ja-JP"/>
        </w:rPr>
        <w:t>) i anemija češće javljali tokom dugotrajne terapije rivaroksabanom u poređenju sa VKA terapijom. Stoga bi pored adekvatnog kliničkog nadzora, laboratorijsko ispitivanje hemoglobina/hematokrita moglo imati značaja za otkrivanje okultnog krvarenja</w:t>
      </w:r>
      <w:r w:rsidR="000B5787" w:rsidRPr="00A9155E">
        <w:rPr>
          <w:rFonts w:eastAsia="MS Mincho"/>
          <w:bCs/>
          <w:sz w:val="22"/>
          <w:szCs w:val="22"/>
          <w:lang w:val="sr-Latn-ME" w:eastAsia="ja-JP"/>
        </w:rPr>
        <w:t xml:space="preserve"> i određivanje kliničkog značaja vidljivog krvarenja</w:t>
      </w:r>
      <w:r w:rsidRPr="00A9155E">
        <w:rPr>
          <w:rFonts w:eastAsia="MS Mincho"/>
          <w:bCs/>
          <w:sz w:val="22"/>
          <w:szCs w:val="22"/>
          <w:lang w:val="sr-Latn-ME" w:eastAsia="ja-JP"/>
        </w:rPr>
        <w:t>, kada se to procijeni odgovarajućim.</w:t>
      </w:r>
    </w:p>
    <w:p w14:paraId="29804626" w14:textId="0AC13C35" w:rsidR="00C51FDA" w:rsidRPr="00A9155E" w:rsidRDefault="00C51FDA" w:rsidP="00C51FDA">
      <w:pPr>
        <w:spacing w:before="240"/>
        <w:jc w:val="both"/>
        <w:rPr>
          <w:rFonts w:eastAsia="MS Mincho"/>
          <w:bCs/>
          <w:sz w:val="22"/>
          <w:szCs w:val="22"/>
          <w:lang w:val="sr-Latn-ME" w:eastAsia="ja-JP"/>
        </w:rPr>
      </w:pPr>
      <w:r w:rsidRPr="00A9155E">
        <w:rPr>
          <w:rFonts w:eastAsia="MS Mincho"/>
          <w:bCs/>
          <w:sz w:val="22"/>
          <w:szCs w:val="22"/>
          <w:lang w:val="sr-Latn-ME" w:eastAsia="ja-JP"/>
        </w:rPr>
        <w:t xml:space="preserve">Kako je detaljnije prikazano u daljem tekstu, više podgrupa pacijenata ima povišen rizik </w:t>
      </w:r>
      <w:r w:rsidR="000B5787" w:rsidRPr="00A9155E">
        <w:rPr>
          <w:rFonts w:eastAsia="MS Mincho"/>
          <w:bCs/>
          <w:sz w:val="22"/>
          <w:szCs w:val="22"/>
          <w:lang w:val="sr-Latn-ME" w:eastAsia="ja-JP"/>
        </w:rPr>
        <w:t>od</w:t>
      </w:r>
      <w:r w:rsidRPr="00A9155E">
        <w:rPr>
          <w:rFonts w:eastAsia="MS Mincho"/>
          <w:bCs/>
          <w:sz w:val="22"/>
          <w:szCs w:val="22"/>
          <w:lang w:val="sr-Latn-ME" w:eastAsia="ja-JP"/>
        </w:rPr>
        <w:t xml:space="preserve"> krvarenja. Nakon započinjanja terapije te pacijente treba pažljivo pratiti u slučaju da se pojave znaci i simptomi komplikacija usljed krvarenja i anemije (vidjeti odjeljak 4.8). </w:t>
      </w:r>
      <w:r w:rsidRPr="00A9155E">
        <w:rPr>
          <w:sz w:val="22"/>
          <w:szCs w:val="22"/>
          <w:lang w:val="sr-Latn-ME"/>
        </w:rPr>
        <w:t>Kod pacijenata koji uzimaju l</w:t>
      </w:r>
      <w:r w:rsidR="000B5787" w:rsidRPr="00A9155E">
        <w:rPr>
          <w:sz w:val="22"/>
          <w:szCs w:val="22"/>
          <w:lang w:val="sr-Latn-ME"/>
        </w:rPr>
        <w:t>ij</w:t>
      </w:r>
      <w:r w:rsidRPr="00A9155E">
        <w:rPr>
          <w:sz w:val="22"/>
          <w:szCs w:val="22"/>
          <w:lang w:val="sr-Latn-ME"/>
        </w:rPr>
        <w:t xml:space="preserve">ek Runaplax za prevenciju VTE poslije elektivnog hirurškog zahvata </w:t>
      </w:r>
      <w:r w:rsidR="000B5787" w:rsidRPr="00A9155E">
        <w:rPr>
          <w:sz w:val="22"/>
          <w:szCs w:val="22"/>
          <w:lang w:val="sr-Latn-ME"/>
        </w:rPr>
        <w:t xml:space="preserve">ugradnje vještačkog </w:t>
      </w:r>
      <w:r w:rsidRPr="00A9155E">
        <w:rPr>
          <w:sz w:val="22"/>
          <w:szCs w:val="22"/>
          <w:lang w:val="sr-Latn-ME"/>
        </w:rPr>
        <w:t>koljena ili kuka, to se može postići redovnim pregledima pacijenata, temeljnom kontrolom drenaže hirurške rane i povremenim mjerenjem hemoglobina</w:t>
      </w:r>
      <w:r w:rsidRPr="00A9155E">
        <w:rPr>
          <w:rFonts w:eastAsia="MS Mincho"/>
          <w:bCs/>
          <w:sz w:val="22"/>
          <w:szCs w:val="22"/>
          <w:lang w:val="sr-Latn-ME" w:eastAsia="ja-JP"/>
        </w:rPr>
        <w:t xml:space="preserve">. Kod svakog neobjašnjivog pada nivoa hemoglobina ili krvnog pritiska potrebno je potražiti mjesto krvarenja. </w:t>
      </w:r>
    </w:p>
    <w:p w14:paraId="390FF4D9" w14:textId="77777777" w:rsidR="00C51FDA" w:rsidRPr="00A9155E" w:rsidRDefault="00C51FDA" w:rsidP="00C51FDA">
      <w:pPr>
        <w:jc w:val="both"/>
        <w:rPr>
          <w:rFonts w:eastAsia="MS Mincho"/>
          <w:bCs/>
          <w:sz w:val="22"/>
          <w:szCs w:val="22"/>
          <w:lang w:val="sr-Latn-ME" w:eastAsia="ja-JP"/>
        </w:rPr>
      </w:pPr>
    </w:p>
    <w:p w14:paraId="4176631D" w14:textId="322F81D1" w:rsidR="00C51FDA" w:rsidRPr="00A9155E" w:rsidRDefault="00C51FDA" w:rsidP="00C51FDA">
      <w:pPr>
        <w:jc w:val="both"/>
        <w:rPr>
          <w:rFonts w:eastAsia="MS Mincho"/>
          <w:bCs/>
          <w:sz w:val="22"/>
          <w:szCs w:val="22"/>
          <w:lang w:val="sr-Latn-ME" w:eastAsia="ja-JP"/>
        </w:rPr>
      </w:pPr>
      <w:r w:rsidRPr="00A9155E">
        <w:rPr>
          <w:rFonts w:eastAsia="MS Mincho"/>
          <w:bCs/>
          <w:sz w:val="22"/>
          <w:szCs w:val="22"/>
          <w:lang w:val="sr-Latn-ME" w:eastAsia="ja-JP"/>
        </w:rPr>
        <w:t>Iako terapija rivaroksabanom ne zahtijeva rutinski monitoring izloženosti lijeku, nivoi rivaroksabana mjereni kalibrisanom kvantitativnom metodom za anti-faktor Xa mogu biti od koristi u izuzetnim situacijama gdje znanje o izloženosti rivaroksabanu može pomoći kao informacija u kliničkom odlučivanju, npr. kod predoziranja ili stanja koja zahtijevaju urgentnu hiruršku intervenciju (vidjeti odjeljke 5.1 i 5.2).</w:t>
      </w:r>
    </w:p>
    <w:p w14:paraId="0CDD8FDB" w14:textId="77777777" w:rsidR="00C51FDA" w:rsidRPr="00A9155E" w:rsidRDefault="00C51FDA" w:rsidP="00C51FDA">
      <w:pPr>
        <w:spacing w:before="240"/>
        <w:jc w:val="both"/>
        <w:rPr>
          <w:rFonts w:eastAsia="MS Mincho"/>
          <w:bCs/>
          <w:sz w:val="22"/>
          <w:szCs w:val="22"/>
          <w:u w:val="single"/>
          <w:lang w:val="sr-Latn-ME" w:eastAsia="ja-JP"/>
        </w:rPr>
      </w:pPr>
      <w:r w:rsidRPr="00A9155E">
        <w:rPr>
          <w:rFonts w:eastAsia="MS Mincho"/>
          <w:bCs/>
          <w:sz w:val="22"/>
          <w:szCs w:val="22"/>
          <w:u w:val="single"/>
          <w:lang w:val="sr-Latn-ME" w:eastAsia="ja-JP"/>
        </w:rPr>
        <w:t>Insuficijencija bubrega</w:t>
      </w:r>
    </w:p>
    <w:p w14:paraId="2AE4726B" w14:textId="77777777" w:rsidR="00C51FDA" w:rsidRPr="00A9155E" w:rsidRDefault="00C51FDA" w:rsidP="00C51FDA">
      <w:pPr>
        <w:jc w:val="both"/>
        <w:rPr>
          <w:rFonts w:eastAsia="MS Mincho"/>
          <w:bCs/>
          <w:sz w:val="22"/>
          <w:szCs w:val="22"/>
          <w:lang w:val="sr-Latn-ME" w:eastAsia="ja-JP"/>
        </w:rPr>
      </w:pPr>
      <w:r w:rsidRPr="00A9155E">
        <w:rPr>
          <w:rFonts w:eastAsia="MS Mincho"/>
          <w:bCs/>
          <w:sz w:val="22"/>
          <w:szCs w:val="22"/>
          <w:lang w:val="sr-Latn-ME" w:eastAsia="ja-JP"/>
        </w:rPr>
        <w:t xml:space="preserve">Kod pacijenata sa teškom insuficijencijom bubrega (klirens kreatinina &lt; 30 ml/min) nivoi rivaroksabana u plazmi mogu se značajno povećati (u prosjeku 1,6 puta) što može dovesti do povećanog rizika od krvarenja. </w:t>
      </w:r>
    </w:p>
    <w:p w14:paraId="19062CA5" w14:textId="77777777" w:rsidR="00C51FDA" w:rsidRPr="00A9155E" w:rsidRDefault="00C51FDA" w:rsidP="00C51FDA">
      <w:pPr>
        <w:jc w:val="both"/>
        <w:rPr>
          <w:rFonts w:eastAsia="MS Mincho"/>
          <w:bCs/>
          <w:sz w:val="22"/>
          <w:szCs w:val="22"/>
          <w:lang w:val="sr-Latn-ME" w:eastAsia="ja-JP"/>
        </w:rPr>
      </w:pPr>
      <w:r w:rsidRPr="00A9155E">
        <w:rPr>
          <w:rFonts w:eastAsia="MS Mincho"/>
          <w:bCs/>
          <w:sz w:val="22"/>
          <w:szCs w:val="22"/>
          <w:lang w:val="sr-Latn-ME" w:eastAsia="ja-JP"/>
        </w:rPr>
        <w:t>Rivaroksaban treba oprezno primjenjivati kod pacijenata sa klirensom kreatinina 15-29 ml/min. Primjena ovog lijeka se ne preporučuje kod pacijenata sa klirensom kreatinina &lt; 15 ml/min (vidjeti odjeljke 4.2 i 5.2).</w:t>
      </w:r>
    </w:p>
    <w:p w14:paraId="1CEB6B25" w14:textId="6393EA1E" w:rsidR="00C51FDA" w:rsidRPr="00A9155E" w:rsidRDefault="00C51FDA" w:rsidP="00C51FDA">
      <w:pPr>
        <w:jc w:val="both"/>
        <w:rPr>
          <w:rFonts w:eastAsia="MS Mincho"/>
          <w:bCs/>
          <w:sz w:val="22"/>
          <w:szCs w:val="22"/>
          <w:lang w:val="sr-Latn-ME" w:eastAsia="ja-JP"/>
        </w:rPr>
      </w:pPr>
      <w:r w:rsidRPr="00A9155E">
        <w:rPr>
          <w:rFonts w:eastAsia="MS Mincho"/>
          <w:bCs/>
          <w:sz w:val="22"/>
          <w:szCs w:val="22"/>
          <w:lang w:val="sr-Latn-ME" w:eastAsia="ja-JP"/>
        </w:rPr>
        <w:t>Rivaroksaban</w:t>
      </w:r>
      <w:r w:rsidRPr="00A9155E">
        <w:rPr>
          <w:sz w:val="22"/>
          <w:szCs w:val="22"/>
          <w:lang w:val="sr-Latn-ME"/>
        </w:rPr>
        <w:t xml:space="preserve"> treba oprezno primjenjivati kod pacijenata sa umjereno oštećenom funkcijom bubrega (klirens kreatinina 30-49 ml/min) ukoliko oni istovremeno primaju druge ljekove koji povećavaju koncentracije rivaroksabana u plazmi (vidjeti odjeljak 4.5).</w:t>
      </w:r>
    </w:p>
    <w:p w14:paraId="0E7A1C92" w14:textId="77777777" w:rsidR="00C51FDA" w:rsidRPr="00A9155E" w:rsidRDefault="00C51FDA" w:rsidP="00C51FDA">
      <w:pPr>
        <w:keepNext/>
        <w:jc w:val="both"/>
        <w:rPr>
          <w:rFonts w:eastAsia="MS Mincho"/>
          <w:bCs/>
          <w:sz w:val="22"/>
          <w:szCs w:val="22"/>
          <w:lang w:val="sr-Latn-ME" w:eastAsia="ja-JP"/>
        </w:rPr>
      </w:pPr>
    </w:p>
    <w:p w14:paraId="7DA6D45E" w14:textId="77777777" w:rsidR="00C51FDA" w:rsidRPr="00A9155E" w:rsidRDefault="00C51FDA" w:rsidP="00C51FDA">
      <w:pPr>
        <w:keepNext/>
        <w:jc w:val="both"/>
        <w:rPr>
          <w:rFonts w:eastAsia="MS Mincho"/>
          <w:bCs/>
          <w:sz w:val="22"/>
          <w:szCs w:val="22"/>
          <w:u w:val="single"/>
          <w:lang w:val="sr-Latn-ME" w:eastAsia="ja-JP"/>
        </w:rPr>
      </w:pPr>
      <w:r w:rsidRPr="00A9155E">
        <w:rPr>
          <w:rFonts w:eastAsia="MS Mincho"/>
          <w:bCs/>
          <w:sz w:val="22"/>
          <w:szCs w:val="22"/>
          <w:u w:val="single"/>
          <w:lang w:val="sr-Latn-ME" w:eastAsia="ja-JP"/>
        </w:rPr>
        <w:t>Interakcija sa drugim ljekovima</w:t>
      </w:r>
    </w:p>
    <w:p w14:paraId="042E175C" w14:textId="77777777" w:rsidR="00C51FDA" w:rsidRPr="00A9155E" w:rsidRDefault="00C51FDA" w:rsidP="00C51FDA">
      <w:pPr>
        <w:keepNext/>
        <w:jc w:val="both"/>
        <w:rPr>
          <w:rFonts w:eastAsia="MS Mincho"/>
          <w:bCs/>
          <w:sz w:val="22"/>
          <w:szCs w:val="22"/>
          <w:lang w:val="sr-Latn-ME" w:eastAsia="ja-JP"/>
        </w:rPr>
      </w:pPr>
      <w:r w:rsidRPr="00A9155E">
        <w:rPr>
          <w:rFonts w:eastAsia="MS Mincho"/>
          <w:bCs/>
          <w:sz w:val="22"/>
          <w:szCs w:val="22"/>
          <w:lang w:val="sr-Latn-ME" w:eastAsia="ja-JP"/>
        </w:rPr>
        <w:t>Primjena rivaroksabana se ne preporučuje kod pacijenata koji istovremeno primaju azolske antimikotike za sistemsku primjenu (poput ketokonazola, itrakonazola, vorikonazola i posakonazola) ili inhibitore HIV proteaze (npr. ritonavir). Ove aktivne supstance snažno inhibiraju i CYP3A4 i P</w:t>
      </w:r>
      <w:r w:rsidRPr="00A9155E">
        <w:rPr>
          <w:rFonts w:eastAsia="MS Mincho"/>
          <w:bCs/>
          <w:sz w:val="22"/>
          <w:szCs w:val="22"/>
          <w:lang w:val="sr-Latn-ME" w:eastAsia="ja-JP"/>
        </w:rPr>
        <w:noBreakHyphen/>
        <w:t>gp, te stoga mogu klinički značajno povećati koncentracije rivaroksabana u plazmi (u prosjeku 2,6 puta) što može dovesti do povećanog rizika od krvarenja (vidjeti odjeljak 4.5).</w:t>
      </w:r>
    </w:p>
    <w:p w14:paraId="7742C59D" w14:textId="77777777" w:rsidR="00C51FDA" w:rsidRPr="00A9155E" w:rsidRDefault="00C51FDA" w:rsidP="00C51FDA">
      <w:pPr>
        <w:spacing w:before="240"/>
        <w:jc w:val="both"/>
        <w:rPr>
          <w:rFonts w:eastAsia="MS Mincho"/>
          <w:bCs/>
          <w:sz w:val="22"/>
          <w:szCs w:val="22"/>
          <w:lang w:val="sr-Latn-ME" w:eastAsia="ja-JP"/>
        </w:rPr>
      </w:pPr>
      <w:r w:rsidRPr="00A9155E">
        <w:rPr>
          <w:rFonts w:eastAsia="MS Mincho"/>
          <w:bCs/>
          <w:sz w:val="22"/>
          <w:szCs w:val="22"/>
          <w:lang w:val="sr-Latn-ME" w:eastAsia="ja-JP"/>
        </w:rPr>
        <w:t xml:space="preserve">Neophodan je oprez ukoliko su pacijenti istovremeno na terapiji ljekovima koji utiču na hemostazu, poput nesteroidnih antiinflamatornih ljekova (NSAIL), acetilsalicilne kiseline (ASA) i inhibitora agregacije trombocita ili </w:t>
      </w:r>
      <w:r w:rsidRPr="00A9155E">
        <w:rPr>
          <w:sz w:val="22"/>
          <w:szCs w:val="22"/>
          <w:lang w:val="sr-Latn-ME"/>
        </w:rPr>
        <w:t>selektivnih inhibitora ponovnog preuzimanja serotonina (SSRI) i selektivnih inhibitora ponovnog preuzimanja noradrenalina (SNRI).</w:t>
      </w:r>
      <w:r w:rsidRPr="00A9155E">
        <w:rPr>
          <w:rFonts w:eastAsia="MS Mincho"/>
          <w:bCs/>
          <w:sz w:val="22"/>
          <w:szCs w:val="22"/>
          <w:lang w:val="sr-Latn-ME" w:eastAsia="ja-JP"/>
        </w:rPr>
        <w:t xml:space="preserve"> Kod pacijenata sa rizikom pojave ulcerozno gastrointestinalnog oboljenja može se primijeniti odgovarajuća profilaktička terapija (vidjeti odjeljak 4.5). </w:t>
      </w:r>
    </w:p>
    <w:p w14:paraId="57A403C8" w14:textId="77777777" w:rsidR="00C51FDA" w:rsidRPr="00A9155E" w:rsidRDefault="00C51FDA" w:rsidP="00C51FDA">
      <w:pPr>
        <w:spacing w:before="240"/>
        <w:jc w:val="both"/>
        <w:rPr>
          <w:rFonts w:eastAsia="MS Mincho"/>
          <w:bCs/>
          <w:sz w:val="22"/>
          <w:szCs w:val="22"/>
          <w:u w:val="single"/>
          <w:lang w:val="sr-Latn-ME" w:eastAsia="ja-JP"/>
        </w:rPr>
      </w:pPr>
      <w:r w:rsidRPr="00A9155E">
        <w:rPr>
          <w:rFonts w:eastAsia="MS Mincho"/>
          <w:bCs/>
          <w:sz w:val="22"/>
          <w:szCs w:val="22"/>
          <w:u w:val="single"/>
          <w:lang w:val="sr-Latn-ME" w:eastAsia="ja-JP"/>
        </w:rPr>
        <w:t>Ostali faktori rizika za pojavu krvarenja</w:t>
      </w:r>
    </w:p>
    <w:p w14:paraId="4A31F14A" w14:textId="77777777" w:rsidR="00C51FDA" w:rsidRPr="00A9155E" w:rsidRDefault="00C51FDA" w:rsidP="00C51FDA">
      <w:pPr>
        <w:jc w:val="both"/>
        <w:rPr>
          <w:rFonts w:eastAsia="MS Mincho"/>
          <w:bCs/>
          <w:sz w:val="22"/>
          <w:szCs w:val="22"/>
          <w:lang w:val="sr-Latn-ME" w:eastAsia="ja-JP"/>
        </w:rPr>
      </w:pPr>
      <w:r w:rsidRPr="00A9155E">
        <w:rPr>
          <w:rFonts w:eastAsia="MS Mincho"/>
          <w:bCs/>
          <w:sz w:val="22"/>
          <w:szCs w:val="22"/>
          <w:lang w:val="sr-Latn-ME" w:eastAsia="ja-JP"/>
        </w:rPr>
        <w:t>Kao i sa drugim antitromboticima, ne preporučuje se primjena rivaroksabana pacijenatima sa povećanim rizikom od krvarenja kao što su pacijenti sa:</w:t>
      </w:r>
    </w:p>
    <w:p w14:paraId="7902715B" w14:textId="77777777" w:rsidR="00C51FDA" w:rsidRPr="00A9155E" w:rsidRDefault="00C51FDA" w:rsidP="00C51FDA">
      <w:pPr>
        <w:pStyle w:val="ListParagraph"/>
        <w:numPr>
          <w:ilvl w:val="0"/>
          <w:numId w:val="14"/>
        </w:numPr>
        <w:tabs>
          <w:tab w:val="left" w:pos="284"/>
        </w:tabs>
        <w:jc w:val="both"/>
        <w:rPr>
          <w:rFonts w:eastAsia="MS Mincho"/>
          <w:bCs/>
          <w:sz w:val="22"/>
          <w:szCs w:val="22"/>
          <w:lang w:val="sr-Latn-ME" w:eastAsia="ja-JP"/>
        </w:rPr>
      </w:pPr>
      <w:r w:rsidRPr="00A9155E">
        <w:rPr>
          <w:rFonts w:eastAsia="MS Mincho"/>
          <w:bCs/>
          <w:sz w:val="22"/>
          <w:szCs w:val="22"/>
          <w:lang w:val="sr-Latn-ME" w:eastAsia="ja-JP"/>
        </w:rPr>
        <w:t>kongenitalnim i stečenim poremećajima krvarenja;</w:t>
      </w:r>
    </w:p>
    <w:p w14:paraId="6DC3A937" w14:textId="77777777" w:rsidR="00C51FDA" w:rsidRPr="00A9155E" w:rsidRDefault="00C51FDA" w:rsidP="00C51FDA">
      <w:pPr>
        <w:pStyle w:val="ListParagraph"/>
        <w:numPr>
          <w:ilvl w:val="0"/>
          <w:numId w:val="14"/>
        </w:numPr>
        <w:jc w:val="both"/>
        <w:rPr>
          <w:rFonts w:eastAsia="MS Mincho"/>
          <w:bCs/>
          <w:sz w:val="22"/>
          <w:szCs w:val="22"/>
          <w:lang w:val="sr-Latn-ME" w:eastAsia="ja-JP"/>
        </w:rPr>
      </w:pPr>
      <w:r w:rsidRPr="00A9155E">
        <w:rPr>
          <w:rFonts w:eastAsia="MS Mincho"/>
          <w:bCs/>
          <w:sz w:val="22"/>
          <w:szCs w:val="22"/>
          <w:lang w:val="sr-Latn-ME" w:eastAsia="ja-JP"/>
        </w:rPr>
        <w:t>teškom nekontrolisanom arterijskom hipertenzijom;</w:t>
      </w:r>
    </w:p>
    <w:p w14:paraId="063F983F" w14:textId="77777777" w:rsidR="00C51FDA" w:rsidRPr="00A9155E" w:rsidRDefault="00C51FDA" w:rsidP="00C51FDA">
      <w:pPr>
        <w:pStyle w:val="ListParagraph"/>
        <w:numPr>
          <w:ilvl w:val="0"/>
          <w:numId w:val="14"/>
        </w:numPr>
        <w:jc w:val="both"/>
        <w:rPr>
          <w:rFonts w:eastAsia="MS Mincho"/>
          <w:bCs/>
          <w:sz w:val="22"/>
          <w:szCs w:val="22"/>
          <w:lang w:val="sr-Latn-ME" w:eastAsia="ja-JP"/>
        </w:rPr>
      </w:pPr>
      <w:r w:rsidRPr="00A9155E">
        <w:rPr>
          <w:rFonts w:eastAsia="MS Mincho"/>
          <w:bCs/>
          <w:sz w:val="22"/>
          <w:szCs w:val="22"/>
          <w:lang w:val="sr-Latn-ME" w:eastAsia="ja-JP"/>
        </w:rPr>
        <w:t>drugim gastrointestinalnim bolestima bez aktivne ulceracije koje potencijalno mogu da dovedu do komplikacija i krvarenja (npr. zapaljenska bolest crijeva, ezofagitis, gastritis i gastroezofagealni refluks)</w:t>
      </w:r>
    </w:p>
    <w:p w14:paraId="50C066B4" w14:textId="77777777" w:rsidR="00C51FDA" w:rsidRPr="00A9155E" w:rsidRDefault="00C51FDA" w:rsidP="00C51FDA">
      <w:pPr>
        <w:pStyle w:val="ListParagraph"/>
        <w:numPr>
          <w:ilvl w:val="0"/>
          <w:numId w:val="14"/>
        </w:numPr>
        <w:jc w:val="both"/>
        <w:rPr>
          <w:rFonts w:eastAsia="MS Mincho"/>
          <w:bCs/>
          <w:sz w:val="22"/>
          <w:szCs w:val="22"/>
          <w:lang w:val="sr-Latn-ME" w:eastAsia="ja-JP"/>
        </w:rPr>
      </w:pPr>
      <w:r w:rsidRPr="00A9155E">
        <w:rPr>
          <w:rFonts w:eastAsia="MS Mincho"/>
          <w:bCs/>
          <w:sz w:val="22"/>
          <w:szCs w:val="22"/>
          <w:lang w:val="sr-Latn-ME" w:eastAsia="ja-JP"/>
        </w:rPr>
        <w:t>vaskularnom retinopatijom</w:t>
      </w:r>
    </w:p>
    <w:p w14:paraId="2006C7E1" w14:textId="3C896DC5" w:rsidR="00853956" w:rsidRPr="00A9155E" w:rsidRDefault="00C51FDA" w:rsidP="00853956">
      <w:pPr>
        <w:pStyle w:val="ListParagraph"/>
        <w:numPr>
          <w:ilvl w:val="0"/>
          <w:numId w:val="14"/>
        </w:numPr>
        <w:jc w:val="both"/>
        <w:rPr>
          <w:rFonts w:eastAsia="MS Mincho"/>
          <w:bCs/>
          <w:sz w:val="22"/>
          <w:szCs w:val="22"/>
          <w:lang w:val="sr-Latn-ME" w:eastAsia="ja-JP"/>
        </w:rPr>
      </w:pPr>
      <w:r w:rsidRPr="00A9155E">
        <w:rPr>
          <w:rFonts w:eastAsia="MS Mincho"/>
          <w:bCs/>
          <w:sz w:val="22"/>
          <w:szCs w:val="22"/>
          <w:lang w:val="sr-Latn-ME" w:eastAsia="ja-JP"/>
        </w:rPr>
        <w:t>bronhiektazijama ili pulmonarnim krvarenjem</w:t>
      </w:r>
      <w:r w:rsidR="0004496C" w:rsidRPr="00A9155E">
        <w:rPr>
          <w:rFonts w:eastAsia="MS Mincho"/>
          <w:bCs/>
          <w:sz w:val="22"/>
          <w:szCs w:val="22"/>
          <w:lang w:val="sr-Latn-ME" w:eastAsia="ja-JP"/>
        </w:rPr>
        <w:t xml:space="preserve"> u anamnezi</w:t>
      </w:r>
    </w:p>
    <w:p w14:paraId="07852115" w14:textId="77777777" w:rsidR="00853956" w:rsidRPr="00A9155E" w:rsidRDefault="00853956" w:rsidP="00853956">
      <w:pPr>
        <w:tabs>
          <w:tab w:val="left" w:pos="540"/>
          <w:tab w:val="left" w:pos="569"/>
        </w:tabs>
        <w:rPr>
          <w:b/>
          <w:bCs/>
          <w:sz w:val="22"/>
          <w:szCs w:val="22"/>
          <w:lang w:val="sr-Latn-ME"/>
        </w:rPr>
      </w:pPr>
    </w:p>
    <w:p w14:paraId="02C78F47" w14:textId="77777777" w:rsidR="00FE2BEC" w:rsidRPr="00A9155E" w:rsidRDefault="00853956" w:rsidP="00FC777C">
      <w:pPr>
        <w:tabs>
          <w:tab w:val="left" w:pos="540"/>
          <w:tab w:val="left" w:pos="569"/>
        </w:tabs>
        <w:jc w:val="both"/>
        <w:rPr>
          <w:sz w:val="22"/>
          <w:szCs w:val="22"/>
          <w:u w:val="single"/>
          <w:lang w:val="sr-Latn-ME"/>
        </w:rPr>
      </w:pPr>
      <w:r w:rsidRPr="00A9155E">
        <w:rPr>
          <w:sz w:val="22"/>
          <w:szCs w:val="22"/>
          <w:u w:val="single"/>
          <w:lang w:val="sr-Latn-ME"/>
        </w:rPr>
        <w:lastRenderedPageBreak/>
        <w:t>Pacijenti sa karcinomom</w:t>
      </w:r>
    </w:p>
    <w:p w14:paraId="4DC3AC79" w14:textId="345A8E1B" w:rsidR="00FE2BEC" w:rsidRPr="00A9155E" w:rsidRDefault="00FE2BEC" w:rsidP="00FC777C">
      <w:pPr>
        <w:tabs>
          <w:tab w:val="left" w:pos="540"/>
          <w:tab w:val="left" w:pos="569"/>
        </w:tabs>
        <w:jc w:val="both"/>
        <w:rPr>
          <w:sz w:val="22"/>
          <w:szCs w:val="22"/>
          <w:lang w:val="sr-Latn-ME"/>
        </w:rPr>
      </w:pPr>
      <w:r w:rsidRPr="00A9155E">
        <w:rPr>
          <w:sz w:val="22"/>
          <w:szCs w:val="22"/>
          <w:lang w:val="sr-Latn-ME"/>
        </w:rPr>
        <w:t xml:space="preserve">Pacijenti sa malignim </w:t>
      </w:r>
      <w:r w:rsidR="00853956" w:rsidRPr="00A9155E">
        <w:rPr>
          <w:sz w:val="22"/>
          <w:szCs w:val="22"/>
          <w:lang w:val="sr-Latn-ME"/>
        </w:rPr>
        <w:t>bolestima mogu is</w:t>
      </w:r>
      <w:r w:rsidRPr="00A9155E">
        <w:rPr>
          <w:sz w:val="22"/>
          <w:szCs w:val="22"/>
          <w:lang w:val="sr-Latn-ME"/>
        </w:rPr>
        <w:t>tovremeno</w:t>
      </w:r>
      <w:r w:rsidR="00853956" w:rsidRPr="00A9155E">
        <w:rPr>
          <w:sz w:val="22"/>
          <w:szCs w:val="22"/>
          <w:lang w:val="sr-Latn-ME"/>
        </w:rPr>
        <w:t xml:space="preserve"> imati povišen rizik i od krvarenja i od tromboze. Procjenu nadilazi li korist antitrombotske terapije rizik od krvarenja potrebno je </w:t>
      </w:r>
      <w:r w:rsidRPr="00A9155E">
        <w:rPr>
          <w:sz w:val="22"/>
          <w:szCs w:val="22"/>
          <w:lang w:val="sr-Latn-ME"/>
        </w:rPr>
        <w:t>s</w:t>
      </w:r>
      <w:r w:rsidR="00853956" w:rsidRPr="00A9155E">
        <w:rPr>
          <w:sz w:val="22"/>
          <w:szCs w:val="22"/>
          <w:lang w:val="sr-Latn-ME"/>
        </w:rPr>
        <w:t xml:space="preserve">provesti </w:t>
      </w:r>
      <w:r w:rsidRPr="00A9155E">
        <w:rPr>
          <w:sz w:val="22"/>
          <w:szCs w:val="22"/>
          <w:lang w:val="sr-Latn-ME"/>
        </w:rPr>
        <w:t>posebn</w:t>
      </w:r>
      <w:r w:rsidR="00853956" w:rsidRPr="00A9155E">
        <w:rPr>
          <w:sz w:val="22"/>
          <w:szCs w:val="22"/>
          <w:lang w:val="sr-Latn-ME"/>
        </w:rPr>
        <w:t xml:space="preserve">o za svakog </w:t>
      </w:r>
      <w:r w:rsidRPr="00A9155E">
        <w:rPr>
          <w:sz w:val="22"/>
          <w:szCs w:val="22"/>
          <w:lang w:val="sr-Latn-ME"/>
        </w:rPr>
        <w:t>pacijenta</w:t>
      </w:r>
      <w:r w:rsidR="00853956" w:rsidRPr="00A9155E">
        <w:rPr>
          <w:sz w:val="22"/>
          <w:szCs w:val="22"/>
          <w:lang w:val="sr-Latn-ME"/>
        </w:rPr>
        <w:t xml:space="preserve"> s</w:t>
      </w:r>
      <w:r w:rsidRPr="00A9155E">
        <w:rPr>
          <w:sz w:val="22"/>
          <w:szCs w:val="22"/>
          <w:lang w:val="sr-Latn-ME"/>
        </w:rPr>
        <w:t>a</w:t>
      </w:r>
      <w:r w:rsidR="00853956" w:rsidRPr="00A9155E">
        <w:rPr>
          <w:sz w:val="22"/>
          <w:szCs w:val="22"/>
          <w:lang w:val="sr-Latn-ME"/>
        </w:rPr>
        <w:t xml:space="preserve"> aktivnom </w:t>
      </w:r>
      <w:r w:rsidRPr="00A9155E">
        <w:rPr>
          <w:sz w:val="22"/>
          <w:szCs w:val="22"/>
          <w:lang w:val="sr-Latn-ME"/>
        </w:rPr>
        <w:t>malignom</w:t>
      </w:r>
      <w:r w:rsidR="00853956" w:rsidRPr="00A9155E">
        <w:rPr>
          <w:sz w:val="22"/>
          <w:szCs w:val="22"/>
          <w:lang w:val="sr-Latn-ME"/>
        </w:rPr>
        <w:t xml:space="preserve"> bolešću, a </w:t>
      </w:r>
      <w:r w:rsidRPr="00A9155E">
        <w:rPr>
          <w:sz w:val="22"/>
          <w:szCs w:val="22"/>
          <w:lang w:val="sr-Latn-ME"/>
        </w:rPr>
        <w:t>zavisno</w:t>
      </w:r>
      <w:r w:rsidR="00853956" w:rsidRPr="00A9155E">
        <w:rPr>
          <w:sz w:val="22"/>
          <w:szCs w:val="22"/>
          <w:lang w:val="sr-Latn-ME"/>
        </w:rPr>
        <w:t xml:space="preserve"> o</w:t>
      </w:r>
      <w:r w:rsidRPr="00A9155E">
        <w:rPr>
          <w:sz w:val="22"/>
          <w:szCs w:val="22"/>
          <w:lang w:val="sr-Latn-ME"/>
        </w:rPr>
        <w:t>d</w:t>
      </w:r>
      <w:r w:rsidR="00853956" w:rsidRPr="00A9155E">
        <w:rPr>
          <w:sz w:val="22"/>
          <w:szCs w:val="22"/>
          <w:lang w:val="sr-Latn-ME"/>
        </w:rPr>
        <w:t xml:space="preserve"> lokacij</w:t>
      </w:r>
      <w:r w:rsidR="0004496C" w:rsidRPr="00A9155E">
        <w:rPr>
          <w:sz w:val="22"/>
          <w:szCs w:val="22"/>
          <w:lang w:val="sr-Latn-ME"/>
        </w:rPr>
        <w:t>e</w:t>
      </w:r>
      <w:r w:rsidR="00853956" w:rsidRPr="00A9155E">
        <w:rPr>
          <w:sz w:val="22"/>
          <w:szCs w:val="22"/>
          <w:lang w:val="sr-Latn-ME"/>
        </w:rPr>
        <w:t xml:space="preserve"> tumora, antineoplastičn</w:t>
      </w:r>
      <w:r w:rsidR="0004496C" w:rsidRPr="00A9155E">
        <w:rPr>
          <w:sz w:val="22"/>
          <w:szCs w:val="22"/>
          <w:lang w:val="sr-Latn-ME"/>
        </w:rPr>
        <w:t>e</w:t>
      </w:r>
      <w:r w:rsidR="00853956" w:rsidRPr="00A9155E">
        <w:rPr>
          <w:sz w:val="22"/>
          <w:szCs w:val="22"/>
          <w:lang w:val="sr-Latn-ME"/>
        </w:rPr>
        <w:t xml:space="preserve"> terapij</w:t>
      </w:r>
      <w:r w:rsidR="0004496C" w:rsidRPr="00A9155E">
        <w:rPr>
          <w:sz w:val="22"/>
          <w:szCs w:val="22"/>
          <w:lang w:val="sr-Latn-ME"/>
        </w:rPr>
        <w:t>e</w:t>
      </w:r>
      <w:r w:rsidRPr="00A9155E">
        <w:rPr>
          <w:sz w:val="22"/>
          <w:szCs w:val="22"/>
          <w:lang w:val="sr-Latn-ME"/>
        </w:rPr>
        <w:t xml:space="preserve"> i stadijum</w:t>
      </w:r>
      <w:r w:rsidR="0004496C" w:rsidRPr="00A9155E">
        <w:rPr>
          <w:sz w:val="22"/>
          <w:szCs w:val="22"/>
          <w:lang w:val="sr-Latn-ME"/>
        </w:rPr>
        <w:t>a</w:t>
      </w:r>
      <w:r w:rsidRPr="00A9155E">
        <w:rPr>
          <w:sz w:val="22"/>
          <w:szCs w:val="22"/>
          <w:lang w:val="sr-Latn-ME"/>
        </w:rPr>
        <w:t xml:space="preserve"> bolesti. Tumori locirani u gastrointestinalnom ili genitourinarnom traktu bili su povezani s</w:t>
      </w:r>
      <w:r w:rsidR="0004496C" w:rsidRPr="00A9155E">
        <w:rPr>
          <w:sz w:val="22"/>
          <w:szCs w:val="22"/>
          <w:lang w:val="sr-Latn-ME"/>
        </w:rPr>
        <w:t>a</w:t>
      </w:r>
      <w:r w:rsidRPr="00A9155E">
        <w:rPr>
          <w:sz w:val="22"/>
          <w:szCs w:val="22"/>
          <w:lang w:val="sr-Latn-ME"/>
        </w:rPr>
        <w:t xml:space="preserve"> povišenim rizikom od krvarenja t</w:t>
      </w:r>
      <w:r w:rsidR="0004496C" w:rsidRPr="00A9155E">
        <w:rPr>
          <w:sz w:val="22"/>
          <w:szCs w:val="22"/>
          <w:lang w:val="sr-Latn-ME"/>
        </w:rPr>
        <w:t>o</w:t>
      </w:r>
      <w:r w:rsidRPr="00A9155E">
        <w:rPr>
          <w:sz w:val="22"/>
          <w:szCs w:val="22"/>
          <w:lang w:val="sr-Latn-ME"/>
        </w:rPr>
        <w:t xml:space="preserve">kom terapije rivaroksabanom. </w:t>
      </w:r>
    </w:p>
    <w:p w14:paraId="38BE82BF" w14:textId="484390D8" w:rsidR="00C51FDA" w:rsidRPr="00A9155E" w:rsidRDefault="0004496C" w:rsidP="00FC777C">
      <w:pPr>
        <w:tabs>
          <w:tab w:val="left" w:pos="540"/>
          <w:tab w:val="left" w:pos="569"/>
        </w:tabs>
        <w:jc w:val="both"/>
        <w:rPr>
          <w:sz w:val="22"/>
          <w:szCs w:val="22"/>
          <w:lang w:val="sr-Latn-ME"/>
        </w:rPr>
      </w:pPr>
      <w:r w:rsidRPr="00A9155E">
        <w:rPr>
          <w:sz w:val="22"/>
          <w:szCs w:val="22"/>
          <w:lang w:val="sr-Latn-ME"/>
        </w:rPr>
        <w:t>Kod pacijenata</w:t>
      </w:r>
      <w:r w:rsidR="00FE2BEC" w:rsidRPr="00A9155E">
        <w:rPr>
          <w:sz w:val="22"/>
          <w:szCs w:val="22"/>
          <w:lang w:val="sr-Latn-ME"/>
        </w:rPr>
        <w:t xml:space="preserve"> sa malignim </w:t>
      </w:r>
      <w:r w:rsidRPr="00A9155E">
        <w:rPr>
          <w:sz w:val="22"/>
          <w:szCs w:val="22"/>
          <w:lang w:val="sr-Latn-ME"/>
        </w:rPr>
        <w:t xml:space="preserve">tumorima </w:t>
      </w:r>
      <w:r w:rsidR="00FE2BEC" w:rsidRPr="00A9155E">
        <w:rPr>
          <w:sz w:val="22"/>
          <w:szCs w:val="22"/>
          <w:lang w:val="sr-Latn-ME"/>
        </w:rPr>
        <w:t xml:space="preserve">sa visokim rizikom od krvarenja, primjena rivaroksabana je kontraindikovana (vidjeti </w:t>
      </w:r>
      <w:r w:rsidRPr="00A9155E">
        <w:rPr>
          <w:sz w:val="22"/>
          <w:szCs w:val="22"/>
          <w:lang w:val="sr-Latn-ME"/>
        </w:rPr>
        <w:t>odjeljak</w:t>
      </w:r>
      <w:r w:rsidR="00FE2BEC" w:rsidRPr="00A9155E">
        <w:rPr>
          <w:sz w:val="22"/>
          <w:szCs w:val="22"/>
          <w:lang w:val="sr-Latn-ME"/>
        </w:rPr>
        <w:t xml:space="preserve"> 4.3).</w:t>
      </w:r>
    </w:p>
    <w:p w14:paraId="46C2126A" w14:textId="77777777" w:rsidR="00FE2BEC" w:rsidRPr="00A9155E" w:rsidRDefault="00FE2BEC" w:rsidP="00FC777C">
      <w:pPr>
        <w:tabs>
          <w:tab w:val="left" w:pos="540"/>
          <w:tab w:val="left" w:pos="569"/>
        </w:tabs>
        <w:jc w:val="both"/>
        <w:rPr>
          <w:sz w:val="22"/>
          <w:szCs w:val="22"/>
          <w:lang w:val="sr-Latn-ME"/>
        </w:rPr>
      </w:pPr>
    </w:p>
    <w:p w14:paraId="139EF870" w14:textId="54CE8CBC" w:rsidR="00C51FDA" w:rsidRPr="00A9155E" w:rsidRDefault="00C51FDA" w:rsidP="0004496C">
      <w:pPr>
        <w:keepNext/>
        <w:autoSpaceDE w:val="0"/>
        <w:autoSpaceDN w:val="0"/>
        <w:adjustRightInd w:val="0"/>
        <w:jc w:val="both"/>
        <w:rPr>
          <w:rFonts w:eastAsia="MS Mincho"/>
          <w:bCs/>
          <w:sz w:val="22"/>
          <w:szCs w:val="22"/>
          <w:u w:val="single"/>
          <w:lang w:val="sr-Latn-ME" w:eastAsia="ja-JP"/>
        </w:rPr>
      </w:pPr>
      <w:r w:rsidRPr="00A9155E">
        <w:rPr>
          <w:rFonts w:eastAsia="MS Mincho"/>
          <w:bCs/>
          <w:sz w:val="22"/>
          <w:szCs w:val="22"/>
          <w:u w:val="single"/>
          <w:lang w:val="sr-Latn-ME" w:eastAsia="ja-JP"/>
        </w:rPr>
        <w:t xml:space="preserve">Pacijenti sa vještačkim </w:t>
      </w:r>
      <w:r w:rsidR="00DE5DFC" w:rsidRPr="00A9155E">
        <w:rPr>
          <w:rFonts w:eastAsia="MS Mincho"/>
          <w:bCs/>
          <w:sz w:val="22"/>
          <w:szCs w:val="22"/>
          <w:u w:val="single"/>
          <w:lang w:val="sr-Latn-ME" w:eastAsia="ja-JP"/>
        </w:rPr>
        <w:t xml:space="preserve">srčanim </w:t>
      </w:r>
      <w:r w:rsidRPr="00A9155E">
        <w:rPr>
          <w:rFonts w:eastAsia="MS Mincho"/>
          <w:bCs/>
          <w:sz w:val="22"/>
          <w:szCs w:val="22"/>
          <w:u w:val="single"/>
          <w:lang w:val="sr-Latn-ME" w:eastAsia="ja-JP"/>
        </w:rPr>
        <w:t>zaliscima</w:t>
      </w:r>
    </w:p>
    <w:p w14:paraId="54AD8AA5" w14:textId="77777777" w:rsidR="00C51FDA" w:rsidRPr="00A9155E" w:rsidRDefault="00C51FDA" w:rsidP="00E62868">
      <w:pPr>
        <w:autoSpaceDE w:val="0"/>
        <w:autoSpaceDN w:val="0"/>
        <w:adjustRightInd w:val="0"/>
        <w:jc w:val="both"/>
        <w:rPr>
          <w:rFonts w:eastAsia="MS Mincho"/>
          <w:bCs/>
          <w:sz w:val="22"/>
          <w:szCs w:val="22"/>
          <w:lang w:val="sr-Latn-ME" w:eastAsia="ja-JP"/>
        </w:rPr>
      </w:pPr>
      <w:r w:rsidRPr="00A9155E">
        <w:rPr>
          <w:sz w:val="22"/>
          <w:szCs w:val="22"/>
          <w:lang w:val="sr-Latn-ME"/>
        </w:rPr>
        <w:t xml:space="preserve">Rivaroksaban se ne smije primjenjivati za tromboprofilaksu kod pacijenata koji su nedavno podvrgnuti transkateterskoj zamjeni aortnog zaliska (eng. </w:t>
      </w:r>
      <w:r w:rsidRPr="00A9155E">
        <w:rPr>
          <w:i/>
          <w:sz w:val="22"/>
          <w:szCs w:val="22"/>
          <w:lang w:val="sr-Latn-ME"/>
        </w:rPr>
        <w:t>transcatheter aortic valve</w:t>
      </w:r>
      <w:r w:rsidRPr="00A9155E">
        <w:rPr>
          <w:sz w:val="22"/>
          <w:szCs w:val="22"/>
          <w:lang w:val="sr-Latn-ME"/>
        </w:rPr>
        <w:t xml:space="preserve"> </w:t>
      </w:r>
      <w:r w:rsidRPr="00A9155E">
        <w:rPr>
          <w:i/>
          <w:sz w:val="22"/>
          <w:szCs w:val="22"/>
          <w:lang w:val="sr-Latn-ME"/>
        </w:rPr>
        <w:t>replacement,</w:t>
      </w:r>
      <w:r w:rsidRPr="00A9155E">
        <w:rPr>
          <w:sz w:val="22"/>
          <w:szCs w:val="22"/>
          <w:lang w:val="sr-Latn-ME"/>
        </w:rPr>
        <w:t xml:space="preserve"> TAVR).</w:t>
      </w:r>
      <w:r w:rsidRPr="00A9155E">
        <w:rPr>
          <w:rFonts w:eastAsia="MS Mincho"/>
          <w:bCs/>
          <w:sz w:val="22"/>
          <w:szCs w:val="22"/>
          <w:lang w:val="sr-Latn-ME" w:eastAsia="ja-JP"/>
        </w:rPr>
        <w:t xml:space="preserve"> Bezbjednost i efikasnost rivaroksabana nije ispitivana kod pacijenata sa vještačkim srčanim zaliscima; stoga nema podataka koji bi podržali da rivaroksaban obezbjeđuje adekvatnu antikoagulaciju u ovoj populaciji pacijenata. </w:t>
      </w:r>
    </w:p>
    <w:p w14:paraId="20ACD15B" w14:textId="77777777" w:rsidR="00C51FDA" w:rsidRPr="00A9155E" w:rsidRDefault="00C51FDA">
      <w:pPr>
        <w:autoSpaceDE w:val="0"/>
        <w:autoSpaceDN w:val="0"/>
        <w:adjustRightInd w:val="0"/>
        <w:jc w:val="both"/>
        <w:rPr>
          <w:rFonts w:eastAsia="MS Mincho"/>
          <w:bCs/>
          <w:sz w:val="22"/>
          <w:szCs w:val="22"/>
          <w:lang w:val="sr-Latn-ME" w:eastAsia="ja-JP"/>
        </w:rPr>
      </w:pPr>
      <w:r w:rsidRPr="00A9155E">
        <w:rPr>
          <w:rFonts w:eastAsia="MS Mincho"/>
          <w:bCs/>
          <w:sz w:val="22"/>
          <w:szCs w:val="22"/>
          <w:lang w:val="sr-Latn-ME" w:eastAsia="ja-JP"/>
        </w:rPr>
        <w:t>Terapija rivaroksabanom se ne preporučuje kod ovih pacijenata.</w:t>
      </w:r>
    </w:p>
    <w:p w14:paraId="20E85BBD" w14:textId="77777777" w:rsidR="00C51FDA" w:rsidRPr="00A9155E" w:rsidRDefault="00C51FDA">
      <w:pPr>
        <w:autoSpaceDE w:val="0"/>
        <w:autoSpaceDN w:val="0"/>
        <w:adjustRightInd w:val="0"/>
        <w:jc w:val="both"/>
        <w:rPr>
          <w:sz w:val="22"/>
          <w:szCs w:val="22"/>
          <w:u w:val="single"/>
          <w:lang w:val="sr-Latn-ME"/>
        </w:rPr>
      </w:pPr>
    </w:p>
    <w:p w14:paraId="0D1426AC" w14:textId="77777777" w:rsidR="00C51FDA" w:rsidRPr="00A9155E" w:rsidRDefault="00C51FDA" w:rsidP="00C51FDA">
      <w:pPr>
        <w:autoSpaceDE w:val="0"/>
        <w:autoSpaceDN w:val="0"/>
        <w:adjustRightInd w:val="0"/>
        <w:jc w:val="both"/>
        <w:rPr>
          <w:sz w:val="22"/>
          <w:szCs w:val="22"/>
          <w:u w:val="single"/>
          <w:lang w:val="sr-Latn-ME"/>
        </w:rPr>
      </w:pPr>
      <w:r w:rsidRPr="00A9155E">
        <w:rPr>
          <w:sz w:val="22"/>
          <w:szCs w:val="22"/>
          <w:u w:val="single"/>
          <w:lang w:val="sr-Latn-ME"/>
        </w:rPr>
        <w:t xml:space="preserve">Pacijenti sa antifosfolipidnim sindromom </w:t>
      </w:r>
    </w:p>
    <w:p w14:paraId="591C5320" w14:textId="77777777" w:rsidR="00C51FDA" w:rsidRPr="00A9155E" w:rsidRDefault="00C51FDA" w:rsidP="00C51FDA">
      <w:pPr>
        <w:autoSpaceDE w:val="0"/>
        <w:autoSpaceDN w:val="0"/>
        <w:adjustRightInd w:val="0"/>
        <w:jc w:val="both"/>
        <w:rPr>
          <w:rFonts w:eastAsia="MS Mincho"/>
          <w:bCs/>
          <w:sz w:val="22"/>
          <w:szCs w:val="22"/>
          <w:lang w:val="sr-Latn-ME" w:eastAsia="ja-JP"/>
        </w:rPr>
      </w:pPr>
      <w:r w:rsidRPr="00A9155E">
        <w:rPr>
          <w:sz w:val="22"/>
          <w:szCs w:val="22"/>
          <w:lang w:val="sr-Latn-ME"/>
        </w:rPr>
        <w:t xml:space="preserve">Direktno djelujući oralni antikoagulansi (eng. </w:t>
      </w:r>
      <w:r w:rsidRPr="00A9155E">
        <w:rPr>
          <w:i/>
          <w:sz w:val="22"/>
          <w:szCs w:val="22"/>
          <w:lang w:val="sr-Latn-ME"/>
        </w:rPr>
        <w:t>direct acting oral anticoagulants</w:t>
      </w:r>
      <w:r w:rsidRPr="00A9155E">
        <w:rPr>
          <w:sz w:val="22"/>
          <w:szCs w:val="22"/>
          <w:lang w:val="sr-Latn-ME"/>
        </w:rPr>
        <w:t>, DOAC), uključujući rivaroksaban, ne preporučuju se pacijentima koji u anamnezi imaju trombozu, a dijagnostikovan im je antifosfolipidni sindrom. Posebno se ne preporučuju kod pacijenata koji su trostruko pozitivni (na lupus antikoagulans, antikardiolipinska antitijela i anti-beta2-glikoprotein-I antitijela), kod kojih bi liječenje direktno djelujućim oralnim antikoagulansima moglo biti povezano sa povećanom stopom rekurentnih trombotskih događaja u poređenju sa terapijom antagonistima vitamina K.</w:t>
      </w:r>
    </w:p>
    <w:p w14:paraId="2EADC6C5" w14:textId="77777777" w:rsidR="00C51FDA" w:rsidRPr="00A9155E" w:rsidRDefault="00C51FDA" w:rsidP="00C51FDA">
      <w:pPr>
        <w:autoSpaceDE w:val="0"/>
        <w:autoSpaceDN w:val="0"/>
        <w:adjustRightInd w:val="0"/>
        <w:jc w:val="both"/>
        <w:rPr>
          <w:rFonts w:eastAsia="MS Mincho"/>
          <w:bCs/>
          <w:sz w:val="22"/>
          <w:szCs w:val="22"/>
          <w:lang w:val="sr-Latn-ME" w:eastAsia="ja-JP"/>
        </w:rPr>
      </w:pPr>
    </w:p>
    <w:p w14:paraId="5BAF4CBB" w14:textId="63187BDE" w:rsidR="00C51FDA" w:rsidRPr="00A9155E" w:rsidRDefault="00C51FDA" w:rsidP="00C51FDA">
      <w:pPr>
        <w:autoSpaceDE w:val="0"/>
        <w:autoSpaceDN w:val="0"/>
        <w:adjustRightInd w:val="0"/>
        <w:jc w:val="both"/>
        <w:rPr>
          <w:sz w:val="22"/>
          <w:szCs w:val="22"/>
          <w:u w:val="single"/>
          <w:lang w:val="sr-Latn-ME"/>
        </w:rPr>
      </w:pPr>
      <w:r w:rsidRPr="00A9155E">
        <w:rPr>
          <w:sz w:val="22"/>
          <w:szCs w:val="22"/>
          <w:u w:val="single"/>
          <w:lang w:val="sr-Latn-ME"/>
        </w:rPr>
        <w:t>Hirurški zahvat zbog pr</w:t>
      </w:r>
      <w:r w:rsidR="00113CFF" w:rsidRPr="00A9155E">
        <w:rPr>
          <w:sz w:val="22"/>
          <w:szCs w:val="22"/>
          <w:u w:val="single"/>
          <w:lang w:val="sr-Latn-ME"/>
        </w:rPr>
        <w:t>e</w:t>
      </w:r>
      <w:r w:rsidRPr="00A9155E">
        <w:rPr>
          <w:sz w:val="22"/>
          <w:szCs w:val="22"/>
          <w:u w:val="single"/>
          <w:lang w:val="sr-Latn-ME"/>
        </w:rPr>
        <w:t xml:space="preserve">loma kuka </w:t>
      </w:r>
    </w:p>
    <w:p w14:paraId="6F1F819D" w14:textId="77777777" w:rsidR="00C51FDA" w:rsidRPr="00A9155E" w:rsidRDefault="00C51FDA" w:rsidP="00C51FDA">
      <w:pPr>
        <w:autoSpaceDE w:val="0"/>
        <w:autoSpaceDN w:val="0"/>
        <w:adjustRightInd w:val="0"/>
        <w:jc w:val="both"/>
        <w:rPr>
          <w:rFonts w:eastAsia="MS Mincho"/>
          <w:bCs/>
          <w:sz w:val="22"/>
          <w:szCs w:val="22"/>
          <w:lang w:val="sr-Latn-ME" w:eastAsia="ja-JP"/>
        </w:rPr>
      </w:pPr>
      <w:r w:rsidRPr="00A9155E">
        <w:rPr>
          <w:sz w:val="22"/>
          <w:szCs w:val="22"/>
          <w:lang w:val="sr-Latn-ME"/>
        </w:rPr>
        <w:t xml:space="preserve">Primjena rivaroksabana nije ispitivana u interventnim kliničkim ispitivanjima u kojima bi bila utvrđena efikasnost i bezbjednost lijeka kod pacijenata koji se podvrgavaju hirurškom zbrinjavanju preloma kuka. </w:t>
      </w:r>
    </w:p>
    <w:p w14:paraId="26BC6284" w14:textId="77777777" w:rsidR="00C51FDA" w:rsidRPr="00A9155E" w:rsidRDefault="00C51FDA" w:rsidP="00C51FDA">
      <w:pPr>
        <w:autoSpaceDE w:val="0"/>
        <w:autoSpaceDN w:val="0"/>
        <w:adjustRightInd w:val="0"/>
        <w:jc w:val="both"/>
        <w:rPr>
          <w:rFonts w:eastAsia="MS Mincho"/>
          <w:bCs/>
          <w:sz w:val="22"/>
          <w:szCs w:val="22"/>
          <w:lang w:val="sr-Latn-ME" w:eastAsia="ja-JP"/>
        </w:rPr>
      </w:pPr>
    </w:p>
    <w:p w14:paraId="241C2CCF" w14:textId="77777777" w:rsidR="00C51FDA" w:rsidRPr="00A9155E" w:rsidRDefault="00C51FDA" w:rsidP="00C51FDA">
      <w:pPr>
        <w:jc w:val="both"/>
        <w:rPr>
          <w:rFonts w:eastAsia="MS Mincho"/>
          <w:bCs/>
          <w:sz w:val="22"/>
          <w:szCs w:val="22"/>
          <w:u w:val="single"/>
          <w:lang w:val="sr-Latn-ME" w:eastAsia="ja-JP"/>
        </w:rPr>
      </w:pPr>
      <w:r w:rsidRPr="00A9155E">
        <w:rPr>
          <w:rFonts w:eastAsia="MS Mincho"/>
          <w:bCs/>
          <w:sz w:val="22"/>
          <w:szCs w:val="22"/>
          <w:u w:val="single"/>
          <w:lang w:val="sr-Latn-ME" w:eastAsia="ja-JP"/>
        </w:rPr>
        <w:t>Hemodinamski nestabilni pacijenti sa PE ili pacijenti čije stanje zahtijeva trombolizu ili pulmonalnu embolektomiju</w:t>
      </w:r>
    </w:p>
    <w:p w14:paraId="67EFC648" w14:textId="77777777" w:rsidR="00C51FDA" w:rsidRPr="00A9155E" w:rsidRDefault="00C51FDA" w:rsidP="00C51FDA">
      <w:pPr>
        <w:jc w:val="both"/>
        <w:rPr>
          <w:rFonts w:eastAsia="MS Mincho"/>
          <w:bCs/>
          <w:sz w:val="22"/>
          <w:szCs w:val="22"/>
          <w:lang w:val="sr-Latn-ME" w:eastAsia="ja-JP"/>
        </w:rPr>
      </w:pPr>
      <w:r w:rsidRPr="00A9155E">
        <w:rPr>
          <w:rFonts w:eastAsia="MS Mincho"/>
          <w:bCs/>
          <w:sz w:val="22"/>
          <w:szCs w:val="22"/>
          <w:lang w:val="sr-Latn-ME" w:eastAsia="ja-JP"/>
        </w:rPr>
        <w:t>Rivaroksaban se ne preporučuje kao alternativa nefrakcionisanom heparinu kod pacijenata sa plućnom embolijom koji su hemodinamski nestabilni ili koji će biti podvrgnuti trombolizi ili pulmonalnoj embolektomiji, jer bezbjednost i efikasnost rivaroksabana nije potvrđena u ovim kliničkim situacijama.</w:t>
      </w:r>
    </w:p>
    <w:p w14:paraId="7496A420" w14:textId="77777777" w:rsidR="00C51FDA" w:rsidRPr="00A9155E" w:rsidRDefault="00C51FDA" w:rsidP="00C51FDA">
      <w:pPr>
        <w:jc w:val="both"/>
        <w:rPr>
          <w:rFonts w:eastAsia="MS Mincho"/>
          <w:bCs/>
          <w:sz w:val="22"/>
          <w:szCs w:val="22"/>
          <w:lang w:val="sr-Latn-ME" w:eastAsia="ja-JP"/>
        </w:rPr>
      </w:pPr>
    </w:p>
    <w:p w14:paraId="52235603" w14:textId="77777777" w:rsidR="00C51FDA" w:rsidRPr="00A9155E" w:rsidRDefault="00C51FDA" w:rsidP="00C51FDA">
      <w:pPr>
        <w:jc w:val="both"/>
        <w:rPr>
          <w:rFonts w:eastAsia="MS Mincho"/>
          <w:bCs/>
          <w:sz w:val="22"/>
          <w:szCs w:val="22"/>
          <w:u w:val="single"/>
          <w:lang w:val="sr-Latn-ME" w:eastAsia="ja-JP"/>
        </w:rPr>
      </w:pPr>
      <w:r w:rsidRPr="00A9155E">
        <w:rPr>
          <w:rFonts w:eastAsia="MS Mincho"/>
          <w:bCs/>
          <w:sz w:val="22"/>
          <w:szCs w:val="22"/>
          <w:u w:val="single"/>
          <w:lang w:val="sr-Latn-ME" w:eastAsia="ja-JP"/>
        </w:rPr>
        <w:t>Spinalna/epiduralna anestezija ili punkcija</w:t>
      </w:r>
    </w:p>
    <w:p w14:paraId="30A78AA1" w14:textId="77777777" w:rsidR="00C51FDA" w:rsidRPr="00A9155E" w:rsidRDefault="00C51FDA" w:rsidP="00C51FDA">
      <w:pPr>
        <w:jc w:val="both"/>
        <w:rPr>
          <w:rFonts w:eastAsia="MS Mincho"/>
          <w:bCs/>
          <w:sz w:val="22"/>
          <w:szCs w:val="22"/>
          <w:lang w:val="sr-Latn-ME" w:eastAsia="ja-JP"/>
        </w:rPr>
      </w:pPr>
      <w:r w:rsidRPr="00A9155E">
        <w:rPr>
          <w:rFonts w:eastAsia="MS Mincho"/>
          <w:bCs/>
          <w:sz w:val="22"/>
          <w:szCs w:val="22"/>
          <w:lang w:val="sr-Latn-ME" w:eastAsia="ja-JP"/>
        </w:rPr>
        <w:t xml:space="preserve">Kada se izvodi neuraksijalna anestezija (spinalna/epiduralna anestezija) ili spinalna/epiduralna punkcija pacijenti liječeni antitromboticima u cilju prevencije tromboembolijskih komplikacija, su pod rizikom od stvaranja epiduralnog ili spinalnog hematoma koji može dovesti do dugotrajne ili trajne paralize. Rizik od ovih događaja može se povećati kod postoperativne primjene stalnih epiduralnih katetera ili istovremenom primjenom ljekova koji utiču na hemostazu. Rizik se takođe može povećati zbog traumatske ili ponavljane epiduralne ili spinalne punkcije. Kod ovih pacijenata treba često kontrolisati pojavu znakova i simptoma neuroloških oštećenja (npr. utrnulost ili slabost nogu, odnosno poremećaje funkcije crijeva ili mokraćne bešike). Ukoliko se primijeti neurološki poremećaj, neophodno je hitno postaviti dijagnozu i sprovesti terapiju. Prije neuraksijalne intervencije ljekar treba da razmotri odnos koristi i rizika kod pacijenata koji dobijaju antikoagulanse, odnosno pacijenata koji će primati antikoagulanse u cilju tromboprofilakse. </w:t>
      </w:r>
    </w:p>
    <w:p w14:paraId="267E1EA7" w14:textId="77777777" w:rsidR="00C51FDA" w:rsidRPr="00A9155E" w:rsidRDefault="00C51FDA" w:rsidP="00C51FDA">
      <w:pPr>
        <w:jc w:val="both"/>
        <w:rPr>
          <w:rFonts w:eastAsia="MS Mincho"/>
          <w:bCs/>
          <w:sz w:val="22"/>
          <w:szCs w:val="22"/>
          <w:lang w:val="sr-Latn-ME" w:eastAsia="ja-JP"/>
        </w:rPr>
      </w:pPr>
      <w:r w:rsidRPr="00A9155E">
        <w:rPr>
          <w:rFonts w:eastAsia="MS Mincho"/>
          <w:bCs/>
          <w:sz w:val="22"/>
          <w:szCs w:val="22"/>
          <w:lang w:val="sr-Latn-ME" w:eastAsia="ja-JP"/>
        </w:rPr>
        <w:t xml:space="preserve">U cilju smanjenja potencijalnog rizika od krvarenja povezanog sa istovremenom primjenom rivaroksabana i neuroaksijalne (epiduralna/spinalna) anestezije ili spinalne punkcije, treba razmotriti farmakokinetički profil rivaroksabana. Zamjenu ili uklanjanje epiduralnog katetera ili lumbalnu punkciju je najbolje uraditi kada je procijenjeno da je antikoagulantni efekat rivaroksabana nizak (vidjeti odjeljak 5.2). </w:t>
      </w:r>
    </w:p>
    <w:p w14:paraId="4F6AB02E" w14:textId="77777777" w:rsidR="00C51FDA" w:rsidRPr="00A9155E" w:rsidRDefault="00C51FDA" w:rsidP="00C51FDA">
      <w:pPr>
        <w:jc w:val="both"/>
        <w:rPr>
          <w:sz w:val="22"/>
          <w:szCs w:val="22"/>
          <w:lang w:val="sr-Latn-ME"/>
        </w:rPr>
      </w:pPr>
      <w:r w:rsidRPr="00A9155E">
        <w:rPr>
          <w:sz w:val="22"/>
          <w:szCs w:val="22"/>
          <w:lang w:val="sr-Latn-ME"/>
        </w:rPr>
        <w:t>Treba da prođe najmanje 18 sati nakon posljednje primjene rivaroksabana prije vađenja epiduralnog katetera. Nakon vađenja katetera, mora da prođe najmanje 6 sati prije primjene iduće doze rivaroksabana.</w:t>
      </w:r>
    </w:p>
    <w:p w14:paraId="4AF5A170" w14:textId="77777777" w:rsidR="00C51FDA" w:rsidRPr="00A9155E" w:rsidRDefault="00C51FDA" w:rsidP="00C51FDA">
      <w:pPr>
        <w:jc w:val="both"/>
        <w:rPr>
          <w:rFonts w:eastAsia="Lucida Sans Unicode"/>
          <w:kern w:val="2"/>
          <w:sz w:val="22"/>
          <w:szCs w:val="22"/>
          <w:lang w:val="sr-Latn-ME"/>
        </w:rPr>
      </w:pPr>
      <w:r w:rsidRPr="00A9155E">
        <w:rPr>
          <w:rFonts w:eastAsia="Lucida Sans Unicode"/>
          <w:kern w:val="2"/>
          <w:sz w:val="22"/>
          <w:szCs w:val="22"/>
          <w:lang w:val="sr-Latn-ME"/>
        </w:rPr>
        <w:t>Ukoliko dođe do traumatske punkcije, primjenu rivaroksabana treba odložiti za 24 časa.</w:t>
      </w:r>
    </w:p>
    <w:p w14:paraId="4C3F1F87" w14:textId="77777777" w:rsidR="00C51FDA" w:rsidRPr="00A9155E" w:rsidRDefault="00C51FDA" w:rsidP="00C51FDA">
      <w:pPr>
        <w:jc w:val="both"/>
        <w:rPr>
          <w:rFonts w:eastAsia="MS Mincho"/>
          <w:bCs/>
          <w:sz w:val="22"/>
          <w:szCs w:val="22"/>
          <w:lang w:val="sr-Latn-ME" w:eastAsia="ja-JP"/>
        </w:rPr>
      </w:pPr>
    </w:p>
    <w:p w14:paraId="2CA94FB7" w14:textId="77777777" w:rsidR="00C51FDA" w:rsidRPr="00A9155E" w:rsidRDefault="00C51FDA" w:rsidP="00C51FDA">
      <w:pPr>
        <w:tabs>
          <w:tab w:val="left" w:pos="1640"/>
        </w:tabs>
        <w:jc w:val="both"/>
        <w:rPr>
          <w:rFonts w:eastAsia="MS Mincho"/>
          <w:bCs/>
          <w:sz w:val="22"/>
          <w:szCs w:val="22"/>
          <w:u w:val="single"/>
          <w:lang w:val="sr-Latn-ME" w:eastAsia="ja-JP"/>
        </w:rPr>
      </w:pPr>
      <w:r w:rsidRPr="00A9155E">
        <w:rPr>
          <w:sz w:val="22"/>
          <w:szCs w:val="22"/>
          <w:u w:val="single"/>
          <w:lang w:val="sr-Latn-ME"/>
        </w:rPr>
        <w:lastRenderedPageBreak/>
        <w:t>Preporuke za doziranje prije i nakon invazivnih procedura i hirurškog zahvata koji nije elektivna operacija zamjene kuka ili koljena</w:t>
      </w:r>
    </w:p>
    <w:p w14:paraId="7663F8DE" w14:textId="77777777" w:rsidR="00C51FDA" w:rsidRPr="00A9155E" w:rsidRDefault="00C51FDA" w:rsidP="00C51FDA">
      <w:pPr>
        <w:tabs>
          <w:tab w:val="left" w:pos="1640"/>
        </w:tabs>
        <w:jc w:val="both"/>
        <w:rPr>
          <w:rFonts w:eastAsia="MS Mincho"/>
          <w:bCs/>
          <w:sz w:val="22"/>
          <w:szCs w:val="22"/>
          <w:lang w:val="sr-Latn-ME" w:eastAsia="ja-JP"/>
        </w:rPr>
      </w:pPr>
      <w:r w:rsidRPr="00A9155E">
        <w:rPr>
          <w:rFonts w:eastAsia="MS Mincho"/>
          <w:bCs/>
          <w:sz w:val="22"/>
          <w:szCs w:val="22"/>
          <w:lang w:val="sr-Latn-ME" w:eastAsia="ja-JP"/>
        </w:rPr>
        <w:t xml:space="preserve">Ukoliko je potrebno sprovesti invazivnu proceduru ili hiruršku intervenciju, primjenu rivaroksabana 10 mg, ako je moguće, treba prekinuti najmanje 24 sata prije intervencije, što mora biti zasnovano na kliničkoj procjeni ljekara. </w:t>
      </w:r>
    </w:p>
    <w:p w14:paraId="744F513C" w14:textId="77777777" w:rsidR="00C51FDA" w:rsidRPr="00A9155E" w:rsidRDefault="00C51FDA" w:rsidP="00C51FDA">
      <w:pPr>
        <w:tabs>
          <w:tab w:val="left" w:pos="1640"/>
        </w:tabs>
        <w:jc w:val="both"/>
        <w:rPr>
          <w:rFonts w:eastAsia="MS Mincho"/>
          <w:bCs/>
          <w:sz w:val="22"/>
          <w:szCs w:val="22"/>
          <w:lang w:val="sr-Latn-ME" w:eastAsia="ja-JP"/>
        </w:rPr>
      </w:pPr>
      <w:r w:rsidRPr="00A9155E">
        <w:rPr>
          <w:rFonts w:eastAsia="MS Mincho"/>
          <w:bCs/>
          <w:sz w:val="22"/>
          <w:szCs w:val="22"/>
          <w:lang w:val="sr-Latn-ME" w:eastAsia="ja-JP"/>
        </w:rPr>
        <w:t>Ako se procedura ne može odložiti, treba procijeniti povećani rizik od krvarenja u odnosu na hitnost intervencije.</w:t>
      </w:r>
    </w:p>
    <w:p w14:paraId="221A0E46" w14:textId="59C69B7C" w:rsidR="00C51FDA" w:rsidRPr="00A9155E" w:rsidRDefault="00113CFF" w:rsidP="00C51FDA">
      <w:pPr>
        <w:jc w:val="both"/>
        <w:rPr>
          <w:rFonts w:eastAsia="MS Mincho"/>
          <w:bCs/>
          <w:sz w:val="22"/>
          <w:szCs w:val="22"/>
          <w:lang w:val="sr-Latn-ME" w:eastAsia="ja-JP"/>
        </w:rPr>
      </w:pPr>
      <w:r w:rsidRPr="00A9155E">
        <w:rPr>
          <w:rFonts w:eastAsia="MS Mincho"/>
          <w:bCs/>
          <w:sz w:val="22"/>
          <w:szCs w:val="22"/>
          <w:lang w:val="sr-Latn-ME" w:eastAsia="ja-JP"/>
        </w:rPr>
        <w:t>Primjena r</w:t>
      </w:r>
      <w:r w:rsidR="00C51FDA" w:rsidRPr="00A9155E">
        <w:rPr>
          <w:rFonts w:eastAsia="MS Mincho"/>
          <w:bCs/>
          <w:sz w:val="22"/>
          <w:szCs w:val="22"/>
          <w:lang w:val="sr-Latn-ME" w:eastAsia="ja-JP"/>
        </w:rPr>
        <w:t>ivaroksaban</w:t>
      </w:r>
      <w:r w:rsidRPr="00A9155E">
        <w:rPr>
          <w:rFonts w:eastAsia="MS Mincho"/>
          <w:bCs/>
          <w:sz w:val="22"/>
          <w:szCs w:val="22"/>
          <w:lang w:val="sr-Latn-ME" w:eastAsia="ja-JP"/>
        </w:rPr>
        <w:t>a</w:t>
      </w:r>
      <w:r w:rsidR="00C51FDA" w:rsidRPr="00A9155E">
        <w:rPr>
          <w:rFonts w:eastAsia="MS Mincho"/>
          <w:bCs/>
          <w:sz w:val="22"/>
          <w:szCs w:val="22"/>
          <w:lang w:val="sr-Latn-ME" w:eastAsia="ja-JP"/>
        </w:rPr>
        <w:t xml:space="preserve"> </w:t>
      </w:r>
      <w:r w:rsidR="00DE5DFC" w:rsidRPr="00A9155E">
        <w:rPr>
          <w:rFonts w:eastAsia="MS Mincho"/>
          <w:bCs/>
          <w:sz w:val="22"/>
          <w:szCs w:val="22"/>
          <w:lang w:val="sr-Latn-ME" w:eastAsia="ja-JP"/>
        </w:rPr>
        <w:t>m</w:t>
      </w:r>
      <w:r w:rsidRPr="00A9155E">
        <w:rPr>
          <w:rFonts w:eastAsia="MS Mincho"/>
          <w:bCs/>
          <w:sz w:val="22"/>
          <w:szCs w:val="22"/>
          <w:lang w:val="sr-Latn-ME" w:eastAsia="ja-JP"/>
        </w:rPr>
        <w:t>ora se nastaviti</w:t>
      </w:r>
      <w:r w:rsidR="00C51FDA" w:rsidRPr="00A9155E">
        <w:rPr>
          <w:rFonts w:eastAsia="MS Mincho"/>
          <w:bCs/>
          <w:sz w:val="22"/>
          <w:szCs w:val="22"/>
          <w:lang w:val="sr-Latn-ME" w:eastAsia="ja-JP"/>
        </w:rPr>
        <w:t xml:space="preserve"> što je prije moguće nakon invazivne procedure ili hirurške intervencije pod uslovom da to klinička situacija dopušta i da je uspostavljena adekvatna hemostaza, koja je potvrđena od strane ljekara (vidjeti odeljak 5.2).</w:t>
      </w:r>
    </w:p>
    <w:p w14:paraId="5CA2622E" w14:textId="77777777" w:rsidR="00C51FDA" w:rsidRPr="00A9155E" w:rsidRDefault="00C51FDA" w:rsidP="00C51FDA">
      <w:pPr>
        <w:jc w:val="both"/>
        <w:rPr>
          <w:rFonts w:eastAsia="MS Mincho"/>
          <w:bCs/>
          <w:sz w:val="22"/>
          <w:szCs w:val="22"/>
          <w:u w:val="single"/>
          <w:lang w:val="sr-Latn-ME" w:eastAsia="ja-JP"/>
        </w:rPr>
      </w:pPr>
    </w:p>
    <w:p w14:paraId="5C9D54E1" w14:textId="77777777" w:rsidR="00C51FDA" w:rsidRPr="00A9155E" w:rsidRDefault="00C51FDA" w:rsidP="00C51FDA">
      <w:pPr>
        <w:jc w:val="both"/>
        <w:rPr>
          <w:rFonts w:eastAsia="MS Mincho"/>
          <w:bCs/>
          <w:sz w:val="22"/>
          <w:szCs w:val="22"/>
          <w:u w:val="single"/>
          <w:lang w:val="sr-Latn-ME" w:eastAsia="ja-JP"/>
        </w:rPr>
      </w:pPr>
      <w:r w:rsidRPr="00A9155E">
        <w:rPr>
          <w:rFonts w:eastAsia="MS Mincho"/>
          <w:bCs/>
          <w:sz w:val="22"/>
          <w:szCs w:val="22"/>
          <w:u w:val="single"/>
          <w:lang w:val="sr-Latn-ME" w:eastAsia="ja-JP"/>
        </w:rPr>
        <w:t>Starija populacija</w:t>
      </w:r>
    </w:p>
    <w:p w14:paraId="1ACE113C" w14:textId="77777777" w:rsidR="00C51FDA" w:rsidRPr="00A9155E" w:rsidRDefault="00C51FDA" w:rsidP="00C51FDA">
      <w:pPr>
        <w:jc w:val="both"/>
        <w:rPr>
          <w:rFonts w:eastAsia="MS Mincho"/>
          <w:bCs/>
          <w:sz w:val="22"/>
          <w:szCs w:val="22"/>
          <w:lang w:val="sr-Latn-ME" w:eastAsia="ja-JP"/>
        </w:rPr>
      </w:pPr>
      <w:r w:rsidRPr="00A9155E">
        <w:rPr>
          <w:rFonts w:eastAsia="MS Mincho"/>
          <w:bCs/>
          <w:sz w:val="22"/>
          <w:szCs w:val="22"/>
          <w:lang w:val="sr-Latn-ME" w:eastAsia="ja-JP"/>
        </w:rPr>
        <w:t>Sa porastom starosne dobi može biti povećan rizik od krvarenja (vidjeti odjeljak 5.2).</w:t>
      </w:r>
    </w:p>
    <w:p w14:paraId="6E77E7F0" w14:textId="77777777" w:rsidR="00C51FDA" w:rsidRPr="00A9155E" w:rsidRDefault="00C51FDA" w:rsidP="00C51FDA">
      <w:pPr>
        <w:jc w:val="both"/>
        <w:rPr>
          <w:rFonts w:eastAsia="MS Mincho"/>
          <w:bCs/>
          <w:sz w:val="22"/>
          <w:szCs w:val="22"/>
          <w:lang w:val="sr-Latn-ME" w:eastAsia="ja-JP"/>
        </w:rPr>
      </w:pPr>
    </w:p>
    <w:p w14:paraId="0909C46C" w14:textId="77777777" w:rsidR="00C51FDA" w:rsidRPr="00A9155E" w:rsidRDefault="00C51FDA" w:rsidP="00C51FDA">
      <w:pPr>
        <w:jc w:val="both"/>
        <w:rPr>
          <w:sz w:val="22"/>
          <w:szCs w:val="22"/>
          <w:u w:val="single"/>
          <w:lang w:val="sr-Latn-ME"/>
        </w:rPr>
      </w:pPr>
      <w:r w:rsidRPr="00A9155E">
        <w:rPr>
          <w:sz w:val="22"/>
          <w:szCs w:val="22"/>
          <w:u w:val="single"/>
          <w:lang w:val="sr-Latn-ME"/>
        </w:rPr>
        <w:t xml:space="preserve">Dermatološke reakcije </w:t>
      </w:r>
    </w:p>
    <w:p w14:paraId="56C11BCE" w14:textId="77777777" w:rsidR="00C51FDA" w:rsidRPr="00A9155E" w:rsidRDefault="00C51FDA" w:rsidP="00C51FDA">
      <w:pPr>
        <w:jc w:val="both"/>
        <w:rPr>
          <w:rFonts w:eastAsia="MS Mincho"/>
          <w:bCs/>
          <w:sz w:val="22"/>
          <w:szCs w:val="22"/>
          <w:lang w:val="sr-Latn-ME" w:eastAsia="ja-JP"/>
        </w:rPr>
      </w:pPr>
      <w:r w:rsidRPr="00A9155E">
        <w:rPr>
          <w:sz w:val="22"/>
          <w:szCs w:val="22"/>
          <w:lang w:val="sr-Latn-ME"/>
        </w:rPr>
        <w:t xml:space="preserve">Ozbiljne kožne reakcije povezane sa primjenom rivaroksabana, uključujući Stevens - Johnson-ov sindrom/toksičnu epidermalnu nekrolizu i reakciju na lijek sa eozinofilijom i sistemskim simptomima, DRESS (eng. </w:t>
      </w:r>
      <w:r w:rsidRPr="00A9155E">
        <w:rPr>
          <w:i/>
          <w:sz w:val="22"/>
          <w:szCs w:val="22"/>
          <w:lang w:val="sr-Latn-ME"/>
        </w:rPr>
        <w:t>drug reaction with eosinophilia and systemic</w:t>
      </w:r>
      <w:r w:rsidRPr="00A9155E">
        <w:rPr>
          <w:sz w:val="22"/>
          <w:szCs w:val="22"/>
          <w:lang w:val="sr-Latn-ME"/>
        </w:rPr>
        <w:t xml:space="preserve"> </w:t>
      </w:r>
      <w:r w:rsidRPr="00A9155E">
        <w:rPr>
          <w:i/>
          <w:sz w:val="22"/>
          <w:szCs w:val="22"/>
          <w:lang w:val="sr-Latn-ME"/>
        </w:rPr>
        <w:t>symptoms</w:t>
      </w:r>
      <w:r w:rsidRPr="00A9155E">
        <w:rPr>
          <w:sz w:val="22"/>
          <w:szCs w:val="22"/>
          <w:lang w:val="sr-Latn-ME"/>
        </w:rPr>
        <w:t>) sindrom, prijavljene su tokom praćenja nakon stavljanja lijeka u promet (vidjeti odjeljak 4.8). Izgleda da su pacijenti pod najvišim rizikom od ovih reakcija na početku terapije: reakcije nastupaju u većini slučajeva unutar prvih nedjelja liječenja. Potrebno je prekinuti primjenu rivaroksabana pri prvoj pojavi teškog kožnog osipa (npr. koji se širi, intenzivan je i/ili praćen stvaranjem mjehurića) ili na bilo koji drugi znak preosjetljivosti povezan sa lezijama sluznice.</w:t>
      </w:r>
    </w:p>
    <w:p w14:paraId="49548CFF" w14:textId="77777777" w:rsidR="00C51FDA" w:rsidRPr="00A9155E" w:rsidRDefault="00C51FDA" w:rsidP="00C51FDA">
      <w:pPr>
        <w:jc w:val="both"/>
        <w:rPr>
          <w:rFonts w:eastAsia="MS Mincho"/>
          <w:bCs/>
          <w:sz w:val="22"/>
          <w:szCs w:val="22"/>
          <w:lang w:val="sr-Latn-ME" w:eastAsia="ja-JP"/>
        </w:rPr>
      </w:pPr>
    </w:p>
    <w:p w14:paraId="4BB1E056" w14:textId="77777777" w:rsidR="00C51FDA" w:rsidRPr="00A9155E" w:rsidRDefault="00C51FDA" w:rsidP="00C51FDA">
      <w:pPr>
        <w:jc w:val="both"/>
        <w:rPr>
          <w:rFonts w:eastAsia="MS Mincho"/>
          <w:bCs/>
          <w:sz w:val="22"/>
          <w:szCs w:val="22"/>
          <w:u w:val="single"/>
          <w:lang w:val="sr-Latn-ME" w:eastAsia="ja-JP"/>
        </w:rPr>
      </w:pPr>
      <w:r w:rsidRPr="00A9155E">
        <w:rPr>
          <w:rFonts w:eastAsia="MS Mincho"/>
          <w:bCs/>
          <w:sz w:val="22"/>
          <w:szCs w:val="22"/>
          <w:u w:val="single"/>
          <w:lang w:val="sr-Latn-ME" w:eastAsia="ja-JP"/>
        </w:rPr>
        <w:t>Informacije o ostalim sastojcima</w:t>
      </w:r>
    </w:p>
    <w:p w14:paraId="01F82AF2" w14:textId="3099B8A0" w:rsidR="00C51FDA" w:rsidRPr="00A9155E" w:rsidRDefault="00113CFF" w:rsidP="00C51FDA">
      <w:pPr>
        <w:jc w:val="both"/>
        <w:rPr>
          <w:rFonts w:eastAsia="MS Mincho"/>
          <w:bCs/>
          <w:sz w:val="22"/>
          <w:szCs w:val="22"/>
          <w:lang w:val="sr-Latn-ME" w:eastAsia="ja-JP"/>
        </w:rPr>
      </w:pPr>
      <w:r w:rsidRPr="00A9155E">
        <w:rPr>
          <w:rFonts w:eastAsia="MS Mincho"/>
          <w:bCs/>
          <w:sz w:val="22"/>
          <w:szCs w:val="22"/>
          <w:lang w:val="sr-Latn-ME" w:eastAsia="ja-JP"/>
        </w:rPr>
        <w:t xml:space="preserve">Lijek </w:t>
      </w:r>
      <w:r w:rsidR="00C51FDA" w:rsidRPr="00A9155E">
        <w:rPr>
          <w:rFonts w:eastAsia="MS Mincho"/>
          <w:bCs/>
          <w:sz w:val="22"/>
          <w:szCs w:val="22"/>
          <w:lang w:val="sr-Latn-ME" w:eastAsia="ja-JP"/>
        </w:rPr>
        <w:t xml:space="preserve">Runaplax sadrži laktozu. Pacijenti sa rijetkim nasljednim poremećajem intolerancije galaktoze, </w:t>
      </w:r>
      <w:r w:rsidR="00C51FDA" w:rsidRPr="00A9155E">
        <w:rPr>
          <w:sz w:val="22"/>
          <w:szCs w:val="22"/>
          <w:lang w:val="sr-Latn-ME"/>
        </w:rPr>
        <w:t>potpunim nedostatkom laktaze</w:t>
      </w:r>
      <w:r w:rsidR="00C51FDA" w:rsidRPr="00A9155E">
        <w:rPr>
          <w:rFonts w:eastAsia="MS Mincho"/>
          <w:bCs/>
          <w:sz w:val="22"/>
          <w:szCs w:val="22"/>
          <w:lang w:val="sr-Latn-ME" w:eastAsia="ja-JP"/>
        </w:rPr>
        <w:t xml:space="preserve"> ili malapsorpcijom glukoze i galaktoze, ne smiju da koriste ovaj lijek.</w:t>
      </w:r>
    </w:p>
    <w:p w14:paraId="28944861" w14:textId="77777777" w:rsidR="00C51FDA" w:rsidRPr="00A9155E" w:rsidRDefault="00C51FDA" w:rsidP="00C51FDA">
      <w:pPr>
        <w:tabs>
          <w:tab w:val="left" w:pos="540"/>
          <w:tab w:val="left" w:pos="569"/>
        </w:tabs>
        <w:jc w:val="both"/>
        <w:rPr>
          <w:bCs/>
          <w:sz w:val="22"/>
          <w:szCs w:val="22"/>
          <w:lang w:val="sr-Latn-ME"/>
        </w:rPr>
      </w:pPr>
    </w:p>
    <w:p w14:paraId="5BA96923" w14:textId="750A6E0A" w:rsidR="00C51FDA" w:rsidRPr="00A9155E" w:rsidRDefault="00113CFF" w:rsidP="00C51FDA">
      <w:pPr>
        <w:jc w:val="both"/>
        <w:rPr>
          <w:b/>
          <w:sz w:val="22"/>
          <w:szCs w:val="22"/>
          <w:lang w:val="sr-Latn-ME"/>
        </w:rPr>
      </w:pPr>
      <w:r w:rsidRPr="00A9155E">
        <w:rPr>
          <w:sz w:val="22"/>
          <w:szCs w:val="22"/>
          <w:lang w:val="sr-Latn-ME"/>
        </w:rPr>
        <w:t xml:space="preserve">Lijek </w:t>
      </w:r>
      <w:r w:rsidR="00C51FDA" w:rsidRPr="00A9155E">
        <w:rPr>
          <w:sz w:val="22"/>
          <w:szCs w:val="22"/>
          <w:lang w:val="sr-Latn-ME"/>
        </w:rPr>
        <w:t>Runaplax sadrži boju sunset yellow FCF aluminium lake (E110)</w:t>
      </w:r>
      <w:r w:rsidRPr="00A9155E">
        <w:rPr>
          <w:sz w:val="22"/>
          <w:szCs w:val="22"/>
          <w:lang w:val="sr-Latn-ME"/>
        </w:rPr>
        <w:t>.</w:t>
      </w:r>
      <w:r w:rsidR="00C51FDA" w:rsidRPr="00A9155E">
        <w:rPr>
          <w:b/>
          <w:sz w:val="22"/>
          <w:szCs w:val="22"/>
          <w:lang w:val="sr-Latn-ME"/>
        </w:rPr>
        <w:t xml:space="preserve"> </w:t>
      </w:r>
      <w:r w:rsidR="00C51FDA" w:rsidRPr="00A9155E">
        <w:rPr>
          <w:sz w:val="22"/>
          <w:szCs w:val="22"/>
          <w:lang w:val="sr-Latn-ME"/>
        </w:rPr>
        <w:t>Ova pomoćna supstanca može da uzrokuje alergijske reakcije.</w:t>
      </w:r>
    </w:p>
    <w:p w14:paraId="0D334187" w14:textId="77777777" w:rsidR="00C51FDA" w:rsidRPr="00A9155E" w:rsidRDefault="00C51FDA" w:rsidP="00C51FDA">
      <w:pPr>
        <w:tabs>
          <w:tab w:val="left" w:pos="540"/>
          <w:tab w:val="left" w:pos="569"/>
        </w:tabs>
        <w:jc w:val="both"/>
        <w:rPr>
          <w:bCs/>
          <w:sz w:val="22"/>
          <w:szCs w:val="22"/>
          <w:lang w:val="sr-Latn-ME"/>
        </w:rPr>
      </w:pPr>
    </w:p>
    <w:p w14:paraId="02659B68" w14:textId="25D51028" w:rsidR="00C51FDA" w:rsidRPr="00A9155E" w:rsidRDefault="00113CFF" w:rsidP="00C51FDA">
      <w:pPr>
        <w:jc w:val="both"/>
        <w:rPr>
          <w:bCs/>
          <w:i/>
          <w:iCs/>
          <w:sz w:val="22"/>
          <w:szCs w:val="22"/>
          <w:shd w:val="clear" w:color="auto" w:fill="FFFFFF"/>
          <w:lang w:val="sr-Latn-ME"/>
        </w:rPr>
      </w:pPr>
      <w:r w:rsidRPr="00A9155E">
        <w:rPr>
          <w:sz w:val="22"/>
          <w:szCs w:val="22"/>
          <w:lang w:val="sr-Latn-ME"/>
        </w:rPr>
        <w:t xml:space="preserve">Lijek </w:t>
      </w:r>
      <w:r w:rsidR="00C51FDA" w:rsidRPr="00A9155E">
        <w:rPr>
          <w:sz w:val="22"/>
          <w:szCs w:val="22"/>
          <w:lang w:val="sr-Latn-ME"/>
        </w:rPr>
        <w:t xml:space="preserve">Runaplax sadrži </w:t>
      </w:r>
      <w:r w:rsidR="00C51FDA" w:rsidRPr="00A9155E">
        <w:rPr>
          <w:rStyle w:val="Emphasis"/>
          <w:bCs/>
          <w:i w:val="0"/>
          <w:sz w:val="22"/>
          <w:szCs w:val="22"/>
          <w:shd w:val="clear" w:color="auto" w:fill="FFFFFF"/>
          <w:lang w:val="sr-Latn-ME"/>
        </w:rPr>
        <w:t>manje od 1 mmol natrijuma</w:t>
      </w:r>
      <w:r w:rsidR="00C51FDA" w:rsidRPr="00A9155E">
        <w:rPr>
          <w:sz w:val="22"/>
          <w:szCs w:val="22"/>
          <w:shd w:val="clear" w:color="auto" w:fill="FFFFFF"/>
          <w:lang w:val="sr-Latn-ME"/>
        </w:rPr>
        <w:t xml:space="preserve"> (23 mg) po film tableti, tj.suštinski je bez </w:t>
      </w:r>
      <w:r w:rsidR="00C51FDA" w:rsidRPr="00A9155E">
        <w:rPr>
          <w:rStyle w:val="Emphasis"/>
          <w:bCs/>
          <w:i w:val="0"/>
          <w:sz w:val="22"/>
          <w:szCs w:val="22"/>
          <w:shd w:val="clear" w:color="auto" w:fill="FFFFFF"/>
          <w:lang w:val="sr-Latn-ME"/>
        </w:rPr>
        <w:t>natrijuma</w:t>
      </w:r>
      <w:r w:rsidR="00C51FDA" w:rsidRPr="00A9155E">
        <w:rPr>
          <w:i/>
          <w:sz w:val="22"/>
          <w:szCs w:val="22"/>
          <w:shd w:val="clear" w:color="auto" w:fill="FFFFFF"/>
          <w:lang w:val="sr-Latn-ME"/>
        </w:rPr>
        <w:t>.</w:t>
      </w:r>
    </w:p>
    <w:p w14:paraId="031785AF" w14:textId="77777777" w:rsidR="00057E35" w:rsidRPr="00A9155E" w:rsidRDefault="00057E35" w:rsidP="00480FB1">
      <w:pPr>
        <w:tabs>
          <w:tab w:val="left" w:pos="540"/>
          <w:tab w:val="left" w:pos="569"/>
        </w:tabs>
        <w:rPr>
          <w:bCs/>
          <w:sz w:val="22"/>
          <w:szCs w:val="22"/>
          <w:lang w:val="sr-Latn-ME"/>
        </w:rPr>
      </w:pPr>
    </w:p>
    <w:p w14:paraId="38704CD0" w14:textId="77777777" w:rsidR="00411B4B" w:rsidRPr="00A9155E" w:rsidRDefault="00411B4B" w:rsidP="00480FB1">
      <w:pPr>
        <w:tabs>
          <w:tab w:val="left" w:pos="540"/>
          <w:tab w:val="left" w:pos="569"/>
        </w:tabs>
        <w:rPr>
          <w:b/>
          <w:bCs/>
          <w:sz w:val="22"/>
          <w:szCs w:val="22"/>
          <w:lang w:val="sr-Latn-ME"/>
        </w:rPr>
      </w:pPr>
      <w:r w:rsidRPr="00A9155E">
        <w:rPr>
          <w:b/>
          <w:bCs/>
          <w:sz w:val="22"/>
          <w:szCs w:val="22"/>
          <w:lang w:val="sr-Latn-ME"/>
        </w:rPr>
        <w:t>4.5.</w:t>
      </w:r>
      <w:r w:rsidR="000D60CC" w:rsidRPr="00A9155E">
        <w:rPr>
          <w:b/>
          <w:bCs/>
          <w:sz w:val="22"/>
          <w:szCs w:val="22"/>
          <w:lang w:val="sr-Latn-ME"/>
        </w:rPr>
        <w:tab/>
      </w:r>
      <w:r w:rsidRPr="00A9155E">
        <w:rPr>
          <w:b/>
          <w:bCs/>
          <w:sz w:val="22"/>
          <w:szCs w:val="22"/>
          <w:lang w:val="sr-Latn-ME"/>
        </w:rPr>
        <w:t>Interakcije sa drugim ljekovima i druge vrste interakcija</w:t>
      </w:r>
    </w:p>
    <w:p w14:paraId="473F90EB" w14:textId="338787C0" w:rsidR="0072020E" w:rsidRPr="00A9155E" w:rsidRDefault="0072020E" w:rsidP="00480FB1">
      <w:pPr>
        <w:tabs>
          <w:tab w:val="left" w:pos="540"/>
          <w:tab w:val="left" w:pos="569"/>
        </w:tabs>
        <w:rPr>
          <w:bCs/>
          <w:sz w:val="22"/>
          <w:szCs w:val="22"/>
          <w:lang w:val="sr-Latn-ME"/>
        </w:rPr>
      </w:pPr>
    </w:p>
    <w:p w14:paraId="425EB5F1" w14:textId="77777777" w:rsidR="00C51FDA" w:rsidRPr="00A9155E" w:rsidRDefault="00C51FDA" w:rsidP="00C51FDA">
      <w:pPr>
        <w:widowControl w:val="0"/>
        <w:jc w:val="both"/>
        <w:rPr>
          <w:rFonts w:eastAsia="Lucida Sans Unicode"/>
          <w:iCs/>
          <w:kern w:val="1"/>
          <w:sz w:val="22"/>
          <w:szCs w:val="22"/>
          <w:u w:val="single"/>
          <w:lang w:val="sr-Latn-ME"/>
        </w:rPr>
      </w:pPr>
      <w:r w:rsidRPr="00A9155E">
        <w:rPr>
          <w:rFonts w:eastAsia="Lucida Sans Unicode"/>
          <w:iCs/>
          <w:kern w:val="1"/>
          <w:sz w:val="22"/>
          <w:szCs w:val="22"/>
          <w:u w:val="single"/>
          <w:lang w:val="sr-Latn-ME"/>
        </w:rPr>
        <w:t>Inhibitori CYP3A4 i P-gp transportera</w:t>
      </w:r>
    </w:p>
    <w:p w14:paraId="4676BE16" w14:textId="77777777" w:rsidR="00C51FDA" w:rsidRPr="00A9155E" w:rsidRDefault="00C51FDA" w:rsidP="00C51FDA">
      <w:pPr>
        <w:pStyle w:val="Header"/>
        <w:tabs>
          <w:tab w:val="left" w:pos="284"/>
        </w:tabs>
        <w:jc w:val="both"/>
        <w:rPr>
          <w:rFonts w:eastAsia="Lucida Sans Unicode"/>
          <w:kern w:val="1"/>
          <w:sz w:val="22"/>
          <w:szCs w:val="22"/>
          <w:lang w:val="sr-Latn-ME"/>
        </w:rPr>
      </w:pPr>
      <w:r w:rsidRPr="00A9155E">
        <w:rPr>
          <w:rFonts w:eastAsia="Lucida Sans Unicode"/>
          <w:kern w:val="1"/>
          <w:sz w:val="22"/>
          <w:szCs w:val="22"/>
          <w:lang w:val="sr-Latn-ME"/>
        </w:rPr>
        <w:t>Istovremena primjena rivaroksabana i ketokonazola (400 mg, jednom dnevno), odnosno ritonavira (600 mg, dva puta dnevno), povećala je za 2,6 puta / 2,5 puta srednju PIK vrijednost rivaroksabana, a za 1,7 puta / 1,6 puta srednju C</w:t>
      </w:r>
      <w:r w:rsidRPr="00A9155E">
        <w:rPr>
          <w:rFonts w:eastAsia="Lucida Sans Unicode"/>
          <w:kern w:val="1"/>
          <w:sz w:val="22"/>
          <w:szCs w:val="22"/>
          <w:vertAlign w:val="subscript"/>
          <w:lang w:val="sr-Latn-ME"/>
        </w:rPr>
        <w:t>max</w:t>
      </w:r>
      <w:r w:rsidRPr="00A9155E">
        <w:rPr>
          <w:rFonts w:eastAsia="Lucida Sans Unicode"/>
          <w:kern w:val="1"/>
          <w:sz w:val="22"/>
          <w:szCs w:val="22"/>
          <w:lang w:val="sr-Latn-ME"/>
        </w:rPr>
        <w:t xml:space="preserve"> vrijednost rivaroksabana, sa značajnim povećanjem farmakodinamskih efekata koji su mogli uzrokovati povećanje rizika od krvarenja. Stoga se primjena rivaroksabana ne preporučuje pacijentima koji se istovremeno liječe azolskim antimikoticima za sistemsku primjenu kao što su ketokonazol, itrakonazol, vorikonazol i posakonazol ili inhibitorima HIV proteaze. Ove aktivne supstance su snažni inhibitori kako CYP3A4, tako i P-gp-a (vidjeti odjeljak 4.4).</w:t>
      </w:r>
    </w:p>
    <w:p w14:paraId="54671C2C" w14:textId="77777777" w:rsidR="00C51FDA" w:rsidRPr="00A9155E" w:rsidRDefault="00C51FDA" w:rsidP="00C51FDA">
      <w:pPr>
        <w:pStyle w:val="Header"/>
        <w:tabs>
          <w:tab w:val="left" w:pos="284"/>
        </w:tabs>
        <w:jc w:val="both"/>
        <w:rPr>
          <w:rFonts w:eastAsia="Lucida Sans Unicode"/>
          <w:kern w:val="1"/>
          <w:sz w:val="22"/>
          <w:szCs w:val="22"/>
          <w:lang w:val="sr-Latn-ME"/>
        </w:rPr>
      </w:pPr>
    </w:p>
    <w:p w14:paraId="12B09715" w14:textId="798F10A4" w:rsidR="00C51FDA" w:rsidRPr="00A9155E" w:rsidRDefault="00C51FDA" w:rsidP="00C51FDA">
      <w:pPr>
        <w:widowControl w:val="0"/>
        <w:jc w:val="both"/>
        <w:rPr>
          <w:sz w:val="22"/>
          <w:szCs w:val="22"/>
          <w:lang w:val="sr-Latn-ME"/>
        </w:rPr>
      </w:pPr>
      <w:r w:rsidRPr="00A9155E">
        <w:rPr>
          <w:rFonts w:eastAsia="Lucida Sans Unicode"/>
          <w:kern w:val="1"/>
          <w:sz w:val="22"/>
          <w:szCs w:val="22"/>
          <w:lang w:val="sr-Latn-ME"/>
        </w:rPr>
        <w:t>Očekuje se da aktivne supstance koje snažno inhibiraju samo jedan od puteva eliminacije rivaroksabana, bilo CYP3A4 ili P-gp, u manjoj mjeri povećavaju koncentracije rivaroksabana u plazmi. Klaritromicin (500 mg, dva puta dnevno), na primjer, za koji se smatra da je snažan inhibitor CYP3A4 i umjereni inhibitor P-gp-a, povećavao je srednju PIK vrijednost rivaroksabana 1,5 puta, a C</w:t>
      </w:r>
      <w:r w:rsidRPr="00A9155E">
        <w:rPr>
          <w:rFonts w:eastAsia="Lucida Sans Unicode"/>
          <w:kern w:val="1"/>
          <w:sz w:val="22"/>
          <w:szCs w:val="22"/>
          <w:vertAlign w:val="subscript"/>
          <w:lang w:val="sr-Latn-ME"/>
        </w:rPr>
        <w:t>max</w:t>
      </w:r>
      <w:r w:rsidRPr="00A9155E">
        <w:rPr>
          <w:rFonts w:eastAsia="Lucida Sans Unicode"/>
          <w:kern w:val="1"/>
          <w:sz w:val="22"/>
          <w:szCs w:val="22"/>
          <w:lang w:val="sr-Latn-ME"/>
        </w:rPr>
        <w:t xml:space="preserve"> rivaroksabana 1,4 puta. </w:t>
      </w:r>
      <w:r w:rsidRPr="00A9155E">
        <w:rPr>
          <w:sz w:val="22"/>
          <w:szCs w:val="22"/>
          <w:lang w:val="sr-Latn-ME"/>
        </w:rPr>
        <w:t>Interakcija sa klaritromicinom vjerovatno nije od relevantnog kliničkog značaja za većinu pacijenata, ali može biti potencijalno značajna kod visoko rizičnih pacijenata. (Za pacijente sa oštećenjem funkcije bubrega vidjeti odjeljak 4.4).</w:t>
      </w:r>
    </w:p>
    <w:p w14:paraId="007E5181" w14:textId="77777777" w:rsidR="000D109A" w:rsidRPr="00A9155E" w:rsidRDefault="000D109A" w:rsidP="00C51FDA">
      <w:pPr>
        <w:widowControl w:val="0"/>
        <w:jc w:val="both"/>
        <w:rPr>
          <w:rFonts w:eastAsia="Lucida Sans Unicode"/>
          <w:kern w:val="1"/>
          <w:sz w:val="22"/>
          <w:szCs w:val="22"/>
          <w:lang w:val="sr-Latn-ME"/>
        </w:rPr>
      </w:pPr>
    </w:p>
    <w:p w14:paraId="7F01F678" w14:textId="61948769" w:rsidR="00C51FDA" w:rsidRPr="00A9155E" w:rsidRDefault="00C51FDA" w:rsidP="00C51FDA">
      <w:pPr>
        <w:widowControl w:val="0"/>
        <w:jc w:val="both"/>
        <w:rPr>
          <w:rFonts w:eastAsia="Lucida Sans Unicode"/>
          <w:kern w:val="1"/>
          <w:sz w:val="22"/>
          <w:szCs w:val="22"/>
          <w:lang w:val="sr-Latn-ME"/>
        </w:rPr>
      </w:pPr>
      <w:r w:rsidRPr="00A9155E">
        <w:rPr>
          <w:rFonts w:eastAsia="Lucida Sans Unicode"/>
          <w:kern w:val="1"/>
          <w:sz w:val="22"/>
          <w:szCs w:val="22"/>
          <w:lang w:val="sr-Latn-ME"/>
        </w:rPr>
        <w:t>Eritromicin (500 mg, tri puta dnevno), koji umjereno inhibira CYP3A4 i P-gp, povećavao je srednju PIK i C</w:t>
      </w:r>
      <w:r w:rsidRPr="00A9155E">
        <w:rPr>
          <w:rFonts w:eastAsia="Lucida Sans Unicode"/>
          <w:kern w:val="1"/>
          <w:sz w:val="22"/>
          <w:szCs w:val="22"/>
          <w:vertAlign w:val="subscript"/>
          <w:lang w:val="sr-Latn-ME"/>
        </w:rPr>
        <w:t>max</w:t>
      </w:r>
      <w:r w:rsidRPr="00A9155E">
        <w:rPr>
          <w:rFonts w:eastAsia="Lucida Sans Unicode"/>
          <w:kern w:val="1"/>
          <w:sz w:val="22"/>
          <w:szCs w:val="22"/>
          <w:lang w:val="sr-Latn-ME"/>
        </w:rPr>
        <w:t xml:space="preserve"> vrijednost rivaroksabana 1,3 puta. Ova i</w:t>
      </w:r>
      <w:r w:rsidRPr="00A9155E">
        <w:rPr>
          <w:sz w:val="22"/>
          <w:szCs w:val="22"/>
          <w:lang w:val="sr-Latn-ME"/>
        </w:rPr>
        <w:t xml:space="preserve">nterakcija sa eritromicinom vjerovatno nije od relevantnog kliničkog značaja za većinu pacijenata, ali može biti potencijalno značajna kod visoko rizičnih pacijenata. </w:t>
      </w:r>
      <w:r w:rsidRPr="00A9155E">
        <w:rPr>
          <w:rFonts w:eastAsia="Lucida Sans Unicode"/>
          <w:kern w:val="1"/>
          <w:sz w:val="22"/>
          <w:szCs w:val="22"/>
          <w:lang w:val="sr-Latn-ME"/>
        </w:rPr>
        <w:t xml:space="preserve">Kod pacijenata sa oštećenjem bubrega blagog intenziteta, primjena lijeka eritromicin (u dozi od 500mg tri puta dnevno) je dovela do povećanja srednje PIK vrijednosti rivaroksabana 1,8 </w:t>
      </w:r>
      <w:r w:rsidRPr="00A9155E">
        <w:rPr>
          <w:rFonts w:eastAsia="Lucida Sans Unicode"/>
          <w:kern w:val="1"/>
          <w:sz w:val="22"/>
          <w:szCs w:val="22"/>
          <w:lang w:val="sr-Latn-ME"/>
        </w:rPr>
        <w:lastRenderedPageBreak/>
        <w:t>puta i povećanja od 1,6 puta C</w:t>
      </w:r>
      <w:r w:rsidRPr="00A9155E">
        <w:rPr>
          <w:rFonts w:eastAsia="Lucida Sans Unicode"/>
          <w:kern w:val="1"/>
          <w:sz w:val="22"/>
          <w:szCs w:val="22"/>
          <w:vertAlign w:val="subscript"/>
          <w:lang w:val="sr-Latn-ME"/>
        </w:rPr>
        <w:t>max</w:t>
      </w:r>
      <w:r w:rsidRPr="00A9155E">
        <w:rPr>
          <w:rFonts w:eastAsia="Lucida Sans Unicode"/>
          <w:kern w:val="1"/>
          <w:sz w:val="22"/>
          <w:szCs w:val="22"/>
          <w:lang w:val="sr-Latn-ME"/>
        </w:rPr>
        <w:t xml:space="preserve"> vrijednosti rivaroksabana u poređenju sa pacijentima sa očuvanom funkcijom bubrega. Kod pacijenata sa srednje teškom insuficijencijom bubrega, primjena eritromicina je dovela do povećanja srednje PIK vrijednosti za rivaroksaban od 2,0 puta i povećanja od 1,6 puta vrijednosti C</w:t>
      </w:r>
      <w:r w:rsidRPr="00A9155E">
        <w:rPr>
          <w:rFonts w:eastAsia="Lucida Sans Unicode"/>
          <w:kern w:val="1"/>
          <w:sz w:val="22"/>
          <w:szCs w:val="22"/>
          <w:vertAlign w:val="subscript"/>
          <w:lang w:val="sr-Latn-ME"/>
        </w:rPr>
        <w:t>max</w:t>
      </w:r>
      <w:r w:rsidRPr="00A9155E">
        <w:rPr>
          <w:rFonts w:eastAsia="Lucida Sans Unicode"/>
          <w:kern w:val="1"/>
          <w:sz w:val="22"/>
          <w:szCs w:val="22"/>
          <w:lang w:val="sr-Latn-ME"/>
        </w:rPr>
        <w:t xml:space="preserve"> u poređenju sa pacijentima sa očuvanom funkcijom bubrega. Efekat eritriomicina </w:t>
      </w:r>
      <w:r w:rsidRPr="00A9155E">
        <w:rPr>
          <w:sz w:val="22"/>
          <w:szCs w:val="22"/>
          <w:lang w:val="sr-Latn-ME"/>
        </w:rPr>
        <w:t>je aditivan efektu oštećenja funkcije bubrega</w:t>
      </w:r>
      <w:r w:rsidRPr="00A9155E">
        <w:rPr>
          <w:rFonts w:eastAsia="Lucida Sans Unicode"/>
          <w:kern w:val="1"/>
          <w:sz w:val="22"/>
          <w:szCs w:val="22"/>
          <w:lang w:val="sr-Latn-ME"/>
        </w:rPr>
        <w:t xml:space="preserve"> (vidjeti odjeljak 4.4.).</w:t>
      </w:r>
    </w:p>
    <w:p w14:paraId="2911F1C3" w14:textId="77777777" w:rsidR="00C51FDA" w:rsidRPr="00A9155E" w:rsidRDefault="00C51FDA" w:rsidP="00C51FDA">
      <w:pPr>
        <w:spacing w:before="240"/>
        <w:jc w:val="both"/>
        <w:rPr>
          <w:noProof/>
          <w:sz w:val="22"/>
          <w:szCs w:val="22"/>
          <w:lang w:val="sr-Latn-ME"/>
        </w:rPr>
      </w:pPr>
      <w:r w:rsidRPr="00A9155E">
        <w:rPr>
          <w:noProof/>
          <w:sz w:val="22"/>
          <w:szCs w:val="22"/>
          <w:lang w:val="sr-Latn-ME"/>
        </w:rPr>
        <w:t xml:space="preserve">Flukonazol (400 mg, jednom dnevno) </w:t>
      </w:r>
      <w:r w:rsidRPr="00A9155E">
        <w:rPr>
          <w:rFonts w:eastAsia="Lucida Sans Unicode"/>
          <w:kern w:val="1"/>
          <w:sz w:val="22"/>
          <w:szCs w:val="22"/>
          <w:lang w:val="sr-Latn-ME"/>
        </w:rPr>
        <w:t>koji umjereno inhibira CYP3A4</w:t>
      </w:r>
      <w:r w:rsidRPr="00A9155E">
        <w:rPr>
          <w:noProof/>
          <w:sz w:val="22"/>
          <w:szCs w:val="22"/>
          <w:lang w:val="sr-Latn-ME"/>
        </w:rPr>
        <w:t>, povećao je srednju PIK vrijednost 1,4 puta i srednji C</w:t>
      </w:r>
      <w:r w:rsidRPr="00A9155E">
        <w:rPr>
          <w:noProof/>
          <w:sz w:val="22"/>
          <w:szCs w:val="22"/>
          <w:vertAlign w:val="subscript"/>
          <w:lang w:val="sr-Latn-ME"/>
        </w:rPr>
        <w:t xml:space="preserve">max </w:t>
      </w:r>
      <w:r w:rsidRPr="00A9155E">
        <w:rPr>
          <w:noProof/>
          <w:sz w:val="22"/>
          <w:szCs w:val="22"/>
          <w:lang w:val="sr-Latn-ME"/>
        </w:rPr>
        <w:t xml:space="preserve"> 1,3 puta. </w:t>
      </w:r>
      <w:r w:rsidRPr="00A9155E">
        <w:rPr>
          <w:rFonts w:eastAsia="Lucida Sans Unicode"/>
          <w:kern w:val="1"/>
          <w:sz w:val="22"/>
          <w:szCs w:val="22"/>
          <w:lang w:val="sr-Latn-ME"/>
        </w:rPr>
        <w:t>Ova i</w:t>
      </w:r>
      <w:r w:rsidRPr="00A9155E">
        <w:rPr>
          <w:sz w:val="22"/>
          <w:szCs w:val="22"/>
          <w:lang w:val="sr-Latn-ME"/>
        </w:rPr>
        <w:t>nterakcija sa flukonazolom vjerovatno nije od relevantnog kliničkog značaja za većinu pacijenata, ali može biti potencijalno značajna kod visoko rizičnih pacijenata.</w:t>
      </w:r>
      <w:r w:rsidRPr="00A9155E">
        <w:rPr>
          <w:rFonts w:eastAsia="Lucida Sans Unicode"/>
          <w:kern w:val="1"/>
          <w:sz w:val="22"/>
          <w:szCs w:val="22"/>
          <w:lang w:val="sr-Latn-ME"/>
        </w:rPr>
        <w:t xml:space="preserve"> (Za pacijente sa insuficijencijom bubrega: vidjeti odjeljak 4.4).</w:t>
      </w:r>
    </w:p>
    <w:p w14:paraId="3074A107" w14:textId="77777777" w:rsidR="00C51FDA" w:rsidRPr="00A9155E" w:rsidRDefault="00C51FDA" w:rsidP="00C51FDA">
      <w:pPr>
        <w:spacing w:before="240"/>
        <w:jc w:val="both"/>
        <w:rPr>
          <w:noProof/>
          <w:sz w:val="22"/>
          <w:szCs w:val="22"/>
          <w:lang w:val="sr-Latn-ME"/>
        </w:rPr>
      </w:pPr>
      <w:r w:rsidRPr="00A9155E">
        <w:rPr>
          <w:noProof/>
          <w:sz w:val="22"/>
          <w:szCs w:val="22"/>
          <w:lang w:val="sr-Latn-ME"/>
        </w:rPr>
        <w:t>S obzirom na ograničene dostupne kliničke podatke za dronedaron, istovremenu primjenu sa rivaroksabanom treba izbjegavati.</w:t>
      </w:r>
    </w:p>
    <w:p w14:paraId="0552658F" w14:textId="77777777" w:rsidR="00C51FDA" w:rsidRPr="00A9155E" w:rsidRDefault="00C51FDA" w:rsidP="00C51FDA">
      <w:pPr>
        <w:jc w:val="both"/>
        <w:rPr>
          <w:rFonts w:eastAsia="Lucida Sans Unicode"/>
          <w:i/>
          <w:iCs/>
          <w:kern w:val="1"/>
          <w:sz w:val="22"/>
          <w:szCs w:val="22"/>
          <w:u w:val="single"/>
          <w:lang w:val="sr-Latn-ME"/>
        </w:rPr>
      </w:pPr>
    </w:p>
    <w:p w14:paraId="450ED486" w14:textId="77777777" w:rsidR="00C51FDA" w:rsidRPr="00A9155E" w:rsidRDefault="00C51FDA" w:rsidP="00C51FDA">
      <w:pPr>
        <w:jc w:val="both"/>
        <w:rPr>
          <w:rFonts w:eastAsia="Lucida Sans Unicode"/>
          <w:iCs/>
          <w:kern w:val="1"/>
          <w:sz w:val="22"/>
          <w:szCs w:val="22"/>
          <w:u w:val="single"/>
          <w:lang w:val="sr-Latn-ME"/>
        </w:rPr>
      </w:pPr>
      <w:r w:rsidRPr="00A9155E">
        <w:rPr>
          <w:rFonts w:eastAsia="Lucida Sans Unicode"/>
          <w:iCs/>
          <w:kern w:val="1"/>
          <w:sz w:val="22"/>
          <w:szCs w:val="22"/>
          <w:u w:val="single"/>
          <w:lang w:val="sr-Latn-ME"/>
        </w:rPr>
        <w:t>Antikoagulansi</w:t>
      </w:r>
    </w:p>
    <w:p w14:paraId="64FBEDA5" w14:textId="77777777" w:rsidR="00C51FDA" w:rsidRPr="00A9155E" w:rsidRDefault="00C51FDA" w:rsidP="00C51FDA">
      <w:pPr>
        <w:jc w:val="both"/>
        <w:rPr>
          <w:rFonts w:eastAsia="Lucida Sans Unicode"/>
          <w:kern w:val="1"/>
          <w:sz w:val="22"/>
          <w:szCs w:val="22"/>
          <w:lang w:val="sr-Latn-ME"/>
        </w:rPr>
      </w:pPr>
      <w:r w:rsidRPr="00A9155E">
        <w:rPr>
          <w:rFonts w:eastAsia="Lucida Sans Unicode"/>
          <w:kern w:val="1"/>
          <w:sz w:val="22"/>
          <w:szCs w:val="22"/>
          <w:lang w:val="sr-Latn-ME"/>
        </w:rPr>
        <w:t>Nakon istovremene primjene enoksaparina (40 mg, jedna doza) sa rivaroksabanom (10 mg, jedna doza) zapažen je aditivni efekat na potiskivanje aktivnosti faktora Xa, bez bilo kakvog dodatnog uticaja na testove koagulacije (PT, aPTT). Enoksaparin nije uticao na farmakokinetiku rivaroksabana.</w:t>
      </w:r>
    </w:p>
    <w:p w14:paraId="2C0C4568" w14:textId="77777777" w:rsidR="00C51FDA" w:rsidRPr="00A9155E" w:rsidRDefault="00C51FDA" w:rsidP="00C51FDA">
      <w:pPr>
        <w:jc w:val="both"/>
        <w:rPr>
          <w:rFonts w:eastAsia="Lucida Sans Unicode"/>
          <w:kern w:val="1"/>
          <w:sz w:val="22"/>
          <w:szCs w:val="22"/>
          <w:lang w:val="sr-Latn-ME"/>
        </w:rPr>
      </w:pPr>
      <w:r w:rsidRPr="00A9155E">
        <w:rPr>
          <w:rFonts w:eastAsia="Lucida Sans Unicode"/>
          <w:kern w:val="1"/>
          <w:sz w:val="22"/>
          <w:szCs w:val="22"/>
          <w:lang w:val="sr-Latn-ME"/>
        </w:rPr>
        <w:t>Zbog povećanog rizika od krvarenja, potrebna je opreznost ukoliko se pacijenti istovremeno liječe sa bilo kojim drugim antikoagulansom (vidjeti odjeljke 4.3 i 4.4).</w:t>
      </w:r>
    </w:p>
    <w:p w14:paraId="6DCF8304" w14:textId="77777777" w:rsidR="00C51FDA" w:rsidRPr="00A9155E" w:rsidRDefault="00C51FDA" w:rsidP="00C51FDA">
      <w:pPr>
        <w:jc w:val="both"/>
        <w:rPr>
          <w:rFonts w:eastAsia="Lucida Sans Unicode"/>
          <w:i/>
          <w:iCs/>
          <w:kern w:val="1"/>
          <w:sz w:val="22"/>
          <w:szCs w:val="22"/>
          <w:u w:val="single"/>
          <w:lang w:val="sr-Latn-ME"/>
        </w:rPr>
      </w:pPr>
    </w:p>
    <w:p w14:paraId="4CE2214B" w14:textId="77777777" w:rsidR="00C51FDA" w:rsidRPr="00A9155E" w:rsidRDefault="00C51FDA" w:rsidP="00C51FDA">
      <w:pPr>
        <w:jc w:val="both"/>
        <w:rPr>
          <w:rFonts w:eastAsia="Lucida Sans Unicode"/>
          <w:iCs/>
          <w:kern w:val="1"/>
          <w:sz w:val="22"/>
          <w:szCs w:val="22"/>
          <w:u w:val="single"/>
          <w:lang w:val="sr-Latn-ME"/>
        </w:rPr>
      </w:pPr>
      <w:r w:rsidRPr="00A9155E">
        <w:rPr>
          <w:rFonts w:eastAsia="Lucida Sans Unicode"/>
          <w:iCs/>
          <w:kern w:val="1"/>
          <w:sz w:val="22"/>
          <w:szCs w:val="22"/>
          <w:u w:val="single"/>
          <w:lang w:val="sr-Latn-ME"/>
        </w:rPr>
        <w:t>NSAIL/inhibitori agregacije trombocita</w:t>
      </w:r>
    </w:p>
    <w:p w14:paraId="1A24295E" w14:textId="77777777" w:rsidR="00C51FDA" w:rsidRPr="00A9155E" w:rsidRDefault="00C51FDA" w:rsidP="00C51FDA">
      <w:pPr>
        <w:jc w:val="both"/>
        <w:rPr>
          <w:rFonts w:eastAsia="Lucida Sans Unicode"/>
          <w:kern w:val="1"/>
          <w:sz w:val="22"/>
          <w:szCs w:val="22"/>
          <w:lang w:val="sr-Latn-ME"/>
        </w:rPr>
      </w:pPr>
      <w:r w:rsidRPr="00A9155E">
        <w:rPr>
          <w:rFonts w:eastAsia="Lucida Sans Unicode"/>
          <w:kern w:val="1"/>
          <w:sz w:val="22"/>
          <w:szCs w:val="22"/>
          <w:lang w:val="sr-Latn-ME"/>
        </w:rPr>
        <w:t>Nije primijećeno klinički značajno produženje vremena krvarenja poslije istovremene primjene rivaroksabana (15 mg) i 500 mg naproksena. Uprkos tome, kod pojedinaca, farmakodinamski odgovor može biti više izražen.</w:t>
      </w:r>
    </w:p>
    <w:p w14:paraId="3F840919" w14:textId="77777777" w:rsidR="00C51FDA" w:rsidRPr="00A9155E" w:rsidRDefault="00C51FDA" w:rsidP="00C51FDA">
      <w:pPr>
        <w:jc w:val="both"/>
        <w:rPr>
          <w:rFonts w:eastAsia="Lucida Sans Unicode"/>
          <w:kern w:val="1"/>
          <w:sz w:val="22"/>
          <w:szCs w:val="22"/>
          <w:lang w:val="sr-Latn-ME"/>
        </w:rPr>
      </w:pPr>
      <w:r w:rsidRPr="00A9155E">
        <w:rPr>
          <w:rFonts w:eastAsia="Lucida Sans Unicode"/>
          <w:kern w:val="1"/>
          <w:sz w:val="22"/>
          <w:szCs w:val="22"/>
          <w:lang w:val="sr-Latn-ME"/>
        </w:rPr>
        <w:t>Nijesu zapažene klinički značajne farmakokinetičke ili farmakodinamske interakcije kada je rivaroksaban primijenjen u kombinaciji sa 500 mg acetilsalicilne kiseline.</w:t>
      </w:r>
    </w:p>
    <w:p w14:paraId="475DC9B1" w14:textId="77777777" w:rsidR="00C51FDA" w:rsidRPr="00A9155E" w:rsidRDefault="00C51FDA" w:rsidP="00C51FDA">
      <w:pPr>
        <w:jc w:val="both"/>
        <w:rPr>
          <w:rFonts w:eastAsia="Lucida Sans Unicode"/>
          <w:kern w:val="1"/>
          <w:sz w:val="22"/>
          <w:szCs w:val="22"/>
          <w:lang w:val="sr-Latn-ME"/>
        </w:rPr>
      </w:pPr>
      <w:r w:rsidRPr="00A9155E">
        <w:rPr>
          <w:rFonts w:eastAsia="Lucida Sans Unicode"/>
          <w:kern w:val="1"/>
          <w:sz w:val="22"/>
          <w:szCs w:val="22"/>
          <w:lang w:val="sr-Latn-ME"/>
        </w:rPr>
        <w:t xml:space="preserve">Klopidogrel (početna doza od 300 mg, a zatim doza održavanja od 75 mg) nije pokazao farmakokinetičku interakciju sa rivaroksabanom (15 mg), ali je u jednoj podgrupi pacijenata primijećen relevantan porast vremena krvarenja koji nije korelirao sa agregacijom trombocita, nivoima P-selektina ili GPIIb/IIIa receptora. </w:t>
      </w:r>
    </w:p>
    <w:p w14:paraId="0C2F58B2" w14:textId="1A1BC21B" w:rsidR="00C51FDA" w:rsidRPr="00A9155E" w:rsidRDefault="00C51FDA" w:rsidP="00C51FDA">
      <w:pPr>
        <w:jc w:val="both"/>
        <w:rPr>
          <w:rFonts w:eastAsia="Lucida Sans Unicode"/>
          <w:kern w:val="1"/>
          <w:sz w:val="22"/>
          <w:szCs w:val="22"/>
          <w:lang w:val="sr-Latn-ME"/>
        </w:rPr>
      </w:pPr>
      <w:r w:rsidRPr="00A9155E">
        <w:rPr>
          <w:rFonts w:eastAsia="Lucida Sans Unicode"/>
          <w:kern w:val="1"/>
          <w:sz w:val="22"/>
          <w:szCs w:val="22"/>
          <w:lang w:val="sr-Latn-ME"/>
        </w:rPr>
        <w:t xml:space="preserve">Potreban je oprez ukoliko se pacijent istovremeno liječi sa NSAIL (uključujući acetilsalicilnu kiselinu) i inhibitorima agregacije trombocita, </w:t>
      </w:r>
      <w:r w:rsidR="00185F9D" w:rsidRPr="00A9155E">
        <w:rPr>
          <w:rFonts w:eastAsia="Lucida Sans Unicode"/>
          <w:kern w:val="1"/>
          <w:sz w:val="22"/>
          <w:szCs w:val="22"/>
          <w:lang w:val="sr-Latn-ME"/>
        </w:rPr>
        <w:t xml:space="preserve">jer </w:t>
      </w:r>
      <w:r w:rsidRPr="00A9155E">
        <w:rPr>
          <w:rFonts w:eastAsia="Lucida Sans Unicode"/>
          <w:kern w:val="1"/>
          <w:sz w:val="22"/>
          <w:szCs w:val="22"/>
          <w:lang w:val="sr-Latn-ME"/>
        </w:rPr>
        <w:t>je za ove ljekove karakteristično da povećavaju rizik od krvarenja (vidjeti odjeljak 4.4).</w:t>
      </w:r>
    </w:p>
    <w:p w14:paraId="0F6A5A8A" w14:textId="77777777" w:rsidR="00C51FDA" w:rsidRPr="00A9155E" w:rsidRDefault="00C51FDA" w:rsidP="00C51FDA">
      <w:pPr>
        <w:jc w:val="both"/>
        <w:rPr>
          <w:rFonts w:eastAsia="Lucida Sans Unicode"/>
          <w:kern w:val="1"/>
          <w:sz w:val="22"/>
          <w:szCs w:val="22"/>
          <w:lang w:val="sr-Latn-ME"/>
        </w:rPr>
      </w:pPr>
    </w:p>
    <w:p w14:paraId="7E202A9C" w14:textId="77777777" w:rsidR="00C51FDA" w:rsidRPr="00A9155E" w:rsidRDefault="00C51FDA" w:rsidP="00C51FDA">
      <w:pPr>
        <w:jc w:val="both"/>
        <w:rPr>
          <w:sz w:val="22"/>
          <w:szCs w:val="22"/>
          <w:u w:val="single"/>
          <w:lang w:val="sr-Latn-ME"/>
        </w:rPr>
      </w:pPr>
      <w:r w:rsidRPr="00A9155E">
        <w:rPr>
          <w:sz w:val="22"/>
          <w:szCs w:val="22"/>
          <w:u w:val="single"/>
          <w:lang w:val="sr-Latn-ME"/>
        </w:rPr>
        <w:t xml:space="preserve">SSRI/SNRI </w:t>
      </w:r>
    </w:p>
    <w:p w14:paraId="330F91A4" w14:textId="77777777" w:rsidR="00C51FDA" w:rsidRPr="00A9155E" w:rsidRDefault="00C51FDA" w:rsidP="00C51FDA">
      <w:pPr>
        <w:jc w:val="both"/>
        <w:rPr>
          <w:noProof/>
          <w:sz w:val="22"/>
          <w:szCs w:val="22"/>
          <w:u w:val="single"/>
          <w:lang w:val="sr-Latn-ME"/>
        </w:rPr>
      </w:pPr>
      <w:r w:rsidRPr="00A9155E">
        <w:rPr>
          <w:sz w:val="22"/>
          <w:szCs w:val="22"/>
          <w:lang w:val="sr-Latn-ME"/>
        </w:rPr>
        <w:t>Kao i kod drugih antikoagulanasa, postoji mogućnost da su pacijenti izloženi većem riziku od krvarenja kod istovremene primjene rivaroksabana sa SSRI i SNRI zbog prijavljenih efekata ovih ljekova na trombocite. Kod istovremene primjene sa rivaroksabanom u kliničkom programu, primjećena je numerički viša stopa većih i manjih klinički značajnih krvarenja u svim terapijskim grupama.</w:t>
      </w:r>
    </w:p>
    <w:p w14:paraId="77531ADD" w14:textId="77777777" w:rsidR="00C51FDA" w:rsidRPr="00A9155E" w:rsidRDefault="00C51FDA" w:rsidP="00C51FDA">
      <w:pPr>
        <w:jc w:val="both"/>
        <w:rPr>
          <w:rFonts w:eastAsia="Lucida Sans Unicode"/>
          <w:kern w:val="1"/>
          <w:sz w:val="22"/>
          <w:szCs w:val="22"/>
          <w:lang w:val="sr-Latn-ME"/>
        </w:rPr>
      </w:pPr>
    </w:p>
    <w:p w14:paraId="4A3A8BC4" w14:textId="77777777" w:rsidR="00C51FDA" w:rsidRPr="00A9155E" w:rsidRDefault="00C51FDA" w:rsidP="00185F9D">
      <w:pPr>
        <w:jc w:val="both"/>
        <w:rPr>
          <w:noProof/>
          <w:sz w:val="22"/>
          <w:szCs w:val="22"/>
          <w:u w:val="single"/>
          <w:lang w:val="sr-Latn-ME"/>
        </w:rPr>
      </w:pPr>
      <w:r w:rsidRPr="00A9155E">
        <w:rPr>
          <w:noProof/>
          <w:sz w:val="22"/>
          <w:szCs w:val="22"/>
          <w:u w:val="single"/>
          <w:lang w:val="sr-Latn-ME"/>
        </w:rPr>
        <w:t>Varfarin</w:t>
      </w:r>
    </w:p>
    <w:p w14:paraId="4310C53B" w14:textId="77777777" w:rsidR="00C51FDA" w:rsidRPr="00A9155E" w:rsidRDefault="00C51FDA" w:rsidP="00E62868">
      <w:pPr>
        <w:tabs>
          <w:tab w:val="left" w:pos="1080"/>
        </w:tabs>
        <w:autoSpaceDE w:val="0"/>
        <w:autoSpaceDN w:val="0"/>
        <w:adjustRightInd w:val="0"/>
        <w:jc w:val="both"/>
        <w:rPr>
          <w:sz w:val="22"/>
          <w:szCs w:val="22"/>
          <w:lang w:val="sr-Latn-ME"/>
        </w:rPr>
      </w:pPr>
      <w:r w:rsidRPr="00A9155E">
        <w:rPr>
          <w:sz w:val="22"/>
          <w:szCs w:val="22"/>
          <w:lang w:val="sr-Latn-ME"/>
        </w:rPr>
        <w:t xml:space="preserve">Prebacivanje pacijenata sa antagonista vitamina K, varfarina (INR 2,0 do 3,0) na rivaroksaban (20 mg) ili sa rivaroksabana (20 mg) na varfarin (INR 2,0 do 3,0) produžilo je protrombinsko vrijeme/INR (Neoplastin) više nego aditivno (mogu  se uočiti pojedinačne INR vrijednosti do 12 ), dok je uticaj na aPTT, inhibiciju aktivnosti faktora Xa i endogeni trombinski potencijal bio aditivan. </w:t>
      </w:r>
    </w:p>
    <w:p w14:paraId="05307B69" w14:textId="35F23C0F" w:rsidR="00C51FDA" w:rsidRPr="00A9155E" w:rsidRDefault="00C51FDA" w:rsidP="00FC777C">
      <w:pPr>
        <w:tabs>
          <w:tab w:val="left" w:pos="540"/>
          <w:tab w:val="left" w:pos="569"/>
        </w:tabs>
        <w:jc w:val="both"/>
        <w:rPr>
          <w:sz w:val="22"/>
          <w:szCs w:val="22"/>
          <w:lang w:val="sr-Latn-ME"/>
        </w:rPr>
      </w:pPr>
      <w:r w:rsidRPr="00A9155E">
        <w:rPr>
          <w:sz w:val="22"/>
          <w:szCs w:val="22"/>
          <w:lang w:val="sr-Latn-ME"/>
        </w:rPr>
        <w:t>Za ispitivanje farmakodinamskih efekata rivaroksabana tokom perioda prebacivanja, mogu se koristiti aktivnost anti-faktora Xa, PiCT i Heptest jer varfarin nije imao uticaj na njih. Četvrtog dana nakon</w:t>
      </w:r>
      <w:r w:rsidR="00185F9D" w:rsidRPr="00A9155E">
        <w:rPr>
          <w:sz w:val="22"/>
          <w:szCs w:val="22"/>
          <w:lang w:val="sr-Latn-ME"/>
        </w:rPr>
        <w:t xml:space="preserve"> </w:t>
      </w:r>
      <w:r w:rsidRPr="00A9155E">
        <w:rPr>
          <w:sz w:val="22"/>
          <w:szCs w:val="22"/>
          <w:lang w:val="sr-Latn-ME"/>
        </w:rPr>
        <w:t>posljednje doze varfarina, svi testovi (uključujući PT, aPTT, inhibiciju aktivnosti faktora Xa i ETP) su odražavali samo uticaj rivaroksabana.</w:t>
      </w:r>
    </w:p>
    <w:p w14:paraId="16A779CC" w14:textId="3DDBF987" w:rsidR="00C51FDA" w:rsidRPr="00A9155E" w:rsidRDefault="00C51FDA" w:rsidP="00C51FDA">
      <w:pPr>
        <w:tabs>
          <w:tab w:val="left" w:pos="1080"/>
        </w:tabs>
        <w:autoSpaceDE w:val="0"/>
        <w:autoSpaceDN w:val="0"/>
        <w:adjustRightInd w:val="0"/>
        <w:jc w:val="both"/>
        <w:rPr>
          <w:sz w:val="22"/>
          <w:szCs w:val="22"/>
          <w:lang w:val="sr-Latn-ME"/>
        </w:rPr>
      </w:pPr>
      <w:r w:rsidRPr="00A9155E">
        <w:rPr>
          <w:sz w:val="22"/>
          <w:szCs w:val="22"/>
          <w:lang w:val="sr-Latn-ME"/>
        </w:rPr>
        <w:t xml:space="preserve">Za ispitivanje farmakodinamskih efekata varfarina tokom perioda prebacivanja, mjerenje INR se može koristiti za </w:t>
      </w:r>
      <w:r w:rsidR="00185F9D" w:rsidRPr="00A9155E">
        <w:rPr>
          <w:sz w:val="22"/>
          <w:szCs w:val="22"/>
          <w:lang w:val="sr-Latn-ME"/>
        </w:rPr>
        <w:t>C</w:t>
      </w:r>
      <w:r w:rsidR="00185F9D" w:rsidRPr="00A9155E">
        <w:rPr>
          <w:sz w:val="22"/>
          <w:szCs w:val="22"/>
          <w:vertAlign w:val="subscript"/>
          <w:lang w:val="sr-Latn-ME"/>
        </w:rPr>
        <w:t>min</w:t>
      </w:r>
      <w:r w:rsidR="00185F9D" w:rsidRPr="00A9155E">
        <w:rPr>
          <w:sz w:val="22"/>
          <w:szCs w:val="22"/>
          <w:lang w:val="sr-Latn-ME"/>
        </w:rPr>
        <w:t xml:space="preserve"> </w:t>
      </w:r>
      <w:r w:rsidRPr="00A9155E">
        <w:rPr>
          <w:sz w:val="22"/>
          <w:szCs w:val="22"/>
          <w:lang w:val="sr-Latn-ME"/>
        </w:rPr>
        <w:t xml:space="preserve">rivaroksabana (24 sata nakon prethodnog uzimanja rivaroksabana) jer rivaroksaban minimalno utiče na </w:t>
      </w:r>
      <w:r w:rsidR="00185F9D" w:rsidRPr="00A9155E">
        <w:rPr>
          <w:sz w:val="22"/>
          <w:szCs w:val="22"/>
          <w:lang w:val="sr-Latn-ME"/>
        </w:rPr>
        <w:t xml:space="preserve">ovaj </w:t>
      </w:r>
      <w:r w:rsidRPr="00A9155E">
        <w:rPr>
          <w:sz w:val="22"/>
          <w:szCs w:val="22"/>
          <w:lang w:val="sr-Latn-ME"/>
        </w:rPr>
        <w:t>test u tom trenutku.</w:t>
      </w:r>
    </w:p>
    <w:p w14:paraId="569B2A90" w14:textId="72EEEE12" w:rsidR="00C51FDA" w:rsidRPr="00A9155E" w:rsidRDefault="00C51FDA" w:rsidP="00C51FDA">
      <w:pPr>
        <w:tabs>
          <w:tab w:val="left" w:pos="540"/>
          <w:tab w:val="left" w:pos="569"/>
        </w:tabs>
        <w:rPr>
          <w:sz w:val="22"/>
          <w:szCs w:val="22"/>
          <w:lang w:val="sr-Latn-ME"/>
        </w:rPr>
      </w:pPr>
      <w:r w:rsidRPr="00A9155E">
        <w:rPr>
          <w:sz w:val="22"/>
          <w:szCs w:val="22"/>
          <w:lang w:val="sr-Latn-ME"/>
        </w:rPr>
        <w:t>Nije zapažena bilo kakva farmakokinetička interakcija između varfarina i rivaroksabana.</w:t>
      </w:r>
    </w:p>
    <w:p w14:paraId="5330272B" w14:textId="77777777" w:rsidR="00185F9D" w:rsidRPr="00A9155E" w:rsidRDefault="00185F9D" w:rsidP="00C51FDA">
      <w:pPr>
        <w:tabs>
          <w:tab w:val="left" w:pos="540"/>
          <w:tab w:val="left" w:pos="569"/>
        </w:tabs>
        <w:rPr>
          <w:sz w:val="22"/>
          <w:szCs w:val="22"/>
          <w:lang w:val="sr-Latn-ME"/>
        </w:rPr>
      </w:pPr>
    </w:p>
    <w:p w14:paraId="16C67F22" w14:textId="77777777" w:rsidR="00214C99" w:rsidRPr="00A9155E" w:rsidRDefault="00214C99" w:rsidP="00C51FDA">
      <w:pPr>
        <w:jc w:val="both"/>
        <w:rPr>
          <w:rFonts w:eastAsia="Lucida Sans Unicode"/>
          <w:iCs/>
          <w:kern w:val="1"/>
          <w:sz w:val="22"/>
          <w:szCs w:val="22"/>
          <w:u w:val="single"/>
          <w:lang w:val="sr-Latn-ME"/>
        </w:rPr>
      </w:pPr>
    </w:p>
    <w:p w14:paraId="19D5952C" w14:textId="77777777" w:rsidR="00214C99" w:rsidRPr="00A9155E" w:rsidRDefault="00214C99" w:rsidP="00C51FDA">
      <w:pPr>
        <w:jc w:val="both"/>
        <w:rPr>
          <w:rFonts w:eastAsia="Lucida Sans Unicode"/>
          <w:iCs/>
          <w:kern w:val="1"/>
          <w:sz w:val="22"/>
          <w:szCs w:val="22"/>
          <w:u w:val="single"/>
          <w:lang w:val="sr-Latn-ME"/>
        </w:rPr>
      </w:pPr>
    </w:p>
    <w:p w14:paraId="2AEB468C" w14:textId="27B3050D" w:rsidR="00C51FDA" w:rsidRPr="00A9155E" w:rsidRDefault="00C51FDA" w:rsidP="00C51FDA">
      <w:pPr>
        <w:jc w:val="both"/>
        <w:rPr>
          <w:rFonts w:eastAsia="Lucida Sans Unicode"/>
          <w:iCs/>
          <w:kern w:val="1"/>
          <w:sz w:val="22"/>
          <w:szCs w:val="22"/>
          <w:u w:val="single"/>
          <w:lang w:val="sr-Latn-ME"/>
        </w:rPr>
      </w:pPr>
      <w:r w:rsidRPr="00A9155E">
        <w:rPr>
          <w:rFonts w:eastAsia="Lucida Sans Unicode"/>
          <w:iCs/>
          <w:kern w:val="1"/>
          <w:sz w:val="22"/>
          <w:szCs w:val="22"/>
          <w:u w:val="single"/>
          <w:lang w:val="sr-Latn-ME"/>
        </w:rPr>
        <w:lastRenderedPageBreak/>
        <w:t>Induktori CYP3A4</w:t>
      </w:r>
    </w:p>
    <w:p w14:paraId="1EFE263A" w14:textId="77777777" w:rsidR="00C51FDA" w:rsidRPr="00A9155E" w:rsidRDefault="00C51FDA" w:rsidP="00C51FDA">
      <w:pPr>
        <w:autoSpaceDE w:val="0"/>
        <w:autoSpaceDN w:val="0"/>
        <w:adjustRightInd w:val="0"/>
        <w:jc w:val="both"/>
        <w:rPr>
          <w:i/>
          <w:iCs/>
          <w:sz w:val="22"/>
          <w:szCs w:val="22"/>
          <w:lang w:val="sr-Latn-ME" w:eastAsia="sr-Latn-ME"/>
        </w:rPr>
      </w:pPr>
      <w:r w:rsidRPr="00A9155E">
        <w:rPr>
          <w:rFonts w:eastAsia="Lucida Sans Unicode"/>
          <w:kern w:val="1"/>
          <w:sz w:val="22"/>
          <w:szCs w:val="22"/>
          <w:lang w:val="sr-Latn-ME"/>
        </w:rPr>
        <w:t xml:space="preserve">Istovremena primjena rivaroksabana i rifampicina, snažnog induktora CYP3A4, za približno 50% smanjivala je srednju PIK vrijednost rivaroksabana, sa paralelnim smanjivanjem njegovih farmakodinamskih efekata. Istovremena primjena rivaroksabana sa drugim snažnim induktorima CYP3A4 (npr. fenitoin, karbamazepin, fenobarbiton ili kantarion </w:t>
      </w:r>
      <w:r w:rsidRPr="00A9155E">
        <w:rPr>
          <w:i/>
          <w:iCs/>
          <w:sz w:val="22"/>
          <w:szCs w:val="22"/>
          <w:lang w:val="sr-Latn-ME" w:eastAsia="sr-Latn-ME"/>
        </w:rPr>
        <w:t>(Hypericum perforatum)</w:t>
      </w:r>
      <w:r w:rsidRPr="00A9155E">
        <w:rPr>
          <w:rFonts w:eastAsia="Lucida Sans Unicode"/>
          <w:kern w:val="1"/>
          <w:sz w:val="22"/>
          <w:szCs w:val="22"/>
          <w:lang w:val="sr-Latn-ME"/>
        </w:rPr>
        <w:t>) može takođe smanjiti koncentraciju rivaroksabana u plazmi. Zbog toga, istovremenu primjenu snažnih induktora CYP3A4 treba izbjegavati, osim ukoliko pacijent nije pod stalnim praćenjem zbog moguće pojave znakova i simptoma tromboze.</w:t>
      </w:r>
    </w:p>
    <w:p w14:paraId="170D4FD9" w14:textId="77777777" w:rsidR="00C51FDA" w:rsidRPr="00A9155E" w:rsidRDefault="00C51FDA" w:rsidP="00C51FDA">
      <w:pPr>
        <w:jc w:val="both"/>
        <w:rPr>
          <w:rFonts w:eastAsia="Lucida Sans Unicode"/>
          <w:i/>
          <w:iCs/>
          <w:kern w:val="1"/>
          <w:sz w:val="22"/>
          <w:szCs w:val="22"/>
          <w:u w:val="single"/>
          <w:lang w:val="sr-Latn-ME"/>
        </w:rPr>
      </w:pPr>
    </w:p>
    <w:p w14:paraId="74BCE3F6" w14:textId="77777777" w:rsidR="00C51FDA" w:rsidRPr="00A9155E" w:rsidRDefault="00C51FDA" w:rsidP="00C51FDA">
      <w:pPr>
        <w:jc w:val="both"/>
        <w:rPr>
          <w:rFonts w:eastAsia="Lucida Sans Unicode"/>
          <w:iCs/>
          <w:kern w:val="1"/>
          <w:sz w:val="22"/>
          <w:szCs w:val="22"/>
          <w:u w:val="single"/>
          <w:lang w:val="sr-Latn-ME"/>
        </w:rPr>
      </w:pPr>
      <w:r w:rsidRPr="00A9155E">
        <w:rPr>
          <w:rFonts w:eastAsia="Lucida Sans Unicode"/>
          <w:iCs/>
          <w:kern w:val="1"/>
          <w:sz w:val="22"/>
          <w:szCs w:val="22"/>
          <w:u w:val="single"/>
          <w:lang w:val="sr-Latn-ME"/>
        </w:rPr>
        <w:t>Interakcije sa ostalim ljekovima</w:t>
      </w:r>
    </w:p>
    <w:p w14:paraId="0D82540C" w14:textId="77777777" w:rsidR="00C51FDA" w:rsidRPr="00A9155E" w:rsidRDefault="00C51FDA" w:rsidP="00C51FDA">
      <w:pPr>
        <w:jc w:val="both"/>
        <w:rPr>
          <w:rFonts w:eastAsia="Lucida Sans Unicode"/>
          <w:kern w:val="1"/>
          <w:sz w:val="22"/>
          <w:szCs w:val="22"/>
          <w:lang w:val="sr-Latn-ME"/>
        </w:rPr>
      </w:pPr>
      <w:r w:rsidRPr="00A9155E">
        <w:rPr>
          <w:rFonts w:eastAsia="Lucida Sans Unicode"/>
          <w:kern w:val="1"/>
          <w:sz w:val="22"/>
          <w:szCs w:val="22"/>
          <w:lang w:val="sr-Latn-ME"/>
        </w:rPr>
        <w:t>Nijesu zapažene klinički značajne farmakokinetičke ili farmakodinamske interakcije pri istovremenoj primjeni rivaroksabana sa midazolamom (supstrat za CYP3A4), digoksinom (supstrat za P-gp) ili atorvastatinom (supstrat za CYP3A4 i P-gp)</w:t>
      </w:r>
      <w:r w:rsidRPr="00A9155E">
        <w:rPr>
          <w:noProof/>
          <w:sz w:val="22"/>
          <w:szCs w:val="22"/>
          <w:lang w:val="sr-Latn-ME"/>
        </w:rPr>
        <w:t xml:space="preserve"> ili omeprazolom (inhibitor protonske pumpe). </w:t>
      </w:r>
      <w:r w:rsidRPr="00A9155E">
        <w:rPr>
          <w:rFonts w:eastAsia="Lucida Sans Unicode"/>
          <w:kern w:val="1"/>
          <w:sz w:val="22"/>
          <w:szCs w:val="22"/>
          <w:lang w:val="sr-Latn-ME"/>
        </w:rPr>
        <w:t>Rivaroksaban ne dovodi do indukcije niti do inhibicije bilo kog važnijeg izoenzima CYP, kao što je CYP3A4.</w:t>
      </w:r>
    </w:p>
    <w:p w14:paraId="5BDF179D" w14:textId="77777777" w:rsidR="00C51FDA" w:rsidRPr="00A9155E" w:rsidRDefault="00C51FDA" w:rsidP="00C51FDA">
      <w:pPr>
        <w:jc w:val="both"/>
        <w:rPr>
          <w:rFonts w:eastAsia="Lucida Sans Unicode"/>
          <w:i/>
          <w:iCs/>
          <w:kern w:val="1"/>
          <w:sz w:val="22"/>
          <w:szCs w:val="22"/>
          <w:u w:val="single"/>
          <w:lang w:val="sr-Latn-ME"/>
        </w:rPr>
      </w:pPr>
      <w:r w:rsidRPr="00A9155E">
        <w:rPr>
          <w:sz w:val="22"/>
          <w:szCs w:val="22"/>
          <w:lang w:val="sr-Latn-ME"/>
        </w:rPr>
        <w:t>Nije bilo klinički relevantnih interakcija sa hranom (vidjeti odjeljak 4.2).</w:t>
      </w:r>
    </w:p>
    <w:p w14:paraId="1899D846" w14:textId="77777777" w:rsidR="00C51FDA" w:rsidRPr="00A9155E" w:rsidRDefault="00C51FDA" w:rsidP="00C51FDA">
      <w:pPr>
        <w:jc w:val="both"/>
        <w:rPr>
          <w:rFonts w:eastAsia="Lucida Sans Unicode"/>
          <w:i/>
          <w:iCs/>
          <w:kern w:val="1"/>
          <w:sz w:val="22"/>
          <w:szCs w:val="22"/>
          <w:u w:val="single"/>
          <w:lang w:val="sr-Latn-ME"/>
        </w:rPr>
      </w:pPr>
    </w:p>
    <w:p w14:paraId="610AC108" w14:textId="77777777" w:rsidR="00C51FDA" w:rsidRPr="00A9155E" w:rsidRDefault="00C51FDA" w:rsidP="00C51FDA">
      <w:pPr>
        <w:jc w:val="both"/>
        <w:rPr>
          <w:rFonts w:eastAsia="Lucida Sans Unicode"/>
          <w:iCs/>
          <w:kern w:val="1"/>
          <w:sz w:val="22"/>
          <w:szCs w:val="22"/>
          <w:u w:val="single"/>
          <w:lang w:val="sr-Latn-ME"/>
        </w:rPr>
      </w:pPr>
      <w:r w:rsidRPr="00A9155E">
        <w:rPr>
          <w:rFonts w:eastAsia="Lucida Sans Unicode"/>
          <w:iCs/>
          <w:kern w:val="1"/>
          <w:sz w:val="22"/>
          <w:szCs w:val="22"/>
          <w:u w:val="single"/>
          <w:lang w:val="sr-Latn-ME"/>
        </w:rPr>
        <w:t>Laboratorijski parametri</w:t>
      </w:r>
    </w:p>
    <w:p w14:paraId="749C344F" w14:textId="77777777" w:rsidR="00C51FDA" w:rsidRPr="00A9155E" w:rsidRDefault="00C51FDA" w:rsidP="00C51FDA">
      <w:pPr>
        <w:jc w:val="both"/>
        <w:rPr>
          <w:rFonts w:eastAsia="Lucida Sans Unicode"/>
          <w:kern w:val="1"/>
          <w:sz w:val="22"/>
          <w:szCs w:val="22"/>
          <w:lang w:val="sr-Latn-ME"/>
        </w:rPr>
      </w:pPr>
      <w:r w:rsidRPr="00A9155E">
        <w:rPr>
          <w:rFonts w:eastAsia="Lucida Sans Unicode"/>
          <w:kern w:val="1"/>
          <w:sz w:val="22"/>
          <w:szCs w:val="22"/>
          <w:lang w:val="sr-Latn-ME"/>
        </w:rPr>
        <w:t xml:space="preserve">Parametri koagulacije (npr. PT, aPTT, HepTest) mjenjaju se, kako se i očekuje, zbog mehanizma djelovanja rivaroksabana (vidjeti odjeljak 5.1). </w:t>
      </w:r>
    </w:p>
    <w:p w14:paraId="60883F82" w14:textId="77777777" w:rsidR="00C51FDA" w:rsidRPr="00A9155E" w:rsidRDefault="00C51FDA" w:rsidP="00C51FDA">
      <w:pPr>
        <w:tabs>
          <w:tab w:val="left" w:pos="540"/>
          <w:tab w:val="left" w:pos="569"/>
        </w:tabs>
        <w:rPr>
          <w:sz w:val="22"/>
          <w:szCs w:val="22"/>
          <w:lang w:val="sr-Latn-ME"/>
        </w:rPr>
      </w:pPr>
    </w:p>
    <w:p w14:paraId="6A1E5D69" w14:textId="77777777" w:rsidR="00C51FDA" w:rsidRPr="00A9155E" w:rsidRDefault="00C51FDA" w:rsidP="00C51FDA">
      <w:pPr>
        <w:tabs>
          <w:tab w:val="left" w:pos="540"/>
          <w:tab w:val="left" w:pos="569"/>
        </w:tabs>
        <w:rPr>
          <w:bCs/>
          <w:sz w:val="22"/>
          <w:szCs w:val="22"/>
          <w:lang w:val="sr-Latn-ME"/>
        </w:rPr>
      </w:pPr>
    </w:p>
    <w:p w14:paraId="6CA7718B" w14:textId="77777777" w:rsidR="0072020E" w:rsidRPr="00A9155E" w:rsidRDefault="0072020E" w:rsidP="00FC777C">
      <w:pPr>
        <w:tabs>
          <w:tab w:val="left" w:pos="540"/>
          <w:tab w:val="left" w:pos="569"/>
        </w:tabs>
        <w:jc w:val="both"/>
        <w:rPr>
          <w:b/>
          <w:sz w:val="22"/>
          <w:szCs w:val="22"/>
          <w:lang w:val="sr-Latn-ME"/>
        </w:rPr>
      </w:pPr>
      <w:r w:rsidRPr="00A9155E">
        <w:rPr>
          <w:b/>
          <w:bCs/>
          <w:sz w:val="22"/>
          <w:szCs w:val="22"/>
          <w:lang w:val="sr-Latn-ME"/>
        </w:rPr>
        <w:t xml:space="preserve">4.6. </w:t>
      </w:r>
      <w:r w:rsidR="00480FB1" w:rsidRPr="00A9155E">
        <w:rPr>
          <w:b/>
          <w:bCs/>
          <w:sz w:val="22"/>
          <w:szCs w:val="22"/>
          <w:lang w:val="sr-Latn-ME"/>
        </w:rPr>
        <w:tab/>
      </w:r>
      <w:r w:rsidR="006D20A5" w:rsidRPr="00A9155E">
        <w:rPr>
          <w:b/>
          <w:sz w:val="22"/>
          <w:szCs w:val="22"/>
          <w:lang w:val="sr-Latn-ME"/>
        </w:rPr>
        <w:t>Plodnost, trudnoća i dojenje</w:t>
      </w:r>
    </w:p>
    <w:p w14:paraId="6EBBCA18" w14:textId="77777777" w:rsidR="002031B3" w:rsidRPr="00A9155E" w:rsidRDefault="002031B3" w:rsidP="00FC777C">
      <w:pPr>
        <w:tabs>
          <w:tab w:val="left" w:pos="540"/>
          <w:tab w:val="left" w:pos="569"/>
        </w:tabs>
        <w:jc w:val="both"/>
        <w:rPr>
          <w:sz w:val="22"/>
          <w:szCs w:val="22"/>
          <w:u w:val="single"/>
          <w:lang w:val="sr-Latn-ME"/>
        </w:rPr>
      </w:pPr>
    </w:p>
    <w:p w14:paraId="3544EA70" w14:textId="27184E97" w:rsidR="002031B3" w:rsidRPr="00A9155E" w:rsidRDefault="002031B3" w:rsidP="00FC777C">
      <w:pPr>
        <w:tabs>
          <w:tab w:val="left" w:pos="540"/>
          <w:tab w:val="left" w:pos="569"/>
        </w:tabs>
        <w:jc w:val="both"/>
        <w:rPr>
          <w:sz w:val="22"/>
          <w:szCs w:val="22"/>
          <w:u w:val="single"/>
          <w:lang w:val="sr-Latn-ME"/>
        </w:rPr>
      </w:pPr>
      <w:r w:rsidRPr="00A9155E">
        <w:rPr>
          <w:sz w:val="22"/>
          <w:szCs w:val="22"/>
          <w:u w:val="single"/>
          <w:lang w:val="sr-Latn-ME"/>
        </w:rPr>
        <w:t>Plodnost</w:t>
      </w:r>
    </w:p>
    <w:p w14:paraId="0CCA50A1" w14:textId="20124521" w:rsidR="00C51FDA" w:rsidRPr="00A9155E" w:rsidRDefault="00C51FDA" w:rsidP="00FC777C">
      <w:pPr>
        <w:tabs>
          <w:tab w:val="left" w:pos="0"/>
          <w:tab w:val="left" w:pos="569"/>
        </w:tabs>
        <w:jc w:val="both"/>
        <w:rPr>
          <w:noProof/>
          <w:sz w:val="22"/>
          <w:szCs w:val="22"/>
          <w:lang w:val="sr-Latn-ME"/>
        </w:rPr>
      </w:pPr>
      <w:r w:rsidRPr="00A9155E">
        <w:rPr>
          <w:noProof/>
          <w:sz w:val="22"/>
          <w:szCs w:val="22"/>
          <w:lang w:val="sr-Latn-ME"/>
        </w:rPr>
        <w:t xml:space="preserve">Kod ljudi nijesu rađene bilo kakve specifične studije sa rivaroksabanom radi procjene uticaja na </w:t>
      </w:r>
      <w:r w:rsidR="00185F9D" w:rsidRPr="00A9155E">
        <w:rPr>
          <w:noProof/>
          <w:sz w:val="22"/>
          <w:szCs w:val="22"/>
          <w:lang w:val="sr-Latn-ME"/>
        </w:rPr>
        <w:t xml:space="preserve"> </w:t>
      </w:r>
      <w:r w:rsidRPr="00A9155E">
        <w:rPr>
          <w:noProof/>
          <w:sz w:val="22"/>
          <w:szCs w:val="22"/>
          <w:lang w:val="sr-Latn-ME"/>
        </w:rPr>
        <w:t xml:space="preserve">plodnost. U jednoj studiji plodnosti kod mužjaka i ženki pacova nije uočen bilo kakav uticaj (vidjeti </w:t>
      </w:r>
      <w:r w:rsidR="00185F9D" w:rsidRPr="00A9155E">
        <w:rPr>
          <w:noProof/>
          <w:sz w:val="22"/>
          <w:szCs w:val="22"/>
          <w:lang w:val="sr-Latn-ME"/>
        </w:rPr>
        <w:t xml:space="preserve"> </w:t>
      </w:r>
      <w:r w:rsidRPr="00A9155E">
        <w:rPr>
          <w:noProof/>
          <w:sz w:val="22"/>
          <w:szCs w:val="22"/>
          <w:lang w:val="sr-Latn-ME"/>
        </w:rPr>
        <w:t xml:space="preserve">odjeljak 5.3). </w:t>
      </w:r>
    </w:p>
    <w:p w14:paraId="2FE29DEF" w14:textId="77777777" w:rsidR="002031B3" w:rsidRPr="00A9155E" w:rsidRDefault="002031B3" w:rsidP="00FC777C">
      <w:pPr>
        <w:tabs>
          <w:tab w:val="left" w:pos="540"/>
          <w:tab w:val="left" w:pos="569"/>
        </w:tabs>
        <w:jc w:val="both"/>
        <w:rPr>
          <w:sz w:val="22"/>
          <w:szCs w:val="22"/>
          <w:u w:val="single"/>
          <w:lang w:val="sr-Latn-ME"/>
        </w:rPr>
      </w:pPr>
    </w:p>
    <w:p w14:paraId="23D1AC19" w14:textId="77777777" w:rsidR="007A3ECB" w:rsidRPr="00A9155E" w:rsidRDefault="007A3ECB" w:rsidP="00FC777C">
      <w:pPr>
        <w:tabs>
          <w:tab w:val="left" w:pos="540"/>
          <w:tab w:val="left" w:pos="569"/>
        </w:tabs>
        <w:jc w:val="both"/>
        <w:rPr>
          <w:sz w:val="22"/>
          <w:szCs w:val="22"/>
          <w:u w:val="single"/>
          <w:lang w:val="sr-Latn-ME"/>
        </w:rPr>
      </w:pPr>
      <w:r w:rsidRPr="00A9155E">
        <w:rPr>
          <w:sz w:val="22"/>
          <w:szCs w:val="22"/>
          <w:u w:val="single"/>
          <w:lang w:val="sr-Latn-ME"/>
        </w:rPr>
        <w:t>Trudnoća</w:t>
      </w:r>
    </w:p>
    <w:p w14:paraId="058AC26A" w14:textId="77777777" w:rsidR="00C51FDA" w:rsidRPr="00A9155E" w:rsidRDefault="00C51FDA" w:rsidP="00185F9D">
      <w:pPr>
        <w:jc w:val="both"/>
        <w:rPr>
          <w:rFonts w:eastAsia="Lucida Sans Unicode"/>
          <w:kern w:val="1"/>
          <w:sz w:val="22"/>
          <w:szCs w:val="22"/>
          <w:lang w:val="sr-Latn-ME"/>
        </w:rPr>
      </w:pPr>
      <w:r w:rsidRPr="00A9155E">
        <w:rPr>
          <w:noProof/>
          <w:sz w:val="22"/>
          <w:szCs w:val="22"/>
          <w:lang w:val="sr-Latn-ME"/>
        </w:rPr>
        <w:t xml:space="preserve">Bezbjednost i efikasnost rivaroksabana nijesu ustanovljeni kod trudnica. </w:t>
      </w:r>
      <w:r w:rsidRPr="00A9155E">
        <w:rPr>
          <w:rFonts w:eastAsia="Lucida Sans Unicode"/>
          <w:kern w:val="1"/>
          <w:sz w:val="22"/>
          <w:szCs w:val="22"/>
          <w:lang w:val="sr-Latn-ME"/>
        </w:rPr>
        <w:t>Studije na životinjama pokazale su reproduktivnu toksičnost (vidjeti odjeljak 5.3). Zbog moguće reproduktivne toksičnosti, svojstvenog rizika od krvarenja i podataka o tome da rivaroksaban prolazi kroz placentu, rivaroksaban je kontraindikovan tokom trudnoće (vidjeti odjeljak 4.3).</w:t>
      </w:r>
    </w:p>
    <w:p w14:paraId="6A4300EB" w14:textId="77777777" w:rsidR="00C51FDA" w:rsidRPr="00A9155E" w:rsidRDefault="00C51FDA" w:rsidP="00FC777C">
      <w:pPr>
        <w:tabs>
          <w:tab w:val="left" w:pos="540"/>
          <w:tab w:val="left" w:pos="569"/>
        </w:tabs>
        <w:jc w:val="both"/>
        <w:rPr>
          <w:sz w:val="22"/>
          <w:szCs w:val="22"/>
          <w:u w:val="single"/>
          <w:lang w:val="sr-Latn-ME"/>
        </w:rPr>
      </w:pPr>
    </w:p>
    <w:p w14:paraId="232D5865" w14:textId="77777777" w:rsidR="0072020E" w:rsidRPr="00A9155E" w:rsidRDefault="007A3ECB" w:rsidP="00FC777C">
      <w:pPr>
        <w:tabs>
          <w:tab w:val="left" w:pos="540"/>
          <w:tab w:val="left" w:pos="569"/>
        </w:tabs>
        <w:jc w:val="both"/>
        <w:rPr>
          <w:b/>
          <w:bCs/>
          <w:sz w:val="22"/>
          <w:szCs w:val="22"/>
          <w:lang w:val="sr-Latn-ME"/>
        </w:rPr>
      </w:pPr>
      <w:r w:rsidRPr="00A9155E">
        <w:rPr>
          <w:sz w:val="22"/>
          <w:szCs w:val="22"/>
          <w:u w:val="single"/>
          <w:lang w:val="sr-Latn-ME"/>
        </w:rPr>
        <w:t xml:space="preserve">Dojenje </w:t>
      </w:r>
    </w:p>
    <w:p w14:paraId="7EB7F6D0" w14:textId="77777777" w:rsidR="00C51FDA" w:rsidRPr="00A9155E" w:rsidRDefault="00C51FDA" w:rsidP="00185F9D">
      <w:pPr>
        <w:jc w:val="both"/>
        <w:rPr>
          <w:rFonts w:eastAsia="Lucida Sans Unicode"/>
          <w:kern w:val="1"/>
          <w:sz w:val="22"/>
          <w:szCs w:val="22"/>
          <w:lang w:val="sr-Latn-ME"/>
        </w:rPr>
      </w:pPr>
      <w:r w:rsidRPr="00A9155E">
        <w:rPr>
          <w:noProof/>
          <w:sz w:val="22"/>
          <w:szCs w:val="22"/>
          <w:lang w:val="sr-Latn-ME"/>
        </w:rPr>
        <w:t xml:space="preserve">Bezbjednost i efikasnost rivaroksabana nijesu ustanovljeni </w:t>
      </w:r>
      <w:r w:rsidRPr="00A9155E">
        <w:rPr>
          <w:rFonts w:eastAsia="Lucida Sans Unicode"/>
          <w:kern w:val="1"/>
          <w:sz w:val="22"/>
          <w:szCs w:val="22"/>
          <w:lang w:val="sr-Latn-ME"/>
        </w:rPr>
        <w:t>kod dojilja. Podaci na životinjama ukazuju da se rivaroksaban izlučuje u mlijeko. Stoga je rivaroksaban kontraindikovan tokom dojenja (vidjeti odjeljak 4.3). Mora da se donese odluka da li će se prekinuti dojenje ili napraviti prekid/pauza u terapiji.</w:t>
      </w:r>
    </w:p>
    <w:p w14:paraId="1DA4E972" w14:textId="77777777" w:rsidR="00227BDB" w:rsidRPr="00A9155E" w:rsidRDefault="00227BDB" w:rsidP="00FC777C">
      <w:pPr>
        <w:tabs>
          <w:tab w:val="left" w:pos="540"/>
          <w:tab w:val="left" w:pos="569"/>
        </w:tabs>
        <w:ind w:left="540" w:hanging="540"/>
        <w:jc w:val="both"/>
        <w:rPr>
          <w:b/>
          <w:bCs/>
          <w:sz w:val="22"/>
          <w:szCs w:val="22"/>
          <w:lang w:val="sr-Latn-ME"/>
        </w:rPr>
      </w:pPr>
    </w:p>
    <w:p w14:paraId="5A9C6A38" w14:textId="77777777" w:rsidR="0072020E" w:rsidRPr="00A9155E" w:rsidRDefault="0072020E" w:rsidP="00396DFD">
      <w:pPr>
        <w:tabs>
          <w:tab w:val="left" w:pos="540"/>
          <w:tab w:val="left" w:pos="569"/>
        </w:tabs>
        <w:ind w:left="540" w:hanging="540"/>
        <w:rPr>
          <w:b/>
          <w:bCs/>
          <w:sz w:val="22"/>
          <w:szCs w:val="22"/>
          <w:lang w:val="sr-Latn-ME"/>
        </w:rPr>
      </w:pPr>
      <w:r w:rsidRPr="00A9155E">
        <w:rPr>
          <w:b/>
          <w:bCs/>
          <w:sz w:val="22"/>
          <w:szCs w:val="22"/>
          <w:lang w:val="sr-Latn-ME"/>
        </w:rPr>
        <w:t xml:space="preserve">4.7. </w:t>
      </w:r>
      <w:r w:rsidR="00480FB1" w:rsidRPr="00A9155E">
        <w:rPr>
          <w:b/>
          <w:bCs/>
          <w:sz w:val="22"/>
          <w:szCs w:val="22"/>
          <w:lang w:val="sr-Latn-ME"/>
        </w:rPr>
        <w:tab/>
      </w:r>
      <w:r w:rsidRPr="00A9155E">
        <w:rPr>
          <w:b/>
          <w:bCs/>
          <w:sz w:val="22"/>
          <w:szCs w:val="22"/>
          <w:lang w:val="sr-Latn-ME"/>
        </w:rPr>
        <w:t xml:space="preserve">Uticaj na </w:t>
      </w:r>
      <w:r w:rsidR="002031B3" w:rsidRPr="00A9155E">
        <w:rPr>
          <w:b/>
          <w:bCs/>
          <w:sz w:val="22"/>
          <w:szCs w:val="22"/>
          <w:lang w:val="sr-Latn-ME"/>
        </w:rPr>
        <w:t xml:space="preserve">sposobnost </w:t>
      </w:r>
      <w:r w:rsidR="00F34554" w:rsidRPr="00A9155E">
        <w:rPr>
          <w:b/>
          <w:bCs/>
          <w:sz w:val="22"/>
          <w:szCs w:val="22"/>
          <w:lang w:val="sr-Latn-ME"/>
        </w:rPr>
        <w:t>upravljanja vozili</w:t>
      </w:r>
      <w:r w:rsidRPr="00A9155E">
        <w:rPr>
          <w:b/>
          <w:bCs/>
          <w:sz w:val="22"/>
          <w:szCs w:val="22"/>
          <w:lang w:val="sr-Latn-ME"/>
        </w:rPr>
        <w:t>m</w:t>
      </w:r>
      <w:r w:rsidR="00F34554" w:rsidRPr="00A9155E">
        <w:rPr>
          <w:b/>
          <w:bCs/>
          <w:sz w:val="22"/>
          <w:szCs w:val="22"/>
          <w:lang w:val="sr-Latn-ME"/>
        </w:rPr>
        <w:t>a</w:t>
      </w:r>
      <w:r w:rsidRPr="00A9155E">
        <w:rPr>
          <w:b/>
          <w:bCs/>
          <w:sz w:val="22"/>
          <w:szCs w:val="22"/>
          <w:lang w:val="sr-Latn-ME"/>
        </w:rPr>
        <w:t xml:space="preserve"> i </w:t>
      </w:r>
      <w:r w:rsidR="000D3449" w:rsidRPr="00A9155E">
        <w:rPr>
          <w:b/>
          <w:bCs/>
          <w:sz w:val="22"/>
          <w:szCs w:val="22"/>
          <w:lang w:val="sr-Latn-ME"/>
        </w:rPr>
        <w:t xml:space="preserve">rukovanje </w:t>
      </w:r>
      <w:r w:rsidRPr="00A9155E">
        <w:rPr>
          <w:b/>
          <w:bCs/>
          <w:sz w:val="22"/>
          <w:szCs w:val="22"/>
          <w:lang w:val="sr-Latn-ME"/>
        </w:rPr>
        <w:t>mašinama</w:t>
      </w:r>
    </w:p>
    <w:p w14:paraId="3DA3BBD6" w14:textId="0CC0A2AF" w:rsidR="0072020E" w:rsidRPr="00A9155E" w:rsidRDefault="0072020E" w:rsidP="00480FB1">
      <w:pPr>
        <w:tabs>
          <w:tab w:val="left" w:pos="540"/>
          <w:tab w:val="left" w:pos="569"/>
        </w:tabs>
        <w:rPr>
          <w:b/>
          <w:bCs/>
          <w:sz w:val="22"/>
          <w:szCs w:val="22"/>
          <w:lang w:val="sr-Latn-ME"/>
        </w:rPr>
      </w:pPr>
    </w:p>
    <w:p w14:paraId="570C3CF9" w14:textId="77777777" w:rsidR="00C51FDA" w:rsidRPr="00A9155E" w:rsidRDefault="00C51FDA" w:rsidP="00C51FDA">
      <w:pPr>
        <w:tabs>
          <w:tab w:val="left" w:pos="540"/>
          <w:tab w:val="left" w:pos="569"/>
        </w:tabs>
        <w:jc w:val="both"/>
        <w:rPr>
          <w:noProof/>
          <w:sz w:val="22"/>
          <w:szCs w:val="22"/>
          <w:lang w:val="sr-Latn-ME"/>
        </w:rPr>
      </w:pPr>
      <w:r w:rsidRPr="00A9155E">
        <w:rPr>
          <w:noProof/>
          <w:sz w:val="22"/>
          <w:szCs w:val="22"/>
          <w:lang w:val="sr-Latn-ME"/>
        </w:rPr>
        <w:t>Rivaroksaban ima manji u</w:t>
      </w:r>
      <w:r w:rsidRPr="00A9155E">
        <w:rPr>
          <w:sz w:val="22"/>
          <w:szCs w:val="22"/>
          <w:lang w:val="sr-Latn-ME"/>
        </w:rPr>
        <w:t xml:space="preserve">ticaj na </w:t>
      </w:r>
      <w:r w:rsidRPr="00A9155E">
        <w:rPr>
          <w:bCs/>
          <w:spacing w:val="-8"/>
          <w:sz w:val="22"/>
          <w:szCs w:val="22"/>
          <w:lang w:val="sr-Latn-ME"/>
        </w:rPr>
        <w:t>sposobnosti prilikom upravljanja motornim vozilom i rukovanja mašinama</w:t>
      </w:r>
      <w:r w:rsidRPr="00A9155E">
        <w:rPr>
          <w:noProof/>
          <w:sz w:val="22"/>
          <w:szCs w:val="22"/>
          <w:lang w:val="sr-Latn-ME"/>
        </w:rPr>
        <w:t xml:space="preserve">. Neželjene reakcije poput sinkope (učestalost: povremena) i vrtoglavice (učestalost: česta) su prijavljene (vidjeti odjeljak 4.8). </w:t>
      </w:r>
    </w:p>
    <w:p w14:paraId="0B8C0091" w14:textId="77777777" w:rsidR="00C51FDA" w:rsidRPr="00A9155E" w:rsidRDefault="00C51FDA" w:rsidP="00C51FDA">
      <w:pPr>
        <w:tabs>
          <w:tab w:val="left" w:pos="540"/>
          <w:tab w:val="left" w:pos="569"/>
        </w:tabs>
        <w:jc w:val="both"/>
        <w:rPr>
          <w:noProof/>
          <w:sz w:val="22"/>
          <w:szCs w:val="22"/>
          <w:lang w:val="sr-Latn-ME"/>
        </w:rPr>
      </w:pPr>
    </w:p>
    <w:p w14:paraId="14FE6191" w14:textId="77777777" w:rsidR="00C51FDA" w:rsidRPr="00A9155E" w:rsidRDefault="00C51FDA" w:rsidP="00C51FDA">
      <w:pPr>
        <w:tabs>
          <w:tab w:val="left" w:pos="540"/>
          <w:tab w:val="left" w:pos="569"/>
        </w:tabs>
        <w:jc w:val="both"/>
        <w:rPr>
          <w:rFonts w:eastAsia="Lucida Sans Unicode"/>
          <w:kern w:val="1"/>
          <w:sz w:val="22"/>
          <w:szCs w:val="22"/>
          <w:lang w:val="sr-Latn-ME"/>
        </w:rPr>
      </w:pPr>
      <w:r w:rsidRPr="00A9155E">
        <w:rPr>
          <w:noProof/>
          <w:sz w:val="22"/>
          <w:szCs w:val="22"/>
          <w:lang w:val="sr-Latn-ME"/>
        </w:rPr>
        <w:t xml:space="preserve">Pacijenti kod kojih se javljaju ove neželjene reakcije ne </w:t>
      </w:r>
      <w:r w:rsidRPr="00A9155E">
        <w:rPr>
          <w:rFonts w:eastAsia="Lucida Sans Unicode"/>
          <w:kern w:val="1"/>
          <w:sz w:val="22"/>
          <w:szCs w:val="22"/>
          <w:lang w:val="sr-Latn-ME"/>
        </w:rPr>
        <w:t>treba da upravljaju motornim vozilom ili rukuju mašinama.</w:t>
      </w:r>
    </w:p>
    <w:p w14:paraId="552DBF2E" w14:textId="77777777" w:rsidR="00C51FDA" w:rsidRPr="00A9155E" w:rsidRDefault="00C51FDA" w:rsidP="00480FB1">
      <w:pPr>
        <w:tabs>
          <w:tab w:val="left" w:pos="540"/>
          <w:tab w:val="left" w:pos="569"/>
        </w:tabs>
        <w:rPr>
          <w:b/>
          <w:bCs/>
          <w:sz w:val="22"/>
          <w:szCs w:val="22"/>
          <w:lang w:val="sr-Latn-ME"/>
        </w:rPr>
      </w:pPr>
    </w:p>
    <w:p w14:paraId="4D69E43F" w14:textId="1D47FAD8" w:rsidR="0072020E" w:rsidRPr="00A9155E" w:rsidRDefault="0072020E" w:rsidP="00480FB1">
      <w:pPr>
        <w:tabs>
          <w:tab w:val="left" w:pos="540"/>
          <w:tab w:val="left" w:pos="569"/>
        </w:tabs>
        <w:rPr>
          <w:b/>
          <w:bCs/>
          <w:sz w:val="22"/>
          <w:szCs w:val="22"/>
          <w:lang w:val="sr-Latn-ME"/>
        </w:rPr>
      </w:pPr>
      <w:r w:rsidRPr="00A9155E">
        <w:rPr>
          <w:b/>
          <w:bCs/>
          <w:sz w:val="22"/>
          <w:szCs w:val="22"/>
          <w:lang w:val="sr-Latn-ME"/>
        </w:rPr>
        <w:t xml:space="preserve">4.8. </w:t>
      </w:r>
      <w:r w:rsidR="00480FB1" w:rsidRPr="00A9155E">
        <w:rPr>
          <w:b/>
          <w:bCs/>
          <w:sz w:val="22"/>
          <w:szCs w:val="22"/>
          <w:lang w:val="sr-Latn-ME"/>
        </w:rPr>
        <w:tab/>
      </w:r>
      <w:r w:rsidRPr="00A9155E">
        <w:rPr>
          <w:b/>
          <w:bCs/>
          <w:sz w:val="22"/>
          <w:szCs w:val="22"/>
          <w:lang w:val="sr-Latn-ME"/>
        </w:rPr>
        <w:t>Neželjena dejstva</w:t>
      </w:r>
    </w:p>
    <w:p w14:paraId="6D6EFDF1" w14:textId="77777777" w:rsidR="00C51FDA" w:rsidRPr="00A9155E" w:rsidRDefault="00C51FDA" w:rsidP="00480FB1">
      <w:pPr>
        <w:tabs>
          <w:tab w:val="left" w:pos="540"/>
          <w:tab w:val="left" w:pos="569"/>
        </w:tabs>
        <w:rPr>
          <w:b/>
          <w:bCs/>
          <w:sz w:val="22"/>
          <w:szCs w:val="22"/>
          <w:lang w:val="sr-Latn-ME"/>
        </w:rPr>
      </w:pPr>
    </w:p>
    <w:p w14:paraId="40A96E6B" w14:textId="77F2B616" w:rsidR="00FE2BEC" w:rsidRPr="00A9155E" w:rsidRDefault="00FE2BEC" w:rsidP="00FE2BEC">
      <w:pPr>
        <w:pStyle w:val="NoSpacing"/>
        <w:jc w:val="both"/>
        <w:rPr>
          <w:sz w:val="22"/>
          <w:szCs w:val="22"/>
          <w:u w:val="single"/>
          <w:lang w:val="sr-Latn-ME"/>
        </w:rPr>
      </w:pPr>
      <w:r w:rsidRPr="00A9155E">
        <w:rPr>
          <w:sz w:val="22"/>
          <w:szCs w:val="22"/>
          <w:u w:val="single"/>
          <w:lang w:val="sr-Latn-ME"/>
        </w:rPr>
        <w:t xml:space="preserve">Sažetak </w:t>
      </w:r>
      <w:r w:rsidR="00E257D8" w:rsidRPr="00A9155E">
        <w:rPr>
          <w:sz w:val="22"/>
          <w:szCs w:val="22"/>
          <w:u w:val="single"/>
          <w:lang w:val="sr-Latn-ME"/>
        </w:rPr>
        <w:t xml:space="preserve">bezbjednosnog </w:t>
      </w:r>
      <w:r w:rsidRPr="00A9155E">
        <w:rPr>
          <w:sz w:val="22"/>
          <w:szCs w:val="22"/>
          <w:u w:val="single"/>
          <w:lang w:val="sr-Latn-ME"/>
        </w:rPr>
        <w:t xml:space="preserve">profila </w:t>
      </w:r>
    </w:p>
    <w:p w14:paraId="3EFDD7D0" w14:textId="3540658D" w:rsidR="00FE2BEC" w:rsidRPr="00A9155E" w:rsidRDefault="00FE2BEC" w:rsidP="00FE2BEC">
      <w:pPr>
        <w:pStyle w:val="NoSpacing"/>
        <w:jc w:val="both"/>
        <w:rPr>
          <w:sz w:val="22"/>
          <w:szCs w:val="22"/>
          <w:lang w:val="sr-Latn-ME"/>
        </w:rPr>
      </w:pPr>
      <w:r w:rsidRPr="00A9155E">
        <w:rPr>
          <w:sz w:val="22"/>
          <w:szCs w:val="22"/>
          <w:lang w:val="sr-Latn-ME"/>
        </w:rPr>
        <w:t>Sigurnost rivaroksabana procjenjivana je u trinaest pivotalnih ispitivanja faze III (vidjeti tab</w:t>
      </w:r>
      <w:r w:rsidR="00C67B6A" w:rsidRPr="00A9155E">
        <w:rPr>
          <w:sz w:val="22"/>
          <w:szCs w:val="22"/>
          <w:lang w:val="sr-Latn-ME"/>
        </w:rPr>
        <w:t>elu</w:t>
      </w:r>
      <w:r w:rsidRPr="00A9155E">
        <w:rPr>
          <w:sz w:val="22"/>
          <w:szCs w:val="22"/>
          <w:lang w:val="sr-Latn-ME"/>
        </w:rPr>
        <w:t xml:space="preserve"> 1). </w:t>
      </w:r>
    </w:p>
    <w:p w14:paraId="44477715" w14:textId="028499EF" w:rsidR="00E257D8" w:rsidRPr="00A9155E" w:rsidRDefault="00FE2BEC" w:rsidP="00FE2BEC">
      <w:pPr>
        <w:pStyle w:val="NoSpacing"/>
        <w:jc w:val="both"/>
        <w:rPr>
          <w:sz w:val="22"/>
          <w:szCs w:val="22"/>
          <w:lang w:val="sr-Latn-ME"/>
        </w:rPr>
      </w:pPr>
      <w:r w:rsidRPr="00A9155E">
        <w:rPr>
          <w:sz w:val="22"/>
          <w:szCs w:val="22"/>
          <w:lang w:val="sr-Latn-ME"/>
        </w:rPr>
        <w:t xml:space="preserve">Rivaroksabanu je ukupno bilo izloženo 69 608 odraslih </w:t>
      </w:r>
      <w:r w:rsidR="00835B37" w:rsidRPr="00A9155E">
        <w:rPr>
          <w:sz w:val="22"/>
          <w:szCs w:val="22"/>
          <w:lang w:val="sr-Latn-ME"/>
        </w:rPr>
        <w:t>pacijenata</w:t>
      </w:r>
      <w:r w:rsidRPr="00A9155E">
        <w:rPr>
          <w:sz w:val="22"/>
          <w:szCs w:val="22"/>
          <w:lang w:val="sr-Latn-ME"/>
        </w:rPr>
        <w:t xml:space="preserve"> u devetnaest ispitivanja faze III</w:t>
      </w:r>
      <w:r w:rsidR="00835B37" w:rsidRPr="00A9155E">
        <w:rPr>
          <w:sz w:val="22"/>
          <w:szCs w:val="22"/>
          <w:lang w:val="sr-Latn-ME"/>
        </w:rPr>
        <w:t xml:space="preserve">. </w:t>
      </w:r>
    </w:p>
    <w:p w14:paraId="0D5E1296" w14:textId="5CD1F28C" w:rsidR="00FE2BEC" w:rsidRPr="00A9155E" w:rsidRDefault="00FE2BEC" w:rsidP="00FE2BEC">
      <w:pPr>
        <w:pStyle w:val="NoSpacing"/>
        <w:jc w:val="both"/>
        <w:rPr>
          <w:sz w:val="22"/>
          <w:szCs w:val="22"/>
          <w:lang w:val="sr-Latn-ME"/>
        </w:rPr>
      </w:pPr>
    </w:p>
    <w:p w14:paraId="7D52D386" w14:textId="77777777" w:rsidR="00214C99" w:rsidRPr="00A9155E" w:rsidRDefault="00214C99" w:rsidP="00FE2BEC">
      <w:pPr>
        <w:pStyle w:val="NoSpacing"/>
        <w:jc w:val="both"/>
        <w:rPr>
          <w:sz w:val="22"/>
          <w:szCs w:val="22"/>
          <w:lang w:val="sr-Latn-ME"/>
        </w:rPr>
      </w:pPr>
    </w:p>
    <w:p w14:paraId="155737D9" w14:textId="34675BE6" w:rsidR="00C51FDA" w:rsidRPr="00A9155E" w:rsidRDefault="00C51FDA" w:rsidP="00FC777C">
      <w:pPr>
        <w:jc w:val="both"/>
        <w:outlineLvl w:val="0"/>
        <w:rPr>
          <w:sz w:val="22"/>
          <w:szCs w:val="22"/>
          <w:lang w:val="sr-Latn-ME"/>
        </w:rPr>
      </w:pPr>
      <w:r w:rsidRPr="00A9155E">
        <w:rPr>
          <w:b/>
          <w:sz w:val="22"/>
          <w:szCs w:val="22"/>
          <w:lang w:val="sr-Latn-ME"/>
        </w:rPr>
        <w:lastRenderedPageBreak/>
        <w:t>Tabela 1: Broj pacijenata, ukupna dnevna doza i maksimalno trajanje terapije u studijama faze III</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8"/>
        <w:gridCol w:w="1430"/>
        <w:gridCol w:w="2277"/>
        <w:gridCol w:w="2062"/>
      </w:tblGrid>
      <w:tr w:rsidR="00C51FDA" w:rsidRPr="00A9155E" w14:paraId="008870E4" w14:textId="77777777" w:rsidTr="00FC777C">
        <w:trPr>
          <w:tblHeader/>
          <w:jc w:val="center"/>
        </w:trPr>
        <w:tc>
          <w:tcPr>
            <w:tcW w:w="3518" w:type="dxa"/>
            <w:tcBorders>
              <w:top w:val="single" w:sz="4" w:space="0" w:color="auto"/>
              <w:left w:val="single" w:sz="4" w:space="0" w:color="auto"/>
              <w:bottom w:val="single" w:sz="4" w:space="0" w:color="auto"/>
              <w:right w:val="single" w:sz="4" w:space="0" w:color="auto"/>
            </w:tcBorders>
            <w:hideMark/>
          </w:tcPr>
          <w:p w14:paraId="4AAB0C90" w14:textId="77777777" w:rsidR="00C51FDA" w:rsidRPr="00A9155E" w:rsidRDefault="00C51FDA" w:rsidP="005333FB">
            <w:pPr>
              <w:keepNext/>
              <w:rPr>
                <w:b/>
                <w:sz w:val="22"/>
                <w:szCs w:val="22"/>
                <w:lang w:val="sr-Latn-ME"/>
              </w:rPr>
            </w:pPr>
            <w:r w:rsidRPr="00A9155E">
              <w:rPr>
                <w:b/>
                <w:sz w:val="22"/>
                <w:szCs w:val="22"/>
                <w:lang w:val="sr-Latn-ME"/>
              </w:rPr>
              <w:t>Indikacija</w:t>
            </w:r>
          </w:p>
        </w:tc>
        <w:tc>
          <w:tcPr>
            <w:tcW w:w="1430" w:type="dxa"/>
            <w:tcBorders>
              <w:top w:val="single" w:sz="4" w:space="0" w:color="auto"/>
              <w:left w:val="single" w:sz="4" w:space="0" w:color="auto"/>
              <w:bottom w:val="single" w:sz="4" w:space="0" w:color="auto"/>
              <w:right w:val="single" w:sz="4" w:space="0" w:color="auto"/>
            </w:tcBorders>
            <w:hideMark/>
          </w:tcPr>
          <w:p w14:paraId="1F0DD50E" w14:textId="77777777" w:rsidR="00C51FDA" w:rsidRPr="00A9155E" w:rsidRDefault="00C51FDA" w:rsidP="005333FB">
            <w:pPr>
              <w:keepNext/>
              <w:rPr>
                <w:b/>
                <w:sz w:val="22"/>
                <w:szCs w:val="22"/>
                <w:lang w:val="sr-Latn-ME"/>
              </w:rPr>
            </w:pPr>
            <w:r w:rsidRPr="00A9155E">
              <w:rPr>
                <w:b/>
                <w:sz w:val="22"/>
                <w:szCs w:val="22"/>
                <w:lang w:val="sr-Latn-ME"/>
              </w:rPr>
              <w:t>Broj pacijenata*</w:t>
            </w:r>
          </w:p>
        </w:tc>
        <w:tc>
          <w:tcPr>
            <w:tcW w:w="2277" w:type="dxa"/>
            <w:tcBorders>
              <w:top w:val="single" w:sz="4" w:space="0" w:color="auto"/>
              <w:left w:val="single" w:sz="4" w:space="0" w:color="auto"/>
              <w:bottom w:val="single" w:sz="4" w:space="0" w:color="auto"/>
              <w:right w:val="single" w:sz="4" w:space="0" w:color="auto"/>
            </w:tcBorders>
            <w:hideMark/>
          </w:tcPr>
          <w:p w14:paraId="70B3490F" w14:textId="77777777" w:rsidR="00C51FDA" w:rsidRPr="00A9155E" w:rsidRDefault="00C51FDA" w:rsidP="005333FB">
            <w:pPr>
              <w:keepNext/>
              <w:rPr>
                <w:b/>
                <w:sz w:val="22"/>
                <w:szCs w:val="22"/>
                <w:lang w:val="sr-Latn-ME"/>
              </w:rPr>
            </w:pPr>
            <w:r w:rsidRPr="00A9155E">
              <w:rPr>
                <w:b/>
                <w:sz w:val="22"/>
                <w:szCs w:val="22"/>
                <w:lang w:val="sr-Latn-ME"/>
              </w:rPr>
              <w:t>Ukupna dnevna doza</w:t>
            </w:r>
          </w:p>
        </w:tc>
        <w:tc>
          <w:tcPr>
            <w:tcW w:w="2062" w:type="dxa"/>
            <w:tcBorders>
              <w:top w:val="single" w:sz="4" w:space="0" w:color="auto"/>
              <w:left w:val="single" w:sz="4" w:space="0" w:color="auto"/>
              <w:bottom w:val="single" w:sz="4" w:space="0" w:color="auto"/>
              <w:right w:val="single" w:sz="4" w:space="0" w:color="auto"/>
            </w:tcBorders>
            <w:hideMark/>
          </w:tcPr>
          <w:p w14:paraId="2906AF86" w14:textId="77777777" w:rsidR="00C51FDA" w:rsidRPr="00A9155E" w:rsidRDefault="00C51FDA" w:rsidP="005333FB">
            <w:pPr>
              <w:keepNext/>
              <w:rPr>
                <w:b/>
                <w:sz w:val="22"/>
                <w:szCs w:val="22"/>
                <w:lang w:val="sr-Latn-ME"/>
              </w:rPr>
            </w:pPr>
            <w:r w:rsidRPr="00A9155E">
              <w:rPr>
                <w:b/>
                <w:sz w:val="22"/>
                <w:szCs w:val="22"/>
                <w:lang w:val="sr-Latn-ME"/>
              </w:rPr>
              <w:t>Maksimalno trajanje terapije</w:t>
            </w:r>
          </w:p>
        </w:tc>
      </w:tr>
      <w:tr w:rsidR="00C51FDA" w:rsidRPr="00A9155E" w14:paraId="3ECA021F" w14:textId="77777777" w:rsidTr="00FC777C">
        <w:trPr>
          <w:jc w:val="center"/>
        </w:trPr>
        <w:tc>
          <w:tcPr>
            <w:tcW w:w="3518" w:type="dxa"/>
            <w:tcBorders>
              <w:top w:val="single" w:sz="4" w:space="0" w:color="auto"/>
              <w:left w:val="single" w:sz="4" w:space="0" w:color="auto"/>
              <w:bottom w:val="single" w:sz="4" w:space="0" w:color="auto"/>
              <w:right w:val="single" w:sz="4" w:space="0" w:color="auto"/>
            </w:tcBorders>
            <w:hideMark/>
          </w:tcPr>
          <w:p w14:paraId="0D5F79B4" w14:textId="77777777" w:rsidR="00C51FDA" w:rsidRPr="00A9155E" w:rsidRDefault="00C51FDA" w:rsidP="005333FB">
            <w:pPr>
              <w:keepNext/>
              <w:rPr>
                <w:sz w:val="22"/>
                <w:szCs w:val="22"/>
                <w:lang w:val="sr-Latn-ME"/>
              </w:rPr>
            </w:pPr>
            <w:r w:rsidRPr="00A9155E">
              <w:rPr>
                <w:sz w:val="22"/>
                <w:szCs w:val="22"/>
                <w:lang w:val="sr-Latn-ME"/>
              </w:rPr>
              <w:t>Prevencija venske tromboembolije (VTE) kod odraslih pacijenata koji se podvrgavaju elektivnom hirurškom zahvatu zamjene kuka ili koljena</w:t>
            </w:r>
          </w:p>
        </w:tc>
        <w:tc>
          <w:tcPr>
            <w:tcW w:w="1430" w:type="dxa"/>
            <w:tcBorders>
              <w:top w:val="single" w:sz="4" w:space="0" w:color="auto"/>
              <w:left w:val="single" w:sz="4" w:space="0" w:color="auto"/>
              <w:bottom w:val="single" w:sz="4" w:space="0" w:color="auto"/>
              <w:right w:val="single" w:sz="4" w:space="0" w:color="auto"/>
            </w:tcBorders>
            <w:hideMark/>
          </w:tcPr>
          <w:p w14:paraId="22CC9B93" w14:textId="7C3D5DD8" w:rsidR="00C51FDA" w:rsidRPr="00A9155E" w:rsidRDefault="00C51FDA" w:rsidP="005333FB">
            <w:pPr>
              <w:keepNext/>
              <w:rPr>
                <w:sz w:val="22"/>
                <w:szCs w:val="22"/>
                <w:lang w:val="sr-Latn-ME"/>
              </w:rPr>
            </w:pPr>
            <w:r w:rsidRPr="00A9155E">
              <w:rPr>
                <w:sz w:val="22"/>
                <w:szCs w:val="22"/>
                <w:lang w:val="sr-Latn-ME"/>
              </w:rPr>
              <w:t>6097</w:t>
            </w:r>
          </w:p>
        </w:tc>
        <w:tc>
          <w:tcPr>
            <w:tcW w:w="2277" w:type="dxa"/>
            <w:tcBorders>
              <w:top w:val="single" w:sz="4" w:space="0" w:color="auto"/>
              <w:left w:val="single" w:sz="4" w:space="0" w:color="auto"/>
              <w:bottom w:val="single" w:sz="4" w:space="0" w:color="auto"/>
              <w:right w:val="single" w:sz="4" w:space="0" w:color="auto"/>
            </w:tcBorders>
            <w:hideMark/>
          </w:tcPr>
          <w:p w14:paraId="1E7929B0" w14:textId="77777777" w:rsidR="00C51FDA" w:rsidRPr="00A9155E" w:rsidRDefault="00C51FDA" w:rsidP="005333FB">
            <w:pPr>
              <w:keepNext/>
              <w:rPr>
                <w:sz w:val="22"/>
                <w:szCs w:val="22"/>
                <w:lang w:val="sr-Latn-ME"/>
              </w:rPr>
            </w:pPr>
            <w:r w:rsidRPr="00A9155E">
              <w:rPr>
                <w:sz w:val="22"/>
                <w:szCs w:val="22"/>
                <w:lang w:val="sr-Latn-ME"/>
              </w:rPr>
              <w:t>10 mg</w:t>
            </w:r>
          </w:p>
        </w:tc>
        <w:tc>
          <w:tcPr>
            <w:tcW w:w="2062" w:type="dxa"/>
            <w:tcBorders>
              <w:top w:val="single" w:sz="4" w:space="0" w:color="auto"/>
              <w:left w:val="single" w:sz="4" w:space="0" w:color="auto"/>
              <w:bottom w:val="single" w:sz="4" w:space="0" w:color="auto"/>
              <w:right w:val="single" w:sz="4" w:space="0" w:color="auto"/>
            </w:tcBorders>
            <w:hideMark/>
          </w:tcPr>
          <w:p w14:paraId="29410783" w14:textId="77777777" w:rsidR="00C51FDA" w:rsidRPr="00A9155E" w:rsidRDefault="00C51FDA" w:rsidP="005333FB">
            <w:pPr>
              <w:keepNext/>
              <w:rPr>
                <w:sz w:val="22"/>
                <w:szCs w:val="22"/>
                <w:lang w:val="sr-Latn-ME"/>
              </w:rPr>
            </w:pPr>
            <w:r w:rsidRPr="00A9155E">
              <w:rPr>
                <w:sz w:val="22"/>
                <w:szCs w:val="22"/>
                <w:lang w:val="sr-Latn-ME"/>
              </w:rPr>
              <w:t>39 dana</w:t>
            </w:r>
          </w:p>
        </w:tc>
      </w:tr>
      <w:tr w:rsidR="00C51FDA" w:rsidRPr="00A9155E" w14:paraId="2691B1B2" w14:textId="77777777" w:rsidTr="00FC777C">
        <w:trPr>
          <w:jc w:val="center"/>
        </w:trPr>
        <w:tc>
          <w:tcPr>
            <w:tcW w:w="3518" w:type="dxa"/>
            <w:tcBorders>
              <w:top w:val="single" w:sz="4" w:space="0" w:color="auto"/>
              <w:left w:val="single" w:sz="4" w:space="0" w:color="auto"/>
              <w:bottom w:val="single" w:sz="4" w:space="0" w:color="auto"/>
              <w:right w:val="single" w:sz="4" w:space="0" w:color="auto"/>
            </w:tcBorders>
            <w:hideMark/>
          </w:tcPr>
          <w:p w14:paraId="66C03311" w14:textId="77777777" w:rsidR="00C51FDA" w:rsidRPr="00A9155E" w:rsidRDefault="00C51FDA" w:rsidP="005333FB">
            <w:pPr>
              <w:keepNext/>
              <w:rPr>
                <w:sz w:val="22"/>
                <w:szCs w:val="22"/>
                <w:lang w:val="sr-Latn-ME"/>
              </w:rPr>
            </w:pPr>
            <w:r w:rsidRPr="00A9155E">
              <w:rPr>
                <w:sz w:val="22"/>
                <w:szCs w:val="22"/>
                <w:lang w:val="sr-Latn-ME"/>
              </w:rPr>
              <w:t>Prevencija venske tromboembolije (VTE) kod hospitalizovanih hroničnih pacijenata</w:t>
            </w:r>
          </w:p>
        </w:tc>
        <w:tc>
          <w:tcPr>
            <w:tcW w:w="1430" w:type="dxa"/>
            <w:tcBorders>
              <w:top w:val="single" w:sz="4" w:space="0" w:color="auto"/>
              <w:left w:val="single" w:sz="4" w:space="0" w:color="auto"/>
              <w:bottom w:val="single" w:sz="4" w:space="0" w:color="auto"/>
              <w:right w:val="single" w:sz="4" w:space="0" w:color="auto"/>
            </w:tcBorders>
            <w:hideMark/>
          </w:tcPr>
          <w:p w14:paraId="76740690" w14:textId="594618C2" w:rsidR="00C51FDA" w:rsidRPr="00A9155E" w:rsidRDefault="00C51FDA" w:rsidP="005333FB">
            <w:pPr>
              <w:keepNext/>
              <w:rPr>
                <w:sz w:val="22"/>
                <w:szCs w:val="22"/>
                <w:lang w:val="sr-Latn-ME"/>
              </w:rPr>
            </w:pPr>
            <w:r w:rsidRPr="00A9155E">
              <w:rPr>
                <w:sz w:val="22"/>
                <w:szCs w:val="22"/>
                <w:lang w:val="sr-Latn-ME"/>
              </w:rPr>
              <w:t>3997</w:t>
            </w:r>
          </w:p>
        </w:tc>
        <w:tc>
          <w:tcPr>
            <w:tcW w:w="2277" w:type="dxa"/>
            <w:tcBorders>
              <w:top w:val="single" w:sz="4" w:space="0" w:color="auto"/>
              <w:left w:val="single" w:sz="4" w:space="0" w:color="auto"/>
              <w:bottom w:val="single" w:sz="4" w:space="0" w:color="auto"/>
              <w:right w:val="single" w:sz="4" w:space="0" w:color="auto"/>
            </w:tcBorders>
            <w:hideMark/>
          </w:tcPr>
          <w:p w14:paraId="5C2CB806" w14:textId="77777777" w:rsidR="00C51FDA" w:rsidRPr="00A9155E" w:rsidRDefault="00C51FDA" w:rsidP="005333FB">
            <w:pPr>
              <w:keepNext/>
              <w:rPr>
                <w:sz w:val="22"/>
                <w:szCs w:val="22"/>
                <w:lang w:val="sr-Latn-ME"/>
              </w:rPr>
            </w:pPr>
            <w:r w:rsidRPr="00A9155E">
              <w:rPr>
                <w:sz w:val="22"/>
                <w:szCs w:val="22"/>
                <w:lang w:val="sr-Latn-ME"/>
              </w:rPr>
              <w:t>10 mg</w:t>
            </w:r>
          </w:p>
        </w:tc>
        <w:tc>
          <w:tcPr>
            <w:tcW w:w="2062" w:type="dxa"/>
            <w:tcBorders>
              <w:top w:val="single" w:sz="4" w:space="0" w:color="auto"/>
              <w:left w:val="single" w:sz="4" w:space="0" w:color="auto"/>
              <w:bottom w:val="single" w:sz="4" w:space="0" w:color="auto"/>
              <w:right w:val="single" w:sz="4" w:space="0" w:color="auto"/>
            </w:tcBorders>
            <w:hideMark/>
          </w:tcPr>
          <w:p w14:paraId="3A9CA5CE" w14:textId="77777777" w:rsidR="00C51FDA" w:rsidRPr="00A9155E" w:rsidRDefault="00C51FDA" w:rsidP="005333FB">
            <w:pPr>
              <w:keepNext/>
              <w:rPr>
                <w:sz w:val="22"/>
                <w:szCs w:val="22"/>
                <w:lang w:val="sr-Latn-ME"/>
              </w:rPr>
            </w:pPr>
            <w:r w:rsidRPr="00A9155E">
              <w:rPr>
                <w:sz w:val="22"/>
                <w:szCs w:val="22"/>
                <w:lang w:val="sr-Latn-ME"/>
              </w:rPr>
              <w:t>39 dana</w:t>
            </w:r>
          </w:p>
        </w:tc>
      </w:tr>
      <w:tr w:rsidR="00C51FDA" w:rsidRPr="00A9155E" w14:paraId="624CC25E" w14:textId="77777777" w:rsidTr="00FC777C">
        <w:trPr>
          <w:jc w:val="center"/>
        </w:trPr>
        <w:tc>
          <w:tcPr>
            <w:tcW w:w="3518" w:type="dxa"/>
            <w:tcBorders>
              <w:top w:val="single" w:sz="4" w:space="0" w:color="auto"/>
              <w:left w:val="single" w:sz="4" w:space="0" w:color="auto"/>
              <w:bottom w:val="single" w:sz="4" w:space="0" w:color="auto"/>
              <w:right w:val="single" w:sz="4" w:space="0" w:color="auto"/>
            </w:tcBorders>
            <w:hideMark/>
          </w:tcPr>
          <w:p w14:paraId="3E5AB5AF" w14:textId="0A65DEE0" w:rsidR="00C51FDA" w:rsidRPr="00A9155E" w:rsidRDefault="00C51FDA" w:rsidP="005333FB">
            <w:pPr>
              <w:keepNext/>
              <w:rPr>
                <w:sz w:val="22"/>
                <w:szCs w:val="22"/>
                <w:lang w:val="sr-Latn-ME"/>
              </w:rPr>
            </w:pPr>
            <w:r w:rsidRPr="00A9155E">
              <w:rPr>
                <w:sz w:val="22"/>
                <w:szCs w:val="22"/>
                <w:lang w:val="sr-Latn-ME"/>
              </w:rPr>
              <w:t>Terapija</w:t>
            </w:r>
            <w:r w:rsidR="004B0B14" w:rsidRPr="00A9155E">
              <w:rPr>
                <w:sz w:val="22"/>
                <w:szCs w:val="22"/>
                <w:lang w:val="sr-Latn-ME"/>
              </w:rPr>
              <w:t xml:space="preserve"> tromboze dubokih vena </w:t>
            </w:r>
            <w:r w:rsidRPr="00A9155E">
              <w:rPr>
                <w:sz w:val="22"/>
                <w:szCs w:val="22"/>
                <w:lang w:val="sr-Latn-ME"/>
              </w:rPr>
              <w:t xml:space="preserve"> </w:t>
            </w:r>
            <w:r w:rsidR="004B0B14" w:rsidRPr="00A9155E">
              <w:rPr>
                <w:sz w:val="22"/>
                <w:szCs w:val="22"/>
                <w:lang w:val="sr-Latn-ME"/>
              </w:rPr>
              <w:t>(</w:t>
            </w:r>
            <w:r w:rsidRPr="00A9155E">
              <w:rPr>
                <w:sz w:val="22"/>
                <w:szCs w:val="22"/>
                <w:lang w:val="sr-Latn-ME"/>
              </w:rPr>
              <w:t>TDV</w:t>
            </w:r>
            <w:r w:rsidR="004B0B14" w:rsidRPr="00A9155E">
              <w:rPr>
                <w:sz w:val="22"/>
                <w:szCs w:val="22"/>
                <w:lang w:val="sr-Latn-ME"/>
              </w:rPr>
              <w:t>)</w:t>
            </w:r>
            <w:r w:rsidRPr="00A9155E">
              <w:rPr>
                <w:sz w:val="22"/>
                <w:szCs w:val="22"/>
                <w:lang w:val="sr-Latn-ME"/>
              </w:rPr>
              <w:t xml:space="preserve">, </w:t>
            </w:r>
            <w:r w:rsidR="004B0B14" w:rsidRPr="00A9155E">
              <w:rPr>
                <w:sz w:val="22"/>
                <w:szCs w:val="22"/>
                <w:lang w:val="sr-Latn-ME"/>
              </w:rPr>
              <w:t>plućne embolije (</w:t>
            </w:r>
            <w:r w:rsidRPr="00A9155E">
              <w:rPr>
                <w:sz w:val="22"/>
                <w:szCs w:val="22"/>
                <w:lang w:val="sr-Latn-ME"/>
              </w:rPr>
              <w:t>PE</w:t>
            </w:r>
            <w:r w:rsidR="004B0B14" w:rsidRPr="00A9155E">
              <w:rPr>
                <w:sz w:val="22"/>
                <w:szCs w:val="22"/>
                <w:lang w:val="sr-Latn-ME"/>
              </w:rPr>
              <w:t>)</w:t>
            </w:r>
            <w:r w:rsidRPr="00A9155E">
              <w:rPr>
                <w:sz w:val="22"/>
                <w:szCs w:val="22"/>
                <w:lang w:val="sr-Latn-ME"/>
              </w:rPr>
              <w:t xml:space="preserve"> i prevencija njihovih recidiva</w:t>
            </w:r>
          </w:p>
        </w:tc>
        <w:tc>
          <w:tcPr>
            <w:tcW w:w="1430" w:type="dxa"/>
            <w:tcBorders>
              <w:top w:val="single" w:sz="4" w:space="0" w:color="auto"/>
              <w:left w:val="single" w:sz="4" w:space="0" w:color="auto"/>
              <w:bottom w:val="single" w:sz="4" w:space="0" w:color="auto"/>
              <w:right w:val="single" w:sz="4" w:space="0" w:color="auto"/>
            </w:tcBorders>
            <w:hideMark/>
          </w:tcPr>
          <w:p w14:paraId="38F8C102" w14:textId="7130BCE4" w:rsidR="00C51FDA" w:rsidRPr="00A9155E" w:rsidRDefault="00C51FDA" w:rsidP="005333FB">
            <w:pPr>
              <w:keepNext/>
              <w:rPr>
                <w:sz w:val="22"/>
                <w:szCs w:val="22"/>
                <w:lang w:val="sr-Latn-ME"/>
              </w:rPr>
            </w:pPr>
            <w:r w:rsidRPr="00A9155E">
              <w:rPr>
                <w:sz w:val="22"/>
                <w:szCs w:val="22"/>
                <w:lang w:val="sr-Latn-ME"/>
              </w:rPr>
              <w:t>6790</w:t>
            </w:r>
          </w:p>
        </w:tc>
        <w:tc>
          <w:tcPr>
            <w:tcW w:w="2277" w:type="dxa"/>
            <w:tcBorders>
              <w:top w:val="single" w:sz="4" w:space="0" w:color="auto"/>
              <w:left w:val="single" w:sz="4" w:space="0" w:color="auto"/>
              <w:bottom w:val="single" w:sz="4" w:space="0" w:color="auto"/>
              <w:right w:val="single" w:sz="4" w:space="0" w:color="auto"/>
            </w:tcBorders>
            <w:hideMark/>
          </w:tcPr>
          <w:p w14:paraId="3A1139AD" w14:textId="15FC09C3" w:rsidR="00C51FDA" w:rsidRPr="00A9155E" w:rsidRDefault="00835B37" w:rsidP="005333FB">
            <w:pPr>
              <w:keepNext/>
              <w:rPr>
                <w:sz w:val="22"/>
                <w:szCs w:val="22"/>
                <w:lang w:val="sr-Latn-ME"/>
              </w:rPr>
            </w:pPr>
            <w:r w:rsidRPr="00A9155E">
              <w:rPr>
                <w:sz w:val="22"/>
                <w:szCs w:val="22"/>
                <w:lang w:val="sr-Latn-ME"/>
              </w:rPr>
              <w:t xml:space="preserve">Od </w:t>
            </w:r>
            <w:r w:rsidR="00C51FDA" w:rsidRPr="00A9155E">
              <w:rPr>
                <w:sz w:val="22"/>
                <w:szCs w:val="22"/>
                <w:lang w:val="sr-Latn-ME"/>
              </w:rPr>
              <w:t>1.</w:t>
            </w:r>
            <w:r w:rsidRPr="00A9155E">
              <w:rPr>
                <w:sz w:val="22"/>
                <w:szCs w:val="22"/>
                <w:lang w:val="sr-Latn-ME"/>
              </w:rPr>
              <w:t xml:space="preserve"> do </w:t>
            </w:r>
            <w:r w:rsidR="00C51FDA" w:rsidRPr="00A9155E">
              <w:rPr>
                <w:sz w:val="22"/>
                <w:szCs w:val="22"/>
                <w:lang w:val="sr-Latn-ME"/>
              </w:rPr>
              <w:t xml:space="preserve">21. </w:t>
            </w:r>
            <w:r w:rsidR="004B0B14" w:rsidRPr="00A9155E">
              <w:rPr>
                <w:sz w:val="22"/>
                <w:szCs w:val="22"/>
                <w:lang w:val="sr-Latn-ME"/>
              </w:rPr>
              <w:t>d</w:t>
            </w:r>
            <w:r w:rsidR="00C51FDA" w:rsidRPr="00A9155E">
              <w:rPr>
                <w:sz w:val="22"/>
                <w:szCs w:val="22"/>
                <w:lang w:val="sr-Latn-ME"/>
              </w:rPr>
              <w:t>an</w:t>
            </w:r>
            <w:r w:rsidR="009D3B65" w:rsidRPr="00A9155E">
              <w:rPr>
                <w:sz w:val="22"/>
                <w:szCs w:val="22"/>
                <w:lang w:val="sr-Latn-ME"/>
              </w:rPr>
              <w:t>a</w:t>
            </w:r>
            <w:r w:rsidR="00C51FDA" w:rsidRPr="00A9155E">
              <w:rPr>
                <w:sz w:val="22"/>
                <w:szCs w:val="22"/>
                <w:lang w:val="sr-Latn-ME"/>
              </w:rPr>
              <w:t>: 30 mg</w:t>
            </w:r>
          </w:p>
          <w:p w14:paraId="41DE746B" w14:textId="010F3B83" w:rsidR="00C51FDA" w:rsidRPr="00A9155E" w:rsidRDefault="00835B37" w:rsidP="005333FB">
            <w:pPr>
              <w:keepNext/>
              <w:rPr>
                <w:sz w:val="22"/>
                <w:szCs w:val="22"/>
                <w:lang w:val="sr-Latn-ME"/>
              </w:rPr>
            </w:pPr>
            <w:r w:rsidRPr="00A9155E">
              <w:rPr>
                <w:sz w:val="22"/>
                <w:szCs w:val="22"/>
                <w:lang w:val="sr-Latn-ME"/>
              </w:rPr>
              <w:t xml:space="preserve">Od </w:t>
            </w:r>
            <w:r w:rsidR="00C51FDA" w:rsidRPr="00A9155E">
              <w:rPr>
                <w:sz w:val="22"/>
                <w:szCs w:val="22"/>
                <w:lang w:val="sr-Latn-ME"/>
              </w:rPr>
              <w:t>22. dan</w:t>
            </w:r>
            <w:r w:rsidRPr="00A9155E">
              <w:rPr>
                <w:sz w:val="22"/>
                <w:szCs w:val="22"/>
                <w:lang w:val="sr-Latn-ME"/>
              </w:rPr>
              <w:t>a</w:t>
            </w:r>
            <w:r w:rsidR="00C51FDA" w:rsidRPr="00A9155E">
              <w:rPr>
                <w:sz w:val="22"/>
                <w:szCs w:val="22"/>
                <w:lang w:val="sr-Latn-ME"/>
              </w:rPr>
              <w:t xml:space="preserve"> </w:t>
            </w:r>
            <w:r w:rsidRPr="00A9155E">
              <w:rPr>
                <w:sz w:val="22"/>
                <w:szCs w:val="22"/>
                <w:lang w:val="sr-Latn-ME"/>
              </w:rPr>
              <w:t>na</w:t>
            </w:r>
            <w:r w:rsidR="00C51FDA" w:rsidRPr="00A9155E">
              <w:rPr>
                <w:sz w:val="22"/>
                <w:szCs w:val="22"/>
                <w:lang w:val="sr-Latn-ME"/>
              </w:rPr>
              <w:t>dalje: 20 mg</w:t>
            </w:r>
          </w:p>
          <w:p w14:paraId="0E250D28" w14:textId="77777777" w:rsidR="00C51FDA" w:rsidRPr="00A9155E" w:rsidRDefault="00C51FDA" w:rsidP="005333FB">
            <w:pPr>
              <w:keepNext/>
              <w:rPr>
                <w:sz w:val="22"/>
                <w:szCs w:val="22"/>
                <w:lang w:val="sr-Latn-ME"/>
              </w:rPr>
            </w:pPr>
            <w:r w:rsidRPr="00A9155E">
              <w:rPr>
                <w:sz w:val="22"/>
                <w:szCs w:val="22"/>
                <w:lang w:val="sr-Latn-ME"/>
              </w:rPr>
              <w:t>Poslije najmanje 6 mjeseci: 10mg ili 20mg</w:t>
            </w:r>
          </w:p>
        </w:tc>
        <w:tc>
          <w:tcPr>
            <w:tcW w:w="2062" w:type="dxa"/>
            <w:tcBorders>
              <w:top w:val="single" w:sz="4" w:space="0" w:color="auto"/>
              <w:left w:val="single" w:sz="4" w:space="0" w:color="auto"/>
              <w:bottom w:val="single" w:sz="4" w:space="0" w:color="auto"/>
              <w:right w:val="single" w:sz="4" w:space="0" w:color="auto"/>
            </w:tcBorders>
            <w:hideMark/>
          </w:tcPr>
          <w:p w14:paraId="3E767AAB" w14:textId="77777777" w:rsidR="00C51FDA" w:rsidRPr="00A9155E" w:rsidRDefault="00C51FDA" w:rsidP="005333FB">
            <w:pPr>
              <w:keepNext/>
              <w:rPr>
                <w:sz w:val="22"/>
                <w:szCs w:val="22"/>
                <w:lang w:val="sr-Latn-ME"/>
              </w:rPr>
            </w:pPr>
            <w:r w:rsidRPr="00A9155E">
              <w:rPr>
                <w:sz w:val="22"/>
                <w:szCs w:val="22"/>
                <w:lang w:val="sr-Latn-ME"/>
              </w:rPr>
              <w:t>21 mjesec</w:t>
            </w:r>
          </w:p>
        </w:tc>
      </w:tr>
      <w:tr w:rsidR="00C51FDA" w:rsidRPr="00A9155E" w14:paraId="284FFBB9" w14:textId="77777777" w:rsidTr="00FC777C">
        <w:trPr>
          <w:jc w:val="center"/>
        </w:trPr>
        <w:tc>
          <w:tcPr>
            <w:tcW w:w="3518" w:type="dxa"/>
            <w:tcBorders>
              <w:top w:val="single" w:sz="4" w:space="0" w:color="auto"/>
              <w:left w:val="single" w:sz="4" w:space="0" w:color="auto"/>
              <w:bottom w:val="single" w:sz="4" w:space="0" w:color="auto"/>
              <w:right w:val="single" w:sz="4" w:space="0" w:color="auto"/>
            </w:tcBorders>
            <w:hideMark/>
          </w:tcPr>
          <w:p w14:paraId="35C97E98" w14:textId="77777777" w:rsidR="00C51FDA" w:rsidRPr="00A9155E" w:rsidRDefault="00C51FDA" w:rsidP="005333FB">
            <w:pPr>
              <w:keepNext/>
              <w:rPr>
                <w:sz w:val="22"/>
                <w:szCs w:val="22"/>
                <w:lang w:val="sr-Latn-ME"/>
              </w:rPr>
            </w:pPr>
            <w:r w:rsidRPr="00A9155E">
              <w:rPr>
                <w:sz w:val="22"/>
                <w:szCs w:val="22"/>
                <w:lang w:val="sr-Latn-ME"/>
              </w:rPr>
              <w:t>Prevencija moždanog udara i sistemske embolije kod pacijenata sa nevalvularnom atrijalnom fibrilacijom</w:t>
            </w:r>
          </w:p>
        </w:tc>
        <w:tc>
          <w:tcPr>
            <w:tcW w:w="1430" w:type="dxa"/>
            <w:tcBorders>
              <w:top w:val="single" w:sz="4" w:space="0" w:color="auto"/>
              <w:left w:val="single" w:sz="4" w:space="0" w:color="auto"/>
              <w:bottom w:val="single" w:sz="4" w:space="0" w:color="auto"/>
              <w:right w:val="single" w:sz="4" w:space="0" w:color="auto"/>
            </w:tcBorders>
            <w:hideMark/>
          </w:tcPr>
          <w:p w14:paraId="0E0A5D05" w14:textId="406AB082" w:rsidR="00C51FDA" w:rsidRPr="00A9155E" w:rsidRDefault="00C51FDA" w:rsidP="005333FB">
            <w:pPr>
              <w:keepNext/>
              <w:rPr>
                <w:sz w:val="22"/>
                <w:szCs w:val="22"/>
                <w:lang w:val="sr-Latn-ME"/>
              </w:rPr>
            </w:pPr>
            <w:r w:rsidRPr="00A9155E">
              <w:rPr>
                <w:sz w:val="22"/>
                <w:szCs w:val="22"/>
                <w:lang w:val="sr-Latn-ME"/>
              </w:rPr>
              <w:t>7750</w:t>
            </w:r>
          </w:p>
        </w:tc>
        <w:tc>
          <w:tcPr>
            <w:tcW w:w="2277" w:type="dxa"/>
            <w:tcBorders>
              <w:top w:val="single" w:sz="4" w:space="0" w:color="auto"/>
              <w:left w:val="single" w:sz="4" w:space="0" w:color="auto"/>
              <w:bottom w:val="single" w:sz="4" w:space="0" w:color="auto"/>
              <w:right w:val="single" w:sz="4" w:space="0" w:color="auto"/>
            </w:tcBorders>
            <w:hideMark/>
          </w:tcPr>
          <w:p w14:paraId="3E9F4D73" w14:textId="77777777" w:rsidR="00C51FDA" w:rsidRPr="00A9155E" w:rsidRDefault="00C51FDA" w:rsidP="005333FB">
            <w:pPr>
              <w:keepNext/>
              <w:rPr>
                <w:sz w:val="22"/>
                <w:szCs w:val="22"/>
                <w:lang w:val="sr-Latn-ME"/>
              </w:rPr>
            </w:pPr>
            <w:r w:rsidRPr="00A9155E">
              <w:rPr>
                <w:sz w:val="22"/>
                <w:szCs w:val="22"/>
                <w:lang w:val="sr-Latn-ME"/>
              </w:rPr>
              <w:t>20 mg</w:t>
            </w:r>
          </w:p>
        </w:tc>
        <w:tc>
          <w:tcPr>
            <w:tcW w:w="2062" w:type="dxa"/>
            <w:tcBorders>
              <w:top w:val="single" w:sz="4" w:space="0" w:color="auto"/>
              <w:left w:val="single" w:sz="4" w:space="0" w:color="auto"/>
              <w:bottom w:val="single" w:sz="4" w:space="0" w:color="auto"/>
              <w:right w:val="single" w:sz="4" w:space="0" w:color="auto"/>
            </w:tcBorders>
            <w:hideMark/>
          </w:tcPr>
          <w:p w14:paraId="006B1D4E" w14:textId="77777777" w:rsidR="00C51FDA" w:rsidRPr="00A9155E" w:rsidRDefault="00C51FDA" w:rsidP="005333FB">
            <w:pPr>
              <w:keepNext/>
              <w:rPr>
                <w:sz w:val="22"/>
                <w:szCs w:val="22"/>
                <w:lang w:val="sr-Latn-ME"/>
              </w:rPr>
            </w:pPr>
            <w:r w:rsidRPr="00A9155E">
              <w:rPr>
                <w:sz w:val="22"/>
                <w:szCs w:val="22"/>
                <w:lang w:val="sr-Latn-ME"/>
              </w:rPr>
              <w:t>41 mjesec</w:t>
            </w:r>
          </w:p>
        </w:tc>
      </w:tr>
      <w:tr w:rsidR="00C51FDA" w:rsidRPr="00A9155E" w14:paraId="28675AE2" w14:textId="77777777" w:rsidTr="00FC777C">
        <w:trPr>
          <w:jc w:val="center"/>
        </w:trPr>
        <w:tc>
          <w:tcPr>
            <w:tcW w:w="3518" w:type="dxa"/>
            <w:tcBorders>
              <w:top w:val="single" w:sz="4" w:space="0" w:color="auto"/>
              <w:left w:val="single" w:sz="4" w:space="0" w:color="auto"/>
              <w:bottom w:val="single" w:sz="4" w:space="0" w:color="auto"/>
              <w:right w:val="single" w:sz="4" w:space="0" w:color="auto"/>
            </w:tcBorders>
            <w:hideMark/>
          </w:tcPr>
          <w:p w14:paraId="1F78BF81" w14:textId="5802539A" w:rsidR="00C51FDA" w:rsidRPr="00A9155E" w:rsidRDefault="00C51FDA" w:rsidP="005333FB">
            <w:pPr>
              <w:keepNext/>
              <w:rPr>
                <w:sz w:val="22"/>
                <w:szCs w:val="22"/>
                <w:lang w:val="sr-Latn-ME"/>
              </w:rPr>
            </w:pPr>
            <w:r w:rsidRPr="00A9155E">
              <w:rPr>
                <w:sz w:val="22"/>
                <w:szCs w:val="22"/>
                <w:lang w:val="sr-Latn-ME"/>
              </w:rPr>
              <w:t>Prevencija aterotrombo</w:t>
            </w:r>
            <w:r w:rsidR="007F6B73" w:rsidRPr="00A9155E">
              <w:rPr>
                <w:sz w:val="22"/>
                <w:szCs w:val="22"/>
                <w:lang w:val="sr-Latn-ME"/>
              </w:rPr>
              <w:t xml:space="preserve">tskih </w:t>
            </w:r>
            <w:r w:rsidRPr="00A9155E">
              <w:rPr>
                <w:sz w:val="22"/>
                <w:szCs w:val="22"/>
                <w:lang w:val="sr-Latn-ME"/>
              </w:rPr>
              <w:t xml:space="preserve">događaja kod pacijenata nakon akutnog koronarnog sindroma (AKS) </w:t>
            </w:r>
          </w:p>
        </w:tc>
        <w:tc>
          <w:tcPr>
            <w:tcW w:w="1430" w:type="dxa"/>
            <w:tcBorders>
              <w:top w:val="single" w:sz="4" w:space="0" w:color="auto"/>
              <w:left w:val="single" w:sz="4" w:space="0" w:color="auto"/>
              <w:bottom w:val="single" w:sz="4" w:space="0" w:color="auto"/>
              <w:right w:val="single" w:sz="4" w:space="0" w:color="auto"/>
            </w:tcBorders>
            <w:hideMark/>
          </w:tcPr>
          <w:p w14:paraId="765767ED" w14:textId="6C4E2138" w:rsidR="00C51FDA" w:rsidRPr="00A9155E" w:rsidRDefault="00C51FDA" w:rsidP="005333FB">
            <w:pPr>
              <w:keepNext/>
              <w:rPr>
                <w:sz w:val="22"/>
                <w:szCs w:val="22"/>
                <w:lang w:val="sr-Latn-ME"/>
              </w:rPr>
            </w:pPr>
            <w:r w:rsidRPr="00A9155E">
              <w:rPr>
                <w:sz w:val="22"/>
                <w:szCs w:val="22"/>
                <w:lang w:val="sr-Latn-ME"/>
              </w:rPr>
              <w:t>10225</w:t>
            </w:r>
          </w:p>
        </w:tc>
        <w:tc>
          <w:tcPr>
            <w:tcW w:w="2277" w:type="dxa"/>
            <w:tcBorders>
              <w:top w:val="single" w:sz="4" w:space="0" w:color="auto"/>
              <w:left w:val="single" w:sz="4" w:space="0" w:color="auto"/>
              <w:bottom w:val="single" w:sz="4" w:space="0" w:color="auto"/>
              <w:right w:val="single" w:sz="4" w:space="0" w:color="auto"/>
            </w:tcBorders>
            <w:hideMark/>
          </w:tcPr>
          <w:p w14:paraId="123AF02A" w14:textId="0C5D5F3A" w:rsidR="00C51FDA" w:rsidRPr="00A9155E" w:rsidRDefault="00C51FDA" w:rsidP="005333FB">
            <w:pPr>
              <w:keepNext/>
              <w:rPr>
                <w:sz w:val="22"/>
                <w:szCs w:val="22"/>
                <w:lang w:val="sr-Latn-ME"/>
              </w:rPr>
            </w:pPr>
            <w:r w:rsidRPr="00A9155E">
              <w:rPr>
                <w:sz w:val="22"/>
                <w:szCs w:val="22"/>
                <w:lang w:val="sr-Latn-ME"/>
              </w:rPr>
              <w:t>5 mg ili 10 mg primijenjenih istovremeno samo sa acetilsalicilnom kiselinom (AS</w:t>
            </w:r>
            <w:r w:rsidR="00835B37" w:rsidRPr="00A9155E">
              <w:rPr>
                <w:sz w:val="22"/>
                <w:szCs w:val="22"/>
                <w:lang w:val="sr-Latn-ME"/>
              </w:rPr>
              <w:t>K</w:t>
            </w:r>
            <w:r w:rsidRPr="00A9155E">
              <w:rPr>
                <w:sz w:val="22"/>
                <w:szCs w:val="22"/>
                <w:lang w:val="sr-Latn-ME"/>
              </w:rPr>
              <w:t>) ili acetilsalicilnom kiselinom i klopidogrelom ili tiklopidinom</w:t>
            </w:r>
          </w:p>
        </w:tc>
        <w:tc>
          <w:tcPr>
            <w:tcW w:w="2062" w:type="dxa"/>
            <w:tcBorders>
              <w:top w:val="single" w:sz="4" w:space="0" w:color="auto"/>
              <w:left w:val="single" w:sz="4" w:space="0" w:color="auto"/>
              <w:bottom w:val="single" w:sz="4" w:space="0" w:color="auto"/>
              <w:right w:val="single" w:sz="4" w:space="0" w:color="auto"/>
            </w:tcBorders>
            <w:hideMark/>
          </w:tcPr>
          <w:p w14:paraId="7A1C3D44" w14:textId="77777777" w:rsidR="00C51FDA" w:rsidRPr="00A9155E" w:rsidRDefault="00C51FDA" w:rsidP="005333FB">
            <w:pPr>
              <w:keepNext/>
              <w:rPr>
                <w:sz w:val="22"/>
                <w:szCs w:val="22"/>
                <w:lang w:val="sr-Latn-ME"/>
              </w:rPr>
            </w:pPr>
            <w:r w:rsidRPr="00A9155E">
              <w:rPr>
                <w:sz w:val="22"/>
                <w:szCs w:val="22"/>
                <w:lang w:val="sr-Latn-ME"/>
              </w:rPr>
              <w:t>31 mjesec</w:t>
            </w:r>
          </w:p>
        </w:tc>
      </w:tr>
      <w:tr w:rsidR="00C51FDA" w:rsidRPr="00A9155E" w14:paraId="5BF1F691" w14:textId="77777777" w:rsidTr="00FC777C">
        <w:trPr>
          <w:jc w:val="center"/>
        </w:trPr>
        <w:tc>
          <w:tcPr>
            <w:tcW w:w="3518" w:type="dxa"/>
            <w:tcBorders>
              <w:top w:val="single" w:sz="4" w:space="0" w:color="auto"/>
              <w:left w:val="single" w:sz="4" w:space="0" w:color="auto"/>
              <w:bottom w:val="nil"/>
              <w:right w:val="single" w:sz="4" w:space="0" w:color="auto"/>
            </w:tcBorders>
          </w:tcPr>
          <w:p w14:paraId="20164946" w14:textId="185BCD34" w:rsidR="00C51FDA" w:rsidRPr="00A9155E" w:rsidRDefault="00C51FDA" w:rsidP="005333FB">
            <w:pPr>
              <w:keepNext/>
              <w:rPr>
                <w:sz w:val="22"/>
                <w:szCs w:val="22"/>
                <w:lang w:val="sr-Latn-ME"/>
              </w:rPr>
            </w:pPr>
            <w:r w:rsidRPr="00A9155E">
              <w:rPr>
                <w:sz w:val="22"/>
                <w:szCs w:val="22"/>
                <w:lang w:val="sr-Latn-ME"/>
              </w:rPr>
              <w:t>Prevencija aterotrombo</w:t>
            </w:r>
            <w:r w:rsidR="007F6B73" w:rsidRPr="00A9155E">
              <w:rPr>
                <w:sz w:val="22"/>
                <w:szCs w:val="22"/>
                <w:lang w:val="sr-Latn-ME"/>
              </w:rPr>
              <w:t xml:space="preserve">tskih </w:t>
            </w:r>
            <w:r w:rsidRPr="00A9155E">
              <w:rPr>
                <w:sz w:val="22"/>
                <w:szCs w:val="22"/>
                <w:lang w:val="sr-Latn-ME"/>
              </w:rPr>
              <w:t>događaja kod pacijenata sa oboljenjem koronarnih arterija (BKA)/oboljenjem perifernih arterija (BPA)</w:t>
            </w:r>
          </w:p>
        </w:tc>
        <w:tc>
          <w:tcPr>
            <w:tcW w:w="1430" w:type="dxa"/>
            <w:tcBorders>
              <w:top w:val="single" w:sz="4" w:space="0" w:color="auto"/>
              <w:left w:val="single" w:sz="4" w:space="0" w:color="auto"/>
              <w:bottom w:val="single" w:sz="4" w:space="0" w:color="auto"/>
              <w:right w:val="single" w:sz="4" w:space="0" w:color="auto"/>
            </w:tcBorders>
          </w:tcPr>
          <w:p w14:paraId="1FCF532D" w14:textId="14DBF14D" w:rsidR="00C51FDA" w:rsidRPr="00A9155E" w:rsidRDefault="00C51FDA" w:rsidP="005333FB">
            <w:pPr>
              <w:keepNext/>
              <w:rPr>
                <w:sz w:val="22"/>
                <w:szCs w:val="22"/>
                <w:lang w:val="sr-Latn-ME"/>
              </w:rPr>
            </w:pPr>
            <w:r w:rsidRPr="00A9155E">
              <w:rPr>
                <w:sz w:val="22"/>
                <w:szCs w:val="22"/>
                <w:lang w:val="sr-Latn-ME"/>
              </w:rPr>
              <w:t>18244</w:t>
            </w:r>
          </w:p>
          <w:p w14:paraId="1205CC9D" w14:textId="734B036D" w:rsidR="00BF1638" w:rsidRPr="00A9155E" w:rsidRDefault="00BF1638" w:rsidP="005333FB">
            <w:pPr>
              <w:keepNext/>
              <w:rPr>
                <w:sz w:val="22"/>
                <w:szCs w:val="22"/>
                <w:lang w:val="sr-Latn-ME"/>
              </w:rPr>
            </w:pPr>
          </w:p>
        </w:tc>
        <w:tc>
          <w:tcPr>
            <w:tcW w:w="2277" w:type="dxa"/>
            <w:tcBorders>
              <w:top w:val="single" w:sz="4" w:space="0" w:color="auto"/>
              <w:left w:val="single" w:sz="4" w:space="0" w:color="auto"/>
              <w:bottom w:val="single" w:sz="4" w:space="0" w:color="auto"/>
              <w:right w:val="single" w:sz="4" w:space="0" w:color="auto"/>
            </w:tcBorders>
          </w:tcPr>
          <w:p w14:paraId="03874FC5" w14:textId="77777777" w:rsidR="00C51FDA" w:rsidRPr="00A9155E" w:rsidRDefault="00C51FDA" w:rsidP="005333FB">
            <w:pPr>
              <w:keepNext/>
              <w:rPr>
                <w:sz w:val="22"/>
                <w:szCs w:val="22"/>
                <w:lang w:val="sr-Latn-ME"/>
              </w:rPr>
            </w:pPr>
            <w:r w:rsidRPr="00A9155E">
              <w:rPr>
                <w:sz w:val="22"/>
                <w:szCs w:val="22"/>
                <w:lang w:val="sr-Latn-ME"/>
              </w:rPr>
              <w:t>5 mg primijenjeno uz acetilsalicilnu kiselinu ili samo 10 mg</w:t>
            </w:r>
          </w:p>
        </w:tc>
        <w:tc>
          <w:tcPr>
            <w:tcW w:w="2062" w:type="dxa"/>
            <w:tcBorders>
              <w:top w:val="single" w:sz="4" w:space="0" w:color="auto"/>
              <w:left w:val="single" w:sz="4" w:space="0" w:color="auto"/>
              <w:bottom w:val="single" w:sz="4" w:space="0" w:color="auto"/>
              <w:right w:val="single" w:sz="4" w:space="0" w:color="auto"/>
            </w:tcBorders>
          </w:tcPr>
          <w:p w14:paraId="790BFCE6" w14:textId="77777777" w:rsidR="00C51FDA" w:rsidRPr="00A9155E" w:rsidRDefault="00C51FDA" w:rsidP="005333FB">
            <w:pPr>
              <w:keepNext/>
              <w:rPr>
                <w:sz w:val="22"/>
                <w:szCs w:val="22"/>
                <w:lang w:val="sr-Latn-ME"/>
              </w:rPr>
            </w:pPr>
            <w:r w:rsidRPr="00A9155E">
              <w:rPr>
                <w:sz w:val="22"/>
                <w:szCs w:val="22"/>
                <w:lang w:val="sr-Latn-ME"/>
              </w:rPr>
              <w:t>47 mjeseci</w:t>
            </w:r>
          </w:p>
        </w:tc>
      </w:tr>
      <w:tr w:rsidR="00BF1638" w:rsidRPr="00A9155E" w14:paraId="6CDBA212" w14:textId="77777777" w:rsidTr="00FC777C">
        <w:trPr>
          <w:jc w:val="center"/>
        </w:trPr>
        <w:tc>
          <w:tcPr>
            <w:tcW w:w="3518" w:type="dxa"/>
            <w:tcBorders>
              <w:top w:val="nil"/>
              <w:left w:val="single" w:sz="4" w:space="0" w:color="auto"/>
              <w:bottom w:val="single" w:sz="4" w:space="0" w:color="auto"/>
              <w:right w:val="single" w:sz="4" w:space="0" w:color="auto"/>
            </w:tcBorders>
          </w:tcPr>
          <w:p w14:paraId="72A3B027" w14:textId="77777777" w:rsidR="00BF1638" w:rsidRPr="00A9155E" w:rsidRDefault="00BF1638" w:rsidP="005333FB">
            <w:pPr>
              <w:keepNext/>
              <w:rPr>
                <w:sz w:val="22"/>
                <w:szCs w:val="22"/>
                <w:lang w:val="sr-Latn-ME"/>
              </w:rPr>
            </w:pPr>
          </w:p>
        </w:tc>
        <w:tc>
          <w:tcPr>
            <w:tcW w:w="1430" w:type="dxa"/>
            <w:tcBorders>
              <w:top w:val="single" w:sz="4" w:space="0" w:color="auto"/>
              <w:left w:val="single" w:sz="4" w:space="0" w:color="auto"/>
              <w:bottom w:val="single" w:sz="4" w:space="0" w:color="auto"/>
              <w:right w:val="single" w:sz="4" w:space="0" w:color="auto"/>
            </w:tcBorders>
          </w:tcPr>
          <w:p w14:paraId="0CA9C66D" w14:textId="5A0C9E33" w:rsidR="00BF1638" w:rsidRPr="00A9155E" w:rsidRDefault="00BF1638" w:rsidP="005333FB">
            <w:pPr>
              <w:keepNext/>
              <w:rPr>
                <w:sz w:val="22"/>
                <w:szCs w:val="22"/>
                <w:lang w:val="sr-Latn-ME"/>
              </w:rPr>
            </w:pPr>
            <w:r w:rsidRPr="00A9155E">
              <w:rPr>
                <w:sz w:val="22"/>
                <w:szCs w:val="22"/>
                <w:lang w:val="sr-Latn-ME"/>
              </w:rPr>
              <w:t>3256**</w:t>
            </w:r>
          </w:p>
        </w:tc>
        <w:tc>
          <w:tcPr>
            <w:tcW w:w="2277" w:type="dxa"/>
            <w:tcBorders>
              <w:top w:val="single" w:sz="4" w:space="0" w:color="auto"/>
              <w:left w:val="single" w:sz="4" w:space="0" w:color="auto"/>
              <w:bottom w:val="single" w:sz="4" w:space="0" w:color="auto"/>
              <w:right w:val="single" w:sz="4" w:space="0" w:color="auto"/>
            </w:tcBorders>
          </w:tcPr>
          <w:p w14:paraId="682DF99E" w14:textId="1BCDE604" w:rsidR="00BF1638" w:rsidRPr="00A9155E" w:rsidRDefault="00BF1638" w:rsidP="005333FB">
            <w:pPr>
              <w:keepNext/>
              <w:rPr>
                <w:sz w:val="22"/>
                <w:szCs w:val="22"/>
                <w:lang w:val="sr-Latn-ME"/>
              </w:rPr>
            </w:pPr>
            <w:r w:rsidRPr="00A9155E">
              <w:rPr>
                <w:sz w:val="22"/>
                <w:szCs w:val="22"/>
                <w:lang w:val="sr-Latn-ME"/>
              </w:rPr>
              <w:t>5 mg primijenjenih istodobno uz ASK</w:t>
            </w:r>
          </w:p>
        </w:tc>
        <w:tc>
          <w:tcPr>
            <w:tcW w:w="2062" w:type="dxa"/>
            <w:tcBorders>
              <w:top w:val="single" w:sz="4" w:space="0" w:color="auto"/>
              <w:left w:val="single" w:sz="4" w:space="0" w:color="auto"/>
              <w:bottom w:val="single" w:sz="4" w:space="0" w:color="auto"/>
              <w:right w:val="single" w:sz="4" w:space="0" w:color="auto"/>
            </w:tcBorders>
          </w:tcPr>
          <w:p w14:paraId="46CE212D" w14:textId="7E9D598C" w:rsidR="00BF1638" w:rsidRPr="00A9155E" w:rsidRDefault="00BF1638" w:rsidP="005333FB">
            <w:pPr>
              <w:keepNext/>
              <w:rPr>
                <w:sz w:val="22"/>
                <w:szCs w:val="22"/>
                <w:lang w:val="sr-Latn-ME"/>
              </w:rPr>
            </w:pPr>
            <w:r w:rsidRPr="00A9155E">
              <w:rPr>
                <w:sz w:val="22"/>
                <w:szCs w:val="22"/>
                <w:lang w:val="sr-Latn-ME"/>
              </w:rPr>
              <w:t>42 mjeseca</w:t>
            </w:r>
          </w:p>
        </w:tc>
      </w:tr>
    </w:tbl>
    <w:p w14:paraId="54C7F7C2" w14:textId="75813C94" w:rsidR="005333FB" w:rsidRPr="00A9155E" w:rsidRDefault="005333FB" w:rsidP="005333FB">
      <w:pPr>
        <w:keepNext/>
        <w:jc w:val="both"/>
        <w:rPr>
          <w:sz w:val="22"/>
          <w:szCs w:val="22"/>
          <w:lang w:val="sr-Latn-ME"/>
        </w:rPr>
      </w:pPr>
      <w:r w:rsidRPr="00A9155E">
        <w:rPr>
          <w:sz w:val="22"/>
          <w:szCs w:val="22"/>
          <w:lang w:val="sr-Latn-ME"/>
        </w:rPr>
        <w:t>*Pacijenti koji su primili najmanje jednu dozu rivaroksabana</w:t>
      </w:r>
    </w:p>
    <w:p w14:paraId="79FDE92E" w14:textId="54C4CD4B" w:rsidR="00BF1638" w:rsidRPr="00A9155E" w:rsidRDefault="00BF1638" w:rsidP="005333FB">
      <w:pPr>
        <w:keepNext/>
        <w:jc w:val="both"/>
        <w:rPr>
          <w:sz w:val="22"/>
          <w:szCs w:val="22"/>
          <w:lang w:val="sr-Latn-ME"/>
        </w:rPr>
      </w:pPr>
      <w:r w:rsidRPr="00A9155E">
        <w:rPr>
          <w:sz w:val="22"/>
          <w:szCs w:val="22"/>
          <w:lang w:val="sr-Latn-ME"/>
        </w:rPr>
        <w:t>**Iz VOYAGER PAD</w:t>
      </w:r>
      <w:r w:rsidR="00835B37" w:rsidRPr="00A9155E">
        <w:rPr>
          <w:sz w:val="22"/>
          <w:szCs w:val="22"/>
          <w:lang w:val="sr-Latn-ME"/>
        </w:rPr>
        <w:t xml:space="preserve"> studije </w:t>
      </w:r>
    </w:p>
    <w:p w14:paraId="476D7F7C" w14:textId="1D04AA8A" w:rsidR="005333FB" w:rsidRPr="00A9155E" w:rsidRDefault="005333FB" w:rsidP="005333FB">
      <w:pPr>
        <w:tabs>
          <w:tab w:val="left" w:pos="540"/>
          <w:tab w:val="left" w:pos="569"/>
        </w:tabs>
        <w:jc w:val="both"/>
        <w:rPr>
          <w:rFonts w:eastAsia="Lucida Sans Unicode"/>
          <w:kern w:val="1"/>
          <w:sz w:val="22"/>
          <w:szCs w:val="22"/>
          <w:lang w:val="sr-Latn-ME"/>
        </w:rPr>
      </w:pPr>
      <w:r w:rsidRPr="00A9155E">
        <w:rPr>
          <w:rFonts w:eastAsia="Lucida Sans Unicode"/>
          <w:kern w:val="1"/>
          <w:sz w:val="22"/>
          <w:szCs w:val="22"/>
          <w:lang w:val="sr-Latn-ME"/>
        </w:rPr>
        <w:t xml:space="preserve">Najčešće prijavljene neželjene reakcije kod pacijenata na terapiji rivaroksabanom su se odnosile na krvarenja (Tabela 2, </w:t>
      </w:r>
      <w:r w:rsidR="00835B37" w:rsidRPr="00A9155E">
        <w:rPr>
          <w:rFonts w:eastAsia="Lucida Sans Unicode"/>
          <w:kern w:val="1"/>
          <w:sz w:val="22"/>
          <w:szCs w:val="22"/>
          <w:lang w:val="sr-Latn-ME"/>
        </w:rPr>
        <w:t xml:space="preserve">takođe </w:t>
      </w:r>
      <w:r w:rsidRPr="00A9155E">
        <w:rPr>
          <w:rFonts w:eastAsia="Lucida Sans Unicode"/>
          <w:kern w:val="1"/>
          <w:sz w:val="22"/>
          <w:szCs w:val="22"/>
          <w:lang w:val="sr-Latn-ME"/>
        </w:rPr>
        <w:t xml:space="preserve">vidjeti </w:t>
      </w:r>
      <w:r w:rsidR="00835B37" w:rsidRPr="00A9155E">
        <w:rPr>
          <w:rFonts w:eastAsia="Lucida Sans Unicode"/>
          <w:kern w:val="1"/>
          <w:sz w:val="22"/>
          <w:szCs w:val="22"/>
          <w:lang w:val="sr-Latn-ME"/>
        </w:rPr>
        <w:t>i dio</w:t>
      </w:r>
      <w:r w:rsidRPr="00A9155E">
        <w:rPr>
          <w:rFonts w:eastAsia="Lucida Sans Unicode"/>
          <w:kern w:val="1"/>
          <w:sz w:val="22"/>
          <w:szCs w:val="22"/>
          <w:lang w:val="sr-Latn-ME"/>
        </w:rPr>
        <w:t xml:space="preserve"> 4.4. i u daljem tekstu „Opis odabranih neželjenih reakcija“). Najčešće prijavljena krvarenja su bila epistaksa (4,5%) i hemoragije u gastrointestinalnom traktu (3,8%).</w:t>
      </w:r>
    </w:p>
    <w:p w14:paraId="12C98AC4" w14:textId="58DD3474" w:rsidR="00BF1638" w:rsidRPr="00A9155E" w:rsidRDefault="00BF1638" w:rsidP="00C51FDA">
      <w:pPr>
        <w:tabs>
          <w:tab w:val="left" w:pos="540"/>
          <w:tab w:val="left" w:pos="569"/>
        </w:tabs>
        <w:jc w:val="both"/>
        <w:rPr>
          <w:b/>
          <w:bCs/>
          <w:sz w:val="22"/>
          <w:szCs w:val="22"/>
          <w:lang w:val="sr-Latn-ME"/>
        </w:rPr>
      </w:pPr>
    </w:p>
    <w:p w14:paraId="39322946" w14:textId="6E5EA337" w:rsidR="00BF1638" w:rsidRPr="00A9155E" w:rsidRDefault="00BF1638" w:rsidP="00C51FDA">
      <w:pPr>
        <w:tabs>
          <w:tab w:val="left" w:pos="540"/>
          <w:tab w:val="left" w:pos="569"/>
        </w:tabs>
        <w:jc w:val="both"/>
        <w:rPr>
          <w:b/>
          <w:bCs/>
          <w:sz w:val="22"/>
          <w:szCs w:val="22"/>
          <w:lang w:val="sr-Latn-ME"/>
        </w:rPr>
      </w:pPr>
      <w:r w:rsidRPr="00A9155E">
        <w:rPr>
          <w:b/>
          <w:bCs/>
          <w:sz w:val="22"/>
          <w:szCs w:val="22"/>
          <w:lang w:val="sr-Latn-ME"/>
        </w:rPr>
        <w:t>Tab</w:t>
      </w:r>
      <w:r w:rsidR="00835B37" w:rsidRPr="00A9155E">
        <w:rPr>
          <w:b/>
          <w:bCs/>
          <w:sz w:val="22"/>
          <w:szCs w:val="22"/>
          <w:lang w:val="sr-Latn-ME"/>
        </w:rPr>
        <w:t>ela</w:t>
      </w:r>
      <w:r w:rsidRPr="00A9155E">
        <w:rPr>
          <w:b/>
          <w:bCs/>
          <w:sz w:val="22"/>
          <w:szCs w:val="22"/>
          <w:lang w:val="sr-Latn-ME"/>
        </w:rPr>
        <w:t xml:space="preserve"> 2: Stope događaja krvarenja* i anemije </w:t>
      </w:r>
      <w:r w:rsidR="00835B37" w:rsidRPr="00A9155E">
        <w:rPr>
          <w:b/>
          <w:bCs/>
          <w:sz w:val="22"/>
          <w:szCs w:val="22"/>
          <w:lang w:val="sr-Latn-ME"/>
        </w:rPr>
        <w:t>kod</w:t>
      </w:r>
      <w:r w:rsidRPr="00A9155E">
        <w:rPr>
          <w:b/>
          <w:bCs/>
          <w:sz w:val="22"/>
          <w:szCs w:val="22"/>
          <w:lang w:val="sr-Latn-ME"/>
        </w:rPr>
        <w:t xml:space="preserve"> </w:t>
      </w:r>
      <w:r w:rsidR="00835B37" w:rsidRPr="00A9155E">
        <w:rPr>
          <w:b/>
          <w:bCs/>
          <w:sz w:val="22"/>
          <w:szCs w:val="22"/>
          <w:lang w:val="sr-Latn-ME"/>
        </w:rPr>
        <w:t>pacijenat</w:t>
      </w:r>
      <w:r w:rsidRPr="00A9155E">
        <w:rPr>
          <w:b/>
          <w:bCs/>
          <w:sz w:val="22"/>
          <w:szCs w:val="22"/>
          <w:lang w:val="sr-Latn-ME"/>
        </w:rPr>
        <w:t xml:space="preserve">a </w:t>
      </w:r>
      <w:r w:rsidR="00835B37" w:rsidRPr="00A9155E">
        <w:rPr>
          <w:b/>
          <w:bCs/>
          <w:sz w:val="22"/>
          <w:szCs w:val="22"/>
          <w:lang w:val="sr-Latn-ME"/>
        </w:rPr>
        <w:t>koji su primali rivaroksaban u završenim studijama faze III</w:t>
      </w:r>
    </w:p>
    <w:tbl>
      <w:tblPr>
        <w:tblStyle w:val="TableGrid"/>
        <w:tblW w:w="0" w:type="auto"/>
        <w:jc w:val="center"/>
        <w:tblLook w:val="04A0" w:firstRow="1" w:lastRow="0" w:firstColumn="1" w:lastColumn="0" w:noHBand="0" w:noVBand="1"/>
      </w:tblPr>
      <w:tblGrid>
        <w:gridCol w:w="3022"/>
        <w:gridCol w:w="3021"/>
        <w:gridCol w:w="3020"/>
      </w:tblGrid>
      <w:tr w:rsidR="005333FB" w:rsidRPr="00A9155E" w14:paraId="160E7A6B" w14:textId="77777777" w:rsidTr="00FC777C">
        <w:trPr>
          <w:jc w:val="center"/>
        </w:trPr>
        <w:tc>
          <w:tcPr>
            <w:tcW w:w="3022" w:type="dxa"/>
          </w:tcPr>
          <w:p w14:paraId="1CB349E5" w14:textId="77777777" w:rsidR="005333FB" w:rsidRPr="00A9155E" w:rsidRDefault="005333FB" w:rsidP="005333FB">
            <w:pPr>
              <w:tabs>
                <w:tab w:val="left" w:pos="540"/>
                <w:tab w:val="left" w:pos="569"/>
              </w:tabs>
              <w:rPr>
                <w:rFonts w:eastAsia="Lucida Sans Unicode"/>
                <w:b/>
                <w:kern w:val="1"/>
                <w:sz w:val="22"/>
                <w:szCs w:val="22"/>
                <w:lang w:val="sr-Latn-ME"/>
              </w:rPr>
            </w:pPr>
            <w:r w:rsidRPr="00A9155E">
              <w:rPr>
                <w:b/>
                <w:sz w:val="22"/>
                <w:szCs w:val="22"/>
                <w:lang w:val="sr-Latn-ME"/>
              </w:rPr>
              <w:t>Indikacija</w:t>
            </w:r>
          </w:p>
        </w:tc>
        <w:tc>
          <w:tcPr>
            <w:tcW w:w="3021" w:type="dxa"/>
          </w:tcPr>
          <w:p w14:paraId="2526876C" w14:textId="3FA85ACF" w:rsidR="005333FB" w:rsidRPr="00A9155E" w:rsidRDefault="00835B37" w:rsidP="005333FB">
            <w:pPr>
              <w:tabs>
                <w:tab w:val="left" w:pos="540"/>
                <w:tab w:val="left" w:pos="569"/>
              </w:tabs>
              <w:rPr>
                <w:rFonts w:eastAsia="Lucida Sans Unicode"/>
                <w:b/>
                <w:kern w:val="1"/>
                <w:sz w:val="22"/>
                <w:szCs w:val="22"/>
                <w:lang w:val="sr-Latn-ME"/>
              </w:rPr>
            </w:pPr>
            <w:r w:rsidRPr="00A9155E">
              <w:rPr>
                <w:b/>
                <w:sz w:val="22"/>
                <w:szCs w:val="22"/>
                <w:lang w:val="sr-Latn-ME"/>
              </w:rPr>
              <w:t>Krvarenje</w:t>
            </w:r>
          </w:p>
        </w:tc>
        <w:tc>
          <w:tcPr>
            <w:tcW w:w="3020" w:type="dxa"/>
          </w:tcPr>
          <w:p w14:paraId="5225FAAC" w14:textId="77777777" w:rsidR="005333FB" w:rsidRPr="00A9155E" w:rsidRDefault="005333FB" w:rsidP="005333FB">
            <w:pPr>
              <w:tabs>
                <w:tab w:val="left" w:pos="540"/>
                <w:tab w:val="left" w:pos="569"/>
              </w:tabs>
              <w:rPr>
                <w:rFonts w:eastAsia="Lucida Sans Unicode"/>
                <w:b/>
                <w:kern w:val="1"/>
                <w:sz w:val="22"/>
                <w:szCs w:val="22"/>
                <w:lang w:val="sr-Latn-ME"/>
              </w:rPr>
            </w:pPr>
            <w:r w:rsidRPr="00A9155E">
              <w:rPr>
                <w:b/>
                <w:sz w:val="22"/>
                <w:szCs w:val="22"/>
                <w:lang w:val="sr-Latn-ME"/>
              </w:rPr>
              <w:t>Anemija</w:t>
            </w:r>
          </w:p>
        </w:tc>
      </w:tr>
      <w:tr w:rsidR="005333FB" w:rsidRPr="00A9155E" w14:paraId="79D9E54F" w14:textId="77777777" w:rsidTr="00FC777C">
        <w:trPr>
          <w:jc w:val="center"/>
        </w:trPr>
        <w:tc>
          <w:tcPr>
            <w:tcW w:w="3022" w:type="dxa"/>
          </w:tcPr>
          <w:p w14:paraId="447B1DDB" w14:textId="77777777" w:rsidR="005333FB" w:rsidRPr="00A9155E" w:rsidRDefault="005333FB" w:rsidP="005333FB">
            <w:pPr>
              <w:tabs>
                <w:tab w:val="left" w:pos="540"/>
                <w:tab w:val="left" w:pos="569"/>
              </w:tabs>
              <w:rPr>
                <w:rFonts w:eastAsia="Lucida Sans Unicode"/>
                <w:b/>
                <w:kern w:val="1"/>
                <w:sz w:val="22"/>
                <w:szCs w:val="22"/>
                <w:lang w:val="sr-Latn-ME"/>
              </w:rPr>
            </w:pPr>
            <w:r w:rsidRPr="00A9155E">
              <w:rPr>
                <w:sz w:val="22"/>
                <w:szCs w:val="22"/>
                <w:lang w:val="sr-Latn-ME"/>
              </w:rPr>
              <w:t>Prevencija venske tromboembolije (VTE) kod odraslih pacijenta podvrgnutih elektivnoj ili operaciji zamjene kuka ili koljena</w:t>
            </w:r>
          </w:p>
        </w:tc>
        <w:tc>
          <w:tcPr>
            <w:tcW w:w="3021" w:type="dxa"/>
          </w:tcPr>
          <w:p w14:paraId="4235433C" w14:textId="77777777" w:rsidR="005333FB" w:rsidRPr="00A9155E" w:rsidRDefault="005333FB" w:rsidP="005333FB">
            <w:pPr>
              <w:tabs>
                <w:tab w:val="left" w:pos="540"/>
                <w:tab w:val="left" w:pos="569"/>
              </w:tabs>
              <w:rPr>
                <w:rFonts w:eastAsia="Lucida Sans Unicode"/>
                <w:b/>
                <w:kern w:val="1"/>
                <w:sz w:val="22"/>
                <w:szCs w:val="22"/>
                <w:lang w:val="sr-Latn-ME"/>
              </w:rPr>
            </w:pPr>
            <w:r w:rsidRPr="00A9155E">
              <w:rPr>
                <w:sz w:val="22"/>
                <w:szCs w:val="22"/>
                <w:lang w:val="sr-Latn-ME"/>
              </w:rPr>
              <w:t>6,8% pacijenata</w:t>
            </w:r>
          </w:p>
        </w:tc>
        <w:tc>
          <w:tcPr>
            <w:tcW w:w="3020" w:type="dxa"/>
          </w:tcPr>
          <w:p w14:paraId="10612520" w14:textId="77777777" w:rsidR="005333FB" w:rsidRPr="00A9155E" w:rsidRDefault="005333FB" w:rsidP="005333FB">
            <w:pPr>
              <w:tabs>
                <w:tab w:val="left" w:pos="540"/>
                <w:tab w:val="left" w:pos="569"/>
              </w:tabs>
              <w:rPr>
                <w:rFonts w:eastAsia="Lucida Sans Unicode"/>
                <w:b/>
                <w:kern w:val="1"/>
                <w:sz w:val="22"/>
                <w:szCs w:val="22"/>
                <w:lang w:val="sr-Latn-ME"/>
              </w:rPr>
            </w:pPr>
            <w:r w:rsidRPr="00A9155E">
              <w:rPr>
                <w:sz w:val="22"/>
                <w:szCs w:val="22"/>
                <w:lang w:val="sr-Latn-ME"/>
              </w:rPr>
              <w:t>5,9% pacijenata</w:t>
            </w:r>
          </w:p>
        </w:tc>
      </w:tr>
      <w:tr w:rsidR="005333FB" w:rsidRPr="00A9155E" w14:paraId="6D2F7891" w14:textId="77777777" w:rsidTr="00FC777C">
        <w:trPr>
          <w:jc w:val="center"/>
        </w:trPr>
        <w:tc>
          <w:tcPr>
            <w:tcW w:w="3022" w:type="dxa"/>
          </w:tcPr>
          <w:p w14:paraId="373EF9BE" w14:textId="77777777" w:rsidR="005333FB" w:rsidRPr="00A9155E" w:rsidRDefault="005333FB" w:rsidP="005333FB">
            <w:pPr>
              <w:tabs>
                <w:tab w:val="left" w:pos="540"/>
                <w:tab w:val="left" w:pos="569"/>
              </w:tabs>
              <w:rPr>
                <w:rFonts w:eastAsia="Lucida Sans Unicode"/>
                <w:b/>
                <w:kern w:val="1"/>
                <w:sz w:val="22"/>
                <w:szCs w:val="22"/>
                <w:lang w:val="sr-Latn-ME"/>
              </w:rPr>
            </w:pPr>
            <w:r w:rsidRPr="00A9155E">
              <w:rPr>
                <w:sz w:val="22"/>
                <w:szCs w:val="22"/>
                <w:lang w:val="sr-Latn-ME"/>
              </w:rPr>
              <w:t>Prevencija venske tromboembolije kod hospitalizovanih hroničnih pacijenata</w:t>
            </w:r>
          </w:p>
        </w:tc>
        <w:tc>
          <w:tcPr>
            <w:tcW w:w="3021" w:type="dxa"/>
          </w:tcPr>
          <w:p w14:paraId="05FFB330" w14:textId="77777777" w:rsidR="005333FB" w:rsidRPr="00A9155E" w:rsidRDefault="005333FB" w:rsidP="005333FB">
            <w:pPr>
              <w:tabs>
                <w:tab w:val="left" w:pos="540"/>
                <w:tab w:val="left" w:pos="569"/>
              </w:tabs>
              <w:rPr>
                <w:rFonts w:eastAsia="Lucida Sans Unicode"/>
                <w:b/>
                <w:kern w:val="1"/>
                <w:sz w:val="22"/>
                <w:szCs w:val="22"/>
                <w:lang w:val="sr-Latn-ME"/>
              </w:rPr>
            </w:pPr>
            <w:r w:rsidRPr="00A9155E">
              <w:rPr>
                <w:sz w:val="22"/>
                <w:szCs w:val="22"/>
                <w:lang w:val="sr-Latn-ME"/>
              </w:rPr>
              <w:t>12,6% pacijenata</w:t>
            </w:r>
          </w:p>
        </w:tc>
        <w:tc>
          <w:tcPr>
            <w:tcW w:w="3020" w:type="dxa"/>
          </w:tcPr>
          <w:p w14:paraId="3D89DEA7" w14:textId="77777777" w:rsidR="005333FB" w:rsidRPr="00A9155E" w:rsidRDefault="005333FB" w:rsidP="005333FB">
            <w:pPr>
              <w:tabs>
                <w:tab w:val="left" w:pos="540"/>
                <w:tab w:val="left" w:pos="569"/>
              </w:tabs>
              <w:rPr>
                <w:rFonts w:eastAsia="Lucida Sans Unicode"/>
                <w:b/>
                <w:kern w:val="1"/>
                <w:sz w:val="22"/>
                <w:szCs w:val="22"/>
                <w:lang w:val="sr-Latn-ME"/>
              </w:rPr>
            </w:pPr>
            <w:r w:rsidRPr="00A9155E">
              <w:rPr>
                <w:sz w:val="22"/>
                <w:szCs w:val="22"/>
                <w:lang w:val="sr-Latn-ME"/>
              </w:rPr>
              <w:t>2,1% pacijenata</w:t>
            </w:r>
          </w:p>
        </w:tc>
      </w:tr>
      <w:tr w:rsidR="005333FB" w:rsidRPr="00A9155E" w14:paraId="53A2F259" w14:textId="77777777" w:rsidTr="00FC777C">
        <w:trPr>
          <w:jc w:val="center"/>
        </w:trPr>
        <w:tc>
          <w:tcPr>
            <w:tcW w:w="3022" w:type="dxa"/>
          </w:tcPr>
          <w:p w14:paraId="513152F4" w14:textId="38B08B58" w:rsidR="005333FB" w:rsidRPr="00A9155E" w:rsidRDefault="00BF1638">
            <w:pPr>
              <w:tabs>
                <w:tab w:val="left" w:pos="540"/>
                <w:tab w:val="left" w:pos="569"/>
              </w:tabs>
              <w:rPr>
                <w:rFonts w:eastAsia="Lucida Sans Unicode"/>
                <w:b/>
                <w:kern w:val="1"/>
                <w:sz w:val="22"/>
                <w:szCs w:val="22"/>
                <w:lang w:val="sr-Latn-ME"/>
              </w:rPr>
            </w:pPr>
            <w:r w:rsidRPr="00A9155E">
              <w:rPr>
                <w:sz w:val="22"/>
                <w:szCs w:val="22"/>
                <w:lang w:val="sr-Latn-ME"/>
              </w:rPr>
              <w:lastRenderedPageBreak/>
              <w:t xml:space="preserve">Liječenje </w:t>
            </w:r>
            <w:r w:rsidR="00DB6542" w:rsidRPr="00A9155E">
              <w:rPr>
                <w:sz w:val="22"/>
                <w:szCs w:val="22"/>
                <w:lang w:val="sr-Latn-ME"/>
              </w:rPr>
              <w:t>tromboze dubokih vena</w:t>
            </w:r>
            <w:r w:rsidRPr="00A9155E">
              <w:rPr>
                <w:sz w:val="22"/>
                <w:szCs w:val="22"/>
                <w:lang w:val="sr-Latn-ME"/>
              </w:rPr>
              <w:t>, plućne embolije i prevencija njihovog ponovnog javljanja</w:t>
            </w:r>
          </w:p>
        </w:tc>
        <w:tc>
          <w:tcPr>
            <w:tcW w:w="3021" w:type="dxa"/>
          </w:tcPr>
          <w:p w14:paraId="6C483347" w14:textId="77777777" w:rsidR="005333FB" w:rsidRPr="00A9155E" w:rsidRDefault="005333FB" w:rsidP="005333FB">
            <w:pPr>
              <w:tabs>
                <w:tab w:val="left" w:pos="540"/>
                <w:tab w:val="left" w:pos="569"/>
              </w:tabs>
              <w:rPr>
                <w:rFonts w:eastAsia="Lucida Sans Unicode"/>
                <w:b/>
                <w:kern w:val="1"/>
                <w:sz w:val="22"/>
                <w:szCs w:val="22"/>
                <w:lang w:val="sr-Latn-ME"/>
              </w:rPr>
            </w:pPr>
            <w:r w:rsidRPr="00A9155E">
              <w:rPr>
                <w:sz w:val="22"/>
                <w:szCs w:val="22"/>
                <w:lang w:val="sr-Latn-ME"/>
              </w:rPr>
              <w:t>23% pacijenata</w:t>
            </w:r>
          </w:p>
        </w:tc>
        <w:tc>
          <w:tcPr>
            <w:tcW w:w="3020" w:type="dxa"/>
          </w:tcPr>
          <w:p w14:paraId="28E4266D" w14:textId="77777777" w:rsidR="005333FB" w:rsidRPr="00A9155E" w:rsidRDefault="005333FB" w:rsidP="005333FB">
            <w:pPr>
              <w:tabs>
                <w:tab w:val="left" w:pos="540"/>
                <w:tab w:val="left" w:pos="569"/>
              </w:tabs>
              <w:rPr>
                <w:rFonts w:eastAsia="Lucida Sans Unicode"/>
                <w:b/>
                <w:kern w:val="1"/>
                <w:sz w:val="22"/>
                <w:szCs w:val="22"/>
                <w:lang w:val="sr-Latn-ME"/>
              </w:rPr>
            </w:pPr>
            <w:r w:rsidRPr="00A9155E">
              <w:rPr>
                <w:sz w:val="22"/>
                <w:szCs w:val="22"/>
                <w:lang w:val="sr-Latn-ME"/>
              </w:rPr>
              <w:t>1,6% pacijenata</w:t>
            </w:r>
          </w:p>
        </w:tc>
      </w:tr>
      <w:tr w:rsidR="005333FB" w:rsidRPr="00A9155E" w14:paraId="0D60C487" w14:textId="77777777" w:rsidTr="00FC777C">
        <w:trPr>
          <w:jc w:val="center"/>
        </w:trPr>
        <w:tc>
          <w:tcPr>
            <w:tcW w:w="3022" w:type="dxa"/>
          </w:tcPr>
          <w:p w14:paraId="2D381680" w14:textId="77777777" w:rsidR="005333FB" w:rsidRPr="00A9155E" w:rsidRDefault="005333FB" w:rsidP="005333FB">
            <w:pPr>
              <w:tabs>
                <w:tab w:val="left" w:pos="540"/>
                <w:tab w:val="left" w:pos="569"/>
              </w:tabs>
              <w:rPr>
                <w:rFonts w:eastAsia="Lucida Sans Unicode"/>
                <w:b/>
                <w:kern w:val="1"/>
                <w:sz w:val="22"/>
                <w:szCs w:val="22"/>
                <w:lang w:val="sr-Latn-ME"/>
              </w:rPr>
            </w:pPr>
            <w:r w:rsidRPr="00A9155E">
              <w:rPr>
                <w:sz w:val="22"/>
                <w:szCs w:val="22"/>
                <w:lang w:val="sr-Latn-ME"/>
              </w:rPr>
              <w:t>Prevencija moždanog udara i sistemske embolije kod pacijenata sa nevalvularnom atrijalnom fibrilacijom</w:t>
            </w:r>
          </w:p>
        </w:tc>
        <w:tc>
          <w:tcPr>
            <w:tcW w:w="3021" w:type="dxa"/>
          </w:tcPr>
          <w:p w14:paraId="5BC401FE" w14:textId="77777777" w:rsidR="005333FB" w:rsidRPr="00A9155E" w:rsidRDefault="005333FB" w:rsidP="005333FB">
            <w:pPr>
              <w:tabs>
                <w:tab w:val="left" w:pos="540"/>
                <w:tab w:val="left" w:pos="569"/>
              </w:tabs>
              <w:rPr>
                <w:rFonts w:eastAsia="Lucida Sans Unicode"/>
                <w:b/>
                <w:kern w:val="1"/>
                <w:sz w:val="22"/>
                <w:szCs w:val="22"/>
                <w:lang w:val="sr-Latn-ME"/>
              </w:rPr>
            </w:pPr>
            <w:r w:rsidRPr="00A9155E">
              <w:rPr>
                <w:sz w:val="22"/>
                <w:szCs w:val="22"/>
                <w:lang w:val="sr-Latn-ME"/>
              </w:rPr>
              <w:t>28 na 100 pacijent -godina</w:t>
            </w:r>
          </w:p>
        </w:tc>
        <w:tc>
          <w:tcPr>
            <w:tcW w:w="3020" w:type="dxa"/>
          </w:tcPr>
          <w:p w14:paraId="098D50C8" w14:textId="77777777" w:rsidR="005333FB" w:rsidRPr="00A9155E" w:rsidRDefault="005333FB" w:rsidP="005333FB">
            <w:pPr>
              <w:tabs>
                <w:tab w:val="left" w:pos="540"/>
                <w:tab w:val="left" w:pos="569"/>
              </w:tabs>
              <w:rPr>
                <w:rFonts w:eastAsia="Lucida Sans Unicode"/>
                <w:b/>
                <w:kern w:val="1"/>
                <w:sz w:val="22"/>
                <w:szCs w:val="22"/>
                <w:lang w:val="sr-Latn-ME"/>
              </w:rPr>
            </w:pPr>
            <w:r w:rsidRPr="00A9155E">
              <w:rPr>
                <w:sz w:val="22"/>
                <w:szCs w:val="22"/>
                <w:lang w:val="sr-Latn-ME"/>
              </w:rPr>
              <w:t>2,5 na 100 pacijent- godina</w:t>
            </w:r>
          </w:p>
        </w:tc>
      </w:tr>
      <w:tr w:rsidR="005333FB" w:rsidRPr="00A9155E" w14:paraId="239DCDC9" w14:textId="77777777" w:rsidTr="00FC777C">
        <w:trPr>
          <w:jc w:val="center"/>
        </w:trPr>
        <w:tc>
          <w:tcPr>
            <w:tcW w:w="3022" w:type="dxa"/>
            <w:tcBorders>
              <w:bottom w:val="single" w:sz="4" w:space="0" w:color="auto"/>
            </w:tcBorders>
          </w:tcPr>
          <w:p w14:paraId="5460278A" w14:textId="6B861162" w:rsidR="005333FB" w:rsidRPr="00A9155E" w:rsidRDefault="005333FB">
            <w:pPr>
              <w:tabs>
                <w:tab w:val="left" w:pos="540"/>
                <w:tab w:val="left" w:pos="569"/>
              </w:tabs>
              <w:rPr>
                <w:sz w:val="22"/>
                <w:szCs w:val="22"/>
                <w:lang w:val="sr-Latn-ME"/>
              </w:rPr>
            </w:pPr>
            <w:r w:rsidRPr="00A9155E">
              <w:rPr>
                <w:sz w:val="22"/>
                <w:szCs w:val="22"/>
                <w:lang w:val="sr-Latn-ME"/>
              </w:rPr>
              <w:t>Prevencija aterotrombot</w:t>
            </w:r>
            <w:r w:rsidR="00D26EBE" w:rsidRPr="00A9155E">
              <w:rPr>
                <w:sz w:val="22"/>
                <w:szCs w:val="22"/>
                <w:lang w:val="sr-Latn-ME"/>
              </w:rPr>
              <w:t xml:space="preserve">skih </w:t>
            </w:r>
            <w:r w:rsidRPr="00A9155E">
              <w:rPr>
                <w:sz w:val="22"/>
                <w:szCs w:val="22"/>
                <w:lang w:val="sr-Latn-ME"/>
              </w:rPr>
              <w:t xml:space="preserve">događaja kod pacijenata </w:t>
            </w:r>
            <w:r w:rsidR="00F55EF4" w:rsidRPr="00A9155E">
              <w:rPr>
                <w:sz w:val="22"/>
                <w:szCs w:val="22"/>
                <w:lang w:val="sr-Latn-ME"/>
              </w:rPr>
              <w:t>nakon akutnog koronarnog sindroma (</w:t>
            </w:r>
            <w:r w:rsidRPr="00A9155E">
              <w:rPr>
                <w:sz w:val="22"/>
                <w:szCs w:val="22"/>
                <w:lang w:val="sr-Latn-ME"/>
              </w:rPr>
              <w:t>AKS</w:t>
            </w:r>
            <w:r w:rsidR="00F55EF4" w:rsidRPr="00A9155E">
              <w:rPr>
                <w:sz w:val="22"/>
                <w:szCs w:val="22"/>
                <w:lang w:val="sr-Latn-ME"/>
              </w:rPr>
              <w:t>)</w:t>
            </w:r>
          </w:p>
        </w:tc>
        <w:tc>
          <w:tcPr>
            <w:tcW w:w="3021" w:type="dxa"/>
          </w:tcPr>
          <w:p w14:paraId="07D9B154" w14:textId="50287B52" w:rsidR="005333FB" w:rsidRPr="00A9155E" w:rsidRDefault="005333FB" w:rsidP="005333FB">
            <w:pPr>
              <w:tabs>
                <w:tab w:val="left" w:pos="540"/>
                <w:tab w:val="left" w:pos="569"/>
              </w:tabs>
              <w:rPr>
                <w:sz w:val="22"/>
                <w:szCs w:val="22"/>
                <w:lang w:val="sr-Latn-ME"/>
              </w:rPr>
            </w:pPr>
            <w:r w:rsidRPr="00A9155E">
              <w:rPr>
                <w:sz w:val="22"/>
                <w:szCs w:val="22"/>
                <w:lang w:val="sr-Latn-ME"/>
              </w:rPr>
              <w:t>22 na 100 pacijent</w:t>
            </w:r>
            <w:r w:rsidR="00D26EBE" w:rsidRPr="00A9155E">
              <w:rPr>
                <w:sz w:val="22"/>
                <w:szCs w:val="22"/>
                <w:lang w:val="sr-Latn-ME"/>
              </w:rPr>
              <w:t xml:space="preserve"> </w:t>
            </w:r>
            <w:r w:rsidRPr="00A9155E">
              <w:rPr>
                <w:sz w:val="22"/>
                <w:szCs w:val="22"/>
                <w:lang w:val="sr-Latn-ME"/>
              </w:rPr>
              <w:t>- godina</w:t>
            </w:r>
          </w:p>
        </w:tc>
        <w:tc>
          <w:tcPr>
            <w:tcW w:w="3020" w:type="dxa"/>
          </w:tcPr>
          <w:p w14:paraId="45748EF9" w14:textId="77777777" w:rsidR="005333FB" w:rsidRPr="00A9155E" w:rsidRDefault="005333FB" w:rsidP="005333FB">
            <w:pPr>
              <w:tabs>
                <w:tab w:val="left" w:pos="540"/>
                <w:tab w:val="left" w:pos="569"/>
              </w:tabs>
              <w:rPr>
                <w:sz w:val="22"/>
                <w:szCs w:val="22"/>
                <w:lang w:val="sr-Latn-ME"/>
              </w:rPr>
            </w:pPr>
            <w:r w:rsidRPr="00A9155E">
              <w:rPr>
                <w:sz w:val="22"/>
                <w:szCs w:val="22"/>
                <w:lang w:val="sr-Latn-ME"/>
              </w:rPr>
              <w:t>1,4 na 100 pacijent- godina</w:t>
            </w:r>
          </w:p>
        </w:tc>
      </w:tr>
      <w:tr w:rsidR="005333FB" w:rsidRPr="00A9155E" w14:paraId="25172F09" w14:textId="77777777" w:rsidTr="00FC777C">
        <w:trPr>
          <w:jc w:val="center"/>
        </w:trPr>
        <w:tc>
          <w:tcPr>
            <w:tcW w:w="3022" w:type="dxa"/>
            <w:tcBorders>
              <w:bottom w:val="nil"/>
            </w:tcBorders>
          </w:tcPr>
          <w:p w14:paraId="77EC5E00" w14:textId="77777777" w:rsidR="005333FB" w:rsidRPr="00A9155E" w:rsidRDefault="005333FB" w:rsidP="005333FB">
            <w:pPr>
              <w:tabs>
                <w:tab w:val="left" w:pos="540"/>
                <w:tab w:val="left" w:pos="569"/>
              </w:tabs>
              <w:rPr>
                <w:sz w:val="22"/>
                <w:szCs w:val="22"/>
                <w:lang w:val="sr-Latn-ME"/>
              </w:rPr>
            </w:pPr>
            <w:r w:rsidRPr="00A9155E">
              <w:rPr>
                <w:sz w:val="22"/>
                <w:szCs w:val="22"/>
                <w:lang w:val="sr-Latn-ME"/>
              </w:rPr>
              <w:t>Prevencija aterotrombotskih događaja kod pacijenata sa BKA/BPA</w:t>
            </w:r>
          </w:p>
        </w:tc>
        <w:tc>
          <w:tcPr>
            <w:tcW w:w="3021" w:type="dxa"/>
          </w:tcPr>
          <w:p w14:paraId="41DF18DE" w14:textId="77777777" w:rsidR="005333FB" w:rsidRPr="00A9155E" w:rsidRDefault="005333FB" w:rsidP="005333FB">
            <w:pPr>
              <w:tabs>
                <w:tab w:val="left" w:pos="540"/>
                <w:tab w:val="left" w:pos="569"/>
              </w:tabs>
              <w:rPr>
                <w:sz w:val="22"/>
                <w:szCs w:val="22"/>
                <w:lang w:val="sr-Latn-ME"/>
              </w:rPr>
            </w:pPr>
            <w:r w:rsidRPr="00A9155E">
              <w:rPr>
                <w:sz w:val="22"/>
                <w:szCs w:val="22"/>
                <w:lang w:val="sr-Latn-ME"/>
              </w:rPr>
              <w:t>6,7 na 100 pacijent - godina</w:t>
            </w:r>
          </w:p>
        </w:tc>
        <w:tc>
          <w:tcPr>
            <w:tcW w:w="3020" w:type="dxa"/>
          </w:tcPr>
          <w:p w14:paraId="26C9C1A9" w14:textId="77777777" w:rsidR="005333FB" w:rsidRPr="00A9155E" w:rsidRDefault="005333FB" w:rsidP="005333FB">
            <w:pPr>
              <w:tabs>
                <w:tab w:val="left" w:pos="540"/>
                <w:tab w:val="left" w:pos="569"/>
              </w:tabs>
              <w:rPr>
                <w:sz w:val="22"/>
                <w:szCs w:val="22"/>
                <w:lang w:val="sr-Latn-ME"/>
              </w:rPr>
            </w:pPr>
            <w:r w:rsidRPr="00A9155E">
              <w:rPr>
                <w:sz w:val="22"/>
                <w:szCs w:val="22"/>
                <w:lang w:val="sr-Latn-ME"/>
              </w:rPr>
              <w:t>0,15 na 100 pacijent godina**</w:t>
            </w:r>
          </w:p>
        </w:tc>
      </w:tr>
      <w:tr w:rsidR="00BF1638" w:rsidRPr="00A9155E" w14:paraId="1BDB4A69" w14:textId="77777777" w:rsidTr="00FC777C">
        <w:trPr>
          <w:jc w:val="center"/>
        </w:trPr>
        <w:tc>
          <w:tcPr>
            <w:tcW w:w="3022" w:type="dxa"/>
            <w:tcBorders>
              <w:top w:val="nil"/>
            </w:tcBorders>
          </w:tcPr>
          <w:p w14:paraId="1FD6CAA9" w14:textId="77777777" w:rsidR="00BF1638" w:rsidRPr="00A9155E" w:rsidRDefault="00BF1638" w:rsidP="005333FB">
            <w:pPr>
              <w:tabs>
                <w:tab w:val="left" w:pos="540"/>
                <w:tab w:val="left" w:pos="569"/>
              </w:tabs>
              <w:rPr>
                <w:sz w:val="22"/>
                <w:szCs w:val="22"/>
                <w:lang w:val="sr-Latn-ME"/>
              </w:rPr>
            </w:pPr>
          </w:p>
        </w:tc>
        <w:tc>
          <w:tcPr>
            <w:tcW w:w="3021" w:type="dxa"/>
          </w:tcPr>
          <w:p w14:paraId="0E2976F6" w14:textId="1155CDD2" w:rsidR="00BF1638" w:rsidRPr="00A9155E" w:rsidRDefault="00BF1638" w:rsidP="005333FB">
            <w:pPr>
              <w:tabs>
                <w:tab w:val="left" w:pos="540"/>
                <w:tab w:val="left" w:pos="569"/>
              </w:tabs>
              <w:rPr>
                <w:sz w:val="22"/>
                <w:szCs w:val="22"/>
                <w:lang w:val="sr-Latn-ME"/>
              </w:rPr>
            </w:pPr>
            <w:r w:rsidRPr="00A9155E">
              <w:rPr>
                <w:sz w:val="22"/>
                <w:szCs w:val="22"/>
                <w:lang w:val="sr-Latn-ME"/>
              </w:rPr>
              <w:t xml:space="preserve">8,38 na 100 </w:t>
            </w:r>
            <w:r w:rsidR="00D26EBE" w:rsidRPr="00A9155E">
              <w:rPr>
                <w:sz w:val="22"/>
                <w:szCs w:val="22"/>
                <w:lang w:val="sr-Latn-ME"/>
              </w:rPr>
              <w:t xml:space="preserve">pacijent </w:t>
            </w:r>
            <w:r w:rsidRPr="00A9155E">
              <w:rPr>
                <w:sz w:val="22"/>
                <w:szCs w:val="22"/>
                <w:lang w:val="sr-Latn-ME"/>
              </w:rPr>
              <w:t>-godina#</w:t>
            </w:r>
          </w:p>
        </w:tc>
        <w:tc>
          <w:tcPr>
            <w:tcW w:w="3020" w:type="dxa"/>
          </w:tcPr>
          <w:p w14:paraId="67C56C5E" w14:textId="23C5B673" w:rsidR="00BF1638" w:rsidRPr="00A9155E" w:rsidRDefault="00BF1638">
            <w:pPr>
              <w:tabs>
                <w:tab w:val="left" w:pos="540"/>
                <w:tab w:val="left" w:pos="569"/>
              </w:tabs>
              <w:rPr>
                <w:sz w:val="22"/>
                <w:szCs w:val="22"/>
                <w:vertAlign w:val="superscript"/>
                <w:lang w:val="sr-Latn-ME"/>
              </w:rPr>
            </w:pPr>
            <w:r w:rsidRPr="00A9155E">
              <w:rPr>
                <w:sz w:val="22"/>
                <w:szCs w:val="22"/>
                <w:lang w:val="sr-Latn-ME"/>
              </w:rPr>
              <w:t xml:space="preserve">0,74 na 100 </w:t>
            </w:r>
            <w:r w:rsidR="00C67B6A" w:rsidRPr="00A9155E">
              <w:rPr>
                <w:sz w:val="22"/>
                <w:szCs w:val="22"/>
                <w:lang w:val="sr-Latn-ME"/>
              </w:rPr>
              <w:t>pacijent</w:t>
            </w:r>
            <w:r w:rsidRPr="00A9155E">
              <w:rPr>
                <w:sz w:val="22"/>
                <w:szCs w:val="22"/>
                <w:lang w:val="sr-Latn-ME"/>
              </w:rPr>
              <w:t>-godina***#</w:t>
            </w:r>
          </w:p>
        </w:tc>
      </w:tr>
    </w:tbl>
    <w:p w14:paraId="10787C4B" w14:textId="50562967" w:rsidR="005333FB" w:rsidRPr="00A9155E" w:rsidRDefault="005333FB" w:rsidP="00FC777C">
      <w:pPr>
        <w:tabs>
          <w:tab w:val="left" w:pos="540"/>
          <w:tab w:val="left" w:pos="569"/>
        </w:tabs>
        <w:jc w:val="both"/>
        <w:rPr>
          <w:sz w:val="22"/>
          <w:szCs w:val="22"/>
          <w:lang w:val="sr-Latn-ME"/>
        </w:rPr>
      </w:pPr>
      <w:r w:rsidRPr="00A9155E">
        <w:rPr>
          <w:sz w:val="22"/>
          <w:szCs w:val="22"/>
          <w:lang w:val="sr-Latn-ME"/>
        </w:rPr>
        <w:t>* Prikupljeni su, zabilježeni i proc</w:t>
      </w:r>
      <w:r w:rsidR="00F55EF4" w:rsidRPr="00A9155E">
        <w:rPr>
          <w:sz w:val="22"/>
          <w:szCs w:val="22"/>
          <w:lang w:val="sr-Latn-ME"/>
        </w:rPr>
        <w:t>i</w:t>
      </w:r>
      <w:r w:rsidRPr="00A9155E">
        <w:rPr>
          <w:sz w:val="22"/>
          <w:szCs w:val="22"/>
          <w:lang w:val="sr-Latn-ME"/>
        </w:rPr>
        <w:t xml:space="preserve">jenjeni svi događaji krvarenja u svim ispitivanjima sa rivaroksabanom. </w:t>
      </w:r>
    </w:p>
    <w:p w14:paraId="794513CC" w14:textId="6EBA53FD" w:rsidR="005333FB" w:rsidRPr="00A9155E" w:rsidRDefault="005333FB" w:rsidP="00FC777C">
      <w:pPr>
        <w:tabs>
          <w:tab w:val="left" w:pos="540"/>
          <w:tab w:val="left" w:pos="569"/>
        </w:tabs>
        <w:jc w:val="both"/>
        <w:rPr>
          <w:sz w:val="22"/>
          <w:szCs w:val="22"/>
          <w:lang w:val="sr-Latn-ME"/>
        </w:rPr>
      </w:pPr>
      <w:r w:rsidRPr="00A9155E">
        <w:rPr>
          <w:sz w:val="22"/>
          <w:szCs w:val="22"/>
          <w:lang w:val="sr-Latn-ME"/>
        </w:rPr>
        <w:t>** U COMPASS ispitivanju je incidenca anemije niska, zbog selektivnog načina prikupljanja neželjenih događaja.</w:t>
      </w:r>
    </w:p>
    <w:p w14:paraId="7D34F9F5" w14:textId="72F5265A" w:rsidR="005333FB" w:rsidRPr="00A9155E" w:rsidRDefault="00BF1638" w:rsidP="00FC777C">
      <w:pPr>
        <w:tabs>
          <w:tab w:val="left" w:pos="540"/>
          <w:tab w:val="left" w:pos="569"/>
        </w:tabs>
        <w:jc w:val="both"/>
        <w:rPr>
          <w:sz w:val="22"/>
          <w:szCs w:val="22"/>
          <w:lang w:val="sr-Latn-ME"/>
        </w:rPr>
      </w:pPr>
      <w:r w:rsidRPr="00A9155E">
        <w:rPr>
          <w:sz w:val="22"/>
          <w:szCs w:val="22"/>
          <w:lang w:val="sr-Latn-ME"/>
        </w:rPr>
        <w:t xml:space="preserve">****U prikupljanju prijava </w:t>
      </w:r>
      <w:r w:rsidR="00F55EF4" w:rsidRPr="00A9155E">
        <w:rPr>
          <w:sz w:val="22"/>
          <w:szCs w:val="22"/>
          <w:lang w:val="sr-Latn-ME"/>
        </w:rPr>
        <w:t xml:space="preserve">neželjenih </w:t>
      </w:r>
      <w:r w:rsidRPr="00A9155E">
        <w:rPr>
          <w:sz w:val="22"/>
          <w:szCs w:val="22"/>
          <w:lang w:val="sr-Latn-ME"/>
        </w:rPr>
        <w:t>događaja primijenjen je selektivan pristup.</w:t>
      </w:r>
    </w:p>
    <w:p w14:paraId="480D41B5" w14:textId="41CD3CF6" w:rsidR="00F55EF4" w:rsidRPr="00A9155E" w:rsidRDefault="00BF1638" w:rsidP="00FC777C">
      <w:pPr>
        <w:tabs>
          <w:tab w:val="left" w:pos="540"/>
          <w:tab w:val="left" w:pos="569"/>
        </w:tabs>
        <w:jc w:val="both"/>
        <w:rPr>
          <w:sz w:val="22"/>
          <w:szCs w:val="22"/>
          <w:lang w:val="sr-Latn-ME"/>
        </w:rPr>
      </w:pPr>
      <w:r w:rsidRPr="00A9155E">
        <w:rPr>
          <w:sz w:val="22"/>
          <w:szCs w:val="22"/>
          <w:lang w:val="sr-Latn-ME"/>
        </w:rPr>
        <w:t>#Iz VOYAGER PAD</w:t>
      </w:r>
      <w:r w:rsidR="00F55EF4" w:rsidRPr="00A9155E">
        <w:rPr>
          <w:sz w:val="22"/>
          <w:szCs w:val="22"/>
          <w:lang w:val="sr-Latn-ME"/>
        </w:rPr>
        <w:t xml:space="preserve"> studije</w:t>
      </w:r>
    </w:p>
    <w:p w14:paraId="0B549A8E" w14:textId="77777777" w:rsidR="00B473C1" w:rsidRPr="00A9155E" w:rsidRDefault="00B473C1" w:rsidP="00FC777C">
      <w:pPr>
        <w:tabs>
          <w:tab w:val="left" w:pos="540"/>
          <w:tab w:val="left" w:pos="569"/>
        </w:tabs>
        <w:jc w:val="both"/>
        <w:rPr>
          <w:sz w:val="22"/>
          <w:szCs w:val="22"/>
          <w:lang w:val="sr-Latn-ME"/>
        </w:rPr>
      </w:pPr>
    </w:p>
    <w:p w14:paraId="5E576921" w14:textId="4383E95D" w:rsidR="005333FB" w:rsidRPr="00A9155E" w:rsidRDefault="005333FB" w:rsidP="005333FB">
      <w:pPr>
        <w:keepNext/>
        <w:rPr>
          <w:b/>
          <w:sz w:val="22"/>
          <w:szCs w:val="22"/>
          <w:u w:val="single"/>
          <w:lang w:val="sr-Latn-ME"/>
        </w:rPr>
      </w:pPr>
      <w:r w:rsidRPr="00A9155E">
        <w:rPr>
          <w:b/>
          <w:sz w:val="22"/>
          <w:szCs w:val="22"/>
          <w:u w:val="single"/>
          <w:lang w:val="sr-Latn-ME"/>
        </w:rPr>
        <w:t>Tabelarni prikaz neželjenih reakcija</w:t>
      </w:r>
    </w:p>
    <w:p w14:paraId="369C7FEF" w14:textId="77777777" w:rsidR="00F55EF4" w:rsidRPr="00A9155E" w:rsidRDefault="00F55EF4" w:rsidP="005333FB">
      <w:pPr>
        <w:keepNext/>
        <w:rPr>
          <w:sz w:val="22"/>
          <w:szCs w:val="22"/>
          <w:u w:val="single"/>
          <w:lang w:val="sr-Latn-ME"/>
        </w:rPr>
      </w:pPr>
    </w:p>
    <w:p w14:paraId="08C0519C" w14:textId="79A8835A" w:rsidR="005333FB" w:rsidRPr="00A9155E" w:rsidRDefault="005333FB" w:rsidP="00FC777C">
      <w:pPr>
        <w:pStyle w:val="Header"/>
        <w:tabs>
          <w:tab w:val="left" w:pos="284"/>
        </w:tabs>
        <w:jc w:val="both"/>
        <w:rPr>
          <w:rFonts w:eastAsia="Lucida Sans Unicode"/>
          <w:kern w:val="1"/>
          <w:sz w:val="22"/>
          <w:szCs w:val="22"/>
          <w:lang w:val="sr-Latn-ME"/>
        </w:rPr>
      </w:pPr>
      <w:r w:rsidRPr="00A9155E">
        <w:rPr>
          <w:rFonts w:eastAsia="Lucida Sans Unicode"/>
          <w:kern w:val="1"/>
          <w:sz w:val="22"/>
          <w:szCs w:val="22"/>
          <w:lang w:val="sr-Latn-ME"/>
        </w:rPr>
        <w:t>Učestalost neželjenih reakcija za rivaroksaban je prikazana u Tabeli 3</w:t>
      </w:r>
      <w:r w:rsidR="007E121C" w:rsidRPr="00A9155E">
        <w:rPr>
          <w:rFonts w:eastAsia="Lucida Sans Unicode"/>
          <w:kern w:val="1"/>
          <w:sz w:val="22"/>
          <w:szCs w:val="22"/>
          <w:lang w:val="sr-Latn-ME"/>
        </w:rPr>
        <w:t>,</w:t>
      </w:r>
      <w:r w:rsidRPr="00A9155E">
        <w:rPr>
          <w:rFonts w:eastAsia="Lucida Sans Unicode"/>
          <w:kern w:val="1"/>
          <w:sz w:val="22"/>
          <w:szCs w:val="22"/>
          <w:lang w:val="sr-Latn-ME"/>
        </w:rPr>
        <w:t xml:space="preserve"> prema klasi sistema organa (MedDRA), kao i prema učestalosti.</w:t>
      </w:r>
    </w:p>
    <w:p w14:paraId="2F3D2513" w14:textId="0029E7CE" w:rsidR="00C67B6A" w:rsidRPr="00A9155E" w:rsidRDefault="005333FB" w:rsidP="00FC777C">
      <w:pPr>
        <w:widowControl w:val="0"/>
        <w:jc w:val="both"/>
        <w:rPr>
          <w:rFonts w:eastAsia="Lucida Sans Unicode"/>
          <w:lang w:val="sr-Latn-ME"/>
        </w:rPr>
      </w:pPr>
      <w:r w:rsidRPr="00A9155E">
        <w:rPr>
          <w:rFonts w:eastAsia="Lucida Sans Unicode"/>
          <w:kern w:val="1"/>
          <w:sz w:val="22"/>
          <w:szCs w:val="22"/>
          <w:lang w:val="sr-Latn-ME"/>
        </w:rPr>
        <w:t>Učestalost je definisana na sljedeći način:</w:t>
      </w:r>
      <w:r w:rsidR="00C67B6A" w:rsidRPr="00A9155E">
        <w:rPr>
          <w:rFonts w:eastAsia="Lucida Sans Unicode"/>
          <w:kern w:val="1"/>
          <w:sz w:val="22"/>
          <w:szCs w:val="22"/>
          <w:lang w:val="sr-Latn-ME"/>
        </w:rPr>
        <w:t xml:space="preserve"> v</w:t>
      </w:r>
      <w:r w:rsidRPr="00A9155E">
        <w:rPr>
          <w:rFonts w:eastAsia="Lucida Sans Unicode"/>
          <w:kern w:val="1"/>
          <w:sz w:val="22"/>
          <w:szCs w:val="22"/>
          <w:lang w:val="sr-Latn-ME"/>
        </w:rPr>
        <w:t>eoma često: ( ≥ 1/10)</w:t>
      </w:r>
      <w:r w:rsidR="00F55EF4" w:rsidRPr="00A9155E">
        <w:rPr>
          <w:rFonts w:eastAsia="Lucida Sans Unicode"/>
          <w:kern w:val="1"/>
          <w:sz w:val="22"/>
          <w:szCs w:val="22"/>
          <w:lang w:val="sr-Latn-ME"/>
        </w:rPr>
        <w:t>, č</w:t>
      </w:r>
      <w:r w:rsidRPr="00A9155E">
        <w:rPr>
          <w:rFonts w:eastAsia="Lucida Sans Unicode"/>
          <w:kern w:val="1"/>
          <w:sz w:val="22"/>
          <w:szCs w:val="22"/>
          <w:lang w:val="sr-Latn-ME"/>
        </w:rPr>
        <w:t>esto: ( ≥ 1/100 do &lt; 1/10)</w:t>
      </w:r>
      <w:r w:rsidR="00F55EF4" w:rsidRPr="00A9155E">
        <w:rPr>
          <w:rFonts w:eastAsia="Lucida Sans Unicode"/>
          <w:kern w:val="1"/>
          <w:sz w:val="22"/>
          <w:szCs w:val="22"/>
          <w:lang w:val="sr-Latn-ME"/>
        </w:rPr>
        <w:t>, p</w:t>
      </w:r>
      <w:r w:rsidRPr="00A9155E">
        <w:rPr>
          <w:rFonts w:eastAsia="Lucida Sans Unicode"/>
          <w:kern w:val="1"/>
          <w:sz w:val="22"/>
          <w:szCs w:val="22"/>
          <w:lang w:val="sr-Latn-ME"/>
        </w:rPr>
        <w:t>ovremeno: (≥ 1/1000 do &lt; 1/100)</w:t>
      </w:r>
      <w:r w:rsidR="00F55EF4" w:rsidRPr="00A9155E">
        <w:rPr>
          <w:rFonts w:eastAsia="Lucida Sans Unicode"/>
          <w:kern w:val="1"/>
          <w:sz w:val="22"/>
          <w:szCs w:val="22"/>
          <w:lang w:val="sr-Latn-ME"/>
        </w:rPr>
        <w:t>, r</w:t>
      </w:r>
      <w:r w:rsidRPr="00A9155E">
        <w:rPr>
          <w:rFonts w:eastAsia="Lucida Sans Unicode"/>
          <w:kern w:val="1"/>
          <w:sz w:val="22"/>
          <w:szCs w:val="22"/>
          <w:lang w:val="sr-Latn-ME"/>
        </w:rPr>
        <w:t>ijetko: (≥ 1/10000 do &lt; 1/1000)</w:t>
      </w:r>
      <w:r w:rsidR="00F55EF4" w:rsidRPr="00A9155E">
        <w:rPr>
          <w:rFonts w:eastAsia="Lucida Sans Unicode"/>
          <w:kern w:val="1"/>
          <w:sz w:val="22"/>
          <w:szCs w:val="22"/>
          <w:lang w:val="sr-Latn-ME"/>
        </w:rPr>
        <w:t xml:space="preserve">, </w:t>
      </w:r>
      <w:r w:rsidR="00F55EF4" w:rsidRPr="00A9155E">
        <w:rPr>
          <w:rFonts w:eastAsia="Lucida Sans Unicode"/>
          <w:lang w:val="sr-Latn-ME"/>
        </w:rPr>
        <w:t>v</w:t>
      </w:r>
      <w:r w:rsidRPr="00A9155E">
        <w:rPr>
          <w:rFonts w:eastAsia="Lucida Sans Unicode"/>
          <w:lang w:val="sr-Latn-ME"/>
        </w:rPr>
        <w:t>eoma rijetko: (&lt; 1/10000)</w:t>
      </w:r>
      <w:r w:rsidR="00F55EF4" w:rsidRPr="00A9155E">
        <w:rPr>
          <w:rFonts w:eastAsia="Lucida Sans Unicode"/>
          <w:lang w:val="sr-Latn-ME"/>
        </w:rPr>
        <w:t>, n</w:t>
      </w:r>
      <w:r w:rsidRPr="00A9155E">
        <w:rPr>
          <w:rFonts w:eastAsia="Lucida Sans Unicode"/>
          <w:lang w:val="sr-Latn-ME"/>
        </w:rPr>
        <w:t>epoznato: (ne može se procijeniti na osnovu dostupnih podataka).</w:t>
      </w:r>
    </w:p>
    <w:p w14:paraId="2368FDAF" w14:textId="77777777" w:rsidR="005333FB" w:rsidRPr="00A9155E" w:rsidRDefault="005333FB" w:rsidP="00FC777C">
      <w:pPr>
        <w:widowControl w:val="0"/>
        <w:jc w:val="both"/>
        <w:rPr>
          <w:sz w:val="22"/>
          <w:szCs w:val="22"/>
          <w:lang w:val="sr-Latn-ME"/>
        </w:rPr>
      </w:pPr>
    </w:p>
    <w:p w14:paraId="0AA8A4C6" w14:textId="62AE6C9A" w:rsidR="00D13C1B" w:rsidRPr="00A9155E" w:rsidRDefault="005333FB" w:rsidP="00FC777C">
      <w:pPr>
        <w:tabs>
          <w:tab w:val="left" w:pos="540"/>
          <w:tab w:val="left" w:pos="569"/>
        </w:tabs>
        <w:jc w:val="both"/>
        <w:rPr>
          <w:b/>
          <w:sz w:val="22"/>
          <w:szCs w:val="22"/>
          <w:lang w:val="sr-Latn-ME"/>
        </w:rPr>
      </w:pPr>
      <w:r w:rsidRPr="00A9155E">
        <w:rPr>
          <w:b/>
          <w:sz w:val="22"/>
          <w:szCs w:val="22"/>
          <w:lang w:val="sr-Latn-ME"/>
        </w:rPr>
        <w:t>Tabela 3: Sve neželjene reakcije prijavljene kod pacijenata uključenih u studije faze III i</w:t>
      </w:r>
      <w:r w:rsidR="00C67B6A" w:rsidRPr="00A9155E">
        <w:rPr>
          <w:b/>
          <w:sz w:val="22"/>
          <w:szCs w:val="22"/>
          <w:lang w:val="sr-Latn-ME"/>
        </w:rPr>
        <w:t>li</w:t>
      </w:r>
      <w:r w:rsidRPr="00A9155E">
        <w:rPr>
          <w:b/>
          <w:sz w:val="22"/>
          <w:szCs w:val="22"/>
          <w:lang w:val="sr-Latn-ME"/>
        </w:rPr>
        <w:t xml:space="preserve"> tokom postmarketinškog praćenja*</w:t>
      </w:r>
    </w:p>
    <w:p w14:paraId="0CCC5540" w14:textId="7D949B90" w:rsidR="005333FB" w:rsidRPr="00A9155E" w:rsidRDefault="005333FB" w:rsidP="00FC777C">
      <w:pPr>
        <w:tabs>
          <w:tab w:val="left" w:pos="540"/>
          <w:tab w:val="left" w:pos="569"/>
        </w:tabs>
        <w:jc w:val="both"/>
        <w:rPr>
          <w:sz w:val="22"/>
          <w:szCs w:val="22"/>
          <w:lang w:val="sr-Latn-ME"/>
        </w:rPr>
      </w:pPr>
    </w:p>
    <w:tbl>
      <w:tblPr>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072"/>
        <w:gridCol w:w="2015"/>
        <w:gridCol w:w="1686"/>
        <w:gridCol w:w="8"/>
        <w:gridCol w:w="1650"/>
        <w:gridCol w:w="6"/>
        <w:gridCol w:w="1632"/>
        <w:gridCol w:w="7"/>
      </w:tblGrid>
      <w:tr w:rsidR="005333FB" w:rsidRPr="00A9155E" w14:paraId="5544323C" w14:textId="77777777" w:rsidTr="00FC777C">
        <w:trPr>
          <w:gridAfter w:val="1"/>
          <w:wAfter w:w="4" w:type="pct"/>
          <w:cantSplit/>
          <w:trHeight w:val="233"/>
          <w:tblHeader/>
          <w:jc w:val="center"/>
        </w:trPr>
        <w:tc>
          <w:tcPr>
            <w:tcW w:w="1142" w:type="pct"/>
            <w:shd w:val="clear" w:color="auto" w:fill="B3B3B3"/>
          </w:tcPr>
          <w:p w14:paraId="46FF4EF4" w14:textId="77777777" w:rsidR="005333FB" w:rsidRPr="00A9155E" w:rsidRDefault="005333FB" w:rsidP="005333FB">
            <w:pPr>
              <w:keepNext/>
              <w:rPr>
                <w:b/>
                <w:sz w:val="22"/>
                <w:szCs w:val="22"/>
                <w:lang w:val="sr-Latn-ME"/>
              </w:rPr>
            </w:pPr>
            <w:r w:rsidRPr="00A9155E">
              <w:rPr>
                <w:b/>
                <w:sz w:val="22"/>
                <w:szCs w:val="22"/>
                <w:lang w:val="sr-Latn-ME"/>
              </w:rPr>
              <w:t>Često</w:t>
            </w:r>
          </w:p>
        </w:tc>
        <w:tc>
          <w:tcPr>
            <w:tcW w:w="1110" w:type="pct"/>
            <w:shd w:val="clear" w:color="auto" w:fill="B3B3B3"/>
          </w:tcPr>
          <w:p w14:paraId="4B84D42F" w14:textId="77777777" w:rsidR="005333FB" w:rsidRPr="00A9155E" w:rsidRDefault="005333FB" w:rsidP="005333FB">
            <w:pPr>
              <w:keepNext/>
              <w:rPr>
                <w:b/>
                <w:sz w:val="22"/>
                <w:szCs w:val="22"/>
                <w:lang w:val="sr-Latn-ME"/>
              </w:rPr>
            </w:pPr>
            <w:r w:rsidRPr="00A9155E">
              <w:rPr>
                <w:b/>
                <w:sz w:val="22"/>
                <w:szCs w:val="22"/>
                <w:lang w:val="sr-Latn-ME"/>
              </w:rPr>
              <w:t>Povremeno</w:t>
            </w:r>
          </w:p>
        </w:tc>
        <w:tc>
          <w:tcPr>
            <w:tcW w:w="929" w:type="pct"/>
            <w:shd w:val="clear" w:color="auto" w:fill="B3B3B3"/>
          </w:tcPr>
          <w:p w14:paraId="41CCFE58" w14:textId="77777777" w:rsidR="005333FB" w:rsidRPr="00A9155E" w:rsidRDefault="005333FB" w:rsidP="005333FB">
            <w:pPr>
              <w:keepNext/>
              <w:rPr>
                <w:b/>
                <w:sz w:val="22"/>
                <w:szCs w:val="22"/>
                <w:lang w:val="sr-Latn-ME"/>
              </w:rPr>
            </w:pPr>
            <w:r w:rsidRPr="00A9155E">
              <w:rPr>
                <w:b/>
                <w:sz w:val="22"/>
                <w:szCs w:val="22"/>
                <w:lang w:val="sr-Latn-ME"/>
              </w:rPr>
              <w:t>Rijetko</w:t>
            </w:r>
          </w:p>
        </w:tc>
        <w:tc>
          <w:tcPr>
            <w:tcW w:w="913" w:type="pct"/>
            <w:gridSpan w:val="2"/>
            <w:shd w:val="clear" w:color="auto" w:fill="B3B3B3"/>
          </w:tcPr>
          <w:p w14:paraId="704645B1" w14:textId="77777777" w:rsidR="005333FB" w:rsidRPr="00A9155E" w:rsidRDefault="005333FB" w:rsidP="005333FB">
            <w:pPr>
              <w:keepNext/>
              <w:rPr>
                <w:b/>
                <w:sz w:val="22"/>
                <w:szCs w:val="22"/>
                <w:lang w:val="sr-Latn-ME"/>
              </w:rPr>
            </w:pPr>
            <w:r w:rsidRPr="00A9155E">
              <w:rPr>
                <w:b/>
                <w:sz w:val="22"/>
                <w:szCs w:val="22"/>
                <w:lang w:val="sr-Latn-ME"/>
              </w:rPr>
              <w:t>Veoma rijetko</w:t>
            </w:r>
          </w:p>
        </w:tc>
        <w:tc>
          <w:tcPr>
            <w:tcW w:w="902" w:type="pct"/>
            <w:gridSpan w:val="2"/>
            <w:shd w:val="clear" w:color="auto" w:fill="B3B3B3"/>
          </w:tcPr>
          <w:p w14:paraId="52EC7B54" w14:textId="77777777" w:rsidR="005333FB" w:rsidRPr="00A9155E" w:rsidRDefault="005333FB" w:rsidP="005333FB">
            <w:pPr>
              <w:keepNext/>
              <w:rPr>
                <w:b/>
                <w:sz w:val="22"/>
                <w:szCs w:val="22"/>
                <w:lang w:val="sr-Latn-ME"/>
              </w:rPr>
            </w:pPr>
            <w:r w:rsidRPr="00A9155E">
              <w:rPr>
                <w:b/>
                <w:sz w:val="22"/>
                <w:szCs w:val="22"/>
                <w:lang w:val="sr-Latn-ME"/>
              </w:rPr>
              <w:t>Nepoznato</w:t>
            </w:r>
          </w:p>
        </w:tc>
      </w:tr>
      <w:tr w:rsidR="005333FB" w:rsidRPr="00A9155E" w14:paraId="4CAC96C5" w14:textId="77777777" w:rsidTr="00FC777C">
        <w:trPr>
          <w:gridAfter w:val="1"/>
          <w:wAfter w:w="4" w:type="pct"/>
          <w:cantSplit/>
          <w:trHeight w:val="233"/>
          <w:jc w:val="center"/>
        </w:trPr>
        <w:tc>
          <w:tcPr>
            <w:tcW w:w="4996" w:type="pct"/>
            <w:gridSpan w:val="7"/>
          </w:tcPr>
          <w:p w14:paraId="34481724" w14:textId="77777777" w:rsidR="005333FB" w:rsidRPr="00A9155E" w:rsidRDefault="005333FB" w:rsidP="005333FB">
            <w:pPr>
              <w:keepNext/>
              <w:rPr>
                <w:b/>
                <w:sz w:val="22"/>
                <w:szCs w:val="22"/>
                <w:lang w:val="sr-Latn-ME"/>
              </w:rPr>
            </w:pPr>
            <w:r w:rsidRPr="00A9155E">
              <w:rPr>
                <w:b/>
                <w:bCs/>
                <w:sz w:val="22"/>
                <w:szCs w:val="22"/>
                <w:lang w:val="sr-Latn-ME"/>
              </w:rPr>
              <w:t>Poremećaji krvi i limfnog sistema</w:t>
            </w:r>
          </w:p>
        </w:tc>
      </w:tr>
      <w:tr w:rsidR="005333FB" w:rsidRPr="00A9155E" w14:paraId="2F85F3EB" w14:textId="77777777" w:rsidTr="00FC777C">
        <w:trPr>
          <w:gridAfter w:val="1"/>
          <w:wAfter w:w="4" w:type="pct"/>
          <w:cantSplit/>
          <w:trHeight w:val="233"/>
          <w:jc w:val="center"/>
        </w:trPr>
        <w:tc>
          <w:tcPr>
            <w:tcW w:w="1142" w:type="pct"/>
          </w:tcPr>
          <w:p w14:paraId="1420E37A" w14:textId="77777777" w:rsidR="005333FB" w:rsidRPr="00A9155E" w:rsidRDefault="005333FB" w:rsidP="005333FB">
            <w:pPr>
              <w:keepNext/>
              <w:rPr>
                <w:sz w:val="22"/>
                <w:szCs w:val="22"/>
                <w:lang w:val="sr-Latn-ME"/>
              </w:rPr>
            </w:pPr>
            <w:r w:rsidRPr="00A9155E">
              <w:rPr>
                <w:sz w:val="22"/>
                <w:szCs w:val="22"/>
                <w:lang w:val="sr-Latn-ME"/>
              </w:rPr>
              <w:t>Anemija (uključujući odgovarajuće laboratorijske parametre)</w:t>
            </w:r>
          </w:p>
        </w:tc>
        <w:tc>
          <w:tcPr>
            <w:tcW w:w="1110" w:type="pct"/>
          </w:tcPr>
          <w:p w14:paraId="4CC385FA" w14:textId="58893493" w:rsidR="005333FB" w:rsidRPr="00A9155E" w:rsidRDefault="005333FB" w:rsidP="005333FB">
            <w:pPr>
              <w:keepNext/>
              <w:rPr>
                <w:sz w:val="22"/>
                <w:szCs w:val="22"/>
                <w:vertAlign w:val="superscript"/>
                <w:lang w:val="sr-Latn-ME"/>
              </w:rPr>
            </w:pPr>
            <w:r w:rsidRPr="00A9155E">
              <w:rPr>
                <w:sz w:val="22"/>
                <w:szCs w:val="22"/>
                <w:lang w:val="sr-Latn-ME"/>
              </w:rPr>
              <w:t>Trombocit</w:t>
            </w:r>
            <w:r w:rsidR="007E121C" w:rsidRPr="00A9155E">
              <w:rPr>
                <w:sz w:val="22"/>
                <w:szCs w:val="22"/>
                <w:lang w:val="sr-Latn-ME"/>
              </w:rPr>
              <w:t>oza</w:t>
            </w:r>
            <w:r w:rsidRPr="00A9155E">
              <w:rPr>
                <w:sz w:val="22"/>
                <w:szCs w:val="22"/>
                <w:lang w:val="sr-Latn-ME"/>
              </w:rPr>
              <w:t xml:space="preserve"> (uključujući povećan broj trombocita)</w:t>
            </w:r>
            <w:r w:rsidRPr="00A9155E">
              <w:rPr>
                <w:sz w:val="22"/>
                <w:szCs w:val="22"/>
                <w:vertAlign w:val="superscript"/>
                <w:lang w:val="sr-Latn-ME"/>
              </w:rPr>
              <w:t>A,</w:t>
            </w:r>
          </w:p>
          <w:p w14:paraId="03F7ACAE" w14:textId="22B2D175" w:rsidR="005333FB" w:rsidRPr="00A9155E" w:rsidRDefault="007E121C" w:rsidP="005333FB">
            <w:pPr>
              <w:keepNext/>
              <w:rPr>
                <w:sz w:val="22"/>
                <w:szCs w:val="22"/>
                <w:lang w:val="sr-Latn-ME"/>
              </w:rPr>
            </w:pPr>
            <w:r w:rsidRPr="00A9155E">
              <w:rPr>
                <w:sz w:val="22"/>
                <w:szCs w:val="22"/>
                <w:lang w:val="sr-Latn-ME"/>
              </w:rPr>
              <w:t>t</w:t>
            </w:r>
            <w:r w:rsidR="005333FB" w:rsidRPr="00A9155E">
              <w:rPr>
                <w:sz w:val="22"/>
                <w:szCs w:val="22"/>
                <w:lang w:val="sr-Latn-ME"/>
              </w:rPr>
              <w:t>rombocitopenija</w:t>
            </w:r>
          </w:p>
        </w:tc>
        <w:tc>
          <w:tcPr>
            <w:tcW w:w="929" w:type="pct"/>
          </w:tcPr>
          <w:p w14:paraId="4FA82F0E" w14:textId="77777777" w:rsidR="005333FB" w:rsidRPr="00A9155E" w:rsidRDefault="005333FB" w:rsidP="005333FB">
            <w:pPr>
              <w:keepNext/>
              <w:rPr>
                <w:sz w:val="22"/>
                <w:szCs w:val="22"/>
                <w:lang w:val="sr-Latn-ME"/>
              </w:rPr>
            </w:pPr>
          </w:p>
        </w:tc>
        <w:tc>
          <w:tcPr>
            <w:tcW w:w="913" w:type="pct"/>
            <w:gridSpan w:val="2"/>
          </w:tcPr>
          <w:p w14:paraId="02220D7F" w14:textId="77777777" w:rsidR="005333FB" w:rsidRPr="00A9155E" w:rsidRDefault="005333FB" w:rsidP="005333FB">
            <w:pPr>
              <w:keepNext/>
              <w:rPr>
                <w:sz w:val="22"/>
                <w:szCs w:val="22"/>
                <w:lang w:val="sr-Latn-ME"/>
              </w:rPr>
            </w:pPr>
          </w:p>
        </w:tc>
        <w:tc>
          <w:tcPr>
            <w:tcW w:w="902" w:type="pct"/>
            <w:gridSpan w:val="2"/>
          </w:tcPr>
          <w:p w14:paraId="6F6C79B4" w14:textId="77777777" w:rsidR="005333FB" w:rsidRPr="00A9155E" w:rsidRDefault="005333FB" w:rsidP="005333FB">
            <w:pPr>
              <w:keepNext/>
              <w:rPr>
                <w:sz w:val="22"/>
                <w:szCs w:val="22"/>
                <w:lang w:val="sr-Latn-ME"/>
              </w:rPr>
            </w:pPr>
          </w:p>
        </w:tc>
      </w:tr>
      <w:tr w:rsidR="005333FB" w:rsidRPr="00A9155E" w14:paraId="1B87D0A0" w14:textId="77777777" w:rsidTr="00FC777C">
        <w:trPr>
          <w:gridAfter w:val="1"/>
          <w:wAfter w:w="4" w:type="pct"/>
          <w:cantSplit/>
          <w:trHeight w:val="233"/>
          <w:jc w:val="center"/>
        </w:trPr>
        <w:tc>
          <w:tcPr>
            <w:tcW w:w="4996" w:type="pct"/>
            <w:gridSpan w:val="7"/>
          </w:tcPr>
          <w:p w14:paraId="40EB3CC9" w14:textId="411A381E" w:rsidR="005333FB" w:rsidRPr="00A9155E" w:rsidRDefault="005333FB" w:rsidP="005333FB">
            <w:pPr>
              <w:keepNext/>
              <w:rPr>
                <w:b/>
                <w:sz w:val="22"/>
                <w:szCs w:val="22"/>
                <w:lang w:val="sr-Latn-ME"/>
              </w:rPr>
            </w:pPr>
            <w:r w:rsidRPr="00A9155E">
              <w:rPr>
                <w:b/>
                <w:sz w:val="22"/>
                <w:szCs w:val="22"/>
                <w:lang w:val="sr-Latn-ME"/>
              </w:rPr>
              <w:t>Poremećaji imunog sistema</w:t>
            </w:r>
          </w:p>
        </w:tc>
      </w:tr>
      <w:tr w:rsidR="005333FB" w:rsidRPr="00A9155E" w14:paraId="2C5443DF" w14:textId="77777777" w:rsidTr="00FC777C">
        <w:trPr>
          <w:gridAfter w:val="1"/>
          <w:wAfter w:w="4" w:type="pct"/>
          <w:cantSplit/>
          <w:trHeight w:val="233"/>
          <w:jc w:val="center"/>
        </w:trPr>
        <w:tc>
          <w:tcPr>
            <w:tcW w:w="1142" w:type="pct"/>
          </w:tcPr>
          <w:p w14:paraId="445B494A" w14:textId="77777777" w:rsidR="005333FB" w:rsidRPr="00A9155E" w:rsidRDefault="005333FB" w:rsidP="005333FB">
            <w:pPr>
              <w:keepNext/>
              <w:rPr>
                <w:sz w:val="22"/>
                <w:szCs w:val="22"/>
                <w:lang w:val="sr-Latn-ME"/>
              </w:rPr>
            </w:pPr>
          </w:p>
        </w:tc>
        <w:tc>
          <w:tcPr>
            <w:tcW w:w="1110" w:type="pct"/>
          </w:tcPr>
          <w:p w14:paraId="18D220FB" w14:textId="417496DD" w:rsidR="005333FB" w:rsidRPr="00A9155E" w:rsidRDefault="005333FB" w:rsidP="005333FB">
            <w:pPr>
              <w:keepNext/>
              <w:rPr>
                <w:sz w:val="22"/>
                <w:szCs w:val="22"/>
                <w:lang w:val="sr-Latn-ME"/>
              </w:rPr>
            </w:pPr>
            <w:r w:rsidRPr="00A9155E">
              <w:rPr>
                <w:sz w:val="22"/>
                <w:szCs w:val="22"/>
                <w:lang w:val="sr-Latn-ME"/>
              </w:rPr>
              <w:t>Alergijsk</w:t>
            </w:r>
            <w:r w:rsidR="007E121C" w:rsidRPr="00A9155E">
              <w:rPr>
                <w:sz w:val="22"/>
                <w:szCs w:val="22"/>
                <w:lang w:val="sr-Latn-ME"/>
              </w:rPr>
              <w:t>a</w:t>
            </w:r>
            <w:r w:rsidRPr="00A9155E">
              <w:rPr>
                <w:sz w:val="22"/>
                <w:szCs w:val="22"/>
                <w:lang w:val="sr-Latn-ME"/>
              </w:rPr>
              <w:t xml:space="preserve"> reakcij</w:t>
            </w:r>
            <w:r w:rsidR="007E121C" w:rsidRPr="00A9155E">
              <w:rPr>
                <w:sz w:val="22"/>
                <w:szCs w:val="22"/>
                <w:lang w:val="sr-Latn-ME"/>
              </w:rPr>
              <w:t>a</w:t>
            </w:r>
            <w:r w:rsidRPr="00A9155E">
              <w:rPr>
                <w:sz w:val="22"/>
                <w:szCs w:val="22"/>
                <w:lang w:val="sr-Latn-ME"/>
              </w:rPr>
              <w:t>, alergijski dermatitis</w:t>
            </w:r>
            <w:r w:rsidR="00F55EF4" w:rsidRPr="00A9155E">
              <w:rPr>
                <w:sz w:val="22"/>
                <w:szCs w:val="22"/>
                <w:lang w:val="sr-Latn-ME"/>
              </w:rPr>
              <w:t>,</w:t>
            </w:r>
          </w:p>
          <w:p w14:paraId="7D177A70" w14:textId="28BDA4D4" w:rsidR="00F55EF4" w:rsidRPr="00A9155E" w:rsidRDefault="00F55EF4" w:rsidP="005333FB">
            <w:pPr>
              <w:keepNext/>
              <w:rPr>
                <w:sz w:val="22"/>
                <w:szCs w:val="22"/>
                <w:lang w:val="sr-Latn-ME"/>
              </w:rPr>
            </w:pPr>
            <w:r w:rsidRPr="00A9155E">
              <w:rPr>
                <w:sz w:val="22"/>
                <w:szCs w:val="22"/>
                <w:lang w:val="sr-Latn-ME"/>
              </w:rPr>
              <w:t>angioedem i alergijski edem</w:t>
            </w:r>
          </w:p>
        </w:tc>
        <w:tc>
          <w:tcPr>
            <w:tcW w:w="929" w:type="pct"/>
          </w:tcPr>
          <w:p w14:paraId="08C123BC" w14:textId="77777777" w:rsidR="005333FB" w:rsidRPr="00A9155E" w:rsidRDefault="005333FB" w:rsidP="005333FB">
            <w:pPr>
              <w:keepNext/>
              <w:rPr>
                <w:strike/>
                <w:sz w:val="22"/>
                <w:szCs w:val="22"/>
                <w:lang w:val="sr-Latn-ME"/>
              </w:rPr>
            </w:pPr>
          </w:p>
        </w:tc>
        <w:tc>
          <w:tcPr>
            <w:tcW w:w="913" w:type="pct"/>
            <w:gridSpan w:val="2"/>
          </w:tcPr>
          <w:p w14:paraId="74849F50" w14:textId="2CF6B128" w:rsidR="005333FB" w:rsidRPr="00A9155E" w:rsidRDefault="005333FB" w:rsidP="005333FB">
            <w:pPr>
              <w:keepNext/>
              <w:rPr>
                <w:sz w:val="22"/>
                <w:szCs w:val="22"/>
                <w:lang w:val="sr-Latn-ME"/>
              </w:rPr>
            </w:pPr>
            <w:r w:rsidRPr="00A9155E">
              <w:rPr>
                <w:sz w:val="22"/>
                <w:szCs w:val="22"/>
                <w:lang w:val="sr-Latn-ME"/>
              </w:rPr>
              <w:t>Anafilaktičk</w:t>
            </w:r>
            <w:r w:rsidR="00F55EF4" w:rsidRPr="00A9155E">
              <w:rPr>
                <w:sz w:val="22"/>
                <w:szCs w:val="22"/>
                <w:lang w:val="sr-Latn-ME"/>
              </w:rPr>
              <w:t>a</w:t>
            </w:r>
            <w:r w:rsidRPr="00A9155E">
              <w:rPr>
                <w:sz w:val="22"/>
                <w:szCs w:val="22"/>
                <w:lang w:val="sr-Latn-ME"/>
              </w:rPr>
              <w:t xml:space="preserve"> reakcij</w:t>
            </w:r>
            <w:r w:rsidR="00F55EF4" w:rsidRPr="00A9155E">
              <w:rPr>
                <w:sz w:val="22"/>
                <w:szCs w:val="22"/>
                <w:lang w:val="sr-Latn-ME"/>
              </w:rPr>
              <w:t>a</w:t>
            </w:r>
            <w:r w:rsidRPr="00A9155E">
              <w:rPr>
                <w:sz w:val="22"/>
                <w:szCs w:val="22"/>
                <w:lang w:val="sr-Latn-ME"/>
              </w:rPr>
              <w:t>, uključujući anafilaktički šok</w:t>
            </w:r>
          </w:p>
        </w:tc>
        <w:tc>
          <w:tcPr>
            <w:tcW w:w="902" w:type="pct"/>
            <w:gridSpan w:val="2"/>
          </w:tcPr>
          <w:p w14:paraId="1EE0ACDC" w14:textId="77777777" w:rsidR="005333FB" w:rsidRPr="00A9155E" w:rsidRDefault="005333FB" w:rsidP="005333FB">
            <w:pPr>
              <w:keepNext/>
              <w:rPr>
                <w:sz w:val="22"/>
                <w:szCs w:val="22"/>
                <w:lang w:val="sr-Latn-ME"/>
              </w:rPr>
            </w:pPr>
          </w:p>
        </w:tc>
      </w:tr>
      <w:tr w:rsidR="005333FB" w:rsidRPr="00A9155E" w14:paraId="589CF869" w14:textId="77777777" w:rsidTr="00FC777C">
        <w:trPr>
          <w:gridAfter w:val="1"/>
          <w:wAfter w:w="4" w:type="pct"/>
          <w:cantSplit/>
          <w:trHeight w:val="233"/>
          <w:jc w:val="center"/>
        </w:trPr>
        <w:tc>
          <w:tcPr>
            <w:tcW w:w="4996" w:type="pct"/>
            <w:gridSpan w:val="7"/>
          </w:tcPr>
          <w:p w14:paraId="37BC9495" w14:textId="77777777" w:rsidR="005333FB" w:rsidRPr="00A9155E" w:rsidRDefault="005333FB" w:rsidP="005333FB">
            <w:pPr>
              <w:keepNext/>
              <w:rPr>
                <w:b/>
                <w:sz w:val="22"/>
                <w:szCs w:val="22"/>
                <w:lang w:val="sr-Latn-ME"/>
              </w:rPr>
            </w:pPr>
            <w:r w:rsidRPr="00A9155E">
              <w:rPr>
                <w:b/>
                <w:sz w:val="22"/>
                <w:szCs w:val="22"/>
                <w:lang w:val="sr-Latn-ME"/>
              </w:rPr>
              <w:t>Poremećaji nervnog sistema</w:t>
            </w:r>
          </w:p>
        </w:tc>
      </w:tr>
      <w:tr w:rsidR="005333FB" w:rsidRPr="00A9155E" w14:paraId="0690B6C0" w14:textId="77777777" w:rsidTr="00FC777C">
        <w:trPr>
          <w:gridAfter w:val="1"/>
          <w:wAfter w:w="4" w:type="pct"/>
          <w:cantSplit/>
          <w:trHeight w:val="233"/>
          <w:jc w:val="center"/>
        </w:trPr>
        <w:tc>
          <w:tcPr>
            <w:tcW w:w="1142" w:type="pct"/>
          </w:tcPr>
          <w:p w14:paraId="088C2DC4" w14:textId="77777777" w:rsidR="005333FB" w:rsidRPr="00A9155E" w:rsidRDefault="005333FB" w:rsidP="005333FB">
            <w:pPr>
              <w:rPr>
                <w:sz w:val="22"/>
                <w:szCs w:val="22"/>
                <w:lang w:val="sr-Latn-ME"/>
              </w:rPr>
            </w:pPr>
            <w:r w:rsidRPr="00A9155E">
              <w:rPr>
                <w:sz w:val="22"/>
                <w:szCs w:val="22"/>
                <w:lang w:val="sr-Latn-ME"/>
              </w:rPr>
              <w:t>Vrtoglavica, glavobolja</w:t>
            </w:r>
          </w:p>
          <w:p w14:paraId="21F82FCA" w14:textId="77777777" w:rsidR="008C605B" w:rsidRPr="00A9155E" w:rsidRDefault="008C605B" w:rsidP="005333FB">
            <w:pPr>
              <w:rPr>
                <w:sz w:val="22"/>
                <w:szCs w:val="22"/>
                <w:lang w:val="sr-Latn-ME"/>
              </w:rPr>
            </w:pPr>
          </w:p>
          <w:p w14:paraId="36628B27" w14:textId="77777777" w:rsidR="008C605B" w:rsidRPr="00A9155E" w:rsidRDefault="008C605B" w:rsidP="005333FB">
            <w:pPr>
              <w:rPr>
                <w:sz w:val="22"/>
                <w:szCs w:val="22"/>
                <w:lang w:val="sr-Latn-ME"/>
              </w:rPr>
            </w:pPr>
          </w:p>
          <w:p w14:paraId="18F2BDA5" w14:textId="00E6EEC4" w:rsidR="008C605B" w:rsidRPr="00A9155E" w:rsidRDefault="008C605B" w:rsidP="005333FB">
            <w:pPr>
              <w:rPr>
                <w:sz w:val="22"/>
                <w:szCs w:val="22"/>
                <w:lang w:val="sr-Latn-ME"/>
              </w:rPr>
            </w:pPr>
          </w:p>
        </w:tc>
        <w:tc>
          <w:tcPr>
            <w:tcW w:w="1110" w:type="pct"/>
          </w:tcPr>
          <w:p w14:paraId="3D4ABF0F" w14:textId="77777777" w:rsidR="008C605B" w:rsidRPr="00A9155E" w:rsidRDefault="005333FB" w:rsidP="005333FB">
            <w:pPr>
              <w:rPr>
                <w:sz w:val="22"/>
                <w:szCs w:val="22"/>
                <w:lang w:val="sr-Latn-ME"/>
              </w:rPr>
            </w:pPr>
            <w:r w:rsidRPr="00A9155E">
              <w:rPr>
                <w:sz w:val="22"/>
                <w:szCs w:val="22"/>
                <w:lang w:val="sr-Latn-ME"/>
              </w:rPr>
              <w:t>Cerebralno i intrakranijalno krvarenje,</w:t>
            </w:r>
          </w:p>
          <w:p w14:paraId="33623331" w14:textId="0EF7047B" w:rsidR="005333FB" w:rsidRPr="00A9155E" w:rsidRDefault="005333FB" w:rsidP="005333FB">
            <w:pPr>
              <w:rPr>
                <w:sz w:val="22"/>
                <w:szCs w:val="22"/>
                <w:lang w:val="sr-Latn-ME"/>
              </w:rPr>
            </w:pPr>
            <w:r w:rsidRPr="00A9155E">
              <w:rPr>
                <w:sz w:val="22"/>
                <w:szCs w:val="22"/>
                <w:lang w:val="sr-Latn-ME"/>
              </w:rPr>
              <w:t>sinkopa</w:t>
            </w:r>
          </w:p>
        </w:tc>
        <w:tc>
          <w:tcPr>
            <w:tcW w:w="929" w:type="pct"/>
          </w:tcPr>
          <w:p w14:paraId="5952A6E1" w14:textId="77777777" w:rsidR="005333FB" w:rsidRPr="00A9155E" w:rsidRDefault="005333FB" w:rsidP="005333FB">
            <w:pPr>
              <w:rPr>
                <w:sz w:val="22"/>
                <w:szCs w:val="22"/>
                <w:lang w:val="sr-Latn-ME"/>
              </w:rPr>
            </w:pPr>
          </w:p>
        </w:tc>
        <w:tc>
          <w:tcPr>
            <w:tcW w:w="913" w:type="pct"/>
            <w:gridSpan w:val="2"/>
          </w:tcPr>
          <w:p w14:paraId="52D8FBE6" w14:textId="77777777" w:rsidR="005333FB" w:rsidRPr="00A9155E" w:rsidRDefault="005333FB" w:rsidP="005333FB">
            <w:pPr>
              <w:rPr>
                <w:sz w:val="22"/>
                <w:szCs w:val="22"/>
                <w:lang w:val="sr-Latn-ME"/>
              </w:rPr>
            </w:pPr>
          </w:p>
        </w:tc>
        <w:tc>
          <w:tcPr>
            <w:tcW w:w="902" w:type="pct"/>
            <w:gridSpan w:val="2"/>
          </w:tcPr>
          <w:p w14:paraId="6944918D" w14:textId="77777777" w:rsidR="005333FB" w:rsidRPr="00A9155E" w:rsidRDefault="005333FB" w:rsidP="005333FB">
            <w:pPr>
              <w:rPr>
                <w:sz w:val="22"/>
                <w:szCs w:val="22"/>
                <w:lang w:val="sr-Latn-ME"/>
              </w:rPr>
            </w:pPr>
          </w:p>
        </w:tc>
      </w:tr>
      <w:tr w:rsidR="005333FB" w:rsidRPr="00A9155E" w14:paraId="6B556401" w14:textId="77777777" w:rsidTr="00FC777C">
        <w:trPr>
          <w:gridAfter w:val="1"/>
          <w:wAfter w:w="4" w:type="pct"/>
          <w:cantSplit/>
          <w:trHeight w:val="233"/>
          <w:jc w:val="center"/>
        </w:trPr>
        <w:tc>
          <w:tcPr>
            <w:tcW w:w="4996" w:type="pct"/>
            <w:gridSpan w:val="7"/>
          </w:tcPr>
          <w:p w14:paraId="78BFA622" w14:textId="77777777" w:rsidR="005333FB" w:rsidRPr="00A9155E" w:rsidRDefault="005333FB" w:rsidP="005333FB">
            <w:pPr>
              <w:rPr>
                <w:b/>
                <w:sz w:val="22"/>
                <w:szCs w:val="22"/>
                <w:lang w:val="sr-Latn-ME"/>
              </w:rPr>
            </w:pPr>
            <w:r w:rsidRPr="00A9155E">
              <w:rPr>
                <w:b/>
                <w:sz w:val="22"/>
                <w:szCs w:val="22"/>
                <w:lang w:val="sr-Latn-ME"/>
              </w:rPr>
              <w:t>Poremećaji oka</w:t>
            </w:r>
          </w:p>
        </w:tc>
      </w:tr>
      <w:tr w:rsidR="005333FB" w:rsidRPr="00A9155E" w14:paraId="70890122" w14:textId="77777777" w:rsidTr="00FC777C">
        <w:trPr>
          <w:gridAfter w:val="1"/>
          <w:wAfter w:w="4" w:type="pct"/>
          <w:cantSplit/>
          <w:trHeight w:val="233"/>
          <w:jc w:val="center"/>
        </w:trPr>
        <w:tc>
          <w:tcPr>
            <w:tcW w:w="1142" w:type="pct"/>
          </w:tcPr>
          <w:p w14:paraId="45EA6BBB" w14:textId="77777777" w:rsidR="005333FB" w:rsidRPr="00A9155E" w:rsidRDefault="005333FB" w:rsidP="005333FB">
            <w:pPr>
              <w:rPr>
                <w:sz w:val="22"/>
                <w:szCs w:val="22"/>
                <w:lang w:val="sr-Latn-ME"/>
              </w:rPr>
            </w:pPr>
            <w:r w:rsidRPr="00A9155E">
              <w:rPr>
                <w:sz w:val="22"/>
                <w:szCs w:val="22"/>
                <w:lang w:val="sr-Latn-ME"/>
              </w:rPr>
              <w:t>Krvarenje oka (uključujući krvarenje konjunktive)</w:t>
            </w:r>
          </w:p>
        </w:tc>
        <w:tc>
          <w:tcPr>
            <w:tcW w:w="1110" w:type="pct"/>
          </w:tcPr>
          <w:p w14:paraId="4D33B807" w14:textId="77777777" w:rsidR="005333FB" w:rsidRPr="00A9155E" w:rsidRDefault="005333FB" w:rsidP="005333FB">
            <w:pPr>
              <w:rPr>
                <w:sz w:val="22"/>
                <w:szCs w:val="22"/>
                <w:lang w:val="sr-Latn-ME"/>
              </w:rPr>
            </w:pPr>
          </w:p>
        </w:tc>
        <w:tc>
          <w:tcPr>
            <w:tcW w:w="929" w:type="pct"/>
          </w:tcPr>
          <w:p w14:paraId="5427CF3D" w14:textId="77777777" w:rsidR="005333FB" w:rsidRPr="00A9155E" w:rsidRDefault="005333FB" w:rsidP="005333FB">
            <w:pPr>
              <w:rPr>
                <w:sz w:val="22"/>
                <w:szCs w:val="22"/>
                <w:lang w:val="sr-Latn-ME"/>
              </w:rPr>
            </w:pPr>
          </w:p>
        </w:tc>
        <w:tc>
          <w:tcPr>
            <w:tcW w:w="913" w:type="pct"/>
            <w:gridSpan w:val="2"/>
          </w:tcPr>
          <w:p w14:paraId="16464A2E" w14:textId="77777777" w:rsidR="005333FB" w:rsidRPr="00A9155E" w:rsidRDefault="005333FB" w:rsidP="005333FB">
            <w:pPr>
              <w:rPr>
                <w:sz w:val="22"/>
                <w:szCs w:val="22"/>
                <w:lang w:val="sr-Latn-ME"/>
              </w:rPr>
            </w:pPr>
          </w:p>
        </w:tc>
        <w:tc>
          <w:tcPr>
            <w:tcW w:w="902" w:type="pct"/>
            <w:gridSpan w:val="2"/>
          </w:tcPr>
          <w:p w14:paraId="21987338" w14:textId="77777777" w:rsidR="005333FB" w:rsidRPr="00A9155E" w:rsidRDefault="005333FB" w:rsidP="005333FB">
            <w:pPr>
              <w:rPr>
                <w:sz w:val="22"/>
                <w:szCs w:val="22"/>
                <w:lang w:val="sr-Latn-ME"/>
              </w:rPr>
            </w:pPr>
          </w:p>
        </w:tc>
      </w:tr>
      <w:tr w:rsidR="005333FB" w:rsidRPr="00A9155E" w14:paraId="5F113662" w14:textId="77777777" w:rsidTr="00FC777C">
        <w:trPr>
          <w:cantSplit/>
          <w:trHeight w:val="233"/>
          <w:jc w:val="center"/>
        </w:trPr>
        <w:tc>
          <w:tcPr>
            <w:tcW w:w="5000" w:type="pct"/>
            <w:gridSpan w:val="8"/>
          </w:tcPr>
          <w:p w14:paraId="4B4632A1" w14:textId="77777777" w:rsidR="005333FB" w:rsidRPr="00A9155E" w:rsidRDefault="005333FB" w:rsidP="005333FB">
            <w:pPr>
              <w:rPr>
                <w:b/>
                <w:sz w:val="22"/>
                <w:szCs w:val="22"/>
                <w:lang w:val="sr-Latn-ME"/>
              </w:rPr>
            </w:pPr>
            <w:r w:rsidRPr="00A9155E">
              <w:rPr>
                <w:b/>
                <w:sz w:val="22"/>
                <w:szCs w:val="22"/>
                <w:lang w:val="sr-Latn-ME"/>
              </w:rPr>
              <w:lastRenderedPageBreak/>
              <w:t>Kardiološki poremećaji</w:t>
            </w:r>
          </w:p>
        </w:tc>
      </w:tr>
      <w:tr w:rsidR="005333FB" w:rsidRPr="00A9155E" w14:paraId="1030B9C0" w14:textId="77777777" w:rsidTr="00FC777C">
        <w:trPr>
          <w:cantSplit/>
          <w:trHeight w:val="233"/>
          <w:jc w:val="center"/>
        </w:trPr>
        <w:tc>
          <w:tcPr>
            <w:tcW w:w="1142" w:type="pct"/>
          </w:tcPr>
          <w:p w14:paraId="32603D05" w14:textId="77777777" w:rsidR="005333FB" w:rsidRPr="00A9155E" w:rsidRDefault="005333FB" w:rsidP="005333FB">
            <w:pPr>
              <w:rPr>
                <w:sz w:val="22"/>
                <w:szCs w:val="22"/>
                <w:lang w:val="sr-Latn-ME"/>
              </w:rPr>
            </w:pPr>
          </w:p>
        </w:tc>
        <w:tc>
          <w:tcPr>
            <w:tcW w:w="1110" w:type="pct"/>
          </w:tcPr>
          <w:p w14:paraId="3111C67A" w14:textId="77777777" w:rsidR="005333FB" w:rsidRPr="00A9155E" w:rsidRDefault="005333FB" w:rsidP="005333FB">
            <w:pPr>
              <w:rPr>
                <w:strike/>
                <w:sz w:val="22"/>
                <w:szCs w:val="22"/>
                <w:lang w:val="sr-Latn-ME"/>
              </w:rPr>
            </w:pPr>
            <w:r w:rsidRPr="00A9155E">
              <w:rPr>
                <w:sz w:val="22"/>
                <w:szCs w:val="22"/>
                <w:lang w:val="sr-Latn-ME"/>
              </w:rPr>
              <w:t>Tahikardija</w:t>
            </w:r>
          </w:p>
        </w:tc>
        <w:tc>
          <w:tcPr>
            <w:tcW w:w="933" w:type="pct"/>
            <w:gridSpan w:val="2"/>
          </w:tcPr>
          <w:p w14:paraId="11F8121C" w14:textId="77777777" w:rsidR="005333FB" w:rsidRPr="00A9155E" w:rsidRDefault="005333FB" w:rsidP="005333FB">
            <w:pPr>
              <w:rPr>
                <w:sz w:val="22"/>
                <w:szCs w:val="22"/>
                <w:lang w:val="sr-Latn-ME"/>
              </w:rPr>
            </w:pPr>
          </w:p>
        </w:tc>
        <w:tc>
          <w:tcPr>
            <w:tcW w:w="912" w:type="pct"/>
            <w:gridSpan w:val="2"/>
          </w:tcPr>
          <w:p w14:paraId="74DB8333" w14:textId="77777777" w:rsidR="005333FB" w:rsidRPr="00A9155E" w:rsidRDefault="005333FB" w:rsidP="005333FB">
            <w:pPr>
              <w:rPr>
                <w:sz w:val="22"/>
                <w:szCs w:val="22"/>
                <w:lang w:val="sr-Latn-ME"/>
              </w:rPr>
            </w:pPr>
          </w:p>
        </w:tc>
        <w:tc>
          <w:tcPr>
            <w:tcW w:w="903" w:type="pct"/>
            <w:gridSpan w:val="2"/>
          </w:tcPr>
          <w:p w14:paraId="24454339" w14:textId="77777777" w:rsidR="005333FB" w:rsidRPr="00A9155E" w:rsidRDefault="005333FB" w:rsidP="005333FB">
            <w:pPr>
              <w:rPr>
                <w:sz w:val="22"/>
                <w:szCs w:val="22"/>
                <w:lang w:val="sr-Latn-ME"/>
              </w:rPr>
            </w:pPr>
          </w:p>
        </w:tc>
      </w:tr>
      <w:tr w:rsidR="005333FB" w:rsidRPr="00A9155E" w14:paraId="59683C6B" w14:textId="77777777" w:rsidTr="00FC777C">
        <w:trPr>
          <w:cantSplit/>
          <w:trHeight w:val="233"/>
          <w:jc w:val="center"/>
        </w:trPr>
        <w:tc>
          <w:tcPr>
            <w:tcW w:w="5000" w:type="pct"/>
            <w:gridSpan w:val="8"/>
          </w:tcPr>
          <w:p w14:paraId="3852BEA3" w14:textId="77777777" w:rsidR="005333FB" w:rsidRPr="00A9155E" w:rsidRDefault="005333FB" w:rsidP="005333FB">
            <w:pPr>
              <w:rPr>
                <w:b/>
                <w:sz w:val="22"/>
                <w:szCs w:val="22"/>
                <w:lang w:val="sr-Latn-ME"/>
              </w:rPr>
            </w:pPr>
            <w:r w:rsidRPr="00A9155E">
              <w:rPr>
                <w:b/>
                <w:sz w:val="22"/>
                <w:szCs w:val="22"/>
                <w:lang w:val="sr-Latn-ME"/>
              </w:rPr>
              <w:t>Vaskularni poremećaji</w:t>
            </w:r>
          </w:p>
        </w:tc>
      </w:tr>
      <w:tr w:rsidR="005333FB" w:rsidRPr="00A9155E" w14:paraId="19E54C53" w14:textId="77777777" w:rsidTr="00FC777C">
        <w:trPr>
          <w:cantSplit/>
          <w:trHeight w:val="233"/>
          <w:jc w:val="center"/>
        </w:trPr>
        <w:tc>
          <w:tcPr>
            <w:tcW w:w="1142" w:type="pct"/>
          </w:tcPr>
          <w:p w14:paraId="0EE2C079" w14:textId="77777777" w:rsidR="005333FB" w:rsidRPr="00A9155E" w:rsidRDefault="005333FB" w:rsidP="005333FB">
            <w:pPr>
              <w:rPr>
                <w:sz w:val="22"/>
                <w:szCs w:val="22"/>
                <w:lang w:val="sr-Latn-ME"/>
              </w:rPr>
            </w:pPr>
            <w:r w:rsidRPr="00A9155E">
              <w:rPr>
                <w:sz w:val="22"/>
                <w:szCs w:val="22"/>
                <w:lang w:val="sr-Latn-ME"/>
              </w:rPr>
              <w:t>Hipotenzija, hematomi</w:t>
            </w:r>
          </w:p>
        </w:tc>
        <w:tc>
          <w:tcPr>
            <w:tcW w:w="1110" w:type="pct"/>
          </w:tcPr>
          <w:p w14:paraId="2BFE8F24" w14:textId="77777777" w:rsidR="005333FB" w:rsidRPr="00A9155E" w:rsidRDefault="005333FB" w:rsidP="005333FB">
            <w:pPr>
              <w:rPr>
                <w:sz w:val="22"/>
                <w:szCs w:val="22"/>
                <w:lang w:val="sr-Latn-ME"/>
              </w:rPr>
            </w:pPr>
          </w:p>
        </w:tc>
        <w:tc>
          <w:tcPr>
            <w:tcW w:w="933" w:type="pct"/>
            <w:gridSpan w:val="2"/>
          </w:tcPr>
          <w:p w14:paraId="5FC61FDC" w14:textId="77777777" w:rsidR="005333FB" w:rsidRPr="00A9155E" w:rsidRDefault="005333FB" w:rsidP="005333FB">
            <w:pPr>
              <w:rPr>
                <w:sz w:val="22"/>
                <w:szCs w:val="22"/>
                <w:lang w:val="sr-Latn-ME"/>
              </w:rPr>
            </w:pPr>
          </w:p>
        </w:tc>
        <w:tc>
          <w:tcPr>
            <w:tcW w:w="912" w:type="pct"/>
            <w:gridSpan w:val="2"/>
          </w:tcPr>
          <w:p w14:paraId="4EC11536" w14:textId="77777777" w:rsidR="005333FB" w:rsidRPr="00A9155E" w:rsidRDefault="005333FB" w:rsidP="005333FB">
            <w:pPr>
              <w:rPr>
                <w:sz w:val="22"/>
                <w:szCs w:val="22"/>
                <w:lang w:val="sr-Latn-ME"/>
              </w:rPr>
            </w:pPr>
          </w:p>
        </w:tc>
        <w:tc>
          <w:tcPr>
            <w:tcW w:w="903" w:type="pct"/>
            <w:gridSpan w:val="2"/>
          </w:tcPr>
          <w:p w14:paraId="60578DBC" w14:textId="77777777" w:rsidR="005333FB" w:rsidRPr="00A9155E" w:rsidRDefault="005333FB" w:rsidP="005333FB">
            <w:pPr>
              <w:rPr>
                <w:sz w:val="22"/>
                <w:szCs w:val="22"/>
                <w:lang w:val="sr-Latn-ME"/>
              </w:rPr>
            </w:pPr>
          </w:p>
        </w:tc>
      </w:tr>
      <w:tr w:rsidR="005333FB" w:rsidRPr="00A9155E" w14:paraId="04F5C31D" w14:textId="77777777" w:rsidTr="00FC777C">
        <w:trPr>
          <w:cantSplit/>
          <w:trHeight w:val="233"/>
          <w:jc w:val="center"/>
        </w:trPr>
        <w:tc>
          <w:tcPr>
            <w:tcW w:w="5000" w:type="pct"/>
            <w:gridSpan w:val="8"/>
          </w:tcPr>
          <w:p w14:paraId="0CADDCA1" w14:textId="7381B192" w:rsidR="005333FB" w:rsidRPr="00A9155E" w:rsidRDefault="005333FB" w:rsidP="005333FB">
            <w:pPr>
              <w:rPr>
                <w:b/>
                <w:sz w:val="22"/>
                <w:szCs w:val="22"/>
                <w:lang w:val="sr-Latn-ME"/>
              </w:rPr>
            </w:pPr>
            <w:r w:rsidRPr="00A9155E">
              <w:rPr>
                <w:b/>
                <w:sz w:val="22"/>
                <w:szCs w:val="22"/>
                <w:lang w:val="sr-Latn-ME"/>
              </w:rPr>
              <w:t>Respiratorni, torakalni i medi</w:t>
            </w:r>
            <w:r w:rsidR="004455A3" w:rsidRPr="00A9155E">
              <w:rPr>
                <w:b/>
                <w:sz w:val="22"/>
                <w:szCs w:val="22"/>
                <w:lang w:val="sr-Latn-ME"/>
              </w:rPr>
              <w:t>j</w:t>
            </w:r>
            <w:r w:rsidRPr="00A9155E">
              <w:rPr>
                <w:b/>
                <w:sz w:val="22"/>
                <w:szCs w:val="22"/>
                <w:lang w:val="sr-Latn-ME"/>
              </w:rPr>
              <w:t>astinalni poremećaji</w:t>
            </w:r>
          </w:p>
        </w:tc>
      </w:tr>
      <w:tr w:rsidR="005333FB" w:rsidRPr="00A9155E" w14:paraId="1485FDDB" w14:textId="77777777" w:rsidTr="00FC777C">
        <w:trPr>
          <w:cantSplit/>
          <w:trHeight w:val="233"/>
          <w:jc w:val="center"/>
        </w:trPr>
        <w:tc>
          <w:tcPr>
            <w:tcW w:w="1142" w:type="pct"/>
          </w:tcPr>
          <w:p w14:paraId="3016FE18" w14:textId="77777777" w:rsidR="008C605B" w:rsidRPr="00A9155E" w:rsidRDefault="005333FB" w:rsidP="005333FB">
            <w:pPr>
              <w:rPr>
                <w:sz w:val="22"/>
                <w:szCs w:val="22"/>
                <w:lang w:val="sr-Latn-ME"/>
              </w:rPr>
            </w:pPr>
            <w:r w:rsidRPr="00A9155E">
              <w:rPr>
                <w:sz w:val="22"/>
                <w:szCs w:val="22"/>
                <w:lang w:val="sr-Latn-ME"/>
              </w:rPr>
              <w:t>Epistaksa,</w:t>
            </w:r>
          </w:p>
          <w:p w14:paraId="634AF2F8" w14:textId="357397F5" w:rsidR="005333FB" w:rsidRPr="00A9155E" w:rsidRDefault="005333FB" w:rsidP="005333FB">
            <w:pPr>
              <w:rPr>
                <w:sz w:val="22"/>
                <w:szCs w:val="22"/>
                <w:lang w:val="sr-Latn-ME"/>
              </w:rPr>
            </w:pPr>
            <w:r w:rsidRPr="00A9155E">
              <w:rPr>
                <w:sz w:val="22"/>
                <w:szCs w:val="22"/>
                <w:lang w:val="sr-Latn-ME"/>
              </w:rPr>
              <w:t>hemoptizija</w:t>
            </w:r>
          </w:p>
        </w:tc>
        <w:tc>
          <w:tcPr>
            <w:tcW w:w="1110" w:type="pct"/>
          </w:tcPr>
          <w:p w14:paraId="4D580037" w14:textId="77777777" w:rsidR="005333FB" w:rsidRPr="00A9155E" w:rsidRDefault="005333FB" w:rsidP="005333FB">
            <w:pPr>
              <w:rPr>
                <w:sz w:val="22"/>
                <w:szCs w:val="22"/>
                <w:lang w:val="sr-Latn-ME"/>
              </w:rPr>
            </w:pPr>
          </w:p>
        </w:tc>
        <w:tc>
          <w:tcPr>
            <w:tcW w:w="933" w:type="pct"/>
            <w:gridSpan w:val="2"/>
          </w:tcPr>
          <w:p w14:paraId="440D1BF1" w14:textId="77777777" w:rsidR="005333FB" w:rsidRPr="00A9155E" w:rsidRDefault="005333FB" w:rsidP="005333FB">
            <w:pPr>
              <w:rPr>
                <w:sz w:val="22"/>
                <w:szCs w:val="22"/>
                <w:lang w:val="sr-Latn-ME"/>
              </w:rPr>
            </w:pPr>
          </w:p>
        </w:tc>
        <w:tc>
          <w:tcPr>
            <w:tcW w:w="912" w:type="pct"/>
            <w:gridSpan w:val="2"/>
          </w:tcPr>
          <w:p w14:paraId="45F5BDD9" w14:textId="77777777" w:rsidR="005333FB" w:rsidRPr="00A9155E" w:rsidRDefault="005333FB" w:rsidP="005333FB">
            <w:pPr>
              <w:rPr>
                <w:sz w:val="22"/>
                <w:szCs w:val="22"/>
                <w:lang w:val="sr-Latn-ME"/>
              </w:rPr>
            </w:pPr>
          </w:p>
        </w:tc>
        <w:tc>
          <w:tcPr>
            <w:tcW w:w="903" w:type="pct"/>
            <w:gridSpan w:val="2"/>
          </w:tcPr>
          <w:p w14:paraId="7F810ABD" w14:textId="77777777" w:rsidR="005333FB" w:rsidRPr="00A9155E" w:rsidRDefault="005333FB" w:rsidP="005333FB">
            <w:pPr>
              <w:rPr>
                <w:sz w:val="22"/>
                <w:szCs w:val="22"/>
                <w:lang w:val="sr-Latn-ME"/>
              </w:rPr>
            </w:pPr>
          </w:p>
        </w:tc>
      </w:tr>
      <w:tr w:rsidR="005333FB" w:rsidRPr="00A9155E" w14:paraId="0BB07A26" w14:textId="77777777" w:rsidTr="00FC777C">
        <w:trPr>
          <w:cantSplit/>
          <w:trHeight w:val="233"/>
          <w:jc w:val="center"/>
        </w:trPr>
        <w:tc>
          <w:tcPr>
            <w:tcW w:w="5000" w:type="pct"/>
            <w:gridSpan w:val="8"/>
          </w:tcPr>
          <w:p w14:paraId="73688483" w14:textId="77777777" w:rsidR="005333FB" w:rsidRPr="00A9155E" w:rsidRDefault="005333FB" w:rsidP="005333FB">
            <w:pPr>
              <w:rPr>
                <w:b/>
                <w:sz w:val="22"/>
                <w:szCs w:val="22"/>
                <w:lang w:val="sr-Latn-ME"/>
              </w:rPr>
            </w:pPr>
            <w:r w:rsidRPr="00A9155E">
              <w:rPr>
                <w:b/>
                <w:sz w:val="22"/>
                <w:szCs w:val="22"/>
                <w:lang w:val="sr-Latn-ME"/>
              </w:rPr>
              <w:t>Gastrointestinalni poremećaji</w:t>
            </w:r>
          </w:p>
        </w:tc>
      </w:tr>
      <w:tr w:rsidR="005333FB" w:rsidRPr="00A9155E" w14:paraId="082125E4" w14:textId="77777777" w:rsidTr="00FC777C">
        <w:trPr>
          <w:cantSplit/>
          <w:trHeight w:val="233"/>
          <w:jc w:val="center"/>
        </w:trPr>
        <w:tc>
          <w:tcPr>
            <w:tcW w:w="1142" w:type="pct"/>
          </w:tcPr>
          <w:p w14:paraId="0CFE65A9" w14:textId="4FA2A571" w:rsidR="008C605B" w:rsidRPr="00A9155E" w:rsidRDefault="005333FB">
            <w:pPr>
              <w:rPr>
                <w:bCs/>
                <w:sz w:val="22"/>
                <w:szCs w:val="22"/>
                <w:lang w:val="sr-Latn-ME"/>
              </w:rPr>
            </w:pPr>
            <w:r w:rsidRPr="00A9155E">
              <w:rPr>
                <w:bCs/>
                <w:sz w:val="22"/>
                <w:szCs w:val="22"/>
                <w:lang w:val="sr-Latn-ME"/>
              </w:rPr>
              <w:t xml:space="preserve">Krvarenje desni, krvarenje gastrointestinalnog trakta (uključujući rektalno krvarenje), gastrointestinalni i abdominalni bolovi, dispepsija, </w:t>
            </w:r>
            <w:r w:rsidRPr="00A9155E">
              <w:rPr>
                <w:sz w:val="22"/>
                <w:szCs w:val="22"/>
                <w:lang w:val="sr-Latn-ME"/>
              </w:rPr>
              <w:t xml:space="preserve">mučnina, </w:t>
            </w:r>
            <w:r w:rsidR="004455A3" w:rsidRPr="00A9155E">
              <w:rPr>
                <w:bCs/>
                <w:sz w:val="22"/>
                <w:szCs w:val="22"/>
                <w:lang w:val="sr-Latn-ME"/>
              </w:rPr>
              <w:t>konstipacija</w:t>
            </w:r>
            <w:r w:rsidR="004455A3" w:rsidRPr="00A9155E">
              <w:rPr>
                <w:bCs/>
                <w:sz w:val="22"/>
                <w:szCs w:val="22"/>
                <w:vertAlign w:val="superscript"/>
                <w:lang w:val="sr-Latn-ME"/>
              </w:rPr>
              <w:t>A</w:t>
            </w:r>
            <w:r w:rsidRPr="00A9155E">
              <w:rPr>
                <w:bCs/>
                <w:sz w:val="22"/>
                <w:szCs w:val="22"/>
                <w:lang w:val="sr-Latn-ME"/>
              </w:rPr>
              <w:t xml:space="preserve">, </w:t>
            </w:r>
          </w:p>
          <w:p w14:paraId="6B4E74F3" w14:textId="77777777" w:rsidR="008C605B" w:rsidRPr="00A9155E" w:rsidRDefault="005333FB">
            <w:pPr>
              <w:rPr>
                <w:bCs/>
                <w:sz w:val="22"/>
                <w:szCs w:val="22"/>
                <w:lang w:val="sr-Latn-ME"/>
              </w:rPr>
            </w:pPr>
            <w:r w:rsidRPr="00A9155E">
              <w:rPr>
                <w:bCs/>
                <w:sz w:val="22"/>
                <w:szCs w:val="22"/>
                <w:lang w:val="sr-Latn-ME"/>
              </w:rPr>
              <w:t xml:space="preserve">dijareja, </w:t>
            </w:r>
          </w:p>
          <w:p w14:paraId="066E6E6C" w14:textId="77777777" w:rsidR="005333FB" w:rsidRPr="00A9155E" w:rsidRDefault="005333FB">
            <w:pPr>
              <w:rPr>
                <w:bCs/>
                <w:sz w:val="22"/>
                <w:szCs w:val="22"/>
                <w:vertAlign w:val="superscript"/>
                <w:lang w:val="sr-Latn-ME"/>
              </w:rPr>
            </w:pPr>
            <w:r w:rsidRPr="00A9155E">
              <w:rPr>
                <w:bCs/>
                <w:sz w:val="22"/>
                <w:szCs w:val="22"/>
                <w:lang w:val="sr-Latn-ME"/>
              </w:rPr>
              <w:t>povraćanje</w:t>
            </w:r>
            <w:r w:rsidRPr="00A9155E">
              <w:rPr>
                <w:bCs/>
                <w:sz w:val="22"/>
                <w:szCs w:val="22"/>
                <w:vertAlign w:val="superscript"/>
                <w:lang w:val="sr-Latn-ME"/>
              </w:rPr>
              <w:t>A</w:t>
            </w:r>
          </w:p>
          <w:p w14:paraId="0C4AAE4B" w14:textId="33D17B28" w:rsidR="008C605B" w:rsidRPr="00A9155E" w:rsidRDefault="008C605B">
            <w:pPr>
              <w:rPr>
                <w:sz w:val="22"/>
                <w:szCs w:val="22"/>
                <w:vertAlign w:val="superscript"/>
                <w:lang w:val="sr-Latn-ME"/>
              </w:rPr>
            </w:pPr>
          </w:p>
        </w:tc>
        <w:tc>
          <w:tcPr>
            <w:tcW w:w="1110" w:type="pct"/>
          </w:tcPr>
          <w:p w14:paraId="280D2659" w14:textId="77777777" w:rsidR="005333FB" w:rsidRPr="00A9155E" w:rsidRDefault="005333FB" w:rsidP="005333FB">
            <w:pPr>
              <w:rPr>
                <w:sz w:val="22"/>
                <w:szCs w:val="22"/>
                <w:lang w:val="sr-Latn-ME"/>
              </w:rPr>
            </w:pPr>
            <w:r w:rsidRPr="00A9155E">
              <w:rPr>
                <w:sz w:val="22"/>
                <w:szCs w:val="22"/>
                <w:lang w:val="sr-Latn-ME"/>
              </w:rPr>
              <w:t>Suva usta</w:t>
            </w:r>
          </w:p>
        </w:tc>
        <w:tc>
          <w:tcPr>
            <w:tcW w:w="933" w:type="pct"/>
            <w:gridSpan w:val="2"/>
          </w:tcPr>
          <w:p w14:paraId="1B84F987" w14:textId="77777777" w:rsidR="005333FB" w:rsidRPr="00A9155E" w:rsidRDefault="005333FB" w:rsidP="005333FB">
            <w:pPr>
              <w:rPr>
                <w:sz w:val="22"/>
                <w:szCs w:val="22"/>
                <w:lang w:val="sr-Latn-ME"/>
              </w:rPr>
            </w:pPr>
          </w:p>
        </w:tc>
        <w:tc>
          <w:tcPr>
            <w:tcW w:w="912" w:type="pct"/>
            <w:gridSpan w:val="2"/>
          </w:tcPr>
          <w:p w14:paraId="576577AC" w14:textId="77777777" w:rsidR="005333FB" w:rsidRPr="00A9155E" w:rsidRDefault="005333FB" w:rsidP="005333FB">
            <w:pPr>
              <w:rPr>
                <w:sz w:val="22"/>
                <w:szCs w:val="22"/>
                <w:lang w:val="sr-Latn-ME"/>
              </w:rPr>
            </w:pPr>
          </w:p>
        </w:tc>
        <w:tc>
          <w:tcPr>
            <w:tcW w:w="903" w:type="pct"/>
            <w:gridSpan w:val="2"/>
          </w:tcPr>
          <w:p w14:paraId="6AACF433" w14:textId="77777777" w:rsidR="005333FB" w:rsidRPr="00A9155E" w:rsidRDefault="005333FB" w:rsidP="005333FB">
            <w:pPr>
              <w:rPr>
                <w:sz w:val="22"/>
                <w:szCs w:val="22"/>
                <w:lang w:val="sr-Latn-ME"/>
              </w:rPr>
            </w:pPr>
          </w:p>
        </w:tc>
      </w:tr>
      <w:tr w:rsidR="005333FB" w:rsidRPr="00A9155E" w14:paraId="67475F8A" w14:textId="77777777" w:rsidTr="00FC777C">
        <w:trPr>
          <w:cantSplit/>
          <w:trHeight w:val="233"/>
          <w:jc w:val="center"/>
        </w:trPr>
        <w:tc>
          <w:tcPr>
            <w:tcW w:w="5000" w:type="pct"/>
            <w:gridSpan w:val="8"/>
          </w:tcPr>
          <w:p w14:paraId="7AB75BBD" w14:textId="77777777" w:rsidR="005333FB" w:rsidRPr="00A9155E" w:rsidRDefault="005333FB" w:rsidP="005333FB">
            <w:pPr>
              <w:rPr>
                <w:b/>
                <w:sz w:val="22"/>
                <w:szCs w:val="22"/>
                <w:lang w:val="sr-Latn-ME"/>
              </w:rPr>
            </w:pPr>
            <w:r w:rsidRPr="00A9155E">
              <w:rPr>
                <w:b/>
                <w:sz w:val="22"/>
                <w:szCs w:val="22"/>
                <w:lang w:val="sr-Latn-ME"/>
              </w:rPr>
              <w:t>Hepatobilijarni poremećaji</w:t>
            </w:r>
          </w:p>
        </w:tc>
      </w:tr>
      <w:tr w:rsidR="005333FB" w:rsidRPr="00A9155E" w14:paraId="4D9CE20A" w14:textId="77777777" w:rsidTr="00FC777C">
        <w:trPr>
          <w:cantSplit/>
          <w:trHeight w:val="233"/>
          <w:jc w:val="center"/>
        </w:trPr>
        <w:tc>
          <w:tcPr>
            <w:tcW w:w="1142" w:type="pct"/>
          </w:tcPr>
          <w:p w14:paraId="382910F8" w14:textId="77777777" w:rsidR="005333FB" w:rsidRPr="00A9155E" w:rsidRDefault="005333FB" w:rsidP="005333FB">
            <w:pPr>
              <w:rPr>
                <w:sz w:val="22"/>
                <w:szCs w:val="22"/>
                <w:lang w:val="sr-Latn-ME"/>
              </w:rPr>
            </w:pPr>
            <w:r w:rsidRPr="00A9155E">
              <w:rPr>
                <w:sz w:val="22"/>
                <w:szCs w:val="22"/>
                <w:lang w:val="sr-Latn-ME"/>
              </w:rPr>
              <w:t>Povećane vrijednosti transaminaze</w:t>
            </w:r>
          </w:p>
        </w:tc>
        <w:tc>
          <w:tcPr>
            <w:tcW w:w="1110" w:type="pct"/>
          </w:tcPr>
          <w:p w14:paraId="1A7CB9C9" w14:textId="77777777" w:rsidR="005333FB" w:rsidRPr="00A9155E" w:rsidRDefault="005333FB" w:rsidP="005333FB">
            <w:pPr>
              <w:rPr>
                <w:sz w:val="22"/>
                <w:szCs w:val="22"/>
                <w:lang w:val="sr-Latn-ME"/>
              </w:rPr>
            </w:pPr>
            <w:r w:rsidRPr="00A9155E">
              <w:rPr>
                <w:sz w:val="22"/>
                <w:szCs w:val="22"/>
                <w:lang w:val="sr-Latn-ME"/>
              </w:rPr>
              <w:t>Oštećenje funkcije jetre, povećana koncentracija bilirubina, povećana vrijednost alkalne fosfataze u krvi</w:t>
            </w:r>
            <w:r w:rsidRPr="00A9155E">
              <w:rPr>
                <w:sz w:val="22"/>
                <w:szCs w:val="22"/>
                <w:vertAlign w:val="superscript"/>
                <w:lang w:val="sr-Latn-ME"/>
              </w:rPr>
              <w:t>A</w:t>
            </w:r>
            <w:r w:rsidRPr="00A9155E">
              <w:rPr>
                <w:sz w:val="22"/>
                <w:szCs w:val="22"/>
                <w:lang w:val="sr-Latn-ME"/>
              </w:rPr>
              <w:t>, povećana vrijednost GGT</w:t>
            </w:r>
            <w:r w:rsidRPr="00A9155E">
              <w:rPr>
                <w:sz w:val="22"/>
                <w:szCs w:val="22"/>
                <w:vertAlign w:val="superscript"/>
                <w:lang w:val="sr-Latn-ME"/>
              </w:rPr>
              <w:t>A</w:t>
            </w:r>
          </w:p>
        </w:tc>
        <w:tc>
          <w:tcPr>
            <w:tcW w:w="933" w:type="pct"/>
            <w:gridSpan w:val="2"/>
          </w:tcPr>
          <w:p w14:paraId="563FCEE0" w14:textId="77777777" w:rsidR="005333FB" w:rsidRPr="00A9155E" w:rsidRDefault="005333FB" w:rsidP="005333FB">
            <w:pPr>
              <w:rPr>
                <w:sz w:val="22"/>
                <w:szCs w:val="22"/>
                <w:lang w:val="sr-Latn-ME"/>
              </w:rPr>
            </w:pPr>
            <w:r w:rsidRPr="00A9155E">
              <w:rPr>
                <w:sz w:val="22"/>
                <w:szCs w:val="22"/>
                <w:lang w:val="sr-Latn-ME"/>
              </w:rPr>
              <w:t>Žutica, povećana koncentracija konjugovanog bilirubina (sa ili bez istovremenog povećanja vrijednosti ALT-a), holestaza, hepatitis (uključujući hepatocelularno oštećenje)</w:t>
            </w:r>
          </w:p>
          <w:p w14:paraId="3DF016A2" w14:textId="173E90A5" w:rsidR="008C605B" w:rsidRPr="00A9155E" w:rsidRDefault="008C605B" w:rsidP="005333FB">
            <w:pPr>
              <w:rPr>
                <w:sz w:val="22"/>
                <w:szCs w:val="22"/>
                <w:lang w:val="sr-Latn-ME"/>
              </w:rPr>
            </w:pPr>
          </w:p>
        </w:tc>
        <w:tc>
          <w:tcPr>
            <w:tcW w:w="912" w:type="pct"/>
            <w:gridSpan w:val="2"/>
          </w:tcPr>
          <w:p w14:paraId="3EA10AAF" w14:textId="77777777" w:rsidR="005333FB" w:rsidRPr="00A9155E" w:rsidRDefault="005333FB" w:rsidP="005333FB">
            <w:pPr>
              <w:rPr>
                <w:sz w:val="22"/>
                <w:szCs w:val="22"/>
                <w:lang w:val="sr-Latn-ME"/>
              </w:rPr>
            </w:pPr>
          </w:p>
        </w:tc>
        <w:tc>
          <w:tcPr>
            <w:tcW w:w="903" w:type="pct"/>
            <w:gridSpan w:val="2"/>
          </w:tcPr>
          <w:p w14:paraId="4323C081" w14:textId="77777777" w:rsidR="005333FB" w:rsidRPr="00A9155E" w:rsidRDefault="005333FB" w:rsidP="005333FB">
            <w:pPr>
              <w:rPr>
                <w:sz w:val="22"/>
                <w:szCs w:val="22"/>
                <w:lang w:val="sr-Latn-ME"/>
              </w:rPr>
            </w:pPr>
          </w:p>
        </w:tc>
      </w:tr>
      <w:tr w:rsidR="005333FB" w:rsidRPr="00A9155E" w14:paraId="7216F4AD" w14:textId="77777777" w:rsidTr="00FC777C">
        <w:trPr>
          <w:cantSplit/>
          <w:trHeight w:val="233"/>
          <w:jc w:val="center"/>
        </w:trPr>
        <w:tc>
          <w:tcPr>
            <w:tcW w:w="5000" w:type="pct"/>
            <w:gridSpan w:val="8"/>
          </w:tcPr>
          <w:p w14:paraId="169876EC" w14:textId="77777777" w:rsidR="005333FB" w:rsidRPr="00A9155E" w:rsidRDefault="005333FB" w:rsidP="005333FB">
            <w:pPr>
              <w:keepNext/>
              <w:rPr>
                <w:b/>
                <w:sz w:val="22"/>
                <w:szCs w:val="22"/>
                <w:lang w:val="sr-Latn-ME"/>
              </w:rPr>
            </w:pPr>
            <w:r w:rsidRPr="00A9155E">
              <w:rPr>
                <w:b/>
                <w:sz w:val="22"/>
                <w:szCs w:val="22"/>
                <w:lang w:val="sr-Latn-ME"/>
              </w:rPr>
              <w:t>Poremećaji kože i potkožnog tkiva</w:t>
            </w:r>
          </w:p>
        </w:tc>
      </w:tr>
      <w:tr w:rsidR="005333FB" w:rsidRPr="00A9155E" w14:paraId="4122E07F" w14:textId="77777777" w:rsidTr="00FC777C">
        <w:trPr>
          <w:cantSplit/>
          <w:trHeight w:val="233"/>
          <w:jc w:val="center"/>
        </w:trPr>
        <w:tc>
          <w:tcPr>
            <w:tcW w:w="1142" w:type="pct"/>
          </w:tcPr>
          <w:p w14:paraId="2DE1702B" w14:textId="423A44F0" w:rsidR="005333FB" w:rsidRPr="00A9155E" w:rsidRDefault="005333FB" w:rsidP="005333FB">
            <w:pPr>
              <w:keepNext/>
              <w:rPr>
                <w:sz w:val="22"/>
                <w:szCs w:val="22"/>
                <w:lang w:val="sr-Latn-ME"/>
              </w:rPr>
            </w:pPr>
            <w:r w:rsidRPr="00A9155E">
              <w:rPr>
                <w:sz w:val="22"/>
                <w:szCs w:val="22"/>
                <w:lang w:val="sr-Latn-ME"/>
              </w:rPr>
              <w:t>Pruritus (uključujući neuobičajene slučajeve generalizovanog pruritusa), osip, e</w:t>
            </w:r>
            <w:r w:rsidR="001633EC" w:rsidRPr="00A9155E">
              <w:rPr>
                <w:sz w:val="22"/>
                <w:szCs w:val="22"/>
                <w:lang w:val="sr-Latn-ME"/>
              </w:rPr>
              <w:t>k</w:t>
            </w:r>
            <w:r w:rsidRPr="00A9155E">
              <w:rPr>
                <w:sz w:val="22"/>
                <w:szCs w:val="22"/>
                <w:lang w:val="sr-Latn-ME"/>
              </w:rPr>
              <w:t>himoza, kutano i subkutano krvarenje</w:t>
            </w:r>
          </w:p>
          <w:p w14:paraId="75B592D8" w14:textId="3CC00736" w:rsidR="008C605B" w:rsidRPr="00A9155E" w:rsidRDefault="008C605B" w:rsidP="005333FB">
            <w:pPr>
              <w:keepNext/>
              <w:rPr>
                <w:sz w:val="22"/>
                <w:szCs w:val="22"/>
                <w:lang w:val="sr-Latn-ME"/>
              </w:rPr>
            </w:pPr>
          </w:p>
        </w:tc>
        <w:tc>
          <w:tcPr>
            <w:tcW w:w="1110" w:type="pct"/>
          </w:tcPr>
          <w:p w14:paraId="51CF6E5D" w14:textId="77777777" w:rsidR="005333FB" w:rsidRPr="00A9155E" w:rsidRDefault="005333FB" w:rsidP="005333FB">
            <w:pPr>
              <w:keepNext/>
              <w:rPr>
                <w:sz w:val="22"/>
                <w:szCs w:val="22"/>
                <w:lang w:val="sr-Latn-ME"/>
              </w:rPr>
            </w:pPr>
            <w:r w:rsidRPr="00A9155E">
              <w:rPr>
                <w:sz w:val="22"/>
                <w:szCs w:val="22"/>
                <w:lang w:val="sr-Latn-ME"/>
              </w:rPr>
              <w:t>Urtikarija</w:t>
            </w:r>
          </w:p>
        </w:tc>
        <w:tc>
          <w:tcPr>
            <w:tcW w:w="933" w:type="pct"/>
            <w:gridSpan w:val="2"/>
          </w:tcPr>
          <w:p w14:paraId="1DC9D668" w14:textId="77777777" w:rsidR="005333FB" w:rsidRPr="00A9155E" w:rsidRDefault="005333FB" w:rsidP="005333FB">
            <w:pPr>
              <w:keepNext/>
              <w:rPr>
                <w:sz w:val="22"/>
                <w:szCs w:val="22"/>
                <w:lang w:val="sr-Latn-ME"/>
              </w:rPr>
            </w:pPr>
          </w:p>
        </w:tc>
        <w:tc>
          <w:tcPr>
            <w:tcW w:w="912" w:type="pct"/>
            <w:gridSpan w:val="2"/>
          </w:tcPr>
          <w:p w14:paraId="6333077B" w14:textId="77777777" w:rsidR="005333FB" w:rsidRPr="00A9155E" w:rsidRDefault="005333FB" w:rsidP="005333FB">
            <w:pPr>
              <w:keepNext/>
              <w:rPr>
                <w:sz w:val="22"/>
                <w:szCs w:val="22"/>
                <w:lang w:val="sr-Latn-ME"/>
              </w:rPr>
            </w:pPr>
            <w:r w:rsidRPr="00A9155E">
              <w:rPr>
                <w:sz w:val="22"/>
                <w:szCs w:val="22"/>
                <w:lang w:val="sr-Latn-ME"/>
              </w:rPr>
              <w:t>Stevens–</w:t>
            </w:r>
          </w:p>
          <w:p w14:paraId="37B2E043" w14:textId="77777777" w:rsidR="005333FB" w:rsidRPr="00A9155E" w:rsidRDefault="005333FB" w:rsidP="005333FB">
            <w:pPr>
              <w:keepNext/>
              <w:rPr>
                <w:sz w:val="22"/>
                <w:szCs w:val="22"/>
                <w:lang w:val="sr-Latn-ME"/>
              </w:rPr>
            </w:pPr>
            <w:r w:rsidRPr="00A9155E">
              <w:rPr>
                <w:sz w:val="22"/>
                <w:szCs w:val="22"/>
                <w:lang w:val="sr-Latn-ME"/>
              </w:rPr>
              <w:t>Johnson-ov sindrom/toksična epidermalna nekroliza, DRESS sindrom</w:t>
            </w:r>
          </w:p>
        </w:tc>
        <w:tc>
          <w:tcPr>
            <w:tcW w:w="903" w:type="pct"/>
            <w:gridSpan w:val="2"/>
          </w:tcPr>
          <w:p w14:paraId="6452375D" w14:textId="77777777" w:rsidR="005333FB" w:rsidRPr="00A9155E" w:rsidRDefault="005333FB" w:rsidP="005333FB">
            <w:pPr>
              <w:keepNext/>
              <w:rPr>
                <w:sz w:val="22"/>
                <w:szCs w:val="22"/>
                <w:lang w:val="sr-Latn-ME"/>
              </w:rPr>
            </w:pPr>
          </w:p>
        </w:tc>
      </w:tr>
      <w:tr w:rsidR="005333FB" w:rsidRPr="00A9155E" w14:paraId="36FCEDD4" w14:textId="77777777" w:rsidTr="00FC777C">
        <w:trPr>
          <w:cantSplit/>
          <w:trHeight w:val="233"/>
          <w:jc w:val="center"/>
        </w:trPr>
        <w:tc>
          <w:tcPr>
            <w:tcW w:w="5000" w:type="pct"/>
            <w:gridSpan w:val="8"/>
          </w:tcPr>
          <w:p w14:paraId="720B4FAF" w14:textId="77777777" w:rsidR="005333FB" w:rsidRPr="00A9155E" w:rsidRDefault="005333FB" w:rsidP="005333FB">
            <w:pPr>
              <w:keepNext/>
              <w:rPr>
                <w:b/>
                <w:sz w:val="22"/>
                <w:szCs w:val="22"/>
                <w:lang w:val="sr-Latn-ME"/>
              </w:rPr>
            </w:pPr>
            <w:r w:rsidRPr="00A9155E">
              <w:rPr>
                <w:b/>
                <w:sz w:val="22"/>
                <w:szCs w:val="22"/>
                <w:lang w:val="sr-Latn-ME"/>
              </w:rPr>
              <w:t>Poremećaji mišićno-koštanog sistema i vezivnog tkiva</w:t>
            </w:r>
          </w:p>
        </w:tc>
      </w:tr>
      <w:tr w:rsidR="005333FB" w:rsidRPr="00A9155E" w14:paraId="25D39CC0" w14:textId="77777777" w:rsidTr="00FC777C">
        <w:trPr>
          <w:cantSplit/>
          <w:trHeight w:val="233"/>
          <w:jc w:val="center"/>
        </w:trPr>
        <w:tc>
          <w:tcPr>
            <w:tcW w:w="1142" w:type="pct"/>
          </w:tcPr>
          <w:p w14:paraId="203C9E3B" w14:textId="77777777" w:rsidR="005333FB" w:rsidRPr="00A9155E" w:rsidRDefault="005333FB" w:rsidP="005333FB">
            <w:pPr>
              <w:rPr>
                <w:sz w:val="22"/>
                <w:szCs w:val="22"/>
                <w:vertAlign w:val="superscript"/>
                <w:lang w:val="sr-Latn-ME"/>
              </w:rPr>
            </w:pPr>
            <w:r w:rsidRPr="00A9155E">
              <w:rPr>
                <w:sz w:val="22"/>
                <w:szCs w:val="22"/>
                <w:lang w:val="sr-Latn-ME"/>
              </w:rPr>
              <w:t>Bol u ekstremitetima</w:t>
            </w:r>
            <w:r w:rsidRPr="00A9155E">
              <w:rPr>
                <w:sz w:val="22"/>
                <w:szCs w:val="22"/>
                <w:vertAlign w:val="superscript"/>
                <w:lang w:val="sr-Latn-ME"/>
              </w:rPr>
              <w:t>A</w:t>
            </w:r>
          </w:p>
        </w:tc>
        <w:tc>
          <w:tcPr>
            <w:tcW w:w="1110" w:type="pct"/>
          </w:tcPr>
          <w:p w14:paraId="508F0A76" w14:textId="77777777" w:rsidR="005333FB" w:rsidRPr="00A9155E" w:rsidRDefault="005333FB" w:rsidP="005333FB">
            <w:pPr>
              <w:rPr>
                <w:sz w:val="22"/>
                <w:szCs w:val="22"/>
                <w:lang w:val="sr-Latn-ME"/>
              </w:rPr>
            </w:pPr>
            <w:r w:rsidRPr="00A9155E">
              <w:rPr>
                <w:sz w:val="22"/>
                <w:szCs w:val="22"/>
                <w:lang w:val="sr-Latn-ME"/>
              </w:rPr>
              <w:t>Hemartroza</w:t>
            </w:r>
          </w:p>
        </w:tc>
        <w:tc>
          <w:tcPr>
            <w:tcW w:w="933" w:type="pct"/>
            <w:gridSpan w:val="2"/>
          </w:tcPr>
          <w:p w14:paraId="1A912038" w14:textId="77777777" w:rsidR="005333FB" w:rsidRPr="00A9155E" w:rsidRDefault="005333FB" w:rsidP="005333FB">
            <w:pPr>
              <w:rPr>
                <w:sz w:val="22"/>
                <w:szCs w:val="22"/>
                <w:lang w:val="sr-Latn-ME"/>
              </w:rPr>
            </w:pPr>
            <w:r w:rsidRPr="00A9155E">
              <w:rPr>
                <w:sz w:val="22"/>
                <w:szCs w:val="22"/>
                <w:lang w:val="sr-Latn-ME"/>
              </w:rPr>
              <w:t>Krvarenje iz mišića</w:t>
            </w:r>
          </w:p>
        </w:tc>
        <w:tc>
          <w:tcPr>
            <w:tcW w:w="912" w:type="pct"/>
            <w:gridSpan w:val="2"/>
          </w:tcPr>
          <w:p w14:paraId="4C8DC588" w14:textId="77777777" w:rsidR="005333FB" w:rsidRPr="00A9155E" w:rsidRDefault="005333FB" w:rsidP="005333FB">
            <w:pPr>
              <w:rPr>
                <w:sz w:val="22"/>
                <w:szCs w:val="22"/>
                <w:lang w:val="sr-Latn-ME"/>
              </w:rPr>
            </w:pPr>
          </w:p>
        </w:tc>
        <w:tc>
          <w:tcPr>
            <w:tcW w:w="903" w:type="pct"/>
            <w:gridSpan w:val="2"/>
          </w:tcPr>
          <w:p w14:paraId="54E1C5C5" w14:textId="09B2DA75" w:rsidR="005333FB" w:rsidRPr="00A9155E" w:rsidRDefault="005333FB">
            <w:pPr>
              <w:rPr>
                <w:sz w:val="22"/>
                <w:szCs w:val="22"/>
                <w:lang w:val="sr-Latn-ME"/>
              </w:rPr>
            </w:pPr>
            <w:r w:rsidRPr="00A9155E">
              <w:rPr>
                <w:sz w:val="22"/>
                <w:szCs w:val="22"/>
                <w:lang w:val="sr-Latn-ME"/>
              </w:rPr>
              <w:t xml:space="preserve">Kompartment sindrom </w:t>
            </w:r>
            <w:r w:rsidR="004455A3" w:rsidRPr="00A9155E">
              <w:rPr>
                <w:sz w:val="22"/>
                <w:szCs w:val="22"/>
                <w:lang w:val="sr-Latn-ME"/>
              </w:rPr>
              <w:t>k</w:t>
            </w:r>
            <w:r w:rsidR="007D589D" w:rsidRPr="00A9155E">
              <w:rPr>
                <w:sz w:val="22"/>
                <w:szCs w:val="22"/>
                <w:lang w:val="sr-Latn-ME"/>
              </w:rPr>
              <w:t>ao posljedica krvarenja</w:t>
            </w:r>
          </w:p>
          <w:p w14:paraId="2D73704E" w14:textId="7D00305E" w:rsidR="00214C99" w:rsidRPr="00A9155E" w:rsidRDefault="00214C99">
            <w:pPr>
              <w:rPr>
                <w:sz w:val="22"/>
                <w:szCs w:val="22"/>
                <w:lang w:val="sr-Latn-ME"/>
              </w:rPr>
            </w:pPr>
          </w:p>
          <w:p w14:paraId="0B4C8169" w14:textId="14006244" w:rsidR="00214C99" w:rsidRPr="00A9155E" w:rsidRDefault="00214C99">
            <w:pPr>
              <w:rPr>
                <w:sz w:val="22"/>
                <w:szCs w:val="22"/>
                <w:lang w:val="sr-Latn-ME"/>
              </w:rPr>
            </w:pPr>
          </w:p>
          <w:p w14:paraId="6DC68CA3" w14:textId="50AD722D" w:rsidR="00214C99" w:rsidRPr="00A9155E" w:rsidRDefault="00214C99">
            <w:pPr>
              <w:rPr>
                <w:sz w:val="22"/>
                <w:szCs w:val="22"/>
                <w:lang w:val="sr-Latn-ME"/>
              </w:rPr>
            </w:pPr>
          </w:p>
          <w:p w14:paraId="29021166" w14:textId="77777777" w:rsidR="00214C99" w:rsidRPr="00A9155E" w:rsidRDefault="00214C99">
            <w:pPr>
              <w:rPr>
                <w:sz w:val="22"/>
                <w:szCs w:val="22"/>
                <w:lang w:val="sr-Latn-ME"/>
              </w:rPr>
            </w:pPr>
          </w:p>
          <w:p w14:paraId="24DE3937" w14:textId="77777777" w:rsidR="008C605B" w:rsidRPr="00A9155E" w:rsidRDefault="008C605B">
            <w:pPr>
              <w:rPr>
                <w:sz w:val="22"/>
                <w:szCs w:val="22"/>
                <w:lang w:val="sr-Latn-ME"/>
              </w:rPr>
            </w:pPr>
          </w:p>
          <w:p w14:paraId="75DFCD4B" w14:textId="444267FA" w:rsidR="008C605B" w:rsidRPr="00A9155E" w:rsidRDefault="008C605B">
            <w:pPr>
              <w:rPr>
                <w:sz w:val="22"/>
                <w:szCs w:val="22"/>
                <w:lang w:val="sr-Latn-ME"/>
              </w:rPr>
            </w:pPr>
          </w:p>
        </w:tc>
      </w:tr>
      <w:tr w:rsidR="005333FB" w:rsidRPr="00A9155E" w14:paraId="4632AC33" w14:textId="77777777" w:rsidTr="00FC777C">
        <w:trPr>
          <w:cantSplit/>
          <w:trHeight w:val="233"/>
          <w:jc w:val="center"/>
        </w:trPr>
        <w:tc>
          <w:tcPr>
            <w:tcW w:w="5000" w:type="pct"/>
            <w:gridSpan w:val="8"/>
          </w:tcPr>
          <w:p w14:paraId="55C3737F" w14:textId="106AABFF" w:rsidR="005333FB" w:rsidRPr="00A9155E" w:rsidRDefault="005333FB" w:rsidP="005333FB">
            <w:pPr>
              <w:rPr>
                <w:b/>
                <w:sz w:val="22"/>
                <w:szCs w:val="22"/>
                <w:lang w:val="sr-Latn-ME"/>
              </w:rPr>
            </w:pPr>
            <w:r w:rsidRPr="00A9155E">
              <w:rPr>
                <w:b/>
                <w:sz w:val="22"/>
                <w:szCs w:val="22"/>
                <w:lang w:val="sr-Latn-ME"/>
              </w:rPr>
              <w:lastRenderedPageBreak/>
              <w:t>Poremećaji bubrega i urinarnog sistema</w:t>
            </w:r>
          </w:p>
        </w:tc>
      </w:tr>
      <w:tr w:rsidR="005333FB" w:rsidRPr="00A9155E" w14:paraId="5E6EEF60" w14:textId="77777777" w:rsidTr="00FC777C">
        <w:trPr>
          <w:cantSplit/>
          <w:trHeight w:val="233"/>
          <w:jc w:val="center"/>
        </w:trPr>
        <w:tc>
          <w:tcPr>
            <w:tcW w:w="1142" w:type="pct"/>
          </w:tcPr>
          <w:p w14:paraId="2104EAEF" w14:textId="075D05F6" w:rsidR="005333FB" w:rsidRPr="00A9155E" w:rsidRDefault="005333FB" w:rsidP="005333FB">
            <w:pPr>
              <w:rPr>
                <w:sz w:val="22"/>
                <w:szCs w:val="22"/>
                <w:lang w:val="sr-Latn-ME"/>
              </w:rPr>
            </w:pPr>
            <w:r w:rsidRPr="00A9155E">
              <w:rPr>
                <w:sz w:val="22"/>
                <w:szCs w:val="22"/>
                <w:lang w:val="sr-Latn-ME"/>
              </w:rPr>
              <w:t>Krvarenje urogenitalnog trakta (uključujući hematuriju i menoragiju</w:t>
            </w:r>
            <w:r w:rsidRPr="00A9155E">
              <w:rPr>
                <w:sz w:val="22"/>
                <w:szCs w:val="22"/>
                <w:vertAlign w:val="superscript"/>
                <w:lang w:val="sr-Latn-ME"/>
              </w:rPr>
              <w:t>B</w:t>
            </w:r>
            <w:r w:rsidRPr="00A9155E">
              <w:rPr>
                <w:sz w:val="22"/>
                <w:szCs w:val="22"/>
                <w:lang w:val="sr-Latn-ME"/>
              </w:rPr>
              <w:t>), oštećen</w:t>
            </w:r>
            <w:r w:rsidR="007D589D" w:rsidRPr="00A9155E">
              <w:rPr>
                <w:sz w:val="22"/>
                <w:szCs w:val="22"/>
                <w:lang w:val="sr-Latn-ME"/>
              </w:rPr>
              <w:t>je</w:t>
            </w:r>
            <w:r w:rsidRPr="00A9155E">
              <w:rPr>
                <w:sz w:val="22"/>
                <w:szCs w:val="22"/>
                <w:lang w:val="sr-Latn-ME"/>
              </w:rPr>
              <w:t xml:space="preserve"> funkcij</w:t>
            </w:r>
            <w:r w:rsidR="007D589D" w:rsidRPr="00A9155E">
              <w:rPr>
                <w:sz w:val="22"/>
                <w:szCs w:val="22"/>
                <w:lang w:val="sr-Latn-ME"/>
              </w:rPr>
              <w:t>e</w:t>
            </w:r>
            <w:r w:rsidRPr="00A9155E">
              <w:rPr>
                <w:sz w:val="22"/>
                <w:szCs w:val="22"/>
                <w:lang w:val="sr-Latn-ME"/>
              </w:rPr>
              <w:t xml:space="preserve"> bubrega (uključujući povišenje kreatinina u krvi</w:t>
            </w:r>
            <w:r w:rsidR="004F4ADB" w:rsidRPr="00A9155E">
              <w:rPr>
                <w:sz w:val="22"/>
                <w:szCs w:val="22"/>
                <w:lang w:val="sr-Latn-ME"/>
              </w:rPr>
              <w:t xml:space="preserve"> i </w:t>
            </w:r>
            <w:r w:rsidRPr="00A9155E">
              <w:rPr>
                <w:sz w:val="22"/>
                <w:szCs w:val="22"/>
                <w:lang w:val="sr-Latn-ME"/>
              </w:rPr>
              <w:t>povišenje uree u krvi)</w:t>
            </w:r>
            <w:r w:rsidRPr="00A9155E">
              <w:rPr>
                <w:sz w:val="22"/>
                <w:szCs w:val="22"/>
                <w:vertAlign w:val="superscript"/>
                <w:lang w:val="sr-Latn-ME"/>
              </w:rPr>
              <w:t>A</w:t>
            </w:r>
          </w:p>
        </w:tc>
        <w:tc>
          <w:tcPr>
            <w:tcW w:w="1110" w:type="pct"/>
          </w:tcPr>
          <w:p w14:paraId="54B59476" w14:textId="77777777" w:rsidR="005333FB" w:rsidRPr="00A9155E" w:rsidRDefault="005333FB" w:rsidP="005333FB">
            <w:pPr>
              <w:rPr>
                <w:sz w:val="22"/>
                <w:szCs w:val="22"/>
                <w:lang w:val="sr-Latn-ME"/>
              </w:rPr>
            </w:pPr>
          </w:p>
        </w:tc>
        <w:tc>
          <w:tcPr>
            <w:tcW w:w="933" w:type="pct"/>
            <w:gridSpan w:val="2"/>
          </w:tcPr>
          <w:p w14:paraId="550D5133" w14:textId="77777777" w:rsidR="005333FB" w:rsidRPr="00A9155E" w:rsidRDefault="005333FB" w:rsidP="005333FB">
            <w:pPr>
              <w:rPr>
                <w:sz w:val="22"/>
                <w:szCs w:val="22"/>
                <w:lang w:val="sr-Latn-ME"/>
              </w:rPr>
            </w:pPr>
          </w:p>
        </w:tc>
        <w:tc>
          <w:tcPr>
            <w:tcW w:w="912" w:type="pct"/>
            <w:gridSpan w:val="2"/>
          </w:tcPr>
          <w:p w14:paraId="7AF105AA" w14:textId="77777777" w:rsidR="005333FB" w:rsidRPr="00A9155E" w:rsidRDefault="005333FB" w:rsidP="005333FB">
            <w:pPr>
              <w:rPr>
                <w:sz w:val="22"/>
                <w:szCs w:val="22"/>
                <w:lang w:val="sr-Latn-ME"/>
              </w:rPr>
            </w:pPr>
          </w:p>
        </w:tc>
        <w:tc>
          <w:tcPr>
            <w:tcW w:w="903" w:type="pct"/>
            <w:gridSpan w:val="2"/>
          </w:tcPr>
          <w:p w14:paraId="0B73396E" w14:textId="0668373B" w:rsidR="005333FB" w:rsidRPr="00A9155E" w:rsidRDefault="004F4ADB">
            <w:pPr>
              <w:rPr>
                <w:sz w:val="22"/>
                <w:szCs w:val="22"/>
                <w:lang w:val="sr-Latn-ME"/>
              </w:rPr>
            </w:pPr>
            <w:r w:rsidRPr="00A9155E">
              <w:rPr>
                <w:sz w:val="22"/>
                <w:szCs w:val="22"/>
                <w:lang w:val="sr-Latn-ME"/>
              </w:rPr>
              <w:t xml:space="preserve">Insuficijencija </w:t>
            </w:r>
            <w:r w:rsidR="005333FB" w:rsidRPr="00A9155E">
              <w:rPr>
                <w:sz w:val="22"/>
                <w:szCs w:val="22"/>
                <w:lang w:val="sr-Latn-ME"/>
              </w:rPr>
              <w:t>bubrega/akutn</w:t>
            </w:r>
            <w:r w:rsidRPr="00A9155E">
              <w:rPr>
                <w:sz w:val="22"/>
                <w:szCs w:val="22"/>
                <w:lang w:val="sr-Latn-ME"/>
              </w:rPr>
              <w:t xml:space="preserve">a insuficijencija </w:t>
            </w:r>
            <w:r w:rsidR="005333FB" w:rsidRPr="00A9155E">
              <w:rPr>
                <w:sz w:val="22"/>
                <w:szCs w:val="22"/>
                <w:lang w:val="sr-Latn-ME"/>
              </w:rPr>
              <w:t>bubrega nakon krvarenja koje je dovoljno da izazove hipoperfuziju</w:t>
            </w:r>
          </w:p>
        </w:tc>
      </w:tr>
      <w:tr w:rsidR="005333FB" w:rsidRPr="00A9155E" w14:paraId="5D44FCD9" w14:textId="77777777" w:rsidTr="00FC777C">
        <w:trPr>
          <w:cantSplit/>
          <w:trHeight w:val="273"/>
          <w:jc w:val="center"/>
        </w:trPr>
        <w:tc>
          <w:tcPr>
            <w:tcW w:w="5000" w:type="pct"/>
            <w:gridSpan w:val="8"/>
          </w:tcPr>
          <w:p w14:paraId="60E21B7A" w14:textId="77777777" w:rsidR="005333FB" w:rsidRPr="00A9155E" w:rsidRDefault="005333FB" w:rsidP="005333FB">
            <w:pPr>
              <w:rPr>
                <w:b/>
                <w:sz w:val="22"/>
                <w:szCs w:val="22"/>
                <w:lang w:val="sr-Latn-ME"/>
              </w:rPr>
            </w:pPr>
            <w:r w:rsidRPr="00A9155E">
              <w:rPr>
                <w:b/>
                <w:sz w:val="22"/>
                <w:szCs w:val="22"/>
                <w:lang w:val="sr-Latn-ME"/>
              </w:rPr>
              <w:t>Opšti poremećaji i reakcije na mjestu primjene</w:t>
            </w:r>
          </w:p>
        </w:tc>
      </w:tr>
      <w:tr w:rsidR="005333FB" w:rsidRPr="00A9155E" w14:paraId="4271FD58" w14:textId="77777777" w:rsidTr="00FC777C">
        <w:trPr>
          <w:cantSplit/>
          <w:trHeight w:val="466"/>
          <w:jc w:val="center"/>
        </w:trPr>
        <w:tc>
          <w:tcPr>
            <w:tcW w:w="1142" w:type="pct"/>
          </w:tcPr>
          <w:p w14:paraId="3AA4EF64" w14:textId="28097501" w:rsidR="005333FB" w:rsidRPr="00A9155E" w:rsidRDefault="007D589D" w:rsidP="005333FB">
            <w:pPr>
              <w:rPr>
                <w:sz w:val="22"/>
                <w:szCs w:val="22"/>
                <w:lang w:val="sr-Latn-ME"/>
              </w:rPr>
            </w:pPr>
            <w:r w:rsidRPr="00A9155E">
              <w:rPr>
                <w:sz w:val="22"/>
                <w:szCs w:val="22"/>
                <w:lang w:val="sr-Latn-ME"/>
              </w:rPr>
              <w:t>Povišena tjelesna temperatura</w:t>
            </w:r>
            <w:r w:rsidR="005333FB" w:rsidRPr="00A9155E">
              <w:rPr>
                <w:sz w:val="22"/>
                <w:szCs w:val="22"/>
                <w:vertAlign w:val="superscript"/>
                <w:lang w:val="sr-Latn-ME"/>
              </w:rPr>
              <w:t>A</w:t>
            </w:r>
            <w:r w:rsidR="005333FB" w:rsidRPr="00A9155E">
              <w:rPr>
                <w:sz w:val="22"/>
                <w:szCs w:val="22"/>
                <w:lang w:val="sr-Latn-ME"/>
              </w:rPr>
              <w:t xml:space="preserve">, periferni edem, smanjena opšta snaga i </w:t>
            </w:r>
            <w:r w:rsidR="005333FB" w:rsidRPr="00A9155E">
              <w:rPr>
                <w:bCs/>
                <w:sz w:val="22"/>
                <w:szCs w:val="22"/>
                <w:lang w:val="sr-Latn-ME"/>
              </w:rPr>
              <w:t xml:space="preserve">energija (uključujući </w:t>
            </w:r>
            <w:r w:rsidR="004F4ADB" w:rsidRPr="00A9155E">
              <w:rPr>
                <w:bCs/>
                <w:sz w:val="22"/>
                <w:szCs w:val="22"/>
                <w:lang w:val="sr-Latn-ME"/>
              </w:rPr>
              <w:t>u</w:t>
            </w:r>
            <w:r w:rsidR="005333FB" w:rsidRPr="00A9155E">
              <w:rPr>
                <w:bCs/>
                <w:sz w:val="22"/>
                <w:szCs w:val="22"/>
                <w:lang w:val="sr-Latn-ME"/>
              </w:rPr>
              <w:t>mor i asteniju)</w:t>
            </w:r>
          </w:p>
        </w:tc>
        <w:tc>
          <w:tcPr>
            <w:tcW w:w="1110" w:type="pct"/>
          </w:tcPr>
          <w:p w14:paraId="6480B202" w14:textId="0DDA7943" w:rsidR="005333FB" w:rsidRPr="00A9155E" w:rsidRDefault="005333FB" w:rsidP="005333FB">
            <w:pPr>
              <w:rPr>
                <w:sz w:val="22"/>
                <w:szCs w:val="22"/>
                <w:lang w:val="sr-Latn-ME"/>
              </w:rPr>
            </w:pPr>
            <w:r w:rsidRPr="00A9155E">
              <w:rPr>
                <w:sz w:val="22"/>
                <w:szCs w:val="22"/>
                <w:lang w:val="sr-Latn-ME"/>
              </w:rPr>
              <w:t>Opšte loše stanje (uključujući slabost)</w:t>
            </w:r>
          </w:p>
        </w:tc>
        <w:tc>
          <w:tcPr>
            <w:tcW w:w="933" w:type="pct"/>
            <w:gridSpan w:val="2"/>
          </w:tcPr>
          <w:p w14:paraId="3839D909" w14:textId="77777777" w:rsidR="005333FB" w:rsidRPr="00A9155E" w:rsidRDefault="005333FB" w:rsidP="005333FB">
            <w:pPr>
              <w:rPr>
                <w:strike/>
                <w:sz w:val="22"/>
                <w:szCs w:val="22"/>
                <w:lang w:val="sr-Latn-ME"/>
              </w:rPr>
            </w:pPr>
            <w:r w:rsidRPr="00A9155E">
              <w:rPr>
                <w:sz w:val="22"/>
                <w:szCs w:val="22"/>
                <w:lang w:val="sr-Latn-ME"/>
              </w:rPr>
              <w:t>Lokalizovan edem</w:t>
            </w:r>
            <w:r w:rsidRPr="00A9155E">
              <w:rPr>
                <w:sz w:val="22"/>
                <w:szCs w:val="22"/>
                <w:vertAlign w:val="superscript"/>
                <w:lang w:val="sr-Latn-ME"/>
              </w:rPr>
              <w:t>A</w:t>
            </w:r>
          </w:p>
        </w:tc>
        <w:tc>
          <w:tcPr>
            <w:tcW w:w="912" w:type="pct"/>
            <w:gridSpan w:val="2"/>
          </w:tcPr>
          <w:p w14:paraId="1E47EDBC" w14:textId="77777777" w:rsidR="005333FB" w:rsidRPr="00A9155E" w:rsidRDefault="005333FB" w:rsidP="005333FB">
            <w:pPr>
              <w:rPr>
                <w:sz w:val="22"/>
                <w:szCs w:val="22"/>
                <w:lang w:val="sr-Latn-ME"/>
              </w:rPr>
            </w:pPr>
          </w:p>
        </w:tc>
        <w:tc>
          <w:tcPr>
            <w:tcW w:w="903" w:type="pct"/>
            <w:gridSpan w:val="2"/>
          </w:tcPr>
          <w:p w14:paraId="4878195E" w14:textId="77777777" w:rsidR="005333FB" w:rsidRPr="00A9155E" w:rsidRDefault="005333FB" w:rsidP="005333FB">
            <w:pPr>
              <w:rPr>
                <w:sz w:val="22"/>
                <w:szCs w:val="22"/>
                <w:lang w:val="sr-Latn-ME"/>
              </w:rPr>
            </w:pPr>
          </w:p>
        </w:tc>
      </w:tr>
      <w:tr w:rsidR="005333FB" w:rsidRPr="00A9155E" w14:paraId="68BE0FAB" w14:textId="77777777" w:rsidTr="00FC777C">
        <w:trPr>
          <w:cantSplit/>
          <w:trHeight w:val="233"/>
          <w:jc w:val="center"/>
        </w:trPr>
        <w:tc>
          <w:tcPr>
            <w:tcW w:w="5000" w:type="pct"/>
            <w:gridSpan w:val="8"/>
          </w:tcPr>
          <w:p w14:paraId="2A10FCC6" w14:textId="77777777" w:rsidR="005333FB" w:rsidRPr="00A9155E" w:rsidRDefault="005333FB" w:rsidP="005333FB">
            <w:pPr>
              <w:rPr>
                <w:b/>
                <w:sz w:val="22"/>
                <w:szCs w:val="22"/>
                <w:lang w:val="sr-Latn-ME"/>
              </w:rPr>
            </w:pPr>
            <w:r w:rsidRPr="00A9155E">
              <w:rPr>
                <w:b/>
                <w:sz w:val="22"/>
                <w:szCs w:val="22"/>
                <w:lang w:val="sr-Latn-ME"/>
              </w:rPr>
              <w:t>Ispitivanja</w:t>
            </w:r>
          </w:p>
        </w:tc>
      </w:tr>
      <w:tr w:rsidR="005333FB" w:rsidRPr="00A9155E" w14:paraId="6772DAC2" w14:textId="77777777" w:rsidTr="00FC777C">
        <w:trPr>
          <w:cantSplit/>
          <w:trHeight w:val="233"/>
          <w:jc w:val="center"/>
        </w:trPr>
        <w:tc>
          <w:tcPr>
            <w:tcW w:w="1142" w:type="pct"/>
          </w:tcPr>
          <w:p w14:paraId="5E6C07DC" w14:textId="77777777" w:rsidR="005333FB" w:rsidRPr="00A9155E" w:rsidRDefault="005333FB" w:rsidP="005333FB">
            <w:pPr>
              <w:rPr>
                <w:sz w:val="22"/>
                <w:szCs w:val="22"/>
                <w:lang w:val="sr-Latn-ME"/>
              </w:rPr>
            </w:pPr>
          </w:p>
        </w:tc>
        <w:tc>
          <w:tcPr>
            <w:tcW w:w="1110" w:type="pct"/>
          </w:tcPr>
          <w:p w14:paraId="71765C9C" w14:textId="116AC746" w:rsidR="005333FB" w:rsidRPr="00A9155E" w:rsidRDefault="005333FB" w:rsidP="005333FB">
            <w:pPr>
              <w:rPr>
                <w:sz w:val="22"/>
                <w:szCs w:val="22"/>
                <w:lang w:val="sr-Latn-ME"/>
              </w:rPr>
            </w:pPr>
            <w:r w:rsidRPr="00A9155E">
              <w:rPr>
                <w:sz w:val="22"/>
                <w:szCs w:val="22"/>
                <w:lang w:val="sr-Latn-ME"/>
              </w:rPr>
              <w:t>Povišen</w:t>
            </w:r>
            <w:r w:rsidR="007D589D" w:rsidRPr="00A9155E">
              <w:rPr>
                <w:sz w:val="22"/>
                <w:szCs w:val="22"/>
                <w:lang w:val="sr-Latn-ME"/>
              </w:rPr>
              <w:t xml:space="preserve">a vrijednost </w:t>
            </w:r>
            <w:r w:rsidRPr="00A9155E">
              <w:rPr>
                <w:sz w:val="22"/>
                <w:szCs w:val="22"/>
                <w:lang w:val="sr-Latn-ME"/>
              </w:rPr>
              <w:t>LDH</w:t>
            </w:r>
            <w:r w:rsidRPr="00A9155E">
              <w:rPr>
                <w:sz w:val="22"/>
                <w:szCs w:val="22"/>
                <w:vertAlign w:val="superscript"/>
                <w:lang w:val="sr-Latn-ME"/>
              </w:rPr>
              <w:t>A</w:t>
            </w:r>
            <w:r w:rsidRPr="00A9155E">
              <w:rPr>
                <w:sz w:val="22"/>
                <w:szCs w:val="22"/>
                <w:lang w:val="sr-Latn-ME"/>
              </w:rPr>
              <w:t>,</w:t>
            </w:r>
          </w:p>
          <w:p w14:paraId="64CBB6C5" w14:textId="486B8A4B" w:rsidR="005333FB" w:rsidRPr="00A9155E" w:rsidRDefault="007D589D" w:rsidP="005333FB">
            <w:pPr>
              <w:rPr>
                <w:sz w:val="22"/>
                <w:szCs w:val="22"/>
                <w:lang w:val="sr-Latn-ME"/>
              </w:rPr>
            </w:pPr>
            <w:r w:rsidRPr="00A9155E">
              <w:rPr>
                <w:sz w:val="22"/>
                <w:szCs w:val="22"/>
                <w:lang w:val="sr-Latn-ME"/>
              </w:rPr>
              <w:t>P</w:t>
            </w:r>
            <w:r w:rsidR="005333FB" w:rsidRPr="00A9155E">
              <w:rPr>
                <w:sz w:val="22"/>
                <w:szCs w:val="22"/>
                <w:lang w:val="sr-Latn-ME"/>
              </w:rPr>
              <w:t>ovišena</w:t>
            </w:r>
            <w:r w:rsidRPr="00A9155E">
              <w:rPr>
                <w:sz w:val="22"/>
                <w:szCs w:val="22"/>
                <w:lang w:val="sr-Latn-ME"/>
              </w:rPr>
              <w:t xml:space="preserve"> vrijednost</w:t>
            </w:r>
            <w:r w:rsidR="005333FB" w:rsidRPr="00A9155E">
              <w:rPr>
                <w:sz w:val="22"/>
                <w:szCs w:val="22"/>
                <w:lang w:val="sr-Latn-ME"/>
              </w:rPr>
              <w:t xml:space="preserve"> lipaz</w:t>
            </w:r>
            <w:r w:rsidRPr="00A9155E">
              <w:rPr>
                <w:sz w:val="22"/>
                <w:szCs w:val="22"/>
                <w:lang w:val="sr-Latn-ME"/>
              </w:rPr>
              <w:t>e</w:t>
            </w:r>
            <w:r w:rsidR="005333FB" w:rsidRPr="00A9155E">
              <w:rPr>
                <w:sz w:val="22"/>
                <w:szCs w:val="22"/>
                <w:vertAlign w:val="superscript"/>
                <w:lang w:val="sr-Latn-ME"/>
              </w:rPr>
              <w:t>A</w:t>
            </w:r>
            <w:r w:rsidR="005333FB" w:rsidRPr="00A9155E">
              <w:rPr>
                <w:sz w:val="22"/>
                <w:szCs w:val="22"/>
                <w:lang w:val="sr-Latn-ME"/>
              </w:rPr>
              <w:t>,</w:t>
            </w:r>
          </w:p>
          <w:p w14:paraId="762F8532" w14:textId="60A52C1F" w:rsidR="005333FB" w:rsidRPr="00A9155E" w:rsidRDefault="007D589D" w:rsidP="005333FB">
            <w:pPr>
              <w:rPr>
                <w:sz w:val="22"/>
                <w:szCs w:val="22"/>
                <w:lang w:val="sr-Latn-ME"/>
              </w:rPr>
            </w:pPr>
            <w:r w:rsidRPr="00A9155E">
              <w:rPr>
                <w:sz w:val="22"/>
                <w:szCs w:val="22"/>
                <w:lang w:val="sr-Latn-ME"/>
              </w:rPr>
              <w:t>P</w:t>
            </w:r>
            <w:r w:rsidR="005333FB" w:rsidRPr="00A9155E">
              <w:rPr>
                <w:sz w:val="22"/>
                <w:szCs w:val="22"/>
                <w:lang w:val="sr-Latn-ME"/>
              </w:rPr>
              <w:t>ovišena</w:t>
            </w:r>
            <w:r w:rsidRPr="00A9155E">
              <w:rPr>
                <w:sz w:val="22"/>
                <w:szCs w:val="22"/>
                <w:lang w:val="sr-Latn-ME"/>
              </w:rPr>
              <w:t xml:space="preserve"> vrijednost</w:t>
            </w:r>
            <w:r w:rsidR="005333FB" w:rsidRPr="00A9155E">
              <w:rPr>
                <w:sz w:val="22"/>
                <w:szCs w:val="22"/>
                <w:lang w:val="sr-Latn-ME"/>
              </w:rPr>
              <w:t xml:space="preserve"> amilaz</w:t>
            </w:r>
            <w:r w:rsidRPr="00A9155E">
              <w:rPr>
                <w:sz w:val="22"/>
                <w:szCs w:val="22"/>
                <w:lang w:val="sr-Latn-ME"/>
              </w:rPr>
              <w:t>e</w:t>
            </w:r>
            <w:r w:rsidR="005333FB" w:rsidRPr="00A9155E">
              <w:rPr>
                <w:sz w:val="22"/>
                <w:szCs w:val="22"/>
                <w:vertAlign w:val="superscript"/>
                <w:lang w:val="sr-Latn-ME"/>
              </w:rPr>
              <w:t>A</w:t>
            </w:r>
          </w:p>
        </w:tc>
        <w:tc>
          <w:tcPr>
            <w:tcW w:w="933" w:type="pct"/>
            <w:gridSpan w:val="2"/>
          </w:tcPr>
          <w:p w14:paraId="1815C302" w14:textId="77777777" w:rsidR="005333FB" w:rsidRPr="00A9155E" w:rsidRDefault="005333FB" w:rsidP="005333FB">
            <w:pPr>
              <w:rPr>
                <w:sz w:val="22"/>
                <w:szCs w:val="22"/>
                <w:lang w:val="sr-Latn-ME"/>
              </w:rPr>
            </w:pPr>
          </w:p>
        </w:tc>
        <w:tc>
          <w:tcPr>
            <w:tcW w:w="912" w:type="pct"/>
            <w:gridSpan w:val="2"/>
          </w:tcPr>
          <w:p w14:paraId="15E6D050" w14:textId="77777777" w:rsidR="005333FB" w:rsidRPr="00A9155E" w:rsidRDefault="005333FB" w:rsidP="005333FB">
            <w:pPr>
              <w:rPr>
                <w:sz w:val="22"/>
                <w:szCs w:val="22"/>
                <w:lang w:val="sr-Latn-ME"/>
              </w:rPr>
            </w:pPr>
          </w:p>
        </w:tc>
        <w:tc>
          <w:tcPr>
            <w:tcW w:w="903" w:type="pct"/>
            <w:gridSpan w:val="2"/>
          </w:tcPr>
          <w:p w14:paraId="52D24376" w14:textId="77777777" w:rsidR="005333FB" w:rsidRPr="00A9155E" w:rsidRDefault="005333FB" w:rsidP="005333FB">
            <w:pPr>
              <w:rPr>
                <w:sz w:val="22"/>
                <w:szCs w:val="22"/>
                <w:lang w:val="sr-Latn-ME"/>
              </w:rPr>
            </w:pPr>
          </w:p>
        </w:tc>
      </w:tr>
      <w:tr w:rsidR="005333FB" w:rsidRPr="00A9155E" w14:paraId="61128634" w14:textId="77777777" w:rsidTr="00FC777C">
        <w:trPr>
          <w:cantSplit/>
          <w:trHeight w:val="233"/>
          <w:jc w:val="center"/>
        </w:trPr>
        <w:tc>
          <w:tcPr>
            <w:tcW w:w="5000" w:type="pct"/>
            <w:gridSpan w:val="8"/>
          </w:tcPr>
          <w:p w14:paraId="3C3F3CF6" w14:textId="77777777" w:rsidR="005333FB" w:rsidRPr="00A9155E" w:rsidRDefault="005333FB" w:rsidP="005333FB">
            <w:pPr>
              <w:rPr>
                <w:b/>
                <w:sz w:val="22"/>
                <w:szCs w:val="22"/>
                <w:lang w:val="sr-Latn-ME"/>
              </w:rPr>
            </w:pPr>
            <w:r w:rsidRPr="00A9155E">
              <w:rPr>
                <w:b/>
                <w:sz w:val="22"/>
                <w:szCs w:val="22"/>
                <w:lang w:val="sr-Latn-ME"/>
              </w:rPr>
              <w:t>Povrede, trovanja i proceduralne komplikacije</w:t>
            </w:r>
          </w:p>
        </w:tc>
      </w:tr>
      <w:tr w:rsidR="005333FB" w:rsidRPr="00A9155E" w14:paraId="5303EE99" w14:textId="77777777" w:rsidTr="00FC777C">
        <w:trPr>
          <w:cantSplit/>
          <w:trHeight w:val="233"/>
          <w:jc w:val="center"/>
        </w:trPr>
        <w:tc>
          <w:tcPr>
            <w:tcW w:w="1142" w:type="pct"/>
          </w:tcPr>
          <w:p w14:paraId="1EB354C1" w14:textId="77777777" w:rsidR="005333FB" w:rsidRPr="00A9155E" w:rsidRDefault="005333FB" w:rsidP="005333FB">
            <w:pPr>
              <w:rPr>
                <w:sz w:val="22"/>
                <w:szCs w:val="22"/>
                <w:lang w:val="sr-Latn-ME"/>
              </w:rPr>
            </w:pPr>
            <w:r w:rsidRPr="00A9155E">
              <w:rPr>
                <w:sz w:val="22"/>
                <w:szCs w:val="22"/>
                <w:lang w:val="sr-Latn-ME"/>
              </w:rPr>
              <w:t>Postintervencijsko krvarenje (uključujući postoperativnu anemiju i krvarenje rana), kontuzija, sekrecija iz rane</w:t>
            </w:r>
            <w:r w:rsidRPr="00A9155E">
              <w:rPr>
                <w:sz w:val="22"/>
                <w:szCs w:val="22"/>
                <w:vertAlign w:val="superscript"/>
                <w:lang w:val="sr-Latn-ME"/>
              </w:rPr>
              <w:t>A</w:t>
            </w:r>
          </w:p>
        </w:tc>
        <w:tc>
          <w:tcPr>
            <w:tcW w:w="1110" w:type="pct"/>
          </w:tcPr>
          <w:p w14:paraId="60C73E1D" w14:textId="77777777" w:rsidR="005333FB" w:rsidRPr="00A9155E" w:rsidRDefault="005333FB" w:rsidP="005333FB">
            <w:pPr>
              <w:rPr>
                <w:strike/>
                <w:sz w:val="22"/>
                <w:szCs w:val="22"/>
                <w:lang w:val="sr-Latn-ME"/>
              </w:rPr>
            </w:pPr>
          </w:p>
        </w:tc>
        <w:tc>
          <w:tcPr>
            <w:tcW w:w="933" w:type="pct"/>
            <w:gridSpan w:val="2"/>
          </w:tcPr>
          <w:p w14:paraId="56A6BBBF" w14:textId="77777777" w:rsidR="005333FB" w:rsidRPr="00A9155E" w:rsidRDefault="005333FB" w:rsidP="005333FB">
            <w:pPr>
              <w:rPr>
                <w:sz w:val="22"/>
                <w:szCs w:val="22"/>
                <w:lang w:val="sr-Latn-ME"/>
              </w:rPr>
            </w:pPr>
            <w:r w:rsidRPr="00A9155E">
              <w:rPr>
                <w:sz w:val="22"/>
                <w:szCs w:val="22"/>
                <w:lang w:val="sr-Latn-ME"/>
              </w:rPr>
              <w:t>Vaskularna pseudoaneurizma</w:t>
            </w:r>
            <w:r w:rsidRPr="00A9155E">
              <w:rPr>
                <w:sz w:val="22"/>
                <w:szCs w:val="22"/>
                <w:vertAlign w:val="superscript"/>
                <w:lang w:val="sr-Latn-ME"/>
              </w:rPr>
              <w:t>C</w:t>
            </w:r>
          </w:p>
        </w:tc>
        <w:tc>
          <w:tcPr>
            <w:tcW w:w="912" w:type="pct"/>
            <w:gridSpan w:val="2"/>
          </w:tcPr>
          <w:p w14:paraId="557D66BA" w14:textId="77777777" w:rsidR="005333FB" w:rsidRPr="00A9155E" w:rsidRDefault="005333FB" w:rsidP="005333FB">
            <w:pPr>
              <w:rPr>
                <w:sz w:val="22"/>
                <w:szCs w:val="22"/>
                <w:lang w:val="sr-Latn-ME"/>
              </w:rPr>
            </w:pPr>
          </w:p>
        </w:tc>
        <w:tc>
          <w:tcPr>
            <w:tcW w:w="903" w:type="pct"/>
            <w:gridSpan w:val="2"/>
          </w:tcPr>
          <w:p w14:paraId="46DACD54" w14:textId="77777777" w:rsidR="005333FB" w:rsidRPr="00A9155E" w:rsidRDefault="005333FB" w:rsidP="005333FB">
            <w:pPr>
              <w:rPr>
                <w:sz w:val="22"/>
                <w:szCs w:val="22"/>
                <w:lang w:val="sr-Latn-ME"/>
              </w:rPr>
            </w:pPr>
          </w:p>
        </w:tc>
      </w:tr>
    </w:tbl>
    <w:p w14:paraId="012A48BD" w14:textId="77777777" w:rsidR="005333FB" w:rsidRPr="00A9155E" w:rsidRDefault="005333FB" w:rsidP="005333FB">
      <w:pPr>
        <w:jc w:val="both"/>
        <w:rPr>
          <w:sz w:val="22"/>
          <w:szCs w:val="22"/>
          <w:lang w:val="sr-Latn-ME"/>
        </w:rPr>
      </w:pPr>
      <w:r w:rsidRPr="00A9155E">
        <w:rPr>
          <w:sz w:val="22"/>
          <w:szCs w:val="22"/>
          <w:lang w:val="sr-Latn-ME"/>
        </w:rPr>
        <w:t xml:space="preserve">A: uočeno u prevenciji venske tromboembolije (VTE) kod odraslih pacijenata koji se podvrgavaju elektivnom hirurškom zahvatu zamjene kuka ili koljena </w:t>
      </w:r>
    </w:p>
    <w:p w14:paraId="4E353255" w14:textId="77777777" w:rsidR="005333FB" w:rsidRPr="00A9155E" w:rsidRDefault="005333FB" w:rsidP="005333FB">
      <w:pPr>
        <w:jc w:val="both"/>
        <w:rPr>
          <w:sz w:val="22"/>
          <w:szCs w:val="22"/>
          <w:lang w:val="sr-Latn-ME"/>
        </w:rPr>
      </w:pPr>
      <w:r w:rsidRPr="00A9155E">
        <w:rPr>
          <w:sz w:val="22"/>
          <w:szCs w:val="22"/>
          <w:lang w:val="sr-Latn-ME"/>
        </w:rPr>
        <w:t xml:space="preserve">B: uočeno u terapiji TDV, PE i prevenciji njihovih recidiva kao veoma često kod žena &lt; 55 godina </w:t>
      </w:r>
    </w:p>
    <w:p w14:paraId="69D8D624" w14:textId="5DBFA0AC" w:rsidR="005333FB" w:rsidRPr="00A9155E" w:rsidRDefault="005333FB" w:rsidP="005333FB">
      <w:pPr>
        <w:jc w:val="both"/>
        <w:rPr>
          <w:rFonts w:eastAsia="Calibri"/>
          <w:sz w:val="22"/>
          <w:szCs w:val="22"/>
          <w:lang w:val="sr-Latn-ME" w:eastAsia="sr-Latn-RS"/>
        </w:rPr>
      </w:pPr>
      <w:r w:rsidRPr="00A9155E">
        <w:rPr>
          <w:sz w:val="22"/>
          <w:szCs w:val="22"/>
          <w:lang w:val="sr-Latn-ME"/>
        </w:rPr>
        <w:t>C: uočeno kao povremeno neželjeno dejstvo kod prevencije aterotrombot</w:t>
      </w:r>
      <w:r w:rsidR="00D26EBE" w:rsidRPr="00A9155E">
        <w:rPr>
          <w:sz w:val="22"/>
          <w:szCs w:val="22"/>
          <w:lang w:val="sr-Latn-ME"/>
        </w:rPr>
        <w:t>skih</w:t>
      </w:r>
      <w:r w:rsidRPr="00A9155E">
        <w:rPr>
          <w:sz w:val="22"/>
          <w:szCs w:val="22"/>
          <w:lang w:val="sr-Latn-ME"/>
        </w:rPr>
        <w:t xml:space="preserve"> događaja poslije akutnog koronarnog sindroma (AKS) (posle perkutane koronarne intervencije). </w:t>
      </w:r>
    </w:p>
    <w:p w14:paraId="3E9C060F" w14:textId="29FCF03D" w:rsidR="005333FB" w:rsidRPr="00A9155E" w:rsidRDefault="00BF1638" w:rsidP="005333FB">
      <w:pPr>
        <w:tabs>
          <w:tab w:val="left" w:pos="540"/>
          <w:tab w:val="left" w:pos="569"/>
        </w:tabs>
        <w:jc w:val="both"/>
        <w:rPr>
          <w:sz w:val="22"/>
          <w:szCs w:val="22"/>
          <w:lang w:val="sr-Latn-ME"/>
        </w:rPr>
      </w:pPr>
      <w:r w:rsidRPr="00A9155E">
        <w:rPr>
          <w:sz w:val="22"/>
          <w:szCs w:val="22"/>
          <w:lang w:val="sr-Latn-ME"/>
        </w:rPr>
        <w:t xml:space="preserve">*U odabranim ispitivanjima faze III primijenjen je unaprijed određen selektivni pristup u prikupljanju prijava </w:t>
      </w:r>
      <w:r w:rsidR="004B0B14" w:rsidRPr="00A9155E">
        <w:rPr>
          <w:sz w:val="22"/>
          <w:szCs w:val="22"/>
          <w:lang w:val="sr-Latn-ME"/>
        </w:rPr>
        <w:t>neželjenih dejstava</w:t>
      </w:r>
      <w:r w:rsidRPr="00A9155E">
        <w:rPr>
          <w:sz w:val="22"/>
          <w:szCs w:val="22"/>
          <w:lang w:val="sr-Latn-ME"/>
        </w:rPr>
        <w:t xml:space="preserve">. Nakon analize tih ispitivanja incidencija </w:t>
      </w:r>
      <w:r w:rsidR="004B0B14" w:rsidRPr="00A9155E">
        <w:rPr>
          <w:sz w:val="22"/>
          <w:szCs w:val="22"/>
          <w:lang w:val="sr-Latn-ME"/>
        </w:rPr>
        <w:t xml:space="preserve">neželjenih dejstava </w:t>
      </w:r>
      <w:r w:rsidRPr="00A9155E">
        <w:rPr>
          <w:sz w:val="22"/>
          <w:szCs w:val="22"/>
          <w:lang w:val="sr-Latn-ME"/>
        </w:rPr>
        <w:t>nije se povećala i nije utvrđ</w:t>
      </w:r>
      <w:r w:rsidR="00A130EB" w:rsidRPr="00A9155E">
        <w:rPr>
          <w:sz w:val="22"/>
          <w:szCs w:val="22"/>
          <w:lang w:val="sr-Latn-ME"/>
        </w:rPr>
        <w:t>eno nikakvo drugo neželjeno dejstvo</w:t>
      </w:r>
      <w:r w:rsidRPr="00A9155E">
        <w:rPr>
          <w:sz w:val="22"/>
          <w:szCs w:val="22"/>
          <w:lang w:val="sr-Latn-ME"/>
        </w:rPr>
        <w:t>.</w:t>
      </w:r>
    </w:p>
    <w:p w14:paraId="26D09A2C" w14:textId="77777777" w:rsidR="00A130EB" w:rsidRPr="00A9155E" w:rsidRDefault="00A130EB" w:rsidP="005333FB">
      <w:pPr>
        <w:tabs>
          <w:tab w:val="left" w:pos="540"/>
          <w:tab w:val="left" w:pos="569"/>
        </w:tabs>
        <w:jc w:val="both"/>
        <w:rPr>
          <w:sz w:val="22"/>
          <w:szCs w:val="22"/>
          <w:lang w:val="sr-Latn-ME"/>
        </w:rPr>
      </w:pPr>
    </w:p>
    <w:p w14:paraId="02A14545" w14:textId="77777777" w:rsidR="005333FB" w:rsidRPr="00A9155E" w:rsidRDefault="005333FB">
      <w:pPr>
        <w:tabs>
          <w:tab w:val="left" w:pos="540"/>
          <w:tab w:val="left" w:pos="569"/>
        </w:tabs>
        <w:jc w:val="both"/>
        <w:rPr>
          <w:sz w:val="22"/>
          <w:szCs w:val="22"/>
          <w:u w:val="single"/>
          <w:lang w:val="sr-Latn-ME"/>
        </w:rPr>
      </w:pPr>
      <w:r w:rsidRPr="00A9155E">
        <w:rPr>
          <w:sz w:val="22"/>
          <w:szCs w:val="22"/>
          <w:u w:val="single"/>
          <w:lang w:val="sr-Latn-ME"/>
        </w:rPr>
        <w:t xml:space="preserve">Opis odabranih neželjenih reakcija </w:t>
      </w:r>
    </w:p>
    <w:p w14:paraId="5C6152AB" w14:textId="67DAFD3A" w:rsidR="005333FB" w:rsidRPr="00A9155E" w:rsidRDefault="005333FB">
      <w:pPr>
        <w:tabs>
          <w:tab w:val="left" w:pos="540"/>
          <w:tab w:val="left" w:pos="569"/>
        </w:tabs>
        <w:jc w:val="both"/>
        <w:rPr>
          <w:sz w:val="22"/>
          <w:szCs w:val="22"/>
          <w:lang w:val="sr-Latn-ME"/>
        </w:rPr>
      </w:pPr>
      <w:r w:rsidRPr="00A9155E">
        <w:rPr>
          <w:sz w:val="22"/>
          <w:szCs w:val="22"/>
          <w:lang w:val="sr-Latn-ME"/>
        </w:rPr>
        <w:t xml:space="preserve">Usljed farmakološkog mehanizma dejstva, primjena rivaroksabana može biti povezana sa povećanim rizikom od okultnog ili </w:t>
      </w:r>
      <w:r w:rsidR="004F4ADB" w:rsidRPr="00A9155E">
        <w:rPr>
          <w:sz w:val="22"/>
          <w:szCs w:val="22"/>
          <w:lang w:val="sr-Latn-ME"/>
        </w:rPr>
        <w:t xml:space="preserve">vidljivog </w:t>
      </w:r>
      <w:r w:rsidRPr="00A9155E">
        <w:rPr>
          <w:sz w:val="22"/>
          <w:szCs w:val="22"/>
          <w:lang w:val="sr-Latn-ME"/>
        </w:rPr>
        <w:t xml:space="preserve">krvarenja iz bilo kog tkiva ili organa što može dovesti do posthemoragijske anemije. Znaci, simptomi i ozbiljnost (uključujući fatalni ishod) će varirati prema lokalizaciji i stepenu ili obimu krvarenja i/ili anemije (vidjeti </w:t>
      </w:r>
      <w:r w:rsidR="004F4ADB" w:rsidRPr="00A9155E">
        <w:rPr>
          <w:sz w:val="22"/>
          <w:szCs w:val="22"/>
          <w:lang w:val="sr-Latn-ME"/>
        </w:rPr>
        <w:t xml:space="preserve">dio </w:t>
      </w:r>
      <w:r w:rsidRPr="00A9155E">
        <w:rPr>
          <w:sz w:val="22"/>
          <w:szCs w:val="22"/>
          <w:lang w:val="sr-Latn-ME"/>
        </w:rPr>
        <w:t xml:space="preserve">4.9 „Postupak u slučaju krvarenja”). U kliničkim ispitivanjima krvarenje mukoza (tj. epistaksa, </w:t>
      </w:r>
      <w:r w:rsidR="004F4ADB" w:rsidRPr="00A9155E">
        <w:rPr>
          <w:sz w:val="22"/>
          <w:szCs w:val="22"/>
          <w:lang w:val="sr-Latn-ME"/>
        </w:rPr>
        <w:t>krvarenje desni</w:t>
      </w:r>
      <w:r w:rsidRPr="00A9155E">
        <w:rPr>
          <w:sz w:val="22"/>
          <w:szCs w:val="22"/>
          <w:lang w:val="sr-Latn-ME"/>
        </w:rPr>
        <w:t xml:space="preserve">, gastrointestinalno, genitourinarno uključujući abnormalno vaginalno ili pojačano menstrualno krvarenje) i anemija su se češće javljali tokom dugotrajne terapije rivaroksabanom u poređenju sa terapijom </w:t>
      </w:r>
      <w:r w:rsidR="004F4ADB" w:rsidRPr="00A9155E">
        <w:rPr>
          <w:sz w:val="22"/>
          <w:szCs w:val="22"/>
          <w:lang w:val="sr-Latn-ME"/>
        </w:rPr>
        <w:t>antagonistima vitamina K</w:t>
      </w:r>
      <w:r w:rsidRPr="00A9155E">
        <w:rPr>
          <w:sz w:val="22"/>
          <w:szCs w:val="22"/>
          <w:lang w:val="sr-Latn-ME"/>
        </w:rPr>
        <w:t>. Tako, pored adekvatnog kliničkog praćenja, laboratorijsko ispitivanje hemoglobina/hematokrita bi moglo biti značajno za otkrivanje skrivenog krvarenja i za određivanje kliničkog značaja vidljivog krvarenja,</w:t>
      </w:r>
      <w:r w:rsidR="00D652F9" w:rsidRPr="00A9155E">
        <w:rPr>
          <w:sz w:val="22"/>
          <w:szCs w:val="22"/>
          <w:lang w:val="sr-Latn-ME"/>
        </w:rPr>
        <w:t xml:space="preserve"> </w:t>
      </w:r>
      <w:r w:rsidRPr="00A9155E">
        <w:rPr>
          <w:sz w:val="22"/>
          <w:szCs w:val="22"/>
          <w:lang w:val="sr-Latn-ME"/>
        </w:rPr>
        <w:t>ukoliko se proc</w:t>
      </w:r>
      <w:r w:rsidR="00D652F9" w:rsidRPr="00A9155E">
        <w:rPr>
          <w:sz w:val="22"/>
          <w:szCs w:val="22"/>
          <w:lang w:val="sr-Latn-ME"/>
        </w:rPr>
        <w:t>i</w:t>
      </w:r>
      <w:r w:rsidRPr="00A9155E">
        <w:rPr>
          <w:sz w:val="22"/>
          <w:szCs w:val="22"/>
          <w:lang w:val="sr-Latn-ME"/>
        </w:rPr>
        <w:t xml:space="preserve">jeni </w:t>
      </w:r>
      <w:r w:rsidR="00D652F9" w:rsidRPr="00A9155E">
        <w:rPr>
          <w:sz w:val="22"/>
          <w:szCs w:val="22"/>
          <w:lang w:val="sr-Latn-ME"/>
        </w:rPr>
        <w:t>adekvatnim</w:t>
      </w:r>
      <w:r w:rsidRPr="00A9155E">
        <w:rPr>
          <w:sz w:val="22"/>
          <w:szCs w:val="22"/>
          <w:lang w:val="sr-Latn-ME"/>
        </w:rPr>
        <w:t>. Rizik od krvarenja može biti povećan kod nekih grupa pacijenata, npr. kod pacijenata sa nekontrolisanom ozbiljnom arterijskom hipertenzijom i/ili na istovremenoj terapiji koja utiče na hemostazu (vid</w:t>
      </w:r>
      <w:r w:rsidR="00D652F9" w:rsidRPr="00A9155E">
        <w:rPr>
          <w:sz w:val="22"/>
          <w:szCs w:val="22"/>
          <w:lang w:val="sr-Latn-ME"/>
        </w:rPr>
        <w:t>j</w:t>
      </w:r>
      <w:r w:rsidRPr="00A9155E">
        <w:rPr>
          <w:sz w:val="22"/>
          <w:szCs w:val="22"/>
          <w:lang w:val="sr-Latn-ME"/>
        </w:rPr>
        <w:t xml:space="preserve">eti „Rizik od krvarenja” u </w:t>
      </w:r>
      <w:r w:rsidR="00D652F9" w:rsidRPr="00A9155E">
        <w:rPr>
          <w:sz w:val="22"/>
          <w:szCs w:val="22"/>
          <w:lang w:val="sr-Latn-ME"/>
        </w:rPr>
        <w:t xml:space="preserve">dijelu </w:t>
      </w:r>
      <w:r w:rsidRPr="00A9155E">
        <w:rPr>
          <w:sz w:val="22"/>
          <w:szCs w:val="22"/>
          <w:lang w:val="sr-Latn-ME"/>
        </w:rPr>
        <w:t xml:space="preserve">4.4). Menstrualno krvarenje može biti pojačano i/ili produženo. Komplikacije uslijed krvarenja se mogu manifestovati kao slabost, bljedilo, vrtoglavica, glavobolja ili neobjašnjivi otok, dispneja i neobjašnjivi </w:t>
      </w:r>
      <w:r w:rsidRPr="00A9155E">
        <w:rPr>
          <w:sz w:val="22"/>
          <w:szCs w:val="22"/>
          <w:lang w:val="sr-Latn-ME"/>
        </w:rPr>
        <w:lastRenderedPageBreak/>
        <w:t xml:space="preserve">šok. U nekim slučajevima kao posljedica anemije, uočeni su simptomi srčane ishemije poput bola u grudima ili angine pektoris. </w:t>
      </w:r>
    </w:p>
    <w:p w14:paraId="1CAD5DBD" w14:textId="77777777" w:rsidR="005333FB" w:rsidRPr="00A9155E" w:rsidRDefault="005333FB">
      <w:pPr>
        <w:tabs>
          <w:tab w:val="left" w:pos="540"/>
          <w:tab w:val="left" w:pos="569"/>
        </w:tabs>
        <w:jc w:val="both"/>
        <w:rPr>
          <w:sz w:val="22"/>
          <w:szCs w:val="22"/>
          <w:lang w:val="sr-Latn-ME"/>
        </w:rPr>
      </w:pPr>
    </w:p>
    <w:p w14:paraId="41F1D98D" w14:textId="77777777" w:rsidR="005333FB" w:rsidRPr="00A9155E" w:rsidRDefault="005333FB">
      <w:pPr>
        <w:tabs>
          <w:tab w:val="left" w:pos="540"/>
          <w:tab w:val="left" w:pos="569"/>
        </w:tabs>
        <w:jc w:val="both"/>
        <w:rPr>
          <w:sz w:val="22"/>
          <w:szCs w:val="22"/>
          <w:lang w:val="sr-Latn-ME"/>
        </w:rPr>
      </w:pPr>
      <w:r w:rsidRPr="00A9155E">
        <w:rPr>
          <w:sz w:val="22"/>
          <w:szCs w:val="22"/>
          <w:lang w:val="sr-Latn-ME"/>
        </w:rPr>
        <w:t>Kod primjene rivaroksabana prijavljene su poznate komplikacije nakon većeg krvarenja, poput kompartment sindroma i insuficijencije bubrega usljed hipoperfuzije. Prema tome, mora se uzeti u obzir mogućnost pojave krvarenja prilikom evaluacije stanja svakog pacijenta na antikoagulantnoj terapiji.</w:t>
      </w:r>
    </w:p>
    <w:p w14:paraId="76880CD6" w14:textId="77777777" w:rsidR="005333FB" w:rsidRPr="00A9155E" w:rsidRDefault="005333FB" w:rsidP="00480FB1">
      <w:pPr>
        <w:tabs>
          <w:tab w:val="left" w:pos="540"/>
          <w:tab w:val="left" w:pos="569"/>
        </w:tabs>
        <w:rPr>
          <w:b/>
          <w:bCs/>
          <w:sz w:val="22"/>
          <w:szCs w:val="22"/>
          <w:lang w:val="sr-Latn-ME"/>
        </w:rPr>
      </w:pPr>
    </w:p>
    <w:p w14:paraId="53F788C2" w14:textId="77777777" w:rsidR="005A23D2" w:rsidRPr="00A9155E" w:rsidRDefault="005A23D2" w:rsidP="00A46C9A">
      <w:pPr>
        <w:spacing w:after="200" w:line="276" w:lineRule="auto"/>
        <w:rPr>
          <w:rFonts w:eastAsia="Calibri"/>
          <w:sz w:val="22"/>
          <w:szCs w:val="22"/>
          <w:u w:val="single"/>
          <w:lang w:val="sr-Latn-ME"/>
        </w:rPr>
      </w:pPr>
      <w:r w:rsidRPr="00A9155E">
        <w:rPr>
          <w:rFonts w:eastAsia="Calibri"/>
          <w:sz w:val="22"/>
          <w:szCs w:val="22"/>
          <w:u w:val="single"/>
          <w:lang w:val="sr-Latn-ME"/>
        </w:rPr>
        <w:t>Prijavljivanje sumnji na neželjena dejstva</w:t>
      </w:r>
    </w:p>
    <w:p w14:paraId="5A4652D1" w14:textId="77777777" w:rsidR="005A23D2" w:rsidRPr="00A9155E" w:rsidRDefault="005A23D2" w:rsidP="00A46C9A">
      <w:pPr>
        <w:spacing w:after="200"/>
        <w:jc w:val="both"/>
        <w:rPr>
          <w:rFonts w:eastAsia="Calibri"/>
          <w:sz w:val="22"/>
          <w:szCs w:val="22"/>
          <w:lang w:val="sr-Latn-ME"/>
        </w:rPr>
      </w:pPr>
      <w:r w:rsidRPr="00A9155E">
        <w:rPr>
          <w:rFonts w:eastAsia="Calibri"/>
          <w:sz w:val="22"/>
          <w:szCs w:val="22"/>
          <w:lang w:val="sr-Latn-ME"/>
        </w:rPr>
        <w:t>Prijavljivanje neželjenih dejstava nakon dobijanja dozvole je od velikog značaja jer obezbjeđuje kont</w:t>
      </w:r>
      <w:r w:rsidR="00EA5765" w:rsidRPr="00A9155E">
        <w:rPr>
          <w:rFonts w:eastAsia="Calibri"/>
          <w:sz w:val="22"/>
          <w:szCs w:val="22"/>
          <w:lang w:val="sr-Latn-ME"/>
        </w:rPr>
        <w:t>inuirano praćenje odnosa korist</w:t>
      </w:r>
      <w:r w:rsidRPr="00A9155E">
        <w:rPr>
          <w:rFonts w:eastAsia="Calibri"/>
          <w:sz w:val="22"/>
          <w:szCs w:val="22"/>
          <w:lang w:val="sr-Latn-ME"/>
        </w:rPr>
        <w:t>/rizik primjene lijeka. Zdravstveni radnici treba da prijave svaku sumnju na neželjeno</w:t>
      </w:r>
      <w:r w:rsidR="009B062A" w:rsidRPr="00A9155E">
        <w:rPr>
          <w:rFonts w:eastAsia="Calibri"/>
          <w:sz w:val="22"/>
          <w:szCs w:val="22"/>
          <w:lang w:val="sr-Latn-ME"/>
        </w:rPr>
        <w:t xml:space="preserve"> </w:t>
      </w:r>
      <w:r w:rsidRPr="00A9155E">
        <w:rPr>
          <w:rFonts w:eastAsia="Calibri"/>
          <w:sz w:val="22"/>
          <w:szCs w:val="22"/>
          <w:lang w:val="sr-Latn-ME"/>
        </w:rPr>
        <w:t xml:space="preserve">dejstvo ovog lijeka </w:t>
      </w:r>
      <w:r w:rsidR="004E70AD" w:rsidRPr="00A9155E">
        <w:rPr>
          <w:rFonts w:eastAsia="Calibri"/>
          <w:sz w:val="22"/>
          <w:szCs w:val="22"/>
          <w:lang w:val="sr-Latn-ME"/>
        </w:rPr>
        <w:t>Institutu</w:t>
      </w:r>
      <w:r w:rsidRPr="00A9155E">
        <w:rPr>
          <w:rFonts w:eastAsia="Calibri"/>
          <w:sz w:val="22"/>
          <w:szCs w:val="22"/>
          <w:lang w:val="sr-Latn-ME"/>
        </w:rPr>
        <w:t xml:space="preserve"> za ljekove i medicinska sredstva</w:t>
      </w:r>
      <w:r w:rsidR="004E70AD" w:rsidRPr="00A9155E">
        <w:rPr>
          <w:rFonts w:eastAsia="Calibri"/>
          <w:sz w:val="22"/>
          <w:szCs w:val="22"/>
          <w:lang w:val="sr-Latn-ME"/>
        </w:rPr>
        <w:t xml:space="preserve"> </w:t>
      </w:r>
      <w:r w:rsidRPr="00A9155E">
        <w:rPr>
          <w:rFonts w:eastAsia="Calibri"/>
          <w:sz w:val="22"/>
          <w:szCs w:val="22"/>
          <w:lang w:val="sr-Latn-ME"/>
        </w:rPr>
        <w:t>(</w:t>
      </w:r>
      <w:r w:rsidR="004E70AD" w:rsidRPr="00A9155E">
        <w:rPr>
          <w:rFonts w:eastAsia="Calibri"/>
          <w:sz w:val="22"/>
          <w:szCs w:val="22"/>
          <w:lang w:val="sr-Latn-ME"/>
        </w:rPr>
        <w:t>CInMED</w:t>
      </w:r>
      <w:r w:rsidRPr="00A9155E">
        <w:rPr>
          <w:rFonts w:eastAsia="Calibri"/>
          <w:sz w:val="22"/>
          <w:szCs w:val="22"/>
          <w:lang w:val="sr-Latn-ME"/>
        </w:rPr>
        <w:t>):</w:t>
      </w:r>
    </w:p>
    <w:p w14:paraId="56E3FBAF" w14:textId="77777777" w:rsidR="005A23D2" w:rsidRPr="00A9155E" w:rsidRDefault="004E70AD" w:rsidP="00A46C9A">
      <w:pPr>
        <w:pStyle w:val="NoSpacing"/>
        <w:jc w:val="both"/>
        <w:rPr>
          <w:rFonts w:eastAsia="Calibri"/>
          <w:sz w:val="22"/>
          <w:szCs w:val="22"/>
          <w:lang w:val="sr-Latn-ME"/>
        </w:rPr>
      </w:pPr>
      <w:r w:rsidRPr="00A9155E">
        <w:rPr>
          <w:rFonts w:eastAsia="Calibri"/>
          <w:sz w:val="22"/>
          <w:szCs w:val="22"/>
          <w:lang w:val="sr-Latn-ME"/>
        </w:rPr>
        <w:t xml:space="preserve">Institut </w:t>
      </w:r>
      <w:r w:rsidR="005A23D2" w:rsidRPr="00A9155E">
        <w:rPr>
          <w:rFonts w:eastAsia="Calibri"/>
          <w:sz w:val="22"/>
          <w:szCs w:val="22"/>
          <w:lang w:val="sr-Latn-ME"/>
        </w:rPr>
        <w:t xml:space="preserve">za ljekove i medicinska sredstva </w:t>
      </w:r>
    </w:p>
    <w:p w14:paraId="033B47AA" w14:textId="77777777" w:rsidR="005A23D2" w:rsidRPr="00A9155E" w:rsidRDefault="005A23D2" w:rsidP="00A46C9A">
      <w:pPr>
        <w:pStyle w:val="NoSpacing"/>
        <w:jc w:val="both"/>
        <w:rPr>
          <w:rFonts w:eastAsia="Calibri"/>
          <w:sz w:val="22"/>
          <w:szCs w:val="22"/>
          <w:lang w:val="sr-Latn-ME"/>
        </w:rPr>
      </w:pPr>
      <w:r w:rsidRPr="00A9155E">
        <w:rPr>
          <w:rFonts w:eastAsia="Calibri"/>
          <w:sz w:val="22"/>
          <w:szCs w:val="22"/>
          <w:lang w:val="sr-Latn-ME"/>
        </w:rPr>
        <w:t>Odjeljenje za farmakovigilancu</w:t>
      </w:r>
    </w:p>
    <w:p w14:paraId="1438E521" w14:textId="77777777" w:rsidR="00EA5765" w:rsidRPr="00A9155E" w:rsidRDefault="005A23D2" w:rsidP="00A46C9A">
      <w:pPr>
        <w:pStyle w:val="NoSpacing"/>
        <w:jc w:val="both"/>
        <w:rPr>
          <w:rFonts w:eastAsia="Calibri"/>
          <w:sz w:val="22"/>
          <w:szCs w:val="22"/>
          <w:lang w:val="sr-Latn-ME"/>
        </w:rPr>
      </w:pPr>
      <w:r w:rsidRPr="00A9155E">
        <w:rPr>
          <w:rFonts w:eastAsia="Calibri"/>
          <w:sz w:val="22"/>
          <w:szCs w:val="22"/>
          <w:lang w:val="sr-Latn-ME"/>
        </w:rPr>
        <w:t>Bulevar Ivana Crnojevića 64a, 81000 Podgorica</w:t>
      </w:r>
    </w:p>
    <w:p w14:paraId="65BAE872" w14:textId="77777777" w:rsidR="00EA5765" w:rsidRPr="00A9155E" w:rsidRDefault="00EA5765" w:rsidP="00A46C9A">
      <w:pPr>
        <w:pStyle w:val="NoSpacing"/>
        <w:rPr>
          <w:rFonts w:eastAsia="Calibri"/>
          <w:sz w:val="22"/>
          <w:szCs w:val="22"/>
          <w:lang w:val="sr-Latn-ME"/>
        </w:rPr>
      </w:pPr>
    </w:p>
    <w:p w14:paraId="4E745CDE" w14:textId="77777777" w:rsidR="005A23D2" w:rsidRPr="00A9155E" w:rsidRDefault="005A23D2" w:rsidP="00A46C9A">
      <w:pPr>
        <w:pStyle w:val="NoSpacing"/>
        <w:jc w:val="both"/>
        <w:rPr>
          <w:rFonts w:eastAsia="Calibri"/>
          <w:sz w:val="22"/>
          <w:szCs w:val="22"/>
          <w:lang w:val="sr-Latn-ME"/>
        </w:rPr>
      </w:pPr>
      <w:r w:rsidRPr="00A9155E">
        <w:rPr>
          <w:rFonts w:eastAsia="Calibri"/>
          <w:sz w:val="22"/>
          <w:szCs w:val="22"/>
          <w:lang w:val="sr-Latn-ME"/>
        </w:rPr>
        <w:t>tel: +382 (0) 20 310 280</w:t>
      </w:r>
    </w:p>
    <w:p w14:paraId="611B895D" w14:textId="77777777" w:rsidR="00EA5765" w:rsidRPr="00A9155E" w:rsidRDefault="005A23D2" w:rsidP="00A46C9A">
      <w:pPr>
        <w:pStyle w:val="NoSpacing"/>
        <w:jc w:val="both"/>
        <w:rPr>
          <w:rFonts w:eastAsia="Calibri"/>
          <w:sz w:val="22"/>
          <w:szCs w:val="22"/>
          <w:lang w:val="sr-Latn-ME"/>
        </w:rPr>
      </w:pPr>
      <w:r w:rsidRPr="00A9155E">
        <w:rPr>
          <w:rFonts w:eastAsia="Calibri"/>
          <w:sz w:val="22"/>
          <w:szCs w:val="22"/>
          <w:lang w:val="sr-Latn-ME"/>
        </w:rPr>
        <w:t>fax:</w:t>
      </w:r>
      <w:r w:rsidR="00EA5765" w:rsidRPr="00A9155E">
        <w:rPr>
          <w:rFonts w:eastAsia="Calibri"/>
          <w:sz w:val="22"/>
          <w:szCs w:val="22"/>
          <w:lang w:val="sr-Latn-ME"/>
        </w:rPr>
        <w:t xml:space="preserve"> </w:t>
      </w:r>
      <w:r w:rsidRPr="00A9155E">
        <w:rPr>
          <w:rFonts w:eastAsia="Calibri"/>
          <w:sz w:val="22"/>
          <w:szCs w:val="22"/>
          <w:lang w:val="sr-Latn-ME"/>
        </w:rPr>
        <w:t>+382 (0) 20 310 581</w:t>
      </w:r>
    </w:p>
    <w:p w14:paraId="78719105" w14:textId="77777777" w:rsidR="005A23D2" w:rsidRPr="00A9155E" w:rsidRDefault="00B83D6C" w:rsidP="00A46C9A">
      <w:pPr>
        <w:pStyle w:val="NoSpacing"/>
        <w:jc w:val="both"/>
        <w:rPr>
          <w:rFonts w:eastAsia="Calibri"/>
          <w:sz w:val="22"/>
          <w:szCs w:val="22"/>
          <w:lang w:val="sr-Latn-ME"/>
        </w:rPr>
      </w:pPr>
      <w:hyperlink r:id="rId8" w:history="1">
        <w:r w:rsidR="004E70AD" w:rsidRPr="00A9155E">
          <w:rPr>
            <w:rStyle w:val="Hyperlink"/>
            <w:rFonts w:eastAsia="Calibri"/>
            <w:sz w:val="22"/>
            <w:szCs w:val="22"/>
            <w:lang w:val="sr-Latn-ME"/>
          </w:rPr>
          <w:t>www.cinmed.me</w:t>
        </w:r>
      </w:hyperlink>
    </w:p>
    <w:p w14:paraId="37D55DA9" w14:textId="77777777" w:rsidR="00EA5765" w:rsidRPr="00A9155E" w:rsidRDefault="00B83D6C" w:rsidP="00A46C9A">
      <w:pPr>
        <w:pStyle w:val="NoSpacing"/>
        <w:jc w:val="both"/>
        <w:rPr>
          <w:rFonts w:eastAsia="Calibri"/>
          <w:color w:val="0000FF"/>
          <w:sz w:val="22"/>
          <w:szCs w:val="22"/>
          <w:u w:val="single"/>
          <w:lang w:val="sr-Latn-ME"/>
        </w:rPr>
      </w:pPr>
      <w:hyperlink r:id="rId9" w:history="1">
        <w:r w:rsidR="004E70AD" w:rsidRPr="00A9155E">
          <w:rPr>
            <w:rStyle w:val="Hyperlink"/>
            <w:rFonts w:eastAsia="Calibri"/>
            <w:sz w:val="22"/>
            <w:szCs w:val="22"/>
            <w:lang w:val="sr-Latn-ME"/>
          </w:rPr>
          <w:t>nezeljenadejstva@cinmed.me</w:t>
        </w:r>
      </w:hyperlink>
    </w:p>
    <w:p w14:paraId="0F76E527" w14:textId="33B4895E" w:rsidR="005A23D2" w:rsidRDefault="005A23D2" w:rsidP="00A46C9A">
      <w:pPr>
        <w:pStyle w:val="NoSpacing"/>
        <w:jc w:val="both"/>
        <w:rPr>
          <w:rFonts w:eastAsia="Calibri"/>
          <w:sz w:val="22"/>
          <w:szCs w:val="22"/>
          <w:lang w:val="sr-Latn-ME"/>
        </w:rPr>
      </w:pPr>
      <w:r w:rsidRPr="00A9155E">
        <w:rPr>
          <w:rFonts w:eastAsia="Calibri"/>
          <w:sz w:val="22"/>
          <w:szCs w:val="22"/>
          <w:lang w:val="sr-Latn-ME"/>
        </w:rPr>
        <w:t>putem IS zdravstvene zaštite</w:t>
      </w:r>
    </w:p>
    <w:p w14:paraId="3006A0E8" w14:textId="38E50753" w:rsidR="00A9155E" w:rsidRDefault="00A9155E" w:rsidP="00A46C9A">
      <w:pPr>
        <w:pStyle w:val="NoSpacing"/>
        <w:jc w:val="both"/>
        <w:rPr>
          <w:rFonts w:eastAsia="Calibri"/>
          <w:sz w:val="22"/>
          <w:szCs w:val="22"/>
          <w:lang w:val="sr-Latn-ME"/>
        </w:rPr>
      </w:pPr>
    </w:p>
    <w:p w14:paraId="4556BFDD" w14:textId="0A4B5F6D" w:rsidR="00A9155E" w:rsidRPr="00A9155E" w:rsidRDefault="00A9155E" w:rsidP="00A46C9A">
      <w:pPr>
        <w:pStyle w:val="NoSpacing"/>
        <w:jc w:val="both"/>
        <w:rPr>
          <w:rFonts w:eastAsia="Calibri"/>
          <w:sz w:val="22"/>
          <w:szCs w:val="22"/>
          <w:lang w:val="sr-Latn-ME"/>
        </w:rPr>
      </w:pPr>
      <w:r w:rsidRPr="007F661E">
        <w:rPr>
          <w:b/>
          <w:bCs/>
          <w:noProof/>
          <w:sz w:val="22"/>
          <w:szCs w:val="22"/>
        </w:rPr>
        <w:drawing>
          <wp:inline distT="0" distB="0" distL="0" distR="0" wp14:anchorId="089880D6" wp14:editId="5D9359F9">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5F41CAF4" w14:textId="77777777" w:rsidR="00836B35" w:rsidRPr="00A9155E" w:rsidRDefault="00836B35" w:rsidP="00480FB1">
      <w:pPr>
        <w:tabs>
          <w:tab w:val="left" w:pos="540"/>
          <w:tab w:val="left" w:pos="569"/>
        </w:tabs>
        <w:rPr>
          <w:b/>
          <w:bCs/>
          <w:sz w:val="22"/>
          <w:szCs w:val="22"/>
          <w:lang w:val="sr-Latn-ME"/>
        </w:rPr>
      </w:pPr>
    </w:p>
    <w:p w14:paraId="7A13DEE9" w14:textId="77777777" w:rsidR="00CD6F02" w:rsidRPr="00A9155E" w:rsidRDefault="0072020E" w:rsidP="00480FB1">
      <w:pPr>
        <w:tabs>
          <w:tab w:val="left" w:pos="540"/>
          <w:tab w:val="left" w:pos="569"/>
        </w:tabs>
        <w:rPr>
          <w:b/>
          <w:bCs/>
          <w:sz w:val="22"/>
          <w:szCs w:val="22"/>
          <w:lang w:val="sr-Latn-ME"/>
        </w:rPr>
      </w:pPr>
      <w:r w:rsidRPr="00A9155E">
        <w:rPr>
          <w:b/>
          <w:bCs/>
          <w:sz w:val="22"/>
          <w:szCs w:val="22"/>
          <w:lang w:val="sr-Latn-ME"/>
        </w:rPr>
        <w:t xml:space="preserve">4.9. </w:t>
      </w:r>
      <w:r w:rsidR="00480FB1" w:rsidRPr="00A9155E">
        <w:rPr>
          <w:b/>
          <w:bCs/>
          <w:sz w:val="22"/>
          <w:szCs w:val="22"/>
          <w:lang w:val="sr-Latn-ME"/>
        </w:rPr>
        <w:tab/>
      </w:r>
      <w:r w:rsidRPr="00A9155E">
        <w:rPr>
          <w:b/>
          <w:bCs/>
          <w:sz w:val="22"/>
          <w:szCs w:val="22"/>
          <w:lang w:val="sr-Latn-ME"/>
        </w:rPr>
        <w:t>Predoziranje</w:t>
      </w:r>
      <w:r w:rsidR="002846DB" w:rsidRPr="00A9155E">
        <w:rPr>
          <w:b/>
          <w:bCs/>
          <w:sz w:val="22"/>
          <w:szCs w:val="22"/>
          <w:lang w:val="sr-Latn-ME"/>
        </w:rPr>
        <w:t xml:space="preserve"> </w:t>
      </w:r>
    </w:p>
    <w:p w14:paraId="675B7C8A" w14:textId="77777777" w:rsidR="00CD6F02" w:rsidRPr="00A9155E" w:rsidRDefault="00CD6F02" w:rsidP="00480FB1">
      <w:pPr>
        <w:tabs>
          <w:tab w:val="left" w:pos="540"/>
          <w:tab w:val="left" w:pos="569"/>
        </w:tabs>
        <w:rPr>
          <w:b/>
          <w:bCs/>
          <w:sz w:val="22"/>
          <w:szCs w:val="22"/>
          <w:lang w:val="sr-Latn-ME"/>
        </w:rPr>
      </w:pPr>
    </w:p>
    <w:p w14:paraId="644E85D0" w14:textId="19BB33BE" w:rsidR="005333FB" w:rsidRPr="00A9155E" w:rsidRDefault="005333FB" w:rsidP="00FC777C">
      <w:pPr>
        <w:jc w:val="both"/>
        <w:rPr>
          <w:noProof/>
          <w:sz w:val="22"/>
          <w:szCs w:val="22"/>
          <w:u w:val="single"/>
          <w:lang w:val="sr-Latn-ME"/>
        </w:rPr>
      </w:pPr>
      <w:r w:rsidRPr="00A9155E">
        <w:rPr>
          <w:noProof/>
          <w:sz w:val="22"/>
          <w:szCs w:val="22"/>
          <w:lang w:val="sr-Latn-ME"/>
        </w:rPr>
        <w:t xml:space="preserve">Prijavljeni su rijetki slučajevi predoziranja </w:t>
      </w:r>
      <w:r w:rsidR="003A2EAF" w:rsidRPr="00A9155E">
        <w:rPr>
          <w:noProof/>
          <w:sz w:val="22"/>
          <w:szCs w:val="22"/>
          <w:lang w:val="sr-Latn-ME"/>
        </w:rPr>
        <w:t xml:space="preserve">dozama </w:t>
      </w:r>
      <w:r w:rsidRPr="00A9155E">
        <w:rPr>
          <w:noProof/>
          <w:sz w:val="22"/>
          <w:szCs w:val="22"/>
          <w:lang w:val="sr-Latn-ME"/>
        </w:rPr>
        <w:t xml:space="preserve">do </w:t>
      </w:r>
      <w:r w:rsidR="003A2EAF" w:rsidRPr="00A9155E">
        <w:rPr>
          <w:noProof/>
          <w:sz w:val="22"/>
          <w:szCs w:val="22"/>
          <w:lang w:val="sr-Latn-ME"/>
        </w:rPr>
        <w:t>1960</w:t>
      </w:r>
      <w:r w:rsidRPr="00A9155E">
        <w:rPr>
          <w:noProof/>
          <w:sz w:val="22"/>
          <w:szCs w:val="22"/>
          <w:lang w:val="sr-Latn-ME"/>
        </w:rPr>
        <w:t xml:space="preserve"> mg</w:t>
      </w:r>
      <w:r w:rsidR="003A2EAF" w:rsidRPr="00A9155E">
        <w:rPr>
          <w:noProof/>
          <w:sz w:val="22"/>
          <w:szCs w:val="22"/>
          <w:lang w:val="sr-Latn-ME"/>
        </w:rPr>
        <w:t>.</w:t>
      </w:r>
      <w:r w:rsidRPr="00A9155E">
        <w:rPr>
          <w:noProof/>
          <w:sz w:val="22"/>
          <w:szCs w:val="22"/>
          <w:lang w:val="sr-Latn-ME"/>
        </w:rPr>
        <w:t xml:space="preserve"> </w:t>
      </w:r>
      <w:r w:rsidR="003A2EAF" w:rsidRPr="00A9155E">
        <w:rPr>
          <w:noProof/>
          <w:sz w:val="22"/>
          <w:szCs w:val="22"/>
          <w:lang w:val="sr-Latn-ME"/>
        </w:rPr>
        <w:t xml:space="preserve">U slučaju predoziranja, </w:t>
      </w:r>
      <w:r w:rsidR="00DE5DFC" w:rsidRPr="00A9155E">
        <w:rPr>
          <w:noProof/>
          <w:sz w:val="22"/>
          <w:szCs w:val="22"/>
          <w:lang w:val="sr-Latn-ME"/>
        </w:rPr>
        <w:t>pacijenta</w:t>
      </w:r>
      <w:r w:rsidR="003A2EAF" w:rsidRPr="00A9155E">
        <w:rPr>
          <w:noProof/>
          <w:sz w:val="22"/>
          <w:szCs w:val="22"/>
          <w:lang w:val="sr-Latn-ME"/>
        </w:rPr>
        <w:br/>
        <w:t xml:space="preserve">treba </w:t>
      </w:r>
      <w:r w:rsidR="00DE5DFC" w:rsidRPr="00A9155E">
        <w:rPr>
          <w:noProof/>
          <w:sz w:val="22"/>
          <w:szCs w:val="22"/>
          <w:lang w:val="sr-Latn-ME"/>
        </w:rPr>
        <w:t>pažljivo pratiti</w:t>
      </w:r>
      <w:r w:rsidR="003A2EAF" w:rsidRPr="00A9155E">
        <w:rPr>
          <w:noProof/>
          <w:sz w:val="22"/>
          <w:szCs w:val="22"/>
          <w:lang w:val="sr-Latn-ME"/>
        </w:rPr>
        <w:t xml:space="preserve"> na komplikacije krvarenja ili druge </w:t>
      </w:r>
      <w:r w:rsidR="00DE5DFC" w:rsidRPr="00A9155E">
        <w:rPr>
          <w:noProof/>
          <w:sz w:val="22"/>
          <w:szCs w:val="22"/>
          <w:lang w:val="sr-Latn-ME"/>
        </w:rPr>
        <w:t>neželjene reakcije</w:t>
      </w:r>
      <w:r w:rsidR="003A2EAF" w:rsidRPr="00A9155E">
        <w:rPr>
          <w:noProof/>
          <w:sz w:val="22"/>
          <w:szCs w:val="22"/>
          <w:lang w:val="sr-Latn-ME"/>
        </w:rPr>
        <w:t xml:space="preserve"> (vidjeti dio „ </w:t>
      </w:r>
      <w:r w:rsidR="003A2EAF" w:rsidRPr="00A9155E">
        <w:rPr>
          <w:sz w:val="22"/>
          <w:szCs w:val="22"/>
          <w:u w:val="single"/>
          <w:lang w:val="sr-Latn-ME"/>
        </w:rPr>
        <w:t>Postupak u slučaju krvarenja</w:t>
      </w:r>
      <w:r w:rsidRPr="00A9155E">
        <w:rPr>
          <w:noProof/>
          <w:sz w:val="22"/>
          <w:szCs w:val="22"/>
          <w:lang w:val="sr-Latn-ME"/>
        </w:rPr>
        <w:t xml:space="preserve">. Usljed ograničene resorpcije očekuje se </w:t>
      </w:r>
      <w:r w:rsidR="003A2EAF" w:rsidRPr="00A9155E">
        <w:rPr>
          <w:noProof/>
          <w:sz w:val="22"/>
          <w:szCs w:val="22"/>
          <w:lang w:val="sr-Latn-ME"/>
        </w:rPr>
        <w:t>maksimalni efekat</w:t>
      </w:r>
      <w:r w:rsidRPr="00A9155E">
        <w:rPr>
          <w:noProof/>
          <w:sz w:val="22"/>
          <w:szCs w:val="22"/>
          <w:lang w:val="sr-Latn-ME"/>
        </w:rPr>
        <w:t xml:space="preserve"> bez</w:t>
      </w:r>
      <w:r w:rsidRPr="00A9155E">
        <w:rPr>
          <w:rFonts w:eastAsia="MS Mincho"/>
          <w:sz w:val="22"/>
          <w:szCs w:val="22"/>
          <w:lang w:val="sr-Latn-ME" w:eastAsia="ja-JP"/>
        </w:rPr>
        <w:t xml:space="preserve"> daljeg povećanja prosječne izloženosti plazme pri dozama iznad terapijskih</w:t>
      </w:r>
      <w:r w:rsidR="003A2EAF" w:rsidRPr="00A9155E">
        <w:rPr>
          <w:rFonts w:eastAsia="MS Mincho"/>
          <w:sz w:val="22"/>
          <w:szCs w:val="22"/>
          <w:lang w:val="sr-Latn-ME" w:eastAsia="ja-JP"/>
        </w:rPr>
        <w:t>, a to je</w:t>
      </w:r>
      <w:r w:rsidRPr="00A9155E">
        <w:rPr>
          <w:rFonts w:eastAsia="MS Mincho"/>
          <w:sz w:val="22"/>
          <w:szCs w:val="22"/>
          <w:lang w:val="sr-Latn-ME" w:eastAsia="ja-JP"/>
        </w:rPr>
        <w:t xml:space="preserve"> 50 mg rivaroksabana ili viš</w:t>
      </w:r>
      <w:r w:rsidR="003A2EAF" w:rsidRPr="00A9155E">
        <w:rPr>
          <w:rFonts w:eastAsia="MS Mincho"/>
          <w:sz w:val="22"/>
          <w:szCs w:val="22"/>
          <w:lang w:val="sr-Latn-ME" w:eastAsia="ja-JP"/>
        </w:rPr>
        <w:t>e</w:t>
      </w:r>
      <w:r w:rsidRPr="00A9155E">
        <w:rPr>
          <w:rFonts w:eastAsia="MS Mincho"/>
          <w:sz w:val="22"/>
          <w:szCs w:val="22"/>
          <w:lang w:val="sr-Latn-ME" w:eastAsia="ja-JP"/>
        </w:rPr>
        <w:t xml:space="preserve">. </w:t>
      </w:r>
    </w:p>
    <w:p w14:paraId="7AF6D953" w14:textId="71F3275D" w:rsidR="005333FB" w:rsidRPr="00A9155E" w:rsidRDefault="003A2EAF" w:rsidP="005333FB">
      <w:pPr>
        <w:jc w:val="both"/>
        <w:rPr>
          <w:rFonts w:eastAsia="MS Mincho"/>
          <w:sz w:val="22"/>
          <w:szCs w:val="22"/>
          <w:lang w:val="sr-Latn-ME" w:eastAsia="ja-JP"/>
        </w:rPr>
      </w:pPr>
      <w:r w:rsidRPr="00A9155E">
        <w:rPr>
          <w:rFonts w:eastAsia="MS Mincho"/>
          <w:sz w:val="22"/>
          <w:szCs w:val="22"/>
          <w:lang w:val="sr-Latn-ME" w:eastAsia="ja-JP"/>
        </w:rPr>
        <w:t>Dostupan je specifični agens za reverziju (andeksanet alfa) koji antagonizuje farmakodinamički efekat</w:t>
      </w:r>
      <w:r w:rsidRPr="00A9155E">
        <w:rPr>
          <w:rFonts w:eastAsia="MS Mincho"/>
          <w:sz w:val="22"/>
          <w:szCs w:val="22"/>
          <w:lang w:val="sr-Latn-ME" w:eastAsia="ja-JP"/>
        </w:rPr>
        <w:br/>
        <w:t>rivaroksabana (vidjeti Sažetak karakteristika lijeka za andeksanet alfa).</w:t>
      </w:r>
    </w:p>
    <w:p w14:paraId="6AFC36D1" w14:textId="77777777" w:rsidR="005333FB" w:rsidRPr="00A9155E" w:rsidRDefault="005333FB" w:rsidP="005333FB">
      <w:pPr>
        <w:jc w:val="both"/>
        <w:rPr>
          <w:rFonts w:eastAsia="Lucida Sans Unicode"/>
          <w:kern w:val="1"/>
          <w:sz w:val="22"/>
          <w:szCs w:val="22"/>
          <w:lang w:val="sr-Latn-ME"/>
        </w:rPr>
      </w:pPr>
      <w:r w:rsidRPr="00A9155E">
        <w:rPr>
          <w:rFonts w:eastAsia="Lucida Sans Unicode"/>
          <w:kern w:val="1"/>
          <w:sz w:val="22"/>
          <w:szCs w:val="22"/>
          <w:lang w:val="sr-Latn-ME"/>
        </w:rPr>
        <w:t>Treba razmotriti mogućnost primjene aktivnog (medicinskog) uglja u cilju smanjenja resorpcije prekomjerne doze rivaroksabana.</w:t>
      </w:r>
    </w:p>
    <w:p w14:paraId="3E7C77E1" w14:textId="49BF234D" w:rsidR="00F710B8" w:rsidRPr="00A9155E" w:rsidRDefault="00F710B8" w:rsidP="005333FB">
      <w:pPr>
        <w:jc w:val="both"/>
        <w:rPr>
          <w:sz w:val="22"/>
          <w:szCs w:val="22"/>
          <w:u w:val="single"/>
          <w:lang w:val="sr-Latn-ME"/>
        </w:rPr>
      </w:pPr>
    </w:p>
    <w:p w14:paraId="09A6D17C" w14:textId="32E60C8E" w:rsidR="005333FB" w:rsidRPr="00A9155E" w:rsidRDefault="005333FB" w:rsidP="005333FB">
      <w:pPr>
        <w:jc w:val="both"/>
        <w:rPr>
          <w:noProof/>
          <w:sz w:val="22"/>
          <w:szCs w:val="22"/>
          <w:u w:val="single"/>
          <w:lang w:val="sr-Latn-ME"/>
        </w:rPr>
      </w:pPr>
      <w:r w:rsidRPr="00A9155E">
        <w:rPr>
          <w:sz w:val="22"/>
          <w:szCs w:val="22"/>
          <w:u w:val="single"/>
          <w:lang w:val="sr-Latn-ME"/>
        </w:rPr>
        <w:t>Postupak u slučaju krvarenja</w:t>
      </w:r>
    </w:p>
    <w:p w14:paraId="63DF8455" w14:textId="5F9F4EB6" w:rsidR="00F710B8" w:rsidRPr="00A9155E" w:rsidRDefault="005333FB" w:rsidP="005333FB">
      <w:pPr>
        <w:jc w:val="both"/>
        <w:rPr>
          <w:noProof/>
          <w:sz w:val="22"/>
          <w:szCs w:val="22"/>
          <w:lang w:val="sr-Latn-ME"/>
        </w:rPr>
      </w:pPr>
      <w:r w:rsidRPr="00A9155E">
        <w:rPr>
          <w:noProof/>
          <w:sz w:val="22"/>
          <w:szCs w:val="22"/>
          <w:lang w:val="sr-Latn-ME"/>
        </w:rPr>
        <w:t>Ukoliko se kod pacijenta koji prima rivaroksaban pojavi komplikacija sa krvarenjem, sljedeć</w:t>
      </w:r>
      <w:r w:rsidR="00F710B8" w:rsidRPr="00A9155E">
        <w:rPr>
          <w:noProof/>
          <w:sz w:val="22"/>
          <w:szCs w:val="22"/>
          <w:lang w:val="sr-Latn-ME"/>
        </w:rPr>
        <w:t>a</w:t>
      </w:r>
      <w:r w:rsidRPr="00A9155E">
        <w:rPr>
          <w:noProof/>
          <w:sz w:val="22"/>
          <w:szCs w:val="22"/>
          <w:lang w:val="sr-Latn-ME"/>
        </w:rPr>
        <w:t xml:space="preserve"> primjen</w:t>
      </w:r>
      <w:r w:rsidR="00F710B8" w:rsidRPr="00A9155E">
        <w:rPr>
          <w:noProof/>
          <w:sz w:val="22"/>
          <w:szCs w:val="22"/>
          <w:lang w:val="sr-Latn-ME"/>
        </w:rPr>
        <w:t>a</w:t>
      </w:r>
      <w:r w:rsidRPr="00A9155E">
        <w:rPr>
          <w:noProof/>
          <w:sz w:val="22"/>
          <w:szCs w:val="22"/>
          <w:lang w:val="sr-Latn-ME"/>
        </w:rPr>
        <w:t xml:space="preserve"> rivaroksabana </w:t>
      </w:r>
      <w:r w:rsidR="00F710B8" w:rsidRPr="00A9155E">
        <w:rPr>
          <w:noProof/>
          <w:sz w:val="22"/>
          <w:szCs w:val="22"/>
          <w:lang w:val="sr-Latn-ME"/>
        </w:rPr>
        <w:t xml:space="preserve">mora se </w:t>
      </w:r>
      <w:r w:rsidRPr="00A9155E">
        <w:rPr>
          <w:noProof/>
          <w:sz w:val="22"/>
          <w:szCs w:val="22"/>
          <w:lang w:val="sr-Latn-ME"/>
        </w:rPr>
        <w:t xml:space="preserve">odložiti ili </w:t>
      </w:r>
      <w:r w:rsidR="00F710B8" w:rsidRPr="00A9155E">
        <w:rPr>
          <w:noProof/>
          <w:sz w:val="22"/>
          <w:szCs w:val="22"/>
          <w:lang w:val="sr-Latn-ME"/>
        </w:rPr>
        <w:t xml:space="preserve">se </w:t>
      </w:r>
      <w:r w:rsidRPr="00A9155E">
        <w:rPr>
          <w:noProof/>
          <w:sz w:val="22"/>
          <w:szCs w:val="22"/>
          <w:lang w:val="sr-Latn-ME"/>
        </w:rPr>
        <w:t>terapij</w:t>
      </w:r>
      <w:r w:rsidR="00F710B8" w:rsidRPr="00A9155E">
        <w:rPr>
          <w:noProof/>
          <w:sz w:val="22"/>
          <w:szCs w:val="22"/>
          <w:lang w:val="sr-Latn-ME"/>
        </w:rPr>
        <w:t>a</w:t>
      </w:r>
      <w:r w:rsidRPr="00A9155E">
        <w:rPr>
          <w:noProof/>
          <w:sz w:val="22"/>
          <w:szCs w:val="22"/>
          <w:lang w:val="sr-Latn-ME"/>
        </w:rPr>
        <w:t xml:space="preserve"> </w:t>
      </w:r>
      <w:r w:rsidR="00F710B8" w:rsidRPr="00A9155E">
        <w:rPr>
          <w:noProof/>
          <w:sz w:val="22"/>
          <w:szCs w:val="22"/>
          <w:lang w:val="sr-Latn-ME"/>
        </w:rPr>
        <w:t>mora</w:t>
      </w:r>
      <w:r w:rsidRPr="00A9155E">
        <w:rPr>
          <w:noProof/>
          <w:sz w:val="22"/>
          <w:szCs w:val="22"/>
          <w:lang w:val="sr-Latn-ME"/>
        </w:rPr>
        <w:t xml:space="preserve"> prekinuti</w:t>
      </w:r>
      <w:r w:rsidR="00F710B8" w:rsidRPr="00A9155E">
        <w:rPr>
          <w:noProof/>
          <w:sz w:val="22"/>
          <w:szCs w:val="22"/>
          <w:lang w:val="sr-Latn-ME"/>
        </w:rPr>
        <w:t xml:space="preserve"> na</w:t>
      </w:r>
      <w:r w:rsidRPr="00A9155E">
        <w:rPr>
          <w:noProof/>
          <w:sz w:val="22"/>
          <w:szCs w:val="22"/>
          <w:lang w:val="sr-Latn-ME"/>
        </w:rPr>
        <w:t xml:space="preserve"> odgovarajuć</w:t>
      </w:r>
      <w:r w:rsidR="00F710B8" w:rsidRPr="00A9155E">
        <w:rPr>
          <w:noProof/>
          <w:sz w:val="22"/>
          <w:szCs w:val="22"/>
          <w:lang w:val="sr-Latn-ME"/>
        </w:rPr>
        <w:t>i način</w:t>
      </w:r>
      <w:r w:rsidRPr="00A9155E">
        <w:rPr>
          <w:noProof/>
          <w:sz w:val="22"/>
          <w:szCs w:val="22"/>
          <w:lang w:val="sr-Latn-ME"/>
        </w:rPr>
        <w:t xml:space="preserve">. Rivaroksaban ima poluvrijeme eliminacije od približno 5 do 13 sati (vidjeti odjeljak 5.2). Postupak treba prilagoditi svakom pacijentu pojedinačno u skladu sa težinom i mjestom krvarenja. Po potrebi treba koristiti odgovarajuću simptomatsku terapiju, npr. mehaničku kompresiju (npr. kod ozbiljne epistakse), hiruršku hemostazu sa procedurama kontrole krvarenja, </w:t>
      </w:r>
      <w:r w:rsidRPr="00A9155E">
        <w:rPr>
          <w:rFonts w:eastAsia="Lucida Sans Unicode"/>
          <w:kern w:val="1"/>
          <w:sz w:val="22"/>
          <w:szCs w:val="22"/>
          <w:lang w:val="sr-Latn-ME"/>
        </w:rPr>
        <w:t>nadoknadu tečnosti i hemodinamsku suportivnu terapiju</w:t>
      </w:r>
      <w:r w:rsidRPr="00A9155E">
        <w:rPr>
          <w:noProof/>
          <w:sz w:val="22"/>
          <w:szCs w:val="22"/>
          <w:lang w:val="sr-Latn-ME"/>
        </w:rPr>
        <w:t xml:space="preserve">, </w:t>
      </w:r>
      <w:r w:rsidRPr="00A9155E">
        <w:rPr>
          <w:rFonts w:eastAsia="Lucida Sans Unicode"/>
          <w:kern w:val="1"/>
          <w:sz w:val="22"/>
          <w:szCs w:val="22"/>
          <w:lang w:val="sr-Latn-ME"/>
        </w:rPr>
        <w:t xml:space="preserve">primjenu derivata krvi </w:t>
      </w:r>
      <w:r w:rsidRPr="00A9155E">
        <w:rPr>
          <w:noProof/>
          <w:sz w:val="22"/>
          <w:szCs w:val="22"/>
          <w:lang w:val="sr-Latn-ME"/>
        </w:rPr>
        <w:t xml:space="preserve">(pakovani eritrociti ili svježe zamrznuta plazma, u zavisnosti od pridružene anemije ili koagulopatije) ili trombocita. </w:t>
      </w:r>
    </w:p>
    <w:p w14:paraId="44C00F80" w14:textId="7DEB40C4" w:rsidR="005333FB" w:rsidRPr="00A9155E" w:rsidRDefault="005333FB" w:rsidP="00FC777C">
      <w:pPr>
        <w:jc w:val="both"/>
        <w:rPr>
          <w:noProof/>
          <w:lang w:val="sr-Latn-ME"/>
        </w:rPr>
      </w:pPr>
      <w:r w:rsidRPr="00A9155E">
        <w:rPr>
          <w:noProof/>
          <w:sz w:val="22"/>
          <w:szCs w:val="22"/>
          <w:lang w:val="sr-Latn-ME"/>
        </w:rPr>
        <w:t xml:space="preserve">Ako se krvarenje ne može kontrolisati gore pomenutim mjerama, treba razmotriti </w:t>
      </w:r>
      <w:r w:rsidR="00DE5DFC" w:rsidRPr="00A9155E">
        <w:rPr>
          <w:noProof/>
          <w:sz w:val="22"/>
          <w:szCs w:val="22"/>
          <w:lang w:val="sr-Latn-ME"/>
        </w:rPr>
        <w:t xml:space="preserve">primjenu </w:t>
      </w:r>
      <w:r w:rsidR="00F710B8" w:rsidRPr="00A9155E">
        <w:rPr>
          <w:rFonts w:eastAsia="Lucida Sans Unicode"/>
          <w:kern w:val="1"/>
          <w:sz w:val="22"/>
          <w:szCs w:val="22"/>
          <w:lang w:val="sr-Latn-ME"/>
        </w:rPr>
        <w:t>ili specifičnog</w:t>
      </w:r>
      <w:r w:rsidR="00DE5DFC" w:rsidRPr="00A9155E">
        <w:rPr>
          <w:rFonts w:eastAsia="Lucida Sans Unicode"/>
          <w:kern w:val="1"/>
          <w:sz w:val="22"/>
          <w:szCs w:val="22"/>
          <w:lang w:val="sr-Latn-ME"/>
        </w:rPr>
        <w:t xml:space="preserve"> </w:t>
      </w:r>
      <w:r w:rsidR="00F710B8" w:rsidRPr="00A9155E">
        <w:rPr>
          <w:rFonts w:eastAsia="Lucida Sans Unicode"/>
          <w:kern w:val="1"/>
          <w:sz w:val="22"/>
          <w:szCs w:val="22"/>
          <w:lang w:val="sr-Latn-ME"/>
        </w:rPr>
        <w:t xml:space="preserve">agensa za reverziju inhibitora faktora Xa (andeksanet alfa), koji antagonizira farmakodinamički </w:t>
      </w:r>
      <w:r w:rsidR="00DE5DFC" w:rsidRPr="00A9155E">
        <w:rPr>
          <w:rFonts w:eastAsia="Lucida Sans Unicode"/>
          <w:kern w:val="1"/>
          <w:sz w:val="22"/>
          <w:szCs w:val="22"/>
          <w:lang w:val="sr-Latn-ME"/>
        </w:rPr>
        <w:t xml:space="preserve">efekat </w:t>
      </w:r>
      <w:r w:rsidR="00F710B8" w:rsidRPr="00A9155E">
        <w:rPr>
          <w:rFonts w:eastAsia="Lucida Sans Unicode"/>
          <w:kern w:val="1"/>
          <w:sz w:val="22"/>
          <w:szCs w:val="22"/>
          <w:lang w:val="sr-Latn-ME"/>
        </w:rPr>
        <w:t>rivaroksabana</w:t>
      </w:r>
      <w:r w:rsidRPr="00A9155E">
        <w:rPr>
          <w:noProof/>
          <w:sz w:val="22"/>
          <w:szCs w:val="22"/>
          <w:lang w:val="sr-Latn-ME"/>
        </w:rPr>
        <w:t>,</w:t>
      </w:r>
      <w:r w:rsidR="00F710B8" w:rsidRPr="00A9155E">
        <w:rPr>
          <w:noProof/>
          <w:sz w:val="22"/>
          <w:szCs w:val="22"/>
          <w:lang w:val="sr-Latn-ME"/>
        </w:rPr>
        <w:t xml:space="preserve"> ili specifičnog agensa za po</w:t>
      </w:r>
      <w:r w:rsidR="00DE5DFC" w:rsidRPr="00A9155E">
        <w:rPr>
          <w:noProof/>
          <w:sz w:val="22"/>
          <w:szCs w:val="22"/>
          <w:lang w:val="sr-Latn-ME"/>
        </w:rPr>
        <w:t>dsticanje</w:t>
      </w:r>
      <w:r w:rsidR="00F710B8" w:rsidRPr="00A9155E">
        <w:rPr>
          <w:noProof/>
          <w:sz w:val="22"/>
          <w:szCs w:val="22"/>
          <w:lang w:val="sr-Latn-ME"/>
        </w:rPr>
        <w:t xml:space="preserve"> zgrušnjavanja </w:t>
      </w:r>
      <w:r w:rsidRPr="00A9155E">
        <w:rPr>
          <w:noProof/>
          <w:sz w:val="22"/>
          <w:szCs w:val="22"/>
          <w:lang w:val="sr-Latn-ME"/>
        </w:rPr>
        <w:t>poput koncentrata protrombin</w:t>
      </w:r>
      <w:r w:rsidR="00F710B8" w:rsidRPr="00A9155E">
        <w:rPr>
          <w:noProof/>
          <w:sz w:val="22"/>
          <w:szCs w:val="22"/>
          <w:lang w:val="sr-Latn-ME"/>
        </w:rPr>
        <w:t>skog</w:t>
      </w:r>
      <w:r w:rsidRPr="00A9155E">
        <w:rPr>
          <w:noProof/>
          <w:sz w:val="22"/>
          <w:szCs w:val="22"/>
          <w:lang w:val="sr-Latn-ME"/>
        </w:rPr>
        <w:t xml:space="preserve"> kompleksa (PCC), </w:t>
      </w:r>
      <w:r w:rsidR="00F710B8" w:rsidRPr="00A9155E">
        <w:rPr>
          <w:noProof/>
          <w:sz w:val="22"/>
          <w:szCs w:val="22"/>
          <w:lang w:val="sr-Latn-ME"/>
        </w:rPr>
        <w:t xml:space="preserve">aktiviranog </w:t>
      </w:r>
      <w:r w:rsidRPr="00A9155E">
        <w:rPr>
          <w:noProof/>
          <w:sz w:val="22"/>
          <w:szCs w:val="22"/>
          <w:lang w:val="sr-Latn-ME"/>
        </w:rPr>
        <w:t>koncentrata protrombin</w:t>
      </w:r>
      <w:r w:rsidR="00F710B8" w:rsidRPr="00A9155E">
        <w:rPr>
          <w:noProof/>
          <w:sz w:val="22"/>
          <w:szCs w:val="22"/>
          <w:lang w:val="sr-Latn-ME"/>
        </w:rPr>
        <w:t>skog</w:t>
      </w:r>
      <w:r w:rsidRPr="00A9155E">
        <w:rPr>
          <w:noProof/>
          <w:sz w:val="22"/>
          <w:szCs w:val="22"/>
          <w:lang w:val="sr-Latn-ME"/>
        </w:rPr>
        <w:t xml:space="preserve"> kompleksa (APCC) ili rekombinantnog faktora VIIa (r-FVIIa). Međutim, kod pojedinaca koji primaju rivaroksaban trenutno postoji veoma ograničeno kliničko iskustvo sa primjenom ovih proizvoda. Preporuka se takođe </w:t>
      </w:r>
      <w:r w:rsidRPr="00A9155E">
        <w:rPr>
          <w:noProof/>
          <w:sz w:val="22"/>
          <w:szCs w:val="22"/>
          <w:lang w:val="sr-Latn-ME"/>
        </w:rPr>
        <w:lastRenderedPageBreak/>
        <w:t>zasniva na ograničenim pretkliničkim podacima. Ponovno doziranje rekombinantnog faktora VIIa se mora razmotriti i titrirati u zavisnosti od poboljšanja stanja krvarenja. (vidjeti odjeljak 5.1).</w:t>
      </w:r>
    </w:p>
    <w:p w14:paraId="3BC5A98D" w14:textId="431B6C43" w:rsidR="00227BDB" w:rsidRPr="00A9155E" w:rsidRDefault="005333FB" w:rsidP="00214C99">
      <w:pPr>
        <w:pStyle w:val="Header"/>
        <w:tabs>
          <w:tab w:val="left" w:pos="284"/>
        </w:tabs>
        <w:jc w:val="both"/>
        <w:rPr>
          <w:noProof/>
          <w:sz w:val="22"/>
          <w:szCs w:val="22"/>
          <w:lang w:val="sr-Latn-ME"/>
        </w:rPr>
      </w:pPr>
      <w:r w:rsidRPr="00A9155E">
        <w:rPr>
          <w:noProof/>
          <w:sz w:val="22"/>
          <w:szCs w:val="22"/>
          <w:lang w:val="sr-Latn-ME"/>
        </w:rPr>
        <w:t>Ne očekuje se da protamin</w:t>
      </w:r>
      <w:r w:rsidR="00F710B8" w:rsidRPr="00A9155E">
        <w:rPr>
          <w:noProof/>
          <w:sz w:val="22"/>
          <w:szCs w:val="22"/>
          <w:lang w:val="sr-Latn-ME"/>
        </w:rPr>
        <w:t xml:space="preserve"> </w:t>
      </w:r>
      <w:r w:rsidRPr="00A9155E">
        <w:rPr>
          <w:noProof/>
          <w:sz w:val="22"/>
          <w:szCs w:val="22"/>
          <w:lang w:val="sr-Latn-ME"/>
        </w:rPr>
        <w:t>sulfat i vitamin K utiču na antikoagulantnu aktivnost rivaroksabana. Postoji ograničeno iskustvo sa traneksamičnom kiselinom, dok sa aminokapronskom kiselinom i aprotininom nema iskustva kod osoba koje primaju rivaroksaban. Nema ni naučnog osnova za korist, niti iskustva sa primjenom sistemskih hemostatika (dezmopresin,) kod osoba koje primaju rivaroksaban. Zbog visokog stepena vezivanja za proteine plazme, ne očekuje se da bi se rivaroksaban mogao iz organizma uklanjati dijalizom.</w:t>
      </w:r>
    </w:p>
    <w:p w14:paraId="290663E2" w14:textId="77777777" w:rsidR="0072020E" w:rsidRPr="00A9155E" w:rsidRDefault="0072020E" w:rsidP="00480FB1">
      <w:pPr>
        <w:tabs>
          <w:tab w:val="left" w:pos="540"/>
          <w:tab w:val="left" w:pos="569"/>
        </w:tabs>
        <w:rPr>
          <w:b/>
          <w:bCs/>
          <w:sz w:val="22"/>
          <w:szCs w:val="22"/>
          <w:lang w:val="sr-Latn-ME"/>
        </w:rPr>
      </w:pPr>
      <w:r w:rsidRPr="00A9155E">
        <w:rPr>
          <w:b/>
          <w:bCs/>
          <w:sz w:val="22"/>
          <w:szCs w:val="22"/>
          <w:lang w:val="sr-Latn-ME"/>
        </w:rPr>
        <w:t xml:space="preserve">5. </w:t>
      </w:r>
      <w:r w:rsidR="00480FB1" w:rsidRPr="00A9155E">
        <w:rPr>
          <w:b/>
          <w:bCs/>
          <w:sz w:val="22"/>
          <w:szCs w:val="22"/>
          <w:lang w:val="sr-Latn-ME"/>
        </w:rPr>
        <w:tab/>
      </w:r>
      <w:r w:rsidRPr="00A9155E">
        <w:rPr>
          <w:b/>
          <w:bCs/>
          <w:sz w:val="22"/>
          <w:szCs w:val="22"/>
          <w:lang w:val="sr-Latn-ME"/>
        </w:rPr>
        <w:t>FARMAKOLOŠK</w:t>
      </w:r>
      <w:r w:rsidR="000D425A" w:rsidRPr="00A9155E">
        <w:rPr>
          <w:b/>
          <w:bCs/>
          <w:sz w:val="22"/>
          <w:szCs w:val="22"/>
          <w:lang w:val="sr-Latn-ME"/>
        </w:rPr>
        <w:t>I</w:t>
      </w:r>
      <w:r w:rsidRPr="00A9155E">
        <w:rPr>
          <w:b/>
          <w:bCs/>
          <w:sz w:val="22"/>
          <w:szCs w:val="22"/>
          <w:lang w:val="sr-Latn-ME"/>
        </w:rPr>
        <w:t xml:space="preserve"> PODACI</w:t>
      </w:r>
    </w:p>
    <w:p w14:paraId="7532B0E3" w14:textId="77777777" w:rsidR="0072020E" w:rsidRPr="00A9155E" w:rsidRDefault="0072020E" w:rsidP="00480FB1">
      <w:pPr>
        <w:tabs>
          <w:tab w:val="left" w:pos="540"/>
          <w:tab w:val="left" w:pos="569"/>
        </w:tabs>
        <w:rPr>
          <w:b/>
          <w:bCs/>
          <w:sz w:val="22"/>
          <w:szCs w:val="22"/>
          <w:lang w:val="sr-Latn-ME"/>
        </w:rPr>
      </w:pPr>
    </w:p>
    <w:p w14:paraId="34B8E1DC" w14:textId="77777777" w:rsidR="0072020E" w:rsidRPr="00A9155E" w:rsidRDefault="0072020E" w:rsidP="00480FB1">
      <w:pPr>
        <w:tabs>
          <w:tab w:val="left" w:pos="540"/>
          <w:tab w:val="left" w:pos="569"/>
        </w:tabs>
        <w:rPr>
          <w:b/>
          <w:bCs/>
          <w:sz w:val="22"/>
          <w:szCs w:val="22"/>
          <w:lang w:val="sr-Latn-ME"/>
        </w:rPr>
      </w:pPr>
      <w:r w:rsidRPr="00A9155E">
        <w:rPr>
          <w:b/>
          <w:bCs/>
          <w:sz w:val="22"/>
          <w:szCs w:val="22"/>
          <w:lang w:val="sr-Latn-ME"/>
        </w:rPr>
        <w:t xml:space="preserve">5.1. </w:t>
      </w:r>
      <w:r w:rsidR="00480FB1" w:rsidRPr="00A9155E">
        <w:rPr>
          <w:b/>
          <w:bCs/>
          <w:sz w:val="22"/>
          <w:szCs w:val="22"/>
          <w:lang w:val="sr-Latn-ME"/>
        </w:rPr>
        <w:tab/>
      </w:r>
      <w:r w:rsidRPr="00A9155E">
        <w:rPr>
          <w:b/>
          <w:bCs/>
          <w:sz w:val="22"/>
          <w:szCs w:val="22"/>
          <w:lang w:val="sr-Latn-ME"/>
        </w:rPr>
        <w:t>Farmakodinamski podaci</w:t>
      </w:r>
      <w:r w:rsidR="003A7059" w:rsidRPr="00A9155E">
        <w:rPr>
          <w:b/>
          <w:bCs/>
          <w:sz w:val="22"/>
          <w:szCs w:val="22"/>
          <w:lang w:val="sr-Latn-ME"/>
        </w:rPr>
        <w:t xml:space="preserve"> </w:t>
      </w:r>
    </w:p>
    <w:p w14:paraId="33BD9641" w14:textId="77777777" w:rsidR="00F45F77" w:rsidRPr="00A9155E" w:rsidRDefault="00F45F77" w:rsidP="00480FB1">
      <w:pPr>
        <w:tabs>
          <w:tab w:val="left" w:pos="540"/>
          <w:tab w:val="left" w:pos="569"/>
        </w:tabs>
        <w:rPr>
          <w:b/>
          <w:bCs/>
          <w:sz w:val="22"/>
          <w:szCs w:val="22"/>
          <w:lang w:val="sr-Latn-ME"/>
        </w:rPr>
      </w:pPr>
    </w:p>
    <w:p w14:paraId="0B3A1395" w14:textId="3CDC2BDF" w:rsidR="0072020E" w:rsidRPr="00A9155E" w:rsidRDefault="0072020E" w:rsidP="00FC777C">
      <w:pPr>
        <w:tabs>
          <w:tab w:val="left" w:pos="540"/>
          <w:tab w:val="left" w:pos="569"/>
        </w:tabs>
        <w:jc w:val="both"/>
        <w:rPr>
          <w:bCs/>
          <w:sz w:val="22"/>
          <w:szCs w:val="22"/>
          <w:lang w:val="sr-Latn-ME"/>
        </w:rPr>
      </w:pPr>
      <w:r w:rsidRPr="00A9155E">
        <w:rPr>
          <w:bCs/>
          <w:sz w:val="22"/>
          <w:szCs w:val="22"/>
          <w:lang w:val="sr-Latn-ME"/>
        </w:rPr>
        <w:t>Farmakoterapijska grupa:</w:t>
      </w:r>
      <w:r w:rsidR="005333FB" w:rsidRPr="00A9155E">
        <w:rPr>
          <w:sz w:val="22"/>
          <w:szCs w:val="22"/>
          <w:lang w:val="sr-Latn-ME"/>
        </w:rPr>
        <w:t xml:space="preserve"> Antitromboti</w:t>
      </w:r>
      <w:r w:rsidR="00F710B8" w:rsidRPr="00A9155E">
        <w:rPr>
          <w:sz w:val="22"/>
          <w:szCs w:val="22"/>
          <w:lang w:val="sr-Latn-ME"/>
        </w:rPr>
        <w:t>ci</w:t>
      </w:r>
      <w:r w:rsidR="005333FB" w:rsidRPr="00A9155E">
        <w:rPr>
          <w:sz w:val="22"/>
          <w:szCs w:val="22"/>
          <w:lang w:val="sr-Latn-ME"/>
        </w:rPr>
        <w:t>, direktni inhibitori faktora Xa</w:t>
      </w:r>
    </w:p>
    <w:p w14:paraId="4E0DF80C" w14:textId="77777777" w:rsidR="0072020E" w:rsidRPr="00A9155E" w:rsidRDefault="0072020E" w:rsidP="00FC777C">
      <w:pPr>
        <w:tabs>
          <w:tab w:val="left" w:pos="540"/>
          <w:tab w:val="left" w:pos="569"/>
        </w:tabs>
        <w:jc w:val="both"/>
        <w:rPr>
          <w:bCs/>
          <w:sz w:val="22"/>
          <w:szCs w:val="22"/>
          <w:lang w:val="sr-Latn-ME"/>
        </w:rPr>
      </w:pPr>
    </w:p>
    <w:p w14:paraId="08F1B1B0" w14:textId="0B6F1C37" w:rsidR="0072020E" w:rsidRPr="00A9155E" w:rsidRDefault="0072020E" w:rsidP="00FC777C">
      <w:pPr>
        <w:tabs>
          <w:tab w:val="left" w:pos="540"/>
          <w:tab w:val="left" w:pos="569"/>
        </w:tabs>
        <w:jc w:val="both"/>
        <w:rPr>
          <w:bCs/>
          <w:sz w:val="22"/>
          <w:szCs w:val="22"/>
          <w:lang w:val="sr-Latn-ME"/>
        </w:rPr>
      </w:pPr>
      <w:r w:rsidRPr="00A9155E">
        <w:rPr>
          <w:bCs/>
          <w:sz w:val="22"/>
          <w:szCs w:val="22"/>
          <w:lang w:val="sr-Latn-ME"/>
        </w:rPr>
        <w:t>ATC kod:</w:t>
      </w:r>
      <w:r w:rsidR="005333FB" w:rsidRPr="00A9155E">
        <w:rPr>
          <w:sz w:val="22"/>
          <w:szCs w:val="22"/>
          <w:lang w:val="sr-Latn-ME"/>
        </w:rPr>
        <w:t xml:space="preserve"> B01AF01</w:t>
      </w:r>
    </w:p>
    <w:p w14:paraId="3B3A71CC" w14:textId="4114E98B" w:rsidR="002E37A5" w:rsidRPr="00A9155E" w:rsidRDefault="002E37A5" w:rsidP="00FC777C">
      <w:pPr>
        <w:tabs>
          <w:tab w:val="left" w:pos="540"/>
          <w:tab w:val="left" w:pos="569"/>
        </w:tabs>
        <w:jc w:val="both"/>
        <w:rPr>
          <w:b/>
          <w:bCs/>
          <w:sz w:val="22"/>
          <w:szCs w:val="22"/>
          <w:lang w:val="sr-Latn-ME"/>
        </w:rPr>
      </w:pPr>
    </w:p>
    <w:p w14:paraId="2A9E23D4" w14:textId="77777777" w:rsidR="005333FB" w:rsidRPr="00A9155E" w:rsidRDefault="005333FB" w:rsidP="009F1906">
      <w:pPr>
        <w:jc w:val="both"/>
        <w:rPr>
          <w:sz w:val="22"/>
          <w:szCs w:val="22"/>
          <w:u w:val="single"/>
          <w:lang w:val="sr-Latn-ME"/>
        </w:rPr>
      </w:pPr>
      <w:r w:rsidRPr="00A9155E">
        <w:rPr>
          <w:sz w:val="22"/>
          <w:szCs w:val="22"/>
          <w:u w:val="single"/>
          <w:lang w:val="sr-Latn-ME"/>
        </w:rPr>
        <w:t>Mehanizam dejstva</w:t>
      </w:r>
    </w:p>
    <w:p w14:paraId="0FD13FC1" w14:textId="77777777" w:rsidR="005333FB" w:rsidRPr="00A9155E" w:rsidRDefault="005333FB" w:rsidP="00E62868">
      <w:pPr>
        <w:jc w:val="both"/>
        <w:rPr>
          <w:sz w:val="22"/>
          <w:szCs w:val="22"/>
          <w:lang w:val="sr-Latn-ME"/>
        </w:rPr>
      </w:pPr>
      <w:r w:rsidRPr="00A9155E">
        <w:rPr>
          <w:sz w:val="22"/>
          <w:szCs w:val="22"/>
          <w:lang w:val="sr-Latn-ME"/>
        </w:rPr>
        <w:t>Rivaroksaban je visoko selektivni direktni inhibitor faktora Xa, bioraspoloživ nakon peroralne primjene. Inhibicija faktora Xa prekida intrinzički i ekstrinzinčki put kaskade koagulacije krvi, čime se inhibira stvaranje trombina i formiranje tromba. Rivaroksaban ne inhibira trombin (aktivirani faktor II) i nijesu pokazani efekti na trombocite.</w:t>
      </w:r>
    </w:p>
    <w:p w14:paraId="69878A61" w14:textId="77777777" w:rsidR="005333FB" w:rsidRPr="00A9155E" w:rsidRDefault="005333FB">
      <w:pPr>
        <w:pStyle w:val="Header"/>
        <w:tabs>
          <w:tab w:val="left" w:pos="284"/>
        </w:tabs>
        <w:jc w:val="both"/>
        <w:rPr>
          <w:sz w:val="22"/>
          <w:szCs w:val="22"/>
          <w:lang w:val="sr-Latn-ME"/>
        </w:rPr>
      </w:pPr>
    </w:p>
    <w:p w14:paraId="0FD49F15" w14:textId="77777777" w:rsidR="005333FB" w:rsidRPr="00A9155E" w:rsidRDefault="005333FB">
      <w:pPr>
        <w:jc w:val="both"/>
        <w:rPr>
          <w:iCs/>
          <w:sz w:val="22"/>
          <w:szCs w:val="22"/>
          <w:u w:val="single"/>
          <w:lang w:val="sr-Latn-ME"/>
        </w:rPr>
      </w:pPr>
      <w:r w:rsidRPr="00A9155E">
        <w:rPr>
          <w:iCs/>
          <w:sz w:val="22"/>
          <w:szCs w:val="22"/>
          <w:u w:val="single"/>
          <w:lang w:val="sr-Latn-ME"/>
        </w:rPr>
        <w:t>Farmakodinamski efekti</w:t>
      </w:r>
    </w:p>
    <w:p w14:paraId="6AE7950F" w14:textId="36B10E1C" w:rsidR="005333FB" w:rsidRPr="00A9155E" w:rsidRDefault="005333FB">
      <w:pPr>
        <w:pStyle w:val="Header"/>
        <w:tabs>
          <w:tab w:val="left" w:pos="284"/>
        </w:tabs>
        <w:jc w:val="both"/>
        <w:rPr>
          <w:sz w:val="22"/>
          <w:szCs w:val="22"/>
          <w:lang w:val="sr-Latn-ME"/>
        </w:rPr>
      </w:pPr>
      <w:r w:rsidRPr="00A9155E">
        <w:rPr>
          <w:sz w:val="22"/>
          <w:szCs w:val="22"/>
          <w:lang w:val="sr-Latn-ME"/>
        </w:rPr>
        <w:t xml:space="preserve">Kod ljudi, primijećena je dozno-zavisna inhibicija aktivnosti faktora Xa. Rivaroksaban dozno-zavisno utiče na protrombinsko vrijeme (eng. </w:t>
      </w:r>
      <w:r w:rsidRPr="00A9155E">
        <w:rPr>
          <w:i/>
          <w:iCs/>
          <w:sz w:val="22"/>
          <w:szCs w:val="22"/>
          <w:lang w:val="sr-Latn-ME"/>
        </w:rPr>
        <w:t xml:space="preserve">Prothrombin Time </w:t>
      </w:r>
      <w:r w:rsidRPr="00A9155E">
        <w:rPr>
          <w:sz w:val="22"/>
          <w:szCs w:val="22"/>
          <w:lang w:val="sr-Latn-ME"/>
        </w:rPr>
        <w:t xml:space="preserve">- PT), </w:t>
      </w:r>
      <w:r w:rsidR="00237CB1" w:rsidRPr="00A9155E">
        <w:rPr>
          <w:sz w:val="22"/>
          <w:szCs w:val="22"/>
          <w:lang w:val="sr-Latn-ME"/>
        </w:rPr>
        <w:t xml:space="preserve">pri čemu postoji </w:t>
      </w:r>
      <w:r w:rsidRPr="00A9155E">
        <w:rPr>
          <w:sz w:val="22"/>
          <w:szCs w:val="22"/>
          <w:lang w:val="sr-Latn-ME"/>
        </w:rPr>
        <w:t>značajn</w:t>
      </w:r>
      <w:r w:rsidR="00541569" w:rsidRPr="00A9155E">
        <w:rPr>
          <w:sz w:val="22"/>
          <w:szCs w:val="22"/>
          <w:lang w:val="sr-Latn-ME"/>
        </w:rPr>
        <w:t>a</w:t>
      </w:r>
      <w:r w:rsidRPr="00A9155E">
        <w:rPr>
          <w:sz w:val="22"/>
          <w:szCs w:val="22"/>
          <w:lang w:val="sr-Latn-ME"/>
        </w:rPr>
        <w:t xml:space="preserve"> korelira</w:t>
      </w:r>
      <w:r w:rsidR="00237CB1" w:rsidRPr="00A9155E">
        <w:rPr>
          <w:sz w:val="22"/>
          <w:szCs w:val="22"/>
          <w:lang w:val="sr-Latn-ME"/>
        </w:rPr>
        <w:t>cija</w:t>
      </w:r>
      <w:r w:rsidRPr="00A9155E">
        <w:rPr>
          <w:sz w:val="22"/>
          <w:szCs w:val="22"/>
          <w:lang w:val="sr-Latn-ME"/>
        </w:rPr>
        <w:t xml:space="preserve"> sa </w:t>
      </w:r>
      <w:r w:rsidR="00237CB1" w:rsidRPr="00A9155E">
        <w:rPr>
          <w:sz w:val="22"/>
          <w:szCs w:val="22"/>
          <w:lang w:val="sr-Latn-ME"/>
        </w:rPr>
        <w:t xml:space="preserve">njegovom </w:t>
      </w:r>
      <w:r w:rsidRPr="00A9155E">
        <w:rPr>
          <w:sz w:val="22"/>
          <w:szCs w:val="22"/>
          <w:lang w:val="sr-Latn-ME"/>
        </w:rPr>
        <w:t>koncentracij</w:t>
      </w:r>
      <w:r w:rsidR="00237CB1" w:rsidRPr="00A9155E">
        <w:rPr>
          <w:sz w:val="22"/>
          <w:szCs w:val="22"/>
          <w:lang w:val="sr-Latn-ME"/>
        </w:rPr>
        <w:t>om</w:t>
      </w:r>
      <w:r w:rsidRPr="00A9155E">
        <w:rPr>
          <w:sz w:val="22"/>
          <w:szCs w:val="22"/>
          <w:lang w:val="sr-Latn-ME"/>
        </w:rPr>
        <w:t xml:space="preserve"> u plazmi (r iznosi 0,98) ukoliko se za test koristi Neoplastin. Drugi reagensi mogu dati drugačije rezultate. PT treba očitavati u sekundama, pošto je INR (eng. </w:t>
      </w:r>
      <w:r w:rsidRPr="00A9155E">
        <w:rPr>
          <w:i/>
          <w:iCs/>
          <w:sz w:val="22"/>
          <w:szCs w:val="22"/>
          <w:lang w:val="sr-Latn-ME"/>
        </w:rPr>
        <w:t>International Normalized Ratio</w:t>
      </w:r>
      <w:r w:rsidRPr="00A9155E">
        <w:rPr>
          <w:sz w:val="22"/>
          <w:szCs w:val="22"/>
          <w:lang w:val="sr-Latn-ME"/>
        </w:rPr>
        <w:t>) kalibrisan i validiran samo za kumarine i ne može se koristiti za druge antikoagulanse. Kod pacijenata koji s</w:t>
      </w:r>
      <w:r w:rsidR="00541569" w:rsidRPr="00A9155E">
        <w:rPr>
          <w:sz w:val="22"/>
          <w:szCs w:val="22"/>
          <w:lang w:val="sr-Latn-ME"/>
        </w:rPr>
        <w:t>u</w:t>
      </w:r>
      <w:r w:rsidRPr="00A9155E">
        <w:rPr>
          <w:sz w:val="22"/>
          <w:szCs w:val="22"/>
          <w:lang w:val="sr-Latn-ME"/>
        </w:rPr>
        <w:t xml:space="preserve"> podvrg</w:t>
      </w:r>
      <w:r w:rsidR="00541569" w:rsidRPr="00A9155E">
        <w:rPr>
          <w:sz w:val="22"/>
          <w:szCs w:val="22"/>
          <w:lang w:val="sr-Latn-ME"/>
        </w:rPr>
        <w:t>nuti</w:t>
      </w:r>
      <w:r w:rsidRPr="00A9155E">
        <w:rPr>
          <w:sz w:val="22"/>
          <w:szCs w:val="22"/>
          <w:lang w:val="sr-Latn-ME"/>
        </w:rPr>
        <w:t xml:space="preserve"> velikim ortopedskim intervencijama, PT vrijednosti (Neoplastin) 2-4 časa nakon uzimanja tablete (tj. u vrijeme postizanja maksimalnog efekta)</w:t>
      </w:r>
      <w:r w:rsidR="00541569" w:rsidRPr="00A9155E">
        <w:rPr>
          <w:sz w:val="22"/>
          <w:szCs w:val="22"/>
          <w:lang w:val="sr-Latn-ME"/>
        </w:rPr>
        <w:t xml:space="preserve"> u 5% slučajeva bilo je manje od </w:t>
      </w:r>
      <w:r w:rsidRPr="00A9155E">
        <w:rPr>
          <w:sz w:val="22"/>
          <w:szCs w:val="22"/>
          <w:lang w:val="sr-Latn-ME"/>
        </w:rPr>
        <w:t>13</w:t>
      </w:r>
      <w:r w:rsidR="00541569" w:rsidRPr="00A9155E">
        <w:rPr>
          <w:sz w:val="22"/>
          <w:szCs w:val="22"/>
          <w:lang w:val="sr-Latn-ME"/>
        </w:rPr>
        <w:t xml:space="preserve"> s, a u 5% slučajeva duže</w:t>
      </w:r>
      <w:r w:rsidRPr="00A9155E">
        <w:rPr>
          <w:sz w:val="22"/>
          <w:szCs w:val="22"/>
          <w:lang w:val="sr-Latn-ME"/>
        </w:rPr>
        <w:t xml:space="preserve"> </w:t>
      </w:r>
      <w:r w:rsidR="00541569" w:rsidRPr="00A9155E">
        <w:rPr>
          <w:sz w:val="22"/>
          <w:szCs w:val="22"/>
          <w:lang w:val="sr-Latn-ME"/>
        </w:rPr>
        <w:t>od</w:t>
      </w:r>
      <w:r w:rsidRPr="00A9155E">
        <w:rPr>
          <w:sz w:val="22"/>
          <w:szCs w:val="22"/>
          <w:lang w:val="sr-Latn-ME"/>
        </w:rPr>
        <w:t xml:space="preserve"> 25 s (početne vrijednosti prije hirurške intervencije iznos</w:t>
      </w:r>
      <w:r w:rsidR="00541569" w:rsidRPr="00A9155E">
        <w:rPr>
          <w:sz w:val="22"/>
          <w:szCs w:val="22"/>
          <w:lang w:val="sr-Latn-ME"/>
        </w:rPr>
        <w:t>ile su</w:t>
      </w:r>
      <w:r w:rsidRPr="00A9155E">
        <w:rPr>
          <w:sz w:val="22"/>
          <w:szCs w:val="22"/>
          <w:lang w:val="sr-Latn-ME"/>
        </w:rPr>
        <w:t xml:space="preserve"> 12- 15 s).</w:t>
      </w:r>
    </w:p>
    <w:p w14:paraId="45382B5A" w14:textId="3CDDFB1F" w:rsidR="005333FB" w:rsidRPr="00A9155E" w:rsidRDefault="005333FB">
      <w:pPr>
        <w:tabs>
          <w:tab w:val="center" w:pos="4536"/>
          <w:tab w:val="right" w:pos="9072"/>
        </w:tabs>
        <w:jc w:val="both"/>
        <w:rPr>
          <w:sz w:val="22"/>
          <w:szCs w:val="22"/>
          <w:lang w:val="sr-Latn-ME"/>
        </w:rPr>
      </w:pPr>
      <w:r w:rsidRPr="00A9155E">
        <w:rPr>
          <w:sz w:val="22"/>
          <w:szCs w:val="22"/>
          <w:lang w:val="sr-Latn-ME"/>
        </w:rPr>
        <w:t xml:space="preserve">U kliničkoj farmakološkoj studiji </w:t>
      </w:r>
      <w:r w:rsidR="00541569" w:rsidRPr="00A9155E">
        <w:rPr>
          <w:sz w:val="22"/>
          <w:szCs w:val="22"/>
          <w:lang w:val="sr-Latn-ME"/>
        </w:rPr>
        <w:t xml:space="preserve">poništavanja </w:t>
      </w:r>
      <w:r w:rsidRPr="00A9155E">
        <w:rPr>
          <w:sz w:val="22"/>
          <w:szCs w:val="22"/>
          <w:lang w:val="sr-Latn-ME"/>
        </w:rPr>
        <w:t>farmakodinami</w:t>
      </w:r>
      <w:r w:rsidR="00541569" w:rsidRPr="00A9155E">
        <w:rPr>
          <w:sz w:val="22"/>
          <w:szCs w:val="22"/>
          <w:lang w:val="sr-Latn-ME"/>
        </w:rPr>
        <w:t>čkog efekta</w:t>
      </w:r>
      <w:r w:rsidRPr="00A9155E">
        <w:rPr>
          <w:sz w:val="22"/>
          <w:szCs w:val="22"/>
          <w:lang w:val="sr-Latn-ME"/>
        </w:rPr>
        <w:t xml:space="preserve"> rivaroksabana kod zdravih odraslih ispitanika (n=22), procjenjivani su efekti pojedinačnih doza (50 IU/kg) dva različita tipa </w:t>
      </w:r>
      <w:r w:rsidR="001610C1" w:rsidRPr="00A9155E">
        <w:rPr>
          <w:sz w:val="22"/>
          <w:szCs w:val="22"/>
          <w:lang w:val="sr-Latn-ME"/>
        </w:rPr>
        <w:t xml:space="preserve">koncentrata protrombinskog kompleksa </w:t>
      </w:r>
      <w:r w:rsidRPr="00A9155E">
        <w:rPr>
          <w:sz w:val="22"/>
          <w:szCs w:val="22"/>
          <w:lang w:val="sr-Latn-ME"/>
        </w:rPr>
        <w:t xml:space="preserve">PCC-a, PCC </w:t>
      </w:r>
      <w:r w:rsidR="001610C1" w:rsidRPr="00A9155E">
        <w:rPr>
          <w:sz w:val="22"/>
          <w:szCs w:val="22"/>
          <w:lang w:val="sr-Latn-ME"/>
        </w:rPr>
        <w:t xml:space="preserve">koji sadrži </w:t>
      </w:r>
      <w:r w:rsidRPr="00A9155E">
        <w:rPr>
          <w:sz w:val="22"/>
          <w:szCs w:val="22"/>
          <w:lang w:val="sr-Latn-ME"/>
        </w:rPr>
        <w:t xml:space="preserve">3 faktora (Faktori II, IX i X) i PCC-a </w:t>
      </w:r>
      <w:r w:rsidR="001610C1" w:rsidRPr="00A9155E">
        <w:rPr>
          <w:sz w:val="22"/>
          <w:szCs w:val="22"/>
          <w:lang w:val="sr-Latn-ME"/>
        </w:rPr>
        <w:t xml:space="preserve">koji sadrži </w:t>
      </w:r>
      <w:r w:rsidRPr="00A9155E">
        <w:rPr>
          <w:sz w:val="22"/>
          <w:szCs w:val="22"/>
          <w:lang w:val="sr-Latn-ME"/>
        </w:rPr>
        <w:t xml:space="preserve">4 faktora (Faktori II, VII, IX i X). PCC sa 3 faktora je snizio srednje vrijednosti PT-a </w:t>
      </w:r>
      <w:r w:rsidR="001610C1" w:rsidRPr="00A9155E">
        <w:rPr>
          <w:sz w:val="22"/>
          <w:szCs w:val="22"/>
          <w:lang w:val="sr-Latn-ME"/>
        </w:rPr>
        <w:t>koristeći</w:t>
      </w:r>
      <w:r w:rsidRPr="00A9155E">
        <w:rPr>
          <w:sz w:val="22"/>
          <w:szCs w:val="22"/>
          <w:lang w:val="sr-Latn-ME"/>
        </w:rPr>
        <w:t xml:space="preserve"> Neoplastin</w:t>
      </w:r>
      <w:r w:rsidR="001610C1" w:rsidRPr="00A9155E">
        <w:rPr>
          <w:sz w:val="22"/>
          <w:szCs w:val="22"/>
          <w:lang w:val="sr-Latn-ME"/>
        </w:rPr>
        <w:t xml:space="preserve"> reagens,</w:t>
      </w:r>
      <w:r w:rsidRPr="00A9155E">
        <w:rPr>
          <w:sz w:val="22"/>
          <w:szCs w:val="22"/>
          <w:lang w:val="sr-Latn-ME"/>
        </w:rPr>
        <w:t xml:space="preserve"> za približno 1.0 sekundu unutar 30 minuta, u poređenju sa sniženjem od približno 3.5 sekundi koje je zapaženo kod PCC sa 4 faktora. Suprotno tome, PCC sa 3 faktora je imao veći i brži cjelokupni efekat na </w:t>
      </w:r>
      <w:r w:rsidR="001610C1" w:rsidRPr="00A9155E">
        <w:rPr>
          <w:sz w:val="22"/>
          <w:szCs w:val="22"/>
          <w:lang w:val="sr-Latn-ME"/>
        </w:rPr>
        <w:t xml:space="preserve">poništavanje </w:t>
      </w:r>
      <w:r w:rsidRPr="00A9155E">
        <w:rPr>
          <w:sz w:val="22"/>
          <w:szCs w:val="22"/>
          <w:lang w:val="sr-Latn-ME"/>
        </w:rPr>
        <w:t>promjena u endogeno</w:t>
      </w:r>
      <w:r w:rsidR="001610C1" w:rsidRPr="00A9155E">
        <w:rPr>
          <w:sz w:val="22"/>
          <w:szCs w:val="22"/>
          <w:lang w:val="sr-Latn-ME"/>
        </w:rPr>
        <w:t>m stvaranju</w:t>
      </w:r>
      <w:r w:rsidRPr="00A9155E">
        <w:rPr>
          <w:sz w:val="22"/>
          <w:szCs w:val="22"/>
          <w:lang w:val="sr-Latn-ME"/>
        </w:rPr>
        <w:t xml:space="preserve"> trombina, u odnosu na PCC sa  4 faktora. (vidjeti odjeljak 4.9).</w:t>
      </w:r>
    </w:p>
    <w:p w14:paraId="16E3ED12" w14:textId="77777777" w:rsidR="005333FB" w:rsidRPr="00A9155E" w:rsidRDefault="005333FB">
      <w:pPr>
        <w:pStyle w:val="Header"/>
        <w:jc w:val="both"/>
        <w:rPr>
          <w:sz w:val="22"/>
          <w:szCs w:val="22"/>
          <w:lang w:val="sr-Latn-ME"/>
        </w:rPr>
      </w:pPr>
    </w:p>
    <w:p w14:paraId="410A890E" w14:textId="2AE9ABAB" w:rsidR="005333FB" w:rsidRPr="00A9155E" w:rsidRDefault="005333FB">
      <w:pPr>
        <w:pStyle w:val="Header"/>
        <w:jc w:val="both"/>
        <w:rPr>
          <w:noProof/>
          <w:sz w:val="22"/>
          <w:szCs w:val="22"/>
          <w:lang w:val="sr-Latn-ME"/>
        </w:rPr>
      </w:pPr>
      <w:r w:rsidRPr="00A9155E">
        <w:rPr>
          <w:sz w:val="22"/>
          <w:szCs w:val="22"/>
          <w:lang w:val="sr-Latn-ME"/>
        </w:rPr>
        <w:t xml:space="preserve">Aktivirano parcijalno tromboplastinsko vrijeme (eng. </w:t>
      </w:r>
      <w:r w:rsidRPr="00A9155E">
        <w:rPr>
          <w:i/>
          <w:iCs/>
          <w:sz w:val="22"/>
          <w:szCs w:val="22"/>
          <w:lang w:val="sr-Latn-ME"/>
        </w:rPr>
        <w:t>Activated Partial Thromboplastin Time</w:t>
      </w:r>
      <w:r w:rsidRPr="00A9155E">
        <w:rPr>
          <w:sz w:val="22"/>
          <w:szCs w:val="22"/>
          <w:lang w:val="sr-Latn-ME"/>
        </w:rPr>
        <w:t xml:space="preserve"> - aPTT) i </w:t>
      </w:r>
      <w:r w:rsidR="001610C1" w:rsidRPr="00A9155E">
        <w:rPr>
          <w:sz w:val="22"/>
          <w:szCs w:val="22"/>
          <w:lang w:val="sr-Latn-ME"/>
        </w:rPr>
        <w:t xml:space="preserve">vrijeme izmjereno </w:t>
      </w:r>
      <w:r w:rsidRPr="00A9155E">
        <w:rPr>
          <w:sz w:val="22"/>
          <w:szCs w:val="22"/>
          <w:lang w:val="sr-Latn-ME"/>
        </w:rPr>
        <w:t>HepTest</w:t>
      </w:r>
      <w:r w:rsidR="001610C1" w:rsidRPr="00A9155E">
        <w:rPr>
          <w:sz w:val="22"/>
          <w:szCs w:val="22"/>
          <w:lang w:val="sr-Latn-ME"/>
        </w:rPr>
        <w:t>-om</w:t>
      </w:r>
      <w:r w:rsidRPr="00A9155E">
        <w:rPr>
          <w:sz w:val="22"/>
          <w:szCs w:val="22"/>
          <w:lang w:val="sr-Latn-ME"/>
        </w:rPr>
        <w:t>, takođe su dozno-zavisno produženi; međutim, ne preporučuje se da se oni koriste za procjenu farmakodinamskih efekata rivaroksabana. Nema potrebe da se sprovodi rutinska klinička kontrola parametara koagulacije tokom liječenja rivaroksabanom.</w:t>
      </w:r>
      <w:r w:rsidRPr="00A9155E">
        <w:rPr>
          <w:noProof/>
          <w:sz w:val="22"/>
          <w:szCs w:val="22"/>
          <w:lang w:val="sr-Latn-ME"/>
        </w:rPr>
        <w:t xml:space="preserve"> Međutim, ukoliko je klinički indikovano nivo rivaroksabana se može odrediti kalibrisanim kvantitativnim anti-faktor Xa testovima (vidjeti odjeljak 5.2).</w:t>
      </w:r>
    </w:p>
    <w:p w14:paraId="616B9104" w14:textId="77777777" w:rsidR="001610C1" w:rsidRPr="00A9155E" w:rsidRDefault="001610C1">
      <w:pPr>
        <w:pStyle w:val="Header"/>
        <w:jc w:val="both"/>
        <w:rPr>
          <w:noProof/>
          <w:sz w:val="22"/>
          <w:szCs w:val="22"/>
          <w:lang w:val="sr-Latn-ME"/>
        </w:rPr>
      </w:pPr>
    </w:p>
    <w:p w14:paraId="4F68B36D" w14:textId="77777777" w:rsidR="005333FB" w:rsidRPr="00A9155E" w:rsidRDefault="005333FB" w:rsidP="00FC777C">
      <w:pPr>
        <w:jc w:val="both"/>
        <w:rPr>
          <w:iCs/>
          <w:sz w:val="22"/>
          <w:szCs w:val="22"/>
          <w:u w:val="single"/>
          <w:lang w:val="sr-Latn-ME"/>
        </w:rPr>
      </w:pPr>
      <w:r w:rsidRPr="00A9155E">
        <w:rPr>
          <w:iCs/>
          <w:sz w:val="22"/>
          <w:szCs w:val="22"/>
          <w:u w:val="single"/>
          <w:lang w:val="sr-Latn-ME"/>
        </w:rPr>
        <w:t>Klinička efikasnost i bezbjednost</w:t>
      </w:r>
    </w:p>
    <w:p w14:paraId="7EB84724" w14:textId="57608F91" w:rsidR="005333FB" w:rsidRPr="00A9155E" w:rsidRDefault="005333FB" w:rsidP="00FC777C">
      <w:pPr>
        <w:jc w:val="both"/>
        <w:rPr>
          <w:sz w:val="22"/>
          <w:szCs w:val="22"/>
          <w:lang w:val="sr-Latn-ME"/>
        </w:rPr>
      </w:pPr>
      <w:r w:rsidRPr="00A9155E">
        <w:rPr>
          <w:i/>
          <w:sz w:val="22"/>
          <w:szCs w:val="22"/>
          <w:lang w:val="sr-Latn-ME"/>
        </w:rPr>
        <w:t>Prevencija VTE kod odraslih pacijenata koji se podvrgavaju elektivno</w:t>
      </w:r>
      <w:r w:rsidR="001610C1" w:rsidRPr="00A9155E">
        <w:rPr>
          <w:i/>
          <w:sz w:val="22"/>
          <w:szCs w:val="22"/>
          <w:lang w:val="sr-Latn-ME"/>
        </w:rPr>
        <w:t xml:space="preserve">m hiruškom zahvatu </w:t>
      </w:r>
      <w:r w:rsidRPr="00A9155E">
        <w:rPr>
          <w:i/>
          <w:sz w:val="22"/>
          <w:szCs w:val="22"/>
          <w:lang w:val="sr-Latn-ME"/>
        </w:rPr>
        <w:t xml:space="preserve"> zamjene </w:t>
      </w:r>
      <w:r w:rsidR="001610C1" w:rsidRPr="00A9155E">
        <w:rPr>
          <w:i/>
          <w:sz w:val="22"/>
          <w:szCs w:val="22"/>
          <w:lang w:val="sr-Latn-ME"/>
        </w:rPr>
        <w:t xml:space="preserve"> vještačkog </w:t>
      </w:r>
      <w:r w:rsidRPr="00A9155E">
        <w:rPr>
          <w:i/>
          <w:sz w:val="22"/>
          <w:szCs w:val="22"/>
          <w:lang w:val="sr-Latn-ME"/>
        </w:rPr>
        <w:t>kuka ili koljena</w:t>
      </w:r>
      <w:r w:rsidRPr="00A9155E">
        <w:rPr>
          <w:sz w:val="22"/>
          <w:szCs w:val="22"/>
          <w:lang w:val="sr-Latn-ME"/>
        </w:rPr>
        <w:t xml:space="preserve"> </w:t>
      </w:r>
    </w:p>
    <w:p w14:paraId="5A504D90" w14:textId="3C453A57" w:rsidR="005333FB" w:rsidRPr="00A9155E" w:rsidRDefault="005333FB" w:rsidP="00FC777C">
      <w:pPr>
        <w:tabs>
          <w:tab w:val="left" w:pos="540"/>
          <w:tab w:val="left" w:pos="569"/>
        </w:tabs>
        <w:jc w:val="both"/>
        <w:rPr>
          <w:sz w:val="22"/>
          <w:szCs w:val="22"/>
          <w:lang w:val="sr-Latn-ME"/>
        </w:rPr>
      </w:pPr>
      <w:r w:rsidRPr="00A9155E">
        <w:rPr>
          <w:sz w:val="22"/>
          <w:szCs w:val="22"/>
          <w:lang w:val="sr-Latn-ME"/>
        </w:rPr>
        <w:t>Klinički program ispitivanja rivaroksabana dizajniran je tako da se pokaže efikasnost ovog lijeka u prevenciji venske tromboembolije (VTE), tj. proksimalne i distalne tromboze dubokih vena (TDV) i plućne embolije (PE) kod pacijenata koji se podvrgavaju velikim ortopedskim intervencijama donjih ekstremiteta. Više od 9.500 pacijenata (7.050 sa ugradnjom vještačkog kuka i 2.531 sa ugradnjom vještačkog koljena) ispitivano je u randomizovanim kontrolisanim dvostruko-slijepim studijama faze III (RECORD program).</w:t>
      </w:r>
    </w:p>
    <w:p w14:paraId="6C0AE2E2" w14:textId="72271FA9" w:rsidR="005333FB" w:rsidRPr="00A9155E" w:rsidRDefault="001610C1" w:rsidP="009F1906">
      <w:pPr>
        <w:jc w:val="both"/>
        <w:rPr>
          <w:sz w:val="22"/>
          <w:szCs w:val="22"/>
          <w:lang w:val="sr-Latn-ME"/>
        </w:rPr>
      </w:pPr>
      <w:r w:rsidRPr="00A9155E">
        <w:rPr>
          <w:sz w:val="22"/>
          <w:szCs w:val="22"/>
          <w:lang w:val="sr-Latn-ME"/>
        </w:rPr>
        <w:lastRenderedPageBreak/>
        <w:t xml:space="preserve">Primjena </w:t>
      </w:r>
      <w:r w:rsidR="005333FB" w:rsidRPr="00A9155E">
        <w:rPr>
          <w:sz w:val="22"/>
          <w:szCs w:val="22"/>
          <w:lang w:val="sr-Latn-ME"/>
        </w:rPr>
        <w:t>rivaroksaban</w:t>
      </w:r>
      <w:r w:rsidRPr="00A9155E">
        <w:rPr>
          <w:sz w:val="22"/>
          <w:szCs w:val="22"/>
          <w:lang w:val="sr-Latn-ME"/>
        </w:rPr>
        <w:t>a</w:t>
      </w:r>
      <w:r w:rsidR="005333FB" w:rsidRPr="00A9155E">
        <w:rPr>
          <w:sz w:val="22"/>
          <w:szCs w:val="22"/>
          <w:lang w:val="sr-Latn-ME"/>
        </w:rPr>
        <w:t xml:space="preserve"> 10 mg, jednom dnevno, </w:t>
      </w:r>
      <w:r w:rsidRPr="00A9155E">
        <w:rPr>
          <w:sz w:val="22"/>
          <w:szCs w:val="22"/>
          <w:lang w:val="sr-Latn-ME"/>
        </w:rPr>
        <w:t>koja je počela najranije</w:t>
      </w:r>
      <w:r w:rsidR="005333FB" w:rsidRPr="00A9155E">
        <w:rPr>
          <w:sz w:val="22"/>
          <w:szCs w:val="22"/>
          <w:lang w:val="sr-Latn-ME"/>
        </w:rPr>
        <w:t xml:space="preserve"> 6 časova poslije hirurške intervencije, </w:t>
      </w:r>
      <w:r w:rsidRPr="00A9155E">
        <w:rPr>
          <w:sz w:val="22"/>
          <w:szCs w:val="22"/>
          <w:lang w:val="sr-Latn-ME"/>
        </w:rPr>
        <w:t>u</w:t>
      </w:r>
      <w:r w:rsidR="005333FB" w:rsidRPr="00A9155E">
        <w:rPr>
          <w:sz w:val="22"/>
          <w:szCs w:val="22"/>
          <w:lang w:val="sr-Latn-ME"/>
        </w:rPr>
        <w:t xml:space="preserve">poređena je sa </w:t>
      </w:r>
      <w:r w:rsidRPr="00A9155E">
        <w:rPr>
          <w:sz w:val="22"/>
          <w:szCs w:val="22"/>
          <w:lang w:val="sr-Latn-ME"/>
        </w:rPr>
        <w:t xml:space="preserve">primjenom </w:t>
      </w:r>
      <w:r w:rsidR="005333FB" w:rsidRPr="00A9155E">
        <w:rPr>
          <w:sz w:val="22"/>
          <w:szCs w:val="22"/>
          <w:lang w:val="sr-Latn-ME"/>
        </w:rPr>
        <w:t>enoksaparin</w:t>
      </w:r>
      <w:r w:rsidRPr="00A9155E">
        <w:rPr>
          <w:sz w:val="22"/>
          <w:szCs w:val="22"/>
          <w:lang w:val="sr-Latn-ME"/>
        </w:rPr>
        <w:t>a u dozi od</w:t>
      </w:r>
      <w:r w:rsidR="005333FB" w:rsidRPr="00A9155E">
        <w:rPr>
          <w:sz w:val="22"/>
          <w:szCs w:val="22"/>
          <w:lang w:val="sr-Latn-ME"/>
        </w:rPr>
        <w:t xml:space="preserve"> 40 mg jednom dnevno, </w:t>
      </w:r>
      <w:r w:rsidR="00A31DF4" w:rsidRPr="00A9155E">
        <w:rPr>
          <w:sz w:val="22"/>
          <w:szCs w:val="22"/>
          <w:lang w:val="sr-Latn-ME"/>
        </w:rPr>
        <w:t>koja je započela</w:t>
      </w:r>
      <w:r w:rsidR="005333FB" w:rsidRPr="00A9155E">
        <w:rPr>
          <w:sz w:val="22"/>
          <w:szCs w:val="22"/>
          <w:lang w:val="sr-Latn-ME"/>
        </w:rPr>
        <w:t xml:space="preserve"> 12 časova prije hirurške intervencije.</w:t>
      </w:r>
    </w:p>
    <w:p w14:paraId="4FC66DAA" w14:textId="77777777" w:rsidR="00A004BE" w:rsidRPr="00A9155E" w:rsidRDefault="00A004BE" w:rsidP="00A004BE">
      <w:pPr>
        <w:jc w:val="both"/>
        <w:rPr>
          <w:sz w:val="22"/>
          <w:szCs w:val="22"/>
          <w:lang w:val="sr-Latn-ME"/>
        </w:rPr>
      </w:pPr>
    </w:p>
    <w:p w14:paraId="78AED6BC" w14:textId="5443518F" w:rsidR="005333FB" w:rsidRPr="00A9155E" w:rsidRDefault="005333FB" w:rsidP="00A004BE">
      <w:pPr>
        <w:jc w:val="both"/>
        <w:rPr>
          <w:sz w:val="22"/>
          <w:szCs w:val="22"/>
          <w:lang w:val="sr-Latn-ME"/>
        </w:rPr>
      </w:pPr>
      <w:r w:rsidRPr="00A9155E">
        <w:rPr>
          <w:sz w:val="22"/>
          <w:szCs w:val="22"/>
          <w:lang w:val="sr-Latn-ME"/>
        </w:rPr>
        <w:t>U sve tri studije faze III (vidjeti tabelu 4), rivaroksaban je značajno smanji</w:t>
      </w:r>
      <w:r w:rsidR="00A004BE" w:rsidRPr="00A9155E">
        <w:rPr>
          <w:sz w:val="22"/>
          <w:szCs w:val="22"/>
          <w:lang w:val="sr-Latn-ME"/>
        </w:rPr>
        <w:t>o</w:t>
      </w:r>
      <w:r w:rsidRPr="00A9155E">
        <w:rPr>
          <w:sz w:val="22"/>
          <w:szCs w:val="22"/>
          <w:lang w:val="sr-Latn-ME"/>
        </w:rPr>
        <w:t xml:space="preserve"> </w:t>
      </w:r>
      <w:r w:rsidR="00A004BE" w:rsidRPr="00A9155E">
        <w:rPr>
          <w:sz w:val="22"/>
          <w:szCs w:val="22"/>
          <w:lang w:val="sr-Latn-ME"/>
        </w:rPr>
        <w:t>ukupnu stopu</w:t>
      </w:r>
      <w:r w:rsidRPr="00A9155E">
        <w:rPr>
          <w:sz w:val="22"/>
          <w:szCs w:val="22"/>
          <w:lang w:val="sr-Latn-ME"/>
        </w:rPr>
        <w:t xml:space="preserve"> VTE (bilo venografski dokazana ili simptomatska TDV, PE bez smrtnog ishoda i smrtni ishod) i </w:t>
      </w:r>
      <w:r w:rsidR="00A004BE" w:rsidRPr="00A9155E">
        <w:rPr>
          <w:sz w:val="22"/>
          <w:szCs w:val="22"/>
          <w:lang w:val="sr-Latn-ME"/>
        </w:rPr>
        <w:t>teške</w:t>
      </w:r>
      <w:r w:rsidRPr="00A9155E">
        <w:rPr>
          <w:sz w:val="22"/>
          <w:szCs w:val="22"/>
          <w:lang w:val="sr-Latn-ME"/>
        </w:rPr>
        <w:t xml:space="preserve"> VTE (proksimalna </w:t>
      </w:r>
      <w:r w:rsidR="00A004BE" w:rsidRPr="00A9155E">
        <w:rPr>
          <w:sz w:val="22"/>
          <w:szCs w:val="22"/>
          <w:lang w:val="sr-Latn-ME"/>
        </w:rPr>
        <w:t xml:space="preserve">duboka </w:t>
      </w:r>
      <w:r w:rsidRPr="00A9155E">
        <w:rPr>
          <w:sz w:val="22"/>
          <w:szCs w:val="22"/>
          <w:lang w:val="sr-Latn-ME"/>
        </w:rPr>
        <w:t xml:space="preserve">TDV, PE bez smrtnog ishoda i smrtni ishod uslijed VTE), kao </w:t>
      </w:r>
      <w:r w:rsidR="00A004BE" w:rsidRPr="00A9155E">
        <w:rPr>
          <w:sz w:val="22"/>
          <w:szCs w:val="22"/>
          <w:lang w:val="sr-Latn-ME"/>
        </w:rPr>
        <w:t xml:space="preserve">i </w:t>
      </w:r>
      <w:r w:rsidRPr="00A9155E">
        <w:rPr>
          <w:sz w:val="22"/>
          <w:szCs w:val="22"/>
          <w:lang w:val="sr-Latn-ME"/>
        </w:rPr>
        <w:t xml:space="preserve">unaprijed određenih primarnih i glavnih sekundarnih </w:t>
      </w:r>
      <w:r w:rsidR="00A004BE" w:rsidRPr="00A9155E">
        <w:rPr>
          <w:sz w:val="22"/>
          <w:szCs w:val="22"/>
          <w:lang w:val="sr-Latn-ME"/>
        </w:rPr>
        <w:t xml:space="preserve">ishoda </w:t>
      </w:r>
      <w:r w:rsidRPr="00A9155E">
        <w:rPr>
          <w:sz w:val="22"/>
          <w:szCs w:val="22"/>
          <w:lang w:val="sr-Latn-ME"/>
        </w:rPr>
        <w:t xml:space="preserve">efikasnosti. Osim toga, u sve tri studije, </w:t>
      </w:r>
      <w:r w:rsidR="00A004BE" w:rsidRPr="00A9155E">
        <w:rPr>
          <w:sz w:val="22"/>
          <w:szCs w:val="22"/>
          <w:lang w:val="sr-Latn-ME"/>
        </w:rPr>
        <w:t xml:space="preserve">stopa </w:t>
      </w:r>
      <w:r w:rsidRPr="00A9155E">
        <w:rPr>
          <w:sz w:val="22"/>
          <w:szCs w:val="22"/>
          <w:lang w:val="sr-Latn-ME"/>
        </w:rPr>
        <w:t>simptomatske VTE (simptomatska DV</w:t>
      </w:r>
      <w:r w:rsidR="000F1C30" w:rsidRPr="00A9155E">
        <w:rPr>
          <w:sz w:val="22"/>
          <w:szCs w:val="22"/>
          <w:lang w:val="sr-Latn-ME"/>
        </w:rPr>
        <w:t>T</w:t>
      </w:r>
      <w:r w:rsidRPr="00A9155E">
        <w:rPr>
          <w:sz w:val="22"/>
          <w:szCs w:val="22"/>
          <w:lang w:val="sr-Latn-ME"/>
        </w:rPr>
        <w:t xml:space="preserve">, PE bez smrtnog ishoda, smrtni ishod uslijed VTE) bila je </w:t>
      </w:r>
      <w:r w:rsidR="000841CF" w:rsidRPr="00A9155E">
        <w:rPr>
          <w:sz w:val="22"/>
          <w:szCs w:val="22"/>
          <w:lang w:val="sr-Latn-ME"/>
        </w:rPr>
        <w:t xml:space="preserve">niža </w:t>
      </w:r>
      <w:r w:rsidRPr="00A9155E">
        <w:rPr>
          <w:sz w:val="22"/>
          <w:szCs w:val="22"/>
          <w:lang w:val="sr-Latn-ME"/>
        </w:rPr>
        <w:t xml:space="preserve">kod pacijenata liječenih rivaroksabanom u poređenju sa pacijentima koji su dobijali enoksaparin. </w:t>
      </w:r>
    </w:p>
    <w:p w14:paraId="6670D405" w14:textId="77777777" w:rsidR="005333FB" w:rsidRPr="00A9155E" w:rsidRDefault="005333FB" w:rsidP="00E62868">
      <w:pPr>
        <w:jc w:val="both"/>
        <w:rPr>
          <w:sz w:val="22"/>
          <w:szCs w:val="22"/>
          <w:lang w:val="sr-Latn-ME"/>
        </w:rPr>
      </w:pPr>
    </w:p>
    <w:p w14:paraId="1182A90C" w14:textId="2F6F08C9" w:rsidR="005333FB" w:rsidRPr="00A9155E" w:rsidRDefault="005333FB" w:rsidP="00E62868">
      <w:pPr>
        <w:jc w:val="both"/>
        <w:rPr>
          <w:sz w:val="22"/>
          <w:szCs w:val="22"/>
          <w:lang w:val="sr-Latn-ME"/>
        </w:rPr>
      </w:pPr>
      <w:r w:rsidRPr="00A9155E">
        <w:rPr>
          <w:sz w:val="22"/>
          <w:szCs w:val="22"/>
          <w:lang w:val="sr-Latn-ME"/>
        </w:rPr>
        <w:t xml:space="preserve">Glavni </w:t>
      </w:r>
      <w:r w:rsidR="000841CF" w:rsidRPr="00A9155E">
        <w:rPr>
          <w:sz w:val="22"/>
          <w:szCs w:val="22"/>
          <w:lang w:val="sr-Latn-ME"/>
        </w:rPr>
        <w:t xml:space="preserve">ishod </w:t>
      </w:r>
      <w:r w:rsidRPr="00A9155E">
        <w:rPr>
          <w:sz w:val="22"/>
          <w:szCs w:val="22"/>
          <w:lang w:val="sr-Latn-ME"/>
        </w:rPr>
        <w:t>bezbjednosti, ve</w:t>
      </w:r>
      <w:r w:rsidR="000841CF" w:rsidRPr="00A9155E">
        <w:rPr>
          <w:sz w:val="22"/>
          <w:szCs w:val="22"/>
          <w:lang w:val="sr-Latn-ME"/>
        </w:rPr>
        <w:t>liko</w:t>
      </w:r>
      <w:r w:rsidRPr="00A9155E">
        <w:rPr>
          <w:sz w:val="22"/>
          <w:szCs w:val="22"/>
          <w:lang w:val="sr-Latn-ME"/>
        </w:rPr>
        <w:t xml:space="preserve"> krvarenj</w:t>
      </w:r>
      <w:r w:rsidR="000841CF" w:rsidRPr="00A9155E">
        <w:rPr>
          <w:sz w:val="22"/>
          <w:szCs w:val="22"/>
          <w:lang w:val="sr-Latn-ME"/>
        </w:rPr>
        <w:t>e</w:t>
      </w:r>
      <w:r w:rsidRPr="00A9155E">
        <w:rPr>
          <w:sz w:val="22"/>
          <w:szCs w:val="22"/>
          <w:lang w:val="sr-Latn-ME"/>
        </w:rPr>
        <w:t xml:space="preserve">, </w:t>
      </w:r>
      <w:r w:rsidR="000841CF" w:rsidRPr="00A9155E">
        <w:rPr>
          <w:sz w:val="22"/>
          <w:szCs w:val="22"/>
          <w:lang w:val="sr-Latn-ME"/>
        </w:rPr>
        <w:t>pokazao je uporedivu stopu</w:t>
      </w:r>
      <w:r w:rsidRPr="00A9155E">
        <w:rPr>
          <w:sz w:val="22"/>
          <w:szCs w:val="22"/>
          <w:lang w:val="sr-Latn-ME"/>
        </w:rPr>
        <w:t xml:space="preserve"> kod pacijenata koji su liječeni rivaroksabanom 10 mg u poređenju sa onima koji su dobijali enoksaparin 40 mg.</w:t>
      </w:r>
    </w:p>
    <w:p w14:paraId="5A50B595" w14:textId="77777777" w:rsidR="005333FB" w:rsidRPr="00A9155E" w:rsidRDefault="005333FB" w:rsidP="005333FB">
      <w:pPr>
        <w:rPr>
          <w:sz w:val="22"/>
          <w:szCs w:val="22"/>
          <w:lang w:val="sr-Latn-ME"/>
        </w:rPr>
      </w:pPr>
    </w:p>
    <w:p w14:paraId="6552F27D" w14:textId="77777777" w:rsidR="005333FB" w:rsidRPr="00A9155E" w:rsidRDefault="005333FB" w:rsidP="005333FB">
      <w:pPr>
        <w:rPr>
          <w:b/>
          <w:sz w:val="22"/>
          <w:szCs w:val="22"/>
          <w:lang w:val="sr-Latn-ME"/>
        </w:rPr>
      </w:pPr>
      <w:r w:rsidRPr="00A9155E">
        <w:rPr>
          <w:b/>
          <w:sz w:val="22"/>
          <w:szCs w:val="22"/>
          <w:lang w:val="sr-Latn-ME"/>
        </w:rPr>
        <w:t>Tabela 4: Rezultati ispitivanja efikasnosti i bezbjednosti u kliničkim studijama faze III</w:t>
      </w:r>
    </w:p>
    <w:p w14:paraId="5F987BD3" w14:textId="77D330DB" w:rsidR="005333FB" w:rsidRPr="00A9155E" w:rsidRDefault="005333FB" w:rsidP="005333FB">
      <w:pPr>
        <w:jc w:val="both"/>
        <w:rPr>
          <w:sz w:val="22"/>
          <w:szCs w:val="22"/>
          <w:lang w:val="sr-Latn-ME"/>
        </w:rPr>
      </w:pPr>
    </w:p>
    <w:tbl>
      <w:tblPr>
        <w:tblStyle w:val="TableGrid"/>
        <w:tblW w:w="9393" w:type="dxa"/>
        <w:tblLayout w:type="fixed"/>
        <w:tblLook w:val="04A0" w:firstRow="1" w:lastRow="0" w:firstColumn="1" w:lastColumn="0" w:noHBand="0" w:noVBand="1"/>
      </w:tblPr>
      <w:tblGrid>
        <w:gridCol w:w="1221"/>
        <w:gridCol w:w="953"/>
        <w:gridCol w:w="954"/>
        <w:gridCol w:w="817"/>
        <w:gridCol w:w="953"/>
        <w:gridCol w:w="954"/>
        <w:gridCol w:w="817"/>
        <w:gridCol w:w="953"/>
        <w:gridCol w:w="954"/>
        <w:gridCol w:w="817"/>
      </w:tblGrid>
      <w:tr w:rsidR="005333FB" w:rsidRPr="00A9155E" w14:paraId="6B5089E5" w14:textId="77777777" w:rsidTr="00FC777C">
        <w:trPr>
          <w:trHeight w:val="212"/>
        </w:trPr>
        <w:tc>
          <w:tcPr>
            <w:tcW w:w="1221" w:type="dxa"/>
          </w:tcPr>
          <w:p w14:paraId="7F0D3E6D" w14:textId="77777777" w:rsidR="005333FB" w:rsidRPr="00A9155E" w:rsidRDefault="005333FB" w:rsidP="005333FB">
            <w:pPr>
              <w:rPr>
                <w:sz w:val="18"/>
                <w:szCs w:val="18"/>
                <w:lang w:val="sr-Latn-ME"/>
              </w:rPr>
            </w:pPr>
          </w:p>
        </w:tc>
        <w:tc>
          <w:tcPr>
            <w:tcW w:w="2724" w:type="dxa"/>
            <w:gridSpan w:val="3"/>
          </w:tcPr>
          <w:p w14:paraId="3A20D668" w14:textId="77777777" w:rsidR="005333FB" w:rsidRPr="00A9155E" w:rsidRDefault="005333FB" w:rsidP="005333FB">
            <w:pPr>
              <w:rPr>
                <w:b/>
                <w:sz w:val="18"/>
                <w:szCs w:val="18"/>
                <w:lang w:val="sr-Latn-ME"/>
              </w:rPr>
            </w:pPr>
            <w:r w:rsidRPr="00A9155E">
              <w:rPr>
                <w:b/>
                <w:sz w:val="18"/>
                <w:szCs w:val="18"/>
                <w:lang w:val="sr-Latn-ME"/>
              </w:rPr>
              <w:t>RECORD 1</w:t>
            </w:r>
          </w:p>
        </w:tc>
        <w:tc>
          <w:tcPr>
            <w:tcW w:w="2724" w:type="dxa"/>
            <w:gridSpan w:val="3"/>
          </w:tcPr>
          <w:p w14:paraId="18CE2289" w14:textId="77777777" w:rsidR="005333FB" w:rsidRPr="00A9155E" w:rsidRDefault="005333FB" w:rsidP="005333FB">
            <w:pPr>
              <w:rPr>
                <w:b/>
                <w:sz w:val="18"/>
                <w:szCs w:val="18"/>
                <w:lang w:val="sr-Latn-ME"/>
              </w:rPr>
            </w:pPr>
            <w:r w:rsidRPr="00A9155E">
              <w:rPr>
                <w:b/>
                <w:sz w:val="18"/>
                <w:szCs w:val="18"/>
                <w:lang w:val="sr-Latn-ME"/>
              </w:rPr>
              <w:t>RECORD 2</w:t>
            </w:r>
          </w:p>
        </w:tc>
        <w:tc>
          <w:tcPr>
            <w:tcW w:w="2724" w:type="dxa"/>
            <w:gridSpan w:val="3"/>
          </w:tcPr>
          <w:p w14:paraId="370F9193" w14:textId="77777777" w:rsidR="005333FB" w:rsidRPr="00A9155E" w:rsidRDefault="005333FB" w:rsidP="005333FB">
            <w:pPr>
              <w:rPr>
                <w:b/>
                <w:sz w:val="18"/>
                <w:szCs w:val="18"/>
                <w:lang w:val="sr-Latn-ME"/>
              </w:rPr>
            </w:pPr>
            <w:r w:rsidRPr="00A9155E">
              <w:rPr>
                <w:b/>
                <w:sz w:val="18"/>
                <w:szCs w:val="18"/>
                <w:lang w:val="sr-Latn-ME"/>
              </w:rPr>
              <w:t>RECORD 3</w:t>
            </w:r>
          </w:p>
        </w:tc>
      </w:tr>
      <w:tr w:rsidR="005333FB" w:rsidRPr="00A9155E" w14:paraId="6463C392" w14:textId="77777777" w:rsidTr="00FC777C">
        <w:trPr>
          <w:trHeight w:val="415"/>
        </w:trPr>
        <w:tc>
          <w:tcPr>
            <w:tcW w:w="1221" w:type="dxa"/>
          </w:tcPr>
          <w:p w14:paraId="0BC6F9B3" w14:textId="77777777" w:rsidR="005333FB" w:rsidRPr="00A9155E" w:rsidRDefault="005333FB" w:rsidP="005333FB">
            <w:pPr>
              <w:rPr>
                <w:sz w:val="18"/>
                <w:szCs w:val="18"/>
                <w:lang w:val="sr-Latn-ME"/>
              </w:rPr>
            </w:pPr>
            <w:r w:rsidRPr="00A9155E">
              <w:rPr>
                <w:sz w:val="18"/>
                <w:szCs w:val="18"/>
                <w:lang w:val="sr-Latn-ME"/>
              </w:rPr>
              <w:t>Ispitivana populacija</w:t>
            </w:r>
          </w:p>
        </w:tc>
        <w:tc>
          <w:tcPr>
            <w:tcW w:w="2724" w:type="dxa"/>
            <w:gridSpan w:val="3"/>
            <w:tcBorders>
              <w:bottom w:val="single" w:sz="4" w:space="0" w:color="auto"/>
            </w:tcBorders>
          </w:tcPr>
          <w:p w14:paraId="6B6603E5" w14:textId="77777777" w:rsidR="005333FB" w:rsidRPr="00A9155E" w:rsidRDefault="005333FB" w:rsidP="005333FB">
            <w:pPr>
              <w:rPr>
                <w:sz w:val="18"/>
                <w:szCs w:val="18"/>
                <w:lang w:val="sr-Latn-ME"/>
              </w:rPr>
            </w:pPr>
            <w:r w:rsidRPr="00A9155E">
              <w:rPr>
                <w:sz w:val="18"/>
                <w:szCs w:val="18"/>
                <w:lang w:val="sr-Latn-ME"/>
              </w:rPr>
              <w:t>4541 pacijent podvrgnut ugradnji vještačkog kuka</w:t>
            </w:r>
          </w:p>
        </w:tc>
        <w:tc>
          <w:tcPr>
            <w:tcW w:w="2724" w:type="dxa"/>
            <w:gridSpan w:val="3"/>
            <w:tcBorders>
              <w:bottom w:val="single" w:sz="4" w:space="0" w:color="auto"/>
            </w:tcBorders>
          </w:tcPr>
          <w:p w14:paraId="43B0470D" w14:textId="77777777" w:rsidR="005333FB" w:rsidRPr="00A9155E" w:rsidRDefault="005333FB" w:rsidP="005333FB">
            <w:pPr>
              <w:rPr>
                <w:sz w:val="18"/>
                <w:szCs w:val="18"/>
                <w:lang w:val="sr-Latn-ME"/>
              </w:rPr>
            </w:pPr>
            <w:r w:rsidRPr="00A9155E">
              <w:rPr>
                <w:sz w:val="18"/>
                <w:szCs w:val="18"/>
                <w:lang w:val="sr-Latn-ME"/>
              </w:rPr>
              <w:t>2509 pacijenata podvrgnutih ugradnji vještačkog kuka</w:t>
            </w:r>
          </w:p>
        </w:tc>
        <w:tc>
          <w:tcPr>
            <w:tcW w:w="2724" w:type="dxa"/>
            <w:gridSpan w:val="3"/>
            <w:tcBorders>
              <w:bottom w:val="single" w:sz="4" w:space="0" w:color="auto"/>
            </w:tcBorders>
          </w:tcPr>
          <w:p w14:paraId="5CA29610" w14:textId="77777777" w:rsidR="005333FB" w:rsidRPr="00A9155E" w:rsidRDefault="005333FB" w:rsidP="005333FB">
            <w:pPr>
              <w:rPr>
                <w:sz w:val="18"/>
                <w:szCs w:val="18"/>
                <w:lang w:val="sr-Latn-ME"/>
              </w:rPr>
            </w:pPr>
            <w:r w:rsidRPr="00A9155E">
              <w:rPr>
                <w:sz w:val="18"/>
                <w:szCs w:val="18"/>
                <w:lang w:val="sr-Latn-ME"/>
              </w:rPr>
              <w:t>2531 pacijent podvrgnut ugradnji vještačkog koljena</w:t>
            </w:r>
          </w:p>
        </w:tc>
      </w:tr>
      <w:tr w:rsidR="005333FB" w:rsidRPr="00A9155E" w14:paraId="213C083C" w14:textId="77777777" w:rsidTr="00FC777C">
        <w:trPr>
          <w:trHeight w:val="1458"/>
        </w:trPr>
        <w:tc>
          <w:tcPr>
            <w:tcW w:w="1221" w:type="dxa"/>
          </w:tcPr>
          <w:p w14:paraId="6252971F" w14:textId="77777777" w:rsidR="005333FB" w:rsidRPr="00A9155E" w:rsidRDefault="005333FB" w:rsidP="005333FB">
            <w:pPr>
              <w:rPr>
                <w:sz w:val="18"/>
                <w:szCs w:val="18"/>
                <w:lang w:val="sr-Latn-ME"/>
              </w:rPr>
            </w:pPr>
            <w:r w:rsidRPr="00A9155E">
              <w:rPr>
                <w:sz w:val="18"/>
                <w:szCs w:val="18"/>
                <w:lang w:val="sr-Latn-ME"/>
              </w:rPr>
              <w:t>Terapijska doza i trajanje terapije poslije intervencije</w:t>
            </w:r>
          </w:p>
        </w:tc>
        <w:tc>
          <w:tcPr>
            <w:tcW w:w="953" w:type="dxa"/>
            <w:tcBorders>
              <w:right w:val="nil"/>
            </w:tcBorders>
          </w:tcPr>
          <w:p w14:paraId="157C6D5C" w14:textId="77777777" w:rsidR="005333FB" w:rsidRPr="00A9155E" w:rsidRDefault="005333FB" w:rsidP="005333FB">
            <w:pPr>
              <w:rPr>
                <w:sz w:val="18"/>
                <w:szCs w:val="18"/>
                <w:lang w:val="sr-Latn-ME"/>
              </w:rPr>
            </w:pPr>
            <w:r w:rsidRPr="00A9155E">
              <w:rPr>
                <w:sz w:val="18"/>
                <w:szCs w:val="18"/>
                <w:lang w:val="sr-Latn-ME"/>
              </w:rPr>
              <w:t xml:space="preserve">Rivaroksaban </w:t>
            </w:r>
          </w:p>
          <w:p w14:paraId="617C27E1" w14:textId="77777777" w:rsidR="005333FB" w:rsidRPr="00A9155E" w:rsidRDefault="005333FB" w:rsidP="005333FB">
            <w:pPr>
              <w:rPr>
                <w:sz w:val="18"/>
                <w:szCs w:val="18"/>
                <w:lang w:val="sr-Latn-ME"/>
              </w:rPr>
            </w:pPr>
            <w:r w:rsidRPr="00A9155E">
              <w:rPr>
                <w:sz w:val="18"/>
                <w:szCs w:val="18"/>
                <w:lang w:val="sr-Latn-ME"/>
              </w:rPr>
              <w:t xml:space="preserve">10 mg, jednom dnevno, 35 </w:t>
            </w:r>
            <w:r w:rsidRPr="00A9155E">
              <w:rPr>
                <w:sz w:val="18"/>
                <w:szCs w:val="18"/>
                <w:lang w:val="sr-Latn-ME"/>
              </w:rPr>
              <w:sym w:font="Symbol" w:char="F0B1"/>
            </w:r>
            <w:r w:rsidRPr="00A9155E">
              <w:rPr>
                <w:sz w:val="18"/>
                <w:szCs w:val="18"/>
                <w:lang w:val="sr-Latn-ME"/>
              </w:rPr>
              <w:sym w:font="Symbol" w:char="F020"/>
            </w:r>
            <w:r w:rsidRPr="00A9155E">
              <w:rPr>
                <w:sz w:val="18"/>
                <w:szCs w:val="18"/>
                <w:lang w:val="sr-Latn-ME"/>
              </w:rPr>
              <w:sym w:font="Symbol" w:char="F034"/>
            </w:r>
            <w:r w:rsidRPr="00A9155E">
              <w:rPr>
                <w:sz w:val="18"/>
                <w:szCs w:val="18"/>
                <w:lang w:val="sr-Latn-ME"/>
              </w:rPr>
              <w:sym w:font="Symbol" w:char="F020"/>
            </w:r>
            <w:r w:rsidRPr="00A9155E">
              <w:rPr>
                <w:sz w:val="18"/>
                <w:szCs w:val="18"/>
                <w:lang w:val="sr-Latn-ME"/>
              </w:rPr>
              <w:t>dana</w:t>
            </w:r>
          </w:p>
        </w:tc>
        <w:tc>
          <w:tcPr>
            <w:tcW w:w="954" w:type="dxa"/>
            <w:tcBorders>
              <w:left w:val="nil"/>
              <w:right w:val="nil"/>
            </w:tcBorders>
          </w:tcPr>
          <w:p w14:paraId="7312CB2F" w14:textId="77777777" w:rsidR="005333FB" w:rsidRPr="00A9155E" w:rsidRDefault="005333FB" w:rsidP="005333FB">
            <w:pPr>
              <w:rPr>
                <w:sz w:val="18"/>
                <w:szCs w:val="18"/>
                <w:lang w:val="sr-Latn-ME"/>
              </w:rPr>
            </w:pPr>
            <w:r w:rsidRPr="00A9155E">
              <w:rPr>
                <w:sz w:val="18"/>
                <w:szCs w:val="18"/>
                <w:lang w:val="sr-Latn-ME"/>
              </w:rPr>
              <w:t xml:space="preserve">Enoksaparin 40 mg, jednom dnevno, 35 </w:t>
            </w:r>
            <w:r w:rsidRPr="00A9155E">
              <w:rPr>
                <w:sz w:val="18"/>
                <w:szCs w:val="18"/>
                <w:lang w:val="sr-Latn-ME"/>
              </w:rPr>
              <w:sym w:font="Symbol" w:char="F0B1"/>
            </w:r>
            <w:r w:rsidRPr="00A9155E">
              <w:rPr>
                <w:sz w:val="18"/>
                <w:szCs w:val="18"/>
                <w:lang w:val="sr-Latn-ME"/>
              </w:rPr>
              <w:sym w:font="Symbol" w:char="F020"/>
            </w:r>
            <w:r w:rsidRPr="00A9155E">
              <w:rPr>
                <w:sz w:val="18"/>
                <w:szCs w:val="18"/>
                <w:lang w:val="sr-Latn-ME"/>
              </w:rPr>
              <w:sym w:font="Symbol" w:char="F034"/>
            </w:r>
            <w:r w:rsidRPr="00A9155E">
              <w:rPr>
                <w:sz w:val="18"/>
                <w:szCs w:val="18"/>
                <w:lang w:val="sr-Latn-ME"/>
              </w:rPr>
              <w:sym w:font="Symbol" w:char="F020"/>
            </w:r>
            <w:r w:rsidRPr="00A9155E">
              <w:rPr>
                <w:sz w:val="18"/>
                <w:szCs w:val="18"/>
                <w:lang w:val="sr-Latn-ME"/>
              </w:rPr>
              <w:t>dana</w:t>
            </w:r>
          </w:p>
        </w:tc>
        <w:tc>
          <w:tcPr>
            <w:tcW w:w="816" w:type="dxa"/>
            <w:tcBorders>
              <w:left w:val="nil"/>
            </w:tcBorders>
          </w:tcPr>
          <w:p w14:paraId="3309D238" w14:textId="77777777" w:rsidR="005333FB" w:rsidRPr="00A9155E" w:rsidRDefault="005333FB" w:rsidP="005333FB">
            <w:pPr>
              <w:rPr>
                <w:sz w:val="18"/>
                <w:szCs w:val="18"/>
                <w:lang w:val="sr-Latn-ME"/>
              </w:rPr>
            </w:pPr>
            <w:r w:rsidRPr="00A9155E">
              <w:rPr>
                <w:sz w:val="18"/>
                <w:szCs w:val="18"/>
                <w:lang w:val="sr-Latn-ME"/>
              </w:rPr>
              <w:t>p</w:t>
            </w:r>
          </w:p>
        </w:tc>
        <w:tc>
          <w:tcPr>
            <w:tcW w:w="953" w:type="dxa"/>
            <w:tcBorders>
              <w:right w:val="nil"/>
            </w:tcBorders>
          </w:tcPr>
          <w:p w14:paraId="1AD289D5" w14:textId="77777777" w:rsidR="005333FB" w:rsidRPr="00A9155E" w:rsidRDefault="005333FB" w:rsidP="005333FB">
            <w:pPr>
              <w:rPr>
                <w:sz w:val="18"/>
                <w:szCs w:val="18"/>
                <w:lang w:val="sr-Latn-ME"/>
              </w:rPr>
            </w:pPr>
            <w:r w:rsidRPr="00A9155E">
              <w:rPr>
                <w:sz w:val="18"/>
                <w:szCs w:val="18"/>
                <w:lang w:val="sr-Latn-ME"/>
              </w:rPr>
              <w:t xml:space="preserve">Rivaroksaban 10 mg, jednom dnevno, 35 </w:t>
            </w:r>
            <w:r w:rsidRPr="00A9155E">
              <w:rPr>
                <w:sz w:val="18"/>
                <w:szCs w:val="18"/>
                <w:lang w:val="sr-Latn-ME"/>
              </w:rPr>
              <w:sym w:font="Symbol" w:char="F0B1"/>
            </w:r>
            <w:r w:rsidRPr="00A9155E">
              <w:rPr>
                <w:sz w:val="18"/>
                <w:szCs w:val="18"/>
                <w:lang w:val="sr-Latn-ME"/>
              </w:rPr>
              <w:sym w:font="Symbol" w:char="F020"/>
            </w:r>
            <w:r w:rsidRPr="00A9155E">
              <w:rPr>
                <w:sz w:val="18"/>
                <w:szCs w:val="18"/>
                <w:lang w:val="sr-Latn-ME"/>
              </w:rPr>
              <w:sym w:font="Symbol" w:char="F034"/>
            </w:r>
            <w:r w:rsidRPr="00A9155E">
              <w:rPr>
                <w:sz w:val="18"/>
                <w:szCs w:val="18"/>
                <w:lang w:val="sr-Latn-ME"/>
              </w:rPr>
              <w:sym w:font="Symbol" w:char="F020"/>
            </w:r>
            <w:r w:rsidRPr="00A9155E">
              <w:rPr>
                <w:sz w:val="18"/>
                <w:szCs w:val="18"/>
                <w:lang w:val="sr-Latn-ME"/>
              </w:rPr>
              <w:t>dana</w:t>
            </w:r>
          </w:p>
        </w:tc>
        <w:tc>
          <w:tcPr>
            <w:tcW w:w="954" w:type="dxa"/>
            <w:tcBorders>
              <w:left w:val="nil"/>
              <w:right w:val="nil"/>
            </w:tcBorders>
          </w:tcPr>
          <w:p w14:paraId="19FE81E7" w14:textId="77777777" w:rsidR="005333FB" w:rsidRPr="00A9155E" w:rsidRDefault="005333FB" w:rsidP="005333FB">
            <w:pPr>
              <w:rPr>
                <w:sz w:val="18"/>
                <w:szCs w:val="18"/>
                <w:lang w:val="sr-Latn-ME"/>
              </w:rPr>
            </w:pPr>
            <w:r w:rsidRPr="00A9155E">
              <w:rPr>
                <w:sz w:val="18"/>
                <w:szCs w:val="18"/>
                <w:lang w:val="sr-Latn-ME"/>
              </w:rPr>
              <w:t xml:space="preserve">Enoksaparin 40 mg, jednom dnevno, 12 </w:t>
            </w:r>
            <w:r w:rsidRPr="00A9155E">
              <w:rPr>
                <w:sz w:val="18"/>
                <w:szCs w:val="18"/>
                <w:lang w:val="sr-Latn-ME"/>
              </w:rPr>
              <w:sym w:font="Symbol" w:char="F0B1"/>
            </w:r>
            <w:r w:rsidRPr="00A9155E">
              <w:rPr>
                <w:sz w:val="18"/>
                <w:szCs w:val="18"/>
                <w:lang w:val="sr-Latn-ME"/>
              </w:rPr>
              <w:sym w:font="Symbol" w:char="F020"/>
            </w:r>
            <w:r w:rsidRPr="00A9155E">
              <w:rPr>
                <w:sz w:val="18"/>
                <w:szCs w:val="18"/>
                <w:lang w:val="sr-Latn-ME"/>
              </w:rPr>
              <w:sym w:font="Symbol" w:char="F032"/>
            </w:r>
            <w:r w:rsidRPr="00A9155E">
              <w:rPr>
                <w:sz w:val="18"/>
                <w:szCs w:val="18"/>
                <w:lang w:val="sr-Latn-ME"/>
              </w:rPr>
              <w:sym w:font="Symbol" w:char="F020"/>
            </w:r>
            <w:r w:rsidRPr="00A9155E">
              <w:rPr>
                <w:sz w:val="18"/>
                <w:szCs w:val="18"/>
                <w:lang w:val="sr-Latn-ME"/>
              </w:rPr>
              <w:t>dana</w:t>
            </w:r>
          </w:p>
        </w:tc>
        <w:tc>
          <w:tcPr>
            <w:tcW w:w="816" w:type="dxa"/>
            <w:tcBorders>
              <w:left w:val="nil"/>
            </w:tcBorders>
          </w:tcPr>
          <w:p w14:paraId="53CA465F" w14:textId="77777777" w:rsidR="005333FB" w:rsidRPr="00A9155E" w:rsidRDefault="005333FB" w:rsidP="005333FB">
            <w:pPr>
              <w:rPr>
                <w:sz w:val="18"/>
                <w:szCs w:val="18"/>
                <w:lang w:val="sr-Latn-ME"/>
              </w:rPr>
            </w:pPr>
            <w:r w:rsidRPr="00A9155E">
              <w:rPr>
                <w:sz w:val="18"/>
                <w:szCs w:val="18"/>
                <w:lang w:val="sr-Latn-ME"/>
              </w:rPr>
              <w:t>p</w:t>
            </w:r>
          </w:p>
        </w:tc>
        <w:tc>
          <w:tcPr>
            <w:tcW w:w="953" w:type="dxa"/>
            <w:tcBorders>
              <w:right w:val="nil"/>
            </w:tcBorders>
          </w:tcPr>
          <w:p w14:paraId="11FA80FB" w14:textId="77777777" w:rsidR="005333FB" w:rsidRPr="00A9155E" w:rsidRDefault="005333FB" w:rsidP="005333FB">
            <w:pPr>
              <w:rPr>
                <w:sz w:val="18"/>
                <w:szCs w:val="18"/>
                <w:lang w:val="sr-Latn-ME"/>
              </w:rPr>
            </w:pPr>
            <w:r w:rsidRPr="00A9155E">
              <w:rPr>
                <w:sz w:val="18"/>
                <w:szCs w:val="18"/>
                <w:lang w:val="sr-Latn-ME"/>
              </w:rPr>
              <w:t xml:space="preserve">Rivaroksaban 10 mg, 1x1 12 </w:t>
            </w:r>
            <w:r w:rsidRPr="00A9155E">
              <w:rPr>
                <w:sz w:val="18"/>
                <w:szCs w:val="18"/>
                <w:lang w:val="sr-Latn-ME"/>
              </w:rPr>
              <w:sym w:font="Symbol" w:char="F0B1"/>
            </w:r>
            <w:r w:rsidRPr="00A9155E">
              <w:rPr>
                <w:sz w:val="18"/>
                <w:szCs w:val="18"/>
                <w:lang w:val="sr-Latn-ME"/>
              </w:rPr>
              <w:sym w:font="Symbol" w:char="F020"/>
            </w:r>
            <w:r w:rsidRPr="00A9155E">
              <w:rPr>
                <w:sz w:val="18"/>
                <w:szCs w:val="18"/>
                <w:lang w:val="sr-Latn-ME"/>
              </w:rPr>
              <w:sym w:font="Symbol" w:char="F032"/>
            </w:r>
            <w:r w:rsidRPr="00A9155E">
              <w:rPr>
                <w:sz w:val="18"/>
                <w:szCs w:val="18"/>
                <w:lang w:val="sr-Latn-ME"/>
              </w:rPr>
              <w:sym w:font="Symbol" w:char="F020"/>
            </w:r>
            <w:r w:rsidRPr="00A9155E">
              <w:rPr>
                <w:sz w:val="18"/>
                <w:szCs w:val="18"/>
                <w:lang w:val="sr-Latn-ME"/>
              </w:rPr>
              <w:t>dana</w:t>
            </w:r>
          </w:p>
        </w:tc>
        <w:tc>
          <w:tcPr>
            <w:tcW w:w="954" w:type="dxa"/>
            <w:tcBorders>
              <w:left w:val="nil"/>
              <w:right w:val="nil"/>
            </w:tcBorders>
          </w:tcPr>
          <w:p w14:paraId="5232E830" w14:textId="77777777" w:rsidR="005333FB" w:rsidRPr="00A9155E" w:rsidRDefault="005333FB" w:rsidP="005333FB">
            <w:pPr>
              <w:rPr>
                <w:sz w:val="18"/>
                <w:szCs w:val="18"/>
                <w:lang w:val="sr-Latn-ME"/>
              </w:rPr>
            </w:pPr>
            <w:r w:rsidRPr="00A9155E">
              <w:rPr>
                <w:sz w:val="18"/>
                <w:szCs w:val="18"/>
                <w:lang w:val="sr-Latn-ME"/>
              </w:rPr>
              <w:t xml:space="preserve">Enoksaparin 40 mg, 1x1 12 </w:t>
            </w:r>
            <w:r w:rsidRPr="00A9155E">
              <w:rPr>
                <w:sz w:val="18"/>
                <w:szCs w:val="18"/>
                <w:lang w:val="sr-Latn-ME"/>
              </w:rPr>
              <w:sym w:font="Symbol" w:char="F0B1"/>
            </w:r>
            <w:r w:rsidRPr="00A9155E">
              <w:rPr>
                <w:sz w:val="18"/>
                <w:szCs w:val="18"/>
                <w:lang w:val="sr-Latn-ME"/>
              </w:rPr>
              <w:sym w:font="Symbol" w:char="F020"/>
            </w:r>
            <w:r w:rsidRPr="00A9155E">
              <w:rPr>
                <w:sz w:val="18"/>
                <w:szCs w:val="18"/>
                <w:lang w:val="sr-Latn-ME"/>
              </w:rPr>
              <w:sym w:font="Symbol" w:char="F032"/>
            </w:r>
            <w:r w:rsidRPr="00A9155E">
              <w:rPr>
                <w:sz w:val="18"/>
                <w:szCs w:val="18"/>
                <w:lang w:val="sr-Latn-ME"/>
              </w:rPr>
              <w:sym w:font="Symbol" w:char="F020"/>
            </w:r>
            <w:r w:rsidRPr="00A9155E">
              <w:rPr>
                <w:sz w:val="18"/>
                <w:szCs w:val="18"/>
                <w:lang w:val="sr-Latn-ME"/>
              </w:rPr>
              <w:t>dana</w:t>
            </w:r>
          </w:p>
        </w:tc>
        <w:tc>
          <w:tcPr>
            <w:tcW w:w="816" w:type="dxa"/>
            <w:tcBorders>
              <w:left w:val="nil"/>
            </w:tcBorders>
          </w:tcPr>
          <w:p w14:paraId="06024C76" w14:textId="77777777" w:rsidR="005333FB" w:rsidRPr="00A9155E" w:rsidRDefault="005333FB" w:rsidP="005333FB">
            <w:pPr>
              <w:rPr>
                <w:sz w:val="18"/>
                <w:szCs w:val="18"/>
                <w:lang w:val="sr-Latn-ME"/>
              </w:rPr>
            </w:pPr>
            <w:r w:rsidRPr="00A9155E">
              <w:rPr>
                <w:sz w:val="18"/>
                <w:szCs w:val="18"/>
                <w:lang w:val="sr-Latn-ME"/>
              </w:rPr>
              <w:t>p</w:t>
            </w:r>
          </w:p>
        </w:tc>
      </w:tr>
      <w:tr w:rsidR="005333FB" w:rsidRPr="00A9155E" w14:paraId="4C908BF3" w14:textId="77777777" w:rsidTr="00FC777C">
        <w:trPr>
          <w:trHeight w:val="415"/>
        </w:trPr>
        <w:tc>
          <w:tcPr>
            <w:tcW w:w="1221" w:type="dxa"/>
          </w:tcPr>
          <w:p w14:paraId="1714B693" w14:textId="51B0E2A8" w:rsidR="005333FB" w:rsidRPr="00A9155E" w:rsidRDefault="000841CF" w:rsidP="005333FB">
            <w:pPr>
              <w:rPr>
                <w:sz w:val="18"/>
                <w:szCs w:val="18"/>
                <w:lang w:val="sr-Latn-ME"/>
              </w:rPr>
            </w:pPr>
            <w:r w:rsidRPr="00A9155E">
              <w:rPr>
                <w:sz w:val="18"/>
                <w:szCs w:val="18"/>
                <w:lang w:val="sr-Latn-ME"/>
              </w:rPr>
              <w:t xml:space="preserve">Ukupni </w:t>
            </w:r>
            <w:r w:rsidR="005333FB" w:rsidRPr="00A9155E">
              <w:rPr>
                <w:sz w:val="18"/>
                <w:szCs w:val="18"/>
                <w:lang w:val="sr-Latn-ME"/>
              </w:rPr>
              <w:t>VTE događaji</w:t>
            </w:r>
          </w:p>
        </w:tc>
        <w:tc>
          <w:tcPr>
            <w:tcW w:w="953" w:type="dxa"/>
            <w:tcBorders>
              <w:right w:val="nil"/>
            </w:tcBorders>
          </w:tcPr>
          <w:p w14:paraId="10ACD18A" w14:textId="77777777" w:rsidR="005333FB" w:rsidRPr="00A9155E" w:rsidRDefault="005333FB" w:rsidP="005333FB">
            <w:pPr>
              <w:rPr>
                <w:sz w:val="18"/>
                <w:szCs w:val="18"/>
                <w:lang w:val="sr-Latn-ME"/>
              </w:rPr>
            </w:pPr>
            <w:r w:rsidRPr="00A9155E">
              <w:rPr>
                <w:sz w:val="18"/>
                <w:szCs w:val="18"/>
                <w:lang w:val="sr-Latn-ME"/>
              </w:rPr>
              <w:t>18 (1,1%)</w:t>
            </w:r>
          </w:p>
        </w:tc>
        <w:tc>
          <w:tcPr>
            <w:tcW w:w="954" w:type="dxa"/>
            <w:tcBorders>
              <w:left w:val="nil"/>
              <w:right w:val="nil"/>
            </w:tcBorders>
          </w:tcPr>
          <w:p w14:paraId="50EF4E15" w14:textId="77777777" w:rsidR="005333FB" w:rsidRPr="00A9155E" w:rsidRDefault="005333FB" w:rsidP="005333FB">
            <w:pPr>
              <w:rPr>
                <w:sz w:val="18"/>
                <w:szCs w:val="18"/>
                <w:lang w:val="sr-Latn-ME"/>
              </w:rPr>
            </w:pPr>
            <w:r w:rsidRPr="00A9155E">
              <w:rPr>
                <w:sz w:val="18"/>
                <w:szCs w:val="18"/>
                <w:lang w:val="sr-Latn-ME"/>
              </w:rPr>
              <w:t>58 (3,7%)</w:t>
            </w:r>
          </w:p>
        </w:tc>
        <w:tc>
          <w:tcPr>
            <w:tcW w:w="816" w:type="dxa"/>
            <w:tcBorders>
              <w:left w:val="nil"/>
            </w:tcBorders>
          </w:tcPr>
          <w:p w14:paraId="07936941" w14:textId="77777777" w:rsidR="005333FB" w:rsidRPr="00A9155E" w:rsidRDefault="005333FB" w:rsidP="005333FB">
            <w:pPr>
              <w:rPr>
                <w:sz w:val="18"/>
                <w:szCs w:val="18"/>
                <w:lang w:val="sr-Latn-ME"/>
              </w:rPr>
            </w:pPr>
            <w:r w:rsidRPr="00A9155E">
              <w:rPr>
                <w:sz w:val="18"/>
                <w:szCs w:val="18"/>
                <w:lang w:val="sr-Latn-ME"/>
              </w:rPr>
              <w:t>&lt; 0,001</w:t>
            </w:r>
          </w:p>
        </w:tc>
        <w:tc>
          <w:tcPr>
            <w:tcW w:w="953" w:type="dxa"/>
            <w:tcBorders>
              <w:right w:val="nil"/>
            </w:tcBorders>
          </w:tcPr>
          <w:p w14:paraId="3D398C20" w14:textId="77777777" w:rsidR="005333FB" w:rsidRPr="00A9155E" w:rsidRDefault="005333FB" w:rsidP="005333FB">
            <w:pPr>
              <w:rPr>
                <w:sz w:val="18"/>
                <w:szCs w:val="18"/>
                <w:lang w:val="sr-Latn-ME"/>
              </w:rPr>
            </w:pPr>
            <w:r w:rsidRPr="00A9155E">
              <w:rPr>
                <w:sz w:val="18"/>
                <w:szCs w:val="18"/>
                <w:lang w:val="sr-Latn-ME"/>
              </w:rPr>
              <w:t>17 (2,0%)</w:t>
            </w:r>
          </w:p>
        </w:tc>
        <w:tc>
          <w:tcPr>
            <w:tcW w:w="954" w:type="dxa"/>
            <w:tcBorders>
              <w:left w:val="nil"/>
              <w:right w:val="nil"/>
            </w:tcBorders>
          </w:tcPr>
          <w:p w14:paraId="63C1733A" w14:textId="77777777" w:rsidR="005333FB" w:rsidRPr="00A9155E" w:rsidRDefault="005333FB" w:rsidP="005333FB">
            <w:pPr>
              <w:rPr>
                <w:sz w:val="18"/>
                <w:szCs w:val="18"/>
                <w:lang w:val="sr-Latn-ME"/>
              </w:rPr>
            </w:pPr>
            <w:r w:rsidRPr="00A9155E">
              <w:rPr>
                <w:sz w:val="18"/>
                <w:szCs w:val="18"/>
                <w:lang w:val="sr-Latn-ME"/>
              </w:rPr>
              <w:t>81 (9,3%)</w:t>
            </w:r>
          </w:p>
        </w:tc>
        <w:tc>
          <w:tcPr>
            <w:tcW w:w="816" w:type="dxa"/>
            <w:tcBorders>
              <w:left w:val="nil"/>
            </w:tcBorders>
          </w:tcPr>
          <w:p w14:paraId="0F6E5C7A" w14:textId="77777777" w:rsidR="005333FB" w:rsidRPr="00A9155E" w:rsidRDefault="005333FB" w:rsidP="005333FB">
            <w:pPr>
              <w:rPr>
                <w:sz w:val="18"/>
                <w:szCs w:val="18"/>
                <w:lang w:val="sr-Latn-ME"/>
              </w:rPr>
            </w:pPr>
            <w:r w:rsidRPr="00A9155E">
              <w:rPr>
                <w:sz w:val="18"/>
                <w:szCs w:val="18"/>
                <w:lang w:val="sr-Latn-ME"/>
              </w:rPr>
              <w:t>&lt; 0,001</w:t>
            </w:r>
          </w:p>
        </w:tc>
        <w:tc>
          <w:tcPr>
            <w:tcW w:w="953" w:type="dxa"/>
            <w:tcBorders>
              <w:right w:val="nil"/>
            </w:tcBorders>
          </w:tcPr>
          <w:p w14:paraId="17DE7716" w14:textId="77777777" w:rsidR="005333FB" w:rsidRPr="00A9155E" w:rsidRDefault="005333FB" w:rsidP="005333FB">
            <w:pPr>
              <w:rPr>
                <w:sz w:val="18"/>
                <w:szCs w:val="18"/>
                <w:lang w:val="sr-Latn-ME"/>
              </w:rPr>
            </w:pPr>
            <w:r w:rsidRPr="00A9155E">
              <w:rPr>
                <w:sz w:val="18"/>
                <w:szCs w:val="18"/>
                <w:lang w:val="sr-Latn-ME"/>
              </w:rPr>
              <w:t>79 (9,6%)</w:t>
            </w:r>
          </w:p>
        </w:tc>
        <w:tc>
          <w:tcPr>
            <w:tcW w:w="954" w:type="dxa"/>
            <w:tcBorders>
              <w:left w:val="nil"/>
              <w:right w:val="nil"/>
            </w:tcBorders>
          </w:tcPr>
          <w:p w14:paraId="4C8B3466" w14:textId="77777777" w:rsidR="005333FB" w:rsidRPr="00A9155E" w:rsidRDefault="005333FB" w:rsidP="005333FB">
            <w:pPr>
              <w:rPr>
                <w:sz w:val="18"/>
                <w:szCs w:val="18"/>
                <w:lang w:val="sr-Latn-ME"/>
              </w:rPr>
            </w:pPr>
            <w:r w:rsidRPr="00A9155E">
              <w:rPr>
                <w:sz w:val="18"/>
                <w:szCs w:val="18"/>
                <w:lang w:val="sr-Latn-ME"/>
              </w:rPr>
              <w:t>166 (18,9%)</w:t>
            </w:r>
          </w:p>
        </w:tc>
        <w:tc>
          <w:tcPr>
            <w:tcW w:w="816" w:type="dxa"/>
            <w:tcBorders>
              <w:left w:val="nil"/>
            </w:tcBorders>
          </w:tcPr>
          <w:p w14:paraId="136609BE" w14:textId="77777777" w:rsidR="005333FB" w:rsidRPr="00A9155E" w:rsidRDefault="005333FB" w:rsidP="005333FB">
            <w:pPr>
              <w:rPr>
                <w:sz w:val="18"/>
                <w:szCs w:val="18"/>
                <w:lang w:val="sr-Latn-ME"/>
              </w:rPr>
            </w:pPr>
            <w:r w:rsidRPr="00A9155E">
              <w:rPr>
                <w:sz w:val="18"/>
                <w:szCs w:val="18"/>
                <w:lang w:val="sr-Latn-ME"/>
              </w:rPr>
              <w:t>&lt; 0,001</w:t>
            </w:r>
          </w:p>
        </w:tc>
      </w:tr>
      <w:tr w:rsidR="005333FB" w:rsidRPr="00A9155E" w14:paraId="3A3532DA" w14:textId="77777777" w:rsidTr="00FC777C">
        <w:trPr>
          <w:trHeight w:val="212"/>
        </w:trPr>
        <w:tc>
          <w:tcPr>
            <w:tcW w:w="1221" w:type="dxa"/>
          </w:tcPr>
          <w:p w14:paraId="6055BF85" w14:textId="767572FB" w:rsidR="005333FB" w:rsidRPr="00A9155E" w:rsidRDefault="000841CF" w:rsidP="000841CF">
            <w:pPr>
              <w:rPr>
                <w:sz w:val="18"/>
                <w:szCs w:val="18"/>
                <w:lang w:val="sr-Latn-ME"/>
              </w:rPr>
            </w:pPr>
            <w:r w:rsidRPr="00A9155E">
              <w:rPr>
                <w:sz w:val="18"/>
                <w:szCs w:val="18"/>
                <w:lang w:val="sr-Latn-ME"/>
              </w:rPr>
              <w:t xml:space="preserve">Teški </w:t>
            </w:r>
            <w:r w:rsidR="005333FB" w:rsidRPr="00A9155E">
              <w:rPr>
                <w:sz w:val="18"/>
                <w:szCs w:val="18"/>
                <w:lang w:val="sr-Latn-ME"/>
              </w:rPr>
              <w:t xml:space="preserve">VTE </w:t>
            </w:r>
          </w:p>
        </w:tc>
        <w:tc>
          <w:tcPr>
            <w:tcW w:w="953" w:type="dxa"/>
            <w:tcBorders>
              <w:right w:val="nil"/>
            </w:tcBorders>
          </w:tcPr>
          <w:p w14:paraId="54A12DC7" w14:textId="77777777" w:rsidR="005333FB" w:rsidRPr="00A9155E" w:rsidRDefault="005333FB" w:rsidP="005333FB">
            <w:pPr>
              <w:rPr>
                <w:sz w:val="18"/>
                <w:szCs w:val="18"/>
                <w:lang w:val="sr-Latn-ME"/>
              </w:rPr>
            </w:pPr>
            <w:r w:rsidRPr="00A9155E">
              <w:rPr>
                <w:sz w:val="18"/>
                <w:szCs w:val="18"/>
                <w:lang w:val="sr-Latn-ME"/>
              </w:rPr>
              <w:t>4 (0,2%)</w:t>
            </w:r>
          </w:p>
        </w:tc>
        <w:tc>
          <w:tcPr>
            <w:tcW w:w="954" w:type="dxa"/>
            <w:tcBorders>
              <w:left w:val="nil"/>
              <w:right w:val="nil"/>
            </w:tcBorders>
          </w:tcPr>
          <w:p w14:paraId="46660AAD" w14:textId="77777777" w:rsidR="005333FB" w:rsidRPr="00A9155E" w:rsidRDefault="005333FB" w:rsidP="005333FB">
            <w:pPr>
              <w:rPr>
                <w:sz w:val="18"/>
                <w:szCs w:val="18"/>
                <w:lang w:val="sr-Latn-ME"/>
              </w:rPr>
            </w:pPr>
            <w:r w:rsidRPr="00A9155E">
              <w:rPr>
                <w:sz w:val="18"/>
                <w:szCs w:val="18"/>
                <w:lang w:val="sr-Latn-ME"/>
              </w:rPr>
              <w:t>33 (2,0%)</w:t>
            </w:r>
          </w:p>
        </w:tc>
        <w:tc>
          <w:tcPr>
            <w:tcW w:w="816" w:type="dxa"/>
            <w:tcBorders>
              <w:left w:val="nil"/>
            </w:tcBorders>
          </w:tcPr>
          <w:p w14:paraId="53B47174" w14:textId="77777777" w:rsidR="005333FB" w:rsidRPr="00A9155E" w:rsidRDefault="005333FB" w:rsidP="005333FB">
            <w:pPr>
              <w:rPr>
                <w:sz w:val="18"/>
                <w:szCs w:val="18"/>
                <w:lang w:val="sr-Latn-ME"/>
              </w:rPr>
            </w:pPr>
            <w:r w:rsidRPr="00A9155E">
              <w:rPr>
                <w:sz w:val="18"/>
                <w:szCs w:val="18"/>
                <w:lang w:val="sr-Latn-ME"/>
              </w:rPr>
              <w:t>&lt; 0,001</w:t>
            </w:r>
          </w:p>
        </w:tc>
        <w:tc>
          <w:tcPr>
            <w:tcW w:w="953" w:type="dxa"/>
            <w:tcBorders>
              <w:right w:val="nil"/>
            </w:tcBorders>
          </w:tcPr>
          <w:p w14:paraId="4C714A7A" w14:textId="77777777" w:rsidR="005333FB" w:rsidRPr="00A9155E" w:rsidRDefault="005333FB" w:rsidP="005333FB">
            <w:pPr>
              <w:rPr>
                <w:sz w:val="18"/>
                <w:szCs w:val="18"/>
                <w:lang w:val="sr-Latn-ME"/>
              </w:rPr>
            </w:pPr>
            <w:r w:rsidRPr="00A9155E">
              <w:rPr>
                <w:sz w:val="18"/>
                <w:szCs w:val="18"/>
                <w:lang w:val="sr-Latn-ME"/>
              </w:rPr>
              <w:t>6 (0,6%)</w:t>
            </w:r>
          </w:p>
        </w:tc>
        <w:tc>
          <w:tcPr>
            <w:tcW w:w="954" w:type="dxa"/>
            <w:tcBorders>
              <w:left w:val="nil"/>
              <w:right w:val="nil"/>
            </w:tcBorders>
          </w:tcPr>
          <w:p w14:paraId="31431445" w14:textId="77777777" w:rsidR="005333FB" w:rsidRPr="00A9155E" w:rsidRDefault="005333FB" w:rsidP="005333FB">
            <w:pPr>
              <w:rPr>
                <w:sz w:val="18"/>
                <w:szCs w:val="18"/>
                <w:lang w:val="sr-Latn-ME"/>
              </w:rPr>
            </w:pPr>
            <w:r w:rsidRPr="00A9155E">
              <w:rPr>
                <w:sz w:val="18"/>
                <w:szCs w:val="18"/>
                <w:lang w:val="sr-Latn-ME"/>
              </w:rPr>
              <w:t>49 (5,1%)</w:t>
            </w:r>
          </w:p>
        </w:tc>
        <w:tc>
          <w:tcPr>
            <w:tcW w:w="816" w:type="dxa"/>
            <w:tcBorders>
              <w:left w:val="nil"/>
            </w:tcBorders>
          </w:tcPr>
          <w:p w14:paraId="756D6EC2" w14:textId="77777777" w:rsidR="005333FB" w:rsidRPr="00A9155E" w:rsidRDefault="005333FB" w:rsidP="005333FB">
            <w:pPr>
              <w:rPr>
                <w:sz w:val="18"/>
                <w:szCs w:val="18"/>
                <w:lang w:val="sr-Latn-ME"/>
              </w:rPr>
            </w:pPr>
            <w:r w:rsidRPr="00A9155E">
              <w:rPr>
                <w:sz w:val="18"/>
                <w:szCs w:val="18"/>
                <w:lang w:val="sr-Latn-ME"/>
              </w:rPr>
              <w:t>&lt; 0,001</w:t>
            </w:r>
          </w:p>
        </w:tc>
        <w:tc>
          <w:tcPr>
            <w:tcW w:w="953" w:type="dxa"/>
            <w:tcBorders>
              <w:right w:val="nil"/>
            </w:tcBorders>
          </w:tcPr>
          <w:p w14:paraId="023F0490" w14:textId="77777777" w:rsidR="005333FB" w:rsidRPr="00A9155E" w:rsidRDefault="005333FB" w:rsidP="005333FB">
            <w:pPr>
              <w:rPr>
                <w:sz w:val="18"/>
                <w:szCs w:val="18"/>
                <w:lang w:val="sr-Latn-ME"/>
              </w:rPr>
            </w:pPr>
            <w:r w:rsidRPr="00A9155E">
              <w:rPr>
                <w:sz w:val="18"/>
                <w:szCs w:val="18"/>
                <w:lang w:val="sr-Latn-ME"/>
              </w:rPr>
              <w:t>9 (1,0%)</w:t>
            </w:r>
          </w:p>
        </w:tc>
        <w:tc>
          <w:tcPr>
            <w:tcW w:w="954" w:type="dxa"/>
            <w:tcBorders>
              <w:left w:val="nil"/>
              <w:right w:val="nil"/>
            </w:tcBorders>
          </w:tcPr>
          <w:p w14:paraId="469EB3FF" w14:textId="77777777" w:rsidR="005333FB" w:rsidRPr="00A9155E" w:rsidRDefault="005333FB" w:rsidP="005333FB">
            <w:pPr>
              <w:rPr>
                <w:sz w:val="18"/>
                <w:szCs w:val="18"/>
                <w:lang w:val="sr-Latn-ME"/>
              </w:rPr>
            </w:pPr>
            <w:r w:rsidRPr="00A9155E">
              <w:rPr>
                <w:sz w:val="18"/>
                <w:szCs w:val="18"/>
                <w:lang w:val="sr-Latn-ME"/>
              </w:rPr>
              <w:t>24 (2,6%)</w:t>
            </w:r>
          </w:p>
        </w:tc>
        <w:tc>
          <w:tcPr>
            <w:tcW w:w="816" w:type="dxa"/>
            <w:tcBorders>
              <w:left w:val="nil"/>
            </w:tcBorders>
          </w:tcPr>
          <w:p w14:paraId="516C1382" w14:textId="77777777" w:rsidR="005333FB" w:rsidRPr="00A9155E" w:rsidRDefault="005333FB" w:rsidP="005333FB">
            <w:pPr>
              <w:rPr>
                <w:sz w:val="18"/>
                <w:szCs w:val="18"/>
                <w:lang w:val="sr-Latn-ME"/>
              </w:rPr>
            </w:pPr>
            <w:r w:rsidRPr="00A9155E">
              <w:rPr>
                <w:sz w:val="18"/>
                <w:szCs w:val="18"/>
                <w:lang w:val="sr-Latn-ME"/>
              </w:rPr>
              <w:t>0,01</w:t>
            </w:r>
          </w:p>
        </w:tc>
      </w:tr>
      <w:tr w:rsidR="005333FB" w:rsidRPr="00A9155E" w14:paraId="03A4BA6B" w14:textId="77777777" w:rsidTr="00FC777C">
        <w:trPr>
          <w:trHeight w:val="415"/>
        </w:trPr>
        <w:tc>
          <w:tcPr>
            <w:tcW w:w="1221" w:type="dxa"/>
          </w:tcPr>
          <w:p w14:paraId="25EC99C2" w14:textId="12C904C4" w:rsidR="005333FB" w:rsidRPr="00A9155E" w:rsidRDefault="005333FB" w:rsidP="000841CF">
            <w:pPr>
              <w:rPr>
                <w:sz w:val="18"/>
                <w:szCs w:val="18"/>
                <w:lang w:val="sr-Latn-ME"/>
              </w:rPr>
            </w:pPr>
            <w:r w:rsidRPr="00A9155E">
              <w:rPr>
                <w:sz w:val="18"/>
                <w:szCs w:val="18"/>
                <w:lang w:val="sr-Latn-ME"/>
              </w:rPr>
              <w:t xml:space="preserve">Simptomatski VTE </w:t>
            </w:r>
          </w:p>
        </w:tc>
        <w:tc>
          <w:tcPr>
            <w:tcW w:w="953" w:type="dxa"/>
            <w:tcBorders>
              <w:right w:val="nil"/>
            </w:tcBorders>
          </w:tcPr>
          <w:p w14:paraId="00D362AD" w14:textId="77777777" w:rsidR="005333FB" w:rsidRPr="00A9155E" w:rsidRDefault="005333FB" w:rsidP="005333FB">
            <w:pPr>
              <w:rPr>
                <w:sz w:val="18"/>
                <w:szCs w:val="18"/>
                <w:lang w:val="sr-Latn-ME"/>
              </w:rPr>
            </w:pPr>
            <w:r w:rsidRPr="00A9155E">
              <w:rPr>
                <w:sz w:val="18"/>
                <w:szCs w:val="18"/>
                <w:lang w:val="sr-Latn-ME"/>
              </w:rPr>
              <w:t>6 (0,4%)</w:t>
            </w:r>
          </w:p>
        </w:tc>
        <w:tc>
          <w:tcPr>
            <w:tcW w:w="954" w:type="dxa"/>
            <w:tcBorders>
              <w:left w:val="nil"/>
              <w:right w:val="nil"/>
            </w:tcBorders>
          </w:tcPr>
          <w:p w14:paraId="487D26FE" w14:textId="77777777" w:rsidR="005333FB" w:rsidRPr="00A9155E" w:rsidRDefault="005333FB" w:rsidP="005333FB">
            <w:pPr>
              <w:rPr>
                <w:sz w:val="18"/>
                <w:szCs w:val="18"/>
                <w:lang w:val="sr-Latn-ME"/>
              </w:rPr>
            </w:pPr>
            <w:r w:rsidRPr="00A9155E">
              <w:rPr>
                <w:sz w:val="18"/>
                <w:szCs w:val="18"/>
                <w:lang w:val="sr-Latn-ME"/>
              </w:rPr>
              <w:t>11 (0,7%)</w:t>
            </w:r>
          </w:p>
        </w:tc>
        <w:tc>
          <w:tcPr>
            <w:tcW w:w="816" w:type="dxa"/>
            <w:tcBorders>
              <w:left w:val="nil"/>
            </w:tcBorders>
          </w:tcPr>
          <w:p w14:paraId="044DB532" w14:textId="77777777" w:rsidR="005333FB" w:rsidRPr="00A9155E" w:rsidRDefault="005333FB" w:rsidP="005333FB">
            <w:pPr>
              <w:rPr>
                <w:sz w:val="18"/>
                <w:szCs w:val="18"/>
                <w:lang w:val="sr-Latn-ME"/>
              </w:rPr>
            </w:pPr>
          </w:p>
        </w:tc>
        <w:tc>
          <w:tcPr>
            <w:tcW w:w="953" w:type="dxa"/>
            <w:tcBorders>
              <w:right w:val="nil"/>
            </w:tcBorders>
          </w:tcPr>
          <w:p w14:paraId="342CF2B7" w14:textId="77777777" w:rsidR="005333FB" w:rsidRPr="00A9155E" w:rsidRDefault="005333FB" w:rsidP="005333FB">
            <w:pPr>
              <w:rPr>
                <w:sz w:val="18"/>
                <w:szCs w:val="18"/>
                <w:lang w:val="sr-Latn-ME"/>
              </w:rPr>
            </w:pPr>
            <w:r w:rsidRPr="00A9155E">
              <w:rPr>
                <w:sz w:val="18"/>
                <w:szCs w:val="18"/>
                <w:lang w:val="sr-Latn-ME"/>
              </w:rPr>
              <w:t>3 (0,4%)</w:t>
            </w:r>
          </w:p>
        </w:tc>
        <w:tc>
          <w:tcPr>
            <w:tcW w:w="954" w:type="dxa"/>
            <w:tcBorders>
              <w:left w:val="nil"/>
              <w:right w:val="nil"/>
            </w:tcBorders>
          </w:tcPr>
          <w:p w14:paraId="3B682F1F" w14:textId="77777777" w:rsidR="005333FB" w:rsidRPr="00A9155E" w:rsidRDefault="005333FB" w:rsidP="005333FB">
            <w:pPr>
              <w:rPr>
                <w:sz w:val="18"/>
                <w:szCs w:val="18"/>
                <w:lang w:val="sr-Latn-ME"/>
              </w:rPr>
            </w:pPr>
            <w:r w:rsidRPr="00A9155E">
              <w:rPr>
                <w:sz w:val="18"/>
                <w:szCs w:val="18"/>
                <w:lang w:val="sr-Latn-ME"/>
              </w:rPr>
              <w:t>15 (1,7%)</w:t>
            </w:r>
          </w:p>
        </w:tc>
        <w:tc>
          <w:tcPr>
            <w:tcW w:w="816" w:type="dxa"/>
            <w:tcBorders>
              <w:left w:val="nil"/>
            </w:tcBorders>
          </w:tcPr>
          <w:p w14:paraId="26E48D88" w14:textId="77777777" w:rsidR="005333FB" w:rsidRPr="00A9155E" w:rsidRDefault="005333FB" w:rsidP="005333FB">
            <w:pPr>
              <w:rPr>
                <w:sz w:val="18"/>
                <w:szCs w:val="18"/>
                <w:lang w:val="sr-Latn-ME"/>
              </w:rPr>
            </w:pPr>
          </w:p>
        </w:tc>
        <w:tc>
          <w:tcPr>
            <w:tcW w:w="953" w:type="dxa"/>
            <w:tcBorders>
              <w:right w:val="nil"/>
            </w:tcBorders>
          </w:tcPr>
          <w:p w14:paraId="29166902" w14:textId="77777777" w:rsidR="005333FB" w:rsidRPr="00A9155E" w:rsidRDefault="005333FB" w:rsidP="005333FB">
            <w:pPr>
              <w:rPr>
                <w:sz w:val="18"/>
                <w:szCs w:val="18"/>
                <w:lang w:val="sr-Latn-ME"/>
              </w:rPr>
            </w:pPr>
            <w:r w:rsidRPr="00A9155E">
              <w:rPr>
                <w:sz w:val="18"/>
                <w:szCs w:val="18"/>
                <w:lang w:val="sr-Latn-ME"/>
              </w:rPr>
              <w:t>8 (1,0%)</w:t>
            </w:r>
          </w:p>
        </w:tc>
        <w:tc>
          <w:tcPr>
            <w:tcW w:w="954" w:type="dxa"/>
            <w:tcBorders>
              <w:left w:val="nil"/>
              <w:right w:val="nil"/>
            </w:tcBorders>
          </w:tcPr>
          <w:p w14:paraId="5BC739F5" w14:textId="77777777" w:rsidR="005333FB" w:rsidRPr="00A9155E" w:rsidRDefault="005333FB" w:rsidP="005333FB">
            <w:pPr>
              <w:rPr>
                <w:sz w:val="18"/>
                <w:szCs w:val="18"/>
                <w:lang w:val="sr-Latn-ME"/>
              </w:rPr>
            </w:pPr>
            <w:r w:rsidRPr="00A9155E">
              <w:rPr>
                <w:sz w:val="18"/>
                <w:szCs w:val="18"/>
                <w:lang w:val="sr-Latn-ME"/>
              </w:rPr>
              <w:t>24 (2,7%)</w:t>
            </w:r>
          </w:p>
        </w:tc>
        <w:tc>
          <w:tcPr>
            <w:tcW w:w="816" w:type="dxa"/>
            <w:tcBorders>
              <w:left w:val="nil"/>
            </w:tcBorders>
          </w:tcPr>
          <w:p w14:paraId="050749BE" w14:textId="77777777" w:rsidR="005333FB" w:rsidRPr="00A9155E" w:rsidRDefault="005333FB" w:rsidP="005333FB">
            <w:pPr>
              <w:rPr>
                <w:sz w:val="18"/>
                <w:szCs w:val="18"/>
                <w:lang w:val="sr-Latn-ME"/>
              </w:rPr>
            </w:pPr>
          </w:p>
        </w:tc>
      </w:tr>
      <w:tr w:rsidR="005333FB" w:rsidRPr="00A9155E" w14:paraId="5C0C0BE5" w14:textId="77777777" w:rsidTr="00FC777C">
        <w:trPr>
          <w:trHeight w:val="415"/>
        </w:trPr>
        <w:tc>
          <w:tcPr>
            <w:tcW w:w="1221" w:type="dxa"/>
          </w:tcPr>
          <w:p w14:paraId="61905DC8" w14:textId="44C8972A" w:rsidR="005333FB" w:rsidRPr="00A9155E" w:rsidRDefault="005333FB" w:rsidP="005333FB">
            <w:pPr>
              <w:rPr>
                <w:sz w:val="18"/>
                <w:szCs w:val="18"/>
                <w:lang w:val="sr-Latn-ME"/>
              </w:rPr>
            </w:pPr>
            <w:r w:rsidRPr="00A9155E">
              <w:rPr>
                <w:sz w:val="18"/>
                <w:szCs w:val="18"/>
                <w:lang w:val="sr-Latn-ME"/>
              </w:rPr>
              <w:t>Ve</w:t>
            </w:r>
            <w:r w:rsidR="000841CF" w:rsidRPr="00A9155E">
              <w:rPr>
                <w:sz w:val="18"/>
                <w:szCs w:val="18"/>
                <w:lang w:val="sr-Latn-ME"/>
              </w:rPr>
              <w:t>lika</w:t>
            </w:r>
            <w:r w:rsidRPr="00A9155E">
              <w:rPr>
                <w:sz w:val="18"/>
                <w:szCs w:val="18"/>
                <w:lang w:val="sr-Latn-ME"/>
              </w:rPr>
              <w:t xml:space="preserve"> krvarenja</w:t>
            </w:r>
          </w:p>
        </w:tc>
        <w:tc>
          <w:tcPr>
            <w:tcW w:w="953" w:type="dxa"/>
            <w:tcBorders>
              <w:right w:val="nil"/>
            </w:tcBorders>
          </w:tcPr>
          <w:p w14:paraId="7A6AA35C" w14:textId="77777777" w:rsidR="005333FB" w:rsidRPr="00A9155E" w:rsidRDefault="005333FB" w:rsidP="005333FB">
            <w:pPr>
              <w:rPr>
                <w:sz w:val="18"/>
                <w:szCs w:val="18"/>
                <w:lang w:val="sr-Latn-ME"/>
              </w:rPr>
            </w:pPr>
            <w:r w:rsidRPr="00A9155E">
              <w:rPr>
                <w:sz w:val="18"/>
                <w:szCs w:val="18"/>
                <w:lang w:val="sr-Latn-ME"/>
              </w:rPr>
              <w:t>6 (0,3%)</w:t>
            </w:r>
          </w:p>
        </w:tc>
        <w:tc>
          <w:tcPr>
            <w:tcW w:w="954" w:type="dxa"/>
            <w:tcBorders>
              <w:left w:val="nil"/>
              <w:right w:val="nil"/>
            </w:tcBorders>
          </w:tcPr>
          <w:p w14:paraId="6809FB3A" w14:textId="77777777" w:rsidR="005333FB" w:rsidRPr="00A9155E" w:rsidRDefault="005333FB" w:rsidP="005333FB">
            <w:pPr>
              <w:rPr>
                <w:sz w:val="18"/>
                <w:szCs w:val="18"/>
                <w:lang w:val="sr-Latn-ME"/>
              </w:rPr>
            </w:pPr>
            <w:r w:rsidRPr="00A9155E">
              <w:rPr>
                <w:sz w:val="18"/>
                <w:szCs w:val="18"/>
                <w:lang w:val="sr-Latn-ME"/>
              </w:rPr>
              <w:t>2 (0,1%)</w:t>
            </w:r>
          </w:p>
        </w:tc>
        <w:tc>
          <w:tcPr>
            <w:tcW w:w="816" w:type="dxa"/>
            <w:tcBorders>
              <w:left w:val="nil"/>
            </w:tcBorders>
          </w:tcPr>
          <w:p w14:paraId="61F7D52E" w14:textId="77777777" w:rsidR="005333FB" w:rsidRPr="00A9155E" w:rsidRDefault="005333FB" w:rsidP="005333FB">
            <w:pPr>
              <w:rPr>
                <w:sz w:val="18"/>
                <w:szCs w:val="18"/>
                <w:lang w:val="sr-Latn-ME"/>
              </w:rPr>
            </w:pPr>
          </w:p>
        </w:tc>
        <w:tc>
          <w:tcPr>
            <w:tcW w:w="953" w:type="dxa"/>
            <w:tcBorders>
              <w:right w:val="nil"/>
            </w:tcBorders>
          </w:tcPr>
          <w:p w14:paraId="7BBA423D" w14:textId="77777777" w:rsidR="005333FB" w:rsidRPr="00A9155E" w:rsidRDefault="005333FB" w:rsidP="005333FB">
            <w:pPr>
              <w:rPr>
                <w:sz w:val="18"/>
                <w:szCs w:val="18"/>
                <w:lang w:val="sr-Latn-ME"/>
              </w:rPr>
            </w:pPr>
            <w:r w:rsidRPr="00A9155E">
              <w:rPr>
                <w:sz w:val="18"/>
                <w:szCs w:val="18"/>
                <w:lang w:val="sr-Latn-ME"/>
              </w:rPr>
              <w:t>1 (0,1%)</w:t>
            </w:r>
          </w:p>
        </w:tc>
        <w:tc>
          <w:tcPr>
            <w:tcW w:w="954" w:type="dxa"/>
            <w:tcBorders>
              <w:left w:val="nil"/>
              <w:right w:val="nil"/>
            </w:tcBorders>
          </w:tcPr>
          <w:p w14:paraId="338C1A05" w14:textId="77777777" w:rsidR="005333FB" w:rsidRPr="00A9155E" w:rsidRDefault="005333FB" w:rsidP="005333FB">
            <w:pPr>
              <w:rPr>
                <w:sz w:val="18"/>
                <w:szCs w:val="18"/>
                <w:lang w:val="sr-Latn-ME"/>
              </w:rPr>
            </w:pPr>
            <w:r w:rsidRPr="00A9155E">
              <w:rPr>
                <w:sz w:val="18"/>
                <w:szCs w:val="18"/>
                <w:lang w:val="sr-Latn-ME"/>
              </w:rPr>
              <w:t>1 (0,1%)</w:t>
            </w:r>
          </w:p>
        </w:tc>
        <w:tc>
          <w:tcPr>
            <w:tcW w:w="816" w:type="dxa"/>
            <w:tcBorders>
              <w:left w:val="nil"/>
            </w:tcBorders>
          </w:tcPr>
          <w:p w14:paraId="20CEEF09" w14:textId="77777777" w:rsidR="005333FB" w:rsidRPr="00A9155E" w:rsidRDefault="005333FB" w:rsidP="005333FB">
            <w:pPr>
              <w:rPr>
                <w:sz w:val="18"/>
                <w:szCs w:val="18"/>
                <w:lang w:val="sr-Latn-ME"/>
              </w:rPr>
            </w:pPr>
          </w:p>
        </w:tc>
        <w:tc>
          <w:tcPr>
            <w:tcW w:w="953" w:type="dxa"/>
            <w:tcBorders>
              <w:right w:val="nil"/>
            </w:tcBorders>
          </w:tcPr>
          <w:p w14:paraId="3DB4EF1B" w14:textId="77777777" w:rsidR="005333FB" w:rsidRPr="00A9155E" w:rsidRDefault="005333FB" w:rsidP="005333FB">
            <w:pPr>
              <w:rPr>
                <w:sz w:val="18"/>
                <w:szCs w:val="18"/>
                <w:lang w:val="sr-Latn-ME"/>
              </w:rPr>
            </w:pPr>
            <w:r w:rsidRPr="00A9155E">
              <w:rPr>
                <w:sz w:val="18"/>
                <w:szCs w:val="18"/>
                <w:lang w:val="sr-Latn-ME"/>
              </w:rPr>
              <w:t>7 (0,6%)</w:t>
            </w:r>
          </w:p>
        </w:tc>
        <w:tc>
          <w:tcPr>
            <w:tcW w:w="954" w:type="dxa"/>
            <w:tcBorders>
              <w:left w:val="nil"/>
              <w:right w:val="nil"/>
            </w:tcBorders>
          </w:tcPr>
          <w:p w14:paraId="6145B98C" w14:textId="77777777" w:rsidR="005333FB" w:rsidRPr="00A9155E" w:rsidRDefault="005333FB" w:rsidP="005333FB">
            <w:pPr>
              <w:rPr>
                <w:sz w:val="18"/>
                <w:szCs w:val="18"/>
                <w:lang w:val="sr-Latn-ME"/>
              </w:rPr>
            </w:pPr>
            <w:r w:rsidRPr="00A9155E">
              <w:rPr>
                <w:sz w:val="18"/>
                <w:szCs w:val="18"/>
                <w:lang w:val="sr-Latn-ME"/>
              </w:rPr>
              <w:t>6 (0,5%)</w:t>
            </w:r>
          </w:p>
        </w:tc>
        <w:tc>
          <w:tcPr>
            <w:tcW w:w="816" w:type="dxa"/>
            <w:tcBorders>
              <w:left w:val="nil"/>
            </w:tcBorders>
          </w:tcPr>
          <w:p w14:paraId="4AEC086D" w14:textId="77777777" w:rsidR="005333FB" w:rsidRPr="00A9155E" w:rsidRDefault="005333FB" w:rsidP="005333FB">
            <w:pPr>
              <w:rPr>
                <w:sz w:val="18"/>
                <w:szCs w:val="18"/>
                <w:lang w:val="sr-Latn-ME"/>
              </w:rPr>
            </w:pPr>
          </w:p>
        </w:tc>
      </w:tr>
    </w:tbl>
    <w:p w14:paraId="7C062E47" w14:textId="77777777" w:rsidR="005333FB" w:rsidRPr="00A9155E" w:rsidRDefault="005333FB" w:rsidP="005333FB">
      <w:pPr>
        <w:jc w:val="both"/>
        <w:rPr>
          <w:sz w:val="22"/>
          <w:szCs w:val="22"/>
          <w:lang w:val="sr-Latn-ME"/>
        </w:rPr>
      </w:pPr>
    </w:p>
    <w:p w14:paraId="702602F7" w14:textId="77777777" w:rsidR="005333FB" w:rsidRPr="00A9155E" w:rsidRDefault="005333FB" w:rsidP="005333FB">
      <w:pPr>
        <w:pStyle w:val="Header"/>
        <w:jc w:val="both"/>
        <w:rPr>
          <w:sz w:val="22"/>
          <w:szCs w:val="22"/>
          <w:lang w:val="sr-Latn-ME"/>
        </w:rPr>
      </w:pPr>
      <w:r w:rsidRPr="00A9155E">
        <w:rPr>
          <w:sz w:val="22"/>
          <w:szCs w:val="22"/>
          <w:lang w:val="sr-Latn-ME"/>
        </w:rPr>
        <w:t xml:space="preserve">Analiza objedinjenih rezultata studija faze III potvrdila je rezultate dobijene u pojedinačnim studijama u odnosu na smanjenje svih VTE događaja, glavnih VTE događaja i simptomatskih VTE događaja sa rivaroksabanom 10 mg, jednom dnevno, u poređenju sa enoksaparinom 40 mg, jednom dnevno. </w:t>
      </w:r>
    </w:p>
    <w:p w14:paraId="7D4CB78F" w14:textId="77777777" w:rsidR="005333FB" w:rsidRPr="00A9155E" w:rsidRDefault="005333FB" w:rsidP="005333FB">
      <w:pPr>
        <w:pStyle w:val="Header"/>
        <w:jc w:val="both"/>
        <w:rPr>
          <w:sz w:val="22"/>
          <w:szCs w:val="22"/>
          <w:lang w:val="sr-Latn-ME"/>
        </w:rPr>
      </w:pPr>
    </w:p>
    <w:p w14:paraId="032AF6A5" w14:textId="069B1E19" w:rsidR="005333FB" w:rsidRPr="00A9155E" w:rsidRDefault="005333FB" w:rsidP="009F1906">
      <w:pPr>
        <w:pStyle w:val="Header"/>
        <w:jc w:val="both"/>
        <w:rPr>
          <w:sz w:val="22"/>
          <w:szCs w:val="22"/>
          <w:lang w:val="sr-Latn-ME"/>
        </w:rPr>
      </w:pPr>
      <w:r w:rsidRPr="00A9155E">
        <w:rPr>
          <w:sz w:val="22"/>
          <w:szCs w:val="22"/>
          <w:lang w:val="sr-Latn-ME"/>
        </w:rPr>
        <w:t>Kao dodatak programu RECORD studija faze III, sprovedena je postmarketinška, neinterven</w:t>
      </w:r>
      <w:r w:rsidR="000841CF" w:rsidRPr="00A9155E">
        <w:rPr>
          <w:sz w:val="22"/>
          <w:szCs w:val="22"/>
          <w:lang w:val="sr-Latn-ME"/>
        </w:rPr>
        <w:t>cijska</w:t>
      </w:r>
      <w:r w:rsidRPr="00A9155E">
        <w:rPr>
          <w:sz w:val="22"/>
          <w:szCs w:val="22"/>
          <w:lang w:val="sr-Latn-ME"/>
        </w:rPr>
        <w:t>, otvorena, kohortna studija (XAMOS), na 17413 pacijenata koji su bili podvrgnuti velikim ortopedskim hirurškim intervencijama kuka ili koljena, koja je poredila rivaroksaban sa drugim farmakološkim tromboprofilakticima (standard</w:t>
      </w:r>
      <w:r w:rsidR="000841CF" w:rsidRPr="00A9155E">
        <w:rPr>
          <w:sz w:val="22"/>
          <w:szCs w:val="22"/>
          <w:lang w:val="sr-Latn-ME"/>
        </w:rPr>
        <w:t>na</w:t>
      </w:r>
      <w:r w:rsidRPr="00A9155E">
        <w:rPr>
          <w:sz w:val="22"/>
          <w:szCs w:val="22"/>
          <w:lang w:val="sr-Latn-ME"/>
        </w:rPr>
        <w:t xml:space="preserve"> terapij</w:t>
      </w:r>
      <w:r w:rsidR="000841CF" w:rsidRPr="00A9155E">
        <w:rPr>
          <w:sz w:val="22"/>
          <w:szCs w:val="22"/>
          <w:lang w:val="sr-Latn-ME"/>
        </w:rPr>
        <w:t>a</w:t>
      </w:r>
      <w:r w:rsidRPr="00A9155E">
        <w:rPr>
          <w:sz w:val="22"/>
          <w:szCs w:val="22"/>
          <w:lang w:val="sr-Latn-ME"/>
        </w:rPr>
        <w:t>) pri uobičajenim uslovima. Simptomatsk</w:t>
      </w:r>
      <w:r w:rsidR="000841CF" w:rsidRPr="00A9155E">
        <w:rPr>
          <w:sz w:val="22"/>
          <w:szCs w:val="22"/>
          <w:lang w:val="sr-Latn-ME"/>
        </w:rPr>
        <w:t>a</w:t>
      </w:r>
      <w:r w:rsidRPr="00A9155E">
        <w:rPr>
          <w:sz w:val="22"/>
          <w:szCs w:val="22"/>
          <w:lang w:val="sr-Latn-ME"/>
        </w:rPr>
        <w:t xml:space="preserve"> VTE</w:t>
      </w:r>
      <w:r w:rsidR="000841CF" w:rsidRPr="00A9155E">
        <w:rPr>
          <w:sz w:val="22"/>
          <w:szCs w:val="22"/>
          <w:lang w:val="sr-Latn-ME"/>
        </w:rPr>
        <w:t xml:space="preserve"> </w:t>
      </w:r>
      <w:r w:rsidRPr="00A9155E">
        <w:rPr>
          <w:sz w:val="22"/>
          <w:szCs w:val="22"/>
          <w:lang w:val="sr-Latn-ME"/>
        </w:rPr>
        <w:t>se javil</w:t>
      </w:r>
      <w:r w:rsidR="000841CF" w:rsidRPr="00A9155E">
        <w:rPr>
          <w:sz w:val="22"/>
          <w:szCs w:val="22"/>
          <w:lang w:val="sr-Latn-ME"/>
        </w:rPr>
        <w:t>a</w:t>
      </w:r>
      <w:r w:rsidRPr="00A9155E">
        <w:rPr>
          <w:sz w:val="22"/>
          <w:szCs w:val="22"/>
          <w:lang w:val="sr-Latn-ME"/>
        </w:rPr>
        <w:t xml:space="preserve"> kod 57 (0,6%) pacijenata koji su bili u grupi koja je primala rivaroksaban (n=8778) i 88 (1,0%) pacijenata koji su bili u grupi </w:t>
      </w:r>
      <w:r w:rsidR="000841CF" w:rsidRPr="00A9155E">
        <w:rPr>
          <w:sz w:val="22"/>
          <w:szCs w:val="22"/>
          <w:lang w:val="sr-Latn-ME"/>
        </w:rPr>
        <w:t>na</w:t>
      </w:r>
      <w:r w:rsidRPr="00A9155E">
        <w:rPr>
          <w:sz w:val="22"/>
          <w:szCs w:val="22"/>
          <w:lang w:val="sr-Latn-ME"/>
        </w:rPr>
        <w:t xml:space="preserve"> standardn</w:t>
      </w:r>
      <w:r w:rsidR="000841CF" w:rsidRPr="00A9155E">
        <w:rPr>
          <w:sz w:val="22"/>
          <w:szCs w:val="22"/>
          <w:lang w:val="sr-Latn-ME"/>
        </w:rPr>
        <w:t>oj</w:t>
      </w:r>
      <w:r w:rsidRPr="00A9155E">
        <w:rPr>
          <w:sz w:val="22"/>
          <w:szCs w:val="22"/>
          <w:lang w:val="sr-Latn-ME"/>
        </w:rPr>
        <w:t xml:space="preserve"> terapij</w:t>
      </w:r>
      <w:r w:rsidR="000841CF" w:rsidRPr="00A9155E">
        <w:rPr>
          <w:sz w:val="22"/>
          <w:szCs w:val="22"/>
          <w:lang w:val="sr-Latn-ME"/>
        </w:rPr>
        <w:t>i</w:t>
      </w:r>
      <w:r w:rsidRPr="00A9155E">
        <w:rPr>
          <w:sz w:val="22"/>
          <w:szCs w:val="22"/>
          <w:lang w:val="sr-Latn-ME"/>
        </w:rPr>
        <w:t xml:space="preserve"> (n=8635: HR 0,63; 95% CI 0,43- 0,91; populacija u kojoj je ispitivana bezbjednost). Ve</w:t>
      </w:r>
      <w:r w:rsidR="000841CF" w:rsidRPr="00A9155E">
        <w:rPr>
          <w:sz w:val="22"/>
          <w:szCs w:val="22"/>
          <w:lang w:val="sr-Latn-ME"/>
        </w:rPr>
        <w:t>liko</w:t>
      </w:r>
      <w:r w:rsidRPr="00A9155E">
        <w:rPr>
          <w:sz w:val="22"/>
          <w:szCs w:val="22"/>
          <w:lang w:val="sr-Latn-ME"/>
        </w:rPr>
        <w:t xml:space="preserve"> krvarenj</w:t>
      </w:r>
      <w:r w:rsidR="000841CF" w:rsidRPr="00A9155E">
        <w:rPr>
          <w:sz w:val="22"/>
          <w:szCs w:val="22"/>
          <w:lang w:val="sr-Latn-ME"/>
        </w:rPr>
        <w:t>e</w:t>
      </w:r>
      <w:r w:rsidRPr="00A9155E">
        <w:rPr>
          <w:sz w:val="22"/>
          <w:szCs w:val="22"/>
          <w:lang w:val="sr-Latn-ME"/>
        </w:rPr>
        <w:t xml:space="preserve"> </w:t>
      </w:r>
      <w:r w:rsidR="000841CF" w:rsidRPr="00A9155E">
        <w:rPr>
          <w:sz w:val="22"/>
          <w:szCs w:val="22"/>
          <w:lang w:val="sr-Latn-ME"/>
        </w:rPr>
        <w:t>po</w:t>
      </w:r>
      <w:r w:rsidRPr="00A9155E">
        <w:rPr>
          <w:sz w:val="22"/>
          <w:szCs w:val="22"/>
          <w:lang w:val="sr-Latn-ME"/>
        </w:rPr>
        <w:t>javil</w:t>
      </w:r>
      <w:r w:rsidR="000841CF" w:rsidRPr="00A9155E">
        <w:rPr>
          <w:sz w:val="22"/>
          <w:szCs w:val="22"/>
          <w:lang w:val="sr-Latn-ME"/>
        </w:rPr>
        <w:t>o se</w:t>
      </w:r>
      <w:r w:rsidRPr="00A9155E">
        <w:rPr>
          <w:sz w:val="22"/>
          <w:szCs w:val="22"/>
          <w:lang w:val="sr-Latn-ME"/>
        </w:rPr>
        <w:t xml:space="preserve"> kod 35 (0,4%) pacijenata koji su bili u grupi koja je primala rivaroksaban i kod 29 (0,3%) pacijenata koji su bili u grupi </w:t>
      </w:r>
      <w:r w:rsidR="000841CF" w:rsidRPr="00A9155E">
        <w:rPr>
          <w:sz w:val="22"/>
          <w:szCs w:val="22"/>
          <w:lang w:val="sr-Latn-ME"/>
        </w:rPr>
        <w:t>na</w:t>
      </w:r>
      <w:r w:rsidRPr="00A9155E">
        <w:rPr>
          <w:sz w:val="22"/>
          <w:szCs w:val="22"/>
          <w:lang w:val="sr-Latn-ME"/>
        </w:rPr>
        <w:t xml:space="preserve"> standardn</w:t>
      </w:r>
      <w:r w:rsidR="000841CF" w:rsidRPr="00A9155E">
        <w:rPr>
          <w:sz w:val="22"/>
          <w:szCs w:val="22"/>
          <w:lang w:val="sr-Latn-ME"/>
        </w:rPr>
        <w:t>oj</w:t>
      </w:r>
      <w:r w:rsidRPr="00A9155E">
        <w:rPr>
          <w:sz w:val="22"/>
          <w:szCs w:val="22"/>
          <w:lang w:val="sr-Latn-ME"/>
        </w:rPr>
        <w:t xml:space="preserve"> terapij</w:t>
      </w:r>
      <w:r w:rsidR="000841CF" w:rsidRPr="00A9155E">
        <w:rPr>
          <w:sz w:val="22"/>
          <w:szCs w:val="22"/>
          <w:lang w:val="sr-Latn-ME"/>
        </w:rPr>
        <w:t>i</w:t>
      </w:r>
      <w:r w:rsidRPr="00A9155E">
        <w:rPr>
          <w:sz w:val="22"/>
          <w:szCs w:val="22"/>
          <w:lang w:val="sr-Latn-ME"/>
        </w:rPr>
        <w:t xml:space="preserve"> (HR 1,10: 95% CI 0,67-1,80). Prema tome, rezultati su dosljedni rezultatima pivotalnih randomizovanih studija.</w:t>
      </w:r>
    </w:p>
    <w:p w14:paraId="2244B7A3" w14:textId="77777777" w:rsidR="005333FB" w:rsidRPr="00A9155E" w:rsidRDefault="005333FB" w:rsidP="009F1906">
      <w:pPr>
        <w:keepNext/>
        <w:jc w:val="both"/>
        <w:rPr>
          <w:i/>
          <w:noProof/>
          <w:sz w:val="22"/>
          <w:szCs w:val="22"/>
          <w:lang w:val="sr-Latn-ME"/>
        </w:rPr>
      </w:pPr>
    </w:p>
    <w:p w14:paraId="1F67B0A9" w14:textId="77777777" w:rsidR="000841CF" w:rsidRPr="00A9155E" w:rsidRDefault="00A130EB" w:rsidP="00E62868">
      <w:pPr>
        <w:jc w:val="both"/>
        <w:rPr>
          <w:i/>
          <w:noProof/>
          <w:sz w:val="22"/>
          <w:szCs w:val="22"/>
          <w:lang w:val="sr-Latn-ME"/>
        </w:rPr>
      </w:pPr>
      <w:r w:rsidRPr="00A9155E">
        <w:rPr>
          <w:i/>
          <w:noProof/>
          <w:sz w:val="22"/>
          <w:szCs w:val="22"/>
          <w:lang w:val="sr-Latn-ME"/>
        </w:rPr>
        <w:t xml:space="preserve">Liječenje duboke venske tromboze, plućne embolije i prevencija ponavljajuće duboke venske tromboze i plućne embolije </w:t>
      </w:r>
    </w:p>
    <w:p w14:paraId="2B3E26C1" w14:textId="7AF4E0F9" w:rsidR="005333FB" w:rsidRPr="00A9155E" w:rsidRDefault="005333FB">
      <w:pPr>
        <w:jc w:val="both"/>
        <w:rPr>
          <w:rFonts w:eastAsia="SimSun"/>
          <w:sz w:val="22"/>
          <w:szCs w:val="22"/>
          <w:lang w:val="sr-Latn-ME" w:eastAsia="ja-JP"/>
        </w:rPr>
      </w:pPr>
      <w:r w:rsidRPr="00A9155E">
        <w:rPr>
          <w:sz w:val="22"/>
          <w:szCs w:val="22"/>
          <w:lang w:val="sr-Latn-ME"/>
        </w:rPr>
        <w:t xml:space="preserve">Kliničko ispitivanje lijeka rivaroksaban dizajnirano je tako da se pokaže efikasnost rivaroksabana u početnom i kontinuiranom liječenju </w:t>
      </w:r>
      <w:r w:rsidRPr="00A9155E">
        <w:rPr>
          <w:rFonts w:eastAsia="SimSun"/>
          <w:sz w:val="22"/>
          <w:szCs w:val="22"/>
          <w:lang w:val="sr-Latn-ME" w:eastAsia="ja-JP"/>
        </w:rPr>
        <w:t>akutne TDV i PE i prevenciji nihovih recidiva.</w:t>
      </w:r>
    </w:p>
    <w:p w14:paraId="0A618F76" w14:textId="07DE4D8C" w:rsidR="005333FB" w:rsidRPr="00A9155E" w:rsidRDefault="005333FB">
      <w:pPr>
        <w:jc w:val="both"/>
        <w:rPr>
          <w:rFonts w:eastAsia="SimSun"/>
          <w:sz w:val="22"/>
          <w:szCs w:val="22"/>
          <w:lang w:val="sr-Latn-ME" w:eastAsia="ja-JP"/>
        </w:rPr>
      </w:pPr>
      <w:r w:rsidRPr="00A9155E">
        <w:rPr>
          <w:rFonts w:eastAsia="SimSun"/>
          <w:sz w:val="22"/>
          <w:szCs w:val="22"/>
          <w:lang w:val="sr-Latn-ME" w:eastAsia="ja-JP"/>
        </w:rPr>
        <w:t xml:space="preserve">U ispitivanje je uključeno preko 12.800 pacijenata u četiri randomizovane kontrolisane kliničke studije faze III (Einstein DVT, Einstein PE, Einstein Extension i Einstein Choice), a dodatno je sprovedena i unaprijed definisana objedinjena analiza Einstein DVT i Einstein PE studija. Ukupno </w:t>
      </w:r>
      <w:r w:rsidR="003334CE" w:rsidRPr="00A9155E">
        <w:rPr>
          <w:rFonts w:eastAsia="SimSun"/>
          <w:sz w:val="22"/>
          <w:szCs w:val="22"/>
          <w:lang w:val="sr-Latn-ME" w:eastAsia="ja-JP"/>
        </w:rPr>
        <w:t xml:space="preserve">kombinovano </w:t>
      </w:r>
      <w:r w:rsidRPr="00A9155E">
        <w:rPr>
          <w:rFonts w:eastAsia="SimSun"/>
          <w:sz w:val="22"/>
          <w:szCs w:val="22"/>
          <w:lang w:val="sr-Latn-ME" w:eastAsia="ja-JP"/>
        </w:rPr>
        <w:t>trajanje terapije u svim studijama je bilo do 21 mjesec.</w:t>
      </w:r>
    </w:p>
    <w:p w14:paraId="6537C953" w14:textId="7651AAA1" w:rsidR="003334CE" w:rsidRPr="00A9155E" w:rsidRDefault="005333FB">
      <w:pPr>
        <w:spacing w:before="240"/>
        <w:jc w:val="both"/>
        <w:rPr>
          <w:rFonts w:eastAsia="SimSun"/>
          <w:sz w:val="22"/>
          <w:szCs w:val="22"/>
          <w:lang w:val="sr-Latn-ME" w:eastAsia="ja-JP"/>
        </w:rPr>
      </w:pPr>
      <w:r w:rsidRPr="00A9155E">
        <w:rPr>
          <w:rFonts w:eastAsia="SimSun"/>
          <w:sz w:val="22"/>
          <w:szCs w:val="22"/>
          <w:lang w:val="sr-Latn-ME" w:eastAsia="ja-JP"/>
        </w:rPr>
        <w:t>U Einstein DVT studiju uključeno je 3.449 pacijenata sa akutnom TDV koji su bili na terapiji TDV i prevenciji rekurentne TDV i PE (pacijenti koji su došli sa simptomatskim PE su bili isključeni iz ovog ispitivanja). Terapija je trajala 3, 6 ili 12 mjeseci zavisno od kliničke procjene ispitivača.</w:t>
      </w:r>
    </w:p>
    <w:p w14:paraId="7F47C13F" w14:textId="7FBFA0BC" w:rsidR="005333FB" w:rsidRPr="00A9155E" w:rsidRDefault="005333FB">
      <w:pPr>
        <w:spacing w:before="240"/>
        <w:jc w:val="both"/>
        <w:rPr>
          <w:rFonts w:eastAsia="SimSun"/>
          <w:sz w:val="22"/>
          <w:szCs w:val="22"/>
          <w:lang w:val="sr-Latn-ME" w:eastAsia="ja-JP"/>
        </w:rPr>
      </w:pPr>
      <w:r w:rsidRPr="00A9155E">
        <w:rPr>
          <w:rFonts w:eastAsia="SimSun"/>
          <w:sz w:val="22"/>
          <w:szCs w:val="22"/>
          <w:lang w:val="sr-Latn-ME" w:eastAsia="ja-JP"/>
        </w:rPr>
        <w:lastRenderedPageBreak/>
        <w:t>Tokom prve 3 nedjelje terapije akutne DV</w:t>
      </w:r>
      <w:r w:rsidR="000F1C30" w:rsidRPr="00A9155E">
        <w:rPr>
          <w:rFonts w:eastAsia="SimSun"/>
          <w:sz w:val="22"/>
          <w:szCs w:val="22"/>
          <w:lang w:val="sr-Latn-ME" w:eastAsia="ja-JP"/>
        </w:rPr>
        <w:t>T</w:t>
      </w:r>
      <w:r w:rsidRPr="00A9155E">
        <w:rPr>
          <w:rFonts w:eastAsia="SimSun"/>
          <w:sz w:val="22"/>
          <w:szCs w:val="22"/>
          <w:lang w:val="sr-Latn-ME" w:eastAsia="ja-JP"/>
        </w:rPr>
        <w:t xml:space="preserve"> 15 mg rivaroksabana je davano dva puta dnevno</w:t>
      </w:r>
      <w:r w:rsidR="003334CE" w:rsidRPr="00A9155E">
        <w:rPr>
          <w:rFonts w:eastAsia="SimSun"/>
          <w:sz w:val="22"/>
          <w:szCs w:val="22"/>
          <w:lang w:val="sr-Latn-ME" w:eastAsia="ja-JP"/>
        </w:rPr>
        <w:t xml:space="preserve">, a nakon toga </w:t>
      </w:r>
      <w:r w:rsidRPr="00A9155E">
        <w:rPr>
          <w:rFonts w:eastAsia="SimSun"/>
          <w:sz w:val="22"/>
          <w:szCs w:val="22"/>
          <w:lang w:val="sr-Latn-ME" w:eastAsia="ja-JP"/>
        </w:rPr>
        <w:t xml:space="preserve">20 mg rivaroksabana jednom dnevno. </w:t>
      </w:r>
    </w:p>
    <w:p w14:paraId="143504C7" w14:textId="77777777" w:rsidR="003334CE" w:rsidRPr="00A9155E" w:rsidRDefault="003334CE">
      <w:pPr>
        <w:jc w:val="both"/>
        <w:rPr>
          <w:rFonts w:eastAsia="SimSun"/>
          <w:sz w:val="22"/>
          <w:szCs w:val="22"/>
          <w:lang w:val="sr-Latn-ME" w:eastAsia="ja-JP"/>
        </w:rPr>
      </w:pPr>
    </w:p>
    <w:p w14:paraId="7ECD9C8C" w14:textId="60400CB9" w:rsidR="005333FB" w:rsidRPr="00A9155E" w:rsidRDefault="005333FB">
      <w:pPr>
        <w:jc w:val="both"/>
        <w:rPr>
          <w:rFonts w:eastAsia="SimSun"/>
          <w:sz w:val="22"/>
          <w:szCs w:val="22"/>
          <w:lang w:val="sr-Latn-ME" w:eastAsia="ja-JP"/>
        </w:rPr>
      </w:pPr>
      <w:r w:rsidRPr="00A9155E">
        <w:rPr>
          <w:rFonts w:eastAsia="SimSun"/>
          <w:sz w:val="22"/>
          <w:szCs w:val="22"/>
          <w:lang w:val="sr-Latn-ME" w:eastAsia="ja-JP"/>
        </w:rPr>
        <w:t xml:space="preserve">U Einstain PE studiji bilo je uključeno 4.832 pacijenta sa akutnom PE koji su bili na terapiji PE i prevenciji reukrentne TDV i PE. Dužina terapije bila je 3, 6 ili 12 mjeseci zavisno od kliničke procjene ispitivača. </w:t>
      </w:r>
    </w:p>
    <w:p w14:paraId="30FBA112" w14:textId="758638F1" w:rsidR="005333FB" w:rsidRPr="00A9155E" w:rsidRDefault="005333FB">
      <w:pPr>
        <w:jc w:val="both"/>
        <w:rPr>
          <w:rFonts w:eastAsia="SimSun"/>
          <w:sz w:val="22"/>
          <w:szCs w:val="22"/>
          <w:lang w:val="sr-Latn-ME" w:eastAsia="ja-JP"/>
        </w:rPr>
      </w:pPr>
      <w:r w:rsidRPr="00A9155E">
        <w:rPr>
          <w:rFonts w:eastAsia="SimSun"/>
          <w:sz w:val="22"/>
          <w:szCs w:val="22"/>
          <w:lang w:val="sr-Latn-ME" w:eastAsia="ja-JP"/>
        </w:rPr>
        <w:t>Za inicijalnu terapiju akutne PE 15 mg rivaroksabana je davano dva puta dnevno tokom tri nedjelje</w:t>
      </w:r>
      <w:r w:rsidR="003334CE" w:rsidRPr="00A9155E">
        <w:rPr>
          <w:rFonts w:eastAsia="SimSun"/>
          <w:sz w:val="22"/>
          <w:szCs w:val="22"/>
          <w:lang w:val="sr-Latn-ME" w:eastAsia="ja-JP"/>
        </w:rPr>
        <w:t>, a nakon toga</w:t>
      </w:r>
      <w:r w:rsidRPr="00A9155E">
        <w:rPr>
          <w:rFonts w:eastAsia="SimSun"/>
          <w:sz w:val="22"/>
          <w:szCs w:val="22"/>
          <w:lang w:val="sr-Latn-ME" w:eastAsia="ja-JP"/>
        </w:rPr>
        <w:t xml:space="preserve"> </w:t>
      </w:r>
      <w:r w:rsidR="003334CE" w:rsidRPr="00A9155E">
        <w:rPr>
          <w:rFonts w:eastAsia="SimSun"/>
          <w:sz w:val="22"/>
          <w:szCs w:val="22"/>
          <w:lang w:val="sr-Latn-ME" w:eastAsia="ja-JP"/>
        </w:rPr>
        <w:t>20 mg rivaroksabana jednom dnevno.</w:t>
      </w:r>
    </w:p>
    <w:p w14:paraId="0FF4ED03" w14:textId="77777777" w:rsidR="003334CE" w:rsidRPr="00A9155E" w:rsidRDefault="003334CE">
      <w:pPr>
        <w:jc w:val="both"/>
        <w:rPr>
          <w:rFonts w:eastAsia="SimSun"/>
          <w:sz w:val="22"/>
          <w:szCs w:val="22"/>
          <w:lang w:val="sr-Latn-ME" w:eastAsia="ja-JP"/>
        </w:rPr>
      </w:pPr>
    </w:p>
    <w:p w14:paraId="14B3510F" w14:textId="1EA3BA30" w:rsidR="005333FB" w:rsidRPr="00A9155E" w:rsidRDefault="005333FB" w:rsidP="00FC777C">
      <w:pPr>
        <w:jc w:val="both"/>
        <w:rPr>
          <w:rFonts w:eastAsia="SimSun"/>
          <w:sz w:val="22"/>
          <w:szCs w:val="22"/>
          <w:lang w:val="sr-Latn-ME" w:eastAsia="ja-JP"/>
        </w:rPr>
      </w:pPr>
      <w:r w:rsidRPr="00A9155E">
        <w:rPr>
          <w:rFonts w:eastAsia="SimSun"/>
          <w:sz w:val="22"/>
          <w:szCs w:val="22"/>
          <w:lang w:val="sr-Latn-ME" w:eastAsia="ja-JP"/>
        </w:rPr>
        <w:t xml:space="preserve">U obje studije, Einstain DTV i Einstain PE u kontrolnoj grupi terapija se sastojala od enoksaparina primjenjivanog najmanje 5 dana u kombinaciji sa liječenjem antagonistom vitamina K </w:t>
      </w:r>
      <w:r w:rsidR="003334CE" w:rsidRPr="00A9155E">
        <w:rPr>
          <w:rFonts w:eastAsia="SimSun"/>
          <w:sz w:val="22"/>
          <w:szCs w:val="22"/>
          <w:lang w:val="sr-Latn-ME" w:eastAsia="ja-JP"/>
        </w:rPr>
        <w:t xml:space="preserve">sve </w:t>
      </w:r>
      <w:r w:rsidRPr="00A9155E">
        <w:rPr>
          <w:rFonts w:eastAsia="SimSun"/>
          <w:sz w:val="22"/>
          <w:szCs w:val="22"/>
          <w:lang w:val="sr-Latn-ME" w:eastAsia="ja-JP"/>
        </w:rPr>
        <w:t xml:space="preserve">dok PT/INR </w:t>
      </w:r>
      <w:r w:rsidR="003334CE" w:rsidRPr="00A9155E">
        <w:rPr>
          <w:rFonts w:eastAsia="SimSun"/>
          <w:sz w:val="22"/>
          <w:szCs w:val="22"/>
          <w:lang w:val="sr-Latn-ME" w:eastAsia="ja-JP"/>
        </w:rPr>
        <w:t xml:space="preserve">nije </w:t>
      </w:r>
      <w:r w:rsidRPr="00A9155E">
        <w:rPr>
          <w:rFonts w:eastAsia="SimSun"/>
          <w:sz w:val="22"/>
          <w:szCs w:val="22"/>
          <w:lang w:val="sr-Latn-ME" w:eastAsia="ja-JP"/>
        </w:rPr>
        <w:t xml:space="preserve">bio u terapijskom rasponu (≥ 2,0). Terapija je nastavljena </w:t>
      </w:r>
      <w:r w:rsidR="003334CE" w:rsidRPr="00A9155E">
        <w:rPr>
          <w:rFonts w:eastAsia="SimSun"/>
          <w:sz w:val="22"/>
          <w:szCs w:val="22"/>
          <w:lang w:val="sr-Latn-ME" w:eastAsia="ja-JP"/>
        </w:rPr>
        <w:t xml:space="preserve">prilagođenom dozom </w:t>
      </w:r>
      <w:r w:rsidRPr="00A9155E">
        <w:rPr>
          <w:rFonts w:eastAsia="SimSun"/>
          <w:sz w:val="22"/>
          <w:szCs w:val="22"/>
          <w:lang w:val="sr-Latn-ME" w:eastAsia="ja-JP"/>
        </w:rPr>
        <w:t>antagonist</w:t>
      </w:r>
      <w:r w:rsidR="003334CE" w:rsidRPr="00A9155E">
        <w:rPr>
          <w:rFonts w:eastAsia="SimSun"/>
          <w:sz w:val="22"/>
          <w:szCs w:val="22"/>
          <w:lang w:val="sr-Latn-ME" w:eastAsia="ja-JP"/>
        </w:rPr>
        <w:t>a</w:t>
      </w:r>
      <w:r w:rsidRPr="00A9155E">
        <w:rPr>
          <w:rFonts w:eastAsia="SimSun"/>
          <w:sz w:val="22"/>
          <w:szCs w:val="22"/>
          <w:lang w:val="sr-Latn-ME" w:eastAsia="ja-JP"/>
        </w:rPr>
        <w:t xml:space="preserve"> vitamina K radi održavanja PT/INR vrijednosti unutar terapijskog raspona od 2,0 do 3,0.</w:t>
      </w:r>
    </w:p>
    <w:p w14:paraId="3E395895" w14:textId="77777777" w:rsidR="005333FB" w:rsidRPr="00A9155E" w:rsidRDefault="005333FB" w:rsidP="00E62868">
      <w:pPr>
        <w:autoSpaceDE w:val="0"/>
        <w:autoSpaceDN w:val="0"/>
        <w:adjustRightInd w:val="0"/>
        <w:spacing w:before="240"/>
        <w:jc w:val="both"/>
        <w:rPr>
          <w:rFonts w:eastAsia="SimSun"/>
          <w:sz w:val="22"/>
          <w:szCs w:val="22"/>
          <w:lang w:val="sr-Latn-ME" w:eastAsia="ja-JP"/>
        </w:rPr>
      </w:pPr>
      <w:r w:rsidRPr="00A9155E">
        <w:rPr>
          <w:rFonts w:eastAsia="SimSun"/>
          <w:sz w:val="22"/>
          <w:szCs w:val="22"/>
          <w:lang w:val="sr-Latn-ME" w:eastAsia="ja-JP"/>
        </w:rPr>
        <w:t xml:space="preserve">U Einstein Extension studiji bilo je uključeno 1.197 pacijenata sa TDV ili PE radi prevencije rekurentne TDV i PE. Terapija je trajala dodatnih 6 ili 12 mjeseci kod pacijenata koji su završili 6 do 12 mjeseci terapije zbog venske tromboembolije u zavisnosti od kliničke procjene ispitivača. Rivaroksaban 20 mg jednom dnevno je upoređen sa placebom. </w:t>
      </w:r>
    </w:p>
    <w:p w14:paraId="39082572" w14:textId="77777777" w:rsidR="005333FB" w:rsidRPr="00A9155E" w:rsidRDefault="005333FB">
      <w:pPr>
        <w:pStyle w:val="BayerBodyTextFull"/>
        <w:keepNext/>
        <w:spacing w:before="0" w:after="0"/>
        <w:ind w:left="12"/>
        <w:jc w:val="both"/>
        <w:rPr>
          <w:rFonts w:eastAsia="SimSun"/>
          <w:sz w:val="22"/>
          <w:szCs w:val="22"/>
          <w:lang w:val="sr-Latn-ME" w:eastAsia="ja-JP"/>
        </w:rPr>
      </w:pPr>
    </w:p>
    <w:p w14:paraId="08914DAD" w14:textId="77777777" w:rsidR="005333FB" w:rsidRPr="00A9155E" w:rsidRDefault="005333FB">
      <w:pPr>
        <w:pStyle w:val="BayerBodyTextFull"/>
        <w:keepNext/>
        <w:spacing w:before="0" w:after="0"/>
        <w:ind w:left="12"/>
        <w:jc w:val="both"/>
        <w:rPr>
          <w:noProof/>
          <w:sz w:val="22"/>
          <w:szCs w:val="22"/>
          <w:lang w:val="sr-Latn-ME"/>
        </w:rPr>
      </w:pPr>
      <w:r w:rsidRPr="00A9155E">
        <w:rPr>
          <w:sz w:val="22"/>
          <w:szCs w:val="22"/>
          <w:lang w:val="sr-Latn-ME"/>
        </w:rPr>
        <w:t>U studijama Einstein DVT, PE i Extension</w:t>
      </w:r>
      <w:r w:rsidRPr="00A9155E">
        <w:rPr>
          <w:rFonts w:eastAsia="SimSun"/>
          <w:sz w:val="22"/>
          <w:szCs w:val="22"/>
          <w:lang w:val="sr-Latn-ME" w:eastAsia="ja-JP"/>
        </w:rPr>
        <w:t xml:space="preserve"> korišćeni su isti unaprijed definisani primarni i sekundarni ishodi efikasnosti. Primarni ishod efikasnosti je bio simptomatska rekurentna VTE definisana kao skup rekurentne TDV ili fatalne ili ne-fatalne PE. Sekundarni ishod efikasnosti je definisan kao skup rekurentne TDV, ne-fatalne PE i mortaliteta usljed svih uzroka. </w:t>
      </w:r>
    </w:p>
    <w:p w14:paraId="495D8F5C" w14:textId="77777777" w:rsidR="005333FB" w:rsidRPr="00A9155E" w:rsidRDefault="005333FB">
      <w:pPr>
        <w:pStyle w:val="BayerBodyTextFull"/>
        <w:keepNext/>
        <w:spacing w:before="0" w:after="0"/>
        <w:ind w:left="12"/>
        <w:jc w:val="both"/>
        <w:rPr>
          <w:noProof/>
          <w:sz w:val="22"/>
          <w:szCs w:val="22"/>
          <w:lang w:val="sr-Latn-ME"/>
        </w:rPr>
      </w:pPr>
    </w:p>
    <w:p w14:paraId="25518807" w14:textId="77777777" w:rsidR="005333FB" w:rsidRPr="00A9155E" w:rsidRDefault="005333FB">
      <w:pPr>
        <w:pStyle w:val="BayerBodyTextFull"/>
        <w:keepNext/>
        <w:spacing w:before="0" w:after="0"/>
        <w:ind w:left="12"/>
        <w:jc w:val="both"/>
        <w:rPr>
          <w:sz w:val="22"/>
          <w:szCs w:val="22"/>
          <w:lang w:val="sr-Latn-ME"/>
        </w:rPr>
      </w:pPr>
      <w:r w:rsidRPr="00A9155E">
        <w:rPr>
          <w:sz w:val="22"/>
          <w:szCs w:val="22"/>
          <w:lang w:val="sr-Latn-ME"/>
        </w:rPr>
        <w:t xml:space="preserve">U Einstein Choice studiji, kod 3.396 pacijenata sa potvrđenom simptomatskom TDV i/ili PE, koji su završili 6-12 mjeseci antikoagulantne terapije, ispitivana je prevencija fatalne PE ili nefatalne simptomatske rekurentne TDV ili PE. Pacijenti sa indikacijom za nastavak antikoagulacione terapije u terapijskim dozama bili su isključeni iz studije. Dužina terapije trajala je do 12 mjeseci, u zavisnosti od individualnog datuma randomizacije (medijana: 351 dan). Urađeno je poređenje rivaroksabana 20 mg i rivaroksabana 10 mg primijenjenih jednom dnevno, sa 100 mg acetilsalicilne kiseline primijenjene jednom dnevno. </w:t>
      </w:r>
    </w:p>
    <w:p w14:paraId="43DC3295" w14:textId="77777777" w:rsidR="005333FB" w:rsidRPr="00A9155E" w:rsidRDefault="005333FB">
      <w:pPr>
        <w:pStyle w:val="BayerBodyTextFull"/>
        <w:keepNext/>
        <w:spacing w:before="0" w:after="0"/>
        <w:ind w:left="12"/>
        <w:jc w:val="both"/>
        <w:rPr>
          <w:noProof/>
          <w:sz w:val="22"/>
          <w:szCs w:val="22"/>
          <w:lang w:val="sr-Latn-ME"/>
        </w:rPr>
      </w:pPr>
      <w:r w:rsidRPr="00A9155E">
        <w:rPr>
          <w:sz w:val="22"/>
          <w:szCs w:val="22"/>
          <w:lang w:val="sr-Latn-ME"/>
        </w:rPr>
        <w:t>Primarni ishod efikasnosti je bila simptomatska rekurentna VTE definisana kao zbir rekurentnih TDV ili fatalnih ili nefatalnih PE.</w:t>
      </w:r>
    </w:p>
    <w:p w14:paraId="718D6740" w14:textId="77777777" w:rsidR="005333FB" w:rsidRPr="00A9155E" w:rsidRDefault="005333FB">
      <w:pPr>
        <w:pStyle w:val="BayerBodyTextFull"/>
        <w:keepNext/>
        <w:spacing w:before="0" w:after="0"/>
        <w:ind w:left="12"/>
        <w:jc w:val="both"/>
        <w:rPr>
          <w:noProof/>
          <w:sz w:val="22"/>
          <w:szCs w:val="22"/>
          <w:lang w:val="sr-Latn-ME"/>
        </w:rPr>
      </w:pPr>
    </w:p>
    <w:p w14:paraId="58BEFC62" w14:textId="0A2A8FDE" w:rsidR="005333FB" w:rsidRPr="00A9155E" w:rsidRDefault="005333FB">
      <w:pPr>
        <w:pStyle w:val="BayerBodyTextFull"/>
        <w:keepNext/>
        <w:spacing w:before="0" w:after="0"/>
        <w:ind w:left="12"/>
        <w:jc w:val="both"/>
        <w:rPr>
          <w:rFonts w:eastAsia="SimSun"/>
          <w:sz w:val="22"/>
          <w:szCs w:val="22"/>
          <w:lang w:val="sr-Latn-ME" w:eastAsia="ja-JP"/>
        </w:rPr>
      </w:pPr>
      <w:r w:rsidRPr="00A9155E">
        <w:rPr>
          <w:noProof/>
          <w:color w:val="auto"/>
          <w:sz w:val="22"/>
          <w:szCs w:val="22"/>
          <w:lang w:val="sr-Latn-ME"/>
        </w:rPr>
        <w:t>U Einstein DVT studiji (</w:t>
      </w:r>
      <w:r w:rsidRPr="00A9155E">
        <w:rPr>
          <w:iCs/>
          <w:noProof/>
          <w:color w:val="auto"/>
          <w:sz w:val="22"/>
          <w:szCs w:val="22"/>
          <w:lang w:val="sr-Latn-ME"/>
        </w:rPr>
        <w:t>vidjeti</w:t>
      </w:r>
      <w:r w:rsidRPr="00A9155E">
        <w:rPr>
          <w:i/>
          <w:iCs/>
          <w:noProof/>
          <w:color w:val="auto"/>
          <w:sz w:val="22"/>
          <w:szCs w:val="22"/>
          <w:lang w:val="sr-Latn-ME"/>
        </w:rPr>
        <w:t xml:space="preserve"> </w:t>
      </w:r>
      <w:r w:rsidRPr="00A9155E">
        <w:rPr>
          <w:noProof/>
          <w:color w:val="auto"/>
          <w:sz w:val="22"/>
          <w:szCs w:val="22"/>
          <w:lang w:val="sr-Latn-ME"/>
        </w:rPr>
        <w:t xml:space="preserve">Tabelu 5), pokazano je da rivaroksaban nije inferioran u odnosu na </w:t>
      </w:r>
      <w:r w:rsidRPr="00A9155E">
        <w:rPr>
          <w:noProof/>
          <w:sz w:val="22"/>
          <w:szCs w:val="22"/>
          <w:lang w:val="sr-Latn-ME"/>
        </w:rPr>
        <w:t>enoksaparin/VKA za primarni ishod efikasnosti (</w:t>
      </w:r>
      <w:r w:rsidRPr="00A9155E">
        <w:rPr>
          <w:sz w:val="22"/>
          <w:szCs w:val="22"/>
          <w:lang w:val="sr-Latn-ME"/>
        </w:rPr>
        <w:t xml:space="preserve">p &lt; 0,0001 (test ne-inferiornosti); odnos rizika (eng. </w:t>
      </w:r>
      <w:r w:rsidRPr="00A9155E">
        <w:rPr>
          <w:i/>
          <w:sz w:val="22"/>
          <w:szCs w:val="22"/>
          <w:lang w:val="sr-Latn-ME"/>
        </w:rPr>
        <w:t>hazard ratio</w:t>
      </w:r>
      <w:r w:rsidRPr="00A9155E">
        <w:rPr>
          <w:sz w:val="22"/>
          <w:szCs w:val="22"/>
          <w:lang w:val="sr-Latn-ME"/>
        </w:rPr>
        <w:t xml:space="preserve"> – HR): 0,680 (0,443 – 1,042), p=0,076 (test superiornosti)</w:t>
      </w:r>
      <w:r w:rsidRPr="00A9155E">
        <w:rPr>
          <w:noProof/>
          <w:sz w:val="22"/>
          <w:szCs w:val="22"/>
          <w:lang w:val="sr-Latn-ME"/>
        </w:rPr>
        <w:t>.</w:t>
      </w:r>
      <w:r w:rsidRPr="00A9155E">
        <w:rPr>
          <w:rFonts w:eastAsia="MS Mincho"/>
          <w:bCs/>
          <w:sz w:val="22"/>
          <w:szCs w:val="22"/>
          <w:lang w:val="sr-Latn-ME" w:eastAsia="ja-JP"/>
        </w:rPr>
        <w:t xml:space="preserve"> Unaprijed specifikovana klinička korist (primarni ishod efikasnosti plus ve</w:t>
      </w:r>
      <w:r w:rsidR="00B03166" w:rsidRPr="00A9155E">
        <w:rPr>
          <w:rFonts w:eastAsia="MS Mincho"/>
          <w:bCs/>
          <w:sz w:val="22"/>
          <w:szCs w:val="22"/>
          <w:lang w:val="sr-Latn-ME" w:eastAsia="ja-JP"/>
        </w:rPr>
        <w:t>lika</w:t>
      </w:r>
      <w:r w:rsidRPr="00A9155E">
        <w:rPr>
          <w:rFonts w:eastAsia="MS Mincho"/>
          <w:bCs/>
          <w:sz w:val="22"/>
          <w:szCs w:val="22"/>
          <w:lang w:val="sr-Latn-ME" w:eastAsia="ja-JP"/>
        </w:rPr>
        <w:t xml:space="preserve"> krvarenja) je prijavljena uz odnos rizika 0,67 (95% CI= 0,47 – 0,95), nominalnom p vrijednošću p=0,027) u korist rivaroksabana. </w:t>
      </w:r>
      <w:r w:rsidRPr="00A9155E">
        <w:rPr>
          <w:rFonts w:eastAsia="SimSun"/>
          <w:sz w:val="22"/>
          <w:szCs w:val="22"/>
          <w:lang w:val="sr-Latn-ME" w:eastAsia="ja-JP"/>
        </w:rPr>
        <w:t>INR vrijednosti su bile unutar terapijskog raspona sa prosjekom 60,3% vremena za prosječno trajanje terapije od 189 dana i 55,4%, 60,1%, i 62,8% vremena u grupama namjeravanog trajanja terapije od 3, 6, i 12 mjeseci, tim redom. U enoksaparin/VKA grupi, nije bilo jasnog odnosa između nivoa prosječnog centralnog TTR (</w:t>
      </w:r>
      <w:r w:rsidRPr="00A9155E">
        <w:rPr>
          <w:rFonts w:eastAsia="SimSun"/>
          <w:i/>
          <w:sz w:val="22"/>
          <w:szCs w:val="22"/>
          <w:lang w:val="sr-Latn-ME" w:eastAsia="ja-JP"/>
        </w:rPr>
        <w:t>Time in Target INR Range</w:t>
      </w:r>
      <w:r w:rsidRPr="00A9155E">
        <w:rPr>
          <w:rFonts w:eastAsia="SimSun"/>
          <w:sz w:val="22"/>
          <w:szCs w:val="22"/>
          <w:lang w:val="sr-Latn-ME" w:eastAsia="ja-JP"/>
        </w:rPr>
        <w:t xml:space="preserve"> 2,0 – 3,0)</w:t>
      </w:r>
      <w:r w:rsidRPr="00A9155E">
        <w:rPr>
          <w:rFonts w:eastAsia="Calibri"/>
          <w:sz w:val="22"/>
          <w:szCs w:val="22"/>
          <w:lang w:val="sr-Latn-ME"/>
        </w:rPr>
        <w:t xml:space="preserve"> </w:t>
      </w:r>
      <w:r w:rsidRPr="00A9155E">
        <w:rPr>
          <w:rFonts w:eastAsia="SimSun"/>
          <w:sz w:val="22"/>
          <w:szCs w:val="22"/>
          <w:lang w:val="sr-Latn-ME" w:eastAsia="ja-JP"/>
        </w:rPr>
        <w:t>u jednako velikim trećinama i sa učestalošću rekurentne VTE (P=0,932 za interakciju). Unutar najvišeg tercila prema centru, odnos rizika sa rivaroksabanom prema varfarinu je bio 0,69 (95% CI: 0,35 – 1,35).</w:t>
      </w:r>
    </w:p>
    <w:p w14:paraId="31E51870" w14:textId="77777777" w:rsidR="005333FB" w:rsidRPr="00A9155E" w:rsidRDefault="005333FB">
      <w:pPr>
        <w:pStyle w:val="BayerBodyTextFull"/>
        <w:keepNext/>
        <w:spacing w:before="0" w:after="0"/>
        <w:jc w:val="both"/>
        <w:rPr>
          <w:color w:val="auto"/>
          <w:sz w:val="22"/>
          <w:szCs w:val="22"/>
          <w:lang w:val="sr-Latn-ME"/>
        </w:rPr>
      </w:pPr>
    </w:p>
    <w:p w14:paraId="3CE75C8D" w14:textId="67246A30" w:rsidR="005333FB" w:rsidRPr="00A9155E" w:rsidRDefault="005333FB">
      <w:pPr>
        <w:pStyle w:val="Header"/>
        <w:tabs>
          <w:tab w:val="left" w:pos="284"/>
        </w:tabs>
        <w:jc w:val="both"/>
        <w:rPr>
          <w:rFonts w:eastAsia="SimSun"/>
          <w:color w:val="000000"/>
          <w:sz w:val="22"/>
          <w:szCs w:val="22"/>
          <w:lang w:val="sr-Latn-ME" w:eastAsia="ja-JP"/>
        </w:rPr>
      </w:pPr>
      <w:r w:rsidRPr="00A9155E">
        <w:rPr>
          <w:rFonts w:eastAsia="SimSun"/>
          <w:color w:val="000000"/>
          <w:sz w:val="22"/>
          <w:szCs w:val="22"/>
          <w:lang w:val="sr-Latn-ME" w:eastAsia="ja-JP"/>
        </w:rPr>
        <w:t>Stope učestalosti za primarni ishod bezbjednosti (veća ili klinički značajna manja krvarenja), kao i za sekundarni ishod bezbjednosti (ve</w:t>
      </w:r>
      <w:r w:rsidR="00B03166" w:rsidRPr="00A9155E">
        <w:rPr>
          <w:rFonts w:eastAsia="SimSun"/>
          <w:color w:val="000000"/>
          <w:sz w:val="22"/>
          <w:szCs w:val="22"/>
          <w:lang w:val="sr-Latn-ME" w:eastAsia="ja-JP"/>
        </w:rPr>
        <w:t>lika</w:t>
      </w:r>
      <w:r w:rsidRPr="00A9155E">
        <w:rPr>
          <w:rFonts w:eastAsia="SimSun"/>
          <w:color w:val="000000"/>
          <w:sz w:val="22"/>
          <w:szCs w:val="22"/>
          <w:lang w:val="sr-Latn-ME" w:eastAsia="ja-JP"/>
        </w:rPr>
        <w:t xml:space="preserve"> krvarenja) su bile slične za obje terapijske grupe.</w:t>
      </w:r>
    </w:p>
    <w:p w14:paraId="5572056E" w14:textId="7F48F90F" w:rsidR="005333FB" w:rsidRPr="00A9155E" w:rsidRDefault="005333FB">
      <w:pPr>
        <w:jc w:val="both"/>
        <w:rPr>
          <w:rFonts w:eastAsia="SimSun"/>
          <w:sz w:val="22"/>
          <w:szCs w:val="22"/>
          <w:lang w:val="sr-Latn-ME" w:eastAsia="ja-JP"/>
        </w:rPr>
      </w:pPr>
    </w:p>
    <w:p w14:paraId="281B5493" w14:textId="77777777" w:rsidR="00214C99" w:rsidRPr="00A9155E" w:rsidRDefault="00214C99" w:rsidP="005333FB">
      <w:pPr>
        <w:jc w:val="both"/>
        <w:rPr>
          <w:rFonts w:eastAsia="SimSun"/>
          <w:b/>
          <w:bCs/>
          <w:sz w:val="22"/>
          <w:szCs w:val="22"/>
          <w:lang w:val="sr-Latn-ME" w:eastAsia="ja-JP"/>
        </w:rPr>
      </w:pPr>
    </w:p>
    <w:p w14:paraId="328E9527" w14:textId="77777777" w:rsidR="00214C99" w:rsidRPr="00A9155E" w:rsidRDefault="00214C99" w:rsidP="005333FB">
      <w:pPr>
        <w:jc w:val="both"/>
        <w:rPr>
          <w:rFonts w:eastAsia="SimSun"/>
          <w:b/>
          <w:bCs/>
          <w:sz w:val="22"/>
          <w:szCs w:val="22"/>
          <w:lang w:val="sr-Latn-ME" w:eastAsia="ja-JP"/>
        </w:rPr>
      </w:pPr>
    </w:p>
    <w:p w14:paraId="1FB922D5" w14:textId="77777777" w:rsidR="00214C99" w:rsidRPr="00A9155E" w:rsidRDefault="00214C99" w:rsidP="005333FB">
      <w:pPr>
        <w:jc w:val="both"/>
        <w:rPr>
          <w:rFonts w:eastAsia="SimSun"/>
          <w:b/>
          <w:bCs/>
          <w:sz w:val="22"/>
          <w:szCs w:val="22"/>
          <w:lang w:val="sr-Latn-ME" w:eastAsia="ja-JP"/>
        </w:rPr>
      </w:pPr>
    </w:p>
    <w:p w14:paraId="039C2FEA" w14:textId="77777777" w:rsidR="00214C99" w:rsidRPr="00A9155E" w:rsidRDefault="00214C99" w:rsidP="005333FB">
      <w:pPr>
        <w:jc w:val="both"/>
        <w:rPr>
          <w:rFonts w:eastAsia="SimSun"/>
          <w:b/>
          <w:bCs/>
          <w:sz w:val="22"/>
          <w:szCs w:val="22"/>
          <w:lang w:val="sr-Latn-ME" w:eastAsia="ja-JP"/>
        </w:rPr>
      </w:pPr>
    </w:p>
    <w:p w14:paraId="4BAE41D8" w14:textId="77777777" w:rsidR="00214C99" w:rsidRPr="00A9155E" w:rsidRDefault="00214C99" w:rsidP="005333FB">
      <w:pPr>
        <w:jc w:val="both"/>
        <w:rPr>
          <w:rFonts w:eastAsia="SimSun"/>
          <w:b/>
          <w:bCs/>
          <w:sz w:val="22"/>
          <w:szCs w:val="22"/>
          <w:lang w:val="sr-Latn-ME" w:eastAsia="ja-JP"/>
        </w:rPr>
      </w:pPr>
    </w:p>
    <w:p w14:paraId="45BB0304" w14:textId="77777777" w:rsidR="00214C99" w:rsidRPr="00A9155E" w:rsidRDefault="00214C99" w:rsidP="005333FB">
      <w:pPr>
        <w:jc w:val="both"/>
        <w:rPr>
          <w:rFonts w:eastAsia="SimSun"/>
          <w:b/>
          <w:bCs/>
          <w:sz w:val="22"/>
          <w:szCs w:val="22"/>
          <w:lang w:val="sr-Latn-ME" w:eastAsia="ja-JP"/>
        </w:rPr>
      </w:pPr>
    </w:p>
    <w:p w14:paraId="0647CE56" w14:textId="77777777" w:rsidR="00214C99" w:rsidRPr="00A9155E" w:rsidRDefault="00214C99" w:rsidP="005333FB">
      <w:pPr>
        <w:jc w:val="both"/>
        <w:rPr>
          <w:rFonts w:eastAsia="SimSun"/>
          <w:b/>
          <w:bCs/>
          <w:sz w:val="22"/>
          <w:szCs w:val="22"/>
          <w:lang w:val="sr-Latn-ME" w:eastAsia="ja-JP"/>
        </w:rPr>
      </w:pPr>
    </w:p>
    <w:p w14:paraId="77776542" w14:textId="77777777" w:rsidR="00214C99" w:rsidRPr="00A9155E" w:rsidRDefault="00214C99" w:rsidP="005333FB">
      <w:pPr>
        <w:jc w:val="both"/>
        <w:rPr>
          <w:rFonts w:eastAsia="SimSun"/>
          <w:b/>
          <w:bCs/>
          <w:sz w:val="22"/>
          <w:szCs w:val="22"/>
          <w:lang w:val="sr-Latn-ME" w:eastAsia="ja-JP"/>
        </w:rPr>
      </w:pPr>
    </w:p>
    <w:p w14:paraId="6BFEE579" w14:textId="77777777" w:rsidR="00214C99" w:rsidRPr="00A9155E" w:rsidRDefault="00214C99" w:rsidP="005333FB">
      <w:pPr>
        <w:jc w:val="both"/>
        <w:rPr>
          <w:rFonts w:eastAsia="SimSun"/>
          <w:b/>
          <w:bCs/>
          <w:sz w:val="22"/>
          <w:szCs w:val="22"/>
          <w:lang w:val="sr-Latn-ME" w:eastAsia="ja-JP"/>
        </w:rPr>
      </w:pPr>
    </w:p>
    <w:p w14:paraId="3E4496B5" w14:textId="77777777" w:rsidR="00214C99" w:rsidRPr="00A9155E" w:rsidRDefault="00214C99" w:rsidP="005333FB">
      <w:pPr>
        <w:jc w:val="both"/>
        <w:rPr>
          <w:rFonts w:eastAsia="SimSun"/>
          <w:b/>
          <w:bCs/>
          <w:sz w:val="22"/>
          <w:szCs w:val="22"/>
          <w:lang w:val="sr-Latn-ME" w:eastAsia="ja-JP"/>
        </w:rPr>
      </w:pPr>
    </w:p>
    <w:p w14:paraId="03735DA0" w14:textId="77777777" w:rsidR="00214C99" w:rsidRPr="00A9155E" w:rsidRDefault="00214C99" w:rsidP="005333FB">
      <w:pPr>
        <w:jc w:val="both"/>
        <w:rPr>
          <w:rFonts w:eastAsia="SimSun"/>
          <w:b/>
          <w:bCs/>
          <w:sz w:val="22"/>
          <w:szCs w:val="22"/>
          <w:lang w:val="sr-Latn-ME" w:eastAsia="ja-JP"/>
        </w:rPr>
      </w:pPr>
    </w:p>
    <w:p w14:paraId="296F15C2" w14:textId="77777777" w:rsidR="00214C99" w:rsidRPr="00A9155E" w:rsidRDefault="00214C99" w:rsidP="005333FB">
      <w:pPr>
        <w:jc w:val="both"/>
        <w:rPr>
          <w:rFonts w:eastAsia="SimSun"/>
          <w:b/>
          <w:bCs/>
          <w:sz w:val="22"/>
          <w:szCs w:val="22"/>
          <w:lang w:val="sr-Latn-ME" w:eastAsia="ja-JP"/>
        </w:rPr>
      </w:pPr>
    </w:p>
    <w:p w14:paraId="58792488" w14:textId="77777777" w:rsidR="00214C99" w:rsidRPr="00A9155E" w:rsidRDefault="00214C99" w:rsidP="005333FB">
      <w:pPr>
        <w:jc w:val="both"/>
        <w:rPr>
          <w:rFonts w:eastAsia="SimSun"/>
          <w:b/>
          <w:bCs/>
          <w:sz w:val="22"/>
          <w:szCs w:val="22"/>
          <w:lang w:val="sr-Latn-ME" w:eastAsia="ja-JP"/>
        </w:rPr>
      </w:pPr>
    </w:p>
    <w:p w14:paraId="0D9BA104" w14:textId="77777777" w:rsidR="00214C99" w:rsidRPr="00A9155E" w:rsidRDefault="00214C99" w:rsidP="005333FB">
      <w:pPr>
        <w:jc w:val="both"/>
        <w:rPr>
          <w:rFonts w:eastAsia="SimSun"/>
          <w:b/>
          <w:bCs/>
          <w:sz w:val="22"/>
          <w:szCs w:val="22"/>
          <w:lang w:val="sr-Latn-ME" w:eastAsia="ja-JP"/>
        </w:rPr>
      </w:pPr>
    </w:p>
    <w:p w14:paraId="2D87A405" w14:textId="5E1FE65C" w:rsidR="003F7199" w:rsidRPr="00A9155E" w:rsidRDefault="003F7199" w:rsidP="005333FB">
      <w:pPr>
        <w:jc w:val="both"/>
        <w:rPr>
          <w:rFonts w:eastAsia="SimSun"/>
          <w:b/>
          <w:bCs/>
          <w:sz w:val="22"/>
          <w:szCs w:val="22"/>
          <w:lang w:val="sr-Latn-ME" w:eastAsia="ja-JP"/>
        </w:rPr>
      </w:pPr>
      <w:r w:rsidRPr="00A9155E">
        <w:rPr>
          <w:rFonts w:eastAsia="SimSun"/>
          <w:b/>
          <w:bCs/>
          <w:sz w:val="22"/>
          <w:szCs w:val="22"/>
          <w:lang w:val="sr-Latn-ME" w:eastAsia="ja-JP"/>
        </w:rPr>
        <w:t xml:space="preserve">Tabela 5: Rezultati efikasnosti i </w:t>
      </w:r>
      <w:r w:rsidR="00B03166" w:rsidRPr="00A9155E">
        <w:rPr>
          <w:rFonts w:eastAsia="SimSun"/>
          <w:b/>
          <w:bCs/>
          <w:sz w:val="22"/>
          <w:szCs w:val="22"/>
          <w:lang w:val="sr-Latn-ME" w:eastAsia="ja-JP"/>
        </w:rPr>
        <w:t xml:space="preserve">bezbjednosti </w:t>
      </w:r>
      <w:r w:rsidRPr="00A9155E">
        <w:rPr>
          <w:rFonts w:eastAsia="SimSun"/>
          <w:b/>
          <w:bCs/>
          <w:sz w:val="22"/>
          <w:szCs w:val="22"/>
          <w:lang w:val="sr-Latn-ME" w:eastAsia="ja-JP"/>
        </w:rPr>
        <w:t>iz ispitivanja faze III Einstein DVT</w:t>
      </w:r>
    </w:p>
    <w:p w14:paraId="08D54F16" w14:textId="77777777" w:rsidR="00214C99" w:rsidRPr="00A9155E" w:rsidRDefault="00214C99" w:rsidP="005333FB">
      <w:pPr>
        <w:jc w:val="both"/>
        <w:rPr>
          <w:rFonts w:eastAsia="SimSun"/>
          <w:b/>
          <w:bCs/>
          <w:sz w:val="22"/>
          <w:szCs w:val="22"/>
          <w:lang w:val="sr-Latn-ME" w:eastAsia="ja-JP"/>
        </w:rPr>
      </w:pPr>
    </w:p>
    <w:tbl>
      <w:tblPr>
        <w:tblW w:w="9387" w:type="dxa"/>
        <w:tblInd w:w="108" w:type="dxa"/>
        <w:tblLayout w:type="fixed"/>
        <w:tblLook w:val="01E0" w:firstRow="1" w:lastRow="1" w:firstColumn="1" w:lastColumn="1" w:noHBand="0" w:noVBand="0"/>
      </w:tblPr>
      <w:tblGrid>
        <w:gridCol w:w="3369"/>
        <w:gridCol w:w="3129"/>
        <w:gridCol w:w="2889"/>
      </w:tblGrid>
      <w:tr w:rsidR="005333FB" w:rsidRPr="00A9155E" w14:paraId="1F43EC56" w14:textId="77777777" w:rsidTr="005333FB">
        <w:trPr>
          <w:cantSplit/>
          <w:trHeight w:val="381"/>
          <w:tblHeader/>
        </w:trPr>
        <w:tc>
          <w:tcPr>
            <w:tcW w:w="3369" w:type="dxa"/>
            <w:tcBorders>
              <w:top w:val="single" w:sz="4" w:space="0" w:color="auto"/>
              <w:left w:val="single" w:sz="4" w:space="0" w:color="auto"/>
              <w:bottom w:val="single" w:sz="4" w:space="0" w:color="auto"/>
              <w:right w:val="single" w:sz="4" w:space="0" w:color="auto"/>
            </w:tcBorders>
            <w:vAlign w:val="center"/>
            <w:hideMark/>
          </w:tcPr>
          <w:p w14:paraId="6993A070" w14:textId="77777777" w:rsidR="005333FB" w:rsidRPr="00A9155E" w:rsidRDefault="005333FB" w:rsidP="005333FB">
            <w:pPr>
              <w:keepNext/>
              <w:rPr>
                <w:b/>
                <w:sz w:val="22"/>
                <w:szCs w:val="22"/>
                <w:lang w:val="sr-Latn-ME"/>
              </w:rPr>
            </w:pPr>
            <w:r w:rsidRPr="00A9155E">
              <w:rPr>
                <w:b/>
                <w:sz w:val="22"/>
                <w:szCs w:val="22"/>
                <w:lang w:val="sr-Latn-ME"/>
              </w:rPr>
              <w:t>Populacija uključena u studiju</w:t>
            </w:r>
          </w:p>
        </w:tc>
        <w:tc>
          <w:tcPr>
            <w:tcW w:w="6018" w:type="dxa"/>
            <w:gridSpan w:val="2"/>
            <w:tcBorders>
              <w:top w:val="single" w:sz="4" w:space="0" w:color="auto"/>
              <w:left w:val="single" w:sz="4" w:space="0" w:color="auto"/>
              <w:bottom w:val="single" w:sz="4" w:space="0" w:color="auto"/>
              <w:right w:val="single" w:sz="4" w:space="0" w:color="auto"/>
            </w:tcBorders>
            <w:vAlign w:val="center"/>
            <w:hideMark/>
          </w:tcPr>
          <w:p w14:paraId="5F7ED1CF" w14:textId="77777777" w:rsidR="005333FB" w:rsidRPr="00A9155E" w:rsidRDefault="005333FB" w:rsidP="005333FB">
            <w:pPr>
              <w:keepNext/>
              <w:rPr>
                <w:b/>
                <w:sz w:val="22"/>
                <w:szCs w:val="22"/>
                <w:lang w:val="sr-Latn-ME"/>
              </w:rPr>
            </w:pPr>
            <w:r w:rsidRPr="00A9155E">
              <w:rPr>
                <w:b/>
                <w:sz w:val="22"/>
                <w:szCs w:val="22"/>
                <w:lang w:val="sr-Latn-ME"/>
              </w:rPr>
              <w:t>3.449 pacijenata sa simptomatskom akutnom trombozom dubokih vena</w:t>
            </w:r>
          </w:p>
        </w:tc>
      </w:tr>
      <w:tr w:rsidR="005333FB" w:rsidRPr="00A9155E" w14:paraId="75B76993" w14:textId="77777777" w:rsidTr="005333FB">
        <w:trPr>
          <w:cantSplit/>
          <w:trHeight w:val="576"/>
          <w:tblHeader/>
        </w:trPr>
        <w:tc>
          <w:tcPr>
            <w:tcW w:w="3369" w:type="dxa"/>
            <w:tcBorders>
              <w:top w:val="single" w:sz="4" w:space="0" w:color="auto"/>
              <w:left w:val="single" w:sz="4" w:space="0" w:color="auto"/>
              <w:bottom w:val="single" w:sz="4" w:space="0" w:color="auto"/>
              <w:right w:val="single" w:sz="4" w:space="0" w:color="auto"/>
            </w:tcBorders>
            <w:vAlign w:val="center"/>
            <w:hideMark/>
          </w:tcPr>
          <w:p w14:paraId="0BCE5592" w14:textId="77777777" w:rsidR="005333FB" w:rsidRPr="00A9155E" w:rsidRDefault="005333FB" w:rsidP="005333FB">
            <w:pPr>
              <w:keepNext/>
              <w:rPr>
                <w:b/>
                <w:sz w:val="22"/>
                <w:szCs w:val="22"/>
                <w:lang w:val="sr-Latn-ME"/>
              </w:rPr>
            </w:pPr>
            <w:r w:rsidRPr="00A9155E">
              <w:rPr>
                <w:b/>
                <w:sz w:val="22"/>
                <w:szCs w:val="22"/>
                <w:lang w:val="sr-Latn-ME"/>
              </w:rPr>
              <w:t>Terapijska doza i trajanje liječenja</w:t>
            </w:r>
          </w:p>
        </w:tc>
        <w:tc>
          <w:tcPr>
            <w:tcW w:w="3129" w:type="dxa"/>
            <w:tcBorders>
              <w:top w:val="single" w:sz="4" w:space="0" w:color="auto"/>
              <w:left w:val="single" w:sz="4" w:space="0" w:color="auto"/>
              <w:bottom w:val="single" w:sz="4" w:space="0" w:color="auto"/>
              <w:right w:val="single" w:sz="4" w:space="0" w:color="auto"/>
            </w:tcBorders>
            <w:vAlign w:val="center"/>
            <w:hideMark/>
          </w:tcPr>
          <w:p w14:paraId="05B5699B" w14:textId="77777777" w:rsidR="005333FB" w:rsidRPr="00A9155E" w:rsidRDefault="005333FB" w:rsidP="005333FB">
            <w:pPr>
              <w:keepNext/>
              <w:rPr>
                <w:b/>
                <w:sz w:val="22"/>
                <w:szCs w:val="22"/>
                <w:vertAlign w:val="superscript"/>
                <w:lang w:val="sr-Latn-ME"/>
              </w:rPr>
            </w:pPr>
            <w:r w:rsidRPr="00A9155E">
              <w:rPr>
                <w:b/>
                <w:sz w:val="22"/>
                <w:szCs w:val="22"/>
                <w:lang w:val="sr-Latn-ME"/>
              </w:rPr>
              <w:t>Rivaroksaban</w:t>
            </w:r>
            <w:r w:rsidRPr="00A9155E">
              <w:rPr>
                <w:b/>
                <w:sz w:val="22"/>
                <w:szCs w:val="22"/>
                <w:vertAlign w:val="superscript"/>
                <w:lang w:val="sr-Latn-ME"/>
              </w:rPr>
              <w:t>a)</w:t>
            </w:r>
          </w:p>
          <w:p w14:paraId="1BA10F31" w14:textId="77777777" w:rsidR="005333FB" w:rsidRPr="00A9155E" w:rsidRDefault="005333FB" w:rsidP="005333FB">
            <w:pPr>
              <w:keepNext/>
              <w:rPr>
                <w:b/>
                <w:sz w:val="22"/>
                <w:szCs w:val="22"/>
                <w:lang w:val="sr-Latn-ME"/>
              </w:rPr>
            </w:pPr>
            <w:r w:rsidRPr="00A9155E">
              <w:rPr>
                <w:b/>
                <w:sz w:val="22"/>
                <w:szCs w:val="22"/>
                <w:lang w:val="sr-Latn-ME"/>
              </w:rPr>
              <w:t>3, 6 ili 12 mjeseci</w:t>
            </w:r>
          </w:p>
          <w:p w14:paraId="0CD080E7" w14:textId="77777777" w:rsidR="005333FB" w:rsidRPr="00A9155E" w:rsidRDefault="005333FB" w:rsidP="005333FB">
            <w:pPr>
              <w:keepNext/>
              <w:rPr>
                <w:sz w:val="22"/>
                <w:szCs w:val="22"/>
                <w:lang w:val="sr-Latn-ME"/>
              </w:rPr>
            </w:pPr>
            <w:r w:rsidRPr="00A9155E">
              <w:rPr>
                <w:b/>
                <w:sz w:val="22"/>
                <w:szCs w:val="22"/>
                <w:lang w:val="sr-Latn-ME"/>
              </w:rPr>
              <w:t>N=1.731</w:t>
            </w:r>
          </w:p>
        </w:tc>
        <w:tc>
          <w:tcPr>
            <w:tcW w:w="2889" w:type="dxa"/>
            <w:tcBorders>
              <w:top w:val="single" w:sz="4" w:space="0" w:color="auto"/>
              <w:left w:val="single" w:sz="4" w:space="0" w:color="auto"/>
              <w:bottom w:val="single" w:sz="4" w:space="0" w:color="auto"/>
              <w:right w:val="single" w:sz="4" w:space="0" w:color="auto"/>
            </w:tcBorders>
            <w:vAlign w:val="center"/>
            <w:hideMark/>
          </w:tcPr>
          <w:p w14:paraId="35EDD6F0" w14:textId="77777777" w:rsidR="005333FB" w:rsidRPr="00A9155E" w:rsidRDefault="005333FB" w:rsidP="005333FB">
            <w:pPr>
              <w:keepNext/>
              <w:rPr>
                <w:b/>
                <w:sz w:val="22"/>
                <w:szCs w:val="22"/>
                <w:lang w:val="sr-Latn-ME"/>
              </w:rPr>
            </w:pPr>
            <w:r w:rsidRPr="00A9155E">
              <w:rPr>
                <w:b/>
                <w:sz w:val="22"/>
                <w:szCs w:val="22"/>
                <w:lang w:val="sr-Latn-ME"/>
              </w:rPr>
              <w:t>Enoksaparin/VKA</w:t>
            </w:r>
            <w:r w:rsidRPr="00A9155E">
              <w:rPr>
                <w:b/>
                <w:sz w:val="22"/>
                <w:szCs w:val="22"/>
                <w:vertAlign w:val="superscript"/>
                <w:lang w:val="sr-Latn-ME"/>
              </w:rPr>
              <w:t>b)</w:t>
            </w:r>
          </w:p>
          <w:p w14:paraId="005B97CC" w14:textId="77777777" w:rsidR="005333FB" w:rsidRPr="00A9155E" w:rsidRDefault="005333FB" w:rsidP="005333FB">
            <w:pPr>
              <w:keepNext/>
              <w:rPr>
                <w:b/>
                <w:sz w:val="22"/>
                <w:szCs w:val="22"/>
                <w:lang w:val="sr-Latn-ME"/>
              </w:rPr>
            </w:pPr>
            <w:r w:rsidRPr="00A9155E">
              <w:rPr>
                <w:b/>
                <w:sz w:val="22"/>
                <w:szCs w:val="22"/>
                <w:lang w:val="sr-Latn-ME"/>
              </w:rPr>
              <w:t>3, 6 ili 12 mjeseci</w:t>
            </w:r>
          </w:p>
          <w:p w14:paraId="54DB2215" w14:textId="77777777" w:rsidR="005333FB" w:rsidRPr="00A9155E" w:rsidRDefault="005333FB" w:rsidP="005333FB">
            <w:pPr>
              <w:keepNext/>
              <w:rPr>
                <w:sz w:val="22"/>
                <w:szCs w:val="22"/>
                <w:lang w:val="sr-Latn-ME"/>
              </w:rPr>
            </w:pPr>
            <w:r w:rsidRPr="00A9155E">
              <w:rPr>
                <w:b/>
                <w:sz w:val="22"/>
                <w:szCs w:val="22"/>
                <w:lang w:val="sr-Latn-ME"/>
              </w:rPr>
              <w:t>N=1.718</w:t>
            </w:r>
          </w:p>
        </w:tc>
      </w:tr>
      <w:tr w:rsidR="005333FB" w:rsidRPr="00A9155E" w14:paraId="7084AB93" w14:textId="77777777" w:rsidTr="005333FB">
        <w:trPr>
          <w:cantSplit/>
          <w:trHeight w:val="381"/>
        </w:trPr>
        <w:tc>
          <w:tcPr>
            <w:tcW w:w="3369" w:type="dxa"/>
            <w:tcBorders>
              <w:top w:val="single" w:sz="4" w:space="0" w:color="auto"/>
              <w:left w:val="single" w:sz="4" w:space="0" w:color="auto"/>
              <w:bottom w:val="single" w:sz="4" w:space="0" w:color="auto"/>
              <w:right w:val="single" w:sz="4" w:space="0" w:color="auto"/>
            </w:tcBorders>
            <w:vAlign w:val="center"/>
            <w:hideMark/>
          </w:tcPr>
          <w:p w14:paraId="185A34D9" w14:textId="77777777" w:rsidR="005333FB" w:rsidRPr="00A9155E" w:rsidRDefault="005333FB" w:rsidP="005333FB">
            <w:pPr>
              <w:keepNext/>
              <w:rPr>
                <w:sz w:val="22"/>
                <w:szCs w:val="22"/>
                <w:lang w:val="sr-Latn-ME"/>
              </w:rPr>
            </w:pPr>
            <w:r w:rsidRPr="00A9155E">
              <w:rPr>
                <w:sz w:val="22"/>
                <w:szCs w:val="22"/>
                <w:lang w:val="sr-Latn-ME"/>
              </w:rPr>
              <w:t>Simptomatska rekurentna VTE*</w:t>
            </w:r>
          </w:p>
        </w:tc>
        <w:tc>
          <w:tcPr>
            <w:tcW w:w="3129" w:type="dxa"/>
            <w:tcBorders>
              <w:top w:val="single" w:sz="4" w:space="0" w:color="auto"/>
              <w:left w:val="single" w:sz="4" w:space="0" w:color="auto"/>
              <w:bottom w:val="single" w:sz="4" w:space="0" w:color="auto"/>
              <w:right w:val="single" w:sz="4" w:space="0" w:color="auto"/>
            </w:tcBorders>
            <w:vAlign w:val="center"/>
            <w:hideMark/>
          </w:tcPr>
          <w:p w14:paraId="57AA39D4" w14:textId="77777777" w:rsidR="005333FB" w:rsidRPr="00A9155E" w:rsidRDefault="005333FB" w:rsidP="005333FB">
            <w:pPr>
              <w:keepNext/>
              <w:rPr>
                <w:sz w:val="22"/>
                <w:szCs w:val="22"/>
                <w:lang w:val="sr-Latn-ME"/>
              </w:rPr>
            </w:pPr>
            <w:r w:rsidRPr="00A9155E">
              <w:rPr>
                <w:sz w:val="22"/>
                <w:szCs w:val="22"/>
                <w:lang w:val="sr-Latn-ME"/>
              </w:rPr>
              <w:t xml:space="preserve">36 </w:t>
            </w:r>
          </w:p>
          <w:p w14:paraId="3879616B" w14:textId="77777777" w:rsidR="005333FB" w:rsidRPr="00A9155E" w:rsidRDefault="005333FB" w:rsidP="005333FB">
            <w:pPr>
              <w:keepNext/>
              <w:rPr>
                <w:sz w:val="22"/>
                <w:szCs w:val="22"/>
                <w:lang w:val="sr-Latn-ME"/>
              </w:rPr>
            </w:pPr>
            <w:r w:rsidRPr="00A9155E">
              <w:rPr>
                <w:sz w:val="22"/>
                <w:szCs w:val="22"/>
                <w:lang w:val="sr-Latn-ME"/>
              </w:rPr>
              <w:t>(2,1%)</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39B12D3" w14:textId="77777777" w:rsidR="005333FB" w:rsidRPr="00A9155E" w:rsidRDefault="005333FB" w:rsidP="005333FB">
            <w:pPr>
              <w:keepNext/>
              <w:rPr>
                <w:sz w:val="22"/>
                <w:szCs w:val="22"/>
                <w:lang w:val="sr-Latn-ME"/>
              </w:rPr>
            </w:pPr>
            <w:r w:rsidRPr="00A9155E">
              <w:rPr>
                <w:sz w:val="22"/>
                <w:szCs w:val="22"/>
                <w:lang w:val="sr-Latn-ME"/>
              </w:rPr>
              <w:t>51</w:t>
            </w:r>
          </w:p>
          <w:p w14:paraId="0F2DF109" w14:textId="77777777" w:rsidR="005333FB" w:rsidRPr="00A9155E" w:rsidRDefault="005333FB" w:rsidP="005333FB">
            <w:pPr>
              <w:keepNext/>
              <w:rPr>
                <w:sz w:val="22"/>
                <w:szCs w:val="22"/>
                <w:lang w:val="sr-Latn-ME"/>
              </w:rPr>
            </w:pPr>
            <w:r w:rsidRPr="00A9155E">
              <w:rPr>
                <w:sz w:val="22"/>
                <w:szCs w:val="22"/>
                <w:lang w:val="sr-Latn-ME"/>
              </w:rPr>
              <w:t>(3,0%)</w:t>
            </w:r>
          </w:p>
        </w:tc>
      </w:tr>
      <w:tr w:rsidR="005333FB" w:rsidRPr="00A9155E" w14:paraId="6736E0A8" w14:textId="77777777" w:rsidTr="005333FB">
        <w:trPr>
          <w:cantSplit/>
          <w:trHeight w:val="389"/>
        </w:trPr>
        <w:tc>
          <w:tcPr>
            <w:tcW w:w="3369" w:type="dxa"/>
            <w:tcBorders>
              <w:top w:val="single" w:sz="4" w:space="0" w:color="auto"/>
              <w:left w:val="single" w:sz="4" w:space="0" w:color="auto"/>
              <w:bottom w:val="single" w:sz="4" w:space="0" w:color="auto"/>
              <w:right w:val="single" w:sz="4" w:space="0" w:color="auto"/>
            </w:tcBorders>
            <w:vAlign w:val="center"/>
            <w:hideMark/>
          </w:tcPr>
          <w:p w14:paraId="2CB72748" w14:textId="77777777" w:rsidR="005333FB" w:rsidRPr="00A9155E" w:rsidRDefault="005333FB" w:rsidP="005333FB">
            <w:pPr>
              <w:keepNext/>
              <w:rPr>
                <w:sz w:val="22"/>
                <w:szCs w:val="22"/>
                <w:lang w:val="sr-Latn-ME"/>
              </w:rPr>
            </w:pPr>
            <w:r w:rsidRPr="00A9155E">
              <w:rPr>
                <w:sz w:val="22"/>
                <w:szCs w:val="22"/>
                <w:lang w:val="sr-Latn-ME"/>
              </w:rPr>
              <w:t>Simptomatska rekurentna PE</w:t>
            </w:r>
          </w:p>
        </w:tc>
        <w:tc>
          <w:tcPr>
            <w:tcW w:w="3129" w:type="dxa"/>
            <w:tcBorders>
              <w:top w:val="single" w:sz="4" w:space="0" w:color="auto"/>
              <w:left w:val="single" w:sz="4" w:space="0" w:color="auto"/>
              <w:bottom w:val="single" w:sz="4" w:space="0" w:color="auto"/>
              <w:right w:val="single" w:sz="4" w:space="0" w:color="auto"/>
            </w:tcBorders>
            <w:vAlign w:val="center"/>
            <w:hideMark/>
          </w:tcPr>
          <w:p w14:paraId="096AB8D2" w14:textId="77777777" w:rsidR="005333FB" w:rsidRPr="00A9155E" w:rsidRDefault="005333FB" w:rsidP="005333FB">
            <w:pPr>
              <w:keepNext/>
              <w:rPr>
                <w:sz w:val="22"/>
                <w:szCs w:val="22"/>
                <w:lang w:val="sr-Latn-ME"/>
              </w:rPr>
            </w:pPr>
            <w:r w:rsidRPr="00A9155E">
              <w:rPr>
                <w:sz w:val="22"/>
                <w:szCs w:val="22"/>
                <w:lang w:val="sr-Latn-ME"/>
              </w:rPr>
              <w:t>20</w:t>
            </w:r>
          </w:p>
          <w:p w14:paraId="5E410496" w14:textId="77777777" w:rsidR="005333FB" w:rsidRPr="00A9155E" w:rsidRDefault="005333FB" w:rsidP="005333FB">
            <w:pPr>
              <w:keepNext/>
              <w:rPr>
                <w:sz w:val="22"/>
                <w:szCs w:val="22"/>
                <w:lang w:val="sr-Latn-ME"/>
              </w:rPr>
            </w:pPr>
            <w:r w:rsidRPr="00A9155E">
              <w:rPr>
                <w:sz w:val="22"/>
                <w:szCs w:val="22"/>
                <w:lang w:val="sr-Latn-ME"/>
              </w:rPr>
              <w:t>(1,2%)</w:t>
            </w:r>
          </w:p>
        </w:tc>
        <w:tc>
          <w:tcPr>
            <w:tcW w:w="2889" w:type="dxa"/>
            <w:tcBorders>
              <w:top w:val="single" w:sz="4" w:space="0" w:color="auto"/>
              <w:left w:val="single" w:sz="4" w:space="0" w:color="auto"/>
              <w:bottom w:val="single" w:sz="4" w:space="0" w:color="auto"/>
              <w:right w:val="single" w:sz="4" w:space="0" w:color="auto"/>
            </w:tcBorders>
            <w:vAlign w:val="center"/>
            <w:hideMark/>
          </w:tcPr>
          <w:p w14:paraId="7F59E673" w14:textId="77777777" w:rsidR="005333FB" w:rsidRPr="00A9155E" w:rsidRDefault="005333FB" w:rsidP="005333FB">
            <w:pPr>
              <w:keepNext/>
              <w:rPr>
                <w:sz w:val="22"/>
                <w:szCs w:val="22"/>
                <w:lang w:val="sr-Latn-ME"/>
              </w:rPr>
            </w:pPr>
            <w:r w:rsidRPr="00A9155E">
              <w:rPr>
                <w:sz w:val="22"/>
                <w:szCs w:val="22"/>
                <w:lang w:val="sr-Latn-ME"/>
              </w:rPr>
              <w:t>18</w:t>
            </w:r>
          </w:p>
          <w:p w14:paraId="36EAC290" w14:textId="77777777" w:rsidR="005333FB" w:rsidRPr="00A9155E" w:rsidRDefault="005333FB" w:rsidP="005333FB">
            <w:pPr>
              <w:keepNext/>
              <w:rPr>
                <w:sz w:val="22"/>
                <w:szCs w:val="22"/>
                <w:lang w:val="sr-Latn-ME"/>
              </w:rPr>
            </w:pPr>
            <w:r w:rsidRPr="00A9155E">
              <w:rPr>
                <w:sz w:val="22"/>
                <w:szCs w:val="22"/>
                <w:lang w:val="sr-Latn-ME"/>
              </w:rPr>
              <w:t>(1,0%)</w:t>
            </w:r>
          </w:p>
        </w:tc>
      </w:tr>
      <w:tr w:rsidR="005333FB" w:rsidRPr="00A9155E" w14:paraId="78F7549B" w14:textId="77777777" w:rsidTr="005333FB">
        <w:trPr>
          <w:cantSplit/>
          <w:trHeight w:val="381"/>
        </w:trPr>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57EC6" w14:textId="77777777" w:rsidR="005333FB" w:rsidRPr="00A9155E" w:rsidRDefault="005333FB" w:rsidP="005333FB">
            <w:pPr>
              <w:keepNext/>
              <w:rPr>
                <w:sz w:val="22"/>
                <w:szCs w:val="22"/>
                <w:lang w:val="sr-Latn-ME"/>
              </w:rPr>
            </w:pPr>
            <w:r w:rsidRPr="00A9155E">
              <w:rPr>
                <w:sz w:val="22"/>
                <w:szCs w:val="22"/>
                <w:lang w:val="sr-Latn-ME"/>
              </w:rPr>
              <w:t>Simptomatska rekurentna TDV</w:t>
            </w:r>
          </w:p>
        </w:tc>
        <w:tc>
          <w:tcPr>
            <w:tcW w:w="3129" w:type="dxa"/>
            <w:tcBorders>
              <w:top w:val="single" w:sz="4" w:space="0" w:color="auto"/>
              <w:left w:val="single" w:sz="4" w:space="0" w:color="auto"/>
              <w:bottom w:val="single" w:sz="4" w:space="0" w:color="auto"/>
              <w:right w:val="single" w:sz="4" w:space="0" w:color="auto"/>
            </w:tcBorders>
            <w:vAlign w:val="center"/>
            <w:hideMark/>
          </w:tcPr>
          <w:p w14:paraId="4DED416E" w14:textId="77777777" w:rsidR="005333FB" w:rsidRPr="00A9155E" w:rsidRDefault="005333FB" w:rsidP="005333FB">
            <w:pPr>
              <w:keepNext/>
              <w:rPr>
                <w:sz w:val="22"/>
                <w:szCs w:val="22"/>
                <w:lang w:val="sr-Latn-ME"/>
              </w:rPr>
            </w:pPr>
            <w:r w:rsidRPr="00A9155E">
              <w:rPr>
                <w:sz w:val="22"/>
                <w:szCs w:val="22"/>
                <w:lang w:val="sr-Latn-ME"/>
              </w:rPr>
              <w:t>14</w:t>
            </w:r>
          </w:p>
          <w:p w14:paraId="21F3E816" w14:textId="77777777" w:rsidR="005333FB" w:rsidRPr="00A9155E" w:rsidRDefault="005333FB" w:rsidP="005333FB">
            <w:pPr>
              <w:keepNext/>
              <w:rPr>
                <w:sz w:val="22"/>
                <w:szCs w:val="22"/>
                <w:lang w:val="sr-Latn-ME"/>
              </w:rPr>
            </w:pPr>
            <w:r w:rsidRPr="00A9155E">
              <w:rPr>
                <w:sz w:val="22"/>
                <w:szCs w:val="22"/>
                <w:lang w:val="sr-Latn-ME"/>
              </w:rPr>
              <w:t>(0,8%)</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51B66A4" w14:textId="77777777" w:rsidR="005333FB" w:rsidRPr="00A9155E" w:rsidRDefault="005333FB" w:rsidP="005333FB">
            <w:pPr>
              <w:keepNext/>
              <w:rPr>
                <w:sz w:val="22"/>
                <w:szCs w:val="22"/>
                <w:lang w:val="sr-Latn-ME"/>
              </w:rPr>
            </w:pPr>
            <w:r w:rsidRPr="00A9155E">
              <w:rPr>
                <w:sz w:val="22"/>
                <w:szCs w:val="22"/>
                <w:lang w:val="sr-Latn-ME"/>
              </w:rPr>
              <w:t>28</w:t>
            </w:r>
          </w:p>
          <w:p w14:paraId="273D6278" w14:textId="77777777" w:rsidR="005333FB" w:rsidRPr="00A9155E" w:rsidRDefault="005333FB" w:rsidP="005333FB">
            <w:pPr>
              <w:keepNext/>
              <w:rPr>
                <w:sz w:val="22"/>
                <w:szCs w:val="22"/>
                <w:lang w:val="sr-Latn-ME"/>
              </w:rPr>
            </w:pPr>
            <w:r w:rsidRPr="00A9155E">
              <w:rPr>
                <w:sz w:val="22"/>
                <w:szCs w:val="22"/>
                <w:lang w:val="sr-Latn-ME"/>
              </w:rPr>
              <w:t>(1,6%)</w:t>
            </w:r>
          </w:p>
        </w:tc>
      </w:tr>
      <w:tr w:rsidR="005333FB" w:rsidRPr="00A9155E" w14:paraId="3DB41256" w14:textId="77777777" w:rsidTr="005333FB">
        <w:trPr>
          <w:cantSplit/>
          <w:trHeight w:val="381"/>
        </w:trPr>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5B54B" w14:textId="77777777" w:rsidR="005333FB" w:rsidRPr="00A9155E" w:rsidRDefault="005333FB" w:rsidP="005333FB">
            <w:pPr>
              <w:keepNext/>
              <w:rPr>
                <w:sz w:val="22"/>
                <w:szCs w:val="22"/>
                <w:lang w:val="sr-Latn-ME"/>
              </w:rPr>
            </w:pPr>
            <w:r w:rsidRPr="00A9155E">
              <w:rPr>
                <w:sz w:val="22"/>
                <w:szCs w:val="22"/>
                <w:lang w:val="sr-Latn-ME"/>
              </w:rPr>
              <w:t>Simptomatski PE i TDV</w:t>
            </w:r>
          </w:p>
        </w:tc>
        <w:tc>
          <w:tcPr>
            <w:tcW w:w="3129" w:type="dxa"/>
            <w:tcBorders>
              <w:top w:val="single" w:sz="4" w:space="0" w:color="auto"/>
              <w:left w:val="single" w:sz="4" w:space="0" w:color="auto"/>
              <w:bottom w:val="single" w:sz="4" w:space="0" w:color="auto"/>
              <w:right w:val="single" w:sz="4" w:space="0" w:color="auto"/>
            </w:tcBorders>
            <w:vAlign w:val="center"/>
            <w:hideMark/>
          </w:tcPr>
          <w:p w14:paraId="15B8E92C" w14:textId="77777777" w:rsidR="005333FB" w:rsidRPr="00A9155E" w:rsidRDefault="005333FB" w:rsidP="005333FB">
            <w:pPr>
              <w:keepNext/>
              <w:rPr>
                <w:sz w:val="22"/>
                <w:szCs w:val="22"/>
                <w:lang w:val="sr-Latn-ME"/>
              </w:rPr>
            </w:pPr>
            <w:r w:rsidRPr="00A9155E">
              <w:rPr>
                <w:sz w:val="22"/>
                <w:szCs w:val="22"/>
                <w:lang w:val="sr-Latn-ME"/>
              </w:rPr>
              <w:t>1</w:t>
            </w:r>
          </w:p>
          <w:p w14:paraId="71D5F82D" w14:textId="77777777" w:rsidR="005333FB" w:rsidRPr="00A9155E" w:rsidRDefault="005333FB" w:rsidP="005333FB">
            <w:pPr>
              <w:keepNext/>
              <w:rPr>
                <w:sz w:val="22"/>
                <w:szCs w:val="22"/>
                <w:lang w:val="sr-Latn-ME"/>
              </w:rPr>
            </w:pPr>
            <w:r w:rsidRPr="00A9155E">
              <w:rPr>
                <w:sz w:val="22"/>
                <w:szCs w:val="22"/>
                <w:lang w:val="sr-Latn-ME"/>
              </w:rPr>
              <w:t>(0,1%)</w:t>
            </w:r>
          </w:p>
        </w:tc>
        <w:tc>
          <w:tcPr>
            <w:tcW w:w="2889" w:type="dxa"/>
            <w:tcBorders>
              <w:top w:val="single" w:sz="4" w:space="0" w:color="auto"/>
              <w:left w:val="single" w:sz="4" w:space="0" w:color="auto"/>
              <w:bottom w:val="single" w:sz="4" w:space="0" w:color="auto"/>
              <w:right w:val="single" w:sz="4" w:space="0" w:color="auto"/>
            </w:tcBorders>
            <w:vAlign w:val="center"/>
            <w:hideMark/>
          </w:tcPr>
          <w:p w14:paraId="389EC338" w14:textId="77777777" w:rsidR="005333FB" w:rsidRPr="00A9155E" w:rsidRDefault="005333FB" w:rsidP="005333FB">
            <w:pPr>
              <w:keepNext/>
              <w:rPr>
                <w:sz w:val="22"/>
                <w:szCs w:val="22"/>
                <w:lang w:val="sr-Latn-ME"/>
              </w:rPr>
            </w:pPr>
            <w:r w:rsidRPr="00A9155E">
              <w:rPr>
                <w:sz w:val="22"/>
                <w:szCs w:val="22"/>
                <w:lang w:val="sr-Latn-ME"/>
              </w:rPr>
              <w:t>0</w:t>
            </w:r>
          </w:p>
        </w:tc>
      </w:tr>
      <w:tr w:rsidR="005333FB" w:rsidRPr="00A9155E" w14:paraId="33F5C3F8" w14:textId="77777777" w:rsidTr="005333FB">
        <w:trPr>
          <w:cantSplit/>
          <w:trHeight w:val="389"/>
        </w:trPr>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042A9" w14:textId="77777777" w:rsidR="005333FB" w:rsidRPr="00A9155E" w:rsidRDefault="005333FB" w:rsidP="005333FB">
            <w:pPr>
              <w:keepNext/>
              <w:rPr>
                <w:sz w:val="22"/>
                <w:szCs w:val="22"/>
                <w:lang w:val="sr-Latn-ME"/>
              </w:rPr>
            </w:pPr>
            <w:r w:rsidRPr="00A9155E">
              <w:rPr>
                <w:sz w:val="22"/>
                <w:szCs w:val="22"/>
                <w:lang w:val="sr-Latn-ME"/>
              </w:rPr>
              <w:t>Fatalna PE/smrt pri kojoj se ne može isključiti PE</w:t>
            </w:r>
          </w:p>
        </w:tc>
        <w:tc>
          <w:tcPr>
            <w:tcW w:w="3129" w:type="dxa"/>
            <w:tcBorders>
              <w:top w:val="single" w:sz="4" w:space="0" w:color="auto"/>
              <w:left w:val="single" w:sz="4" w:space="0" w:color="auto"/>
              <w:bottom w:val="single" w:sz="4" w:space="0" w:color="auto"/>
              <w:right w:val="single" w:sz="4" w:space="0" w:color="auto"/>
            </w:tcBorders>
            <w:vAlign w:val="center"/>
            <w:hideMark/>
          </w:tcPr>
          <w:p w14:paraId="167A29EF" w14:textId="77777777" w:rsidR="005333FB" w:rsidRPr="00A9155E" w:rsidRDefault="005333FB" w:rsidP="005333FB">
            <w:pPr>
              <w:keepNext/>
              <w:rPr>
                <w:sz w:val="22"/>
                <w:szCs w:val="22"/>
                <w:lang w:val="sr-Latn-ME"/>
              </w:rPr>
            </w:pPr>
            <w:r w:rsidRPr="00A9155E">
              <w:rPr>
                <w:sz w:val="22"/>
                <w:szCs w:val="22"/>
                <w:lang w:val="sr-Latn-ME"/>
              </w:rPr>
              <w:t xml:space="preserve">4 </w:t>
            </w:r>
          </w:p>
          <w:p w14:paraId="67A775D0" w14:textId="77777777" w:rsidR="005333FB" w:rsidRPr="00A9155E" w:rsidRDefault="005333FB" w:rsidP="005333FB">
            <w:pPr>
              <w:keepNext/>
              <w:rPr>
                <w:sz w:val="22"/>
                <w:szCs w:val="22"/>
                <w:lang w:val="sr-Latn-ME"/>
              </w:rPr>
            </w:pPr>
            <w:r w:rsidRPr="00A9155E">
              <w:rPr>
                <w:sz w:val="22"/>
                <w:szCs w:val="22"/>
                <w:lang w:val="sr-Latn-ME"/>
              </w:rPr>
              <w:t>(0,2%)</w:t>
            </w:r>
          </w:p>
        </w:tc>
        <w:tc>
          <w:tcPr>
            <w:tcW w:w="2889" w:type="dxa"/>
            <w:tcBorders>
              <w:top w:val="single" w:sz="4" w:space="0" w:color="auto"/>
              <w:left w:val="single" w:sz="4" w:space="0" w:color="auto"/>
              <w:bottom w:val="single" w:sz="4" w:space="0" w:color="auto"/>
              <w:right w:val="single" w:sz="4" w:space="0" w:color="auto"/>
            </w:tcBorders>
            <w:vAlign w:val="center"/>
            <w:hideMark/>
          </w:tcPr>
          <w:p w14:paraId="1E5F8B0D" w14:textId="77777777" w:rsidR="005333FB" w:rsidRPr="00A9155E" w:rsidRDefault="005333FB" w:rsidP="005333FB">
            <w:pPr>
              <w:keepNext/>
              <w:rPr>
                <w:sz w:val="22"/>
                <w:szCs w:val="22"/>
                <w:lang w:val="sr-Latn-ME"/>
              </w:rPr>
            </w:pPr>
            <w:r w:rsidRPr="00A9155E">
              <w:rPr>
                <w:sz w:val="22"/>
                <w:szCs w:val="22"/>
                <w:lang w:val="sr-Latn-ME"/>
              </w:rPr>
              <w:t xml:space="preserve">6 </w:t>
            </w:r>
          </w:p>
          <w:p w14:paraId="52662712" w14:textId="77777777" w:rsidR="005333FB" w:rsidRPr="00A9155E" w:rsidRDefault="005333FB" w:rsidP="005333FB">
            <w:pPr>
              <w:keepNext/>
              <w:rPr>
                <w:sz w:val="22"/>
                <w:szCs w:val="22"/>
                <w:lang w:val="sr-Latn-ME"/>
              </w:rPr>
            </w:pPr>
            <w:r w:rsidRPr="00A9155E">
              <w:rPr>
                <w:sz w:val="22"/>
                <w:szCs w:val="22"/>
                <w:lang w:val="sr-Latn-ME"/>
              </w:rPr>
              <w:t>(0,3%)</w:t>
            </w:r>
          </w:p>
        </w:tc>
      </w:tr>
      <w:tr w:rsidR="005333FB" w:rsidRPr="00A9155E" w14:paraId="3E202AF2" w14:textId="77777777" w:rsidTr="005333FB">
        <w:trPr>
          <w:cantSplit/>
          <w:trHeight w:val="381"/>
        </w:trPr>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BC02E" w14:textId="77777777" w:rsidR="005333FB" w:rsidRPr="00A9155E" w:rsidRDefault="005333FB" w:rsidP="005333FB">
            <w:pPr>
              <w:rPr>
                <w:sz w:val="22"/>
                <w:szCs w:val="22"/>
                <w:lang w:val="sr-Latn-ME"/>
              </w:rPr>
            </w:pPr>
            <w:r w:rsidRPr="00A9155E">
              <w:rPr>
                <w:sz w:val="22"/>
                <w:szCs w:val="22"/>
                <w:lang w:val="sr-Latn-ME"/>
              </w:rPr>
              <w:t>Veća i manja klinički značajna krvarenja</w:t>
            </w:r>
          </w:p>
        </w:tc>
        <w:tc>
          <w:tcPr>
            <w:tcW w:w="3129" w:type="dxa"/>
            <w:tcBorders>
              <w:top w:val="single" w:sz="4" w:space="0" w:color="auto"/>
              <w:left w:val="single" w:sz="4" w:space="0" w:color="auto"/>
              <w:bottom w:val="single" w:sz="4" w:space="0" w:color="auto"/>
              <w:right w:val="single" w:sz="4" w:space="0" w:color="auto"/>
            </w:tcBorders>
            <w:vAlign w:val="center"/>
            <w:hideMark/>
          </w:tcPr>
          <w:p w14:paraId="1EB8A2AB" w14:textId="77777777" w:rsidR="005333FB" w:rsidRPr="00A9155E" w:rsidRDefault="005333FB" w:rsidP="005333FB">
            <w:pPr>
              <w:keepNext/>
              <w:rPr>
                <w:sz w:val="22"/>
                <w:szCs w:val="22"/>
                <w:lang w:val="sr-Latn-ME"/>
              </w:rPr>
            </w:pPr>
            <w:r w:rsidRPr="00A9155E">
              <w:rPr>
                <w:sz w:val="22"/>
                <w:szCs w:val="22"/>
                <w:lang w:val="sr-Latn-ME"/>
              </w:rPr>
              <w:t xml:space="preserve">139 </w:t>
            </w:r>
          </w:p>
          <w:p w14:paraId="2C453AA3" w14:textId="77777777" w:rsidR="005333FB" w:rsidRPr="00A9155E" w:rsidRDefault="005333FB" w:rsidP="005333FB">
            <w:pPr>
              <w:keepNext/>
              <w:rPr>
                <w:sz w:val="22"/>
                <w:szCs w:val="22"/>
                <w:lang w:val="sr-Latn-ME"/>
              </w:rPr>
            </w:pPr>
            <w:r w:rsidRPr="00A9155E">
              <w:rPr>
                <w:sz w:val="22"/>
                <w:szCs w:val="22"/>
                <w:lang w:val="sr-Latn-ME"/>
              </w:rPr>
              <w:t>(8,1%)</w:t>
            </w:r>
          </w:p>
        </w:tc>
        <w:tc>
          <w:tcPr>
            <w:tcW w:w="2889" w:type="dxa"/>
            <w:tcBorders>
              <w:top w:val="single" w:sz="4" w:space="0" w:color="auto"/>
              <w:left w:val="single" w:sz="4" w:space="0" w:color="auto"/>
              <w:bottom w:val="single" w:sz="4" w:space="0" w:color="auto"/>
              <w:right w:val="single" w:sz="4" w:space="0" w:color="auto"/>
            </w:tcBorders>
            <w:vAlign w:val="center"/>
            <w:hideMark/>
          </w:tcPr>
          <w:p w14:paraId="76E741C0" w14:textId="77777777" w:rsidR="005333FB" w:rsidRPr="00A9155E" w:rsidRDefault="005333FB" w:rsidP="005333FB">
            <w:pPr>
              <w:keepNext/>
              <w:rPr>
                <w:sz w:val="22"/>
                <w:szCs w:val="22"/>
                <w:lang w:val="sr-Latn-ME"/>
              </w:rPr>
            </w:pPr>
            <w:r w:rsidRPr="00A9155E">
              <w:rPr>
                <w:sz w:val="22"/>
                <w:szCs w:val="22"/>
                <w:lang w:val="sr-Latn-ME"/>
              </w:rPr>
              <w:t xml:space="preserve">138 </w:t>
            </w:r>
          </w:p>
          <w:p w14:paraId="20D247FB" w14:textId="77777777" w:rsidR="005333FB" w:rsidRPr="00A9155E" w:rsidRDefault="005333FB" w:rsidP="005333FB">
            <w:pPr>
              <w:keepNext/>
              <w:rPr>
                <w:sz w:val="22"/>
                <w:szCs w:val="22"/>
                <w:lang w:val="sr-Latn-ME"/>
              </w:rPr>
            </w:pPr>
            <w:r w:rsidRPr="00A9155E">
              <w:rPr>
                <w:sz w:val="22"/>
                <w:szCs w:val="22"/>
                <w:lang w:val="sr-Latn-ME"/>
              </w:rPr>
              <w:t>(8,1%)</w:t>
            </w:r>
          </w:p>
        </w:tc>
      </w:tr>
      <w:tr w:rsidR="005333FB" w:rsidRPr="00A9155E" w14:paraId="76117B75" w14:textId="77777777" w:rsidTr="005333FB">
        <w:trPr>
          <w:cantSplit/>
          <w:trHeight w:val="573"/>
        </w:trPr>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C59AE" w14:textId="644FAF9C" w:rsidR="005333FB" w:rsidRPr="00A9155E" w:rsidRDefault="005333FB" w:rsidP="005333FB">
            <w:pPr>
              <w:keepNext/>
              <w:rPr>
                <w:sz w:val="22"/>
                <w:szCs w:val="22"/>
                <w:lang w:val="sr-Latn-ME"/>
              </w:rPr>
            </w:pPr>
            <w:r w:rsidRPr="00A9155E">
              <w:rPr>
                <w:sz w:val="22"/>
                <w:szCs w:val="22"/>
                <w:lang w:val="sr-Latn-ME"/>
              </w:rPr>
              <w:t>Ve</w:t>
            </w:r>
            <w:r w:rsidR="00B03166" w:rsidRPr="00A9155E">
              <w:rPr>
                <w:sz w:val="22"/>
                <w:szCs w:val="22"/>
                <w:lang w:val="sr-Latn-ME"/>
              </w:rPr>
              <w:t>lika</w:t>
            </w:r>
            <w:r w:rsidRPr="00A9155E">
              <w:rPr>
                <w:sz w:val="22"/>
                <w:szCs w:val="22"/>
                <w:lang w:val="sr-Latn-ME"/>
              </w:rPr>
              <w:t xml:space="preserve"> krvarenja</w:t>
            </w:r>
          </w:p>
        </w:tc>
        <w:tc>
          <w:tcPr>
            <w:tcW w:w="3129" w:type="dxa"/>
            <w:tcBorders>
              <w:top w:val="single" w:sz="4" w:space="0" w:color="auto"/>
              <w:left w:val="single" w:sz="4" w:space="0" w:color="auto"/>
              <w:bottom w:val="single" w:sz="4" w:space="0" w:color="auto"/>
              <w:right w:val="single" w:sz="4" w:space="0" w:color="auto"/>
            </w:tcBorders>
            <w:vAlign w:val="center"/>
            <w:hideMark/>
          </w:tcPr>
          <w:p w14:paraId="21A96B43" w14:textId="77777777" w:rsidR="005333FB" w:rsidRPr="00A9155E" w:rsidRDefault="005333FB" w:rsidP="005333FB">
            <w:pPr>
              <w:keepNext/>
              <w:rPr>
                <w:sz w:val="22"/>
                <w:szCs w:val="22"/>
                <w:lang w:val="sr-Latn-ME"/>
              </w:rPr>
            </w:pPr>
            <w:r w:rsidRPr="00A9155E">
              <w:rPr>
                <w:sz w:val="22"/>
                <w:szCs w:val="22"/>
                <w:lang w:val="sr-Latn-ME"/>
              </w:rPr>
              <w:t xml:space="preserve">14 </w:t>
            </w:r>
          </w:p>
          <w:p w14:paraId="7B84B756" w14:textId="77777777" w:rsidR="005333FB" w:rsidRPr="00A9155E" w:rsidRDefault="005333FB" w:rsidP="005333FB">
            <w:pPr>
              <w:keepNext/>
              <w:rPr>
                <w:sz w:val="22"/>
                <w:szCs w:val="22"/>
                <w:lang w:val="sr-Latn-ME"/>
              </w:rPr>
            </w:pPr>
            <w:r w:rsidRPr="00A9155E">
              <w:rPr>
                <w:sz w:val="22"/>
                <w:szCs w:val="22"/>
                <w:lang w:val="sr-Latn-ME"/>
              </w:rPr>
              <w:t>(0,8%)</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D7A61D1" w14:textId="77777777" w:rsidR="005333FB" w:rsidRPr="00A9155E" w:rsidRDefault="005333FB" w:rsidP="005333FB">
            <w:pPr>
              <w:keepNext/>
              <w:rPr>
                <w:sz w:val="22"/>
                <w:szCs w:val="22"/>
                <w:lang w:val="sr-Latn-ME"/>
              </w:rPr>
            </w:pPr>
            <w:r w:rsidRPr="00A9155E">
              <w:rPr>
                <w:sz w:val="22"/>
                <w:szCs w:val="22"/>
                <w:lang w:val="sr-Latn-ME"/>
              </w:rPr>
              <w:t xml:space="preserve">20 </w:t>
            </w:r>
          </w:p>
          <w:p w14:paraId="4B076744" w14:textId="77777777" w:rsidR="005333FB" w:rsidRPr="00A9155E" w:rsidRDefault="005333FB" w:rsidP="005333FB">
            <w:pPr>
              <w:keepNext/>
              <w:rPr>
                <w:sz w:val="22"/>
                <w:szCs w:val="22"/>
                <w:lang w:val="sr-Latn-ME"/>
              </w:rPr>
            </w:pPr>
            <w:r w:rsidRPr="00A9155E">
              <w:rPr>
                <w:sz w:val="22"/>
                <w:szCs w:val="22"/>
                <w:lang w:val="sr-Latn-ME"/>
              </w:rPr>
              <w:t>(1,2%)</w:t>
            </w:r>
          </w:p>
        </w:tc>
      </w:tr>
    </w:tbl>
    <w:p w14:paraId="46DBFAEA" w14:textId="667EC9A8" w:rsidR="005333FB" w:rsidRPr="00A9155E" w:rsidRDefault="005333FB" w:rsidP="005333FB">
      <w:pPr>
        <w:tabs>
          <w:tab w:val="left" w:pos="540"/>
          <w:tab w:val="left" w:pos="569"/>
        </w:tabs>
        <w:rPr>
          <w:b/>
          <w:bCs/>
          <w:sz w:val="22"/>
          <w:szCs w:val="22"/>
          <w:lang w:val="sr-Latn-ME"/>
        </w:rPr>
      </w:pPr>
    </w:p>
    <w:p w14:paraId="15CAEA7F" w14:textId="77777777" w:rsidR="005333FB" w:rsidRPr="00A9155E" w:rsidRDefault="005333FB" w:rsidP="005333FB">
      <w:pPr>
        <w:pStyle w:val="ListParagraph"/>
        <w:numPr>
          <w:ilvl w:val="0"/>
          <w:numId w:val="16"/>
        </w:numPr>
        <w:jc w:val="both"/>
        <w:rPr>
          <w:sz w:val="22"/>
          <w:szCs w:val="22"/>
          <w:lang w:val="sr-Latn-ME"/>
        </w:rPr>
      </w:pPr>
      <w:r w:rsidRPr="00A9155E">
        <w:rPr>
          <w:sz w:val="22"/>
          <w:szCs w:val="22"/>
          <w:lang w:val="sr-Latn-ME"/>
        </w:rPr>
        <w:t>Rivaroksaban 15 mg dva puta dnevno tokom 3 nedjelje nakon čega slijedi 20 mg jednom dnevno</w:t>
      </w:r>
    </w:p>
    <w:p w14:paraId="2492D810" w14:textId="6010EB7B" w:rsidR="005333FB" w:rsidRPr="00A9155E" w:rsidRDefault="005333FB" w:rsidP="005333FB">
      <w:pPr>
        <w:pStyle w:val="ListParagraph"/>
        <w:numPr>
          <w:ilvl w:val="0"/>
          <w:numId w:val="16"/>
        </w:numPr>
        <w:jc w:val="both"/>
        <w:rPr>
          <w:sz w:val="22"/>
          <w:szCs w:val="22"/>
          <w:lang w:val="sr-Latn-ME"/>
        </w:rPr>
      </w:pPr>
      <w:r w:rsidRPr="00A9155E">
        <w:rPr>
          <w:sz w:val="22"/>
          <w:szCs w:val="22"/>
          <w:lang w:val="sr-Latn-ME"/>
        </w:rPr>
        <w:t>Enoksaparin tokom najmanje 5 dana</w:t>
      </w:r>
      <w:r w:rsidR="00B03166" w:rsidRPr="00A9155E">
        <w:rPr>
          <w:sz w:val="22"/>
          <w:szCs w:val="22"/>
          <w:lang w:val="sr-Latn-ME"/>
        </w:rPr>
        <w:t>, uz preklapanje i nastavak</w:t>
      </w:r>
      <w:r w:rsidRPr="00A9155E">
        <w:rPr>
          <w:sz w:val="22"/>
          <w:szCs w:val="22"/>
          <w:lang w:val="sr-Latn-ME"/>
        </w:rPr>
        <w:t xml:space="preserve"> </w:t>
      </w:r>
      <w:r w:rsidR="00B03166" w:rsidRPr="00A9155E">
        <w:rPr>
          <w:sz w:val="22"/>
          <w:szCs w:val="22"/>
          <w:lang w:val="sr-Latn-ME"/>
        </w:rPr>
        <w:t>sa</w:t>
      </w:r>
      <w:r w:rsidRPr="00A9155E">
        <w:rPr>
          <w:sz w:val="22"/>
          <w:szCs w:val="22"/>
          <w:lang w:val="sr-Latn-ME"/>
        </w:rPr>
        <w:t xml:space="preserve"> VKA</w:t>
      </w:r>
    </w:p>
    <w:p w14:paraId="3077B40E" w14:textId="0426B889" w:rsidR="005333FB" w:rsidRPr="00A9155E" w:rsidRDefault="005333FB" w:rsidP="005333FB">
      <w:pPr>
        <w:pStyle w:val="ListParagraph"/>
        <w:jc w:val="both"/>
        <w:rPr>
          <w:sz w:val="22"/>
          <w:szCs w:val="22"/>
          <w:lang w:val="sr-Latn-ME"/>
        </w:rPr>
      </w:pPr>
      <w:r w:rsidRPr="00A9155E">
        <w:rPr>
          <w:b/>
          <w:sz w:val="22"/>
          <w:szCs w:val="22"/>
          <w:lang w:val="sr-Latn-ME"/>
        </w:rPr>
        <w:t>*</w:t>
      </w:r>
      <w:r w:rsidRPr="00A9155E">
        <w:rPr>
          <w:sz w:val="22"/>
          <w:szCs w:val="22"/>
          <w:lang w:val="sr-Latn-ME"/>
        </w:rPr>
        <w:t>p &lt; 0,0001 (neinferiornost u odnosu na predefinisani odnos rizika 2,0); odnos rizika: 0,680 (0,443 – 1,042), p=0,076 (superiornost)</w:t>
      </w:r>
    </w:p>
    <w:p w14:paraId="286D876C" w14:textId="0CF10EC2" w:rsidR="005333FB" w:rsidRPr="00A9155E" w:rsidRDefault="005333FB" w:rsidP="005333FB">
      <w:pPr>
        <w:pStyle w:val="ListParagraph"/>
        <w:jc w:val="both"/>
        <w:rPr>
          <w:sz w:val="22"/>
          <w:szCs w:val="22"/>
          <w:lang w:val="sr-Latn-ME"/>
        </w:rPr>
      </w:pPr>
    </w:p>
    <w:p w14:paraId="3E94F88E" w14:textId="5C8213FE" w:rsidR="005333FB" w:rsidRPr="00A9155E" w:rsidRDefault="005333FB" w:rsidP="005333FB">
      <w:pPr>
        <w:keepNext/>
        <w:ind w:left="12"/>
        <w:jc w:val="both"/>
        <w:rPr>
          <w:rFonts w:eastAsia="SimSun"/>
          <w:color w:val="000000"/>
          <w:sz w:val="22"/>
          <w:szCs w:val="22"/>
          <w:lang w:val="sr-Latn-ME" w:eastAsia="ja-JP"/>
        </w:rPr>
      </w:pPr>
      <w:r w:rsidRPr="00A9155E">
        <w:rPr>
          <w:color w:val="000000"/>
          <w:sz w:val="22"/>
          <w:szCs w:val="22"/>
          <w:lang w:val="sr-Latn-ME" w:eastAsia="de-DE"/>
        </w:rPr>
        <w:t>U Einstain PE studiji (vidjeti tabelu 6) rivaroksaban je pokazao da nije inferioran u odnosu na enoksaparin/VKA u odnosu na primarni ishod efikasnosti (p=0,0026 (test za neinferiornost); odnos rizika 1,123 (0,749-1,684)). Predefinisana neto klinička korist (primarni ishod efikasnosti plus ve</w:t>
      </w:r>
      <w:r w:rsidR="004A412C" w:rsidRPr="00A9155E">
        <w:rPr>
          <w:color w:val="000000"/>
          <w:sz w:val="22"/>
          <w:szCs w:val="22"/>
          <w:lang w:val="sr-Latn-ME" w:eastAsia="de-DE"/>
        </w:rPr>
        <w:t>lika</w:t>
      </w:r>
      <w:r w:rsidRPr="00A9155E">
        <w:rPr>
          <w:color w:val="000000"/>
          <w:sz w:val="22"/>
          <w:szCs w:val="22"/>
          <w:lang w:val="sr-Latn-ME" w:eastAsia="de-DE"/>
        </w:rPr>
        <w:t xml:space="preserve"> krvarenja) zabilježila je odnos rizika 0,849 (95%CI: 0,633 – 1,139) nominalna p vrijednost p=0,275). </w:t>
      </w:r>
      <w:r w:rsidRPr="00A9155E">
        <w:rPr>
          <w:rFonts w:eastAsia="SimSun"/>
          <w:color w:val="000000"/>
          <w:sz w:val="22"/>
          <w:szCs w:val="22"/>
          <w:lang w:val="sr-Latn-ME" w:eastAsia="ja-JP"/>
        </w:rPr>
        <w:t>INR vrijednosti su bile unutar terapijskog raspona sa prosjekom 63% vremena za prosječno trajanje terapije od 215 dana i 57%, 62% i 65% vremena u grupama namjeravanog trajanja terapije od 3, 6, odnosno 12 mjeseci.</w:t>
      </w:r>
      <w:r w:rsidRPr="00A9155E">
        <w:rPr>
          <w:color w:val="000000"/>
          <w:sz w:val="22"/>
          <w:szCs w:val="22"/>
          <w:lang w:val="sr-Latn-ME" w:eastAsia="de-DE"/>
        </w:rPr>
        <w:t xml:space="preserve"> U enoksaparin/VKA grupi nije bilo</w:t>
      </w:r>
      <w:r w:rsidRPr="00A9155E">
        <w:rPr>
          <w:rFonts w:eastAsia="SimSun"/>
          <w:color w:val="000000"/>
          <w:sz w:val="22"/>
          <w:szCs w:val="22"/>
          <w:lang w:val="sr-Latn-ME" w:eastAsia="ja-JP"/>
        </w:rPr>
        <w:t xml:space="preserve"> jasnog odnosa između nivoa prosječnog centralnog </w:t>
      </w:r>
      <w:r w:rsidRPr="00A9155E">
        <w:rPr>
          <w:color w:val="000000"/>
          <w:sz w:val="22"/>
          <w:szCs w:val="22"/>
          <w:lang w:val="sr-Latn-ME" w:eastAsia="de-DE"/>
        </w:rPr>
        <w:t xml:space="preserve">vremena unutar terapijskog raspona </w:t>
      </w:r>
      <w:r w:rsidRPr="00A9155E">
        <w:rPr>
          <w:rFonts w:eastAsia="SimSun"/>
          <w:color w:val="000000"/>
          <w:sz w:val="22"/>
          <w:szCs w:val="22"/>
          <w:lang w:val="sr-Latn-ME" w:eastAsia="ja-JP"/>
        </w:rPr>
        <w:t>(TTR</w:t>
      </w:r>
      <w:r w:rsidRPr="00A9155E">
        <w:rPr>
          <w:rFonts w:eastAsia="SimSun"/>
          <w:i/>
          <w:color w:val="000000"/>
          <w:sz w:val="22"/>
          <w:szCs w:val="22"/>
          <w:lang w:val="sr-Latn-ME" w:eastAsia="ja-JP"/>
        </w:rPr>
        <w:t xml:space="preserve"> - Time in Target INR Range</w:t>
      </w:r>
      <w:r w:rsidRPr="00A9155E">
        <w:rPr>
          <w:rFonts w:eastAsia="SimSun"/>
          <w:color w:val="000000"/>
          <w:sz w:val="22"/>
          <w:szCs w:val="22"/>
          <w:lang w:val="sr-Latn-ME" w:eastAsia="ja-JP"/>
        </w:rPr>
        <w:t xml:space="preserve"> 2,0 – 3,0)</w:t>
      </w:r>
      <w:r w:rsidRPr="00A9155E">
        <w:rPr>
          <w:rFonts w:eastAsia="Calibri"/>
          <w:color w:val="000000"/>
          <w:sz w:val="22"/>
          <w:szCs w:val="22"/>
          <w:lang w:val="sr-Latn-ME" w:eastAsia="de-DE"/>
        </w:rPr>
        <w:t xml:space="preserve"> </w:t>
      </w:r>
      <w:r w:rsidRPr="00A9155E">
        <w:rPr>
          <w:rFonts w:eastAsia="SimSun"/>
          <w:color w:val="000000"/>
          <w:sz w:val="22"/>
          <w:szCs w:val="22"/>
          <w:lang w:val="sr-Latn-ME" w:eastAsia="ja-JP"/>
        </w:rPr>
        <w:t>u tercilima podjednake veličine i sa učestalošću rekurentne VTE (P=0,082 za interakciju). Unutar najviše trećine prema centru, odnos rizika sa rivaroksabanom prema varfarinu je bio 0,642 (95% CI: 0,277 – 1,484).</w:t>
      </w:r>
    </w:p>
    <w:p w14:paraId="74103992" w14:textId="77777777" w:rsidR="005333FB" w:rsidRPr="00A9155E" w:rsidRDefault="005333FB" w:rsidP="005333FB">
      <w:pPr>
        <w:jc w:val="both"/>
        <w:rPr>
          <w:color w:val="000000"/>
          <w:sz w:val="22"/>
          <w:szCs w:val="22"/>
          <w:lang w:val="sr-Latn-ME" w:eastAsia="de-DE"/>
        </w:rPr>
      </w:pPr>
    </w:p>
    <w:p w14:paraId="2D7D9C03" w14:textId="0545E845" w:rsidR="005333FB" w:rsidRPr="00A9155E" w:rsidRDefault="005333FB" w:rsidP="005333FB">
      <w:pPr>
        <w:jc w:val="both"/>
        <w:rPr>
          <w:color w:val="000000"/>
          <w:sz w:val="22"/>
          <w:szCs w:val="22"/>
          <w:lang w:val="sr-Latn-ME" w:eastAsia="de-DE"/>
        </w:rPr>
      </w:pPr>
      <w:r w:rsidRPr="00A9155E">
        <w:rPr>
          <w:color w:val="000000"/>
          <w:sz w:val="22"/>
          <w:szCs w:val="22"/>
          <w:lang w:val="sr-Latn-ME" w:eastAsia="de-DE"/>
        </w:rPr>
        <w:t>Stope incidenci za primarni ishod bezbjednosti (veća ili klinički značajna manja krvarenja) bio je neznatno niži u rivaroksaban terapijskoj grupi (10,3% (249/2412) nego u enoksaparin/VKA terapijskoj grupi (11,4% (274/2405)). Incidenca sekundarnog ishoda bezbjednosti (ve</w:t>
      </w:r>
      <w:r w:rsidR="004A412C" w:rsidRPr="00A9155E">
        <w:rPr>
          <w:color w:val="000000"/>
          <w:sz w:val="22"/>
          <w:szCs w:val="22"/>
          <w:lang w:val="sr-Latn-ME" w:eastAsia="de-DE"/>
        </w:rPr>
        <w:t>lika</w:t>
      </w:r>
      <w:r w:rsidRPr="00A9155E">
        <w:rPr>
          <w:color w:val="000000"/>
          <w:sz w:val="22"/>
          <w:szCs w:val="22"/>
          <w:lang w:val="sr-Latn-ME" w:eastAsia="de-DE"/>
        </w:rPr>
        <w:t xml:space="preserve"> krvarenja) bila je niža u rivaroksaban grupi (1,1% (26/2412)) nego u enoksaparin/VKA grupi (2,2% (52/2405) uz odnos rizika 0,493 (95%CI: 0,308 – 0,789).</w:t>
      </w:r>
    </w:p>
    <w:p w14:paraId="71827076" w14:textId="77777777" w:rsidR="005333FB" w:rsidRPr="00A9155E" w:rsidRDefault="005333FB" w:rsidP="005333FB">
      <w:pPr>
        <w:jc w:val="both"/>
        <w:rPr>
          <w:color w:val="000000"/>
          <w:sz w:val="22"/>
          <w:szCs w:val="22"/>
          <w:lang w:val="sr-Latn-ME" w:eastAsia="de-DE"/>
        </w:rPr>
      </w:pPr>
    </w:p>
    <w:p w14:paraId="7B0F7BE2" w14:textId="2987ACA9" w:rsidR="004A412C" w:rsidRPr="00A9155E" w:rsidRDefault="004A412C" w:rsidP="005333FB">
      <w:pPr>
        <w:rPr>
          <w:rFonts w:eastAsia="Calibri"/>
          <w:b/>
          <w:sz w:val="22"/>
          <w:szCs w:val="22"/>
          <w:lang w:val="sr-Latn-ME" w:eastAsia="sr-Latn-RS"/>
        </w:rPr>
      </w:pPr>
    </w:p>
    <w:p w14:paraId="54F78D0F" w14:textId="21E81B97" w:rsidR="00214C99" w:rsidRPr="00A9155E" w:rsidRDefault="00214C99" w:rsidP="005333FB">
      <w:pPr>
        <w:rPr>
          <w:rFonts w:eastAsia="Calibri"/>
          <w:b/>
          <w:sz w:val="22"/>
          <w:szCs w:val="22"/>
          <w:lang w:val="sr-Latn-ME" w:eastAsia="sr-Latn-RS"/>
        </w:rPr>
      </w:pPr>
    </w:p>
    <w:p w14:paraId="6077310B" w14:textId="18CE1821" w:rsidR="00214C99" w:rsidRPr="00A9155E" w:rsidRDefault="00214C99" w:rsidP="005333FB">
      <w:pPr>
        <w:rPr>
          <w:rFonts w:eastAsia="Calibri"/>
          <w:b/>
          <w:sz w:val="22"/>
          <w:szCs w:val="22"/>
          <w:lang w:val="sr-Latn-ME" w:eastAsia="sr-Latn-RS"/>
        </w:rPr>
      </w:pPr>
    </w:p>
    <w:p w14:paraId="35806196" w14:textId="54B4F6C2" w:rsidR="00214C99" w:rsidRPr="00A9155E" w:rsidRDefault="00214C99" w:rsidP="005333FB">
      <w:pPr>
        <w:rPr>
          <w:rFonts w:eastAsia="Calibri"/>
          <w:b/>
          <w:sz w:val="22"/>
          <w:szCs w:val="22"/>
          <w:lang w:val="sr-Latn-ME" w:eastAsia="sr-Latn-RS"/>
        </w:rPr>
      </w:pPr>
    </w:p>
    <w:p w14:paraId="3D6B6271" w14:textId="291EE25A" w:rsidR="00214C99" w:rsidRPr="00A9155E" w:rsidRDefault="00214C99" w:rsidP="005333FB">
      <w:pPr>
        <w:rPr>
          <w:rFonts w:eastAsia="Calibri"/>
          <w:b/>
          <w:sz w:val="22"/>
          <w:szCs w:val="22"/>
          <w:lang w:val="sr-Latn-ME" w:eastAsia="sr-Latn-RS"/>
        </w:rPr>
      </w:pPr>
    </w:p>
    <w:p w14:paraId="20DE4F7E" w14:textId="458C61EA" w:rsidR="00214C99" w:rsidRPr="00A9155E" w:rsidRDefault="00214C99" w:rsidP="005333FB">
      <w:pPr>
        <w:rPr>
          <w:rFonts w:eastAsia="Calibri"/>
          <w:b/>
          <w:sz w:val="22"/>
          <w:szCs w:val="22"/>
          <w:lang w:val="sr-Latn-ME" w:eastAsia="sr-Latn-RS"/>
        </w:rPr>
      </w:pPr>
    </w:p>
    <w:p w14:paraId="35952A52" w14:textId="0F1BAD81" w:rsidR="00214C99" w:rsidRPr="00A9155E" w:rsidRDefault="00214C99" w:rsidP="005333FB">
      <w:pPr>
        <w:rPr>
          <w:rFonts w:eastAsia="Calibri"/>
          <w:b/>
          <w:sz w:val="22"/>
          <w:szCs w:val="22"/>
          <w:lang w:val="sr-Latn-ME" w:eastAsia="sr-Latn-RS"/>
        </w:rPr>
      </w:pPr>
    </w:p>
    <w:p w14:paraId="33DBDDE5" w14:textId="2BC5464A" w:rsidR="00214C99" w:rsidRPr="00A9155E" w:rsidRDefault="00214C99" w:rsidP="005333FB">
      <w:pPr>
        <w:rPr>
          <w:rFonts w:eastAsia="Calibri"/>
          <w:b/>
          <w:sz w:val="22"/>
          <w:szCs w:val="22"/>
          <w:lang w:val="sr-Latn-ME" w:eastAsia="sr-Latn-RS"/>
        </w:rPr>
      </w:pPr>
    </w:p>
    <w:p w14:paraId="4A264E3D" w14:textId="2E861491" w:rsidR="00214C99" w:rsidRPr="00A9155E" w:rsidRDefault="00214C99" w:rsidP="005333FB">
      <w:pPr>
        <w:rPr>
          <w:rFonts w:eastAsia="Calibri"/>
          <w:b/>
          <w:sz w:val="22"/>
          <w:szCs w:val="22"/>
          <w:lang w:val="sr-Latn-ME" w:eastAsia="sr-Latn-RS"/>
        </w:rPr>
      </w:pPr>
    </w:p>
    <w:p w14:paraId="68CFC4E2" w14:textId="25E7E851" w:rsidR="00214C99" w:rsidRPr="00A9155E" w:rsidRDefault="00214C99" w:rsidP="005333FB">
      <w:pPr>
        <w:rPr>
          <w:rFonts w:eastAsia="Calibri"/>
          <w:b/>
          <w:sz w:val="22"/>
          <w:szCs w:val="22"/>
          <w:lang w:val="sr-Latn-ME" w:eastAsia="sr-Latn-RS"/>
        </w:rPr>
      </w:pPr>
    </w:p>
    <w:p w14:paraId="4CC82126" w14:textId="221D89BC" w:rsidR="00214C99" w:rsidRPr="00A9155E" w:rsidRDefault="00214C99" w:rsidP="005333FB">
      <w:pPr>
        <w:rPr>
          <w:rFonts w:eastAsia="Calibri"/>
          <w:b/>
          <w:sz w:val="22"/>
          <w:szCs w:val="22"/>
          <w:lang w:val="sr-Latn-ME" w:eastAsia="sr-Latn-RS"/>
        </w:rPr>
      </w:pPr>
    </w:p>
    <w:p w14:paraId="76426985" w14:textId="5594D771" w:rsidR="00214C99" w:rsidRPr="00A9155E" w:rsidRDefault="00214C99" w:rsidP="005333FB">
      <w:pPr>
        <w:rPr>
          <w:rFonts w:eastAsia="Calibri"/>
          <w:b/>
          <w:sz w:val="22"/>
          <w:szCs w:val="22"/>
          <w:lang w:val="sr-Latn-ME" w:eastAsia="sr-Latn-RS"/>
        </w:rPr>
      </w:pPr>
    </w:p>
    <w:p w14:paraId="789C0935" w14:textId="0256C7EA" w:rsidR="00214C99" w:rsidRPr="00A9155E" w:rsidRDefault="004A412C" w:rsidP="005333FB">
      <w:pPr>
        <w:rPr>
          <w:rFonts w:eastAsia="Calibri"/>
          <w:b/>
          <w:sz w:val="22"/>
          <w:szCs w:val="22"/>
          <w:lang w:val="sr-Latn-ME" w:eastAsia="sr-Latn-RS"/>
        </w:rPr>
      </w:pPr>
      <w:r w:rsidRPr="00A9155E">
        <w:rPr>
          <w:rFonts w:eastAsia="Calibri"/>
          <w:b/>
          <w:sz w:val="22"/>
          <w:szCs w:val="22"/>
          <w:lang w:val="sr-Latn-ME" w:eastAsia="sr-Latn-RS"/>
        </w:rPr>
        <w:t xml:space="preserve">  </w:t>
      </w:r>
      <w:r w:rsidR="005333FB" w:rsidRPr="00A9155E">
        <w:rPr>
          <w:rFonts w:eastAsia="Calibri"/>
          <w:b/>
          <w:sz w:val="22"/>
          <w:szCs w:val="22"/>
          <w:lang w:val="sr-Latn-ME" w:eastAsia="sr-Latn-RS"/>
        </w:rPr>
        <w:t>Tabela 6: Rezultati efikasnosti i bezbjednosti iz Faze III Einstein PE</w:t>
      </w:r>
    </w:p>
    <w:tbl>
      <w:tblPr>
        <w:tblW w:w="9360" w:type="dxa"/>
        <w:tblInd w:w="108" w:type="dxa"/>
        <w:tblLayout w:type="fixed"/>
        <w:tblLook w:val="01E0" w:firstRow="1" w:lastRow="1" w:firstColumn="1" w:lastColumn="1" w:noHBand="0" w:noVBand="0"/>
      </w:tblPr>
      <w:tblGrid>
        <w:gridCol w:w="3360"/>
        <w:gridCol w:w="3120"/>
        <w:gridCol w:w="2880"/>
      </w:tblGrid>
      <w:tr w:rsidR="005333FB" w:rsidRPr="00A9155E" w14:paraId="37A2B0ED" w14:textId="77777777" w:rsidTr="005333FB">
        <w:trPr>
          <w:cantSplit/>
          <w:tblHeader/>
        </w:trPr>
        <w:tc>
          <w:tcPr>
            <w:tcW w:w="3360" w:type="dxa"/>
            <w:tcBorders>
              <w:top w:val="single" w:sz="4" w:space="0" w:color="auto"/>
              <w:left w:val="single" w:sz="4" w:space="0" w:color="auto"/>
              <w:bottom w:val="single" w:sz="4" w:space="0" w:color="auto"/>
              <w:right w:val="single" w:sz="4" w:space="0" w:color="auto"/>
            </w:tcBorders>
            <w:vAlign w:val="center"/>
            <w:hideMark/>
          </w:tcPr>
          <w:p w14:paraId="701948C7" w14:textId="77777777" w:rsidR="005333FB" w:rsidRPr="00A9155E" w:rsidRDefault="005333FB" w:rsidP="005333FB">
            <w:pPr>
              <w:keepNext/>
              <w:rPr>
                <w:rFonts w:eastAsia="Calibri"/>
                <w:b/>
                <w:sz w:val="22"/>
                <w:szCs w:val="22"/>
                <w:lang w:val="sr-Latn-ME" w:eastAsia="sr-Latn-RS"/>
              </w:rPr>
            </w:pPr>
            <w:r w:rsidRPr="00A9155E">
              <w:rPr>
                <w:rFonts w:eastAsia="Calibri"/>
                <w:b/>
                <w:sz w:val="22"/>
                <w:szCs w:val="22"/>
                <w:lang w:val="sr-Latn-ME" w:eastAsia="sr-Latn-RS"/>
              </w:rPr>
              <w:t>Populacija uključena u studiju</w:t>
            </w:r>
          </w:p>
        </w:tc>
        <w:tc>
          <w:tcPr>
            <w:tcW w:w="6000" w:type="dxa"/>
            <w:gridSpan w:val="2"/>
            <w:tcBorders>
              <w:top w:val="single" w:sz="4" w:space="0" w:color="auto"/>
              <w:left w:val="single" w:sz="4" w:space="0" w:color="auto"/>
              <w:bottom w:val="single" w:sz="4" w:space="0" w:color="auto"/>
              <w:right w:val="single" w:sz="4" w:space="0" w:color="auto"/>
            </w:tcBorders>
            <w:vAlign w:val="center"/>
            <w:hideMark/>
          </w:tcPr>
          <w:p w14:paraId="1509E4FE" w14:textId="77777777" w:rsidR="005333FB" w:rsidRPr="00A9155E" w:rsidRDefault="005333FB" w:rsidP="005333FB">
            <w:pPr>
              <w:keepNext/>
              <w:rPr>
                <w:rFonts w:eastAsia="Calibri"/>
                <w:b/>
                <w:sz w:val="22"/>
                <w:szCs w:val="22"/>
                <w:lang w:val="sr-Latn-ME" w:eastAsia="sr-Latn-RS"/>
              </w:rPr>
            </w:pPr>
            <w:r w:rsidRPr="00A9155E">
              <w:rPr>
                <w:rFonts w:eastAsia="Calibri"/>
                <w:b/>
                <w:sz w:val="22"/>
                <w:szCs w:val="22"/>
                <w:lang w:val="sr-Latn-ME" w:eastAsia="sr-Latn-RS"/>
              </w:rPr>
              <w:t>4.832 pacijenata sa akutnom simptomatskom PE</w:t>
            </w:r>
          </w:p>
        </w:tc>
      </w:tr>
      <w:tr w:rsidR="005333FB" w:rsidRPr="00A9155E" w14:paraId="62DC8B72" w14:textId="77777777" w:rsidTr="005333FB">
        <w:trPr>
          <w:cantSplit/>
          <w:tblHeader/>
        </w:trPr>
        <w:tc>
          <w:tcPr>
            <w:tcW w:w="3360" w:type="dxa"/>
            <w:tcBorders>
              <w:top w:val="single" w:sz="4" w:space="0" w:color="auto"/>
              <w:left w:val="single" w:sz="4" w:space="0" w:color="auto"/>
              <w:bottom w:val="single" w:sz="4" w:space="0" w:color="auto"/>
              <w:right w:val="single" w:sz="4" w:space="0" w:color="auto"/>
            </w:tcBorders>
            <w:vAlign w:val="center"/>
            <w:hideMark/>
          </w:tcPr>
          <w:p w14:paraId="776A46F7" w14:textId="77777777" w:rsidR="005333FB" w:rsidRPr="00A9155E" w:rsidRDefault="005333FB" w:rsidP="005333FB">
            <w:pPr>
              <w:keepNext/>
              <w:rPr>
                <w:rFonts w:eastAsia="Calibri"/>
                <w:b/>
                <w:sz w:val="22"/>
                <w:szCs w:val="22"/>
                <w:lang w:val="sr-Latn-ME" w:eastAsia="sr-Latn-RS"/>
              </w:rPr>
            </w:pPr>
            <w:r w:rsidRPr="00A9155E">
              <w:rPr>
                <w:rFonts w:eastAsia="Calibri"/>
                <w:b/>
                <w:sz w:val="22"/>
                <w:szCs w:val="22"/>
                <w:lang w:val="sr-Latn-ME" w:eastAsia="sr-Latn-RS"/>
              </w:rPr>
              <w:t>Terapijska doza i trajanje liječenja</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3316DE3" w14:textId="77777777" w:rsidR="005333FB" w:rsidRPr="00A9155E" w:rsidRDefault="005333FB" w:rsidP="005333FB">
            <w:pPr>
              <w:keepNext/>
              <w:rPr>
                <w:rFonts w:eastAsia="Calibri"/>
                <w:b/>
                <w:sz w:val="22"/>
                <w:szCs w:val="22"/>
                <w:lang w:val="sr-Latn-ME" w:eastAsia="sr-Latn-RS"/>
              </w:rPr>
            </w:pPr>
            <w:r w:rsidRPr="00A9155E">
              <w:rPr>
                <w:rFonts w:eastAsia="TimesNewRoman"/>
                <w:b/>
                <w:sz w:val="22"/>
                <w:szCs w:val="22"/>
                <w:lang w:val="sr-Latn-ME" w:eastAsia="sr-Latn-ME"/>
              </w:rPr>
              <w:t>Rivaroksaban</w:t>
            </w:r>
            <w:r w:rsidRPr="00A9155E">
              <w:rPr>
                <w:rFonts w:eastAsia="Calibri"/>
                <w:b/>
                <w:sz w:val="22"/>
                <w:szCs w:val="22"/>
                <w:vertAlign w:val="superscript"/>
                <w:lang w:val="sr-Latn-ME" w:eastAsia="sr-Latn-RS"/>
              </w:rPr>
              <w:t>a)</w:t>
            </w:r>
          </w:p>
          <w:p w14:paraId="5A51768E" w14:textId="77777777" w:rsidR="005333FB" w:rsidRPr="00A9155E" w:rsidRDefault="005333FB" w:rsidP="005333FB">
            <w:pPr>
              <w:keepNext/>
              <w:rPr>
                <w:rFonts w:eastAsia="Calibri"/>
                <w:b/>
                <w:sz w:val="22"/>
                <w:szCs w:val="22"/>
                <w:lang w:val="sr-Latn-ME" w:eastAsia="sr-Latn-RS"/>
              </w:rPr>
            </w:pPr>
            <w:r w:rsidRPr="00A9155E">
              <w:rPr>
                <w:rFonts w:eastAsia="Calibri"/>
                <w:b/>
                <w:sz w:val="22"/>
                <w:szCs w:val="22"/>
                <w:lang w:val="sr-Latn-ME" w:eastAsia="sr-Latn-RS"/>
              </w:rPr>
              <w:t>3,6 ili 12 mjeseci</w:t>
            </w:r>
          </w:p>
          <w:p w14:paraId="023DFE4E" w14:textId="77777777" w:rsidR="005333FB" w:rsidRPr="00A9155E" w:rsidRDefault="005333FB" w:rsidP="005333FB">
            <w:pPr>
              <w:keepNext/>
              <w:rPr>
                <w:rFonts w:eastAsia="Calibri"/>
                <w:sz w:val="22"/>
                <w:szCs w:val="22"/>
                <w:lang w:val="sr-Latn-ME" w:eastAsia="sr-Latn-RS"/>
              </w:rPr>
            </w:pPr>
            <w:r w:rsidRPr="00A9155E">
              <w:rPr>
                <w:rFonts w:eastAsia="Calibri"/>
                <w:b/>
                <w:sz w:val="22"/>
                <w:szCs w:val="22"/>
                <w:lang w:val="sr-Latn-ME" w:eastAsia="sr-Latn-RS"/>
              </w:rPr>
              <w:t>N=2.419</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F51AC36" w14:textId="77777777" w:rsidR="005333FB" w:rsidRPr="00A9155E" w:rsidRDefault="005333FB" w:rsidP="005333FB">
            <w:pPr>
              <w:keepNext/>
              <w:rPr>
                <w:rFonts w:eastAsia="Calibri"/>
                <w:b/>
                <w:sz w:val="22"/>
                <w:szCs w:val="22"/>
                <w:vertAlign w:val="superscript"/>
                <w:lang w:val="sr-Latn-ME" w:eastAsia="sr-Latn-RS"/>
              </w:rPr>
            </w:pPr>
            <w:r w:rsidRPr="00A9155E">
              <w:rPr>
                <w:rFonts w:eastAsia="Calibri"/>
                <w:b/>
                <w:sz w:val="22"/>
                <w:szCs w:val="22"/>
                <w:lang w:val="sr-Latn-ME" w:eastAsia="sr-Latn-RS"/>
              </w:rPr>
              <w:t>Enoksaparin/VKA</w:t>
            </w:r>
            <w:r w:rsidRPr="00A9155E">
              <w:rPr>
                <w:rFonts w:eastAsia="Calibri"/>
                <w:b/>
                <w:sz w:val="22"/>
                <w:szCs w:val="22"/>
                <w:vertAlign w:val="superscript"/>
                <w:lang w:val="sr-Latn-ME" w:eastAsia="sr-Latn-RS"/>
              </w:rPr>
              <w:t>b)</w:t>
            </w:r>
          </w:p>
          <w:p w14:paraId="1B485E1A" w14:textId="77777777" w:rsidR="005333FB" w:rsidRPr="00A9155E" w:rsidRDefault="005333FB" w:rsidP="005333FB">
            <w:pPr>
              <w:keepNext/>
              <w:rPr>
                <w:rFonts w:eastAsia="Calibri"/>
                <w:b/>
                <w:sz w:val="22"/>
                <w:szCs w:val="22"/>
                <w:lang w:val="sr-Latn-ME" w:eastAsia="sr-Latn-RS"/>
              </w:rPr>
            </w:pPr>
            <w:r w:rsidRPr="00A9155E">
              <w:rPr>
                <w:rFonts w:eastAsia="Calibri"/>
                <w:b/>
                <w:sz w:val="22"/>
                <w:szCs w:val="22"/>
                <w:lang w:val="sr-Latn-ME" w:eastAsia="sr-Latn-RS"/>
              </w:rPr>
              <w:t>3,6 ili 12 mjeseci</w:t>
            </w:r>
          </w:p>
          <w:p w14:paraId="424EC4B1" w14:textId="77777777" w:rsidR="005333FB" w:rsidRPr="00A9155E" w:rsidRDefault="005333FB" w:rsidP="005333FB">
            <w:pPr>
              <w:keepNext/>
              <w:rPr>
                <w:rFonts w:eastAsia="Calibri"/>
                <w:sz w:val="22"/>
                <w:szCs w:val="22"/>
                <w:lang w:val="sr-Latn-ME" w:eastAsia="sr-Latn-RS"/>
              </w:rPr>
            </w:pPr>
            <w:r w:rsidRPr="00A9155E">
              <w:rPr>
                <w:rFonts w:eastAsia="Calibri"/>
                <w:b/>
                <w:sz w:val="22"/>
                <w:szCs w:val="22"/>
                <w:lang w:val="sr-Latn-ME" w:eastAsia="sr-Latn-RS"/>
              </w:rPr>
              <w:t>N=2.413</w:t>
            </w:r>
          </w:p>
        </w:tc>
      </w:tr>
      <w:tr w:rsidR="005333FB" w:rsidRPr="00A9155E" w14:paraId="0BA2254A" w14:textId="77777777" w:rsidTr="005333FB">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41DE89C1"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Simptomatska rekurentna VTE*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15775D3"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50 (2,1%)</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34FE8C8"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44 (1,8%)</w:t>
            </w:r>
          </w:p>
        </w:tc>
      </w:tr>
      <w:tr w:rsidR="005333FB" w:rsidRPr="00A9155E" w14:paraId="0A2E2E85" w14:textId="77777777" w:rsidTr="005333FB">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667D392F"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Simptomatska rekurentna PE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6D07ADD7"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23 (1,0%)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AA51547"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20 (0,8%)</w:t>
            </w:r>
          </w:p>
        </w:tc>
      </w:tr>
      <w:tr w:rsidR="005333FB" w:rsidRPr="00A9155E" w14:paraId="5754BFD9" w14:textId="77777777" w:rsidTr="005333FB">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317D4639"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Simptomatska rekurentna DVT</w:t>
            </w:r>
          </w:p>
        </w:tc>
        <w:tc>
          <w:tcPr>
            <w:tcW w:w="3120" w:type="dxa"/>
            <w:tcBorders>
              <w:top w:val="single" w:sz="4" w:space="0" w:color="auto"/>
              <w:left w:val="single" w:sz="4" w:space="0" w:color="auto"/>
              <w:bottom w:val="single" w:sz="4" w:space="0" w:color="auto"/>
              <w:right w:val="single" w:sz="4" w:space="0" w:color="auto"/>
            </w:tcBorders>
            <w:vAlign w:val="center"/>
            <w:hideMark/>
          </w:tcPr>
          <w:p w14:paraId="2DFBBD45"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18 (0,7%)</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D98BB43"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 xml:space="preserve">17 (0,7%) </w:t>
            </w:r>
          </w:p>
        </w:tc>
      </w:tr>
      <w:tr w:rsidR="005333FB" w:rsidRPr="00A9155E" w14:paraId="2C332C0E" w14:textId="77777777" w:rsidTr="005333F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950BEBF"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Simptomatska PE i DVT</w:t>
            </w:r>
          </w:p>
        </w:tc>
        <w:tc>
          <w:tcPr>
            <w:tcW w:w="3120" w:type="dxa"/>
            <w:tcBorders>
              <w:top w:val="single" w:sz="4" w:space="0" w:color="auto"/>
              <w:left w:val="single" w:sz="4" w:space="0" w:color="auto"/>
              <w:bottom w:val="single" w:sz="4" w:space="0" w:color="auto"/>
              <w:right w:val="single" w:sz="4" w:space="0" w:color="auto"/>
            </w:tcBorders>
            <w:vAlign w:val="center"/>
          </w:tcPr>
          <w:p w14:paraId="59B29A33"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0</w:t>
            </w:r>
          </w:p>
        </w:tc>
        <w:tc>
          <w:tcPr>
            <w:tcW w:w="2880" w:type="dxa"/>
            <w:tcBorders>
              <w:top w:val="single" w:sz="4" w:space="0" w:color="auto"/>
              <w:left w:val="single" w:sz="4" w:space="0" w:color="auto"/>
              <w:bottom w:val="single" w:sz="4" w:space="0" w:color="auto"/>
              <w:right w:val="single" w:sz="4" w:space="0" w:color="auto"/>
            </w:tcBorders>
            <w:vAlign w:val="center"/>
          </w:tcPr>
          <w:p w14:paraId="33D27730"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2 (&lt;0,1%)</w:t>
            </w:r>
          </w:p>
        </w:tc>
      </w:tr>
      <w:tr w:rsidR="005333FB" w:rsidRPr="00A9155E" w14:paraId="5BF0CCAA" w14:textId="77777777" w:rsidTr="005333FB">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422DD0BB"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Fatalna PE/smrt pri kojoj se PE ne može isključiti</w:t>
            </w:r>
          </w:p>
        </w:tc>
        <w:tc>
          <w:tcPr>
            <w:tcW w:w="3120" w:type="dxa"/>
            <w:tcBorders>
              <w:top w:val="single" w:sz="4" w:space="0" w:color="auto"/>
              <w:left w:val="single" w:sz="4" w:space="0" w:color="auto"/>
              <w:bottom w:val="single" w:sz="4" w:space="0" w:color="auto"/>
              <w:right w:val="single" w:sz="4" w:space="0" w:color="auto"/>
            </w:tcBorders>
            <w:vAlign w:val="center"/>
            <w:hideMark/>
          </w:tcPr>
          <w:p w14:paraId="72AD5FE3"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11 (0,5%)</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0446C06"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7 (0,3%)</w:t>
            </w:r>
          </w:p>
        </w:tc>
      </w:tr>
      <w:tr w:rsidR="005333FB" w:rsidRPr="00A9155E" w14:paraId="7853CB94" w14:textId="77777777" w:rsidTr="005333FB">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3FE86F39" w14:textId="65EC4F3E" w:rsidR="005333FB" w:rsidRPr="00A9155E" w:rsidRDefault="005333FB" w:rsidP="005333FB">
            <w:pPr>
              <w:rPr>
                <w:sz w:val="22"/>
                <w:szCs w:val="22"/>
                <w:lang w:val="sr-Latn-ME"/>
              </w:rPr>
            </w:pPr>
            <w:r w:rsidRPr="00A9155E">
              <w:rPr>
                <w:sz w:val="22"/>
                <w:szCs w:val="22"/>
                <w:lang w:val="sr-Latn-ME"/>
              </w:rPr>
              <w:t>Ve</w:t>
            </w:r>
            <w:r w:rsidR="00956065" w:rsidRPr="00A9155E">
              <w:rPr>
                <w:sz w:val="22"/>
                <w:szCs w:val="22"/>
                <w:lang w:val="sr-Latn-ME"/>
              </w:rPr>
              <w:t>lika</w:t>
            </w:r>
            <w:r w:rsidRPr="00A9155E">
              <w:rPr>
                <w:sz w:val="22"/>
                <w:szCs w:val="22"/>
                <w:lang w:val="sr-Latn-ME"/>
              </w:rPr>
              <w:t xml:space="preserve"> i manja klinički značajna krvarenja</w:t>
            </w:r>
          </w:p>
        </w:tc>
        <w:tc>
          <w:tcPr>
            <w:tcW w:w="3120" w:type="dxa"/>
            <w:tcBorders>
              <w:top w:val="single" w:sz="4" w:space="0" w:color="auto"/>
              <w:left w:val="single" w:sz="4" w:space="0" w:color="auto"/>
              <w:bottom w:val="single" w:sz="4" w:space="0" w:color="auto"/>
              <w:right w:val="single" w:sz="4" w:space="0" w:color="auto"/>
            </w:tcBorders>
            <w:vAlign w:val="center"/>
            <w:hideMark/>
          </w:tcPr>
          <w:p w14:paraId="52FFC149"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249 (10,3%)</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8A6F6B8"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274 (11,4%)</w:t>
            </w:r>
          </w:p>
        </w:tc>
      </w:tr>
      <w:tr w:rsidR="005333FB" w:rsidRPr="00A9155E" w14:paraId="54C01CED" w14:textId="77777777" w:rsidTr="005333FB">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41B5EBB2" w14:textId="35A8F5DC" w:rsidR="005333FB" w:rsidRPr="00A9155E" w:rsidRDefault="005333FB" w:rsidP="005333FB">
            <w:pPr>
              <w:keepNext/>
              <w:rPr>
                <w:rFonts w:eastAsia="Calibri"/>
                <w:sz w:val="22"/>
                <w:szCs w:val="22"/>
                <w:lang w:val="sr-Latn-ME" w:eastAsia="sr-Latn-RS"/>
              </w:rPr>
            </w:pPr>
            <w:r w:rsidRPr="00A9155E">
              <w:rPr>
                <w:sz w:val="22"/>
                <w:szCs w:val="22"/>
                <w:lang w:val="sr-Latn-ME"/>
              </w:rPr>
              <w:t>Ve</w:t>
            </w:r>
            <w:r w:rsidR="00876ACC" w:rsidRPr="00A9155E">
              <w:rPr>
                <w:sz w:val="22"/>
                <w:szCs w:val="22"/>
                <w:lang w:val="sr-Latn-ME"/>
              </w:rPr>
              <w:t>lika</w:t>
            </w:r>
            <w:r w:rsidRPr="00A9155E">
              <w:rPr>
                <w:sz w:val="22"/>
                <w:szCs w:val="22"/>
                <w:lang w:val="sr-Latn-ME"/>
              </w:rPr>
              <w:t xml:space="preserve"> krvarenja</w:t>
            </w:r>
          </w:p>
        </w:tc>
        <w:tc>
          <w:tcPr>
            <w:tcW w:w="3120" w:type="dxa"/>
            <w:tcBorders>
              <w:top w:val="single" w:sz="4" w:space="0" w:color="auto"/>
              <w:left w:val="single" w:sz="4" w:space="0" w:color="auto"/>
              <w:bottom w:val="single" w:sz="4" w:space="0" w:color="auto"/>
              <w:right w:val="single" w:sz="4" w:space="0" w:color="auto"/>
            </w:tcBorders>
            <w:vAlign w:val="center"/>
            <w:hideMark/>
          </w:tcPr>
          <w:p w14:paraId="7B1FDA1C"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26 (1,1%)</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FFF6B32"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52 (2,2%)</w:t>
            </w:r>
          </w:p>
        </w:tc>
      </w:tr>
    </w:tbl>
    <w:p w14:paraId="2E4ACC98" w14:textId="77777777" w:rsidR="005333FB" w:rsidRPr="00A9155E" w:rsidRDefault="005333FB" w:rsidP="005333FB">
      <w:pPr>
        <w:pStyle w:val="ListParagraph"/>
        <w:numPr>
          <w:ilvl w:val="0"/>
          <w:numId w:val="17"/>
        </w:numPr>
        <w:rPr>
          <w:rFonts w:eastAsia="Calibri"/>
          <w:sz w:val="22"/>
          <w:szCs w:val="22"/>
          <w:lang w:val="sr-Latn-ME" w:eastAsia="sr-Latn-RS"/>
        </w:rPr>
      </w:pPr>
      <w:r w:rsidRPr="00A9155E">
        <w:rPr>
          <w:rFonts w:eastAsia="Calibri"/>
          <w:sz w:val="22"/>
          <w:szCs w:val="22"/>
          <w:lang w:val="sr-Latn-ME" w:eastAsia="sr-Latn-RS"/>
        </w:rPr>
        <w:t>Rivaroksaban 15 mg dva puta dnevno tokom 3 nedjelje u nastavku 20 mg jednom dnevno</w:t>
      </w:r>
    </w:p>
    <w:p w14:paraId="0697A190" w14:textId="77777777" w:rsidR="005333FB" w:rsidRPr="00A9155E" w:rsidRDefault="005333FB" w:rsidP="005333FB">
      <w:pPr>
        <w:pStyle w:val="ListParagraph"/>
        <w:numPr>
          <w:ilvl w:val="0"/>
          <w:numId w:val="17"/>
        </w:numPr>
        <w:rPr>
          <w:rFonts w:eastAsia="Calibri"/>
          <w:sz w:val="22"/>
          <w:szCs w:val="22"/>
          <w:lang w:val="sr-Latn-ME" w:eastAsia="sr-Latn-RS"/>
        </w:rPr>
      </w:pPr>
      <w:r w:rsidRPr="00A9155E">
        <w:rPr>
          <w:rFonts w:eastAsia="Calibri"/>
          <w:sz w:val="22"/>
          <w:szCs w:val="22"/>
          <w:lang w:val="sr-Latn-ME" w:eastAsia="sr-Latn-RS"/>
        </w:rPr>
        <w:t>Enoksaparin tokom najmanje 5 dana preklapa se i nastavlja sa VKA</w:t>
      </w:r>
    </w:p>
    <w:p w14:paraId="021DC996" w14:textId="77777777" w:rsidR="005333FB" w:rsidRPr="00A9155E" w:rsidRDefault="005333FB" w:rsidP="005333FB">
      <w:pPr>
        <w:pStyle w:val="ListParagraph"/>
        <w:numPr>
          <w:ilvl w:val="0"/>
          <w:numId w:val="18"/>
        </w:numPr>
        <w:rPr>
          <w:rFonts w:eastAsia="Calibri"/>
          <w:sz w:val="22"/>
          <w:szCs w:val="22"/>
          <w:lang w:val="sr-Latn-ME" w:eastAsia="sr-Latn-RS"/>
        </w:rPr>
      </w:pPr>
      <w:r w:rsidRPr="00A9155E">
        <w:rPr>
          <w:rFonts w:eastAsia="Calibri"/>
          <w:sz w:val="22"/>
          <w:szCs w:val="22"/>
          <w:lang w:val="sr-Latn-ME" w:eastAsia="sr-Latn-RS"/>
        </w:rPr>
        <w:t>p &lt; 0,0026 (ne-inferiornost u odnosu na predefinisani odnos rizika od 2,0); odnos rizika: 1,123 (0,749 – 1,684)</w:t>
      </w:r>
    </w:p>
    <w:p w14:paraId="46E6FC5E" w14:textId="266C6C08" w:rsidR="005333FB" w:rsidRPr="00A9155E" w:rsidRDefault="005333FB" w:rsidP="005333FB">
      <w:pPr>
        <w:pStyle w:val="ListParagraph"/>
        <w:jc w:val="both"/>
        <w:rPr>
          <w:sz w:val="22"/>
          <w:szCs w:val="22"/>
          <w:lang w:val="sr-Latn-ME"/>
        </w:rPr>
      </w:pPr>
    </w:p>
    <w:p w14:paraId="4AB894CF" w14:textId="166415B8" w:rsidR="005333FB" w:rsidRPr="00A9155E" w:rsidRDefault="005333FB" w:rsidP="00FC777C">
      <w:pPr>
        <w:jc w:val="both"/>
        <w:rPr>
          <w:sz w:val="22"/>
          <w:szCs w:val="22"/>
          <w:lang w:val="sr-Latn-ME"/>
        </w:rPr>
      </w:pPr>
      <w:r w:rsidRPr="00A9155E">
        <w:rPr>
          <w:sz w:val="22"/>
          <w:szCs w:val="22"/>
          <w:lang w:val="sr-Latn-ME"/>
        </w:rPr>
        <w:t>Sprovedena je unaprijed definisana objedinjena analiza ishoda Einstein DVT i Einstein PE studija (vidjeti tabelu 7).</w:t>
      </w:r>
    </w:p>
    <w:p w14:paraId="18A20179" w14:textId="77777777" w:rsidR="00876ACC" w:rsidRPr="00A9155E" w:rsidRDefault="00876ACC" w:rsidP="005333FB">
      <w:pPr>
        <w:rPr>
          <w:rFonts w:eastAsia="Calibri"/>
          <w:b/>
          <w:sz w:val="22"/>
          <w:szCs w:val="22"/>
          <w:lang w:val="sr-Latn-ME" w:eastAsia="sr-Latn-RS"/>
        </w:rPr>
      </w:pPr>
    </w:p>
    <w:p w14:paraId="122CCD58" w14:textId="77777777" w:rsidR="005333FB" w:rsidRPr="00A9155E" w:rsidRDefault="005333FB" w:rsidP="00FC777C">
      <w:pPr>
        <w:jc w:val="both"/>
        <w:rPr>
          <w:rFonts w:eastAsia="Calibri"/>
          <w:b/>
          <w:sz w:val="22"/>
          <w:szCs w:val="22"/>
          <w:lang w:val="sr-Latn-ME" w:eastAsia="sr-Latn-RS"/>
        </w:rPr>
      </w:pPr>
      <w:r w:rsidRPr="00A9155E">
        <w:rPr>
          <w:rFonts w:eastAsia="Calibri"/>
          <w:b/>
          <w:sz w:val="22"/>
          <w:szCs w:val="22"/>
          <w:lang w:val="sr-Latn-ME" w:eastAsia="sr-Latn-RS"/>
        </w:rPr>
        <w:t>Tabela 7: Rezultati efikasnosti i bezbjednosti iz objedinjene analize Faze III ispitivanja Einstein TDV i Einstein PE</w:t>
      </w:r>
    </w:p>
    <w:tbl>
      <w:tblPr>
        <w:tblW w:w="9360" w:type="dxa"/>
        <w:tblInd w:w="108" w:type="dxa"/>
        <w:tblLayout w:type="fixed"/>
        <w:tblLook w:val="01E0" w:firstRow="1" w:lastRow="1" w:firstColumn="1" w:lastColumn="1" w:noHBand="0" w:noVBand="0"/>
      </w:tblPr>
      <w:tblGrid>
        <w:gridCol w:w="3360"/>
        <w:gridCol w:w="3120"/>
        <w:gridCol w:w="2880"/>
      </w:tblGrid>
      <w:tr w:rsidR="005333FB" w:rsidRPr="00A9155E" w14:paraId="6338BDE5" w14:textId="77777777" w:rsidTr="005333FB">
        <w:trPr>
          <w:cantSplit/>
          <w:tblHeader/>
        </w:trPr>
        <w:tc>
          <w:tcPr>
            <w:tcW w:w="3360" w:type="dxa"/>
            <w:tcBorders>
              <w:top w:val="single" w:sz="4" w:space="0" w:color="auto"/>
              <w:left w:val="single" w:sz="4" w:space="0" w:color="auto"/>
              <w:bottom w:val="single" w:sz="4" w:space="0" w:color="auto"/>
              <w:right w:val="single" w:sz="4" w:space="0" w:color="auto"/>
            </w:tcBorders>
            <w:vAlign w:val="center"/>
            <w:hideMark/>
          </w:tcPr>
          <w:p w14:paraId="3836B9C8" w14:textId="77777777" w:rsidR="005333FB" w:rsidRPr="00A9155E" w:rsidRDefault="005333FB" w:rsidP="005333FB">
            <w:pPr>
              <w:keepNext/>
              <w:rPr>
                <w:rFonts w:eastAsia="Calibri"/>
                <w:b/>
                <w:sz w:val="22"/>
                <w:szCs w:val="22"/>
                <w:lang w:val="sr-Latn-ME" w:eastAsia="sr-Latn-RS"/>
              </w:rPr>
            </w:pPr>
            <w:r w:rsidRPr="00A9155E">
              <w:rPr>
                <w:rFonts w:eastAsia="Calibri"/>
                <w:b/>
                <w:sz w:val="22"/>
                <w:szCs w:val="22"/>
                <w:lang w:val="sr-Latn-ME" w:eastAsia="sr-Latn-RS"/>
              </w:rPr>
              <w:t>Populacija uključena u studiju</w:t>
            </w:r>
          </w:p>
        </w:tc>
        <w:tc>
          <w:tcPr>
            <w:tcW w:w="6000" w:type="dxa"/>
            <w:gridSpan w:val="2"/>
            <w:tcBorders>
              <w:top w:val="single" w:sz="4" w:space="0" w:color="auto"/>
              <w:left w:val="single" w:sz="4" w:space="0" w:color="auto"/>
              <w:bottom w:val="single" w:sz="4" w:space="0" w:color="auto"/>
              <w:right w:val="single" w:sz="4" w:space="0" w:color="auto"/>
            </w:tcBorders>
            <w:vAlign w:val="center"/>
            <w:hideMark/>
          </w:tcPr>
          <w:p w14:paraId="2681F8F6" w14:textId="77777777" w:rsidR="005333FB" w:rsidRPr="00A9155E" w:rsidRDefault="005333FB" w:rsidP="005333FB">
            <w:pPr>
              <w:keepNext/>
              <w:rPr>
                <w:rFonts w:eastAsia="Calibri"/>
                <w:b/>
                <w:sz w:val="22"/>
                <w:szCs w:val="22"/>
                <w:lang w:val="sr-Latn-ME" w:eastAsia="sr-Latn-RS"/>
              </w:rPr>
            </w:pPr>
            <w:r w:rsidRPr="00A9155E">
              <w:rPr>
                <w:rFonts w:eastAsia="Calibri"/>
                <w:b/>
                <w:sz w:val="22"/>
                <w:szCs w:val="22"/>
                <w:lang w:val="sr-Latn-ME" w:eastAsia="sr-Latn-RS"/>
              </w:rPr>
              <w:t>8.281 pacijenata sa akutnom simptomatskom TDV ili PE</w:t>
            </w:r>
          </w:p>
        </w:tc>
      </w:tr>
      <w:tr w:rsidR="005333FB" w:rsidRPr="00A9155E" w14:paraId="2A79DB5A" w14:textId="77777777" w:rsidTr="005333FB">
        <w:trPr>
          <w:cantSplit/>
          <w:tblHeader/>
        </w:trPr>
        <w:tc>
          <w:tcPr>
            <w:tcW w:w="3360" w:type="dxa"/>
            <w:tcBorders>
              <w:top w:val="single" w:sz="4" w:space="0" w:color="auto"/>
              <w:left w:val="single" w:sz="4" w:space="0" w:color="auto"/>
              <w:bottom w:val="single" w:sz="4" w:space="0" w:color="auto"/>
              <w:right w:val="single" w:sz="4" w:space="0" w:color="auto"/>
            </w:tcBorders>
            <w:vAlign w:val="center"/>
            <w:hideMark/>
          </w:tcPr>
          <w:p w14:paraId="12D9F3CE" w14:textId="77777777" w:rsidR="005333FB" w:rsidRPr="00A9155E" w:rsidRDefault="005333FB" w:rsidP="005333FB">
            <w:pPr>
              <w:keepNext/>
              <w:rPr>
                <w:rFonts w:eastAsia="Calibri"/>
                <w:b/>
                <w:sz w:val="22"/>
                <w:szCs w:val="22"/>
                <w:lang w:val="sr-Latn-ME" w:eastAsia="sr-Latn-RS"/>
              </w:rPr>
            </w:pPr>
            <w:r w:rsidRPr="00A9155E">
              <w:rPr>
                <w:rFonts w:eastAsia="Calibri"/>
                <w:b/>
                <w:sz w:val="22"/>
                <w:szCs w:val="22"/>
                <w:lang w:val="sr-Latn-ME" w:eastAsia="sr-Latn-RS"/>
              </w:rPr>
              <w:t>Terapijska doza i trajanje liječenja</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E6AD1BE" w14:textId="77777777" w:rsidR="005333FB" w:rsidRPr="00A9155E" w:rsidRDefault="005333FB" w:rsidP="005333FB">
            <w:pPr>
              <w:keepNext/>
              <w:rPr>
                <w:rFonts w:eastAsia="Calibri"/>
                <w:b/>
                <w:sz w:val="22"/>
                <w:szCs w:val="22"/>
                <w:lang w:val="sr-Latn-ME" w:eastAsia="sr-Latn-RS"/>
              </w:rPr>
            </w:pPr>
            <w:r w:rsidRPr="00A9155E">
              <w:rPr>
                <w:rFonts w:eastAsia="Calibri"/>
                <w:b/>
                <w:sz w:val="22"/>
                <w:szCs w:val="22"/>
                <w:lang w:val="sr-Latn-ME" w:eastAsia="sr-Latn-RS"/>
              </w:rPr>
              <w:t>Rivaroksaban</w:t>
            </w:r>
            <w:r w:rsidRPr="00A9155E">
              <w:rPr>
                <w:rFonts w:eastAsia="Calibri"/>
                <w:b/>
                <w:sz w:val="22"/>
                <w:szCs w:val="22"/>
                <w:vertAlign w:val="superscript"/>
                <w:lang w:val="sr-Latn-ME" w:eastAsia="sr-Latn-RS"/>
              </w:rPr>
              <w:t>a)</w:t>
            </w:r>
          </w:p>
          <w:p w14:paraId="72FD50CB" w14:textId="77777777" w:rsidR="005333FB" w:rsidRPr="00A9155E" w:rsidRDefault="005333FB" w:rsidP="005333FB">
            <w:pPr>
              <w:keepNext/>
              <w:rPr>
                <w:rFonts w:eastAsia="Calibri"/>
                <w:b/>
                <w:sz w:val="22"/>
                <w:szCs w:val="22"/>
                <w:lang w:val="sr-Latn-ME" w:eastAsia="sr-Latn-RS"/>
              </w:rPr>
            </w:pPr>
            <w:r w:rsidRPr="00A9155E">
              <w:rPr>
                <w:rFonts w:eastAsia="Calibri"/>
                <w:b/>
                <w:sz w:val="22"/>
                <w:szCs w:val="22"/>
                <w:lang w:val="sr-Latn-ME" w:eastAsia="sr-Latn-RS"/>
              </w:rPr>
              <w:t>3, 6 ili 12 mjeseci</w:t>
            </w:r>
          </w:p>
          <w:p w14:paraId="7B1175BA" w14:textId="77777777" w:rsidR="005333FB" w:rsidRPr="00A9155E" w:rsidRDefault="005333FB" w:rsidP="005333FB">
            <w:pPr>
              <w:keepNext/>
              <w:rPr>
                <w:rFonts w:eastAsia="Calibri"/>
                <w:sz w:val="22"/>
                <w:szCs w:val="22"/>
                <w:lang w:val="sr-Latn-ME" w:eastAsia="sr-Latn-RS"/>
              </w:rPr>
            </w:pPr>
            <w:r w:rsidRPr="00A9155E">
              <w:rPr>
                <w:rFonts w:eastAsia="Calibri"/>
                <w:b/>
                <w:sz w:val="22"/>
                <w:szCs w:val="22"/>
                <w:lang w:val="sr-Latn-ME" w:eastAsia="sr-Latn-RS"/>
              </w:rPr>
              <w:t>N=4.150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7DE55AE" w14:textId="77777777" w:rsidR="005333FB" w:rsidRPr="00A9155E" w:rsidRDefault="005333FB" w:rsidP="005333FB">
            <w:pPr>
              <w:keepNext/>
              <w:rPr>
                <w:rFonts w:eastAsia="Calibri"/>
                <w:b/>
                <w:sz w:val="22"/>
                <w:szCs w:val="22"/>
                <w:vertAlign w:val="superscript"/>
                <w:lang w:val="sr-Latn-ME" w:eastAsia="sr-Latn-RS"/>
              </w:rPr>
            </w:pPr>
            <w:r w:rsidRPr="00A9155E">
              <w:rPr>
                <w:rFonts w:eastAsia="Calibri"/>
                <w:b/>
                <w:sz w:val="22"/>
                <w:szCs w:val="22"/>
                <w:lang w:val="sr-Latn-ME" w:eastAsia="sr-Latn-RS"/>
              </w:rPr>
              <w:t>Enoksaparin/VKA</w:t>
            </w:r>
            <w:r w:rsidRPr="00A9155E">
              <w:rPr>
                <w:rFonts w:eastAsia="Calibri"/>
                <w:b/>
                <w:sz w:val="22"/>
                <w:szCs w:val="22"/>
                <w:vertAlign w:val="superscript"/>
                <w:lang w:val="sr-Latn-ME" w:eastAsia="sr-Latn-RS"/>
              </w:rPr>
              <w:t>b)</w:t>
            </w:r>
          </w:p>
          <w:p w14:paraId="5789F0D1" w14:textId="77777777" w:rsidR="005333FB" w:rsidRPr="00A9155E" w:rsidRDefault="005333FB" w:rsidP="005333FB">
            <w:pPr>
              <w:keepNext/>
              <w:rPr>
                <w:rFonts w:eastAsia="Calibri"/>
                <w:b/>
                <w:sz w:val="22"/>
                <w:szCs w:val="22"/>
                <w:lang w:val="sr-Latn-ME" w:eastAsia="sr-Latn-RS"/>
              </w:rPr>
            </w:pPr>
            <w:r w:rsidRPr="00A9155E">
              <w:rPr>
                <w:rFonts w:eastAsia="Calibri"/>
                <w:b/>
                <w:sz w:val="22"/>
                <w:szCs w:val="22"/>
                <w:lang w:val="sr-Latn-ME" w:eastAsia="sr-Latn-RS"/>
              </w:rPr>
              <w:t>3, 6 ili 12 mjeseci</w:t>
            </w:r>
          </w:p>
          <w:p w14:paraId="61E85E63" w14:textId="77777777" w:rsidR="005333FB" w:rsidRPr="00A9155E" w:rsidRDefault="005333FB" w:rsidP="005333FB">
            <w:pPr>
              <w:keepNext/>
              <w:rPr>
                <w:rFonts w:eastAsia="Calibri"/>
                <w:sz w:val="22"/>
                <w:szCs w:val="22"/>
                <w:lang w:val="sr-Latn-ME" w:eastAsia="sr-Latn-RS"/>
              </w:rPr>
            </w:pPr>
            <w:r w:rsidRPr="00A9155E">
              <w:rPr>
                <w:rFonts w:eastAsia="Calibri"/>
                <w:b/>
                <w:sz w:val="22"/>
                <w:szCs w:val="22"/>
                <w:lang w:val="sr-Latn-ME" w:eastAsia="sr-Latn-RS"/>
              </w:rPr>
              <w:t>N=4.131</w:t>
            </w:r>
          </w:p>
        </w:tc>
      </w:tr>
      <w:tr w:rsidR="005333FB" w:rsidRPr="00A9155E" w14:paraId="2E0FFF2F" w14:textId="77777777" w:rsidTr="005333FB">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1FE0C7F1"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Simptomatska rekurentna VTE*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0D631D87"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86 (2,1%)</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E7087A1"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95 (2,3%)</w:t>
            </w:r>
          </w:p>
        </w:tc>
      </w:tr>
      <w:tr w:rsidR="005333FB" w:rsidRPr="00A9155E" w14:paraId="42887805" w14:textId="77777777" w:rsidTr="005333FB">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36BD83CB"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Simptomatska rekurentna PE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F75D4CB"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43 (1,0%)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671459E"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38 (0,9%)</w:t>
            </w:r>
          </w:p>
        </w:tc>
      </w:tr>
      <w:tr w:rsidR="005333FB" w:rsidRPr="00A9155E" w14:paraId="230F62FB" w14:textId="77777777" w:rsidTr="005333FB">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08712572"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Simptomatska rekurentna DVT</w:t>
            </w:r>
          </w:p>
        </w:tc>
        <w:tc>
          <w:tcPr>
            <w:tcW w:w="3120" w:type="dxa"/>
            <w:tcBorders>
              <w:top w:val="single" w:sz="4" w:space="0" w:color="auto"/>
              <w:left w:val="single" w:sz="4" w:space="0" w:color="auto"/>
              <w:bottom w:val="single" w:sz="4" w:space="0" w:color="auto"/>
              <w:right w:val="single" w:sz="4" w:space="0" w:color="auto"/>
            </w:tcBorders>
            <w:vAlign w:val="center"/>
            <w:hideMark/>
          </w:tcPr>
          <w:p w14:paraId="77B640C8"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32 (0,8%)</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5E0259B"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 xml:space="preserve">45 (1,1%) </w:t>
            </w:r>
          </w:p>
        </w:tc>
      </w:tr>
      <w:tr w:rsidR="005333FB" w:rsidRPr="00A9155E" w14:paraId="77D2AC75" w14:textId="77777777" w:rsidTr="005333F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0550F74"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Simptomatska PE i DVT</w:t>
            </w:r>
          </w:p>
        </w:tc>
        <w:tc>
          <w:tcPr>
            <w:tcW w:w="3120" w:type="dxa"/>
            <w:tcBorders>
              <w:top w:val="single" w:sz="4" w:space="0" w:color="auto"/>
              <w:left w:val="single" w:sz="4" w:space="0" w:color="auto"/>
              <w:bottom w:val="single" w:sz="4" w:space="0" w:color="auto"/>
              <w:right w:val="single" w:sz="4" w:space="0" w:color="auto"/>
            </w:tcBorders>
            <w:vAlign w:val="center"/>
          </w:tcPr>
          <w:p w14:paraId="7A3E8790"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1 (&lt;0,1%)</w:t>
            </w:r>
          </w:p>
        </w:tc>
        <w:tc>
          <w:tcPr>
            <w:tcW w:w="2880" w:type="dxa"/>
            <w:tcBorders>
              <w:top w:val="single" w:sz="4" w:space="0" w:color="auto"/>
              <w:left w:val="single" w:sz="4" w:space="0" w:color="auto"/>
              <w:bottom w:val="single" w:sz="4" w:space="0" w:color="auto"/>
              <w:right w:val="single" w:sz="4" w:space="0" w:color="auto"/>
            </w:tcBorders>
            <w:vAlign w:val="center"/>
          </w:tcPr>
          <w:p w14:paraId="4BE3A8E1"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2 (&lt;0,1%)</w:t>
            </w:r>
          </w:p>
        </w:tc>
      </w:tr>
      <w:tr w:rsidR="005333FB" w:rsidRPr="00A9155E" w14:paraId="6E6F1171" w14:textId="77777777" w:rsidTr="005333FB">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682EF3D8"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Fatalna PE/smrt pri kojoj se PE ne može isključiti</w:t>
            </w:r>
          </w:p>
        </w:tc>
        <w:tc>
          <w:tcPr>
            <w:tcW w:w="3120" w:type="dxa"/>
            <w:tcBorders>
              <w:top w:val="single" w:sz="4" w:space="0" w:color="auto"/>
              <w:left w:val="single" w:sz="4" w:space="0" w:color="auto"/>
              <w:bottom w:val="single" w:sz="4" w:space="0" w:color="auto"/>
              <w:right w:val="single" w:sz="4" w:space="0" w:color="auto"/>
            </w:tcBorders>
            <w:vAlign w:val="center"/>
            <w:hideMark/>
          </w:tcPr>
          <w:p w14:paraId="6C4DA2AC"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15 (0,4%)</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9668E53"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13 (0,3%)</w:t>
            </w:r>
          </w:p>
        </w:tc>
      </w:tr>
      <w:tr w:rsidR="005333FB" w:rsidRPr="00A9155E" w14:paraId="3BF658B2" w14:textId="77777777" w:rsidTr="005333FB">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35FD0FAB" w14:textId="77777777" w:rsidR="005333FB" w:rsidRPr="00A9155E" w:rsidRDefault="005333FB" w:rsidP="005333FB">
            <w:pPr>
              <w:rPr>
                <w:sz w:val="22"/>
                <w:szCs w:val="22"/>
                <w:lang w:val="sr-Latn-ME"/>
              </w:rPr>
            </w:pPr>
            <w:r w:rsidRPr="00A9155E">
              <w:rPr>
                <w:sz w:val="22"/>
                <w:szCs w:val="22"/>
                <w:lang w:val="sr-Latn-ME"/>
              </w:rPr>
              <w:t>Veća i manja klinički značajna krvarenja</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84ED116"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388 (9,4%)</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2B81B27"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412 (10,0%)</w:t>
            </w:r>
          </w:p>
        </w:tc>
      </w:tr>
      <w:tr w:rsidR="005333FB" w:rsidRPr="00A9155E" w14:paraId="25B9B2C2" w14:textId="77777777" w:rsidTr="005333FB">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74B580F9" w14:textId="77777777" w:rsidR="005333FB" w:rsidRPr="00A9155E" w:rsidRDefault="005333FB" w:rsidP="005333FB">
            <w:pPr>
              <w:keepNext/>
              <w:rPr>
                <w:rFonts w:eastAsia="Calibri"/>
                <w:sz w:val="22"/>
                <w:szCs w:val="22"/>
                <w:lang w:val="sr-Latn-ME" w:eastAsia="sr-Latn-RS"/>
              </w:rPr>
            </w:pPr>
            <w:r w:rsidRPr="00A9155E">
              <w:rPr>
                <w:sz w:val="22"/>
                <w:szCs w:val="22"/>
                <w:lang w:val="sr-Latn-ME"/>
              </w:rPr>
              <w:t xml:space="preserve">Veća krvarenja </w:t>
            </w:r>
          </w:p>
        </w:tc>
        <w:tc>
          <w:tcPr>
            <w:tcW w:w="3120" w:type="dxa"/>
            <w:tcBorders>
              <w:top w:val="single" w:sz="4" w:space="0" w:color="auto"/>
              <w:left w:val="single" w:sz="4" w:space="0" w:color="auto"/>
              <w:bottom w:val="single" w:sz="4" w:space="0" w:color="auto"/>
              <w:right w:val="single" w:sz="4" w:space="0" w:color="auto"/>
            </w:tcBorders>
            <w:vAlign w:val="center"/>
            <w:hideMark/>
          </w:tcPr>
          <w:p w14:paraId="7221C844"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40 (1,0%)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50CC3A1" w14:textId="77777777" w:rsidR="005333FB" w:rsidRPr="00A9155E" w:rsidRDefault="005333FB" w:rsidP="005333FB">
            <w:pPr>
              <w:keepNext/>
              <w:rPr>
                <w:rFonts w:eastAsia="Calibri"/>
                <w:sz w:val="22"/>
                <w:szCs w:val="22"/>
                <w:lang w:val="sr-Latn-ME" w:eastAsia="sr-Latn-RS"/>
              </w:rPr>
            </w:pPr>
            <w:r w:rsidRPr="00A9155E">
              <w:rPr>
                <w:rFonts w:eastAsia="Calibri"/>
                <w:sz w:val="22"/>
                <w:szCs w:val="22"/>
                <w:lang w:val="sr-Latn-ME" w:eastAsia="sr-Latn-RS"/>
              </w:rPr>
              <w:t>72 (1,7%)</w:t>
            </w:r>
          </w:p>
        </w:tc>
      </w:tr>
    </w:tbl>
    <w:p w14:paraId="6C443BE5" w14:textId="2DECC7D3" w:rsidR="005333FB" w:rsidRPr="00A9155E" w:rsidRDefault="005333FB" w:rsidP="005333FB">
      <w:pPr>
        <w:pStyle w:val="ListParagraph"/>
        <w:numPr>
          <w:ilvl w:val="0"/>
          <w:numId w:val="19"/>
        </w:numPr>
        <w:rPr>
          <w:rFonts w:eastAsia="Calibri"/>
          <w:sz w:val="22"/>
          <w:szCs w:val="22"/>
          <w:lang w:val="sr-Latn-ME" w:eastAsia="sr-Latn-RS"/>
        </w:rPr>
      </w:pPr>
      <w:r w:rsidRPr="00A9155E">
        <w:rPr>
          <w:rFonts w:eastAsia="Calibri"/>
          <w:sz w:val="22"/>
          <w:szCs w:val="22"/>
          <w:lang w:val="sr-Latn-ME" w:eastAsia="sr-Latn-RS"/>
        </w:rPr>
        <w:t>Rivaroksaban 15 mg dva puta dnevno tokom 3 nedjelje</w:t>
      </w:r>
      <w:r w:rsidR="00876ACC" w:rsidRPr="00A9155E">
        <w:rPr>
          <w:rFonts w:eastAsia="Calibri"/>
          <w:sz w:val="22"/>
          <w:szCs w:val="22"/>
          <w:lang w:val="sr-Latn-ME" w:eastAsia="sr-Latn-RS"/>
        </w:rPr>
        <w:t>, i zatim</w:t>
      </w:r>
      <w:r w:rsidRPr="00A9155E">
        <w:rPr>
          <w:rFonts w:eastAsia="Calibri"/>
          <w:sz w:val="22"/>
          <w:szCs w:val="22"/>
          <w:lang w:val="sr-Latn-ME" w:eastAsia="sr-Latn-RS"/>
        </w:rPr>
        <w:t xml:space="preserve"> 20 mg jednom dnevno</w:t>
      </w:r>
    </w:p>
    <w:p w14:paraId="10BAB622" w14:textId="66B49AF1" w:rsidR="005333FB" w:rsidRPr="00A9155E" w:rsidRDefault="005333FB" w:rsidP="005333FB">
      <w:pPr>
        <w:pStyle w:val="ListParagraph"/>
        <w:numPr>
          <w:ilvl w:val="0"/>
          <w:numId w:val="19"/>
        </w:numPr>
        <w:rPr>
          <w:rFonts w:eastAsia="Calibri"/>
          <w:sz w:val="22"/>
          <w:szCs w:val="22"/>
          <w:lang w:val="sr-Latn-ME" w:eastAsia="sr-Latn-RS"/>
        </w:rPr>
      </w:pPr>
      <w:r w:rsidRPr="00A9155E">
        <w:rPr>
          <w:rFonts w:eastAsia="Calibri"/>
          <w:sz w:val="22"/>
          <w:szCs w:val="22"/>
          <w:lang w:val="sr-Latn-ME" w:eastAsia="sr-Latn-RS"/>
        </w:rPr>
        <w:t xml:space="preserve">Enoksaparin tokom najmanje 5 dana </w:t>
      </w:r>
      <w:r w:rsidR="00876ACC" w:rsidRPr="00A9155E">
        <w:rPr>
          <w:rFonts w:eastAsia="Calibri"/>
          <w:sz w:val="22"/>
          <w:szCs w:val="22"/>
          <w:lang w:val="sr-Latn-ME" w:eastAsia="sr-Latn-RS"/>
        </w:rPr>
        <w:t xml:space="preserve">uz </w:t>
      </w:r>
      <w:r w:rsidRPr="00A9155E">
        <w:rPr>
          <w:rFonts w:eastAsia="Calibri"/>
          <w:sz w:val="22"/>
          <w:szCs w:val="22"/>
          <w:lang w:val="sr-Latn-ME" w:eastAsia="sr-Latn-RS"/>
        </w:rPr>
        <w:t>preklapa</w:t>
      </w:r>
      <w:r w:rsidR="00876ACC" w:rsidRPr="00A9155E">
        <w:rPr>
          <w:rFonts w:eastAsia="Calibri"/>
          <w:sz w:val="22"/>
          <w:szCs w:val="22"/>
          <w:lang w:val="sr-Latn-ME" w:eastAsia="sr-Latn-RS"/>
        </w:rPr>
        <w:t>nje</w:t>
      </w:r>
      <w:r w:rsidRPr="00A9155E">
        <w:rPr>
          <w:rFonts w:eastAsia="Calibri"/>
          <w:sz w:val="22"/>
          <w:szCs w:val="22"/>
          <w:lang w:val="sr-Latn-ME" w:eastAsia="sr-Latn-RS"/>
        </w:rPr>
        <w:t xml:space="preserve"> i nastav</w:t>
      </w:r>
      <w:r w:rsidR="00876ACC" w:rsidRPr="00A9155E">
        <w:rPr>
          <w:rFonts w:eastAsia="Calibri"/>
          <w:sz w:val="22"/>
          <w:szCs w:val="22"/>
          <w:lang w:val="sr-Latn-ME" w:eastAsia="sr-Latn-RS"/>
        </w:rPr>
        <w:t>ak</w:t>
      </w:r>
      <w:r w:rsidRPr="00A9155E">
        <w:rPr>
          <w:rFonts w:eastAsia="Calibri"/>
          <w:sz w:val="22"/>
          <w:szCs w:val="22"/>
          <w:lang w:val="sr-Latn-ME" w:eastAsia="sr-Latn-RS"/>
        </w:rPr>
        <w:t xml:space="preserve"> sa VKA</w:t>
      </w:r>
    </w:p>
    <w:p w14:paraId="65E9E63B" w14:textId="39A8F3E1" w:rsidR="005333FB" w:rsidRPr="00A9155E" w:rsidRDefault="005333FB" w:rsidP="005333FB">
      <w:pPr>
        <w:pStyle w:val="ListParagraph"/>
        <w:numPr>
          <w:ilvl w:val="0"/>
          <w:numId w:val="20"/>
        </w:numPr>
        <w:rPr>
          <w:rFonts w:eastAsia="Calibri"/>
          <w:sz w:val="22"/>
          <w:szCs w:val="22"/>
          <w:lang w:val="sr-Latn-ME" w:eastAsia="sr-Latn-RS"/>
        </w:rPr>
      </w:pPr>
      <w:r w:rsidRPr="00A9155E">
        <w:rPr>
          <w:rFonts w:eastAsia="Calibri"/>
          <w:sz w:val="22"/>
          <w:szCs w:val="22"/>
          <w:lang w:val="sr-Latn-ME" w:eastAsia="sr-Latn-RS"/>
        </w:rPr>
        <w:t>p &lt; 0,0001 (neinferiornost u odnosu na predefinisani odnos rizika 1,75); odnos rizika: 0,886 (0,661 – 1,186)</w:t>
      </w:r>
    </w:p>
    <w:p w14:paraId="593241E5" w14:textId="77777777" w:rsidR="005333FB" w:rsidRPr="00A9155E" w:rsidRDefault="005333FB" w:rsidP="005333FB">
      <w:pPr>
        <w:rPr>
          <w:sz w:val="22"/>
          <w:szCs w:val="22"/>
          <w:lang w:val="sr-Latn-ME"/>
        </w:rPr>
      </w:pPr>
    </w:p>
    <w:p w14:paraId="7816CD92" w14:textId="21A0E0E6" w:rsidR="005333FB" w:rsidRPr="00A9155E" w:rsidRDefault="005333FB" w:rsidP="00FC777C">
      <w:pPr>
        <w:jc w:val="both"/>
        <w:rPr>
          <w:sz w:val="22"/>
          <w:szCs w:val="22"/>
          <w:lang w:val="sr-Latn-ME"/>
        </w:rPr>
      </w:pPr>
      <w:r w:rsidRPr="00A9155E">
        <w:rPr>
          <w:sz w:val="22"/>
          <w:szCs w:val="22"/>
          <w:lang w:val="sr-Latn-ME"/>
        </w:rPr>
        <w:t>Predefinisana neto klinička korist (primarni ishod efikasnosti plus ve</w:t>
      </w:r>
      <w:r w:rsidR="00876ACC" w:rsidRPr="00A9155E">
        <w:rPr>
          <w:sz w:val="22"/>
          <w:szCs w:val="22"/>
          <w:lang w:val="sr-Latn-ME"/>
        </w:rPr>
        <w:t>lika</w:t>
      </w:r>
      <w:r w:rsidRPr="00A9155E">
        <w:rPr>
          <w:sz w:val="22"/>
          <w:szCs w:val="22"/>
          <w:lang w:val="sr-Latn-ME"/>
        </w:rPr>
        <w:t xml:space="preserve"> krvarenja) objedinjene analize zabilježila je odnos rizika 0,771 (95%CI: 0,614 – 0,967) nominalna p vrijednost p=0,0244).</w:t>
      </w:r>
    </w:p>
    <w:p w14:paraId="1DD96303" w14:textId="4B4028A3" w:rsidR="005333FB" w:rsidRPr="00A9155E" w:rsidRDefault="005333FB" w:rsidP="005333FB">
      <w:pPr>
        <w:pStyle w:val="Default"/>
        <w:spacing w:before="240"/>
        <w:jc w:val="both"/>
        <w:rPr>
          <w:noProof/>
          <w:color w:val="auto"/>
          <w:sz w:val="22"/>
          <w:szCs w:val="22"/>
          <w:lang w:val="sr-Latn-ME"/>
        </w:rPr>
      </w:pPr>
      <w:r w:rsidRPr="00A9155E">
        <w:rPr>
          <w:noProof/>
          <w:color w:val="auto"/>
          <w:sz w:val="22"/>
          <w:szCs w:val="22"/>
          <w:lang w:val="sr-Latn-ME"/>
        </w:rPr>
        <w:t>U Einstein Extension studiji (</w:t>
      </w:r>
      <w:r w:rsidRPr="00A9155E">
        <w:rPr>
          <w:iCs/>
          <w:noProof/>
          <w:color w:val="auto"/>
          <w:sz w:val="22"/>
          <w:szCs w:val="22"/>
          <w:lang w:val="sr-Latn-ME"/>
        </w:rPr>
        <w:t>vidjeti</w:t>
      </w:r>
      <w:r w:rsidRPr="00A9155E">
        <w:rPr>
          <w:i/>
          <w:iCs/>
          <w:noProof/>
          <w:color w:val="auto"/>
          <w:sz w:val="22"/>
          <w:szCs w:val="22"/>
          <w:lang w:val="sr-Latn-ME"/>
        </w:rPr>
        <w:t xml:space="preserve"> </w:t>
      </w:r>
      <w:r w:rsidRPr="00A9155E">
        <w:rPr>
          <w:noProof/>
          <w:color w:val="auto"/>
          <w:sz w:val="22"/>
          <w:szCs w:val="22"/>
          <w:lang w:val="sr-Latn-ME"/>
        </w:rPr>
        <w:t>Tabelu 8), rivaroksaban se pokazao superiornim u odnosu na placebo za primarne i sekundarne ishode efikasnosti. Za primarni ishod bezbjednosti (</w:t>
      </w:r>
      <w:r w:rsidR="00876ACC" w:rsidRPr="00A9155E">
        <w:rPr>
          <w:noProof/>
          <w:color w:val="auto"/>
          <w:sz w:val="22"/>
          <w:szCs w:val="22"/>
          <w:lang w:val="sr-Latn-ME"/>
        </w:rPr>
        <w:t>velika</w:t>
      </w:r>
      <w:r w:rsidRPr="00A9155E">
        <w:rPr>
          <w:noProof/>
          <w:color w:val="auto"/>
          <w:sz w:val="22"/>
          <w:szCs w:val="22"/>
          <w:lang w:val="sr-Latn-ME"/>
        </w:rPr>
        <w:t xml:space="preserve"> krvarenja) postojala je nesignifikantna brojno veća stopa učestalosti za pacijente na terapiji rivaroksabanom 20 mg jednom dnevno, u poređenju sa placebom. Sekundarni ishod bezbjednosti (</w:t>
      </w:r>
      <w:r w:rsidRPr="00A9155E">
        <w:rPr>
          <w:sz w:val="22"/>
          <w:szCs w:val="22"/>
          <w:lang w:val="sr-Latn-ME"/>
        </w:rPr>
        <w:t>ve</w:t>
      </w:r>
      <w:r w:rsidR="0073445E" w:rsidRPr="00A9155E">
        <w:rPr>
          <w:sz w:val="22"/>
          <w:szCs w:val="22"/>
          <w:lang w:val="sr-Latn-ME"/>
        </w:rPr>
        <w:t>lika</w:t>
      </w:r>
      <w:r w:rsidRPr="00A9155E">
        <w:rPr>
          <w:sz w:val="22"/>
          <w:szCs w:val="22"/>
          <w:lang w:val="sr-Latn-ME"/>
        </w:rPr>
        <w:t xml:space="preserve"> i manj</w:t>
      </w:r>
      <w:r w:rsidR="00876ACC" w:rsidRPr="00A9155E">
        <w:rPr>
          <w:sz w:val="22"/>
          <w:szCs w:val="22"/>
          <w:lang w:val="sr-Latn-ME"/>
        </w:rPr>
        <w:t>a</w:t>
      </w:r>
      <w:r w:rsidRPr="00A9155E">
        <w:rPr>
          <w:sz w:val="22"/>
          <w:szCs w:val="22"/>
          <w:lang w:val="sr-Latn-ME"/>
        </w:rPr>
        <w:t xml:space="preserve"> klinički značajn</w:t>
      </w:r>
      <w:r w:rsidR="00876ACC" w:rsidRPr="00A9155E">
        <w:rPr>
          <w:sz w:val="22"/>
          <w:szCs w:val="22"/>
          <w:lang w:val="sr-Latn-ME"/>
        </w:rPr>
        <w:t>a</w:t>
      </w:r>
      <w:r w:rsidRPr="00A9155E">
        <w:rPr>
          <w:sz w:val="22"/>
          <w:szCs w:val="22"/>
          <w:lang w:val="sr-Latn-ME"/>
        </w:rPr>
        <w:t xml:space="preserve"> krvarenja</w:t>
      </w:r>
      <w:r w:rsidRPr="00A9155E">
        <w:rPr>
          <w:noProof/>
          <w:color w:val="auto"/>
          <w:sz w:val="22"/>
          <w:szCs w:val="22"/>
          <w:lang w:val="sr-Latn-ME"/>
        </w:rPr>
        <w:t xml:space="preserve">) pokazao je više stope za pacijente na terapiji rivaroksabanom 20 mg jednom dnevno </w:t>
      </w:r>
      <w:r w:rsidRPr="00A9155E">
        <w:rPr>
          <w:noProof/>
          <w:color w:val="auto"/>
          <w:sz w:val="22"/>
          <w:szCs w:val="22"/>
          <w:lang w:val="sr-Latn-ME"/>
        </w:rPr>
        <w:lastRenderedPageBreak/>
        <w:t xml:space="preserve">u poređenju sa placebom. </w:t>
      </w:r>
    </w:p>
    <w:p w14:paraId="28792621" w14:textId="77777777" w:rsidR="005333FB" w:rsidRPr="00A9155E" w:rsidRDefault="005333FB" w:rsidP="005333FB">
      <w:pPr>
        <w:pStyle w:val="ListParagraph"/>
        <w:jc w:val="both"/>
        <w:rPr>
          <w:sz w:val="22"/>
          <w:szCs w:val="22"/>
          <w:lang w:val="sr-Latn-ME"/>
        </w:rPr>
      </w:pPr>
    </w:p>
    <w:p w14:paraId="3A110A5F" w14:textId="77777777" w:rsidR="005333FB" w:rsidRPr="00A9155E" w:rsidRDefault="005333FB" w:rsidP="005333FB">
      <w:pPr>
        <w:keepNext/>
        <w:rPr>
          <w:b/>
          <w:sz w:val="22"/>
          <w:szCs w:val="22"/>
          <w:lang w:val="sr-Latn-ME"/>
        </w:rPr>
      </w:pPr>
      <w:r w:rsidRPr="00A9155E">
        <w:rPr>
          <w:b/>
          <w:sz w:val="22"/>
          <w:szCs w:val="22"/>
          <w:lang w:val="sr-Latn-ME"/>
        </w:rPr>
        <w:t>Tabela 8: Rezultati efikasnosti i bezbjednosti iz Faze III ispitivanja Einstein Extension</w:t>
      </w:r>
    </w:p>
    <w:tbl>
      <w:tblPr>
        <w:tblW w:w="9360" w:type="dxa"/>
        <w:tblInd w:w="108" w:type="dxa"/>
        <w:tblLayout w:type="fixed"/>
        <w:tblLook w:val="01E0" w:firstRow="1" w:lastRow="1" w:firstColumn="1" w:lastColumn="1" w:noHBand="0" w:noVBand="0"/>
      </w:tblPr>
      <w:tblGrid>
        <w:gridCol w:w="3360"/>
        <w:gridCol w:w="3120"/>
        <w:gridCol w:w="2880"/>
      </w:tblGrid>
      <w:tr w:rsidR="005333FB" w:rsidRPr="00A9155E" w14:paraId="2C5253AE" w14:textId="77777777" w:rsidTr="005333FB">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3E778C0" w14:textId="77777777" w:rsidR="005333FB" w:rsidRPr="00A9155E" w:rsidRDefault="005333FB" w:rsidP="005333FB">
            <w:pPr>
              <w:keepNext/>
              <w:rPr>
                <w:b/>
                <w:sz w:val="22"/>
                <w:szCs w:val="22"/>
                <w:lang w:val="sr-Latn-ME"/>
              </w:rPr>
            </w:pPr>
            <w:r w:rsidRPr="00A9155E">
              <w:rPr>
                <w:b/>
                <w:sz w:val="22"/>
                <w:szCs w:val="22"/>
                <w:lang w:val="sr-Latn-ME"/>
              </w:rPr>
              <w:t>Populacija uključena u studiju</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321009BD" w14:textId="77777777" w:rsidR="005333FB" w:rsidRPr="00A9155E" w:rsidRDefault="005333FB" w:rsidP="005333FB">
            <w:pPr>
              <w:keepNext/>
              <w:rPr>
                <w:b/>
                <w:sz w:val="22"/>
                <w:szCs w:val="22"/>
                <w:lang w:val="sr-Latn-ME"/>
              </w:rPr>
            </w:pPr>
            <w:r w:rsidRPr="00A9155E">
              <w:rPr>
                <w:b/>
                <w:sz w:val="22"/>
                <w:szCs w:val="22"/>
                <w:lang w:val="sr-Latn-ME"/>
              </w:rPr>
              <w:t xml:space="preserve">1.197 pacijenata koji su nastavili </w:t>
            </w:r>
            <w:r w:rsidRPr="00A9155E">
              <w:rPr>
                <w:b/>
                <w:iCs/>
                <w:sz w:val="22"/>
                <w:szCs w:val="22"/>
                <w:lang w:val="sr-Latn-ME"/>
              </w:rPr>
              <w:t xml:space="preserve">terapiju i prevenciju rekurentne </w:t>
            </w:r>
            <w:r w:rsidRPr="00A9155E">
              <w:rPr>
                <w:b/>
                <w:sz w:val="22"/>
                <w:szCs w:val="22"/>
                <w:lang w:val="sr-Latn-ME"/>
              </w:rPr>
              <w:t>venske tromboembolije</w:t>
            </w:r>
          </w:p>
        </w:tc>
      </w:tr>
      <w:tr w:rsidR="005333FB" w:rsidRPr="00A9155E" w14:paraId="3B21254C" w14:textId="77777777" w:rsidTr="005333FB">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6D6100A4" w14:textId="77777777" w:rsidR="005333FB" w:rsidRPr="00A9155E" w:rsidRDefault="005333FB" w:rsidP="005333FB">
            <w:pPr>
              <w:keepNext/>
              <w:rPr>
                <w:b/>
                <w:sz w:val="22"/>
                <w:szCs w:val="22"/>
                <w:lang w:val="sr-Latn-ME"/>
              </w:rPr>
            </w:pPr>
            <w:r w:rsidRPr="00A9155E">
              <w:rPr>
                <w:b/>
                <w:sz w:val="22"/>
                <w:szCs w:val="22"/>
                <w:lang w:val="sr-Latn-ME"/>
              </w:rPr>
              <w:t>Terapijska doza i trajanje liječenja</w:t>
            </w:r>
          </w:p>
        </w:tc>
        <w:tc>
          <w:tcPr>
            <w:tcW w:w="3120" w:type="dxa"/>
            <w:tcBorders>
              <w:top w:val="single" w:sz="4" w:space="0" w:color="auto"/>
              <w:left w:val="single" w:sz="4" w:space="0" w:color="auto"/>
              <w:bottom w:val="single" w:sz="4" w:space="0" w:color="auto"/>
              <w:right w:val="single" w:sz="4" w:space="0" w:color="auto"/>
            </w:tcBorders>
            <w:vAlign w:val="center"/>
          </w:tcPr>
          <w:p w14:paraId="3D6289E4" w14:textId="77777777" w:rsidR="005333FB" w:rsidRPr="00A9155E" w:rsidRDefault="005333FB" w:rsidP="005333FB">
            <w:pPr>
              <w:keepNext/>
              <w:rPr>
                <w:b/>
                <w:sz w:val="22"/>
                <w:szCs w:val="22"/>
                <w:lang w:val="sr-Latn-ME"/>
              </w:rPr>
            </w:pPr>
            <w:r w:rsidRPr="00A9155E">
              <w:rPr>
                <w:b/>
                <w:sz w:val="22"/>
                <w:szCs w:val="22"/>
                <w:lang w:val="sr-Latn-ME"/>
              </w:rPr>
              <w:t>Rivaroksaban</w:t>
            </w:r>
            <w:r w:rsidRPr="00A9155E">
              <w:rPr>
                <w:b/>
                <w:sz w:val="22"/>
                <w:szCs w:val="22"/>
                <w:vertAlign w:val="superscript"/>
                <w:lang w:val="sr-Latn-ME"/>
              </w:rPr>
              <w:t>a)</w:t>
            </w:r>
          </w:p>
          <w:p w14:paraId="0850C27A" w14:textId="77777777" w:rsidR="005333FB" w:rsidRPr="00A9155E" w:rsidRDefault="005333FB" w:rsidP="005333FB">
            <w:pPr>
              <w:keepNext/>
              <w:rPr>
                <w:b/>
                <w:sz w:val="22"/>
                <w:szCs w:val="22"/>
                <w:lang w:val="sr-Latn-ME"/>
              </w:rPr>
            </w:pPr>
            <w:r w:rsidRPr="00A9155E">
              <w:rPr>
                <w:b/>
                <w:sz w:val="22"/>
                <w:szCs w:val="22"/>
                <w:lang w:val="sr-Latn-ME"/>
              </w:rPr>
              <w:t>6 ili 12 mjeseci</w:t>
            </w:r>
          </w:p>
          <w:p w14:paraId="1D418336" w14:textId="77777777" w:rsidR="005333FB" w:rsidRPr="00A9155E" w:rsidRDefault="005333FB" w:rsidP="005333FB">
            <w:pPr>
              <w:keepNext/>
              <w:rPr>
                <w:sz w:val="22"/>
                <w:szCs w:val="22"/>
                <w:lang w:val="sr-Latn-ME"/>
              </w:rPr>
            </w:pPr>
            <w:r w:rsidRPr="00A9155E">
              <w:rPr>
                <w:b/>
                <w:sz w:val="22"/>
                <w:szCs w:val="22"/>
                <w:lang w:val="sr-Latn-ME"/>
              </w:rPr>
              <w:t>N=602</w:t>
            </w:r>
          </w:p>
        </w:tc>
        <w:tc>
          <w:tcPr>
            <w:tcW w:w="2880" w:type="dxa"/>
            <w:tcBorders>
              <w:top w:val="single" w:sz="4" w:space="0" w:color="auto"/>
              <w:left w:val="single" w:sz="4" w:space="0" w:color="auto"/>
              <w:bottom w:val="single" w:sz="4" w:space="0" w:color="auto"/>
              <w:right w:val="single" w:sz="4" w:space="0" w:color="auto"/>
            </w:tcBorders>
            <w:vAlign w:val="center"/>
          </w:tcPr>
          <w:p w14:paraId="75536DA1" w14:textId="77777777" w:rsidR="005333FB" w:rsidRPr="00A9155E" w:rsidRDefault="005333FB" w:rsidP="005333FB">
            <w:pPr>
              <w:keepNext/>
              <w:rPr>
                <w:b/>
                <w:sz w:val="22"/>
                <w:szCs w:val="22"/>
                <w:lang w:val="sr-Latn-ME"/>
              </w:rPr>
            </w:pPr>
            <w:r w:rsidRPr="00A9155E">
              <w:rPr>
                <w:b/>
                <w:sz w:val="22"/>
                <w:szCs w:val="22"/>
                <w:lang w:val="sr-Latn-ME"/>
              </w:rPr>
              <w:t>Placebo</w:t>
            </w:r>
          </w:p>
          <w:p w14:paraId="1CA1B07A" w14:textId="77777777" w:rsidR="005333FB" w:rsidRPr="00A9155E" w:rsidRDefault="005333FB" w:rsidP="005333FB">
            <w:pPr>
              <w:keepNext/>
              <w:rPr>
                <w:b/>
                <w:sz w:val="22"/>
                <w:szCs w:val="22"/>
                <w:lang w:val="sr-Latn-ME"/>
              </w:rPr>
            </w:pPr>
            <w:r w:rsidRPr="00A9155E">
              <w:rPr>
                <w:b/>
                <w:sz w:val="22"/>
                <w:szCs w:val="22"/>
                <w:lang w:val="sr-Latn-ME"/>
              </w:rPr>
              <w:t>6 ili 12 mjeseci</w:t>
            </w:r>
          </w:p>
          <w:p w14:paraId="01FBFCE2" w14:textId="77777777" w:rsidR="005333FB" w:rsidRPr="00A9155E" w:rsidRDefault="005333FB" w:rsidP="005333FB">
            <w:pPr>
              <w:keepNext/>
              <w:rPr>
                <w:sz w:val="22"/>
                <w:szCs w:val="22"/>
                <w:lang w:val="sr-Latn-ME"/>
              </w:rPr>
            </w:pPr>
            <w:r w:rsidRPr="00A9155E">
              <w:rPr>
                <w:b/>
                <w:sz w:val="22"/>
                <w:szCs w:val="22"/>
                <w:lang w:val="sr-Latn-ME"/>
              </w:rPr>
              <w:t>N=594</w:t>
            </w:r>
          </w:p>
        </w:tc>
      </w:tr>
      <w:tr w:rsidR="005333FB" w:rsidRPr="00A9155E" w14:paraId="7EEBAF77" w14:textId="77777777" w:rsidTr="005333F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1A09B20" w14:textId="77777777" w:rsidR="005333FB" w:rsidRPr="00A9155E" w:rsidRDefault="005333FB" w:rsidP="005333FB">
            <w:pPr>
              <w:keepNext/>
              <w:rPr>
                <w:sz w:val="22"/>
                <w:szCs w:val="22"/>
                <w:lang w:val="sr-Latn-ME"/>
              </w:rPr>
            </w:pPr>
            <w:r w:rsidRPr="00A9155E">
              <w:rPr>
                <w:sz w:val="22"/>
                <w:szCs w:val="22"/>
                <w:lang w:val="sr-Latn-ME"/>
              </w:rPr>
              <w:t>Simptomatska rekurentna VTE*</w:t>
            </w:r>
          </w:p>
        </w:tc>
        <w:tc>
          <w:tcPr>
            <w:tcW w:w="3120" w:type="dxa"/>
            <w:tcBorders>
              <w:top w:val="single" w:sz="4" w:space="0" w:color="auto"/>
              <w:left w:val="single" w:sz="4" w:space="0" w:color="auto"/>
              <w:bottom w:val="single" w:sz="4" w:space="0" w:color="auto"/>
              <w:right w:val="single" w:sz="4" w:space="0" w:color="auto"/>
            </w:tcBorders>
            <w:vAlign w:val="center"/>
          </w:tcPr>
          <w:p w14:paraId="096BBBD2" w14:textId="77777777" w:rsidR="005333FB" w:rsidRPr="00A9155E" w:rsidRDefault="005333FB" w:rsidP="005333FB">
            <w:pPr>
              <w:keepNext/>
              <w:rPr>
                <w:sz w:val="22"/>
                <w:szCs w:val="22"/>
                <w:lang w:val="sr-Latn-ME"/>
              </w:rPr>
            </w:pPr>
            <w:r w:rsidRPr="00A9155E">
              <w:rPr>
                <w:sz w:val="22"/>
                <w:szCs w:val="22"/>
                <w:lang w:val="sr-Latn-ME"/>
              </w:rPr>
              <w:t>8 (1,3%)</w:t>
            </w:r>
          </w:p>
        </w:tc>
        <w:tc>
          <w:tcPr>
            <w:tcW w:w="2880" w:type="dxa"/>
            <w:tcBorders>
              <w:top w:val="single" w:sz="4" w:space="0" w:color="auto"/>
              <w:left w:val="single" w:sz="4" w:space="0" w:color="auto"/>
              <w:bottom w:val="single" w:sz="4" w:space="0" w:color="auto"/>
              <w:right w:val="single" w:sz="4" w:space="0" w:color="auto"/>
            </w:tcBorders>
            <w:vAlign w:val="center"/>
          </w:tcPr>
          <w:p w14:paraId="05112CAE" w14:textId="77777777" w:rsidR="005333FB" w:rsidRPr="00A9155E" w:rsidRDefault="005333FB" w:rsidP="005333FB">
            <w:pPr>
              <w:keepNext/>
              <w:rPr>
                <w:sz w:val="22"/>
                <w:szCs w:val="22"/>
                <w:lang w:val="sr-Latn-ME"/>
              </w:rPr>
            </w:pPr>
            <w:r w:rsidRPr="00A9155E">
              <w:rPr>
                <w:sz w:val="22"/>
                <w:szCs w:val="22"/>
                <w:lang w:val="sr-Latn-ME"/>
              </w:rPr>
              <w:t>42 (7,1%)</w:t>
            </w:r>
          </w:p>
        </w:tc>
      </w:tr>
      <w:tr w:rsidR="005333FB" w:rsidRPr="00A9155E" w14:paraId="5B1E7B2F" w14:textId="77777777" w:rsidTr="005333F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2B75CC8" w14:textId="77777777" w:rsidR="005333FB" w:rsidRPr="00A9155E" w:rsidRDefault="005333FB" w:rsidP="005333FB">
            <w:pPr>
              <w:keepNext/>
              <w:rPr>
                <w:sz w:val="22"/>
                <w:szCs w:val="22"/>
                <w:lang w:val="sr-Latn-ME"/>
              </w:rPr>
            </w:pPr>
            <w:r w:rsidRPr="00A9155E">
              <w:rPr>
                <w:sz w:val="22"/>
                <w:szCs w:val="22"/>
                <w:lang w:val="sr-Latn-ME"/>
              </w:rPr>
              <w:t>Simptomatska rekurentna PE</w:t>
            </w:r>
          </w:p>
        </w:tc>
        <w:tc>
          <w:tcPr>
            <w:tcW w:w="3120" w:type="dxa"/>
            <w:tcBorders>
              <w:top w:val="single" w:sz="4" w:space="0" w:color="auto"/>
              <w:left w:val="single" w:sz="4" w:space="0" w:color="auto"/>
              <w:bottom w:val="single" w:sz="4" w:space="0" w:color="auto"/>
              <w:right w:val="single" w:sz="4" w:space="0" w:color="auto"/>
            </w:tcBorders>
            <w:vAlign w:val="center"/>
          </w:tcPr>
          <w:p w14:paraId="3F6F4025" w14:textId="77777777" w:rsidR="005333FB" w:rsidRPr="00A9155E" w:rsidRDefault="005333FB" w:rsidP="005333FB">
            <w:pPr>
              <w:keepNext/>
              <w:rPr>
                <w:sz w:val="22"/>
                <w:szCs w:val="22"/>
                <w:lang w:val="sr-Latn-ME"/>
              </w:rPr>
            </w:pPr>
            <w:r w:rsidRPr="00A9155E">
              <w:rPr>
                <w:sz w:val="22"/>
                <w:szCs w:val="22"/>
                <w:lang w:val="sr-Latn-ME"/>
              </w:rPr>
              <w:t>2 (0,3%)</w:t>
            </w:r>
          </w:p>
        </w:tc>
        <w:tc>
          <w:tcPr>
            <w:tcW w:w="2880" w:type="dxa"/>
            <w:tcBorders>
              <w:top w:val="single" w:sz="4" w:space="0" w:color="auto"/>
              <w:left w:val="single" w:sz="4" w:space="0" w:color="auto"/>
              <w:bottom w:val="single" w:sz="4" w:space="0" w:color="auto"/>
              <w:right w:val="single" w:sz="4" w:space="0" w:color="auto"/>
            </w:tcBorders>
            <w:vAlign w:val="center"/>
          </w:tcPr>
          <w:p w14:paraId="29FC9CF7" w14:textId="77777777" w:rsidR="005333FB" w:rsidRPr="00A9155E" w:rsidRDefault="005333FB" w:rsidP="005333FB">
            <w:pPr>
              <w:keepNext/>
              <w:rPr>
                <w:sz w:val="22"/>
                <w:szCs w:val="22"/>
                <w:lang w:val="sr-Latn-ME"/>
              </w:rPr>
            </w:pPr>
            <w:r w:rsidRPr="00A9155E">
              <w:rPr>
                <w:sz w:val="22"/>
                <w:szCs w:val="22"/>
                <w:lang w:val="sr-Latn-ME"/>
              </w:rPr>
              <w:t>13 (2,2%)</w:t>
            </w:r>
          </w:p>
        </w:tc>
      </w:tr>
      <w:tr w:rsidR="005333FB" w:rsidRPr="00A9155E" w14:paraId="003AD60D" w14:textId="77777777" w:rsidTr="005333F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B68908B" w14:textId="77777777" w:rsidR="005333FB" w:rsidRPr="00A9155E" w:rsidRDefault="005333FB" w:rsidP="005333FB">
            <w:pPr>
              <w:keepNext/>
              <w:rPr>
                <w:sz w:val="22"/>
                <w:szCs w:val="22"/>
                <w:lang w:val="sr-Latn-ME"/>
              </w:rPr>
            </w:pPr>
            <w:r w:rsidRPr="00A9155E">
              <w:rPr>
                <w:sz w:val="22"/>
                <w:szCs w:val="22"/>
                <w:lang w:val="sr-Latn-ME"/>
              </w:rPr>
              <w:t>Simptomatska rekurentna DVT</w:t>
            </w:r>
          </w:p>
        </w:tc>
        <w:tc>
          <w:tcPr>
            <w:tcW w:w="3120" w:type="dxa"/>
            <w:tcBorders>
              <w:top w:val="single" w:sz="4" w:space="0" w:color="auto"/>
              <w:left w:val="single" w:sz="4" w:space="0" w:color="auto"/>
              <w:bottom w:val="single" w:sz="4" w:space="0" w:color="auto"/>
              <w:right w:val="single" w:sz="4" w:space="0" w:color="auto"/>
            </w:tcBorders>
            <w:vAlign w:val="center"/>
          </w:tcPr>
          <w:p w14:paraId="357DEF80" w14:textId="77777777" w:rsidR="005333FB" w:rsidRPr="00A9155E" w:rsidRDefault="005333FB" w:rsidP="005333FB">
            <w:pPr>
              <w:keepNext/>
              <w:rPr>
                <w:sz w:val="22"/>
                <w:szCs w:val="22"/>
                <w:lang w:val="sr-Latn-ME"/>
              </w:rPr>
            </w:pPr>
            <w:r w:rsidRPr="00A9155E">
              <w:rPr>
                <w:sz w:val="22"/>
                <w:szCs w:val="22"/>
                <w:lang w:val="sr-Latn-ME"/>
              </w:rPr>
              <w:t>5 (0,8%)</w:t>
            </w:r>
          </w:p>
        </w:tc>
        <w:tc>
          <w:tcPr>
            <w:tcW w:w="2880" w:type="dxa"/>
            <w:tcBorders>
              <w:top w:val="single" w:sz="4" w:space="0" w:color="auto"/>
              <w:left w:val="single" w:sz="4" w:space="0" w:color="auto"/>
              <w:bottom w:val="single" w:sz="4" w:space="0" w:color="auto"/>
              <w:right w:val="single" w:sz="4" w:space="0" w:color="auto"/>
            </w:tcBorders>
            <w:vAlign w:val="center"/>
          </w:tcPr>
          <w:p w14:paraId="3B59D485" w14:textId="77777777" w:rsidR="005333FB" w:rsidRPr="00A9155E" w:rsidRDefault="005333FB" w:rsidP="005333FB">
            <w:pPr>
              <w:keepNext/>
              <w:rPr>
                <w:sz w:val="22"/>
                <w:szCs w:val="22"/>
                <w:lang w:val="sr-Latn-ME"/>
              </w:rPr>
            </w:pPr>
            <w:r w:rsidRPr="00A9155E">
              <w:rPr>
                <w:sz w:val="22"/>
                <w:szCs w:val="22"/>
                <w:lang w:val="sr-Latn-ME"/>
              </w:rPr>
              <w:t>31 (5,2%)</w:t>
            </w:r>
          </w:p>
        </w:tc>
      </w:tr>
      <w:tr w:rsidR="005333FB" w:rsidRPr="00A9155E" w14:paraId="3E92E71A" w14:textId="77777777" w:rsidTr="005333F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C325B21" w14:textId="77777777" w:rsidR="005333FB" w:rsidRPr="00A9155E" w:rsidRDefault="005333FB" w:rsidP="005333FB">
            <w:pPr>
              <w:keepNext/>
              <w:rPr>
                <w:sz w:val="22"/>
                <w:szCs w:val="22"/>
                <w:lang w:val="sr-Latn-ME"/>
              </w:rPr>
            </w:pPr>
            <w:r w:rsidRPr="00A9155E">
              <w:rPr>
                <w:sz w:val="22"/>
                <w:szCs w:val="22"/>
                <w:lang w:val="sr-Latn-ME"/>
              </w:rPr>
              <w:t>Fatalna PE/smrt pri kojoj se PE ne može isključiti</w:t>
            </w:r>
          </w:p>
        </w:tc>
        <w:tc>
          <w:tcPr>
            <w:tcW w:w="3120" w:type="dxa"/>
            <w:tcBorders>
              <w:top w:val="single" w:sz="4" w:space="0" w:color="auto"/>
              <w:left w:val="single" w:sz="4" w:space="0" w:color="auto"/>
              <w:bottom w:val="single" w:sz="4" w:space="0" w:color="auto"/>
              <w:right w:val="single" w:sz="4" w:space="0" w:color="auto"/>
            </w:tcBorders>
            <w:vAlign w:val="center"/>
          </w:tcPr>
          <w:p w14:paraId="62DEF9D9" w14:textId="77777777" w:rsidR="005333FB" w:rsidRPr="00A9155E" w:rsidRDefault="005333FB" w:rsidP="005333FB">
            <w:pPr>
              <w:keepNext/>
              <w:rPr>
                <w:sz w:val="22"/>
                <w:szCs w:val="22"/>
                <w:lang w:val="sr-Latn-ME"/>
              </w:rPr>
            </w:pPr>
            <w:r w:rsidRPr="00A9155E">
              <w:rPr>
                <w:sz w:val="22"/>
                <w:szCs w:val="22"/>
                <w:lang w:val="sr-Latn-ME"/>
              </w:rPr>
              <w:t>1 (0,2%)</w:t>
            </w:r>
          </w:p>
        </w:tc>
        <w:tc>
          <w:tcPr>
            <w:tcW w:w="2880" w:type="dxa"/>
            <w:tcBorders>
              <w:top w:val="single" w:sz="4" w:space="0" w:color="auto"/>
              <w:left w:val="single" w:sz="4" w:space="0" w:color="auto"/>
              <w:bottom w:val="single" w:sz="4" w:space="0" w:color="auto"/>
              <w:right w:val="single" w:sz="4" w:space="0" w:color="auto"/>
            </w:tcBorders>
            <w:vAlign w:val="center"/>
          </w:tcPr>
          <w:p w14:paraId="1F23E19C" w14:textId="77777777" w:rsidR="005333FB" w:rsidRPr="00A9155E" w:rsidRDefault="005333FB" w:rsidP="005333FB">
            <w:pPr>
              <w:keepNext/>
              <w:rPr>
                <w:sz w:val="22"/>
                <w:szCs w:val="22"/>
                <w:lang w:val="sr-Latn-ME"/>
              </w:rPr>
            </w:pPr>
            <w:r w:rsidRPr="00A9155E">
              <w:rPr>
                <w:sz w:val="22"/>
                <w:szCs w:val="22"/>
                <w:lang w:val="sr-Latn-ME"/>
              </w:rPr>
              <w:t>1 (0,2%)</w:t>
            </w:r>
          </w:p>
        </w:tc>
      </w:tr>
      <w:tr w:rsidR="005333FB" w:rsidRPr="00A9155E" w14:paraId="262DD7D7" w14:textId="77777777" w:rsidTr="005333F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4B8AA96" w14:textId="7763BFD7" w:rsidR="005333FB" w:rsidRPr="00A9155E" w:rsidRDefault="005333FB" w:rsidP="005333FB">
            <w:pPr>
              <w:keepNext/>
              <w:rPr>
                <w:sz w:val="22"/>
                <w:szCs w:val="22"/>
                <w:lang w:val="sr-Latn-ME"/>
              </w:rPr>
            </w:pPr>
            <w:r w:rsidRPr="00A9155E">
              <w:rPr>
                <w:sz w:val="22"/>
                <w:szCs w:val="22"/>
                <w:lang w:val="sr-Latn-ME"/>
              </w:rPr>
              <w:t>Ve</w:t>
            </w:r>
            <w:r w:rsidR="00876ACC" w:rsidRPr="00A9155E">
              <w:rPr>
                <w:sz w:val="22"/>
                <w:szCs w:val="22"/>
                <w:lang w:val="sr-Latn-ME"/>
              </w:rPr>
              <w:t>lika</w:t>
            </w:r>
            <w:r w:rsidRPr="00A9155E">
              <w:rPr>
                <w:sz w:val="22"/>
                <w:szCs w:val="22"/>
                <w:lang w:val="sr-Latn-ME"/>
              </w:rPr>
              <w:t xml:space="preserve"> krvarenja</w:t>
            </w:r>
          </w:p>
        </w:tc>
        <w:tc>
          <w:tcPr>
            <w:tcW w:w="3120" w:type="dxa"/>
            <w:tcBorders>
              <w:top w:val="single" w:sz="4" w:space="0" w:color="auto"/>
              <w:left w:val="single" w:sz="4" w:space="0" w:color="auto"/>
              <w:bottom w:val="single" w:sz="4" w:space="0" w:color="auto"/>
              <w:right w:val="single" w:sz="4" w:space="0" w:color="auto"/>
            </w:tcBorders>
            <w:vAlign w:val="center"/>
          </w:tcPr>
          <w:p w14:paraId="5B7503AC" w14:textId="77777777" w:rsidR="005333FB" w:rsidRPr="00A9155E" w:rsidRDefault="005333FB" w:rsidP="005333FB">
            <w:pPr>
              <w:keepNext/>
              <w:rPr>
                <w:sz w:val="22"/>
                <w:szCs w:val="22"/>
                <w:lang w:val="sr-Latn-ME"/>
              </w:rPr>
            </w:pPr>
            <w:r w:rsidRPr="00A9155E">
              <w:rPr>
                <w:sz w:val="22"/>
                <w:szCs w:val="22"/>
                <w:lang w:val="sr-Latn-ME"/>
              </w:rPr>
              <w:t>4 (0,7%)</w:t>
            </w:r>
          </w:p>
        </w:tc>
        <w:tc>
          <w:tcPr>
            <w:tcW w:w="2880" w:type="dxa"/>
            <w:tcBorders>
              <w:top w:val="single" w:sz="4" w:space="0" w:color="auto"/>
              <w:left w:val="single" w:sz="4" w:space="0" w:color="auto"/>
              <w:bottom w:val="single" w:sz="4" w:space="0" w:color="auto"/>
              <w:right w:val="single" w:sz="4" w:space="0" w:color="auto"/>
            </w:tcBorders>
            <w:vAlign w:val="center"/>
          </w:tcPr>
          <w:p w14:paraId="331ACCC1" w14:textId="77777777" w:rsidR="005333FB" w:rsidRPr="00A9155E" w:rsidRDefault="005333FB" w:rsidP="005333FB">
            <w:pPr>
              <w:keepNext/>
              <w:rPr>
                <w:sz w:val="22"/>
                <w:szCs w:val="22"/>
                <w:lang w:val="sr-Latn-ME"/>
              </w:rPr>
            </w:pPr>
            <w:r w:rsidRPr="00A9155E">
              <w:rPr>
                <w:sz w:val="22"/>
                <w:szCs w:val="22"/>
                <w:lang w:val="sr-Latn-ME"/>
              </w:rPr>
              <w:t>0</w:t>
            </w:r>
          </w:p>
        </w:tc>
      </w:tr>
      <w:tr w:rsidR="005333FB" w:rsidRPr="00A9155E" w14:paraId="5B616016" w14:textId="77777777" w:rsidTr="005333F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7BE10C5" w14:textId="77777777" w:rsidR="005333FB" w:rsidRPr="00A9155E" w:rsidRDefault="005333FB" w:rsidP="005333FB">
            <w:pPr>
              <w:keepNext/>
              <w:rPr>
                <w:sz w:val="22"/>
                <w:szCs w:val="22"/>
                <w:lang w:val="sr-Latn-ME"/>
              </w:rPr>
            </w:pPr>
            <w:r w:rsidRPr="00A9155E">
              <w:rPr>
                <w:sz w:val="22"/>
                <w:szCs w:val="22"/>
                <w:lang w:val="sr-Latn-ME"/>
              </w:rPr>
              <w:t>Klinički značajna manja krvarenja</w:t>
            </w:r>
          </w:p>
        </w:tc>
        <w:tc>
          <w:tcPr>
            <w:tcW w:w="3120" w:type="dxa"/>
            <w:tcBorders>
              <w:top w:val="single" w:sz="4" w:space="0" w:color="auto"/>
              <w:left w:val="single" w:sz="4" w:space="0" w:color="auto"/>
              <w:bottom w:val="single" w:sz="4" w:space="0" w:color="auto"/>
              <w:right w:val="single" w:sz="4" w:space="0" w:color="auto"/>
            </w:tcBorders>
            <w:vAlign w:val="center"/>
          </w:tcPr>
          <w:p w14:paraId="61964236" w14:textId="77777777" w:rsidR="005333FB" w:rsidRPr="00A9155E" w:rsidRDefault="005333FB" w:rsidP="005333FB">
            <w:pPr>
              <w:keepNext/>
              <w:rPr>
                <w:sz w:val="22"/>
                <w:szCs w:val="22"/>
                <w:lang w:val="sr-Latn-ME"/>
              </w:rPr>
            </w:pPr>
            <w:r w:rsidRPr="00A9155E">
              <w:rPr>
                <w:sz w:val="22"/>
                <w:szCs w:val="22"/>
                <w:lang w:val="sr-Latn-ME"/>
              </w:rPr>
              <w:t>32 (5,4%)</w:t>
            </w:r>
          </w:p>
        </w:tc>
        <w:tc>
          <w:tcPr>
            <w:tcW w:w="2880" w:type="dxa"/>
            <w:tcBorders>
              <w:top w:val="single" w:sz="4" w:space="0" w:color="auto"/>
              <w:left w:val="single" w:sz="4" w:space="0" w:color="auto"/>
              <w:bottom w:val="single" w:sz="4" w:space="0" w:color="auto"/>
              <w:right w:val="single" w:sz="4" w:space="0" w:color="auto"/>
            </w:tcBorders>
            <w:vAlign w:val="center"/>
          </w:tcPr>
          <w:p w14:paraId="5C76F9FE" w14:textId="77777777" w:rsidR="005333FB" w:rsidRPr="00A9155E" w:rsidRDefault="005333FB" w:rsidP="005333FB">
            <w:pPr>
              <w:keepNext/>
              <w:rPr>
                <w:sz w:val="22"/>
                <w:szCs w:val="22"/>
                <w:lang w:val="sr-Latn-ME"/>
              </w:rPr>
            </w:pPr>
            <w:r w:rsidRPr="00A9155E">
              <w:rPr>
                <w:sz w:val="22"/>
                <w:szCs w:val="22"/>
                <w:lang w:val="sr-Latn-ME"/>
              </w:rPr>
              <w:t>7 (1,2%)</w:t>
            </w:r>
          </w:p>
        </w:tc>
      </w:tr>
    </w:tbl>
    <w:p w14:paraId="0737970E" w14:textId="77777777" w:rsidR="005333FB" w:rsidRPr="00A9155E" w:rsidRDefault="005333FB" w:rsidP="005333FB">
      <w:pPr>
        <w:pStyle w:val="ListParagraph"/>
        <w:numPr>
          <w:ilvl w:val="0"/>
          <w:numId w:val="21"/>
        </w:numPr>
        <w:rPr>
          <w:sz w:val="22"/>
          <w:szCs w:val="22"/>
          <w:lang w:val="sr-Latn-ME"/>
        </w:rPr>
      </w:pPr>
      <w:r w:rsidRPr="00A9155E">
        <w:rPr>
          <w:sz w:val="22"/>
          <w:szCs w:val="22"/>
          <w:lang w:val="sr-Latn-ME"/>
        </w:rPr>
        <w:t>Rivaroksaban 20 mg jednom dnevno</w:t>
      </w:r>
    </w:p>
    <w:p w14:paraId="7AAA9DF8" w14:textId="77777777" w:rsidR="005333FB" w:rsidRPr="00A9155E" w:rsidRDefault="005333FB" w:rsidP="005333FB">
      <w:pPr>
        <w:pStyle w:val="ListParagraph"/>
        <w:numPr>
          <w:ilvl w:val="0"/>
          <w:numId w:val="20"/>
        </w:numPr>
        <w:rPr>
          <w:sz w:val="22"/>
          <w:szCs w:val="22"/>
          <w:lang w:val="sr-Latn-ME"/>
        </w:rPr>
      </w:pPr>
      <w:r w:rsidRPr="00A9155E">
        <w:rPr>
          <w:sz w:val="22"/>
          <w:szCs w:val="22"/>
          <w:lang w:val="sr-Latn-ME"/>
        </w:rPr>
        <w:t>p &lt; 0,0001 (superiornost), odnos rizika: 0,185 (0,087 – 0,393)</w:t>
      </w:r>
    </w:p>
    <w:p w14:paraId="7E7B2189" w14:textId="77777777" w:rsidR="005333FB" w:rsidRPr="00A9155E" w:rsidRDefault="005333FB" w:rsidP="005333FB">
      <w:pPr>
        <w:rPr>
          <w:sz w:val="22"/>
          <w:szCs w:val="22"/>
          <w:lang w:val="sr-Latn-ME"/>
        </w:rPr>
      </w:pPr>
    </w:p>
    <w:p w14:paraId="54C27B15" w14:textId="148A2F2A" w:rsidR="005333FB" w:rsidRPr="00A9155E" w:rsidRDefault="005333FB" w:rsidP="005333FB">
      <w:pPr>
        <w:keepNext/>
        <w:jc w:val="both"/>
        <w:rPr>
          <w:sz w:val="22"/>
          <w:szCs w:val="22"/>
          <w:lang w:val="sr-Latn-ME"/>
        </w:rPr>
      </w:pPr>
      <w:r w:rsidRPr="00A9155E">
        <w:rPr>
          <w:sz w:val="22"/>
          <w:szCs w:val="22"/>
          <w:lang w:val="sr-Latn-ME"/>
        </w:rPr>
        <w:t>U Einstein Choice studiji (vidjeti tabelu 9) rivaroksaban 20 mg i 10 mg su pokazali superiornost u pogledu primarnog ishoda efikasnosti u odnosu na acetilsalicilnu kiselinu 100 mg. Glavni ishod bezbjednosti (ve</w:t>
      </w:r>
      <w:r w:rsidR="00876ACC" w:rsidRPr="00A9155E">
        <w:rPr>
          <w:sz w:val="22"/>
          <w:szCs w:val="22"/>
          <w:lang w:val="sr-Latn-ME"/>
        </w:rPr>
        <w:t>lika</w:t>
      </w:r>
      <w:r w:rsidRPr="00A9155E">
        <w:rPr>
          <w:sz w:val="22"/>
          <w:szCs w:val="22"/>
          <w:lang w:val="sr-Latn-ME"/>
        </w:rPr>
        <w:t xml:space="preserve"> krvarenja) </w:t>
      </w:r>
      <w:r w:rsidR="00876ACC" w:rsidRPr="00A9155E">
        <w:rPr>
          <w:sz w:val="22"/>
          <w:szCs w:val="22"/>
          <w:lang w:val="sr-Latn-ME"/>
        </w:rPr>
        <w:t xml:space="preserve">bio je sličan </w:t>
      </w:r>
      <w:r w:rsidRPr="00A9155E">
        <w:rPr>
          <w:sz w:val="22"/>
          <w:szCs w:val="22"/>
          <w:lang w:val="sr-Latn-ME"/>
        </w:rPr>
        <w:t xml:space="preserve">kod pacijenata na terapiji rivaroksabanom 20 mg i 10 mg jednom dnevno </w:t>
      </w:r>
      <w:r w:rsidR="00876ACC" w:rsidRPr="00A9155E">
        <w:rPr>
          <w:sz w:val="22"/>
          <w:szCs w:val="22"/>
          <w:lang w:val="sr-Latn-ME"/>
        </w:rPr>
        <w:t xml:space="preserve">u poređenju sa </w:t>
      </w:r>
      <w:r w:rsidRPr="00A9155E">
        <w:rPr>
          <w:sz w:val="22"/>
          <w:szCs w:val="22"/>
          <w:lang w:val="sr-Latn-ME"/>
        </w:rPr>
        <w:t xml:space="preserve"> </w:t>
      </w:r>
      <w:r w:rsidR="00876ACC" w:rsidRPr="00A9155E">
        <w:rPr>
          <w:sz w:val="22"/>
          <w:szCs w:val="22"/>
          <w:lang w:val="sr-Latn-ME"/>
        </w:rPr>
        <w:t>acetilsalicilnom kiselinom od</w:t>
      </w:r>
      <w:r w:rsidR="00876ACC" w:rsidRPr="00A9155E" w:rsidDel="00876ACC">
        <w:rPr>
          <w:sz w:val="22"/>
          <w:szCs w:val="22"/>
          <w:lang w:val="sr-Latn-ME"/>
        </w:rPr>
        <w:t xml:space="preserve"> </w:t>
      </w:r>
      <w:r w:rsidRPr="00A9155E">
        <w:rPr>
          <w:sz w:val="22"/>
          <w:szCs w:val="22"/>
          <w:lang w:val="sr-Latn-ME"/>
        </w:rPr>
        <w:t>100 mg.</w:t>
      </w:r>
    </w:p>
    <w:p w14:paraId="59EE115D" w14:textId="1D1CFE1F" w:rsidR="005333FB" w:rsidRPr="00A9155E" w:rsidRDefault="005333FB" w:rsidP="005333FB">
      <w:pPr>
        <w:keepNext/>
        <w:jc w:val="both"/>
        <w:rPr>
          <w:sz w:val="22"/>
          <w:szCs w:val="22"/>
          <w:lang w:val="sr-Latn-ME"/>
        </w:rPr>
      </w:pPr>
    </w:p>
    <w:p w14:paraId="44907D85" w14:textId="77777777" w:rsidR="005333FB" w:rsidRPr="00A9155E" w:rsidRDefault="005333FB" w:rsidP="005333FB">
      <w:pPr>
        <w:keepNext/>
        <w:rPr>
          <w:b/>
          <w:sz w:val="22"/>
          <w:szCs w:val="22"/>
          <w:lang w:val="sr-Latn-ME"/>
        </w:rPr>
      </w:pPr>
      <w:r w:rsidRPr="00A9155E">
        <w:rPr>
          <w:b/>
          <w:sz w:val="22"/>
          <w:szCs w:val="22"/>
          <w:lang w:val="sr-Latn-ME"/>
        </w:rPr>
        <w:t>Tabela 9: Rezultati efikasnosti i bezbjednosti iz Faze III ispitivanja Einstein Choice</w:t>
      </w:r>
    </w:p>
    <w:tbl>
      <w:tblPr>
        <w:tblStyle w:val="TableGrid"/>
        <w:tblW w:w="0" w:type="auto"/>
        <w:tblLook w:val="04A0" w:firstRow="1" w:lastRow="0" w:firstColumn="1" w:lastColumn="0" w:noHBand="0" w:noVBand="1"/>
      </w:tblPr>
      <w:tblGrid>
        <w:gridCol w:w="3109"/>
        <w:gridCol w:w="1985"/>
        <w:gridCol w:w="1985"/>
        <w:gridCol w:w="1984"/>
      </w:tblGrid>
      <w:tr w:rsidR="00F8332D" w:rsidRPr="00A9155E" w14:paraId="2188A684" w14:textId="77777777" w:rsidTr="00F8332D">
        <w:tc>
          <w:tcPr>
            <w:tcW w:w="3109" w:type="dxa"/>
          </w:tcPr>
          <w:p w14:paraId="03884314" w14:textId="77777777" w:rsidR="00F8332D" w:rsidRPr="00A9155E" w:rsidRDefault="00F8332D" w:rsidP="00CD2C0C">
            <w:pPr>
              <w:keepNext/>
              <w:rPr>
                <w:b/>
                <w:bCs/>
                <w:iCs/>
                <w:sz w:val="22"/>
                <w:szCs w:val="22"/>
                <w:u w:val="single"/>
                <w:lang w:val="sr-Latn-ME"/>
              </w:rPr>
            </w:pPr>
            <w:r w:rsidRPr="00A9155E">
              <w:rPr>
                <w:b/>
                <w:sz w:val="22"/>
                <w:szCs w:val="22"/>
                <w:lang w:val="sr-Latn-ME"/>
              </w:rPr>
              <w:t>Populacija uključena u studiju</w:t>
            </w:r>
          </w:p>
        </w:tc>
        <w:tc>
          <w:tcPr>
            <w:tcW w:w="5954" w:type="dxa"/>
            <w:gridSpan w:val="3"/>
          </w:tcPr>
          <w:p w14:paraId="1D820F10" w14:textId="77777777" w:rsidR="00F8332D" w:rsidRPr="00A9155E" w:rsidRDefault="00F8332D" w:rsidP="00CD2C0C">
            <w:pPr>
              <w:keepNext/>
              <w:jc w:val="both"/>
              <w:rPr>
                <w:b/>
                <w:bCs/>
                <w:iCs/>
                <w:sz w:val="22"/>
                <w:szCs w:val="22"/>
                <w:u w:val="single"/>
                <w:lang w:val="sr-Latn-ME"/>
              </w:rPr>
            </w:pPr>
            <w:r w:rsidRPr="00A9155E">
              <w:rPr>
                <w:b/>
                <w:sz w:val="22"/>
                <w:szCs w:val="22"/>
                <w:lang w:val="sr-Latn-ME"/>
              </w:rPr>
              <w:t>3.396 pacijenata koji su nastavili terapiju i prevenciju rekurentne venske tromboembolije</w:t>
            </w:r>
          </w:p>
        </w:tc>
      </w:tr>
      <w:tr w:rsidR="00F8332D" w:rsidRPr="00A9155E" w14:paraId="4FE7A6C4" w14:textId="77777777" w:rsidTr="00F8332D">
        <w:tc>
          <w:tcPr>
            <w:tcW w:w="3109" w:type="dxa"/>
          </w:tcPr>
          <w:p w14:paraId="1268D74B" w14:textId="77777777" w:rsidR="00F8332D" w:rsidRPr="00A9155E" w:rsidRDefault="00F8332D" w:rsidP="00CD2C0C">
            <w:pPr>
              <w:keepNext/>
              <w:rPr>
                <w:b/>
                <w:bCs/>
                <w:iCs/>
                <w:sz w:val="22"/>
                <w:szCs w:val="22"/>
                <w:u w:val="single"/>
                <w:lang w:val="sr-Latn-ME"/>
              </w:rPr>
            </w:pPr>
            <w:r w:rsidRPr="00A9155E">
              <w:rPr>
                <w:b/>
                <w:sz w:val="22"/>
                <w:szCs w:val="22"/>
                <w:lang w:val="sr-Latn-ME"/>
              </w:rPr>
              <w:t>Terapijska doza</w:t>
            </w:r>
          </w:p>
        </w:tc>
        <w:tc>
          <w:tcPr>
            <w:tcW w:w="1985" w:type="dxa"/>
          </w:tcPr>
          <w:p w14:paraId="5B181AB5" w14:textId="77777777" w:rsidR="00F8332D" w:rsidRPr="00A9155E" w:rsidRDefault="00F8332D" w:rsidP="00CD2C0C">
            <w:pPr>
              <w:keepNext/>
              <w:jc w:val="both"/>
              <w:rPr>
                <w:b/>
                <w:bCs/>
                <w:iCs/>
                <w:sz w:val="22"/>
                <w:szCs w:val="22"/>
                <w:u w:val="single"/>
                <w:lang w:val="sr-Latn-ME"/>
              </w:rPr>
            </w:pPr>
            <w:r w:rsidRPr="00A9155E">
              <w:rPr>
                <w:b/>
                <w:sz w:val="22"/>
                <w:szCs w:val="22"/>
                <w:lang w:val="sr-Latn-ME"/>
              </w:rPr>
              <w:t>Rivaroksaban 20mg od N=1.107</w:t>
            </w:r>
          </w:p>
        </w:tc>
        <w:tc>
          <w:tcPr>
            <w:tcW w:w="1985" w:type="dxa"/>
          </w:tcPr>
          <w:p w14:paraId="46C57003" w14:textId="77777777" w:rsidR="00F8332D" w:rsidRPr="00A9155E" w:rsidRDefault="00F8332D" w:rsidP="00CD2C0C">
            <w:pPr>
              <w:keepNext/>
              <w:jc w:val="both"/>
              <w:rPr>
                <w:b/>
                <w:bCs/>
                <w:iCs/>
                <w:sz w:val="22"/>
                <w:szCs w:val="22"/>
                <w:u w:val="single"/>
                <w:lang w:val="sr-Latn-ME"/>
              </w:rPr>
            </w:pPr>
            <w:r w:rsidRPr="00A9155E">
              <w:rPr>
                <w:b/>
                <w:sz w:val="22"/>
                <w:szCs w:val="22"/>
                <w:lang w:val="sr-Latn-ME"/>
              </w:rPr>
              <w:t>Rivaroksaban 10mg od N=1.127</w:t>
            </w:r>
          </w:p>
        </w:tc>
        <w:tc>
          <w:tcPr>
            <w:tcW w:w="1984" w:type="dxa"/>
          </w:tcPr>
          <w:p w14:paraId="1F671043" w14:textId="77777777" w:rsidR="00F8332D" w:rsidRPr="00A9155E" w:rsidRDefault="00F8332D" w:rsidP="00CD2C0C">
            <w:pPr>
              <w:keepNext/>
              <w:jc w:val="both"/>
              <w:rPr>
                <w:b/>
                <w:bCs/>
                <w:iCs/>
                <w:sz w:val="22"/>
                <w:szCs w:val="22"/>
                <w:u w:val="single"/>
                <w:lang w:val="sr-Latn-ME"/>
              </w:rPr>
            </w:pPr>
            <w:r w:rsidRPr="00A9155E">
              <w:rPr>
                <w:b/>
                <w:sz w:val="22"/>
                <w:szCs w:val="22"/>
                <w:lang w:val="sr-Latn-ME"/>
              </w:rPr>
              <w:t>ASA 100mg od N=1.131</w:t>
            </w:r>
          </w:p>
        </w:tc>
      </w:tr>
      <w:tr w:rsidR="00F8332D" w:rsidRPr="00A9155E" w14:paraId="04F2C357" w14:textId="77777777" w:rsidTr="00F8332D">
        <w:tc>
          <w:tcPr>
            <w:tcW w:w="3109" w:type="dxa"/>
          </w:tcPr>
          <w:p w14:paraId="04F59189" w14:textId="77777777" w:rsidR="00F8332D" w:rsidRPr="00A9155E" w:rsidRDefault="00F8332D" w:rsidP="00CD2C0C">
            <w:pPr>
              <w:keepNext/>
              <w:rPr>
                <w:bCs/>
                <w:iCs/>
                <w:sz w:val="22"/>
                <w:szCs w:val="22"/>
                <w:u w:val="single"/>
                <w:lang w:val="sr-Latn-ME"/>
              </w:rPr>
            </w:pPr>
            <w:r w:rsidRPr="00A9155E">
              <w:rPr>
                <w:sz w:val="22"/>
                <w:szCs w:val="22"/>
                <w:lang w:val="sr-Latn-ME"/>
              </w:rPr>
              <w:t>Trajanje terapije medijana (interkvartilni raspon)</w:t>
            </w:r>
          </w:p>
        </w:tc>
        <w:tc>
          <w:tcPr>
            <w:tcW w:w="1985" w:type="dxa"/>
          </w:tcPr>
          <w:p w14:paraId="5BDCF090" w14:textId="77777777" w:rsidR="00F8332D" w:rsidRPr="00A9155E" w:rsidRDefault="00F8332D" w:rsidP="00CD2C0C">
            <w:pPr>
              <w:keepNext/>
              <w:jc w:val="both"/>
              <w:rPr>
                <w:bCs/>
                <w:iCs/>
                <w:sz w:val="22"/>
                <w:szCs w:val="22"/>
                <w:u w:val="single"/>
                <w:lang w:val="sr-Latn-ME"/>
              </w:rPr>
            </w:pPr>
            <w:r w:rsidRPr="00A9155E">
              <w:rPr>
                <w:sz w:val="22"/>
                <w:szCs w:val="22"/>
                <w:lang w:val="sr-Latn-ME"/>
              </w:rPr>
              <w:t>349 [189-362] dana</w:t>
            </w:r>
          </w:p>
        </w:tc>
        <w:tc>
          <w:tcPr>
            <w:tcW w:w="1985" w:type="dxa"/>
          </w:tcPr>
          <w:p w14:paraId="46059C34" w14:textId="77777777" w:rsidR="00F8332D" w:rsidRPr="00A9155E" w:rsidRDefault="00F8332D" w:rsidP="00CD2C0C">
            <w:pPr>
              <w:keepNext/>
              <w:jc w:val="both"/>
              <w:rPr>
                <w:bCs/>
                <w:iCs/>
                <w:sz w:val="22"/>
                <w:szCs w:val="22"/>
                <w:u w:val="single"/>
                <w:lang w:val="sr-Latn-ME"/>
              </w:rPr>
            </w:pPr>
            <w:r w:rsidRPr="00A9155E">
              <w:rPr>
                <w:sz w:val="22"/>
                <w:szCs w:val="22"/>
                <w:lang w:val="sr-Latn-ME"/>
              </w:rPr>
              <w:t>353 [190-362] dana</w:t>
            </w:r>
          </w:p>
        </w:tc>
        <w:tc>
          <w:tcPr>
            <w:tcW w:w="1984" w:type="dxa"/>
          </w:tcPr>
          <w:p w14:paraId="60465333" w14:textId="77777777" w:rsidR="00F8332D" w:rsidRPr="00A9155E" w:rsidRDefault="00F8332D" w:rsidP="00CD2C0C">
            <w:pPr>
              <w:keepNext/>
              <w:jc w:val="both"/>
              <w:rPr>
                <w:bCs/>
                <w:iCs/>
                <w:sz w:val="22"/>
                <w:szCs w:val="22"/>
                <w:u w:val="single"/>
                <w:lang w:val="sr-Latn-ME"/>
              </w:rPr>
            </w:pPr>
            <w:r w:rsidRPr="00A9155E">
              <w:rPr>
                <w:sz w:val="22"/>
                <w:szCs w:val="22"/>
                <w:lang w:val="sr-Latn-ME"/>
              </w:rPr>
              <w:t>350 [186-362] dana</w:t>
            </w:r>
          </w:p>
        </w:tc>
      </w:tr>
      <w:tr w:rsidR="00F8332D" w:rsidRPr="00A9155E" w14:paraId="7563097E" w14:textId="77777777" w:rsidTr="00F8332D">
        <w:tc>
          <w:tcPr>
            <w:tcW w:w="3109" w:type="dxa"/>
          </w:tcPr>
          <w:p w14:paraId="703CA516" w14:textId="77777777" w:rsidR="00F8332D" w:rsidRPr="00A9155E" w:rsidRDefault="00F8332D" w:rsidP="00CD2C0C">
            <w:pPr>
              <w:keepNext/>
              <w:rPr>
                <w:bCs/>
                <w:iCs/>
                <w:sz w:val="22"/>
                <w:szCs w:val="22"/>
                <w:u w:val="single"/>
                <w:lang w:val="sr-Latn-ME"/>
              </w:rPr>
            </w:pPr>
            <w:r w:rsidRPr="00A9155E">
              <w:rPr>
                <w:sz w:val="22"/>
                <w:szCs w:val="22"/>
                <w:lang w:val="sr-Latn-ME"/>
              </w:rPr>
              <w:t>Simptomatska rekurentna VTE</w:t>
            </w:r>
          </w:p>
        </w:tc>
        <w:tc>
          <w:tcPr>
            <w:tcW w:w="1985" w:type="dxa"/>
          </w:tcPr>
          <w:p w14:paraId="61963DF1" w14:textId="77777777" w:rsidR="00F8332D" w:rsidRPr="00A9155E" w:rsidRDefault="00F8332D" w:rsidP="00CD2C0C">
            <w:pPr>
              <w:keepNext/>
              <w:jc w:val="both"/>
              <w:rPr>
                <w:bCs/>
                <w:iCs/>
                <w:sz w:val="22"/>
                <w:szCs w:val="22"/>
                <w:u w:val="single"/>
                <w:lang w:val="sr-Latn-ME"/>
              </w:rPr>
            </w:pPr>
            <w:r w:rsidRPr="00A9155E">
              <w:rPr>
                <w:sz w:val="22"/>
                <w:szCs w:val="22"/>
                <w:lang w:val="sr-Latn-ME"/>
              </w:rPr>
              <w:t>17 (1,5%)*</w:t>
            </w:r>
          </w:p>
        </w:tc>
        <w:tc>
          <w:tcPr>
            <w:tcW w:w="1985" w:type="dxa"/>
          </w:tcPr>
          <w:p w14:paraId="5BD3379E" w14:textId="77777777" w:rsidR="00F8332D" w:rsidRPr="00A9155E" w:rsidRDefault="00F8332D" w:rsidP="00CD2C0C">
            <w:pPr>
              <w:keepNext/>
              <w:jc w:val="both"/>
              <w:rPr>
                <w:bCs/>
                <w:iCs/>
                <w:sz w:val="22"/>
                <w:szCs w:val="22"/>
                <w:u w:val="single"/>
                <w:lang w:val="sr-Latn-ME"/>
              </w:rPr>
            </w:pPr>
            <w:r w:rsidRPr="00A9155E">
              <w:rPr>
                <w:sz w:val="22"/>
                <w:szCs w:val="22"/>
                <w:lang w:val="sr-Latn-ME"/>
              </w:rPr>
              <w:t>13 (1,2%)**</w:t>
            </w:r>
          </w:p>
        </w:tc>
        <w:tc>
          <w:tcPr>
            <w:tcW w:w="1984" w:type="dxa"/>
          </w:tcPr>
          <w:p w14:paraId="510985E9" w14:textId="77777777" w:rsidR="00F8332D" w:rsidRPr="00A9155E" w:rsidRDefault="00F8332D" w:rsidP="00CD2C0C">
            <w:pPr>
              <w:keepNext/>
              <w:jc w:val="both"/>
              <w:rPr>
                <w:bCs/>
                <w:iCs/>
                <w:sz w:val="22"/>
                <w:szCs w:val="22"/>
                <w:u w:val="single"/>
                <w:lang w:val="sr-Latn-ME"/>
              </w:rPr>
            </w:pPr>
            <w:r w:rsidRPr="00A9155E">
              <w:rPr>
                <w:sz w:val="22"/>
                <w:szCs w:val="22"/>
                <w:lang w:val="sr-Latn-ME"/>
              </w:rPr>
              <w:t>50 (4,4%)</w:t>
            </w:r>
          </w:p>
        </w:tc>
      </w:tr>
      <w:tr w:rsidR="00F8332D" w:rsidRPr="00A9155E" w14:paraId="191B2238" w14:textId="77777777" w:rsidTr="00F8332D">
        <w:tc>
          <w:tcPr>
            <w:tcW w:w="3109" w:type="dxa"/>
          </w:tcPr>
          <w:p w14:paraId="73701C68" w14:textId="77777777" w:rsidR="00F8332D" w:rsidRPr="00A9155E" w:rsidRDefault="00F8332D" w:rsidP="00CD2C0C">
            <w:pPr>
              <w:keepNext/>
              <w:rPr>
                <w:bCs/>
                <w:iCs/>
                <w:sz w:val="22"/>
                <w:szCs w:val="22"/>
                <w:u w:val="single"/>
                <w:lang w:val="sr-Latn-ME"/>
              </w:rPr>
            </w:pPr>
            <w:r w:rsidRPr="00A9155E">
              <w:rPr>
                <w:sz w:val="22"/>
                <w:szCs w:val="22"/>
                <w:lang w:val="sr-Latn-ME"/>
              </w:rPr>
              <w:t>Simptomatska rekurentna PE</w:t>
            </w:r>
          </w:p>
        </w:tc>
        <w:tc>
          <w:tcPr>
            <w:tcW w:w="1985" w:type="dxa"/>
          </w:tcPr>
          <w:p w14:paraId="2EFEC8E1" w14:textId="77777777" w:rsidR="00F8332D" w:rsidRPr="00A9155E" w:rsidRDefault="00F8332D" w:rsidP="00CD2C0C">
            <w:pPr>
              <w:keepNext/>
              <w:jc w:val="both"/>
              <w:rPr>
                <w:bCs/>
                <w:iCs/>
                <w:sz w:val="22"/>
                <w:szCs w:val="22"/>
                <w:u w:val="single"/>
                <w:lang w:val="sr-Latn-ME"/>
              </w:rPr>
            </w:pPr>
            <w:r w:rsidRPr="00A9155E">
              <w:rPr>
                <w:sz w:val="22"/>
                <w:szCs w:val="22"/>
                <w:lang w:val="sr-Latn-ME"/>
              </w:rPr>
              <w:t>6 (0,5%)</w:t>
            </w:r>
          </w:p>
        </w:tc>
        <w:tc>
          <w:tcPr>
            <w:tcW w:w="1985" w:type="dxa"/>
          </w:tcPr>
          <w:p w14:paraId="7F6D2664" w14:textId="77777777" w:rsidR="00F8332D" w:rsidRPr="00A9155E" w:rsidRDefault="00F8332D" w:rsidP="00CD2C0C">
            <w:pPr>
              <w:keepNext/>
              <w:jc w:val="both"/>
              <w:rPr>
                <w:bCs/>
                <w:iCs/>
                <w:sz w:val="22"/>
                <w:szCs w:val="22"/>
                <w:u w:val="single"/>
                <w:lang w:val="sr-Latn-ME"/>
              </w:rPr>
            </w:pPr>
            <w:r w:rsidRPr="00A9155E">
              <w:rPr>
                <w:sz w:val="22"/>
                <w:szCs w:val="22"/>
                <w:lang w:val="sr-Latn-ME"/>
              </w:rPr>
              <w:t>6 (0,5%)</w:t>
            </w:r>
          </w:p>
        </w:tc>
        <w:tc>
          <w:tcPr>
            <w:tcW w:w="1984" w:type="dxa"/>
          </w:tcPr>
          <w:p w14:paraId="1966D58C" w14:textId="77777777" w:rsidR="00F8332D" w:rsidRPr="00A9155E" w:rsidRDefault="00F8332D" w:rsidP="00CD2C0C">
            <w:pPr>
              <w:keepNext/>
              <w:jc w:val="both"/>
              <w:rPr>
                <w:bCs/>
                <w:iCs/>
                <w:sz w:val="22"/>
                <w:szCs w:val="22"/>
                <w:u w:val="single"/>
                <w:lang w:val="sr-Latn-ME"/>
              </w:rPr>
            </w:pPr>
            <w:r w:rsidRPr="00A9155E">
              <w:rPr>
                <w:sz w:val="22"/>
                <w:szCs w:val="22"/>
                <w:lang w:val="sr-Latn-ME"/>
              </w:rPr>
              <w:t>19 (1,7%)</w:t>
            </w:r>
          </w:p>
        </w:tc>
      </w:tr>
      <w:tr w:rsidR="00F8332D" w:rsidRPr="00A9155E" w14:paraId="01CA2C0D" w14:textId="77777777" w:rsidTr="00F8332D">
        <w:tc>
          <w:tcPr>
            <w:tcW w:w="3109" w:type="dxa"/>
          </w:tcPr>
          <w:p w14:paraId="40FC8753" w14:textId="77777777" w:rsidR="00F8332D" w:rsidRPr="00A9155E" w:rsidRDefault="00F8332D" w:rsidP="00CD2C0C">
            <w:pPr>
              <w:keepNext/>
              <w:rPr>
                <w:bCs/>
                <w:iCs/>
                <w:sz w:val="22"/>
                <w:szCs w:val="22"/>
                <w:u w:val="single"/>
                <w:lang w:val="sr-Latn-ME"/>
              </w:rPr>
            </w:pPr>
            <w:r w:rsidRPr="00A9155E">
              <w:rPr>
                <w:sz w:val="22"/>
                <w:szCs w:val="22"/>
                <w:lang w:val="sr-Latn-ME"/>
              </w:rPr>
              <w:t>Simptomatska rekurentna TDV</w:t>
            </w:r>
          </w:p>
        </w:tc>
        <w:tc>
          <w:tcPr>
            <w:tcW w:w="1985" w:type="dxa"/>
          </w:tcPr>
          <w:p w14:paraId="32E051D8" w14:textId="77777777" w:rsidR="00F8332D" w:rsidRPr="00A9155E" w:rsidRDefault="00F8332D" w:rsidP="00CD2C0C">
            <w:pPr>
              <w:keepNext/>
              <w:jc w:val="both"/>
              <w:rPr>
                <w:bCs/>
                <w:iCs/>
                <w:sz w:val="22"/>
                <w:szCs w:val="22"/>
                <w:u w:val="single"/>
                <w:lang w:val="sr-Latn-ME"/>
              </w:rPr>
            </w:pPr>
            <w:r w:rsidRPr="00A9155E">
              <w:rPr>
                <w:sz w:val="22"/>
                <w:szCs w:val="22"/>
                <w:lang w:val="sr-Latn-ME"/>
              </w:rPr>
              <w:t>9 (0,8%)</w:t>
            </w:r>
          </w:p>
        </w:tc>
        <w:tc>
          <w:tcPr>
            <w:tcW w:w="1985" w:type="dxa"/>
          </w:tcPr>
          <w:p w14:paraId="62B0AB60" w14:textId="77777777" w:rsidR="00F8332D" w:rsidRPr="00A9155E" w:rsidRDefault="00F8332D" w:rsidP="00CD2C0C">
            <w:pPr>
              <w:keepNext/>
              <w:jc w:val="both"/>
              <w:rPr>
                <w:bCs/>
                <w:iCs/>
                <w:sz w:val="22"/>
                <w:szCs w:val="22"/>
                <w:u w:val="single"/>
                <w:lang w:val="sr-Latn-ME"/>
              </w:rPr>
            </w:pPr>
            <w:r w:rsidRPr="00A9155E">
              <w:rPr>
                <w:sz w:val="22"/>
                <w:szCs w:val="22"/>
                <w:lang w:val="sr-Latn-ME"/>
              </w:rPr>
              <w:t>8 (0,7%)</w:t>
            </w:r>
          </w:p>
        </w:tc>
        <w:tc>
          <w:tcPr>
            <w:tcW w:w="1984" w:type="dxa"/>
          </w:tcPr>
          <w:p w14:paraId="2EAB6EE6" w14:textId="77777777" w:rsidR="00F8332D" w:rsidRPr="00A9155E" w:rsidRDefault="00F8332D" w:rsidP="00CD2C0C">
            <w:pPr>
              <w:keepNext/>
              <w:jc w:val="both"/>
              <w:rPr>
                <w:bCs/>
                <w:iCs/>
                <w:sz w:val="22"/>
                <w:szCs w:val="22"/>
                <w:u w:val="single"/>
                <w:lang w:val="sr-Latn-ME"/>
              </w:rPr>
            </w:pPr>
            <w:r w:rsidRPr="00A9155E">
              <w:rPr>
                <w:sz w:val="22"/>
                <w:szCs w:val="22"/>
                <w:lang w:val="sr-Latn-ME"/>
              </w:rPr>
              <w:t>30 (2,7%)</w:t>
            </w:r>
          </w:p>
        </w:tc>
      </w:tr>
      <w:tr w:rsidR="00F8332D" w:rsidRPr="00A9155E" w14:paraId="4257D117" w14:textId="77777777" w:rsidTr="00F8332D">
        <w:tc>
          <w:tcPr>
            <w:tcW w:w="3109" w:type="dxa"/>
          </w:tcPr>
          <w:p w14:paraId="44088E91" w14:textId="77777777" w:rsidR="00F8332D" w:rsidRPr="00A9155E" w:rsidRDefault="00F8332D" w:rsidP="00CD2C0C">
            <w:pPr>
              <w:keepNext/>
              <w:rPr>
                <w:bCs/>
                <w:iCs/>
                <w:sz w:val="22"/>
                <w:szCs w:val="22"/>
                <w:u w:val="single"/>
                <w:lang w:val="sr-Latn-ME"/>
              </w:rPr>
            </w:pPr>
            <w:r w:rsidRPr="00A9155E">
              <w:rPr>
                <w:sz w:val="22"/>
                <w:szCs w:val="22"/>
                <w:lang w:val="sr-Latn-ME"/>
              </w:rPr>
              <w:t>Fatalna PE/smrt pri kojoj se PE ne može isključiti</w:t>
            </w:r>
          </w:p>
        </w:tc>
        <w:tc>
          <w:tcPr>
            <w:tcW w:w="1985" w:type="dxa"/>
          </w:tcPr>
          <w:p w14:paraId="17523216" w14:textId="77777777" w:rsidR="00F8332D" w:rsidRPr="00A9155E" w:rsidRDefault="00F8332D" w:rsidP="00CD2C0C">
            <w:pPr>
              <w:keepNext/>
              <w:jc w:val="both"/>
              <w:rPr>
                <w:bCs/>
                <w:iCs/>
                <w:sz w:val="22"/>
                <w:szCs w:val="22"/>
                <w:u w:val="single"/>
                <w:lang w:val="sr-Latn-ME"/>
              </w:rPr>
            </w:pPr>
            <w:r w:rsidRPr="00A9155E">
              <w:rPr>
                <w:sz w:val="22"/>
                <w:szCs w:val="22"/>
                <w:lang w:val="sr-Latn-ME"/>
              </w:rPr>
              <w:t>2 (0,2%)</w:t>
            </w:r>
          </w:p>
        </w:tc>
        <w:tc>
          <w:tcPr>
            <w:tcW w:w="1985" w:type="dxa"/>
          </w:tcPr>
          <w:p w14:paraId="47584591" w14:textId="77777777" w:rsidR="00F8332D" w:rsidRPr="00A9155E" w:rsidRDefault="00F8332D" w:rsidP="00CD2C0C">
            <w:pPr>
              <w:keepNext/>
              <w:jc w:val="both"/>
              <w:rPr>
                <w:bCs/>
                <w:iCs/>
                <w:sz w:val="22"/>
                <w:szCs w:val="22"/>
                <w:u w:val="single"/>
                <w:lang w:val="sr-Latn-ME"/>
              </w:rPr>
            </w:pPr>
            <w:r w:rsidRPr="00A9155E">
              <w:rPr>
                <w:sz w:val="22"/>
                <w:szCs w:val="22"/>
                <w:lang w:val="sr-Latn-ME"/>
              </w:rPr>
              <w:t>0</w:t>
            </w:r>
          </w:p>
        </w:tc>
        <w:tc>
          <w:tcPr>
            <w:tcW w:w="1984" w:type="dxa"/>
          </w:tcPr>
          <w:p w14:paraId="2071A1C5" w14:textId="77777777" w:rsidR="00F8332D" w:rsidRPr="00A9155E" w:rsidRDefault="00F8332D" w:rsidP="00CD2C0C">
            <w:pPr>
              <w:keepNext/>
              <w:jc w:val="both"/>
              <w:rPr>
                <w:bCs/>
                <w:iCs/>
                <w:sz w:val="22"/>
                <w:szCs w:val="22"/>
                <w:u w:val="single"/>
                <w:lang w:val="sr-Latn-ME"/>
              </w:rPr>
            </w:pPr>
            <w:r w:rsidRPr="00A9155E">
              <w:rPr>
                <w:sz w:val="22"/>
                <w:szCs w:val="22"/>
                <w:lang w:val="sr-Latn-ME"/>
              </w:rPr>
              <w:t>2 (0,2%)</w:t>
            </w:r>
          </w:p>
        </w:tc>
      </w:tr>
      <w:tr w:rsidR="00F8332D" w:rsidRPr="00A9155E" w14:paraId="50EDEA6A" w14:textId="77777777" w:rsidTr="00F8332D">
        <w:tc>
          <w:tcPr>
            <w:tcW w:w="3109" w:type="dxa"/>
          </w:tcPr>
          <w:p w14:paraId="3DFD46FB" w14:textId="77777777" w:rsidR="00F8332D" w:rsidRPr="00A9155E" w:rsidRDefault="00F8332D" w:rsidP="00CD2C0C">
            <w:pPr>
              <w:keepNext/>
              <w:rPr>
                <w:bCs/>
                <w:iCs/>
                <w:sz w:val="22"/>
                <w:szCs w:val="22"/>
                <w:u w:val="single"/>
                <w:lang w:val="sr-Latn-ME"/>
              </w:rPr>
            </w:pPr>
            <w:r w:rsidRPr="00A9155E">
              <w:rPr>
                <w:sz w:val="22"/>
                <w:szCs w:val="22"/>
                <w:lang w:val="sr-Latn-ME"/>
              </w:rPr>
              <w:t>Simptomatska rekurentna VTE, infarkt miokarda, moždani udar ili sistemska embolija koja ne obuhvata CNS</w:t>
            </w:r>
          </w:p>
        </w:tc>
        <w:tc>
          <w:tcPr>
            <w:tcW w:w="1985" w:type="dxa"/>
          </w:tcPr>
          <w:p w14:paraId="3898ED0A" w14:textId="77777777" w:rsidR="00F8332D" w:rsidRPr="00A9155E" w:rsidRDefault="00F8332D" w:rsidP="00CD2C0C">
            <w:pPr>
              <w:keepNext/>
              <w:jc w:val="both"/>
              <w:rPr>
                <w:bCs/>
                <w:iCs/>
                <w:sz w:val="22"/>
                <w:szCs w:val="22"/>
                <w:u w:val="single"/>
                <w:lang w:val="sr-Latn-ME"/>
              </w:rPr>
            </w:pPr>
            <w:r w:rsidRPr="00A9155E">
              <w:rPr>
                <w:sz w:val="22"/>
                <w:szCs w:val="22"/>
                <w:lang w:val="sr-Latn-ME"/>
              </w:rPr>
              <w:t>19 (1,7%)</w:t>
            </w:r>
          </w:p>
        </w:tc>
        <w:tc>
          <w:tcPr>
            <w:tcW w:w="1985" w:type="dxa"/>
          </w:tcPr>
          <w:p w14:paraId="5DCA7B03" w14:textId="77777777" w:rsidR="00F8332D" w:rsidRPr="00A9155E" w:rsidRDefault="00F8332D" w:rsidP="00CD2C0C">
            <w:pPr>
              <w:keepNext/>
              <w:jc w:val="both"/>
              <w:rPr>
                <w:bCs/>
                <w:iCs/>
                <w:sz w:val="22"/>
                <w:szCs w:val="22"/>
                <w:u w:val="single"/>
                <w:lang w:val="sr-Latn-ME"/>
              </w:rPr>
            </w:pPr>
            <w:r w:rsidRPr="00A9155E">
              <w:rPr>
                <w:sz w:val="22"/>
                <w:szCs w:val="22"/>
                <w:lang w:val="sr-Latn-ME"/>
              </w:rPr>
              <w:t>18 (1,6%)</w:t>
            </w:r>
          </w:p>
        </w:tc>
        <w:tc>
          <w:tcPr>
            <w:tcW w:w="1984" w:type="dxa"/>
          </w:tcPr>
          <w:p w14:paraId="3BDE0EE3" w14:textId="77777777" w:rsidR="00F8332D" w:rsidRPr="00A9155E" w:rsidRDefault="00F8332D" w:rsidP="00CD2C0C">
            <w:pPr>
              <w:keepNext/>
              <w:jc w:val="both"/>
              <w:rPr>
                <w:bCs/>
                <w:iCs/>
                <w:sz w:val="22"/>
                <w:szCs w:val="22"/>
                <w:u w:val="single"/>
                <w:lang w:val="sr-Latn-ME"/>
              </w:rPr>
            </w:pPr>
            <w:r w:rsidRPr="00A9155E">
              <w:rPr>
                <w:sz w:val="22"/>
                <w:szCs w:val="22"/>
                <w:lang w:val="sr-Latn-ME"/>
              </w:rPr>
              <w:t>56 (5,0%)</w:t>
            </w:r>
          </w:p>
        </w:tc>
      </w:tr>
      <w:tr w:rsidR="00F8332D" w:rsidRPr="00A9155E" w14:paraId="0F59E992" w14:textId="77777777" w:rsidTr="00F8332D">
        <w:tc>
          <w:tcPr>
            <w:tcW w:w="3109" w:type="dxa"/>
          </w:tcPr>
          <w:p w14:paraId="5246B714" w14:textId="144018A1" w:rsidR="00F8332D" w:rsidRPr="00A9155E" w:rsidRDefault="00F8332D" w:rsidP="00CD2C0C">
            <w:pPr>
              <w:keepNext/>
              <w:rPr>
                <w:sz w:val="22"/>
                <w:szCs w:val="22"/>
                <w:lang w:val="sr-Latn-ME"/>
              </w:rPr>
            </w:pPr>
            <w:r w:rsidRPr="00A9155E">
              <w:rPr>
                <w:sz w:val="22"/>
                <w:szCs w:val="22"/>
                <w:lang w:val="sr-Latn-ME"/>
              </w:rPr>
              <w:t>Ve</w:t>
            </w:r>
            <w:r w:rsidR="0045675F" w:rsidRPr="00A9155E">
              <w:rPr>
                <w:sz w:val="22"/>
                <w:szCs w:val="22"/>
                <w:lang w:val="sr-Latn-ME"/>
              </w:rPr>
              <w:t>lika</w:t>
            </w:r>
            <w:r w:rsidRPr="00A9155E">
              <w:rPr>
                <w:sz w:val="22"/>
                <w:szCs w:val="22"/>
                <w:lang w:val="sr-Latn-ME"/>
              </w:rPr>
              <w:t xml:space="preserve"> krvarenja</w:t>
            </w:r>
          </w:p>
        </w:tc>
        <w:tc>
          <w:tcPr>
            <w:tcW w:w="1985" w:type="dxa"/>
          </w:tcPr>
          <w:p w14:paraId="7DEA5A8C" w14:textId="77777777" w:rsidR="00F8332D" w:rsidRPr="00A9155E" w:rsidRDefault="00F8332D" w:rsidP="00CD2C0C">
            <w:pPr>
              <w:keepNext/>
              <w:jc w:val="both"/>
              <w:rPr>
                <w:sz w:val="22"/>
                <w:szCs w:val="22"/>
                <w:lang w:val="sr-Latn-ME"/>
              </w:rPr>
            </w:pPr>
            <w:r w:rsidRPr="00A9155E">
              <w:rPr>
                <w:sz w:val="22"/>
                <w:szCs w:val="22"/>
                <w:lang w:val="sr-Latn-ME"/>
              </w:rPr>
              <w:t>6 (0,5%)</w:t>
            </w:r>
          </w:p>
        </w:tc>
        <w:tc>
          <w:tcPr>
            <w:tcW w:w="1985" w:type="dxa"/>
          </w:tcPr>
          <w:p w14:paraId="22A0965C" w14:textId="77777777" w:rsidR="00F8332D" w:rsidRPr="00A9155E" w:rsidRDefault="00F8332D" w:rsidP="00CD2C0C">
            <w:pPr>
              <w:keepNext/>
              <w:jc w:val="both"/>
              <w:rPr>
                <w:sz w:val="22"/>
                <w:szCs w:val="22"/>
                <w:lang w:val="sr-Latn-ME"/>
              </w:rPr>
            </w:pPr>
            <w:r w:rsidRPr="00A9155E">
              <w:rPr>
                <w:sz w:val="22"/>
                <w:szCs w:val="22"/>
                <w:lang w:val="sr-Latn-ME"/>
              </w:rPr>
              <w:t>5 (0,4%)</w:t>
            </w:r>
          </w:p>
        </w:tc>
        <w:tc>
          <w:tcPr>
            <w:tcW w:w="1984" w:type="dxa"/>
          </w:tcPr>
          <w:p w14:paraId="05B517AD" w14:textId="77777777" w:rsidR="00F8332D" w:rsidRPr="00A9155E" w:rsidRDefault="00F8332D" w:rsidP="00CD2C0C">
            <w:pPr>
              <w:keepNext/>
              <w:jc w:val="both"/>
              <w:rPr>
                <w:sz w:val="22"/>
                <w:szCs w:val="22"/>
                <w:lang w:val="sr-Latn-ME"/>
              </w:rPr>
            </w:pPr>
            <w:r w:rsidRPr="00A9155E">
              <w:rPr>
                <w:sz w:val="22"/>
                <w:szCs w:val="22"/>
                <w:lang w:val="sr-Latn-ME"/>
              </w:rPr>
              <w:t>3 (0,3%)</w:t>
            </w:r>
          </w:p>
        </w:tc>
      </w:tr>
      <w:tr w:rsidR="00F8332D" w:rsidRPr="00A9155E" w14:paraId="06F8A42C" w14:textId="77777777" w:rsidTr="00F8332D">
        <w:tc>
          <w:tcPr>
            <w:tcW w:w="3109" w:type="dxa"/>
          </w:tcPr>
          <w:p w14:paraId="07622F7A" w14:textId="77777777" w:rsidR="00F8332D" w:rsidRPr="00A9155E" w:rsidRDefault="00F8332D" w:rsidP="00CD2C0C">
            <w:pPr>
              <w:rPr>
                <w:sz w:val="22"/>
                <w:szCs w:val="22"/>
                <w:lang w:val="sr-Latn-ME"/>
              </w:rPr>
            </w:pPr>
            <w:r w:rsidRPr="00A9155E">
              <w:rPr>
                <w:sz w:val="22"/>
                <w:szCs w:val="22"/>
                <w:lang w:val="sr-Latn-ME"/>
              </w:rPr>
              <w:t>Klinički značajna manja krvarenja</w:t>
            </w:r>
          </w:p>
        </w:tc>
        <w:tc>
          <w:tcPr>
            <w:tcW w:w="1985" w:type="dxa"/>
          </w:tcPr>
          <w:p w14:paraId="5CC41FF4" w14:textId="77777777" w:rsidR="00F8332D" w:rsidRPr="00A9155E" w:rsidRDefault="00F8332D" w:rsidP="00CD2C0C">
            <w:pPr>
              <w:keepNext/>
              <w:jc w:val="both"/>
              <w:rPr>
                <w:sz w:val="22"/>
                <w:szCs w:val="22"/>
                <w:lang w:val="sr-Latn-ME"/>
              </w:rPr>
            </w:pPr>
            <w:r w:rsidRPr="00A9155E">
              <w:rPr>
                <w:sz w:val="22"/>
                <w:szCs w:val="22"/>
                <w:lang w:val="sr-Latn-ME"/>
              </w:rPr>
              <w:t>30 (2.7%)</w:t>
            </w:r>
          </w:p>
        </w:tc>
        <w:tc>
          <w:tcPr>
            <w:tcW w:w="1985" w:type="dxa"/>
          </w:tcPr>
          <w:p w14:paraId="6B0ABC2A" w14:textId="77777777" w:rsidR="00F8332D" w:rsidRPr="00A9155E" w:rsidRDefault="00F8332D" w:rsidP="00CD2C0C">
            <w:pPr>
              <w:keepNext/>
              <w:jc w:val="both"/>
              <w:rPr>
                <w:sz w:val="22"/>
                <w:szCs w:val="22"/>
                <w:lang w:val="sr-Latn-ME"/>
              </w:rPr>
            </w:pPr>
            <w:r w:rsidRPr="00A9155E">
              <w:rPr>
                <w:sz w:val="22"/>
                <w:szCs w:val="22"/>
                <w:lang w:val="sr-Latn-ME"/>
              </w:rPr>
              <w:t>22 (2.0%)</w:t>
            </w:r>
          </w:p>
        </w:tc>
        <w:tc>
          <w:tcPr>
            <w:tcW w:w="1984" w:type="dxa"/>
          </w:tcPr>
          <w:p w14:paraId="15E18003" w14:textId="77777777" w:rsidR="00F8332D" w:rsidRPr="00A9155E" w:rsidRDefault="00F8332D" w:rsidP="00CD2C0C">
            <w:pPr>
              <w:keepNext/>
              <w:jc w:val="both"/>
              <w:rPr>
                <w:sz w:val="22"/>
                <w:szCs w:val="22"/>
                <w:lang w:val="sr-Latn-ME"/>
              </w:rPr>
            </w:pPr>
            <w:r w:rsidRPr="00A9155E">
              <w:rPr>
                <w:sz w:val="22"/>
                <w:szCs w:val="22"/>
                <w:lang w:val="sr-Latn-ME"/>
              </w:rPr>
              <w:t>20 (1.8%)</w:t>
            </w:r>
          </w:p>
        </w:tc>
      </w:tr>
      <w:tr w:rsidR="00F8332D" w:rsidRPr="00A9155E" w14:paraId="66A6483C" w14:textId="77777777" w:rsidTr="00F8332D">
        <w:tc>
          <w:tcPr>
            <w:tcW w:w="3109" w:type="dxa"/>
          </w:tcPr>
          <w:p w14:paraId="0BBEDE7D" w14:textId="11CC536D" w:rsidR="00F8332D" w:rsidRPr="00A9155E" w:rsidRDefault="00F8332D" w:rsidP="00CD2C0C">
            <w:pPr>
              <w:keepNext/>
              <w:rPr>
                <w:sz w:val="22"/>
                <w:szCs w:val="22"/>
                <w:lang w:val="sr-Latn-ME"/>
              </w:rPr>
            </w:pPr>
            <w:r w:rsidRPr="00A9155E">
              <w:rPr>
                <w:sz w:val="22"/>
                <w:szCs w:val="22"/>
                <w:lang w:val="sr-Latn-ME"/>
              </w:rPr>
              <w:t>Simptomatska rekurentna VTE ili ve</w:t>
            </w:r>
            <w:r w:rsidR="0045675F" w:rsidRPr="00A9155E">
              <w:rPr>
                <w:sz w:val="22"/>
                <w:szCs w:val="22"/>
                <w:lang w:val="sr-Latn-ME"/>
              </w:rPr>
              <w:t>liko</w:t>
            </w:r>
            <w:r w:rsidRPr="00A9155E">
              <w:rPr>
                <w:sz w:val="22"/>
                <w:szCs w:val="22"/>
                <w:lang w:val="sr-Latn-ME"/>
              </w:rPr>
              <w:t xml:space="preserve"> krvarenj</w:t>
            </w:r>
            <w:r w:rsidR="0045675F" w:rsidRPr="00A9155E">
              <w:rPr>
                <w:sz w:val="22"/>
                <w:szCs w:val="22"/>
                <w:lang w:val="sr-Latn-ME"/>
              </w:rPr>
              <w:t>e</w:t>
            </w:r>
            <w:r w:rsidRPr="00A9155E">
              <w:rPr>
                <w:sz w:val="22"/>
                <w:szCs w:val="22"/>
                <w:lang w:val="sr-Latn-ME"/>
              </w:rPr>
              <w:t xml:space="preserve"> (ukupna klinička korist)</w:t>
            </w:r>
          </w:p>
        </w:tc>
        <w:tc>
          <w:tcPr>
            <w:tcW w:w="1985" w:type="dxa"/>
          </w:tcPr>
          <w:p w14:paraId="346A2539" w14:textId="77777777" w:rsidR="00F8332D" w:rsidRPr="00A9155E" w:rsidRDefault="00F8332D" w:rsidP="00CD2C0C">
            <w:pPr>
              <w:keepNext/>
              <w:jc w:val="both"/>
              <w:rPr>
                <w:sz w:val="22"/>
                <w:szCs w:val="22"/>
                <w:lang w:val="sr-Latn-ME"/>
              </w:rPr>
            </w:pPr>
            <w:r w:rsidRPr="00A9155E">
              <w:rPr>
                <w:sz w:val="22"/>
                <w:szCs w:val="22"/>
                <w:lang w:val="sr-Latn-ME"/>
              </w:rPr>
              <w:t>23 (2,1%)</w:t>
            </w:r>
            <w:r w:rsidRPr="00A9155E">
              <w:rPr>
                <w:sz w:val="22"/>
                <w:szCs w:val="22"/>
                <w:vertAlign w:val="superscript"/>
                <w:lang w:val="sr-Latn-ME"/>
              </w:rPr>
              <w:t>+</w:t>
            </w:r>
          </w:p>
        </w:tc>
        <w:tc>
          <w:tcPr>
            <w:tcW w:w="1985" w:type="dxa"/>
          </w:tcPr>
          <w:p w14:paraId="6722BDF1" w14:textId="77777777" w:rsidR="00F8332D" w:rsidRPr="00A9155E" w:rsidRDefault="00F8332D" w:rsidP="00CD2C0C">
            <w:pPr>
              <w:keepNext/>
              <w:jc w:val="both"/>
              <w:rPr>
                <w:sz w:val="22"/>
                <w:szCs w:val="22"/>
                <w:lang w:val="sr-Latn-ME"/>
              </w:rPr>
            </w:pPr>
            <w:r w:rsidRPr="00A9155E">
              <w:rPr>
                <w:sz w:val="22"/>
                <w:szCs w:val="22"/>
                <w:lang w:val="sr-Latn-ME"/>
              </w:rPr>
              <w:t>17 (1,5%)</w:t>
            </w:r>
            <w:r w:rsidRPr="00A9155E">
              <w:rPr>
                <w:sz w:val="22"/>
                <w:szCs w:val="22"/>
                <w:vertAlign w:val="superscript"/>
                <w:lang w:val="sr-Latn-ME"/>
              </w:rPr>
              <w:t>++</w:t>
            </w:r>
          </w:p>
        </w:tc>
        <w:tc>
          <w:tcPr>
            <w:tcW w:w="1984" w:type="dxa"/>
          </w:tcPr>
          <w:p w14:paraId="3ADDB645" w14:textId="77777777" w:rsidR="00F8332D" w:rsidRPr="00A9155E" w:rsidRDefault="00F8332D" w:rsidP="00CD2C0C">
            <w:pPr>
              <w:keepNext/>
              <w:jc w:val="both"/>
              <w:rPr>
                <w:sz w:val="22"/>
                <w:szCs w:val="22"/>
                <w:lang w:val="sr-Latn-ME"/>
              </w:rPr>
            </w:pPr>
            <w:r w:rsidRPr="00A9155E">
              <w:rPr>
                <w:sz w:val="22"/>
                <w:szCs w:val="22"/>
                <w:lang w:val="sr-Latn-ME"/>
              </w:rPr>
              <w:t>53 (4,7%)</w:t>
            </w:r>
          </w:p>
        </w:tc>
      </w:tr>
    </w:tbl>
    <w:p w14:paraId="0CFED8DA" w14:textId="77777777" w:rsidR="00F8332D" w:rsidRPr="00A9155E" w:rsidRDefault="00F8332D" w:rsidP="00FC777C">
      <w:pPr>
        <w:keepNext/>
        <w:jc w:val="both"/>
        <w:rPr>
          <w:sz w:val="22"/>
          <w:szCs w:val="22"/>
          <w:lang w:val="sr-Latn-ME"/>
        </w:rPr>
      </w:pPr>
      <w:r w:rsidRPr="00A9155E">
        <w:rPr>
          <w:sz w:val="22"/>
          <w:szCs w:val="22"/>
          <w:lang w:val="sr-Latn-ME"/>
        </w:rPr>
        <w:t>*p&lt;0,001 (superiornost) rivaroksaban 20 mg jednom dnevno u odnosu na ASA 100 mg jednom dnevno; odnos rizika (HR-</w:t>
      </w:r>
      <w:r w:rsidRPr="00A9155E">
        <w:rPr>
          <w:i/>
          <w:sz w:val="22"/>
          <w:szCs w:val="22"/>
          <w:lang w:val="sr-Latn-ME"/>
        </w:rPr>
        <w:t>hazard ratio</w:t>
      </w:r>
      <w:r w:rsidRPr="00A9155E">
        <w:rPr>
          <w:sz w:val="22"/>
          <w:szCs w:val="22"/>
          <w:lang w:val="sr-Latn-ME"/>
        </w:rPr>
        <w:t>) =0,34 (0,20-0,59)</w:t>
      </w:r>
    </w:p>
    <w:p w14:paraId="27D1D2D0" w14:textId="77777777" w:rsidR="00F8332D" w:rsidRPr="00A9155E" w:rsidRDefault="00F8332D" w:rsidP="00FC777C">
      <w:pPr>
        <w:keepNext/>
        <w:jc w:val="both"/>
        <w:rPr>
          <w:sz w:val="22"/>
          <w:szCs w:val="22"/>
          <w:lang w:val="sr-Latn-ME"/>
        </w:rPr>
      </w:pPr>
      <w:r w:rsidRPr="00A9155E">
        <w:rPr>
          <w:sz w:val="22"/>
          <w:szCs w:val="22"/>
          <w:lang w:val="sr-Latn-ME"/>
        </w:rPr>
        <w:t>**p&lt;0,001 (superiornost) rivaroksaban 10 mg jednom dnevno u odnosu na ASA 100 mg jednom dnevno; HR=0,26 (0,14-0,47)</w:t>
      </w:r>
    </w:p>
    <w:p w14:paraId="37914CD1" w14:textId="66A94700" w:rsidR="00F8332D" w:rsidRPr="00A9155E" w:rsidRDefault="00F8332D" w:rsidP="00FC777C">
      <w:pPr>
        <w:keepNext/>
        <w:jc w:val="both"/>
        <w:rPr>
          <w:sz w:val="22"/>
          <w:szCs w:val="22"/>
          <w:lang w:val="sr-Latn-ME"/>
        </w:rPr>
      </w:pPr>
      <w:r w:rsidRPr="00A9155E">
        <w:rPr>
          <w:sz w:val="22"/>
          <w:szCs w:val="22"/>
          <w:vertAlign w:val="superscript"/>
          <w:lang w:val="sr-Latn-ME"/>
        </w:rPr>
        <w:t>+</w:t>
      </w:r>
      <w:r w:rsidRPr="00A9155E">
        <w:rPr>
          <w:sz w:val="22"/>
          <w:szCs w:val="22"/>
          <w:lang w:val="sr-Latn-ME"/>
        </w:rPr>
        <w:t>Rivaroksaban 20</w:t>
      </w:r>
      <w:r w:rsidR="0045675F" w:rsidRPr="00A9155E">
        <w:rPr>
          <w:sz w:val="22"/>
          <w:szCs w:val="22"/>
          <w:lang w:val="sr-Latn-ME"/>
        </w:rPr>
        <w:t xml:space="preserve"> </w:t>
      </w:r>
      <w:r w:rsidRPr="00A9155E">
        <w:rPr>
          <w:sz w:val="22"/>
          <w:szCs w:val="22"/>
          <w:lang w:val="sr-Latn-ME"/>
        </w:rPr>
        <w:t>mg jednom dnevno u odnosu na ASA 100</w:t>
      </w:r>
      <w:r w:rsidR="0045675F" w:rsidRPr="00A9155E">
        <w:rPr>
          <w:sz w:val="22"/>
          <w:szCs w:val="22"/>
          <w:lang w:val="sr-Latn-ME"/>
        </w:rPr>
        <w:t xml:space="preserve"> </w:t>
      </w:r>
      <w:r w:rsidRPr="00A9155E">
        <w:rPr>
          <w:sz w:val="22"/>
          <w:szCs w:val="22"/>
          <w:lang w:val="sr-Latn-ME"/>
        </w:rPr>
        <w:t>mg jednom dnevno; HR=0,44 (0,27-0,71), p=0,0009 (nominaln</w:t>
      </w:r>
      <w:r w:rsidR="0045675F" w:rsidRPr="00A9155E">
        <w:rPr>
          <w:sz w:val="22"/>
          <w:szCs w:val="22"/>
          <w:lang w:val="sr-Latn-ME"/>
        </w:rPr>
        <w:t>i</w:t>
      </w:r>
      <w:r w:rsidRPr="00A9155E">
        <w:rPr>
          <w:sz w:val="22"/>
          <w:szCs w:val="22"/>
          <w:lang w:val="sr-Latn-ME"/>
        </w:rPr>
        <w:t xml:space="preserve">) </w:t>
      </w:r>
    </w:p>
    <w:p w14:paraId="5C3CC88D" w14:textId="0715B301" w:rsidR="00F8332D" w:rsidRPr="00A9155E" w:rsidRDefault="00F8332D" w:rsidP="00FC777C">
      <w:pPr>
        <w:keepNext/>
        <w:jc w:val="both"/>
        <w:rPr>
          <w:sz w:val="22"/>
          <w:szCs w:val="22"/>
          <w:lang w:val="sr-Latn-ME"/>
        </w:rPr>
      </w:pPr>
      <w:r w:rsidRPr="00A9155E">
        <w:rPr>
          <w:sz w:val="22"/>
          <w:szCs w:val="22"/>
          <w:vertAlign w:val="superscript"/>
          <w:lang w:val="sr-Latn-ME"/>
        </w:rPr>
        <w:t>++</w:t>
      </w:r>
      <w:r w:rsidRPr="00A9155E">
        <w:rPr>
          <w:sz w:val="22"/>
          <w:szCs w:val="22"/>
          <w:lang w:val="sr-Latn-ME"/>
        </w:rPr>
        <w:t xml:space="preserve"> Rivaroksaban 10</w:t>
      </w:r>
      <w:r w:rsidR="0045675F" w:rsidRPr="00A9155E">
        <w:rPr>
          <w:sz w:val="22"/>
          <w:szCs w:val="22"/>
          <w:lang w:val="sr-Latn-ME"/>
        </w:rPr>
        <w:t xml:space="preserve"> </w:t>
      </w:r>
      <w:r w:rsidRPr="00A9155E">
        <w:rPr>
          <w:sz w:val="22"/>
          <w:szCs w:val="22"/>
          <w:lang w:val="sr-Latn-ME"/>
        </w:rPr>
        <w:t>mg jednom dnevno u odnosu na ASA 100</w:t>
      </w:r>
      <w:r w:rsidR="0045675F" w:rsidRPr="00A9155E">
        <w:rPr>
          <w:sz w:val="22"/>
          <w:szCs w:val="22"/>
          <w:lang w:val="sr-Latn-ME"/>
        </w:rPr>
        <w:t xml:space="preserve"> </w:t>
      </w:r>
      <w:r w:rsidRPr="00A9155E">
        <w:rPr>
          <w:sz w:val="22"/>
          <w:szCs w:val="22"/>
          <w:lang w:val="sr-Latn-ME"/>
        </w:rPr>
        <w:t>mg jednom dnevno; HR=0,32 (0,18-0,55), p&lt;0,0001 (nominaln</w:t>
      </w:r>
      <w:r w:rsidR="0045675F" w:rsidRPr="00A9155E">
        <w:rPr>
          <w:sz w:val="22"/>
          <w:szCs w:val="22"/>
          <w:lang w:val="sr-Latn-ME"/>
        </w:rPr>
        <w:t>i</w:t>
      </w:r>
      <w:r w:rsidRPr="00A9155E">
        <w:rPr>
          <w:sz w:val="22"/>
          <w:szCs w:val="22"/>
          <w:lang w:val="sr-Latn-ME"/>
        </w:rPr>
        <w:t>)</w:t>
      </w:r>
    </w:p>
    <w:p w14:paraId="7C4D9CDC" w14:textId="77777777" w:rsidR="005333FB" w:rsidRPr="00A9155E" w:rsidRDefault="005333FB" w:rsidP="005333FB">
      <w:pPr>
        <w:keepNext/>
        <w:jc w:val="both"/>
        <w:rPr>
          <w:sz w:val="22"/>
          <w:szCs w:val="22"/>
          <w:lang w:val="sr-Latn-ME"/>
        </w:rPr>
      </w:pPr>
    </w:p>
    <w:p w14:paraId="4B0FBC18" w14:textId="64F406B6" w:rsidR="00F8332D" w:rsidRPr="00A9155E" w:rsidRDefault="00F8332D" w:rsidP="00F8332D">
      <w:pPr>
        <w:keepNext/>
        <w:jc w:val="both"/>
        <w:rPr>
          <w:sz w:val="22"/>
          <w:szCs w:val="22"/>
          <w:lang w:val="sr-Latn-ME"/>
        </w:rPr>
      </w:pPr>
      <w:r w:rsidRPr="00A9155E">
        <w:rPr>
          <w:sz w:val="22"/>
          <w:szCs w:val="22"/>
          <w:lang w:val="sr-Latn-ME"/>
        </w:rPr>
        <w:t xml:space="preserve">Dodatno uz studije faze III EINSTEIN program, sprovedeno je i prospektivno, neintervencijsko, otvoreno ispitivanje kohorti (XALIA), sa centralnom ocjenom ishoda koji su uključivali rekurentne </w:t>
      </w:r>
      <w:r w:rsidRPr="00A9155E">
        <w:rPr>
          <w:sz w:val="22"/>
          <w:szCs w:val="22"/>
          <w:lang w:val="sr-Latn-ME"/>
        </w:rPr>
        <w:lastRenderedPageBreak/>
        <w:t>VTE, ve</w:t>
      </w:r>
      <w:r w:rsidR="00133DEB" w:rsidRPr="00A9155E">
        <w:rPr>
          <w:sz w:val="22"/>
          <w:szCs w:val="22"/>
          <w:lang w:val="sr-Latn-ME"/>
        </w:rPr>
        <w:t>liko</w:t>
      </w:r>
      <w:r w:rsidRPr="00A9155E">
        <w:rPr>
          <w:sz w:val="22"/>
          <w:szCs w:val="22"/>
          <w:lang w:val="sr-Latn-ME"/>
        </w:rPr>
        <w:t xml:space="preserve"> krvarenj</w:t>
      </w:r>
      <w:r w:rsidR="00133DEB" w:rsidRPr="00A9155E">
        <w:rPr>
          <w:sz w:val="22"/>
          <w:szCs w:val="22"/>
          <w:lang w:val="sr-Latn-ME"/>
        </w:rPr>
        <w:t>e</w:t>
      </w:r>
      <w:r w:rsidRPr="00A9155E">
        <w:rPr>
          <w:sz w:val="22"/>
          <w:szCs w:val="22"/>
          <w:lang w:val="sr-Latn-ME"/>
        </w:rPr>
        <w:t xml:space="preserve"> i smrt. Bilo je uključeno 5.142 pacijenta sa akutnom DV</w:t>
      </w:r>
      <w:r w:rsidR="00076533" w:rsidRPr="00A9155E">
        <w:rPr>
          <w:sz w:val="22"/>
          <w:szCs w:val="22"/>
          <w:lang w:val="sr-Latn-ME"/>
        </w:rPr>
        <w:t>T</w:t>
      </w:r>
      <w:r w:rsidRPr="00A9155E">
        <w:rPr>
          <w:sz w:val="22"/>
          <w:szCs w:val="22"/>
          <w:lang w:val="sr-Latn-ME"/>
        </w:rPr>
        <w:t xml:space="preserve"> kako bi se ispitala bezbjednost dugotrajne primjene rivaroksabana u odnosu na standardnu antikoagulantnu terapiju u kliničkoj praksi. Za rivaroksaban, stopa velik</w:t>
      </w:r>
      <w:r w:rsidR="00133DEB" w:rsidRPr="00A9155E">
        <w:rPr>
          <w:sz w:val="22"/>
          <w:szCs w:val="22"/>
          <w:lang w:val="sr-Latn-ME"/>
        </w:rPr>
        <w:t>og</w:t>
      </w:r>
      <w:r w:rsidRPr="00A9155E">
        <w:rPr>
          <w:sz w:val="22"/>
          <w:szCs w:val="22"/>
          <w:lang w:val="sr-Latn-ME"/>
        </w:rPr>
        <w:t xml:space="preserve"> krvarenja je bila 0,7%, rekurentne VTE 1,4%, a smrtnosti svih uzroka 0,5%. Bilo je razlika u početnim karakteristikama pacijenata, uključujući godine starosti, rak i poremećaj funkcije bubrega. Korišćena je unaprijed određena stratifikovana analiza prema vjerovatnosti sklonosti (eng. </w:t>
      </w:r>
      <w:r w:rsidRPr="00A9155E">
        <w:rPr>
          <w:i/>
          <w:sz w:val="22"/>
          <w:szCs w:val="22"/>
          <w:lang w:val="sr-Latn-ME"/>
        </w:rPr>
        <w:t>propensity score</w:t>
      </w:r>
      <w:r w:rsidRPr="00A9155E">
        <w:rPr>
          <w:sz w:val="22"/>
          <w:szCs w:val="22"/>
          <w:lang w:val="sr-Latn-ME"/>
        </w:rPr>
        <w:t xml:space="preserve">) kako bi se prilagodile izmjerene početne razlike, ali ostali ometajući činioci (eng. </w:t>
      </w:r>
      <w:r w:rsidRPr="00A9155E">
        <w:rPr>
          <w:i/>
          <w:sz w:val="22"/>
          <w:szCs w:val="22"/>
          <w:lang w:val="sr-Latn-ME"/>
        </w:rPr>
        <w:t>residual confounding</w:t>
      </w:r>
      <w:r w:rsidRPr="00A9155E">
        <w:rPr>
          <w:sz w:val="22"/>
          <w:szCs w:val="22"/>
          <w:lang w:val="sr-Latn-ME"/>
        </w:rPr>
        <w:t>) mogu, usprkos tome, uticati na rezultate. Prilagođeni odnosi rizika (eng. hazard ratio - HR) za rivaroksaban i standardnu terapiju, bili su za ve</w:t>
      </w:r>
      <w:r w:rsidR="00133DEB" w:rsidRPr="00A9155E">
        <w:rPr>
          <w:sz w:val="22"/>
          <w:szCs w:val="22"/>
          <w:lang w:val="sr-Latn-ME"/>
        </w:rPr>
        <w:t>liko</w:t>
      </w:r>
      <w:r w:rsidRPr="00A9155E">
        <w:rPr>
          <w:sz w:val="22"/>
          <w:szCs w:val="22"/>
          <w:lang w:val="sr-Latn-ME"/>
        </w:rPr>
        <w:t xml:space="preserve"> krvarenj</w:t>
      </w:r>
      <w:r w:rsidR="00133DEB" w:rsidRPr="00A9155E">
        <w:rPr>
          <w:sz w:val="22"/>
          <w:szCs w:val="22"/>
          <w:lang w:val="sr-Latn-ME"/>
        </w:rPr>
        <w:t>e</w:t>
      </w:r>
      <w:r w:rsidRPr="00A9155E">
        <w:rPr>
          <w:sz w:val="22"/>
          <w:szCs w:val="22"/>
          <w:lang w:val="sr-Latn-ME"/>
        </w:rPr>
        <w:t xml:space="preserve"> 0,77 (95% CI 0,40-1,50), za ponovljene VTE 0,91 (95% CI 0,54-1,54), a za smrtnost zbog svih uzroka 0,51 (95% CI 0,24-1,07). Ovi rezultati u kliničkoj praksi su u skladu sa ustanovljenim bezbjednosnim profilom za ovu indikaciju.</w:t>
      </w:r>
    </w:p>
    <w:p w14:paraId="35AFC65A" w14:textId="77777777" w:rsidR="00F8332D" w:rsidRPr="00A9155E" w:rsidRDefault="00F8332D" w:rsidP="00F8332D">
      <w:pPr>
        <w:keepNext/>
        <w:jc w:val="both"/>
        <w:rPr>
          <w:sz w:val="22"/>
          <w:szCs w:val="22"/>
          <w:lang w:val="sr-Latn-ME"/>
        </w:rPr>
      </w:pPr>
    </w:p>
    <w:p w14:paraId="3359382C" w14:textId="77777777" w:rsidR="00F8332D" w:rsidRPr="00A9155E" w:rsidRDefault="00F8332D" w:rsidP="00F8332D">
      <w:pPr>
        <w:keepNext/>
        <w:rPr>
          <w:sz w:val="22"/>
          <w:szCs w:val="22"/>
          <w:u w:val="single"/>
          <w:lang w:val="sr-Latn-ME"/>
        </w:rPr>
      </w:pPr>
      <w:r w:rsidRPr="00A9155E">
        <w:rPr>
          <w:sz w:val="22"/>
          <w:szCs w:val="22"/>
          <w:u w:val="single"/>
          <w:lang w:val="sr-Latn-ME"/>
        </w:rPr>
        <w:t xml:space="preserve">Pacijenti sa visokorizičnim trostruko pozitivnim antifosfolipidnim sindromom </w:t>
      </w:r>
    </w:p>
    <w:p w14:paraId="00CCC2C9" w14:textId="00B256CD" w:rsidR="00F8332D" w:rsidRPr="00A9155E" w:rsidRDefault="00F8332D" w:rsidP="00F8332D">
      <w:pPr>
        <w:keepNext/>
        <w:jc w:val="both"/>
        <w:rPr>
          <w:sz w:val="22"/>
          <w:szCs w:val="22"/>
          <w:lang w:val="sr-Latn-ME"/>
        </w:rPr>
      </w:pPr>
      <w:r w:rsidRPr="00A9155E">
        <w:rPr>
          <w:sz w:val="22"/>
          <w:szCs w:val="22"/>
          <w:lang w:val="sr-Latn-ME"/>
        </w:rPr>
        <w:t>U randomizovanom, multicentričnom otvorenom ispitivanju sponzorisanom od strane ispitivača, sa zaslijepljenom procjenom mjera ishoda, rivaroksaban je upoređen sa varfarinom kod pacijenata sa anamnezom tromboze kojima je dijagnostikovan antifosfolipidni sindrom tako da imaju visoki rizik od tromboembolijskih događaja (pozitivni na sva tri testa za antifosfolipidni sindrom: lupus antikoagulans, antikardiolipinska antitijela i anti-beta2-glikoprotein-I antitijela). Ispitivanje je nakon uključivanja 120 pacijenata završeno prijevremeno zbog velikog broja događaja u grupi koja je primala rivaroksaban. Srednja vrijednost perioda praćenja iznosila je 569 dana. U grupu koja je primala 20 mg rivaroksabana randomizovano je 59 ispitanika (15 mg kod pacijenata sa klirensom kreatinina (CrCl) &lt; 50 m</w:t>
      </w:r>
      <w:r w:rsidR="00133DEB" w:rsidRPr="00A9155E">
        <w:rPr>
          <w:sz w:val="22"/>
          <w:szCs w:val="22"/>
          <w:lang w:val="sr-Latn-ME"/>
        </w:rPr>
        <w:t>l</w:t>
      </w:r>
      <w:r w:rsidRPr="00A9155E">
        <w:rPr>
          <w:sz w:val="22"/>
          <w:szCs w:val="22"/>
          <w:lang w:val="sr-Latn-ME"/>
        </w:rPr>
        <w:t>/min), a u grupu koja je primala varfarin 61 pacijent (INR 2,0 – 3,0). Tromboembolijski događaji pojavili su se kod 12% pacijenata randomizovanih u grupu koja je primala rivaroksaban (4 ishemijska moždana udara i 3 infarkta miokarda). Kod pacijenata randomizovanih u grupu koja je primala varfarin nije bilo prijavljenih događaja. Kod 4 pacijenta (7%) iz grupe koja je primala rivaroksaban i 2 pacijenta (3 %) iz grupe koja je primala varfarin došlo je do velikog krvarenja.</w:t>
      </w:r>
    </w:p>
    <w:p w14:paraId="79A280C2" w14:textId="54B8B26A" w:rsidR="00076533" w:rsidRPr="00A9155E" w:rsidRDefault="00F8332D" w:rsidP="00FC777C">
      <w:pPr>
        <w:keepNext/>
        <w:spacing w:before="360"/>
        <w:jc w:val="both"/>
        <w:rPr>
          <w:bCs/>
          <w:iCs/>
          <w:sz w:val="22"/>
          <w:szCs w:val="22"/>
          <w:u w:val="single"/>
          <w:lang w:val="sr-Latn-ME"/>
        </w:rPr>
      </w:pPr>
      <w:r w:rsidRPr="00A9155E">
        <w:rPr>
          <w:bCs/>
          <w:iCs/>
          <w:sz w:val="22"/>
          <w:szCs w:val="22"/>
          <w:u w:val="single"/>
          <w:lang w:val="sr-Latn-ME"/>
        </w:rPr>
        <w:t>Pedijatrijska populacija</w:t>
      </w:r>
    </w:p>
    <w:p w14:paraId="5D31E8D2" w14:textId="357999E3" w:rsidR="00F8332D" w:rsidRPr="00A9155E" w:rsidRDefault="00F8332D" w:rsidP="00FC777C">
      <w:pPr>
        <w:keepNext/>
        <w:spacing w:before="360"/>
        <w:jc w:val="both"/>
        <w:rPr>
          <w:noProof/>
          <w:sz w:val="22"/>
          <w:szCs w:val="22"/>
          <w:lang w:val="sr-Latn-ME"/>
        </w:rPr>
      </w:pPr>
      <w:r w:rsidRPr="00A9155E">
        <w:rPr>
          <w:sz w:val="22"/>
          <w:szCs w:val="22"/>
          <w:lang w:val="sr-Latn-ME"/>
        </w:rPr>
        <w:t xml:space="preserve">Evropska Agencija za ljekove je odložila obavezu podnošenja rezultata ispitivanja sa referentnim lijekom koji sadrži rivaroksaban u jednoj ili više podgrupa pedijatrijske populacije u terapiji tromboembolijskih događaja </w:t>
      </w:r>
      <w:r w:rsidRPr="00A9155E">
        <w:rPr>
          <w:sz w:val="22"/>
          <w:szCs w:val="22"/>
          <w:lang w:val="sr-Latn-ME" w:eastAsia="de-DE"/>
        </w:rPr>
        <w:t>(</w:t>
      </w:r>
      <w:r w:rsidRPr="00A9155E">
        <w:rPr>
          <w:rFonts w:eastAsia="SimSun"/>
          <w:sz w:val="22"/>
          <w:szCs w:val="22"/>
          <w:lang w:val="sr-Latn-ME" w:eastAsia="zh-CN"/>
        </w:rPr>
        <w:t xml:space="preserve">vidjeti odjeljak 4.2 za informacije o upotrebi u pedijatriji). </w:t>
      </w:r>
    </w:p>
    <w:p w14:paraId="290B171C" w14:textId="77777777" w:rsidR="005333FB" w:rsidRPr="00A9155E" w:rsidRDefault="005333FB" w:rsidP="005333FB">
      <w:pPr>
        <w:tabs>
          <w:tab w:val="left" w:pos="540"/>
          <w:tab w:val="left" w:pos="569"/>
        </w:tabs>
        <w:rPr>
          <w:b/>
          <w:bCs/>
          <w:sz w:val="22"/>
          <w:szCs w:val="22"/>
          <w:lang w:val="sr-Latn-ME"/>
        </w:rPr>
      </w:pPr>
    </w:p>
    <w:p w14:paraId="4C2C762D" w14:textId="6C52BD9D" w:rsidR="0072020E" w:rsidRPr="00A9155E" w:rsidRDefault="0072020E" w:rsidP="00480FB1">
      <w:pPr>
        <w:tabs>
          <w:tab w:val="left" w:pos="540"/>
          <w:tab w:val="left" w:pos="569"/>
        </w:tabs>
        <w:rPr>
          <w:b/>
          <w:bCs/>
          <w:sz w:val="22"/>
          <w:szCs w:val="22"/>
          <w:lang w:val="sr-Latn-ME"/>
        </w:rPr>
      </w:pPr>
      <w:r w:rsidRPr="00A9155E">
        <w:rPr>
          <w:b/>
          <w:bCs/>
          <w:sz w:val="22"/>
          <w:szCs w:val="22"/>
          <w:lang w:val="sr-Latn-ME"/>
        </w:rPr>
        <w:t xml:space="preserve">5.2. </w:t>
      </w:r>
      <w:r w:rsidR="00480FB1" w:rsidRPr="00A9155E">
        <w:rPr>
          <w:b/>
          <w:bCs/>
          <w:sz w:val="22"/>
          <w:szCs w:val="22"/>
          <w:lang w:val="sr-Latn-ME"/>
        </w:rPr>
        <w:tab/>
      </w:r>
      <w:r w:rsidRPr="00A9155E">
        <w:rPr>
          <w:b/>
          <w:bCs/>
          <w:sz w:val="22"/>
          <w:szCs w:val="22"/>
          <w:lang w:val="sr-Latn-ME"/>
        </w:rPr>
        <w:t>Farmakokinetički podaci</w:t>
      </w:r>
      <w:r w:rsidR="003A7059" w:rsidRPr="00A9155E">
        <w:rPr>
          <w:b/>
          <w:bCs/>
          <w:sz w:val="22"/>
          <w:szCs w:val="22"/>
          <w:lang w:val="sr-Latn-ME"/>
        </w:rPr>
        <w:t xml:space="preserve"> </w:t>
      </w:r>
    </w:p>
    <w:p w14:paraId="3D4131D0" w14:textId="0920C31F" w:rsidR="00F8332D" w:rsidRPr="00A9155E" w:rsidRDefault="00F8332D" w:rsidP="00480FB1">
      <w:pPr>
        <w:tabs>
          <w:tab w:val="left" w:pos="540"/>
          <w:tab w:val="left" w:pos="569"/>
        </w:tabs>
        <w:rPr>
          <w:b/>
          <w:bCs/>
          <w:sz w:val="22"/>
          <w:szCs w:val="22"/>
          <w:lang w:val="sr-Latn-ME"/>
        </w:rPr>
      </w:pPr>
    </w:p>
    <w:p w14:paraId="140E6ED5" w14:textId="77777777" w:rsidR="00F8332D" w:rsidRPr="00A9155E" w:rsidRDefault="00F8332D" w:rsidP="00F8332D">
      <w:pPr>
        <w:jc w:val="both"/>
        <w:rPr>
          <w:iCs/>
          <w:sz w:val="22"/>
          <w:szCs w:val="22"/>
          <w:u w:val="single"/>
          <w:lang w:val="sr-Latn-ME"/>
        </w:rPr>
      </w:pPr>
      <w:r w:rsidRPr="00A9155E">
        <w:rPr>
          <w:iCs/>
          <w:sz w:val="22"/>
          <w:szCs w:val="22"/>
          <w:u w:val="single"/>
          <w:lang w:val="sr-Latn-ME"/>
        </w:rPr>
        <w:t>Resorpcija</w:t>
      </w:r>
    </w:p>
    <w:p w14:paraId="14BA2C34" w14:textId="77777777" w:rsidR="00F8332D" w:rsidRPr="00A9155E" w:rsidRDefault="00F8332D" w:rsidP="00F8332D">
      <w:pPr>
        <w:pStyle w:val="Header"/>
        <w:tabs>
          <w:tab w:val="left" w:pos="284"/>
        </w:tabs>
        <w:jc w:val="both"/>
        <w:rPr>
          <w:sz w:val="22"/>
          <w:szCs w:val="22"/>
          <w:lang w:val="sr-Latn-ME"/>
        </w:rPr>
      </w:pPr>
      <w:r w:rsidRPr="00A9155E">
        <w:rPr>
          <w:sz w:val="22"/>
          <w:szCs w:val="22"/>
          <w:lang w:val="sr-Latn-ME"/>
        </w:rPr>
        <w:t>Rivaroksaban se brzo resorbuje sa maksimalnom koncentracijom (C</w:t>
      </w:r>
      <w:r w:rsidRPr="00A9155E">
        <w:rPr>
          <w:sz w:val="22"/>
          <w:szCs w:val="22"/>
          <w:vertAlign w:val="subscript"/>
          <w:lang w:val="sr-Latn-ME"/>
        </w:rPr>
        <w:t>max</w:t>
      </w:r>
      <w:r w:rsidRPr="00A9155E">
        <w:rPr>
          <w:sz w:val="22"/>
          <w:szCs w:val="22"/>
          <w:lang w:val="sr-Latn-ME"/>
        </w:rPr>
        <w:t xml:space="preserve">) koja se postiže 2-4 časa nakon unosa tablete. </w:t>
      </w:r>
    </w:p>
    <w:p w14:paraId="453E8EF9" w14:textId="602A4944" w:rsidR="00F8332D" w:rsidRPr="00A9155E" w:rsidRDefault="00F8332D" w:rsidP="00F8332D">
      <w:pPr>
        <w:pStyle w:val="Header"/>
        <w:tabs>
          <w:tab w:val="left" w:pos="284"/>
        </w:tabs>
        <w:jc w:val="both"/>
        <w:rPr>
          <w:sz w:val="22"/>
          <w:szCs w:val="22"/>
          <w:lang w:val="sr-Latn-ME"/>
        </w:rPr>
      </w:pPr>
      <w:r w:rsidRPr="00A9155E">
        <w:rPr>
          <w:sz w:val="22"/>
          <w:szCs w:val="22"/>
          <w:lang w:val="sr-Latn-ME"/>
        </w:rPr>
        <w:t>Oralna resropcija rivaroksabana je skoro potpuna i oralna bioraspoloživost je visoka (80-100%) za dozu tablete od 2.5 mg i 10 mg, bez obzira na uslove - prazan /pun želudac. Unošenje lijeka sa hranom ne remeti PIK ili C</w:t>
      </w:r>
      <w:r w:rsidRPr="00A9155E">
        <w:rPr>
          <w:sz w:val="22"/>
          <w:szCs w:val="22"/>
          <w:vertAlign w:val="subscript"/>
          <w:lang w:val="sr-Latn-ME"/>
        </w:rPr>
        <w:t xml:space="preserve">max  </w:t>
      </w:r>
      <w:r w:rsidRPr="00A9155E">
        <w:rPr>
          <w:sz w:val="22"/>
          <w:szCs w:val="22"/>
          <w:lang w:val="sr-Latn-ME"/>
        </w:rPr>
        <w:t xml:space="preserve">rivaroksabana u dozi od 2.5 i 10 mg. Rivaroksaban tablete od 2,5 mg i 10 mg mogu se uzeti uz obrok ili nezavisno od obroka. Farmakokinetika rivaroksabana je približno linearna u dozama do oko 15 mg, jednom dnevno. Pri višim dozama rivaroksaban pokazuje </w:t>
      </w:r>
      <w:r w:rsidR="003550CD" w:rsidRPr="00A9155E">
        <w:rPr>
          <w:sz w:val="22"/>
          <w:szCs w:val="22"/>
          <w:lang w:val="sr-Latn-ME"/>
        </w:rPr>
        <w:t>re</w:t>
      </w:r>
      <w:r w:rsidRPr="00A9155E">
        <w:rPr>
          <w:sz w:val="22"/>
          <w:szCs w:val="22"/>
          <w:lang w:val="sr-Latn-ME"/>
        </w:rPr>
        <w:t xml:space="preserve">sorpciju ograničenu oslobađanjem, uz smanjenu bioraspoloživost i smanjenu brzinu </w:t>
      </w:r>
      <w:r w:rsidR="003550CD" w:rsidRPr="00A9155E">
        <w:rPr>
          <w:sz w:val="22"/>
          <w:szCs w:val="22"/>
          <w:lang w:val="sr-Latn-ME"/>
        </w:rPr>
        <w:t>re</w:t>
      </w:r>
      <w:r w:rsidRPr="00A9155E">
        <w:rPr>
          <w:sz w:val="22"/>
          <w:szCs w:val="22"/>
          <w:lang w:val="sr-Latn-ME"/>
        </w:rPr>
        <w:t xml:space="preserve">sorpcije sa povišenjem doze. Ovo je više izraženo </w:t>
      </w:r>
      <w:r w:rsidR="003550CD" w:rsidRPr="00A9155E">
        <w:rPr>
          <w:sz w:val="22"/>
          <w:szCs w:val="22"/>
          <w:lang w:val="sr-Latn-ME"/>
        </w:rPr>
        <w:t>natašte</w:t>
      </w:r>
      <w:r w:rsidRPr="00A9155E">
        <w:rPr>
          <w:sz w:val="22"/>
          <w:szCs w:val="22"/>
          <w:lang w:val="sr-Latn-ME"/>
        </w:rPr>
        <w:t xml:space="preserve"> nego poslije jela. Varijabilnost farmakokinetike rivaroksabana je </w:t>
      </w:r>
      <w:r w:rsidR="00DC14A8" w:rsidRPr="00A9155E">
        <w:rPr>
          <w:sz w:val="22"/>
          <w:szCs w:val="22"/>
          <w:lang w:val="sr-Latn-ME"/>
        </w:rPr>
        <w:t>umjerena</w:t>
      </w:r>
      <w:r w:rsidRPr="00A9155E">
        <w:rPr>
          <w:sz w:val="22"/>
          <w:szCs w:val="22"/>
          <w:lang w:val="sr-Latn-ME"/>
        </w:rPr>
        <w:t>, sa interindividualnom varijabilnošću (CV%) u opsegu od 30% do 40%, osim na dan hirurške intervencije i slijedećeg dana, kada je varijabilnost izloženosti lijeku visoka (70%).</w:t>
      </w:r>
    </w:p>
    <w:p w14:paraId="7E0BFC6C" w14:textId="77777777" w:rsidR="00F8332D" w:rsidRPr="00A9155E" w:rsidRDefault="00F8332D" w:rsidP="00F8332D">
      <w:pPr>
        <w:pStyle w:val="Header"/>
        <w:tabs>
          <w:tab w:val="left" w:pos="284"/>
        </w:tabs>
        <w:jc w:val="both"/>
        <w:rPr>
          <w:sz w:val="22"/>
          <w:szCs w:val="22"/>
          <w:lang w:val="sr-Latn-ME"/>
        </w:rPr>
      </w:pPr>
    </w:p>
    <w:p w14:paraId="6E3FC4F9" w14:textId="77777777" w:rsidR="00F8332D" w:rsidRPr="00A9155E" w:rsidRDefault="00F8332D" w:rsidP="00F8332D">
      <w:pPr>
        <w:jc w:val="both"/>
        <w:rPr>
          <w:sz w:val="22"/>
          <w:szCs w:val="22"/>
          <w:lang w:val="sr-Latn-ME"/>
        </w:rPr>
      </w:pPr>
      <w:r w:rsidRPr="00A9155E">
        <w:rPr>
          <w:sz w:val="22"/>
          <w:szCs w:val="22"/>
          <w:lang w:val="sr-Latn-ME"/>
        </w:rPr>
        <w:t>Resorpcija rivaroksabana zavisi od mjesta njegovog oslobađanja u gastrointestinalnom traktu. Smanjenje od 29% i 56% u srednjoj PIK vrijednosti i C</w:t>
      </w:r>
      <w:r w:rsidRPr="00A9155E">
        <w:rPr>
          <w:sz w:val="22"/>
          <w:szCs w:val="22"/>
          <w:vertAlign w:val="subscript"/>
          <w:lang w:val="sr-Latn-ME"/>
        </w:rPr>
        <w:t xml:space="preserve">max </w:t>
      </w:r>
      <w:r w:rsidRPr="00A9155E">
        <w:rPr>
          <w:sz w:val="22"/>
          <w:szCs w:val="22"/>
          <w:lang w:val="sr-Latn-ME"/>
        </w:rPr>
        <w:t xml:space="preserve"> vrijednosti je uočeno u poređenju tablete i rivoraksaban granula koje se oslobađaju u proksimalnom dijelu tankog crijeva. </w:t>
      </w:r>
    </w:p>
    <w:p w14:paraId="1F7478AC" w14:textId="0F0EADEB" w:rsidR="00F8332D" w:rsidRPr="00A9155E" w:rsidRDefault="00F8332D" w:rsidP="00F8332D">
      <w:pPr>
        <w:jc w:val="both"/>
        <w:rPr>
          <w:sz w:val="22"/>
          <w:szCs w:val="22"/>
          <w:lang w:val="sr-Latn-ME"/>
        </w:rPr>
      </w:pPr>
      <w:r w:rsidRPr="00A9155E">
        <w:rPr>
          <w:sz w:val="22"/>
          <w:szCs w:val="22"/>
          <w:lang w:val="sr-Latn-ME"/>
        </w:rPr>
        <w:t xml:space="preserve">Izloženost je dalje smanjena kada se rivoraksaban oslobađa u distalnom dijelu tankog crijeva ili u početnom dijelu kolona. Zbog toga, primjenu rivaroksabana distalno od želuca, treba izbjegavati, jer to vodi smanjenoj resorpciji i </w:t>
      </w:r>
      <w:r w:rsidR="00E62868" w:rsidRPr="00A9155E">
        <w:rPr>
          <w:sz w:val="22"/>
          <w:szCs w:val="22"/>
          <w:lang w:val="sr-Latn-ME"/>
        </w:rPr>
        <w:t xml:space="preserve">i sa time povezanom izloženosti </w:t>
      </w:r>
      <w:r w:rsidRPr="00A9155E">
        <w:rPr>
          <w:sz w:val="22"/>
          <w:szCs w:val="22"/>
          <w:lang w:val="sr-Latn-ME"/>
        </w:rPr>
        <w:t>rivaroksaban</w:t>
      </w:r>
      <w:r w:rsidR="00E62868" w:rsidRPr="00A9155E">
        <w:rPr>
          <w:sz w:val="22"/>
          <w:szCs w:val="22"/>
          <w:lang w:val="sr-Latn-ME"/>
        </w:rPr>
        <w:t>u</w:t>
      </w:r>
      <w:r w:rsidRPr="00A9155E">
        <w:rPr>
          <w:sz w:val="22"/>
          <w:szCs w:val="22"/>
          <w:lang w:val="sr-Latn-ME"/>
        </w:rPr>
        <w:t>.</w:t>
      </w:r>
    </w:p>
    <w:p w14:paraId="52462DD5" w14:textId="1A1AA98D" w:rsidR="00F8332D" w:rsidRPr="00A9155E" w:rsidRDefault="00F8332D" w:rsidP="00F8332D">
      <w:pPr>
        <w:pStyle w:val="Header"/>
        <w:tabs>
          <w:tab w:val="left" w:pos="284"/>
        </w:tabs>
        <w:jc w:val="both"/>
        <w:rPr>
          <w:sz w:val="22"/>
          <w:szCs w:val="22"/>
          <w:lang w:val="sr-Latn-ME"/>
        </w:rPr>
      </w:pPr>
      <w:r w:rsidRPr="00A9155E">
        <w:rPr>
          <w:sz w:val="22"/>
          <w:szCs w:val="22"/>
          <w:lang w:val="sr-Latn-ME"/>
        </w:rPr>
        <w:lastRenderedPageBreak/>
        <w:t>Bioraspoloživost (PIK i C</w:t>
      </w:r>
      <w:r w:rsidRPr="00A9155E">
        <w:rPr>
          <w:sz w:val="22"/>
          <w:szCs w:val="22"/>
          <w:vertAlign w:val="subscript"/>
          <w:lang w:val="sr-Latn-ME"/>
        </w:rPr>
        <w:t>max</w:t>
      </w:r>
      <w:r w:rsidRPr="00A9155E">
        <w:rPr>
          <w:sz w:val="22"/>
          <w:szCs w:val="22"/>
          <w:lang w:val="sr-Latn-ME"/>
        </w:rPr>
        <w:t xml:space="preserve">) bila je uporediva sa 20 mg rivaroksabana primijenjenog oralno kao usitnjena tableta pomiješana sa kašom od jabuke, ili suspendovanog u vodi i primjenjenog pomoću gastrične sonde </w:t>
      </w:r>
      <w:r w:rsidR="00576F16" w:rsidRPr="00A9155E">
        <w:rPr>
          <w:sz w:val="22"/>
          <w:szCs w:val="22"/>
          <w:lang w:val="sr-Latn-ME"/>
        </w:rPr>
        <w:t>nakon čega je</w:t>
      </w:r>
      <w:r w:rsidRPr="00A9155E">
        <w:rPr>
          <w:sz w:val="22"/>
          <w:szCs w:val="22"/>
          <w:lang w:val="sr-Latn-ME"/>
        </w:rPr>
        <w:t xml:space="preserve"> unijet tečni obrok, u </w:t>
      </w:r>
      <w:r w:rsidR="00E62868" w:rsidRPr="00A9155E">
        <w:rPr>
          <w:sz w:val="22"/>
          <w:szCs w:val="22"/>
          <w:lang w:val="sr-Latn-ME"/>
        </w:rPr>
        <w:t>poređenju sa</w:t>
      </w:r>
      <w:r w:rsidRPr="00A9155E">
        <w:rPr>
          <w:sz w:val="22"/>
          <w:szCs w:val="22"/>
          <w:lang w:val="sr-Latn-ME"/>
        </w:rPr>
        <w:t xml:space="preserve"> cijel</w:t>
      </w:r>
      <w:r w:rsidR="00E62868" w:rsidRPr="00A9155E">
        <w:rPr>
          <w:sz w:val="22"/>
          <w:szCs w:val="22"/>
          <w:lang w:val="sr-Latn-ME"/>
        </w:rPr>
        <w:t>om</w:t>
      </w:r>
      <w:r w:rsidRPr="00A9155E">
        <w:rPr>
          <w:sz w:val="22"/>
          <w:szCs w:val="22"/>
          <w:lang w:val="sr-Latn-ME"/>
        </w:rPr>
        <w:t xml:space="preserve"> tablet</w:t>
      </w:r>
      <w:r w:rsidR="00E62868" w:rsidRPr="00A9155E">
        <w:rPr>
          <w:sz w:val="22"/>
          <w:szCs w:val="22"/>
          <w:lang w:val="sr-Latn-ME"/>
        </w:rPr>
        <w:t>om</w:t>
      </w:r>
      <w:r w:rsidRPr="00A9155E">
        <w:rPr>
          <w:sz w:val="22"/>
          <w:szCs w:val="22"/>
          <w:lang w:val="sr-Latn-ME"/>
        </w:rPr>
        <w:t xml:space="preserve">. </w:t>
      </w:r>
    </w:p>
    <w:p w14:paraId="69592BED" w14:textId="77777777" w:rsidR="00F8332D" w:rsidRPr="00A9155E" w:rsidRDefault="00F8332D" w:rsidP="00F8332D">
      <w:pPr>
        <w:pStyle w:val="Header"/>
        <w:tabs>
          <w:tab w:val="left" w:pos="284"/>
        </w:tabs>
        <w:jc w:val="both"/>
        <w:rPr>
          <w:sz w:val="22"/>
          <w:szCs w:val="22"/>
          <w:lang w:val="sr-Latn-ME"/>
        </w:rPr>
      </w:pPr>
      <w:r w:rsidRPr="00A9155E">
        <w:rPr>
          <w:sz w:val="22"/>
          <w:szCs w:val="22"/>
          <w:lang w:val="sr-Latn-ME"/>
        </w:rPr>
        <w:t xml:space="preserve">Oslanjajući se na dozno-proporcionalni farmakokinetički profil rivaroksabana, rezultati bioraspoloživosti iz ove studije se mogu primijeniti i na niže doze rivaroksabana.  </w:t>
      </w:r>
    </w:p>
    <w:p w14:paraId="1CF7245A" w14:textId="77777777" w:rsidR="00F8332D" w:rsidRPr="00A9155E" w:rsidRDefault="00F8332D" w:rsidP="00F8332D">
      <w:pPr>
        <w:pStyle w:val="Header"/>
        <w:tabs>
          <w:tab w:val="left" w:pos="284"/>
        </w:tabs>
        <w:jc w:val="both"/>
        <w:rPr>
          <w:sz w:val="22"/>
          <w:szCs w:val="22"/>
          <w:lang w:val="sr-Latn-ME"/>
        </w:rPr>
      </w:pPr>
    </w:p>
    <w:p w14:paraId="503A50D5" w14:textId="77777777" w:rsidR="00F8332D" w:rsidRPr="00A9155E" w:rsidRDefault="00F8332D" w:rsidP="00F8332D">
      <w:pPr>
        <w:jc w:val="both"/>
        <w:rPr>
          <w:iCs/>
          <w:sz w:val="22"/>
          <w:szCs w:val="22"/>
          <w:u w:val="single"/>
          <w:lang w:val="sr-Latn-ME"/>
        </w:rPr>
      </w:pPr>
      <w:r w:rsidRPr="00A9155E">
        <w:rPr>
          <w:iCs/>
          <w:sz w:val="22"/>
          <w:szCs w:val="22"/>
          <w:u w:val="single"/>
          <w:lang w:val="sr-Latn-ME"/>
        </w:rPr>
        <w:t>Distribucija</w:t>
      </w:r>
    </w:p>
    <w:p w14:paraId="683BE7CC" w14:textId="0BE74A43" w:rsidR="00F8332D" w:rsidRPr="00A9155E" w:rsidRDefault="00F8332D" w:rsidP="00F8332D">
      <w:pPr>
        <w:jc w:val="both"/>
        <w:rPr>
          <w:sz w:val="22"/>
          <w:szCs w:val="22"/>
          <w:lang w:val="sr-Latn-ME"/>
        </w:rPr>
      </w:pPr>
      <w:r w:rsidRPr="00A9155E">
        <w:rPr>
          <w:sz w:val="22"/>
          <w:szCs w:val="22"/>
          <w:lang w:val="sr-Latn-ME"/>
        </w:rPr>
        <w:t xml:space="preserve">Vezivanje za proteine plazme kod ljudi je visoko i dostiže približno 92-95%, sa serumskim albuminima kao glavnim prenosiocima. Volumen distribucije je </w:t>
      </w:r>
      <w:r w:rsidR="00E62868" w:rsidRPr="00A9155E">
        <w:rPr>
          <w:sz w:val="22"/>
          <w:szCs w:val="22"/>
          <w:lang w:val="sr-Latn-ME"/>
        </w:rPr>
        <w:t>umjeren</w:t>
      </w:r>
      <w:r w:rsidRPr="00A9155E">
        <w:rPr>
          <w:sz w:val="22"/>
          <w:szCs w:val="22"/>
          <w:lang w:val="sr-Latn-ME"/>
        </w:rPr>
        <w:t>, sa V</w:t>
      </w:r>
      <w:r w:rsidRPr="00A9155E">
        <w:rPr>
          <w:sz w:val="22"/>
          <w:szCs w:val="22"/>
          <w:vertAlign w:val="subscript"/>
          <w:lang w:val="sr-Latn-ME"/>
        </w:rPr>
        <w:t>SS</w:t>
      </w:r>
      <w:r w:rsidRPr="00A9155E">
        <w:rPr>
          <w:sz w:val="22"/>
          <w:szCs w:val="22"/>
          <w:lang w:val="sr-Latn-ME"/>
        </w:rPr>
        <w:t xml:space="preserve"> od približno 50 litara.</w:t>
      </w:r>
    </w:p>
    <w:p w14:paraId="5D3876F1" w14:textId="77777777" w:rsidR="00F8332D" w:rsidRPr="00A9155E" w:rsidRDefault="00F8332D" w:rsidP="00F8332D">
      <w:pPr>
        <w:pStyle w:val="Header"/>
        <w:tabs>
          <w:tab w:val="left" w:pos="284"/>
        </w:tabs>
        <w:jc w:val="both"/>
        <w:rPr>
          <w:sz w:val="22"/>
          <w:szCs w:val="22"/>
          <w:lang w:val="sr-Latn-ME"/>
        </w:rPr>
      </w:pPr>
    </w:p>
    <w:p w14:paraId="5A37E2BA" w14:textId="77777777" w:rsidR="00F8332D" w:rsidRPr="00A9155E" w:rsidRDefault="00F8332D" w:rsidP="00F8332D">
      <w:pPr>
        <w:pStyle w:val="Header"/>
        <w:tabs>
          <w:tab w:val="left" w:pos="284"/>
        </w:tabs>
        <w:jc w:val="both"/>
        <w:rPr>
          <w:sz w:val="22"/>
          <w:szCs w:val="22"/>
          <w:u w:val="single"/>
          <w:lang w:val="sr-Latn-ME"/>
        </w:rPr>
      </w:pPr>
      <w:r w:rsidRPr="00A9155E">
        <w:rPr>
          <w:sz w:val="22"/>
          <w:szCs w:val="22"/>
          <w:u w:val="single"/>
          <w:lang w:val="sr-Latn-ME"/>
        </w:rPr>
        <w:t>Biotransformacija i eliminacija</w:t>
      </w:r>
    </w:p>
    <w:p w14:paraId="2D01D7FB" w14:textId="22506B41" w:rsidR="00F8332D" w:rsidRPr="00A9155E" w:rsidRDefault="00F8332D" w:rsidP="00F8332D">
      <w:pPr>
        <w:jc w:val="both"/>
        <w:rPr>
          <w:sz w:val="22"/>
          <w:szCs w:val="22"/>
          <w:lang w:val="sr-Latn-ME"/>
        </w:rPr>
      </w:pPr>
      <w:r w:rsidRPr="00A9155E">
        <w:rPr>
          <w:sz w:val="22"/>
          <w:szCs w:val="22"/>
          <w:lang w:val="sr-Latn-ME"/>
        </w:rPr>
        <w:t>Približno 2/3 unijete doze rivaroksabana podlježe metaboličkoj razgradnji, a zatim se polovina nastalih metabolita eliminiše preko bubrega, a polovina preko fecesa. Preostala 1/3 unijete doze lijeka izlučuje se direktno preko bubrega, u neizmijenjenom aktivnom obliku koji se može naći u urinu, prtežno aktivnom bubrežnom sekrecijom.</w:t>
      </w:r>
    </w:p>
    <w:p w14:paraId="3AC78CEE" w14:textId="5BBD960B" w:rsidR="00F8332D" w:rsidRPr="00A9155E" w:rsidRDefault="00F8332D" w:rsidP="00F8332D">
      <w:pPr>
        <w:jc w:val="both"/>
        <w:rPr>
          <w:sz w:val="22"/>
          <w:szCs w:val="22"/>
          <w:lang w:val="sr-Latn-ME"/>
        </w:rPr>
      </w:pPr>
      <w:r w:rsidRPr="00A9155E">
        <w:rPr>
          <w:sz w:val="22"/>
          <w:szCs w:val="22"/>
          <w:lang w:val="sr-Latn-ME"/>
        </w:rPr>
        <w:t xml:space="preserve">Rivaroksaban se metaboliše preko CYP3A4, CYP2J2 i CYP-nezavisnih mehanizama. Oksidativna razgradnja morfolinonskog dijela molekula i hidroliza amidnih veza predstavljaju glavne puteve biotransformacije. Prema rezultatima </w:t>
      </w:r>
      <w:r w:rsidRPr="00A9155E">
        <w:rPr>
          <w:i/>
          <w:iCs/>
          <w:sz w:val="22"/>
          <w:szCs w:val="22"/>
          <w:lang w:val="sr-Latn-ME"/>
        </w:rPr>
        <w:t>in vitro</w:t>
      </w:r>
      <w:r w:rsidRPr="00A9155E">
        <w:rPr>
          <w:sz w:val="22"/>
          <w:szCs w:val="22"/>
          <w:lang w:val="sr-Latn-ME"/>
        </w:rPr>
        <w:t xml:space="preserve"> studija, rivaroksaban je supstrat za transportne proteine P-gp (eng. </w:t>
      </w:r>
      <w:r w:rsidRPr="00A9155E">
        <w:rPr>
          <w:i/>
          <w:iCs/>
          <w:sz w:val="22"/>
          <w:szCs w:val="22"/>
          <w:lang w:val="sr-Latn-ME"/>
        </w:rPr>
        <w:t>P-glycoprotein</w:t>
      </w:r>
      <w:r w:rsidRPr="00A9155E">
        <w:rPr>
          <w:sz w:val="22"/>
          <w:szCs w:val="22"/>
          <w:lang w:val="sr-Latn-ME"/>
        </w:rPr>
        <w:t>) i B</w:t>
      </w:r>
      <w:r w:rsidR="00247066" w:rsidRPr="00A9155E">
        <w:rPr>
          <w:sz w:val="22"/>
          <w:szCs w:val="22"/>
          <w:lang w:val="sr-Latn-ME"/>
        </w:rPr>
        <w:t>CRP-a</w:t>
      </w:r>
      <w:r w:rsidRPr="00A9155E">
        <w:rPr>
          <w:sz w:val="22"/>
          <w:szCs w:val="22"/>
          <w:lang w:val="sr-Latn-ME"/>
        </w:rPr>
        <w:t xml:space="preserve"> (eng. </w:t>
      </w:r>
      <w:r w:rsidRPr="00A9155E">
        <w:rPr>
          <w:i/>
          <w:iCs/>
          <w:sz w:val="22"/>
          <w:szCs w:val="22"/>
          <w:lang w:val="sr-Latn-ME"/>
        </w:rPr>
        <w:t xml:space="preserve">Breast cancer resistance protein </w:t>
      </w:r>
      <w:r w:rsidRPr="00A9155E">
        <w:rPr>
          <w:sz w:val="22"/>
          <w:szCs w:val="22"/>
          <w:lang w:val="sr-Latn-ME"/>
        </w:rPr>
        <w:t>).</w:t>
      </w:r>
    </w:p>
    <w:p w14:paraId="14764AA6" w14:textId="133213DE" w:rsidR="00F8332D" w:rsidRPr="00A9155E" w:rsidRDefault="00F8332D" w:rsidP="00F8332D">
      <w:pPr>
        <w:jc w:val="both"/>
        <w:rPr>
          <w:sz w:val="22"/>
          <w:szCs w:val="22"/>
          <w:lang w:val="sr-Latn-ME"/>
        </w:rPr>
      </w:pPr>
      <w:r w:rsidRPr="00A9155E">
        <w:rPr>
          <w:sz w:val="22"/>
          <w:szCs w:val="22"/>
          <w:lang w:val="sr-Latn-ME"/>
        </w:rPr>
        <w:t xml:space="preserve">Neizmjenjeni rivaroksaban je </w:t>
      </w:r>
      <w:r w:rsidRPr="00A9155E">
        <w:rPr>
          <w:noProof/>
          <w:sz w:val="22"/>
          <w:szCs w:val="22"/>
          <w:lang w:val="sr-Latn-ME"/>
        </w:rPr>
        <w:t xml:space="preserve">najznačajnije jedinjenje </w:t>
      </w:r>
      <w:r w:rsidRPr="00A9155E">
        <w:rPr>
          <w:sz w:val="22"/>
          <w:szCs w:val="22"/>
          <w:lang w:val="sr-Latn-ME"/>
        </w:rPr>
        <w:t xml:space="preserve">u ljudskoj plazmi, bez drugih glavnih ili aktivnih cirkulišućih metabolita. Sa sistemskim (ukupnim) klirensom od približno 10 l/h, rivaroksaban se može svrstati u ljekove sa malim klirensom. Poslije intravenske primjene doze od 1 mg, poluvrijeme eliminacije iznosi 4,5 časova. Nakon oralne primjene eliminacija postaje ograničena brzinom </w:t>
      </w:r>
      <w:r w:rsidR="002641ED" w:rsidRPr="00A9155E">
        <w:rPr>
          <w:sz w:val="22"/>
          <w:szCs w:val="22"/>
          <w:lang w:val="sr-Latn-ME"/>
        </w:rPr>
        <w:t>re</w:t>
      </w:r>
      <w:r w:rsidRPr="00A9155E">
        <w:rPr>
          <w:sz w:val="22"/>
          <w:szCs w:val="22"/>
          <w:lang w:val="sr-Latn-ME"/>
        </w:rPr>
        <w:t>sorpcije. Eliminacija rivaroksabana iz plazme se odvija sa terminalnim poluvrijemenom eliminacije od 5 do 9 časova kod mlađih osoba i sa terminalnim poluvrijemenom eliminacije od 11 do 13 časova kod starijih.</w:t>
      </w:r>
    </w:p>
    <w:p w14:paraId="191A8106" w14:textId="77777777" w:rsidR="00F8332D" w:rsidRPr="00A9155E" w:rsidRDefault="00F8332D" w:rsidP="00F8332D">
      <w:pPr>
        <w:jc w:val="both"/>
        <w:rPr>
          <w:sz w:val="22"/>
          <w:szCs w:val="22"/>
          <w:lang w:val="sr-Latn-ME"/>
        </w:rPr>
      </w:pPr>
    </w:p>
    <w:p w14:paraId="2B6C84F5" w14:textId="77777777" w:rsidR="00F8332D" w:rsidRPr="00A9155E" w:rsidRDefault="00F8332D" w:rsidP="00F8332D">
      <w:pPr>
        <w:jc w:val="both"/>
        <w:rPr>
          <w:iCs/>
          <w:sz w:val="22"/>
          <w:szCs w:val="22"/>
          <w:u w:val="single"/>
          <w:lang w:val="sr-Latn-ME"/>
        </w:rPr>
      </w:pPr>
      <w:r w:rsidRPr="00A9155E">
        <w:rPr>
          <w:iCs/>
          <w:sz w:val="22"/>
          <w:szCs w:val="22"/>
          <w:u w:val="single"/>
          <w:lang w:val="sr-Latn-ME"/>
        </w:rPr>
        <w:t>Posebne populacije</w:t>
      </w:r>
    </w:p>
    <w:p w14:paraId="7D357BFF" w14:textId="77777777" w:rsidR="00F8332D" w:rsidRPr="00A9155E" w:rsidRDefault="00F8332D" w:rsidP="00F8332D">
      <w:pPr>
        <w:jc w:val="both"/>
        <w:rPr>
          <w:iCs/>
          <w:sz w:val="22"/>
          <w:szCs w:val="22"/>
          <w:u w:val="single"/>
          <w:lang w:val="sr-Latn-ME"/>
        </w:rPr>
      </w:pPr>
    </w:p>
    <w:p w14:paraId="07E2F368" w14:textId="77777777" w:rsidR="00F8332D" w:rsidRPr="00A9155E" w:rsidRDefault="00F8332D" w:rsidP="00F8332D">
      <w:pPr>
        <w:jc w:val="both"/>
        <w:rPr>
          <w:i/>
          <w:iCs/>
          <w:sz w:val="22"/>
          <w:szCs w:val="22"/>
          <w:lang w:val="sr-Latn-ME"/>
        </w:rPr>
      </w:pPr>
      <w:r w:rsidRPr="00A9155E">
        <w:rPr>
          <w:i/>
          <w:iCs/>
          <w:sz w:val="22"/>
          <w:szCs w:val="22"/>
          <w:lang w:val="sr-Latn-ME"/>
        </w:rPr>
        <w:t>Pol</w:t>
      </w:r>
    </w:p>
    <w:p w14:paraId="28A0835F" w14:textId="77777777" w:rsidR="00F8332D" w:rsidRPr="00A9155E" w:rsidRDefault="00F8332D" w:rsidP="00F8332D">
      <w:pPr>
        <w:jc w:val="both"/>
        <w:rPr>
          <w:sz w:val="22"/>
          <w:szCs w:val="22"/>
          <w:lang w:val="sr-Latn-ME"/>
        </w:rPr>
      </w:pPr>
      <w:r w:rsidRPr="00A9155E">
        <w:rPr>
          <w:sz w:val="22"/>
          <w:szCs w:val="22"/>
          <w:lang w:val="sr-Latn-ME"/>
        </w:rPr>
        <w:t>Nema klinički značajnih razlika u farmakokinetici i farmakodinamici između pacijenata muškog i ženskog pola.</w:t>
      </w:r>
    </w:p>
    <w:p w14:paraId="30DC9BE5" w14:textId="77777777" w:rsidR="00F8332D" w:rsidRPr="00A9155E" w:rsidRDefault="00F8332D" w:rsidP="00F8332D">
      <w:pPr>
        <w:jc w:val="both"/>
        <w:rPr>
          <w:i/>
          <w:iCs/>
          <w:sz w:val="22"/>
          <w:szCs w:val="22"/>
          <w:lang w:val="sr-Latn-ME"/>
        </w:rPr>
      </w:pPr>
    </w:p>
    <w:p w14:paraId="1A556581" w14:textId="77777777" w:rsidR="00F8332D" w:rsidRPr="00A9155E" w:rsidRDefault="00F8332D" w:rsidP="00F8332D">
      <w:pPr>
        <w:jc w:val="both"/>
        <w:rPr>
          <w:i/>
          <w:iCs/>
          <w:sz w:val="22"/>
          <w:szCs w:val="22"/>
          <w:lang w:val="sr-Latn-ME"/>
        </w:rPr>
      </w:pPr>
      <w:r w:rsidRPr="00A9155E">
        <w:rPr>
          <w:i/>
          <w:iCs/>
          <w:sz w:val="22"/>
          <w:szCs w:val="22"/>
          <w:lang w:val="sr-Latn-ME"/>
        </w:rPr>
        <w:t>Starija populacija</w:t>
      </w:r>
    </w:p>
    <w:p w14:paraId="5923BA03" w14:textId="77777777" w:rsidR="00F8332D" w:rsidRPr="00A9155E" w:rsidRDefault="00F8332D" w:rsidP="00F8332D">
      <w:pPr>
        <w:jc w:val="both"/>
        <w:rPr>
          <w:sz w:val="22"/>
          <w:szCs w:val="22"/>
          <w:lang w:val="sr-Latn-ME"/>
        </w:rPr>
      </w:pPr>
      <w:r w:rsidRPr="00A9155E">
        <w:rPr>
          <w:sz w:val="22"/>
          <w:szCs w:val="22"/>
          <w:lang w:val="sr-Latn-ME"/>
        </w:rPr>
        <w:t>Kod starijih pacijenata, koncentracije u plazmi su veće nego kod mlađih, sa srednjim PIK vrijednostima koje su povećane približno 1,5 puta, prije svega zbog smanjenja (prividnog) ukupnog i renalnog klirensa. Nije potrebno bilo kakvo prilagođavanje doze.</w:t>
      </w:r>
    </w:p>
    <w:p w14:paraId="4AA3EF1D" w14:textId="77777777" w:rsidR="00F8332D" w:rsidRPr="00A9155E" w:rsidRDefault="00F8332D" w:rsidP="00F8332D">
      <w:pPr>
        <w:jc w:val="both"/>
        <w:rPr>
          <w:i/>
          <w:iCs/>
          <w:sz w:val="22"/>
          <w:szCs w:val="22"/>
          <w:u w:val="single"/>
          <w:lang w:val="sr-Latn-ME"/>
        </w:rPr>
      </w:pPr>
    </w:p>
    <w:p w14:paraId="0E190634" w14:textId="77777777" w:rsidR="00F8332D" w:rsidRPr="00A9155E" w:rsidRDefault="00F8332D" w:rsidP="00F8332D">
      <w:pPr>
        <w:jc w:val="both"/>
        <w:rPr>
          <w:i/>
          <w:iCs/>
          <w:sz w:val="22"/>
          <w:szCs w:val="22"/>
          <w:lang w:val="sr-Latn-ME"/>
        </w:rPr>
      </w:pPr>
      <w:r w:rsidRPr="00A9155E">
        <w:rPr>
          <w:i/>
          <w:iCs/>
          <w:sz w:val="22"/>
          <w:szCs w:val="22"/>
          <w:lang w:val="sr-Latn-ME"/>
        </w:rPr>
        <w:t>Različite kategorije prema tjelesnoj masi</w:t>
      </w:r>
    </w:p>
    <w:p w14:paraId="710FA41F" w14:textId="77777777" w:rsidR="00F8332D" w:rsidRPr="00A9155E" w:rsidRDefault="00F8332D" w:rsidP="00F8332D">
      <w:pPr>
        <w:jc w:val="both"/>
        <w:rPr>
          <w:sz w:val="22"/>
          <w:szCs w:val="22"/>
          <w:lang w:val="sr-Latn-ME"/>
        </w:rPr>
      </w:pPr>
      <w:r w:rsidRPr="00A9155E">
        <w:rPr>
          <w:sz w:val="22"/>
          <w:szCs w:val="22"/>
          <w:lang w:val="sr-Latn-ME"/>
        </w:rPr>
        <w:t>Ekstremne tjelesne mase (&lt;50 kg ili &gt;120 kg) imaju mali uticaj na koncentracije rivaroksabana u plazmi (manje od 25%). Nije potrebno prilagođavanje doze.</w:t>
      </w:r>
    </w:p>
    <w:p w14:paraId="0018320D" w14:textId="77777777" w:rsidR="00F8332D" w:rsidRPr="00A9155E" w:rsidRDefault="00F8332D" w:rsidP="00F8332D">
      <w:pPr>
        <w:jc w:val="both"/>
        <w:rPr>
          <w:i/>
          <w:iCs/>
          <w:sz w:val="22"/>
          <w:szCs w:val="22"/>
          <w:u w:val="single"/>
          <w:lang w:val="sr-Latn-ME"/>
        </w:rPr>
      </w:pPr>
    </w:p>
    <w:p w14:paraId="3B44C8B5" w14:textId="77777777" w:rsidR="00F8332D" w:rsidRPr="00A9155E" w:rsidRDefault="00F8332D" w:rsidP="00F8332D">
      <w:pPr>
        <w:jc w:val="both"/>
        <w:rPr>
          <w:i/>
          <w:iCs/>
          <w:sz w:val="22"/>
          <w:szCs w:val="22"/>
          <w:lang w:val="sr-Latn-ME"/>
        </w:rPr>
      </w:pPr>
      <w:r w:rsidRPr="00A9155E">
        <w:rPr>
          <w:i/>
          <w:iCs/>
          <w:sz w:val="22"/>
          <w:szCs w:val="22"/>
          <w:lang w:val="sr-Latn-ME"/>
        </w:rPr>
        <w:t>Međurasne razlike</w:t>
      </w:r>
    </w:p>
    <w:p w14:paraId="58D49322" w14:textId="77777777" w:rsidR="00F8332D" w:rsidRPr="00A9155E" w:rsidRDefault="00F8332D" w:rsidP="00F8332D">
      <w:pPr>
        <w:jc w:val="both"/>
        <w:rPr>
          <w:sz w:val="22"/>
          <w:szCs w:val="22"/>
          <w:lang w:val="sr-Latn-ME"/>
        </w:rPr>
      </w:pPr>
      <w:r w:rsidRPr="00A9155E">
        <w:rPr>
          <w:sz w:val="22"/>
          <w:szCs w:val="22"/>
          <w:lang w:val="sr-Latn-ME"/>
        </w:rPr>
        <w:t>Nema klinički značajnih međurasnih razlika između bijelaca, afroameričkih, latinoameričkih, japanskih i kineskih pacijenata u pogledu farmakokinetike ili farmakodinamike rivaroksabana.</w:t>
      </w:r>
    </w:p>
    <w:p w14:paraId="6E1D5C7C" w14:textId="77777777" w:rsidR="00F8332D" w:rsidRPr="00A9155E" w:rsidRDefault="00F8332D" w:rsidP="00F8332D">
      <w:pPr>
        <w:jc w:val="both"/>
        <w:rPr>
          <w:i/>
          <w:iCs/>
          <w:sz w:val="22"/>
          <w:szCs w:val="22"/>
          <w:u w:val="single"/>
          <w:lang w:val="sr-Latn-ME"/>
        </w:rPr>
      </w:pPr>
    </w:p>
    <w:p w14:paraId="7771F8C7" w14:textId="77777777" w:rsidR="00F8332D" w:rsidRPr="00A9155E" w:rsidRDefault="00F8332D" w:rsidP="00F8332D">
      <w:pPr>
        <w:jc w:val="both"/>
        <w:rPr>
          <w:i/>
          <w:iCs/>
          <w:sz w:val="22"/>
          <w:szCs w:val="22"/>
          <w:lang w:val="sr-Latn-ME"/>
        </w:rPr>
      </w:pPr>
      <w:r w:rsidRPr="00A9155E">
        <w:rPr>
          <w:i/>
          <w:iCs/>
          <w:sz w:val="22"/>
          <w:szCs w:val="22"/>
          <w:lang w:val="sr-Latn-ME"/>
        </w:rPr>
        <w:t>Oštećenje funkcije jetre</w:t>
      </w:r>
    </w:p>
    <w:p w14:paraId="69AB104A" w14:textId="77777777" w:rsidR="00F8332D" w:rsidRPr="00A9155E" w:rsidRDefault="00F8332D" w:rsidP="00F8332D">
      <w:pPr>
        <w:jc w:val="both"/>
        <w:rPr>
          <w:sz w:val="22"/>
          <w:szCs w:val="22"/>
          <w:lang w:val="sr-Latn-ME"/>
        </w:rPr>
      </w:pPr>
      <w:r w:rsidRPr="00A9155E">
        <w:rPr>
          <w:sz w:val="22"/>
          <w:szCs w:val="22"/>
          <w:lang w:val="sr-Latn-ME"/>
        </w:rPr>
        <w:t>Pacijenti sa cirozom i blagom insuficijencijom jetre (</w:t>
      </w:r>
      <w:r w:rsidRPr="00A9155E">
        <w:rPr>
          <w:i/>
          <w:iCs/>
          <w:sz w:val="22"/>
          <w:szCs w:val="22"/>
          <w:lang w:val="sr-Latn-ME"/>
        </w:rPr>
        <w:t>Child Pugh</w:t>
      </w:r>
      <w:r w:rsidRPr="00A9155E">
        <w:rPr>
          <w:sz w:val="22"/>
          <w:szCs w:val="22"/>
          <w:lang w:val="sr-Latn-ME"/>
        </w:rPr>
        <w:t xml:space="preserve"> stepena A) ispoljavaju male razlike u farmakokinetici rivaroksabana (PIK rivaroksabana prosječno 1,2 puta veća), što je skoro u rasponu vrijednosti za odgovarajuće zdrave ispitanike u kontrolnoj grupi. Kod pacijenata sa cirozom sa srednje teškom insuficijencijom (</w:t>
      </w:r>
      <w:r w:rsidRPr="00A9155E">
        <w:rPr>
          <w:i/>
          <w:iCs/>
          <w:sz w:val="22"/>
          <w:szCs w:val="22"/>
          <w:lang w:val="sr-Latn-ME"/>
        </w:rPr>
        <w:t>Child Pugh</w:t>
      </w:r>
      <w:r w:rsidRPr="00A9155E">
        <w:rPr>
          <w:sz w:val="22"/>
          <w:szCs w:val="22"/>
          <w:lang w:val="sr-Latn-ME"/>
        </w:rPr>
        <w:t xml:space="preserve"> B), srednja vrijednost PIK-a rivaroksabana značajno je bila povećana (2,3 puta) u poređenju sa vrijednostima kod zdravih dobrovoljaca. PIK nevezanog rivaroksabana povećao se 2,6 puta. Kod ovih pacijenata, bila je manja i renalna eliminacija rivaroksabana, slično kao kod pacijenata sa srednje teškom insuficijencijom bubrega. Nema podataka za pacijente sa teškom insuficijencijom jetre.</w:t>
      </w:r>
    </w:p>
    <w:p w14:paraId="629CCC7C" w14:textId="77777777" w:rsidR="00F8332D" w:rsidRPr="00A9155E" w:rsidRDefault="00F8332D" w:rsidP="00F8332D">
      <w:pPr>
        <w:jc w:val="both"/>
        <w:rPr>
          <w:sz w:val="22"/>
          <w:szCs w:val="22"/>
          <w:lang w:val="sr-Latn-ME"/>
        </w:rPr>
      </w:pPr>
      <w:r w:rsidRPr="00A9155E">
        <w:rPr>
          <w:sz w:val="22"/>
          <w:szCs w:val="22"/>
          <w:lang w:val="sr-Latn-ME"/>
        </w:rPr>
        <w:t xml:space="preserve">Inhibicija aktivnosti faktora Xa bila je povećana za faktor 2,6 kod pacijenata sa srednje teškom insuficijencijom jetre u poređenju sa zdravim dobrovoljcima; PT je slično povećan za faktor 2,1. </w:t>
      </w:r>
      <w:r w:rsidRPr="00A9155E">
        <w:rPr>
          <w:sz w:val="22"/>
          <w:szCs w:val="22"/>
          <w:lang w:val="sr-Latn-ME"/>
        </w:rPr>
        <w:lastRenderedPageBreak/>
        <w:t xml:space="preserve">Pacijenti sa srednje teškom insuficijencijom jetre bili su osjetljiviji na dejstvo rivaroksabana, što je imalo za posljedicu strmiji PK/PD odnos između koncentracije i PT. </w:t>
      </w:r>
    </w:p>
    <w:p w14:paraId="345DA436" w14:textId="77777777" w:rsidR="00F8332D" w:rsidRPr="00A9155E" w:rsidRDefault="00F8332D" w:rsidP="00F8332D">
      <w:pPr>
        <w:jc w:val="both"/>
        <w:rPr>
          <w:sz w:val="22"/>
          <w:szCs w:val="22"/>
          <w:lang w:val="sr-Latn-ME"/>
        </w:rPr>
      </w:pPr>
      <w:r w:rsidRPr="00A9155E">
        <w:rPr>
          <w:sz w:val="22"/>
          <w:szCs w:val="22"/>
          <w:lang w:val="sr-Latn-ME"/>
        </w:rPr>
        <w:t xml:space="preserve">Rivaroksaban je kontraindikovan kod pacijenata sa oboljenjem jetre koje je udruženo sa koagulopatijom i klinički značajnim rizikom od krvarenja, </w:t>
      </w:r>
      <w:r w:rsidRPr="00A9155E">
        <w:rPr>
          <w:noProof/>
          <w:sz w:val="22"/>
          <w:szCs w:val="22"/>
          <w:lang w:val="sr-Latn-ME"/>
        </w:rPr>
        <w:t>uključujući pacijente sa cirozom sa Child Pugh B i C (vidjeti odjeljak 4.3).</w:t>
      </w:r>
    </w:p>
    <w:p w14:paraId="07718C6E" w14:textId="77777777" w:rsidR="00F8332D" w:rsidRPr="00A9155E" w:rsidRDefault="00F8332D" w:rsidP="00F8332D">
      <w:pPr>
        <w:jc w:val="both"/>
        <w:rPr>
          <w:sz w:val="22"/>
          <w:szCs w:val="22"/>
          <w:lang w:val="sr-Latn-ME"/>
        </w:rPr>
      </w:pPr>
    </w:p>
    <w:p w14:paraId="2A24FF26" w14:textId="77777777" w:rsidR="00F8332D" w:rsidRPr="00A9155E" w:rsidRDefault="00F8332D" w:rsidP="00F8332D">
      <w:pPr>
        <w:jc w:val="both"/>
        <w:rPr>
          <w:sz w:val="22"/>
          <w:szCs w:val="22"/>
          <w:lang w:val="sr-Latn-ME"/>
        </w:rPr>
      </w:pPr>
      <w:r w:rsidRPr="00A9155E">
        <w:rPr>
          <w:i/>
          <w:iCs/>
          <w:sz w:val="22"/>
          <w:szCs w:val="22"/>
          <w:lang w:val="sr-Latn-ME"/>
        </w:rPr>
        <w:t>Insuficijencija bubrega</w:t>
      </w:r>
      <w:r w:rsidRPr="00A9155E">
        <w:rPr>
          <w:sz w:val="22"/>
          <w:szCs w:val="22"/>
          <w:lang w:val="sr-Latn-ME"/>
        </w:rPr>
        <w:t xml:space="preserve"> </w:t>
      </w:r>
    </w:p>
    <w:p w14:paraId="685D2E91" w14:textId="77777777" w:rsidR="00F8332D" w:rsidRPr="00A9155E" w:rsidRDefault="00F8332D" w:rsidP="00F8332D">
      <w:pPr>
        <w:jc w:val="both"/>
        <w:rPr>
          <w:sz w:val="22"/>
          <w:szCs w:val="22"/>
          <w:lang w:val="sr-Latn-ME"/>
        </w:rPr>
      </w:pPr>
      <w:r w:rsidRPr="00A9155E">
        <w:rPr>
          <w:sz w:val="22"/>
          <w:szCs w:val="22"/>
          <w:lang w:val="sr-Latn-ME"/>
        </w:rPr>
        <w:t>Ekspozicija rivaroksabanu rasla je u korelaciji sa smanjenjem funkcije bubrega, koja je procijenjena na osnovu klirensa kreatinina. Kod osoba sa blagom (klirens kreatinina 50-80 ml/min), umjerenom (klirens kreatinina 30-49 ml/min) i teškom (klirens kreatinina 15-29 ml/min) insuficijencijom bubrega, koncentracije rivaroksabana u plazmi (PIK) bile su povećane 1,4, 1,5 i 1,6 puta, redom. Odgovarajući porast farmakodinamskog odgovora bio je više izražen. Kod osoba sa blagom, umjerenom i teškom insuficijencijom bubrega, ukupna inhibicija aktivnosti faktora Xa bila je povećana za faktor 1,5, 1,9 i 2,0, redom, u poređenju sa zdravim dobrovoljcima; produžavanje PT bilo je povećano u sličnoj mjeri, za faktor 1,3, 2,2 i 2,4. Nema podataka za pacijente sa klirensom kreatinina &lt; 15 ml/min.</w:t>
      </w:r>
    </w:p>
    <w:p w14:paraId="59D061BE" w14:textId="4D7C7C65" w:rsidR="00F8332D" w:rsidRPr="00A9155E" w:rsidRDefault="00F8332D" w:rsidP="00F8332D">
      <w:pPr>
        <w:jc w:val="both"/>
        <w:rPr>
          <w:sz w:val="22"/>
          <w:szCs w:val="22"/>
          <w:lang w:val="sr-Latn-ME"/>
        </w:rPr>
      </w:pPr>
      <w:r w:rsidRPr="00A9155E">
        <w:rPr>
          <w:sz w:val="22"/>
          <w:szCs w:val="22"/>
          <w:lang w:val="sr-Latn-ME"/>
        </w:rPr>
        <w:t xml:space="preserve">Ne očekuje se da </w:t>
      </w:r>
      <w:r w:rsidR="005603A1" w:rsidRPr="00A9155E">
        <w:rPr>
          <w:sz w:val="22"/>
          <w:szCs w:val="22"/>
          <w:lang w:val="sr-Latn-ME"/>
        </w:rPr>
        <w:t xml:space="preserve">bi </w:t>
      </w:r>
      <w:r w:rsidRPr="00A9155E">
        <w:rPr>
          <w:sz w:val="22"/>
          <w:szCs w:val="22"/>
          <w:lang w:val="sr-Latn-ME"/>
        </w:rPr>
        <w:t xml:space="preserve">se rivaroksaban </w:t>
      </w:r>
      <w:r w:rsidR="005603A1" w:rsidRPr="00A9155E">
        <w:rPr>
          <w:sz w:val="22"/>
          <w:szCs w:val="22"/>
          <w:lang w:val="sr-Latn-ME"/>
        </w:rPr>
        <w:t>mogao uklanjati</w:t>
      </w:r>
      <w:r w:rsidRPr="00A9155E">
        <w:rPr>
          <w:sz w:val="22"/>
          <w:szCs w:val="22"/>
          <w:lang w:val="sr-Latn-ME"/>
        </w:rPr>
        <w:t xml:space="preserve"> dijaliz</w:t>
      </w:r>
      <w:r w:rsidR="005603A1" w:rsidRPr="00A9155E">
        <w:rPr>
          <w:sz w:val="22"/>
          <w:szCs w:val="22"/>
          <w:lang w:val="sr-Latn-ME"/>
        </w:rPr>
        <w:t>om</w:t>
      </w:r>
      <w:r w:rsidRPr="00A9155E">
        <w:rPr>
          <w:sz w:val="22"/>
          <w:szCs w:val="22"/>
          <w:lang w:val="sr-Latn-ME"/>
        </w:rPr>
        <w:t xml:space="preserve"> zbog toga što se u visokom stepenu vezuje za proteine plazme.</w:t>
      </w:r>
    </w:p>
    <w:p w14:paraId="2A429389" w14:textId="77777777" w:rsidR="00F8332D" w:rsidRPr="00A9155E" w:rsidRDefault="00F8332D" w:rsidP="00F8332D">
      <w:pPr>
        <w:pStyle w:val="Header"/>
        <w:tabs>
          <w:tab w:val="left" w:pos="284"/>
        </w:tabs>
        <w:jc w:val="both"/>
        <w:rPr>
          <w:sz w:val="22"/>
          <w:szCs w:val="22"/>
          <w:lang w:val="sr-Latn-ME"/>
        </w:rPr>
      </w:pPr>
      <w:r w:rsidRPr="00A9155E">
        <w:rPr>
          <w:sz w:val="22"/>
          <w:szCs w:val="22"/>
          <w:lang w:val="sr-Latn-ME"/>
        </w:rPr>
        <w:t>Ne preporučuje se primjena ovog lijeka kod pacijenata čiji je klirens kreatinina &lt; 15 ml/min. Rivaroksaban se primjenjuje uz mjere opreza kod pacijenata sa klirensom kreatinina od 15-29 ml/min (vidjeti odjeljak 4.4).</w:t>
      </w:r>
    </w:p>
    <w:p w14:paraId="5722BC9E" w14:textId="77777777" w:rsidR="00F8332D" w:rsidRPr="00A9155E" w:rsidRDefault="00F8332D" w:rsidP="00F8332D">
      <w:pPr>
        <w:keepNext/>
        <w:spacing w:before="360"/>
        <w:jc w:val="both"/>
        <w:rPr>
          <w:noProof/>
          <w:sz w:val="22"/>
          <w:szCs w:val="22"/>
          <w:u w:val="single"/>
          <w:lang w:val="sr-Latn-ME"/>
        </w:rPr>
      </w:pPr>
      <w:r w:rsidRPr="00A9155E">
        <w:rPr>
          <w:noProof/>
          <w:sz w:val="22"/>
          <w:szCs w:val="22"/>
          <w:u w:val="single"/>
          <w:lang w:val="sr-Latn-ME"/>
        </w:rPr>
        <w:t>Farmakokinetički podaci kod pacijenata</w:t>
      </w:r>
    </w:p>
    <w:p w14:paraId="6AAAEF09" w14:textId="3BBD11E3" w:rsidR="00F8332D" w:rsidRPr="00A9155E" w:rsidRDefault="00F8332D" w:rsidP="00F8332D">
      <w:pPr>
        <w:pStyle w:val="Header"/>
        <w:tabs>
          <w:tab w:val="left" w:pos="284"/>
        </w:tabs>
        <w:jc w:val="both"/>
        <w:rPr>
          <w:sz w:val="22"/>
          <w:szCs w:val="22"/>
          <w:lang w:val="sr-Latn-ME"/>
        </w:rPr>
      </w:pPr>
      <w:r w:rsidRPr="00A9155E">
        <w:rPr>
          <w:sz w:val="22"/>
          <w:szCs w:val="22"/>
          <w:lang w:val="sr-Latn-ME"/>
        </w:rPr>
        <w:t>Kod pacijenata koji primaju rivaroksaban 10 mg jednom dnevno u terapiji akutne TDV, geometrijska sred</w:t>
      </w:r>
      <w:r w:rsidR="000769FD" w:rsidRPr="00A9155E">
        <w:rPr>
          <w:sz w:val="22"/>
          <w:szCs w:val="22"/>
          <w:lang w:val="sr-Latn-ME"/>
        </w:rPr>
        <w:t>nja vrijednost</w:t>
      </w:r>
      <w:r w:rsidRPr="00A9155E">
        <w:rPr>
          <w:sz w:val="22"/>
          <w:szCs w:val="22"/>
          <w:lang w:val="sr-Latn-ME"/>
        </w:rPr>
        <w:t xml:space="preserve"> koncentracije (90% interval predviđanja) od 2 – 4 h i oko 24 h nakon doze (što grubo predstavlja maksimalnu i minimalnu koncentraciju tokom intervala doziranja) je bio 101 (7 - 273) i 14 (4 - 51) μg/l, tim redom.</w:t>
      </w:r>
    </w:p>
    <w:p w14:paraId="48EA2579" w14:textId="3AA10CDA" w:rsidR="00F8332D" w:rsidRPr="00A9155E" w:rsidRDefault="00F8332D" w:rsidP="00F8332D">
      <w:pPr>
        <w:tabs>
          <w:tab w:val="left" w:pos="540"/>
          <w:tab w:val="left" w:pos="569"/>
        </w:tabs>
        <w:rPr>
          <w:b/>
          <w:bCs/>
          <w:sz w:val="22"/>
          <w:szCs w:val="22"/>
          <w:lang w:val="sr-Latn-ME"/>
        </w:rPr>
      </w:pPr>
    </w:p>
    <w:p w14:paraId="77DE0E47" w14:textId="77777777" w:rsidR="00F8332D" w:rsidRPr="00A9155E" w:rsidRDefault="00F8332D" w:rsidP="00F8332D">
      <w:pPr>
        <w:jc w:val="both"/>
        <w:rPr>
          <w:iCs/>
          <w:sz w:val="22"/>
          <w:szCs w:val="22"/>
          <w:u w:val="single"/>
          <w:lang w:val="sr-Latn-ME"/>
        </w:rPr>
      </w:pPr>
      <w:r w:rsidRPr="00A9155E">
        <w:rPr>
          <w:iCs/>
          <w:sz w:val="22"/>
          <w:szCs w:val="22"/>
          <w:u w:val="single"/>
          <w:lang w:val="sr-Latn-ME"/>
        </w:rPr>
        <w:t>Farmakokinetsko/farmakodinamski odnos</w:t>
      </w:r>
    </w:p>
    <w:p w14:paraId="1CD6B79A" w14:textId="32D90301" w:rsidR="00F8332D" w:rsidRPr="00A9155E" w:rsidRDefault="00F8332D" w:rsidP="00F8332D">
      <w:pPr>
        <w:pStyle w:val="Header"/>
        <w:tabs>
          <w:tab w:val="left" w:pos="284"/>
        </w:tabs>
        <w:jc w:val="both"/>
        <w:rPr>
          <w:sz w:val="22"/>
          <w:szCs w:val="22"/>
          <w:lang w:val="sr-Latn-ME"/>
        </w:rPr>
      </w:pPr>
      <w:r w:rsidRPr="00A9155E">
        <w:rPr>
          <w:sz w:val="22"/>
          <w:szCs w:val="22"/>
          <w:lang w:val="sr-Latn-ME"/>
        </w:rPr>
        <w:t>Ispitivan je farmakokinetsko/farmakodinamski (PK/PD) odnos između koncentracija rivaroksabana u plazmi i nekih ciljnih farmakodinamskih parametara (inhibicija faktora Xa, PT, aPTT, Heptest) nakon primjene širokog raspona doza  (5-30 mg dva puta dnevno). Odnos između koncentracija rivaroksabana i aktivnosti faktora Xa najbolje se opisuje E</w:t>
      </w:r>
      <w:r w:rsidRPr="00A9155E">
        <w:rPr>
          <w:sz w:val="22"/>
          <w:szCs w:val="22"/>
          <w:vertAlign w:val="subscript"/>
          <w:lang w:val="sr-Latn-ME"/>
        </w:rPr>
        <w:t>max</w:t>
      </w:r>
      <w:r w:rsidRPr="00A9155E">
        <w:rPr>
          <w:sz w:val="22"/>
          <w:szCs w:val="22"/>
          <w:lang w:val="sr-Latn-ME"/>
        </w:rPr>
        <w:t xml:space="preserve"> modelom. U principu, PT vrijednosti</w:t>
      </w:r>
      <w:r w:rsidR="000769FD" w:rsidRPr="00A9155E">
        <w:rPr>
          <w:sz w:val="22"/>
          <w:szCs w:val="22"/>
          <w:lang w:val="sr-Latn-ME"/>
        </w:rPr>
        <w:t xml:space="preserve"> se</w:t>
      </w:r>
      <w:r w:rsidRPr="00A9155E">
        <w:rPr>
          <w:sz w:val="22"/>
          <w:szCs w:val="22"/>
          <w:lang w:val="sr-Latn-ME"/>
        </w:rPr>
        <w:t xml:space="preserve"> bolje opisuj</w:t>
      </w:r>
      <w:r w:rsidR="000769FD" w:rsidRPr="00A9155E">
        <w:rPr>
          <w:sz w:val="22"/>
          <w:szCs w:val="22"/>
          <w:lang w:val="sr-Latn-ME"/>
        </w:rPr>
        <w:t>u</w:t>
      </w:r>
      <w:r w:rsidRPr="00A9155E">
        <w:rPr>
          <w:sz w:val="22"/>
          <w:szCs w:val="22"/>
          <w:lang w:val="sr-Latn-ME"/>
        </w:rPr>
        <w:t xml:space="preserve"> linearni</w:t>
      </w:r>
      <w:r w:rsidR="000769FD" w:rsidRPr="00A9155E">
        <w:rPr>
          <w:sz w:val="22"/>
          <w:szCs w:val="22"/>
          <w:lang w:val="sr-Latn-ME"/>
        </w:rPr>
        <w:t>m</w:t>
      </w:r>
      <w:r w:rsidRPr="00A9155E">
        <w:rPr>
          <w:sz w:val="22"/>
          <w:szCs w:val="22"/>
          <w:lang w:val="sr-Latn-ME"/>
        </w:rPr>
        <w:t xml:space="preserve"> model</w:t>
      </w:r>
      <w:r w:rsidR="000769FD" w:rsidRPr="00A9155E">
        <w:rPr>
          <w:sz w:val="22"/>
          <w:szCs w:val="22"/>
          <w:lang w:val="sr-Latn-ME"/>
        </w:rPr>
        <w:t>om</w:t>
      </w:r>
      <w:r w:rsidRPr="00A9155E">
        <w:rPr>
          <w:sz w:val="22"/>
          <w:szCs w:val="22"/>
          <w:lang w:val="sr-Latn-ME"/>
        </w:rPr>
        <w:t xml:space="preserve"> (</w:t>
      </w:r>
      <w:r w:rsidRPr="00A9155E">
        <w:rPr>
          <w:i/>
          <w:iCs/>
          <w:sz w:val="22"/>
          <w:szCs w:val="22"/>
          <w:lang w:val="sr-Latn-ME"/>
        </w:rPr>
        <w:t>linear intercept model</w:t>
      </w:r>
      <w:r w:rsidRPr="00A9155E">
        <w:rPr>
          <w:sz w:val="22"/>
          <w:szCs w:val="22"/>
          <w:lang w:val="sr-Latn-ME"/>
        </w:rPr>
        <w:t xml:space="preserve">). Nagib značajno varira u zavisnosti od toga koji je PT reagens u pitanju. Kada je korišćen Neoplastin PT, početna PT vrijednost bila je oko 13 s, a nagib je bio oko 3-4 s/(100 </w:t>
      </w:r>
      <w:r w:rsidRPr="00A9155E">
        <w:rPr>
          <w:rFonts w:eastAsia="Symbol"/>
          <w:sz w:val="22"/>
          <w:szCs w:val="22"/>
          <w:lang w:val="sr-Latn-ME"/>
        </w:rPr>
        <w:sym w:font="Symbol" w:char="F06D"/>
      </w:r>
      <w:r w:rsidRPr="00A9155E">
        <w:rPr>
          <w:sz w:val="22"/>
          <w:szCs w:val="22"/>
          <w:lang w:val="sr-Latn-ME"/>
        </w:rPr>
        <w:t>g/l). Rezultati PK/PD analize u studijama II i III faze bili su u skladu sa podacima dobijenim na zdravim ispitanicima. Kod pacijenata</w:t>
      </w:r>
      <w:r w:rsidR="000769FD" w:rsidRPr="00A9155E">
        <w:rPr>
          <w:sz w:val="22"/>
          <w:szCs w:val="22"/>
          <w:lang w:val="sr-Latn-ME"/>
        </w:rPr>
        <w:t xml:space="preserve"> je</w:t>
      </w:r>
      <w:r w:rsidRPr="00A9155E">
        <w:rPr>
          <w:sz w:val="22"/>
          <w:szCs w:val="22"/>
          <w:lang w:val="sr-Latn-ME"/>
        </w:rPr>
        <w:t xml:space="preserve"> na početne vrijednosti faktora Xa i PT uticala  hirurška intervencija, što je dovelo do razlike u nagibu </w:t>
      </w:r>
      <w:r w:rsidR="000769FD" w:rsidRPr="00A9155E">
        <w:rPr>
          <w:sz w:val="22"/>
          <w:szCs w:val="22"/>
          <w:lang w:val="sr-Latn-ME"/>
        </w:rPr>
        <w:t xml:space="preserve">pravca </w:t>
      </w:r>
      <w:r w:rsidRPr="00A9155E">
        <w:rPr>
          <w:sz w:val="22"/>
          <w:szCs w:val="22"/>
          <w:lang w:val="sr-Latn-ME"/>
        </w:rPr>
        <w:t xml:space="preserve">koncentracija-PT između vrijednosti </w:t>
      </w:r>
      <w:r w:rsidR="000769FD" w:rsidRPr="00A9155E">
        <w:rPr>
          <w:sz w:val="22"/>
          <w:szCs w:val="22"/>
          <w:lang w:val="sr-Latn-ME"/>
        </w:rPr>
        <w:t>dobijenih</w:t>
      </w:r>
      <w:r w:rsidRPr="00A9155E">
        <w:rPr>
          <w:sz w:val="22"/>
          <w:szCs w:val="22"/>
          <w:lang w:val="sr-Latn-ME"/>
        </w:rPr>
        <w:t xml:space="preserve"> dan poslije operacije i vrijednosti u </w:t>
      </w:r>
      <w:r w:rsidR="000769FD" w:rsidRPr="00A9155E">
        <w:rPr>
          <w:sz w:val="22"/>
          <w:szCs w:val="22"/>
          <w:lang w:val="sr-Latn-ME"/>
        </w:rPr>
        <w:t>stanju dinamičke ravnoteže</w:t>
      </w:r>
      <w:r w:rsidRPr="00A9155E">
        <w:rPr>
          <w:sz w:val="22"/>
          <w:szCs w:val="22"/>
          <w:lang w:val="sr-Latn-ME"/>
        </w:rPr>
        <w:t>.</w:t>
      </w:r>
    </w:p>
    <w:p w14:paraId="744E4185" w14:textId="77777777" w:rsidR="00F8332D" w:rsidRPr="00A9155E" w:rsidRDefault="00F8332D" w:rsidP="00F8332D">
      <w:pPr>
        <w:keepNext/>
        <w:jc w:val="both"/>
        <w:rPr>
          <w:noProof/>
          <w:sz w:val="22"/>
          <w:szCs w:val="22"/>
          <w:u w:val="single"/>
          <w:lang w:val="sr-Latn-ME"/>
        </w:rPr>
      </w:pPr>
    </w:p>
    <w:p w14:paraId="79347C74" w14:textId="77777777" w:rsidR="00F8332D" w:rsidRPr="00A9155E" w:rsidRDefault="00F8332D" w:rsidP="00F8332D">
      <w:pPr>
        <w:keepNext/>
        <w:jc w:val="both"/>
        <w:rPr>
          <w:noProof/>
          <w:sz w:val="22"/>
          <w:szCs w:val="22"/>
          <w:u w:val="single"/>
          <w:lang w:val="sr-Latn-ME"/>
        </w:rPr>
      </w:pPr>
      <w:r w:rsidRPr="00A9155E">
        <w:rPr>
          <w:noProof/>
          <w:sz w:val="22"/>
          <w:szCs w:val="22"/>
          <w:u w:val="single"/>
          <w:lang w:val="sr-Latn-ME"/>
        </w:rPr>
        <w:t>Pedijatrijska populacija</w:t>
      </w:r>
    </w:p>
    <w:p w14:paraId="6D977921" w14:textId="206D90CC" w:rsidR="00F8332D" w:rsidRPr="00A9155E" w:rsidRDefault="00F8332D" w:rsidP="00F8332D">
      <w:pPr>
        <w:keepNext/>
        <w:jc w:val="both"/>
        <w:rPr>
          <w:noProof/>
          <w:sz w:val="22"/>
          <w:szCs w:val="22"/>
          <w:u w:val="single"/>
          <w:lang w:val="sr-Latn-ME"/>
        </w:rPr>
      </w:pPr>
      <w:r w:rsidRPr="00A9155E">
        <w:rPr>
          <w:noProof/>
          <w:sz w:val="22"/>
          <w:szCs w:val="22"/>
          <w:lang w:val="sr-Latn-ME"/>
        </w:rPr>
        <w:t>Za djecu i adolescente do 18 godina ni</w:t>
      </w:r>
      <w:r w:rsidR="000769FD" w:rsidRPr="00A9155E">
        <w:rPr>
          <w:noProof/>
          <w:sz w:val="22"/>
          <w:szCs w:val="22"/>
          <w:lang w:val="sr-Latn-ME"/>
        </w:rPr>
        <w:t>je</w:t>
      </w:r>
      <w:r w:rsidRPr="00A9155E">
        <w:rPr>
          <w:noProof/>
          <w:sz w:val="22"/>
          <w:szCs w:val="22"/>
          <w:lang w:val="sr-Latn-ME"/>
        </w:rPr>
        <w:t xml:space="preserve">su ustanovljeni bezbjednost i efikasnost. </w:t>
      </w:r>
    </w:p>
    <w:p w14:paraId="60BE78BC" w14:textId="77777777" w:rsidR="0072020E" w:rsidRPr="00A9155E" w:rsidRDefault="0072020E" w:rsidP="00480FB1">
      <w:pPr>
        <w:tabs>
          <w:tab w:val="left" w:pos="540"/>
          <w:tab w:val="left" w:pos="569"/>
        </w:tabs>
        <w:rPr>
          <w:bCs/>
          <w:sz w:val="22"/>
          <w:szCs w:val="22"/>
          <w:lang w:val="sr-Latn-ME"/>
        </w:rPr>
      </w:pPr>
    </w:p>
    <w:p w14:paraId="062A9CB7" w14:textId="77777777" w:rsidR="0072020E" w:rsidRPr="00A9155E" w:rsidRDefault="0072020E" w:rsidP="00480FB1">
      <w:pPr>
        <w:tabs>
          <w:tab w:val="left" w:pos="540"/>
          <w:tab w:val="left" w:pos="569"/>
        </w:tabs>
        <w:rPr>
          <w:b/>
          <w:bCs/>
          <w:sz w:val="22"/>
          <w:szCs w:val="22"/>
          <w:lang w:val="sr-Latn-ME"/>
        </w:rPr>
      </w:pPr>
      <w:r w:rsidRPr="00A9155E">
        <w:rPr>
          <w:b/>
          <w:bCs/>
          <w:sz w:val="22"/>
          <w:szCs w:val="22"/>
          <w:lang w:val="sr-Latn-ME"/>
        </w:rPr>
        <w:t xml:space="preserve">5.3. </w:t>
      </w:r>
      <w:r w:rsidR="00480FB1" w:rsidRPr="00A9155E">
        <w:rPr>
          <w:b/>
          <w:bCs/>
          <w:sz w:val="22"/>
          <w:szCs w:val="22"/>
          <w:lang w:val="sr-Latn-ME"/>
        </w:rPr>
        <w:tab/>
      </w:r>
      <w:r w:rsidRPr="00A9155E">
        <w:rPr>
          <w:b/>
          <w:bCs/>
          <w:sz w:val="22"/>
          <w:szCs w:val="22"/>
          <w:lang w:val="sr-Latn-ME"/>
        </w:rPr>
        <w:t xml:space="preserve">Pretklinički podaci o bezbjednosti </w:t>
      </w:r>
    </w:p>
    <w:p w14:paraId="7433802A" w14:textId="77777777" w:rsidR="00F8332D" w:rsidRPr="00A9155E" w:rsidRDefault="00F8332D" w:rsidP="00F8332D">
      <w:pPr>
        <w:spacing w:before="240"/>
        <w:jc w:val="both"/>
        <w:rPr>
          <w:noProof/>
          <w:sz w:val="22"/>
          <w:szCs w:val="22"/>
          <w:lang w:val="sr-Latn-ME"/>
        </w:rPr>
      </w:pPr>
      <w:r w:rsidRPr="00A9155E">
        <w:rPr>
          <w:sz w:val="22"/>
          <w:szCs w:val="22"/>
          <w:lang w:val="sr-Latn-ME"/>
        </w:rPr>
        <w:t xml:space="preserve">Pretklinički podaci </w:t>
      </w:r>
      <w:r w:rsidRPr="00A9155E">
        <w:rPr>
          <w:noProof/>
          <w:sz w:val="22"/>
          <w:szCs w:val="22"/>
          <w:lang w:val="sr-Latn-ME"/>
        </w:rPr>
        <w:t xml:space="preserve">nijesu otkrili poseban rizik za ljude na osnovu </w:t>
      </w:r>
      <w:r w:rsidRPr="00A9155E">
        <w:rPr>
          <w:sz w:val="22"/>
          <w:szCs w:val="22"/>
          <w:lang w:val="sr-Latn-ME"/>
        </w:rPr>
        <w:t xml:space="preserve">standardnih studija bezbjednosne farmakologije, toksičnosti jedne doze, fototoksičnosti, </w:t>
      </w:r>
      <w:r w:rsidRPr="00A9155E">
        <w:rPr>
          <w:noProof/>
          <w:sz w:val="22"/>
          <w:szCs w:val="22"/>
          <w:lang w:val="sr-Latn-ME"/>
        </w:rPr>
        <w:t>genotoksičnosti, karcinogenog potencijala i juvenilne toksičnosti.</w:t>
      </w:r>
    </w:p>
    <w:p w14:paraId="76C8C16B" w14:textId="77777777" w:rsidR="00F8332D" w:rsidRPr="00A9155E" w:rsidRDefault="00F8332D" w:rsidP="00F8332D">
      <w:pPr>
        <w:jc w:val="both"/>
        <w:rPr>
          <w:sz w:val="22"/>
          <w:szCs w:val="22"/>
          <w:lang w:val="sr-Latn-ME"/>
        </w:rPr>
      </w:pPr>
      <w:r w:rsidRPr="00A9155E">
        <w:rPr>
          <w:sz w:val="22"/>
          <w:szCs w:val="22"/>
          <w:lang w:val="sr-Latn-ME"/>
        </w:rPr>
        <w:t>Efekti primjećeni u ispitivanjima toksičnosti ponovljene doze uglavnom su rezultat povećane farmakodinamske aktivnosti rivaroksabana. Kod pacova, primijećeno je povećanje nivoa IgG i IgA u plazmi na klinički značajnim nivoima ekspozicije.</w:t>
      </w:r>
    </w:p>
    <w:p w14:paraId="0EB110F2" w14:textId="58BFA60B" w:rsidR="00F8332D" w:rsidRPr="00A9155E" w:rsidRDefault="00F8332D" w:rsidP="00F8332D">
      <w:pPr>
        <w:pStyle w:val="Header"/>
        <w:tabs>
          <w:tab w:val="left" w:pos="284"/>
        </w:tabs>
        <w:jc w:val="both"/>
        <w:rPr>
          <w:sz w:val="22"/>
          <w:szCs w:val="22"/>
          <w:lang w:val="sr-Latn-ME"/>
        </w:rPr>
      </w:pPr>
      <w:r w:rsidRPr="00A9155E">
        <w:rPr>
          <w:sz w:val="22"/>
          <w:szCs w:val="22"/>
          <w:lang w:val="sr-Latn-ME"/>
        </w:rPr>
        <w:t xml:space="preserve">Kod pacova nije primijećen uticaj na </w:t>
      </w:r>
      <w:r w:rsidR="000769FD" w:rsidRPr="00A9155E">
        <w:rPr>
          <w:sz w:val="22"/>
          <w:szCs w:val="22"/>
          <w:lang w:val="sr-Latn-ME"/>
        </w:rPr>
        <w:t xml:space="preserve">plodnost </w:t>
      </w:r>
      <w:r w:rsidRPr="00A9155E">
        <w:rPr>
          <w:sz w:val="22"/>
          <w:szCs w:val="22"/>
          <w:lang w:val="sr-Latn-ME"/>
        </w:rPr>
        <w:t>mu</w:t>
      </w:r>
      <w:r w:rsidR="000769FD" w:rsidRPr="00A9155E">
        <w:rPr>
          <w:sz w:val="22"/>
          <w:szCs w:val="22"/>
          <w:lang w:val="sr-Latn-ME"/>
        </w:rPr>
        <w:t>žjaka</w:t>
      </w:r>
      <w:r w:rsidRPr="00A9155E">
        <w:rPr>
          <w:sz w:val="22"/>
          <w:szCs w:val="22"/>
          <w:lang w:val="sr-Latn-ME"/>
        </w:rPr>
        <w:t xml:space="preserve"> </w:t>
      </w:r>
      <w:r w:rsidR="000769FD" w:rsidRPr="00A9155E">
        <w:rPr>
          <w:sz w:val="22"/>
          <w:szCs w:val="22"/>
          <w:lang w:val="sr-Latn-ME"/>
        </w:rPr>
        <w:t>i</w:t>
      </w:r>
      <w:r w:rsidRPr="00A9155E">
        <w:rPr>
          <w:sz w:val="22"/>
          <w:szCs w:val="22"/>
          <w:lang w:val="sr-Latn-ME"/>
        </w:rPr>
        <w:t xml:space="preserve"> žen</w:t>
      </w:r>
      <w:r w:rsidR="000769FD" w:rsidRPr="00A9155E">
        <w:rPr>
          <w:sz w:val="22"/>
          <w:szCs w:val="22"/>
          <w:lang w:val="sr-Latn-ME"/>
        </w:rPr>
        <w:t>ki</w:t>
      </w:r>
      <w:r w:rsidRPr="00A9155E">
        <w:rPr>
          <w:sz w:val="22"/>
          <w:szCs w:val="22"/>
          <w:lang w:val="sr-Latn-ME"/>
        </w:rPr>
        <w:t>. Studije na životinjama pokaz</w:t>
      </w:r>
      <w:r w:rsidR="000769FD" w:rsidRPr="00A9155E">
        <w:rPr>
          <w:sz w:val="22"/>
          <w:szCs w:val="22"/>
          <w:lang w:val="sr-Latn-ME"/>
        </w:rPr>
        <w:t>ale su</w:t>
      </w:r>
      <w:r w:rsidRPr="00A9155E">
        <w:rPr>
          <w:sz w:val="22"/>
          <w:szCs w:val="22"/>
          <w:lang w:val="sr-Latn-ME"/>
        </w:rPr>
        <w:t xml:space="preserve"> reproduktivnu toksičnost koja je rezultat farmakodinamskog mehanizma dejstva rivaroksabana (npr. hemoragijske komplikacije). Embrio-fetalna toksičnost (gubitak nakon implantacije, usporena/ubrzana osifikacija, multiple svijetle mrlje na jetri) i povećana učestalost uobičajenih malformacija, kao i promjene na placenti, zapažene su u klinički značajnim koncentracijama lijeka u plazmi. U studijama prenatalnog i postnatalnog razvoja na pacovima, primijećena je smanjena sposobnost preživljavanja okota u dozama koje su bile toksične za gravidne ženke. </w:t>
      </w:r>
    </w:p>
    <w:p w14:paraId="39E3DD1F" w14:textId="77777777" w:rsidR="00F8332D" w:rsidRPr="00A9155E" w:rsidRDefault="00F8332D" w:rsidP="00F8332D">
      <w:pPr>
        <w:pStyle w:val="Header"/>
        <w:tabs>
          <w:tab w:val="left" w:pos="284"/>
        </w:tabs>
        <w:jc w:val="both"/>
        <w:rPr>
          <w:sz w:val="22"/>
          <w:szCs w:val="22"/>
          <w:lang w:val="sr-Latn-ME"/>
        </w:rPr>
      </w:pPr>
    </w:p>
    <w:p w14:paraId="1FEDB16F" w14:textId="77777777" w:rsidR="00396DFD" w:rsidRPr="00A9155E" w:rsidRDefault="00396DFD" w:rsidP="00480FB1">
      <w:pPr>
        <w:tabs>
          <w:tab w:val="left" w:pos="540"/>
          <w:tab w:val="left" w:pos="569"/>
        </w:tabs>
        <w:rPr>
          <w:b/>
          <w:bCs/>
          <w:sz w:val="22"/>
          <w:szCs w:val="22"/>
          <w:lang w:val="sr-Latn-ME"/>
        </w:rPr>
      </w:pPr>
    </w:p>
    <w:p w14:paraId="7CBCB66E" w14:textId="77777777" w:rsidR="0072020E" w:rsidRPr="00A9155E" w:rsidRDefault="0072020E" w:rsidP="00480FB1">
      <w:pPr>
        <w:tabs>
          <w:tab w:val="left" w:pos="540"/>
          <w:tab w:val="left" w:pos="569"/>
        </w:tabs>
        <w:rPr>
          <w:b/>
          <w:bCs/>
          <w:sz w:val="22"/>
          <w:szCs w:val="22"/>
          <w:lang w:val="sr-Latn-ME"/>
        </w:rPr>
      </w:pPr>
      <w:r w:rsidRPr="00A9155E">
        <w:rPr>
          <w:b/>
          <w:bCs/>
          <w:sz w:val="22"/>
          <w:szCs w:val="22"/>
          <w:lang w:val="sr-Latn-ME"/>
        </w:rPr>
        <w:t xml:space="preserve">6. </w:t>
      </w:r>
      <w:r w:rsidR="00480FB1" w:rsidRPr="00A9155E">
        <w:rPr>
          <w:b/>
          <w:bCs/>
          <w:sz w:val="22"/>
          <w:szCs w:val="22"/>
          <w:lang w:val="sr-Latn-ME"/>
        </w:rPr>
        <w:tab/>
      </w:r>
      <w:r w:rsidRPr="00A9155E">
        <w:rPr>
          <w:b/>
          <w:bCs/>
          <w:sz w:val="22"/>
          <w:szCs w:val="22"/>
          <w:lang w:val="sr-Latn-ME"/>
        </w:rPr>
        <w:t>FARMACEUTSKI PODACI</w:t>
      </w:r>
    </w:p>
    <w:p w14:paraId="6EAF8242" w14:textId="77777777" w:rsidR="00836B35" w:rsidRPr="00A9155E" w:rsidRDefault="00836B35" w:rsidP="00480FB1">
      <w:pPr>
        <w:tabs>
          <w:tab w:val="left" w:pos="540"/>
          <w:tab w:val="left" w:pos="569"/>
        </w:tabs>
        <w:rPr>
          <w:bCs/>
          <w:sz w:val="22"/>
          <w:szCs w:val="22"/>
          <w:lang w:val="sr-Latn-ME"/>
        </w:rPr>
      </w:pPr>
    </w:p>
    <w:p w14:paraId="5E25182F" w14:textId="77777777" w:rsidR="0072020E" w:rsidRPr="00A9155E" w:rsidRDefault="0072020E" w:rsidP="00480FB1">
      <w:pPr>
        <w:tabs>
          <w:tab w:val="left" w:pos="540"/>
          <w:tab w:val="left" w:pos="569"/>
        </w:tabs>
        <w:rPr>
          <w:b/>
          <w:bCs/>
          <w:sz w:val="22"/>
          <w:szCs w:val="22"/>
          <w:lang w:val="sr-Latn-ME"/>
        </w:rPr>
      </w:pPr>
      <w:r w:rsidRPr="00A9155E">
        <w:rPr>
          <w:b/>
          <w:bCs/>
          <w:sz w:val="22"/>
          <w:szCs w:val="22"/>
          <w:lang w:val="sr-Latn-ME"/>
        </w:rPr>
        <w:t xml:space="preserve">6.1. </w:t>
      </w:r>
      <w:r w:rsidR="00480FB1" w:rsidRPr="00A9155E">
        <w:rPr>
          <w:b/>
          <w:bCs/>
          <w:sz w:val="22"/>
          <w:szCs w:val="22"/>
          <w:lang w:val="sr-Latn-ME"/>
        </w:rPr>
        <w:tab/>
      </w:r>
      <w:r w:rsidRPr="00A9155E">
        <w:rPr>
          <w:b/>
          <w:bCs/>
          <w:sz w:val="22"/>
          <w:szCs w:val="22"/>
          <w:lang w:val="sr-Latn-ME"/>
        </w:rPr>
        <w:t>Lista pomoćnih supstanci</w:t>
      </w:r>
      <w:r w:rsidR="002E0135" w:rsidRPr="00A9155E">
        <w:rPr>
          <w:b/>
          <w:bCs/>
          <w:sz w:val="22"/>
          <w:szCs w:val="22"/>
          <w:lang w:val="sr-Latn-ME"/>
        </w:rPr>
        <w:t xml:space="preserve"> (ekscipijenasa)</w:t>
      </w:r>
    </w:p>
    <w:p w14:paraId="501DA6CE" w14:textId="6F4EB9AD" w:rsidR="0072020E" w:rsidRPr="00A9155E" w:rsidRDefault="0072020E" w:rsidP="00480FB1">
      <w:pPr>
        <w:tabs>
          <w:tab w:val="left" w:pos="540"/>
          <w:tab w:val="left" w:pos="569"/>
        </w:tabs>
        <w:rPr>
          <w:bCs/>
          <w:sz w:val="22"/>
          <w:szCs w:val="22"/>
          <w:lang w:val="sr-Latn-ME"/>
        </w:rPr>
      </w:pPr>
    </w:p>
    <w:p w14:paraId="49D37DBF" w14:textId="77777777" w:rsidR="00F8332D" w:rsidRPr="00A9155E" w:rsidRDefault="00F8332D" w:rsidP="00F8332D">
      <w:pPr>
        <w:tabs>
          <w:tab w:val="left" w:pos="540"/>
          <w:tab w:val="left" w:pos="569"/>
        </w:tabs>
        <w:rPr>
          <w:bCs/>
          <w:sz w:val="22"/>
          <w:szCs w:val="22"/>
          <w:u w:val="single"/>
          <w:lang w:val="sr-Latn-ME"/>
        </w:rPr>
      </w:pPr>
      <w:r w:rsidRPr="00A9155E">
        <w:rPr>
          <w:bCs/>
          <w:sz w:val="22"/>
          <w:szCs w:val="22"/>
          <w:u w:val="single"/>
          <w:lang w:val="sr-Latn-ME"/>
        </w:rPr>
        <w:t>Jezgro tablete:</w:t>
      </w:r>
    </w:p>
    <w:p w14:paraId="518BF389" w14:textId="77777777" w:rsidR="00F8332D" w:rsidRPr="00A9155E" w:rsidRDefault="00F8332D" w:rsidP="00F8332D">
      <w:pPr>
        <w:tabs>
          <w:tab w:val="left" w:pos="540"/>
          <w:tab w:val="left" w:pos="569"/>
        </w:tabs>
        <w:rPr>
          <w:bCs/>
          <w:sz w:val="22"/>
          <w:szCs w:val="22"/>
          <w:lang w:val="sr-Latn-ME"/>
        </w:rPr>
      </w:pPr>
      <w:r w:rsidRPr="00A9155E">
        <w:rPr>
          <w:bCs/>
          <w:sz w:val="22"/>
          <w:szCs w:val="22"/>
          <w:lang w:val="sr-Latn-ME"/>
        </w:rPr>
        <w:t>Laktoza, monohidrat</w:t>
      </w:r>
    </w:p>
    <w:p w14:paraId="010A9EDF" w14:textId="6E524B2C" w:rsidR="00F8332D" w:rsidRPr="00A9155E" w:rsidRDefault="00F8332D" w:rsidP="00F8332D">
      <w:pPr>
        <w:tabs>
          <w:tab w:val="left" w:pos="540"/>
          <w:tab w:val="left" w:pos="569"/>
        </w:tabs>
        <w:rPr>
          <w:bCs/>
          <w:sz w:val="22"/>
          <w:szCs w:val="22"/>
          <w:lang w:val="sr-Latn-ME"/>
        </w:rPr>
      </w:pPr>
      <w:r w:rsidRPr="00A9155E">
        <w:rPr>
          <w:bCs/>
          <w:sz w:val="22"/>
          <w:szCs w:val="22"/>
          <w:lang w:val="sr-Latn-ME"/>
        </w:rPr>
        <w:t>Natrijum</w:t>
      </w:r>
      <w:r w:rsidR="005E3FCD" w:rsidRPr="00A9155E">
        <w:rPr>
          <w:bCs/>
          <w:sz w:val="22"/>
          <w:szCs w:val="22"/>
          <w:lang w:val="sr-Latn-ME"/>
        </w:rPr>
        <w:t xml:space="preserve"> </w:t>
      </w:r>
      <w:r w:rsidRPr="00A9155E">
        <w:rPr>
          <w:bCs/>
          <w:sz w:val="22"/>
          <w:szCs w:val="22"/>
          <w:lang w:val="sr-Latn-ME"/>
        </w:rPr>
        <w:t>laurilsulfat</w:t>
      </w:r>
    </w:p>
    <w:p w14:paraId="0F7D8B29" w14:textId="4C37877E" w:rsidR="00F8332D" w:rsidRPr="00A9155E" w:rsidRDefault="00F8332D" w:rsidP="00F8332D">
      <w:pPr>
        <w:tabs>
          <w:tab w:val="left" w:pos="540"/>
          <w:tab w:val="left" w:pos="569"/>
        </w:tabs>
        <w:rPr>
          <w:bCs/>
          <w:sz w:val="22"/>
          <w:szCs w:val="22"/>
          <w:lang w:val="sr-Latn-ME"/>
        </w:rPr>
      </w:pPr>
      <w:r w:rsidRPr="00A9155E">
        <w:rPr>
          <w:bCs/>
          <w:sz w:val="22"/>
          <w:szCs w:val="22"/>
          <w:lang w:val="sr-Latn-ME"/>
        </w:rPr>
        <w:t>Hipromeloza</w:t>
      </w:r>
      <w:r w:rsidR="00222AD5" w:rsidRPr="00A9155E">
        <w:rPr>
          <w:bCs/>
          <w:sz w:val="22"/>
          <w:szCs w:val="22"/>
          <w:lang w:val="sr-Latn-ME"/>
        </w:rPr>
        <w:t xml:space="preserve"> </w:t>
      </w:r>
    </w:p>
    <w:p w14:paraId="5E505592" w14:textId="661AC607" w:rsidR="00F8332D" w:rsidRPr="00A9155E" w:rsidRDefault="00F8332D" w:rsidP="00F8332D">
      <w:pPr>
        <w:tabs>
          <w:tab w:val="left" w:pos="540"/>
          <w:tab w:val="left" w:pos="569"/>
        </w:tabs>
        <w:rPr>
          <w:bCs/>
          <w:sz w:val="22"/>
          <w:szCs w:val="22"/>
          <w:lang w:val="sr-Latn-ME"/>
        </w:rPr>
      </w:pPr>
      <w:r w:rsidRPr="00A9155E">
        <w:rPr>
          <w:bCs/>
          <w:sz w:val="22"/>
          <w:szCs w:val="22"/>
          <w:lang w:val="sr-Latn-ME"/>
        </w:rPr>
        <w:t>Kroskarmeloza</w:t>
      </w:r>
      <w:r w:rsidR="005E3FCD" w:rsidRPr="00A9155E">
        <w:rPr>
          <w:bCs/>
          <w:sz w:val="22"/>
          <w:szCs w:val="22"/>
          <w:lang w:val="sr-Latn-ME"/>
        </w:rPr>
        <w:t xml:space="preserve"> </w:t>
      </w:r>
      <w:r w:rsidRPr="00A9155E">
        <w:rPr>
          <w:bCs/>
          <w:sz w:val="22"/>
          <w:szCs w:val="22"/>
          <w:lang w:val="sr-Latn-ME"/>
        </w:rPr>
        <w:t>natrijum</w:t>
      </w:r>
    </w:p>
    <w:p w14:paraId="4AEFB7CA" w14:textId="2C2BDBE0" w:rsidR="00F8332D" w:rsidRPr="00A9155E" w:rsidRDefault="00F8332D" w:rsidP="00F8332D">
      <w:pPr>
        <w:tabs>
          <w:tab w:val="left" w:pos="540"/>
          <w:tab w:val="left" w:pos="569"/>
        </w:tabs>
        <w:rPr>
          <w:bCs/>
          <w:sz w:val="22"/>
          <w:szCs w:val="22"/>
          <w:lang w:val="sr-Latn-ME"/>
        </w:rPr>
      </w:pPr>
      <w:r w:rsidRPr="00A9155E">
        <w:rPr>
          <w:bCs/>
          <w:sz w:val="22"/>
          <w:szCs w:val="22"/>
          <w:lang w:val="sr-Latn-ME"/>
        </w:rPr>
        <w:t>Magnezijum</w:t>
      </w:r>
      <w:r w:rsidR="005E3FCD" w:rsidRPr="00A9155E">
        <w:rPr>
          <w:bCs/>
          <w:sz w:val="22"/>
          <w:szCs w:val="22"/>
          <w:lang w:val="sr-Latn-ME"/>
        </w:rPr>
        <w:t xml:space="preserve"> </w:t>
      </w:r>
      <w:r w:rsidRPr="00A9155E">
        <w:rPr>
          <w:bCs/>
          <w:sz w:val="22"/>
          <w:szCs w:val="22"/>
          <w:lang w:val="sr-Latn-ME"/>
        </w:rPr>
        <w:t>stearat</w:t>
      </w:r>
    </w:p>
    <w:p w14:paraId="696A9832" w14:textId="77777777" w:rsidR="00F8332D" w:rsidRPr="00A9155E" w:rsidRDefault="00F8332D" w:rsidP="00F8332D">
      <w:pPr>
        <w:tabs>
          <w:tab w:val="left" w:pos="540"/>
          <w:tab w:val="left" w:pos="569"/>
        </w:tabs>
        <w:rPr>
          <w:bCs/>
          <w:sz w:val="22"/>
          <w:szCs w:val="22"/>
          <w:lang w:val="sr-Latn-ME"/>
        </w:rPr>
      </w:pPr>
      <w:r w:rsidRPr="00A9155E">
        <w:rPr>
          <w:bCs/>
          <w:sz w:val="22"/>
          <w:szCs w:val="22"/>
          <w:lang w:val="sr-Latn-ME"/>
        </w:rPr>
        <w:t>Celuloza, mikrokristalna</w:t>
      </w:r>
    </w:p>
    <w:p w14:paraId="395DB1DF" w14:textId="77777777" w:rsidR="00F8332D" w:rsidRPr="00A9155E" w:rsidRDefault="00F8332D" w:rsidP="00F8332D">
      <w:pPr>
        <w:tabs>
          <w:tab w:val="left" w:pos="540"/>
          <w:tab w:val="left" w:pos="569"/>
        </w:tabs>
        <w:rPr>
          <w:bCs/>
          <w:sz w:val="22"/>
          <w:szCs w:val="22"/>
          <w:lang w:val="sr-Latn-ME"/>
        </w:rPr>
      </w:pPr>
      <w:r w:rsidRPr="00A9155E">
        <w:rPr>
          <w:bCs/>
          <w:sz w:val="22"/>
          <w:szCs w:val="22"/>
          <w:lang w:val="sr-Latn-ME"/>
        </w:rPr>
        <w:t>Silicijum dioksid, koloidni, bezvodni</w:t>
      </w:r>
    </w:p>
    <w:p w14:paraId="5A7D8D94" w14:textId="77777777" w:rsidR="00F8332D" w:rsidRPr="00A9155E" w:rsidRDefault="00F8332D" w:rsidP="00F8332D">
      <w:pPr>
        <w:tabs>
          <w:tab w:val="left" w:pos="540"/>
          <w:tab w:val="left" w:pos="569"/>
        </w:tabs>
        <w:rPr>
          <w:bCs/>
          <w:sz w:val="22"/>
          <w:szCs w:val="22"/>
          <w:lang w:val="sr-Latn-ME"/>
        </w:rPr>
      </w:pPr>
    </w:p>
    <w:p w14:paraId="703FDA14" w14:textId="073C279C" w:rsidR="00222AD5" w:rsidRPr="00A9155E" w:rsidRDefault="00F8332D" w:rsidP="00F8332D">
      <w:pPr>
        <w:tabs>
          <w:tab w:val="left" w:pos="540"/>
          <w:tab w:val="left" w:pos="569"/>
        </w:tabs>
        <w:rPr>
          <w:bCs/>
          <w:sz w:val="22"/>
          <w:szCs w:val="22"/>
          <w:lang w:val="sr-Latn-ME"/>
        </w:rPr>
      </w:pPr>
      <w:r w:rsidRPr="00A9155E">
        <w:rPr>
          <w:bCs/>
          <w:sz w:val="22"/>
          <w:szCs w:val="22"/>
          <w:u w:val="single"/>
          <w:lang w:val="sr-Latn-ME"/>
        </w:rPr>
        <w:t>Omotač film tablete:</w:t>
      </w:r>
      <w:r w:rsidRPr="00A9155E">
        <w:rPr>
          <w:bCs/>
          <w:sz w:val="22"/>
          <w:szCs w:val="22"/>
          <w:lang w:val="sr-Latn-ME"/>
        </w:rPr>
        <w:t xml:space="preserve"> </w:t>
      </w:r>
    </w:p>
    <w:p w14:paraId="1D126F46" w14:textId="326C564D" w:rsidR="00F8332D" w:rsidRPr="00A9155E" w:rsidRDefault="00F8332D" w:rsidP="00F8332D">
      <w:pPr>
        <w:tabs>
          <w:tab w:val="left" w:pos="540"/>
          <w:tab w:val="left" w:pos="569"/>
        </w:tabs>
        <w:rPr>
          <w:bCs/>
          <w:sz w:val="22"/>
          <w:szCs w:val="22"/>
          <w:lang w:val="sr-Latn-ME"/>
        </w:rPr>
      </w:pPr>
      <w:r w:rsidRPr="00A9155E">
        <w:rPr>
          <w:bCs/>
          <w:sz w:val="22"/>
          <w:szCs w:val="22"/>
          <w:lang w:val="sr-Latn-ME"/>
        </w:rPr>
        <w:t>Hipromeloza</w:t>
      </w:r>
      <w:r w:rsidR="00222AD5" w:rsidRPr="00A9155E">
        <w:rPr>
          <w:bCs/>
          <w:sz w:val="22"/>
          <w:szCs w:val="22"/>
          <w:lang w:val="sr-Latn-ME"/>
        </w:rPr>
        <w:t xml:space="preserve"> </w:t>
      </w:r>
    </w:p>
    <w:p w14:paraId="6743894C" w14:textId="77777777" w:rsidR="00F8332D" w:rsidRPr="00A9155E" w:rsidRDefault="00F8332D" w:rsidP="00F8332D">
      <w:pPr>
        <w:tabs>
          <w:tab w:val="left" w:pos="540"/>
          <w:tab w:val="left" w:pos="569"/>
        </w:tabs>
        <w:rPr>
          <w:bCs/>
          <w:sz w:val="22"/>
          <w:szCs w:val="22"/>
          <w:lang w:val="sr-Latn-ME"/>
        </w:rPr>
      </w:pPr>
      <w:r w:rsidRPr="00A9155E">
        <w:rPr>
          <w:bCs/>
          <w:sz w:val="22"/>
          <w:szCs w:val="22"/>
          <w:lang w:val="sr-Latn-ME"/>
        </w:rPr>
        <w:t>Titan dioksid (E171)</w:t>
      </w:r>
    </w:p>
    <w:p w14:paraId="24F723A5" w14:textId="77777777" w:rsidR="00F8332D" w:rsidRPr="00A9155E" w:rsidRDefault="00F8332D" w:rsidP="00F8332D">
      <w:pPr>
        <w:tabs>
          <w:tab w:val="left" w:pos="540"/>
          <w:tab w:val="left" w:pos="569"/>
        </w:tabs>
        <w:rPr>
          <w:bCs/>
          <w:sz w:val="22"/>
          <w:szCs w:val="22"/>
          <w:lang w:val="sr-Latn-ME"/>
        </w:rPr>
      </w:pPr>
      <w:r w:rsidRPr="00A9155E">
        <w:rPr>
          <w:bCs/>
          <w:sz w:val="22"/>
          <w:szCs w:val="22"/>
          <w:lang w:val="sr-Latn-ME"/>
        </w:rPr>
        <w:t>Makrogol</w:t>
      </w:r>
    </w:p>
    <w:p w14:paraId="381F2E29" w14:textId="77777777" w:rsidR="00F8332D" w:rsidRPr="00A9155E" w:rsidRDefault="00F8332D" w:rsidP="00F8332D">
      <w:pPr>
        <w:tabs>
          <w:tab w:val="left" w:pos="540"/>
          <w:tab w:val="left" w:pos="569"/>
        </w:tabs>
        <w:rPr>
          <w:bCs/>
          <w:sz w:val="22"/>
          <w:szCs w:val="22"/>
          <w:lang w:val="sr-Latn-ME"/>
        </w:rPr>
      </w:pPr>
      <w:r w:rsidRPr="00A9155E">
        <w:rPr>
          <w:bCs/>
          <w:sz w:val="22"/>
          <w:szCs w:val="22"/>
          <w:lang w:val="sr-Latn-ME"/>
        </w:rPr>
        <w:t>Talk</w:t>
      </w:r>
    </w:p>
    <w:p w14:paraId="1F3A9DBC" w14:textId="77777777" w:rsidR="00F8332D" w:rsidRPr="00A9155E" w:rsidRDefault="00F8332D" w:rsidP="00F8332D">
      <w:pPr>
        <w:tabs>
          <w:tab w:val="left" w:pos="540"/>
          <w:tab w:val="left" w:pos="569"/>
        </w:tabs>
        <w:rPr>
          <w:rFonts w:eastAsia="TimesNewRoman"/>
          <w:sz w:val="22"/>
          <w:szCs w:val="22"/>
          <w:lang w:val="sr-Latn-ME" w:eastAsia="sr-Latn-ME"/>
        </w:rPr>
      </w:pPr>
      <w:r w:rsidRPr="00A9155E">
        <w:rPr>
          <w:rFonts w:eastAsia="TimesNewRoman"/>
          <w:i/>
          <w:sz w:val="22"/>
          <w:szCs w:val="22"/>
          <w:lang w:val="sr-Latn-ME" w:eastAsia="sr-Latn-ME"/>
        </w:rPr>
        <w:t>Sunset yellow FCF aluminium lake</w:t>
      </w:r>
      <w:r w:rsidRPr="00A9155E">
        <w:rPr>
          <w:rFonts w:eastAsia="TimesNewRoman"/>
          <w:sz w:val="22"/>
          <w:szCs w:val="22"/>
          <w:lang w:val="sr-Latn-ME" w:eastAsia="sr-Latn-ME"/>
        </w:rPr>
        <w:t xml:space="preserve"> (E110)</w:t>
      </w:r>
    </w:p>
    <w:p w14:paraId="3A36226D" w14:textId="3EDC3207" w:rsidR="00F8332D" w:rsidRPr="00A9155E" w:rsidRDefault="00F8332D" w:rsidP="00F8332D">
      <w:pPr>
        <w:tabs>
          <w:tab w:val="left" w:pos="540"/>
          <w:tab w:val="left" w:pos="569"/>
        </w:tabs>
        <w:rPr>
          <w:rFonts w:eastAsia="TimesNewRoman"/>
          <w:sz w:val="22"/>
          <w:szCs w:val="22"/>
          <w:lang w:val="sr-Latn-ME" w:eastAsia="sr-Latn-ME"/>
        </w:rPr>
      </w:pPr>
      <w:r w:rsidRPr="00A9155E">
        <w:rPr>
          <w:rFonts w:eastAsia="TimesNewRoman"/>
          <w:sz w:val="22"/>
          <w:szCs w:val="22"/>
          <w:lang w:val="sr-Latn-ME" w:eastAsia="sr-Latn-ME"/>
        </w:rPr>
        <w:t>Gvožđe</w:t>
      </w:r>
      <w:r w:rsidR="005E3FCD" w:rsidRPr="00A9155E">
        <w:rPr>
          <w:rFonts w:eastAsia="TimesNewRoman"/>
          <w:sz w:val="22"/>
          <w:szCs w:val="22"/>
          <w:lang w:val="sr-Latn-ME" w:eastAsia="sr-Latn-ME"/>
        </w:rPr>
        <w:t xml:space="preserve"> </w:t>
      </w:r>
      <w:r w:rsidRPr="00A9155E">
        <w:rPr>
          <w:rFonts w:eastAsia="TimesNewRoman"/>
          <w:sz w:val="22"/>
          <w:szCs w:val="22"/>
          <w:lang w:val="sr-Latn-ME" w:eastAsia="sr-Latn-ME"/>
        </w:rPr>
        <w:t>oksid, crveni (E172</w:t>
      </w:r>
      <w:r w:rsidR="005B6E21" w:rsidRPr="00A9155E">
        <w:rPr>
          <w:rFonts w:eastAsia="TimesNewRoman"/>
          <w:sz w:val="22"/>
          <w:szCs w:val="22"/>
          <w:lang w:val="sr-Latn-ME" w:eastAsia="sr-Latn-ME"/>
        </w:rPr>
        <w:t>)</w:t>
      </w:r>
    </w:p>
    <w:p w14:paraId="38B0A43E" w14:textId="77777777" w:rsidR="00F8332D" w:rsidRPr="00A9155E" w:rsidRDefault="00F8332D" w:rsidP="00F8332D">
      <w:pPr>
        <w:tabs>
          <w:tab w:val="left" w:pos="540"/>
          <w:tab w:val="left" w:pos="569"/>
        </w:tabs>
        <w:rPr>
          <w:bCs/>
          <w:sz w:val="22"/>
          <w:szCs w:val="22"/>
          <w:lang w:val="sr-Latn-ME"/>
        </w:rPr>
      </w:pPr>
    </w:p>
    <w:p w14:paraId="1C94FD9C" w14:textId="77777777" w:rsidR="0072020E" w:rsidRPr="00A9155E" w:rsidRDefault="0072020E" w:rsidP="00480FB1">
      <w:pPr>
        <w:tabs>
          <w:tab w:val="left" w:pos="540"/>
          <w:tab w:val="left" w:pos="569"/>
        </w:tabs>
        <w:rPr>
          <w:b/>
          <w:bCs/>
          <w:sz w:val="22"/>
          <w:szCs w:val="22"/>
          <w:lang w:val="sr-Latn-ME"/>
        </w:rPr>
      </w:pPr>
      <w:r w:rsidRPr="00A9155E">
        <w:rPr>
          <w:b/>
          <w:bCs/>
          <w:sz w:val="22"/>
          <w:szCs w:val="22"/>
          <w:lang w:val="sr-Latn-ME"/>
        </w:rPr>
        <w:t xml:space="preserve">6.2. </w:t>
      </w:r>
      <w:r w:rsidR="00480FB1" w:rsidRPr="00A9155E">
        <w:rPr>
          <w:b/>
          <w:bCs/>
          <w:sz w:val="22"/>
          <w:szCs w:val="22"/>
          <w:lang w:val="sr-Latn-ME"/>
        </w:rPr>
        <w:tab/>
      </w:r>
      <w:r w:rsidRPr="00A9155E">
        <w:rPr>
          <w:b/>
          <w:bCs/>
          <w:sz w:val="22"/>
          <w:szCs w:val="22"/>
          <w:lang w:val="sr-Latn-ME"/>
        </w:rPr>
        <w:t>Inkompatibilnost</w:t>
      </w:r>
      <w:r w:rsidR="002846DB" w:rsidRPr="00A9155E">
        <w:rPr>
          <w:b/>
          <w:bCs/>
          <w:sz w:val="22"/>
          <w:szCs w:val="22"/>
          <w:lang w:val="sr-Latn-ME"/>
        </w:rPr>
        <w:t>i</w:t>
      </w:r>
    </w:p>
    <w:p w14:paraId="1AD21C2C" w14:textId="6B99ACBF" w:rsidR="0072020E" w:rsidRPr="00A9155E" w:rsidRDefault="0072020E" w:rsidP="00480FB1">
      <w:pPr>
        <w:tabs>
          <w:tab w:val="left" w:pos="540"/>
          <w:tab w:val="left" w:pos="569"/>
        </w:tabs>
        <w:rPr>
          <w:bCs/>
          <w:sz w:val="22"/>
          <w:szCs w:val="22"/>
          <w:lang w:val="sr-Latn-ME"/>
        </w:rPr>
      </w:pPr>
    </w:p>
    <w:p w14:paraId="61186207" w14:textId="77777777" w:rsidR="00F8332D" w:rsidRPr="00A9155E" w:rsidRDefault="00F8332D" w:rsidP="00F8332D">
      <w:pPr>
        <w:tabs>
          <w:tab w:val="left" w:pos="540"/>
          <w:tab w:val="left" w:pos="569"/>
        </w:tabs>
        <w:jc w:val="both"/>
        <w:rPr>
          <w:bCs/>
          <w:sz w:val="22"/>
          <w:szCs w:val="22"/>
          <w:lang w:val="sr-Latn-ME"/>
        </w:rPr>
      </w:pPr>
      <w:r w:rsidRPr="00A9155E">
        <w:rPr>
          <w:bCs/>
          <w:sz w:val="22"/>
          <w:szCs w:val="22"/>
          <w:lang w:val="sr-Latn-ME"/>
        </w:rPr>
        <w:t>Nije primjenjivo.</w:t>
      </w:r>
    </w:p>
    <w:p w14:paraId="01850D82" w14:textId="77777777" w:rsidR="00F8332D" w:rsidRPr="00A9155E" w:rsidRDefault="00F8332D" w:rsidP="00480FB1">
      <w:pPr>
        <w:tabs>
          <w:tab w:val="left" w:pos="540"/>
          <w:tab w:val="left" w:pos="569"/>
        </w:tabs>
        <w:rPr>
          <w:bCs/>
          <w:sz w:val="22"/>
          <w:szCs w:val="22"/>
          <w:lang w:val="sr-Latn-ME"/>
        </w:rPr>
      </w:pPr>
    </w:p>
    <w:p w14:paraId="098F76F0" w14:textId="3E94DB81" w:rsidR="0072020E" w:rsidRPr="00A9155E" w:rsidRDefault="0072020E" w:rsidP="00480FB1">
      <w:pPr>
        <w:tabs>
          <w:tab w:val="left" w:pos="540"/>
          <w:tab w:val="left" w:pos="569"/>
        </w:tabs>
        <w:rPr>
          <w:b/>
          <w:bCs/>
          <w:sz w:val="22"/>
          <w:szCs w:val="22"/>
          <w:lang w:val="sr-Latn-ME"/>
        </w:rPr>
      </w:pPr>
      <w:r w:rsidRPr="00A9155E">
        <w:rPr>
          <w:b/>
          <w:bCs/>
          <w:sz w:val="22"/>
          <w:szCs w:val="22"/>
          <w:lang w:val="sr-Latn-ME"/>
        </w:rPr>
        <w:t>6.3.</w:t>
      </w:r>
      <w:r w:rsidR="00C05DF8" w:rsidRPr="00A9155E">
        <w:rPr>
          <w:b/>
          <w:bCs/>
          <w:sz w:val="22"/>
          <w:szCs w:val="22"/>
          <w:lang w:val="sr-Latn-ME"/>
        </w:rPr>
        <w:t xml:space="preserve"> </w:t>
      </w:r>
      <w:r w:rsidR="00480FB1" w:rsidRPr="00A9155E">
        <w:rPr>
          <w:b/>
          <w:bCs/>
          <w:sz w:val="22"/>
          <w:szCs w:val="22"/>
          <w:lang w:val="sr-Latn-ME"/>
        </w:rPr>
        <w:tab/>
      </w:r>
      <w:r w:rsidRPr="00A9155E">
        <w:rPr>
          <w:b/>
          <w:bCs/>
          <w:sz w:val="22"/>
          <w:szCs w:val="22"/>
          <w:lang w:val="sr-Latn-ME"/>
        </w:rPr>
        <w:t>Rok upotrebe</w:t>
      </w:r>
    </w:p>
    <w:p w14:paraId="6FB5B5D5" w14:textId="77777777" w:rsidR="00F8332D" w:rsidRPr="00A9155E" w:rsidRDefault="00F8332D" w:rsidP="00480FB1">
      <w:pPr>
        <w:tabs>
          <w:tab w:val="left" w:pos="540"/>
          <w:tab w:val="left" w:pos="569"/>
        </w:tabs>
        <w:rPr>
          <w:b/>
          <w:bCs/>
          <w:sz w:val="22"/>
          <w:szCs w:val="22"/>
          <w:lang w:val="sr-Latn-ME"/>
        </w:rPr>
      </w:pPr>
    </w:p>
    <w:p w14:paraId="2283C61F" w14:textId="6858C57D" w:rsidR="00F8332D" w:rsidRPr="00A9155E" w:rsidRDefault="00A9155E" w:rsidP="00F8332D">
      <w:pPr>
        <w:tabs>
          <w:tab w:val="left" w:pos="540"/>
          <w:tab w:val="left" w:pos="569"/>
        </w:tabs>
        <w:jc w:val="both"/>
        <w:rPr>
          <w:bCs/>
          <w:sz w:val="22"/>
          <w:szCs w:val="22"/>
          <w:lang w:val="sr-Latn-ME"/>
        </w:rPr>
      </w:pPr>
      <w:r>
        <w:rPr>
          <w:bCs/>
          <w:sz w:val="22"/>
          <w:szCs w:val="22"/>
          <w:lang w:val="sr-Latn-ME"/>
        </w:rPr>
        <w:t>3</w:t>
      </w:r>
      <w:r w:rsidR="00F8332D" w:rsidRPr="00A9155E">
        <w:rPr>
          <w:bCs/>
          <w:sz w:val="22"/>
          <w:szCs w:val="22"/>
          <w:lang w:val="sr-Latn-ME"/>
        </w:rPr>
        <w:t xml:space="preserve"> godine.</w:t>
      </w:r>
    </w:p>
    <w:p w14:paraId="5FD29C71" w14:textId="77777777" w:rsidR="0072020E" w:rsidRPr="00A9155E" w:rsidRDefault="0072020E" w:rsidP="00480FB1">
      <w:pPr>
        <w:tabs>
          <w:tab w:val="left" w:pos="540"/>
          <w:tab w:val="left" w:pos="569"/>
        </w:tabs>
        <w:rPr>
          <w:bCs/>
          <w:sz w:val="22"/>
          <w:szCs w:val="22"/>
          <w:lang w:val="sr-Latn-ME"/>
        </w:rPr>
      </w:pPr>
    </w:p>
    <w:p w14:paraId="2DC8914A" w14:textId="0AFEF4C3" w:rsidR="0072020E" w:rsidRPr="00A9155E" w:rsidRDefault="0072020E" w:rsidP="00480FB1">
      <w:pPr>
        <w:tabs>
          <w:tab w:val="left" w:pos="540"/>
          <w:tab w:val="left" w:pos="569"/>
        </w:tabs>
        <w:rPr>
          <w:b/>
          <w:bCs/>
          <w:sz w:val="22"/>
          <w:szCs w:val="22"/>
          <w:lang w:val="sr-Latn-ME"/>
        </w:rPr>
      </w:pPr>
      <w:r w:rsidRPr="00A9155E">
        <w:rPr>
          <w:b/>
          <w:bCs/>
          <w:sz w:val="22"/>
          <w:szCs w:val="22"/>
          <w:lang w:val="sr-Latn-ME"/>
        </w:rPr>
        <w:t xml:space="preserve">6.4. </w:t>
      </w:r>
      <w:r w:rsidR="00480FB1" w:rsidRPr="00A9155E">
        <w:rPr>
          <w:b/>
          <w:bCs/>
          <w:sz w:val="22"/>
          <w:szCs w:val="22"/>
          <w:lang w:val="sr-Latn-ME"/>
        </w:rPr>
        <w:tab/>
      </w:r>
      <w:r w:rsidRPr="00A9155E">
        <w:rPr>
          <w:b/>
          <w:bCs/>
          <w:sz w:val="22"/>
          <w:szCs w:val="22"/>
          <w:lang w:val="sr-Latn-ME"/>
        </w:rPr>
        <w:t>Posebne mjere upozorenja pri čuvanju</w:t>
      </w:r>
      <w:r w:rsidR="00F8570A" w:rsidRPr="00A9155E">
        <w:rPr>
          <w:b/>
          <w:bCs/>
          <w:sz w:val="22"/>
          <w:szCs w:val="22"/>
          <w:lang w:val="sr-Latn-ME"/>
        </w:rPr>
        <w:t xml:space="preserve"> lijeka</w:t>
      </w:r>
    </w:p>
    <w:p w14:paraId="7B4805B8" w14:textId="77777777" w:rsidR="00105A13" w:rsidRPr="00A9155E" w:rsidRDefault="00105A13" w:rsidP="00F8332D">
      <w:pPr>
        <w:pStyle w:val="Header"/>
        <w:tabs>
          <w:tab w:val="left" w:pos="284"/>
        </w:tabs>
        <w:jc w:val="both"/>
        <w:rPr>
          <w:bCs/>
          <w:sz w:val="22"/>
          <w:szCs w:val="22"/>
          <w:lang w:val="sr-Latn-ME"/>
        </w:rPr>
      </w:pPr>
    </w:p>
    <w:p w14:paraId="19D5AECD" w14:textId="4B61A01B" w:rsidR="00F8332D" w:rsidRPr="00A9155E" w:rsidRDefault="00F8332D" w:rsidP="00F8332D">
      <w:pPr>
        <w:pStyle w:val="Header"/>
        <w:tabs>
          <w:tab w:val="left" w:pos="284"/>
        </w:tabs>
        <w:jc w:val="both"/>
        <w:rPr>
          <w:sz w:val="22"/>
          <w:szCs w:val="22"/>
          <w:lang w:val="sr-Latn-ME"/>
        </w:rPr>
      </w:pPr>
      <w:r w:rsidRPr="00A9155E">
        <w:rPr>
          <w:bCs/>
          <w:sz w:val="22"/>
          <w:szCs w:val="22"/>
          <w:lang w:val="sr-Latn-ME"/>
        </w:rPr>
        <w:t>L</w:t>
      </w:r>
      <w:r w:rsidRPr="00A9155E">
        <w:rPr>
          <w:sz w:val="22"/>
          <w:szCs w:val="22"/>
          <w:lang w:val="sr-Latn-ME"/>
        </w:rPr>
        <w:t>ijek ne zahtijeva posebne uslove čuvanja.</w:t>
      </w:r>
    </w:p>
    <w:p w14:paraId="027A8F7D" w14:textId="58B8A66A" w:rsidR="00EC2532" w:rsidRPr="00A9155E" w:rsidRDefault="00EC2532" w:rsidP="00480FB1">
      <w:pPr>
        <w:tabs>
          <w:tab w:val="left" w:pos="540"/>
          <w:tab w:val="left" w:pos="569"/>
        </w:tabs>
        <w:rPr>
          <w:bCs/>
          <w:sz w:val="22"/>
          <w:szCs w:val="22"/>
          <w:lang w:val="sr-Latn-ME"/>
        </w:rPr>
      </w:pPr>
    </w:p>
    <w:p w14:paraId="32DF6C74" w14:textId="053DFCD8" w:rsidR="0072020E" w:rsidRPr="00A9155E" w:rsidRDefault="0072020E" w:rsidP="00480FB1">
      <w:pPr>
        <w:tabs>
          <w:tab w:val="left" w:pos="540"/>
          <w:tab w:val="left" w:pos="569"/>
        </w:tabs>
        <w:rPr>
          <w:b/>
          <w:bCs/>
          <w:sz w:val="22"/>
          <w:szCs w:val="22"/>
          <w:lang w:val="sr-Latn-ME"/>
        </w:rPr>
      </w:pPr>
      <w:r w:rsidRPr="00A9155E">
        <w:rPr>
          <w:b/>
          <w:bCs/>
          <w:sz w:val="22"/>
          <w:szCs w:val="22"/>
          <w:lang w:val="sr-Latn-ME"/>
        </w:rPr>
        <w:t xml:space="preserve">6.5. </w:t>
      </w:r>
      <w:r w:rsidR="00480FB1" w:rsidRPr="00A9155E">
        <w:rPr>
          <w:b/>
          <w:bCs/>
          <w:sz w:val="22"/>
          <w:szCs w:val="22"/>
          <w:lang w:val="sr-Latn-ME"/>
        </w:rPr>
        <w:tab/>
      </w:r>
      <w:r w:rsidR="002846DB" w:rsidRPr="00A9155E">
        <w:rPr>
          <w:b/>
          <w:bCs/>
          <w:sz w:val="22"/>
          <w:szCs w:val="22"/>
          <w:lang w:val="sr-Latn-ME"/>
        </w:rPr>
        <w:t xml:space="preserve">Vrsta i sadržaj </w:t>
      </w:r>
      <w:r w:rsidR="00F8570A" w:rsidRPr="00A9155E">
        <w:rPr>
          <w:b/>
          <w:bCs/>
          <w:sz w:val="22"/>
          <w:szCs w:val="22"/>
          <w:lang w:val="sr-Latn-ME"/>
        </w:rPr>
        <w:t>pakovanja</w:t>
      </w:r>
      <w:r w:rsidR="00C06864" w:rsidRPr="00A9155E">
        <w:rPr>
          <w:b/>
          <w:bCs/>
          <w:sz w:val="22"/>
          <w:szCs w:val="22"/>
          <w:lang w:val="sr-Latn-ME"/>
        </w:rPr>
        <w:t xml:space="preserve"> </w:t>
      </w:r>
    </w:p>
    <w:p w14:paraId="36198CA3" w14:textId="0D351C77" w:rsidR="00FF2F47" w:rsidRPr="00A9155E" w:rsidRDefault="00FF2F47" w:rsidP="00480FB1">
      <w:pPr>
        <w:tabs>
          <w:tab w:val="left" w:pos="540"/>
          <w:tab w:val="left" w:pos="569"/>
        </w:tabs>
        <w:rPr>
          <w:b/>
          <w:bCs/>
          <w:sz w:val="22"/>
          <w:szCs w:val="22"/>
          <w:lang w:val="sr-Latn-ME"/>
        </w:rPr>
      </w:pPr>
    </w:p>
    <w:p w14:paraId="4991AD23" w14:textId="511B6A51" w:rsidR="00FF2F47" w:rsidRPr="00A9155E" w:rsidRDefault="00FF2F47" w:rsidP="00FC777C">
      <w:pPr>
        <w:tabs>
          <w:tab w:val="left" w:pos="540"/>
          <w:tab w:val="left" w:pos="569"/>
        </w:tabs>
        <w:jc w:val="both"/>
        <w:rPr>
          <w:sz w:val="22"/>
          <w:szCs w:val="22"/>
          <w:lang w:val="sr-Latn-ME"/>
        </w:rPr>
      </w:pPr>
      <w:r w:rsidRPr="00A9155E">
        <w:rPr>
          <w:sz w:val="22"/>
          <w:szCs w:val="22"/>
          <w:lang w:val="sr-Latn-ME"/>
        </w:rPr>
        <w:t>Unutrašnje pakovanje je blister</w:t>
      </w:r>
      <w:r w:rsidR="00587913" w:rsidRPr="00A9155E">
        <w:rPr>
          <w:sz w:val="22"/>
          <w:szCs w:val="22"/>
          <w:lang w:val="sr-Latn-ME"/>
        </w:rPr>
        <w:t xml:space="preserve"> od providne ili neprovidne PVC/PVDC </w:t>
      </w:r>
      <w:r w:rsidR="00BB270E" w:rsidRPr="00A9155E">
        <w:rPr>
          <w:sz w:val="22"/>
          <w:szCs w:val="22"/>
          <w:lang w:val="sr-Latn-ME"/>
        </w:rPr>
        <w:t xml:space="preserve">folije </w:t>
      </w:r>
      <w:r w:rsidR="00587913" w:rsidRPr="00A9155E">
        <w:rPr>
          <w:sz w:val="22"/>
          <w:szCs w:val="22"/>
          <w:lang w:val="sr-Latn-ME"/>
        </w:rPr>
        <w:t>i aluminij</w:t>
      </w:r>
      <w:r w:rsidR="00BB270E" w:rsidRPr="00A9155E">
        <w:rPr>
          <w:sz w:val="22"/>
          <w:szCs w:val="22"/>
          <w:lang w:val="sr-Latn-ME"/>
        </w:rPr>
        <w:t>um</w:t>
      </w:r>
      <w:r w:rsidR="00587913" w:rsidRPr="00A9155E">
        <w:rPr>
          <w:sz w:val="22"/>
          <w:szCs w:val="22"/>
          <w:lang w:val="sr-Latn-ME"/>
        </w:rPr>
        <w:t>ske folije. Jedan blister sadrži 14 film tableta.</w:t>
      </w:r>
    </w:p>
    <w:p w14:paraId="3347DAB1" w14:textId="4B51D76D" w:rsidR="00587913" w:rsidRPr="00A9155E" w:rsidRDefault="00587913" w:rsidP="00FC777C">
      <w:pPr>
        <w:tabs>
          <w:tab w:val="left" w:pos="540"/>
          <w:tab w:val="left" w:pos="569"/>
        </w:tabs>
        <w:jc w:val="both"/>
        <w:rPr>
          <w:sz w:val="22"/>
          <w:szCs w:val="22"/>
          <w:lang w:val="sr-Latn-ME"/>
        </w:rPr>
      </w:pPr>
      <w:r w:rsidRPr="00A9155E">
        <w:rPr>
          <w:sz w:val="22"/>
          <w:szCs w:val="22"/>
          <w:lang w:val="sr-Latn-ME"/>
        </w:rPr>
        <w:t xml:space="preserve">Spoljašnje pakovanje je složiva kartonska kutija koja sadrži dva blistera sa po 14 tableta (ukupno 28 tableta) i </w:t>
      </w:r>
      <w:r w:rsidR="00BB270E" w:rsidRPr="00A9155E">
        <w:rPr>
          <w:sz w:val="22"/>
          <w:szCs w:val="22"/>
          <w:lang w:val="sr-Latn-ME"/>
        </w:rPr>
        <w:t>U</w:t>
      </w:r>
      <w:r w:rsidRPr="00A9155E">
        <w:rPr>
          <w:sz w:val="22"/>
          <w:szCs w:val="22"/>
          <w:lang w:val="sr-Latn-ME"/>
        </w:rPr>
        <w:t xml:space="preserve">pustvo za lijek. </w:t>
      </w:r>
    </w:p>
    <w:p w14:paraId="0120A50C" w14:textId="77777777" w:rsidR="00FC78A9" w:rsidRPr="00A9155E" w:rsidRDefault="00FC78A9" w:rsidP="00480FB1">
      <w:pPr>
        <w:tabs>
          <w:tab w:val="left" w:pos="540"/>
          <w:tab w:val="left" w:pos="569"/>
        </w:tabs>
        <w:rPr>
          <w:sz w:val="22"/>
          <w:szCs w:val="22"/>
          <w:lang w:val="sr-Latn-ME"/>
        </w:rPr>
      </w:pPr>
    </w:p>
    <w:p w14:paraId="66A268B0" w14:textId="04E0020F" w:rsidR="002846DB" w:rsidRPr="00A9155E" w:rsidRDefault="0072020E" w:rsidP="00480FB1">
      <w:pPr>
        <w:tabs>
          <w:tab w:val="left" w:pos="540"/>
          <w:tab w:val="left" w:pos="569"/>
        </w:tabs>
        <w:rPr>
          <w:b/>
          <w:bCs/>
          <w:sz w:val="22"/>
          <w:szCs w:val="22"/>
          <w:lang w:val="sr-Latn-ME"/>
        </w:rPr>
      </w:pPr>
      <w:r w:rsidRPr="00A9155E">
        <w:rPr>
          <w:b/>
          <w:bCs/>
          <w:sz w:val="22"/>
          <w:szCs w:val="22"/>
          <w:lang w:val="sr-Latn-ME"/>
        </w:rPr>
        <w:t xml:space="preserve">6.6. </w:t>
      </w:r>
      <w:r w:rsidR="00480FB1" w:rsidRPr="00A9155E">
        <w:rPr>
          <w:b/>
          <w:bCs/>
          <w:sz w:val="22"/>
          <w:szCs w:val="22"/>
          <w:lang w:val="sr-Latn-ME"/>
        </w:rPr>
        <w:tab/>
      </w:r>
      <w:r w:rsidRPr="00A9155E">
        <w:rPr>
          <w:b/>
          <w:bCs/>
          <w:color w:val="000000"/>
          <w:sz w:val="22"/>
          <w:szCs w:val="22"/>
          <w:lang w:val="sr-Latn-ME"/>
        </w:rPr>
        <w:t>Posebne mjere opreza pri odlaganju materijala koji treba odbaciti nakon primjene lijeka</w:t>
      </w:r>
      <w:r w:rsidRPr="00A9155E">
        <w:rPr>
          <w:b/>
          <w:bCs/>
          <w:sz w:val="22"/>
          <w:szCs w:val="22"/>
          <w:lang w:val="sr-Latn-ME"/>
        </w:rPr>
        <w:t xml:space="preserve"> </w:t>
      </w:r>
      <w:r w:rsidR="00310F03" w:rsidRPr="00A9155E">
        <w:rPr>
          <w:b/>
          <w:bCs/>
          <w:sz w:val="22"/>
          <w:szCs w:val="22"/>
          <w:lang w:val="sr-Latn-ME"/>
        </w:rPr>
        <w:t>(i druga uputs</w:t>
      </w:r>
      <w:r w:rsidR="004109FA" w:rsidRPr="00A9155E">
        <w:rPr>
          <w:b/>
          <w:bCs/>
          <w:sz w:val="22"/>
          <w:szCs w:val="22"/>
          <w:lang w:val="sr-Latn-ME"/>
        </w:rPr>
        <w:t>t</w:t>
      </w:r>
      <w:r w:rsidR="00310F03" w:rsidRPr="00A9155E">
        <w:rPr>
          <w:b/>
          <w:bCs/>
          <w:sz w:val="22"/>
          <w:szCs w:val="22"/>
          <w:lang w:val="sr-Latn-ME"/>
        </w:rPr>
        <w:t xml:space="preserve">va za rukovanje lijekom) </w:t>
      </w:r>
    </w:p>
    <w:p w14:paraId="7F9721EB" w14:textId="77777777" w:rsidR="00B66A70" w:rsidRPr="00A9155E" w:rsidRDefault="00B66A70" w:rsidP="00480FB1">
      <w:pPr>
        <w:tabs>
          <w:tab w:val="left" w:pos="540"/>
          <w:tab w:val="left" w:pos="569"/>
        </w:tabs>
        <w:rPr>
          <w:b/>
          <w:bCs/>
          <w:sz w:val="22"/>
          <w:szCs w:val="22"/>
          <w:lang w:val="sr-Latn-ME"/>
        </w:rPr>
      </w:pPr>
    </w:p>
    <w:p w14:paraId="51B1D1EE" w14:textId="77777777" w:rsidR="00F8332D" w:rsidRPr="00A9155E" w:rsidRDefault="00F8332D" w:rsidP="00F8332D">
      <w:pPr>
        <w:jc w:val="both"/>
        <w:rPr>
          <w:sz w:val="22"/>
          <w:szCs w:val="22"/>
          <w:lang w:val="sr-Latn-ME"/>
        </w:rPr>
      </w:pPr>
      <w:r w:rsidRPr="00A9155E">
        <w:rPr>
          <w:sz w:val="22"/>
          <w:szCs w:val="22"/>
          <w:lang w:val="sr-Latn-ME"/>
        </w:rPr>
        <w:t>Svu neiskorišćenu količinu lijeka ili otpadnog materijala nakon njegove upotrebe treba ukloniti u skladu sa važećim propisima.</w:t>
      </w:r>
    </w:p>
    <w:p w14:paraId="63FD297B" w14:textId="69FAF5DF" w:rsidR="0072020E" w:rsidRDefault="0072020E" w:rsidP="00480FB1">
      <w:pPr>
        <w:tabs>
          <w:tab w:val="left" w:pos="540"/>
          <w:tab w:val="left" w:pos="569"/>
        </w:tabs>
        <w:rPr>
          <w:bCs/>
          <w:sz w:val="22"/>
          <w:szCs w:val="22"/>
          <w:lang w:val="sr-Latn-ME"/>
        </w:rPr>
      </w:pPr>
    </w:p>
    <w:p w14:paraId="5BB75A01" w14:textId="77777777" w:rsidR="00A9155E" w:rsidRPr="00A9155E" w:rsidRDefault="00A9155E" w:rsidP="00480FB1">
      <w:pPr>
        <w:tabs>
          <w:tab w:val="left" w:pos="540"/>
          <w:tab w:val="left" w:pos="569"/>
        </w:tabs>
        <w:rPr>
          <w:bCs/>
          <w:sz w:val="22"/>
          <w:szCs w:val="22"/>
          <w:lang w:val="sr-Latn-ME"/>
        </w:rPr>
      </w:pPr>
    </w:p>
    <w:p w14:paraId="022D504B" w14:textId="77777777" w:rsidR="00F8570A" w:rsidRPr="00A9155E" w:rsidRDefault="0072020E" w:rsidP="00480FB1">
      <w:pPr>
        <w:tabs>
          <w:tab w:val="left" w:pos="540"/>
          <w:tab w:val="left" w:pos="569"/>
        </w:tabs>
        <w:rPr>
          <w:b/>
          <w:bCs/>
          <w:sz w:val="22"/>
          <w:szCs w:val="22"/>
          <w:lang w:val="sr-Latn-ME"/>
        </w:rPr>
      </w:pPr>
      <w:r w:rsidRPr="00A9155E">
        <w:rPr>
          <w:b/>
          <w:bCs/>
          <w:sz w:val="22"/>
          <w:szCs w:val="22"/>
          <w:lang w:val="sr-Latn-ME"/>
        </w:rPr>
        <w:t xml:space="preserve">7. </w:t>
      </w:r>
      <w:r w:rsidR="00480FB1" w:rsidRPr="00A9155E">
        <w:rPr>
          <w:b/>
          <w:bCs/>
          <w:sz w:val="22"/>
          <w:szCs w:val="22"/>
          <w:lang w:val="sr-Latn-ME"/>
        </w:rPr>
        <w:tab/>
      </w:r>
      <w:r w:rsidRPr="00A9155E">
        <w:rPr>
          <w:b/>
          <w:bCs/>
          <w:sz w:val="22"/>
          <w:szCs w:val="22"/>
          <w:lang w:val="sr-Latn-ME"/>
        </w:rPr>
        <w:t>NOSILAC DOZVOLE</w:t>
      </w:r>
      <w:r w:rsidR="00483928" w:rsidRPr="00A9155E">
        <w:rPr>
          <w:b/>
          <w:bCs/>
          <w:sz w:val="22"/>
          <w:szCs w:val="22"/>
          <w:lang w:val="sr-Latn-ME"/>
        </w:rPr>
        <w:t xml:space="preserve"> </w:t>
      </w:r>
    </w:p>
    <w:p w14:paraId="1F6E0359" w14:textId="77777777" w:rsidR="00C61BE0" w:rsidRPr="00A9155E" w:rsidRDefault="00C61BE0" w:rsidP="00480FB1">
      <w:pPr>
        <w:tabs>
          <w:tab w:val="left" w:pos="540"/>
          <w:tab w:val="left" w:pos="569"/>
        </w:tabs>
        <w:rPr>
          <w:bCs/>
          <w:sz w:val="22"/>
          <w:szCs w:val="22"/>
          <w:lang w:val="sr-Latn-ME"/>
        </w:rPr>
      </w:pPr>
    </w:p>
    <w:p w14:paraId="077CF77C" w14:textId="77777777" w:rsidR="00F8332D" w:rsidRPr="00A9155E" w:rsidRDefault="00F8332D" w:rsidP="00F8332D">
      <w:pPr>
        <w:jc w:val="both"/>
        <w:rPr>
          <w:sz w:val="22"/>
          <w:szCs w:val="22"/>
          <w:lang w:val="sr-Latn-ME"/>
        </w:rPr>
      </w:pPr>
      <w:r w:rsidRPr="00A9155E">
        <w:rPr>
          <w:sz w:val="22"/>
          <w:szCs w:val="22"/>
          <w:lang w:val="sr-Latn-ME"/>
        </w:rPr>
        <w:t>Glosarij d.o.o.</w:t>
      </w:r>
    </w:p>
    <w:p w14:paraId="602EFC54" w14:textId="15E5AE41" w:rsidR="00F8332D" w:rsidRPr="00A9155E" w:rsidRDefault="00F8332D" w:rsidP="00F8332D">
      <w:pPr>
        <w:jc w:val="both"/>
        <w:rPr>
          <w:sz w:val="22"/>
          <w:szCs w:val="22"/>
          <w:lang w:val="sr-Latn-ME"/>
        </w:rPr>
      </w:pPr>
      <w:r w:rsidRPr="00A9155E">
        <w:rPr>
          <w:sz w:val="22"/>
          <w:szCs w:val="22"/>
          <w:lang w:val="sr-Latn-ME"/>
        </w:rPr>
        <w:t>Vojislavljevića 76, Podgorica,</w:t>
      </w:r>
      <w:r w:rsidR="00222AD5" w:rsidRPr="00A9155E">
        <w:rPr>
          <w:sz w:val="22"/>
          <w:szCs w:val="22"/>
          <w:lang w:val="sr-Latn-ME"/>
        </w:rPr>
        <w:t xml:space="preserve"> </w:t>
      </w:r>
      <w:r w:rsidRPr="00A9155E">
        <w:rPr>
          <w:sz w:val="22"/>
          <w:szCs w:val="22"/>
          <w:lang w:val="sr-Latn-ME"/>
        </w:rPr>
        <w:t>Crna Gora</w:t>
      </w:r>
    </w:p>
    <w:p w14:paraId="5A83265A" w14:textId="21160C6B" w:rsidR="00C37FD7" w:rsidRDefault="00C37FD7" w:rsidP="00480FB1">
      <w:pPr>
        <w:tabs>
          <w:tab w:val="left" w:pos="540"/>
          <w:tab w:val="left" w:pos="569"/>
        </w:tabs>
        <w:rPr>
          <w:bCs/>
          <w:sz w:val="22"/>
          <w:szCs w:val="22"/>
          <w:lang w:val="sr-Latn-ME"/>
        </w:rPr>
      </w:pPr>
    </w:p>
    <w:p w14:paraId="65E7357E" w14:textId="77777777" w:rsidR="00A9155E" w:rsidRPr="00A9155E" w:rsidRDefault="00A9155E" w:rsidP="00480FB1">
      <w:pPr>
        <w:tabs>
          <w:tab w:val="left" w:pos="540"/>
          <w:tab w:val="left" w:pos="569"/>
        </w:tabs>
        <w:rPr>
          <w:bCs/>
          <w:sz w:val="22"/>
          <w:szCs w:val="22"/>
          <w:lang w:val="sr-Latn-ME"/>
        </w:rPr>
      </w:pPr>
    </w:p>
    <w:p w14:paraId="7463444D" w14:textId="77777777" w:rsidR="0072020E" w:rsidRPr="00A9155E" w:rsidRDefault="0072020E" w:rsidP="00480FB1">
      <w:pPr>
        <w:tabs>
          <w:tab w:val="left" w:pos="540"/>
          <w:tab w:val="left" w:pos="569"/>
        </w:tabs>
        <w:rPr>
          <w:b/>
          <w:bCs/>
          <w:sz w:val="22"/>
          <w:szCs w:val="22"/>
          <w:lang w:val="sr-Latn-ME"/>
        </w:rPr>
      </w:pPr>
      <w:r w:rsidRPr="00A9155E">
        <w:rPr>
          <w:b/>
          <w:bCs/>
          <w:sz w:val="22"/>
          <w:szCs w:val="22"/>
          <w:lang w:val="sr-Latn-ME"/>
        </w:rPr>
        <w:t xml:space="preserve">8. </w:t>
      </w:r>
      <w:r w:rsidR="00480FB1" w:rsidRPr="00A9155E">
        <w:rPr>
          <w:b/>
          <w:bCs/>
          <w:sz w:val="22"/>
          <w:szCs w:val="22"/>
          <w:lang w:val="sr-Latn-ME"/>
        </w:rPr>
        <w:tab/>
      </w:r>
      <w:r w:rsidRPr="00A9155E">
        <w:rPr>
          <w:b/>
          <w:bCs/>
          <w:sz w:val="22"/>
          <w:szCs w:val="22"/>
          <w:lang w:val="sr-Latn-ME"/>
        </w:rPr>
        <w:t>BROJ DOZVOLE</w:t>
      </w:r>
      <w:r w:rsidR="008A6D43" w:rsidRPr="00A9155E">
        <w:rPr>
          <w:b/>
          <w:bCs/>
          <w:sz w:val="22"/>
          <w:szCs w:val="22"/>
          <w:lang w:val="sr-Latn-ME"/>
        </w:rPr>
        <w:t xml:space="preserve"> ZA STAVLJANJE LIJEKA U PROMET</w:t>
      </w:r>
    </w:p>
    <w:p w14:paraId="1F40369C" w14:textId="77777777" w:rsidR="0072020E" w:rsidRPr="00A9155E" w:rsidRDefault="0072020E" w:rsidP="00480FB1">
      <w:pPr>
        <w:tabs>
          <w:tab w:val="left" w:pos="540"/>
          <w:tab w:val="left" w:pos="569"/>
        </w:tabs>
        <w:rPr>
          <w:bCs/>
          <w:sz w:val="22"/>
          <w:szCs w:val="22"/>
          <w:lang w:val="sr-Latn-ME"/>
        </w:rPr>
      </w:pPr>
    </w:p>
    <w:p w14:paraId="7D7BC33A" w14:textId="7AD61818" w:rsidR="00F45F77" w:rsidRPr="00A9155E" w:rsidRDefault="00AA1038" w:rsidP="00480FB1">
      <w:pPr>
        <w:tabs>
          <w:tab w:val="left" w:pos="540"/>
          <w:tab w:val="left" w:pos="569"/>
        </w:tabs>
        <w:rPr>
          <w:sz w:val="22"/>
          <w:szCs w:val="22"/>
          <w:lang w:val="sr-Latn-ME"/>
        </w:rPr>
      </w:pPr>
      <w:r w:rsidRPr="00A9155E">
        <w:rPr>
          <w:sz w:val="22"/>
          <w:szCs w:val="22"/>
          <w:lang w:val="sr-Latn-ME"/>
        </w:rPr>
        <w:lastRenderedPageBreak/>
        <w:t>Runaplax, film tableta, 10</w:t>
      </w:r>
      <w:r w:rsidR="00B161E7" w:rsidRPr="00A9155E">
        <w:rPr>
          <w:sz w:val="22"/>
          <w:szCs w:val="22"/>
          <w:lang w:val="sr-Latn-ME"/>
        </w:rPr>
        <w:t xml:space="preserve"> </w:t>
      </w:r>
      <w:r w:rsidRPr="00A9155E">
        <w:rPr>
          <w:sz w:val="22"/>
          <w:szCs w:val="22"/>
          <w:lang w:val="sr-Latn-ME"/>
        </w:rPr>
        <w:t xml:space="preserve">mg, blister, 28 (2x14) film tableta: </w:t>
      </w:r>
      <w:r w:rsidR="005048EB" w:rsidRPr="00A9155E">
        <w:rPr>
          <w:sz w:val="22"/>
          <w:szCs w:val="22"/>
          <w:lang w:val="sr-Latn-ME"/>
        </w:rPr>
        <w:t>2030/22/2107-</w:t>
      </w:r>
      <w:r w:rsidR="00B570AB" w:rsidRPr="00A9155E">
        <w:rPr>
          <w:sz w:val="22"/>
          <w:szCs w:val="22"/>
          <w:lang w:val="sr-Latn-ME"/>
        </w:rPr>
        <w:t xml:space="preserve">5686 </w:t>
      </w:r>
    </w:p>
    <w:p w14:paraId="528A002C" w14:textId="04EBD462" w:rsidR="00B570AB" w:rsidRPr="00A9155E" w:rsidRDefault="00B570AB" w:rsidP="00480FB1">
      <w:pPr>
        <w:tabs>
          <w:tab w:val="left" w:pos="540"/>
          <w:tab w:val="left" w:pos="569"/>
        </w:tabs>
        <w:rPr>
          <w:bCs/>
          <w:sz w:val="22"/>
          <w:szCs w:val="22"/>
          <w:lang w:val="sr-Latn-ME"/>
        </w:rPr>
      </w:pPr>
    </w:p>
    <w:p w14:paraId="663F6FB1" w14:textId="77777777" w:rsidR="005048EB" w:rsidRPr="00A9155E" w:rsidRDefault="005048EB" w:rsidP="00480FB1">
      <w:pPr>
        <w:tabs>
          <w:tab w:val="left" w:pos="540"/>
          <w:tab w:val="left" w:pos="569"/>
        </w:tabs>
        <w:rPr>
          <w:bCs/>
          <w:sz w:val="22"/>
          <w:szCs w:val="22"/>
          <w:lang w:val="sr-Latn-ME"/>
        </w:rPr>
      </w:pPr>
    </w:p>
    <w:p w14:paraId="0FFD8FFE" w14:textId="77777777" w:rsidR="0072020E" w:rsidRPr="00A9155E" w:rsidRDefault="0072020E" w:rsidP="00480FB1">
      <w:pPr>
        <w:tabs>
          <w:tab w:val="left" w:pos="540"/>
          <w:tab w:val="left" w:pos="569"/>
        </w:tabs>
        <w:rPr>
          <w:b/>
          <w:bCs/>
          <w:sz w:val="22"/>
          <w:szCs w:val="22"/>
          <w:lang w:val="sr-Latn-ME"/>
        </w:rPr>
      </w:pPr>
      <w:r w:rsidRPr="00A9155E">
        <w:rPr>
          <w:b/>
          <w:bCs/>
          <w:sz w:val="22"/>
          <w:szCs w:val="22"/>
          <w:lang w:val="sr-Latn-ME"/>
        </w:rPr>
        <w:t xml:space="preserve">9. </w:t>
      </w:r>
      <w:r w:rsidR="00480FB1" w:rsidRPr="00A9155E">
        <w:rPr>
          <w:b/>
          <w:bCs/>
          <w:sz w:val="22"/>
          <w:szCs w:val="22"/>
          <w:lang w:val="sr-Latn-ME"/>
        </w:rPr>
        <w:tab/>
      </w:r>
      <w:r w:rsidRPr="00A9155E">
        <w:rPr>
          <w:b/>
          <w:bCs/>
          <w:sz w:val="22"/>
          <w:szCs w:val="22"/>
          <w:lang w:val="sr-Latn-ME"/>
        </w:rPr>
        <w:t xml:space="preserve">DATUM </w:t>
      </w:r>
      <w:r w:rsidR="00C05DF8" w:rsidRPr="00A9155E">
        <w:rPr>
          <w:b/>
          <w:bCs/>
          <w:sz w:val="22"/>
          <w:szCs w:val="22"/>
          <w:lang w:val="sr-Latn-ME"/>
        </w:rPr>
        <w:t xml:space="preserve">PRVE </w:t>
      </w:r>
      <w:r w:rsidR="008A6D43" w:rsidRPr="00A9155E">
        <w:rPr>
          <w:b/>
          <w:bCs/>
          <w:sz w:val="22"/>
          <w:szCs w:val="22"/>
          <w:lang w:val="sr-Latn-ME"/>
        </w:rPr>
        <w:t>DOZVOLE</w:t>
      </w:r>
      <w:r w:rsidR="00C05DF8" w:rsidRPr="00A9155E">
        <w:rPr>
          <w:b/>
          <w:bCs/>
          <w:sz w:val="22"/>
          <w:szCs w:val="22"/>
          <w:lang w:val="sr-Latn-ME"/>
        </w:rPr>
        <w:t>/OBNOVE DOZVOLE</w:t>
      </w:r>
      <w:r w:rsidR="008A6D43" w:rsidRPr="00A9155E">
        <w:rPr>
          <w:b/>
          <w:bCs/>
          <w:sz w:val="22"/>
          <w:szCs w:val="22"/>
          <w:lang w:val="sr-Latn-ME"/>
        </w:rPr>
        <w:t xml:space="preserve"> ZA STAVLJANJE LIJEKA U PROMET</w:t>
      </w:r>
    </w:p>
    <w:p w14:paraId="091E1AC3" w14:textId="77777777" w:rsidR="005048EB" w:rsidRPr="00A9155E" w:rsidRDefault="005048EB" w:rsidP="00480FB1">
      <w:pPr>
        <w:tabs>
          <w:tab w:val="left" w:pos="540"/>
          <w:tab w:val="left" w:pos="569"/>
        </w:tabs>
        <w:rPr>
          <w:sz w:val="22"/>
          <w:szCs w:val="22"/>
          <w:lang w:val="sr-Latn-ME"/>
        </w:rPr>
      </w:pPr>
    </w:p>
    <w:p w14:paraId="0D89C9EF" w14:textId="109AB432" w:rsidR="0072020E" w:rsidRPr="00A9155E" w:rsidRDefault="00AA1038" w:rsidP="00480FB1">
      <w:pPr>
        <w:tabs>
          <w:tab w:val="left" w:pos="540"/>
          <w:tab w:val="left" w:pos="569"/>
        </w:tabs>
        <w:rPr>
          <w:bCs/>
          <w:sz w:val="22"/>
          <w:szCs w:val="22"/>
          <w:lang w:val="sr-Latn-ME"/>
        </w:rPr>
      </w:pPr>
      <w:r w:rsidRPr="00A9155E">
        <w:rPr>
          <w:sz w:val="22"/>
          <w:szCs w:val="22"/>
          <w:lang w:val="sr-Latn-ME"/>
        </w:rPr>
        <w:t>Runaplax, film tableta, 10</w:t>
      </w:r>
      <w:r w:rsidR="00B161E7" w:rsidRPr="00A9155E">
        <w:rPr>
          <w:sz w:val="22"/>
          <w:szCs w:val="22"/>
          <w:lang w:val="sr-Latn-ME"/>
        </w:rPr>
        <w:t xml:space="preserve"> </w:t>
      </w:r>
      <w:r w:rsidRPr="00A9155E">
        <w:rPr>
          <w:sz w:val="22"/>
          <w:szCs w:val="22"/>
          <w:lang w:val="sr-Latn-ME"/>
        </w:rPr>
        <w:t xml:space="preserve">mg, blister, 28 (2x14) film tableta: </w:t>
      </w:r>
      <w:r w:rsidR="00B570AB" w:rsidRPr="00A9155E">
        <w:rPr>
          <w:sz w:val="22"/>
          <w:szCs w:val="22"/>
          <w:lang w:val="sr-Latn-ME"/>
        </w:rPr>
        <w:t>07.09.2022.</w:t>
      </w:r>
      <w:r w:rsidRPr="00A9155E">
        <w:rPr>
          <w:sz w:val="22"/>
          <w:szCs w:val="22"/>
          <w:lang w:val="sr-Latn-ME"/>
        </w:rPr>
        <w:t xml:space="preserve"> godine</w:t>
      </w:r>
    </w:p>
    <w:p w14:paraId="7A149450" w14:textId="6A3CB557" w:rsidR="00836B35" w:rsidRDefault="00836B35" w:rsidP="00480FB1">
      <w:pPr>
        <w:tabs>
          <w:tab w:val="left" w:pos="540"/>
          <w:tab w:val="left" w:pos="569"/>
        </w:tabs>
        <w:rPr>
          <w:bCs/>
          <w:sz w:val="22"/>
          <w:szCs w:val="22"/>
          <w:lang w:val="sr-Latn-ME"/>
        </w:rPr>
      </w:pPr>
    </w:p>
    <w:p w14:paraId="3605C4F7" w14:textId="77777777" w:rsidR="00A9155E" w:rsidRPr="00A9155E" w:rsidRDefault="00A9155E" w:rsidP="00480FB1">
      <w:pPr>
        <w:tabs>
          <w:tab w:val="left" w:pos="540"/>
          <w:tab w:val="left" w:pos="569"/>
        </w:tabs>
        <w:rPr>
          <w:bCs/>
          <w:sz w:val="22"/>
          <w:szCs w:val="22"/>
          <w:lang w:val="sr-Latn-ME"/>
        </w:rPr>
      </w:pPr>
    </w:p>
    <w:p w14:paraId="028AADA3" w14:textId="77777777" w:rsidR="003F6A59" w:rsidRPr="00A9155E" w:rsidRDefault="0072020E" w:rsidP="00C05DF8">
      <w:pPr>
        <w:tabs>
          <w:tab w:val="left" w:pos="540"/>
          <w:tab w:val="left" w:pos="569"/>
        </w:tabs>
        <w:ind w:left="540" w:hanging="540"/>
        <w:rPr>
          <w:bCs/>
          <w:sz w:val="22"/>
          <w:szCs w:val="22"/>
          <w:lang w:val="sr-Latn-ME"/>
        </w:rPr>
      </w:pPr>
      <w:r w:rsidRPr="00A9155E">
        <w:rPr>
          <w:b/>
          <w:bCs/>
          <w:sz w:val="22"/>
          <w:szCs w:val="22"/>
          <w:lang w:val="sr-Latn-ME"/>
        </w:rPr>
        <w:t xml:space="preserve">10. </w:t>
      </w:r>
      <w:r w:rsidR="00480FB1" w:rsidRPr="00A9155E">
        <w:rPr>
          <w:b/>
          <w:bCs/>
          <w:sz w:val="22"/>
          <w:szCs w:val="22"/>
          <w:lang w:val="sr-Latn-ME"/>
        </w:rPr>
        <w:tab/>
      </w:r>
      <w:r w:rsidR="002846DB" w:rsidRPr="00A9155E">
        <w:rPr>
          <w:b/>
          <w:bCs/>
          <w:sz w:val="22"/>
          <w:szCs w:val="22"/>
          <w:lang w:val="sr-Latn-ME"/>
        </w:rPr>
        <w:t>D</w:t>
      </w:r>
      <w:r w:rsidR="00EC2532" w:rsidRPr="00A9155E">
        <w:rPr>
          <w:b/>
          <w:bCs/>
          <w:sz w:val="22"/>
          <w:szCs w:val="22"/>
          <w:lang w:val="sr-Latn-ME"/>
        </w:rPr>
        <w:t xml:space="preserve">ATUM REVIZIJE TEKSTA </w:t>
      </w:r>
    </w:p>
    <w:p w14:paraId="6F23FFC8" w14:textId="77777777" w:rsidR="008A6D43" w:rsidRPr="00A9155E" w:rsidRDefault="008A6D43" w:rsidP="00480FB1">
      <w:pPr>
        <w:tabs>
          <w:tab w:val="left" w:pos="540"/>
          <w:tab w:val="left" w:pos="569"/>
        </w:tabs>
        <w:rPr>
          <w:bCs/>
          <w:sz w:val="22"/>
          <w:szCs w:val="22"/>
          <w:lang w:val="sr-Latn-ME"/>
        </w:rPr>
      </w:pPr>
    </w:p>
    <w:p w14:paraId="4A3C49C1" w14:textId="7E403E0B" w:rsidR="003F6A59" w:rsidRPr="00A9155E" w:rsidRDefault="00A9155E" w:rsidP="00DE3F5C">
      <w:pPr>
        <w:rPr>
          <w:sz w:val="22"/>
          <w:szCs w:val="22"/>
          <w:lang w:val="sr-Latn-ME"/>
        </w:rPr>
      </w:pPr>
      <w:r>
        <w:rPr>
          <w:sz w:val="22"/>
          <w:szCs w:val="22"/>
          <w:lang w:val="sr-Latn-ME"/>
        </w:rPr>
        <w:t>Decembar</w:t>
      </w:r>
      <w:r w:rsidR="00B570AB" w:rsidRPr="00A9155E">
        <w:rPr>
          <w:sz w:val="22"/>
          <w:szCs w:val="22"/>
          <w:lang w:val="sr-Latn-ME"/>
        </w:rPr>
        <w:t>, 202</w:t>
      </w:r>
      <w:r>
        <w:rPr>
          <w:sz w:val="22"/>
          <w:szCs w:val="22"/>
          <w:lang w:val="sr-Latn-ME"/>
        </w:rPr>
        <w:t>4</w:t>
      </w:r>
      <w:r w:rsidR="00B570AB" w:rsidRPr="00A9155E">
        <w:rPr>
          <w:sz w:val="22"/>
          <w:szCs w:val="22"/>
          <w:lang w:val="sr-Latn-ME"/>
        </w:rPr>
        <w:t>. godine</w:t>
      </w:r>
    </w:p>
    <w:sectPr w:rsidR="003F6A59" w:rsidRPr="00A9155E"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6E24B" w14:textId="77777777" w:rsidR="00B83D6C" w:rsidRDefault="00B83D6C">
      <w:r>
        <w:separator/>
      </w:r>
    </w:p>
  </w:endnote>
  <w:endnote w:type="continuationSeparator" w:id="0">
    <w:p w14:paraId="3895F956" w14:textId="77777777" w:rsidR="00B83D6C" w:rsidRDefault="00B8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E7F7C" w14:textId="7A50B073" w:rsidR="00DB3365" w:rsidRPr="00B23F69" w:rsidRDefault="00DB3365"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9155E">
      <w:rPr>
        <w:noProof/>
        <w:sz w:val="22"/>
        <w:szCs w:val="22"/>
      </w:rPr>
      <w:t>24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9155E">
      <w:rPr>
        <w:noProof/>
        <w:sz w:val="22"/>
        <w:szCs w:val="22"/>
      </w:rPr>
      <w:t>25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9E1F7" w14:textId="77777777" w:rsidR="00B83D6C" w:rsidRDefault="00B83D6C">
      <w:r>
        <w:separator/>
      </w:r>
    </w:p>
  </w:footnote>
  <w:footnote w:type="continuationSeparator" w:id="0">
    <w:p w14:paraId="7C7D4232" w14:textId="77777777" w:rsidR="00B83D6C" w:rsidRDefault="00B83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5.6pt;height:13.6pt;visibility:visible" o:bullet="t">
        <v:imagedata r:id="rId1" o:title="BT_1000x858px"/>
      </v:shape>
    </w:pict>
  </w:numPicBullet>
  <w:abstractNum w:abstractNumId="0" w15:restartNumberingAfterBreak="0">
    <w:nsid w:val="036B5FBA"/>
    <w:multiLevelType w:val="hybridMultilevel"/>
    <w:tmpl w:val="DC542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044289"/>
    <w:multiLevelType w:val="hybridMultilevel"/>
    <w:tmpl w:val="A6E66456"/>
    <w:lvl w:ilvl="0" w:tplc="E6721EC2">
      <w:start w:val="1"/>
      <w:numFmt w:val="lowerLetter"/>
      <w:lvlText w:val="%1)"/>
      <w:lvlJc w:val="left"/>
      <w:pPr>
        <w:ind w:left="720" w:hanging="360"/>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937646"/>
    <w:multiLevelType w:val="hybridMultilevel"/>
    <w:tmpl w:val="0322ACB2"/>
    <w:lvl w:ilvl="0" w:tplc="566CB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39B49E5"/>
    <w:multiLevelType w:val="hybridMultilevel"/>
    <w:tmpl w:val="4DD8AD32"/>
    <w:lvl w:ilvl="0" w:tplc="E6721EC2">
      <w:start w:val="1"/>
      <w:numFmt w:val="lowerLetter"/>
      <w:lvlText w:val="%1)"/>
      <w:lvlJc w:val="left"/>
      <w:pPr>
        <w:ind w:left="720" w:hanging="360"/>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3D00746C"/>
    <w:multiLevelType w:val="hybridMultilevel"/>
    <w:tmpl w:val="8D825AEC"/>
    <w:lvl w:ilvl="0" w:tplc="FC5E35FC">
      <w:numFmt w:val="bullet"/>
      <w:lvlText w:val="-"/>
      <w:lvlJc w:val="left"/>
      <w:pPr>
        <w:tabs>
          <w:tab w:val="num" w:pos="567"/>
        </w:tabs>
        <w:ind w:left="567" w:hanging="56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1528CF"/>
    <w:multiLevelType w:val="hybridMultilevel"/>
    <w:tmpl w:val="BABE88C8"/>
    <w:lvl w:ilvl="0" w:tplc="FFFFFFFF">
      <w:start w:val="1"/>
      <w:numFmt w:val="bullet"/>
      <w:pStyle w:val="BulletIndent1"/>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5BC5505"/>
    <w:multiLevelType w:val="hybridMultilevel"/>
    <w:tmpl w:val="C95C54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ED1CAC"/>
    <w:multiLevelType w:val="hybridMultilevel"/>
    <w:tmpl w:val="5252A1B0"/>
    <w:lvl w:ilvl="0" w:tplc="E6721EC2">
      <w:start w:val="1"/>
      <w:numFmt w:val="lowerLetter"/>
      <w:lvlText w:val="%1)"/>
      <w:lvlJc w:val="left"/>
      <w:pPr>
        <w:ind w:left="720" w:hanging="360"/>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031234"/>
    <w:multiLevelType w:val="hybridMultilevel"/>
    <w:tmpl w:val="1098FE86"/>
    <w:lvl w:ilvl="0" w:tplc="E6721EC2">
      <w:start w:val="1"/>
      <w:numFmt w:val="lowerLetter"/>
      <w:lvlText w:val="%1)"/>
      <w:lvlJc w:val="left"/>
      <w:pPr>
        <w:ind w:left="720" w:hanging="360"/>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3B14E0"/>
    <w:multiLevelType w:val="hybridMultilevel"/>
    <w:tmpl w:val="29A04528"/>
    <w:lvl w:ilvl="0" w:tplc="566CB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2"/>
  </w:num>
  <w:num w:numId="4">
    <w:abstractNumId w:val="14"/>
  </w:num>
  <w:num w:numId="5">
    <w:abstractNumId w:val="8"/>
  </w:num>
  <w:num w:numId="6">
    <w:abstractNumId w:val="4"/>
  </w:num>
  <w:num w:numId="7">
    <w:abstractNumId w:val="13"/>
  </w:num>
  <w:num w:numId="8">
    <w:abstractNumId w:val="7"/>
  </w:num>
  <w:num w:numId="9">
    <w:abstractNumId w:val="10"/>
  </w:num>
  <w:num w:numId="10">
    <w:abstractNumId w:val="19"/>
  </w:num>
  <w:num w:numId="11">
    <w:abstractNumId w:val="9"/>
  </w:num>
  <w:num w:numId="12">
    <w:abstractNumId w:val="0"/>
  </w:num>
  <w:num w:numId="13">
    <w:abstractNumId w:val="11"/>
  </w:num>
  <w:num w:numId="14">
    <w:abstractNumId w:val="15"/>
  </w:num>
  <w:num w:numId="15">
    <w:abstractNumId w:val="12"/>
  </w:num>
  <w:num w:numId="16">
    <w:abstractNumId w:val="5"/>
  </w:num>
  <w:num w:numId="17">
    <w:abstractNumId w:val="1"/>
  </w:num>
  <w:num w:numId="18">
    <w:abstractNumId w:val="20"/>
  </w:num>
  <w:num w:numId="19">
    <w:abstractNumId w:val="18"/>
  </w:num>
  <w:num w:numId="20">
    <w:abstractNumId w:val="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7BEC"/>
    <w:rsid w:val="00036FA0"/>
    <w:rsid w:val="0003793F"/>
    <w:rsid w:val="0004496C"/>
    <w:rsid w:val="00057E35"/>
    <w:rsid w:val="00076533"/>
    <w:rsid w:val="00076726"/>
    <w:rsid w:val="000769FD"/>
    <w:rsid w:val="00080303"/>
    <w:rsid w:val="000841CF"/>
    <w:rsid w:val="000A3F58"/>
    <w:rsid w:val="000B4C02"/>
    <w:rsid w:val="000B5787"/>
    <w:rsid w:val="000D109A"/>
    <w:rsid w:val="000D2343"/>
    <w:rsid w:val="000D3449"/>
    <w:rsid w:val="000D425A"/>
    <w:rsid w:val="000D60CC"/>
    <w:rsid w:val="000E2084"/>
    <w:rsid w:val="000E6F55"/>
    <w:rsid w:val="000F1C30"/>
    <w:rsid w:val="000F77FA"/>
    <w:rsid w:val="00105A13"/>
    <w:rsid w:val="00107BF7"/>
    <w:rsid w:val="00113CFF"/>
    <w:rsid w:val="00115E58"/>
    <w:rsid w:val="00117186"/>
    <w:rsid w:val="00126F53"/>
    <w:rsid w:val="00133DEB"/>
    <w:rsid w:val="0014766D"/>
    <w:rsid w:val="001536CC"/>
    <w:rsid w:val="001610C1"/>
    <w:rsid w:val="001633EC"/>
    <w:rsid w:val="00185F9D"/>
    <w:rsid w:val="001A3FBA"/>
    <w:rsid w:val="001A5518"/>
    <w:rsid w:val="001B1C6A"/>
    <w:rsid w:val="001C1263"/>
    <w:rsid w:val="001C1417"/>
    <w:rsid w:val="001E390B"/>
    <w:rsid w:val="001F42FB"/>
    <w:rsid w:val="001F719A"/>
    <w:rsid w:val="002031B3"/>
    <w:rsid w:val="00214C99"/>
    <w:rsid w:val="00215931"/>
    <w:rsid w:val="00222AD5"/>
    <w:rsid w:val="00224C91"/>
    <w:rsid w:val="00227BDB"/>
    <w:rsid w:val="00234CB1"/>
    <w:rsid w:val="002352F8"/>
    <w:rsid w:val="00237CB1"/>
    <w:rsid w:val="00247066"/>
    <w:rsid w:val="00250B18"/>
    <w:rsid w:val="002510A5"/>
    <w:rsid w:val="00254A0A"/>
    <w:rsid w:val="002641ED"/>
    <w:rsid w:val="00266046"/>
    <w:rsid w:val="00271AD7"/>
    <w:rsid w:val="002846DB"/>
    <w:rsid w:val="00284CCD"/>
    <w:rsid w:val="002C6637"/>
    <w:rsid w:val="002E0135"/>
    <w:rsid w:val="002E37A5"/>
    <w:rsid w:val="00307874"/>
    <w:rsid w:val="00310F03"/>
    <w:rsid w:val="003247D2"/>
    <w:rsid w:val="003334CE"/>
    <w:rsid w:val="003445C1"/>
    <w:rsid w:val="00352E2E"/>
    <w:rsid w:val="003550CD"/>
    <w:rsid w:val="00355B61"/>
    <w:rsid w:val="00362686"/>
    <w:rsid w:val="00371510"/>
    <w:rsid w:val="00381DF7"/>
    <w:rsid w:val="00396DFD"/>
    <w:rsid w:val="003A2EAF"/>
    <w:rsid w:val="003A7059"/>
    <w:rsid w:val="003B7A36"/>
    <w:rsid w:val="003C17AB"/>
    <w:rsid w:val="003C7823"/>
    <w:rsid w:val="003E1DCC"/>
    <w:rsid w:val="003E60B7"/>
    <w:rsid w:val="003F11A1"/>
    <w:rsid w:val="003F6A59"/>
    <w:rsid w:val="003F7199"/>
    <w:rsid w:val="004065C8"/>
    <w:rsid w:val="004109FA"/>
    <w:rsid w:val="00411B4B"/>
    <w:rsid w:val="00412895"/>
    <w:rsid w:val="004146FB"/>
    <w:rsid w:val="00415BEE"/>
    <w:rsid w:val="00427F85"/>
    <w:rsid w:val="00436F42"/>
    <w:rsid w:val="004378B4"/>
    <w:rsid w:val="004455A3"/>
    <w:rsid w:val="00451314"/>
    <w:rsid w:val="00452E9D"/>
    <w:rsid w:val="004534C7"/>
    <w:rsid w:val="0045675F"/>
    <w:rsid w:val="00456F65"/>
    <w:rsid w:val="004671AA"/>
    <w:rsid w:val="004701BF"/>
    <w:rsid w:val="00480FB1"/>
    <w:rsid w:val="00483928"/>
    <w:rsid w:val="00485997"/>
    <w:rsid w:val="004A1B0D"/>
    <w:rsid w:val="004A412C"/>
    <w:rsid w:val="004B0B14"/>
    <w:rsid w:val="004B7994"/>
    <w:rsid w:val="004C331F"/>
    <w:rsid w:val="004D6103"/>
    <w:rsid w:val="004E3BCE"/>
    <w:rsid w:val="004E6566"/>
    <w:rsid w:val="004E70AD"/>
    <w:rsid w:val="004F0E97"/>
    <w:rsid w:val="004F4ADB"/>
    <w:rsid w:val="00500DC8"/>
    <w:rsid w:val="00501DD1"/>
    <w:rsid w:val="005048EB"/>
    <w:rsid w:val="00515C21"/>
    <w:rsid w:val="00530BD7"/>
    <w:rsid w:val="005333FB"/>
    <w:rsid w:val="00541569"/>
    <w:rsid w:val="00545CD2"/>
    <w:rsid w:val="005476F3"/>
    <w:rsid w:val="005603A1"/>
    <w:rsid w:val="00572527"/>
    <w:rsid w:val="00573E40"/>
    <w:rsid w:val="00576348"/>
    <w:rsid w:val="00576F16"/>
    <w:rsid w:val="00587913"/>
    <w:rsid w:val="005A0B2E"/>
    <w:rsid w:val="005A23D2"/>
    <w:rsid w:val="005A36CB"/>
    <w:rsid w:val="005A582E"/>
    <w:rsid w:val="005B49B8"/>
    <w:rsid w:val="005B6E21"/>
    <w:rsid w:val="005C0741"/>
    <w:rsid w:val="005C5EF4"/>
    <w:rsid w:val="005E2E0B"/>
    <w:rsid w:val="005E3FCD"/>
    <w:rsid w:val="005E4A41"/>
    <w:rsid w:val="005E7A7D"/>
    <w:rsid w:val="00602457"/>
    <w:rsid w:val="006203AB"/>
    <w:rsid w:val="00644FC3"/>
    <w:rsid w:val="00646BD1"/>
    <w:rsid w:val="006561C2"/>
    <w:rsid w:val="00671CB3"/>
    <w:rsid w:val="00674BAF"/>
    <w:rsid w:val="00682200"/>
    <w:rsid w:val="00692BF6"/>
    <w:rsid w:val="006A1497"/>
    <w:rsid w:val="006B0BD1"/>
    <w:rsid w:val="006B5404"/>
    <w:rsid w:val="006D20A5"/>
    <w:rsid w:val="006D37BF"/>
    <w:rsid w:val="006E31E5"/>
    <w:rsid w:val="006E699A"/>
    <w:rsid w:val="00702E22"/>
    <w:rsid w:val="007130A9"/>
    <w:rsid w:val="0072020E"/>
    <w:rsid w:val="0073445E"/>
    <w:rsid w:val="007737FA"/>
    <w:rsid w:val="00786071"/>
    <w:rsid w:val="007A3ECB"/>
    <w:rsid w:val="007D589D"/>
    <w:rsid w:val="007D7BB3"/>
    <w:rsid w:val="007E121C"/>
    <w:rsid w:val="007F6B73"/>
    <w:rsid w:val="008075A7"/>
    <w:rsid w:val="00824AB9"/>
    <w:rsid w:val="00835B37"/>
    <w:rsid w:val="00836B35"/>
    <w:rsid w:val="00843BDE"/>
    <w:rsid w:val="00853956"/>
    <w:rsid w:val="0087588C"/>
    <w:rsid w:val="00876ACC"/>
    <w:rsid w:val="0089705C"/>
    <w:rsid w:val="008A6D43"/>
    <w:rsid w:val="008B491E"/>
    <w:rsid w:val="008C1A28"/>
    <w:rsid w:val="008C2E98"/>
    <w:rsid w:val="008C605B"/>
    <w:rsid w:val="008E49BD"/>
    <w:rsid w:val="008E53E9"/>
    <w:rsid w:val="008E5771"/>
    <w:rsid w:val="008F4ACF"/>
    <w:rsid w:val="009048D2"/>
    <w:rsid w:val="00906351"/>
    <w:rsid w:val="00924166"/>
    <w:rsid w:val="00931F56"/>
    <w:rsid w:val="00940B9B"/>
    <w:rsid w:val="009426D3"/>
    <w:rsid w:val="00956065"/>
    <w:rsid w:val="0095676E"/>
    <w:rsid w:val="00956983"/>
    <w:rsid w:val="00956FA1"/>
    <w:rsid w:val="00963CF0"/>
    <w:rsid w:val="00964BB1"/>
    <w:rsid w:val="009665E6"/>
    <w:rsid w:val="009775D9"/>
    <w:rsid w:val="00997175"/>
    <w:rsid w:val="009A1847"/>
    <w:rsid w:val="009A6EC4"/>
    <w:rsid w:val="009B062A"/>
    <w:rsid w:val="009B62F3"/>
    <w:rsid w:val="009D067F"/>
    <w:rsid w:val="009D3B65"/>
    <w:rsid w:val="009D577A"/>
    <w:rsid w:val="009E7C6F"/>
    <w:rsid w:val="009F1793"/>
    <w:rsid w:val="009F1906"/>
    <w:rsid w:val="009F2D23"/>
    <w:rsid w:val="00A004BE"/>
    <w:rsid w:val="00A01D69"/>
    <w:rsid w:val="00A02335"/>
    <w:rsid w:val="00A130EB"/>
    <w:rsid w:val="00A158D2"/>
    <w:rsid w:val="00A272A0"/>
    <w:rsid w:val="00A31DF4"/>
    <w:rsid w:val="00A45F5E"/>
    <w:rsid w:val="00A46C9A"/>
    <w:rsid w:val="00A619F3"/>
    <w:rsid w:val="00A62A73"/>
    <w:rsid w:val="00A87FF6"/>
    <w:rsid w:val="00A9044E"/>
    <w:rsid w:val="00A9155E"/>
    <w:rsid w:val="00AA0A3B"/>
    <w:rsid w:val="00AA1038"/>
    <w:rsid w:val="00AA2763"/>
    <w:rsid w:val="00AA33B6"/>
    <w:rsid w:val="00AB50CA"/>
    <w:rsid w:val="00AB687F"/>
    <w:rsid w:val="00AB6D64"/>
    <w:rsid w:val="00AC53CE"/>
    <w:rsid w:val="00AD2193"/>
    <w:rsid w:val="00AD60DA"/>
    <w:rsid w:val="00AF2AC7"/>
    <w:rsid w:val="00AF37AC"/>
    <w:rsid w:val="00AF74CE"/>
    <w:rsid w:val="00B03166"/>
    <w:rsid w:val="00B161E7"/>
    <w:rsid w:val="00B208DB"/>
    <w:rsid w:val="00B23F69"/>
    <w:rsid w:val="00B258BC"/>
    <w:rsid w:val="00B473C1"/>
    <w:rsid w:val="00B570AB"/>
    <w:rsid w:val="00B60619"/>
    <w:rsid w:val="00B609E0"/>
    <w:rsid w:val="00B66A70"/>
    <w:rsid w:val="00B67366"/>
    <w:rsid w:val="00B80570"/>
    <w:rsid w:val="00B80EE1"/>
    <w:rsid w:val="00B83D6C"/>
    <w:rsid w:val="00B84135"/>
    <w:rsid w:val="00BB270E"/>
    <w:rsid w:val="00BD3C2F"/>
    <w:rsid w:val="00BF1638"/>
    <w:rsid w:val="00BF3F43"/>
    <w:rsid w:val="00C04D34"/>
    <w:rsid w:val="00C05DF8"/>
    <w:rsid w:val="00C06864"/>
    <w:rsid w:val="00C10F54"/>
    <w:rsid w:val="00C23D8D"/>
    <w:rsid w:val="00C311B5"/>
    <w:rsid w:val="00C37AA3"/>
    <w:rsid w:val="00C37FD7"/>
    <w:rsid w:val="00C43419"/>
    <w:rsid w:val="00C44CF3"/>
    <w:rsid w:val="00C51FDA"/>
    <w:rsid w:val="00C61BE0"/>
    <w:rsid w:val="00C6707E"/>
    <w:rsid w:val="00C67B6A"/>
    <w:rsid w:val="00C70B0E"/>
    <w:rsid w:val="00C773CA"/>
    <w:rsid w:val="00C83785"/>
    <w:rsid w:val="00C94C0D"/>
    <w:rsid w:val="00CA1FEB"/>
    <w:rsid w:val="00CD2C0C"/>
    <w:rsid w:val="00CD4F85"/>
    <w:rsid w:val="00CD6F02"/>
    <w:rsid w:val="00CE246D"/>
    <w:rsid w:val="00CF07A0"/>
    <w:rsid w:val="00CF3E03"/>
    <w:rsid w:val="00D0082A"/>
    <w:rsid w:val="00D04298"/>
    <w:rsid w:val="00D06D32"/>
    <w:rsid w:val="00D13C1B"/>
    <w:rsid w:val="00D15E1B"/>
    <w:rsid w:val="00D21455"/>
    <w:rsid w:val="00D26EBE"/>
    <w:rsid w:val="00D47634"/>
    <w:rsid w:val="00D652F9"/>
    <w:rsid w:val="00D709B3"/>
    <w:rsid w:val="00D9170C"/>
    <w:rsid w:val="00DA2ED6"/>
    <w:rsid w:val="00DB3365"/>
    <w:rsid w:val="00DB6542"/>
    <w:rsid w:val="00DB76B8"/>
    <w:rsid w:val="00DC14A8"/>
    <w:rsid w:val="00DC2EA1"/>
    <w:rsid w:val="00DD6AAF"/>
    <w:rsid w:val="00DE3F5C"/>
    <w:rsid w:val="00DE5DFC"/>
    <w:rsid w:val="00DF1D20"/>
    <w:rsid w:val="00E21324"/>
    <w:rsid w:val="00E246B9"/>
    <w:rsid w:val="00E257D8"/>
    <w:rsid w:val="00E31FEA"/>
    <w:rsid w:val="00E45169"/>
    <w:rsid w:val="00E47787"/>
    <w:rsid w:val="00E51C30"/>
    <w:rsid w:val="00E5273C"/>
    <w:rsid w:val="00E53182"/>
    <w:rsid w:val="00E62868"/>
    <w:rsid w:val="00E64180"/>
    <w:rsid w:val="00E74AEE"/>
    <w:rsid w:val="00E868E5"/>
    <w:rsid w:val="00E9237A"/>
    <w:rsid w:val="00E939FA"/>
    <w:rsid w:val="00EA5765"/>
    <w:rsid w:val="00EB2E07"/>
    <w:rsid w:val="00EC2532"/>
    <w:rsid w:val="00ED7812"/>
    <w:rsid w:val="00EF3157"/>
    <w:rsid w:val="00EF3B86"/>
    <w:rsid w:val="00EF6CBB"/>
    <w:rsid w:val="00F317E9"/>
    <w:rsid w:val="00F34554"/>
    <w:rsid w:val="00F45F77"/>
    <w:rsid w:val="00F5167F"/>
    <w:rsid w:val="00F52258"/>
    <w:rsid w:val="00F5423F"/>
    <w:rsid w:val="00F55EF4"/>
    <w:rsid w:val="00F710B8"/>
    <w:rsid w:val="00F8332D"/>
    <w:rsid w:val="00F8570A"/>
    <w:rsid w:val="00F91C7B"/>
    <w:rsid w:val="00FA2177"/>
    <w:rsid w:val="00FC777C"/>
    <w:rsid w:val="00FC78A9"/>
    <w:rsid w:val="00FE2BEC"/>
    <w:rsid w:val="00FE46CA"/>
    <w:rsid w:val="00FF2F47"/>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07B9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C51FDA"/>
    <w:rPr>
      <w:sz w:val="24"/>
      <w:szCs w:val="24"/>
      <w:lang w:val="en-US" w:eastAsia="en-US"/>
    </w:rPr>
  </w:style>
  <w:style w:type="paragraph" w:styleId="ListParagraph">
    <w:name w:val="List Paragraph"/>
    <w:basedOn w:val="Normal"/>
    <w:uiPriority w:val="34"/>
    <w:qFormat/>
    <w:rsid w:val="00C51FDA"/>
    <w:pPr>
      <w:ind w:left="720"/>
      <w:contextualSpacing/>
    </w:pPr>
    <w:rPr>
      <w:lang w:val="sr-Latn-RS"/>
    </w:rPr>
  </w:style>
  <w:style w:type="table" w:styleId="TableGrid">
    <w:name w:val="Table Grid"/>
    <w:basedOn w:val="TableNormal"/>
    <w:rsid w:val="00C51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51FDA"/>
    <w:rPr>
      <w:i/>
      <w:iCs/>
    </w:rPr>
  </w:style>
  <w:style w:type="paragraph" w:customStyle="1" w:styleId="BulletIndent1">
    <w:name w:val="Bullet Indent 1"/>
    <w:basedOn w:val="Normal"/>
    <w:rsid w:val="005333FB"/>
    <w:pPr>
      <w:numPr>
        <w:numId w:val="15"/>
      </w:numPr>
    </w:pPr>
    <w:rPr>
      <w:color w:val="000000"/>
      <w:sz w:val="22"/>
      <w:szCs w:val="22"/>
      <w:lang w:val="en-GB"/>
    </w:rPr>
  </w:style>
  <w:style w:type="paragraph" w:customStyle="1" w:styleId="BayerBodyTextFull">
    <w:name w:val="Bayer Body Text Full"/>
    <w:basedOn w:val="Normal"/>
    <w:link w:val="BayerBodyTextFullChar"/>
    <w:rsid w:val="005333FB"/>
    <w:pPr>
      <w:spacing w:before="120" w:after="120"/>
    </w:pPr>
    <w:rPr>
      <w:color w:val="000000"/>
      <w:lang w:val="sr-Latn-RS" w:eastAsia="de-DE"/>
    </w:rPr>
  </w:style>
  <w:style w:type="character" w:customStyle="1" w:styleId="BayerBodyTextFullChar">
    <w:name w:val="Bayer Body Text Full Char"/>
    <w:link w:val="BayerBodyTextFull"/>
    <w:rsid w:val="005333FB"/>
    <w:rPr>
      <w:color w:val="000000"/>
      <w:sz w:val="24"/>
      <w:szCs w:val="24"/>
      <w:lang w:val="sr-Latn-RS" w:eastAsia="de-DE"/>
    </w:rPr>
  </w:style>
  <w:style w:type="paragraph" w:customStyle="1" w:styleId="Default">
    <w:name w:val="Default"/>
    <w:rsid w:val="005333FB"/>
    <w:pPr>
      <w:widowControl w:val="0"/>
      <w:autoSpaceDE w:val="0"/>
      <w:autoSpaceDN w:val="0"/>
      <w:adjustRightInd w:val="0"/>
    </w:pPr>
    <w:rPr>
      <w:rFonts w:eastAsia="PMingLiU"/>
      <w:color w:val="000000"/>
      <w:sz w:val="24"/>
      <w:szCs w:val="24"/>
      <w:lang w:val="en-US" w:eastAsia="zh-TW"/>
    </w:rPr>
  </w:style>
  <w:style w:type="character" w:customStyle="1" w:styleId="markedcontent">
    <w:name w:val="markedcontent"/>
    <w:basedOn w:val="DefaultParagraphFont"/>
    <w:rsid w:val="005A5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30CA6-FD37-481C-A3A6-8A1F6CD9D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25</Pages>
  <Words>11267</Words>
  <Characters>64223</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75340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Berina Ljuca</cp:lastModifiedBy>
  <cp:revision>21</cp:revision>
  <dcterms:created xsi:type="dcterms:W3CDTF">2022-08-25T05:38:00Z</dcterms:created>
  <dcterms:modified xsi:type="dcterms:W3CDTF">2024-12-02T07:57:00Z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