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D0054" w14:textId="77777777" w:rsidR="00F91C7B" w:rsidRPr="00D7294A" w:rsidRDefault="00F91C7B" w:rsidP="001A5518">
      <w:pPr>
        <w:rPr>
          <w:b/>
          <w:bCs/>
          <w:i/>
          <w:iCs/>
          <w:sz w:val="22"/>
          <w:szCs w:val="22"/>
          <w:u w:val="single"/>
          <w:lang w:val="sr-Latn-ME"/>
        </w:rPr>
      </w:pPr>
    </w:p>
    <w:p w14:paraId="73D26197" w14:textId="77777777" w:rsidR="002510A5" w:rsidRPr="00D7294A" w:rsidRDefault="002510A5" w:rsidP="002510A5">
      <w:pPr>
        <w:jc w:val="center"/>
        <w:rPr>
          <w:b/>
          <w:bCs/>
          <w:iCs/>
          <w:sz w:val="22"/>
          <w:szCs w:val="22"/>
          <w:u w:val="single"/>
          <w:lang w:val="sr-Latn-ME"/>
        </w:rPr>
      </w:pPr>
      <w:r w:rsidRPr="00D7294A">
        <w:rPr>
          <w:b/>
          <w:bCs/>
          <w:iCs/>
          <w:sz w:val="22"/>
          <w:szCs w:val="22"/>
          <w:u w:val="single"/>
          <w:lang w:val="sr-Latn-ME"/>
        </w:rPr>
        <w:t>SAŽETAK KARAKTERISTIKA LIJEKA</w:t>
      </w:r>
    </w:p>
    <w:p w14:paraId="68F6DE35" w14:textId="77777777" w:rsidR="002510A5" w:rsidRPr="00D7294A" w:rsidRDefault="002510A5" w:rsidP="002510A5">
      <w:pPr>
        <w:rPr>
          <w:b/>
          <w:bCs/>
          <w:i/>
          <w:iCs/>
          <w:sz w:val="22"/>
          <w:szCs w:val="22"/>
          <w:u w:val="single"/>
          <w:lang w:val="sr-Latn-ME"/>
        </w:rPr>
      </w:pPr>
    </w:p>
    <w:p w14:paraId="6725A0E2" w14:textId="77777777" w:rsidR="00C37FD7" w:rsidRPr="00D7294A" w:rsidRDefault="00C37FD7" w:rsidP="00F5167F">
      <w:pPr>
        <w:tabs>
          <w:tab w:val="left" w:pos="540"/>
          <w:tab w:val="left" w:pos="569"/>
        </w:tabs>
        <w:rPr>
          <w:bCs/>
          <w:sz w:val="22"/>
          <w:szCs w:val="22"/>
          <w:lang w:val="sr-Latn-ME"/>
        </w:rPr>
      </w:pPr>
    </w:p>
    <w:p w14:paraId="2999EA3A" w14:textId="77777777" w:rsidR="00411B4B" w:rsidRPr="00D7294A" w:rsidRDefault="00411B4B" w:rsidP="00F5167F">
      <w:pPr>
        <w:tabs>
          <w:tab w:val="left" w:pos="540"/>
          <w:tab w:val="left" w:pos="569"/>
        </w:tabs>
        <w:rPr>
          <w:b/>
          <w:bCs/>
          <w:sz w:val="22"/>
          <w:szCs w:val="22"/>
          <w:lang w:val="sr-Latn-ME"/>
        </w:rPr>
      </w:pPr>
      <w:r w:rsidRPr="00D7294A">
        <w:rPr>
          <w:b/>
          <w:bCs/>
          <w:sz w:val="22"/>
          <w:szCs w:val="22"/>
          <w:lang w:val="sr-Latn-ME"/>
        </w:rPr>
        <w:t>1.</w:t>
      </w:r>
      <w:r w:rsidR="00F5167F" w:rsidRPr="00D7294A">
        <w:rPr>
          <w:b/>
          <w:bCs/>
          <w:sz w:val="22"/>
          <w:szCs w:val="22"/>
          <w:lang w:val="sr-Latn-ME"/>
        </w:rPr>
        <w:tab/>
      </w:r>
      <w:r w:rsidR="002846DB" w:rsidRPr="00D7294A">
        <w:rPr>
          <w:b/>
          <w:bCs/>
          <w:sz w:val="22"/>
          <w:szCs w:val="22"/>
          <w:lang w:val="sr-Latn-ME"/>
        </w:rPr>
        <w:t xml:space="preserve">NAZIV </w:t>
      </w:r>
      <w:r w:rsidRPr="00D7294A">
        <w:rPr>
          <w:b/>
          <w:bCs/>
          <w:sz w:val="22"/>
          <w:szCs w:val="22"/>
          <w:lang w:val="sr-Latn-ME"/>
        </w:rPr>
        <w:t>LIJEKA</w:t>
      </w:r>
    </w:p>
    <w:p w14:paraId="10BB6AAC" w14:textId="77777777" w:rsidR="00EC2532" w:rsidRPr="00D7294A" w:rsidRDefault="00EC2532">
      <w:pPr>
        <w:rPr>
          <w:sz w:val="22"/>
          <w:szCs w:val="22"/>
          <w:lang w:val="sr-Latn-ME"/>
        </w:rPr>
      </w:pPr>
    </w:p>
    <w:p w14:paraId="1784DC42" w14:textId="0740B29A" w:rsidR="0011417B" w:rsidRPr="00D7294A" w:rsidRDefault="0011417B" w:rsidP="0011417B">
      <w:pPr>
        <w:jc w:val="both"/>
        <w:rPr>
          <w:iCs/>
          <w:sz w:val="22"/>
          <w:szCs w:val="22"/>
          <w:lang w:val="sr-Latn-ME"/>
        </w:rPr>
      </w:pPr>
      <w:r w:rsidRPr="00D7294A">
        <w:rPr>
          <w:iCs/>
          <w:sz w:val="22"/>
          <w:szCs w:val="22"/>
          <w:lang w:val="sr-Latn-ME"/>
        </w:rPr>
        <w:t>Runaplax, 15 mg, film tablete</w:t>
      </w:r>
    </w:p>
    <w:p w14:paraId="5F0296DB" w14:textId="0A392685" w:rsidR="0011417B" w:rsidRPr="00D7294A" w:rsidRDefault="0011417B" w:rsidP="0011417B">
      <w:pPr>
        <w:jc w:val="both"/>
        <w:rPr>
          <w:iCs/>
          <w:sz w:val="22"/>
          <w:szCs w:val="22"/>
          <w:lang w:val="sr-Latn-ME"/>
        </w:rPr>
      </w:pPr>
      <w:r w:rsidRPr="00D7294A">
        <w:rPr>
          <w:iCs/>
          <w:sz w:val="22"/>
          <w:szCs w:val="22"/>
          <w:lang w:val="sr-Latn-ME"/>
        </w:rPr>
        <w:t>Runaplax, 20 mg, film tablete</w:t>
      </w:r>
    </w:p>
    <w:p w14:paraId="01624952" w14:textId="77777777" w:rsidR="0011417B" w:rsidRPr="00D7294A" w:rsidRDefault="0011417B" w:rsidP="0011417B">
      <w:pPr>
        <w:jc w:val="both"/>
        <w:rPr>
          <w:bCs/>
          <w:sz w:val="22"/>
          <w:szCs w:val="22"/>
          <w:lang w:val="sr-Latn-ME"/>
        </w:rPr>
      </w:pPr>
    </w:p>
    <w:p w14:paraId="32A388A3" w14:textId="77777777" w:rsidR="0011417B" w:rsidRPr="00D7294A" w:rsidRDefault="0011417B" w:rsidP="0011417B">
      <w:pPr>
        <w:pStyle w:val="Header"/>
        <w:tabs>
          <w:tab w:val="clear" w:pos="4320"/>
          <w:tab w:val="clear" w:pos="8640"/>
          <w:tab w:val="left" w:pos="284"/>
          <w:tab w:val="left" w:pos="6255"/>
        </w:tabs>
        <w:jc w:val="both"/>
        <w:rPr>
          <w:sz w:val="22"/>
          <w:szCs w:val="22"/>
          <w:lang w:val="sr-Latn-ME"/>
        </w:rPr>
      </w:pPr>
      <w:r w:rsidRPr="00D7294A">
        <w:rPr>
          <w:sz w:val="22"/>
          <w:szCs w:val="22"/>
          <w:lang w:val="sr-Latn-ME"/>
        </w:rPr>
        <w:t>INN: rivaroksaban</w:t>
      </w:r>
    </w:p>
    <w:p w14:paraId="4900E0AE" w14:textId="15FACA53" w:rsidR="00530BD7" w:rsidRPr="00D7294A" w:rsidRDefault="00530BD7">
      <w:pPr>
        <w:rPr>
          <w:bCs/>
          <w:sz w:val="22"/>
          <w:szCs w:val="22"/>
          <w:lang w:val="sr-Latn-ME"/>
        </w:rPr>
      </w:pPr>
    </w:p>
    <w:p w14:paraId="41B85DAF" w14:textId="77777777" w:rsidR="00411B4B" w:rsidRPr="00D7294A" w:rsidRDefault="00411B4B" w:rsidP="00F5167F">
      <w:pPr>
        <w:tabs>
          <w:tab w:val="left" w:pos="540"/>
          <w:tab w:val="left" w:pos="569"/>
        </w:tabs>
        <w:rPr>
          <w:b/>
          <w:bCs/>
          <w:sz w:val="22"/>
          <w:szCs w:val="22"/>
          <w:lang w:val="sr-Latn-ME"/>
        </w:rPr>
      </w:pPr>
      <w:r w:rsidRPr="00D7294A">
        <w:rPr>
          <w:b/>
          <w:bCs/>
          <w:sz w:val="22"/>
          <w:szCs w:val="22"/>
          <w:lang w:val="sr-Latn-ME"/>
        </w:rPr>
        <w:t xml:space="preserve">2. </w:t>
      </w:r>
      <w:r w:rsidR="00F5167F" w:rsidRPr="00D7294A">
        <w:rPr>
          <w:b/>
          <w:bCs/>
          <w:sz w:val="22"/>
          <w:szCs w:val="22"/>
          <w:lang w:val="sr-Latn-ME"/>
        </w:rPr>
        <w:tab/>
      </w:r>
      <w:r w:rsidRPr="00D7294A">
        <w:rPr>
          <w:b/>
          <w:bCs/>
          <w:sz w:val="22"/>
          <w:szCs w:val="22"/>
          <w:lang w:val="sr-Latn-ME"/>
        </w:rPr>
        <w:t>KVALITATIVNI I KVANTITATIVNI SASTAV</w:t>
      </w:r>
    </w:p>
    <w:p w14:paraId="58EEE0AF" w14:textId="3E0E7E70" w:rsidR="005A0B2E" w:rsidRPr="00D7294A" w:rsidRDefault="005A0B2E">
      <w:pPr>
        <w:rPr>
          <w:sz w:val="22"/>
          <w:szCs w:val="22"/>
          <w:lang w:val="sr-Latn-ME"/>
        </w:rPr>
      </w:pPr>
    </w:p>
    <w:p w14:paraId="47570118" w14:textId="73DF3950" w:rsidR="0011417B" w:rsidRPr="00D7294A" w:rsidRDefault="0011417B" w:rsidP="0011417B">
      <w:pPr>
        <w:jc w:val="both"/>
        <w:rPr>
          <w:sz w:val="22"/>
          <w:szCs w:val="22"/>
          <w:lang w:val="sr-Latn-ME"/>
        </w:rPr>
      </w:pPr>
      <w:r w:rsidRPr="00D7294A">
        <w:rPr>
          <w:sz w:val="22"/>
          <w:szCs w:val="22"/>
          <w:lang w:val="sr-Latn-ME"/>
        </w:rPr>
        <w:t xml:space="preserve">Svaka film  tableta sadrži 15 mg rivaroksabana. </w:t>
      </w:r>
    </w:p>
    <w:p w14:paraId="6FD1E1B0" w14:textId="77777777" w:rsidR="0011417B" w:rsidRPr="00D7294A" w:rsidRDefault="0011417B" w:rsidP="0011417B">
      <w:pPr>
        <w:jc w:val="both"/>
        <w:rPr>
          <w:sz w:val="22"/>
          <w:szCs w:val="22"/>
          <w:lang w:val="sr-Latn-ME"/>
        </w:rPr>
      </w:pPr>
    </w:p>
    <w:p w14:paraId="61CC1353" w14:textId="77777777" w:rsidR="0011417B" w:rsidRPr="00D7294A" w:rsidRDefault="0011417B" w:rsidP="0011417B">
      <w:pPr>
        <w:jc w:val="both"/>
        <w:rPr>
          <w:rFonts w:eastAsia="Lucida Sans Unicode"/>
          <w:kern w:val="1"/>
          <w:sz w:val="22"/>
          <w:szCs w:val="22"/>
          <w:u w:val="single"/>
          <w:lang w:val="sr-Latn-ME"/>
        </w:rPr>
      </w:pPr>
      <w:r w:rsidRPr="00D7294A">
        <w:rPr>
          <w:rFonts w:eastAsia="Lucida Sans Unicode"/>
          <w:kern w:val="1"/>
          <w:sz w:val="22"/>
          <w:szCs w:val="22"/>
          <w:u w:val="single"/>
          <w:lang w:val="sr-Latn-ME"/>
        </w:rPr>
        <w:t xml:space="preserve">Pomoćne supstance sa potvrđenim dejstvom: </w:t>
      </w:r>
    </w:p>
    <w:p w14:paraId="6D0E30B0" w14:textId="55A6AC58" w:rsidR="0011417B" w:rsidRPr="00D7294A" w:rsidRDefault="0011417B" w:rsidP="0011417B">
      <w:pPr>
        <w:jc w:val="both"/>
        <w:rPr>
          <w:rFonts w:eastAsia="Lucida Sans Unicode"/>
          <w:kern w:val="1"/>
          <w:sz w:val="22"/>
          <w:szCs w:val="22"/>
          <w:lang w:val="sr-Latn-ME"/>
        </w:rPr>
      </w:pPr>
      <w:r w:rsidRPr="00D7294A">
        <w:rPr>
          <w:rFonts w:eastAsia="Lucida Sans Unicode"/>
          <w:kern w:val="1"/>
          <w:sz w:val="22"/>
          <w:szCs w:val="22"/>
          <w:lang w:val="sr-Latn-ME"/>
        </w:rPr>
        <w:t>Svaka film tableta sadrži 42. 749 mg laktoze (u obliku laktoz</w:t>
      </w:r>
      <w:r w:rsidR="004B7E99" w:rsidRPr="00D7294A">
        <w:rPr>
          <w:rFonts w:eastAsia="Lucida Sans Unicode"/>
          <w:kern w:val="1"/>
          <w:sz w:val="22"/>
          <w:szCs w:val="22"/>
          <w:lang w:val="sr-Latn-ME"/>
        </w:rPr>
        <w:t>a</w:t>
      </w:r>
      <w:r w:rsidRPr="00D7294A">
        <w:rPr>
          <w:rFonts w:eastAsia="Lucida Sans Unicode"/>
          <w:kern w:val="1"/>
          <w:sz w:val="22"/>
          <w:szCs w:val="22"/>
          <w:lang w:val="sr-Latn-ME"/>
        </w:rPr>
        <w:t xml:space="preserve"> monohidrata), (vidjeti odjeljak 4.4).</w:t>
      </w:r>
    </w:p>
    <w:p w14:paraId="546ED276" w14:textId="77777777" w:rsidR="0011417B" w:rsidRPr="00D7294A" w:rsidRDefault="0011417B" w:rsidP="0011417B">
      <w:pPr>
        <w:jc w:val="both"/>
        <w:rPr>
          <w:rFonts w:eastAsia="TimesNewRoman"/>
          <w:sz w:val="22"/>
          <w:szCs w:val="22"/>
          <w:lang w:val="sr-Latn-ME" w:eastAsia="sr-Latn-ME"/>
        </w:rPr>
      </w:pPr>
      <w:r w:rsidRPr="00D7294A">
        <w:rPr>
          <w:sz w:val="22"/>
          <w:szCs w:val="22"/>
          <w:lang w:val="sr-Latn-ME"/>
        </w:rPr>
        <w:t xml:space="preserve">Svaka film tableta sadrži 0,114 mg boje </w:t>
      </w:r>
      <w:r w:rsidRPr="00D7294A">
        <w:rPr>
          <w:rFonts w:eastAsia="TimesNewRoman"/>
          <w:i/>
          <w:sz w:val="22"/>
          <w:szCs w:val="22"/>
          <w:lang w:val="sr-Latn-ME" w:eastAsia="sr-Latn-ME"/>
        </w:rPr>
        <w:t>Sunset yellow FCF aluminium lake</w:t>
      </w:r>
      <w:r w:rsidRPr="00D7294A">
        <w:rPr>
          <w:rFonts w:eastAsia="TimesNewRoman"/>
          <w:sz w:val="22"/>
          <w:szCs w:val="22"/>
          <w:lang w:val="sr-Latn-ME" w:eastAsia="sr-Latn-ME"/>
        </w:rPr>
        <w:t xml:space="preserve"> (E110).</w:t>
      </w:r>
    </w:p>
    <w:p w14:paraId="3A8CE2E4" w14:textId="77777777" w:rsidR="0011417B" w:rsidRPr="00D7294A" w:rsidRDefault="0011417B" w:rsidP="0011417B">
      <w:pPr>
        <w:jc w:val="both"/>
        <w:rPr>
          <w:sz w:val="22"/>
          <w:szCs w:val="22"/>
          <w:lang w:val="sr-Latn-ME"/>
        </w:rPr>
      </w:pPr>
    </w:p>
    <w:p w14:paraId="49E91F7E" w14:textId="762E9697" w:rsidR="0011417B" w:rsidRPr="00D7294A" w:rsidRDefault="0011417B" w:rsidP="0011417B">
      <w:pPr>
        <w:jc w:val="both"/>
        <w:rPr>
          <w:sz w:val="22"/>
          <w:szCs w:val="22"/>
          <w:lang w:val="sr-Latn-ME"/>
        </w:rPr>
      </w:pPr>
      <w:r w:rsidRPr="00D7294A">
        <w:rPr>
          <w:sz w:val="22"/>
          <w:szCs w:val="22"/>
          <w:lang w:val="sr-Latn-ME"/>
        </w:rPr>
        <w:t xml:space="preserve">Svaka film tableta sadrži 20 mg rivaroksabana. </w:t>
      </w:r>
    </w:p>
    <w:p w14:paraId="0F69F660" w14:textId="77777777" w:rsidR="0011417B" w:rsidRPr="00D7294A" w:rsidRDefault="0011417B" w:rsidP="0011417B">
      <w:pPr>
        <w:jc w:val="both"/>
        <w:rPr>
          <w:sz w:val="22"/>
          <w:szCs w:val="22"/>
          <w:lang w:val="sr-Latn-ME"/>
        </w:rPr>
      </w:pPr>
    </w:p>
    <w:p w14:paraId="6F1D6CEE" w14:textId="77777777" w:rsidR="0011417B" w:rsidRPr="00D7294A" w:rsidRDefault="0011417B" w:rsidP="0011417B">
      <w:pPr>
        <w:jc w:val="both"/>
        <w:rPr>
          <w:rFonts w:eastAsia="Lucida Sans Unicode"/>
          <w:kern w:val="1"/>
          <w:sz w:val="22"/>
          <w:szCs w:val="22"/>
          <w:u w:val="single"/>
          <w:lang w:val="sr-Latn-ME"/>
        </w:rPr>
      </w:pPr>
      <w:r w:rsidRPr="00D7294A">
        <w:rPr>
          <w:rFonts w:eastAsia="Lucida Sans Unicode"/>
          <w:kern w:val="1"/>
          <w:sz w:val="22"/>
          <w:szCs w:val="22"/>
          <w:u w:val="single"/>
          <w:lang w:val="sr-Latn-ME"/>
        </w:rPr>
        <w:t xml:space="preserve">Pomoćne supstance sa potvrđenim dejstvom: </w:t>
      </w:r>
    </w:p>
    <w:p w14:paraId="56E8DF2B" w14:textId="74540AE6" w:rsidR="0011417B" w:rsidRPr="00D7294A" w:rsidRDefault="0011417B" w:rsidP="0011417B">
      <w:pPr>
        <w:jc w:val="both"/>
        <w:rPr>
          <w:rFonts w:eastAsia="Lucida Sans Unicode"/>
          <w:kern w:val="1"/>
          <w:sz w:val="22"/>
          <w:szCs w:val="22"/>
          <w:lang w:val="sr-Latn-ME"/>
        </w:rPr>
      </w:pPr>
      <w:r w:rsidRPr="00D7294A">
        <w:rPr>
          <w:rFonts w:eastAsia="Lucida Sans Unicode"/>
          <w:kern w:val="1"/>
          <w:sz w:val="22"/>
          <w:szCs w:val="22"/>
          <w:lang w:val="sr-Latn-ME"/>
        </w:rPr>
        <w:t>Svaka film tableta sadrži 56. 999 mg laktoze (u obliku laktoz</w:t>
      </w:r>
      <w:r w:rsidR="004B7E99" w:rsidRPr="00D7294A">
        <w:rPr>
          <w:rFonts w:eastAsia="Lucida Sans Unicode"/>
          <w:kern w:val="1"/>
          <w:sz w:val="22"/>
          <w:szCs w:val="22"/>
          <w:lang w:val="sr-Latn-ME"/>
        </w:rPr>
        <w:t>a</w:t>
      </w:r>
      <w:r w:rsidRPr="00D7294A">
        <w:rPr>
          <w:rFonts w:eastAsia="Lucida Sans Unicode"/>
          <w:kern w:val="1"/>
          <w:sz w:val="22"/>
          <w:szCs w:val="22"/>
          <w:lang w:val="sr-Latn-ME"/>
        </w:rPr>
        <w:t xml:space="preserve"> monohidrata), (vidjeti odjeljak 4.4).</w:t>
      </w:r>
    </w:p>
    <w:p w14:paraId="3EC66670" w14:textId="77777777" w:rsidR="0011417B" w:rsidRPr="00D7294A" w:rsidRDefault="0011417B" w:rsidP="0011417B">
      <w:pPr>
        <w:jc w:val="both"/>
        <w:rPr>
          <w:rFonts w:eastAsia="TimesNewRoman"/>
          <w:sz w:val="22"/>
          <w:szCs w:val="22"/>
          <w:lang w:val="sr-Latn-ME" w:eastAsia="sr-Latn-ME"/>
        </w:rPr>
      </w:pPr>
      <w:r w:rsidRPr="00D7294A">
        <w:rPr>
          <w:sz w:val="22"/>
          <w:szCs w:val="22"/>
          <w:lang w:val="sr-Latn-ME"/>
        </w:rPr>
        <w:t xml:space="preserve">Svaka film tableta sadrži 0,720 mg boje </w:t>
      </w:r>
      <w:r w:rsidRPr="00D7294A">
        <w:rPr>
          <w:rFonts w:eastAsia="TimesNewRoman"/>
          <w:i/>
          <w:sz w:val="22"/>
          <w:szCs w:val="22"/>
          <w:lang w:val="sr-Latn-ME" w:eastAsia="sr-Latn-ME"/>
        </w:rPr>
        <w:t>Sunset yellow FCF aluminium lake</w:t>
      </w:r>
      <w:r w:rsidRPr="00D7294A">
        <w:rPr>
          <w:rFonts w:eastAsia="TimesNewRoman"/>
          <w:sz w:val="22"/>
          <w:szCs w:val="22"/>
          <w:lang w:val="sr-Latn-ME" w:eastAsia="sr-Latn-ME"/>
        </w:rPr>
        <w:t xml:space="preserve"> (E110).</w:t>
      </w:r>
    </w:p>
    <w:p w14:paraId="4D1562D5" w14:textId="77777777" w:rsidR="0011417B" w:rsidRPr="00D7294A" w:rsidRDefault="0011417B">
      <w:pPr>
        <w:rPr>
          <w:sz w:val="22"/>
          <w:szCs w:val="22"/>
          <w:lang w:val="sr-Latn-ME"/>
        </w:rPr>
      </w:pPr>
    </w:p>
    <w:p w14:paraId="5F2E78CE" w14:textId="77777777" w:rsidR="0003793F" w:rsidRPr="00D7294A" w:rsidRDefault="0003793F">
      <w:pPr>
        <w:rPr>
          <w:sz w:val="22"/>
          <w:szCs w:val="22"/>
          <w:lang w:val="sr-Latn-ME"/>
        </w:rPr>
      </w:pPr>
      <w:r w:rsidRPr="00D7294A">
        <w:rPr>
          <w:sz w:val="22"/>
          <w:szCs w:val="22"/>
          <w:lang w:val="sr-Latn-ME"/>
        </w:rPr>
        <w:t>Za spisak svih ekscipijenasa, pogledati dio 6.1.</w:t>
      </w:r>
    </w:p>
    <w:p w14:paraId="0E66353B" w14:textId="6BD412FB" w:rsidR="00C37FD7" w:rsidRPr="00D7294A" w:rsidRDefault="00C37FD7">
      <w:pPr>
        <w:rPr>
          <w:sz w:val="22"/>
          <w:szCs w:val="22"/>
          <w:lang w:val="sr-Latn-ME"/>
        </w:rPr>
      </w:pPr>
    </w:p>
    <w:p w14:paraId="0214DB46" w14:textId="496B73F9" w:rsidR="00411B4B" w:rsidRPr="00D7294A" w:rsidRDefault="00411B4B" w:rsidP="00F5167F">
      <w:pPr>
        <w:tabs>
          <w:tab w:val="left" w:pos="540"/>
          <w:tab w:val="left" w:pos="569"/>
        </w:tabs>
        <w:rPr>
          <w:b/>
          <w:bCs/>
          <w:sz w:val="22"/>
          <w:szCs w:val="22"/>
          <w:lang w:val="sr-Latn-ME"/>
        </w:rPr>
      </w:pPr>
      <w:r w:rsidRPr="00D7294A">
        <w:rPr>
          <w:b/>
          <w:bCs/>
          <w:sz w:val="22"/>
          <w:szCs w:val="22"/>
          <w:lang w:val="sr-Latn-ME"/>
        </w:rPr>
        <w:t xml:space="preserve">3. </w:t>
      </w:r>
      <w:r w:rsidR="00F5167F" w:rsidRPr="00D7294A">
        <w:rPr>
          <w:b/>
          <w:bCs/>
          <w:sz w:val="22"/>
          <w:szCs w:val="22"/>
          <w:lang w:val="sr-Latn-ME"/>
        </w:rPr>
        <w:tab/>
      </w:r>
      <w:r w:rsidRPr="00D7294A">
        <w:rPr>
          <w:b/>
          <w:bCs/>
          <w:sz w:val="22"/>
          <w:szCs w:val="22"/>
          <w:lang w:val="sr-Latn-ME"/>
        </w:rPr>
        <w:t>FARMACEUTSKI OBLIK</w:t>
      </w:r>
      <w:r w:rsidR="009F2D23" w:rsidRPr="00D7294A">
        <w:rPr>
          <w:b/>
          <w:bCs/>
          <w:sz w:val="22"/>
          <w:szCs w:val="22"/>
          <w:lang w:val="sr-Latn-ME"/>
        </w:rPr>
        <w:t xml:space="preserve"> </w:t>
      </w:r>
    </w:p>
    <w:p w14:paraId="3A4CE53C" w14:textId="77777777" w:rsidR="0011417B" w:rsidRPr="00D7294A" w:rsidRDefault="0011417B" w:rsidP="00F5167F">
      <w:pPr>
        <w:tabs>
          <w:tab w:val="left" w:pos="540"/>
          <w:tab w:val="left" w:pos="569"/>
        </w:tabs>
        <w:rPr>
          <w:b/>
          <w:bCs/>
          <w:sz w:val="22"/>
          <w:szCs w:val="22"/>
          <w:lang w:val="sr-Latn-ME"/>
        </w:rPr>
      </w:pPr>
    </w:p>
    <w:p w14:paraId="35E06036" w14:textId="77777777" w:rsidR="0011417B" w:rsidRPr="00D7294A" w:rsidRDefault="0011417B" w:rsidP="00D3487B">
      <w:pPr>
        <w:jc w:val="both"/>
        <w:rPr>
          <w:bCs/>
          <w:sz w:val="22"/>
          <w:szCs w:val="22"/>
          <w:lang w:val="sr-Latn-ME"/>
        </w:rPr>
      </w:pPr>
      <w:r w:rsidRPr="00D7294A">
        <w:rPr>
          <w:bCs/>
          <w:sz w:val="22"/>
          <w:szCs w:val="22"/>
          <w:lang w:val="sr-Latn-ME"/>
        </w:rPr>
        <w:t>Film tableta.</w:t>
      </w:r>
    </w:p>
    <w:p w14:paraId="7BD7B8F4" w14:textId="77777777" w:rsidR="0011417B" w:rsidRPr="00D7294A" w:rsidRDefault="0011417B" w:rsidP="00D3487B">
      <w:pPr>
        <w:jc w:val="both"/>
        <w:rPr>
          <w:bCs/>
          <w:sz w:val="22"/>
          <w:szCs w:val="22"/>
          <w:lang w:val="sr-Latn-ME"/>
        </w:rPr>
      </w:pPr>
    </w:p>
    <w:p w14:paraId="1DDF5178" w14:textId="77777777" w:rsidR="0011417B" w:rsidRPr="00D7294A" w:rsidRDefault="0011417B" w:rsidP="00D00A49">
      <w:pPr>
        <w:jc w:val="both"/>
        <w:rPr>
          <w:bCs/>
          <w:sz w:val="22"/>
          <w:szCs w:val="22"/>
          <w:lang w:val="sr-Latn-ME"/>
        </w:rPr>
      </w:pPr>
      <w:r w:rsidRPr="00D7294A">
        <w:rPr>
          <w:bCs/>
          <w:sz w:val="22"/>
          <w:szCs w:val="22"/>
          <w:lang w:val="sr-Latn-ME"/>
        </w:rPr>
        <w:t>Runaplax 15 mg film tablete</w:t>
      </w:r>
    </w:p>
    <w:p w14:paraId="1B452091" w14:textId="77777777" w:rsidR="0011417B" w:rsidRPr="00D7294A" w:rsidRDefault="0011417B" w:rsidP="00D00A49">
      <w:pPr>
        <w:jc w:val="both"/>
        <w:rPr>
          <w:bCs/>
          <w:sz w:val="22"/>
          <w:szCs w:val="22"/>
          <w:lang w:val="sr-Latn-ME"/>
        </w:rPr>
      </w:pPr>
      <w:r w:rsidRPr="00D7294A">
        <w:rPr>
          <w:bCs/>
          <w:sz w:val="22"/>
          <w:szCs w:val="22"/>
          <w:lang w:val="sr-Latn-ME"/>
        </w:rPr>
        <w:t xml:space="preserve">Okrugle, bikonveksne film tablete svjetlo narandžaste boje, </w:t>
      </w:r>
      <w:r w:rsidRPr="00D7294A">
        <w:rPr>
          <w:sz w:val="22"/>
          <w:szCs w:val="22"/>
          <w:lang w:val="sr-Latn-ME"/>
        </w:rPr>
        <w:t>koje sa jedne strane imaju oznaku „15“</w:t>
      </w:r>
      <w:r w:rsidRPr="00D7294A">
        <w:rPr>
          <w:bCs/>
          <w:sz w:val="22"/>
          <w:szCs w:val="22"/>
          <w:lang w:val="sr-Latn-ME"/>
        </w:rPr>
        <w:t>, prečnika 6 mm.</w:t>
      </w:r>
    </w:p>
    <w:p w14:paraId="45FF2874" w14:textId="77777777" w:rsidR="0011417B" w:rsidRPr="00D7294A" w:rsidRDefault="0011417B" w:rsidP="00D00A49">
      <w:pPr>
        <w:jc w:val="both"/>
        <w:rPr>
          <w:sz w:val="22"/>
          <w:szCs w:val="22"/>
          <w:lang w:val="sr-Latn-ME"/>
        </w:rPr>
      </w:pPr>
    </w:p>
    <w:p w14:paraId="68BFB272" w14:textId="77777777" w:rsidR="0011417B" w:rsidRPr="00D7294A" w:rsidRDefault="0011417B" w:rsidP="00D00A49">
      <w:pPr>
        <w:jc w:val="both"/>
        <w:rPr>
          <w:bCs/>
          <w:sz w:val="22"/>
          <w:szCs w:val="22"/>
          <w:lang w:val="sr-Latn-ME"/>
        </w:rPr>
      </w:pPr>
      <w:r w:rsidRPr="00D7294A">
        <w:rPr>
          <w:bCs/>
          <w:sz w:val="22"/>
          <w:szCs w:val="22"/>
          <w:lang w:val="sr-Latn-ME"/>
        </w:rPr>
        <w:t xml:space="preserve">Runaplax 20 mg film tablete </w:t>
      </w:r>
    </w:p>
    <w:p w14:paraId="1D2DA41F" w14:textId="77777777" w:rsidR="0011417B" w:rsidRPr="00D7294A" w:rsidRDefault="0011417B" w:rsidP="00D00A49">
      <w:pPr>
        <w:jc w:val="both"/>
        <w:rPr>
          <w:bCs/>
          <w:sz w:val="22"/>
          <w:szCs w:val="22"/>
          <w:lang w:val="sr-Latn-ME"/>
        </w:rPr>
      </w:pPr>
      <w:r w:rsidRPr="00D7294A">
        <w:rPr>
          <w:bCs/>
          <w:sz w:val="22"/>
          <w:szCs w:val="22"/>
          <w:lang w:val="sr-Latn-ME"/>
        </w:rPr>
        <w:t>Okrugle, bikonveksne film tablete narandžaste boje,</w:t>
      </w:r>
      <w:r w:rsidRPr="00D7294A">
        <w:rPr>
          <w:sz w:val="22"/>
          <w:szCs w:val="22"/>
          <w:lang w:val="sr-Latn-ME"/>
        </w:rPr>
        <w:t xml:space="preserve"> koje sa jedne strane imaju oznaku „20“, prečnika 7 mm.</w:t>
      </w:r>
      <w:r w:rsidRPr="00D7294A">
        <w:rPr>
          <w:bCs/>
          <w:sz w:val="22"/>
          <w:szCs w:val="22"/>
          <w:lang w:val="sr-Latn-ME"/>
        </w:rPr>
        <w:t xml:space="preserve"> </w:t>
      </w:r>
    </w:p>
    <w:p w14:paraId="50ED7767" w14:textId="0F95869A" w:rsidR="00EC2532" w:rsidRPr="00D7294A" w:rsidRDefault="00EC2532">
      <w:pPr>
        <w:rPr>
          <w:bCs/>
          <w:sz w:val="22"/>
          <w:szCs w:val="22"/>
          <w:lang w:val="sr-Latn-ME"/>
        </w:rPr>
      </w:pPr>
    </w:p>
    <w:p w14:paraId="410A8FCC" w14:textId="77777777" w:rsidR="00411B4B" w:rsidRPr="00D7294A" w:rsidRDefault="00411B4B" w:rsidP="00D00A49">
      <w:pPr>
        <w:tabs>
          <w:tab w:val="left" w:pos="540"/>
          <w:tab w:val="left" w:pos="569"/>
        </w:tabs>
        <w:jc w:val="both"/>
        <w:rPr>
          <w:b/>
          <w:bCs/>
          <w:sz w:val="22"/>
          <w:szCs w:val="22"/>
          <w:lang w:val="sr-Latn-ME"/>
        </w:rPr>
      </w:pPr>
      <w:r w:rsidRPr="00D7294A">
        <w:rPr>
          <w:b/>
          <w:bCs/>
          <w:sz w:val="22"/>
          <w:szCs w:val="22"/>
          <w:lang w:val="sr-Latn-ME"/>
        </w:rPr>
        <w:t xml:space="preserve">4. </w:t>
      </w:r>
      <w:r w:rsidR="00480FB1" w:rsidRPr="00D7294A">
        <w:rPr>
          <w:b/>
          <w:bCs/>
          <w:sz w:val="22"/>
          <w:szCs w:val="22"/>
          <w:lang w:val="sr-Latn-ME"/>
        </w:rPr>
        <w:tab/>
      </w:r>
      <w:r w:rsidRPr="00D7294A">
        <w:rPr>
          <w:b/>
          <w:bCs/>
          <w:sz w:val="22"/>
          <w:szCs w:val="22"/>
          <w:lang w:val="sr-Latn-ME"/>
        </w:rPr>
        <w:t>KLINIČKI PODACI</w:t>
      </w:r>
    </w:p>
    <w:p w14:paraId="4D3B55BB" w14:textId="77777777" w:rsidR="00CD6F02" w:rsidRPr="00D7294A" w:rsidRDefault="00CD6F02" w:rsidP="00D00A49">
      <w:pPr>
        <w:tabs>
          <w:tab w:val="left" w:pos="540"/>
          <w:tab w:val="left" w:pos="569"/>
        </w:tabs>
        <w:jc w:val="both"/>
        <w:rPr>
          <w:bCs/>
          <w:sz w:val="22"/>
          <w:szCs w:val="22"/>
          <w:lang w:val="sr-Latn-ME"/>
        </w:rPr>
      </w:pPr>
    </w:p>
    <w:p w14:paraId="7854D1DA" w14:textId="72936F55" w:rsidR="00411B4B" w:rsidRPr="00D7294A" w:rsidRDefault="00411B4B" w:rsidP="00D00A49">
      <w:pPr>
        <w:tabs>
          <w:tab w:val="left" w:pos="540"/>
          <w:tab w:val="left" w:pos="569"/>
        </w:tabs>
        <w:jc w:val="both"/>
        <w:rPr>
          <w:b/>
          <w:bCs/>
          <w:sz w:val="22"/>
          <w:szCs w:val="22"/>
          <w:lang w:val="sr-Latn-ME"/>
        </w:rPr>
      </w:pPr>
      <w:r w:rsidRPr="00D7294A">
        <w:rPr>
          <w:b/>
          <w:bCs/>
          <w:sz w:val="22"/>
          <w:szCs w:val="22"/>
          <w:lang w:val="sr-Latn-ME"/>
        </w:rPr>
        <w:t xml:space="preserve">4.1. </w:t>
      </w:r>
      <w:r w:rsidR="00480FB1" w:rsidRPr="00D7294A">
        <w:rPr>
          <w:b/>
          <w:bCs/>
          <w:sz w:val="22"/>
          <w:szCs w:val="22"/>
          <w:lang w:val="sr-Latn-ME"/>
        </w:rPr>
        <w:tab/>
      </w:r>
      <w:r w:rsidRPr="00D7294A">
        <w:rPr>
          <w:b/>
          <w:bCs/>
          <w:sz w:val="22"/>
          <w:szCs w:val="22"/>
          <w:lang w:val="sr-Latn-ME"/>
        </w:rPr>
        <w:t>Terapijske indikacije</w:t>
      </w:r>
    </w:p>
    <w:p w14:paraId="1D231494" w14:textId="77777777" w:rsidR="0011417B" w:rsidRPr="00D7294A" w:rsidRDefault="0011417B" w:rsidP="00D00A49">
      <w:pPr>
        <w:tabs>
          <w:tab w:val="left" w:pos="540"/>
          <w:tab w:val="left" w:pos="569"/>
        </w:tabs>
        <w:jc w:val="both"/>
        <w:rPr>
          <w:b/>
          <w:bCs/>
          <w:sz w:val="22"/>
          <w:szCs w:val="22"/>
          <w:lang w:val="sr-Latn-ME"/>
        </w:rPr>
      </w:pPr>
    </w:p>
    <w:p w14:paraId="587FCA33" w14:textId="5E087DE1" w:rsidR="0011417B" w:rsidRPr="00D7294A" w:rsidRDefault="0011417B" w:rsidP="00D3487B">
      <w:pPr>
        <w:tabs>
          <w:tab w:val="left" w:pos="540"/>
          <w:tab w:val="left" w:pos="569"/>
        </w:tabs>
        <w:jc w:val="both"/>
        <w:rPr>
          <w:bCs/>
          <w:sz w:val="22"/>
          <w:szCs w:val="22"/>
          <w:lang w:val="sr-Latn-ME"/>
        </w:rPr>
      </w:pPr>
      <w:r w:rsidRPr="00D7294A">
        <w:rPr>
          <w:sz w:val="22"/>
          <w:szCs w:val="22"/>
          <w:lang w:val="sr-Latn-ME"/>
        </w:rPr>
        <w:t xml:space="preserve">Prevencija moždanog udara i sistemske embolije kod odraslih pacijenata sa nevalvularnom atrijalnom fibrilacijom </w:t>
      </w:r>
      <w:r w:rsidR="005D7F9F" w:rsidRPr="00D7294A">
        <w:rPr>
          <w:sz w:val="22"/>
          <w:szCs w:val="22"/>
          <w:lang w:val="sr-Latn-ME"/>
        </w:rPr>
        <w:t xml:space="preserve">koji imaju </w:t>
      </w:r>
      <w:r w:rsidRPr="00D7294A">
        <w:rPr>
          <w:sz w:val="22"/>
          <w:szCs w:val="22"/>
          <w:lang w:val="sr-Latn-ME"/>
        </w:rPr>
        <w:t>jedn</w:t>
      </w:r>
      <w:r w:rsidR="005D7F9F" w:rsidRPr="00D7294A">
        <w:rPr>
          <w:sz w:val="22"/>
          <w:szCs w:val="22"/>
          <w:lang w:val="sr-Latn-ME"/>
        </w:rPr>
        <w:t>an</w:t>
      </w:r>
      <w:r w:rsidRPr="00D7294A">
        <w:rPr>
          <w:sz w:val="22"/>
          <w:szCs w:val="22"/>
          <w:lang w:val="sr-Latn-ME"/>
        </w:rPr>
        <w:t xml:space="preserve"> ili više faktora rizika, poput kongestivne srčane insuficijencije, hipertenzije, starosti ≥ 75 godina, </w:t>
      </w:r>
      <w:r w:rsidRPr="00D7294A">
        <w:rPr>
          <w:i/>
          <w:sz w:val="22"/>
          <w:szCs w:val="22"/>
          <w:lang w:val="sr-Latn-ME"/>
        </w:rPr>
        <w:t>diabetes mellitus</w:t>
      </w:r>
      <w:r w:rsidRPr="00D7294A">
        <w:rPr>
          <w:sz w:val="22"/>
          <w:szCs w:val="22"/>
          <w:lang w:val="sr-Latn-ME"/>
        </w:rPr>
        <w:t>-a, prethodnog moždanog udara ili tranzitornog ishemijskog napada.</w:t>
      </w:r>
    </w:p>
    <w:p w14:paraId="397CF679" w14:textId="77777777" w:rsidR="0011417B" w:rsidRPr="00D7294A" w:rsidRDefault="0011417B" w:rsidP="007F6FF8">
      <w:pPr>
        <w:tabs>
          <w:tab w:val="left" w:pos="540"/>
          <w:tab w:val="left" w:pos="569"/>
        </w:tabs>
        <w:jc w:val="both"/>
        <w:rPr>
          <w:sz w:val="22"/>
          <w:szCs w:val="22"/>
          <w:lang w:val="sr-Latn-ME"/>
        </w:rPr>
      </w:pPr>
    </w:p>
    <w:p w14:paraId="0A0841AC" w14:textId="3E576B00" w:rsidR="0011417B" w:rsidRPr="00D7294A" w:rsidRDefault="0011417B" w:rsidP="007F6FF8">
      <w:pPr>
        <w:tabs>
          <w:tab w:val="left" w:pos="540"/>
          <w:tab w:val="left" w:pos="569"/>
        </w:tabs>
        <w:jc w:val="both"/>
        <w:rPr>
          <w:rFonts w:eastAsia="Calibri"/>
          <w:sz w:val="22"/>
          <w:szCs w:val="22"/>
          <w:lang w:val="sr-Latn-ME" w:eastAsia="sr-Latn-RS"/>
        </w:rPr>
      </w:pPr>
      <w:r w:rsidRPr="00D7294A">
        <w:rPr>
          <w:rFonts w:eastAsia="Calibri"/>
          <w:sz w:val="22"/>
          <w:szCs w:val="22"/>
          <w:lang w:val="sr-Latn-ME" w:eastAsia="sr-Latn-RS"/>
        </w:rPr>
        <w:t xml:space="preserve">Terapija </w:t>
      </w:r>
      <w:r w:rsidR="009B3D9D" w:rsidRPr="00D7294A">
        <w:rPr>
          <w:rFonts w:eastAsia="Calibri"/>
          <w:sz w:val="22"/>
          <w:szCs w:val="22"/>
          <w:lang w:val="sr-Latn-ME" w:eastAsia="sr-Latn-RS"/>
        </w:rPr>
        <w:t>duboke venske tromboze</w:t>
      </w:r>
      <w:r w:rsidRPr="00D7294A">
        <w:rPr>
          <w:rFonts w:eastAsia="Calibri"/>
          <w:sz w:val="22"/>
          <w:szCs w:val="22"/>
          <w:lang w:val="sr-Latn-ME" w:eastAsia="sr-Latn-RS"/>
        </w:rPr>
        <w:t xml:space="preserve"> (DV</w:t>
      </w:r>
      <w:r w:rsidR="009B3D9D" w:rsidRPr="00D7294A">
        <w:rPr>
          <w:rFonts w:eastAsia="Calibri"/>
          <w:sz w:val="22"/>
          <w:szCs w:val="22"/>
          <w:lang w:val="sr-Latn-ME" w:eastAsia="sr-Latn-RS"/>
        </w:rPr>
        <w:t>T</w:t>
      </w:r>
      <w:r w:rsidRPr="00D7294A">
        <w:rPr>
          <w:rFonts w:eastAsia="Calibri"/>
          <w:sz w:val="22"/>
          <w:szCs w:val="22"/>
          <w:lang w:val="sr-Latn-ME" w:eastAsia="sr-Latn-RS"/>
        </w:rPr>
        <w:t>) i plućne embolije (PE) i prevencija rekurentne DV</w:t>
      </w:r>
      <w:r w:rsidR="009B3D9D" w:rsidRPr="00D7294A">
        <w:rPr>
          <w:rFonts w:eastAsia="Calibri"/>
          <w:sz w:val="22"/>
          <w:szCs w:val="22"/>
          <w:lang w:val="sr-Latn-ME" w:eastAsia="sr-Latn-RS"/>
        </w:rPr>
        <w:t>T</w:t>
      </w:r>
      <w:r w:rsidRPr="00D7294A">
        <w:rPr>
          <w:rFonts w:eastAsia="Calibri"/>
          <w:sz w:val="22"/>
          <w:szCs w:val="22"/>
          <w:lang w:val="sr-Latn-ME" w:eastAsia="sr-Latn-RS"/>
        </w:rPr>
        <w:t xml:space="preserve"> i PE kod odraslih osoba. (Vidjeti odjeljak 4.4 za hemodinamski nestabilne pacijente sa PE).</w:t>
      </w:r>
    </w:p>
    <w:p w14:paraId="6903A01D" w14:textId="77777777" w:rsidR="00411B4B" w:rsidRPr="00D7294A" w:rsidRDefault="00411B4B" w:rsidP="00D00A49">
      <w:pPr>
        <w:tabs>
          <w:tab w:val="left" w:pos="540"/>
          <w:tab w:val="left" w:pos="569"/>
        </w:tabs>
        <w:jc w:val="both"/>
        <w:rPr>
          <w:bCs/>
          <w:sz w:val="22"/>
          <w:szCs w:val="22"/>
          <w:lang w:val="sr-Latn-ME"/>
        </w:rPr>
      </w:pPr>
    </w:p>
    <w:p w14:paraId="4B22658E" w14:textId="77777777" w:rsidR="00411B4B" w:rsidRPr="00D7294A" w:rsidRDefault="00411B4B" w:rsidP="00D00A49">
      <w:pPr>
        <w:tabs>
          <w:tab w:val="left" w:pos="540"/>
          <w:tab w:val="left" w:pos="569"/>
        </w:tabs>
        <w:jc w:val="both"/>
        <w:rPr>
          <w:b/>
          <w:bCs/>
          <w:sz w:val="22"/>
          <w:szCs w:val="22"/>
          <w:lang w:val="sr-Latn-ME"/>
        </w:rPr>
      </w:pPr>
      <w:r w:rsidRPr="00D7294A">
        <w:rPr>
          <w:b/>
          <w:bCs/>
          <w:sz w:val="22"/>
          <w:szCs w:val="22"/>
          <w:lang w:val="sr-Latn-ME"/>
        </w:rPr>
        <w:t xml:space="preserve">4.2. </w:t>
      </w:r>
      <w:r w:rsidR="00480FB1" w:rsidRPr="00D7294A">
        <w:rPr>
          <w:b/>
          <w:bCs/>
          <w:sz w:val="22"/>
          <w:szCs w:val="22"/>
          <w:lang w:val="sr-Latn-ME"/>
        </w:rPr>
        <w:tab/>
      </w:r>
      <w:r w:rsidRPr="00D7294A">
        <w:rPr>
          <w:b/>
          <w:bCs/>
          <w:sz w:val="22"/>
          <w:szCs w:val="22"/>
          <w:lang w:val="sr-Latn-ME"/>
        </w:rPr>
        <w:t>Doziranje i način primjene</w:t>
      </w:r>
    </w:p>
    <w:p w14:paraId="0088E255" w14:textId="1E5F796C" w:rsidR="0011417B" w:rsidRPr="00D7294A" w:rsidRDefault="0011417B" w:rsidP="00D00A49">
      <w:pPr>
        <w:tabs>
          <w:tab w:val="left" w:pos="540"/>
          <w:tab w:val="left" w:pos="569"/>
        </w:tabs>
        <w:jc w:val="both"/>
        <w:rPr>
          <w:bCs/>
          <w:sz w:val="22"/>
          <w:szCs w:val="22"/>
          <w:u w:val="single"/>
          <w:lang w:val="sr-Latn-ME"/>
        </w:rPr>
      </w:pPr>
    </w:p>
    <w:p w14:paraId="3BA10357" w14:textId="77777777" w:rsidR="0011417B" w:rsidRPr="00D7294A" w:rsidRDefault="0011417B" w:rsidP="00D3487B">
      <w:pPr>
        <w:tabs>
          <w:tab w:val="left" w:pos="540"/>
          <w:tab w:val="left" w:pos="569"/>
        </w:tabs>
        <w:jc w:val="both"/>
        <w:rPr>
          <w:bCs/>
          <w:sz w:val="22"/>
          <w:szCs w:val="22"/>
          <w:u w:val="single"/>
          <w:lang w:val="sr-Latn-ME"/>
        </w:rPr>
      </w:pPr>
      <w:r w:rsidRPr="00D7294A">
        <w:rPr>
          <w:bCs/>
          <w:sz w:val="22"/>
          <w:szCs w:val="22"/>
          <w:u w:val="single"/>
          <w:lang w:val="sr-Latn-ME"/>
        </w:rPr>
        <w:t>Doziranje</w:t>
      </w:r>
    </w:p>
    <w:p w14:paraId="2B09E6F7" w14:textId="77777777" w:rsidR="0011417B" w:rsidRPr="00D7294A" w:rsidRDefault="0011417B" w:rsidP="007F6FF8">
      <w:pPr>
        <w:tabs>
          <w:tab w:val="left" w:pos="540"/>
          <w:tab w:val="left" w:pos="569"/>
        </w:tabs>
        <w:jc w:val="both"/>
        <w:rPr>
          <w:bCs/>
          <w:sz w:val="22"/>
          <w:szCs w:val="22"/>
          <w:u w:val="single"/>
          <w:lang w:val="sr-Latn-ME"/>
        </w:rPr>
      </w:pPr>
    </w:p>
    <w:p w14:paraId="35EE5AB6" w14:textId="77777777" w:rsidR="0011417B" w:rsidRPr="00D7294A" w:rsidRDefault="0011417B" w:rsidP="00F44022">
      <w:pPr>
        <w:tabs>
          <w:tab w:val="left" w:pos="540"/>
          <w:tab w:val="left" w:pos="569"/>
        </w:tabs>
        <w:jc w:val="both"/>
        <w:rPr>
          <w:i/>
          <w:sz w:val="22"/>
          <w:szCs w:val="22"/>
          <w:lang w:val="sr-Latn-ME"/>
        </w:rPr>
      </w:pPr>
      <w:r w:rsidRPr="00D7294A">
        <w:rPr>
          <w:i/>
          <w:sz w:val="22"/>
          <w:szCs w:val="22"/>
          <w:lang w:val="sr-Latn-ME"/>
        </w:rPr>
        <w:t xml:space="preserve">Prevencija moždanog udara i sistemske embolije </w:t>
      </w:r>
    </w:p>
    <w:p w14:paraId="637CBB1B" w14:textId="0CF94985" w:rsidR="0011417B" w:rsidRPr="00D7294A" w:rsidRDefault="0011417B">
      <w:pPr>
        <w:tabs>
          <w:tab w:val="left" w:pos="540"/>
          <w:tab w:val="left" w:pos="569"/>
        </w:tabs>
        <w:jc w:val="both"/>
        <w:rPr>
          <w:sz w:val="22"/>
          <w:szCs w:val="22"/>
          <w:lang w:val="sr-Latn-ME"/>
        </w:rPr>
      </w:pPr>
      <w:r w:rsidRPr="00D7294A">
        <w:rPr>
          <w:sz w:val="22"/>
          <w:szCs w:val="22"/>
          <w:lang w:val="sr-Latn-ME"/>
        </w:rPr>
        <w:t xml:space="preserve">Preporučena doza je 20 mg jednom dnevno, što je takođe i preporučena maksimalna doza. </w:t>
      </w:r>
    </w:p>
    <w:p w14:paraId="4322E7D4" w14:textId="77777777" w:rsidR="0011417B" w:rsidRPr="00D7294A" w:rsidRDefault="0011417B">
      <w:pPr>
        <w:tabs>
          <w:tab w:val="left" w:pos="540"/>
          <w:tab w:val="left" w:pos="569"/>
        </w:tabs>
        <w:jc w:val="both"/>
        <w:rPr>
          <w:sz w:val="22"/>
          <w:szCs w:val="22"/>
          <w:lang w:val="sr-Latn-ME"/>
        </w:rPr>
      </w:pPr>
      <w:r w:rsidRPr="00D7294A">
        <w:rPr>
          <w:sz w:val="22"/>
          <w:szCs w:val="22"/>
          <w:lang w:val="sr-Latn-ME"/>
        </w:rPr>
        <w:lastRenderedPageBreak/>
        <w:t xml:space="preserve">Terapiju rivaroksabanom treba nastaviti u dužem periodu pod uslovom da korist u prevenciji moždanog udara i sistemske embolije veća u odnosu na rizik od krvarenja (vidjeti odjeljak 4.4). </w:t>
      </w:r>
    </w:p>
    <w:p w14:paraId="2D2494DF" w14:textId="77777777" w:rsidR="0011417B" w:rsidRPr="00D7294A" w:rsidRDefault="0011417B">
      <w:pPr>
        <w:tabs>
          <w:tab w:val="left" w:pos="540"/>
          <w:tab w:val="left" w:pos="569"/>
        </w:tabs>
        <w:jc w:val="both"/>
        <w:rPr>
          <w:sz w:val="22"/>
          <w:szCs w:val="22"/>
          <w:lang w:val="sr-Latn-ME"/>
        </w:rPr>
      </w:pPr>
    </w:p>
    <w:p w14:paraId="6F6FF538" w14:textId="2803698A" w:rsidR="0011417B" w:rsidRPr="00D7294A" w:rsidRDefault="0011417B">
      <w:pPr>
        <w:tabs>
          <w:tab w:val="left" w:pos="540"/>
          <w:tab w:val="left" w:pos="569"/>
        </w:tabs>
        <w:jc w:val="both"/>
        <w:rPr>
          <w:bCs/>
          <w:sz w:val="22"/>
          <w:szCs w:val="22"/>
          <w:u w:val="single"/>
          <w:lang w:val="sr-Latn-ME"/>
        </w:rPr>
      </w:pPr>
      <w:r w:rsidRPr="00D7294A">
        <w:rPr>
          <w:sz w:val="22"/>
          <w:szCs w:val="22"/>
          <w:lang w:val="sr-Latn-ME"/>
        </w:rPr>
        <w:t xml:space="preserve">Ako se propusti doza, pacijent treba </w:t>
      </w:r>
      <w:r w:rsidR="00E166B9" w:rsidRPr="00D7294A">
        <w:rPr>
          <w:sz w:val="22"/>
          <w:szCs w:val="22"/>
          <w:lang w:val="sr-Latn-ME"/>
        </w:rPr>
        <w:t xml:space="preserve">odmah </w:t>
      </w:r>
      <w:r w:rsidRPr="00D7294A">
        <w:rPr>
          <w:sz w:val="22"/>
          <w:szCs w:val="22"/>
          <w:lang w:val="sr-Latn-ME"/>
        </w:rPr>
        <w:t xml:space="preserve">da uzme rivaroksaban i da nastavi narednog dana sa korišćenjem jednom dnevno kako je preporučeno. Ne treba uzimati dvostruku dozu lijeka tokom istog dana da bi se nadoknadila propuštena doza. </w:t>
      </w:r>
    </w:p>
    <w:p w14:paraId="351F46C0" w14:textId="77777777" w:rsidR="0011417B" w:rsidRPr="00D7294A" w:rsidRDefault="0011417B">
      <w:pPr>
        <w:tabs>
          <w:tab w:val="left" w:pos="540"/>
          <w:tab w:val="left" w:pos="569"/>
        </w:tabs>
        <w:jc w:val="both"/>
        <w:rPr>
          <w:i/>
          <w:sz w:val="22"/>
          <w:szCs w:val="22"/>
          <w:lang w:val="sr-Latn-ME"/>
        </w:rPr>
      </w:pPr>
    </w:p>
    <w:p w14:paraId="23B24595" w14:textId="32414B17" w:rsidR="00E166B9" w:rsidRPr="00D7294A" w:rsidRDefault="00523233">
      <w:pPr>
        <w:tabs>
          <w:tab w:val="left" w:pos="540"/>
          <w:tab w:val="left" w:pos="569"/>
        </w:tabs>
        <w:jc w:val="both"/>
        <w:rPr>
          <w:i/>
          <w:sz w:val="22"/>
          <w:szCs w:val="22"/>
          <w:lang w:val="sr-Latn-ME"/>
        </w:rPr>
      </w:pPr>
      <w:r w:rsidRPr="00D7294A">
        <w:rPr>
          <w:i/>
          <w:sz w:val="22"/>
          <w:szCs w:val="22"/>
          <w:lang w:val="sr-Latn-ME"/>
        </w:rPr>
        <w:t xml:space="preserve">Liječenje duboke venske tromboze, liječenje plućne embolije i prevencija </w:t>
      </w:r>
      <w:r w:rsidR="00E166B9" w:rsidRPr="00D7294A">
        <w:rPr>
          <w:i/>
          <w:sz w:val="22"/>
          <w:szCs w:val="22"/>
          <w:lang w:val="sr-Latn-ME"/>
        </w:rPr>
        <w:t>rekurentne/</w:t>
      </w:r>
      <w:r w:rsidRPr="00D7294A">
        <w:rPr>
          <w:i/>
          <w:sz w:val="22"/>
          <w:szCs w:val="22"/>
          <w:lang w:val="sr-Latn-ME"/>
        </w:rPr>
        <w:t>ponavljajuće duboke venske tromboze i plućne embolije</w:t>
      </w:r>
    </w:p>
    <w:p w14:paraId="5DFED3FF" w14:textId="335B03A2" w:rsidR="0011417B" w:rsidRPr="00D7294A" w:rsidRDefault="0011417B">
      <w:pPr>
        <w:tabs>
          <w:tab w:val="left" w:pos="540"/>
          <w:tab w:val="left" w:pos="569"/>
        </w:tabs>
        <w:jc w:val="both"/>
        <w:rPr>
          <w:bCs/>
          <w:sz w:val="22"/>
          <w:szCs w:val="22"/>
          <w:u w:val="single"/>
          <w:lang w:val="sr-Latn-ME"/>
        </w:rPr>
      </w:pPr>
      <w:r w:rsidRPr="00D7294A">
        <w:rPr>
          <w:sz w:val="22"/>
          <w:szCs w:val="22"/>
          <w:lang w:val="sr-Latn-ME"/>
        </w:rPr>
        <w:t>Preporučena doza za početnu terapiju akutne DV</w:t>
      </w:r>
      <w:r w:rsidR="00E166B9" w:rsidRPr="00D7294A">
        <w:rPr>
          <w:sz w:val="22"/>
          <w:szCs w:val="22"/>
          <w:lang w:val="sr-Latn-ME"/>
        </w:rPr>
        <w:t>T</w:t>
      </w:r>
      <w:r w:rsidRPr="00D7294A">
        <w:rPr>
          <w:sz w:val="22"/>
          <w:szCs w:val="22"/>
          <w:lang w:val="sr-Latn-ME"/>
        </w:rPr>
        <w:t xml:space="preserve"> ili PE je 15 mg dva puta dnevno tokom prve tri nedjelje, nakon čega slijedi 20 mg jednom dnevno za nastavak terapije i prevenciju rekurentne </w:t>
      </w:r>
      <w:r w:rsidR="00523233" w:rsidRPr="00D7294A">
        <w:rPr>
          <w:sz w:val="22"/>
          <w:szCs w:val="22"/>
          <w:lang w:val="sr-Latn-ME"/>
        </w:rPr>
        <w:t>duboke venske tromboze i plućne embolije.</w:t>
      </w:r>
    </w:p>
    <w:p w14:paraId="1417C557" w14:textId="45A73D16" w:rsidR="0011417B" w:rsidRPr="00D7294A" w:rsidRDefault="0011417B">
      <w:pPr>
        <w:tabs>
          <w:tab w:val="left" w:pos="540"/>
          <w:tab w:val="left" w:pos="569"/>
        </w:tabs>
        <w:jc w:val="both"/>
        <w:rPr>
          <w:sz w:val="22"/>
          <w:szCs w:val="22"/>
          <w:lang w:val="sr-Latn-ME"/>
        </w:rPr>
      </w:pPr>
      <w:r w:rsidRPr="00D7294A">
        <w:rPr>
          <w:sz w:val="22"/>
          <w:szCs w:val="22"/>
          <w:lang w:val="sr-Latn-ME"/>
        </w:rPr>
        <w:t xml:space="preserve">Kratkotrajnu terapiju (najmanje 3 mjeseca), treba razmotriti kod pacijenata sa </w:t>
      </w:r>
      <w:r w:rsidR="00523233" w:rsidRPr="00D7294A">
        <w:rPr>
          <w:sz w:val="22"/>
          <w:szCs w:val="22"/>
          <w:lang w:val="sr-Latn-ME"/>
        </w:rPr>
        <w:t>dubokom venskom trombozom i plućnom embolijom</w:t>
      </w:r>
      <w:r w:rsidR="00E166B9" w:rsidRPr="00D7294A">
        <w:rPr>
          <w:sz w:val="22"/>
          <w:szCs w:val="22"/>
          <w:lang w:val="sr-Latn-ME"/>
        </w:rPr>
        <w:t xml:space="preserve"> </w:t>
      </w:r>
      <w:r w:rsidRPr="00D7294A">
        <w:rPr>
          <w:sz w:val="22"/>
          <w:szCs w:val="22"/>
          <w:lang w:val="sr-Latn-ME"/>
        </w:rPr>
        <w:t xml:space="preserve">koje su provocirane većim prolaznim faktorima rizika (tj. nedavnom velikom operacijom ili traumom). Dugotrajnu terapiju treba razmotriti kod pacijenata sa provociranom </w:t>
      </w:r>
      <w:r w:rsidR="00523233" w:rsidRPr="00D7294A">
        <w:rPr>
          <w:sz w:val="22"/>
          <w:szCs w:val="22"/>
          <w:lang w:val="sr-Latn-ME"/>
        </w:rPr>
        <w:t>dubokom venskom trombozom i plućnom embolijom</w:t>
      </w:r>
      <w:r w:rsidRPr="00D7294A">
        <w:rPr>
          <w:sz w:val="22"/>
          <w:szCs w:val="22"/>
          <w:lang w:val="sr-Latn-ME"/>
        </w:rPr>
        <w:t>, koja nije povezana sa većim prolaznim faktor</w:t>
      </w:r>
      <w:r w:rsidR="00E166B9" w:rsidRPr="00D7294A">
        <w:rPr>
          <w:sz w:val="22"/>
          <w:szCs w:val="22"/>
          <w:lang w:val="sr-Latn-ME"/>
        </w:rPr>
        <w:t>ima</w:t>
      </w:r>
      <w:r w:rsidRPr="00D7294A">
        <w:rPr>
          <w:sz w:val="22"/>
          <w:szCs w:val="22"/>
          <w:lang w:val="sr-Latn-ME"/>
        </w:rPr>
        <w:t xml:space="preserve"> rizika, neprovociranom </w:t>
      </w:r>
      <w:r w:rsidR="00523233" w:rsidRPr="00D7294A">
        <w:rPr>
          <w:sz w:val="22"/>
          <w:szCs w:val="22"/>
          <w:lang w:val="sr-Latn-ME"/>
        </w:rPr>
        <w:t>dubokom venskom trombozom i plućnom embolijom</w:t>
      </w:r>
      <w:r w:rsidR="00E166B9" w:rsidRPr="00D7294A">
        <w:rPr>
          <w:sz w:val="22"/>
          <w:szCs w:val="22"/>
          <w:lang w:val="sr-Latn-ME"/>
        </w:rPr>
        <w:t xml:space="preserve"> </w:t>
      </w:r>
      <w:r w:rsidRPr="00D7294A">
        <w:rPr>
          <w:sz w:val="22"/>
          <w:szCs w:val="22"/>
          <w:lang w:val="sr-Latn-ME"/>
        </w:rPr>
        <w:t xml:space="preserve">ili pacijenata sa istorijom rekurentne </w:t>
      </w:r>
      <w:r w:rsidR="00523233" w:rsidRPr="00D7294A">
        <w:rPr>
          <w:sz w:val="22"/>
          <w:szCs w:val="22"/>
          <w:lang w:val="sr-Latn-ME"/>
        </w:rPr>
        <w:t>dubokom venskom trombozom i plućnom embolijom</w:t>
      </w:r>
      <w:r w:rsidR="00E166B9" w:rsidRPr="00D7294A">
        <w:rPr>
          <w:sz w:val="22"/>
          <w:szCs w:val="22"/>
          <w:lang w:val="sr-Latn-ME"/>
        </w:rPr>
        <w:t>.</w:t>
      </w:r>
    </w:p>
    <w:p w14:paraId="6EFA5D10" w14:textId="77777777" w:rsidR="0011417B" w:rsidRPr="00D7294A" w:rsidRDefault="0011417B">
      <w:pPr>
        <w:tabs>
          <w:tab w:val="left" w:pos="540"/>
          <w:tab w:val="left" w:pos="569"/>
        </w:tabs>
        <w:jc w:val="both"/>
        <w:rPr>
          <w:sz w:val="22"/>
          <w:szCs w:val="22"/>
          <w:lang w:val="sr-Latn-ME"/>
        </w:rPr>
      </w:pPr>
    </w:p>
    <w:p w14:paraId="15D13370" w14:textId="0019BBFA" w:rsidR="0011417B" w:rsidRPr="00D7294A" w:rsidRDefault="0011417B">
      <w:pPr>
        <w:tabs>
          <w:tab w:val="left" w:pos="540"/>
          <w:tab w:val="left" w:pos="569"/>
        </w:tabs>
        <w:jc w:val="both"/>
        <w:rPr>
          <w:sz w:val="22"/>
          <w:szCs w:val="22"/>
          <w:lang w:val="sr-Latn-ME"/>
        </w:rPr>
      </w:pPr>
      <w:r w:rsidRPr="00D7294A">
        <w:rPr>
          <w:sz w:val="22"/>
          <w:szCs w:val="22"/>
          <w:lang w:val="sr-Latn-ME"/>
        </w:rPr>
        <w:t xml:space="preserve">Kada je indikovana produžena prevencija rekurentne </w:t>
      </w:r>
      <w:bookmarkStart w:id="0" w:name="_Hlk102548018"/>
      <w:r w:rsidR="00523233" w:rsidRPr="00D7294A">
        <w:rPr>
          <w:sz w:val="22"/>
          <w:szCs w:val="22"/>
          <w:lang w:val="sr-Latn-ME"/>
        </w:rPr>
        <w:t>duboke venske tromboze i plućne embolije</w:t>
      </w:r>
      <w:r w:rsidR="00523233" w:rsidRPr="00D7294A" w:rsidDel="00523233">
        <w:rPr>
          <w:sz w:val="22"/>
          <w:szCs w:val="22"/>
          <w:lang w:val="sr-Latn-ME"/>
        </w:rPr>
        <w:t xml:space="preserve"> </w:t>
      </w:r>
      <w:bookmarkEnd w:id="0"/>
      <w:r w:rsidRPr="00D7294A">
        <w:rPr>
          <w:sz w:val="22"/>
          <w:szCs w:val="22"/>
          <w:lang w:val="sr-Latn-ME"/>
        </w:rPr>
        <w:t xml:space="preserve">(nakon završetka terapije </w:t>
      </w:r>
      <w:r w:rsidR="00523233" w:rsidRPr="00D7294A">
        <w:rPr>
          <w:sz w:val="22"/>
          <w:szCs w:val="22"/>
          <w:lang w:val="sr-Latn-ME"/>
        </w:rPr>
        <w:t>duboke venske tromboze i plućne embolije</w:t>
      </w:r>
      <w:r w:rsidR="00523233" w:rsidRPr="00D7294A" w:rsidDel="00523233">
        <w:rPr>
          <w:sz w:val="22"/>
          <w:szCs w:val="22"/>
          <w:lang w:val="sr-Latn-ME"/>
        </w:rPr>
        <w:t xml:space="preserve"> </w:t>
      </w:r>
      <w:r w:rsidRPr="00D7294A">
        <w:rPr>
          <w:sz w:val="22"/>
          <w:szCs w:val="22"/>
          <w:lang w:val="sr-Latn-ME"/>
        </w:rPr>
        <w:t>koja je trajala najmanje 6 mjeseci), preporučena doza je 10 mg jednom dnevno. Kod pacijenata kod kojih se rizik od rekurentne DV</w:t>
      </w:r>
      <w:r w:rsidR="00E166B9" w:rsidRPr="00D7294A">
        <w:rPr>
          <w:sz w:val="22"/>
          <w:szCs w:val="22"/>
          <w:lang w:val="sr-Latn-ME"/>
        </w:rPr>
        <w:t>T</w:t>
      </w:r>
      <w:r w:rsidRPr="00D7294A">
        <w:rPr>
          <w:sz w:val="22"/>
          <w:szCs w:val="22"/>
          <w:lang w:val="sr-Latn-ME"/>
        </w:rPr>
        <w:t xml:space="preserve"> ili PE smatra visokim, kao što su pacijenti sa komplikovanim komorbiditetima, ili pacijenti koji su, uprkos produženoj prevenciji dozom od 10 mg rivaroksabana jednom dnevno, razvili rekurentnu DV</w:t>
      </w:r>
      <w:r w:rsidR="00E166B9" w:rsidRPr="00D7294A">
        <w:rPr>
          <w:sz w:val="22"/>
          <w:szCs w:val="22"/>
          <w:lang w:val="sr-Latn-ME"/>
        </w:rPr>
        <w:t>T</w:t>
      </w:r>
      <w:r w:rsidRPr="00D7294A">
        <w:rPr>
          <w:sz w:val="22"/>
          <w:szCs w:val="22"/>
          <w:lang w:val="sr-Latn-ME"/>
        </w:rPr>
        <w:t xml:space="preserve"> ili PE, treba razmotriti primjenu doze od 20 mg rivaroksabana jednom dnevno. </w:t>
      </w:r>
    </w:p>
    <w:p w14:paraId="15AF16A6" w14:textId="77777777" w:rsidR="0011417B" w:rsidRPr="00D7294A" w:rsidRDefault="0011417B" w:rsidP="00D00A49">
      <w:pPr>
        <w:tabs>
          <w:tab w:val="left" w:pos="540"/>
          <w:tab w:val="left" w:pos="569"/>
        </w:tabs>
        <w:jc w:val="both"/>
        <w:rPr>
          <w:sz w:val="22"/>
          <w:szCs w:val="22"/>
          <w:lang w:val="sr-Latn-ME"/>
        </w:rPr>
      </w:pPr>
    </w:p>
    <w:p w14:paraId="7904924D" w14:textId="19F29B52" w:rsidR="0011417B" w:rsidRPr="00D7294A" w:rsidRDefault="0011417B" w:rsidP="00D3487B">
      <w:pPr>
        <w:tabs>
          <w:tab w:val="left" w:pos="540"/>
          <w:tab w:val="left" w:pos="569"/>
        </w:tabs>
        <w:jc w:val="both"/>
        <w:rPr>
          <w:sz w:val="22"/>
          <w:szCs w:val="22"/>
          <w:lang w:val="sr-Latn-ME"/>
        </w:rPr>
      </w:pPr>
      <w:r w:rsidRPr="00D7294A">
        <w:rPr>
          <w:sz w:val="22"/>
          <w:szCs w:val="22"/>
          <w:lang w:val="sr-Latn-ME"/>
        </w:rPr>
        <w:t>Trajanje terapije i izbor doze treba da budu individualni, posl</w:t>
      </w:r>
      <w:r w:rsidR="00E166B9" w:rsidRPr="00D7294A">
        <w:rPr>
          <w:sz w:val="22"/>
          <w:szCs w:val="22"/>
          <w:lang w:val="sr-Latn-ME"/>
        </w:rPr>
        <w:t>ij</w:t>
      </w:r>
      <w:r w:rsidRPr="00D7294A">
        <w:rPr>
          <w:sz w:val="22"/>
          <w:szCs w:val="22"/>
          <w:lang w:val="sr-Latn-ME"/>
        </w:rPr>
        <w:t>e pažljive procjene koristi terapije u odnosu na rizik od krvarenja (vidjeti odjeljak 4.4)</w:t>
      </w:r>
    </w:p>
    <w:p w14:paraId="4FC1F3F5" w14:textId="77777777" w:rsidR="0011417B" w:rsidRPr="00D7294A" w:rsidRDefault="0011417B" w:rsidP="00D00A49">
      <w:pPr>
        <w:tabs>
          <w:tab w:val="left" w:pos="540"/>
          <w:tab w:val="left" w:pos="569"/>
        </w:tabs>
        <w:jc w:val="both"/>
        <w:rPr>
          <w:bCs/>
          <w:sz w:val="22"/>
          <w:szCs w:val="22"/>
          <w:u w:val="single"/>
          <w:lang w:val="sr-Latn-ME"/>
        </w:rPr>
      </w:pPr>
    </w:p>
    <w:tbl>
      <w:tblPr>
        <w:tblStyle w:val="TableGrid"/>
        <w:tblW w:w="0" w:type="auto"/>
        <w:tblLook w:val="04A0" w:firstRow="1" w:lastRow="0" w:firstColumn="1" w:lastColumn="0" w:noHBand="0" w:noVBand="1"/>
      </w:tblPr>
      <w:tblGrid>
        <w:gridCol w:w="2265"/>
        <w:gridCol w:w="2266"/>
        <w:gridCol w:w="2266"/>
        <w:gridCol w:w="2266"/>
      </w:tblGrid>
      <w:tr w:rsidR="0011417B" w:rsidRPr="00D7294A" w14:paraId="25021551" w14:textId="77777777" w:rsidTr="00523233">
        <w:trPr>
          <w:trHeight w:val="343"/>
        </w:trPr>
        <w:tc>
          <w:tcPr>
            <w:tcW w:w="2268" w:type="dxa"/>
          </w:tcPr>
          <w:p w14:paraId="4B94C71D" w14:textId="77777777" w:rsidR="0011417B" w:rsidRPr="00D7294A" w:rsidRDefault="0011417B" w:rsidP="00523233">
            <w:pPr>
              <w:tabs>
                <w:tab w:val="left" w:pos="540"/>
                <w:tab w:val="left" w:pos="569"/>
              </w:tabs>
              <w:rPr>
                <w:sz w:val="22"/>
                <w:szCs w:val="22"/>
                <w:lang w:val="sr-Latn-ME"/>
              </w:rPr>
            </w:pPr>
          </w:p>
        </w:tc>
        <w:tc>
          <w:tcPr>
            <w:tcW w:w="2269" w:type="dxa"/>
            <w:vAlign w:val="bottom"/>
          </w:tcPr>
          <w:p w14:paraId="25A76E2A" w14:textId="77777777" w:rsidR="0011417B" w:rsidRPr="00D7294A" w:rsidRDefault="0011417B" w:rsidP="00523233">
            <w:pPr>
              <w:tabs>
                <w:tab w:val="left" w:pos="540"/>
                <w:tab w:val="left" w:pos="569"/>
              </w:tabs>
              <w:rPr>
                <w:b/>
                <w:sz w:val="22"/>
                <w:szCs w:val="22"/>
                <w:lang w:val="sr-Latn-ME"/>
              </w:rPr>
            </w:pPr>
            <w:r w:rsidRPr="00D7294A">
              <w:rPr>
                <w:b/>
                <w:sz w:val="22"/>
                <w:szCs w:val="22"/>
                <w:lang w:val="sr-Latn-ME"/>
              </w:rPr>
              <w:t>Vremenski period</w:t>
            </w:r>
          </w:p>
        </w:tc>
        <w:tc>
          <w:tcPr>
            <w:tcW w:w="2269" w:type="dxa"/>
            <w:vAlign w:val="bottom"/>
          </w:tcPr>
          <w:p w14:paraId="233A17CD" w14:textId="77777777" w:rsidR="0011417B" w:rsidRPr="00D7294A" w:rsidRDefault="0011417B" w:rsidP="00523233">
            <w:pPr>
              <w:tabs>
                <w:tab w:val="left" w:pos="540"/>
                <w:tab w:val="left" w:pos="569"/>
              </w:tabs>
              <w:rPr>
                <w:b/>
                <w:sz w:val="22"/>
                <w:szCs w:val="22"/>
                <w:lang w:val="sr-Latn-ME"/>
              </w:rPr>
            </w:pPr>
            <w:r w:rsidRPr="00D7294A">
              <w:rPr>
                <w:b/>
                <w:sz w:val="22"/>
                <w:szCs w:val="22"/>
                <w:lang w:val="sr-Latn-ME"/>
              </w:rPr>
              <w:t>Doziranje</w:t>
            </w:r>
          </w:p>
        </w:tc>
        <w:tc>
          <w:tcPr>
            <w:tcW w:w="2269" w:type="dxa"/>
            <w:vAlign w:val="bottom"/>
          </w:tcPr>
          <w:p w14:paraId="06AFE573" w14:textId="77777777" w:rsidR="0011417B" w:rsidRPr="00D7294A" w:rsidRDefault="0011417B" w:rsidP="00523233">
            <w:pPr>
              <w:tabs>
                <w:tab w:val="left" w:pos="540"/>
                <w:tab w:val="left" w:pos="569"/>
              </w:tabs>
              <w:rPr>
                <w:b/>
                <w:sz w:val="22"/>
                <w:szCs w:val="22"/>
                <w:lang w:val="sr-Latn-ME"/>
              </w:rPr>
            </w:pPr>
            <w:r w:rsidRPr="00D7294A">
              <w:rPr>
                <w:b/>
                <w:sz w:val="22"/>
                <w:szCs w:val="22"/>
                <w:lang w:val="sr-Latn-ME"/>
              </w:rPr>
              <w:t>Ukupna dnevna doza</w:t>
            </w:r>
          </w:p>
        </w:tc>
      </w:tr>
      <w:tr w:rsidR="0011417B" w:rsidRPr="00D7294A" w14:paraId="52DF64EA" w14:textId="77777777" w:rsidTr="00523233">
        <w:trPr>
          <w:trHeight w:val="419"/>
        </w:trPr>
        <w:tc>
          <w:tcPr>
            <w:tcW w:w="2268" w:type="dxa"/>
            <w:vMerge w:val="restart"/>
            <w:vAlign w:val="center"/>
          </w:tcPr>
          <w:p w14:paraId="5BF8822A" w14:textId="764D28A7" w:rsidR="0011417B" w:rsidRPr="00D7294A" w:rsidRDefault="0011417B" w:rsidP="00523233">
            <w:pPr>
              <w:tabs>
                <w:tab w:val="left" w:pos="540"/>
                <w:tab w:val="left" w:pos="569"/>
              </w:tabs>
              <w:rPr>
                <w:sz w:val="22"/>
                <w:szCs w:val="22"/>
                <w:lang w:val="sr-Latn-ME"/>
              </w:rPr>
            </w:pPr>
            <w:r w:rsidRPr="00D7294A">
              <w:rPr>
                <w:sz w:val="22"/>
                <w:szCs w:val="22"/>
                <w:lang w:val="sr-Latn-ME"/>
              </w:rPr>
              <w:t>Terapija i prevencija rekurentne DV</w:t>
            </w:r>
            <w:r w:rsidR="00A63846" w:rsidRPr="00D7294A">
              <w:rPr>
                <w:sz w:val="22"/>
                <w:szCs w:val="22"/>
                <w:lang w:val="sr-Latn-ME"/>
              </w:rPr>
              <w:t>T</w:t>
            </w:r>
            <w:r w:rsidRPr="00D7294A">
              <w:rPr>
                <w:sz w:val="22"/>
                <w:szCs w:val="22"/>
                <w:lang w:val="sr-Latn-ME"/>
              </w:rPr>
              <w:t xml:space="preserve"> i PE</w:t>
            </w:r>
          </w:p>
        </w:tc>
        <w:tc>
          <w:tcPr>
            <w:tcW w:w="2269" w:type="dxa"/>
            <w:vAlign w:val="center"/>
          </w:tcPr>
          <w:p w14:paraId="67A678DF"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1.-21. dan</w:t>
            </w:r>
          </w:p>
        </w:tc>
        <w:tc>
          <w:tcPr>
            <w:tcW w:w="2269" w:type="dxa"/>
            <w:vAlign w:val="center"/>
          </w:tcPr>
          <w:p w14:paraId="7877E743"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15 mg dva puta dnevno</w:t>
            </w:r>
          </w:p>
        </w:tc>
        <w:tc>
          <w:tcPr>
            <w:tcW w:w="2269" w:type="dxa"/>
            <w:vAlign w:val="center"/>
          </w:tcPr>
          <w:p w14:paraId="2AEFF6E4"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30 mg</w:t>
            </w:r>
          </w:p>
        </w:tc>
      </w:tr>
      <w:tr w:rsidR="0011417B" w:rsidRPr="00D7294A" w14:paraId="19D5B882" w14:textId="77777777" w:rsidTr="00523233">
        <w:trPr>
          <w:trHeight w:val="465"/>
        </w:trPr>
        <w:tc>
          <w:tcPr>
            <w:tcW w:w="2268" w:type="dxa"/>
            <w:vMerge/>
            <w:vAlign w:val="center"/>
          </w:tcPr>
          <w:p w14:paraId="5F2F47E9" w14:textId="77777777" w:rsidR="0011417B" w:rsidRPr="00D7294A" w:rsidRDefault="0011417B" w:rsidP="00523233">
            <w:pPr>
              <w:tabs>
                <w:tab w:val="left" w:pos="540"/>
                <w:tab w:val="left" w:pos="569"/>
              </w:tabs>
              <w:rPr>
                <w:sz w:val="22"/>
                <w:szCs w:val="22"/>
                <w:lang w:val="sr-Latn-ME"/>
              </w:rPr>
            </w:pPr>
          </w:p>
        </w:tc>
        <w:tc>
          <w:tcPr>
            <w:tcW w:w="2269" w:type="dxa"/>
            <w:vAlign w:val="center"/>
          </w:tcPr>
          <w:p w14:paraId="33E6ACDB"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od 22. dana nadalje</w:t>
            </w:r>
          </w:p>
        </w:tc>
        <w:tc>
          <w:tcPr>
            <w:tcW w:w="2269" w:type="dxa"/>
            <w:vAlign w:val="center"/>
          </w:tcPr>
          <w:p w14:paraId="33822706"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20 mg jednom dnevno</w:t>
            </w:r>
          </w:p>
        </w:tc>
        <w:tc>
          <w:tcPr>
            <w:tcW w:w="2269" w:type="dxa"/>
            <w:vAlign w:val="center"/>
          </w:tcPr>
          <w:p w14:paraId="231FE660"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20 mg</w:t>
            </w:r>
          </w:p>
        </w:tc>
      </w:tr>
      <w:tr w:rsidR="0011417B" w:rsidRPr="00D7294A" w14:paraId="36C91E96" w14:textId="77777777" w:rsidTr="00523233">
        <w:trPr>
          <w:trHeight w:val="929"/>
        </w:trPr>
        <w:tc>
          <w:tcPr>
            <w:tcW w:w="2268" w:type="dxa"/>
            <w:vAlign w:val="center"/>
          </w:tcPr>
          <w:p w14:paraId="37141F94" w14:textId="091D8FC6" w:rsidR="0011417B" w:rsidRPr="00D7294A" w:rsidRDefault="0011417B" w:rsidP="00523233">
            <w:pPr>
              <w:tabs>
                <w:tab w:val="left" w:pos="540"/>
                <w:tab w:val="left" w:pos="569"/>
              </w:tabs>
              <w:rPr>
                <w:sz w:val="22"/>
                <w:szCs w:val="22"/>
                <w:lang w:val="sr-Latn-ME"/>
              </w:rPr>
            </w:pPr>
            <w:r w:rsidRPr="00D7294A">
              <w:rPr>
                <w:sz w:val="22"/>
                <w:szCs w:val="22"/>
                <w:lang w:val="sr-Latn-ME"/>
              </w:rPr>
              <w:t>Prevencija rekurentne DV</w:t>
            </w:r>
            <w:r w:rsidR="00A63846" w:rsidRPr="00D7294A">
              <w:rPr>
                <w:sz w:val="22"/>
                <w:szCs w:val="22"/>
                <w:lang w:val="sr-Latn-ME"/>
              </w:rPr>
              <w:t>T</w:t>
            </w:r>
            <w:r w:rsidRPr="00D7294A">
              <w:rPr>
                <w:sz w:val="22"/>
                <w:szCs w:val="22"/>
                <w:lang w:val="sr-Latn-ME"/>
              </w:rPr>
              <w:t xml:space="preserve"> i PE</w:t>
            </w:r>
          </w:p>
        </w:tc>
        <w:tc>
          <w:tcPr>
            <w:tcW w:w="2269" w:type="dxa"/>
            <w:vAlign w:val="center"/>
          </w:tcPr>
          <w:p w14:paraId="1A0C4E21" w14:textId="4E215ED8" w:rsidR="0011417B" w:rsidRPr="00D7294A" w:rsidRDefault="0011417B" w:rsidP="00523233">
            <w:pPr>
              <w:tabs>
                <w:tab w:val="left" w:pos="540"/>
                <w:tab w:val="left" w:pos="569"/>
              </w:tabs>
              <w:rPr>
                <w:sz w:val="22"/>
                <w:szCs w:val="22"/>
                <w:lang w:val="sr-Latn-ME"/>
              </w:rPr>
            </w:pPr>
            <w:r w:rsidRPr="00D7294A">
              <w:rPr>
                <w:sz w:val="22"/>
                <w:szCs w:val="22"/>
                <w:lang w:val="sr-Latn-ME"/>
              </w:rPr>
              <w:t>Nakon završetka terapije DV</w:t>
            </w:r>
            <w:r w:rsidR="00A63846" w:rsidRPr="00D7294A">
              <w:rPr>
                <w:sz w:val="22"/>
                <w:szCs w:val="22"/>
                <w:lang w:val="sr-Latn-ME"/>
              </w:rPr>
              <w:t>T</w:t>
            </w:r>
            <w:r w:rsidRPr="00D7294A">
              <w:rPr>
                <w:sz w:val="22"/>
                <w:szCs w:val="22"/>
                <w:lang w:val="sr-Latn-ME"/>
              </w:rPr>
              <w:t xml:space="preserve"> ili PE koja je trajala najmanje 6 mjeseci</w:t>
            </w:r>
          </w:p>
        </w:tc>
        <w:tc>
          <w:tcPr>
            <w:tcW w:w="2269" w:type="dxa"/>
            <w:vAlign w:val="center"/>
          </w:tcPr>
          <w:p w14:paraId="651E07E6"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10 mg jednom dnevno ili 20 mg jednom dnevno</w:t>
            </w:r>
          </w:p>
        </w:tc>
        <w:tc>
          <w:tcPr>
            <w:tcW w:w="2269" w:type="dxa"/>
            <w:vAlign w:val="center"/>
          </w:tcPr>
          <w:p w14:paraId="4C22006F" w14:textId="751E7110" w:rsidR="0011417B" w:rsidRPr="00D7294A" w:rsidRDefault="0011417B" w:rsidP="00523233">
            <w:pPr>
              <w:tabs>
                <w:tab w:val="left" w:pos="540"/>
                <w:tab w:val="left" w:pos="569"/>
              </w:tabs>
              <w:rPr>
                <w:sz w:val="22"/>
                <w:szCs w:val="22"/>
                <w:lang w:val="sr-Latn-ME"/>
              </w:rPr>
            </w:pPr>
            <w:r w:rsidRPr="00D7294A">
              <w:rPr>
                <w:sz w:val="22"/>
                <w:szCs w:val="22"/>
                <w:lang w:val="sr-Latn-ME"/>
              </w:rPr>
              <w:t>10 mg</w:t>
            </w:r>
          </w:p>
          <w:p w14:paraId="2BE45B0A" w14:textId="665FE5FE" w:rsidR="00523233" w:rsidRPr="00D7294A" w:rsidRDefault="00523233" w:rsidP="00523233">
            <w:pPr>
              <w:tabs>
                <w:tab w:val="left" w:pos="540"/>
                <w:tab w:val="left" w:pos="569"/>
              </w:tabs>
              <w:rPr>
                <w:sz w:val="22"/>
                <w:szCs w:val="22"/>
                <w:lang w:val="sr-Latn-ME"/>
              </w:rPr>
            </w:pPr>
            <w:r w:rsidRPr="00D7294A">
              <w:rPr>
                <w:sz w:val="22"/>
                <w:szCs w:val="22"/>
                <w:lang w:val="sr-Latn-ME"/>
              </w:rPr>
              <w:t>ili</w:t>
            </w:r>
          </w:p>
          <w:p w14:paraId="4F778228"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20 mg</w:t>
            </w:r>
          </w:p>
        </w:tc>
      </w:tr>
    </w:tbl>
    <w:p w14:paraId="4FA40B62" w14:textId="16951AAB" w:rsidR="00452E9D" w:rsidRPr="00D7294A" w:rsidRDefault="00452E9D" w:rsidP="00480FB1">
      <w:pPr>
        <w:tabs>
          <w:tab w:val="left" w:pos="540"/>
          <w:tab w:val="left" w:pos="569"/>
        </w:tabs>
        <w:rPr>
          <w:bCs/>
          <w:sz w:val="22"/>
          <w:szCs w:val="22"/>
          <w:u w:val="single"/>
          <w:lang w:val="sr-Latn-ME"/>
        </w:rPr>
      </w:pPr>
    </w:p>
    <w:p w14:paraId="54C6DFA7" w14:textId="4D15B261" w:rsidR="0011417B" w:rsidRPr="00D7294A" w:rsidRDefault="0011417B" w:rsidP="0011417B">
      <w:pPr>
        <w:tabs>
          <w:tab w:val="left" w:pos="540"/>
          <w:tab w:val="left" w:pos="569"/>
        </w:tabs>
        <w:jc w:val="both"/>
        <w:rPr>
          <w:sz w:val="22"/>
          <w:szCs w:val="22"/>
          <w:lang w:val="sr-Latn-ME"/>
        </w:rPr>
      </w:pPr>
      <w:r w:rsidRPr="00D7294A">
        <w:rPr>
          <w:sz w:val="22"/>
          <w:szCs w:val="22"/>
          <w:lang w:val="sr-Latn-ME"/>
        </w:rPr>
        <w:t xml:space="preserve">Ako se tokom faze terapije sa 15 mg dva puta dnevno (1.–21. dan) propusti doza, pacijent mora odmah da uzme rivaroksaban da bi obezbjedio unos od 30 mg rivaroksabana </w:t>
      </w:r>
      <w:r w:rsidR="001F7627" w:rsidRPr="00D7294A">
        <w:rPr>
          <w:sz w:val="22"/>
          <w:szCs w:val="22"/>
          <w:lang w:val="sr-Latn-ME"/>
        </w:rPr>
        <w:t>u tom danu</w:t>
      </w:r>
      <w:r w:rsidRPr="00D7294A">
        <w:rPr>
          <w:sz w:val="22"/>
          <w:szCs w:val="22"/>
          <w:lang w:val="sr-Latn-ME"/>
        </w:rPr>
        <w:t>. U ovom slučaju se dvije tablete od 15 mg mogu uzeti odjednom. Pacijent mora da nastavi redovno da uzima 15 mg dva puta dnevno narednog dana, kako je preporučeno.</w:t>
      </w:r>
    </w:p>
    <w:p w14:paraId="6C7EFFD4" w14:textId="77777777" w:rsidR="0011417B" w:rsidRPr="00D7294A" w:rsidRDefault="0011417B" w:rsidP="0011417B">
      <w:pPr>
        <w:tabs>
          <w:tab w:val="left" w:pos="540"/>
          <w:tab w:val="left" w:pos="569"/>
        </w:tabs>
        <w:jc w:val="both"/>
        <w:rPr>
          <w:sz w:val="22"/>
          <w:szCs w:val="22"/>
          <w:lang w:val="sr-Latn-ME"/>
        </w:rPr>
      </w:pPr>
    </w:p>
    <w:p w14:paraId="5F295303" w14:textId="4913FFA3" w:rsidR="0011417B" w:rsidRPr="00D7294A" w:rsidRDefault="0011417B" w:rsidP="0011417B">
      <w:pPr>
        <w:jc w:val="both"/>
        <w:rPr>
          <w:sz w:val="22"/>
          <w:szCs w:val="22"/>
          <w:lang w:val="sr-Latn-ME"/>
        </w:rPr>
      </w:pPr>
      <w:r w:rsidRPr="00D7294A">
        <w:rPr>
          <w:sz w:val="22"/>
          <w:szCs w:val="22"/>
          <w:lang w:val="sr-Latn-ME"/>
        </w:rPr>
        <w:t xml:space="preserve">Ako se propusti doza tokom faze terapije jednom dnevno (od 22. dana i nadalje), pacijent mora odmah da uzme rivaroksaban i da nastavi narednog dana sa uzimanjem </w:t>
      </w:r>
      <w:r w:rsidR="001F7627" w:rsidRPr="00D7294A">
        <w:rPr>
          <w:sz w:val="22"/>
          <w:szCs w:val="22"/>
          <w:lang w:val="sr-Latn-ME"/>
        </w:rPr>
        <w:t xml:space="preserve">lijeka </w:t>
      </w:r>
      <w:r w:rsidRPr="00D7294A">
        <w:rPr>
          <w:sz w:val="22"/>
          <w:szCs w:val="22"/>
          <w:lang w:val="sr-Latn-ME"/>
        </w:rPr>
        <w:t xml:space="preserve">jednom dnevno kako je preporučeno. U istom danu ne smiju se uzeti 2 doze kako bi se nadoknadila propuštena doza. </w:t>
      </w:r>
    </w:p>
    <w:p w14:paraId="6E5AC74C" w14:textId="2B9CB39C" w:rsidR="0011417B" w:rsidRPr="00D7294A" w:rsidRDefault="0011417B" w:rsidP="0011417B">
      <w:pPr>
        <w:jc w:val="both"/>
        <w:rPr>
          <w:sz w:val="22"/>
          <w:szCs w:val="22"/>
          <w:lang w:val="sr-Latn-ME"/>
        </w:rPr>
      </w:pPr>
    </w:p>
    <w:p w14:paraId="5BCF6759" w14:textId="5469195D" w:rsidR="0011417B" w:rsidRPr="00D7294A" w:rsidRDefault="0011417B" w:rsidP="0011417B">
      <w:pPr>
        <w:keepNext/>
        <w:jc w:val="both"/>
        <w:rPr>
          <w:i/>
          <w:sz w:val="22"/>
          <w:szCs w:val="22"/>
          <w:lang w:val="sr-Latn-ME"/>
        </w:rPr>
      </w:pPr>
      <w:r w:rsidRPr="00D7294A">
        <w:rPr>
          <w:i/>
          <w:sz w:val="22"/>
          <w:szCs w:val="22"/>
          <w:lang w:val="sr-Latn-ME"/>
        </w:rPr>
        <w:t>Prelaz</w:t>
      </w:r>
      <w:r w:rsidR="001F7627" w:rsidRPr="00D7294A">
        <w:rPr>
          <w:i/>
          <w:sz w:val="22"/>
          <w:szCs w:val="22"/>
          <w:lang w:val="sr-Latn-ME"/>
        </w:rPr>
        <w:t>ak</w:t>
      </w:r>
      <w:r w:rsidRPr="00D7294A">
        <w:rPr>
          <w:i/>
          <w:sz w:val="22"/>
          <w:szCs w:val="22"/>
          <w:lang w:val="sr-Latn-ME"/>
        </w:rPr>
        <w:t xml:space="preserve"> pacijenata sa antagonista vitamina K (VKA) na lijek rivaroksaban</w:t>
      </w:r>
    </w:p>
    <w:p w14:paraId="3EBCAFB4" w14:textId="38600266" w:rsidR="0011417B" w:rsidRPr="00D7294A" w:rsidRDefault="0011417B" w:rsidP="0011417B">
      <w:pPr>
        <w:jc w:val="both"/>
        <w:rPr>
          <w:iCs/>
          <w:sz w:val="22"/>
          <w:szCs w:val="22"/>
          <w:lang w:val="sr-Latn-ME"/>
        </w:rPr>
      </w:pPr>
      <w:r w:rsidRPr="00D7294A">
        <w:rPr>
          <w:sz w:val="22"/>
          <w:szCs w:val="22"/>
          <w:lang w:val="sr-Latn-ME"/>
        </w:rPr>
        <w:t>Pacijenti koji su na terapiji prevencije moždanog udara i sistemske embolije, terapiju sa VKA treba da prekinu, a terapiju rivaroksabanom treba da započnu kada je INR ≤ 3,0</w:t>
      </w:r>
      <w:r w:rsidR="00A63846" w:rsidRPr="00D7294A">
        <w:rPr>
          <w:sz w:val="22"/>
          <w:szCs w:val="22"/>
          <w:lang w:val="sr-Latn-ME"/>
        </w:rPr>
        <w:t>.</w:t>
      </w:r>
    </w:p>
    <w:p w14:paraId="67AD5538" w14:textId="5EFEF4BA" w:rsidR="0011417B" w:rsidRPr="00D7294A" w:rsidRDefault="0011417B" w:rsidP="0011417B">
      <w:pPr>
        <w:jc w:val="both"/>
        <w:rPr>
          <w:iCs/>
          <w:sz w:val="22"/>
          <w:szCs w:val="22"/>
          <w:lang w:val="sr-Latn-ME"/>
        </w:rPr>
      </w:pPr>
      <w:r w:rsidRPr="00D7294A">
        <w:rPr>
          <w:iCs/>
          <w:sz w:val="22"/>
          <w:szCs w:val="22"/>
          <w:lang w:val="sr-Latn-ME"/>
        </w:rPr>
        <w:t xml:space="preserve">Pacijenti koji su na terapiji </w:t>
      </w:r>
      <w:r w:rsidR="006E5C3A" w:rsidRPr="00D7294A">
        <w:rPr>
          <w:iCs/>
          <w:sz w:val="22"/>
          <w:szCs w:val="22"/>
          <w:lang w:val="sr-Latn-ME"/>
        </w:rPr>
        <w:t xml:space="preserve">duboke venske tromboze ili plućne embolije </w:t>
      </w:r>
      <w:r w:rsidRPr="00D7294A">
        <w:rPr>
          <w:iCs/>
          <w:sz w:val="22"/>
          <w:szCs w:val="22"/>
          <w:lang w:val="sr-Latn-ME"/>
        </w:rPr>
        <w:t>i prevenciji recidiva, terapiju sa VKA moraju da prekinu, a terapiju rivaroksabanom treba da započnu kada je INR ≤ 2,5.</w:t>
      </w:r>
    </w:p>
    <w:p w14:paraId="507A1403" w14:textId="77777777" w:rsidR="00A63846" w:rsidRPr="00D7294A" w:rsidRDefault="00A63846" w:rsidP="0011417B">
      <w:pPr>
        <w:jc w:val="both"/>
        <w:rPr>
          <w:iCs/>
          <w:sz w:val="22"/>
          <w:szCs w:val="22"/>
          <w:lang w:val="sr-Latn-ME"/>
        </w:rPr>
      </w:pPr>
    </w:p>
    <w:p w14:paraId="66087B04" w14:textId="231BF6A0" w:rsidR="0011417B" w:rsidRPr="00D7294A" w:rsidRDefault="0011417B" w:rsidP="0002652C">
      <w:pPr>
        <w:jc w:val="both"/>
        <w:rPr>
          <w:iCs/>
          <w:sz w:val="22"/>
          <w:szCs w:val="22"/>
          <w:lang w:val="sr-Latn-ME"/>
        </w:rPr>
      </w:pPr>
      <w:r w:rsidRPr="00D7294A">
        <w:rPr>
          <w:iCs/>
          <w:sz w:val="22"/>
          <w:szCs w:val="22"/>
          <w:lang w:val="sr-Latn-ME"/>
        </w:rPr>
        <w:t>Prilikom prelaska pacijenta sa VKA na rivaroksaban, INR vrijednosti će nakon unosa rivaroksabana biti lažno povišene. INR nije validan za mjerenje antikoagulantne aktivnosti rivaroksabana i stoga ga ne treba koristiti (vidjeti odjeljak 4.5).</w:t>
      </w:r>
    </w:p>
    <w:p w14:paraId="6E6434DF" w14:textId="274A1244" w:rsidR="0011417B" w:rsidRPr="00D7294A" w:rsidRDefault="0011417B" w:rsidP="0011417B">
      <w:pPr>
        <w:keepNext/>
        <w:tabs>
          <w:tab w:val="left" w:pos="6237"/>
        </w:tabs>
        <w:jc w:val="both"/>
        <w:rPr>
          <w:i/>
          <w:iCs/>
          <w:sz w:val="22"/>
          <w:szCs w:val="22"/>
          <w:lang w:val="sr-Latn-ME"/>
        </w:rPr>
      </w:pPr>
      <w:r w:rsidRPr="00D7294A">
        <w:rPr>
          <w:i/>
          <w:iCs/>
          <w:sz w:val="22"/>
          <w:szCs w:val="22"/>
          <w:lang w:val="sr-Latn-ME"/>
        </w:rPr>
        <w:lastRenderedPageBreak/>
        <w:t>Pr</w:t>
      </w:r>
      <w:r w:rsidR="00523233" w:rsidRPr="00D7294A">
        <w:rPr>
          <w:i/>
          <w:iCs/>
          <w:sz w:val="22"/>
          <w:szCs w:val="22"/>
          <w:lang w:val="sr-Latn-ME"/>
        </w:rPr>
        <w:t>elazak</w:t>
      </w:r>
      <w:r w:rsidRPr="00D7294A">
        <w:rPr>
          <w:i/>
          <w:iCs/>
          <w:sz w:val="22"/>
          <w:szCs w:val="22"/>
          <w:lang w:val="sr-Latn-ME"/>
        </w:rPr>
        <w:t xml:space="preserve"> </w:t>
      </w:r>
      <w:r w:rsidR="005C49BF" w:rsidRPr="00D7294A">
        <w:rPr>
          <w:i/>
          <w:iCs/>
          <w:sz w:val="22"/>
          <w:szCs w:val="22"/>
          <w:lang w:val="sr-Latn-ME"/>
        </w:rPr>
        <w:t xml:space="preserve">pacijenata </w:t>
      </w:r>
      <w:r w:rsidRPr="00D7294A">
        <w:rPr>
          <w:i/>
          <w:iCs/>
          <w:sz w:val="22"/>
          <w:szCs w:val="22"/>
          <w:lang w:val="sr-Latn-ME"/>
        </w:rPr>
        <w:t>sa rivaroksabana na antagoniste vitamina K (VKA)</w:t>
      </w:r>
    </w:p>
    <w:p w14:paraId="154D48D9" w14:textId="19E5008B" w:rsidR="0011417B" w:rsidRPr="00D7294A" w:rsidRDefault="0011417B" w:rsidP="0011417B">
      <w:pPr>
        <w:autoSpaceDE w:val="0"/>
        <w:autoSpaceDN w:val="0"/>
        <w:adjustRightInd w:val="0"/>
        <w:jc w:val="both"/>
        <w:rPr>
          <w:rFonts w:eastAsia="MS Mincho"/>
          <w:sz w:val="22"/>
          <w:szCs w:val="22"/>
          <w:lang w:val="sr-Latn-ME" w:eastAsia="ja-JP"/>
        </w:rPr>
      </w:pPr>
      <w:r w:rsidRPr="00D7294A">
        <w:rPr>
          <w:sz w:val="22"/>
          <w:szCs w:val="22"/>
          <w:lang w:val="sr-Latn-ME"/>
        </w:rPr>
        <w:t xml:space="preserve">Postoji potencijal za neadekvatnu antikoagulaciju tokom prelaza sa </w:t>
      </w:r>
      <w:r w:rsidRPr="00D7294A">
        <w:rPr>
          <w:iCs/>
          <w:sz w:val="22"/>
          <w:szCs w:val="22"/>
          <w:lang w:val="sr-Latn-ME"/>
        </w:rPr>
        <w:t>rivaroksaban</w:t>
      </w:r>
      <w:r w:rsidRPr="00D7294A">
        <w:rPr>
          <w:sz w:val="22"/>
          <w:szCs w:val="22"/>
          <w:lang w:val="sr-Latn-ME"/>
        </w:rPr>
        <w:t xml:space="preserve">a na VKA. Tokom svakog prelaza na alternativni antikoagulans treba </w:t>
      </w:r>
      <w:r w:rsidR="00A63846" w:rsidRPr="00D7294A">
        <w:rPr>
          <w:sz w:val="22"/>
          <w:szCs w:val="22"/>
          <w:lang w:val="sr-Latn-ME"/>
        </w:rPr>
        <w:t xml:space="preserve">obezbjediti </w:t>
      </w:r>
      <w:r w:rsidRPr="00D7294A">
        <w:rPr>
          <w:sz w:val="22"/>
          <w:szCs w:val="22"/>
          <w:lang w:val="sr-Latn-ME"/>
        </w:rPr>
        <w:t xml:space="preserve">kontinuiranu adekvatnu antikoagulaciju. Treba imati na umu da </w:t>
      </w:r>
      <w:r w:rsidRPr="00D7294A">
        <w:rPr>
          <w:iCs/>
          <w:sz w:val="22"/>
          <w:szCs w:val="22"/>
          <w:lang w:val="sr-Latn-ME"/>
        </w:rPr>
        <w:t>rivaroksaban</w:t>
      </w:r>
      <w:r w:rsidRPr="00D7294A">
        <w:rPr>
          <w:sz w:val="22"/>
          <w:szCs w:val="22"/>
          <w:lang w:val="sr-Latn-ME"/>
        </w:rPr>
        <w:t xml:space="preserve"> može doprinijeti povišenom INR. </w:t>
      </w:r>
    </w:p>
    <w:p w14:paraId="50F06DCB" w14:textId="05A23371" w:rsidR="0011417B" w:rsidRPr="00D7294A" w:rsidRDefault="0011417B" w:rsidP="0011417B">
      <w:pPr>
        <w:autoSpaceDE w:val="0"/>
        <w:autoSpaceDN w:val="0"/>
        <w:adjustRightInd w:val="0"/>
        <w:jc w:val="both"/>
        <w:rPr>
          <w:rFonts w:eastAsia="MS Mincho"/>
          <w:sz w:val="22"/>
          <w:szCs w:val="22"/>
          <w:lang w:val="sr-Latn-ME" w:eastAsia="ja-JP"/>
        </w:rPr>
      </w:pPr>
      <w:r w:rsidRPr="00D7294A">
        <w:rPr>
          <w:rFonts w:eastAsia="MS Mincho"/>
          <w:sz w:val="22"/>
          <w:szCs w:val="22"/>
          <w:lang w:val="sr-Latn-ME" w:eastAsia="ja-JP"/>
        </w:rPr>
        <w:t xml:space="preserve">Ako pacijenti prelaze sa </w:t>
      </w:r>
      <w:r w:rsidRPr="00D7294A">
        <w:rPr>
          <w:iCs/>
          <w:sz w:val="22"/>
          <w:szCs w:val="22"/>
          <w:lang w:val="sr-Latn-ME"/>
        </w:rPr>
        <w:t>rivaroksaban</w:t>
      </w:r>
      <w:r w:rsidRPr="00D7294A">
        <w:rPr>
          <w:rFonts w:eastAsia="MS Mincho"/>
          <w:sz w:val="22"/>
          <w:szCs w:val="22"/>
          <w:lang w:val="sr-Latn-ME" w:eastAsia="ja-JP"/>
        </w:rPr>
        <w:t>a na VKA, oba lijeka treba davati istovremeno dok vrijednost INR ne bude ≥ 2,0. Tokom prva dva dana pr</w:t>
      </w:r>
      <w:r w:rsidR="00523233" w:rsidRPr="00D7294A">
        <w:rPr>
          <w:rFonts w:eastAsia="MS Mincho"/>
          <w:sz w:val="22"/>
          <w:szCs w:val="22"/>
          <w:lang w:val="sr-Latn-ME" w:eastAsia="ja-JP"/>
        </w:rPr>
        <w:t>elaz</w:t>
      </w:r>
      <w:r w:rsidR="001F7627" w:rsidRPr="00D7294A">
        <w:rPr>
          <w:rFonts w:eastAsia="MS Mincho"/>
          <w:sz w:val="22"/>
          <w:szCs w:val="22"/>
          <w:lang w:val="sr-Latn-ME" w:eastAsia="ja-JP"/>
        </w:rPr>
        <w:t>nog perioda</w:t>
      </w:r>
      <w:r w:rsidRPr="00D7294A">
        <w:rPr>
          <w:rFonts w:eastAsia="MS Mincho"/>
          <w:sz w:val="22"/>
          <w:szCs w:val="22"/>
          <w:lang w:val="sr-Latn-ME" w:eastAsia="ja-JP"/>
        </w:rPr>
        <w:t xml:space="preserve">, treba primijeniti standardno početno doziranje VKA, nakon čega slijedi doziranje VKA </w:t>
      </w:r>
      <w:r w:rsidR="00A63846" w:rsidRPr="00D7294A">
        <w:rPr>
          <w:rFonts w:eastAsia="MS Mincho"/>
          <w:sz w:val="22"/>
          <w:szCs w:val="22"/>
          <w:lang w:val="sr-Latn-ME" w:eastAsia="ja-JP"/>
        </w:rPr>
        <w:t>prema rezultatima mjerenja</w:t>
      </w:r>
      <w:r w:rsidRPr="00D7294A">
        <w:rPr>
          <w:rFonts w:eastAsia="MS Mincho"/>
          <w:sz w:val="22"/>
          <w:szCs w:val="22"/>
          <w:lang w:val="sr-Latn-ME" w:eastAsia="ja-JP"/>
        </w:rPr>
        <w:t xml:space="preserve"> INR. Dok su pacijenti i na lijeku </w:t>
      </w:r>
      <w:r w:rsidRPr="00D7294A">
        <w:rPr>
          <w:iCs/>
          <w:sz w:val="22"/>
          <w:szCs w:val="22"/>
          <w:lang w:val="sr-Latn-ME"/>
        </w:rPr>
        <w:t>rivaroksaban</w:t>
      </w:r>
      <w:r w:rsidRPr="00D7294A">
        <w:rPr>
          <w:rFonts w:eastAsia="MS Mincho"/>
          <w:sz w:val="22"/>
          <w:szCs w:val="22"/>
          <w:lang w:val="sr-Latn-ME" w:eastAsia="ja-JP"/>
        </w:rPr>
        <w:t xml:space="preserve"> i na VKA, INR se ne smije određivati ranije od 24 sata od prethodne doze, nego se mora odrediti prije sljedeće doze </w:t>
      </w:r>
      <w:r w:rsidRPr="00D7294A">
        <w:rPr>
          <w:iCs/>
          <w:sz w:val="22"/>
          <w:szCs w:val="22"/>
          <w:lang w:val="sr-Latn-ME"/>
        </w:rPr>
        <w:t>rivaroksabana</w:t>
      </w:r>
      <w:r w:rsidRPr="00D7294A">
        <w:rPr>
          <w:rFonts w:eastAsia="MS Mincho"/>
          <w:sz w:val="22"/>
          <w:szCs w:val="22"/>
          <w:lang w:val="sr-Latn-ME" w:eastAsia="ja-JP"/>
        </w:rPr>
        <w:t xml:space="preserve">. Kada se prekine primjena </w:t>
      </w:r>
      <w:r w:rsidRPr="00D7294A">
        <w:rPr>
          <w:iCs/>
          <w:sz w:val="22"/>
          <w:szCs w:val="22"/>
          <w:lang w:val="sr-Latn-ME"/>
        </w:rPr>
        <w:t>rivaroksaban</w:t>
      </w:r>
      <w:r w:rsidRPr="00D7294A">
        <w:rPr>
          <w:rFonts w:eastAsia="MS Mincho"/>
          <w:sz w:val="22"/>
          <w:szCs w:val="22"/>
          <w:lang w:val="sr-Latn-ME" w:eastAsia="ja-JP"/>
        </w:rPr>
        <w:t>a, INR se može pouzdano izmjeriti najmanje 24 sata nakon posljednje doze (vidjeti odjeljke 4.5 i 5.2).</w:t>
      </w:r>
    </w:p>
    <w:p w14:paraId="32B0F118" w14:textId="77777777" w:rsidR="0011417B" w:rsidRPr="00D7294A" w:rsidRDefault="0011417B" w:rsidP="0011417B">
      <w:pPr>
        <w:autoSpaceDE w:val="0"/>
        <w:autoSpaceDN w:val="0"/>
        <w:adjustRightInd w:val="0"/>
        <w:jc w:val="both"/>
        <w:rPr>
          <w:rFonts w:eastAsia="MS Mincho"/>
          <w:sz w:val="22"/>
          <w:szCs w:val="22"/>
          <w:lang w:val="sr-Latn-ME" w:eastAsia="ja-JP"/>
        </w:rPr>
      </w:pPr>
    </w:p>
    <w:p w14:paraId="491DF238" w14:textId="3A9C2050" w:rsidR="0011417B" w:rsidRPr="00D7294A" w:rsidRDefault="0011417B" w:rsidP="0011417B">
      <w:pPr>
        <w:keepNext/>
        <w:jc w:val="both"/>
        <w:rPr>
          <w:i/>
          <w:iCs/>
          <w:sz w:val="22"/>
          <w:szCs w:val="22"/>
          <w:lang w:val="sr-Latn-ME"/>
        </w:rPr>
      </w:pPr>
      <w:r w:rsidRPr="00D7294A">
        <w:rPr>
          <w:i/>
          <w:iCs/>
          <w:sz w:val="22"/>
          <w:szCs w:val="22"/>
          <w:lang w:val="sr-Latn-ME"/>
        </w:rPr>
        <w:t>Pr</w:t>
      </w:r>
      <w:r w:rsidR="00523233" w:rsidRPr="00D7294A">
        <w:rPr>
          <w:i/>
          <w:iCs/>
          <w:sz w:val="22"/>
          <w:szCs w:val="22"/>
          <w:lang w:val="sr-Latn-ME"/>
        </w:rPr>
        <w:t>elaz</w:t>
      </w:r>
      <w:r w:rsidR="005C49BF" w:rsidRPr="00D7294A">
        <w:rPr>
          <w:i/>
          <w:iCs/>
          <w:sz w:val="22"/>
          <w:szCs w:val="22"/>
          <w:lang w:val="sr-Latn-ME"/>
        </w:rPr>
        <w:t xml:space="preserve">ak pacijenata </w:t>
      </w:r>
      <w:r w:rsidRPr="00D7294A">
        <w:rPr>
          <w:i/>
          <w:iCs/>
          <w:sz w:val="22"/>
          <w:szCs w:val="22"/>
          <w:lang w:val="sr-Latn-ME"/>
        </w:rPr>
        <w:t>sa parenteralnih antikoagulanasa na rivaroksaban</w:t>
      </w:r>
    </w:p>
    <w:p w14:paraId="1CE239A5" w14:textId="129061A0" w:rsidR="0011417B" w:rsidRPr="00D7294A" w:rsidRDefault="0011417B" w:rsidP="0011417B">
      <w:pPr>
        <w:autoSpaceDE w:val="0"/>
        <w:autoSpaceDN w:val="0"/>
        <w:adjustRightInd w:val="0"/>
        <w:jc w:val="both"/>
        <w:rPr>
          <w:rFonts w:eastAsia="MS Mincho"/>
          <w:bCs/>
          <w:sz w:val="22"/>
          <w:szCs w:val="22"/>
          <w:lang w:val="sr-Latn-ME" w:eastAsia="ja-JP"/>
        </w:rPr>
      </w:pPr>
      <w:r w:rsidRPr="00D7294A">
        <w:rPr>
          <w:rFonts w:eastAsia="MS Mincho"/>
          <w:bCs/>
          <w:sz w:val="22"/>
          <w:szCs w:val="22"/>
          <w:lang w:val="sr-Latn-ME" w:eastAsia="ja-JP"/>
        </w:rPr>
        <w:t xml:space="preserve">Kod pacijenata koji trenutno primaju parenteralne antikoagulanse, mora se prekinuti primjena parenteralnih antikoagulanasa i započeti primjena </w:t>
      </w:r>
      <w:r w:rsidRPr="00D7294A">
        <w:rPr>
          <w:iCs/>
          <w:sz w:val="22"/>
          <w:szCs w:val="22"/>
          <w:lang w:val="sr-Latn-ME"/>
        </w:rPr>
        <w:t>rivaroksaban</w:t>
      </w:r>
      <w:r w:rsidRPr="00D7294A">
        <w:rPr>
          <w:rFonts w:eastAsia="MS Mincho"/>
          <w:bCs/>
          <w:sz w:val="22"/>
          <w:szCs w:val="22"/>
          <w:lang w:val="sr-Latn-ME" w:eastAsia="ja-JP"/>
        </w:rPr>
        <w:t>a 0 do 2 sata prije vremena za sljedeću primjenu parenteralnog lijeka (npr. niskomolekularni heparin) po rasporedu ili u vrijeme ukidanja kontinuirano primjenjivanog parenteralnog lijeka (npr. intravenski nefrakcionisani heparin).</w:t>
      </w:r>
    </w:p>
    <w:p w14:paraId="2DCA269D" w14:textId="77777777" w:rsidR="0011417B" w:rsidRPr="00D7294A" w:rsidRDefault="0011417B" w:rsidP="0011417B">
      <w:pPr>
        <w:keepNext/>
        <w:autoSpaceDE w:val="0"/>
        <w:autoSpaceDN w:val="0"/>
        <w:adjustRightInd w:val="0"/>
        <w:jc w:val="both"/>
        <w:rPr>
          <w:rFonts w:eastAsia="MS Mincho"/>
          <w:bCs/>
          <w:i/>
          <w:sz w:val="22"/>
          <w:szCs w:val="22"/>
          <w:lang w:val="sr-Latn-ME" w:eastAsia="ja-JP"/>
        </w:rPr>
      </w:pPr>
    </w:p>
    <w:p w14:paraId="3F382D4D" w14:textId="05941442" w:rsidR="0011417B" w:rsidRPr="00D7294A" w:rsidRDefault="0011417B" w:rsidP="0011417B">
      <w:pPr>
        <w:keepNext/>
        <w:autoSpaceDE w:val="0"/>
        <w:autoSpaceDN w:val="0"/>
        <w:adjustRightInd w:val="0"/>
        <w:jc w:val="both"/>
        <w:rPr>
          <w:rFonts w:eastAsia="MS Mincho"/>
          <w:bCs/>
          <w:i/>
          <w:sz w:val="22"/>
          <w:szCs w:val="22"/>
          <w:lang w:val="sr-Latn-ME" w:eastAsia="ja-JP"/>
        </w:rPr>
      </w:pPr>
      <w:r w:rsidRPr="00D7294A">
        <w:rPr>
          <w:rFonts w:eastAsia="MS Mincho"/>
          <w:bCs/>
          <w:i/>
          <w:sz w:val="22"/>
          <w:szCs w:val="22"/>
          <w:lang w:val="sr-Latn-ME" w:eastAsia="ja-JP"/>
        </w:rPr>
        <w:t>Pr</w:t>
      </w:r>
      <w:r w:rsidR="00462C80" w:rsidRPr="00D7294A">
        <w:rPr>
          <w:rFonts w:eastAsia="MS Mincho"/>
          <w:bCs/>
          <w:i/>
          <w:sz w:val="22"/>
          <w:szCs w:val="22"/>
          <w:lang w:val="sr-Latn-ME" w:eastAsia="ja-JP"/>
        </w:rPr>
        <w:t>elaz</w:t>
      </w:r>
      <w:r w:rsidR="005C49BF" w:rsidRPr="00D7294A">
        <w:rPr>
          <w:rFonts w:eastAsia="MS Mincho"/>
          <w:bCs/>
          <w:i/>
          <w:sz w:val="22"/>
          <w:szCs w:val="22"/>
          <w:lang w:val="sr-Latn-ME" w:eastAsia="ja-JP"/>
        </w:rPr>
        <w:t>ak pacijenata</w:t>
      </w:r>
      <w:r w:rsidRPr="00D7294A">
        <w:rPr>
          <w:rFonts w:eastAsia="MS Mincho"/>
          <w:bCs/>
          <w:i/>
          <w:sz w:val="22"/>
          <w:szCs w:val="22"/>
          <w:lang w:val="sr-Latn-ME" w:eastAsia="ja-JP"/>
        </w:rPr>
        <w:t xml:space="preserve"> sa </w:t>
      </w:r>
      <w:r w:rsidRPr="00D7294A">
        <w:rPr>
          <w:i/>
          <w:iCs/>
          <w:sz w:val="22"/>
          <w:szCs w:val="22"/>
          <w:lang w:val="sr-Latn-ME"/>
        </w:rPr>
        <w:t>rivaroksaban</w:t>
      </w:r>
      <w:r w:rsidRPr="00D7294A">
        <w:rPr>
          <w:rFonts w:eastAsia="MS Mincho"/>
          <w:bCs/>
          <w:i/>
          <w:sz w:val="22"/>
          <w:szCs w:val="22"/>
          <w:lang w:val="sr-Latn-ME" w:eastAsia="ja-JP"/>
        </w:rPr>
        <w:t>a na parenteralne antikoagulanse</w:t>
      </w:r>
    </w:p>
    <w:p w14:paraId="692EBBC3" w14:textId="060D657F" w:rsidR="0011417B" w:rsidRPr="00D7294A" w:rsidRDefault="005C49BF" w:rsidP="0011417B">
      <w:pPr>
        <w:jc w:val="both"/>
        <w:rPr>
          <w:sz w:val="22"/>
          <w:szCs w:val="22"/>
          <w:lang w:val="sr-Latn-ME"/>
        </w:rPr>
      </w:pPr>
      <w:r w:rsidRPr="00D7294A">
        <w:rPr>
          <w:rFonts w:eastAsia="MS Mincho"/>
          <w:sz w:val="22"/>
          <w:szCs w:val="22"/>
          <w:lang w:val="sr-Latn-ME" w:eastAsia="ja-JP"/>
        </w:rPr>
        <w:t xml:space="preserve">Potrebno je prekinuti primjenu </w:t>
      </w:r>
      <w:r w:rsidRPr="00D7294A">
        <w:rPr>
          <w:iCs/>
          <w:sz w:val="22"/>
          <w:szCs w:val="22"/>
          <w:lang w:val="sr-Latn-ME"/>
        </w:rPr>
        <w:t>rivaroksabana</w:t>
      </w:r>
      <w:r w:rsidRPr="00D7294A">
        <w:rPr>
          <w:rFonts w:eastAsia="MS Mincho"/>
          <w:sz w:val="22"/>
          <w:szCs w:val="22"/>
          <w:lang w:val="sr-Latn-ME" w:eastAsia="ja-JP"/>
        </w:rPr>
        <w:t xml:space="preserve"> i dati p</w:t>
      </w:r>
      <w:r w:rsidR="0011417B" w:rsidRPr="00D7294A">
        <w:rPr>
          <w:rFonts w:eastAsia="MS Mincho"/>
          <w:sz w:val="22"/>
          <w:szCs w:val="22"/>
          <w:lang w:val="sr-Latn-ME" w:eastAsia="ja-JP"/>
        </w:rPr>
        <w:t>rv</w:t>
      </w:r>
      <w:r w:rsidRPr="00D7294A">
        <w:rPr>
          <w:rFonts w:eastAsia="MS Mincho"/>
          <w:sz w:val="22"/>
          <w:szCs w:val="22"/>
          <w:lang w:val="sr-Latn-ME" w:eastAsia="ja-JP"/>
        </w:rPr>
        <w:t>u</w:t>
      </w:r>
      <w:r w:rsidR="0011417B" w:rsidRPr="00D7294A">
        <w:rPr>
          <w:rFonts w:eastAsia="MS Mincho"/>
          <w:sz w:val="22"/>
          <w:szCs w:val="22"/>
          <w:lang w:val="sr-Latn-ME" w:eastAsia="ja-JP"/>
        </w:rPr>
        <w:t xml:space="preserve"> doz</w:t>
      </w:r>
      <w:r w:rsidRPr="00D7294A">
        <w:rPr>
          <w:rFonts w:eastAsia="MS Mincho"/>
          <w:sz w:val="22"/>
          <w:szCs w:val="22"/>
          <w:lang w:val="sr-Latn-ME" w:eastAsia="ja-JP"/>
        </w:rPr>
        <w:t>u</w:t>
      </w:r>
      <w:r w:rsidR="0011417B" w:rsidRPr="00D7294A">
        <w:rPr>
          <w:rFonts w:eastAsia="MS Mincho"/>
          <w:sz w:val="22"/>
          <w:szCs w:val="22"/>
          <w:lang w:val="sr-Latn-ME" w:eastAsia="ja-JP"/>
        </w:rPr>
        <w:t xml:space="preserve"> parenteralnog antikoagulansa u vrijeme kada bi se uzela sljedeća doza </w:t>
      </w:r>
      <w:r w:rsidR="0011417B" w:rsidRPr="00D7294A">
        <w:rPr>
          <w:iCs/>
          <w:sz w:val="22"/>
          <w:szCs w:val="22"/>
          <w:lang w:val="sr-Latn-ME"/>
        </w:rPr>
        <w:t>rivaroksaban</w:t>
      </w:r>
      <w:r w:rsidR="0011417B" w:rsidRPr="00D7294A">
        <w:rPr>
          <w:rFonts w:eastAsia="MS Mincho"/>
          <w:bCs/>
          <w:sz w:val="22"/>
          <w:szCs w:val="22"/>
          <w:lang w:val="sr-Latn-ME" w:eastAsia="ja-JP"/>
        </w:rPr>
        <w:t>a</w:t>
      </w:r>
      <w:r w:rsidR="0011417B" w:rsidRPr="00D7294A">
        <w:rPr>
          <w:rFonts w:eastAsia="MS Mincho"/>
          <w:sz w:val="22"/>
          <w:szCs w:val="22"/>
          <w:lang w:val="sr-Latn-ME" w:eastAsia="ja-JP"/>
        </w:rPr>
        <w:t xml:space="preserve">. </w:t>
      </w:r>
    </w:p>
    <w:p w14:paraId="40E60B0C" w14:textId="77777777" w:rsidR="0011417B" w:rsidRPr="00D7294A" w:rsidRDefault="0011417B" w:rsidP="0011417B">
      <w:pPr>
        <w:keepNext/>
        <w:spacing w:before="240"/>
        <w:jc w:val="both"/>
        <w:rPr>
          <w:sz w:val="22"/>
          <w:szCs w:val="22"/>
          <w:u w:val="single"/>
          <w:lang w:val="sr-Latn-ME"/>
        </w:rPr>
      </w:pPr>
      <w:r w:rsidRPr="00D7294A">
        <w:rPr>
          <w:sz w:val="22"/>
          <w:szCs w:val="22"/>
          <w:u w:val="single"/>
          <w:lang w:val="sr-Latn-ME"/>
        </w:rPr>
        <w:t>Specifične grupe pacijenata</w:t>
      </w:r>
    </w:p>
    <w:p w14:paraId="544291B7" w14:textId="77777777" w:rsidR="0011417B" w:rsidRPr="00D7294A" w:rsidRDefault="0011417B" w:rsidP="0011417B">
      <w:pPr>
        <w:keepNext/>
        <w:spacing w:before="240"/>
        <w:jc w:val="both"/>
        <w:rPr>
          <w:i/>
          <w:sz w:val="22"/>
          <w:szCs w:val="22"/>
          <w:lang w:val="sr-Latn-ME"/>
        </w:rPr>
      </w:pPr>
      <w:r w:rsidRPr="00D7294A">
        <w:rPr>
          <w:i/>
          <w:sz w:val="22"/>
          <w:szCs w:val="22"/>
          <w:lang w:val="sr-Latn-ME"/>
        </w:rPr>
        <w:t>Oštećenje funkcije bubrega</w:t>
      </w:r>
    </w:p>
    <w:p w14:paraId="18DD08D4" w14:textId="5DDCB18C" w:rsidR="0011417B" w:rsidRPr="00D7294A" w:rsidRDefault="0011417B" w:rsidP="0011417B">
      <w:pPr>
        <w:jc w:val="both"/>
        <w:rPr>
          <w:noProof/>
          <w:sz w:val="22"/>
          <w:szCs w:val="22"/>
          <w:lang w:val="sr-Latn-ME"/>
        </w:rPr>
      </w:pPr>
      <w:r w:rsidRPr="00D7294A">
        <w:rPr>
          <w:noProof/>
          <w:sz w:val="22"/>
          <w:szCs w:val="22"/>
          <w:lang w:val="sr-Latn-ME"/>
        </w:rPr>
        <w:t xml:space="preserve">Ograničeni klinički podaci za pacijente sa ozbiljnom insuficijencijom bubrega </w:t>
      </w:r>
      <w:r w:rsidRPr="00D7294A">
        <w:rPr>
          <w:iCs/>
          <w:noProof/>
          <w:sz w:val="22"/>
          <w:szCs w:val="22"/>
          <w:lang w:val="sr-Latn-ME"/>
        </w:rPr>
        <w:t>(</w:t>
      </w:r>
      <w:r w:rsidRPr="00D7294A">
        <w:rPr>
          <w:noProof/>
          <w:sz w:val="22"/>
          <w:szCs w:val="22"/>
          <w:lang w:val="sr-Latn-ME"/>
        </w:rPr>
        <w:t>klirens kreatinina</w:t>
      </w:r>
      <w:r w:rsidRPr="00D7294A">
        <w:rPr>
          <w:iCs/>
          <w:noProof/>
          <w:sz w:val="22"/>
          <w:szCs w:val="22"/>
          <w:lang w:val="sr-Latn-ME"/>
        </w:rPr>
        <w:t xml:space="preserve"> 15 </w:t>
      </w:r>
      <w:r w:rsidRPr="00D7294A">
        <w:rPr>
          <w:iCs/>
          <w:noProof/>
          <w:sz w:val="22"/>
          <w:szCs w:val="22"/>
          <w:lang w:val="sr-Latn-ME"/>
        </w:rPr>
        <w:noBreakHyphen/>
        <w:t xml:space="preserve"> 29 ml/min)</w:t>
      </w:r>
      <w:r w:rsidRPr="00D7294A">
        <w:rPr>
          <w:noProof/>
          <w:sz w:val="22"/>
          <w:szCs w:val="22"/>
          <w:lang w:val="sr-Latn-ME"/>
        </w:rPr>
        <w:t xml:space="preserve"> ukazuju da su koncentracije rivaroksabana u krvi značajno povišene. Stoga kod ovih pacijenata treba pažljivo koristiti </w:t>
      </w:r>
      <w:r w:rsidRPr="00D7294A">
        <w:rPr>
          <w:iCs/>
          <w:sz w:val="22"/>
          <w:szCs w:val="22"/>
          <w:lang w:val="sr-Latn-ME"/>
        </w:rPr>
        <w:t>rivaroksaban</w:t>
      </w:r>
      <w:r w:rsidRPr="00D7294A">
        <w:rPr>
          <w:noProof/>
          <w:sz w:val="22"/>
          <w:szCs w:val="22"/>
          <w:lang w:val="sr-Latn-ME"/>
        </w:rPr>
        <w:t>. Primjena se ne preporučje kod pacijenata sa klirensom kreatinina &lt;</w:t>
      </w:r>
      <w:r w:rsidRPr="00D7294A">
        <w:rPr>
          <w:iCs/>
          <w:noProof/>
          <w:sz w:val="22"/>
          <w:szCs w:val="22"/>
          <w:lang w:val="sr-Latn-ME"/>
        </w:rPr>
        <w:t> </w:t>
      </w:r>
      <w:r w:rsidRPr="00D7294A">
        <w:rPr>
          <w:noProof/>
          <w:sz w:val="22"/>
          <w:szCs w:val="22"/>
          <w:lang w:val="sr-Latn-ME"/>
        </w:rPr>
        <w:t>15 ml/min (vidjeti odjeljke 4.4 i 5.2).</w:t>
      </w:r>
    </w:p>
    <w:p w14:paraId="769422E5" w14:textId="77777777" w:rsidR="003965A1" w:rsidRPr="00D7294A" w:rsidRDefault="003965A1" w:rsidP="0011417B">
      <w:pPr>
        <w:jc w:val="both"/>
        <w:rPr>
          <w:noProof/>
          <w:sz w:val="22"/>
          <w:szCs w:val="22"/>
          <w:lang w:val="sr-Latn-ME"/>
        </w:rPr>
      </w:pPr>
    </w:p>
    <w:p w14:paraId="72A85D57" w14:textId="3575044E" w:rsidR="0011417B" w:rsidRPr="00D7294A" w:rsidRDefault="0011417B" w:rsidP="0011417B">
      <w:pPr>
        <w:jc w:val="both"/>
        <w:rPr>
          <w:sz w:val="22"/>
          <w:szCs w:val="22"/>
          <w:lang w:val="sr-Latn-ME"/>
        </w:rPr>
      </w:pPr>
      <w:r w:rsidRPr="00D7294A">
        <w:rPr>
          <w:sz w:val="22"/>
          <w:szCs w:val="22"/>
          <w:lang w:val="sr-Latn-ME"/>
        </w:rPr>
        <w:t>Kod pacijenata sa umjerenom (klirens kreatinina 30-49 ml/min) ili ozbiljnom (klirens kreatinina 15-29 ml/min) insuficijencijom bubrega primjenjuju se sl</w:t>
      </w:r>
      <w:r w:rsidR="003965A1" w:rsidRPr="00D7294A">
        <w:rPr>
          <w:sz w:val="22"/>
          <w:szCs w:val="22"/>
          <w:lang w:val="sr-Latn-ME"/>
        </w:rPr>
        <w:t>j</w:t>
      </w:r>
      <w:r w:rsidRPr="00D7294A">
        <w:rPr>
          <w:sz w:val="22"/>
          <w:szCs w:val="22"/>
          <w:lang w:val="sr-Latn-ME"/>
        </w:rPr>
        <w:t>edeće preporuke za doziranje:</w:t>
      </w:r>
    </w:p>
    <w:p w14:paraId="4011D8E1" w14:textId="77777777" w:rsidR="0011417B" w:rsidRPr="00D7294A" w:rsidRDefault="0011417B" w:rsidP="0011417B">
      <w:pPr>
        <w:jc w:val="both"/>
        <w:rPr>
          <w:sz w:val="22"/>
          <w:szCs w:val="22"/>
          <w:lang w:val="sr-Latn-ME"/>
        </w:rPr>
      </w:pPr>
    </w:p>
    <w:p w14:paraId="07B9F666" w14:textId="77777777" w:rsidR="0011417B" w:rsidRPr="00D7294A" w:rsidRDefault="0011417B" w:rsidP="0011417B">
      <w:pPr>
        <w:pStyle w:val="ListParagraph"/>
        <w:numPr>
          <w:ilvl w:val="0"/>
          <w:numId w:val="12"/>
        </w:numPr>
        <w:jc w:val="both"/>
        <w:rPr>
          <w:noProof/>
          <w:sz w:val="22"/>
          <w:szCs w:val="22"/>
          <w:lang w:val="sr-Latn-ME"/>
        </w:rPr>
      </w:pPr>
      <w:r w:rsidRPr="00D7294A">
        <w:rPr>
          <w:sz w:val="22"/>
          <w:szCs w:val="22"/>
          <w:lang w:val="sr-Latn-ME"/>
        </w:rPr>
        <w:t>za prevenciju moždanog udara i sistemske embolije kod pacijenata sa nevalvularnom atrijalnom fibrilacijom, preporučena doza je 15 mg jednom dnevno (vidjeti odjeljak 5.2).</w:t>
      </w:r>
    </w:p>
    <w:p w14:paraId="042E658D" w14:textId="77777777" w:rsidR="0011417B" w:rsidRPr="00D7294A" w:rsidRDefault="0011417B" w:rsidP="0011417B">
      <w:pPr>
        <w:pStyle w:val="ListParagraph"/>
        <w:ind w:left="360"/>
        <w:jc w:val="both"/>
        <w:rPr>
          <w:noProof/>
          <w:sz w:val="22"/>
          <w:szCs w:val="22"/>
          <w:lang w:val="sr-Latn-ME"/>
        </w:rPr>
      </w:pPr>
    </w:p>
    <w:p w14:paraId="3F6CCF68" w14:textId="21976132" w:rsidR="003965A1" w:rsidRPr="00D7294A" w:rsidRDefault="0011417B" w:rsidP="0011417B">
      <w:pPr>
        <w:pStyle w:val="ListParagraph"/>
        <w:numPr>
          <w:ilvl w:val="0"/>
          <w:numId w:val="12"/>
        </w:numPr>
        <w:jc w:val="both"/>
        <w:rPr>
          <w:noProof/>
          <w:sz w:val="22"/>
          <w:szCs w:val="22"/>
          <w:lang w:val="sr-Latn-ME"/>
        </w:rPr>
      </w:pPr>
      <w:r w:rsidRPr="00D7294A">
        <w:rPr>
          <w:sz w:val="22"/>
          <w:szCs w:val="22"/>
          <w:lang w:val="sr-Latn-ME"/>
        </w:rPr>
        <w:t xml:space="preserve">Za </w:t>
      </w:r>
      <w:r w:rsidR="00462C80" w:rsidRPr="00D7294A">
        <w:rPr>
          <w:sz w:val="22"/>
          <w:szCs w:val="22"/>
          <w:lang w:val="sr-Latn-ME"/>
        </w:rPr>
        <w:t xml:space="preserve">liječenje duboke venske tromboze, liječenje plućne embolije i </w:t>
      </w:r>
      <w:r w:rsidRPr="00D7294A">
        <w:rPr>
          <w:sz w:val="22"/>
          <w:szCs w:val="22"/>
          <w:lang w:val="sr-Latn-ME"/>
        </w:rPr>
        <w:t>i prevenciju rekurent</w:t>
      </w:r>
      <w:r w:rsidR="00462C80" w:rsidRPr="00D7294A">
        <w:rPr>
          <w:sz w:val="22"/>
          <w:szCs w:val="22"/>
          <w:lang w:val="sr-Latn-ME"/>
        </w:rPr>
        <w:t>ne duboke venske tromboze i plućne embolije</w:t>
      </w:r>
      <w:r w:rsidR="003965A1" w:rsidRPr="00D7294A">
        <w:rPr>
          <w:sz w:val="22"/>
          <w:szCs w:val="22"/>
          <w:lang w:val="sr-Latn-ME"/>
        </w:rPr>
        <w:t>:</w:t>
      </w:r>
      <w:r w:rsidR="00462C80" w:rsidRPr="00D7294A">
        <w:rPr>
          <w:sz w:val="22"/>
          <w:szCs w:val="22"/>
          <w:lang w:val="sr-Latn-ME"/>
        </w:rPr>
        <w:t xml:space="preserve"> </w:t>
      </w:r>
      <w:r w:rsidR="003965A1" w:rsidRPr="00D7294A">
        <w:rPr>
          <w:sz w:val="22"/>
          <w:szCs w:val="22"/>
          <w:lang w:val="sr-Latn-ME"/>
        </w:rPr>
        <w:t>p</w:t>
      </w:r>
      <w:r w:rsidRPr="00D7294A">
        <w:rPr>
          <w:sz w:val="22"/>
          <w:szCs w:val="22"/>
          <w:lang w:val="sr-Latn-ME"/>
        </w:rPr>
        <w:t xml:space="preserve">acijente treba liječiti </w:t>
      </w:r>
      <w:r w:rsidR="003965A1" w:rsidRPr="00D7294A">
        <w:rPr>
          <w:sz w:val="22"/>
          <w:szCs w:val="22"/>
          <w:lang w:val="sr-Latn-ME"/>
        </w:rPr>
        <w:t>dozom od</w:t>
      </w:r>
      <w:r w:rsidRPr="00D7294A">
        <w:rPr>
          <w:sz w:val="22"/>
          <w:szCs w:val="22"/>
          <w:lang w:val="sr-Latn-ME"/>
        </w:rPr>
        <w:t xml:space="preserve"> 15 mg dva puta dnevno tokom prve 3 nedjelje. </w:t>
      </w:r>
    </w:p>
    <w:p w14:paraId="02FA7212" w14:textId="57F296D6" w:rsidR="0011417B" w:rsidRPr="00D7294A" w:rsidRDefault="0011417B" w:rsidP="00D00A49">
      <w:pPr>
        <w:tabs>
          <w:tab w:val="left" w:pos="284"/>
        </w:tabs>
        <w:ind w:left="284"/>
        <w:jc w:val="both"/>
        <w:rPr>
          <w:noProof/>
          <w:sz w:val="22"/>
          <w:szCs w:val="22"/>
          <w:lang w:val="sr-Latn-ME"/>
        </w:rPr>
      </w:pPr>
      <w:r w:rsidRPr="00D7294A">
        <w:rPr>
          <w:sz w:val="22"/>
          <w:szCs w:val="22"/>
          <w:lang w:val="sr-Latn-ME"/>
        </w:rPr>
        <w:t xml:space="preserve">Poslije toga, kada je preporučena doza 20 mg jednom dnevno. Treba razmotriti smanjenje doze sa 20 mg jednom dnevno na 15 mg jednom dnevno, ukoliko se procjeni da rizik </w:t>
      </w:r>
      <w:r w:rsidR="003965A1" w:rsidRPr="00D7294A">
        <w:rPr>
          <w:sz w:val="22"/>
          <w:szCs w:val="22"/>
          <w:lang w:val="sr-Latn-ME"/>
        </w:rPr>
        <w:t>od</w:t>
      </w:r>
      <w:r w:rsidRPr="00D7294A">
        <w:rPr>
          <w:sz w:val="22"/>
          <w:szCs w:val="22"/>
          <w:lang w:val="sr-Latn-ME"/>
        </w:rPr>
        <w:t xml:space="preserve"> pojav</w:t>
      </w:r>
      <w:r w:rsidR="003965A1" w:rsidRPr="00D7294A">
        <w:rPr>
          <w:sz w:val="22"/>
          <w:szCs w:val="22"/>
          <w:lang w:val="sr-Latn-ME"/>
        </w:rPr>
        <w:t>e</w:t>
      </w:r>
      <w:r w:rsidRPr="00D7294A">
        <w:rPr>
          <w:sz w:val="22"/>
          <w:szCs w:val="22"/>
          <w:lang w:val="sr-Latn-ME"/>
        </w:rPr>
        <w:t xml:space="preserve"> krvarenja prevazilazi rizik od rekurentne DV</w:t>
      </w:r>
      <w:r w:rsidR="003965A1" w:rsidRPr="00D7294A">
        <w:rPr>
          <w:sz w:val="22"/>
          <w:szCs w:val="22"/>
          <w:lang w:val="sr-Latn-ME"/>
        </w:rPr>
        <w:t>T</w:t>
      </w:r>
      <w:r w:rsidRPr="00D7294A">
        <w:rPr>
          <w:sz w:val="22"/>
          <w:szCs w:val="22"/>
          <w:lang w:val="sr-Latn-ME"/>
        </w:rPr>
        <w:t xml:space="preserve"> i PE. Preporuka za primjenu 15 mg zasnovana je na farmakokinetičkom modelu i nije ispitivana u ovim kliničkim okolnostima (vidjeti odjeljke 4.4, 5.1 i 5.2). </w:t>
      </w:r>
    </w:p>
    <w:p w14:paraId="5CF6D795" w14:textId="77777777" w:rsidR="0011417B" w:rsidRPr="00D7294A" w:rsidRDefault="0011417B" w:rsidP="0011417B">
      <w:pPr>
        <w:jc w:val="both"/>
        <w:rPr>
          <w:sz w:val="22"/>
          <w:szCs w:val="22"/>
          <w:lang w:val="sr-Latn-ME"/>
        </w:rPr>
      </w:pPr>
    </w:p>
    <w:p w14:paraId="04B94E12" w14:textId="77777777" w:rsidR="0011417B" w:rsidRPr="00D7294A" w:rsidRDefault="0011417B" w:rsidP="0011417B">
      <w:pPr>
        <w:jc w:val="both"/>
        <w:rPr>
          <w:sz w:val="22"/>
          <w:szCs w:val="22"/>
          <w:lang w:val="sr-Latn-ME"/>
        </w:rPr>
      </w:pPr>
      <w:r w:rsidRPr="00D7294A">
        <w:rPr>
          <w:sz w:val="22"/>
          <w:szCs w:val="22"/>
          <w:lang w:val="sr-Latn-ME"/>
        </w:rPr>
        <w:t>Kada je preporučena doza 10 mg jednom dnevno, nije potrebno dodatno prilagođavanje preporučene doze.</w:t>
      </w:r>
    </w:p>
    <w:p w14:paraId="53F4B1F9" w14:textId="77777777" w:rsidR="0011417B" w:rsidRPr="00D7294A" w:rsidRDefault="0011417B" w:rsidP="0011417B">
      <w:pPr>
        <w:jc w:val="both"/>
        <w:rPr>
          <w:noProof/>
          <w:sz w:val="22"/>
          <w:szCs w:val="22"/>
          <w:lang w:val="sr-Latn-ME"/>
        </w:rPr>
      </w:pPr>
    </w:p>
    <w:p w14:paraId="6D5C8874" w14:textId="77777777" w:rsidR="0011417B" w:rsidRPr="00D7294A" w:rsidRDefault="0011417B" w:rsidP="00D3487B">
      <w:pPr>
        <w:jc w:val="both"/>
        <w:rPr>
          <w:noProof/>
          <w:sz w:val="22"/>
          <w:szCs w:val="22"/>
          <w:lang w:val="sr-Latn-ME"/>
        </w:rPr>
      </w:pPr>
      <w:r w:rsidRPr="00D7294A">
        <w:rPr>
          <w:sz w:val="22"/>
          <w:szCs w:val="22"/>
          <w:lang w:val="sr-Latn-ME"/>
        </w:rPr>
        <w:t>Kod pacijenata sa blagim oštećenjem funkcije bubrega (klirens kreatinina 50-80 ml/min) nije potrebno prilagođavanje doze (vidjeti odjeljak 5.2).</w:t>
      </w:r>
    </w:p>
    <w:p w14:paraId="35A32B09" w14:textId="77777777" w:rsidR="0011417B" w:rsidRPr="00D7294A" w:rsidRDefault="0011417B" w:rsidP="00D3487B">
      <w:pPr>
        <w:jc w:val="both"/>
        <w:rPr>
          <w:sz w:val="22"/>
          <w:szCs w:val="22"/>
          <w:lang w:val="sr-Latn-ME"/>
        </w:rPr>
      </w:pPr>
    </w:p>
    <w:p w14:paraId="79EBDAD9" w14:textId="77777777" w:rsidR="0011417B" w:rsidRPr="00D7294A" w:rsidRDefault="0011417B" w:rsidP="00D3487B">
      <w:pPr>
        <w:jc w:val="both"/>
        <w:rPr>
          <w:i/>
          <w:sz w:val="22"/>
          <w:szCs w:val="22"/>
          <w:lang w:val="sr-Latn-ME"/>
        </w:rPr>
      </w:pPr>
      <w:r w:rsidRPr="00D7294A">
        <w:rPr>
          <w:i/>
          <w:sz w:val="22"/>
          <w:szCs w:val="22"/>
          <w:lang w:val="sr-Latn-ME"/>
        </w:rPr>
        <w:t>Oštećenje funkcije jetre</w:t>
      </w:r>
    </w:p>
    <w:p w14:paraId="6837A546" w14:textId="77777777" w:rsidR="0011417B" w:rsidRPr="00D7294A" w:rsidRDefault="0011417B" w:rsidP="007F6FF8">
      <w:pPr>
        <w:tabs>
          <w:tab w:val="left" w:pos="540"/>
          <w:tab w:val="left" w:pos="569"/>
        </w:tabs>
        <w:jc w:val="both"/>
        <w:rPr>
          <w:bCs/>
          <w:sz w:val="22"/>
          <w:szCs w:val="22"/>
          <w:u w:val="single"/>
          <w:lang w:val="sr-Latn-ME"/>
        </w:rPr>
      </w:pPr>
      <w:r w:rsidRPr="00D7294A">
        <w:rPr>
          <w:noProof/>
          <w:sz w:val="22"/>
          <w:szCs w:val="22"/>
          <w:lang w:val="sr-Latn-ME"/>
        </w:rPr>
        <w:t>Rivaroksaban je kontraindikovan kod pacijenata sa oboljenjem jetre povezanim sa koagulopatijom i klinički</w:t>
      </w:r>
      <w:r w:rsidRPr="00D7294A">
        <w:rPr>
          <w:bCs/>
          <w:sz w:val="22"/>
          <w:szCs w:val="22"/>
          <w:lang w:val="sr-Latn-ME"/>
        </w:rPr>
        <w:t xml:space="preserve"> </w:t>
      </w:r>
      <w:r w:rsidRPr="00D7294A">
        <w:rPr>
          <w:noProof/>
          <w:sz w:val="22"/>
          <w:szCs w:val="22"/>
          <w:lang w:val="sr-Latn-ME"/>
        </w:rPr>
        <w:t>relevantnim rizikom od krvarenja, uključujući pacijente sa cirozom jetre, Child- Pugh stadijuma B i C (vidjeti odjeljke 4.3 i 5.2).</w:t>
      </w:r>
    </w:p>
    <w:p w14:paraId="39CC64BE" w14:textId="77777777" w:rsidR="0011417B" w:rsidRPr="00D7294A" w:rsidRDefault="0011417B" w:rsidP="00F44022">
      <w:pPr>
        <w:jc w:val="both"/>
        <w:rPr>
          <w:noProof/>
          <w:sz w:val="22"/>
          <w:szCs w:val="22"/>
          <w:lang w:val="sr-Latn-ME"/>
        </w:rPr>
      </w:pPr>
    </w:p>
    <w:p w14:paraId="71419F97" w14:textId="77777777" w:rsidR="0011417B" w:rsidRPr="00D7294A" w:rsidRDefault="0011417B">
      <w:pPr>
        <w:keepNext/>
        <w:jc w:val="both"/>
        <w:rPr>
          <w:i/>
          <w:noProof/>
          <w:sz w:val="22"/>
          <w:szCs w:val="22"/>
          <w:lang w:val="sr-Latn-ME"/>
        </w:rPr>
      </w:pPr>
      <w:r w:rsidRPr="00D7294A">
        <w:rPr>
          <w:i/>
          <w:noProof/>
          <w:sz w:val="22"/>
          <w:szCs w:val="22"/>
          <w:lang w:val="sr-Latn-ME"/>
        </w:rPr>
        <w:lastRenderedPageBreak/>
        <w:t>Starija populacija</w:t>
      </w:r>
    </w:p>
    <w:p w14:paraId="7D946A80" w14:textId="77777777" w:rsidR="0011417B" w:rsidRPr="00D7294A" w:rsidRDefault="0011417B">
      <w:pPr>
        <w:keepNext/>
        <w:jc w:val="both"/>
        <w:rPr>
          <w:noProof/>
          <w:sz w:val="22"/>
          <w:szCs w:val="22"/>
          <w:lang w:val="sr-Latn-ME"/>
        </w:rPr>
      </w:pPr>
      <w:r w:rsidRPr="00D7294A">
        <w:rPr>
          <w:rFonts w:eastAsia="Lucida Sans Unicode"/>
          <w:kern w:val="1"/>
          <w:sz w:val="22"/>
          <w:szCs w:val="22"/>
          <w:lang w:val="sr-Latn-ME"/>
        </w:rPr>
        <w:t xml:space="preserve">Nije potrebno prilagođavati dozu </w:t>
      </w:r>
      <w:r w:rsidRPr="00D7294A">
        <w:rPr>
          <w:noProof/>
          <w:sz w:val="22"/>
          <w:szCs w:val="22"/>
          <w:lang w:val="sr-Latn-ME"/>
        </w:rPr>
        <w:t>(vidjeti odjeljak 5.2).</w:t>
      </w:r>
    </w:p>
    <w:p w14:paraId="41C69A13" w14:textId="77777777" w:rsidR="0011417B" w:rsidRPr="00D7294A" w:rsidRDefault="0011417B">
      <w:pPr>
        <w:keepNext/>
        <w:jc w:val="both"/>
        <w:rPr>
          <w:rFonts w:eastAsia="Lucida Sans Unicode"/>
          <w:kern w:val="1"/>
          <w:sz w:val="22"/>
          <w:szCs w:val="22"/>
          <w:lang w:val="sr-Latn-ME"/>
        </w:rPr>
      </w:pPr>
    </w:p>
    <w:p w14:paraId="7B11A231" w14:textId="77777777" w:rsidR="0011417B" w:rsidRPr="00D7294A" w:rsidRDefault="0011417B">
      <w:pPr>
        <w:keepNext/>
        <w:jc w:val="both"/>
        <w:rPr>
          <w:i/>
          <w:noProof/>
          <w:sz w:val="22"/>
          <w:szCs w:val="22"/>
          <w:lang w:val="sr-Latn-ME"/>
        </w:rPr>
      </w:pPr>
      <w:r w:rsidRPr="00D7294A">
        <w:rPr>
          <w:i/>
          <w:noProof/>
          <w:sz w:val="22"/>
          <w:szCs w:val="22"/>
          <w:lang w:val="sr-Latn-ME"/>
        </w:rPr>
        <w:t>Tjelesna masa</w:t>
      </w:r>
    </w:p>
    <w:p w14:paraId="6E882317" w14:textId="77777777" w:rsidR="0011417B" w:rsidRPr="00D7294A" w:rsidRDefault="0011417B">
      <w:pPr>
        <w:keepNext/>
        <w:jc w:val="both"/>
        <w:rPr>
          <w:noProof/>
          <w:sz w:val="22"/>
          <w:szCs w:val="22"/>
          <w:lang w:val="sr-Latn-ME"/>
        </w:rPr>
      </w:pPr>
      <w:r w:rsidRPr="00D7294A">
        <w:rPr>
          <w:rFonts w:eastAsia="Lucida Sans Unicode"/>
          <w:kern w:val="1"/>
          <w:sz w:val="22"/>
          <w:szCs w:val="22"/>
          <w:lang w:val="sr-Latn-ME"/>
        </w:rPr>
        <w:t xml:space="preserve">Nije potrebno prilagođavati dozu </w:t>
      </w:r>
      <w:r w:rsidRPr="00D7294A">
        <w:rPr>
          <w:noProof/>
          <w:sz w:val="22"/>
          <w:szCs w:val="22"/>
          <w:lang w:val="sr-Latn-ME"/>
        </w:rPr>
        <w:t>(vidjeti odjeljak 5.2).</w:t>
      </w:r>
    </w:p>
    <w:p w14:paraId="77B71BC5" w14:textId="77777777" w:rsidR="0011417B" w:rsidRPr="00D7294A" w:rsidRDefault="0011417B">
      <w:pPr>
        <w:keepNext/>
        <w:jc w:val="both"/>
        <w:rPr>
          <w:noProof/>
          <w:sz w:val="22"/>
          <w:szCs w:val="22"/>
          <w:lang w:val="sr-Latn-ME"/>
        </w:rPr>
      </w:pPr>
    </w:p>
    <w:p w14:paraId="46B13C7E" w14:textId="77777777" w:rsidR="0011417B" w:rsidRPr="00D7294A" w:rsidRDefault="0011417B">
      <w:pPr>
        <w:keepNext/>
        <w:jc w:val="both"/>
        <w:rPr>
          <w:i/>
          <w:noProof/>
          <w:sz w:val="22"/>
          <w:szCs w:val="22"/>
          <w:lang w:val="sr-Latn-ME"/>
        </w:rPr>
      </w:pPr>
      <w:r w:rsidRPr="00D7294A">
        <w:rPr>
          <w:i/>
          <w:noProof/>
          <w:sz w:val="22"/>
          <w:szCs w:val="22"/>
          <w:lang w:val="sr-Latn-ME"/>
        </w:rPr>
        <w:t>Pol</w:t>
      </w:r>
    </w:p>
    <w:p w14:paraId="186A8538" w14:textId="77777777" w:rsidR="0011417B" w:rsidRPr="00D7294A" w:rsidRDefault="0011417B">
      <w:pPr>
        <w:keepNext/>
        <w:jc w:val="both"/>
        <w:rPr>
          <w:noProof/>
          <w:sz w:val="22"/>
          <w:szCs w:val="22"/>
          <w:lang w:val="sr-Latn-ME"/>
        </w:rPr>
      </w:pPr>
      <w:r w:rsidRPr="00D7294A">
        <w:rPr>
          <w:rFonts w:eastAsia="Lucida Sans Unicode"/>
          <w:kern w:val="1"/>
          <w:sz w:val="22"/>
          <w:szCs w:val="22"/>
          <w:lang w:val="sr-Latn-ME"/>
        </w:rPr>
        <w:t xml:space="preserve">Nije potrebno prilagođavati dozu </w:t>
      </w:r>
      <w:r w:rsidRPr="00D7294A">
        <w:rPr>
          <w:noProof/>
          <w:sz w:val="22"/>
          <w:szCs w:val="22"/>
          <w:lang w:val="sr-Latn-ME"/>
        </w:rPr>
        <w:t>(vidjeti odjeljak 5.2).</w:t>
      </w:r>
    </w:p>
    <w:p w14:paraId="498567D8" w14:textId="77777777" w:rsidR="0011417B" w:rsidRPr="00D7294A" w:rsidRDefault="0011417B">
      <w:pPr>
        <w:keepNext/>
        <w:jc w:val="both"/>
        <w:rPr>
          <w:bCs/>
          <w:i/>
          <w:iCs/>
          <w:sz w:val="22"/>
          <w:szCs w:val="22"/>
          <w:lang w:val="sr-Latn-ME"/>
        </w:rPr>
      </w:pPr>
    </w:p>
    <w:p w14:paraId="1DEDB3A5" w14:textId="77777777" w:rsidR="0011417B" w:rsidRPr="00D7294A" w:rsidRDefault="0011417B">
      <w:pPr>
        <w:keepNext/>
        <w:jc w:val="both"/>
        <w:rPr>
          <w:bCs/>
          <w:i/>
          <w:iCs/>
          <w:sz w:val="22"/>
          <w:szCs w:val="22"/>
          <w:lang w:val="sr-Latn-ME"/>
        </w:rPr>
      </w:pPr>
      <w:r w:rsidRPr="00D7294A">
        <w:rPr>
          <w:bCs/>
          <w:i/>
          <w:iCs/>
          <w:sz w:val="22"/>
          <w:szCs w:val="22"/>
          <w:lang w:val="sr-Latn-ME"/>
        </w:rPr>
        <w:t>Pedijatrijska populacija</w:t>
      </w:r>
    </w:p>
    <w:p w14:paraId="4311832E" w14:textId="77777777" w:rsidR="0011417B" w:rsidRPr="00D7294A" w:rsidRDefault="0011417B">
      <w:pPr>
        <w:autoSpaceDE w:val="0"/>
        <w:autoSpaceDN w:val="0"/>
        <w:adjustRightInd w:val="0"/>
        <w:jc w:val="both"/>
        <w:rPr>
          <w:sz w:val="22"/>
          <w:szCs w:val="22"/>
          <w:lang w:val="sr-Latn-ME"/>
        </w:rPr>
      </w:pPr>
      <w:r w:rsidRPr="00D7294A">
        <w:rPr>
          <w:sz w:val="22"/>
          <w:szCs w:val="22"/>
          <w:lang w:val="sr-Latn-ME"/>
        </w:rPr>
        <w:t xml:space="preserve">Bezbjednost i efikasnost rivaroksabana kod djece starosti 0 do 18 godina nije ustanovljena. Nema dostupnih podataka. Stoga se rivaroksaban ne preporučuje za primjenu kod djece mlađe od 18 godina. </w:t>
      </w:r>
    </w:p>
    <w:p w14:paraId="11E24512" w14:textId="77777777" w:rsidR="0011417B" w:rsidRPr="00D7294A" w:rsidRDefault="0011417B">
      <w:pPr>
        <w:tabs>
          <w:tab w:val="left" w:pos="540"/>
          <w:tab w:val="left" w:pos="569"/>
        </w:tabs>
        <w:jc w:val="both"/>
        <w:rPr>
          <w:bCs/>
          <w:sz w:val="22"/>
          <w:szCs w:val="22"/>
          <w:u w:val="single"/>
          <w:lang w:val="sr-Latn-ME"/>
        </w:rPr>
      </w:pPr>
    </w:p>
    <w:p w14:paraId="30807059" w14:textId="77777777" w:rsidR="0011417B" w:rsidRPr="00D7294A" w:rsidRDefault="0011417B">
      <w:pPr>
        <w:tabs>
          <w:tab w:val="left" w:pos="540"/>
          <w:tab w:val="left" w:pos="569"/>
        </w:tabs>
        <w:jc w:val="both"/>
        <w:rPr>
          <w:i/>
          <w:sz w:val="22"/>
          <w:szCs w:val="22"/>
          <w:lang w:val="sr-Latn-ME"/>
        </w:rPr>
      </w:pPr>
      <w:r w:rsidRPr="00D7294A">
        <w:rPr>
          <w:i/>
          <w:sz w:val="22"/>
          <w:szCs w:val="22"/>
          <w:lang w:val="sr-Latn-ME"/>
        </w:rPr>
        <w:t xml:space="preserve">Pacijenti koji se podvrgavaju kardioverziji </w:t>
      </w:r>
    </w:p>
    <w:p w14:paraId="4A62D1A2" w14:textId="266A47E6" w:rsidR="0011417B" w:rsidRPr="00D7294A" w:rsidRDefault="0011417B">
      <w:pPr>
        <w:tabs>
          <w:tab w:val="left" w:pos="540"/>
          <w:tab w:val="left" w:pos="569"/>
        </w:tabs>
        <w:jc w:val="both"/>
        <w:rPr>
          <w:sz w:val="22"/>
          <w:szCs w:val="22"/>
          <w:lang w:val="sr-Latn-ME"/>
        </w:rPr>
      </w:pPr>
      <w:r w:rsidRPr="00D7294A">
        <w:rPr>
          <w:sz w:val="22"/>
          <w:szCs w:val="22"/>
          <w:lang w:val="sr-Latn-ME"/>
        </w:rPr>
        <w:t>Primjena rivaroksabana može se započ</w:t>
      </w:r>
      <w:r w:rsidR="003965A1" w:rsidRPr="00D7294A">
        <w:rPr>
          <w:sz w:val="22"/>
          <w:szCs w:val="22"/>
          <w:lang w:val="sr-Latn-ME"/>
        </w:rPr>
        <w:t>eti</w:t>
      </w:r>
      <w:r w:rsidRPr="00D7294A">
        <w:rPr>
          <w:sz w:val="22"/>
          <w:szCs w:val="22"/>
          <w:lang w:val="sr-Latn-ME"/>
        </w:rPr>
        <w:t>, ili se nastavi</w:t>
      </w:r>
      <w:r w:rsidR="003965A1" w:rsidRPr="00D7294A">
        <w:rPr>
          <w:sz w:val="22"/>
          <w:szCs w:val="22"/>
          <w:lang w:val="sr-Latn-ME"/>
        </w:rPr>
        <w:t>ti</w:t>
      </w:r>
      <w:r w:rsidRPr="00D7294A">
        <w:rPr>
          <w:sz w:val="22"/>
          <w:szCs w:val="22"/>
          <w:lang w:val="sr-Latn-ME"/>
        </w:rPr>
        <w:t xml:space="preserve"> kod pacijenata čije stanje može da zahtjeva kardioverziju. </w:t>
      </w:r>
      <w:r w:rsidR="003551CA" w:rsidRPr="00D7294A">
        <w:rPr>
          <w:sz w:val="22"/>
          <w:szCs w:val="22"/>
          <w:lang w:val="sr-Latn-ME"/>
        </w:rPr>
        <w:t xml:space="preserve">Za kardioverziju vođenu </w:t>
      </w:r>
      <w:r w:rsidRPr="00D7294A">
        <w:rPr>
          <w:sz w:val="22"/>
          <w:szCs w:val="22"/>
          <w:lang w:val="sr-Latn-ME"/>
        </w:rPr>
        <w:t>transezofagealnim ehokardiogramom (TEE), kod pacijenata koji prethodno ni</w:t>
      </w:r>
      <w:r w:rsidR="003551CA" w:rsidRPr="00D7294A">
        <w:rPr>
          <w:sz w:val="22"/>
          <w:szCs w:val="22"/>
          <w:lang w:val="sr-Latn-ME"/>
        </w:rPr>
        <w:t>je</w:t>
      </w:r>
      <w:r w:rsidRPr="00D7294A">
        <w:rPr>
          <w:sz w:val="22"/>
          <w:szCs w:val="22"/>
          <w:lang w:val="sr-Latn-ME"/>
        </w:rPr>
        <w:t xml:space="preserve">su bili na terapiji antikoagulansima, terapiju rivaroksabanom treba započeti najmanje 4 sata prije kardioverzije da bi se </w:t>
      </w:r>
      <w:r w:rsidR="003551CA" w:rsidRPr="00D7294A">
        <w:rPr>
          <w:sz w:val="22"/>
          <w:szCs w:val="22"/>
          <w:lang w:val="sr-Latn-ME"/>
        </w:rPr>
        <w:t xml:space="preserve">obezbjedila </w:t>
      </w:r>
      <w:r w:rsidRPr="00D7294A">
        <w:rPr>
          <w:sz w:val="22"/>
          <w:szCs w:val="22"/>
          <w:lang w:val="sr-Latn-ME"/>
        </w:rPr>
        <w:t xml:space="preserve">adekvatna antikoagulacija (vidjeti odjeljke 5.1 i 5.2). Za sve pacijente prije izvođenja kardioverzije potrebno je potvrditi da je rivaroksaban uziman kako je propisano. Odluku o sprovođenju i trajanju terapije treba donijeti u skladu sa preporukama za antikoagulantnu terapiju pacijenata koji se podvrgavaju kardioverziji. </w:t>
      </w:r>
    </w:p>
    <w:p w14:paraId="4C1122BF" w14:textId="77777777" w:rsidR="0011417B" w:rsidRPr="00D7294A" w:rsidRDefault="0011417B">
      <w:pPr>
        <w:tabs>
          <w:tab w:val="left" w:pos="540"/>
          <w:tab w:val="left" w:pos="569"/>
        </w:tabs>
        <w:jc w:val="both"/>
        <w:rPr>
          <w:i/>
          <w:sz w:val="22"/>
          <w:szCs w:val="22"/>
          <w:lang w:val="sr-Latn-ME"/>
        </w:rPr>
      </w:pPr>
    </w:p>
    <w:p w14:paraId="77F0AB58" w14:textId="4E6DECAC" w:rsidR="003551CA" w:rsidRPr="00D7294A" w:rsidRDefault="0011417B">
      <w:pPr>
        <w:tabs>
          <w:tab w:val="left" w:pos="540"/>
          <w:tab w:val="left" w:pos="569"/>
        </w:tabs>
        <w:jc w:val="both"/>
        <w:rPr>
          <w:i/>
          <w:sz w:val="22"/>
          <w:szCs w:val="22"/>
          <w:lang w:val="sr-Latn-ME"/>
        </w:rPr>
      </w:pPr>
      <w:r w:rsidRPr="00D7294A">
        <w:rPr>
          <w:i/>
          <w:sz w:val="22"/>
          <w:szCs w:val="22"/>
          <w:lang w:val="sr-Latn-ME"/>
        </w:rPr>
        <w:t xml:space="preserve">Pacijenti sa nevalvularnom atrijalnom fibrilacijom koji se podvrgavaju </w:t>
      </w:r>
      <w:r w:rsidR="00462C80" w:rsidRPr="00D7294A">
        <w:rPr>
          <w:i/>
          <w:sz w:val="22"/>
          <w:szCs w:val="22"/>
          <w:lang w:val="sr-Latn-ME"/>
        </w:rPr>
        <w:t>perkutanoj koronarnoj intervenciji (PCI, engl. percutaneous coronary intervention) s</w:t>
      </w:r>
      <w:r w:rsidR="001F7627" w:rsidRPr="00D7294A">
        <w:rPr>
          <w:i/>
          <w:sz w:val="22"/>
          <w:szCs w:val="22"/>
          <w:lang w:val="sr-Latn-ME"/>
        </w:rPr>
        <w:t>a</w:t>
      </w:r>
      <w:r w:rsidR="00462C80" w:rsidRPr="00D7294A">
        <w:rPr>
          <w:i/>
          <w:sz w:val="22"/>
          <w:szCs w:val="22"/>
          <w:lang w:val="sr-Latn-ME"/>
        </w:rPr>
        <w:t xml:space="preserve"> postavljanjem stenta </w:t>
      </w:r>
    </w:p>
    <w:p w14:paraId="5DAD351F" w14:textId="5654F97A" w:rsidR="0011417B" w:rsidRPr="00D7294A" w:rsidRDefault="0011417B">
      <w:pPr>
        <w:tabs>
          <w:tab w:val="left" w:pos="540"/>
          <w:tab w:val="left" w:pos="569"/>
        </w:tabs>
        <w:jc w:val="both"/>
        <w:rPr>
          <w:bCs/>
          <w:sz w:val="22"/>
          <w:szCs w:val="22"/>
          <w:u w:val="single"/>
          <w:lang w:val="sr-Latn-ME"/>
        </w:rPr>
      </w:pPr>
      <w:r w:rsidRPr="00D7294A">
        <w:rPr>
          <w:sz w:val="22"/>
          <w:szCs w:val="22"/>
          <w:lang w:val="sr-Latn-ME"/>
        </w:rPr>
        <w:t>Postoji ograničeno iskustvo kod upotrebe niže doze od 15 mg rivaroksabana jednom dnevno (ili 10 mg rivaroksabana jednom dnevno kod pacijenata sa umjerenim oštećenjem funkcije bubrega, [klirens kreatinina 30-49 m</w:t>
      </w:r>
      <w:r w:rsidR="003551CA" w:rsidRPr="00D7294A">
        <w:rPr>
          <w:sz w:val="22"/>
          <w:szCs w:val="22"/>
          <w:lang w:val="sr-Latn-ME"/>
        </w:rPr>
        <w:t>l</w:t>
      </w:r>
      <w:r w:rsidRPr="00D7294A">
        <w:rPr>
          <w:sz w:val="22"/>
          <w:szCs w:val="22"/>
          <w:lang w:val="sr-Latn-ME"/>
        </w:rPr>
        <w:t>/min]) kao dodatak P2Y12 inhibitoru najduže 12 mjeseci kod pacijenata sa nevalvularnom atrijalnom fibrilacijom, kojima je potrebna oralna antikoagulantna terapija i koji se podvrgavaju PCI sa postavljanjem stenta (vidjeti odjeljke 4.4 i 5.1).</w:t>
      </w:r>
    </w:p>
    <w:p w14:paraId="58DBD109" w14:textId="77777777" w:rsidR="0011417B" w:rsidRPr="00D7294A" w:rsidRDefault="0011417B">
      <w:pPr>
        <w:tabs>
          <w:tab w:val="left" w:pos="540"/>
          <w:tab w:val="left" w:pos="569"/>
        </w:tabs>
        <w:jc w:val="both"/>
        <w:rPr>
          <w:bCs/>
          <w:sz w:val="22"/>
          <w:szCs w:val="22"/>
          <w:u w:val="single"/>
          <w:lang w:val="sr-Latn-ME"/>
        </w:rPr>
      </w:pPr>
    </w:p>
    <w:p w14:paraId="03EF19E5" w14:textId="77777777" w:rsidR="0011417B" w:rsidRPr="00D7294A" w:rsidRDefault="0011417B">
      <w:pPr>
        <w:tabs>
          <w:tab w:val="left" w:pos="540"/>
          <w:tab w:val="left" w:pos="569"/>
        </w:tabs>
        <w:jc w:val="both"/>
        <w:rPr>
          <w:bCs/>
          <w:sz w:val="22"/>
          <w:szCs w:val="22"/>
          <w:u w:val="single"/>
          <w:lang w:val="sr-Latn-ME"/>
        </w:rPr>
      </w:pPr>
      <w:r w:rsidRPr="00D7294A">
        <w:rPr>
          <w:bCs/>
          <w:sz w:val="22"/>
          <w:szCs w:val="22"/>
          <w:u w:val="single"/>
          <w:lang w:val="sr-Latn-ME"/>
        </w:rPr>
        <w:t>Način primjene</w:t>
      </w:r>
    </w:p>
    <w:p w14:paraId="06C10E95" w14:textId="77777777" w:rsidR="0011417B" w:rsidRPr="00D7294A" w:rsidRDefault="0011417B">
      <w:pPr>
        <w:tabs>
          <w:tab w:val="left" w:pos="540"/>
          <w:tab w:val="left" w:pos="569"/>
        </w:tabs>
        <w:jc w:val="both"/>
        <w:rPr>
          <w:bCs/>
          <w:sz w:val="22"/>
          <w:szCs w:val="22"/>
          <w:lang w:val="sr-Latn-ME"/>
        </w:rPr>
      </w:pPr>
    </w:p>
    <w:p w14:paraId="375919EF" w14:textId="77777777" w:rsidR="0011417B" w:rsidRPr="00D7294A" w:rsidRDefault="0011417B">
      <w:pPr>
        <w:pStyle w:val="Header"/>
        <w:tabs>
          <w:tab w:val="left" w:pos="284"/>
        </w:tabs>
        <w:jc w:val="both"/>
        <w:rPr>
          <w:sz w:val="22"/>
          <w:szCs w:val="22"/>
          <w:lang w:val="sr-Latn-ME"/>
        </w:rPr>
      </w:pPr>
      <w:r w:rsidRPr="00D7294A">
        <w:rPr>
          <w:sz w:val="22"/>
          <w:szCs w:val="22"/>
          <w:lang w:val="sr-Latn-ME"/>
        </w:rPr>
        <w:t xml:space="preserve">Za oralnu upotrebu. </w:t>
      </w:r>
    </w:p>
    <w:p w14:paraId="7044BB51" w14:textId="14F39CA2" w:rsidR="0011417B" w:rsidRPr="00D7294A" w:rsidRDefault="0011417B">
      <w:pPr>
        <w:pStyle w:val="Header"/>
        <w:tabs>
          <w:tab w:val="left" w:pos="284"/>
        </w:tabs>
        <w:jc w:val="both"/>
        <w:rPr>
          <w:sz w:val="22"/>
          <w:szCs w:val="22"/>
          <w:lang w:val="sr-Latn-ME"/>
        </w:rPr>
      </w:pPr>
      <w:r w:rsidRPr="00D7294A">
        <w:rPr>
          <w:sz w:val="22"/>
          <w:szCs w:val="22"/>
          <w:lang w:val="sr-Latn-ME"/>
        </w:rPr>
        <w:t>Tablete</w:t>
      </w:r>
      <w:r w:rsidR="00115EA8" w:rsidRPr="00D7294A">
        <w:rPr>
          <w:sz w:val="22"/>
          <w:szCs w:val="22"/>
          <w:lang w:val="sr-Latn-ME"/>
        </w:rPr>
        <w:t xml:space="preserve"> se</w:t>
      </w:r>
      <w:r w:rsidRPr="00D7294A">
        <w:rPr>
          <w:sz w:val="22"/>
          <w:szCs w:val="22"/>
          <w:lang w:val="sr-Latn-ME"/>
        </w:rPr>
        <w:t xml:space="preserve"> </w:t>
      </w:r>
      <w:r w:rsidR="00115EA8" w:rsidRPr="00D7294A">
        <w:rPr>
          <w:sz w:val="22"/>
          <w:szCs w:val="22"/>
          <w:lang w:val="sr-Latn-ME"/>
        </w:rPr>
        <w:t>moraju</w:t>
      </w:r>
      <w:r w:rsidRPr="00D7294A">
        <w:rPr>
          <w:sz w:val="22"/>
          <w:szCs w:val="22"/>
          <w:lang w:val="sr-Latn-ME"/>
        </w:rPr>
        <w:t xml:space="preserve"> uzimati sa hranom (vidjeti odjeljak 5.2).</w:t>
      </w:r>
    </w:p>
    <w:p w14:paraId="17D2F5EF" w14:textId="77777777" w:rsidR="0011417B" w:rsidRPr="00D7294A" w:rsidRDefault="0011417B">
      <w:pPr>
        <w:pStyle w:val="Header"/>
        <w:tabs>
          <w:tab w:val="left" w:pos="284"/>
        </w:tabs>
        <w:jc w:val="both"/>
        <w:rPr>
          <w:sz w:val="22"/>
          <w:szCs w:val="22"/>
          <w:lang w:val="sr-Latn-ME"/>
        </w:rPr>
      </w:pPr>
    </w:p>
    <w:p w14:paraId="13318DB2" w14:textId="60CCA820" w:rsidR="0011417B" w:rsidRPr="00D7294A" w:rsidRDefault="0011417B">
      <w:pPr>
        <w:tabs>
          <w:tab w:val="center" w:pos="4320"/>
          <w:tab w:val="right" w:pos="8640"/>
        </w:tabs>
        <w:jc w:val="both"/>
        <w:rPr>
          <w:sz w:val="22"/>
          <w:szCs w:val="22"/>
          <w:lang w:val="sr-Latn-ME"/>
        </w:rPr>
      </w:pPr>
      <w:r w:rsidRPr="00D7294A">
        <w:rPr>
          <w:sz w:val="22"/>
          <w:szCs w:val="22"/>
          <w:lang w:val="sr-Latn-ME"/>
        </w:rPr>
        <w:t>Kod pacijenata koji ne mogu da progutaju cijelu tabletu, tableta lijeka rivaroksaban može se usitni</w:t>
      </w:r>
      <w:r w:rsidR="007E6ADF" w:rsidRPr="00D7294A">
        <w:rPr>
          <w:sz w:val="22"/>
          <w:szCs w:val="22"/>
          <w:lang w:val="sr-Latn-ME"/>
        </w:rPr>
        <w:t>ti</w:t>
      </w:r>
      <w:r w:rsidRPr="00D7294A">
        <w:rPr>
          <w:sz w:val="22"/>
          <w:szCs w:val="22"/>
          <w:lang w:val="sr-Latn-ME"/>
        </w:rPr>
        <w:t xml:space="preserve"> i pomiješa</w:t>
      </w:r>
      <w:r w:rsidR="007E6ADF" w:rsidRPr="00D7294A">
        <w:rPr>
          <w:sz w:val="22"/>
          <w:szCs w:val="22"/>
          <w:lang w:val="sr-Latn-ME"/>
        </w:rPr>
        <w:t>ti</w:t>
      </w:r>
      <w:r w:rsidRPr="00D7294A">
        <w:rPr>
          <w:sz w:val="22"/>
          <w:szCs w:val="22"/>
          <w:lang w:val="sr-Latn-ME"/>
        </w:rPr>
        <w:t xml:space="preserve"> sa vodom ili kašom od jabuke, neposredno prije peroralne primjene lijeka. Nakon primjene usitnjene film tablete rivaroksabana od 15 mg ili 20 mg, odmah treba unijeti hranu.</w:t>
      </w:r>
    </w:p>
    <w:p w14:paraId="6F159E28" w14:textId="166BDF94" w:rsidR="0011417B" w:rsidRPr="00D7294A" w:rsidRDefault="0011417B">
      <w:pPr>
        <w:tabs>
          <w:tab w:val="center" w:pos="4320"/>
          <w:tab w:val="right" w:pos="8640"/>
        </w:tabs>
        <w:jc w:val="both"/>
        <w:rPr>
          <w:sz w:val="22"/>
          <w:szCs w:val="22"/>
          <w:lang w:val="sr-Latn-ME"/>
        </w:rPr>
      </w:pPr>
      <w:r w:rsidRPr="00D7294A">
        <w:rPr>
          <w:sz w:val="22"/>
          <w:szCs w:val="22"/>
          <w:lang w:val="sr-Latn-ME"/>
        </w:rPr>
        <w:t>Usitnjena tableta rivaroksabana takođe može biti primijenjena kroz gastričnu sondu, poslije potvrde da je sonda postavljena pravilno. Usitnjena tableta rivaroksabana treba da bude primijenjena sa malom količinom vode kroz gastričnu sondu, poslije čega sondu treba isprati vodom (vidjeti odjeljak 5.2). Nakon primjene usitnjene film tablete rivaroksabana od 15 mg ili 20 mg, odmah treba prim</w:t>
      </w:r>
      <w:r w:rsidR="007E6ADF" w:rsidRPr="00D7294A">
        <w:rPr>
          <w:sz w:val="22"/>
          <w:szCs w:val="22"/>
          <w:lang w:val="sr-Latn-ME"/>
        </w:rPr>
        <w:t>i</w:t>
      </w:r>
      <w:r w:rsidRPr="00D7294A">
        <w:rPr>
          <w:sz w:val="22"/>
          <w:szCs w:val="22"/>
          <w:lang w:val="sr-Latn-ME"/>
        </w:rPr>
        <w:t>jeniti enteralnu ishranu (vidjeti odjeljak 5.2).</w:t>
      </w:r>
    </w:p>
    <w:p w14:paraId="65DB6C24" w14:textId="77777777" w:rsidR="00452E9D" w:rsidRPr="00D7294A" w:rsidRDefault="00452E9D" w:rsidP="00D00A49">
      <w:pPr>
        <w:tabs>
          <w:tab w:val="left" w:pos="540"/>
          <w:tab w:val="left" w:pos="569"/>
        </w:tabs>
        <w:jc w:val="both"/>
        <w:rPr>
          <w:bCs/>
          <w:sz w:val="22"/>
          <w:szCs w:val="22"/>
          <w:lang w:val="sr-Latn-ME"/>
        </w:rPr>
      </w:pPr>
    </w:p>
    <w:p w14:paraId="2DD0846F" w14:textId="02B01935" w:rsidR="00411B4B" w:rsidRPr="00D7294A" w:rsidRDefault="00411B4B" w:rsidP="00D00A49">
      <w:pPr>
        <w:tabs>
          <w:tab w:val="left" w:pos="540"/>
          <w:tab w:val="left" w:pos="569"/>
        </w:tabs>
        <w:jc w:val="both"/>
        <w:rPr>
          <w:b/>
          <w:bCs/>
          <w:sz w:val="22"/>
          <w:szCs w:val="22"/>
          <w:lang w:val="sr-Latn-ME"/>
        </w:rPr>
      </w:pPr>
      <w:r w:rsidRPr="00D7294A">
        <w:rPr>
          <w:b/>
          <w:bCs/>
          <w:sz w:val="22"/>
          <w:szCs w:val="22"/>
          <w:lang w:val="sr-Latn-ME"/>
        </w:rPr>
        <w:t xml:space="preserve">4.3. </w:t>
      </w:r>
      <w:r w:rsidR="00480FB1" w:rsidRPr="00D7294A">
        <w:rPr>
          <w:b/>
          <w:bCs/>
          <w:sz w:val="22"/>
          <w:szCs w:val="22"/>
          <w:lang w:val="sr-Latn-ME"/>
        </w:rPr>
        <w:tab/>
      </w:r>
      <w:r w:rsidRPr="00D7294A">
        <w:rPr>
          <w:b/>
          <w:bCs/>
          <w:sz w:val="22"/>
          <w:szCs w:val="22"/>
          <w:lang w:val="sr-Latn-ME"/>
        </w:rPr>
        <w:t>Kontraindikacije</w:t>
      </w:r>
    </w:p>
    <w:p w14:paraId="38C3C066" w14:textId="48B8E119" w:rsidR="0011417B" w:rsidRPr="00D7294A" w:rsidRDefault="0011417B" w:rsidP="00D00A49">
      <w:pPr>
        <w:tabs>
          <w:tab w:val="left" w:pos="540"/>
          <w:tab w:val="left" w:pos="569"/>
        </w:tabs>
        <w:jc w:val="both"/>
        <w:rPr>
          <w:b/>
          <w:bCs/>
          <w:sz w:val="22"/>
          <w:szCs w:val="22"/>
          <w:lang w:val="sr-Latn-ME"/>
        </w:rPr>
      </w:pPr>
    </w:p>
    <w:p w14:paraId="23E47942" w14:textId="3816C459" w:rsidR="0011417B" w:rsidRPr="00D7294A" w:rsidRDefault="0011417B" w:rsidP="00D3487B">
      <w:pPr>
        <w:tabs>
          <w:tab w:val="left" w:pos="340"/>
        </w:tabs>
        <w:jc w:val="both"/>
        <w:rPr>
          <w:sz w:val="22"/>
          <w:szCs w:val="22"/>
          <w:lang w:val="sr-Latn-ME"/>
        </w:rPr>
      </w:pPr>
      <w:r w:rsidRPr="00D7294A">
        <w:rPr>
          <w:sz w:val="22"/>
          <w:szCs w:val="22"/>
          <w:lang w:val="sr-Latn-ME"/>
        </w:rPr>
        <w:t>Preosjetljivost na aktivnu supstancu ili na bilo koju od pomoćnih supstanci navedenih u od</w:t>
      </w:r>
      <w:r w:rsidR="00B07AF0" w:rsidRPr="00D7294A">
        <w:rPr>
          <w:sz w:val="22"/>
          <w:szCs w:val="22"/>
          <w:lang w:val="sr-Latn-ME"/>
        </w:rPr>
        <w:t>j</w:t>
      </w:r>
      <w:r w:rsidRPr="00D7294A">
        <w:rPr>
          <w:sz w:val="22"/>
          <w:szCs w:val="22"/>
          <w:lang w:val="sr-Latn-ME"/>
        </w:rPr>
        <w:t>eljku 6.1.</w:t>
      </w:r>
    </w:p>
    <w:p w14:paraId="0F0C8E67" w14:textId="77777777" w:rsidR="0011417B" w:rsidRPr="00D7294A" w:rsidRDefault="0011417B" w:rsidP="00D3487B">
      <w:pPr>
        <w:tabs>
          <w:tab w:val="left" w:pos="340"/>
        </w:tabs>
        <w:jc w:val="both"/>
        <w:rPr>
          <w:rFonts w:eastAsia="Lucida Sans Unicode"/>
          <w:kern w:val="1"/>
          <w:sz w:val="22"/>
          <w:szCs w:val="22"/>
          <w:lang w:val="sr-Latn-ME"/>
        </w:rPr>
      </w:pPr>
    </w:p>
    <w:p w14:paraId="6FBFCC73" w14:textId="77777777" w:rsidR="0011417B" w:rsidRPr="00D7294A" w:rsidRDefault="0011417B" w:rsidP="00D3487B">
      <w:pPr>
        <w:tabs>
          <w:tab w:val="left" w:pos="340"/>
        </w:tabs>
        <w:jc w:val="both"/>
        <w:rPr>
          <w:rFonts w:eastAsia="Lucida Sans Unicode"/>
          <w:kern w:val="1"/>
          <w:sz w:val="22"/>
          <w:szCs w:val="22"/>
          <w:lang w:val="sr-Latn-ME"/>
        </w:rPr>
      </w:pPr>
      <w:r w:rsidRPr="00D7294A">
        <w:rPr>
          <w:rFonts w:eastAsia="Lucida Sans Unicode"/>
          <w:kern w:val="1"/>
          <w:sz w:val="22"/>
          <w:szCs w:val="22"/>
          <w:lang w:val="sr-Latn-ME"/>
        </w:rPr>
        <w:t>Klinički značajno aktivno krvarenje.</w:t>
      </w:r>
    </w:p>
    <w:p w14:paraId="2C13391C" w14:textId="77777777" w:rsidR="0011417B" w:rsidRPr="00D7294A" w:rsidRDefault="0011417B" w:rsidP="00D3487B">
      <w:pPr>
        <w:tabs>
          <w:tab w:val="left" w:pos="340"/>
        </w:tabs>
        <w:jc w:val="both"/>
        <w:rPr>
          <w:rFonts w:eastAsia="Lucida Sans Unicode"/>
          <w:kern w:val="1"/>
          <w:sz w:val="22"/>
          <w:szCs w:val="22"/>
          <w:lang w:val="sr-Latn-ME"/>
        </w:rPr>
      </w:pPr>
    </w:p>
    <w:p w14:paraId="7882BF36" w14:textId="187ACD09" w:rsidR="0011417B" w:rsidRPr="00D7294A" w:rsidRDefault="0011417B" w:rsidP="003F2FB4">
      <w:pPr>
        <w:jc w:val="both"/>
        <w:rPr>
          <w:rFonts w:eastAsia="Calibri"/>
          <w:sz w:val="22"/>
          <w:szCs w:val="22"/>
          <w:lang w:val="sr-Latn-ME" w:eastAsia="sr-Latn-RS"/>
        </w:rPr>
      </w:pPr>
      <w:r w:rsidRPr="00D7294A">
        <w:rPr>
          <w:rFonts w:eastAsia="Calibri"/>
          <w:sz w:val="22"/>
          <w:szCs w:val="22"/>
          <w:lang w:val="sr-Latn-ME" w:eastAsia="sr-Latn-RS"/>
        </w:rPr>
        <w:t xml:space="preserve">Lezije ili stanje, ukoliko se smatra da nosi značajan rizik od velikih krvarenja. To može uključivati postojeće ili nedavne gastrointestinalne ulceracije, prisustvo malignih neoplazmi sa visokim rizikom od krvarenja, nedavnu povreda mozga ili kičmene moždine, hirurške zahvate na mozgu, kičmenoj moždini ili oftalmološke hirurške intervencije, nedavnu intrakranijalnu hemoragiju, poznate varikse ezofagusa ili sumnju na njih, arterio-venske malformacije, aneurizme krvnih sudova ili </w:t>
      </w:r>
      <w:r w:rsidR="00B07AF0" w:rsidRPr="00D7294A">
        <w:rPr>
          <w:rFonts w:eastAsia="Calibri"/>
          <w:sz w:val="22"/>
          <w:szCs w:val="22"/>
          <w:lang w:val="sr-Latn-ME" w:eastAsia="sr-Latn-RS"/>
        </w:rPr>
        <w:t xml:space="preserve">velike </w:t>
      </w:r>
      <w:r w:rsidRPr="00D7294A">
        <w:rPr>
          <w:rFonts w:eastAsia="Calibri"/>
          <w:sz w:val="22"/>
          <w:szCs w:val="22"/>
          <w:lang w:val="sr-Latn-ME" w:eastAsia="sr-Latn-RS"/>
        </w:rPr>
        <w:t>intraspinalne odnosno intracerebralne vaskularne anomalije.</w:t>
      </w:r>
    </w:p>
    <w:p w14:paraId="4AEE64DD" w14:textId="77777777" w:rsidR="0011417B" w:rsidRPr="00D7294A" w:rsidRDefault="0011417B" w:rsidP="007F6FF8">
      <w:pPr>
        <w:tabs>
          <w:tab w:val="left" w:pos="540"/>
          <w:tab w:val="left" w:pos="569"/>
        </w:tabs>
        <w:jc w:val="both"/>
        <w:rPr>
          <w:bCs/>
          <w:sz w:val="22"/>
          <w:szCs w:val="22"/>
          <w:lang w:val="sr-Latn-ME"/>
        </w:rPr>
      </w:pPr>
    </w:p>
    <w:p w14:paraId="36A06201" w14:textId="77777777" w:rsidR="0011417B" w:rsidRPr="00D7294A" w:rsidRDefault="0011417B" w:rsidP="00F17DE2">
      <w:pPr>
        <w:jc w:val="both"/>
        <w:rPr>
          <w:rFonts w:eastAsia="Calibri"/>
          <w:sz w:val="22"/>
          <w:szCs w:val="22"/>
          <w:lang w:val="sr-Latn-ME" w:eastAsia="sr-Latn-RS"/>
        </w:rPr>
      </w:pPr>
      <w:r w:rsidRPr="00D7294A">
        <w:rPr>
          <w:rFonts w:eastAsia="Calibri"/>
          <w:sz w:val="22"/>
          <w:szCs w:val="22"/>
          <w:lang w:val="sr-Latn-ME" w:eastAsia="sr-Latn-RS"/>
        </w:rPr>
        <w:lastRenderedPageBreak/>
        <w:t>Istovrijemena terapija sa nekim od antikoagulantnih ljekova na primjer nefrakcionisani heparin, niskomolekularni heparini (enoksaparin, dalteparin, itd.), derivati heparina (fondaparinuks, itd.) oralni antikoagulansi (varfarin, dabigatran, eteksilan, apiksaban itd.) osim u određenim uslovima prelaska sa ili na drugu antikoagulantnu terapiju (vidjeti odjeljak 4.2) ili kada se nefrakcionisani heparin primjenjuje u dozama neophodnim za održavanje centralnog venskog ili arterijskog katetera (vidjeti odjeljak 4.5).</w:t>
      </w:r>
    </w:p>
    <w:p w14:paraId="41DC9389" w14:textId="77777777" w:rsidR="0011417B" w:rsidRPr="00D7294A" w:rsidRDefault="0011417B" w:rsidP="00F44022">
      <w:pPr>
        <w:tabs>
          <w:tab w:val="left" w:pos="340"/>
        </w:tabs>
        <w:jc w:val="both"/>
        <w:rPr>
          <w:rFonts w:eastAsia="Lucida Sans Unicode"/>
          <w:kern w:val="1"/>
          <w:sz w:val="22"/>
          <w:szCs w:val="22"/>
          <w:lang w:val="sr-Latn-ME"/>
        </w:rPr>
      </w:pPr>
    </w:p>
    <w:p w14:paraId="4614BA13" w14:textId="77777777" w:rsidR="0011417B" w:rsidRPr="00D7294A" w:rsidRDefault="0011417B">
      <w:pPr>
        <w:tabs>
          <w:tab w:val="left" w:pos="340"/>
        </w:tabs>
        <w:jc w:val="both"/>
        <w:rPr>
          <w:rFonts w:eastAsia="Lucida Sans Unicode"/>
          <w:kern w:val="1"/>
          <w:sz w:val="22"/>
          <w:szCs w:val="22"/>
          <w:lang w:val="sr-Latn-ME"/>
        </w:rPr>
      </w:pPr>
      <w:r w:rsidRPr="00D7294A">
        <w:rPr>
          <w:rFonts w:eastAsia="Lucida Sans Unicode"/>
          <w:kern w:val="1"/>
          <w:sz w:val="22"/>
          <w:szCs w:val="22"/>
          <w:lang w:val="sr-Latn-ME"/>
        </w:rPr>
        <w:t xml:space="preserve">Bolest jetre udružena sa koagulopatijom i klinički značajnim rizikom od krvarenja </w:t>
      </w:r>
      <w:r w:rsidRPr="00D7294A">
        <w:rPr>
          <w:noProof/>
          <w:sz w:val="22"/>
          <w:szCs w:val="22"/>
          <w:lang w:val="sr-Latn-ME"/>
        </w:rPr>
        <w:t>uključujući pacijente sa cirozom jetre, Child Pugh stadijuma B i C</w:t>
      </w:r>
      <w:r w:rsidRPr="00D7294A">
        <w:rPr>
          <w:rFonts w:eastAsia="Lucida Sans Unicode"/>
          <w:kern w:val="1"/>
          <w:sz w:val="22"/>
          <w:szCs w:val="22"/>
          <w:lang w:val="sr-Latn-ME"/>
        </w:rPr>
        <w:t xml:space="preserve"> (vidjeti odjeljak 5.2).</w:t>
      </w:r>
    </w:p>
    <w:p w14:paraId="2433336F" w14:textId="77777777" w:rsidR="0011417B" w:rsidRPr="00D7294A" w:rsidRDefault="0011417B">
      <w:pPr>
        <w:tabs>
          <w:tab w:val="left" w:pos="340"/>
        </w:tabs>
        <w:jc w:val="both"/>
        <w:rPr>
          <w:rFonts w:eastAsia="Lucida Sans Unicode"/>
          <w:kern w:val="1"/>
          <w:sz w:val="22"/>
          <w:szCs w:val="22"/>
          <w:lang w:val="sr-Latn-ME"/>
        </w:rPr>
      </w:pPr>
    </w:p>
    <w:p w14:paraId="5B48FC91" w14:textId="77777777" w:rsidR="0011417B" w:rsidRPr="00D7294A" w:rsidRDefault="0011417B">
      <w:pPr>
        <w:tabs>
          <w:tab w:val="left" w:pos="340"/>
        </w:tabs>
        <w:jc w:val="both"/>
        <w:rPr>
          <w:rFonts w:eastAsia="Lucida Sans Unicode"/>
          <w:kern w:val="1"/>
          <w:sz w:val="22"/>
          <w:szCs w:val="22"/>
          <w:lang w:val="sr-Latn-ME"/>
        </w:rPr>
      </w:pPr>
      <w:r w:rsidRPr="00D7294A">
        <w:rPr>
          <w:rFonts w:eastAsia="Lucida Sans Unicode"/>
          <w:kern w:val="1"/>
          <w:sz w:val="22"/>
          <w:szCs w:val="22"/>
          <w:lang w:val="sr-Latn-ME"/>
        </w:rPr>
        <w:t xml:space="preserve">Trudnoća i dojenje (vidjeti odjeljak 4.6). </w:t>
      </w:r>
    </w:p>
    <w:p w14:paraId="33756A9F" w14:textId="2C89AEBA" w:rsidR="0072020E" w:rsidRPr="00D7294A" w:rsidRDefault="0072020E" w:rsidP="00D00A49">
      <w:pPr>
        <w:tabs>
          <w:tab w:val="left" w:pos="540"/>
          <w:tab w:val="left" w:pos="569"/>
        </w:tabs>
        <w:jc w:val="both"/>
        <w:rPr>
          <w:bCs/>
          <w:sz w:val="22"/>
          <w:szCs w:val="22"/>
          <w:lang w:val="sr-Latn-ME"/>
        </w:rPr>
      </w:pPr>
    </w:p>
    <w:p w14:paraId="3A881680" w14:textId="77777777" w:rsidR="00411B4B" w:rsidRPr="00D7294A" w:rsidRDefault="00411B4B" w:rsidP="00D00A49">
      <w:pPr>
        <w:tabs>
          <w:tab w:val="left" w:pos="540"/>
          <w:tab w:val="left" w:pos="569"/>
        </w:tabs>
        <w:jc w:val="both"/>
        <w:rPr>
          <w:b/>
          <w:bCs/>
          <w:sz w:val="22"/>
          <w:szCs w:val="22"/>
          <w:lang w:val="sr-Latn-ME"/>
        </w:rPr>
      </w:pPr>
      <w:r w:rsidRPr="00D7294A">
        <w:rPr>
          <w:b/>
          <w:bCs/>
          <w:sz w:val="22"/>
          <w:szCs w:val="22"/>
          <w:lang w:val="sr-Latn-ME"/>
        </w:rPr>
        <w:t xml:space="preserve">4.4. </w:t>
      </w:r>
      <w:r w:rsidR="00480FB1" w:rsidRPr="00D7294A">
        <w:rPr>
          <w:b/>
          <w:bCs/>
          <w:sz w:val="22"/>
          <w:szCs w:val="22"/>
          <w:lang w:val="sr-Latn-ME"/>
        </w:rPr>
        <w:tab/>
      </w:r>
      <w:r w:rsidRPr="00D7294A">
        <w:rPr>
          <w:b/>
          <w:bCs/>
          <w:sz w:val="22"/>
          <w:szCs w:val="22"/>
          <w:lang w:val="sr-Latn-ME"/>
        </w:rPr>
        <w:t>Posebna upozorenja i mjere opreza pri upotrebi lijeka</w:t>
      </w:r>
    </w:p>
    <w:p w14:paraId="11D403F2" w14:textId="75211B86" w:rsidR="0072020E" w:rsidRPr="00D7294A" w:rsidRDefault="0072020E" w:rsidP="00D00A49">
      <w:pPr>
        <w:tabs>
          <w:tab w:val="left" w:pos="540"/>
          <w:tab w:val="left" w:pos="569"/>
        </w:tabs>
        <w:jc w:val="both"/>
        <w:rPr>
          <w:bCs/>
          <w:sz w:val="22"/>
          <w:szCs w:val="22"/>
          <w:lang w:val="sr-Latn-ME"/>
        </w:rPr>
      </w:pPr>
    </w:p>
    <w:p w14:paraId="484F7200" w14:textId="00951635" w:rsidR="0011417B" w:rsidRPr="00D7294A" w:rsidRDefault="0011417B" w:rsidP="00D3487B">
      <w:pPr>
        <w:jc w:val="both"/>
        <w:rPr>
          <w:rFonts w:eastAsia="MS Mincho"/>
          <w:bCs/>
          <w:sz w:val="22"/>
          <w:szCs w:val="22"/>
          <w:lang w:val="sr-Latn-ME" w:eastAsia="ja-JP"/>
        </w:rPr>
      </w:pPr>
      <w:r w:rsidRPr="00D7294A">
        <w:rPr>
          <w:rFonts w:eastAsia="MS Mincho"/>
          <w:bCs/>
          <w:sz w:val="22"/>
          <w:szCs w:val="22"/>
          <w:lang w:val="sr-Latn-ME" w:eastAsia="ja-JP"/>
        </w:rPr>
        <w:t>Kliničk</w:t>
      </w:r>
      <w:r w:rsidR="00A2017D" w:rsidRPr="00D7294A">
        <w:rPr>
          <w:rFonts w:eastAsia="MS Mincho"/>
          <w:bCs/>
          <w:sz w:val="22"/>
          <w:szCs w:val="22"/>
          <w:lang w:val="sr-Latn-ME" w:eastAsia="ja-JP"/>
        </w:rPr>
        <w:t>o</w:t>
      </w:r>
      <w:r w:rsidRPr="00D7294A">
        <w:rPr>
          <w:rFonts w:eastAsia="MS Mincho"/>
          <w:bCs/>
          <w:sz w:val="22"/>
          <w:szCs w:val="22"/>
          <w:lang w:val="sr-Latn-ME" w:eastAsia="ja-JP"/>
        </w:rPr>
        <w:t xml:space="preserve"> </w:t>
      </w:r>
      <w:r w:rsidR="00A2017D" w:rsidRPr="00D7294A">
        <w:rPr>
          <w:rFonts w:eastAsia="MS Mincho"/>
          <w:bCs/>
          <w:sz w:val="22"/>
          <w:szCs w:val="22"/>
          <w:lang w:val="sr-Latn-ME" w:eastAsia="ja-JP"/>
        </w:rPr>
        <w:t xml:space="preserve">praćenje </w:t>
      </w:r>
      <w:r w:rsidRPr="00D7294A">
        <w:rPr>
          <w:rFonts w:eastAsia="MS Mincho"/>
          <w:bCs/>
          <w:sz w:val="22"/>
          <w:szCs w:val="22"/>
          <w:lang w:val="sr-Latn-ME" w:eastAsia="ja-JP"/>
        </w:rPr>
        <w:t>u skladu sa antikoagulacionom praksom se preporučuje tokom čitave terapije.</w:t>
      </w:r>
    </w:p>
    <w:p w14:paraId="2AD53860" w14:textId="77777777" w:rsidR="0011417B" w:rsidRPr="00D7294A" w:rsidRDefault="0011417B" w:rsidP="00D3487B">
      <w:pPr>
        <w:keepNext/>
        <w:jc w:val="both"/>
        <w:rPr>
          <w:rFonts w:eastAsia="MS Mincho"/>
          <w:bCs/>
          <w:sz w:val="22"/>
          <w:szCs w:val="22"/>
          <w:u w:val="single"/>
          <w:lang w:val="sr-Latn-ME" w:eastAsia="ja-JP"/>
        </w:rPr>
      </w:pPr>
    </w:p>
    <w:p w14:paraId="50E09490" w14:textId="77777777" w:rsidR="0011417B" w:rsidRPr="00D7294A" w:rsidRDefault="0011417B" w:rsidP="00D3487B">
      <w:pPr>
        <w:keepNext/>
        <w:jc w:val="both"/>
        <w:rPr>
          <w:rFonts w:eastAsia="MS Mincho"/>
          <w:bCs/>
          <w:sz w:val="22"/>
          <w:szCs w:val="22"/>
          <w:u w:val="single"/>
          <w:lang w:val="sr-Latn-ME" w:eastAsia="ja-JP"/>
        </w:rPr>
      </w:pPr>
      <w:r w:rsidRPr="00D7294A">
        <w:rPr>
          <w:rFonts w:eastAsia="MS Mincho"/>
          <w:bCs/>
          <w:sz w:val="22"/>
          <w:szCs w:val="22"/>
          <w:u w:val="single"/>
          <w:lang w:val="sr-Latn-ME" w:eastAsia="ja-JP"/>
        </w:rPr>
        <w:t>Rizik od krvarenja</w:t>
      </w:r>
    </w:p>
    <w:p w14:paraId="52B04269" w14:textId="247B08F1" w:rsidR="0011417B" w:rsidRPr="00D7294A" w:rsidRDefault="0011417B" w:rsidP="007F6FF8">
      <w:pPr>
        <w:jc w:val="both"/>
        <w:rPr>
          <w:rFonts w:eastAsia="MS Mincho"/>
          <w:bCs/>
          <w:sz w:val="22"/>
          <w:szCs w:val="22"/>
          <w:lang w:val="sr-Latn-ME" w:eastAsia="ja-JP"/>
        </w:rPr>
      </w:pPr>
      <w:r w:rsidRPr="00D7294A">
        <w:rPr>
          <w:rFonts w:eastAsia="MS Mincho"/>
          <w:bCs/>
          <w:sz w:val="22"/>
          <w:szCs w:val="22"/>
          <w:lang w:val="sr-Latn-ME" w:eastAsia="ja-JP"/>
        </w:rPr>
        <w:t>Kao i pri terapiji drugim antikoagulansima, treba pažljivo pratiti znake krvarenja kod pacijenata koji koriste rivaroksaban. Preporučuje se oprez prilikom primjene u stanjima sa povećanim rizikom od krvarenja. Primjenu rivaroksabana treba obustaviti ako se pojavi teško krvarenje</w:t>
      </w:r>
      <w:r w:rsidR="0096153C" w:rsidRPr="00D7294A">
        <w:rPr>
          <w:rFonts w:eastAsia="MS Mincho"/>
          <w:bCs/>
          <w:sz w:val="22"/>
          <w:szCs w:val="22"/>
          <w:lang w:val="sr-Latn-ME" w:eastAsia="ja-JP"/>
        </w:rPr>
        <w:t xml:space="preserve"> (vidjeti odjeljak 4.9)</w:t>
      </w:r>
      <w:r w:rsidRPr="00D7294A">
        <w:rPr>
          <w:rFonts w:eastAsia="MS Mincho"/>
          <w:bCs/>
          <w:sz w:val="22"/>
          <w:szCs w:val="22"/>
          <w:lang w:val="sr-Latn-ME" w:eastAsia="ja-JP"/>
        </w:rPr>
        <w:t xml:space="preserve">. </w:t>
      </w:r>
    </w:p>
    <w:p w14:paraId="4EF097C7" w14:textId="77777777" w:rsidR="0011417B" w:rsidRPr="00D7294A" w:rsidRDefault="0011417B" w:rsidP="00F17DE2">
      <w:pPr>
        <w:keepNext/>
        <w:spacing w:before="240"/>
        <w:jc w:val="both"/>
        <w:rPr>
          <w:rFonts w:eastAsia="MS Mincho"/>
          <w:bCs/>
          <w:sz w:val="22"/>
          <w:szCs w:val="22"/>
          <w:lang w:val="sr-Latn-ME" w:eastAsia="ja-JP"/>
        </w:rPr>
      </w:pPr>
      <w:r w:rsidRPr="00D7294A">
        <w:rPr>
          <w:rFonts w:eastAsia="MS Mincho"/>
          <w:bCs/>
          <w:sz w:val="22"/>
          <w:szCs w:val="22"/>
          <w:lang w:val="sr-Latn-ME" w:eastAsia="ja-JP"/>
        </w:rPr>
        <w:t xml:space="preserve">U kliničkim ispitivanjima su se krvarenja sluzokože (tj. epistaksa, gingivalna, gastrointestinalna, genitourinarna </w:t>
      </w:r>
      <w:r w:rsidRPr="00D7294A">
        <w:rPr>
          <w:sz w:val="22"/>
          <w:szCs w:val="22"/>
          <w:lang w:val="sr-Latn-ME"/>
        </w:rPr>
        <w:t>uključujući abnormalno vaginalno ili pojačano menstrualno krvarenje</w:t>
      </w:r>
      <w:r w:rsidRPr="00D7294A">
        <w:rPr>
          <w:rFonts w:eastAsia="MS Mincho"/>
          <w:bCs/>
          <w:sz w:val="22"/>
          <w:szCs w:val="22"/>
          <w:lang w:val="sr-Latn-ME" w:eastAsia="ja-JP"/>
        </w:rPr>
        <w:t>) i anemija češće javljali tokom dugotrajne terapije rivaroksabanom u poređenju sa VKA terapijom. Stoga bi pored adekvatnog kliničkog nadzora, laboratorijsko ispitivanje hemoglobina/hematokrita moglo imati značaja za otkrivanje okultnog krvarenja, kada se to procijeni odgovarajućim.</w:t>
      </w:r>
    </w:p>
    <w:p w14:paraId="7EFB7AC4" w14:textId="71E81621" w:rsidR="0011417B" w:rsidRPr="00D7294A" w:rsidRDefault="0011417B" w:rsidP="00666DD8">
      <w:pPr>
        <w:spacing w:before="240"/>
        <w:jc w:val="both"/>
        <w:rPr>
          <w:rFonts w:eastAsia="MS Mincho"/>
          <w:bCs/>
          <w:sz w:val="22"/>
          <w:szCs w:val="22"/>
          <w:lang w:val="sr-Latn-ME" w:eastAsia="ja-JP"/>
        </w:rPr>
      </w:pPr>
      <w:r w:rsidRPr="00D7294A">
        <w:rPr>
          <w:rFonts w:eastAsia="MS Mincho"/>
          <w:bCs/>
          <w:sz w:val="22"/>
          <w:szCs w:val="22"/>
          <w:lang w:val="sr-Latn-ME" w:eastAsia="ja-JP"/>
        </w:rPr>
        <w:t xml:space="preserve">Kako je detaljnije prikazano u daljem tekstu, više podgrupa pacijenata ima povišen rizik </w:t>
      </w:r>
      <w:r w:rsidR="0096153C" w:rsidRPr="00D7294A">
        <w:rPr>
          <w:rFonts w:eastAsia="MS Mincho"/>
          <w:bCs/>
          <w:sz w:val="22"/>
          <w:szCs w:val="22"/>
          <w:lang w:val="sr-Latn-ME" w:eastAsia="ja-JP"/>
        </w:rPr>
        <w:t>od</w:t>
      </w:r>
      <w:r w:rsidRPr="00D7294A">
        <w:rPr>
          <w:rFonts w:eastAsia="MS Mincho"/>
          <w:bCs/>
          <w:sz w:val="22"/>
          <w:szCs w:val="22"/>
          <w:lang w:val="sr-Latn-ME" w:eastAsia="ja-JP"/>
        </w:rPr>
        <w:t xml:space="preserve"> pojav</w:t>
      </w:r>
      <w:r w:rsidR="0096153C" w:rsidRPr="00D7294A">
        <w:rPr>
          <w:rFonts w:eastAsia="MS Mincho"/>
          <w:bCs/>
          <w:sz w:val="22"/>
          <w:szCs w:val="22"/>
          <w:lang w:val="sr-Latn-ME" w:eastAsia="ja-JP"/>
        </w:rPr>
        <w:t>e</w:t>
      </w:r>
      <w:r w:rsidRPr="00D7294A">
        <w:rPr>
          <w:rFonts w:eastAsia="MS Mincho"/>
          <w:bCs/>
          <w:sz w:val="22"/>
          <w:szCs w:val="22"/>
          <w:lang w:val="sr-Latn-ME" w:eastAsia="ja-JP"/>
        </w:rPr>
        <w:t xml:space="preserve"> krvarenja. Nakon započinjanja terapije te pacijente treba pažljivo pratiti u slučaju da se pojave znaci i simptomi komplikacija usljed krvarenja i anemije (vidjeti odjeljak 4.8). </w:t>
      </w:r>
    </w:p>
    <w:p w14:paraId="10A1AA5E" w14:textId="77777777" w:rsidR="0011417B" w:rsidRPr="00D7294A" w:rsidRDefault="0011417B" w:rsidP="00F44022">
      <w:pPr>
        <w:jc w:val="both"/>
        <w:rPr>
          <w:rFonts w:eastAsia="MS Mincho"/>
          <w:bCs/>
          <w:sz w:val="22"/>
          <w:szCs w:val="22"/>
          <w:lang w:val="sr-Latn-ME" w:eastAsia="ja-JP"/>
        </w:rPr>
      </w:pPr>
      <w:r w:rsidRPr="00D7294A">
        <w:rPr>
          <w:rFonts w:eastAsia="MS Mincho"/>
          <w:bCs/>
          <w:sz w:val="22"/>
          <w:szCs w:val="22"/>
          <w:lang w:val="sr-Latn-ME" w:eastAsia="ja-JP"/>
        </w:rPr>
        <w:t xml:space="preserve">Kod svakog neobjašnjivog pada nivoa hemoglobina ili krvnog pritiska potrebno je potražiti mjesto krvarenja. </w:t>
      </w:r>
    </w:p>
    <w:p w14:paraId="251180B0" w14:textId="77777777" w:rsidR="0011417B" w:rsidRPr="00D7294A" w:rsidRDefault="0011417B">
      <w:pPr>
        <w:jc w:val="both"/>
        <w:rPr>
          <w:rFonts w:eastAsia="MS Mincho"/>
          <w:bCs/>
          <w:sz w:val="22"/>
          <w:szCs w:val="22"/>
          <w:lang w:val="sr-Latn-ME" w:eastAsia="ja-JP"/>
        </w:rPr>
      </w:pPr>
    </w:p>
    <w:p w14:paraId="2B829DAE"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Iako terapija rivaroksabanom ne zahtijeva rutinski monitoring izloženosti lijeku, nivoi rivaroksabana mjereni kalibrisanom kvantitativnom metodom za anti-faktor Xa mogu biti od koristi u izuzetnim situacijama gdje znanje o izloženosti rivaroksabanu može pomoći kao informacija u kliničkom odlučivanju, npr. kod predoziranja ili stanja koja zahtijevaju urgentnu hiruršku intervenciju (vidjeti odjeljke 5.1 i 5.2).</w:t>
      </w:r>
    </w:p>
    <w:p w14:paraId="4CE7E976" w14:textId="77777777" w:rsidR="0011417B" w:rsidRPr="00D7294A" w:rsidRDefault="0011417B">
      <w:pPr>
        <w:spacing w:before="240"/>
        <w:jc w:val="both"/>
        <w:rPr>
          <w:rFonts w:eastAsia="MS Mincho"/>
          <w:bCs/>
          <w:sz w:val="22"/>
          <w:szCs w:val="22"/>
          <w:u w:val="single"/>
          <w:lang w:val="sr-Latn-ME" w:eastAsia="ja-JP"/>
        </w:rPr>
      </w:pPr>
      <w:r w:rsidRPr="00D7294A">
        <w:rPr>
          <w:rFonts w:eastAsia="MS Mincho"/>
          <w:bCs/>
          <w:sz w:val="22"/>
          <w:szCs w:val="22"/>
          <w:u w:val="single"/>
          <w:lang w:val="sr-Latn-ME" w:eastAsia="ja-JP"/>
        </w:rPr>
        <w:t>Insuficijencija bubrega</w:t>
      </w:r>
    </w:p>
    <w:p w14:paraId="77F4381E"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 xml:space="preserve">Kod pacijenata sa teškom insuficijencijom bubrega (klirens kreatinina &lt; 30 ml/min) nivoi rivaroksabana u plazmi mogu se značajno povećati (u prosjeku 1,6 puta) što može dovesti do povećanog rizika od krvarenja. </w:t>
      </w:r>
    </w:p>
    <w:p w14:paraId="6F19D872"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Rivaroksaban treba oprezno primjenjivati kod pacijenata sa klirensom kreatinina 15-29 ml/min. Primjena ovog lijeka se ne preporučuje kod pacijenata sa klirensom kreatinina &lt; 15 ml/min (vidjeti odjeljke 4.2 i 5.2).</w:t>
      </w:r>
    </w:p>
    <w:p w14:paraId="4D918FDD" w14:textId="6FA5F223" w:rsidR="0011417B" w:rsidRPr="00D7294A" w:rsidRDefault="0011417B">
      <w:pPr>
        <w:jc w:val="both"/>
        <w:rPr>
          <w:sz w:val="22"/>
          <w:szCs w:val="22"/>
          <w:lang w:val="sr-Latn-ME"/>
        </w:rPr>
      </w:pPr>
      <w:r w:rsidRPr="00D7294A">
        <w:rPr>
          <w:rFonts w:eastAsia="MS Mincho"/>
          <w:bCs/>
          <w:sz w:val="22"/>
          <w:szCs w:val="22"/>
          <w:lang w:val="sr-Latn-ME" w:eastAsia="ja-JP"/>
        </w:rPr>
        <w:t>Rivaroksaban</w:t>
      </w:r>
      <w:r w:rsidRPr="00D7294A">
        <w:rPr>
          <w:sz w:val="22"/>
          <w:szCs w:val="22"/>
          <w:lang w:val="sr-Latn-ME"/>
        </w:rPr>
        <w:t xml:space="preserve"> treba oprezno primjenjivati kod pacijenata sa oštećenom funkcijom bubrega ukoliko oni istovremeno primaju druge ljekove koji povećavaju koncentracije rivaroksabana u plazmi (vidjeti odjeljak 4.5).</w:t>
      </w:r>
    </w:p>
    <w:p w14:paraId="6A8764F6" w14:textId="77777777" w:rsidR="00971C26" w:rsidRPr="00D7294A" w:rsidRDefault="00971C26">
      <w:pPr>
        <w:jc w:val="both"/>
        <w:rPr>
          <w:rFonts w:eastAsia="MS Mincho"/>
          <w:bCs/>
          <w:sz w:val="22"/>
          <w:szCs w:val="22"/>
          <w:lang w:val="sr-Latn-ME" w:eastAsia="ja-JP"/>
        </w:rPr>
      </w:pPr>
    </w:p>
    <w:p w14:paraId="7DF9853A" w14:textId="77777777" w:rsidR="0011417B" w:rsidRPr="00D7294A" w:rsidRDefault="0011417B">
      <w:pPr>
        <w:keepNext/>
        <w:jc w:val="both"/>
        <w:rPr>
          <w:rFonts w:eastAsia="MS Mincho"/>
          <w:bCs/>
          <w:sz w:val="22"/>
          <w:szCs w:val="22"/>
          <w:u w:val="single"/>
          <w:lang w:val="sr-Latn-ME" w:eastAsia="ja-JP"/>
        </w:rPr>
      </w:pPr>
      <w:r w:rsidRPr="00D7294A">
        <w:rPr>
          <w:rFonts w:eastAsia="MS Mincho"/>
          <w:bCs/>
          <w:sz w:val="22"/>
          <w:szCs w:val="22"/>
          <w:u w:val="single"/>
          <w:lang w:val="sr-Latn-ME" w:eastAsia="ja-JP"/>
        </w:rPr>
        <w:t>Interakcija sa drugim ljekovima</w:t>
      </w:r>
    </w:p>
    <w:p w14:paraId="6878F622" w14:textId="77777777" w:rsidR="0011417B" w:rsidRPr="00D7294A" w:rsidRDefault="0011417B">
      <w:pPr>
        <w:keepNext/>
        <w:jc w:val="both"/>
        <w:rPr>
          <w:rFonts w:eastAsia="MS Mincho"/>
          <w:bCs/>
          <w:sz w:val="22"/>
          <w:szCs w:val="22"/>
          <w:lang w:val="sr-Latn-ME" w:eastAsia="ja-JP"/>
        </w:rPr>
      </w:pPr>
      <w:r w:rsidRPr="00D7294A">
        <w:rPr>
          <w:rFonts w:eastAsia="MS Mincho"/>
          <w:bCs/>
          <w:sz w:val="22"/>
          <w:szCs w:val="22"/>
          <w:lang w:val="sr-Latn-ME" w:eastAsia="ja-JP"/>
        </w:rPr>
        <w:t>Primjena rivaroksabana se ne preporučuje kod pacijenata koji istovremeno primaju azolske antimikotike za sistemsku primjenu (poput ketokonazola, itrakonazola, vorikonazola i posakonazola) ili inhibitore HIV proteaze (npr. ritonavir). Ove aktivne supstance snažno inhibiraju i CYP3A4 i P</w:t>
      </w:r>
      <w:r w:rsidRPr="00D7294A">
        <w:rPr>
          <w:rFonts w:eastAsia="MS Mincho"/>
          <w:bCs/>
          <w:sz w:val="22"/>
          <w:szCs w:val="22"/>
          <w:lang w:val="sr-Latn-ME" w:eastAsia="ja-JP"/>
        </w:rPr>
        <w:noBreakHyphen/>
        <w:t xml:space="preserve">gp, te stoga mogu </w:t>
      </w:r>
      <w:r w:rsidRPr="00D7294A">
        <w:rPr>
          <w:rFonts w:eastAsia="MS Mincho"/>
          <w:bCs/>
          <w:sz w:val="22"/>
          <w:szCs w:val="22"/>
          <w:lang w:val="sr-Latn-ME" w:eastAsia="ja-JP"/>
        </w:rPr>
        <w:lastRenderedPageBreak/>
        <w:t>klinički značajno povećati koncentracije rivaroksabana u plazmi (u prosjeku 2,6 puta) što može dovesti do povećanog rizika od krvarenja (vidjeti odjeljak 4.5).</w:t>
      </w:r>
    </w:p>
    <w:p w14:paraId="03875E22" w14:textId="77777777" w:rsidR="0011417B" w:rsidRPr="00D7294A" w:rsidRDefault="0011417B">
      <w:pPr>
        <w:spacing w:before="240"/>
        <w:jc w:val="both"/>
        <w:rPr>
          <w:rFonts w:eastAsia="MS Mincho"/>
          <w:bCs/>
          <w:sz w:val="22"/>
          <w:szCs w:val="22"/>
          <w:lang w:val="sr-Latn-ME" w:eastAsia="ja-JP"/>
        </w:rPr>
      </w:pPr>
      <w:r w:rsidRPr="00D7294A">
        <w:rPr>
          <w:rFonts w:eastAsia="MS Mincho"/>
          <w:bCs/>
          <w:sz w:val="22"/>
          <w:szCs w:val="22"/>
          <w:lang w:val="sr-Latn-ME" w:eastAsia="ja-JP"/>
        </w:rPr>
        <w:t xml:space="preserve">Neophodan je oprez ukoliko su pacijenti istovremeno na terapiji ljekovima koji utiču na hemostazu, poput nesteroidnih antiinflamatornih ljekova (NSAIL), acetilsalicilne kiseline  i inhibitora agregacije trombocita ili </w:t>
      </w:r>
      <w:r w:rsidRPr="00D7294A">
        <w:rPr>
          <w:sz w:val="22"/>
          <w:szCs w:val="22"/>
          <w:lang w:val="sr-Latn-ME"/>
        </w:rPr>
        <w:t>selektivnih inhibitora ponovnog preuzimanja serotonina (SSRI) i selektivnih inhibitora ponovnog preuzimanja noradrenalina (SNRI).</w:t>
      </w:r>
      <w:r w:rsidRPr="00D7294A">
        <w:rPr>
          <w:rFonts w:eastAsia="MS Mincho"/>
          <w:bCs/>
          <w:sz w:val="22"/>
          <w:szCs w:val="22"/>
          <w:lang w:val="sr-Latn-ME" w:eastAsia="ja-JP"/>
        </w:rPr>
        <w:t xml:space="preserve"> Kod pacijenata sa rizikom pojave ulcerozno gastrointestinalnog oboljenja može se primijeniti odgovarajuća profilaktička terapija (vidjeti odjeljak 4.5). </w:t>
      </w:r>
    </w:p>
    <w:p w14:paraId="7B32E16A" w14:textId="77777777" w:rsidR="0011417B" w:rsidRPr="00D7294A" w:rsidRDefault="0011417B">
      <w:pPr>
        <w:spacing w:before="240"/>
        <w:jc w:val="both"/>
        <w:rPr>
          <w:rFonts w:eastAsia="MS Mincho"/>
          <w:bCs/>
          <w:sz w:val="22"/>
          <w:szCs w:val="22"/>
          <w:u w:val="single"/>
          <w:lang w:val="sr-Latn-ME" w:eastAsia="ja-JP"/>
        </w:rPr>
      </w:pPr>
      <w:r w:rsidRPr="00D7294A">
        <w:rPr>
          <w:rFonts w:eastAsia="MS Mincho"/>
          <w:bCs/>
          <w:sz w:val="22"/>
          <w:szCs w:val="22"/>
          <w:u w:val="single"/>
          <w:lang w:val="sr-Latn-ME" w:eastAsia="ja-JP"/>
        </w:rPr>
        <w:t>Ostali faktori rizika za pojavu krvarenja</w:t>
      </w:r>
    </w:p>
    <w:p w14:paraId="69FEA002"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Kao i sa drugim antitromboticima, ne preporučuje se primjena rivaroksabana pacijenatima sa povećanim rizikom od krvarenja kao što su pacijenti sa:</w:t>
      </w:r>
    </w:p>
    <w:p w14:paraId="684D5A58" w14:textId="77777777" w:rsidR="0011417B" w:rsidRPr="00D7294A" w:rsidRDefault="0011417B">
      <w:pPr>
        <w:pStyle w:val="ListParagraph"/>
        <w:numPr>
          <w:ilvl w:val="0"/>
          <w:numId w:val="13"/>
        </w:numPr>
        <w:tabs>
          <w:tab w:val="left" w:pos="284"/>
        </w:tabs>
        <w:jc w:val="both"/>
        <w:rPr>
          <w:rFonts w:eastAsia="MS Mincho"/>
          <w:bCs/>
          <w:sz w:val="22"/>
          <w:szCs w:val="22"/>
          <w:lang w:val="sr-Latn-ME" w:eastAsia="ja-JP"/>
        </w:rPr>
      </w:pPr>
      <w:r w:rsidRPr="00D7294A">
        <w:rPr>
          <w:rFonts w:eastAsia="MS Mincho"/>
          <w:bCs/>
          <w:sz w:val="22"/>
          <w:szCs w:val="22"/>
          <w:lang w:val="sr-Latn-ME" w:eastAsia="ja-JP"/>
        </w:rPr>
        <w:t>kongenitalnim i stečenim poremećajima krvarenja;</w:t>
      </w:r>
    </w:p>
    <w:p w14:paraId="7A8FD834" w14:textId="77777777" w:rsidR="0011417B" w:rsidRPr="00D7294A" w:rsidRDefault="0011417B">
      <w:pPr>
        <w:pStyle w:val="ListParagraph"/>
        <w:numPr>
          <w:ilvl w:val="0"/>
          <w:numId w:val="13"/>
        </w:numPr>
        <w:jc w:val="both"/>
        <w:rPr>
          <w:rFonts w:eastAsia="MS Mincho"/>
          <w:bCs/>
          <w:sz w:val="22"/>
          <w:szCs w:val="22"/>
          <w:lang w:val="sr-Latn-ME" w:eastAsia="ja-JP"/>
        </w:rPr>
      </w:pPr>
      <w:r w:rsidRPr="00D7294A">
        <w:rPr>
          <w:rFonts w:eastAsia="MS Mincho"/>
          <w:bCs/>
          <w:sz w:val="22"/>
          <w:szCs w:val="22"/>
          <w:lang w:val="sr-Latn-ME" w:eastAsia="ja-JP"/>
        </w:rPr>
        <w:t>teškom nekontrolisanom arterijskom hipertenzijom;</w:t>
      </w:r>
    </w:p>
    <w:p w14:paraId="7B6634DA" w14:textId="77777777" w:rsidR="0011417B" w:rsidRPr="00D7294A" w:rsidRDefault="0011417B">
      <w:pPr>
        <w:pStyle w:val="ListParagraph"/>
        <w:numPr>
          <w:ilvl w:val="0"/>
          <w:numId w:val="13"/>
        </w:numPr>
        <w:jc w:val="both"/>
        <w:rPr>
          <w:rFonts w:eastAsia="MS Mincho"/>
          <w:bCs/>
          <w:sz w:val="22"/>
          <w:szCs w:val="22"/>
          <w:lang w:val="sr-Latn-ME" w:eastAsia="ja-JP"/>
        </w:rPr>
      </w:pPr>
      <w:r w:rsidRPr="00D7294A">
        <w:rPr>
          <w:rFonts w:eastAsia="MS Mincho"/>
          <w:bCs/>
          <w:sz w:val="22"/>
          <w:szCs w:val="22"/>
          <w:lang w:val="sr-Latn-ME" w:eastAsia="ja-JP"/>
        </w:rPr>
        <w:t>drugim gastrointestinalnim bolestima bez aktivne ulceracije koje potencijalno mogu da dovedu do komplikacija i krvarenja (npr. zapaljenska bolest crijeva, ezofagitis, gastritis i gastroezofagealni refluks)</w:t>
      </w:r>
    </w:p>
    <w:p w14:paraId="1B069A0A" w14:textId="77777777" w:rsidR="0011417B" w:rsidRPr="00D7294A" w:rsidRDefault="0011417B">
      <w:pPr>
        <w:pStyle w:val="ListParagraph"/>
        <w:numPr>
          <w:ilvl w:val="0"/>
          <w:numId w:val="13"/>
        </w:numPr>
        <w:jc w:val="both"/>
        <w:rPr>
          <w:rFonts w:eastAsia="MS Mincho"/>
          <w:bCs/>
          <w:sz w:val="22"/>
          <w:szCs w:val="22"/>
          <w:lang w:val="sr-Latn-ME" w:eastAsia="ja-JP"/>
        </w:rPr>
      </w:pPr>
      <w:r w:rsidRPr="00D7294A">
        <w:rPr>
          <w:rFonts w:eastAsia="MS Mincho"/>
          <w:bCs/>
          <w:sz w:val="22"/>
          <w:szCs w:val="22"/>
          <w:lang w:val="sr-Latn-ME" w:eastAsia="ja-JP"/>
        </w:rPr>
        <w:t>vaskularnom retinopatijom</w:t>
      </w:r>
    </w:p>
    <w:p w14:paraId="67503B6F" w14:textId="0270F0D0" w:rsidR="0011417B" w:rsidRPr="00D7294A" w:rsidRDefault="0011417B">
      <w:pPr>
        <w:pStyle w:val="ListParagraph"/>
        <w:numPr>
          <w:ilvl w:val="0"/>
          <w:numId w:val="13"/>
        </w:numPr>
        <w:jc w:val="both"/>
        <w:rPr>
          <w:rFonts w:eastAsia="MS Mincho"/>
          <w:bCs/>
          <w:sz w:val="22"/>
          <w:szCs w:val="22"/>
          <w:lang w:val="sr-Latn-ME" w:eastAsia="ja-JP"/>
        </w:rPr>
      </w:pPr>
      <w:r w:rsidRPr="00D7294A">
        <w:rPr>
          <w:rFonts w:eastAsia="MS Mincho"/>
          <w:bCs/>
          <w:sz w:val="22"/>
          <w:szCs w:val="22"/>
          <w:lang w:val="sr-Latn-ME" w:eastAsia="ja-JP"/>
        </w:rPr>
        <w:t>bronhiektazijama ili prethodnim pulmonarnim krvarenjem</w:t>
      </w:r>
    </w:p>
    <w:p w14:paraId="41D31F5F" w14:textId="1E05F5F2" w:rsidR="00971C26" w:rsidRPr="00D7294A" w:rsidRDefault="00971C26" w:rsidP="00D00A49">
      <w:pPr>
        <w:jc w:val="both"/>
        <w:rPr>
          <w:rFonts w:eastAsia="MS Mincho"/>
          <w:bCs/>
          <w:sz w:val="22"/>
          <w:szCs w:val="22"/>
          <w:lang w:val="sr-Latn-ME" w:eastAsia="ja-JP"/>
        </w:rPr>
      </w:pPr>
    </w:p>
    <w:p w14:paraId="10E553A9" w14:textId="77777777" w:rsidR="00971C26" w:rsidRPr="00D7294A" w:rsidRDefault="00971C26" w:rsidP="00971C26">
      <w:pPr>
        <w:tabs>
          <w:tab w:val="left" w:pos="540"/>
          <w:tab w:val="left" w:pos="569"/>
        </w:tabs>
        <w:jc w:val="both"/>
        <w:rPr>
          <w:sz w:val="22"/>
          <w:szCs w:val="22"/>
          <w:u w:val="single"/>
          <w:lang w:val="sr-Latn-ME"/>
        </w:rPr>
      </w:pPr>
      <w:r w:rsidRPr="00D7294A">
        <w:rPr>
          <w:sz w:val="22"/>
          <w:szCs w:val="22"/>
          <w:u w:val="single"/>
          <w:lang w:val="sr-Latn-ME"/>
        </w:rPr>
        <w:t>Pacijenti sa karcinomom</w:t>
      </w:r>
    </w:p>
    <w:p w14:paraId="48C73BA8" w14:textId="60051D04" w:rsidR="00971C26" w:rsidRPr="00D7294A" w:rsidRDefault="00971C26" w:rsidP="00971C26">
      <w:pPr>
        <w:tabs>
          <w:tab w:val="left" w:pos="540"/>
          <w:tab w:val="left" w:pos="569"/>
        </w:tabs>
        <w:jc w:val="both"/>
        <w:rPr>
          <w:sz w:val="22"/>
          <w:szCs w:val="22"/>
          <w:lang w:val="sr-Latn-ME"/>
        </w:rPr>
      </w:pPr>
      <w:r w:rsidRPr="00D7294A">
        <w:rPr>
          <w:sz w:val="22"/>
          <w:szCs w:val="22"/>
          <w:lang w:val="sr-Latn-ME"/>
        </w:rPr>
        <w:t>Pacijenti sa malignim bolestima mogu istovremeno imati povišen rizik i od krvarenja i od tromboze. Procjenu korist</w:t>
      </w:r>
      <w:r w:rsidR="00633159" w:rsidRPr="00D7294A">
        <w:rPr>
          <w:sz w:val="22"/>
          <w:szCs w:val="22"/>
          <w:lang w:val="sr-Latn-ME"/>
        </w:rPr>
        <w:t>i</w:t>
      </w:r>
      <w:r w:rsidRPr="00D7294A">
        <w:rPr>
          <w:sz w:val="22"/>
          <w:szCs w:val="22"/>
          <w:lang w:val="sr-Latn-ME"/>
        </w:rPr>
        <w:t xml:space="preserve"> antitrombotske terapije </w:t>
      </w:r>
      <w:r w:rsidR="00633159" w:rsidRPr="00D7294A">
        <w:rPr>
          <w:sz w:val="22"/>
          <w:szCs w:val="22"/>
          <w:lang w:val="sr-Latn-ME"/>
        </w:rPr>
        <w:t xml:space="preserve">i </w:t>
      </w:r>
      <w:r w:rsidRPr="00D7294A">
        <w:rPr>
          <w:sz w:val="22"/>
          <w:szCs w:val="22"/>
          <w:lang w:val="sr-Latn-ME"/>
        </w:rPr>
        <w:t>rizik</w:t>
      </w:r>
      <w:r w:rsidR="00633159" w:rsidRPr="00D7294A">
        <w:rPr>
          <w:sz w:val="22"/>
          <w:szCs w:val="22"/>
          <w:lang w:val="sr-Latn-ME"/>
        </w:rPr>
        <w:t>a</w:t>
      </w:r>
      <w:r w:rsidRPr="00D7294A">
        <w:rPr>
          <w:sz w:val="22"/>
          <w:szCs w:val="22"/>
          <w:lang w:val="sr-Latn-ME"/>
        </w:rPr>
        <w:t xml:space="preserve"> od krvarenja potrebno je sprovesti posebno za svakog pacijenta sa aktivnom malignom bolešću, a zavisno od lokacije tumora, antineoplastične terapije i stadijuma bolesti. Tumori locirani u gastrointestinalnom ili genitourinarnom traktu bili su povezani sa povišenim rizikom od krvarenja tokom terapije rivaroksabanom. </w:t>
      </w:r>
    </w:p>
    <w:p w14:paraId="65B903B4" w14:textId="5F476CA4" w:rsidR="00971C26" w:rsidRPr="00D7294A" w:rsidRDefault="00971C26" w:rsidP="00D00A49">
      <w:pPr>
        <w:tabs>
          <w:tab w:val="left" w:pos="540"/>
          <w:tab w:val="left" w:pos="569"/>
        </w:tabs>
        <w:jc w:val="both"/>
        <w:rPr>
          <w:sz w:val="22"/>
          <w:szCs w:val="22"/>
          <w:lang w:val="sr-Latn-ME"/>
        </w:rPr>
      </w:pPr>
      <w:r w:rsidRPr="00D7294A">
        <w:rPr>
          <w:sz w:val="22"/>
          <w:szCs w:val="22"/>
          <w:lang w:val="sr-Latn-ME"/>
        </w:rPr>
        <w:t>Kod pacijenata sa malignim tumorima sa visokim rizikom od krvarenja, primjena rivaroksabana je kontraindikovana (vidjeti odjeljak 4.3).</w:t>
      </w:r>
    </w:p>
    <w:p w14:paraId="0C050E4F" w14:textId="77777777" w:rsidR="0011417B" w:rsidRPr="00D7294A" w:rsidRDefault="0011417B" w:rsidP="00971C26">
      <w:pPr>
        <w:keepNext/>
        <w:autoSpaceDE w:val="0"/>
        <w:autoSpaceDN w:val="0"/>
        <w:adjustRightInd w:val="0"/>
        <w:jc w:val="both"/>
        <w:rPr>
          <w:rFonts w:eastAsia="MS Mincho"/>
          <w:bCs/>
          <w:sz w:val="22"/>
          <w:szCs w:val="22"/>
          <w:u w:val="single"/>
          <w:lang w:val="sr-Latn-ME" w:eastAsia="ja-JP"/>
        </w:rPr>
      </w:pPr>
    </w:p>
    <w:p w14:paraId="39029F47" w14:textId="14CF5E2E" w:rsidR="0011417B" w:rsidRPr="00D7294A" w:rsidRDefault="0011417B" w:rsidP="00971C26">
      <w:pPr>
        <w:keepNext/>
        <w:autoSpaceDE w:val="0"/>
        <w:autoSpaceDN w:val="0"/>
        <w:adjustRightInd w:val="0"/>
        <w:jc w:val="both"/>
        <w:rPr>
          <w:rFonts w:eastAsia="MS Mincho"/>
          <w:bCs/>
          <w:sz w:val="22"/>
          <w:szCs w:val="22"/>
          <w:u w:val="single"/>
          <w:lang w:val="sr-Latn-ME" w:eastAsia="ja-JP"/>
        </w:rPr>
      </w:pPr>
      <w:r w:rsidRPr="00D7294A">
        <w:rPr>
          <w:rFonts w:eastAsia="MS Mincho"/>
          <w:bCs/>
          <w:sz w:val="22"/>
          <w:szCs w:val="22"/>
          <w:u w:val="single"/>
          <w:lang w:val="sr-Latn-ME" w:eastAsia="ja-JP"/>
        </w:rPr>
        <w:t xml:space="preserve">Pacijenti sa vještačkim </w:t>
      </w:r>
      <w:r w:rsidR="00B91B3A" w:rsidRPr="00D7294A">
        <w:rPr>
          <w:rFonts w:eastAsia="MS Mincho"/>
          <w:bCs/>
          <w:sz w:val="22"/>
          <w:szCs w:val="22"/>
          <w:u w:val="single"/>
          <w:lang w:val="sr-Latn-ME" w:eastAsia="ja-JP"/>
        </w:rPr>
        <w:t xml:space="preserve">srčanim </w:t>
      </w:r>
      <w:r w:rsidRPr="00D7294A">
        <w:rPr>
          <w:rFonts w:eastAsia="MS Mincho"/>
          <w:bCs/>
          <w:sz w:val="22"/>
          <w:szCs w:val="22"/>
          <w:u w:val="single"/>
          <w:lang w:val="sr-Latn-ME" w:eastAsia="ja-JP"/>
        </w:rPr>
        <w:t>zaliscima</w:t>
      </w:r>
    </w:p>
    <w:p w14:paraId="6A0752C9" w14:textId="20605A2E" w:rsidR="00971C26" w:rsidRPr="00D7294A" w:rsidRDefault="00971C26" w:rsidP="00971C26">
      <w:pPr>
        <w:keepNext/>
        <w:autoSpaceDE w:val="0"/>
        <w:autoSpaceDN w:val="0"/>
        <w:adjustRightInd w:val="0"/>
        <w:jc w:val="both"/>
        <w:rPr>
          <w:rFonts w:eastAsia="MS Mincho"/>
          <w:bCs/>
          <w:sz w:val="22"/>
          <w:szCs w:val="22"/>
          <w:u w:val="single"/>
          <w:lang w:val="sr-Latn-ME" w:eastAsia="ja-JP"/>
        </w:rPr>
      </w:pPr>
      <w:r w:rsidRPr="00D7294A">
        <w:rPr>
          <w:sz w:val="22"/>
          <w:szCs w:val="22"/>
          <w:lang w:val="sr-Latn-ME"/>
        </w:rPr>
        <w:t xml:space="preserve">Rivaroksaban se ne smije primjenjivati za tromboprofilaksu kod pacijenata koji su nedavno podvrgnuti transkateterskoj zamjeni aortnog zaliska (eng. </w:t>
      </w:r>
      <w:r w:rsidRPr="00D7294A">
        <w:rPr>
          <w:i/>
          <w:sz w:val="22"/>
          <w:szCs w:val="22"/>
          <w:lang w:val="sr-Latn-ME"/>
        </w:rPr>
        <w:t>transcatheter aortic valve</w:t>
      </w:r>
      <w:r w:rsidRPr="00D7294A">
        <w:rPr>
          <w:sz w:val="22"/>
          <w:szCs w:val="22"/>
          <w:lang w:val="sr-Latn-ME"/>
        </w:rPr>
        <w:t xml:space="preserve"> </w:t>
      </w:r>
      <w:r w:rsidRPr="00D7294A">
        <w:rPr>
          <w:i/>
          <w:sz w:val="22"/>
          <w:szCs w:val="22"/>
          <w:lang w:val="sr-Latn-ME"/>
        </w:rPr>
        <w:t>replacement,</w:t>
      </w:r>
      <w:r w:rsidRPr="00D7294A">
        <w:rPr>
          <w:sz w:val="22"/>
          <w:szCs w:val="22"/>
          <w:lang w:val="sr-Latn-ME"/>
        </w:rPr>
        <w:t xml:space="preserve"> TAVR).</w:t>
      </w:r>
    </w:p>
    <w:p w14:paraId="34A53193" w14:textId="054083C9" w:rsidR="0011417B" w:rsidRPr="00D7294A" w:rsidRDefault="0011417B" w:rsidP="00F44022">
      <w:pPr>
        <w:autoSpaceDE w:val="0"/>
        <w:autoSpaceDN w:val="0"/>
        <w:adjustRightInd w:val="0"/>
        <w:jc w:val="both"/>
        <w:rPr>
          <w:rFonts w:eastAsia="MS Mincho"/>
          <w:bCs/>
          <w:sz w:val="22"/>
          <w:szCs w:val="22"/>
          <w:lang w:val="sr-Latn-ME" w:eastAsia="ja-JP"/>
        </w:rPr>
      </w:pPr>
      <w:r w:rsidRPr="00D7294A">
        <w:rPr>
          <w:rFonts w:eastAsia="MS Mincho"/>
          <w:bCs/>
          <w:sz w:val="22"/>
          <w:szCs w:val="22"/>
          <w:lang w:val="sr-Latn-ME" w:eastAsia="ja-JP"/>
        </w:rPr>
        <w:t xml:space="preserve">Bezbjednost i efikasnost rivaroksabana nije ispitivana kod pacijenata sa vještačkim srčanim zaliscima; stoga nema podataka koji bi podržali da rivaroksaban obezbjeđuje adekvatnu antikoagulaciju u ovoj populaciji pacijenata. </w:t>
      </w:r>
    </w:p>
    <w:p w14:paraId="406B9285" w14:textId="77777777" w:rsidR="0011417B" w:rsidRPr="00D7294A" w:rsidRDefault="0011417B">
      <w:pPr>
        <w:autoSpaceDE w:val="0"/>
        <w:autoSpaceDN w:val="0"/>
        <w:adjustRightInd w:val="0"/>
        <w:jc w:val="both"/>
        <w:rPr>
          <w:rFonts w:eastAsia="MS Mincho"/>
          <w:bCs/>
          <w:sz w:val="22"/>
          <w:szCs w:val="22"/>
          <w:lang w:val="sr-Latn-ME" w:eastAsia="ja-JP"/>
        </w:rPr>
      </w:pPr>
      <w:r w:rsidRPr="00D7294A">
        <w:rPr>
          <w:rFonts w:eastAsia="MS Mincho"/>
          <w:bCs/>
          <w:sz w:val="22"/>
          <w:szCs w:val="22"/>
          <w:lang w:val="sr-Latn-ME" w:eastAsia="ja-JP"/>
        </w:rPr>
        <w:t>Terapija rivaroksabanom se ne preporučuje kod ovih pacijenata.</w:t>
      </w:r>
    </w:p>
    <w:p w14:paraId="79E0C20B" w14:textId="77777777" w:rsidR="0011417B" w:rsidRPr="00D7294A" w:rsidRDefault="0011417B">
      <w:pPr>
        <w:autoSpaceDE w:val="0"/>
        <w:autoSpaceDN w:val="0"/>
        <w:adjustRightInd w:val="0"/>
        <w:jc w:val="both"/>
        <w:rPr>
          <w:sz w:val="22"/>
          <w:szCs w:val="22"/>
          <w:u w:val="single"/>
          <w:lang w:val="sr-Latn-ME"/>
        </w:rPr>
      </w:pPr>
    </w:p>
    <w:p w14:paraId="3E811602" w14:textId="77777777" w:rsidR="0011417B" w:rsidRPr="00D7294A" w:rsidRDefault="0011417B">
      <w:pPr>
        <w:autoSpaceDE w:val="0"/>
        <w:autoSpaceDN w:val="0"/>
        <w:adjustRightInd w:val="0"/>
        <w:jc w:val="both"/>
        <w:rPr>
          <w:sz w:val="22"/>
          <w:szCs w:val="22"/>
          <w:u w:val="single"/>
          <w:lang w:val="sr-Latn-ME"/>
        </w:rPr>
      </w:pPr>
      <w:r w:rsidRPr="00D7294A">
        <w:rPr>
          <w:sz w:val="22"/>
          <w:szCs w:val="22"/>
          <w:u w:val="single"/>
          <w:lang w:val="sr-Latn-ME"/>
        </w:rPr>
        <w:t xml:space="preserve">Pacijenti sa antifosfolipidnim sindromom </w:t>
      </w:r>
    </w:p>
    <w:p w14:paraId="793627DC" w14:textId="576D8C61" w:rsidR="0011417B" w:rsidRPr="00D7294A" w:rsidRDefault="0011417B">
      <w:pPr>
        <w:autoSpaceDE w:val="0"/>
        <w:autoSpaceDN w:val="0"/>
        <w:adjustRightInd w:val="0"/>
        <w:jc w:val="both"/>
        <w:rPr>
          <w:sz w:val="22"/>
          <w:szCs w:val="22"/>
          <w:lang w:val="sr-Latn-ME"/>
        </w:rPr>
      </w:pPr>
      <w:r w:rsidRPr="00D7294A">
        <w:rPr>
          <w:sz w:val="22"/>
          <w:szCs w:val="22"/>
          <w:lang w:val="sr-Latn-ME"/>
        </w:rPr>
        <w:t xml:space="preserve">Direktno djelujući oralni antikoagulansi (eng. </w:t>
      </w:r>
      <w:r w:rsidRPr="00D7294A">
        <w:rPr>
          <w:i/>
          <w:sz w:val="22"/>
          <w:szCs w:val="22"/>
          <w:lang w:val="sr-Latn-ME"/>
        </w:rPr>
        <w:t>direct acting oral anticoagulants</w:t>
      </w:r>
      <w:r w:rsidRPr="00D7294A">
        <w:rPr>
          <w:sz w:val="22"/>
          <w:szCs w:val="22"/>
          <w:lang w:val="sr-Latn-ME"/>
        </w:rPr>
        <w:t>, DOAC), uključujući rivaroksaban, ne preporučuju se pacijentima koji u anamnezi imaju trombozu, a dijagnostikovan im je antifosfolipidni sindrom. Posebno se ne preporučuju kod pacijenata koji su trostruko pozitivni (na lupus antikoagulans, antikardiolipinska antitijela i anti-beta2-glikoprotein-I antitijela), kod kojih bi liječenje direktno djelujućim oralnim antikoagulansima moglo biti povezano sa povećanom stopom rekurentnih trombotskih događaja u poređenju sa terapijom antagonistima vitamina K.</w:t>
      </w:r>
    </w:p>
    <w:p w14:paraId="20AF3FD4" w14:textId="7E3072A4" w:rsidR="00AE1AB9" w:rsidRPr="00D7294A" w:rsidRDefault="00AE1AB9">
      <w:pPr>
        <w:autoSpaceDE w:val="0"/>
        <w:autoSpaceDN w:val="0"/>
        <w:adjustRightInd w:val="0"/>
        <w:jc w:val="both"/>
        <w:rPr>
          <w:sz w:val="22"/>
          <w:szCs w:val="22"/>
          <w:lang w:val="sr-Latn-ME"/>
        </w:rPr>
      </w:pPr>
    </w:p>
    <w:p w14:paraId="5ED87DCF" w14:textId="0AC6EB53" w:rsidR="00AE1AB9" w:rsidRPr="00D7294A" w:rsidRDefault="00AE1AB9">
      <w:pPr>
        <w:autoSpaceDE w:val="0"/>
        <w:autoSpaceDN w:val="0"/>
        <w:adjustRightInd w:val="0"/>
        <w:jc w:val="both"/>
        <w:rPr>
          <w:rFonts w:eastAsia="MS Mincho"/>
          <w:bCs/>
          <w:sz w:val="22"/>
          <w:szCs w:val="22"/>
          <w:u w:val="single"/>
          <w:lang w:val="sr-Latn-ME" w:eastAsia="ja-JP"/>
        </w:rPr>
      </w:pPr>
      <w:r w:rsidRPr="00D7294A">
        <w:rPr>
          <w:rFonts w:eastAsia="MS Mincho"/>
          <w:bCs/>
          <w:sz w:val="22"/>
          <w:szCs w:val="22"/>
          <w:u w:val="single"/>
          <w:lang w:val="sr-Latn-ME" w:eastAsia="ja-JP"/>
        </w:rPr>
        <w:t xml:space="preserve">Hemodinamički nestabilni </w:t>
      </w:r>
      <w:r w:rsidR="00631768" w:rsidRPr="00D7294A">
        <w:rPr>
          <w:rFonts w:eastAsia="MS Mincho"/>
          <w:bCs/>
          <w:sz w:val="22"/>
          <w:szCs w:val="22"/>
          <w:u w:val="single"/>
          <w:lang w:val="sr-Latn-ME" w:eastAsia="ja-JP"/>
        </w:rPr>
        <w:t xml:space="preserve">pacijenti </w:t>
      </w:r>
      <w:r w:rsidRPr="00D7294A">
        <w:rPr>
          <w:rFonts w:eastAsia="MS Mincho"/>
          <w:bCs/>
          <w:sz w:val="22"/>
          <w:szCs w:val="22"/>
          <w:u w:val="single"/>
          <w:lang w:val="sr-Latn-ME" w:eastAsia="ja-JP"/>
        </w:rPr>
        <w:t>s</w:t>
      </w:r>
      <w:r w:rsidR="00631768" w:rsidRPr="00D7294A">
        <w:rPr>
          <w:rFonts w:eastAsia="MS Mincho"/>
          <w:bCs/>
          <w:sz w:val="22"/>
          <w:szCs w:val="22"/>
          <w:u w:val="single"/>
          <w:lang w:val="sr-Latn-ME" w:eastAsia="ja-JP"/>
        </w:rPr>
        <w:t>a</w:t>
      </w:r>
      <w:r w:rsidRPr="00D7294A">
        <w:rPr>
          <w:rFonts w:eastAsia="MS Mincho"/>
          <w:bCs/>
          <w:sz w:val="22"/>
          <w:szCs w:val="22"/>
          <w:u w:val="single"/>
          <w:lang w:val="sr-Latn-ME" w:eastAsia="ja-JP"/>
        </w:rPr>
        <w:t xml:space="preserve"> plućnom embolijom ili </w:t>
      </w:r>
      <w:r w:rsidR="00B91B3A" w:rsidRPr="00D7294A">
        <w:rPr>
          <w:rFonts w:eastAsia="MS Mincho"/>
          <w:bCs/>
          <w:sz w:val="22"/>
          <w:szCs w:val="22"/>
          <w:u w:val="single"/>
          <w:lang w:val="sr-Latn-ME" w:eastAsia="ja-JP"/>
        </w:rPr>
        <w:t xml:space="preserve">pacijenti </w:t>
      </w:r>
      <w:r w:rsidRPr="00D7294A">
        <w:rPr>
          <w:rFonts w:eastAsia="MS Mincho"/>
          <w:bCs/>
          <w:sz w:val="22"/>
          <w:szCs w:val="22"/>
          <w:u w:val="single"/>
          <w:lang w:val="sr-Latn-ME" w:eastAsia="ja-JP"/>
        </w:rPr>
        <w:t>koji</w:t>
      </w:r>
      <w:r w:rsidR="00B91B3A" w:rsidRPr="00D7294A">
        <w:rPr>
          <w:rFonts w:eastAsia="MS Mincho"/>
          <w:bCs/>
          <w:sz w:val="22"/>
          <w:szCs w:val="22"/>
          <w:u w:val="single"/>
          <w:lang w:val="sr-Latn-ME" w:eastAsia="ja-JP"/>
        </w:rPr>
        <w:t>ma</w:t>
      </w:r>
      <w:r w:rsidRPr="00D7294A">
        <w:rPr>
          <w:rFonts w:eastAsia="MS Mincho"/>
          <w:bCs/>
          <w:sz w:val="22"/>
          <w:szCs w:val="22"/>
          <w:u w:val="single"/>
          <w:lang w:val="sr-Latn-ME" w:eastAsia="ja-JP"/>
        </w:rPr>
        <w:t xml:space="preserve"> t</w:t>
      </w:r>
      <w:r w:rsidR="00B91B3A" w:rsidRPr="00D7294A">
        <w:rPr>
          <w:rFonts w:eastAsia="MS Mincho"/>
          <w:bCs/>
          <w:sz w:val="22"/>
          <w:szCs w:val="22"/>
          <w:u w:val="single"/>
          <w:lang w:val="sr-Latn-ME" w:eastAsia="ja-JP"/>
        </w:rPr>
        <w:t>reba</w:t>
      </w:r>
      <w:r w:rsidRPr="00D7294A">
        <w:rPr>
          <w:rFonts w:eastAsia="MS Mincho"/>
          <w:bCs/>
          <w:sz w:val="22"/>
          <w:szCs w:val="22"/>
          <w:u w:val="single"/>
          <w:lang w:val="sr-Latn-ME" w:eastAsia="ja-JP"/>
        </w:rPr>
        <w:t xml:space="preserve"> tromboliz</w:t>
      </w:r>
      <w:r w:rsidR="00B91B3A" w:rsidRPr="00D7294A">
        <w:rPr>
          <w:rFonts w:eastAsia="MS Mincho"/>
          <w:bCs/>
          <w:sz w:val="22"/>
          <w:szCs w:val="22"/>
          <w:u w:val="single"/>
          <w:lang w:val="sr-Latn-ME" w:eastAsia="ja-JP"/>
        </w:rPr>
        <w:t>a</w:t>
      </w:r>
      <w:r w:rsidRPr="00D7294A">
        <w:rPr>
          <w:rFonts w:eastAsia="MS Mincho"/>
          <w:bCs/>
          <w:sz w:val="22"/>
          <w:szCs w:val="22"/>
          <w:u w:val="single"/>
          <w:lang w:val="sr-Latn-ME" w:eastAsia="ja-JP"/>
        </w:rPr>
        <w:t xml:space="preserve"> ili plućn</w:t>
      </w:r>
      <w:r w:rsidR="00B91B3A" w:rsidRPr="00D7294A">
        <w:rPr>
          <w:rFonts w:eastAsia="MS Mincho"/>
          <w:bCs/>
          <w:sz w:val="22"/>
          <w:szCs w:val="22"/>
          <w:u w:val="single"/>
          <w:lang w:val="sr-Latn-ME" w:eastAsia="ja-JP"/>
        </w:rPr>
        <w:t>a</w:t>
      </w:r>
      <w:r w:rsidRPr="00D7294A">
        <w:rPr>
          <w:rFonts w:eastAsia="MS Mincho"/>
          <w:bCs/>
          <w:sz w:val="22"/>
          <w:szCs w:val="22"/>
          <w:u w:val="single"/>
          <w:lang w:val="sr-Latn-ME" w:eastAsia="ja-JP"/>
        </w:rPr>
        <w:t xml:space="preserve"> embolektomij</w:t>
      </w:r>
      <w:r w:rsidR="00B91B3A" w:rsidRPr="00D7294A">
        <w:rPr>
          <w:rFonts w:eastAsia="MS Mincho"/>
          <w:bCs/>
          <w:sz w:val="22"/>
          <w:szCs w:val="22"/>
          <w:u w:val="single"/>
          <w:lang w:val="sr-Latn-ME" w:eastAsia="ja-JP"/>
        </w:rPr>
        <w:t>a</w:t>
      </w:r>
      <w:r w:rsidRPr="00D7294A">
        <w:rPr>
          <w:rFonts w:eastAsia="MS Mincho"/>
          <w:bCs/>
          <w:sz w:val="22"/>
          <w:szCs w:val="22"/>
          <w:u w:val="single"/>
          <w:lang w:val="sr-Latn-ME" w:eastAsia="ja-JP"/>
        </w:rPr>
        <w:t xml:space="preserve"> </w:t>
      </w:r>
    </w:p>
    <w:p w14:paraId="23AAFA7C" w14:textId="06390E5F" w:rsidR="00AE1AB9" w:rsidRPr="00D7294A" w:rsidRDefault="00AE1AB9">
      <w:pPr>
        <w:autoSpaceDE w:val="0"/>
        <w:autoSpaceDN w:val="0"/>
        <w:adjustRightInd w:val="0"/>
        <w:jc w:val="both"/>
        <w:rPr>
          <w:rFonts w:eastAsia="MS Mincho"/>
          <w:bCs/>
          <w:sz w:val="22"/>
          <w:szCs w:val="22"/>
          <w:lang w:val="sr-Latn-ME" w:eastAsia="ja-JP"/>
        </w:rPr>
      </w:pPr>
      <w:r w:rsidRPr="00D7294A">
        <w:rPr>
          <w:rFonts w:eastAsia="MS Mincho"/>
          <w:bCs/>
          <w:sz w:val="22"/>
          <w:szCs w:val="22"/>
          <w:lang w:val="sr-Latn-ME" w:eastAsia="ja-JP"/>
        </w:rPr>
        <w:t>Rivaroksaban se ne preporučuje kao alternativa nefrakcioni</w:t>
      </w:r>
      <w:r w:rsidR="0088553A" w:rsidRPr="00D7294A">
        <w:rPr>
          <w:rFonts w:eastAsia="MS Mincho"/>
          <w:bCs/>
          <w:sz w:val="22"/>
          <w:szCs w:val="22"/>
          <w:lang w:val="sr-Latn-ME" w:eastAsia="ja-JP"/>
        </w:rPr>
        <w:t>sanom</w:t>
      </w:r>
      <w:r w:rsidRPr="00D7294A">
        <w:rPr>
          <w:rFonts w:eastAsia="MS Mincho"/>
          <w:bCs/>
          <w:sz w:val="22"/>
          <w:szCs w:val="22"/>
          <w:lang w:val="sr-Latn-ME" w:eastAsia="ja-JP"/>
        </w:rPr>
        <w:t xml:space="preserve"> heparinu </w:t>
      </w:r>
      <w:r w:rsidR="00631768" w:rsidRPr="00D7294A">
        <w:rPr>
          <w:rFonts w:eastAsia="MS Mincho"/>
          <w:bCs/>
          <w:sz w:val="22"/>
          <w:szCs w:val="22"/>
          <w:lang w:val="sr-Latn-ME" w:eastAsia="ja-JP"/>
        </w:rPr>
        <w:t>kod pacijenata</w:t>
      </w:r>
      <w:r w:rsidRPr="00D7294A">
        <w:rPr>
          <w:rFonts w:eastAsia="MS Mincho"/>
          <w:bCs/>
          <w:sz w:val="22"/>
          <w:szCs w:val="22"/>
          <w:lang w:val="sr-Latn-ME" w:eastAsia="ja-JP"/>
        </w:rPr>
        <w:t xml:space="preserve"> s</w:t>
      </w:r>
      <w:r w:rsidR="00631768" w:rsidRPr="00D7294A">
        <w:rPr>
          <w:rFonts w:eastAsia="MS Mincho"/>
          <w:bCs/>
          <w:sz w:val="22"/>
          <w:szCs w:val="22"/>
          <w:lang w:val="sr-Latn-ME" w:eastAsia="ja-JP"/>
        </w:rPr>
        <w:t>a</w:t>
      </w:r>
      <w:r w:rsidRPr="00D7294A">
        <w:rPr>
          <w:rFonts w:eastAsia="MS Mincho"/>
          <w:bCs/>
          <w:sz w:val="22"/>
          <w:szCs w:val="22"/>
          <w:lang w:val="sr-Latn-ME" w:eastAsia="ja-JP"/>
        </w:rPr>
        <w:t xml:space="preserve"> plućnom embolijom koji su hemodinamički nestabilni ili bi mogli dobiti trombolizu ili plućnu embolektomiju jer </w:t>
      </w:r>
      <w:r w:rsidR="00631768" w:rsidRPr="00D7294A">
        <w:rPr>
          <w:rFonts w:eastAsia="MS Mincho"/>
          <w:bCs/>
          <w:sz w:val="22"/>
          <w:szCs w:val="22"/>
          <w:lang w:val="sr-Latn-ME" w:eastAsia="ja-JP"/>
        </w:rPr>
        <w:t xml:space="preserve">bezbjednost </w:t>
      </w:r>
      <w:r w:rsidRPr="00D7294A">
        <w:rPr>
          <w:rFonts w:eastAsia="MS Mincho"/>
          <w:bCs/>
          <w:sz w:val="22"/>
          <w:szCs w:val="22"/>
          <w:lang w:val="sr-Latn-ME" w:eastAsia="ja-JP"/>
        </w:rPr>
        <w:t xml:space="preserve">i </w:t>
      </w:r>
      <w:r w:rsidR="00631768" w:rsidRPr="00D7294A">
        <w:rPr>
          <w:rFonts w:eastAsia="MS Mincho"/>
          <w:bCs/>
          <w:sz w:val="22"/>
          <w:szCs w:val="22"/>
          <w:lang w:val="sr-Latn-ME" w:eastAsia="ja-JP"/>
        </w:rPr>
        <w:t xml:space="preserve">efikasnost </w:t>
      </w:r>
      <w:r w:rsidRPr="00D7294A">
        <w:rPr>
          <w:rFonts w:eastAsia="MS Mincho"/>
          <w:bCs/>
          <w:sz w:val="22"/>
          <w:szCs w:val="22"/>
          <w:lang w:val="sr-Latn-ME" w:eastAsia="ja-JP"/>
        </w:rPr>
        <w:t>rivaroksabana u tim kliničkim situacijama ni</w:t>
      </w:r>
      <w:r w:rsidR="00631768" w:rsidRPr="00D7294A">
        <w:rPr>
          <w:rFonts w:eastAsia="MS Mincho"/>
          <w:bCs/>
          <w:sz w:val="22"/>
          <w:szCs w:val="22"/>
          <w:lang w:val="sr-Latn-ME" w:eastAsia="ja-JP"/>
        </w:rPr>
        <w:t>je</w:t>
      </w:r>
      <w:r w:rsidRPr="00D7294A">
        <w:rPr>
          <w:rFonts w:eastAsia="MS Mincho"/>
          <w:bCs/>
          <w:sz w:val="22"/>
          <w:szCs w:val="22"/>
          <w:lang w:val="sr-Latn-ME" w:eastAsia="ja-JP"/>
        </w:rPr>
        <w:t>su dokazani.</w:t>
      </w:r>
    </w:p>
    <w:p w14:paraId="2DA41AA9" w14:textId="77777777" w:rsidR="0011417B" w:rsidRPr="00D7294A" w:rsidRDefault="0011417B">
      <w:pPr>
        <w:autoSpaceDE w:val="0"/>
        <w:autoSpaceDN w:val="0"/>
        <w:adjustRightInd w:val="0"/>
        <w:jc w:val="both"/>
        <w:rPr>
          <w:rFonts w:eastAsia="MS Mincho"/>
          <w:bCs/>
          <w:sz w:val="22"/>
          <w:szCs w:val="22"/>
          <w:lang w:val="sr-Latn-ME" w:eastAsia="ja-JP"/>
        </w:rPr>
      </w:pPr>
    </w:p>
    <w:p w14:paraId="0B9F8310" w14:textId="6777EE01" w:rsidR="0011417B" w:rsidRPr="00D7294A" w:rsidRDefault="0011417B">
      <w:pPr>
        <w:autoSpaceDE w:val="0"/>
        <w:autoSpaceDN w:val="0"/>
        <w:adjustRightInd w:val="0"/>
        <w:jc w:val="both"/>
        <w:rPr>
          <w:sz w:val="22"/>
          <w:szCs w:val="22"/>
          <w:u w:val="single"/>
          <w:lang w:val="sr-Latn-ME"/>
        </w:rPr>
      </w:pPr>
      <w:r w:rsidRPr="00D7294A">
        <w:rPr>
          <w:sz w:val="22"/>
          <w:szCs w:val="22"/>
          <w:u w:val="single"/>
          <w:lang w:val="sr-Latn-ME"/>
        </w:rPr>
        <w:t>Pacijenti sa nevalvularnom atrijalnom fibrilacijom koji s</w:t>
      </w:r>
      <w:r w:rsidR="00631768" w:rsidRPr="00D7294A">
        <w:rPr>
          <w:sz w:val="22"/>
          <w:szCs w:val="22"/>
          <w:u w:val="single"/>
          <w:lang w:val="sr-Latn-ME"/>
        </w:rPr>
        <w:t>e</w:t>
      </w:r>
      <w:r w:rsidRPr="00D7294A">
        <w:rPr>
          <w:sz w:val="22"/>
          <w:szCs w:val="22"/>
          <w:u w:val="single"/>
          <w:lang w:val="sr-Latn-ME"/>
        </w:rPr>
        <w:t xml:space="preserve"> podvrg</w:t>
      </w:r>
      <w:r w:rsidR="00631768" w:rsidRPr="00D7294A">
        <w:rPr>
          <w:sz w:val="22"/>
          <w:szCs w:val="22"/>
          <w:u w:val="single"/>
          <w:lang w:val="sr-Latn-ME"/>
        </w:rPr>
        <w:t>avaju</w:t>
      </w:r>
      <w:r w:rsidRPr="00D7294A">
        <w:rPr>
          <w:sz w:val="22"/>
          <w:szCs w:val="22"/>
          <w:u w:val="single"/>
          <w:lang w:val="sr-Latn-ME"/>
        </w:rPr>
        <w:t xml:space="preserve"> PCI</w:t>
      </w:r>
      <w:r w:rsidR="00631768" w:rsidRPr="00D7294A">
        <w:rPr>
          <w:sz w:val="22"/>
          <w:szCs w:val="22"/>
          <w:u w:val="single"/>
          <w:lang w:val="sr-Latn-ME"/>
        </w:rPr>
        <w:t>-u</w:t>
      </w:r>
      <w:r w:rsidRPr="00D7294A">
        <w:rPr>
          <w:sz w:val="22"/>
          <w:szCs w:val="22"/>
          <w:u w:val="single"/>
          <w:lang w:val="sr-Latn-ME"/>
        </w:rPr>
        <w:t xml:space="preserve"> sa postavljanjem stenta </w:t>
      </w:r>
    </w:p>
    <w:p w14:paraId="51105818" w14:textId="2A6A4D27" w:rsidR="0011417B" w:rsidRPr="00D7294A" w:rsidRDefault="0011417B" w:rsidP="0002652C">
      <w:pPr>
        <w:autoSpaceDE w:val="0"/>
        <w:autoSpaceDN w:val="0"/>
        <w:adjustRightInd w:val="0"/>
        <w:jc w:val="both"/>
        <w:rPr>
          <w:rFonts w:eastAsia="MS Mincho"/>
          <w:bCs/>
          <w:sz w:val="22"/>
          <w:szCs w:val="22"/>
          <w:lang w:val="sr-Latn-ME" w:eastAsia="ja-JP"/>
        </w:rPr>
      </w:pPr>
      <w:r w:rsidRPr="00D7294A">
        <w:rPr>
          <w:sz w:val="22"/>
          <w:szCs w:val="22"/>
          <w:lang w:val="sr-Latn-ME"/>
        </w:rPr>
        <w:t>Dostupni su klinički podaci iz intervencijske studije čiji je primarni cilj bio utvrđivanje bezbjednosti kod pacijenata sa nevalvularnom atrijalnom fibrilacijom koji s</w:t>
      </w:r>
      <w:r w:rsidR="00631768" w:rsidRPr="00D7294A">
        <w:rPr>
          <w:sz w:val="22"/>
          <w:szCs w:val="22"/>
          <w:lang w:val="sr-Latn-ME"/>
        </w:rPr>
        <w:t>e</w:t>
      </w:r>
      <w:r w:rsidRPr="00D7294A">
        <w:rPr>
          <w:sz w:val="22"/>
          <w:szCs w:val="22"/>
          <w:lang w:val="sr-Latn-ME"/>
        </w:rPr>
        <w:t xml:space="preserve"> podvrg</w:t>
      </w:r>
      <w:r w:rsidR="00631768" w:rsidRPr="00D7294A">
        <w:rPr>
          <w:sz w:val="22"/>
          <w:szCs w:val="22"/>
          <w:lang w:val="sr-Latn-ME"/>
        </w:rPr>
        <w:t>avaju</w:t>
      </w:r>
      <w:r w:rsidRPr="00D7294A">
        <w:rPr>
          <w:sz w:val="22"/>
          <w:szCs w:val="22"/>
          <w:lang w:val="sr-Latn-ME"/>
        </w:rPr>
        <w:t xml:space="preserve"> PCI</w:t>
      </w:r>
      <w:r w:rsidR="00631768" w:rsidRPr="00D7294A">
        <w:rPr>
          <w:sz w:val="22"/>
          <w:szCs w:val="22"/>
          <w:lang w:val="sr-Latn-ME"/>
        </w:rPr>
        <w:t>-u</w:t>
      </w:r>
      <w:r w:rsidRPr="00D7294A">
        <w:rPr>
          <w:sz w:val="22"/>
          <w:szCs w:val="22"/>
          <w:lang w:val="sr-Latn-ME"/>
        </w:rPr>
        <w:t xml:space="preserve"> sa postavljanjem stenta. Podaci o efikasnosti kod ove populacije su ograničeni (vidjeti odjeljke 4.2 i 5.1). Nema dostupnih podataka za ovakve pacijente</w:t>
      </w:r>
      <w:r w:rsidR="00631768" w:rsidRPr="00D7294A">
        <w:rPr>
          <w:sz w:val="22"/>
          <w:szCs w:val="22"/>
          <w:lang w:val="sr-Latn-ME"/>
        </w:rPr>
        <w:t xml:space="preserve"> sa</w:t>
      </w:r>
      <w:r w:rsidRPr="00D7294A">
        <w:rPr>
          <w:sz w:val="22"/>
          <w:szCs w:val="22"/>
          <w:lang w:val="sr-Latn-ME"/>
        </w:rPr>
        <w:t xml:space="preserve"> moždani</w:t>
      </w:r>
      <w:r w:rsidR="00631768" w:rsidRPr="00D7294A">
        <w:rPr>
          <w:sz w:val="22"/>
          <w:szCs w:val="22"/>
          <w:lang w:val="sr-Latn-ME"/>
        </w:rPr>
        <w:t>m</w:t>
      </w:r>
      <w:r w:rsidRPr="00D7294A">
        <w:rPr>
          <w:sz w:val="22"/>
          <w:szCs w:val="22"/>
          <w:lang w:val="sr-Latn-ME"/>
        </w:rPr>
        <w:t xml:space="preserve"> udar</w:t>
      </w:r>
      <w:r w:rsidR="00631768" w:rsidRPr="00D7294A">
        <w:rPr>
          <w:sz w:val="22"/>
          <w:szCs w:val="22"/>
          <w:lang w:val="sr-Latn-ME"/>
        </w:rPr>
        <w:t>om</w:t>
      </w:r>
      <w:r w:rsidRPr="00D7294A">
        <w:rPr>
          <w:sz w:val="22"/>
          <w:szCs w:val="22"/>
          <w:lang w:val="sr-Latn-ME"/>
        </w:rPr>
        <w:t>/tranzitorni</w:t>
      </w:r>
      <w:r w:rsidR="00631768" w:rsidRPr="00D7294A">
        <w:rPr>
          <w:sz w:val="22"/>
          <w:szCs w:val="22"/>
          <w:lang w:val="sr-Latn-ME"/>
        </w:rPr>
        <w:t>m</w:t>
      </w:r>
      <w:r w:rsidRPr="00D7294A">
        <w:rPr>
          <w:sz w:val="22"/>
          <w:szCs w:val="22"/>
          <w:lang w:val="sr-Latn-ME"/>
        </w:rPr>
        <w:t xml:space="preserve"> ishemijski</w:t>
      </w:r>
      <w:r w:rsidR="00631768" w:rsidRPr="00D7294A">
        <w:rPr>
          <w:sz w:val="22"/>
          <w:szCs w:val="22"/>
          <w:lang w:val="sr-Latn-ME"/>
        </w:rPr>
        <w:t>m</w:t>
      </w:r>
      <w:r w:rsidRPr="00D7294A">
        <w:rPr>
          <w:sz w:val="22"/>
          <w:szCs w:val="22"/>
          <w:lang w:val="sr-Latn-ME"/>
        </w:rPr>
        <w:t xml:space="preserve"> atak</w:t>
      </w:r>
      <w:r w:rsidR="00631768" w:rsidRPr="00D7294A">
        <w:rPr>
          <w:sz w:val="22"/>
          <w:szCs w:val="22"/>
          <w:lang w:val="sr-Latn-ME"/>
        </w:rPr>
        <w:t>om</w:t>
      </w:r>
      <w:r w:rsidRPr="00D7294A">
        <w:rPr>
          <w:sz w:val="22"/>
          <w:szCs w:val="22"/>
          <w:lang w:val="sr-Latn-ME"/>
        </w:rPr>
        <w:t xml:space="preserve"> (TIA) u anamnezi.</w:t>
      </w:r>
      <w:r w:rsidRPr="00D7294A" w:rsidDel="00916C20">
        <w:rPr>
          <w:sz w:val="22"/>
          <w:szCs w:val="22"/>
          <w:u w:val="single"/>
          <w:lang w:val="sr-Latn-ME"/>
        </w:rPr>
        <w:t xml:space="preserve"> </w:t>
      </w:r>
    </w:p>
    <w:p w14:paraId="7B106B88" w14:textId="77777777" w:rsidR="0011417B" w:rsidRPr="00D7294A" w:rsidRDefault="0011417B">
      <w:pPr>
        <w:jc w:val="both"/>
        <w:rPr>
          <w:rFonts w:eastAsia="MS Mincho"/>
          <w:bCs/>
          <w:sz w:val="22"/>
          <w:szCs w:val="22"/>
          <w:u w:val="single"/>
          <w:lang w:val="sr-Latn-ME" w:eastAsia="ja-JP"/>
        </w:rPr>
      </w:pPr>
      <w:r w:rsidRPr="00D7294A">
        <w:rPr>
          <w:rFonts w:eastAsia="MS Mincho"/>
          <w:bCs/>
          <w:sz w:val="22"/>
          <w:szCs w:val="22"/>
          <w:u w:val="single"/>
          <w:lang w:val="sr-Latn-ME" w:eastAsia="ja-JP"/>
        </w:rPr>
        <w:lastRenderedPageBreak/>
        <w:t>Hemodinamski nestabilni pacijenti sa PE ili pacijenti čije stanje zahtijeva trombolizu ili pulmonalnu embolektomiju</w:t>
      </w:r>
    </w:p>
    <w:p w14:paraId="3FFA2B67"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Rivaroksaban se ne preporučuje kao alternativa nefrakcionisanom heparinu kod pacijenata sa plućnom embolijom koji su hemodinamski nestabilni ili koji će biti podvrgnuti trombolizi ili pulmonalnoj embolektomiji, jer bezbjednost i efikasnost rivaroksabana nije potvrđena u ovim kliničkim situacijama.</w:t>
      </w:r>
    </w:p>
    <w:p w14:paraId="7B5FF6F1" w14:textId="77777777" w:rsidR="0011417B" w:rsidRPr="00D7294A" w:rsidRDefault="0011417B">
      <w:pPr>
        <w:jc w:val="both"/>
        <w:rPr>
          <w:rFonts w:eastAsia="MS Mincho"/>
          <w:bCs/>
          <w:sz w:val="22"/>
          <w:szCs w:val="22"/>
          <w:lang w:val="sr-Latn-ME" w:eastAsia="ja-JP"/>
        </w:rPr>
      </w:pPr>
    </w:p>
    <w:p w14:paraId="2B91644D" w14:textId="77777777" w:rsidR="0011417B" w:rsidRPr="00D7294A" w:rsidRDefault="0011417B">
      <w:pPr>
        <w:jc w:val="both"/>
        <w:rPr>
          <w:rFonts w:eastAsia="MS Mincho"/>
          <w:bCs/>
          <w:sz w:val="22"/>
          <w:szCs w:val="22"/>
          <w:u w:val="single"/>
          <w:lang w:val="sr-Latn-ME" w:eastAsia="ja-JP"/>
        </w:rPr>
      </w:pPr>
      <w:r w:rsidRPr="00D7294A">
        <w:rPr>
          <w:rFonts w:eastAsia="MS Mincho"/>
          <w:bCs/>
          <w:sz w:val="22"/>
          <w:szCs w:val="22"/>
          <w:u w:val="single"/>
          <w:lang w:val="sr-Latn-ME" w:eastAsia="ja-JP"/>
        </w:rPr>
        <w:t>Spinalna/epiduralna anestezija ili punkcija</w:t>
      </w:r>
    </w:p>
    <w:p w14:paraId="03C1B56B" w14:textId="41455625"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 xml:space="preserve">Kada se izvodi neuraksijalna anestezija (spinalna/epiduralna anestezija) ili spinalna/epiduralna punkcija pacijenti liječeni antitromboticima u cilju prevencije tromboembolijskih komplikacija, su pod rizikom od stvaranja epiduralnog ili spinalnog hematoma koji može dovesti do dugotrajne ili trajne paralize. Rizik od ovih događaja može se povećati kod postoperativne primjene stalnih epiduralnih katetera ili istovremenom primjenom ljekova koji utiču na hemostazu. Rizik se takođe može povećati zbog traumatske ili ponavljane epiduralne ili spinalne punkcije. Kod ovih pacijenata treba često kontrolisati pojavu znakova i simptoma neuroloških oštećenja (npr. utrnulost ili slabost </w:t>
      </w:r>
      <w:r w:rsidR="00C714F8" w:rsidRPr="00D7294A">
        <w:rPr>
          <w:rFonts w:eastAsia="MS Mincho"/>
          <w:bCs/>
          <w:sz w:val="22"/>
          <w:szCs w:val="22"/>
          <w:lang w:val="sr-Latn-ME" w:eastAsia="ja-JP"/>
        </w:rPr>
        <w:t xml:space="preserve">u </w:t>
      </w:r>
      <w:r w:rsidRPr="00D7294A">
        <w:rPr>
          <w:rFonts w:eastAsia="MS Mincho"/>
          <w:bCs/>
          <w:sz w:val="22"/>
          <w:szCs w:val="22"/>
          <w:lang w:val="sr-Latn-ME" w:eastAsia="ja-JP"/>
        </w:rPr>
        <w:t>nog</w:t>
      </w:r>
      <w:r w:rsidR="00C714F8" w:rsidRPr="00D7294A">
        <w:rPr>
          <w:rFonts w:eastAsia="MS Mincho"/>
          <w:bCs/>
          <w:sz w:val="22"/>
          <w:szCs w:val="22"/>
          <w:lang w:val="sr-Latn-ME" w:eastAsia="ja-JP"/>
        </w:rPr>
        <w:t>ama</w:t>
      </w:r>
      <w:r w:rsidRPr="00D7294A">
        <w:rPr>
          <w:rFonts w:eastAsia="MS Mincho"/>
          <w:bCs/>
          <w:sz w:val="22"/>
          <w:szCs w:val="22"/>
          <w:lang w:val="sr-Latn-ME" w:eastAsia="ja-JP"/>
        </w:rPr>
        <w:t>, odnosno poremećaj</w:t>
      </w:r>
      <w:r w:rsidR="00C714F8" w:rsidRPr="00D7294A">
        <w:rPr>
          <w:rFonts w:eastAsia="MS Mincho"/>
          <w:bCs/>
          <w:sz w:val="22"/>
          <w:szCs w:val="22"/>
          <w:lang w:val="sr-Latn-ME" w:eastAsia="ja-JP"/>
        </w:rPr>
        <w:t>i</w:t>
      </w:r>
      <w:r w:rsidRPr="00D7294A">
        <w:rPr>
          <w:rFonts w:eastAsia="MS Mincho"/>
          <w:bCs/>
          <w:sz w:val="22"/>
          <w:szCs w:val="22"/>
          <w:lang w:val="sr-Latn-ME" w:eastAsia="ja-JP"/>
        </w:rPr>
        <w:t xml:space="preserve"> funkcije crijeva ili mokraćne bešike). Ukoliko se primijeti neurološki poremećaj, neophodno je hitno postaviti dijagnozu i sprovesti terapiju. Prije neuraksijalne intervencije ljekar treba da razmotri odnos koristi i rizika kod pacijenata koji dobijaju antikoagulanse, odnosno pacijenata koji će primati antikoagulanse u cilju tromboprofilakse. </w:t>
      </w:r>
      <w:r w:rsidRPr="00D7294A">
        <w:rPr>
          <w:sz w:val="22"/>
          <w:szCs w:val="22"/>
          <w:lang w:val="sr-Latn-ME"/>
        </w:rPr>
        <w:t>Nema kliničkog iskustva sa upotrebom rivaroksabana 15 mg i 20 mg u ovim situacijama.</w:t>
      </w:r>
    </w:p>
    <w:p w14:paraId="39597C60"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 xml:space="preserve">U cilju smanjenja potencijalnog rizika od krvarenja povezanog sa istovremenom primjenom rivaroksabana i neuroaksijalne (epiduralna/spinalna) anestezije ili spinalne punkcije, treba razmotriti farmakokinetički profil rivaroksabana. Postavljanje ili uklanjanje epiduralnog katetera ili lumbalnu punkciju je najbolje uraditi kada je procijenjeno da je antikoagulantni efekat rivaroksabana nizak (vidjeti odjeljak 5.2). </w:t>
      </w:r>
      <w:r w:rsidRPr="00D7294A">
        <w:rPr>
          <w:sz w:val="22"/>
          <w:szCs w:val="22"/>
          <w:lang w:val="sr-Latn-ME"/>
        </w:rPr>
        <w:t>Međutim, tačno vrijeme kada se postiže dovoljno nizak antikoagulantni efekat kod svakog pacijenta nije poznato.</w:t>
      </w:r>
    </w:p>
    <w:p w14:paraId="390532B0" w14:textId="453CF821" w:rsidR="0011417B" w:rsidRPr="00D7294A" w:rsidRDefault="0011417B">
      <w:pPr>
        <w:jc w:val="both"/>
        <w:rPr>
          <w:sz w:val="22"/>
          <w:szCs w:val="22"/>
          <w:lang w:val="sr-Latn-ME"/>
        </w:rPr>
      </w:pPr>
      <w:r w:rsidRPr="00D7294A">
        <w:rPr>
          <w:sz w:val="22"/>
          <w:szCs w:val="22"/>
          <w:lang w:val="sr-Latn-ME"/>
        </w:rPr>
        <w:t xml:space="preserve">Prema farmakokinetičkim karakteristikama treba da prođe najmanje dvostruko poluvrijeme tj, najmanje 18 sati kod mlađih </w:t>
      </w:r>
      <w:r w:rsidR="00C714F8" w:rsidRPr="00D7294A">
        <w:rPr>
          <w:sz w:val="22"/>
          <w:szCs w:val="22"/>
          <w:lang w:val="sr-Latn-ME"/>
        </w:rPr>
        <w:t xml:space="preserve">odraslih </w:t>
      </w:r>
      <w:r w:rsidRPr="00D7294A">
        <w:rPr>
          <w:sz w:val="22"/>
          <w:szCs w:val="22"/>
          <w:lang w:val="sr-Latn-ME"/>
        </w:rPr>
        <w:t xml:space="preserve">pacijenata i 26 sati kod starijih </w:t>
      </w:r>
      <w:r w:rsidR="00C714F8" w:rsidRPr="00D7294A">
        <w:rPr>
          <w:sz w:val="22"/>
          <w:szCs w:val="22"/>
          <w:lang w:val="sr-Latn-ME"/>
        </w:rPr>
        <w:t xml:space="preserve">pacijenata od </w:t>
      </w:r>
      <w:r w:rsidRPr="00D7294A">
        <w:rPr>
          <w:sz w:val="22"/>
          <w:szCs w:val="22"/>
          <w:lang w:val="sr-Latn-ME"/>
        </w:rPr>
        <w:t xml:space="preserve">posljednje primjene rivaroksabana </w:t>
      </w:r>
      <w:r w:rsidR="00C714F8" w:rsidRPr="00D7294A">
        <w:rPr>
          <w:sz w:val="22"/>
          <w:szCs w:val="22"/>
          <w:lang w:val="sr-Latn-ME"/>
        </w:rPr>
        <w:t>(vidjeti dio 5.2)</w:t>
      </w:r>
      <w:r w:rsidRPr="00D7294A">
        <w:rPr>
          <w:sz w:val="22"/>
          <w:szCs w:val="22"/>
          <w:lang w:val="sr-Latn-ME"/>
        </w:rPr>
        <w:t>. Nakon vađenja katetera, mora da prođe najmanje 6 sati prije primjene iduće doze rivaroksabana.</w:t>
      </w:r>
    </w:p>
    <w:p w14:paraId="17764C2D" w14:textId="77777777" w:rsidR="0011417B" w:rsidRPr="00D7294A" w:rsidRDefault="0011417B">
      <w:pPr>
        <w:jc w:val="both"/>
        <w:rPr>
          <w:rFonts w:eastAsia="Lucida Sans Unicode"/>
          <w:kern w:val="2"/>
          <w:sz w:val="22"/>
          <w:szCs w:val="22"/>
          <w:lang w:val="sr-Latn-ME"/>
        </w:rPr>
      </w:pPr>
    </w:p>
    <w:p w14:paraId="305523B4" w14:textId="4F07F2E3" w:rsidR="0011417B" w:rsidRPr="00D7294A" w:rsidRDefault="0011417B">
      <w:pPr>
        <w:jc w:val="both"/>
        <w:rPr>
          <w:rFonts w:eastAsia="Lucida Sans Unicode"/>
          <w:kern w:val="2"/>
          <w:sz w:val="22"/>
          <w:szCs w:val="22"/>
          <w:lang w:val="sr-Latn-ME"/>
        </w:rPr>
      </w:pPr>
      <w:r w:rsidRPr="00D7294A">
        <w:rPr>
          <w:rFonts w:eastAsia="Lucida Sans Unicode"/>
          <w:kern w:val="2"/>
          <w:sz w:val="22"/>
          <w:szCs w:val="22"/>
          <w:lang w:val="sr-Latn-ME"/>
        </w:rPr>
        <w:t xml:space="preserve">Ukoliko dođe do traumatske punkcije, primjenu rivaroksabana </w:t>
      </w:r>
      <w:r w:rsidR="00C714F8" w:rsidRPr="00D7294A">
        <w:rPr>
          <w:rFonts w:eastAsia="Lucida Sans Unicode"/>
          <w:kern w:val="2"/>
          <w:sz w:val="22"/>
          <w:szCs w:val="22"/>
          <w:lang w:val="sr-Latn-ME"/>
        </w:rPr>
        <w:t xml:space="preserve">mora se </w:t>
      </w:r>
      <w:r w:rsidRPr="00D7294A">
        <w:rPr>
          <w:rFonts w:eastAsia="Lucida Sans Unicode"/>
          <w:kern w:val="2"/>
          <w:sz w:val="22"/>
          <w:szCs w:val="22"/>
          <w:lang w:val="sr-Latn-ME"/>
        </w:rPr>
        <w:t>odložiti za 24 časa.</w:t>
      </w:r>
    </w:p>
    <w:p w14:paraId="4D47838F" w14:textId="77777777" w:rsidR="0011417B" w:rsidRPr="00D7294A" w:rsidRDefault="0011417B">
      <w:pPr>
        <w:jc w:val="both"/>
        <w:rPr>
          <w:rFonts w:eastAsia="MS Mincho"/>
          <w:bCs/>
          <w:sz w:val="22"/>
          <w:szCs w:val="22"/>
          <w:lang w:val="sr-Latn-ME" w:eastAsia="ja-JP"/>
        </w:rPr>
      </w:pPr>
    </w:p>
    <w:p w14:paraId="20372D7C" w14:textId="7EFDD3B0" w:rsidR="00A75E63" w:rsidRPr="00D7294A" w:rsidRDefault="0011417B">
      <w:pPr>
        <w:tabs>
          <w:tab w:val="left" w:pos="1640"/>
        </w:tabs>
        <w:jc w:val="both"/>
        <w:rPr>
          <w:sz w:val="22"/>
          <w:szCs w:val="22"/>
          <w:u w:val="single"/>
          <w:lang w:val="sr-Latn-ME"/>
        </w:rPr>
      </w:pPr>
      <w:r w:rsidRPr="00D7294A">
        <w:rPr>
          <w:sz w:val="22"/>
          <w:szCs w:val="22"/>
          <w:u w:val="single"/>
          <w:lang w:val="sr-Latn-ME"/>
        </w:rPr>
        <w:t>Preporuke za doziranje prije i nakon invazivnih procedura i hiruršk</w:t>
      </w:r>
      <w:r w:rsidR="00A75E63" w:rsidRPr="00D7294A">
        <w:rPr>
          <w:sz w:val="22"/>
          <w:szCs w:val="22"/>
          <w:u w:val="single"/>
          <w:lang w:val="sr-Latn-ME"/>
        </w:rPr>
        <w:t>ih</w:t>
      </w:r>
      <w:r w:rsidRPr="00D7294A">
        <w:rPr>
          <w:sz w:val="22"/>
          <w:szCs w:val="22"/>
          <w:u w:val="single"/>
          <w:lang w:val="sr-Latn-ME"/>
        </w:rPr>
        <w:t xml:space="preserve"> zahvata</w:t>
      </w:r>
      <w:r w:rsidR="00A75E63" w:rsidRPr="00D7294A">
        <w:rPr>
          <w:sz w:val="22"/>
          <w:szCs w:val="22"/>
          <w:u w:val="single"/>
          <w:lang w:val="sr-Latn-ME"/>
        </w:rPr>
        <w:t xml:space="preserve"> </w:t>
      </w:r>
    </w:p>
    <w:p w14:paraId="4697D3EE" w14:textId="35E8EC3F" w:rsidR="0011417B" w:rsidRPr="00D7294A" w:rsidRDefault="0011417B">
      <w:pPr>
        <w:tabs>
          <w:tab w:val="left" w:pos="1640"/>
        </w:tabs>
        <w:jc w:val="both"/>
        <w:rPr>
          <w:rFonts w:eastAsia="MS Mincho"/>
          <w:bCs/>
          <w:sz w:val="22"/>
          <w:szCs w:val="22"/>
          <w:lang w:val="sr-Latn-ME" w:eastAsia="ja-JP"/>
        </w:rPr>
      </w:pPr>
      <w:r w:rsidRPr="00D7294A">
        <w:rPr>
          <w:rFonts w:eastAsia="MS Mincho"/>
          <w:bCs/>
          <w:sz w:val="22"/>
          <w:szCs w:val="22"/>
          <w:lang w:val="sr-Latn-ME" w:eastAsia="ja-JP"/>
        </w:rPr>
        <w:t>Ukoliko je potrebno sprovesti invazivnu proceduru ili hiruršku intervenciju, primjen</w:t>
      </w:r>
      <w:r w:rsidR="00B36B59" w:rsidRPr="00D7294A">
        <w:rPr>
          <w:rFonts w:eastAsia="MS Mincho"/>
          <w:bCs/>
          <w:sz w:val="22"/>
          <w:szCs w:val="22"/>
          <w:lang w:val="sr-Latn-ME" w:eastAsia="ja-JP"/>
        </w:rPr>
        <w:t>a</w:t>
      </w:r>
      <w:r w:rsidRPr="00D7294A">
        <w:rPr>
          <w:rFonts w:eastAsia="MS Mincho"/>
          <w:bCs/>
          <w:sz w:val="22"/>
          <w:szCs w:val="22"/>
          <w:lang w:val="sr-Latn-ME" w:eastAsia="ja-JP"/>
        </w:rPr>
        <w:t xml:space="preserve"> rivaroksabana 15 mg/rivaroksabana 20 mg, </w:t>
      </w:r>
      <w:r w:rsidR="00A75E63" w:rsidRPr="00D7294A">
        <w:rPr>
          <w:rFonts w:eastAsia="MS Mincho"/>
          <w:bCs/>
          <w:sz w:val="22"/>
          <w:szCs w:val="22"/>
          <w:lang w:val="sr-Latn-ME" w:eastAsia="ja-JP"/>
        </w:rPr>
        <w:t>mora se</w:t>
      </w:r>
      <w:r w:rsidRPr="00D7294A">
        <w:rPr>
          <w:rFonts w:eastAsia="MS Mincho"/>
          <w:bCs/>
          <w:sz w:val="22"/>
          <w:szCs w:val="22"/>
          <w:lang w:val="sr-Latn-ME" w:eastAsia="ja-JP"/>
        </w:rPr>
        <w:t xml:space="preserve"> prekinuti najmanje 24 sata prije intervencije, </w:t>
      </w:r>
      <w:r w:rsidR="00A75E63" w:rsidRPr="00D7294A">
        <w:rPr>
          <w:rFonts w:eastAsia="MS Mincho"/>
          <w:bCs/>
          <w:sz w:val="22"/>
          <w:szCs w:val="22"/>
          <w:lang w:val="sr-Latn-ME" w:eastAsia="ja-JP"/>
        </w:rPr>
        <w:t xml:space="preserve">ako je to moguće i </w:t>
      </w:r>
      <w:r w:rsidRPr="00D7294A">
        <w:rPr>
          <w:rFonts w:eastAsia="MS Mincho"/>
          <w:bCs/>
          <w:sz w:val="22"/>
          <w:szCs w:val="22"/>
          <w:lang w:val="sr-Latn-ME" w:eastAsia="ja-JP"/>
        </w:rPr>
        <w:t>mora biti zasnovano na kliničkoj procjeni ljekara. Ako se procedura ne može odložiti, treba procijeniti povećani rizik od krvarenja u odnosu na hitnost intervencije.</w:t>
      </w:r>
    </w:p>
    <w:p w14:paraId="49AA24B5" w14:textId="6A531D08"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Rivaroksaban treba ponovo započeti što je prije moguće nakon invazivne procedure ili hirurške intervencije pod uslovom da to klinička situacija dopušta i da je uspostavljena adekvatna hemostaza, koja je potvrđena od strane ljekara (vidjeti od</w:t>
      </w:r>
      <w:r w:rsidR="00B36B59" w:rsidRPr="00D7294A">
        <w:rPr>
          <w:rFonts w:eastAsia="MS Mincho"/>
          <w:bCs/>
          <w:sz w:val="22"/>
          <w:szCs w:val="22"/>
          <w:lang w:val="sr-Latn-ME" w:eastAsia="ja-JP"/>
        </w:rPr>
        <w:t>j</w:t>
      </w:r>
      <w:r w:rsidRPr="00D7294A">
        <w:rPr>
          <w:rFonts w:eastAsia="MS Mincho"/>
          <w:bCs/>
          <w:sz w:val="22"/>
          <w:szCs w:val="22"/>
          <w:lang w:val="sr-Latn-ME" w:eastAsia="ja-JP"/>
        </w:rPr>
        <w:t>eljak 5.2).</w:t>
      </w:r>
    </w:p>
    <w:p w14:paraId="1F4F0607" w14:textId="77777777" w:rsidR="0011417B" w:rsidRPr="00D7294A" w:rsidRDefault="0011417B">
      <w:pPr>
        <w:jc w:val="both"/>
        <w:rPr>
          <w:rFonts w:eastAsia="MS Mincho"/>
          <w:bCs/>
          <w:sz w:val="22"/>
          <w:szCs w:val="22"/>
          <w:u w:val="single"/>
          <w:lang w:val="sr-Latn-ME" w:eastAsia="ja-JP"/>
        </w:rPr>
      </w:pPr>
    </w:p>
    <w:p w14:paraId="35A6FEF4" w14:textId="77777777" w:rsidR="0011417B" w:rsidRPr="00D7294A" w:rsidRDefault="0011417B">
      <w:pPr>
        <w:jc w:val="both"/>
        <w:rPr>
          <w:rFonts w:eastAsia="MS Mincho"/>
          <w:bCs/>
          <w:sz w:val="22"/>
          <w:szCs w:val="22"/>
          <w:u w:val="single"/>
          <w:lang w:val="sr-Latn-ME" w:eastAsia="ja-JP"/>
        </w:rPr>
      </w:pPr>
      <w:r w:rsidRPr="00D7294A">
        <w:rPr>
          <w:rFonts w:eastAsia="MS Mincho"/>
          <w:bCs/>
          <w:sz w:val="22"/>
          <w:szCs w:val="22"/>
          <w:u w:val="single"/>
          <w:lang w:val="sr-Latn-ME" w:eastAsia="ja-JP"/>
        </w:rPr>
        <w:t>Starija populacija</w:t>
      </w:r>
    </w:p>
    <w:p w14:paraId="628FAA42"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Sa porastom starosne dobi može biti povećan rizik od krvarenja (vidjeti odjeljak 5.2).</w:t>
      </w:r>
    </w:p>
    <w:p w14:paraId="3C839B17" w14:textId="77777777" w:rsidR="0011417B" w:rsidRPr="00D7294A" w:rsidRDefault="0011417B">
      <w:pPr>
        <w:jc w:val="both"/>
        <w:rPr>
          <w:rFonts w:eastAsia="MS Mincho"/>
          <w:bCs/>
          <w:sz w:val="22"/>
          <w:szCs w:val="22"/>
          <w:lang w:val="sr-Latn-ME" w:eastAsia="ja-JP"/>
        </w:rPr>
      </w:pPr>
    </w:p>
    <w:p w14:paraId="1FE19786" w14:textId="77777777" w:rsidR="0011417B" w:rsidRPr="00D7294A" w:rsidRDefault="0011417B">
      <w:pPr>
        <w:jc w:val="both"/>
        <w:rPr>
          <w:sz w:val="22"/>
          <w:szCs w:val="22"/>
          <w:u w:val="single"/>
          <w:lang w:val="sr-Latn-ME"/>
        </w:rPr>
      </w:pPr>
      <w:r w:rsidRPr="00D7294A">
        <w:rPr>
          <w:sz w:val="22"/>
          <w:szCs w:val="22"/>
          <w:u w:val="single"/>
          <w:lang w:val="sr-Latn-ME"/>
        </w:rPr>
        <w:t xml:space="preserve">Dermatološke reakcije </w:t>
      </w:r>
    </w:p>
    <w:p w14:paraId="2C7EC52D" w14:textId="43BC0766" w:rsidR="0011417B" w:rsidRPr="00D7294A" w:rsidRDefault="0011417B">
      <w:pPr>
        <w:jc w:val="both"/>
        <w:rPr>
          <w:rFonts w:eastAsia="MS Mincho"/>
          <w:bCs/>
          <w:sz w:val="22"/>
          <w:szCs w:val="22"/>
          <w:lang w:val="sr-Latn-ME" w:eastAsia="ja-JP"/>
        </w:rPr>
      </w:pPr>
      <w:r w:rsidRPr="00D7294A">
        <w:rPr>
          <w:sz w:val="22"/>
          <w:szCs w:val="22"/>
          <w:lang w:val="sr-Latn-ME"/>
        </w:rPr>
        <w:t xml:space="preserve">Ozbiljne kožne reakcije povezane sa primjenom rivaroksabana, uključujući Stevens - Johnson-ov sindrom/toksičnu epidermalnu nekrolizu i reakciju na lijek sa eozinofilijom i sistemskim simptomima, DRESS (eng. </w:t>
      </w:r>
      <w:r w:rsidRPr="00D7294A">
        <w:rPr>
          <w:i/>
          <w:sz w:val="22"/>
          <w:szCs w:val="22"/>
          <w:lang w:val="sr-Latn-ME"/>
        </w:rPr>
        <w:t>drug reaction with eosinophilia and systemic</w:t>
      </w:r>
      <w:r w:rsidRPr="00D7294A">
        <w:rPr>
          <w:sz w:val="22"/>
          <w:szCs w:val="22"/>
          <w:lang w:val="sr-Latn-ME"/>
        </w:rPr>
        <w:t xml:space="preserve"> </w:t>
      </w:r>
      <w:r w:rsidRPr="00D7294A">
        <w:rPr>
          <w:i/>
          <w:sz w:val="22"/>
          <w:szCs w:val="22"/>
          <w:lang w:val="sr-Latn-ME"/>
        </w:rPr>
        <w:t>symptoms</w:t>
      </w:r>
      <w:r w:rsidRPr="00D7294A">
        <w:rPr>
          <w:sz w:val="22"/>
          <w:szCs w:val="22"/>
          <w:lang w:val="sr-Latn-ME"/>
        </w:rPr>
        <w:t>) sindrom, prijavljene su tokom praćenja nakon stavljanja lijeka u promet (vidjeti odjeljak 4.8). Izgleda da su pacijenti pod najvišim rizikom od ovih reakcija na početku terapije: reakcije nastupaju u većini slučajeva unutar prvih nedjelja liječenja. Potrebno je prekinuti primjenu rivaroksabana pri prvoj pojavi teškog kožnog osipa (npr. koji se širi, intenzivan je i/ili praćen stvaranjem mjehurića) ili na bilo koji drugi znak preosjetljivosti povezan sa lezijama sluz</w:t>
      </w:r>
      <w:r w:rsidR="00A75E63" w:rsidRPr="00D7294A">
        <w:rPr>
          <w:sz w:val="22"/>
          <w:szCs w:val="22"/>
          <w:lang w:val="sr-Latn-ME"/>
        </w:rPr>
        <w:t>okože</w:t>
      </w:r>
      <w:r w:rsidRPr="00D7294A">
        <w:rPr>
          <w:sz w:val="22"/>
          <w:szCs w:val="22"/>
          <w:lang w:val="sr-Latn-ME"/>
        </w:rPr>
        <w:t>.</w:t>
      </w:r>
    </w:p>
    <w:p w14:paraId="165F0C7E" w14:textId="77777777" w:rsidR="0011417B" w:rsidRPr="00D7294A" w:rsidRDefault="0011417B">
      <w:pPr>
        <w:jc w:val="both"/>
        <w:rPr>
          <w:rFonts w:eastAsia="MS Mincho"/>
          <w:bCs/>
          <w:sz w:val="22"/>
          <w:szCs w:val="22"/>
          <w:lang w:val="sr-Latn-ME" w:eastAsia="ja-JP"/>
        </w:rPr>
      </w:pPr>
    </w:p>
    <w:p w14:paraId="576EF9A4" w14:textId="77777777" w:rsidR="0011417B" w:rsidRPr="00D7294A" w:rsidRDefault="0011417B">
      <w:pPr>
        <w:jc w:val="both"/>
        <w:rPr>
          <w:rFonts w:eastAsia="MS Mincho"/>
          <w:bCs/>
          <w:sz w:val="22"/>
          <w:szCs w:val="22"/>
          <w:u w:val="single"/>
          <w:lang w:val="sr-Latn-ME" w:eastAsia="ja-JP"/>
        </w:rPr>
      </w:pPr>
      <w:r w:rsidRPr="00D7294A">
        <w:rPr>
          <w:rFonts w:eastAsia="MS Mincho"/>
          <w:bCs/>
          <w:sz w:val="22"/>
          <w:szCs w:val="22"/>
          <w:u w:val="single"/>
          <w:lang w:val="sr-Latn-ME" w:eastAsia="ja-JP"/>
        </w:rPr>
        <w:t>Informacije o ostalim sastojcima</w:t>
      </w:r>
    </w:p>
    <w:p w14:paraId="576BE770" w14:textId="39CC68B3" w:rsidR="0011417B" w:rsidRPr="00D7294A" w:rsidRDefault="00A75E63">
      <w:pPr>
        <w:jc w:val="both"/>
        <w:rPr>
          <w:rFonts w:eastAsia="MS Mincho"/>
          <w:bCs/>
          <w:sz w:val="22"/>
          <w:szCs w:val="22"/>
          <w:lang w:val="sr-Latn-ME" w:eastAsia="ja-JP"/>
        </w:rPr>
      </w:pPr>
      <w:r w:rsidRPr="00D7294A">
        <w:rPr>
          <w:rFonts w:eastAsia="MS Mincho"/>
          <w:bCs/>
          <w:sz w:val="22"/>
          <w:szCs w:val="22"/>
          <w:lang w:val="sr-Latn-ME" w:eastAsia="ja-JP"/>
        </w:rPr>
        <w:t xml:space="preserve">Lijek </w:t>
      </w:r>
      <w:r w:rsidR="0011417B" w:rsidRPr="00D7294A">
        <w:rPr>
          <w:rFonts w:eastAsia="MS Mincho"/>
          <w:bCs/>
          <w:sz w:val="22"/>
          <w:szCs w:val="22"/>
          <w:lang w:val="sr-Latn-ME" w:eastAsia="ja-JP"/>
        </w:rPr>
        <w:t xml:space="preserve">Runaplax sadrži laktozu. Pacijenti sa rijetkim nasljednim poremećajem intolerancije galaktoze, </w:t>
      </w:r>
      <w:r w:rsidR="0011417B" w:rsidRPr="00D7294A">
        <w:rPr>
          <w:sz w:val="22"/>
          <w:szCs w:val="22"/>
          <w:lang w:val="sr-Latn-ME"/>
        </w:rPr>
        <w:t>potpunim nedostatkom laktaze</w:t>
      </w:r>
      <w:r w:rsidR="0011417B" w:rsidRPr="00D7294A">
        <w:rPr>
          <w:rFonts w:eastAsia="MS Mincho"/>
          <w:bCs/>
          <w:sz w:val="22"/>
          <w:szCs w:val="22"/>
          <w:lang w:val="sr-Latn-ME" w:eastAsia="ja-JP"/>
        </w:rPr>
        <w:t xml:space="preserve"> ili malapsorpcijom glukoze i galaktoze, ne smiju da koriste ovaj lijek.</w:t>
      </w:r>
    </w:p>
    <w:p w14:paraId="619A8BE0" w14:textId="77777777" w:rsidR="0011417B" w:rsidRPr="00D7294A" w:rsidRDefault="0011417B">
      <w:pPr>
        <w:tabs>
          <w:tab w:val="left" w:pos="540"/>
          <w:tab w:val="left" w:pos="569"/>
        </w:tabs>
        <w:jc w:val="both"/>
        <w:rPr>
          <w:bCs/>
          <w:sz w:val="22"/>
          <w:szCs w:val="22"/>
          <w:lang w:val="sr-Latn-ME"/>
        </w:rPr>
      </w:pPr>
    </w:p>
    <w:p w14:paraId="00F50890" w14:textId="71A9698B" w:rsidR="0011417B" w:rsidRPr="00D7294A" w:rsidRDefault="00A75E63">
      <w:pPr>
        <w:jc w:val="both"/>
        <w:rPr>
          <w:b/>
          <w:sz w:val="22"/>
          <w:szCs w:val="22"/>
          <w:lang w:val="sr-Latn-ME"/>
        </w:rPr>
      </w:pPr>
      <w:r w:rsidRPr="00D7294A">
        <w:rPr>
          <w:sz w:val="22"/>
          <w:szCs w:val="22"/>
          <w:lang w:val="sr-Latn-ME"/>
        </w:rPr>
        <w:t xml:space="preserve">Lijek </w:t>
      </w:r>
      <w:r w:rsidR="0011417B" w:rsidRPr="00D7294A">
        <w:rPr>
          <w:sz w:val="22"/>
          <w:szCs w:val="22"/>
          <w:lang w:val="sr-Latn-ME"/>
        </w:rPr>
        <w:t xml:space="preserve">Runaplax sadrži boju </w:t>
      </w:r>
      <w:r w:rsidR="0011417B" w:rsidRPr="00D7294A">
        <w:rPr>
          <w:i/>
          <w:sz w:val="22"/>
          <w:szCs w:val="22"/>
          <w:lang w:val="sr-Latn-ME"/>
        </w:rPr>
        <w:t>sunset yellow</w:t>
      </w:r>
      <w:r w:rsidR="0011417B" w:rsidRPr="00D7294A">
        <w:rPr>
          <w:sz w:val="22"/>
          <w:szCs w:val="22"/>
          <w:lang w:val="sr-Latn-ME"/>
        </w:rPr>
        <w:t xml:space="preserve"> FCF </w:t>
      </w:r>
      <w:r w:rsidR="0011417B" w:rsidRPr="00D7294A">
        <w:rPr>
          <w:i/>
          <w:sz w:val="22"/>
          <w:szCs w:val="22"/>
          <w:lang w:val="sr-Latn-ME"/>
        </w:rPr>
        <w:t>aluminium lake</w:t>
      </w:r>
      <w:r w:rsidR="0011417B" w:rsidRPr="00D7294A">
        <w:rPr>
          <w:sz w:val="22"/>
          <w:szCs w:val="22"/>
          <w:lang w:val="sr-Latn-ME"/>
        </w:rPr>
        <w:t xml:space="preserve"> (E110)</w:t>
      </w:r>
      <w:r w:rsidR="0011417B" w:rsidRPr="00D7294A">
        <w:rPr>
          <w:b/>
          <w:sz w:val="22"/>
          <w:szCs w:val="22"/>
          <w:lang w:val="sr-Latn-ME"/>
        </w:rPr>
        <w:t xml:space="preserve"> </w:t>
      </w:r>
      <w:r w:rsidR="0011417B" w:rsidRPr="00D7294A">
        <w:rPr>
          <w:sz w:val="22"/>
          <w:szCs w:val="22"/>
          <w:lang w:val="sr-Latn-ME"/>
        </w:rPr>
        <w:t>Ova pomoćna supstanca može da uzrokuje alergijske reakcije.</w:t>
      </w:r>
    </w:p>
    <w:p w14:paraId="53563D46" w14:textId="77777777" w:rsidR="0011417B" w:rsidRPr="00D7294A" w:rsidRDefault="0011417B">
      <w:pPr>
        <w:tabs>
          <w:tab w:val="left" w:pos="540"/>
          <w:tab w:val="left" w:pos="569"/>
        </w:tabs>
        <w:jc w:val="both"/>
        <w:rPr>
          <w:bCs/>
          <w:sz w:val="22"/>
          <w:szCs w:val="22"/>
          <w:lang w:val="sr-Latn-ME"/>
        </w:rPr>
      </w:pPr>
    </w:p>
    <w:p w14:paraId="2E7992C7" w14:textId="77777777" w:rsidR="0011417B" w:rsidRPr="00D7294A" w:rsidRDefault="0011417B">
      <w:pPr>
        <w:jc w:val="both"/>
        <w:rPr>
          <w:bCs/>
          <w:i/>
          <w:iCs/>
          <w:sz w:val="22"/>
          <w:szCs w:val="22"/>
          <w:shd w:val="clear" w:color="auto" w:fill="FFFFFF"/>
          <w:lang w:val="sr-Latn-ME"/>
        </w:rPr>
      </w:pPr>
      <w:r w:rsidRPr="00D7294A">
        <w:rPr>
          <w:sz w:val="22"/>
          <w:szCs w:val="22"/>
          <w:lang w:val="sr-Latn-ME"/>
        </w:rPr>
        <w:t xml:space="preserve">Runaplax sadrži </w:t>
      </w:r>
      <w:r w:rsidRPr="00D7294A">
        <w:rPr>
          <w:rStyle w:val="Emphasis"/>
          <w:bCs/>
          <w:i w:val="0"/>
          <w:sz w:val="22"/>
          <w:szCs w:val="22"/>
          <w:shd w:val="clear" w:color="auto" w:fill="FFFFFF"/>
          <w:lang w:val="sr-Latn-ME"/>
        </w:rPr>
        <w:t>manje od 1 mmol natrijuma</w:t>
      </w:r>
      <w:r w:rsidRPr="00D7294A">
        <w:rPr>
          <w:sz w:val="22"/>
          <w:szCs w:val="22"/>
          <w:shd w:val="clear" w:color="auto" w:fill="FFFFFF"/>
          <w:lang w:val="sr-Latn-ME"/>
        </w:rPr>
        <w:t xml:space="preserve"> (23 mg) po film tableti, tj.suštinski je bez </w:t>
      </w:r>
      <w:r w:rsidRPr="00D7294A">
        <w:rPr>
          <w:rStyle w:val="Emphasis"/>
          <w:bCs/>
          <w:i w:val="0"/>
          <w:sz w:val="22"/>
          <w:szCs w:val="22"/>
          <w:shd w:val="clear" w:color="auto" w:fill="FFFFFF"/>
          <w:lang w:val="sr-Latn-ME"/>
        </w:rPr>
        <w:t>natrijuma</w:t>
      </w:r>
      <w:r w:rsidRPr="00D7294A">
        <w:rPr>
          <w:sz w:val="22"/>
          <w:szCs w:val="22"/>
          <w:shd w:val="clear" w:color="auto" w:fill="FFFFFF"/>
          <w:lang w:val="sr-Latn-ME"/>
        </w:rPr>
        <w:t>.</w:t>
      </w:r>
    </w:p>
    <w:p w14:paraId="031785AF" w14:textId="77777777" w:rsidR="00057E35" w:rsidRPr="00D7294A" w:rsidRDefault="00057E35" w:rsidP="00D00A49">
      <w:pPr>
        <w:tabs>
          <w:tab w:val="left" w:pos="540"/>
          <w:tab w:val="left" w:pos="569"/>
        </w:tabs>
        <w:jc w:val="both"/>
        <w:rPr>
          <w:bCs/>
          <w:sz w:val="22"/>
          <w:szCs w:val="22"/>
          <w:lang w:val="sr-Latn-ME"/>
        </w:rPr>
      </w:pPr>
    </w:p>
    <w:p w14:paraId="38704CD0" w14:textId="1FAD7046" w:rsidR="00411B4B" w:rsidRPr="00D7294A" w:rsidRDefault="00411B4B" w:rsidP="00D00A49">
      <w:pPr>
        <w:tabs>
          <w:tab w:val="left" w:pos="540"/>
          <w:tab w:val="left" w:pos="569"/>
        </w:tabs>
        <w:jc w:val="both"/>
        <w:rPr>
          <w:b/>
          <w:bCs/>
          <w:sz w:val="22"/>
          <w:szCs w:val="22"/>
          <w:lang w:val="sr-Latn-ME"/>
        </w:rPr>
      </w:pPr>
      <w:r w:rsidRPr="00D7294A">
        <w:rPr>
          <w:b/>
          <w:bCs/>
          <w:sz w:val="22"/>
          <w:szCs w:val="22"/>
          <w:lang w:val="sr-Latn-ME"/>
        </w:rPr>
        <w:t>4.5.</w:t>
      </w:r>
      <w:r w:rsidR="000D60CC" w:rsidRPr="00D7294A">
        <w:rPr>
          <w:b/>
          <w:bCs/>
          <w:sz w:val="22"/>
          <w:szCs w:val="22"/>
          <w:lang w:val="sr-Latn-ME"/>
        </w:rPr>
        <w:tab/>
      </w:r>
      <w:r w:rsidRPr="00D7294A">
        <w:rPr>
          <w:b/>
          <w:bCs/>
          <w:sz w:val="22"/>
          <w:szCs w:val="22"/>
          <w:lang w:val="sr-Latn-ME"/>
        </w:rPr>
        <w:t>Interakcije sa drugim ljekovima i druge vrste interakcija</w:t>
      </w:r>
    </w:p>
    <w:p w14:paraId="5BB8DE0F" w14:textId="5E2BBADE" w:rsidR="00716242" w:rsidRPr="00D7294A" w:rsidRDefault="00716242" w:rsidP="00D00A49">
      <w:pPr>
        <w:tabs>
          <w:tab w:val="left" w:pos="540"/>
          <w:tab w:val="left" w:pos="569"/>
        </w:tabs>
        <w:jc w:val="both"/>
        <w:rPr>
          <w:b/>
          <w:bCs/>
          <w:sz w:val="22"/>
          <w:szCs w:val="22"/>
          <w:lang w:val="sr-Latn-ME"/>
        </w:rPr>
      </w:pPr>
    </w:p>
    <w:p w14:paraId="7F3B2954" w14:textId="77777777" w:rsidR="00716242" w:rsidRPr="00D7294A" w:rsidRDefault="00716242" w:rsidP="00873CAD">
      <w:pPr>
        <w:widowControl w:val="0"/>
        <w:jc w:val="both"/>
        <w:rPr>
          <w:rFonts w:eastAsia="Lucida Sans Unicode"/>
          <w:iCs/>
          <w:kern w:val="1"/>
          <w:sz w:val="22"/>
          <w:szCs w:val="22"/>
          <w:u w:val="single"/>
          <w:lang w:val="sr-Latn-ME"/>
        </w:rPr>
      </w:pPr>
      <w:r w:rsidRPr="00D7294A">
        <w:rPr>
          <w:rFonts w:eastAsia="Lucida Sans Unicode"/>
          <w:iCs/>
          <w:kern w:val="1"/>
          <w:sz w:val="22"/>
          <w:szCs w:val="22"/>
          <w:u w:val="single"/>
          <w:lang w:val="sr-Latn-ME"/>
        </w:rPr>
        <w:t>Inhibitori CYP3A4 i P-gp transportera</w:t>
      </w:r>
    </w:p>
    <w:p w14:paraId="1BAD6C49" w14:textId="77777777" w:rsidR="00716242" w:rsidRPr="00D7294A" w:rsidRDefault="00716242" w:rsidP="00873CAD">
      <w:pPr>
        <w:pStyle w:val="Header"/>
        <w:tabs>
          <w:tab w:val="left" w:pos="284"/>
        </w:tabs>
        <w:jc w:val="both"/>
        <w:rPr>
          <w:rFonts w:eastAsia="Lucida Sans Unicode"/>
          <w:kern w:val="1"/>
          <w:sz w:val="22"/>
          <w:szCs w:val="22"/>
          <w:lang w:val="sr-Latn-ME"/>
        </w:rPr>
      </w:pPr>
      <w:r w:rsidRPr="00D7294A">
        <w:rPr>
          <w:rFonts w:eastAsia="Lucida Sans Unicode"/>
          <w:kern w:val="1"/>
          <w:sz w:val="22"/>
          <w:szCs w:val="22"/>
          <w:lang w:val="sr-Latn-ME"/>
        </w:rPr>
        <w:t>Istovremena primjena rivaroksabana i ketokonazola (400 mg, jednom dnevno), odnosno ritonavira (600 mg, dva puta dnevno), povećala je za 2,6 puta / 2,5 puta srednju PIK vrijednost rivaroksabana, a za 1,7 puta / 1,6 puta srednju C</w:t>
      </w:r>
      <w:r w:rsidRPr="00D7294A">
        <w:rPr>
          <w:rFonts w:eastAsia="Lucida Sans Unicode"/>
          <w:kern w:val="1"/>
          <w:sz w:val="22"/>
          <w:szCs w:val="22"/>
          <w:vertAlign w:val="subscript"/>
          <w:lang w:val="sr-Latn-ME"/>
        </w:rPr>
        <w:t>max</w:t>
      </w:r>
      <w:r w:rsidRPr="00D7294A">
        <w:rPr>
          <w:rFonts w:eastAsia="Lucida Sans Unicode"/>
          <w:kern w:val="1"/>
          <w:sz w:val="22"/>
          <w:szCs w:val="22"/>
          <w:lang w:val="sr-Latn-ME"/>
        </w:rPr>
        <w:t xml:space="preserve"> vrijednost rivaroksabana, sa značajnim povećanjem farmakodinamskih efekata koji su mogli uzrokovati povećanje rizika od krvarenja. Stoga se primjena rivaroksabana ne preporučuje pacijentima koji se istovremeno liječe azolskim antimikoticima za sistemsku primjenu kao što su ketokonazol, itrakonazol, vorikonazol i posakonazol ili inhibitorima HIV proteaze. Ove aktivne supstance su snažni inhibitori kako CYP3A4, tako i P-gp-a (vidjeti odjeljak 4.4).</w:t>
      </w:r>
    </w:p>
    <w:p w14:paraId="671FEE3B" w14:textId="77777777" w:rsidR="00716242" w:rsidRPr="00D7294A" w:rsidRDefault="00716242" w:rsidP="00873CAD">
      <w:pPr>
        <w:pStyle w:val="Header"/>
        <w:tabs>
          <w:tab w:val="left" w:pos="284"/>
        </w:tabs>
        <w:jc w:val="both"/>
        <w:rPr>
          <w:rFonts w:eastAsia="Lucida Sans Unicode"/>
          <w:kern w:val="1"/>
          <w:sz w:val="22"/>
          <w:szCs w:val="22"/>
          <w:lang w:val="sr-Latn-ME"/>
        </w:rPr>
      </w:pPr>
    </w:p>
    <w:p w14:paraId="4F0332BC" w14:textId="77777777" w:rsidR="00716242" w:rsidRPr="00D7294A" w:rsidRDefault="00716242" w:rsidP="007F6FF8">
      <w:pPr>
        <w:widowControl w:val="0"/>
        <w:jc w:val="both"/>
        <w:rPr>
          <w:rFonts w:eastAsia="Lucida Sans Unicode"/>
          <w:kern w:val="1"/>
          <w:sz w:val="22"/>
          <w:szCs w:val="22"/>
          <w:lang w:val="sr-Latn-ME"/>
        </w:rPr>
      </w:pPr>
      <w:r w:rsidRPr="00D7294A">
        <w:rPr>
          <w:rFonts w:eastAsia="Lucida Sans Unicode"/>
          <w:kern w:val="1"/>
          <w:sz w:val="22"/>
          <w:szCs w:val="22"/>
          <w:lang w:val="sr-Latn-ME"/>
        </w:rPr>
        <w:t>Očekuje se da aktivne supstance koje snažno inhibiraju samo jedan od puteva eliminacije rivaroksabana, bilo CYP3A4 ili P-gp, u manjoj mjeri povećavaju koncentracije rivaroksabana u plazmi. Klaritromicin (500 mg, dva puta dnevno), na primjer, za koji se smatra da je snažan inhibitor CYP3A4 i umjereni inhibitor P-gp-a, povećavao je srednju PIK vrijednost rivaroksabana 1,5 puta, a C</w:t>
      </w:r>
      <w:r w:rsidRPr="00D7294A">
        <w:rPr>
          <w:rFonts w:eastAsia="Lucida Sans Unicode"/>
          <w:kern w:val="1"/>
          <w:sz w:val="22"/>
          <w:szCs w:val="22"/>
          <w:vertAlign w:val="subscript"/>
          <w:lang w:val="sr-Latn-ME"/>
        </w:rPr>
        <w:t>max</w:t>
      </w:r>
      <w:r w:rsidRPr="00D7294A">
        <w:rPr>
          <w:rFonts w:eastAsia="Lucida Sans Unicode"/>
          <w:kern w:val="1"/>
          <w:sz w:val="22"/>
          <w:szCs w:val="22"/>
          <w:lang w:val="sr-Latn-ME"/>
        </w:rPr>
        <w:t xml:space="preserve"> rivaroksabana 1,4 puta. </w:t>
      </w:r>
      <w:r w:rsidRPr="00D7294A">
        <w:rPr>
          <w:sz w:val="22"/>
          <w:szCs w:val="22"/>
          <w:lang w:val="sr-Latn-ME"/>
        </w:rPr>
        <w:t>Interakcija sa klaritromicinom vjerovatno nije od relevantnog kliničkog značaja za većinu pacijenata, ali može biti potencijalno značajna kod visoko rizičnih pacijenata. (Za pacijente sa oštećenjem funkcije bubrega vidjeti odjeljak 4.4).</w:t>
      </w:r>
    </w:p>
    <w:p w14:paraId="48BE4651" w14:textId="77777777" w:rsidR="00716242" w:rsidRPr="00D7294A" w:rsidRDefault="00716242" w:rsidP="00F44022">
      <w:pPr>
        <w:widowControl w:val="0"/>
        <w:jc w:val="both"/>
        <w:rPr>
          <w:rFonts w:eastAsia="Lucida Sans Unicode"/>
          <w:kern w:val="1"/>
          <w:sz w:val="22"/>
          <w:szCs w:val="22"/>
          <w:lang w:val="sr-Latn-ME"/>
        </w:rPr>
      </w:pPr>
    </w:p>
    <w:p w14:paraId="469C5A1B" w14:textId="77777777" w:rsidR="00716242" w:rsidRPr="00D7294A" w:rsidRDefault="00716242">
      <w:pPr>
        <w:widowControl w:val="0"/>
        <w:jc w:val="both"/>
        <w:rPr>
          <w:rFonts w:eastAsia="Lucida Sans Unicode"/>
          <w:kern w:val="1"/>
          <w:sz w:val="22"/>
          <w:szCs w:val="22"/>
          <w:lang w:val="sr-Latn-ME"/>
        </w:rPr>
      </w:pPr>
      <w:r w:rsidRPr="00D7294A">
        <w:rPr>
          <w:rFonts w:eastAsia="Lucida Sans Unicode"/>
          <w:kern w:val="1"/>
          <w:sz w:val="22"/>
          <w:szCs w:val="22"/>
          <w:lang w:val="sr-Latn-ME"/>
        </w:rPr>
        <w:t>Eritromicin (500 mg, tri puta dnevno), koji umjereno inhibira CYP3A4 i P-gp, povećavao je srednju PIK i C</w:t>
      </w:r>
      <w:r w:rsidRPr="00D7294A">
        <w:rPr>
          <w:rFonts w:eastAsia="Lucida Sans Unicode"/>
          <w:kern w:val="1"/>
          <w:sz w:val="22"/>
          <w:szCs w:val="22"/>
          <w:vertAlign w:val="subscript"/>
          <w:lang w:val="sr-Latn-ME"/>
        </w:rPr>
        <w:t>max</w:t>
      </w:r>
      <w:r w:rsidRPr="00D7294A">
        <w:rPr>
          <w:rFonts w:eastAsia="Lucida Sans Unicode"/>
          <w:kern w:val="1"/>
          <w:sz w:val="22"/>
          <w:szCs w:val="22"/>
          <w:lang w:val="sr-Latn-ME"/>
        </w:rPr>
        <w:t xml:space="preserve"> vrijednost rivaroksabana 1,3 puta. Ova i</w:t>
      </w:r>
      <w:r w:rsidRPr="00D7294A">
        <w:rPr>
          <w:sz w:val="22"/>
          <w:szCs w:val="22"/>
          <w:lang w:val="sr-Latn-ME"/>
        </w:rPr>
        <w:t xml:space="preserve">nterakcija sa eritromicinom vjerovatno nije od relevantnog kliničkog značaja za većinu pacijenata, ali može biti potencijalno značajna kod visoko rizičnih pacijenata. </w:t>
      </w:r>
    </w:p>
    <w:p w14:paraId="7895404D" w14:textId="77777777" w:rsidR="00716242" w:rsidRPr="00D7294A" w:rsidRDefault="00716242">
      <w:pPr>
        <w:widowControl w:val="0"/>
        <w:jc w:val="both"/>
        <w:rPr>
          <w:rFonts w:eastAsia="Lucida Sans Unicode"/>
          <w:kern w:val="1"/>
          <w:sz w:val="22"/>
          <w:szCs w:val="22"/>
          <w:lang w:val="sr-Latn-ME"/>
        </w:rPr>
      </w:pPr>
      <w:r w:rsidRPr="00D7294A">
        <w:rPr>
          <w:rFonts w:eastAsia="Lucida Sans Unicode"/>
          <w:kern w:val="1"/>
          <w:sz w:val="22"/>
          <w:szCs w:val="22"/>
          <w:lang w:val="sr-Latn-ME"/>
        </w:rPr>
        <w:t>Kod pacijenata sa oštećenjem bubrega blagog intenziteta, primjena lijeka eritromicin (u dozi od 500mg tri puta dnevno) je dovela do povećanja srednje PIK vrijednosti rivaroksabana 1,8 puta i povećanja od 1,6 puta C</w:t>
      </w:r>
      <w:r w:rsidRPr="00D7294A">
        <w:rPr>
          <w:rFonts w:eastAsia="Lucida Sans Unicode"/>
          <w:kern w:val="1"/>
          <w:sz w:val="22"/>
          <w:szCs w:val="22"/>
          <w:vertAlign w:val="subscript"/>
          <w:lang w:val="sr-Latn-ME"/>
        </w:rPr>
        <w:t>max</w:t>
      </w:r>
      <w:r w:rsidRPr="00D7294A">
        <w:rPr>
          <w:rFonts w:eastAsia="Lucida Sans Unicode"/>
          <w:kern w:val="1"/>
          <w:sz w:val="22"/>
          <w:szCs w:val="22"/>
          <w:lang w:val="sr-Latn-ME"/>
        </w:rPr>
        <w:t xml:space="preserve"> vrijednosti rivaroksabana u poređenju sa pacijentima sa očuvanom funkcijom bubrega. Kod pacijenata sa srednje teškom insuficijencijom bubrega, primjena eritromicina je dovela do povećanja srednje PIK vrijednosti za rivaroksaban od 2,0 puta i povećanja od 1,6 puta vrijednosti C</w:t>
      </w:r>
      <w:r w:rsidRPr="00D7294A">
        <w:rPr>
          <w:rFonts w:eastAsia="Lucida Sans Unicode"/>
          <w:kern w:val="1"/>
          <w:sz w:val="22"/>
          <w:szCs w:val="22"/>
          <w:vertAlign w:val="subscript"/>
          <w:lang w:val="sr-Latn-ME"/>
        </w:rPr>
        <w:t>max</w:t>
      </w:r>
      <w:r w:rsidRPr="00D7294A">
        <w:rPr>
          <w:rFonts w:eastAsia="Lucida Sans Unicode"/>
          <w:kern w:val="1"/>
          <w:sz w:val="22"/>
          <w:szCs w:val="22"/>
          <w:lang w:val="sr-Latn-ME"/>
        </w:rPr>
        <w:t xml:space="preserve"> u poređenju sa pacijentima sa očuvanom funkcijom bubrega. Efekat eritriomicina </w:t>
      </w:r>
      <w:r w:rsidRPr="00D7294A">
        <w:rPr>
          <w:sz w:val="22"/>
          <w:szCs w:val="22"/>
          <w:lang w:val="sr-Latn-ME"/>
        </w:rPr>
        <w:t>je aditivan efektu oštećenja funkcije bubrega</w:t>
      </w:r>
      <w:r w:rsidRPr="00D7294A">
        <w:rPr>
          <w:rFonts w:eastAsia="Lucida Sans Unicode"/>
          <w:kern w:val="1"/>
          <w:sz w:val="22"/>
          <w:szCs w:val="22"/>
          <w:lang w:val="sr-Latn-ME"/>
        </w:rPr>
        <w:t xml:space="preserve"> (vidjeti odjeljak 4.4.).</w:t>
      </w:r>
    </w:p>
    <w:p w14:paraId="10D0B57F" w14:textId="77777777" w:rsidR="00716242" w:rsidRPr="00D7294A" w:rsidRDefault="00716242">
      <w:pPr>
        <w:spacing w:before="240"/>
        <w:jc w:val="both"/>
        <w:rPr>
          <w:noProof/>
          <w:sz w:val="22"/>
          <w:szCs w:val="22"/>
          <w:lang w:val="sr-Latn-ME"/>
        </w:rPr>
      </w:pPr>
      <w:r w:rsidRPr="00D7294A">
        <w:rPr>
          <w:noProof/>
          <w:sz w:val="22"/>
          <w:szCs w:val="22"/>
          <w:lang w:val="sr-Latn-ME"/>
        </w:rPr>
        <w:t xml:space="preserve">Flukonazol (400 mg, jednom dnevno) </w:t>
      </w:r>
      <w:r w:rsidRPr="00D7294A">
        <w:rPr>
          <w:rFonts w:eastAsia="Lucida Sans Unicode"/>
          <w:kern w:val="1"/>
          <w:sz w:val="22"/>
          <w:szCs w:val="22"/>
          <w:lang w:val="sr-Latn-ME"/>
        </w:rPr>
        <w:t>koji umjereno inhibira CYP3A4</w:t>
      </w:r>
      <w:r w:rsidRPr="00D7294A">
        <w:rPr>
          <w:noProof/>
          <w:sz w:val="22"/>
          <w:szCs w:val="22"/>
          <w:lang w:val="sr-Latn-ME"/>
        </w:rPr>
        <w:t>, povećao je srednju PIK vrijednost 1,4 puta i srednji C</w:t>
      </w:r>
      <w:r w:rsidRPr="00D7294A">
        <w:rPr>
          <w:noProof/>
          <w:sz w:val="22"/>
          <w:szCs w:val="22"/>
          <w:vertAlign w:val="subscript"/>
          <w:lang w:val="sr-Latn-ME"/>
        </w:rPr>
        <w:t xml:space="preserve">max </w:t>
      </w:r>
      <w:r w:rsidRPr="00D7294A">
        <w:rPr>
          <w:noProof/>
          <w:sz w:val="22"/>
          <w:szCs w:val="22"/>
          <w:lang w:val="sr-Latn-ME"/>
        </w:rPr>
        <w:t xml:space="preserve"> 1,3 puta. </w:t>
      </w:r>
      <w:r w:rsidRPr="00D7294A">
        <w:rPr>
          <w:rFonts w:eastAsia="Lucida Sans Unicode"/>
          <w:kern w:val="1"/>
          <w:sz w:val="22"/>
          <w:szCs w:val="22"/>
          <w:lang w:val="sr-Latn-ME"/>
        </w:rPr>
        <w:t>Ova i</w:t>
      </w:r>
      <w:r w:rsidRPr="00D7294A">
        <w:rPr>
          <w:sz w:val="22"/>
          <w:szCs w:val="22"/>
          <w:lang w:val="sr-Latn-ME"/>
        </w:rPr>
        <w:t>nterakcija sa flukonazolom vjerovatno nije od relevantnog kliničkog značaja za većinu pacijenata, ali može biti potencijalno značajna kod visoko rizičnih pacijenata.</w:t>
      </w:r>
      <w:r w:rsidRPr="00D7294A">
        <w:rPr>
          <w:rFonts w:eastAsia="Lucida Sans Unicode"/>
          <w:kern w:val="1"/>
          <w:sz w:val="22"/>
          <w:szCs w:val="22"/>
          <w:lang w:val="sr-Latn-ME"/>
        </w:rPr>
        <w:t xml:space="preserve"> (Za pacijente sa insuficijencijom bubrega: vidjeti odjeljak 4.4).</w:t>
      </w:r>
    </w:p>
    <w:p w14:paraId="31CF95CA" w14:textId="77777777" w:rsidR="00716242" w:rsidRPr="00D7294A" w:rsidRDefault="00716242">
      <w:pPr>
        <w:spacing w:before="240"/>
        <w:jc w:val="both"/>
        <w:rPr>
          <w:noProof/>
          <w:sz w:val="22"/>
          <w:szCs w:val="22"/>
          <w:lang w:val="sr-Latn-ME"/>
        </w:rPr>
      </w:pPr>
      <w:r w:rsidRPr="00D7294A">
        <w:rPr>
          <w:noProof/>
          <w:sz w:val="22"/>
          <w:szCs w:val="22"/>
          <w:lang w:val="sr-Latn-ME"/>
        </w:rPr>
        <w:t>S obzirom na ograničene dostupne kliničke podatke za dronedaron, istovremenu primjenu sa rivaroksabanom treba izbjegavati.</w:t>
      </w:r>
    </w:p>
    <w:p w14:paraId="50C53760" w14:textId="77777777" w:rsidR="00C300AA" w:rsidRPr="00D7294A" w:rsidRDefault="00C300AA">
      <w:pPr>
        <w:jc w:val="both"/>
        <w:rPr>
          <w:rFonts w:eastAsia="Lucida Sans Unicode"/>
          <w:iCs/>
          <w:kern w:val="1"/>
          <w:sz w:val="22"/>
          <w:szCs w:val="22"/>
          <w:u w:val="single"/>
          <w:lang w:val="sr-Latn-ME"/>
        </w:rPr>
      </w:pPr>
    </w:p>
    <w:p w14:paraId="674B4867" w14:textId="4D5BAB3E" w:rsidR="00716242" w:rsidRPr="00D7294A" w:rsidRDefault="00716242">
      <w:pPr>
        <w:jc w:val="both"/>
        <w:rPr>
          <w:rFonts w:eastAsia="Lucida Sans Unicode"/>
          <w:iCs/>
          <w:kern w:val="1"/>
          <w:sz w:val="22"/>
          <w:szCs w:val="22"/>
          <w:u w:val="single"/>
          <w:lang w:val="sr-Latn-ME"/>
        </w:rPr>
      </w:pPr>
      <w:r w:rsidRPr="00D7294A">
        <w:rPr>
          <w:rFonts w:eastAsia="Lucida Sans Unicode"/>
          <w:iCs/>
          <w:kern w:val="1"/>
          <w:sz w:val="22"/>
          <w:szCs w:val="22"/>
          <w:u w:val="single"/>
          <w:lang w:val="sr-Latn-ME"/>
        </w:rPr>
        <w:t>Antikoagulansi</w:t>
      </w:r>
    </w:p>
    <w:p w14:paraId="4E2596CC" w14:textId="77777777" w:rsidR="00716242" w:rsidRPr="00D7294A" w:rsidRDefault="00716242">
      <w:pPr>
        <w:jc w:val="both"/>
        <w:rPr>
          <w:rFonts w:eastAsia="Lucida Sans Unicode"/>
          <w:kern w:val="1"/>
          <w:sz w:val="22"/>
          <w:szCs w:val="22"/>
          <w:lang w:val="sr-Latn-ME"/>
        </w:rPr>
      </w:pPr>
      <w:r w:rsidRPr="00D7294A">
        <w:rPr>
          <w:rFonts w:eastAsia="Lucida Sans Unicode"/>
          <w:kern w:val="1"/>
          <w:sz w:val="22"/>
          <w:szCs w:val="22"/>
          <w:lang w:val="sr-Latn-ME"/>
        </w:rPr>
        <w:t>Nakon istovremene primjene enoksaparina (40 mg, jedna doza) sa rivaroksabanom (10 mg, jedna doza) zapažen je aditivni efekat na potiskivanje aktivnosti faktora Xa, bez bilo kakvog dodatnog uticaja na testove koagulacije (PT, aPTT). Enoksaparin nije uticao na farmakokinetiku rivaroksabana.</w:t>
      </w:r>
    </w:p>
    <w:p w14:paraId="6FE36EEA" w14:textId="6F177F0E" w:rsidR="00716242" w:rsidRPr="00D7294A" w:rsidRDefault="00716242">
      <w:pPr>
        <w:jc w:val="both"/>
        <w:rPr>
          <w:rFonts w:eastAsia="Lucida Sans Unicode"/>
          <w:kern w:val="1"/>
          <w:sz w:val="22"/>
          <w:szCs w:val="22"/>
          <w:lang w:val="sr-Latn-ME"/>
        </w:rPr>
      </w:pPr>
      <w:r w:rsidRPr="00D7294A">
        <w:rPr>
          <w:rFonts w:eastAsia="Lucida Sans Unicode"/>
          <w:kern w:val="1"/>
          <w:sz w:val="22"/>
          <w:szCs w:val="22"/>
          <w:lang w:val="sr-Latn-ME"/>
        </w:rPr>
        <w:t>Zbog povećanog rizika od krvarenja, potreb</w:t>
      </w:r>
      <w:r w:rsidR="00704871" w:rsidRPr="00D7294A">
        <w:rPr>
          <w:rFonts w:eastAsia="Lucida Sans Unicode"/>
          <w:kern w:val="1"/>
          <w:sz w:val="22"/>
          <w:szCs w:val="22"/>
          <w:lang w:val="sr-Latn-ME"/>
        </w:rPr>
        <w:t>an</w:t>
      </w:r>
      <w:r w:rsidRPr="00D7294A">
        <w:rPr>
          <w:rFonts w:eastAsia="Lucida Sans Unicode"/>
          <w:kern w:val="1"/>
          <w:sz w:val="22"/>
          <w:szCs w:val="22"/>
          <w:lang w:val="sr-Latn-ME"/>
        </w:rPr>
        <w:t xml:space="preserve"> je oprez ukoliko se pacijenti istovremeno liječe sa bilo kojim drugim antikoagulansom (vidjeti odjeljke 4.3 i 4.4).</w:t>
      </w:r>
    </w:p>
    <w:p w14:paraId="3AF3ECF5" w14:textId="77777777" w:rsidR="00704871" w:rsidRPr="00D7294A" w:rsidRDefault="00704871">
      <w:pPr>
        <w:jc w:val="both"/>
        <w:rPr>
          <w:rFonts w:eastAsia="Lucida Sans Unicode"/>
          <w:kern w:val="1"/>
          <w:sz w:val="22"/>
          <w:szCs w:val="22"/>
          <w:lang w:val="sr-Latn-ME"/>
        </w:rPr>
      </w:pPr>
    </w:p>
    <w:p w14:paraId="0322F77B" w14:textId="77777777" w:rsidR="00716242" w:rsidRPr="00D7294A" w:rsidRDefault="00716242">
      <w:pPr>
        <w:jc w:val="both"/>
        <w:rPr>
          <w:rFonts w:eastAsia="Lucida Sans Unicode"/>
          <w:iCs/>
          <w:kern w:val="1"/>
          <w:sz w:val="22"/>
          <w:szCs w:val="22"/>
          <w:u w:val="single"/>
          <w:lang w:val="sr-Latn-ME"/>
        </w:rPr>
      </w:pPr>
      <w:r w:rsidRPr="00D7294A">
        <w:rPr>
          <w:rFonts w:eastAsia="Lucida Sans Unicode"/>
          <w:iCs/>
          <w:kern w:val="1"/>
          <w:sz w:val="22"/>
          <w:szCs w:val="22"/>
          <w:u w:val="single"/>
          <w:lang w:val="sr-Latn-ME"/>
        </w:rPr>
        <w:t>NSAIL/inhibitori agregacije trombocita</w:t>
      </w:r>
    </w:p>
    <w:p w14:paraId="6F7CCF85" w14:textId="737234DE" w:rsidR="00716242" w:rsidRPr="00D7294A" w:rsidRDefault="00716242">
      <w:pPr>
        <w:jc w:val="both"/>
        <w:rPr>
          <w:rFonts w:eastAsia="Lucida Sans Unicode"/>
          <w:kern w:val="1"/>
          <w:sz w:val="22"/>
          <w:szCs w:val="22"/>
          <w:lang w:val="sr-Latn-ME"/>
        </w:rPr>
      </w:pPr>
      <w:r w:rsidRPr="00D7294A">
        <w:rPr>
          <w:rFonts w:eastAsia="Lucida Sans Unicode"/>
          <w:kern w:val="1"/>
          <w:sz w:val="22"/>
          <w:szCs w:val="22"/>
          <w:lang w:val="sr-Latn-ME"/>
        </w:rPr>
        <w:t>Nije primijećeno klinički značajno produženje vremena krvarenja poslije istovremene primjene rivaroksabana (15 mg) i 500 mg naproksena. Uprkos tome, kod pojedinaca, farmakodinamski odgovor može biti izražen</w:t>
      </w:r>
      <w:r w:rsidR="00704871" w:rsidRPr="00D7294A">
        <w:rPr>
          <w:rFonts w:eastAsia="Lucida Sans Unicode"/>
          <w:kern w:val="1"/>
          <w:sz w:val="22"/>
          <w:szCs w:val="22"/>
          <w:lang w:val="sr-Latn-ME"/>
        </w:rPr>
        <w:t>iji</w:t>
      </w:r>
      <w:r w:rsidRPr="00D7294A">
        <w:rPr>
          <w:rFonts w:eastAsia="Lucida Sans Unicode"/>
          <w:kern w:val="1"/>
          <w:sz w:val="22"/>
          <w:szCs w:val="22"/>
          <w:lang w:val="sr-Latn-ME"/>
        </w:rPr>
        <w:t>.</w:t>
      </w:r>
    </w:p>
    <w:p w14:paraId="2232171C" w14:textId="77777777" w:rsidR="00716242" w:rsidRPr="00D7294A" w:rsidRDefault="00716242">
      <w:pPr>
        <w:jc w:val="both"/>
        <w:rPr>
          <w:rFonts w:eastAsia="Lucida Sans Unicode"/>
          <w:kern w:val="1"/>
          <w:sz w:val="22"/>
          <w:szCs w:val="22"/>
          <w:lang w:val="sr-Latn-ME"/>
        </w:rPr>
      </w:pPr>
      <w:r w:rsidRPr="00D7294A">
        <w:rPr>
          <w:rFonts w:eastAsia="Lucida Sans Unicode"/>
          <w:kern w:val="1"/>
          <w:sz w:val="22"/>
          <w:szCs w:val="22"/>
          <w:lang w:val="sr-Latn-ME"/>
        </w:rPr>
        <w:lastRenderedPageBreak/>
        <w:t>Nijesu zapažene klinički značajne farmakokinetičke ili farmakodinamske interakcije kada je rivaroksaban primijenjen u kombinaciji sa 500 mg acetilsalicilne kiseline.</w:t>
      </w:r>
    </w:p>
    <w:p w14:paraId="76AD460A" w14:textId="7F63215B" w:rsidR="00716242" w:rsidRPr="00D7294A" w:rsidRDefault="00716242">
      <w:pPr>
        <w:jc w:val="both"/>
        <w:rPr>
          <w:rFonts w:eastAsia="Lucida Sans Unicode"/>
          <w:kern w:val="1"/>
          <w:sz w:val="22"/>
          <w:szCs w:val="22"/>
          <w:lang w:val="sr-Latn-ME"/>
        </w:rPr>
      </w:pPr>
      <w:r w:rsidRPr="00D7294A">
        <w:rPr>
          <w:rFonts w:eastAsia="Lucida Sans Unicode"/>
          <w:kern w:val="1"/>
          <w:sz w:val="22"/>
          <w:szCs w:val="22"/>
          <w:lang w:val="sr-Latn-ME"/>
        </w:rPr>
        <w:t xml:space="preserve">Klopidogrel (početna doza od 300 mg, a zatim doza održavanja od 75 mg) nije pokazao farmakokinetičku interakciju sa rivaroksabanom (15 mg), ali je u jednoj podgrupi pacijenata primijećen relevantan porast vremena krvarenja koji nije korelirao sa agregacijom trombocita, nivoima P-selektina ili GPIIb/IIIa receptora. Potreban je oprez ukoliko se pacijent istovremeno liječi sa NSAIL (uključujući acetilsalicilnu kiselinu) i inhibitorima agregacije trombocita, </w:t>
      </w:r>
      <w:r w:rsidR="00B51453" w:rsidRPr="00D7294A">
        <w:rPr>
          <w:rFonts w:eastAsia="Lucida Sans Unicode"/>
          <w:kern w:val="1"/>
          <w:sz w:val="22"/>
          <w:szCs w:val="22"/>
          <w:lang w:val="sr-Latn-ME"/>
        </w:rPr>
        <w:t>jer je</w:t>
      </w:r>
      <w:r w:rsidRPr="00D7294A">
        <w:rPr>
          <w:rFonts w:eastAsia="Lucida Sans Unicode"/>
          <w:kern w:val="1"/>
          <w:sz w:val="22"/>
          <w:szCs w:val="22"/>
          <w:lang w:val="sr-Latn-ME"/>
        </w:rPr>
        <w:t xml:space="preserve"> za ove ljekove karakteristično da povećavaju rizik od krvarenja (vidjeti odjeljak 4.4).</w:t>
      </w:r>
    </w:p>
    <w:p w14:paraId="7064E8AA" w14:textId="77777777" w:rsidR="00716242" w:rsidRPr="00D7294A" w:rsidRDefault="00716242">
      <w:pPr>
        <w:jc w:val="both"/>
        <w:rPr>
          <w:rFonts w:eastAsia="Lucida Sans Unicode"/>
          <w:kern w:val="1"/>
          <w:sz w:val="22"/>
          <w:szCs w:val="22"/>
          <w:lang w:val="sr-Latn-ME"/>
        </w:rPr>
      </w:pPr>
    </w:p>
    <w:p w14:paraId="6A3EA57C" w14:textId="77777777" w:rsidR="00716242" w:rsidRPr="00D7294A" w:rsidRDefault="00716242">
      <w:pPr>
        <w:jc w:val="both"/>
        <w:rPr>
          <w:sz w:val="22"/>
          <w:szCs w:val="22"/>
          <w:u w:val="single"/>
          <w:lang w:val="sr-Latn-ME"/>
        </w:rPr>
      </w:pPr>
      <w:r w:rsidRPr="00D7294A">
        <w:rPr>
          <w:sz w:val="22"/>
          <w:szCs w:val="22"/>
          <w:u w:val="single"/>
          <w:lang w:val="sr-Latn-ME"/>
        </w:rPr>
        <w:t xml:space="preserve">SSRI/SNRI </w:t>
      </w:r>
    </w:p>
    <w:p w14:paraId="005F7D43" w14:textId="77777777" w:rsidR="00716242" w:rsidRPr="00D7294A" w:rsidRDefault="00716242">
      <w:pPr>
        <w:jc w:val="both"/>
        <w:rPr>
          <w:noProof/>
          <w:sz w:val="22"/>
          <w:szCs w:val="22"/>
          <w:u w:val="single"/>
          <w:lang w:val="sr-Latn-ME"/>
        </w:rPr>
      </w:pPr>
      <w:r w:rsidRPr="00D7294A">
        <w:rPr>
          <w:sz w:val="22"/>
          <w:szCs w:val="22"/>
          <w:lang w:val="sr-Latn-ME"/>
        </w:rPr>
        <w:t>Kao i kod drugih antikoagulanasa, postoji mogućnost da su pacijenti izloženi većem riziku od krvarenja kod istovremene primjene rivaroksabana sa SSRI i SNRI zbog prijavljenih efekata ovih ljekova na trombocite. Kod istovremene primjene sa rivaroksabanom u kliničkom programu, primjećena je numerički viša stopa većih i manjih klinički značajnih krvarenja u svim terapijskim grupama.</w:t>
      </w:r>
    </w:p>
    <w:p w14:paraId="6A552670" w14:textId="77777777" w:rsidR="00716242" w:rsidRPr="00D7294A" w:rsidRDefault="00716242">
      <w:pPr>
        <w:jc w:val="both"/>
        <w:rPr>
          <w:rFonts w:eastAsia="Lucida Sans Unicode"/>
          <w:kern w:val="1"/>
          <w:sz w:val="22"/>
          <w:szCs w:val="22"/>
          <w:lang w:val="sr-Latn-ME"/>
        </w:rPr>
      </w:pPr>
    </w:p>
    <w:p w14:paraId="5FB0923E" w14:textId="77777777" w:rsidR="00716242" w:rsidRPr="00D7294A" w:rsidRDefault="00716242">
      <w:pPr>
        <w:jc w:val="both"/>
        <w:rPr>
          <w:noProof/>
          <w:sz w:val="22"/>
          <w:szCs w:val="22"/>
          <w:u w:val="single"/>
          <w:lang w:val="sr-Latn-ME"/>
        </w:rPr>
      </w:pPr>
      <w:r w:rsidRPr="00D7294A">
        <w:rPr>
          <w:noProof/>
          <w:sz w:val="22"/>
          <w:szCs w:val="22"/>
          <w:u w:val="single"/>
          <w:lang w:val="sr-Latn-ME"/>
        </w:rPr>
        <w:t>Varfarin</w:t>
      </w:r>
    </w:p>
    <w:p w14:paraId="401A170B" w14:textId="77777777" w:rsidR="00704871" w:rsidRPr="00D7294A" w:rsidRDefault="00716242">
      <w:pPr>
        <w:tabs>
          <w:tab w:val="left" w:pos="1080"/>
        </w:tabs>
        <w:autoSpaceDE w:val="0"/>
        <w:autoSpaceDN w:val="0"/>
        <w:adjustRightInd w:val="0"/>
        <w:jc w:val="both"/>
        <w:rPr>
          <w:sz w:val="22"/>
          <w:szCs w:val="22"/>
          <w:lang w:val="sr-Latn-ME"/>
        </w:rPr>
      </w:pPr>
      <w:r w:rsidRPr="00D7294A">
        <w:rPr>
          <w:sz w:val="22"/>
          <w:szCs w:val="22"/>
          <w:lang w:val="sr-Latn-ME"/>
        </w:rPr>
        <w:t>Prebacivanje pacijenata sa antagonista vitamina K, varfarina (INR 2,0 do 3,0) na rivaroksaban (20 mg) ili sa rivaroksabana (20 mg) na varfarin (INR 2,0 do 3,0) produžilo je protrombinsko vrijeme/INR (Neoplastin) više nego aditivno (mogu  se uočiti pojedinačne INR vrijednosti do 12 ), dok je uticaj na aPTT, inhibiciju aktivnosti faktora Xa i endogeni trombinski potencijal bio aditivan.</w:t>
      </w:r>
      <w:r w:rsidR="00704871" w:rsidRPr="00D7294A">
        <w:rPr>
          <w:sz w:val="22"/>
          <w:szCs w:val="22"/>
          <w:lang w:val="sr-Latn-ME"/>
        </w:rPr>
        <w:t xml:space="preserve"> </w:t>
      </w:r>
      <w:r w:rsidRPr="00D7294A">
        <w:rPr>
          <w:sz w:val="22"/>
          <w:szCs w:val="22"/>
          <w:lang w:val="sr-Latn-ME"/>
        </w:rPr>
        <w:t>Za ispitivanje farmakodinamskih efekata rivaroksabana tokom perioda prebacivanja, mogu se koristiti aktivnost anti-faktora Xa, PiCT i Heptest jer varfarin nije imao uticaj na njih. Četvrtog dana nakon posljednje doze varfarina, svi testovi (uključujući PT, aPTT, inhibiciju aktivnosti faktora Xa i ETP) su odražavali samo uticaj rivaroksabana.</w:t>
      </w:r>
      <w:r w:rsidR="00704871" w:rsidRPr="00D7294A">
        <w:rPr>
          <w:sz w:val="22"/>
          <w:szCs w:val="22"/>
          <w:lang w:val="sr-Latn-ME"/>
        </w:rPr>
        <w:t xml:space="preserve"> </w:t>
      </w:r>
    </w:p>
    <w:p w14:paraId="2730B7A7" w14:textId="58B6F7DE" w:rsidR="00704871" w:rsidRPr="00D7294A" w:rsidRDefault="00716242">
      <w:pPr>
        <w:tabs>
          <w:tab w:val="left" w:pos="1080"/>
        </w:tabs>
        <w:autoSpaceDE w:val="0"/>
        <w:autoSpaceDN w:val="0"/>
        <w:adjustRightInd w:val="0"/>
        <w:jc w:val="both"/>
        <w:rPr>
          <w:sz w:val="22"/>
          <w:szCs w:val="22"/>
          <w:lang w:val="sr-Latn-ME"/>
        </w:rPr>
      </w:pPr>
      <w:r w:rsidRPr="00D7294A">
        <w:rPr>
          <w:sz w:val="22"/>
          <w:szCs w:val="22"/>
          <w:lang w:val="sr-Latn-ME"/>
        </w:rPr>
        <w:t xml:space="preserve">Za ispitivanje farmakodinamskih efekata varfarina tokom perioda prebacivanja, mjerenje INR se može koristiti za </w:t>
      </w:r>
      <w:r w:rsidR="00704871" w:rsidRPr="00D7294A">
        <w:rPr>
          <w:sz w:val="22"/>
          <w:szCs w:val="22"/>
          <w:lang w:val="sr-Latn-ME"/>
        </w:rPr>
        <w:t>C</w:t>
      </w:r>
      <w:r w:rsidR="00704871" w:rsidRPr="00D7294A">
        <w:rPr>
          <w:sz w:val="22"/>
          <w:szCs w:val="22"/>
          <w:vertAlign w:val="subscript"/>
          <w:lang w:val="sr-Latn-ME"/>
        </w:rPr>
        <w:t>min</w:t>
      </w:r>
      <w:r w:rsidR="00704871" w:rsidRPr="00D7294A">
        <w:rPr>
          <w:sz w:val="22"/>
          <w:szCs w:val="22"/>
          <w:lang w:val="sr-Latn-ME"/>
        </w:rPr>
        <w:t xml:space="preserve"> </w:t>
      </w:r>
      <w:r w:rsidRPr="00D7294A">
        <w:rPr>
          <w:sz w:val="22"/>
          <w:szCs w:val="22"/>
          <w:lang w:val="sr-Latn-ME"/>
        </w:rPr>
        <w:t xml:space="preserve">rivaroksabana (24 sata nakon prethodnog uzimanja rivaroksabana) jer rivaroksaban minimalno utiče na </w:t>
      </w:r>
      <w:r w:rsidR="00B51453" w:rsidRPr="00D7294A">
        <w:rPr>
          <w:sz w:val="22"/>
          <w:szCs w:val="22"/>
          <w:lang w:val="sr-Latn-ME"/>
        </w:rPr>
        <w:t xml:space="preserve">ovaj </w:t>
      </w:r>
      <w:r w:rsidRPr="00D7294A">
        <w:rPr>
          <w:sz w:val="22"/>
          <w:szCs w:val="22"/>
          <w:lang w:val="sr-Latn-ME"/>
        </w:rPr>
        <w:t>test u tom trenutku.</w:t>
      </w:r>
    </w:p>
    <w:p w14:paraId="2C179BD7" w14:textId="7E4FE3C0" w:rsidR="00716242" w:rsidRPr="00D7294A" w:rsidRDefault="00716242" w:rsidP="00D00A49">
      <w:pPr>
        <w:tabs>
          <w:tab w:val="left" w:pos="1080"/>
        </w:tabs>
        <w:autoSpaceDE w:val="0"/>
        <w:autoSpaceDN w:val="0"/>
        <w:adjustRightInd w:val="0"/>
        <w:jc w:val="both"/>
        <w:rPr>
          <w:sz w:val="22"/>
          <w:szCs w:val="22"/>
          <w:lang w:val="sr-Latn-ME"/>
        </w:rPr>
      </w:pPr>
      <w:r w:rsidRPr="00D7294A">
        <w:rPr>
          <w:sz w:val="22"/>
          <w:szCs w:val="22"/>
          <w:lang w:val="sr-Latn-ME"/>
        </w:rPr>
        <w:t>Nije zapažena farmakokinetička interakcija između varfarina i rivaroksabana.</w:t>
      </w:r>
    </w:p>
    <w:p w14:paraId="20C24C7E" w14:textId="77777777" w:rsidR="00716242" w:rsidRPr="00D7294A" w:rsidRDefault="00716242" w:rsidP="00F44022">
      <w:pPr>
        <w:jc w:val="both"/>
        <w:rPr>
          <w:rFonts w:eastAsia="Lucida Sans Unicode"/>
          <w:i/>
          <w:iCs/>
          <w:kern w:val="1"/>
          <w:sz w:val="22"/>
          <w:szCs w:val="22"/>
          <w:u w:val="single"/>
          <w:lang w:val="sr-Latn-ME"/>
        </w:rPr>
      </w:pPr>
    </w:p>
    <w:p w14:paraId="58FD38E4" w14:textId="77777777" w:rsidR="00716242" w:rsidRPr="00D7294A" w:rsidRDefault="00716242">
      <w:pPr>
        <w:jc w:val="both"/>
        <w:rPr>
          <w:rFonts w:eastAsia="Lucida Sans Unicode"/>
          <w:iCs/>
          <w:kern w:val="1"/>
          <w:sz w:val="22"/>
          <w:szCs w:val="22"/>
          <w:u w:val="single"/>
          <w:lang w:val="sr-Latn-ME"/>
        </w:rPr>
      </w:pPr>
      <w:r w:rsidRPr="00D7294A">
        <w:rPr>
          <w:rFonts w:eastAsia="Lucida Sans Unicode"/>
          <w:iCs/>
          <w:kern w:val="1"/>
          <w:sz w:val="22"/>
          <w:szCs w:val="22"/>
          <w:u w:val="single"/>
          <w:lang w:val="sr-Latn-ME"/>
        </w:rPr>
        <w:t>Induktori CYP3A4</w:t>
      </w:r>
    </w:p>
    <w:p w14:paraId="057C68BC" w14:textId="2F09441E" w:rsidR="00716242" w:rsidRPr="00D7294A" w:rsidRDefault="00716242">
      <w:pPr>
        <w:autoSpaceDE w:val="0"/>
        <w:autoSpaceDN w:val="0"/>
        <w:adjustRightInd w:val="0"/>
        <w:jc w:val="both"/>
        <w:rPr>
          <w:i/>
          <w:iCs/>
          <w:sz w:val="22"/>
          <w:szCs w:val="22"/>
          <w:lang w:val="sr-Latn-ME" w:eastAsia="sr-Latn-ME"/>
        </w:rPr>
      </w:pPr>
      <w:r w:rsidRPr="00D7294A">
        <w:rPr>
          <w:rFonts w:eastAsia="Lucida Sans Unicode"/>
          <w:kern w:val="1"/>
          <w:sz w:val="22"/>
          <w:szCs w:val="22"/>
          <w:lang w:val="sr-Latn-ME"/>
        </w:rPr>
        <w:t xml:space="preserve">Istovremena primjena rivaroksabana i rifampicina, snažnog induktora CYP3A4, za približno 50% smanjivala je srednju PIK vrijednost rivaroksabana, sa paralelnim smanjivanjem njegovih farmakodinamskih efekata. Istovremena primjena rivaroksabana sa drugim snažnim induktorima CYP3A4 (npr. fenitoin, karbamazepin, fenobarbiton ili kantarion </w:t>
      </w:r>
      <w:r w:rsidRPr="00D7294A">
        <w:rPr>
          <w:i/>
          <w:iCs/>
          <w:sz w:val="22"/>
          <w:szCs w:val="22"/>
          <w:lang w:val="sr-Latn-ME" w:eastAsia="sr-Latn-ME"/>
        </w:rPr>
        <w:t>(Hypericum perforatum)</w:t>
      </w:r>
      <w:r w:rsidRPr="00D7294A">
        <w:rPr>
          <w:rFonts w:eastAsia="Lucida Sans Unicode"/>
          <w:kern w:val="1"/>
          <w:sz w:val="22"/>
          <w:szCs w:val="22"/>
          <w:lang w:val="sr-Latn-ME"/>
        </w:rPr>
        <w:t>) može takođe smanjiti koncentraciju rivaroksabana u plazmi. Zbog toga, istovremenu primjenu snažnih induktora CYP3A4 treba izbjegavati, osim ukoliko pacijent nije pod stalnim praćenjem zbog moguće pojave znakova i simptoma tromboze.</w:t>
      </w:r>
    </w:p>
    <w:p w14:paraId="10CAA8FA" w14:textId="77777777" w:rsidR="00716242" w:rsidRPr="00D7294A" w:rsidRDefault="00716242">
      <w:pPr>
        <w:jc w:val="both"/>
        <w:rPr>
          <w:rFonts w:eastAsia="Lucida Sans Unicode"/>
          <w:i/>
          <w:iCs/>
          <w:kern w:val="1"/>
          <w:sz w:val="22"/>
          <w:szCs w:val="22"/>
          <w:u w:val="single"/>
          <w:lang w:val="sr-Latn-ME"/>
        </w:rPr>
      </w:pPr>
    </w:p>
    <w:p w14:paraId="49C12688" w14:textId="77777777" w:rsidR="00716242" w:rsidRPr="00D7294A" w:rsidRDefault="00716242">
      <w:pPr>
        <w:jc w:val="both"/>
        <w:rPr>
          <w:rFonts w:eastAsia="Lucida Sans Unicode"/>
          <w:iCs/>
          <w:kern w:val="1"/>
          <w:sz w:val="22"/>
          <w:szCs w:val="22"/>
          <w:u w:val="single"/>
          <w:lang w:val="sr-Latn-ME"/>
        </w:rPr>
      </w:pPr>
      <w:r w:rsidRPr="00D7294A">
        <w:rPr>
          <w:rFonts w:eastAsia="Lucida Sans Unicode"/>
          <w:iCs/>
          <w:kern w:val="1"/>
          <w:sz w:val="22"/>
          <w:szCs w:val="22"/>
          <w:u w:val="single"/>
          <w:lang w:val="sr-Latn-ME"/>
        </w:rPr>
        <w:t>Interakcije sa ostalim ljekovima</w:t>
      </w:r>
    </w:p>
    <w:p w14:paraId="11F01397" w14:textId="77777777" w:rsidR="00716242" w:rsidRPr="00D7294A" w:rsidRDefault="00716242">
      <w:pPr>
        <w:jc w:val="both"/>
        <w:rPr>
          <w:rFonts w:eastAsia="Lucida Sans Unicode"/>
          <w:kern w:val="1"/>
          <w:sz w:val="22"/>
          <w:szCs w:val="22"/>
          <w:lang w:val="sr-Latn-ME"/>
        </w:rPr>
      </w:pPr>
      <w:r w:rsidRPr="00D7294A">
        <w:rPr>
          <w:rFonts w:eastAsia="Lucida Sans Unicode"/>
          <w:kern w:val="1"/>
          <w:sz w:val="22"/>
          <w:szCs w:val="22"/>
          <w:lang w:val="sr-Latn-ME"/>
        </w:rPr>
        <w:t>Nijesu zapažene klinički značajne farmakokinetičke ili farmakodinamske interakcije pri istovremenoj primjeni rivaroksabana sa midazolamom (supstrat za CYP3A4), digoksinom (supstrat za P-gp) ili atorvastatinom (supstrat za CYP3A4 i P-gp)</w:t>
      </w:r>
      <w:r w:rsidRPr="00D7294A">
        <w:rPr>
          <w:noProof/>
          <w:sz w:val="22"/>
          <w:szCs w:val="22"/>
          <w:lang w:val="sr-Latn-ME"/>
        </w:rPr>
        <w:t xml:space="preserve"> ili omeprazolom (inhibitor protonske pumpe). </w:t>
      </w:r>
      <w:r w:rsidRPr="00D7294A">
        <w:rPr>
          <w:rFonts w:eastAsia="Lucida Sans Unicode"/>
          <w:kern w:val="1"/>
          <w:sz w:val="22"/>
          <w:szCs w:val="22"/>
          <w:lang w:val="sr-Latn-ME"/>
        </w:rPr>
        <w:t>Rivaroksaban ne dovodi do indukcije niti do inhibicije bilo kog važnijeg izoenzima CYP, kao što je CYP3A4.</w:t>
      </w:r>
    </w:p>
    <w:p w14:paraId="3CEEE164" w14:textId="1B555C0D" w:rsidR="00E70B3F" w:rsidRPr="00D7294A" w:rsidRDefault="00E70B3F">
      <w:pPr>
        <w:jc w:val="both"/>
        <w:rPr>
          <w:rFonts w:eastAsia="Lucida Sans Unicode"/>
          <w:iCs/>
          <w:kern w:val="1"/>
          <w:sz w:val="22"/>
          <w:szCs w:val="22"/>
          <w:u w:val="single"/>
          <w:lang w:val="sr-Latn-ME"/>
        </w:rPr>
      </w:pPr>
    </w:p>
    <w:p w14:paraId="35156740" w14:textId="01413084" w:rsidR="00716242" w:rsidRPr="00D7294A" w:rsidRDefault="00716242">
      <w:pPr>
        <w:jc w:val="both"/>
        <w:rPr>
          <w:rFonts w:eastAsia="Lucida Sans Unicode"/>
          <w:iCs/>
          <w:kern w:val="1"/>
          <w:sz w:val="22"/>
          <w:szCs w:val="22"/>
          <w:u w:val="single"/>
          <w:lang w:val="sr-Latn-ME"/>
        </w:rPr>
      </w:pPr>
      <w:r w:rsidRPr="00D7294A">
        <w:rPr>
          <w:rFonts w:eastAsia="Lucida Sans Unicode"/>
          <w:iCs/>
          <w:kern w:val="1"/>
          <w:sz w:val="22"/>
          <w:szCs w:val="22"/>
          <w:u w:val="single"/>
          <w:lang w:val="sr-Latn-ME"/>
        </w:rPr>
        <w:t>Laboratorijski parametri</w:t>
      </w:r>
    </w:p>
    <w:p w14:paraId="1126DDD1" w14:textId="610181FB" w:rsidR="00716242" w:rsidRPr="00D7294A" w:rsidRDefault="00E70B3F">
      <w:pPr>
        <w:jc w:val="both"/>
        <w:rPr>
          <w:rFonts w:eastAsia="Lucida Sans Unicode"/>
          <w:kern w:val="1"/>
          <w:sz w:val="22"/>
          <w:szCs w:val="22"/>
          <w:lang w:val="sr-Latn-ME"/>
        </w:rPr>
      </w:pPr>
      <w:r w:rsidRPr="00D7294A">
        <w:rPr>
          <w:rFonts w:eastAsia="Lucida Sans Unicode"/>
          <w:kern w:val="1"/>
          <w:sz w:val="22"/>
          <w:szCs w:val="22"/>
          <w:lang w:val="sr-Latn-ME"/>
        </w:rPr>
        <w:t>Primijećen je uticaj na p</w:t>
      </w:r>
      <w:r w:rsidR="00716242" w:rsidRPr="00D7294A">
        <w:rPr>
          <w:rFonts w:eastAsia="Lucida Sans Unicode"/>
          <w:kern w:val="1"/>
          <w:sz w:val="22"/>
          <w:szCs w:val="22"/>
          <w:lang w:val="sr-Latn-ME"/>
        </w:rPr>
        <w:t>arametr</w:t>
      </w:r>
      <w:r w:rsidRPr="00D7294A">
        <w:rPr>
          <w:rFonts w:eastAsia="Lucida Sans Unicode"/>
          <w:kern w:val="1"/>
          <w:sz w:val="22"/>
          <w:szCs w:val="22"/>
          <w:lang w:val="sr-Latn-ME"/>
        </w:rPr>
        <w:t>e</w:t>
      </w:r>
      <w:r w:rsidR="00716242" w:rsidRPr="00D7294A">
        <w:rPr>
          <w:rFonts w:eastAsia="Lucida Sans Unicode"/>
          <w:kern w:val="1"/>
          <w:sz w:val="22"/>
          <w:szCs w:val="22"/>
          <w:lang w:val="sr-Latn-ME"/>
        </w:rPr>
        <w:t xml:space="preserve"> koagulacije (npr. PT, aPTT, HepTest), kako se i oček</w:t>
      </w:r>
      <w:r w:rsidRPr="00D7294A">
        <w:rPr>
          <w:rFonts w:eastAsia="Lucida Sans Unicode"/>
          <w:kern w:val="1"/>
          <w:sz w:val="22"/>
          <w:szCs w:val="22"/>
          <w:lang w:val="sr-Latn-ME"/>
        </w:rPr>
        <w:t>ivalo</w:t>
      </w:r>
      <w:r w:rsidR="00716242" w:rsidRPr="00D7294A">
        <w:rPr>
          <w:rFonts w:eastAsia="Lucida Sans Unicode"/>
          <w:kern w:val="1"/>
          <w:sz w:val="22"/>
          <w:szCs w:val="22"/>
          <w:lang w:val="sr-Latn-ME"/>
        </w:rPr>
        <w:t xml:space="preserve">, zbog mehanizma djelovanja rivaroksabana (vidjeti odjeljak 5.1). </w:t>
      </w:r>
    </w:p>
    <w:p w14:paraId="473F90EB" w14:textId="77777777" w:rsidR="0072020E" w:rsidRPr="00D7294A" w:rsidRDefault="0072020E" w:rsidP="00D00A49">
      <w:pPr>
        <w:tabs>
          <w:tab w:val="left" w:pos="540"/>
          <w:tab w:val="left" w:pos="569"/>
        </w:tabs>
        <w:jc w:val="both"/>
        <w:rPr>
          <w:bCs/>
          <w:sz w:val="22"/>
          <w:szCs w:val="22"/>
          <w:lang w:val="sr-Latn-ME"/>
        </w:rPr>
      </w:pPr>
    </w:p>
    <w:p w14:paraId="6CA7718B" w14:textId="77777777" w:rsidR="0072020E" w:rsidRPr="00D7294A" w:rsidRDefault="0072020E" w:rsidP="00D00A49">
      <w:pPr>
        <w:tabs>
          <w:tab w:val="left" w:pos="540"/>
          <w:tab w:val="left" w:pos="569"/>
        </w:tabs>
        <w:jc w:val="both"/>
        <w:rPr>
          <w:b/>
          <w:sz w:val="22"/>
          <w:szCs w:val="22"/>
          <w:lang w:val="sr-Latn-ME"/>
        </w:rPr>
      </w:pPr>
      <w:r w:rsidRPr="00D7294A">
        <w:rPr>
          <w:b/>
          <w:bCs/>
          <w:sz w:val="22"/>
          <w:szCs w:val="22"/>
          <w:lang w:val="sr-Latn-ME"/>
        </w:rPr>
        <w:t xml:space="preserve">4.6. </w:t>
      </w:r>
      <w:r w:rsidR="00480FB1" w:rsidRPr="00D7294A">
        <w:rPr>
          <w:b/>
          <w:bCs/>
          <w:sz w:val="22"/>
          <w:szCs w:val="22"/>
          <w:lang w:val="sr-Latn-ME"/>
        </w:rPr>
        <w:tab/>
      </w:r>
      <w:r w:rsidR="006D20A5" w:rsidRPr="00D7294A">
        <w:rPr>
          <w:b/>
          <w:sz w:val="22"/>
          <w:szCs w:val="22"/>
          <w:lang w:val="sr-Latn-ME"/>
        </w:rPr>
        <w:t>Plodnost, trudnoća i dojenje</w:t>
      </w:r>
    </w:p>
    <w:p w14:paraId="6EBBCA18" w14:textId="77777777" w:rsidR="002031B3" w:rsidRPr="00D7294A" w:rsidRDefault="002031B3" w:rsidP="00D00A49">
      <w:pPr>
        <w:tabs>
          <w:tab w:val="left" w:pos="540"/>
          <w:tab w:val="left" w:pos="569"/>
        </w:tabs>
        <w:jc w:val="both"/>
        <w:rPr>
          <w:sz w:val="22"/>
          <w:szCs w:val="22"/>
          <w:u w:val="single"/>
          <w:lang w:val="sr-Latn-ME"/>
        </w:rPr>
      </w:pPr>
    </w:p>
    <w:p w14:paraId="3544EA70" w14:textId="77777777" w:rsidR="002031B3" w:rsidRPr="00D7294A" w:rsidRDefault="002031B3" w:rsidP="00D00A49">
      <w:pPr>
        <w:tabs>
          <w:tab w:val="left" w:pos="540"/>
          <w:tab w:val="left" w:pos="569"/>
        </w:tabs>
        <w:jc w:val="both"/>
        <w:rPr>
          <w:sz w:val="22"/>
          <w:szCs w:val="22"/>
          <w:u w:val="single"/>
          <w:lang w:val="sr-Latn-ME"/>
        </w:rPr>
      </w:pPr>
      <w:r w:rsidRPr="00D7294A">
        <w:rPr>
          <w:sz w:val="22"/>
          <w:szCs w:val="22"/>
          <w:u w:val="single"/>
          <w:lang w:val="sr-Latn-ME"/>
        </w:rPr>
        <w:t>Plodnost</w:t>
      </w:r>
    </w:p>
    <w:p w14:paraId="69264B98" w14:textId="7F809CC4" w:rsidR="00716242" w:rsidRPr="00D7294A" w:rsidRDefault="00AE1AB9" w:rsidP="00D00A49">
      <w:pPr>
        <w:tabs>
          <w:tab w:val="left" w:pos="540"/>
          <w:tab w:val="left" w:pos="569"/>
        </w:tabs>
        <w:jc w:val="both"/>
        <w:rPr>
          <w:sz w:val="22"/>
          <w:szCs w:val="22"/>
          <w:u w:val="single"/>
          <w:lang w:val="sr-Latn-ME"/>
        </w:rPr>
      </w:pPr>
      <w:r w:rsidRPr="00D7294A">
        <w:rPr>
          <w:noProof/>
          <w:sz w:val="22"/>
          <w:szCs w:val="22"/>
          <w:lang w:val="sr-Latn-ME"/>
        </w:rPr>
        <w:t>Specifična ispitivanja s</w:t>
      </w:r>
      <w:r w:rsidR="005E4899" w:rsidRPr="00D7294A">
        <w:rPr>
          <w:noProof/>
          <w:sz w:val="22"/>
          <w:szCs w:val="22"/>
          <w:lang w:val="sr-Latn-ME"/>
        </w:rPr>
        <w:t>a</w:t>
      </w:r>
      <w:r w:rsidRPr="00D7294A">
        <w:rPr>
          <w:noProof/>
          <w:sz w:val="22"/>
          <w:szCs w:val="22"/>
          <w:lang w:val="sr-Latn-ME"/>
        </w:rPr>
        <w:t xml:space="preserve"> rivaroksabanom u ljudi radi procjene </w:t>
      </w:r>
      <w:r w:rsidR="005E4899" w:rsidRPr="00D7294A">
        <w:rPr>
          <w:noProof/>
          <w:sz w:val="22"/>
          <w:szCs w:val="22"/>
          <w:lang w:val="sr-Latn-ME"/>
        </w:rPr>
        <w:t xml:space="preserve">efekata </w:t>
      </w:r>
      <w:r w:rsidRPr="00D7294A">
        <w:rPr>
          <w:noProof/>
          <w:sz w:val="22"/>
          <w:szCs w:val="22"/>
          <w:lang w:val="sr-Latn-ME"/>
        </w:rPr>
        <w:t>na plodnost ni</w:t>
      </w:r>
      <w:r w:rsidR="005E4899" w:rsidRPr="00D7294A">
        <w:rPr>
          <w:noProof/>
          <w:sz w:val="22"/>
          <w:szCs w:val="22"/>
          <w:lang w:val="sr-Latn-ME"/>
        </w:rPr>
        <w:t>je</w:t>
      </w:r>
      <w:r w:rsidRPr="00D7294A">
        <w:rPr>
          <w:noProof/>
          <w:sz w:val="22"/>
          <w:szCs w:val="22"/>
          <w:lang w:val="sr-Latn-ME"/>
        </w:rPr>
        <w:t xml:space="preserve">su </w:t>
      </w:r>
      <w:r w:rsidR="005E4899" w:rsidRPr="00D7294A">
        <w:rPr>
          <w:noProof/>
          <w:sz w:val="22"/>
          <w:szCs w:val="22"/>
          <w:lang w:val="sr-Latn-ME"/>
        </w:rPr>
        <w:t>s</w:t>
      </w:r>
      <w:r w:rsidRPr="00D7294A">
        <w:rPr>
          <w:noProof/>
          <w:sz w:val="22"/>
          <w:szCs w:val="22"/>
          <w:lang w:val="sr-Latn-ME"/>
        </w:rPr>
        <w:t xml:space="preserve">provedena. U ispitivanjima na plodnost </w:t>
      </w:r>
      <w:r w:rsidR="005E4899" w:rsidRPr="00D7294A">
        <w:rPr>
          <w:noProof/>
          <w:sz w:val="22"/>
          <w:szCs w:val="22"/>
          <w:lang w:val="sr-Latn-ME"/>
        </w:rPr>
        <w:t>mužjaka i ženki pacova</w:t>
      </w:r>
      <w:r w:rsidRPr="00D7294A">
        <w:rPr>
          <w:noProof/>
          <w:sz w:val="22"/>
          <w:szCs w:val="22"/>
          <w:lang w:val="sr-Latn-ME"/>
        </w:rPr>
        <w:t xml:space="preserve">, nijesu uočeni </w:t>
      </w:r>
      <w:r w:rsidR="005E4899" w:rsidRPr="00D7294A">
        <w:rPr>
          <w:noProof/>
          <w:sz w:val="22"/>
          <w:szCs w:val="22"/>
          <w:lang w:val="sr-Latn-ME"/>
        </w:rPr>
        <w:t xml:space="preserve">efekti </w:t>
      </w:r>
      <w:r w:rsidRPr="00D7294A">
        <w:rPr>
          <w:noProof/>
          <w:sz w:val="22"/>
          <w:szCs w:val="22"/>
          <w:lang w:val="sr-Latn-ME"/>
        </w:rPr>
        <w:t xml:space="preserve">(vidjeti dio 5.3). </w:t>
      </w:r>
    </w:p>
    <w:p w14:paraId="48DB723B" w14:textId="77777777" w:rsidR="005E4899" w:rsidRPr="00D7294A" w:rsidRDefault="005E4899" w:rsidP="00D00A49">
      <w:pPr>
        <w:tabs>
          <w:tab w:val="left" w:pos="540"/>
          <w:tab w:val="left" w:pos="569"/>
        </w:tabs>
        <w:jc w:val="both"/>
        <w:rPr>
          <w:sz w:val="22"/>
          <w:szCs w:val="22"/>
          <w:u w:val="single"/>
          <w:lang w:val="sr-Latn-ME"/>
        </w:rPr>
      </w:pPr>
    </w:p>
    <w:p w14:paraId="1321FD79" w14:textId="77777777" w:rsidR="0002652C" w:rsidRPr="00D7294A" w:rsidRDefault="0002652C" w:rsidP="00D00A49">
      <w:pPr>
        <w:tabs>
          <w:tab w:val="left" w:pos="540"/>
          <w:tab w:val="left" w:pos="569"/>
        </w:tabs>
        <w:jc w:val="both"/>
        <w:rPr>
          <w:sz w:val="22"/>
          <w:szCs w:val="22"/>
          <w:u w:val="single"/>
          <w:lang w:val="sr-Latn-ME"/>
        </w:rPr>
      </w:pPr>
    </w:p>
    <w:p w14:paraId="1177CABD" w14:textId="77777777" w:rsidR="0002652C" w:rsidRPr="00D7294A" w:rsidRDefault="0002652C" w:rsidP="00D00A49">
      <w:pPr>
        <w:tabs>
          <w:tab w:val="left" w:pos="540"/>
          <w:tab w:val="left" w:pos="569"/>
        </w:tabs>
        <w:jc w:val="both"/>
        <w:rPr>
          <w:sz w:val="22"/>
          <w:szCs w:val="22"/>
          <w:u w:val="single"/>
          <w:lang w:val="sr-Latn-ME"/>
        </w:rPr>
      </w:pPr>
    </w:p>
    <w:p w14:paraId="23D1AC19" w14:textId="18C9D186" w:rsidR="007A3ECB" w:rsidRPr="00D7294A" w:rsidRDefault="007A3ECB" w:rsidP="00D00A49">
      <w:pPr>
        <w:tabs>
          <w:tab w:val="left" w:pos="540"/>
          <w:tab w:val="left" w:pos="569"/>
        </w:tabs>
        <w:jc w:val="both"/>
        <w:rPr>
          <w:sz w:val="22"/>
          <w:szCs w:val="22"/>
          <w:u w:val="single"/>
          <w:lang w:val="sr-Latn-ME"/>
        </w:rPr>
      </w:pPr>
      <w:r w:rsidRPr="00D7294A">
        <w:rPr>
          <w:sz w:val="22"/>
          <w:szCs w:val="22"/>
          <w:u w:val="single"/>
          <w:lang w:val="sr-Latn-ME"/>
        </w:rPr>
        <w:lastRenderedPageBreak/>
        <w:t>Trudnoća</w:t>
      </w:r>
    </w:p>
    <w:p w14:paraId="7101C6C3" w14:textId="040B01D2" w:rsidR="00716242" w:rsidRPr="00D7294A" w:rsidRDefault="00716242" w:rsidP="00873CAD">
      <w:pPr>
        <w:jc w:val="both"/>
        <w:rPr>
          <w:rFonts w:eastAsia="Lucida Sans Unicode"/>
          <w:kern w:val="1"/>
          <w:sz w:val="22"/>
          <w:szCs w:val="22"/>
          <w:lang w:val="sr-Latn-ME"/>
        </w:rPr>
      </w:pPr>
      <w:r w:rsidRPr="00D7294A">
        <w:rPr>
          <w:noProof/>
          <w:sz w:val="22"/>
          <w:szCs w:val="22"/>
          <w:lang w:val="sr-Latn-ME"/>
        </w:rPr>
        <w:t>Bezbjednost i efikasnost rivaroksabana nijesu ustanovljen</w:t>
      </w:r>
      <w:r w:rsidR="001110B5" w:rsidRPr="00D7294A">
        <w:rPr>
          <w:noProof/>
          <w:sz w:val="22"/>
          <w:szCs w:val="22"/>
          <w:lang w:val="sr-Latn-ME"/>
        </w:rPr>
        <w:t>e</w:t>
      </w:r>
      <w:r w:rsidRPr="00D7294A">
        <w:rPr>
          <w:noProof/>
          <w:sz w:val="22"/>
          <w:szCs w:val="22"/>
          <w:lang w:val="sr-Latn-ME"/>
        </w:rPr>
        <w:t xml:space="preserve"> kod trudnica. </w:t>
      </w:r>
      <w:r w:rsidRPr="00D7294A">
        <w:rPr>
          <w:rFonts w:eastAsia="Lucida Sans Unicode"/>
          <w:kern w:val="1"/>
          <w:sz w:val="22"/>
          <w:szCs w:val="22"/>
          <w:lang w:val="sr-Latn-ME"/>
        </w:rPr>
        <w:t>Studije na životinjama pokazale su reproduktivnu toksičnost (vidjeti odjeljak 5.3). Zbog moguće reproduktivne toksičnosti, svojstvenog rizika od krvarenja i podataka o tome da rivaroksaban prolazi kroz placentu, rivaroksaban je kontraindikovan tokom trudnoće (vidjeti odjeljak 4.3).</w:t>
      </w:r>
    </w:p>
    <w:p w14:paraId="6C33229E" w14:textId="77777777" w:rsidR="00716242" w:rsidRPr="00D7294A" w:rsidRDefault="00716242" w:rsidP="007F6FF8">
      <w:pPr>
        <w:jc w:val="both"/>
        <w:rPr>
          <w:rFonts w:eastAsia="Lucida Sans Unicode"/>
          <w:kern w:val="1"/>
          <w:sz w:val="22"/>
          <w:szCs w:val="22"/>
          <w:lang w:val="sr-Latn-ME"/>
        </w:rPr>
      </w:pPr>
      <w:r w:rsidRPr="00D7294A">
        <w:rPr>
          <w:rFonts w:eastAsia="Lucida Sans Unicode"/>
          <w:kern w:val="1"/>
          <w:sz w:val="22"/>
          <w:szCs w:val="22"/>
          <w:lang w:val="sr-Latn-ME"/>
        </w:rPr>
        <w:t>Žene u reproduktivnom periodu moraju izbegavati trudnoću tokom liječenja rivaroksabanom.</w:t>
      </w:r>
    </w:p>
    <w:p w14:paraId="4A803CAA" w14:textId="77777777" w:rsidR="00716242" w:rsidRPr="00D7294A" w:rsidRDefault="00716242" w:rsidP="00D00A49">
      <w:pPr>
        <w:tabs>
          <w:tab w:val="left" w:pos="540"/>
          <w:tab w:val="left" w:pos="569"/>
        </w:tabs>
        <w:jc w:val="both"/>
        <w:rPr>
          <w:sz w:val="22"/>
          <w:szCs w:val="22"/>
          <w:u w:val="single"/>
          <w:lang w:val="sr-Latn-ME"/>
        </w:rPr>
      </w:pPr>
    </w:p>
    <w:p w14:paraId="232D5865" w14:textId="6B38BFE6" w:rsidR="0072020E" w:rsidRPr="00D7294A" w:rsidRDefault="007A3ECB" w:rsidP="00D00A49">
      <w:pPr>
        <w:tabs>
          <w:tab w:val="left" w:pos="540"/>
          <w:tab w:val="left" w:pos="569"/>
        </w:tabs>
        <w:jc w:val="both"/>
        <w:rPr>
          <w:sz w:val="22"/>
          <w:szCs w:val="22"/>
          <w:u w:val="single"/>
          <w:lang w:val="sr-Latn-ME"/>
        </w:rPr>
      </w:pPr>
      <w:r w:rsidRPr="00D7294A">
        <w:rPr>
          <w:sz w:val="22"/>
          <w:szCs w:val="22"/>
          <w:u w:val="single"/>
          <w:lang w:val="sr-Latn-ME"/>
        </w:rPr>
        <w:t xml:space="preserve">Dojenje </w:t>
      </w:r>
    </w:p>
    <w:p w14:paraId="4CA00BE1" w14:textId="17839F9C" w:rsidR="00716242" w:rsidRPr="00D7294A" w:rsidRDefault="00716242" w:rsidP="00873CAD">
      <w:pPr>
        <w:jc w:val="both"/>
        <w:rPr>
          <w:rFonts w:eastAsia="Lucida Sans Unicode"/>
          <w:kern w:val="1"/>
          <w:sz w:val="22"/>
          <w:szCs w:val="22"/>
          <w:lang w:val="sr-Latn-ME"/>
        </w:rPr>
      </w:pPr>
      <w:r w:rsidRPr="00D7294A">
        <w:rPr>
          <w:noProof/>
          <w:sz w:val="22"/>
          <w:szCs w:val="22"/>
          <w:lang w:val="sr-Latn-ME"/>
        </w:rPr>
        <w:t>Bezbjednost i efikasnost rivaroksabana nijesu ustanovljen</w:t>
      </w:r>
      <w:r w:rsidR="001110B5" w:rsidRPr="00D7294A">
        <w:rPr>
          <w:noProof/>
          <w:sz w:val="22"/>
          <w:szCs w:val="22"/>
          <w:lang w:val="sr-Latn-ME"/>
        </w:rPr>
        <w:t>e</w:t>
      </w:r>
      <w:r w:rsidRPr="00D7294A">
        <w:rPr>
          <w:noProof/>
          <w:sz w:val="22"/>
          <w:szCs w:val="22"/>
          <w:lang w:val="sr-Latn-ME"/>
        </w:rPr>
        <w:t xml:space="preserve"> </w:t>
      </w:r>
      <w:r w:rsidRPr="00D7294A">
        <w:rPr>
          <w:rFonts w:eastAsia="Lucida Sans Unicode"/>
          <w:kern w:val="1"/>
          <w:sz w:val="22"/>
          <w:szCs w:val="22"/>
          <w:lang w:val="sr-Latn-ME"/>
        </w:rPr>
        <w:t>kod dojilja. Podaci na životinjama ukazuju da se rivaroksaban izlučuje u mlijeko. Stoga je rivaroksaban kontraindikovan tokom dojenja (vidjeti odjeljak 4.3). Mora se don</w:t>
      </w:r>
      <w:r w:rsidR="001110B5" w:rsidRPr="00D7294A">
        <w:rPr>
          <w:rFonts w:eastAsia="Lucida Sans Unicode"/>
          <w:kern w:val="1"/>
          <w:sz w:val="22"/>
          <w:szCs w:val="22"/>
          <w:lang w:val="sr-Latn-ME"/>
        </w:rPr>
        <w:t>ijeti</w:t>
      </w:r>
      <w:r w:rsidRPr="00D7294A">
        <w:rPr>
          <w:rFonts w:eastAsia="Lucida Sans Unicode"/>
          <w:kern w:val="1"/>
          <w:sz w:val="22"/>
          <w:szCs w:val="22"/>
          <w:lang w:val="sr-Latn-ME"/>
        </w:rPr>
        <w:t xml:space="preserve"> odluka </w:t>
      </w:r>
      <w:r w:rsidR="001110B5" w:rsidRPr="00D7294A">
        <w:rPr>
          <w:rFonts w:eastAsia="Lucida Sans Unicode"/>
          <w:kern w:val="1"/>
          <w:sz w:val="22"/>
          <w:szCs w:val="22"/>
          <w:lang w:val="sr-Latn-ME"/>
        </w:rPr>
        <w:t>o</w:t>
      </w:r>
      <w:r w:rsidRPr="00D7294A">
        <w:rPr>
          <w:rFonts w:eastAsia="Lucida Sans Unicode"/>
          <w:kern w:val="1"/>
          <w:sz w:val="22"/>
          <w:szCs w:val="22"/>
          <w:lang w:val="sr-Latn-ME"/>
        </w:rPr>
        <w:t xml:space="preserve"> preki</w:t>
      </w:r>
      <w:r w:rsidR="001110B5" w:rsidRPr="00D7294A">
        <w:rPr>
          <w:rFonts w:eastAsia="Lucida Sans Unicode"/>
          <w:kern w:val="1"/>
          <w:sz w:val="22"/>
          <w:szCs w:val="22"/>
          <w:lang w:val="sr-Latn-ME"/>
        </w:rPr>
        <w:t>du</w:t>
      </w:r>
      <w:r w:rsidRPr="00D7294A">
        <w:rPr>
          <w:rFonts w:eastAsia="Lucida Sans Unicode"/>
          <w:kern w:val="1"/>
          <w:sz w:val="22"/>
          <w:szCs w:val="22"/>
          <w:lang w:val="sr-Latn-ME"/>
        </w:rPr>
        <w:t xml:space="preserve"> dojenje ili prekid</w:t>
      </w:r>
      <w:r w:rsidR="001110B5" w:rsidRPr="00D7294A">
        <w:rPr>
          <w:rFonts w:eastAsia="Lucida Sans Unicode"/>
          <w:kern w:val="1"/>
          <w:sz w:val="22"/>
          <w:szCs w:val="22"/>
          <w:lang w:val="sr-Latn-ME"/>
        </w:rPr>
        <w:t>u</w:t>
      </w:r>
      <w:r w:rsidRPr="00D7294A">
        <w:rPr>
          <w:rFonts w:eastAsia="Lucida Sans Unicode"/>
          <w:kern w:val="1"/>
          <w:sz w:val="22"/>
          <w:szCs w:val="22"/>
          <w:lang w:val="sr-Latn-ME"/>
        </w:rPr>
        <w:t xml:space="preserve"> terapij</w:t>
      </w:r>
      <w:r w:rsidR="001110B5" w:rsidRPr="00D7294A">
        <w:rPr>
          <w:rFonts w:eastAsia="Lucida Sans Unicode"/>
          <w:kern w:val="1"/>
          <w:sz w:val="22"/>
          <w:szCs w:val="22"/>
          <w:lang w:val="sr-Latn-ME"/>
        </w:rPr>
        <w:t>e</w:t>
      </w:r>
      <w:r w:rsidRPr="00D7294A">
        <w:rPr>
          <w:rFonts w:eastAsia="Lucida Sans Unicode"/>
          <w:kern w:val="1"/>
          <w:sz w:val="22"/>
          <w:szCs w:val="22"/>
          <w:lang w:val="sr-Latn-ME"/>
        </w:rPr>
        <w:t>.</w:t>
      </w:r>
    </w:p>
    <w:p w14:paraId="1DA4E972" w14:textId="77777777" w:rsidR="00227BDB" w:rsidRPr="00D7294A" w:rsidRDefault="00227BDB" w:rsidP="00D00A49">
      <w:pPr>
        <w:tabs>
          <w:tab w:val="left" w:pos="540"/>
          <w:tab w:val="left" w:pos="569"/>
        </w:tabs>
        <w:jc w:val="both"/>
        <w:rPr>
          <w:b/>
          <w:bCs/>
          <w:sz w:val="22"/>
          <w:szCs w:val="22"/>
          <w:lang w:val="sr-Latn-ME"/>
        </w:rPr>
      </w:pPr>
    </w:p>
    <w:p w14:paraId="5A9C6A38" w14:textId="782428F2" w:rsidR="0072020E" w:rsidRPr="00D7294A" w:rsidRDefault="0072020E" w:rsidP="00D00A49">
      <w:pPr>
        <w:tabs>
          <w:tab w:val="left" w:pos="540"/>
          <w:tab w:val="left" w:pos="569"/>
        </w:tabs>
        <w:ind w:left="540" w:hanging="540"/>
        <w:jc w:val="both"/>
        <w:rPr>
          <w:b/>
          <w:bCs/>
          <w:sz w:val="22"/>
          <w:szCs w:val="22"/>
          <w:lang w:val="sr-Latn-ME"/>
        </w:rPr>
      </w:pPr>
      <w:r w:rsidRPr="00D7294A">
        <w:rPr>
          <w:b/>
          <w:bCs/>
          <w:sz w:val="22"/>
          <w:szCs w:val="22"/>
          <w:lang w:val="sr-Latn-ME"/>
        </w:rPr>
        <w:t xml:space="preserve">4.7. </w:t>
      </w:r>
      <w:r w:rsidR="00480FB1" w:rsidRPr="00D7294A">
        <w:rPr>
          <w:b/>
          <w:bCs/>
          <w:sz w:val="22"/>
          <w:szCs w:val="22"/>
          <w:lang w:val="sr-Latn-ME"/>
        </w:rPr>
        <w:tab/>
      </w:r>
      <w:r w:rsidRPr="00D7294A">
        <w:rPr>
          <w:b/>
          <w:bCs/>
          <w:sz w:val="22"/>
          <w:szCs w:val="22"/>
          <w:lang w:val="sr-Latn-ME"/>
        </w:rPr>
        <w:t xml:space="preserve">Uticaj na </w:t>
      </w:r>
      <w:r w:rsidR="002031B3" w:rsidRPr="00D7294A">
        <w:rPr>
          <w:b/>
          <w:bCs/>
          <w:sz w:val="22"/>
          <w:szCs w:val="22"/>
          <w:lang w:val="sr-Latn-ME"/>
        </w:rPr>
        <w:t xml:space="preserve">sposobnost </w:t>
      </w:r>
      <w:r w:rsidR="00F34554" w:rsidRPr="00D7294A">
        <w:rPr>
          <w:b/>
          <w:bCs/>
          <w:sz w:val="22"/>
          <w:szCs w:val="22"/>
          <w:lang w:val="sr-Latn-ME"/>
        </w:rPr>
        <w:t>upravljanja vozili</w:t>
      </w:r>
      <w:r w:rsidRPr="00D7294A">
        <w:rPr>
          <w:b/>
          <w:bCs/>
          <w:sz w:val="22"/>
          <w:szCs w:val="22"/>
          <w:lang w:val="sr-Latn-ME"/>
        </w:rPr>
        <w:t>m</w:t>
      </w:r>
      <w:r w:rsidR="00F34554" w:rsidRPr="00D7294A">
        <w:rPr>
          <w:b/>
          <w:bCs/>
          <w:sz w:val="22"/>
          <w:szCs w:val="22"/>
          <w:lang w:val="sr-Latn-ME"/>
        </w:rPr>
        <w:t>a</w:t>
      </w:r>
      <w:r w:rsidRPr="00D7294A">
        <w:rPr>
          <w:b/>
          <w:bCs/>
          <w:sz w:val="22"/>
          <w:szCs w:val="22"/>
          <w:lang w:val="sr-Latn-ME"/>
        </w:rPr>
        <w:t xml:space="preserve"> i </w:t>
      </w:r>
      <w:r w:rsidR="000D3449" w:rsidRPr="00D7294A">
        <w:rPr>
          <w:b/>
          <w:bCs/>
          <w:sz w:val="22"/>
          <w:szCs w:val="22"/>
          <w:lang w:val="sr-Latn-ME"/>
        </w:rPr>
        <w:t xml:space="preserve">rukovanje </w:t>
      </w:r>
      <w:r w:rsidRPr="00D7294A">
        <w:rPr>
          <w:b/>
          <w:bCs/>
          <w:sz w:val="22"/>
          <w:szCs w:val="22"/>
          <w:lang w:val="sr-Latn-ME"/>
        </w:rPr>
        <w:t>mašinama</w:t>
      </w:r>
    </w:p>
    <w:p w14:paraId="1E43C06E" w14:textId="283A00D2" w:rsidR="00716242" w:rsidRPr="00D7294A" w:rsidRDefault="00716242" w:rsidP="00D00A49">
      <w:pPr>
        <w:tabs>
          <w:tab w:val="left" w:pos="540"/>
          <w:tab w:val="left" w:pos="569"/>
        </w:tabs>
        <w:ind w:left="540" w:hanging="540"/>
        <w:jc w:val="both"/>
        <w:rPr>
          <w:b/>
          <w:bCs/>
          <w:sz w:val="22"/>
          <w:szCs w:val="22"/>
          <w:lang w:val="sr-Latn-ME"/>
        </w:rPr>
      </w:pPr>
    </w:p>
    <w:p w14:paraId="5C076DF6" w14:textId="77777777" w:rsidR="00716242" w:rsidRPr="00D7294A" w:rsidRDefault="00716242" w:rsidP="00873CAD">
      <w:pPr>
        <w:tabs>
          <w:tab w:val="left" w:pos="540"/>
          <w:tab w:val="left" w:pos="569"/>
        </w:tabs>
        <w:jc w:val="both"/>
        <w:rPr>
          <w:noProof/>
          <w:sz w:val="22"/>
          <w:szCs w:val="22"/>
          <w:lang w:val="sr-Latn-ME"/>
        </w:rPr>
      </w:pPr>
      <w:r w:rsidRPr="00D7294A">
        <w:rPr>
          <w:noProof/>
          <w:sz w:val="22"/>
          <w:szCs w:val="22"/>
          <w:lang w:val="sr-Latn-ME"/>
        </w:rPr>
        <w:t>Rivaroksaban ima manji u</w:t>
      </w:r>
      <w:r w:rsidRPr="00D7294A">
        <w:rPr>
          <w:sz w:val="22"/>
          <w:szCs w:val="22"/>
          <w:lang w:val="sr-Latn-ME"/>
        </w:rPr>
        <w:t xml:space="preserve">ticaj na </w:t>
      </w:r>
      <w:r w:rsidRPr="00D7294A">
        <w:rPr>
          <w:bCs/>
          <w:spacing w:val="-8"/>
          <w:sz w:val="22"/>
          <w:szCs w:val="22"/>
          <w:lang w:val="sr-Latn-ME"/>
        </w:rPr>
        <w:t>sposobnosti prilikom upravljanja motornim vozilom i rukovanja mašinama</w:t>
      </w:r>
      <w:r w:rsidRPr="00D7294A">
        <w:rPr>
          <w:noProof/>
          <w:sz w:val="22"/>
          <w:szCs w:val="22"/>
          <w:lang w:val="sr-Latn-ME"/>
        </w:rPr>
        <w:t xml:space="preserve">. Neželjene reakcije poput sinkope (učestalost: povremena) i vrtoglavice (učestalost: česta) su prijavljene (vidjeti odjeljak 4.8). </w:t>
      </w:r>
    </w:p>
    <w:p w14:paraId="24126197" w14:textId="77777777" w:rsidR="00716242" w:rsidRPr="00D7294A" w:rsidRDefault="00716242" w:rsidP="007F6FF8">
      <w:pPr>
        <w:tabs>
          <w:tab w:val="left" w:pos="540"/>
          <w:tab w:val="left" w:pos="569"/>
        </w:tabs>
        <w:jc w:val="both"/>
        <w:rPr>
          <w:noProof/>
          <w:sz w:val="22"/>
          <w:szCs w:val="22"/>
          <w:lang w:val="sr-Latn-ME"/>
        </w:rPr>
      </w:pPr>
    </w:p>
    <w:p w14:paraId="7036B4EB" w14:textId="77777777" w:rsidR="00716242" w:rsidRPr="00D7294A" w:rsidRDefault="00716242" w:rsidP="00F44022">
      <w:pPr>
        <w:tabs>
          <w:tab w:val="left" w:pos="540"/>
          <w:tab w:val="left" w:pos="569"/>
        </w:tabs>
        <w:jc w:val="both"/>
        <w:rPr>
          <w:rFonts w:eastAsia="Lucida Sans Unicode"/>
          <w:kern w:val="1"/>
          <w:sz w:val="22"/>
          <w:szCs w:val="22"/>
          <w:lang w:val="sr-Latn-ME"/>
        </w:rPr>
      </w:pPr>
      <w:r w:rsidRPr="00D7294A">
        <w:rPr>
          <w:noProof/>
          <w:sz w:val="22"/>
          <w:szCs w:val="22"/>
          <w:lang w:val="sr-Latn-ME"/>
        </w:rPr>
        <w:t xml:space="preserve">Pacijenti kod kojih se javljaju ove neželjene reakcije ne </w:t>
      </w:r>
      <w:r w:rsidRPr="00D7294A">
        <w:rPr>
          <w:rFonts w:eastAsia="Lucida Sans Unicode"/>
          <w:kern w:val="1"/>
          <w:sz w:val="22"/>
          <w:szCs w:val="22"/>
          <w:lang w:val="sr-Latn-ME"/>
        </w:rPr>
        <w:t>treba da upravljaju motornim vozilom ili rukuju mašinama.</w:t>
      </w:r>
    </w:p>
    <w:p w14:paraId="3DA3BBD6" w14:textId="77777777" w:rsidR="0072020E" w:rsidRPr="00D7294A" w:rsidRDefault="0072020E" w:rsidP="00D00A49">
      <w:pPr>
        <w:tabs>
          <w:tab w:val="left" w:pos="540"/>
          <w:tab w:val="left" w:pos="569"/>
        </w:tabs>
        <w:jc w:val="both"/>
        <w:rPr>
          <w:b/>
          <w:bCs/>
          <w:sz w:val="22"/>
          <w:szCs w:val="22"/>
          <w:lang w:val="sr-Latn-ME"/>
        </w:rPr>
      </w:pPr>
    </w:p>
    <w:p w14:paraId="4D69E43F" w14:textId="38945D26"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4.8. </w:t>
      </w:r>
      <w:r w:rsidR="00480FB1" w:rsidRPr="00D7294A">
        <w:rPr>
          <w:b/>
          <w:bCs/>
          <w:sz w:val="22"/>
          <w:szCs w:val="22"/>
          <w:lang w:val="sr-Latn-ME"/>
        </w:rPr>
        <w:tab/>
      </w:r>
      <w:r w:rsidRPr="00D7294A">
        <w:rPr>
          <w:b/>
          <w:bCs/>
          <w:sz w:val="22"/>
          <w:szCs w:val="22"/>
          <w:lang w:val="sr-Latn-ME"/>
        </w:rPr>
        <w:t>Neželjena dejstva</w:t>
      </w:r>
    </w:p>
    <w:p w14:paraId="2EC65817" w14:textId="0A2E49AB" w:rsidR="00716242" w:rsidRPr="00D7294A" w:rsidRDefault="00716242" w:rsidP="00480FB1">
      <w:pPr>
        <w:tabs>
          <w:tab w:val="left" w:pos="540"/>
          <w:tab w:val="left" w:pos="569"/>
        </w:tabs>
        <w:rPr>
          <w:b/>
          <w:bCs/>
          <w:sz w:val="22"/>
          <w:szCs w:val="22"/>
          <w:lang w:val="sr-Latn-ME"/>
        </w:rPr>
      </w:pPr>
    </w:p>
    <w:p w14:paraId="20A51C68" w14:textId="77777777" w:rsidR="00716242" w:rsidRPr="00D7294A" w:rsidRDefault="00716242" w:rsidP="00716242">
      <w:pPr>
        <w:keepNext/>
        <w:jc w:val="both"/>
        <w:outlineLvl w:val="0"/>
        <w:rPr>
          <w:sz w:val="22"/>
          <w:szCs w:val="22"/>
          <w:u w:val="single"/>
          <w:lang w:val="sr-Latn-ME"/>
        </w:rPr>
      </w:pPr>
      <w:r w:rsidRPr="00D7294A">
        <w:rPr>
          <w:sz w:val="22"/>
          <w:szCs w:val="22"/>
          <w:u w:val="single"/>
          <w:lang w:val="sr-Latn-ME"/>
        </w:rPr>
        <w:t>Sažetak bezbjednosnog profila</w:t>
      </w:r>
    </w:p>
    <w:p w14:paraId="14931EDB" w14:textId="37F8ACF5" w:rsidR="00716242" w:rsidRPr="00D7294A" w:rsidRDefault="00716242" w:rsidP="00D00A49">
      <w:pPr>
        <w:pStyle w:val="NoSpacing"/>
        <w:jc w:val="both"/>
        <w:rPr>
          <w:lang w:val="sr-Latn-ME"/>
        </w:rPr>
      </w:pPr>
      <w:r w:rsidRPr="00D7294A">
        <w:rPr>
          <w:sz w:val="22"/>
          <w:szCs w:val="22"/>
          <w:lang w:val="sr-Latn-ME"/>
        </w:rPr>
        <w:t xml:space="preserve">Bezbjednost primjene rivaroksabana je </w:t>
      </w:r>
      <w:r w:rsidR="00967CC9" w:rsidRPr="00D7294A">
        <w:rPr>
          <w:sz w:val="22"/>
          <w:szCs w:val="22"/>
          <w:lang w:val="sr-Latn-ME"/>
        </w:rPr>
        <w:t xml:space="preserve">procjenjivana </w:t>
      </w:r>
      <w:r w:rsidRPr="00D7294A">
        <w:rPr>
          <w:sz w:val="22"/>
          <w:szCs w:val="22"/>
          <w:lang w:val="sr-Latn-ME"/>
        </w:rPr>
        <w:t>u trinaest studija faze III, u koje je uključeno 53</w:t>
      </w:r>
      <w:r w:rsidR="00AA299C" w:rsidRPr="00D7294A">
        <w:rPr>
          <w:sz w:val="22"/>
          <w:szCs w:val="22"/>
          <w:lang w:val="sr-Latn-ME"/>
        </w:rPr>
        <w:t xml:space="preserve"> </w:t>
      </w:r>
      <w:r w:rsidRPr="00D7294A">
        <w:rPr>
          <w:sz w:val="22"/>
          <w:szCs w:val="22"/>
          <w:lang w:val="sr-Latn-ME"/>
        </w:rPr>
        <w:t>103 pacijenata koji su primali rivaroksaban (vidjeti Tabelu 1).</w:t>
      </w:r>
    </w:p>
    <w:p w14:paraId="6B1373B9" w14:textId="5A10159C" w:rsidR="00716242" w:rsidRPr="00D7294A" w:rsidRDefault="00716242" w:rsidP="00716242">
      <w:pPr>
        <w:spacing w:before="240" w:after="240"/>
        <w:jc w:val="both"/>
        <w:outlineLvl w:val="0"/>
        <w:rPr>
          <w:b/>
          <w:sz w:val="22"/>
          <w:szCs w:val="22"/>
          <w:lang w:val="sr-Latn-ME"/>
        </w:rPr>
      </w:pPr>
      <w:r w:rsidRPr="00D7294A">
        <w:rPr>
          <w:b/>
          <w:sz w:val="22"/>
          <w:szCs w:val="22"/>
          <w:lang w:val="sr-Latn-ME"/>
        </w:rPr>
        <w:t>Tabela 1: Broj pacijenata, ukupna dnevna doza i maksimalno trajanje terapije u studijama faze III</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8"/>
        <w:gridCol w:w="1430"/>
        <w:gridCol w:w="2277"/>
        <w:gridCol w:w="2062"/>
      </w:tblGrid>
      <w:tr w:rsidR="00EC023A" w:rsidRPr="00D7294A" w14:paraId="0DC3A6E9" w14:textId="77777777" w:rsidTr="00B65113">
        <w:trPr>
          <w:tblHeader/>
        </w:trPr>
        <w:tc>
          <w:tcPr>
            <w:tcW w:w="3518" w:type="dxa"/>
            <w:tcBorders>
              <w:top w:val="single" w:sz="4" w:space="0" w:color="auto"/>
              <w:left w:val="single" w:sz="4" w:space="0" w:color="auto"/>
              <w:bottom w:val="single" w:sz="4" w:space="0" w:color="auto"/>
              <w:right w:val="single" w:sz="4" w:space="0" w:color="auto"/>
            </w:tcBorders>
            <w:hideMark/>
          </w:tcPr>
          <w:p w14:paraId="51E3F292" w14:textId="77777777" w:rsidR="00EC023A" w:rsidRPr="00D7294A" w:rsidRDefault="00EC023A" w:rsidP="00B65113">
            <w:pPr>
              <w:keepNext/>
              <w:rPr>
                <w:b/>
                <w:sz w:val="22"/>
                <w:szCs w:val="22"/>
                <w:lang w:val="sr-Latn-ME"/>
              </w:rPr>
            </w:pPr>
            <w:r w:rsidRPr="00D7294A">
              <w:rPr>
                <w:b/>
                <w:sz w:val="22"/>
                <w:szCs w:val="22"/>
                <w:lang w:val="sr-Latn-ME"/>
              </w:rPr>
              <w:t>Indikacija</w:t>
            </w:r>
          </w:p>
        </w:tc>
        <w:tc>
          <w:tcPr>
            <w:tcW w:w="1430" w:type="dxa"/>
            <w:tcBorders>
              <w:top w:val="single" w:sz="4" w:space="0" w:color="auto"/>
              <w:left w:val="single" w:sz="4" w:space="0" w:color="auto"/>
              <w:bottom w:val="single" w:sz="4" w:space="0" w:color="auto"/>
              <w:right w:val="single" w:sz="4" w:space="0" w:color="auto"/>
            </w:tcBorders>
            <w:hideMark/>
          </w:tcPr>
          <w:p w14:paraId="30DD9D16" w14:textId="77777777" w:rsidR="00EC023A" w:rsidRPr="00D7294A" w:rsidRDefault="00EC023A" w:rsidP="00B65113">
            <w:pPr>
              <w:keepNext/>
              <w:rPr>
                <w:b/>
                <w:sz w:val="22"/>
                <w:szCs w:val="22"/>
                <w:lang w:val="sr-Latn-ME"/>
              </w:rPr>
            </w:pPr>
            <w:r w:rsidRPr="00D7294A">
              <w:rPr>
                <w:b/>
                <w:sz w:val="22"/>
                <w:szCs w:val="22"/>
                <w:lang w:val="sr-Latn-ME"/>
              </w:rPr>
              <w:t>Broj pacijenata*</w:t>
            </w:r>
          </w:p>
        </w:tc>
        <w:tc>
          <w:tcPr>
            <w:tcW w:w="2277" w:type="dxa"/>
            <w:tcBorders>
              <w:top w:val="single" w:sz="4" w:space="0" w:color="auto"/>
              <w:left w:val="single" w:sz="4" w:space="0" w:color="auto"/>
              <w:bottom w:val="single" w:sz="4" w:space="0" w:color="auto"/>
              <w:right w:val="single" w:sz="4" w:space="0" w:color="auto"/>
            </w:tcBorders>
            <w:hideMark/>
          </w:tcPr>
          <w:p w14:paraId="40E02ADC" w14:textId="77777777" w:rsidR="00EC023A" w:rsidRPr="00D7294A" w:rsidRDefault="00EC023A" w:rsidP="00B65113">
            <w:pPr>
              <w:keepNext/>
              <w:rPr>
                <w:b/>
                <w:sz w:val="22"/>
                <w:szCs w:val="22"/>
                <w:lang w:val="sr-Latn-ME"/>
              </w:rPr>
            </w:pPr>
            <w:r w:rsidRPr="00D7294A">
              <w:rPr>
                <w:b/>
                <w:sz w:val="22"/>
                <w:szCs w:val="22"/>
                <w:lang w:val="sr-Latn-ME"/>
              </w:rPr>
              <w:t>Ukupna dnevna doza</w:t>
            </w:r>
          </w:p>
        </w:tc>
        <w:tc>
          <w:tcPr>
            <w:tcW w:w="2062" w:type="dxa"/>
            <w:tcBorders>
              <w:top w:val="single" w:sz="4" w:space="0" w:color="auto"/>
              <w:left w:val="single" w:sz="4" w:space="0" w:color="auto"/>
              <w:bottom w:val="single" w:sz="4" w:space="0" w:color="auto"/>
              <w:right w:val="single" w:sz="4" w:space="0" w:color="auto"/>
            </w:tcBorders>
            <w:hideMark/>
          </w:tcPr>
          <w:p w14:paraId="72D919E7" w14:textId="77777777" w:rsidR="00EC023A" w:rsidRPr="00D7294A" w:rsidRDefault="00EC023A" w:rsidP="00B65113">
            <w:pPr>
              <w:keepNext/>
              <w:rPr>
                <w:b/>
                <w:sz w:val="22"/>
                <w:szCs w:val="22"/>
                <w:lang w:val="sr-Latn-ME"/>
              </w:rPr>
            </w:pPr>
            <w:r w:rsidRPr="00D7294A">
              <w:rPr>
                <w:b/>
                <w:sz w:val="22"/>
                <w:szCs w:val="22"/>
                <w:lang w:val="sr-Latn-ME"/>
              </w:rPr>
              <w:t>Maksimalno trajanje terapije</w:t>
            </w:r>
          </w:p>
        </w:tc>
      </w:tr>
      <w:tr w:rsidR="00EC023A" w:rsidRPr="00D7294A" w14:paraId="5808F2F4" w14:textId="77777777" w:rsidTr="00B65113">
        <w:tc>
          <w:tcPr>
            <w:tcW w:w="3518" w:type="dxa"/>
            <w:tcBorders>
              <w:top w:val="single" w:sz="4" w:space="0" w:color="auto"/>
              <w:left w:val="single" w:sz="4" w:space="0" w:color="auto"/>
              <w:bottom w:val="single" w:sz="4" w:space="0" w:color="auto"/>
              <w:right w:val="single" w:sz="4" w:space="0" w:color="auto"/>
            </w:tcBorders>
            <w:hideMark/>
          </w:tcPr>
          <w:p w14:paraId="25E6F304" w14:textId="77777777" w:rsidR="00EC023A" w:rsidRPr="00D7294A" w:rsidRDefault="00EC023A" w:rsidP="00B65113">
            <w:pPr>
              <w:keepNext/>
              <w:rPr>
                <w:sz w:val="22"/>
                <w:szCs w:val="22"/>
                <w:lang w:val="sr-Latn-ME"/>
              </w:rPr>
            </w:pPr>
            <w:r w:rsidRPr="00D7294A">
              <w:rPr>
                <w:sz w:val="22"/>
                <w:szCs w:val="22"/>
                <w:lang w:val="sr-Latn-ME"/>
              </w:rPr>
              <w:t>Prevencija venske tromboembolije (VTE) kod odraslih pacijenata koji se podvrgavaju elektivnom hirurškom zahvatu zamjene kuka ili koljena</w:t>
            </w:r>
          </w:p>
        </w:tc>
        <w:tc>
          <w:tcPr>
            <w:tcW w:w="1430" w:type="dxa"/>
            <w:tcBorders>
              <w:top w:val="single" w:sz="4" w:space="0" w:color="auto"/>
              <w:left w:val="single" w:sz="4" w:space="0" w:color="auto"/>
              <w:bottom w:val="single" w:sz="4" w:space="0" w:color="auto"/>
              <w:right w:val="single" w:sz="4" w:space="0" w:color="auto"/>
            </w:tcBorders>
            <w:hideMark/>
          </w:tcPr>
          <w:p w14:paraId="2805A70A" w14:textId="77777777" w:rsidR="00EC023A" w:rsidRPr="00D7294A" w:rsidRDefault="00EC023A" w:rsidP="00B65113">
            <w:pPr>
              <w:keepNext/>
              <w:rPr>
                <w:sz w:val="22"/>
                <w:szCs w:val="22"/>
                <w:lang w:val="sr-Latn-ME"/>
              </w:rPr>
            </w:pPr>
            <w:r w:rsidRPr="00D7294A">
              <w:rPr>
                <w:sz w:val="22"/>
                <w:szCs w:val="22"/>
                <w:lang w:val="sr-Latn-ME"/>
              </w:rPr>
              <w:t>6097</w:t>
            </w:r>
          </w:p>
        </w:tc>
        <w:tc>
          <w:tcPr>
            <w:tcW w:w="2277" w:type="dxa"/>
            <w:tcBorders>
              <w:top w:val="single" w:sz="4" w:space="0" w:color="auto"/>
              <w:left w:val="single" w:sz="4" w:space="0" w:color="auto"/>
              <w:bottom w:val="single" w:sz="4" w:space="0" w:color="auto"/>
              <w:right w:val="single" w:sz="4" w:space="0" w:color="auto"/>
            </w:tcBorders>
            <w:hideMark/>
          </w:tcPr>
          <w:p w14:paraId="7BE5E227" w14:textId="77777777" w:rsidR="00EC023A" w:rsidRPr="00D7294A" w:rsidRDefault="00EC023A" w:rsidP="00B65113">
            <w:pPr>
              <w:keepNext/>
              <w:rPr>
                <w:sz w:val="22"/>
                <w:szCs w:val="22"/>
                <w:lang w:val="sr-Latn-ME"/>
              </w:rPr>
            </w:pPr>
            <w:r w:rsidRPr="00D7294A">
              <w:rPr>
                <w:sz w:val="22"/>
                <w:szCs w:val="22"/>
                <w:lang w:val="sr-Latn-ME"/>
              </w:rPr>
              <w:t>10 mg</w:t>
            </w:r>
          </w:p>
        </w:tc>
        <w:tc>
          <w:tcPr>
            <w:tcW w:w="2062" w:type="dxa"/>
            <w:tcBorders>
              <w:top w:val="single" w:sz="4" w:space="0" w:color="auto"/>
              <w:left w:val="single" w:sz="4" w:space="0" w:color="auto"/>
              <w:bottom w:val="single" w:sz="4" w:space="0" w:color="auto"/>
              <w:right w:val="single" w:sz="4" w:space="0" w:color="auto"/>
            </w:tcBorders>
            <w:hideMark/>
          </w:tcPr>
          <w:p w14:paraId="3D21E2DC" w14:textId="77777777" w:rsidR="00EC023A" w:rsidRPr="00D7294A" w:rsidRDefault="00EC023A" w:rsidP="00B65113">
            <w:pPr>
              <w:keepNext/>
              <w:rPr>
                <w:sz w:val="22"/>
                <w:szCs w:val="22"/>
                <w:lang w:val="sr-Latn-ME"/>
              </w:rPr>
            </w:pPr>
            <w:r w:rsidRPr="00D7294A">
              <w:rPr>
                <w:sz w:val="22"/>
                <w:szCs w:val="22"/>
                <w:lang w:val="sr-Latn-ME"/>
              </w:rPr>
              <w:t>39 dana</w:t>
            </w:r>
          </w:p>
        </w:tc>
      </w:tr>
      <w:tr w:rsidR="00EC023A" w:rsidRPr="00D7294A" w14:paraId="52A4838D" w14:textId="77777777" w:rsidTr="00B65113">
        <w:tc>
          <w:tcPr>
            <w:tcW w:w="3518" w:type="dxa"/>
            <w:tcBorders>
              <w:top w:val="single" w:sz="4" w:space="0" w:color="auto"/>
              <w:left w:val="single" w:sz="4" w:space="0" w:color="auto"/>
              <w:bottom w:val="single" w:sz="4" w:space="0" w:color="auto"/>
              <w:right w:val="single" w:sz="4" w:space="0" w:color="auto"/>
            </w:tcBorders>
            <w:hideMark/>
          </w:tcPr>
          <w:p w14:paraId="6A5D5D18" w14:textId="77777777" w:rsidR="00EC023A" w:rsidRPr="00D7294A" w:rsidRDefault="00EC023A" w:rsidP="00B65113">
            <w:pPr>
              <w:keepNext/>
              <w:rPr>
                <w:sz w:val="22"/>
                <w:szCs w:val="22"/>
                <w:lang w:val="sr-Latn-ME"/>
              </w:rPr>
            </w:pPr>
            <w:r w:rsidRPr="00D7294A">
              <w:rPr>
                <w:sz w:val="22"/>
                <w:szCs w:val="22"/>
                <w:lang w:val="sr-Latn-ME"/>
              </w:rPr>
              <w:t>Prevencija venske tromboembolije (VTE) kod hospitalizovanih hroničnih pacijenata</w:t>
            </w:r>
          </w:p>
        </w:tc>
        <w:tc>
          <w:tcPr>
            <w:tcW w:w="1430" w:type="dxa"/>
            <w:tcBorders>
              <w:top w:val="single" w:sz="4" w:space="0" w:color="auto"/>
              <w:left w:val="single" w:sz="4" w:space="0" w:color="auto"/>
              <w:bottom w:val="single" w:sz="4" w:space="0" w:color="auto"/>
              <w:right w:val="single" w:sz="4" w:space="0" w:color="auto"/>
            </w:tcBorders>
            <w:hideMark/>
          </w:tcPr>
          <w:p w14:paraId="1AC9557C" w14:textId="77777777" w:rsidR="00EC023A" w:rsidRPr="00D7294A" w:rsidRDefault="00EC023A" w:rsidP="00B65113">
            <w:pPr>
              <w:keepNext/>
              <w:rPr>
                <w:sz w:val="22"/>
                <w:szCs w:val="22"/>
                <w:lang w:val="sr-Latn-ME"/>
              </w:rPr>
            </w:pPr>
            <w:r w:rsidRPr="00D7294A">
              <w:rPr>
                <w:sz w:val="22"/>
                <w:szCs w:val="22"/>
                <w:lang w:val="sr-Latn-ME"/>
              </w:rPr>
              <w:t>3997</w:t>
            </w:r>
          </w:p>
        </w:tc>
        <w:tc>
          <w:tcPr>
            <w:tcW w:w="2277" w:type="dxa"/>
            <w:tcBorders>
              <w:top w:val="single" w:sz="4" w:space="0" w:color="auto"/>
              <w:left w:val="single" w:sz="4" w:space="0" w:color="auto"/>
              <w:bottom w:val="single" w:sz="4" w:space="0" w:color="auto"/>
              <w:right w:val="single" w:sz="4" w:space="0" w:color="auto"/>
            </w:tcBorders>
            <w:hideMark/>
          </w:tcPr>
          <w:p w14:paraId="38E141E0" w14:textId="77777777" w:rsidR="00EC023A" w:rsidRPr="00D7294A" w:rsidRDefault="00EC023A" w:rsidP="00B65113">
            <w:pPr>
              <w:keepNext/>
              <w:rPr>
                <w:sz w:val="22"/>
                <w:szCs w:val="22"/>
                <w:lang w:val="sr-Latn-ME"/>
              </w:rPr>
            </w:pPr>
            <w:r w:rsidRPr="00D7294A">
              <w:rPr>
                <w:sz w:val="22"/>
                <w:szCs w:val="22"/>
                <w:lang w:val="sr-Latn-ME"/>
              </w:rPr>
              <w:t>10 mg</w:t>
            </w:r>
          </w:p>
        </w:tc>
        <w:tc>
          <w:tcPr>
            <w:tcW w:w="2062" w:type="dxa"/>
            <w:tcBorders>
              <w:top w:val="single" w:sz="4" w:space="0" w:color="auto"/>
              <w:left w:val="single" w:sz="4" w:space="0" w:color="auto"/>
              <w:bottom w:val="single" w:sz="4" w:space="0" w:color="auto"/>
              <w:right w:val="single" w:sz="4" w:space="0" w:color="auto"/>
            </w:tcBorders>
            <w:hideMark/>
          </w:tcPr>
          <w:p w14:paraId="34A90152" w14:textId="77777777" w:rsidR="00EC023A" w:rsidRPr="00D7294A" w:rsidRDefault="00EC023A" w:rsidP="00B65113">
            <w:pPr>
              <w:keepNext/>
              <w:rPr>
                <w:sz w:val="22"/>
                <w:szCs w:val="22"/>
                <w:lang w:val="sr-Latn-ME"/>
              </w:rPr>
            </w:pPr>
            <w:r w:rsidRPr="00D7294A">
              <w:rPr>
                <w:sz w:val="22"/>
                <w:szCs w:val="22"/>
                <w:lang w:val="sr-Latn-ME"/>
              </w:rPr>
              <w:t>39 dana</w:t>
            </w:r>
          </w:p>
        </w:tc>
      </w:tr>
      <w:tr w:rsidR="00EC023A" w:rsidRPr="00D7294A" w14:paraId="6E03C19D" w14:textId="77777777" w:rsidTr="00B65113">
        <w:tc>
          <w:tcPr>
            <w:tcW w:w="3518" w:type="dxa"/>
            <w:tcBorders>
              <w:top w:val="single" w:sz="4" w:space="0" w:color="auto"/>
              <w:left w:val="single" w:sz="4" w:space="0" w:color="auto"/>
              <w:bottom w:val="single" w:sz="4" w:space="0" w:color="auto"/>
              <w:right w:val="single" w:sz="4" w:space="0" w:color="auto"/>
            </w:tcBorders>
            <w:hideMark/>
          </w:tcPr>
          <w:p w14:paraId="0C578D1F" w14:textId="77777777" w:rsidR="00EC023A" w:rsidRPr="00D7294A" w:rsidRDefault="00EC023A" w:rsidP="00B65113">
            <w:pPr>
              <w:keepNext/>
              <w:rPr>
                <w:sz w:val="22"/>
                <w:szCs w:val="22"/>
                <w:lang w:val="sr-Latn-ME"/>
              </w:rPr>
            </w:pPr>
            <w:r w:rsidRPr="00D7294A">
              <w:rPr>
                <w:sz w:val="22"/>
                <w:szCs w:val="22"/>
                <w:lang w:val="sr-Latn-ME"/>
              </w:rPr>
              <w:t>Terapija tromboze dubokih vena (TDV), plućne embolije (PE) i prevencija njihovih recidiva</w:t>
            </w:r>
          </w:p>
        </w:tc>
        <w:tc>
          <w:tcPr>
            <w:tcW w:w="1430" w:type="dxa"/>
            <w:tcBorders>
              <w:top w:val="single" w:sz="4" w:space="0" w:color="auto"/>
              <w:left w:val="single" w:sz="4" w:space="0" w:color="auto"/>
              <w:bottom w:val="single" w:sz="4" w:space="0" w:color="auto"/>
              <w:right w:val="single" w:sz="4" w:space="0" w:color="auto"/>
            </w:tcBorders>
            <w:hideMark/>
          </w:tcPr>
          <w:p w14:paraId="15CD8A06" w14:textId="77777777" w:rsidR="00EC023A" w:rsidRPr="00D7294A" w:rsidRDefault="00EC023A" w:rsidP="00B65113">
            <w:pPr>
              <w:keepNext/>
              <w:rPr>
                <w:sz w:val="22"/>
                <w:szCs w:val="22"/>
                <w:lang w:val="sr-Latn-ME"/>
              </w:rPr>
            </w:pPr>
            <w:r w:rsidRPr="00D7294A">
              <w:rPr>
                <w:sz w:val="22"/>
                <w:szCs w:val="22"/>
                <w:lang w:val="sr-Latn-ME"/>
              </w:rPr>
              <w:t>6790</w:t>
            </w:r>
          </w:p>
        </w:tc>
        <w:tc>
          <w:tcPr>
            <w:tcW w:w="2277" w:type="dxa"/>
            <w:tcBorders>
              <w:top w:val="single" w:sz="4" w:space="0" w:color="auto"/>
              <w:left w:val="single" w:sz="4" w:space="0" w:color="auto"/>
              <w:bottom w:val="single" w:sz="4" w:space="0" w:color="auto"/>
              <w:right w:val="single" w:sz="4" w:space="0" w:color="auto"/>
            </w:tcBorders>
            <w:hideMark/>
          </w:tcPr>
          <w:p w14:paraId="0934BEA8" w14:textId="77777777" w:rsidR="00EC023A" w:rsidRPr="00D7294A" w:rsidRDefault="00EC023A" w:rsidP="00B65113">
            <w:pPr>
              <w:keepNext/>
              <w:rPr>
                <w:sz w:val="22"/>
                <w:szCs w:val="22"/>
                <w:lang w:val="sr-Latn-ME"/>
              </w:rPr>
            </w:pPr>
            <w:r w:rsidRPr="00D7294A">
              <w:rPr>
                <w:sz w:val="22"/>
                <w:szCs w:val="22"/>
                <w:lang w:val="sr-Latn-ME"/>
              </w:rPr>
              <w:t>Od 1. do 21. dana: 30 mg</w:t>
            </w:r>
          </w:p>
          <w:p w14:paraId="4782E888" w14:textId="77777777" w:rsidR="00EC023A" w:rsidRPr="00D7294A" w:rsidRDefault="00EC023A" w:rsidP="00B65113">
            <w:pPr>
              <w:keepNext/>
              <w:rPr>
                <w:sz w:val="22"/>
                <w:szCs w:val="22"/>
                <w:lang w:val="sr-Latn-ME"/>
              </w:rPr>
            </w:pPr>
            <w:r w:rsidRPr="00D7294A">
              <w:rPr>
                <w:sz w:val="22"/>
                <w:szCs w:val="22"/>
                <w:lang w:val="sr-Latn-ME"/>
              </w:rPr>
              <w:t>22. dana nadalje: 20 mg</w:t>
            </w:r>
          </w:p>
          <w:p w14:paraId="041F7769" w14:textId="77777777" w:rsidR="00EC023A" w:rsidRPr="00D7294A" w:rsidRDefault="00EC023A" w:rsidP="00B65113">
            <w:pPr>
              <w:keepNext/>
              <w:rPr>
                <w:sz w:val="22"/>
                <w:szCs w:val="22"/>
                <w:lang w:val="sr-Latn-ME"/>
              </w:rPr>
            </w:pPr>
            <w:r w:rsidRPr="00D7294A">
              <w:rPr>
                <w:sz w:val="22"/>
                <w:szCs w:val="22"/>
                <w:lang w:val="sr-Latn-ME"/>
              </w:rPr>
              <w:t>Poslije najmanje 6 mjeseci: 10mg ili 20mg</w:t>
            </w:r>
          </w:p>
        </w:tc>
        <w:tc>
          <w:tcPr>
            <w:tcW w:w="2062" w:type="dxa"/>
            <w:tcBorders>
              <w:top w:val="single" w:sz="4" w:space="0" w:color="auto"/>
              <w:left w:val="single" w:sz="4" w:space="0" w:color="auto"/>
              <w:bottom w:val="single" w:sz="4" w:space="0" w:color="auto"/>
              <w:right w:val="single" w:sz="4" w:space="0" w:color="auto"/>
            </w:tcBorders>
            <w:hideMark/>
          </w:tcPr>
          <w:p w14:paraId="4634ADFE" w14:textId="77777777" w:rsidR="00EC023A" w:rsidRPr="00D7294A" w:rsidRDefault="00EC023A" w:rsidP="00B65113">
            <w:pPr>
              <w:keepNext/>
              <w:rPr>
                <w:sz w:val="22"/>
                <w:szCs w:val="22"/>
                <w:lang w:val="sr-Latn-ME"/>
              </w:rPr>
            </w:pPr>
            <w:r w:rsidRPr="00D7294A">
              <w:rPr>
                <w:sz w:val="22"/>
                <w:szCs w:val="22"/>
                <w:lang w:val="sr-Latn-ME"/>
              </w:rPr>
              <w:t>21 mjesec</w:t>
            </w:r>
          </w:p>
        </w:tc>
      </w:tr>
      <w:tr w:rsidR="00EC023A" w:rsidRPr="00D7294A" w14:paraId="53724921" w14:textId="77777777" w:rsidTr="00B65113">
        <w:tc>
          <w:tcPr>
            <w:tcW w:w="3518" w:type="dxa"/>
            <w:tcBorders>
              <w:top w:val="single" w:sz="4" w:space="0" w:color="auto"/>
              <w:left w:val="single" w:sz="4" w:space="0" w:color="auto"/>
              <w:bottom w:val="single" w:sz="4" w:space="0" w:color="auto"/>
              <w:right w:val="single" w:sz="4" w:space="0" w:color="auto"/>
            </w:tcBorders>
            <w:hideMark/>
          </w:tcPr>
          <w:p w14:paraId="212783CC" w14:textId="77777777" w:rsidR="00EC023A" w:rsidRPr="00D7294A" w:rsidRDefault="00EC023A" w:rsidP="00B65113">
            <w:pPr>
              <w:keepNext/>
              <w:rPr>
                <w:sz w:val="22"/>
                <w:szCs w:val="22"/>
                <w:lang w:val="sr-Latn-ME"/>
              </w:rPr>
            </w:pPr>
            <w:r w:rsidRPr="00D7294A">
              <w:rPr>
                <w:sz w:val="22"/>
                <w:szCs w:val="22"/>
                <w:lang w:val="sr-Latn-ME"/>
              </w:rPr>
              <w:t>Prevencija moždanog udara i sistemske embolije kod pacijenata sa nevalvularnom atrijalnom fibrilacijom</w:t>
            </w:r>
          </w:p>
        </w:tc>
        <w:tc>
          <w:tcPr>
            <w:tcW w:w="1430" w:type="dxa"/>
            <w:tcBorders>
              <w:top w:val="single" w:sz="4" w:space="0" w:color="auto"/>
              <w:left w:val="single" w:sz="4" w:space="0" w:color="auto"/>
              <w:bottom w:val="single" w:sz="4" w:space="0" w:color="auto"/>
              <w:right w:val="single" w:sz="4" w:space="0" w:color="auto"/>
            </w:tcBorders>
            <w:hideMark/>
          </w:tcPr>
          <w:p w14:paraId="03F7E1FC" w14:textId="77777777" w:rsidR="00EC023A" w:rsidRPr="00D7294A" w:rsidRDefault="00EC023A" w:rsidP="00B65113">
            <w:pPr>
              <w:keepNext/>
              <w:rPr>
                <w:sz w:val="22"/>
                <w:szCs w:val="22"/>
                <w:lang w:val="sr-Latn-ME"/>
              </w:rPr>
            </w:pPr>
            <w:r w:rsidRPr="00D7294A">
              <w:rPr>
                <w:sz w:val="22"/>
                <w:szCs w:val="22"/>
                <w:lang w:val="sr-Latn-ME"/>
              </w:rPr>
              <w:t>7750</w:t>
            </w:r>
          </w:p>
        </w:tc>
        <w:tc>
          <w:tcPr>
            <w:tcW w:w="2277" w:type="dxa"/>
            <w:tcBorders>
              <w:top w:val="single" w:sz="4" w:space="0" w:color="auto"/>
              <w:left w:val="single" w:sz="4" w:space="0" w:color="auto"/>
              <w:bottom w:val="single" w:sz="4" w:space="0" w:color="auto"/>
              <w:right w:val="single" w:sz="4" w:space="0" w:color="auto"/>
            </w:tcBorders>
            <w:hideMark/>
          </w:tcPr>
          <w:p w14:paraId="57A52EDA" w14:textId="77777777" w:rsidR="00EC023A" w:rsidRPr="00D7294A" w:rsidRDefault="00EC023A" w:rsidP="00B65113">
            <w:pPr>
              <w:keepNext/>
              <w:rPr>
                <w:sz w:val="22"/>
                <w:szCs w:val="22"/>
                <w:lang w:val="sr-Latn-ME"/>
              </w:rPr>
            </w:pPr>
            <w:r w:rsidRPr="00D7294A">
              <w:rPr>
                <w:sz w:val="22"/>
                <w:szCs w:val="22"/>
                <w:lang w:val="sr-Latn-ME"/>
              </w:rPr>
              <w:t>20 mg</w:t>
            </w:r>
          </w:p>
        </w:tc>
        <w:tc>
          <w:tcPr>
            <w:tcW w:w="2062" w:type="dxa"/>
            <w:tcBorders>
              <w:top w:val="single" w:sz="4" w:space="0" w:color="auto"/>
              <w:left w:val="single" w:sz="4" w:space="0" w:color="auto"/>
              <w:bottom w:val="single" w:sz="4" w:space="0" w:color="auto"/>
              <w:right w:val="single" w:sz="4" w:space="0" w:color="auto"/>
            </w:tcBorders>
            <w:hideMark/>
          </w:tcPr>
          <w:p w14:paraId="770344C6" w14:textId="77777777" w:rsidR="00EC023A" w:rsidRPr="00D7294A" w:rsidRDefault="00EC023A" w:rsidP="00B65113">
            <w:pPr>
              <w:keepNext/>
              <w:rPr>
                <w:sz w:val="22"/>
                <w:szCs w:val="22"/>
                <w:lang w:val="sr-Latn-ME"/>
              </w:rPr>
            </w:pPr>
            <w:r w:rsidRPr="00D7294A">
              <w:rPr>
                <w:sz w:val="22"/>
                <w:szCs w:val="22"/>
                <w:lang w:val="sr-Latn-ME"/>
              </w:rPr>
              <w:t>41 mjesec</w:t>
            </w:r>
          </w:p>
        </w:tc>
      </w:tr>
    </w:tbl>
    <w:p w14:paraId="19F7E607" w14:textId="367AD0BA" w:rsidR="00EC023A" w:rsidRPr="00D7294A" w:rsidRDefault="00EC023A" w:rsidP="00716242">
      <w:pPr>
        <w:spacing w:before="240" w:after="240"/>
        <w:jc w:val="both"/>
        <w:outlineLvl w:val="0"/>
        <w:rPr>
          <w:b/>
          <w:sz w:val="22"/>
          <w:szCs w:val="22"/>
          <w:lang w:val="sr-Latn-M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8"/>
        <w:gridCol w:w="1430"/>
        <w:gridCol w:w="2277"/>
        <w:gridCol w:w="2062"/>
      </w:tblGrid>
      <w:tr w:rsidR="00EC023A" w:rsidRPr="00D7294A" w14:paraId="70557BA0" w14:textId="77777777" w:rsidTr="00B65113">
        <w:tc>
          <w:tcPr>
            <w:tcW w:w="3518" w:type="dxa"/>
            <w:tcBorders>
              <w:top w:val="single" w:sz="4" w:space="0" w:color="auto"/>
              <w:left w:val="single" w:sz="4" w:space="0" w:color="auto"/>
              <w:bottom w:val="single" w:sz="4" w:space="0" w:color="auto"/>
              <w:right w:val="single" w:sz="4" w:space="0" w:color="auto"/>
            </w:tcBorders>
            <w:hideMark/>
          </w:tcPr>
          <w:p w14:paraId="142AB27B" w14:textId="77777777" w:rsidR="00EC023A" w:rsidRPr="00D7294A" w:rsidRDefault="00EC023A" w:rsidP="00B65113">
            <w:pPr>
              <w:keepNext/>
              <w:rPr>
                <w:sz w:val="22"/>
                <w:szCs w:val="22"/>
                <w:lang w:val="sr-Latn-ME"/>
              </w:rPr>
            </w:pPr>
            <w:r w:rsidRPr="00D7294A">
              <w:rPr>
                <w:sz w:val="22"/>
                <w:szCs w:val="22"/>
                <w:lang w:val="sr-Latn-ME"/>
              </w:rPr>
              <w:lastRenderedPageBreak/>
              <w:t xml:space="preserve">Prevencija aterotrombotskih događaja kod pacijenata nakon akutnog koronarnog sindroma (AKS) </w:t>
            </w:r>
          </w:p>
        </w:tc>
        <w:tc>
          <w:tcPr>
            <w:tcW w:w="1430" w:type="dxa"/>
            <w:tcBorders>
              <w:top w:val="single" w:sz="4" w:space="0" w:color="auto"/>
              <w:left w:val="single" w:sz="4" w:space="0" w:color="auto"/>
              <w:bottom w:val="single" w:sz="4" w:space="0" w:color="auto"/>
              <w:right w:val="single" w:sz="4" w:space="0" w:color="auto"/>
            </w:tcBorders>
            <w:hideMark/>
          </w:tcPr>
          <w:p w14:paraId="450DE7F5" w14:textId="77777777" w:rsidR="00EC023A" w:rsidRPr="00D7294A" w:rsidRDefault="00EC023A" w:rsidP="00B65113">
            <w:pPr>
              <w:keepNext/>
              <w:rPr>
                <w:sz w:val="22"/>
                <w:szCs w:val="22"/>
                <w:lang w:val="sr-Latn-ME"/>
              </w:rPr>
            </w:pPr>
            <w:r w:rsidRPr="00D7294A">
              <w:rPr>
                <w:sz w:val="22"/>
                <w:szCs w:val="22"/>
                <w:lang w:val="sr-Latn-ME"/>
              </w:rPr>
              <w:t>10225</w:t>
            </w:r>
          </w:p>
        </w:tc>
        <w:tc>
          <w:tcPr>
            <w:tcW w:w="2277" w:type="dxa"/>
            <w:tcBorders>
              <w:top w:val="single" w:sz="4" w:space="0" w:color="auto"/>
              <w:left w:val="single" w:sz="4" w:space="0" w:color="auto"/>
              <w:bottom w:val="single" w:sz="4" w:space="0" w:color="auto"/>
              <w:right w:val="single" w:sz="4" w:space="0" w:color="auto"/>
            </w:tcBorders>
            <w:hideMark/>
          </w:tcPr>
          <w:p w14:paraId="41888296" w14:textId="77777777" w:rsidR="00EC023A" w:rsidRPr="00D7294A" w:rsidRDefault="00EC023A" w:rsidP="00B65113">
            <w:pPr>
              <w:keepNext/>
              <w:rPr>
                <w:sz w:val="22"/>
                <w:szCs w:val="22"/>
                <w:lang w:val="sr-Latn-ME"/>
              </w:rPr>
            </w:pPr>
            <w:r w:rsidRPr="00D7294A">
              <w:rPr>
                <w:sz w:val="22"/>
                <w:szCs w:val="22"/>
                <w:lang w:val="sr-Latn-ME"/>
              </w:rPr>
              <w:t>5 mg ili 10 mg primijenjenih istovremeno samo sa acetilsalicilnom kiselinom (ASK) ili acetilsalicilnom kiselinom i klopidogrelom ili tiklopidinom</w:t>
            </w:r>
          </w:p>
        </w:tc>
        <w:tc>
          <w:tcPr>
            <w:tcW w:w="2062" w:type="dxa"/>
            <w:tcBorders>
              <w:top w:val="single" w:sz="4" w:space="0" w:color="auto"/>
              <w:left w:val="single" w:sz="4" w:space="0" w:color="auto"/>
              <w:bottom w:val="single" w:sz="4" w:space="0" w:color="auto"/>
              <w:right w:val="single" w:sz="4" w:space="0" w:color="auto"/>
            </w:tcBorders>
            <w:hideMark/>
          </w:tcPr>
          <w:p w14:paraId="2D069381" w14:textId="77777777" w:rsidR="00EC023A" w:rsidRPr="00D7294A" w:rsidRDefault="00EC023A" w:rsidP="00B65113">
            <w:pPr>
              <w:keepNext/>
              <w:rPr>
                <w:sz w:val="22"/>
                <w:szCs w:val="22"/>
                <w:lang w:val="sr-Latn-ME"/>
              </w:rPr>
            </w:pPr>
            <w:r w:rsidRPr="00D7294A">
              <w:rPr>
                <w:sz w:val="22"/>
                <w:szCs w:val="22"/>
                <w:lang w:val="sr-Latn-ME"/>
              </w:rPr>
              <w:t>31 mjesec</w:t>
            </w:r>
          </w:p>
        </w:tc>
      </w:tr>
      <w:tr w:rsidR="00EC023A" w:rsidRPr="00D7294A" w14:paraId="4675699C" w14:textId="77777777" w:rsidTr="00B65113">
        <w:tc>
          <w:tcPr>
            <w:tcW w:w="3518" w:type="dxa"/>
            <w:tcBorders>
              <w:top w:val="single" w:sz="4" w:space="0" w:color="auto"/>
              <w:left w:val="single" w:sz="4" w:space="0" w:color="auto"/>
              <w:bottom w:val="single" w:sz="4" w:space="0" w:color="auto"/>
              <w:right w:val="single" w:sz="4" w:space="0" w:color="auto"/>
            </w:tcBorders>
          </w:tcPr>
          <w:p w14:paraId="1A749912" w14:textId="77777777" w:rsidR="00EC023A" w:rsidRPr="00D7294A" w:rsidRDefault="00EC023A" w:rsidP="00B65113">
            <w:pPr>
              <w:keepNext/>
              <w:rPr>
                <w:sz w:val="22"/>
                <w:szCs w:val="22"/>
                <w:lang w:val="sr-Latn-ME"/>
              </w:rPr>
            </w:pPr>
            <w:r w:rsidRPr="00D7294A">
              <w:rPr>
                <w:sz w:val="22"/>
                <w:szCs w:val="22"/>
                <w:lang w:val="sr-Latn-ME"/>
              </w:rPr>
              <w:t>Prevencija aterotrombotskih događaja kod pacijenata sa oboljenjem koronarnih arterija (BKA)/oboljenjem perifernih arterija (BPA)</w:t>
            </w:r>
          </w:p>
        </w:tc>
        <w:tc>
          <w:tcPr>
            <w:tcW w:w="1430" w:type="dxa"/>
            <w:tcBorders>
              <w:top w:val="single" w:sz="4" w:space="0" w:color="auto"/>
              <w:left w:val="single" w:sz="4" w:space="0" w:color="auto"/>
              <w:bottom w:val="single" w:sz="4" w:space="0" w:color="auto"/>
              <w:right w:val="single" w:sz="4" w:space="0" w:color="auto"/>
            </w:tcBorders>
          </w:tcPr>
          <w:p w14:paraId="06210968" w14:textId="77777777" w:rsidR="00EC023A" w:rsidRPr="00D7294A" w:rsidRDefault="00EC023A" w:rsidP="00B65113">
            <w:pPr>
              <w:keepNext/>
              <w:rPr>
                <w:sz w:val="22"/>
                <w:szCs w:val="22"/>
                <w:lang w:val="sr-Latn-ME"/>
              </w:rPr>
            </w:pPr>
            <w:r w:rsidRPr="00D7294A">
              <w:rPr>
                <w:sz w:val="22"/>
                <w:szCs w:val="22"/>
                <w:lang w:val="sr-Latn-ME"/>
              </w:rPr>
              <w:t>18244</w:t>
            </w:r>
          </w:p>
        </w:tc>
        <w:tc>
          <w:tcPr>
            <w:tcW w:w="2277" w:type="dxa"/>
            <w:tcBorders>
              <w:top w:val="single" w:sz="4" w:space="0" w:color="auto"/>
              <w:left w:val="single" w:sz="4" w:space="0" w:color="auto"/>
              <w:bottom w:val="single" w:sz="4" w:space="0" w:color="auto"/>
              <w:right w:val="single" w:sz="4" w:space="0" w:color="auto"/>
            </w:tcBorders>
          </w:tcPr>
          <w:p w14:paraId="3C72814C" w14:textId="77777777" w:rsidR="00EC023A" w:rsidRPr="00D7294A" w:rsidRDefault="00EC023A" w:rsidP="00B65113">
            <w:pPr>
              <w:keepNext/>
              <w:rPr>
                <w:sz w:val="22"/>
                <w:szCs w:val="22"/>
                <w:lang w:val="sr-Latn-ME"/>
              </w:rPr>
            </w:pPr>
            <w:r w:rsidRPr="00D7294A">
              <w:rPr>
                <w:sz w:val="22"/>
                <w:szCs w:val="22"/>
                <w:lang w:val="sr-Latn-ME"/>
              </w:rPr>
              <w:t>5 mg primijenjeno uz acetilsalicilnu kiselinu ili samo 10 mg</w:t>
            </w:r>
          </w:p>
        </w:tc>
        <w:tc>
          <w:tcPr>
            <w:tcW w:w="2062" w:type="dxa"/>
            <w:tcBorders>
              <w:top w:val="single" w:sz="4" w:space="0" w:color="auto"/>
              <w:left w:val="single" w:sz="4" w:space="0" w:color="auto"/>
              <w:bottom w:val="single" w:sz="4" w:space="0" w:color="auto"/>
              <w:right w:val="single" w:sz="4" w:space="0" w:color="auto"/>
            </w:tcBorders>
          </w:tcPr>
          <w:p w14:paraId="0FD70206" w14:textId="77777777" w:rsidR="00EC023A" w:rsidRPr="00D7294A" w:rsidRDefault="00EC023A" w:rsidP="00B65113">
            <w:pPr>
              <w:keepNext/>
              <w:rPr>
                <w:sz w:val="22"/>
                <w:szCs w:val="22"/>
                <w:lang w:val="sr-Latn-ME"/>
              </w:rPr>
            </w:pPr>
            <w:r w:rsidRPr="00D7294A">
              <w:rPr>
                <w:sz w:val="22"/>
                <w:szCs w:val="22"/>
                <w:lang w:val="sr-Latn-ME"/>
              </w:rPr>
              <w:t>47 mjeseci</w:t>
            </w:r>
          </w:p>
        </w:tc>
      </w:tr>
    </w:tbl>
    <w:p w14:paraId="1B59EB1E" w14:textId="77777777" w:rsidR="00EC023A" w:rsidRPr="00D7294A" w:rsidRDefault="00EC023A" w:rsidP="00EC023A">
      <w:pPr>
        <w:keepNext/>
        <w:jc w:val="both"/>
        <w:rPr>
          <w:sz w:val="22"/>
          <w:szCs w:val="22"/>
          <w:lang w:val="sr-Latn-ME"/>
        </w:rPr>
      </w:pPr>
      <w:r w:rsidRPr="00D7294A">
        <w:rPr>
          <w:sz w:val="22"/>
          <w:szCs w:val="22"/>
          <w:lang w:val="sr-Latn-ME"/>
        </w:rPr>
        <w:t>*Pacijenti koji su primili najmanje jednu dozu rivaroksabana</w:t>
      </w:r>
    </w:p>
    <w:p w14:paraId="3BA626E0" w14:textId="77777777" w:rsidR="00716242" w:rsidRPr="00D7294A" w:rsidRDefault="00716242" w:rsidP="00716242">
      <w:pPr>
        <w:tabs>
          <w:tab w:val="left" w:pos="540"/>
          <w:tab w:val="left" w:pos="569"/>
        </w:tabs>
        <w:jc w:val="both"/>
        <w:rPr>
          <w:rFonts w:eastAsia="Lucida Sans Unicode"/>
          <w:kern w:val="1"/>
          <w:sz w:val="22"/>
          <w:szCs w:val="22"/>
          <w:lang w:val="sr-Latn-ME"/>
        </w:rPr>
      </w:pPr>
    </w:p>
    <w:p w14:paraId="702E3A69" w14:textId="31330D07" w:rsidR="00716242" w:rsidRPr="00D7294A" w:rsidRDefault="00716242" w:rsidP="00716242">
      <w:pPr>
        <w:tabs>
          <w:tab w:val="left" w:pos="540"/>
          <w:tab w:val="left" w:pos="569"/>
        </w:tabs>
        <w:jc w:val="both"/>
        <w:rPr>
          <w:rFonts w:eastAsia="Lucida Sans Unicode"/>
          <w:kern w:val="1"/>
          <w:sz w:val="22"/>
          <w:szCs w:val="22"/>
          <w:lang w:val="sr-Latn-ME"/>
        </w:rPr>
      </w:pPr>
      <w:r w:rsidRPr="00D7294A">
        <w:rPr>
          <w:rFonts w:eastAsia="Lucida Sans Unicode"/>
          <w:kern w:val="1"/>
          <w:sz w:val="22"/>
          <w:szCs w:val="22"/>
          <w:lang w:val="sr-Latn-ME"/>
        </w:rPr>
        <w:t xml:space="preserve">Najčešće prijavljene neželjene reakcije kod pacijenata na terapiji rivaroksabanom su se odnosile na krvarenja (Tabela 2, vidjeti </w:t>
      </w:r>
      <w:r w:rsidR="002021B8" w:rsidRPr="00D7294A">
        <w:rPr>
          <w:rFonts w:eastAsia="Lucida Sans Unicode"/>
          <w:kern w:val="1"/>
          <w:sz w:val="22"/>
          <w:szCs w:val="22"/>
          <w:lang w:val="sr-Latn-ME"/>
        </w:rPr>
        <w:t xml:space="preserve">i dio </w:t>
      </w:r>
      <w:r w:rsidRPr="00D7294A">
        <w:rPr>
          <w:rFonts w:eastAsia="Lucida Sans Unicode"/>
          <w:kern w:val="1"/>
          <w:sz w:val="22"/>
          <w:szCs w:val="22"/>
          <w:lang w:val="sr-Latn-ME"/>
        </w:rPr>
        <w:t>4.4. i u daljem tekstu „Opis odabranih neželjenih reakcija“). Najčešće prijavljena krvarenja su bila epistaksa (4</w:t>
      </w:r>
      <w:r w:rsidR="002021B8" w:rsidRPr="00D7294A">
        <w:rPr>
          <w:rFonts w:eastAsia="Lucida Sans Unicode"/>
          <w:kern w:val="1"/>
          <w:sz w:val="22"/>
          <w:szCs w:val="22"/>
          <w:lang w:val="sr-Latn-ME"/>
        </w:rPr>
        <w:t>,</w:t>
      </w:r>
      <w:r w:rsidRPr="00D7294A">
        <w:rPr>
          <w:rFonts w:eastAsia="Lucida Sans Unicode"/>
          <w:kern w:val="1"/>
          <w:sz w:val="22"/>
          <w:szCs w:val="22"/>
          <w:lang w:val="sr-Latn-ME"/>
        </w:rPr>
        <w:t>5%) i hemoragij</w:t>
      </w:r>
      <w:r w:rsidR="00AA299C" w:rsidRPr="00D7294A">
        <w:rPr>
          <w:rFonts w:eastAsia="Lucida Sans Unicode"/>
          <w:kern w:val="1"/>
          <w:sz w:val="22"/>
          <w:szCs w:val="22"/>
          <w:lang w:val="sr-Latn-ME"/>
        </w:rPr>
        <w:t>a</w:t>
      </w:r>
      <w:r w:rsidRPr="00D7294A">
        <w:rPr>
          <w:rFonts w:eastAsia="Lucida Sans Unicode"/>
          <w:kern w:val="1"/>
          <w:sz w:val="22"/>
          <w:szCs w:val="22"/>
          <w:lang w:val="sr-Latn-ME"/>
        </w:rPr>
        <w:t xml:space="preserve"> u gastrointestinalnom traktu (3,8%).</w:t>
      </w:r>
    </w:p>
    <w:p w14:paraId="3883C295" w14:textId="77777777" w:rsidR="00716242" w:rsidRPr="00D7294A" w:rsidRDefault="00716242" w:rsidP="00716242">
      <w:pPr>
        <w:tabs>
          <w:tab w:val="left" w:pos="540"/>
          <w:tab w:val="left" w:pos="569"/>
        </w:tabs>
        <w:jc w:val="both"/>
        <w:rPr>
          <w:rFonts w:eastAsia="Lucida Sans Unicode"/>
          <w:kern w:val="1"/>
          <w:sz w:val="22"/>
          <w:szCs w:val="22"/>
          <w:lang w:val="sr-Latn-ME"/>
        </w:rPr>
      </w:pPr>
    </w:p>
    <w:p w14:paraId="31CCB276" w14:textId="77777777" w:rsidR="00716242" w:rsidRPr="00D7294A" w:rsidRDefault="00716242" w:rsidP="00716242">
      <w:pPr>
        <w:tabs>
          <w:tab w:val="left" w:pos="540"/>
          <w:tab w:val="left" w:pos="569"/>
        </w:tabs>
        <w:rPr>
          <w:b/>
          <w:sz w:val="22"/>
          <w:szCs w:val="22"/>
          <w:lang w:val="sr-Latn-ME"/>
        </w:rPr>
      </w:pPr>
      <w:r w:rsidRPr="00D7294A">
        <w:rPr>
          <w:b/>
          <w:sz w:val="22"/>
          <w:szCs w:val="22"/>
          <w:lang w:val="sr-Latn-ME"/>
        </w:rPr>
        <w:t>Tabela 2: Stope događaja krvarenja* i anemije kod pacijenata koji su primali rivaroksaban u završenim studijama faze III</w:t>
      </w:r>
    </w:p>
    <w:p w14:paraId="14E714AA" w14:textId="77777777" w:rsidR="00716242" w:rsidRPr="00D7294A" w:rsidRDefault="00716242" w:rsidP="00716242">
      <w:pPr>
        <w:tabs>
          <w:tab w:val="left" w:pos="540"/>
          <w:tab w:val="left" w:pos="569"/>
        </w:tabs>
        <w:rPr>
          <w:b/>
          <w:sz w:val="22"/>
          <w:szCs w:val="22"/>
          <w:lang w:val="sr-Latn-ME"/>
        </w:rPr>
      </w:pPr>
    </w:p>
    <w:tbl>
      <w:tblPr>
        <w:tblStyle w:val="TableGrid"/>
        <w:tblW w:w="0" w:type="auto"/>
        <w:tblLook w:val="04A0" w:firstRow="1" w:lastRow="0" w:firstColumn="1" w:lastColumn="0" w:noHBand="0" w:noVBand="1"/>
      </w:tblPr>
      <w:tblGrid>
        <w:gridCol w:w="3022"/>
        <w:gridCol w:w="3021"/>
        <w:gridCol w:w="3020"/>
      </w:tblGrid>
      <w:tr w:rsidR="00716242" w:rsidRPr="00D7294A" w14:paraId="7DAA3A27" w14:textId="77777777" w:rsidTr="00523233">
        <w:tc>
          <w:tcPr>
            <w:tcW w:w="3025" w:type="dxa"/>
          </w:tcPr>
          <w:p w14:paraId="00106F4A"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b/>
                <w:sz w:val="22"/>
                <w:szCs w:val="22"/>
                <w:lang w:val="sr-Latn-ME"/>
              </w:rPr>
              <w:t>Indikacija</w:t>
            </w:r>
          </w:p>
        </w:tc>
        <w:tc>
          <w:tcPr>
            <w:tcW w:w="3025" w:type="dxa"/>
          </w:tcPr>
          <w:p w14:paraId="118A1FD6" w14:textId="0364CB01" w:rsidR="00716242" w:rsidRPr="00D7294A" w:rsidRDefault="00716242" w:rsidP="00523233">
            <w:pPr>
              <w:tabs>
                <w:tab w:val="left" w:pos="540"/>
                <w:tab w:val="left" w:pos="569"/>
              </w:tabs>
              <w:rPr>
                <w:rFonts w:eastAsia="Lucida Sans Unicode"/>
                <w:b/>
                <w:kern w:val="1"/>
                <w:sz w:val="22"/>
                <w:szCs w:val="22"/>
                <w:lang w:val="sr-Latn-ME"/>
              </w:rPr>
            </w:pPr>
            <w:r w:rsidRPr="00D7294A">
              <w:rPr>
                <w:b/>
                <w:sz w:val="22"/>
                <w:szCs w:val="22"/>
                <w:lang w:val="sr-Latn-ME"/>
              </w:rPr>
              <w:t xml:space="preserve"> </w:t>
            </w:r>
            <w:r w:rsidR="002021B8" w:rsidRPr="00D7294A">
              <w:rPr>
                <w:b/>
                <w:sz w:val="22"/>
                <w:szCs w:val="22"/>
                <w:lang w:val="sr-Latn-ME"/>
              </w:rPr>
              <w:t>K</w:t>
            </w:r>
            <w:r w:rsidRPr="00D7294A">
              <w:rPr>
                <w:b/>
                <w:sz w:val="22"/>
                <w:szCs w:val="22"/>
                <w:lang w:val="sr-Latn-ME"/>
              </w:rPr>
              <w:t>rvarenje</w:t>
            </w:r>
          </w:p>
        </w:tc>
        <w:tc>
          <w:tcPr>
            <w:tcW w:w="3025" w:type="dxa"/>
          </w:tcPr>
          <w:p w14:paraId="7AF3FFD3"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b/>
                <w:sz w:val="22"/>
                <w:szCs w:val="22"/>
                <w:lang w:val="sr-Latn-ME"/>
              </w:rPr>
              <w:t>Anemija</w:t>
            </w:r>
          </w:p>
        </w:tc>
      </w:tr>
      <w:tr w:rsidR="00716242" w:rsidRPr="00D7294A" w14:paraId="5164645E" w14:textId="77777777" w:rsidTr="00523233">
        <w:tc>
          <w:tcPr>
            <w:tcW w:w="3025" w:type="dxa"/>
          </w:tcPr>
          <w:p w14:paraId="0685E594"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Prevencija venske tromboembolije (VTE) kod odraslih pacijenta podvrgnutih elektivnoj ili operaciji zamjene kuka ili koljena</w:t>
            </w:r>
          </w:p>
        </w:tc>
        <w:tc>
          <w:tcPr>
            <w:tcW w:w="3025" w:type="dxa"/>
          </w:tcPr>
          <w:p w14:paraId="59C51889"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6,8% pacijenata</w:t>
            </w:r>
          </w:p>
        </w:tc>
        <w:tc>
          <w:tcPr>
            <w:tcW w:w="3025" w:type="dxa"/>
          </w:tcPr>
          <w:p w14:paraId="794B1B54"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5,9% pacijenata</w:t>
            </w:r>
          </w:p>
        </w:tc>
      </w:tr>
      <w:tr w:rsidR="00716242" w:rsidRPr="00D7294A" w14:paraId="57358D7A" w14:textId="77777777" w:rsidTr="00523233">
        <w:tc>
          <w:tcPr>
            <w:tcW w:w="3025" w:type="dxa"/>
          </w:tcPr>
          <w:p w14:paraId="136B57EC"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Prevencija venske tromboembolije kod hospitalizovanih hroničnih pacijenata</w:t>
            </w:r>
          </w:p>
        </w:tc>
        <w:tc>
          <w:tcPr>
            <w:tcW w:w="3025" w:type="dxa"/>
          </w:tcPr>
          <w:p w14:paraId="1818B02F"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12,6% pacijenata</w:t>
            </w:r>
          </w:p>
        </w:tc>
        <w:tc>
          <w:tcPr>
            <w:tcW w:w="3025" w:type="dxa"/>
          </w:tcPr>
          <w:p w14:paraId="062BBE70"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2,1% pacijenata</w:t>
            </w:r>
          </w:p>
        </w:tc>
      </w:tr>
      <w:tr w:rsidR="00716242" w:rsidRPr="00D7294A" w14:paraId="0D8181B5" w14:textId="77777777" w:rsidTr="00523233">
        <w:tc>
          <w:tcPr>
            <w:tcW w:w="3025" w:type="dxa"/>
          </w:tcPr>
          <w:p w14:paraId="3C816367" w14:textId="4CCC8881" w:rsidR="00716242" w:rsidRPr="00D7294A" w:rsidRDefault="00716242" w:rsidP="00EC023A">
            <w:pPr>
              <w:tabs>
                <w:tab w:val="left" w:pos="540"/>
                <w:tab w:val="left" w:pos="569"/>
              </w:tabs>
              <w:rPr>
                <w:rFonts w:eastAsia="Lucida Sans Unicode"/>
                <w:b/>
                <w:kern w:val="1"/>
                <w:sz w:val="22"/>
                <w:szCs w:val="22"/>
                <w:lang w:val="sr-Latn-ME"/>
              </w:rPr>
            </w:pPr>
            <w:r w:rsidRPr="00D7294A">
              <w:rPr>
                <w:sz w:val="22"/>
                <w:szCs w:val="22"/>
                <w:lang w:val="sr-Latn-ME"/>
              </w:rPr>
              <w:t xml:space="preserve">Terapija TDV, PE i prevencija </w:t>
            </w:r>
            <w:r w:rsidR="002021B8" w:rsidRPr="00D7294A">
              <w:rPr>
                <w:sz w:val="22"/>
                <w:szCs w:val="22"/>
                <w:lang w:val="sr-Latn-ME"/>
              </w:rPr>
              <w:t>njihovog ponovnog javljanja</w:t>
            </w:r>
          </w:p>
        </w:tc>
        <w:tc>
          <w:tcPr>
            <w:tcW w:w="3025" w:type="dxa"/>
          </w:tcPr>
          <w:p w14:paraId="4ACF3757"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23% pacijenata</w:t>
            </w:r>
          </w:p>
        </w:tc>
        <w:tc>
          <w:tcPr>
            <w:tcW w:w="3025" w:type="dxa"/>
          </w:tcPr>
          <w:p w14:paraId="0A8AE50B"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1,6% pacijenata</w:t>
            </w:r>
          </w:p>
        </w:tc>
      </w:tr>
      <w:tr w:rsidR="00716242" w:rsidRPr="00D7294A" w14:paraId="21EA9C50" w14:textId="77777777" w:rsidTr="00523233">
        <w:tc>
          <w:tcPr>
            <w:tcW w:w="3025" w:type="dxa"/>
          </w:tcPr>
          <w:p w14:paraId="3C59C4C3"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Prevencija moždanog udara i sistemske embolije kod pacijenata sa nevalvularnom atrijalnom fibrilacijom</w:t>
            </w:r>
          </w:p>
        </w:tc>
        <w:tc>
          <w:tcPr>
            <w:tcW w:w="3025" w:type="dxa"/>
          </w:tcPr>
          <w:p w14:paraId="5ADE35AB"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28 na 100 pacijent -godina</w:t>
            </w:r>
          </w:p>
        </w:tc>
        <w:tc>
          <w:tcPr>
            <w:tcW w:w="3025" w:type="dxa"/>
          </w:tcPr>
          <w:p w14:paraId="19BDD03E"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2,5 na 100 pacijent- godina</w:t>
            </w:r>
          </w:p>
        </w:tc>
      </w:tr>
      <w:tr w:rsidR="00716242" w:rsidRPr="00D7294A" w14:paraId="61F4EC2D" w14:textId="77777777" w:rsidTr="00523233">
        <w:tc>
          <w:tcPr>
            <w:tcW w:w="3025" w:type="dxa"/>
          </w:tcPr>
          <w:p w14:paraId="407B6EF9" w14:textId="77777777" w:rsidR="00716242" w:rsidRPr="00D7294A" w:rsidRDefault="00716242" w:rsidP="00523233">
            <w:pPr>
              <w:tabs>
                <w:tab w:val="left" w:pos="540"/>
                <w:tab w:val="left" w:pos="569"/>
              </w:tabs>
              <w:rPr>
                <w:sz w:val="22"/>
                <w:szCs w:val="22"/>
                <w:lang w:val="sr-Latn-ME"/>
              </w:rPr>
            </w:pPr>
            <w:r w:rsidRPr="00D7294A">
              <w:rPr>
                <w:sz w:val="22"/>
                <w:szCs w:val="22"/>
                <w:lang w:val="sr-Latn-ME"/>
              </w:rPr>
              <w:t>Prevencija aterotrombotskih događaja kod pacijenata posle AKS</w:t>
            </w:r>
          </w:p>
        </w:tc>
        <w:tc>
          <w:tcPr>
            <w:tcW w:w="3025" w:type="dxa"/>
          </w:tcPr>
          <w:p w14:paraId="5A5D0BFD" w14:textId="77777777" w:rsidR="00716242" w:rsidRPr="00D7294A" w:rsidRDefault="00716242" w:rsidP="00523233">
            <w:pPr>
              <w:tabs>
                <w:tab w:val="left" w:pos="540"/>
                <w:tab w:val="left" w:pos="569"/>
              </w:tabs>
              <w:rPr>
                <w:sz w:val="22"/>
                <w:szCs w:val="22"/>
                <w:lang w:val="sr-Latn-ME"/>
              </w:rPr>
            </w:pPr>
            <w:r w:rsidRPr="00D7294A">
              <w:rPr>
                <w:sz w:val="22"/>
                <w:szCs w:val="22"/>
                <w:lang w:val="sr-Latn-ME"/>
              </w:rPr>
              <w:t>22 na 100 pacijent- godina</w:t>
            </w:r>
          </w:p>
        </w:tc>
        <w:tc>
          <w:tcPr>
            <w:tcW w:w="3025" w:type="dxa"/>
          </w:tcPr>
          <w:p w14:paraId="3EA1D854" w14:textId="77777777" w:rsidR="00716242" w:rsidRPr="00D7294A" w:rsidRDefault="00716242" w:rsidP="00523233">
            <w:pPr>
              <w:tabs>
                <w:tab w:val="left" w:pos="540"/>
                <w:tab w:val="left" w:pos="569"/>
              </w:tabs>
              <w:rPr>
                <w:sz w:val="22"/>
                <w:szCs w:val="22"/>
                <w:lang w:val="sr-Latn-ME"/>
              </w:rPr>
            </w:pPr>
            <w:r w:rsidRPr="00D7294A">
              <w:rPr>
                <w:sz w:val="22"/>
                <w:szCs w:val="22"/>
                <w:lang w:val="sr-Latn-ME"/>
              </w:rPr>
              <w:t>1,4 na 100 pacijent- godina</w:t>
            </w:r>
          </w:p>
        </w:tc>
      </w:tr>
      <w:tr w:rsidR="00716242" w:rsidRPr="00D7294A" w14:paraId="35AD85CF" w14:textId="77777777" w:rsidTr="00523233">
        <w:tc>
          <w:tcPr>
            <w:tcW w:w="3025" w:type="dxa"/>
          </w:tcPr>
          <w:p w14:paraId="0C155623" w14:textId="77777777" w:rsidR="00716242" w:rsidRPr="00D7294A" w:rsidRDefault="00716242" w:rsidP="00523233">
            <w:pPr>
              <w:tabs>
                <w:tab w:val="left" w:pos="540"/>
                <w:tab w:val="left" w:pos="569"/>
              </w:tabs>
              <w:rPr>
                <w:sz w:val="22"/>
                <w:szCs w:val="22"/>
                <w:lang w:val="sr-Latn-ME"/>
              </w:rPr>
            </w:pPr>
            <w:r w:rsidRPr="00D7294A">
              <w:rPr>
                <w:sz w:val="22"/>
                <w:szCs w:val="22"/>
                <w:lang w:val="sr-Latn-ME"/>
              </w:rPr>
              <w:t>Prevencija aterotrombotskih događaja kod pacijenata sa BKA/BPA</w:t>
            </w:r>
          </w:p>
        </w:tc>
        <w:tc>
          <w:tcPr>
            <w:tcW w:w="3025" w:type="dxa"/>
          </w:tcPr>
          <w:p w14:paraId="299643C0" w14:textId="77777777" w:rsidR="00716242" w:rsidRPr="00D7294A" w:rsidRDefault="00716242" w:rsidP="00523233">
            <w:pPr>
              <w:tabs>
                <w:tab w:val="left" w:pos="540"/>
                <w:tab w:val="left" w:pos="569"/>
              </w:tabs>
              <w:rPr>
                <w:sz w:val="22"/>
                <w:szCs w:val="22"/>
                <w:highlight w:val="yellow"/>
                <w:lang w:val="sr-Latn-ME"/>
              </w:rPr>
            </w:pPr>
            <w:r w:rsidRPr="00D7294A">
              <w:rPr>
                <w:sz w:val="22"/>
                <w:szCs w:val="22"/>
                <w:lang w:val="sr-Latn-ME"/>
              </w:rPr>
              <w:t>6,7 na 100 pacijent - godina</w:t>
            </w:r>
          </w:p>
        </w:tc>
        <w:tc>
          <w:tcPr>
            <w:tcW w:w="3025" w:type="dxa"/>
          </w:tcPr>
          <w:p w14:paraId="04B1D7B9" w14:textId="77777777" w:rsidR="00716242" w:rsidRPr="00D7294A" w:rsidRDefault="00716242" w:rsidP="00523233">
            <w:pPr>
              <w:tabs>
                <w:tab w:val="left" w:pos="540"/>
                <w:tab w:val="left" w:pos="569"/>
              </w:tabs>
              <w:rPr>
                <w:sz w:val="22"/>
                <w:szCs w:val="22"/>
                <w:lang w:val="sr-Latn-ME"/>
              </w:rPr>
            </w:pPr>
            <w:r w:rsidRPr="00D7294A">
              <w:rPr>
                <w:sz w:val="22"/>
                <w:szCs w:val="22"/>
                <w:lang w:val="sr-Latn-ME"/>
              </w:rPr>
              <w:t>0,15 na 100 pacijent godina**</w:t>
            </w:r>
          </w:p>
        </w:tc>
      </w:tr>
    </w:tbl>
    <w:p w14:paraId="5CF3397A" w14:textId="357A224B" w:rsidR="00716242" w:rsidRPr="00D7294A" w:rsidRDefault="00716242" w:rsidP="00D00A49">
      <w:pPr>
        <w:tabs>
          <w:tab w:val="left" w:pos="540"/>
          <w:tab w:val="left" w:pos="569"/>
        </w:tabs>
        <w:jc w:val="both"/>
        <w:rPr>
          <w:sz w:val="22"/>
          <w:szCs w:val="22"/>
          <w:lang w:val="sr-Latn-ME"/>
        </w:rPr>
      </w:pPr>
      <w:r w:rsidRPr="00D7294A">
        <w:rPr>
          <w:sz w:val="22"/>
          <w:szCs w:val="22"/>
          <w:lang w:val="sr-Latn-ME"/>
        </w:rPr>
        <w:t>* Prikupljeni su, zabilježeni i proc</w:t>
      </w:r>
      <w:r w:rsidR="00AA299C" w:rsidRPr="00D7294A">
        <w:rPr>
          <w:sz w:val="22"/>
          <w:szCs w:val="22"/>
          <w:lang w:val="sr-Latn-ME"/>
        </w:rPr>
        <w:t>i</w:t>
      </w:r>
      <w:r w:rsidRPr="00D7294A">
        <w:rPr>
          <w:sz w:val="22"/>
          <w:szCs w:val="22"/>
          <w:lang w:val="sr-Latn-ME"/>
        </w:rPr>
        <w:t xml:space="preserve">jenjeni svi događaji krvarenja u svim ispitivanjima sa rivaroksabanom. </w:t>
      </w:r>
    </w:p>
    <w:p w14:paraId="79F0F102" w14:textId="77777777" w:rsidR="00716242" w:rsidRPr="00D7294A" w:rsidRDefault="00716242" w:rsidP="00D00A49">
      <w:pPr>
        <w:tabs>
          <w:tab w:val="left" w:pos="540"/>
          <w:tab w:val="left" w:pos="569"/>
        </w:tabs>
        <w:jc w:val="both"/>
        <w:rPr>
          <w:sz w:val="22"/>
          <w:szCs w:val="22"/>
          <w:lang w:val="sr-Latn-ME"/>
        </w:rPr>
      </w:pPr>
      <w:r w:rsidRPr="00D7294A">
        <w:rPr>
          <w:sz w:val="22"/>
          <w:szCs w:val="22"/>
          <w:lang w:val="sr-Latn-ME"/>
        </w:rPr>
        <w:t>** U COMPASS ispitivanju je incidenca anemije niska, zbog selektivnog načina prikupljanja neželjenih događaja</w:t>
      </w:r>
    </w:p>
    <w:p w14:paraId="431DC825" w14:textId="26132186" w:rsidR="00716242" w:rsidRPr="00D7294A" w:rsidRDefault="00716242" w:rsidP="00716242">
      <w:pPr>
        <w:tabs>
          <w:tab w:val="left" w:pos="540"/>
          <w:tab w:val="left" w:pos="569"/>
        </w:tabs>
        <w:rPr>
          <w:sz w:val="22"/>
          <w:szCs w:val="22"/>
          <w:lang w:val="sr-Latn-ME"/>
        </w:rPr>
      </w:pPr>
    </w:p>
    <w:p w14:paraId="68941D9D" w14:textId="66353EA7" w:rsidR="00716242" w:rsidRPr="00D7294A" w:rsidRDefault="00716242" w:rsidP="00716242">
      <w:pPr>
        <w:keepNext/>
        <w:rPr>
          <w:b/>
          <w:sz w:val="22"/>
          <w:szCs w:val="22"/>
          <w:u w:val="single"/>
          <w:lang w:val="sr-Latn-ME"/>
        </w:rPr>
      </w:pPr>
      <w:r w:rsidRPr="00D7294A">
        <w:rPr>
          <w:b/>
          <w:sz w:val="22"/>
          <w:szCs w:val="22"/>
          <w:u w:val="single"/>
          <w:lang w:val="sr-Latn-ME"/>
        </w:rPr>
        <w:t>Tabelarni prikaz neželjenih reakcija</w:t>
      </w:r>
    </w:p>
    <w:p w14:paraId="23B16E4D" w14:textId="77777777" w:rsidR="006B5613" w:rsidRPr="00D7294A" w:rsidRDefault="006B5613" w:rsidP="00716242">
      <w:pPr>
        <w:keepNext/>
        <w:rPr>
          <w:b/>
          <w:sz w:val="22"/>
          <w:szCs w:val="22"/>
          <w:u w:val="single"/>
          <w:lang w:val="sr-Latn-ME"/>
        </w:rPr>
      </w:pPr>
    </w:p>
    <w:p w14:paraId="1540F8A3" w14:textId="452048B2" w:rsidR="00716242" w:rsidRPr="00D7294A" w:rsidRDefault="00716242" w:rsidP="00D00A49">
      <w:pPr>
        <w:pStyle w:val="Header"/>
        <w:tabs>
          <w:tab w:val="left" w:pos="284"/>
        </w:tabs>
        <w:jc w:val="both"/>
        <w:rPr>
          <w:rFonts w:eastAsia="Lucida Sans Unicode"/>
          <w:kern w:val="1"/>
          <w:sz w:val="22"/>
          <w:szCs w:val="22"/>
          <w:lang w:val="sr-Latn-ME"/>
        </w:rPr>
      </w:pPr>
      <w:r w:rsidRPr="00D7294A">
        <w:rPr>
          <w:rFonts w:eastAsia="Lucida Sans Unicode"/>
          <w:kern w:val="1"/>
          <w:sz w:val="22"/>
          <w:szCs w:val="22"/>
          <w:lang w:val="sr-Latn-ME"/>
        </w:rPr>
        <w:t>Učestalost neželjenih reakcija za rivaroksaban je prikazana u Tabeli 3</w:t>
      </w:r>
      <w:r w:rsidR="006B5613" w:rsidRPr="00D7294A">
        <w:rPr>
          <w:rFonts w:eastAsia="Lucida Sans Unicode"/>
          <w:kern w:val="1"/>
          <w:sz w:val="22"/>
          <w:szCs w:val="22"/>
          <w:lang w:val="sr-Latn-ME"/>
        </w:rPr>
        <w:t>,</w:t>
      </w:r>
      <w:r w:rsidRPr="00D7294A">
        <w:rPr>
          <w:rFonts w:eastAsia="Lucida Sans Unicode"/>
          <w:kern w:val="1"/>
          <w:sz w:val="22"/>
          <w:szCs w:val="22"/>
          <w:lang w:val="sr-Latn-ME"/>
        </w:rPr>
        <w:t xml:space="preserve"> prema klasi sistema organa (MedDRA), kao i prema učestalosti.</w:t>
      </w:r>
    </w:p>
    <w:p w14:paraId="40C13D5F" w14:textId="725FA1BA" w:rsidR="00716242" w:rsidRPr="00D7294A" w:rsidRDefault="00716242" w:rsidP="00D00A49">
      <w:pPr>
        <w:widowControl w:val="0"/>
        <w:jc w:val="both"/>
        <w:rPr>
          <w:rFonts w:eastAsia="Lucida Sans Unicode"/>
          <w:lang w:val="sr-Latn-ME"/>
        </w:rPr>
      </w:pPr>
      <w:r w:rsidRPr="00D7294A">
        <w:rPr>
          <w:rFonts w:eastAsia="Lucida Sans Unicode"/>
          <w:kern w:val="1"/>
          <w:sz w:val="22"/>
          <w:szCs w:val="22"/>
          <w:lang w:val="sr-Latn-ME"/>
        </w:rPr>
        <w:t>Učestalost je definisana na sljedeći način:</w:t>
      </w:r>
      <w:r w:rsidR="00617CD5" w:rsidRPr="00D7294A">
        <w:rPr>
          <w:rFonts w:eastAsia="Lucida Sans Unicode"/>
          <w:kern w:val="1"/>
          <w:sz w:val="22"/>
          <w:szCs w:val="22"/>
          <w:lang w:val="sr-Latn-ME"/>
        </w:rPr>
        <w:t xml:space="preserve"> v</w:t>
      </w:r>
      <w:r w:rsidRPr="00D7294A">
        <w:rPr>
          <w:rFonts w:eastAsia="Lucida Sans Unicode"/>
          <w:kern w:val="1"/>
          <w:sz w:val="22"/>
          <w:szCs w:val="22"/>
          <w:lang w:val="sr-Latn-ME"/>
        </w:rPr>
        <w:t>eoma često: ( ≥ 1/10)</w:t>
      </w:r>
      <w:r w:rsidR="00617CD5" w:rsidRPr="00D7294A">
        <w:rPr>
          <w:rFonts w:eastAsia="Lucida Sans Unicode"/>
          <w:kern w:val="1"/>
          <w:sz w:val="22"/>
          <w:szCs w:val="22"/>
          <w:lang w:val="sr-Latn-ME"/>
        </w:rPr>
        <w:t>, č</w:t>
      </w:r>
      <w:r w:rsidRPr="00D7294A">
        <w:rPr>
          <w:rFonts w:eastAsia="Lucida Sans Unicode"/>
          <w:kern w:val="1"/>
          <w:sz w:val="22"/>
          <w:szCs w:val="22"/>
          <w:lang w:val="sr-Latn-ME"/>
        </w:rPr>
        <w:t>esto: ( ≥ 1/100 do &lt; 1/10)</w:t>
      </w:r>
      <w:r w:rsidR="00617CD5" w:rsidRPr="00D7294A">
        <w:rPr>
          <w:rFonts w:eastAsia="Lucida Sans Unicode"/>
          <w:kern w:val="1"/>
          <w:sz w:val="22"/>
          <w:szCs w:val="22"/>
          <w:lang w:val="sr-Latn-ME"/>
        </w:rPr>
        <w:t>, p</w:t>
      </w:r>
      <w:r w:rsidRPr="00D7294A">
        <w:rPr>
          <w:rFonts w:eastAsia="Lucida Sans Unicode"/>
          <w:kern w:val="1"/>
          <w:sz w:val="22"/>
          <w:szCs w:val="22"/>
          <w:lang w:val="sr-Latn-ME"/>
        </w:rPr>
        <w:t>ovremeno: (≥ 1/1.000 do &lt; 1/100)</w:t>
      </w:r>
      <w:r w:rsidR="00617CD5" w:rsidRPr="00D7294A">
        <w:rPr>
          <w:rFonts w:eastAsia="Lucida Sans Unicode"/>
          <w:kern w:val="1"/>
          <w:sz w:val="22"/>
          <w:szCs w:val="22"/>
          <w:lang w:val="sr-Latn-ME"/>
        </w:rPr>
        <w:t>, r</w:t>
      </w:r>
      <w:r w:rsidRPr="00D7294A">
        <w:rPr>
          <w:rFonts w:eastAsia="Lucida Sans Unicode"/>
          <w:kern w:val="1"/>
          <w:sz w:val="22"/>
          <w:szCs w:val="22"/>
          <w:lang w:val="sr-Latn-ME"/>
        </w:rPr>
        <w:t>ijetko: (≥ 1/10000 do &lt; 1/1000)</w:t>
      </w:r>
      <w:r w:rsidR="00617CD5" w:rsidRPr="00D7294A">
        <w:rPr>
          <w:rFonts w:eastAsia="Lucida Sans Unicode"/>
          <w:kern w:val="1"/>
          <w:sz w:val="22"/>
          <w:szCs w:val="22"/>
          <w:lang w:val="sr-Latn-ME"/>
        </w:rPr>
        <w:t>, v</w:t>
      </w:r>
      <w:r w:rsidRPr="00D7294A">
        <w:rPr>
          <w:rFonts w:eastAsia="Lucida Sans Unicode"/>
          <w:lang w:val="sr-Latn-ME"/>
        </w:rPr>
        <w:t>eoma rijetko: (&lt; 1/10000)</w:t>
      </w:r>
      <w:r w:rsidR="00617CD5" w:rsidRPr="00D7294A">
        <w:rPr>
          <w:rFonts w:eastAsia="Lucida Sans Unicode"/>
          <w:lang w:val="sr-Latn-ME"/>
        </w:rPr>
        <w:t xml:space="preserve"> i</w:t>
      </w:r>
    </w:p>
    <w:p w14:paraId="6FE5AFC4" w14:textId="335762DA" w:rsidR="00716242" w:rsidRPr="00D7294A" w:rsidRDefault="00617CD5" w:rsidP="00D00A49">
      <w:pPr>
        <w:pStyle w:val="Header"/>
        <w:tabs>
          <w:tab w:val="left" w:pos="284"/>
        </w:tabs>
        <w:jc w:val="both"/>
        <w:rPr>
          <w:lang w:val="sr-Latn-ME"/>
        </w:rPr>
      </w:pPr>
      <w:r w:rsidRPr="00D7294A">
        <w:rPr>
          <w:rFonts w:eastAsia="Lucida Sans Unicode"/>
          <w:kern w:val="1"/>
          <w:sz w:val="22"/>
          <w:szCs w:val="22"/>
          <w:lang w:val="sr-Latn-ME"/>
        </w:rPr>
        <w:t>n</w:t>
      </w:r>
      <w:r w:rsidR="00716242" w:rsidRPr="00D7294A">
        <w:rPr>
          <w:rFonts w:eastAsia="Lucida Sans Unicode"/>
          <w:kern w:val="1"/>
          <w:sz w:val="22"/>
          <w:szCs w:val="22"/>
          <w:lang w:val="sr-Latn-ME"/>
        </w:rPr>
        <w:t>epoznato: (ne može se procijeniti na osnovu dostupnih podataka)</w:t>
      </w:r>
      <w:r w:rsidR="00B65113" w:rsidRPr="00D7294A">
        <w:rPr>
          <w:rFonts w:eastAsia="Lucida Sans Unicode"/>
          <w:kern w:val="1"/>
          <w:sz w:val="22"/>
          <w:szCs w:val="22"/>
          <w:lang w:val="sr-Latn-ME"/>
        </w:rPr>
        <w:t>.</w:t>
      </w:r>
    </w:p>
    <w:p w14:paraId="56ED8487" w14:textId="77777777" w:rsidR="00950720" w:rsidRPr="00D7294A" w:rsidRDefault="00950720" w:rsidP="00716242">
      <w:pPr>
        <w:tabs>
          <w:tab w:val="left" w:pos="540"/>
          <w:tab w:val="left" w:pos="569"/>
        </w:tabs>
        <w:rPr>
          <w:b/>
          <w:sz w:val="22"/>
          <w:szCs w:val="22"/>
          <w:lang w:val="sr-Latn-ME"/>
        </w:rPr>
      </w:pPr>
    </w:p>
    <w:p w14:paraId="5994DFD2" w14:textId="056A37DB" w:rsidR="00716242" w:rsidRPr="00D7294A" w:rsidRDefault="00716242" w:rsidP="00716242">
      <w:pPr>
        <w:tabs>
          <w:tab w:val="left" w:pos="540"/>
          <w:tab w:val="left" w:pos="569"/>
        </w:tabs>
        <w:rPr>
          <w:b/>
          <w:sz w:val="22"/>
          <w:szCs w:val="22"/>
          <w:lang w:val="sr-Latn-ME"/>
        </w:rPr>
      </w:pPr>
      <w:r w:rsidRPr="00D7294A">
        <w:rPr>
          <w:b/>
          <w:sz w:val="22"/>
          <w:szCs w:val="22"/>
          <w:lang w:val="sr-Latn-ME"/>
        </w:rPr>
        <w:t>Tabela 3: Sve neželjene reakcije prijavljene kod pacijenata uključenih u studije faze III i tokom postmarketinškog praćenja*</w:t>
      </w:r>
    </w:p>
    <w:p w14:paraId="3F5B719A" w14:textId="77777777" w:rsidR="00716242" w:rsidRPr="00D7294A" w:rsidRDefault="00716242" w:rsidP="00716242">
      <w:pPr>
        <w:tabs>
          <w:tab w:val="left" w:pos="540"/>
          <w:tab w:val="left" w:pos="569"/>
        </w:tabs>
        <w:rPr>
          <w:b/>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93"/>
        <w:gridCol w:w="1814"/>
        <w:gridCol w:w="1903"/>
        <w:gridCol w:w="1727"/>
        <w:gridCol w:w="1726"/>
      </w:tblGrid>
      <w:tr w:rsidR="00716242" w:rsidRPr="00D7294A" w14:paraId="49DB6329" w14:textId="77777777" w:rsidTr="00D00A49">
        <w:trPr>
          <w:cantSplit/>
          <w:trHeight w:val="233"/>
          <w:tblHeader/>
        </w:trPr>
        <w:tc>
          <w:tcPr>
            <w:tcW w:w="1044" w:type="pct"/>
            <w:shd w:val="clear" w:color="auto" w:fill="B3B3B3"/>
          </w:tcPr>
          <w:p w14:paraId="3221F384" w14:textId="77777777" w:rsidR="00716242" w:rsidRPr="00D7294A" w:rsidRDefault="00716242" w:rsidP="00523233">
            <w:pPr>
              <w:keepNext/>
              <w:rPr>
                <w:b/>
                <w:sz w:val="22"/>
                <w:szCs w:val="22"/>
                <w:lang w:val="sr-Latn-ME"/>
              </w:rPr>
            </w:pPr>
            <w:r w:rsidRPr="00D7294A">
              <w:rPr>
                <w:b/>
                <w:sz w:val="22"/>
                <w:szCs w:val="22"/>
                <w:lang w:val="sr-Latn-ME"/>
              </w:rPr>
              <w:t>Često</w:t>
            </w:r>
          </w:p>
        </w:tc>
        <w:tc>
          <w:tcPr>
            <w:tcW w:w="1001" w:type="pct"/>
            <w:shd w:val="clear" w:color="auto" w:fill="B3B3B3"/>
          </w:tcPr>
          <w:p w14:paraId="5B87EF3C" w14:textId="77777777" w:rsidR="00716242" w:rsidRPr="00D7294A" w:rsidRDefault="00716242" w:rsidP="00523233">
            <w:pPr>
              <w:keepNext/>
              <w:rPr>
                <w:b/>
                <w:sz w:val="22"/>
                <w:szCs w:val="22"/>
                <w:lang w:val="sr-Latn-ME"/>
              </w:rPr>
            </w:pPr>
            <w:r w:rsidRPr="00D7294A">
              <w:rPr>
                <w:b/>
                <w:sz w:val="22"/>
                <w:szCs w:val="22"/>
                <w:lang w:val="sr-Latn-ME"/>
              </w:rPr>
              <w:t>Povremeno</w:t>
            </w:r>
          </w:p>
        </w:tc>
        <w:tc>
          <w:tcPr>
            <w:tcW w:w="1050" w:type="pct"/>
            <w:shd w:val="clear" w:color="auto" w:fill="B3B3B3"/>
          </w:tcPr>
          <w:p w14:paraId="08F1BA4D" w14:textId="77777777" w:rsidR="00716242" w:rsidRPr="00D7294A" w:rsidRDefault="00716242" w:rsidP="00523233">
            <w:pPr>
              <w:keepNext/>
              <w:rPr>
                <w:b/>
                <w:sz w:val="22"/>
                <w:szCs w:val="22"/>
                <w:lang w:val="sr-Latn-ME"/>
              </w:rPr>
            </w:pPr>
            <w:r w:rsidRPr="00D7294A">
              <w:rPr>
                <w:b/>
                <w:sz w:val="22"/>
                <w:szCs w:val="22"/>
                <w:lang w:val="sr-Latn-ME"/>
              </w:rPr>
              <w:t>Rijetko</w:t>
            </w:r>
          </w:p>
        </w:tc>
        <w:tc>
          <w:tcPr>
            <w:tcW w:w="953" w:type="pct"/>
            <w:shd w:val="clear" w:color="auto" w:fill="B3B3B3"/>
          </w:tcPr>
          <w:p w14:paraId="3C84C5DC" w14:textId="77777777" w:rsidR="00716242" w:rsidRPr="00D7294A" w:rsidRDefault="00716242" w:rsidP="00523233">
            <w:pPr>
              <w:keepNext/>
              <w:rPr>
                <w:b/>
                <w:sz w:val="22"/>
                <w:szCs w:val="22"/>
                <w:lang w:val="sr-Latn-ME"/>
              </w:rPr>
            </w:pPr>
            <w:r w:rsidRPr="00D7294A">
              <w:rPr>
                <w:b/>
                <w:sz w:val="22"/>
                <w:szCs w:val="22"/>
                <w:lang w:val="sr-Latn-ME"/>
              </w:rPr>
              <w:t>Veoma rijetko</w:t>
            </w:r>
          </w:p>
        </w:tc>
        <w:tc>
          <w:tcPr>
            <w:tcW w:w="952" w:type="pct"/>
            <w:shd w:val="clear" w:color="auto" w:fill="B3B3B3"/>
          </w:tcPr>
          <w:p w14:paraId="4CA75101" w14:textId="77777777" w:rsidR="00716242" w:rsidRPr="00D7294A" w:rsidRDefault="00716242" w:rsidP="00523233">
            <w:pPr>
              <w:keepNext/>
              <w:rPr>
                <w:b/>
                <w:sz w:val="22"/>
                <w:szCs w:val="22"/>
                <w:lang w:val="sr-Latn-ME"/>
              </w:rPr>
            </w:pPr>
            <w:r w:rsidRPr="00D7294A">
              <w:rPr>
                <w:b/>
                <w:sz w:val="22"/>
                <w:szCs w:val="22"/>
                <w:lang w:val="sr-Latn-ME"/>
              </w:rPr>
              <w:t>Nepoznato</w:t>
            </w:r>
          </w:p>
        </w:tc>
      </w:tr>
      <w:tr w:rsidR="00716242" w:rsidRPr="00D7294A" w14:paraId="17AD415B" w14:textId="77777777" w:rsidTr="00523233">
        <w:trPr>
          <w:cantSplit/>
          <w:trHeight w:val="233"/>
        </w:trPr>
        <w:tc>
          <w:tcPr>
            <w:tcW w:w="5000" w:type="pct"/>
            <w:gridSpan w:val="5"/>
          </w:tcPr>
          <w:p w14:paraId="007806E5" w14:textId="77777777" w:rsidR="00716242" w:rsidRPr="00D7294A" w:rsidRDefault="00716242" w:rsidP="00523233">
            <w:pPr>
              <w:keepNext/>
              <w:rPr>
                <w:b/>
                <w:sz w:val="22"/>
                <w:szCs w:val="22"/>
                <w:lang w:val="sr-Latn-ME"/>
              </w:rPr>
            </w:pPr>
            <w:r w:rsidRPr="00D7294A">
              <w:rPr>
                <w:b/>
                <w:bCs/>
                <w:sz w:val="22"/>
                <w:szCs w:val="22"/>
                <w:lang w:val="sr-Latn-ME"/>
              </w:rPr>
              <w:t>Poremećaji krvi i limfnog sistema</w:t>
            </w:r>
          </w:p>
        </w:tc>
      </w:tr>
      <w:tr w:rsidR="00716242" w:rsidRPr="00D7294A" w14:paraId="618AE08D" w14:textId="77777777" w:rsidTr="00D00A49">
        <w:trPr>
          <w:cantSplit/>
          <w:trHeight w:val="233"/>
        </w:trPr>
        <w:tc>
          <w:tcPr>
            <w:tcW w:w="1044" w:type="pct"/>
          </w:tcPr>
          <w:p w14:paraId="2E94E2A1" w14:textId="77777777" w:rsidR="00716242" w:rsidRPr="00D7294A" w:rsidRDefault="00716242" w:rsidP="00523233">
            <w:pPr>
              <w:keepNext/>
              <w:rPr>
                <w:sz w:val="22"/>
                <w:szCs w:val="22"/>
                <w:lang w:val="sr-Latn-ME"/>
              </w:rPr>
            </w:pPr>
            <w:r w:rsidRPr="00D7294A">
              <w:rPr>
                <w:sz w:val="22"/>
                <w:szCs w:val="22"/>
                <w:lang w:val="sr-Latn-ME"/>
              </w:rPr>
              <w:t>Anemija (uključujući odgovarajuće laboratorijske parametre)</w:t>
            </w:r>
          </w:p>
          <w:p w14:paraId="6CB10272" w14:textId="1909F8A7" w:rsidR="00950720" w:rsidRPr="00D7294A" w:rsidRDefault="00950720" w:rsidP="00523233">
            <w:pPr>
              <w:keepNext/>
              <w:rPr>
                <w:sz w:val="22"/>
                <w:szCs w:val="22"/>
                <w:lang w:val="sr-Latn-ME"/>
              </w:rPr>
            </w:pPr>
          </w:p>
        </w:tc>
        <w:tc>
          <w:tcPr>
            <w:tcW w:w="1001" w:type="pct"/>
          </w:tcPr>
          <w:p w14:paraId="5DB7B235" w14:textId="3A781585" w:rsidR="00716242" w:rsidRPr="00D7294A" w:rsidRDefault="00716242" w:rsidP="00523233">
            <w:pPr>
              <w:keepNext/>
              <w:rPr>
                <w:sz w:val="22"/>
                <w:szCs w:val="22"/>
                <w:vertAlign w:val="superscript"/>
                <w:lang w:val="sr-Latn-ME"/>
              </w:rPr>
            </w:pPr>
            <w:r w:rsidRPr="00D7294A">
              <w:rPr>
                <w:sz w:val="22"/>
                <w:szCs w:val="22"/>
                <w:lang w:val="sr-Latn-ME"/>
              </w:rPr>
              <w:t>Trombocit</w:t>
            </w:r>
            <w:r w:rsidR="00313D21" w:rsidRPr="00D7294A">
              <w:rPr>
                <w:sz w:val="22"/>
                <w:szCs w:val="22"/>
                <w:lang w:val="sr-Latn-ME"/>
              </w:rPr>
              <w:t xml:space="preserve">oza, </w:t>
            </w:r>
            <w:r w:rsidRPr="00D7294A">
              <w:rPr>
                <w:sz w:val="22"/>
                <w:szCs w:val="22"/>
                <w:lang w:val="sr-Latn-ME"/>
              </w:rPr>
              <w:t>(uključujući povećan broj trombocita)</w:t>
            </w:r>
            <w:r w:rsidRPr="00D7294A">
              <w:rPr>
                <w:sz w:val="22"/>
                <w:szCs w:val="22"/>
                <w:vertAlign w:val="superscript"/>
                <w:lang w:val="sr-Latn-ME"/>
              </w:rPr>
              <w:t>A,</w:t>
            </w:r>
          </w:p>
          <w:p w14:paraId="6B3C74F1" w14:textId="2BDE755F" w:rsidR="00716242" w:rsidRPr="00D7294A" w:rsidRDefault="00313D21" w:rsidP="00523233">
            <w:pPr>
              <w:keepNext/>
              <w:rPr>
                <w:sz w:val="22"/>
                <w:szCs w:val="22"/>
                <w:lang w:val="sr-Latn-ME"/>
              </w:rPr>
            </w:pPr>
            <w:r w:rsidRPr="00D7294A">
              <w:rPr>
                <w:sz w:val="22"/>
                <w:szCs w:val="22"/>
                <w:lang w:val="sr-Latn-ME"/>
              </w:rPr>
              <w:t>t</w:t>
            </w:r>
            <w:r w:rsidR="00716242" w:rsidRPr="00D7294A">
              <w:rPr>
                <w:sz w:val="22"/>
                <w:szCs w:val="22"/>
                <w:lang w:val="sr-Latn-ME"/>
              </w:rPr>
              <w:t>rombocitopenija</w:t>
            </w:r>
          </w:p>
        </w:tc>
        <w:tc>
          <w:tcPr>
            <w:tcW w:w="1050" w:type="pct"/>
          </w:tcPr>
          <w:p w14:paraId="095F2BA7" w14:textId="77777777" w:rsidR="00716242" w:rsidRPr="00D7294A" w:rsidRDefault="00716242" w:rsidP="00523233">
            <w:pPr>
              <w:keepNext/>
              <w:rPr>
                <w:sz w:val="22"/>
                <w:szCs w:val="22"/>
                <w:lang w:val="sr-Latn-ME"/>
              </w:rPr>
            </w:pPr>
          </w:p>
        </w:tc>
        <w:tc>
          <w:tcPr>
            <w:tcW w:w="953" w:type="pct"/>
          </w:tcPr>
          <w:p w14:paraId="231A60F0" w14:textId="77777777" w:rsidR="00716242" w:rsidRPr="00D7294A" w:rsidRDefault="00716242" w:rsidP="00523233">
            <w:pPr>
              <w:keepNext/>
              <w:rPr>
                <w:sz w:val="22"/>
                <w:szCs w:val="22"/>
                <w:lang w:val="sr-Latn-ME"/>
              </w:rPr>
            </w:pPr>
          </w:p>
        </w:tc>
        <w:tc>
          <w:tcPr>
            <w:tcW w:w="952" w:type="pct"/>
          </w:tcPr>
          <w:p w14:paraId="4605A4AA" w14:textId="77777777" w:rsidR="00716242" w:rsidRPr="00D7294A" w:rsidRDefault="00716242" w:rsidP="00523233">
            <w:pPr>
              <w:keepNext/>
              <w:rPr>
                <w:sz w:val="22"/>
                <w:szCs w:val="22"/>
                <w:lang w:val="sr-Latn-ME"/>
              </w:rPr>
            </w:pPr>
          </w:p>
        </w:tc>
      </w:tr>
      <w:tr w:rsidR="00716242" w:rsidRPr="00D7294A" w14:paraId="432C7748" w14:textId="77777777" w:rsidTr="00523233">
        <w:trPr>
          <w:cantSplit/>
          <w:trHeight w:val="233"/>
        </w:trPr>
        <w:tc>
          <w:tcPr>
            <w:tcW w:w="5000" w:type="pct"/>
            <w:gridSpan w:val="5"/>
          </w:tcPr>
          <w:p w14:paraId="27D5766A" w14:textId="10498020" w:rsidR="00716242" w:rsidRPr="00D7294A" w:rsidRDefault="00716242" w:rsidP="00523233">
            <w:pPr>
              <w:keepNext/>
              <w:rPr>
                <w:b/>
                <w:sz w:val="22"/>
                <w:szCs w:val="22"/>
                <w:lang w:val="sr-Latn-ME"/>
              </w:rPr>
            </w:pPr>
            <w:r w:rsidRPr="00D7294A">
              <w:rPr>
                <w:b/>
                <w:sz w:val="22"/>
                <w:szCs w:val="22"/>
                <w:lang w:val="sr-Latn-ME"/>
              </w:rPr>
              <w:t>Poremećaji imunog sistema</w:t>
            </w:r>
          </w:p>
        </w:tc>
      </w:tr>
      <w:tr w:rsidR="00716242" w:rsidRPr="00D7294A" w14:paraId="12E422A7" w14:textId="77777777" w:rsidTr="00D00A49">
        <w:trPr>
          <w:cantSplit/>
          <w:trHeight w:val="233"/>
        </w:trPr>
        <w:tc>
          <w:tcPr>
            <w:tcW w:w="1044" w:type="pct"/>
          </w:tcPr>
          <w:p w14:paraId="1BE8D688" w14:textId="77777777" w:rsidR="00716242" w:rsidRPr="00D7294A" w:rsidRDefault="00716242" w:rsidP="00523233">
            <w:pPr>
              <w:keepNext/>
              <w:rPr>
                <w:sz w:val="22"/>
                <w:szCs w:val="22"/>
                <w:lang w:val="sr-Latn-ME"/>
              </w:rPr>
            </w:pPr>
          </w:p>
        </w:tc>
        <w:tc>
          <w:tcPr>
            <w:tcW w:w="1001" w:type="pct"/>
          </w:tcPr>
          <w:p w14:paraId="72FBFF84" w14:textId="77777777" w:rsidR="00716242" w:rsidRPr="00D7294A" w:rsidRDefault="00716242" w:rsidP="00523233">
            <w:pPr>
              <w:keepNext/>
              <w:rPr>
                <w:sz w:val="22"/>
                <w:szCs w:val="22"/>
                <w:lang w:val="sr-Latn-ME"/>
              </w:rPr>
            </w:pPr>
            <w:r w:rsidRPr="00D7294A">
              <w:rPr>
                <w:sz w:val="22"/>
                <w:szCs w:val="22"/>
                <w:lang w:val="sr-Latn-ME"/>
              </w:rPr>
              <w:t>Alergijske reakcije, alergijski dermatitis</w:t>
            </w:r>
            <w:r w:rsidR="00313D21" w:rsidRPr="00D7294A">
              <w:rPr>
                <w:sz w:val="22"/>
                <w:szCs w:val="22"/>
                <w:lang w:val="sr-Latn-ME"/>
              </w:rPr>
              <w:t>, angioedem i alergijski edem</w:t>
            </w:r>
          </w:p>
          <w:p w14:paraId="4E7ADCEC" w14:textId="18363781" w:rsidR="00950720" w:rsidRPr="00D7294A" w:rsidRDefault="00950720" w:rsidP="00523233">
            <w:pPr>
              <w:keepNext/>
              <w:rPr>
                <w:sz w:val="22"/>
                <w:szCs w:val="22"/>
                <w:lang w:val="sr-Latn-ME"/>
              </w:rPr>
            </w:pPr>
          </w:p>
        </w:tc>
        <w:tc>
          <w:tcPr>
            <w:tcW w:w="1050" w:type="pct"/>
          </w:tcPr>
          <w:p w14:paraId="5A7A2871" w14:textId="77777777" w:rsidR="00716242" w:rsidRPr="00D7294A" w:rsidRDefault="00716242" w:rsidP="00523233">
            <w:pPr>
              <w:keepNext/>
              <w:rPr>
                <w:strike/>
                <w:sz w:val="22"/>
                <w:szCs w:val="22"/>
                <w:lang w:val="sr-Latn-ME"/>
              </w:rPr>
            </w:pPr>
          </w:p>
        </w:tc>
        <w:tc>
          <w:tcPr>
            <w:tcW w:w="953" w:type="pct"/>
          </w:tcPr>
          <w:p w14:paraId="1B6E67AC" w14:textId="193B9A6F" w:rsidR="00716242" w:rsidRPr="00D7294A" w:rsidRDefault="00716242" w:rsidP="00523233">
            <w:pPr>
              <w:keepNext/>
              <w:rPr>
                <w:sz w:val="22"/>
                <w:szCs w:val="22"/>
                <w:lang w:val="sr-Latn-ME"/>
              </w:rPr>
            </w:pPr>
            <w:r w:rsidRPr="00D7294A">
              <w:rPr>
                <w:sz w:val="22"/>
                <w:szCs w:val="22"/>
                <w:lang w:val="sr-Latn-ME"/>
              </w:rPr>
              <w:t>Anafilaktičk</w:t>
            </w:r>
            <w:r w:rsidR="00313D21" w:rsidRPr="00D7294A">
              <w:rPr>
                <w:sz w:val="22"/>
                <w:szCs w:val="22"/>
                <w:lang w:val="sr-Latn-ME"/>
              </w:rPr>
              <w:t xml:space="preserve">a </w:t>
            </w:r>
            <w:r w:rsidRPr="00D7294A">
              <w:rPr>
                <w:sz w:val="22"/>
                <w:szCs w:val="22"/>
                <w:lang w:val="sr-Latn-ME"/>
              </w:rPr>
              <w:t>reakcij</w:t>
            </w:r>
            <w:r w:rsidR="00313D21" w:rsidRPr="00D7294A">
              <w:rPr>
                <w:sz w:val="22"/>
                <w:szCs w:val="22"/>
                <w:lang w:val="sr-Latn-ME"/>
              </w:rPr>
              <w:t>a</w:t>
            </w:r>
            <w:r w:rsidRPr="00D7294A">
              <w:rPr>
                <w:sz w:val="22"/>
                <w:szCs w:val="22"/>
                <w:lang w:val="sr-Latn-ME"/>
              </w:rPr>
              <w:t>, uključujući anafilaktički šok</w:t>
            </w:r>
          </w:p>
        </w:tc>
        <w:tc>
          <w:tcPr>
            <w:tcW w:w="952" w:type="pct"/>
          </w:tcPr>
          <w:p w14:paraId="758BE52F" w14:textId="77777777" w:rsidR="00716242" w:rsidRPr="00D7294A" w:rsidRDefault="00716242" w:rsidP="00523233">
            <w:pPr>
              <w:keepNext/>
              <w:rPr>
                <w:sz w:val="22"/>
                <w:szCs w:val="22"/>
                <w:lang w:val="sr-Latn-ME"/>
              </w:rPr>
            </w:pPr>
          </w:p>
        </w:tc>
      </w:tr>
      <w:tr w:rsidR="00716242" w:rsidRPr="00D7294A" w14:paraId="3572B4E3" w14:textId="77777777" w:rsidTr="00523233">
        <w:trPr>
          <w:cantSplit/>
          <w:trHeight w:val="233"/>
        </w:trPr>
        <w:tc>
          <w:tcPr>
            <w:tcW w:w="5000" w:type="pct"/>
            <w:gridSpan w:val="5"/>
          </w:tcPr>
          <w:p w14:paraId="55122DC5" w14:textId="77777777" w:rsidR="00716242" w:rsidRPr="00D7294A" w:rsidRDefault="00716242" w:rsidP="00523233">
            <w:pPr>
              <w:keepNext/>
              <w:rPr>
                <w:b/>
                <w:sz w:val="22"/>
                <w:szCs w:val="22"/>
                <w:lang w:val="sr-Latn-ME"/>
              </w:rPr>
            </w:pPr>
            <w:r w:rsidRPr="00D7294A">
              <w:rPr>
                <w:b/>
                <w:sz w:val="22"/>
                <w:szCs w:val="22"/>
                <w:lang w:val="sr-Latn-ME"/>
              </w:rPr>
              <w:t>Poremećaji nervnog sistema</w:t>
            </w:r>
          </w:p>
        </w:tc>
      </w:tr>
      <w:tr w:rsidR="00716242" w:rsidRPr="00D7294A" w14:paraId="2F144325" w14:textId="77777777" w:rsidTr="00D00A49">
        <w:trPr>
          <w:cantSplit/>
          <w:trHeight w:val="233"/>
        </w:trPr>
        <w:tc>
          <w:tcPr>
            <w:tcW w:w="1044" w:type="pct"/>
          </w:tcPr>
          <w:p w14:paraId="0C922589" w14:textId="77777777" w:rsidR="00716242" w:rsidRPr="00D7294A" w:rsidRDefault="00716242" w:rsidP="00523233">
            <w:pPr>
              <w:rPr>
                <w:sz w:val="22"/>
                <w:szCs w:val="22"/>
                <w:lang w:val="sr-Latn-ME"/>
              </w:rPr>
            </w:pPr>
            <w:r w:rsidRPr="00D7294A">
              <w:rPr>
                <w:sz w:val="22"/>
                <w:szCs w:val="22"/>
                <w:lang w:val="sr-Latn-ME"/>
              </w:rPr>
              <w:t>Vrtoglavica, glavobolja</w:t>
            </w:r>
          </w:p>
        </w:tc>
        <w:tc>
          <w:tcPr>
            <w:tcW w:w="1001" w:type="pct"/>
          </w:tcPr>
          <w:p w14:paraId="1107F0E8" w14:textId="77777777" w:rsidR="00716242" w:rsidRPr="00D7294A" w:rsidRDefault="00716242" w:rsidP="00523233">
            <w:pPr>
              <w:rPr>
                <w:sz w:val="22"/>
                <w:szCs w:val="22"/>
                <w:lang w:val="sr-Latn-ME"/>
              </w:rPr>
            </w:pPr>
            <w:r w:rsidRPr="00D7294A">
              <w:rPr>
                <w:sz w:val="22"/>
                <w:szCs w:val="22"/>
                <w:lang w:val="sr-Latn-ME"/>
              </w:rPr>
              <w:t>Cerebralno i intrakranijalno krvarenje, sinkopa</w:t>
            </w:r>
          </w:p>
          <w:p w14:paraId="5DB6ADAB" w14:textId="12CE57B8" w:rsidR="00950720" w:rsidRPr="00D7294A" w:rsidRDefault="00950720" w:rsidP="00523233">
            <w:pPr>
              <w:rPr>
                <w:sz w:val="22"/>
                <w:szCs w:val="22"/>
                <w:lang w:val="sr-Latn-ME"/>
              </w:rPr>
            </w:pPr>
          </w:p>
        </w:tc>
        <w:tc>
          <w:tcPr>
            <w:tcW w:w="1050" w:type="pct"/>
          </w:tcPr>
          <w:p w14:paraId="44315C1A" w14:textId="77777777" w:rsidR="00716242" w:rsidRPr="00D7294A" w:rsidRDefault="00716242" w:rsidP="00523233">
            <w:pPr>
              <w:rPr>
                <w:sz w:val="22"/>
                <w:szCs w:val="22"/>
                <w:lang w:val="sr-Latn-ME"/>
              </w:rPr>
            </w:pPr>
          </w:p>
        </w:tc>
        <w:tc>
          <w:tcPr>
            <w:tcW w:w="953" w:type="pct"/>
          </w:tcPr>
          <w:p w14:paraId="34A72943" w14:textId="77777777" w:rsidR="00716242" w:rsidRPr="00D7294A" w:rsidRDefault="00716242" w:rsidP="00523233">
            <w:pPr>
              <w:rPr>
                <w:sz w:val="22"/>
                <w:szCs w:val="22"/>
                <w:lang w:val="sr-Latn-ME"/>
              </w:rPr>
            </w:pPr>
          </w:p>
        </w:tc>
        <w:tc>
          <w:tcPr>
            <w:tcW w:w="952" w:type="pct"/>
          </w:tcPr>
          <w:p w14:paraId="0BE6C4B0" w14:textId="77777777" w:rsidR="00716242" w:rsidRPr="00D7294A" w:rsidRDefault="00716242" w:rsidP="00523233">
            <w:pPr>
              <w:rPr>
                <w:sz w:val="22"/>
                <w:szCs w:val="22"/>
                <w:lang w:val="sr-Latn-ME"/>
              </w:rPr>
            </w:pPr>
          </w:p>
        </w:tc>
      </w:tr>
      <w:tr w:rsidR="00716242" w:rsidRPr="00D7294A" w14:paraId="11E24D56" w14:textId="77777777" w:rsidTr="00523233">
        <w:trPr>
          <w:cantSplit/>
          <w:trHeight w:val="233"/>
        </w:trPr>
        <w:tc>
          <w:tcPr>
            <w:tcW w:w="5000" w:type="pct"/>
            <w:gridSpan w:val="5"/>
          </w:tcPr>
          <w:p w14:paraId="3760A68D" w14:textId="77777777" w:rsidR="00716242" w:rsidRPr="00D7294A" w:rsidRDefault="00716242" w:rsidP="00523233">
            <w:pPr>
              <w:rPr>
                <w:b/>
                <w:sz w:val="22"/>
                <w:szCs w:val="22"/>
                <w:lang w:val="sr-Latn-ME"/>
              </w:rPr>
            </w:pPr>
            <w:r w:rsidRPr="00D7294A">
              <w:rPr>
                <w:b/>
                <w:sz w:val="22"/>
                <w:szCs w:val="22"/>
                <w:lang w:val="sr-Latn-ME"/>
              </w:rPr>
              <w:t>Poremećaji oka</w:t>
            </w:r>
          </w:p>
        </w:tc>
      </w:tr>
      <w:tr w:rsidR="00716242" w:rsidRPr="00D7294A" w14:paraId="74899C7B" w14:textId="77777777" w:rsidTr="00D00A49">
        <w:trPr>
          <w:cantSplit/>
          <w:trHeight w:val="233"/>
        </w:trPr>
        <w:tc>
          <w:tcPr>
            <w:tcW w:w="1044" w:type="pct"/>
          </w:tcPr>
          <w:p w14:paraId="31BD951D" w14:textId="77777777" w:rsidR="00716242" w:rsidRPr="00D7294A" w:rsidRDefault="00716242" w:rsidP="00523233">
            <w:pPr>
              <w:rPr>
                <w:sz w:val="22"/>
                <w:szCs w:val="22"/>
                <w:lang w:val="sr-Latn-ME"/>
              </w:rPr>
            </w:pPr>
            <w:r w:rsidRPr="00D7294A">
              <w:rPr>
                <w:sz w:val="22"/>
                <w:szCs w:val="22"/>
                <w:lang w:val="sr-Latn-ME"/>
              </w:rPr>
              <w:t>Krvarenje oka (uključujući krvarenje konjunktive)</w:t>
            </w:r>
          </w:p>
          <w:p w14:paraId="510E4E34" w14:textId="77777777" w:rsidR="00716242" w:rsidRPr="00D7294A" w:rsidRDefault="00716242" w:rsidP="00523233">
            <w:pPr>
              <w:rPr>
                <w:sz w:val="22"/>
                <w:szCs w:val="22"/>
                <w:lang w:val="sr-Latn-ME"/>
              </w:rPr>
            </w:pPr>
          </w:p>
        </w:tc>
        <w:tc>
          <w:tcPr>
            <w:tcW w:w="1001" w:type="pct"/>
          </w:tcPr>
          <w:p w14:paraId="2CDB0479" w14:textId="77777777" w:rsidR="00716242" w:rsidRPr="00D7294A" w:rsidRDefault="00716242" w:rsidP="00523233">
            <w:pPr>
              <w:rPr>
                <w:sz w:val="22"/>
                <w:szCs w:val="22"/>
                <w:lang w:val="sr-Latn-ME"/>
              </w:rPr>
            </w:pPr>
          </w:p>
        </w:tc>
        <w:tc>
          <w:tcPr>
            <w:tcW w:w="1050" w:type="pct"/>
          </w:tcPr>
          <w:p w14:paraId="694758CA" w14:textId="77777777" w:rsidR="00716242" w:rsidRPr="00D7294A" w:rsidRDefault="00716242" w:rsidP="00523233">
            <w:pPr>
              <w:rPr>
                <w:sz w:val="22"/>
                <w:szCs w:val="22"/>
                <w:lang w:val="sr-Latn-ME"/>
              </w:rPr>
            </w:pPr>
          </w:p>
        </w:tc>
        <w:tc>
          <w:tcPr>
            <w:tcW w:w="953" w:type="pct"/>
          </w:tcPr>
          <w:p w14:paraId="71263E7B" w14:textId="77777777" w:rsidR="00716242" w:rsidRPr="00D7294A" w:rsidRDefault="00716242" w:rsidP="00523233">
            <w:pPr>
              <w:rPr>
                <w:sz w:val="22"/>
                <w:szCs w:val="22"/>
                <w:lang w:val="sr-Latn-ME"/>
              </w:rPr>
            </w:pPr>
          </w:p>
        </w:tc>
        <w:tc>
          <w:tcPr>
            <w:tcW w:w="952" w:type="pct"/>
          </w:tcPr>
          <w:p w14:paraId="6337F39C" w14:textId="77777777" w:rsidR="00716242" w:rsidRPr="00D7294A" w:rsidRDefault="00716242" w:rsidP="00523233">
            <w:pPr>
              <w:rPr>
                <w:sz w:val="22"/>
                <w:szCs w:val="22"/>
                <w:lang w:val="sr-Latn-ME"/>
              </w:rPr>
            </w:pPr>
          </w:p>
        </w:tc>
      </w:tr>
      <w:tr w:rsidR="00716242" w:rsidRPr="00D7294A" w14:paraId="1D2ADC85" w14:textId="77777777" w:rsidTr="00523233">
        <w:trPr>
          <w:cantSplit/>
          <w:trHeight w:val="233"/>
        </w:trPr>
        <w:tc>
          <w:tcPr>
            <w:tcW w:w="5000" w:type="pct"/>
            <w:gridSpan w:val="5"/>
          </w:tcPr>
          <w:p w14:paraId="5E4521B4" w14:textId="77777777" w:rsidR="00716242" w:rsidRPr="00D7294A" w:rsidRDefault="00716242" w:rsidP="00523233">
            <w:pPr>
              <w:rPr>
                <w:b/>
                <w:sz w:val="22"/>
                <w:szCs w:val="22"/>
                <w:lang w:val="sr-Latn-ME"/>
              </w:rPr>
            </w:pPr>
            <w:r w:rsidRPr="00D7294A">
              <w:rPr>
                <w:b/>
                <w:sz w:val="22"/>
                <w:szCs w:val="22"/>
                <w:lang w:val="sr-Latn-ME"/>
              </w:rPr>
              <w:t>Kardiološki poremećaji</w:t>
            </w:r>
          </w:p>
        </w:tc>
      </w:tr>
      <w:tr w:rsidR="00716242" w:rsidRPr="00D7294A" w14:paraId="5C4B4E82" w14:textId="77777777" w:rsidTr="00D00A49">
        <w:trPr>
          <w:cantSplit/>
          <w:trHeight w:val="233"/>
        </w:trPr>
        <w:tc>
          <w:tcPr>
            <w:tcW w:w="1044" w:type="pct"/>
          </w:tcPr>
          <w:p w14:paraId="105AA3E6" w14:textId="77777777" w:rsidR="00716242" w:rsidRPr="00D7294A" w:rsidRDefault="00716242" w:rsidP="00523233">
            <w:pPr>
              <w:rPr>
                <w:sz w:val="22"/>
                <w:szCs w:val="22"/>
                <w:lang w:val="sr-Latn-ME"/>
              </w:rPr>
            </w:pPr>
          </w:p>
        </w:tc>
        <w:tc>
          <w:tcPr>
            <w:tcW w:w="1001" w:type="pct"/>
          </w:tcPr>
          <w:p w14:paraId="5A2774B3" w14:textId="77777777" w:rsidR="00716242" w:rsidRPr="00D7294A" w:rsidRDefault="00716242" w:rsidP="00523233">
            <w:pPr>
              <w:rPr>
                <w:sz w:val="22"/>
                <w:szCs w:val="22"/>
                <w:lang w:val="sr-Latn-ME"/>
              </w:rPr>
            </w:pPr>
            <w:r w:rsidRPr="00D7294A">
              <w:rPr>
                <w:sz w:val="22"/>
                <w:szCs w:val="22"/>
                <w:lang w:val="sr-Latn-ME"/>
              </w:rPr>
              <w:t>Tahikardija</w:t>
            </w:r>
          </w:p>
          <w:p w14:paraId="004E7045" w14:textId="268868C1" w:rsidR="00950720" w:rsidRPr="00D7294A" w:rsidRDefault="00950720" w:rsidP="00523233">
            <w:pPr>
              <w:rPr>
                <w:strike/>
                <w:sz w:val="22"/>
                <w:szCs w:val="22"/>
                <w:lang w:val="sr-Latn-ME"/>
              </w:rPr>
            </w:pPr>
          </w:p>
        </w:tc>
        <w:tc>
          <w:tcPr>
            <w:tcW w:w="1050" w:type="pct"/>
          </w:tcPr>
          <w:p w14:paraId="5C35C601" w14:textId="77777777" w:rsidR="00716242" w:rsidRPr="00D7294A" w:rsidRDefault="00716242" w:rsidP="00523233">
            <w:pPr>
              <w:rPr>
                <w:sz w:val="22"/>
                <w:szCs w:val="22"/>
                <w:lang w:val="sr-Latn-ME"/>
              </w:rPr>
            </w:pPr>
          </w:p>
        </w:tc>
        <w:tc>
          <w:tcPr>
            <w:tcW w:w="953" w:type="pct"/>
          </w:tcPr>
          <w:p w14:paraId="15FA0463" w14:textId="77777777" w:rsidR="00716242" w:rsidRPr="00D7294A" w:rsidRDefault="00716242" w:rsidP="00523233">
            <w:pPr>
              <w:rPr>
                <w:sz w:val="22"/>
                <w:szCs w:val="22"/>
                <w:lang w:val="sr-Latn-ME"/>
              </w:rPr>
            </w:pPr>
          </w:p>
        </w:tc>
        <w:tc>
          <w:tcPr>
            <w:tcW w:w="952" w:type="pct"/>
          </w:tcPr>
          <w:p w14:paraId="3386FAAB" w14:textId="77777777" w:rsidR="00716242" w:rsidRPr="00D7294A" w:rsidRDefault="00716242" w:rsidP="00523233">
            <w:pPr>
              <w:rPr>
                <w:sz w:val="22"/>
                <w:szCs w:val="22"/>
                <w:lang w:val="sr-Latn-ME"/>
              </w:rPr>
            </w:pPr>
          </w:p>
        </w:tc>
      </w:tr>
      <w:tr w:rsidR="00716242" w:rsidRPr="00D7294A" w14:paraId="03EBDF4F" w14:textId="77777777" w:rsidTr="00523233">
        <w:trPr>
          <w:cantSplit/>
          <w:trHeight w:val="233"/>
        </w:trPr>
        <w:tc>
          <w:tcPr>
            <w:tcW w:w="5000" w:type="pct"/>
            <w:gridSpan w:val="5"/>
          </w:tcPr>
          <w:p w14:paraId="500FA9A4" w14:textId="77777777" w:rsidR="00716242" w:rsidRPr="00D7294A" w:rsidRDefault="00716242" w:rsidP="00523233">
            <w:pPr>
              <w:rPr>
                <w:b/>
                <w:sz w:val="22"/>
                <w:szCs w:val="22"/>
                <w:lang w:val="sr-Latn-ME"/>
              </w:rPr>
            </w:pPr>
            <w:r w:rsidRPr="00D7294A">
              <w:rPr>
                <w:b/>
                <w:sz w:val="22"/>
                <w:szCs w:val="22"/>
                <w:lang w:val="sr-Latn-ME"/>
              </w:rPr>
              <w:t>Vaskularni poremećaji</w:t>
            </w:r>
          </w:p>
        </w:tc>
      </w:tr>
      <w:tr w:rsidR="00716242" w:rsidRPr="00D7294A" w14:paraId="70599F42" w14:textId="77777777" w:rsidTr="00D00A49">
        <w:trPr>
          <w:cantSplit/>
          <w:trHeight w:val="233"/>
        </w:trPr>
        <w:tc>
          <w:tcPr>
            <w:tcW w:w="1044" w:type="pct"/>
          </w:tcPr>
          <w:p w14:paraId="0AE28E4D" w14:textId="77777777" w:rsidR="00716242" w:rsidRPr="00D7294A" w:rsidRDefault="00716242" w:rsidP="00523233">
            <w:pPr>
              <w:rPr>
                <w:sz w:val="22"/>
                <w:szCs w:val="22"/>
                <w:lang w:val="sr-Latn-ME"/>
              </w:rPr>
            </w:pPr>
            <w:r w:rsidRPr="00D7294A">
              <w:rPr>
                <w:sz w:val="22"/>
                <w:szCs w:val="22"/>
                <w:lang w:val="sr-Latn-ME"/>
              </w:rPr>
              <w:t>Hipotenzija, hematomi</w:t>
            </w:r>
          </w:p>
        </w:tc>
        <w:tc>
          <w:tcPr>
            <w:tcW w:w="1001" w:type="pct"/>
          </w:tcPr>
          <w:p w14:paraId="3079E715" w14:textId="77777777" w:rsidR="00716242" w:rsidRPr="00D7294A" w:rsidRDefault="00716242" w:rsidP="00523233">
            <w:pPr>
              <w:rPr>
                <w:sz w:val="22"/>
                <w:szCs w:val="22"/>
                <w:lang w:val="sr-Latn-ME"/>
              </w:rPr>
            </w:pPr>
          </w:p>
        </w:tc>
        <w:tc>
          <w:tcPr>
            <w:tcW w:w="1050" w:type="pct"/>
          </w:tcPr>
          <w:p w14:paraId="4FA2D291" w14:textId="77777777" w:rsidR="00716242" w:rsidRPr="00D7294A" w:rsidRDefault="00716242" w:rsidP="00523233">
            <w:pPr>
              <w:rPr>
                <w:sz w:val="22"/>
                <w:szCs w:val="22"/>
                <w:lang w:val="sr-Latn-ME"/>
              </w:rPr>
            </w:pPr>
          </w:p>
        </w:tc>
        <w:tc>
          <w:tcPr>
            <w:tcW w:w="953" w:type="pct"/>
          </w:tcPr>
          <w:p w14:paraId="3474D886" w14:textId="77777777" w:rsidR="00716242" w:rsidRPr="00D7294A" w:rsidRDefault="00716242" w:rsidP="00523233">
            <w:pPr>
              <w:rPr>
                <w:sz w:val="22"/>
                <w:szCs w:val="22"/>
                <w:lang w:val="sr-Latn-ME"/>
              </w:rPr>
            </w:pPr>
          </w:p>
        </w:tc>
        <w:tc>
          <w:tcPr>
            <w:tcW w:w="952" w:type="pct"/>
          </w:tcPr>
          <w:p w14:paraId="01A349FA" w14:textId="77777777" w:rsidR="00716242" w:rsidRPr="00D7294A" w:rsidRDefault="00716242" w:rsidP="00523233">
            <w:pPr>
              <w:rPr>
                <w:sz w:val="22"/>
                <w:szCs w:val="22"/>
                <w:lang w:val="sr-Latn-ME"/>
              </w:rPr>
            </w:pPr>
          </w:p>
        </w:tc>
      </w:tr>
      <w:tr w:rsidR="00716242" w:rsidRPr="00D7294A" w14:paraId="5981D27B" w14:textId="77777777" w:rsidTr="00523233">
        <w:trPr>
          <w:cantSplit/>
          <w:trHeight w:val="233"/>
        </w:trPr>
        <w:tc>
          <w:tcPr>
            <w:tcW w:w="5000" w:type="pct"/>
            <w:gridSpan w:val="5"/>
          </w:tcPr>
          <w:p w14:paraId="393FA3F5" w14:textId="58D47830" w:rsidR="00716242" w:rsidRPr="00D7294A" w:rsidRDefault="00716242" w:rsidP="00523233">
            <w:pPr>
              <w:rPr>
                <w:b/>
                <w:sz w:val="22"/>
                <w:szCs w:val="22"/>
                <w:lang w:val="sr-Latn-ME"/>
              </w:rPr>
            </w:pPr>
            <w:r w:rsidRPr="00D7294A">
              <w:rPr>
                <w:b/>
                <w:sz w:val="22"/>
                <w:szCs w:val="22"/>
                <w:lang w:val="sr-Latn-ME"/>
              </w:rPr>
              <w:t>Respiratorni, torakalni i medi</w:t>
            </w:r>
            <w:r w:rsidR="00617CD5" w:rsidRPr="00D7294A">
              <w:rPr>
                <w:b/>
                <w:sz w:val="22"/>
                <w:szCs w:val="22"/>
                <w:lang w:val="sr-Latn-ME"/>
              </w:rPr>
              <w:t>j</w:t>
            </w:r>
            <w:r w:rsidRPr="00D7294A">
              <w:rPr>
                <w:b/>
                <w:sz w:val="22"/>
                <w:szCs w:val="22"/>
                <w:lang w:val="sr-Latn-ME"/>
              </w:rPr>
              <w:t>astinalni poremećaji</w:t>
            </w:r>
          </w:p>
        </w:tc>
      </w:tr>
      <w:tr w:rsidR="00716242" w:rsidRPr="00D7294A" w14:paraId="1499A246" w14:textId="77777777" w:rsidTr="00D00A49">
        <w:trPr>
          <w:cantSplit/>
          <w:trHeight w:val="233"/>
        </w:trPr>
        <w:tc>
          <w:tcPr>
            <w:tcW w:w="1044" w:type="pct"/>
          </w:tcPr>
          <w:p w14:paraId="20DD2D5D" w14:textId="77777777" w:rsidR="00716242" w:rsidRPr="00D7294A" w:rsidRDefault="00716242" w:rsidP="00523233">
            <w:pPr>
              <w:rPr>
                <w:sz w:val="22"/>
                <w:szCs w:val="22"/>
                <w:lang w:val="sr-Latn-ME"/>
              </w:rPr>
            </w:pPr>
            <w:r w:rsidRPr="00D7294A">
              <w:rPr>
                <w:sz w:val="22"/>
                <w:szCs w:val="22"/>
                <w:lang w:val="sr-Latn-ME"/>
              </w:rPr>
              <w:t>Epistaksa, hemoptizija</w:t>
            </w:r>
          </w:p>
          <w:p w14:paraId="6474A8C6" w14:textId="043FDBBA" w:rsidR="00950720" w:rsidRPr="00D7294A" w:rsidRDefault="00950720" w:rsidP="00523233">
            <w:pPr>
              <w:rPr>
                <w:sz w:val="22"/>
                <w:szCs w:val="22"/>
                <w:lang w:val="sr-Latn-ME"/>
              </w:rPr>
            </w:pPr>
          </w:p>
        </w:tc>
        <w:tc>
          <w:tcPr>
            <w:tcW w:w="1001" w:type="pct"/>
          </w:tcPr>
          <w:p w14:paraId="6A7BA9F1" w14:textId="77777777" w:rsidR="00716242" w:rsidRPr="00D7294A" w:rsidRDefault="00716242" w:rsidP="00523233">
            <w:pPr>
              <w:rPr>
                <w:sz w:val="22"/>
                <w:szCs w:val="22"/>
                <w:lang w:val="sr-Latn-ME"/>
              </w:rPr>
            </w:pPr>
          </w:p>
        </w:tc>
        <w:tc>
          <w:tcPr>
            <w:tcW w:w="1050" w:type="pct"/>
          </w:tcPr>
          <w:p w14:paraId="25335F9D" w14:textId="77777777" w:rsidR="00716242" w:rsidRPr="00D7294A" w:rsidRDefault="00716242" w:rsidP="00523233">
            <w:pPr>
              <w:rPr>
                <w:sz w:val="22"/>
                <w:szCs w:val="22"/>
                <w:lang w:val="sr-Latn-ME"/>
              </w:rPr>
            </w:pPr>
          </w:p>
        </w:tc>
        <w:tc>
          <w:tcPr>
            <w:tcW w:w="953" w:type="pct"/>
          </w:tcPr>
          <w:p w14:paraId="3EE7D470" w14:textId="77777777" w:rsidR="00716242" w:rsidRPr="00D7294A" w:rsidRDefault="00716242" w:rsidP="00523233">
            <w:pPr>
              <w:rPr>
                <w:sz w:val="22"/>
                <w:szCs w:val="22"/>
                <w:lang w:val="sr-Latn-ME"/>
              </w:rPr>
            </w:pPr>
          </w:p>
        </w:tc>
        <w:tc>
          <w:tcPr>
            <w:tcW w:w="952" w:type="pct"/>
          </w:tcPr>
          <w:p w14:paraId="5ECDB4B0" w14:textId="77777777" w:rsidR="00716242" w:rsidRPr="00D7294A" w:rsidRDefault="00716242" w:rsidP="00523233">
            <w:pPr>
              <w:rPr>
                <w:sz w:val="22"/>
                <w:szCs w:val="22"/>
                <w:lang w:val="sr-Latn-ME"/>
              </w:rPr>
            </w:pPr>
          </w:p>
        </w:tc>
      </w:tr>
      <w:tr w:rsidR="002A723E" w:rsidRPr="00D7294A" w14:paraId="592CC600" w14:textId="77777777" w:rsidTr="00233829">
        <w:trPr>
          <w:cantSplit/>
          <w:trHeight w:val="233"/>
        </w:trPr>
        <w:tc>
          <w:tcPr>
            <w:tcW w:w="5000" w:type="pct"/>
            <w:gridSpan w:val="5"/>
          </w:tcPr>
          <w:p w14:paraId="6C321A6D" w14:textId="0FA9A663" w:rsidR="002A723E" w:rsidRPr="00D7294A" w:rsidRDefault="002A723E" w:rsidP="00233829">
            <w:pPr>
              <w:rPr>
                <w:b/>
                <w:sz w:val="22"/>
                <w:szCs w:val="22"/>
                <w:lang w:val="sr-Latn-ME"/>
              </w:rPr>
            </w:pPr>
            <w:r w:rsidRPr="00D7294A">
              <w:rPr>
                <w:b/>
                <w:sz w:val="22"/>
                <w:szCs w:val="22"/>
                <w:lang w:val="sr-Latn-ME"/>
              </w:rPr>
              <w:t>Gastrointestinalni poremećaji</w:t>
            </w:r>
          </w:p>
        </w:tc>
      </w:tr>
      <w:tr w:rsidR="005B3FB8" w:rsidRPr="00D7294A" w14:paraId="0722B3F6" w14:textId="77777777" w:rsidTr="00D00A49">
        <w:trPr>
          <w:cantSplit/>
          <w:trHeight w:val="233"/>
        </w:trPr>
        <w:tc>
          <w:tcPr>
            <w:tcW w:w="1044" w:type="pct"/>
          </w:tcPr>
          <w:p w14:paraId="2B759EEF" w14:textId="77777777" w:rsidR="00950720" w:rsidRPr="00D7294A" w:rsidRDefault="005B3FB8" w:rsidP="005B3FB8">
            <w:pPr>
              <w:rPr>
                <w:lang w:val="sr-Latn-ME"/>
              </w:rPr>
            </w:pPr>
            <w:r w:rsidRPr="00D7294A">
              <w:rPr>
                <w:bCs/>
                <w:lang w:val="sr-Latn-ME"/>
              </w:rPr>
              <w:t xml:space="preserve">Krvarenje desni, krvarenje gastrointestinalnog trakta (uključujući rektalno krvarenje), gastrointestinalni i abdominalni bolovi, dispepsija, </w:t>
            </w:r>
            <w:r w:rsidRPr="00D7294A">
              <w:rPr>
                <w:lang w:val="sr-Latn-ME"/>
              </w:rPr>
              <w:t xml:space="preserve">mučnina, </w:t>
            </w:r>
          </w:p>
          <w:p w14:paraId="6F9B0883" w14:textId="77777777" w:rsidR="00950720" w:rsidRPr="00D7294A" w:rsidRDefault="005B3FB8" w:rsidP="005B3FB8">
            <w:pPr>
              <w:rPr>
                <w:bCs/>
                <w:lang w:val="sr-Latn-ME"/>
              </w:rPr>
            </w:pPr>
            <w:r w:rsidRPr="00D7294A">
              <w:rPr>
                <w:bCs/>
                <w:lang w:val="sr-Latn-ME"/>
              </w:rPr>
              <w:t>zatvor</w:t>
            </w:r>
            <w:r w:rsidRPr="00D7294A">
              <w:rPr>
                <w:bCs/>
                <w:vertAlign w:val="superscript"/>
                <w:lang w:val="sr-Latn-ME"/>
              </w:rPr>
              <w:t>A</w:t>
            </w:r>
            <w:r w:rsidRPr="00D7294A">
              <w:rPr>
                <w:bCs/>
                <w:lang w:val="sr-Latn-ME"/>
              </w:rPr>
              <w:t xml:space="preserve">, </w:t>
            </w:r>
          </w:p>
          <w:p w14:paraId="1AE6B38D" w14:textId="77777777" w:rsidR="00950720" w:rsidRPr="00D7294A" w:rsidRDefault="005B3FB8" w:rsidP="005B3FB8">
            <w:pPr>
              <w:rPr>
                <w:bCs/>
                <w:vertAlign w:val="superscript"/>
                <w:lang w:val="sr-Latn-ME"/>
              </w:rPr>
            </w:pPr>
            <w:r w:rsidRPr="00D7294A">
              <w:rPr>
                <w:bCs/>
                <w:lang w:val="sr-Latn-ME"/>
              </w:rPr>
              <w:t>dijareja, povraćanje</w:t>
            </w:r>
            <w:r w:rsidRPr="00D7294A">
              <w:rPr>
                <w:bCs/>
                <w:vertAlign w:val="superscript"/>
                <w:lang w:val="sr-Latn-ME"/>
              </w:rPr>
              <w:t>A</w:t>
            </w:r>
          </w:p>
          <w:p w14:paraId="7C1753FF" w14:textId="5E5C6DA1" w:rsidR="00950720" w:rsidRPr="00D7294A" w:rsidRDefault="00950720" w:rsidP="005B3FB8">
            <w:pPr>
              <w:rPr>
                <w:bCs/>
                <w:vertAlign w:val="superscript"/>
                <w:lang w:val="sr-Latn-ME"/>
              </w:rPr>
            </w:pPr>
          </w:p>
        </w:tc>
        <w:tc>
          <w:tcPr>
            <w:tcW w:w="1001" w:type="pct"/>
          </w:tcPr>
          <w:p w14:paraId="25FE573F" w14:textId="77777777" w:rsidR="005B3FB8" w:rsidRPr="00D7294A" w:rsidRDefault="005B3FB8" w:rsidP="005B3FB8">
            <w:pPr>
              <w:rPr>
                <w:lang w:val="sr-Latn-ME"/>
              </w:rPr>
            </w:pPr>
            <w:r w:rsidRPr="00D7294A">
              <w:rPr>
                <w:lang w:val="sr-Latn-ME"/>
              </w:rPr>
              <w:t>Suva usta</w:t>
            </w:r>
          </w:p>
        </w:tc>
        <w:tc>
          <w:tcPr>
            <w:tcW w:w="1050" w:type="pct"/>
          </w:tcPr>
          <w:p w14:paraId="2965DE3C" w14:textId="77777777" w:rsidR="005B3FB8" w:rsidRPr="00D7294A" w:rsidRDefault="005B3FB8" w:rsidP="005B3FB8">
            <w:pPr>
              <w:rPr>
                <w:lang w:val="sr-Latn-ME"/>
              </w:rPr>
            </w:pPr>
          </w:p>
        </w:tc>
        <w:tc>
          <w:tcPr>
            <w:tcW w:w="953" w:type="pct"/>
          </w:tcPr>
          <w:p w14:paraId="440B6F2D" w14:textId="77777777" w:rsidR="005B3FB8" w:rsidRPr="00D7294A" w:rsidRDefault="005B3FB8" w:rsidP="005B3FB8">
            <w:pPr>
              <w:rPr>
                <w:lang w:val="sr-Latn-ME"/>
              </w:rPr>
            </w:pPr>
          </w:p>
        </w:tc>
        <w:tc>
          <w:tcPr>
            <w:tcW w:w="952" w:type="pct"/>
          </w:tcPr>
          <w:p w14:paraId="05B4E0DA" w14:textId="77777777" w:rsidR="005B3FB8" w:rsidRPr="00D7294A" w:rsidRDefault="005B3FB8" w:rsidP="005B3FB8">
            <w:pPr>
              <w:rPr>
                <w:lang w:val="sr-Latn-ME"/>
              </w:rPr>
            </w:pPr>
          </w:p>
        </w:tc>
      </w:tr>
      <w:tr w:rsidR="00950720" w:rsidRPr="00D7294A" w14:paraId="7C5C37F4" w14:textId="77777777" w:rsidTr="00233829">
        <w:trPr>
          <w:cantSplit/>
          <w:trHeight w:val="233"/>
        </w:trPr>
        <w:tc>
          <w:tcPr>
            <w:tcW w:w="5000" w:type="pct"/>
            <w:gridSpan w:val="5"/>
          </w:tcPr>
          <w:p w14:paraId="1A1A41D5" w14:textId="77777777" w:rsidR="00950720" w:rsidRPr="00D7294A" w:rsidRDefault="00950720" w:rsidP="00950720">
            <w:pPr>
              <w:rPr>
                <w:b/>
                <w:lang w:val="sr-Latn-ME"/>
              </w:rPr>
            </w:pPr>
            <w:r w:rsidRPr="00D7294A">
              <w:rPr>
                <w:b/>
                <w:lang w:val="sr-Latn-ME"/>
              </w:rPr>
              <w:lastRenderedPageBreak/>
              <w:t>Hepatobilijarni poremećaji</w:t>
            </w:r>
          </w:p>
        </w:tc>
      </w:tr>
      <w:tr w:rsidR="00083B8A" w:rsidRPr="00D7294A" w14:paraId="6E94C78A" w14:textId="77777777" w:rsidTr="00D00A49">
        <w:trPr>
          <w:cantSplit/>
          <w:trHeight w:val="233"/>
        </w:trPr>
        <w:tc>
          <w:tcPr>
            <w:tcW w:w="1044" w:type="pct"/>
          </w:tcPr>
          <w:p w14:paraId="78DB98F4" w14:textId="77777777" w:rsidR="00950720" w:rsidRPr="00D7294A" w:rsidRDefault="00950720" w:rsidP="00950720">
            <w:pPr>
              <w:rPr>
                <w:lang w:val="sr-Latn-ME"/>
              </w:rPr>
            </w:pPr>
            <w:r w:rsidRPr="00D7294A">
              <w:rPr>
                <w:lang w:val="sr-Latn-ME"/>
              </w:rPr>
              <w:t>Povećane vrijednosti transaminaze</w:t>
            </w:r>
          </w:p>
        </w:tc>
        <w:tc>
          <w:tcPr>
            <w:tcW w:w="1001" w:type="pct"/>
          </w:tcPr>
          <w:p w14:paraId="1B87B8A9" w14:textId="77777777" w:rsidR="00950720" w:rsidRPr="00D7294A" w:rsidRDefault="00950720" w:rsidP="00950720">
            <w:pPr>
              <w:rPr>
                <w:lang w:val="sr-Latn-ME"/>
              </w:rPr>
            </w:pPr>
            <w:r w:rsidRPr="00D7294A">
              <w:rPr>
                <w:lang w:val="sr-Latn-ME"/>
              </w:rPr>
              <w:t>Oštećenje funkcije jetre, povećana koncentracija bilirubina, povećana vrijednost alkalne fosfataze u krvi</w:t>
            </w:r>
            <w:r w:rsidRPr="00D7294A">
              <w:rPr>
                <w:vertAlign w:val="superscript"/>
                <w:lang w:val="sr-Latn-ME"/>
              </w:rPr>
              <w:t>A</w:t>
            </w:r>
            <w:r w:rsidRPr="00D7294A">
              <w:rPr>
                <w:lang w:val="sr-Latn-ME"/>
              </w:rPr>
              <w:t>, povećana vrijednost GGT</w:t>
            </w:r>
            <w:r w:rsidRPr="00D7294A">
              <w:rPr>
                <w:vertAlign w:val="superscript"/>
                <w:lang w:val="sr-Latn-ME"/>
              </w:rPr>
              <w:t>A</w:t>
            </w:r>
          </w:p>
        </w:tc>
        <w:tc>
          <w:tcPr>
            <w:tcW w:w="1050" w:type="pct"/>
          </w:tcPr>
          <w:p w14:paraId="62360437" w14:textId="77777777" w:rsidR="00D41EE6" w:rsidRPr="00D7294A" w:rsidRDefault="00950720" w:rsidP="00950720">
            <w:pPr>
              <w:rPr>
                <w:lang w:val="sr-Latn-ME"/>
              </w:rPr>
            </w:pPr>
            <w:r w:rsidRPr="00D7294A">
              <w:rPr>
                <w:lang w:val="sr-Latn-ME"/>
              </w:rPr>
              <w:t xml:space="preserve">Žutica, povećana koncentracija konjugovanog bilirubina (sa ili bez istovremenog povećanja vrijednosti </w:t>
            </w:r>
          </w:p>
          <w:p w14:paraId="604F23F1" w14:textId="3214C77E" w:rsidR="00950720" w:rsidRPr="00D7294A" w:rsidRDefault="00950720" w:rsidP="00950720">
            <w:pPr>
              <w:rPr>
                <w:lang w:val="sr-Latn-ME"/>
              </w:rPr>
            </w:pPr>
            <w:r w:rsidRPr="00D7294A">
              <w:rPr>
                <w:lang w:val="sr-Latn-ME"/>
              </w:rPr>
              <w:t>ALT-a), holestaza, hepatitis (uključujući hepatocelularno oštećenje)</w:t>
            </w:r>
          </w:p>
          <w:p w14:paraId="40C3F426" w14:textId="7BED7930" w:rsidR="004B1DC4" w:rsidRPr="00D7294A" w:rsidRDefault="004B1DC4" w:rsidP="00950720">
            <w:pPr>
              <w:rPr>
                <w:lang w:val="sr-Latn-ME"/>
              </w:rPr>
            </w:pPr>
          </w:p>
        </w:tc>
        <w:tc>
          <w:tcPr>
            <w:tcW w:w="953" w:type="pct"/>
          </w:tcPr>
          <w:p w14:paraId="387A3DF5" w14:textId="77777777" w:rsidR="00950720" w:rsidRPr="00D7294A" w:rsidRDefault="00950720" w:rsidP="00950720">
            <w:pPr>
              <w:rPr>
                <w:lang w:val="sr-Latn-ME"/>
              </w:rPr>
            </w:pPr>
          </w:p>
        </w:tc>
        <w:tc>
          <w:tcPr>
            <w:tcW w:w="952" w:type="pct"/>
          </w:tcPr>
          <w:p w14:paraId="44A7A5E9" w14:textId="77777777" w:rsidR="00950720" w:rsidRPr="00D7294A" w:rsidRDefault="00950720" w:rsidP="00950720">
            <w:pPr>
              <w:rPr>
                <w:lang w:val="sr-Latn-ME"/>
              </w:rPr>
            </w:pPr>
          </w:p>
        </w:tc>
      </w:tr>
      <w:tr w:rsidR="00950720" w:rsidRPr="00D7294A" w14:paraId="499A9367" w14:textId="77777777" w:rsidTr="00233829">
        <w:trPr>
          <w:cantSplit/>
          <w:trHeight w:val="233"/>
        </w:trPr>
        <w:tc>
          <w:tcPr>
            <w:tcW w:w="5000" w:type="pct"/>
            <w:gridSpan w:val="5"/>
          </w:tcPr>
          <w:p w14:paraId="64E53E79" w14:textId="77777777" w:rsidR="00950720" w:rsidRPr="00D7294A" w:rsidRDefault="00950720" w:rsidP="00233829">
            <w:pPr>
              <w:keepNext/>
              <w:rPr>
                <w:b/>
                <w:sz w:val="22"/>
                <w:szCs w:val="22"/>
                <w:lang w:val="sr-Latn-ME"/>
              </w:rPr>
            </w:pPr>
            <w:r w:rsidRPr="00D7294A">
              <w:rPr>
                <w:b/>
                <w:sz w:val="22"/>
                <w:szCs w:val="22"/>
                <w:lang w:val="sr-Latn-ME"/>
              </w:rPr>
              <w:t>Poremećaji kože i potkožnog tkiva</w:t>
            </w:r>
          </w:p>
        </w:tc>
      </w:tr>
      <w:tr w:rsidR="00083B8A" w:rsidRPr="00D7294A" w14:paraId="6067D977" w14:textId="77777777" w:rsidTr="00D00A49">
        <w:trPr>
          <w:cantSplit/>
          <w:trHeight w:val="233"/>
        </w:trPr>
        <w:tc>
          <w:tcPr>
            <w:tcW w:w="1044" w:type="pct"/>
          </w:tcPr>
          <w:p w14:paraId="4D525421" w14:textId="77777777" w:rsidR="00950720" w:rsidRPr="00D7294A" w:rsidRDefault="00950720" w:rsidP="00233829">
            <w:pPr>
              <w:keepNext/>
              <w:rPr>
                <w:sz w:val="22"/>
                <w:szCs w:val="22"/>
                <w:lang w:val="sr-Latn-ME"/>
              </w:rPr>
            </w:pPr>
            <w:r w:rsidRPr="00D7294A">
              <w:rPr>
                <w:sz w:val="22"/>
                <w:szCs w:val="22"/>
                <w:lang w:val="sr-Latn-ME"/>
              </w:rPr>
              <w:t>Pruritus (uključujući neuobičajene slučajeve generalizovanog pruritusa), osip, ekhimoza, kutano i subkutano krvarenje</w:t>
            </w:r>
          </w:p>
          <w:p w14:paraId="4A15C264" w14:textId="7A955106" w:rsidR="00950720" w:rsidRPr="00D7294A" w:rsidRDefault="00950720" w:rsidP="00233829">
            <w:pPr>
              <w:keepNext/>
              <w:rPr>
                <w:sz w:val="22"/>
                <w:szCs w:val="22"/>
                <w:lang w:val="sr-Latn-ME"/>
              </w:rPr>
            </w:pPr>
          </w:p>
        </w:tc>
        <w:tc>
          <w:tcPr>
            <w:tcW w:w="1001" w:type="pct"/>
          </w:tcPr>
          <w:p w14:paraId="3FCF465A" w14:textId="77777777" w:rsidR="00950720" w:rsidRPr="00D7294A" w:rsidRDefault="00950720" w:rsidP="00233829">
            <w:pPr>
              <w:keepNext/>
              <w:rPr>
                <w:sz w:val="22"/>
                <w:szCs w:val="22"/>
                <w:lang w:val="sr-Latn-ME"/>
              </w:rPr>
            </w:pPr>
            <w:r w:rsidRPr="00D7294A">
              <w:rPr>
                <w:sz w:val="22"/>
                <w:szCs w:val="22"/>
                <w:lang w:val="sr-Latn-ME"/>
              </w:rPr>
              <w:t>Urtikarija</w:t>
            </w:r>
          </w:p>
        </w:tc>
        <w:tc>
          <w:tcPr>
            <w:tcW w:w="1050" w:type="pct"/>
          </w:tcPr>
          <w:p w14:paraId="0DCAC43D" w14:textId="77777777" w:rsidR="00950720" w:rsidRPr="00D7294A" w:rsidRDefault="00950720" w:rsidP="00233829">
            <w:pPr>
              <w:keepNext/>
              <w:rPr>
                <w:sz w:val="22"/>
                <w:szCs w:val="22"/>
                <w:lang w:val="sr-Latn-ME"/>
              </w:rPr>
            </w:pPr>
          </w:p>
        </w:tc>
        <w:tc>
          <w:tcPr>
            <w:tcW w:w="953" w:type="pct"/>
          </w:tcPr>
          <w:p w14:paraId="36D70DF6" w14:textId="77777777" w:rsidR="00950720" w:rsidRPr="00D7294A" w:rsidRDefault="00950720" w:rsidP="00233829">
            <w:pPr>
              <w:keepNext/>
              <w:rPr>
                <w:sz w:val="22"/>
                <w:szCs w:val="22"/>
                <w:lang w:val="sr-Latn-ME"/>
              </w:rPr>
            </w:pPr>
            <w:r w:rsidRPr="00D7294A">
              <w:rPr>
                <w:i/>
                <w:sz w:val="22"/>
                <w:szCs w:val="22"/>
                <w:lang w:val="sr-Latn-ME"/>
              </w:rPr>
              <w:t>Stevens – Johnson sindrom</w:t>
            </w:r>
            <w:r w:rsidRPr="00D7294A">
              <w:rPr>
                <w:sz w:val="22"/>
                <w:szCs w:val="22"/>
                <w:lang w:val="sr-Latn-ME"/>
              </w:rPr>
              <w:t>/toksična epidermalna nekroliza, DRESS sindrom</w:t>
            </w:r>
          </w:p>
        </w:tc>
        <w:tc>
          <w:tcPr>
            <w:tcW w:w="952" w:type="pct"/>
          </w:tcPr>
          <w:p w14:paraId="733F59E0" w14:textId="77777777" w:rsidR="00950720" w:rsidRPr="00D7294A" w:rsidRDefault="00950720" w:rsidP="00233829">
            <w:pPr>
              <w:keepNext/>
              <w:rPr>
                <w:sz w:val="22"/>
                <w:szCs w:val="22"/>
                <w:lang w:val="sr-Latn-ME"/>
              </w:rPr>
            </w:pPr>
          </w:p>
        </w:tc>
      </w:tr>
      <w:tr w:rsidR="00950720" w:rsidRPr="00D7294A" w14:paraId="46ED7836" w14:textId="77777777" w:rsidTr="00233829">
        <w:trPr>
          <w:cantSplit/>
          <w:trHeight w:val="233"/>
        </w:trPr>
        <w:tc>
          <w:tcPr>
            <w:tcW w:w="5000" w:type="pct"/>
            <w:gridSpan w:val="5"/>
          </w:tcPr>
          <w:p w14:paraId="0B0E8413" w14:textId="77777777" w:rsidR="00950720" w:rsidRPr="00D7294A" w:rsidRDefault="00950720" w:rsidP="00233829">
            <w:pPr>
              <w:keepNext/>
              <w:rPr>
                <w:b/>
                <w:sz w:val="22"/>
                <w:szCs w:val="22"/>
                <w:lang w:val="sr-Latn-ME"/>
              </w:rPr>
            </w:pPr>
            <w:r w:rsidRPr="00D7294A">
              <w:rPr>
                <w:b/>
                <w:sz w:val="22"/>
                <w:szCs w:val="22"/>
                <w:lang w:val="sr-Latn-ME"/>
              </w:rPr>
              <w:t>Poremećaji mišićno-koštanog sistema i vezivnog tkiva</w:t>
            </w:r>
          </w:p>
        </w:tc>
      </w:tr>
      <w:tr w:rsidR="00083B8A" w:rsidRPr="00D7294A" w14:paraId="27E290E2" w14:textId="77777777" w:rsidTr="00D00A49">
        <w:trPr>
          <w:cantSplit/>
          <w:trHeight w:val="233"/>
        </w:trPr>
        <w:tc>
          <w:tcPr>
            <w:tcW w:w="1044" w:type="pct"/>
          </w:tcPr>
          <w:p w14:paraId="1F298902" w14:textId="77777777" w:rsidR="00950720" w:rsidRPr="00D7294A" w:rsidRDefault="00950720" w:rsidP="00233829">
            <w:pPr>
              <w:rPr>
                <w:sz w:val="22"/>
                <w:szCs w:val="22"/>
                <w:vertAlign w:val="superscript"/>
                <w:lang w:val="sr-Latn-ME"/>
              </w:rPr>
            </w:pPr>
            <w:r w:rsidRPr="00D7294A">
              <w:rPr>
                <w:sz w:val="22"/>
                <w:szCs w:val="22"/>
                <w:lang w:val="sr-Latn-ME"/>
              </w:rPr>
              <w:t>Bol u ekstremitetima</w:t>
            </w:r>
            <w:r w:rsidRPr="00D7294A">
              <w:rPr>
                <w:sz w:val="22"/>
                <w:szCs w:val="22"/>
                <w:vertAlign w:val="superscript"/>
                <w:lang w:val="sr-Latn-ME"/>
              </w:rPr>
              <w:t>A</w:t>
            </w:r>
          </w:p>
        </w:tc>
        <w:tc>
          <w:tcPr>
            <w:tcW w:w="1001" w:type="pct"/>
          </w:tcPr>
          <w:p w14:paraId="1779DFF4" w14:textId="77777777" w:rsidR="00950720" w:rsidRPr="00D7294A" w:rsidRDefault="00950720" w:rsidP="00233829">
            <w:pPr>
              <w:rPr>
                <w:sz w:val="22"/>
                <w:szCs w:val="22"/>
                <w:lang w:val="sr-Latn-ME"/>
              </w:rPr>
            </w:pPr>
            <w:r w:rsidRPr="00D7294A">
              <w:rPr>
                <w:sz w:val="22"/>
                <w:szCs w:val="22"/>
                <w:lang w:val="sr-Latn-ME"/>
              </w:rPr>
              <w:t>Hemartroza</w:t>
            </w:r>
          </w:p>
        </w:tc>
        <w:tc>
          <w:tcPr>
            <w:tcW w:w="1050" w:type="pct"/>
          </w:tcPr>
          <w:p w14:paraId="39915F65" w14:textId="77777777" w:rsidR="00950720" w:rsidRPr="00D7294A" w:rsidRDefault="00950720" w:rsidP="00233829">
            <w:pPr>
              <w:rPr>
                <w:sz w:val="22"/>
                <w:szCs w:val="22"/>
                <w:lang w:val="sr-Latn-ME"/>
              </w:rPr>
            </w:pPr>
            <w:r w:rsidRPr="00D7294A">
              <w:rPr>
                <w:sz w:val="22"/>
                <w:szCs w:val="22"/>
                <w:lang w:val="sr-Latn-ME"/>
              </w:rPr>
              <w:t>Krvarenje iz mišića</w:t>
            </w:r>
          </w:p>
        </w:tc>
        <w:tc>
          <w:tcPr>
            <w:tcW w:w="953" w:type="pct"/>
          </w:tcPr>
          <w:p w14:paraId="190571AC" w14:textId="77777777" w:rsidR="00950720" w:rsidRPr="00D7294A" w:rsidRDefault="00950720" w:rsidP="00233829">
            <w:pPr>
              <w:rPr>
                <w:sz w:val="22"/>
                <w:szCs w:val="22"/>
                <w:lang w:val="sr-Latn-ME"/>
              </w:rPr>
            </w:pPr>
          </w:p>
        </w:tc>
        <w:tc>
          <w:tcPr>
            <w:tcW w:w="952" w:type="pct"/>
          </w:tcPr>
          <w:p w14:paraId="7E9B6A64" w14:textId="77777777" w:rsidR="00950720" w:rsidRPr="00D7294A" w:rsidRDefault="00950720" w:rsidP="00233829">
            <w:pPr>
              <w:rPr>
                <w:sz w:val="22"/>
                <w:szCs w:val="22"/>
                <w:lang w:val="sr-Latn-ME"/>
              </w:rPr>
            </w:pPr>
            <w:r w:rsidRPr="00D7294A">
              <w:rPr>
                <w:sz w:val="22"/>
                <w:szCs w:val="22"/>
                <w:lang w:val="sr-Latn-ME"/>
              </w:rPr>
              <w:t>Kompartment sindrom kao posljedica krvarenja</w:t>
            </w:r>
          </w:p>
          <w:p w14:paraId="00E68E02" w14:textId="65EADFDF" w:rsidR="004B1DC4" w:rsidRPr="00D7294A" w:rsidRDefault="004B1DC4" w:rsidP="00233829">
            <w:pPr>
              <w:rPr>
                <w:sz w:val="22"/>
                <w:szCs w:val="22"/>
                <w:lang w:val="sr-Latn-ME"/>
              </w:rPr>
            </w:pPr>
          </w:p>
        </w:tc>
      </w:tr>
      <w:tr w:rsidR="00950720" w:rsidRPr="00D7294A" w14:paraId="6EE58CF7" w14:textId="77777777" w:rsidTr="00233829">
        <w:trPr>
          <w:cantSplit/>
          <w:trHeight w:val="233"/>
        </w:trPr>
        <w:tc>
          <w:tcPr>
            <w:tcW w:w="5000" w:type="pct"/>
            <w:gridSpan w:val="5"/>
          </w:tcPr>
          <w:p w14:paraId="39DD03BF" w14:textId="77777777" w:rsidR="00950720" w:rsidRPr="00D7294A" w:rsidRDefault="00950720" w:rsidP="00233829">
            <w:pPr>
              <w:rPr>
                <w:b/>
                <w:sz w:val="22"/>
                <w:szCs w:val="22"/>
                <w:lang w:val="sr-Latn-ME"/>
              </w:rPr>
            </w:pPr>
            <w:r w:rsidRPr="00D7294A">
              <w:rPr>
                <w:b/>
                <w:sz w:val="22"/>
                <w:szCs w:val="22"/>
                <w:lang w:val="sr-Latn-ME"/>
              </w:rPr>
              <w:t>Poremećaji bubrega i urinarnog sistema</w:t>
            </w:r>
          </w:p>
        </w:tc>
      </w:tr>
      <w:tr w:rsidR="00083B8A" w:rsidRPr="00D7294A" w14:paraId="20A1C5F1" w14:textId="77777777" w:rsidTr="00D00A49">
        <w:trPr>
          <w:cantSplit/>
          <w:trHeight w:val="233"/>
        </w:trPr>
        <w:tc>
          <w:tcPr>
            <w:tcW w:w="1044" w:type="pct"/>
          </w:tcPr>
          <w:p w14:paraId="7598B2C8" w14:textId="77777777" w:rsidR="00950720" w:rsidRPr="00D7294A" w:rsidRDefault="00950720" w:rsidP="00233829">
            <w:pPr>
              <w:rPr>
                <w:sz w:val="22"/>
                <w:szCs w:val="22"/>
                <w:vertAlign w:val="superscript"/>
                <w:lang w:val="sr-Latn-ME"/>
              </w:rPr>
            </w:pPr>
            <w:r w:rsidRPr="00D7294A">
              <w:rPr>
                <w:sz w:val="22"/>
                <w:szCs w:val="22"/>
                <w:lang w:val="sr-Latn-ME"/>
              </w:rPr>
              <w:t>Krvarenje urogenitalnog trakta (uključujući hematuriju i menoragiju</w:t>
            </w:r>
            <w:r w:rsidRPr="00D7294A">
              <w:rPr>
                <w:sz w:val="22"/>
                <w:szCs w:val="22"/>
                <w:vertAlign w:val="superscript"/>
                <w:lang w:val="sr-Latn-ME"/>
              </w:rPr>
              <w:t>B</w:t>
            </w:r>
            <w:r w:rsidRPr="00D7294A">
              <w:rPr>
                <w:sz w:val="22"/>
                <w:szCs w:val="22"/>
                <w:lang w:val="sr-Latn-ME"/>
              </w:rPr>
              <w:t>), oštećenje funkcije bubrega (uključujući povišenje kreatinina u krvi, povišenje uree u krvi)</w:t>
            </w:r>
            <w:r w:rsidRPr="00D7294A">
              <w:rPr>
                <w:sz w:val="22"/>
                <w:szCs w:val="22"/>
                <w:vertAlign w:val="superscript"/>
                <w:lang w:val="sr-Latn-ME"/>
              </w:rPr>
              <w:t>A</w:t>
            </w:r>
          </w:p>
          <w:p w14:paraId="775DC854" w14:textId="11794D57" w:rsidR="00950720" w:rsidRPr="00D7294A" w:rsidRDefault="00950720" w:rsidP="00233829">
            <w:pPr>
              <w:rPr>
                <w:sz w:val="22"/>
                <w:szCs w:val="22"/>
                <w:lang w:val="sr-Latn-ME"/>
              </w:rPr>
            </w:pPr>
          </w:p>
        </w:tc>
        <w:tc>
          <w:tcPr>
            <w:tcW w:w="1001" w:type="pct"/>
          </w:tcPr>
          <w:p w14:paraId="63DB2E3B" w14:textId="77777777" w:rsidR="00950720" w:rsidRPr="00D7294A" w:rsidRDefault="00950720" w:rsidP="00233829">
            <w:pPr>
              <w:rPr>
                <w:sz w:val="22"/>
                <w:szCs w:val="22"/>
                <w:lang w:val="sr-Latn-ME"/>
              </w:rPr>
            </w:pPr>
          </w:p>
        </w:tc>
        <w:tc>
          <w:tcPr>
            <w:tcW w:w="1050" w:type="pct"/>
          </w:tcPr>
          <w:p w14:paraId="6A89870A" w14:textId="77777777" w:rsidR="00950720" w:rsidRPr="00D7294A" w:rsidRDefault="00950720" w:rsidP="00233829">
            <w:pPr>
              <w:rPr>
                <w:sz w:val="22"/>
                <w:szCs w:val="22"/>
                <w:lang w:val="sr-Latn-ME"/>
              </w:rPr>
            </w:pPr>
          </w:p>
        </w:tc>
        <w:tc>
          <w:tcPr>
            <w:tcW w:w="953" w:type="pct"/>
          </w:tcPr>
          <w:p w14:paraId="390E8345" w14:textId="77777777" w:rsidR="00950720" w:rsidRPr="00D7294A" w:rsidRDefault="00950720" w:rsidP="00233829">
            <w:pPr>
              <w:rPr>
                <w:sz w:val="22"/>
                <w:szCs w:val="22"/>
                <w:lang w:val="sr-Latn-ME"/>
              </w:rPr>
            </w:pPr>
          </w:p>
        </w:tc>
        <w:tc>
          <w:tcPr>
            <w:tcW w:w="952" w:type="pct"/>
          </w:tcPr>
          <w:p w14:paraId="7CCEB279" w14:textId="77777777" w:rsidR="00950720" w:rsidRPr="00D7294A" w:rsidRDefault="00950720" w:rsidP="00233829">
            <w:pPr>
              <w:rPr>
                <w:sz w:val="22"/>
                <w:szCs w:val="22"/>
                <w:lang w:val="sr-Latn-ME"/>
              </w:rPr>
            </w:pPr>
            <w:r w:rsidRPr="00D7294A">
              <w:rPr>
                <w:sz w:val="22"/>
                <w:szCs w:val="22"/>
                <w:lang w:val="sr-Latn-ME"/>
              </w:rPr>
              <w:t>Insuficijencija bubrega/akutna insuficijencija  bubrega nakon krvarenja koje je dovoljno da izazove hipoperfuziju</w:t>
            </w:r>
          </w:p>
        </w:tc>
      </w:tr>
      <w:tr w:rsidR="00950720" w:rsidRPr="00D7294A" w14:paraId="40872584" w14:textId="77777777" w:rsidTr="00233829">
        <w:trPr>
          <w:cantSplit/>
          <w:trHeight w:val="273"/>
        </w:trPr>
        <w:tc>
          <w:tcPr>
            <w:tcW w:w="5000" w:type="pct"/>
            <w:gridSpan w:val="5"/>
          </w:tcPr>
          <w:p w14:paraId="031B11D1" w14:textId="77777777" w:rsidR="00950720" w:rsidRPr="00D7294A" w:rsidRDefault="00950720" w:rsidP="00233829">
            <w:pPr>
              <w:rPr>
                <w:b/>
                <w:sz w:val="22"/>
                <w:szCs w:val="22"/>
                <w:lang w:val="sr-Latn-ME"/>
              </w:rPr>
            </w:pPr>
            <w:r w:rsidRPr="00D7294A">
              <w:rPr>
                <w:b/>
                <w:sz w:val="22"/>
                <w:szCs w:val="22"/>
                <w:lang w:val="sr-Latn-ME"/>
              </w:rPr>
              <w:t>Opšti poremećaji i reakcije na mjestu primjene</w:t>
            </w:r>
          </w:p>
        </w:tc>
      </w:tr>
      <w:tr w:rsidR="00083B8A" w:rsidRPr="00D7294A" w14:paraId="566ED005" w14:textId="77777777" w:rsidTr="00083B8A">
        <w:trPr>
          <w:cantSplit/>
          <w:trHeight w:val="466"/>
        </w:trPr>
        <w:tc>
          <w:tcPr>
            <w:tcW w:w="1044" w:type="pct"/>
          </w:tcPr>
          <w:p w14:paraId="0ADD7652" w14:textId="77777777" w:rsidR="00950720" w:rsidRPr="00D7294A" w:rsidRDefault="00950720" w:rsidP="00233829">
            <w:pPr>
              <w:rPr>
                <w:bCs/>
                <w:sz w:val="22"/>
                <w:szCs w:val="22"/>
                <w:lang w:val="sr-Latn-ME"/>
              </w:rPr>
            </w:pPr>
            <w:r w:rsidRPr="00D7294A">
              <w:rPr>
                <w:sz w:val="22"/>
                <w:szCs w:val="22"/>
                <w:lang w:val="sr-Latn-ME"/>
              </w:rPr>
              <w:t>Povišena tjelesna temperatura</w:t>
            </w:r>
            <w:r w:rsidRPr="00D7294A">
              <w:rPr>
                <w:sz w:val="22"/>
                <w:szCs w:val="22"/>
                <w:vertAlign w:val="superscript"/>
                <w:lang w:val="sr-Latn-ME"/>
              </w:rPr>
              <w:t>A</w:t>
            </w:r>
            <w:r w:rsidRPr="00D7294A">
              <w:rPr>
                <w:sz w:val="22"/>
                <w:szCs w:val="22"/>
                <w:lang w:val="sr-Latn-ME"/>
              </w:rPr>
              <w:t xml:space="preserve">, periferni edem, smanjena opšta snaga i </w:t>
            </w:r>
            <w:r w:rsidRPr="00D7294A">
              <w:rPr>
                <w:bCs/>
                <w:sz w:val="22"/>
                <w:szCs w:val="22"/>
                <w:lang w:val="sr-Latn-ME"/>
              </w:rPr>
              <w:t>energija (uključujući umor i asteniju)</w:t>
            </w:r>
          </w:p>
          <w:p w14:paraId="1BB70157" w14:textId="278A975C" w:rsidR="00950720" w:rsidRPr="00D7294A" w:rsidRDefault="00950720" w:rsidP="00233829">
            <w:pPr>
              <w:rPr>
                <w:sz w:val="22"/>
                <w:szCs w:val="22"/>
                <w:lang w:val="sr-Latn-ME"/>
              </w:rPr>
            </w:pPr>
          </w:p>
        </w:tc>
        <w:tc>
          <w:tcPr>
            <w:tcW w:w="1001" w:type="pct"/>
          </w:tcPr>
          <w:p w14:paraId="56BB1C8E" w14:textId="77777777" w:rsidR="00950720" w:rsidRPr="00D7294A" w:rsidRDefault="00950720" w:rsidP="00233829">
            <w:pPr>
              <w:rPr>
                <w:sz w:val="22"/>
                <w:szCs w:val="22"/>
                <w:lang w:val="sr-Latn-ME"/>
              </w:rPr>
            </w:pPr>
            <w:r w:rsidRPr="00D7294A">
              <w:rPr>
                <w:sz w:val="22"/>
                <w:szCs w:val="22"/>
                <w:lang w:val="sr-Latn-ME"/>
              </w:rPr>
              <w:t>Opšte loše stanje (uključujući slabost)</w:t>
            </w:r>
          </w:p>
        </w:tc>
        <w:tc>
          <w:tcPr>
            <w:tcW w:w="1050" w:type="pct"/>
          </w:tcPr>
          <w:p w14:paraId="63434508" w14:textId="77777777" w:rsidR="00950720" w:rsidRPr="00D7294A" w:rsidRDefault="00950720" w:rsidP="00233829">
            <w:pPr>
              <w:rPr>
                <w:strike/>
                <w:sz w:val="22"/>
                <w:szCs w:val="22"/>
                <w:lang w:val="sr-Latn-ME"/>
              </w:rPr>
            </w:pPr>
            <w:r w:rsidRPr="00D7294A">
              <w:rPr>
                <w:sz w:val="22"/>
                <w:szCs w:val="22"/>
                <w:lang w:val="sr-Latn-ME"/>
              </w:rPr>
              <w:t>Lokalizovan edem</w:t>
            </w:r>
            <w:r w:rsidRPr="00D7294A">
              <w:rPr>
                <w:sz w:val="22"/>
                <w:szCs w:val="22"/>
                <w:vertAlign w:val="superscript"/>
                <w:lang w:val="sr-Latn-ME"/>
              </w:rPr>
              <w:t>A</w:t>
            </w:r>
          </w:p>
        </w:tc>
        <w:tc>
          <w:tcPr>
            <w:tcW w:w="953" w:type="pct"/>
          </w:tcPr>
          <w:p w14:paraId="26BC2EC2" w14:textId="77777777" w:rsidR="00950720" w:rsidRPr="00D7294A" w:rsidRDefault="00950720" w:rsidP="00233829">
            <w:pPr>
              <w:rPr>
                <w:sz w:val="22"/>
                <w:szCs w:val="22"/>
                <w:lang w:val="sr-Latn-ME"/>
              </w:rPr>
            </w:pPr>
          </w:p>
        </w:tc>
        <w:tc>
          <w:tcPr>
            <w:tcW w:w="952" w:type="pct"/>
          </w:tcPr>
          <w:p w14:paraId="1C5A7CB4" w14:textId="77777777" w:rsidR="00950720" w:rsidRPr="00D7294A" w:rsidRDefault="00950720" w:rsidP="00233829">
            <w:pPr>
              <w:rPr>
                <w:sz w:val="22"/>
                <w:szCs w:val="22"/>
                <w:lang w:val="sr-Latn-ME"/>
              </w:rPr>
            </w:pPr>
          </w:p>
        </w:tc>
      </w:tr>
    </w:tbl>
    <w:p w14:paraId="64F32534" w14:textId="3951751D" w:rsidR="00716242" w:rsidRPr="00D7294A" w:rsidRDefault="00716242" w:rsidP="00716242">
      <w:pPr>
        <w:rPr>
          <w:lang w:val="sr-Latn-ME"/>
        </w:rPr>
      </w:pPr>
    </w:p>
    <w:p w14:paraId="0506AA63" w14:textId="72569526" w:rsidR="00083B8A" w:rsidRPr="00D7294A" w:rsidRDefault="00083B8A" w:rsidP="00716242">
      <w:pPr>
        <w:rPr>
          <w:lang w:val="sr-Latn-ME"/>
        </w:rPr>
      </w:pPr>
    </w:p>
    <w:p w14:paraId="7EA4D780" w14:textId="701FD1AC" w:rsidR="00083B8A" w:rsidRPr="00D7294A" w:rsidRDefault="00083B8A" w:rsidP="00716242">
      <w:pPr>
        <w:rPr>
          <w:lang w:val="sr-Latn-ME"/>
        </w:rPr>
      </w:pPr>
    </w:p>
    <w:p w14:paraId="0FBBAF45" w14:textId="06CAC37A" w:rsidR="00083B8A" w:rsidRPr="00D7294A" w:rsidRDefault="00083B8A" w:rsidP="00716242">
      <w:pPr>
        <w:rPr>
          <w:lang w:val="sr-Latn-ME"/>
        </w:rPr>
      </w:pPr>
    </w:p>
    <w:p w14:paraId="2BB9D352" w14:textId="77777777" w:rsidR="00083B8A" w:rsidRPr="00D7294A" w:rsidRDefault="00083B8A" w:rsidP="00716242">
      <w:pPr>
        <w:rPr>
          <w:lang w:val="sr-Latn-ME"/>
        </w:rPr>
      </w:pPr>
    </w:p>
    <w:p w14:paraId="28BEA252" w14:textId="618EF7AD" w:rsidR="00716242" w:rsidRPr="00D7294A" w:rsidRDefault="00716242" w:rsidP="00716242">
      <w:pPr>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93"/>
        <w:gridCol w:w="1814"/>
        <w:gridCol w:w="1903"/>
        <w:gridCol w:w="1727"/>
        <w:gridCol w:w="1726"/>
      </w:tblGrid>
      <w:tr w:rsidR="00083B8A" w:rsidRPr="00D7294A" w14:paraId="354E6ED7" w14:textId="77777777" w:rsidTr="00D00A49">
        <w:trPr>
          <w:cantSplit/>
          <w:trHeight w:val="233"/>
          <w:tblHeader/>
        </w:trPr>
        <w:tc>
          <w:tcPr>
            <w:tcW w:w="1044" w:type="pct"/>
            <w:shd w:val="clear" w:color="auto" w:fill="B3B3B3"/>
          </w:tcPr>
          <w:p w14:paraId="47B96448" w14:textId="77777777" w:rsidR="00083B8A" w:rsidRPr="00D7294A" w:rsidRDefault="00083B8A" w:rsidP="00233829">
            <w:pPr>
              <w:keepNext/>
              <w:rPr>
                <w:b/>
                <w:sz w:val="22"/>
                <w:szCs w:val="22"/>
                <w:lang w:val="sr-Latn-ME"/>
              </w:rPr>
            </w:pPr>
            <w:r w:rsidRPr="00D7294A">
              <w:rPr>
                <w:b/>
                <w:sz w:val="22"/>
                <w:szCs w:val="22"/>
                <w:lang w:val="sr-Latn-ME"/>
              </w:rPr>
              <w:t>Često</w:t>
            </w:r>
          </w:p>
        </w:tc>
        <w:tc>
          <w:tcPr>
            <w:tcW w:w="1001" w:type="pct"/>
            <w:shd w:val="clear" w:color="auto" w:fill="B3B3B3"/>
          </w:tcPr>
          <w:p w14:paraId="2E48F24D" w14:textId="77777777" w:rsidR="00083B8A" w:rsidRPr="00D7294A" w:rsidRDefault="00083B8A" w:rsidP="00233829">
            <w:pPr>
              <w:keepNext/>
              <w:rPr>
                <w:b/>
                <w:sz w:val="22"/>
                <w:szCs w:val="22"/>
                <w:lang w:val="sr-Latn-ME"/>
              </w:rPr>
            </w:pPr>
            <w:r w:rsidRPr="00D7294A">
              <w:rPr>
                <w:b/>
                <w:sz w:val="22"/>
                <w:szCs w:val="22"/>
                <w:lang w:val="sr-Latn-ME"/>
              </w:rPr>
              <w:t>Povremeno</w:t>
            </w:r>
          </w:p>
        </w:tc>
        <w:tc>
          <w:tcPr>
            <w:tcW w:w="1050" w:type="pct"/>
            <w:shd w:val="clear" w:color="auto" w:fill="B3B3B3"/>
          </w:tcPr>
          <w:p w14:paraId="3F844D23" w14:textId="77777777" w:rsidR="00083B8A" w:rsidRPr="00D7294A" w:rsidRDefault="00083B8A" w:rsidP="00233829">
            <w:pPr>
              <w:keepNext/>
              <w:rPr>
                <w:b/>
                <w:sz w:val="22"/>
                <w:szCs w:val="22"/>
                <w:lang w:val="sr-Latn-ME"/>
              </w:rPr>
            </w:pPr>
            <w:r w:rsidRPr="00D7294A">
              <w:rPr>
                <w:b/>
                <w:sz w:val="22"/>
                <w:szCs w:val="22"/>
                <w:lang w:val="sr-Latn-ME"/>
              </w:rPr>
              <w:t>Rijetko</w:t>
            </w:r>
          </w:p>
        </w:tc>
        <w:tc>
          <w:tcPr>
            <w:tcW w:w="953" w:type="pct"/>
            <w:shd w:val="clear" w:color="auto" w:fill="B3B3B3"/>
          </w:tcPr>
          <w:p w14:paraId="51901766" w14:textId="77777777" w:rsidR="00083B8A" w:rsidRPr="00D7294A" w:rsidRDefault="00083B8A" w:rsidP="00233829">
            <w:pPr>
              <w:keepNext/>
              <w:rPr>
                <w:b/>
                <w:sz w:val="22"/>
                <w:szCs w:val="22"/>
                <w:lang w:val="sr-Latn-ME"/>
              </w:rPr>
            </w:pPr>
            <w:r w:rsidRPr="00D7294A">
              <w:rPr>
                <w:b/>
                <w:sz w:val="22"/>
                <w:szCs w:val="22"/>
                <w:lang w:val="sr-Latn-ME"/>
              </w:rPr>
              <w:t>Veoma rijetko</w:t>
            </w:r>
          </w:p>
        </w:tc>
        <w:tc>
          <w:tcPr>
            <w:tcW w:w="953" w:type="pct"/>
            <w:shd w:val="clear" w:color="auto" w:fill="B3B3B3"/>
          </w:tcPr>
          <w:p w14:paraId="1FDE7C2C" w14:textId="77777777" w:rsidR="00083B8A" w:rsidRPr="00D7294A" w:rsidRDefault="00083B8A" w:rsidP="00233829">
            <w:pPr>
              <w:keepNext/>
              <w:rPr>
                <w:b/>
                <w:sz w:val="22"/>
                <w:szCs w:val="22"/>
                <w:lang w:val="sr-Latn-ME"/>
              </w:rPr>
            </w:pPr>
            <w:r w:rsidRPr="00D7294A">
              <w:rPr>
                <w:b/>
                <w:sz w:val="22"/>
                <w:szCs w:val="22"/>
                <w:lang w:val="sr-Latn-ME"/>
              </w:rPr>
              <w:t>Nepoznato</w:t>
            </w:r>
          </w:p>
        </w:tc>
      </w:tr>
      <w:tr w:rsidR="00083B8A" w:rsidRPr="00D7294A" w14:paraId="703CB1F9" w14:textId="77777777" w:rsidTr="00233829">
        <w:trPr>
          <w:cantSplit/>
          <w:trHeight w:val="233"/>
        </w:trPr>
        <w:tc>
          <w:tcPr>
            <w:tcW w:w="5000" w:type="pct"/>
            <w:gridSpan w:val="5"/>
          </w:tcPr>
          <w:p w14:paraId="72F65C37" w14:textId="77777777" w:rsidR="00083B8A" w:rsidRPr="00D7294A" w:rsidRDefault="00083B8A" w:rsidP="00083B8A">
            <w:pPr>
              <w:rPr>
                <w:b/>
                <w:sz w:val="22"/>
                <w:szCs w:val="22"/>
                <w:lang w:val="sr-Latn-ME"/>
              </w:rPr>
            </w:pPr>
            <w:r w:rsidRPr="00D7294A">
              <w:rPr>
                <w:b/>
                <w:sz w:val="22"/>
                <w:szCs w:val="22"/>
                <w:lang w:val="sr-Latn-ME"/>
              </w:rPr>
              <w:t>Ispitivanja</w:t>
            </w:r>
          </w:p>
        </w:tc>
      </w:tr>
      <w:tr w:rsidR="00083B8A" w:rsidRPr="00D7294A" w14:paraId="4843EAC6" w14:textId="77777777" w:rsidTr="00083B8A">
        <w:trPr>
          <w:cantSplit/>
          <w:trHeight w:val="233"/>
        </w:trPr>
        <w:tc>
          <w:tcPr>
            <w:tcW w:w="1044" w:type="pct"/>
          </w:tcPr>
          <w:p w14:paraId="6384915F" w14:textId="77777777" w:rsidR="00083B8A" w:rsidRPr="00D7294A" w:rsidRDefault="00083B8A" w:rsidP="00083B8A">
            <w:pPr>
              <w:rPr>
                <w:sz w:val="22"/>
                <w:szCs w:val="22"/>
                <w:lang w:val="sr-Latn-ME"/>
              </w:rPr>
            </w:pPr>
          </w:p>
        </w:tc>
        <w:tc>
          <w:tcPr>
            <w:tcW w:w="1001" w:type="pct"/>
          </w:tcPr>
          <w:p w14:paraId="6FC9C359" w14:textId="77777777" w:rsidR="00083B8A" w:rsidRPr="00D7294A" w:rsidRDefault="00083B8A" w:rsidP="00083B8A">
            <w:pPr>
              <w:rPr>
                <w:sz w:val="22"/>
                <w:szCs w:val="22"/>
                <w:lang w:val="sr-Latn-ME"/>
              </w:rPr>
            </w:pPr>
            <w:r w:rsidRPr="00D7294A">
              <w:rPr>
                <w:sz w:val="22"/>
                <w:szCs w:val="22"/>
                <w:lang w:val="sr-Latn-ME"/>
              </w:rPr>
              <w:t>Povišena vrijednost LDH</w:t>
            </w:r>
            <w:r w:rsidRPr="00D7294A">
              <w:rPr>
                <w:sz w:val="22"/>
                <w:szCs w:val="22"/>
                <w:vertAlign w:val="superscript"/>
                <w:lang w:val="sr-Latn-ME"/>
              </w:rPr>
              <w:t>A</w:t>
            </w:r>
            <w:r w:rsidRPr="00D7294A">
              <w:rPr>
                <w:sz w:val="22"/>
                <w:szCs w:val="22"/>
                <w:lang w:val="sr-Latn-ME"/>
              </w:rPr>
              <w:t>,</w:t>
            </w:r>
          </w:p>
          <w:p w14:paraId="2A58255E" w14:textId="77777777" w:rsidR="00083B8A" w:rsidRPr="00D7294A" w:rsidRDefault="00083B8A" w:rsidP="00083B8A">
            <w:pPr>
              <w:rPr>
                <w:sz w:val="22"/>
                <w:szCs w:val="22"/>
                <w:lang w:val="sr-Latn-ME"/>
              </w:rPr>
            </w:pPr>
            <w:r w:rsidRPr="00D7294A">
              <w:rPr>
                <w:sz w:val="22"/>
                <w:szCs w:val="22"/>
                <w:lang w:val="sr-Latn-ME"/>
              </w:rPr>
              <w:t>Povišena vrijednost lipaze</w:t>
            </w:r>
            <w:r w:rsidRPr="00D7294A">
              <w:rPr>
                <w:sz w:val="22"/>
                <w:szCs w:val="22"/>
                <w:vertAlign w:val="superscript"/>
                <w:lang w:val="sr-Latn-ME"/>
              </w:rPr>
              <w:t>A</w:t>
            </w:r>
            <w:r w:rsidRPr="00D7294A">
              <w:rPr>
                <w:sz w:val="22"/>
                <w:szCs w:val="22"/>
                <w:lang w:val="sr-Latn-ME"/>
              </w:rPr>
              <w:t>,</w:t>
            </w:r>
          </w:p>
          <w:p w14:paraId="129E60B1" w14:textId="77777777" w:rsidR="00083B8A" w:rsidRPr="00D7294A" w:rsidRDefault="00083B8A" w:rsidP="00083B8A">
            <w:pPr>
              <w:rPr>
                <w:sz w:val="22"/>
                <w:szCs w:val="22"/>
                <w:lang w:val="sr-Latn-ME"/>
              </w:rPr>
            </w:pPr>
            <w:r w:rsidRPr="00D7294A">
              <w:rPr>
                <w:sz w:val="22"/>
                <w:szCs w:val="22"/>
                <w:lang w:val="sr-Latn-ME"/>
              </w:rPr>
              <w:t>Povišena vrijednost amilaze</w:t>
            </w:r>
            <w:r w:rsidRPr="00D7294A">
              <w:rPr>
                <w:sz w:val="22"/>
                <w:szCs w:val="22"/>
                <w:vertAlign w:val="superscript"/>
                <w:lang w:val="sr-Latn-ME"/>
              </w:rPr>
              <w:t>A</w:t>
            </w:r>
          </w:p>
        </w:tc>
        <w:tc>
          <w:tcPr>
            <w:tcW w:w="1050" w:type="pct"/>
          </w:tcPr>
          <w:p w14:paraId="60F01C19" w14:textId="77777777" w:rsidR="00083B8A" w:rsidRPr="00D7294A" w:rsidRDefault="00083B8A" w:rsidP="00083B8A">
            <w:pPr>
              <w:rPr>
                <w:sz w:val="22"/>
                <w:szCs w:val="22"/>
                <w:lang w:val="sr-Latn-ME"/>
              </w:rPr>
            </w:pPr>
          </w:p>
        </w:tc>
        <w:tc>
          <w:tcPr>
            <w:tcW w:w="953" w:type="pct"/>
          </w:tcPr>
          <w:p w14:paraId="7672D4F4" w14:textId="77777777" w:rsidR="00083B8A" w:rsidRPr="00D7294A" w:rsidRDefault="00083B8A" w:rsidP="00083B8A">
            <w:pPr>
              <w:rPr>
                <w:sz w:val="22"/>
                <w:szCs w:val="22"/>
                <w:lang w:val="sr-Latn-ME"/>
              </w:rPr>
            </w:pPr>
          </w:p>
        </w:tc>
        <w:tc>
          <w:tcPr>
            <w:tcW w:w="953" w:type="pct"/>
          </w:tcPr>
          <w:p w14:paraId="2E6087BB" w14:textId="77777777" w:rsidR="00083B8A" w:rsidRPr="00D7294A" w:rsidRDefault="00083B8A" w:rsidP="00083B8A">
            <w:pPr>
              <w:rPr>
                <w:sz w:val="22"/>
                <w:szCs w:val="22"/>
                <w:lang w:val="sr-Latn-ME"/>
              </w:rPr>
            </w:pPr>
          </w:p>
        </w:tc>
      </w:tr>
      <w:tr w:rsidR="00083B8A" w:rsidRPr="00D7294A" w14:paraId="3F361056" w14:textId="77777777" w:rsidTr="00233829">
        <w:trPr>
          <w:cantSplit/>
          <w:trHeight w:val="233"/>
        </w:trPr>
        <w:tc>
          <w:tcPr>
            <w:tcW w:w="5000" w:type="pct"/>
            <w:gridSpan w:val="5"/>
          </w:tcPr>
          <w:p w14:paraId="70927F99" w14:textId="77777777" w:rsidR="00083B8A" w:rsidRPr="00D7294A" w:rsidRDefault="00083B8A" w:rsidP="00083B8A">
            <w:pPr>
              <w:rPr>
                <w:b/>
                <w:sz w:val="22"/>
                <w:szCs w:val="22"/>
                <w:lang w:val="sr-Latn-ME"/>
              </w:rPr>
            </w:pPr>
            <w:r w:rsidRPr="00D7294A">
              <w:rPr>
                <w:b/>
                <w:sz w:val="22"/>
                <w:szCs w:val="22"/>
                <w:lang w:val="sr-Latn-ME"/>
              </w:rPr>
              <w:t>Povrede, trovanja i proceduralne komplikacije</w:t>
            </w:r>
          </w:p>
        </w:tc>
      </w:tr>
      <w:tr w:rsidR="00083B8A" w:rsidRPr="00D7294A" w14:paraId="101A7D99" w14:textId="77777777" w:rsidTr="00083B8A">
        <w:trPr>
          <w:cantSplit/>
          <w:trHeight w:val="233"/>
        </w:trPr>
        <w:tc>
          <w:tcPr>
            <w:tcW w:w="1044" w:type="pct"/>
          </w:tcPr>
          <w:p w14:paraId="181D818C" w14:textId="77777777" w:rsidR="00083B8A" w:rsidRPr="00D7294A" w:rsidRDefault="00083B8A" w:rsidP="00083B8A">
            <w:pPr>
              <w:rPr>
                <w:sz w:val="22"/>
                <w:szCs w:val="22"/>
                <w:lang w:val="sr-Latn-ME"/>
              </w:rPr>
            </w:pPr>
            <w:r w:rsidRPr="00D7294A">
              <w:rPr>
                <w:sz w:val="22"/>
                <w:szCs w:val="22"/>
                <w:lang w:val="sr-Latn-ME"/>
              </w:rPr>
              <w:t>Postintervencijsko krvarenje (uključujući postoperativnu anemiju i krvarenje rana), kontuzija, sekrecija iz rane</w:t>
            </w:r>
            <w:r w:rsidRPr="00D7294A">
              <w:rPr>
                <w:sz w:val="22"/>
                <w:szCs w:val="22"/>
                <w:vertAlign w:val="superscript"/>
                <w:lang w:val="sr-Latn-ME"/>
              </w:rPr>
              <w:t>A</w:t>
            </w:r>
          </w:p>
        </w:tc>
        <w:tc>
          <w:tcPr>
            <w:tcW w:w="1001" w:type="pct"/>
          </w:tcPr>
          <w:p w14:paraId="3EFF8438" w14:textId="77777777" w:rsidR="00083B8A" w:rsidRPr="00D7294A" w:rsidRDefault="00083B8A" w:rsidP="00083B8A">
            <w:pPr>
              <w:rPr>
                <w:sz w:val="22"/>
                <w:szCs w:val="22"/>
                <w:lang w:val="sr-Latn-ME"/>
              </w:rPr>
            </w:pPr>
          </w:p>
        </w:tc>
        <w:tc>
          <w:tcPr>
            <w:tcW w:w="1050" w:type="pct"/>
          </w:tcPr>
          <w:p w14:paraId="6B802033" w14:textId="77777777" w:rsidR="00083B8A" w:rsidRPr="00D7294A" w:rsidRDefault="00083B8A" w:rsidP="00083B8A">
            <w:pPr>
              <w:rPr>
                <w:sz w:val="22"/>
                <w:szCs w:val="22"/>
                <w:lang w:val="sr-Latn-ME"/>
              </w:rPr>
            </w:pPr>
            <w:r w:rsidRPr="00D7294A">
              <w:rPr>
                <w:sz w:val="22"/>
                <w:szCs w:val="22"/>
                <w:lang w:val="sr-Latn-ME"/>
              </w:rPr>
              <w:t>Vaskularna pseudoaneurizma</w:t>
            </w:r>
            <w:r w:rsidRPr="00D7294A">
              <w:rPr>
                <w:sz w:val="22"/>
                <w:szCs w:val="22"/>
                <w:vertAlign w:val="superscript"/>
                <w:lang w:val="sr-Latn-ME"/>
              </w:rPr>
              <w:t>C</w:t>
            </w:r>
          </w:p>
        </w:tc>
        <w:tc>
          <w:tcPr>
            <w:tcW w:w="953" w:type="pct"/>
          </w:tcPr>
          <w:p w14:paraId="2D6025C9" w14:textId="77777777" w:rsidR="00083B8A" w:rsidRPr="00D7294A" w:rsidRDefault="00083B8A" w:rsidP="00083B8A">
            <w:pPr>
              <w:rPr>
                <w:sz w:val="22"/>
                <w:szCs w:val="22"/>
                <w:lang w:val="sr-Latn-ME"/>
              </w:rPr>
            </w:pPr>
          </w:p>
        </w:tc>
        <w:tc>
          <w:tcPr>
            <w:tcW w:w="953" w:type="pct"/>
          </w:tcPr>
          <w:p w14:paraId="5C96612A" w14:textId="77777777" w:rsidR="00083B8A" w:rsidRPr="00D7294A" w:rsidRDefault="00083B8A" w:rsidP="00083B8A">
            <w:pPr>
              <w:rPr>
                <w:sz w:val="22"/>
                <w:szCs w:val="22"/>
                <w:lang w:val="sr-Latn-ME"/>
              </w:rPr>
            </w:pPr>
          </w:p>
        </w:tc>
      </w:tr>
    </w:tbl>
    <w:p w14:paraId="13FC9A02" w14:textId="77777777" w:rsidR="00716242" w:rsidRPr="00D7294A" w:rsidRDefault="00716242" w:rsidP="00716242">
      <w:pPr>
        <w:rPr>
          <w:sz w:val="22"/>
          <w:szCs w:val="22"/>
          <w:lang w:val="sr-Latn-ME"/>
        </w:rPr>
      </w:pPr>
    </w:p>
    <w:p w14:paraId="0B54A128" w14:textId="77777777" w:rsidR="00716242" w:rsidRPr="00D7294A" w:rsidRDefault="00716242" w:rsidP="00716242">
      <w:pPr>
        <w:jc w:val="both"/>
        <w:rPr>
          <w:sz w:val="22"/>
          <w:szCs w:val="22"/>
          <w:lang w:val="sr-Latn-ME"/>
        </w:rPr>
      </w:pPr>
      <w:r w:rsidRPr="00D7294A">
        <w:rPr>
          <w:sz w:val="22"/>
          <w:szCs w:val="22"/>
          <w:lang w:val="sr-Latn-ME"/>
        </w:rPr>
        <w:t>*Primjenjen je unaprijed određeni selektivni pristup u prikupljanju prijava neželjenih događaja. Budući da se incidenca neželjenih reakcija nije povećala i da nije utvrđena nikakva nova neželjena reakcija, podaci ispitivanja COMPASS nijesu bili uključeni u izračunavanje učestalosti neželjenih reakcija u ovoj tabeli.</w:t>
      </w:r>
    </w:p>
    <w:p w14:paraId="48B72617" w14:textId="77777777" w:rsidR="00716242" w:rsidRPr="00D7294A" w:rsidRDefault="00716242" w:rsidP="00716242">
      <w:pPr>
        <w:jc w:val="both"/>
        <w:rPr>
          <w:sz w:val="22"/>
          <w:szCs w:val="22"/>
          <w:lang w:val="sr-Latn-ME"/>
        </w:rPr>
      </w:pPr>
      <w:r w:rsidRPr="00D7294A">
        <w:rPr>
          <w:sz w:val="22"/>
          <w:szCs w:val="22"/>
          <w:lang w:val="sr-Latn-ME"/>
        </w:rPr>
        <w:t xml:space="preserve">A: uočeno u prevenciji venske tromboembolije (VTE) kod odraslih pacijenata koji se podvrgavaju elektivnom hirurškom zahvatu zamjene kuka ili koljena </w:t>
      </w:r>
    </w:p>
    <w:p w14:paraId="353D20CA" w14:textId="77777777" w:rsidR="00716242" w:rsidRPr="00D7294A" w:rsidRDefault="00716242" w:rsidP="00716242">
      <w:pPr>
        <w:jc w:val="both"/>
        <w:rPr>
          <w:sz w:val="22"/>
          <w:szCs w:val="22"/>
          <w:lang w:val="sr-Latn-ME"/>
        </w:rPr>
      </w:pPr>
      <w:r w:rsidRPr="00D7294A">
        <w:rPr>
          <w:sz w:val="22"/>
          <w:szCs w:val="22"/>
          <w:lang w:val="sr-Latn-ME"/>
        </w:rPr>
        <w:t xml:space="preserve">B: uočeno u terapiji TDV, PE i prevenciji njihovih recidiva kao veoma često kod žena &lt; 55 godina </w:t>
      </w:r>
    </w:p>
    <w:p w14:paraId="051FB676" w14:textId="1EA06194" w:rsidR="00716242" w:rsidRPr="00D7294A" w:rsidRDefault="00716242" w:rsidP="00716242">
      <w:pPr>
        <w:jc w:val="both"/>
        <w:rPr>
          <w:rFonts w:eastAsia="Calibri"/>
          <w:sz w:val="22"/>
          <w:szCs w:val="22"/>
          <w:lang w:val="sr-Latn-ME" w:eastAsia="sr-Latn-RS"/>
        </w:rPr>
      </w:pPr>
      <w:r w:rsidRPr="00D7294A">
        <w:rPr>
          <w:sz w:val="22"/>
          <w:szCs w:val="22"/>
          <w:lang w:val="sr-Latn-ME"/>
        </w:rPr>
        <w:t>C: uočeno kao povremeno neželjeno dejstvo kod prevencije aterotrombot</w:t>
      </w:r>
      <w:r w:rsidR="00B35326" w:rsidRPr="00D7294A">
        <w:rPr>
          <w:sz w:val="22"/>
          <w:szCs w:val="22"/>
          <w:lang w:val="sr-Latn-ME"/>
        </w:rPr>
        <w:t>skih</w:t>
      </w:r>
      <w:r w:rsidRPr="00D7294A">
        <w:rPr>
          <w:sz w:val="22"/>
          <w:szCs w:val="22"/>
          <w:lang w:val="sr-Latn-ME"/>
        </w:rPr>
        <w:t xml:space="preserve"> događaja poslije akutnog koronarnog sindroma (AKS) (posle perkutane koronarne intervencije). </w:t>
      </w:r>
    </w:p>
    <w:p w14:paraId="2CA76E83" w14:textId="77777777" w:rsidR="00716242" w:rsidRPr="00D7294A" w:rsidRDefault="00716242" w:rsidP="00716242">
      <w:pPr>
        <w:tabs>
          <w:tab w:val="left" w:pos="540"/>
          <w:tab w:val="left" w:pos="569"/>
        </w:tabs>
        <w:jc w:val="both"/>
        <w:rPr>
          <w:sz w:val="22"/>
          <w:szCs w:val="22"/>
          <w:lang w:val="sr-Latn-ME"/>
        </w:rPr>
      </w:pPr>
    </w:p>
    <w:p w14:paraId="2E47606C" w14:textId="77777777" w:rsidR="00716242" w:rsidRPr="00D7294A" w:rsidRDefault="00716242" w:rsidP="00716242">
      <w:pPr>
        <w:tabs>
          <w:tab w:val="left" w:pos="540"/>
          <w:tab w:val="left" w:pos="569"/>
        </w:tabs>
        <w:jc w:val="both"/>
        <w:rPr>
          <w:sz w:val="22"/>
          <w:szCs w:val="22"/>
          <w:u w:val="single"/>
          <w:lang w:val="sr-Latn-ME"/>
        </w:rPr>
      </w:pPr>
      <w:r w:rsidRPr="00D7294A">
        <w:rPr>
          <w:sz w:val="22"/>
          <w:szCs w:val="22"/>
          <w:u w:val="single"/>
          <w:lang w:val="sr-Latn-ME"/>
        </w:rPr>
        <w:t xml:space="preserve">Opis odabranih neželjenih reakcija </w:t>
      </w:r>
    </w:p>
    <w:p w14:paraId="034AD7FE" w14:textId="200B29E2" w:rsidR="00716242" w:rsidRPr="00D7294A" w:rsidRDefault="00716242" w:rsidP="00716242">
      <w:pPr>
        <w:tabs>
          <w:tab w:val="left" w:pos="540"/>
          <w:tab w:val="left" w:pos="569"/>
        </w:tabs>
        <w:jc w:val="both"/>
        <w:rPr>
          <w:sz w:val="22"/>
          <w:szCs w:val="22"/>
          <w:lang w:val="sr-Latn-ME"/>
        </w:rPr>
      </w:pPr>
      <w:r w:rsidRPr="00D7294A">
        <w:rPr>
          <w:sz w:val="22"/>
          <w:szCs w:val="22"/>
          <w:lang w:val="sr-Latn-ME"/>
        </w:rPr>
        <w:t xml:space="preserve">Usljed farmakološkog mehanizma dejstva, primjena rivaroksabana može biti povezana sa povećanim rizikom od okultnog ili </w:t>
      </w:r>
      <w:r w:rsidR="00B35326" w:rsidRPr="00D7294A">
        <w:rPr>
          <w:sz w:val="22"/>
          <w:szCs w:val="22"/>
          <w:lang w:val="sr-Latn-ME"/>
        </w:rPr>
        <w:t xml:space="preserve">vidljivog </w:t>
      </w:r>
      <w:r w:rsidRPr="00D7294A">
        <w:rPr>
          <w:sz w:val="22"/>
          <w:szCs w:val="22"/>
          <w:lang w:val="sr-Latn-ME"/>
        </w:rPr>
        <w:t xml:space="preserve">krvarenja iz bilo kog tkiva ili organa što može dovesti do posthemoragijske anemije. Znaci, simptomi i ozbiljnost (uključujući fatalni ishod) će varirati prema lokalizaciji i stepenu ili obimu krvarenja i/ili anemije (vidjeti </w:t>
      </w:r>
      <w:r w:rsidR="00D91A47" w:rsidRPr="00D7294A">
        <w:rPr>
          <w:sz w:val="22"/>
          <w:szCs w:val="22"/>
          <w:lang w:val="sr-Latn-ME"/>
        </w:rPr>
        <w:t xml:space="preserve">dio </w:t>
      </w:r>
      <w:r w:rsidRPr="00D7294A">
        <w:rPr>
          <w:sz w:val="22"/>
          <w:szCs w:val="22"/>
          <w:lang w:val="sr-Latn-ME"/>
        </w:rPr>
        <w:t xml:space="preserve">4.9 „Postupak u slučaju krvarenja”). U kliničkim ispitivanjima krvarenje mukoza (tj. epistaksa, </w:t>
      </w:r>
      <w:r w:rsidR="00D91A47" w:rsidRPr="00D7294A">
        <w:rPr>
          <w:sz w:val="22"/>
          <w:szCs w:val="22"/>
          <w:lang w:val="sr-Latn-ME"/>
        </w:rPr>
        <w:t>krvarenje desni</w:t>
      </w:r>
      <w:r w:rsidRPr="00D7294A">
        <w:rPr>
          <w:sz w:val="22"/>
          <w:szCs w:val="22"/>
          <w:lang w:val="sr-Latn-ME"/>
        </w:rPr>
        <w:t xml:space="preserve">, gastrointestinalno, genitourinarno uključujući abnormalno vaginalno ili pojačano menstrualno krvarenje) i anemija su se češće javljali tokom dugotrajne terapije rivaroksabanom u poređenju sa terapijom </w:t>
      </w:r>
      <w:r w:rsidR="00D91A47" w:rsidRPr="00D7294A">
        <w:rPr>
          <w:sz w:val="22"/>
          <w:szCs w:val="22"/>
          <w:lang w:val="sr-Latn-ME"/>
        </w:rPr>
        <w:t>antagonistima vitamina K</w:t>
      </w:r>
      <w:r w:rsidRPr="00D7294A">
        <w:rPr>
          <w:sz w:val="22"/>
          <w:szCs w:val="22"/>
          <w:lang w:val="sr-Latn-ME"/>
        </w:rPr>
        <w:t>.</w:t>
      </w:r>
      <w:r w:rsidR="00D91A47" w:rsidRPr="00D7294A">
        <w:rPr>
          <w:sz w:val="22"/>
          <w:szCs w:val="22"/>
          <w:lang w:val="sr-Latn-ME"/>
        </w:rPr>
        <w:t xml:space="preserve"> </w:t>
      </w:r>
      <w:r w:rsidRPr="00D7294A">
        <w:rPr>
          <w:sz w:val="22"/>
          <w:szCs w:val="22"/>
          <w:lang w:val="sr-Latn-ME"/>
        </w:rPr>
        <w:t>Tako, pored adekvatnog kliničkog praćenja, laboratorijsko</w:t>
      </w:r>
      <w:r w:rsidR="00D91A47" w:rsidRPr="00D7294A">
        <w:rPr>
          <w:sz w:val="22"/>
          <w:szCs w:val="22"/>
          <w:lang w:val="sr-Latn-ME"/>
        </w:rPr>
        <w:t xml:space="preserve"> </w:t>
      </w:r>
      <w:r w:rsidRPr="00D7294A">
        <w:rPr>
          <w:sz w:val="22"/>
          <w:szCs w:val="22"/>
          <w:lang w:val="sr-Latn-ME"/>
        </w:rPr>
        <w:t>ispitivanje hemoglobina/hematokrita bi moglo biti značajno za otkrivanje skrivenog krvarenja i za određivanje kliničkog značaja vidljivog krvarenja, ukoliko se proc</w:t>
      </w:r>
      <w:r w:rsidR="00D91A47" w:rsidRPr="00D7294A">
        <w:rPr>
          <w:sz w:val="22"/>
          <w:szCs w:val="22"/>
          <w:lang w:val="sr-Latn-ME"/>
        </w:rPr>
        <w:t>i</w:t>
      </w:r>
      <w:r w:rsidRPr="00D7294A">
        <w:rPr>
          <w:sz w:val="22"/>
          <w:szCs w:val="22"/>
          <w:lang w:val="sr-Latn-ME"/>
        </w:rPr>
        <w:t xml:space="preserve">jeni </w:t>
      </w:r>
      <w:r w:rsidR="00D91A47" w:rsidRPr="00D7294A">
        <w:rPr>
          <w:sz w:val="22"/>
          <w:szCs w:val="22"/>
          <w:lang w:val="sr-Latn-ME"/>
        </w:rPr>
        <w:t>adekvatnim</w:t>
      </w:r>
      <w:r w:rsidRPr="00D7294A">
        <w:rPr>
          <w:sz w:val="22"/>
          <w:szCs w:val="22"/>
          <w:lang w:val="sr-Latn-ME"/>
        </w:rPr>
        <w:t>. Rizik od krvarenja može biti povećan kod nekih grupa pacijenata, npr. kod pacijenata sa nekontrolisanom ozbiljnom arterijskom hipertenzijom i/ili na istovremenoj terapiji koja utiče na hemostazu (vid</w:t>
      </w:r>
      <w:r w:rsidR="00D91A47" w:rsidRPr="00D7294A">
        <w:rPr>
          <w:sz w:val="22"/>
          <w:szCs w:val="22"/>
          <w:lang w:val="sr-Latn-ME"/>
        </w:rPr>
        <w:t>j</w:t>
      </w:r>
      <w:r w:rsidRPr="00D7294A">
        <w:rPr>
          <w:sz w:val="22"/>
          <w:szCs w:val="22"/>
          <w:lang w:val="sr-Latn-ME"/>
        </w:rPr>
        <w:t xml:space="preserve">eti „Rizik od krvarenja” u </w:t>
      </w:r>
      <w:r w:rsidR="00D91A47" w:rsidRPr="00D7294A">
        <w:rPr>
          <w:sz w:val="22"/>
          <w:szCs w:val="22"/>
          <w:lang w:val="sr-Latn-ME"/>
        </w:rPr>
        <w:t>dijelu</w:t>
      </w:r>
      <w:r w:rsidRPr="00D7294A">
        <w:rPr>
          <w:sz w:val="22"/>
          <w:szCs w:val="22"/>
          <w:lang w:val="sr-Latn-ME"/>
        </w:rPr>
        <w:t xml:space="preserve"> 4.4). Menstrualno krvarenje može biti pojačano i/ili produženo. Komplikacije usljed krvarenja se mogu manifestovati kao slabost, bljedilo, vrtoglavica, glavobolja ili neobjašnjivi otok, dispneja i neobjašnjivi šok. U nekim slučajevima kao posljedica anemije, uočeni su simptomi srčane ishemije poput bola u grudima ili angine pektoris. </w:t>
      </w:r>
    </w:p>
    <w:p w14:paraId="694CED0F" w14:textId="77777777" w:rsidR="00716242" w:rsidRPr="00D7294A" w:rsidRDefault="00716242" w:rsidP="00716242">
      <w:pPr>
        <w:tabs>
          <w:tab w:val="left" w:pos="540"/>
          <w:tab w:val="left" w:pos="569"/>
        </w:tabs>
        <w:jc w:val="both"/>
        <w:rPr>
          <w:sz w:val="22"/>
          <w:szCs w:val="22"/>
          <w:lang w:val="sr-Latn-ME"/>
        </w:rPr>
      </w:pPr>
    </w:p>
    <w:p w14:paraId="2CCCDA66" w14:textId="67528D81" w:rsidR="00716242" w:rsidRPr="00D7294A" w:rsidRDefault="00716242" w:rsidP="00D00A49">
      <w:pPr>
        <w:tabs>
          <w:tab w:val="left" w:pos="540"/>
          <w:tab w:val="left" w:pos="569"/>
        </w:tabs>
        <w:jc w:val="both"/>
        <w:rPr>
          <w:b/>
          <w:bCs/>
          <w:sz w:val="22"/>
          <w:szCs w:val="22"/>
          <w:lang w:val="sr-Latn-ME"/>
        </w:rPr>
      </w:pPr>
      <w:r w:rsidRPr="00D7294A">
        <w:rPr>
          <w:sz w:val="22"/>
          <w:szCs w:val="22"/>
          <w:lang w:val="sr-Latn-ME"/>
        </w:rPr>
        <w:t>Kod primjene rivaroksabana prijavljene su poznate komplikacije nakon većeg krvarenja, poput kompartment sindroma i insuficijencije bubrega usljed hipoperfuzije. Prema tome, mora se uzeti u obzir mogućnost pojave krvarenja prilikom evaluacije stanja svakog pacijenta na antikoagulantnoj terapiji.</w:t>
      </w:r>
    </w:p>
    <w:p w14:paraId="7266271D" w14:textId="77777777" w:rsidR="004E70AD" w:rsidRPr="00D7294A" w:rsidRDefault="004E70AD" w:rsidP="00480FB1">
      <w:pPr>
        <w:tabs>
          <w:tab w:val="left" w:pos="540"/>
          <w:tab w:val="left" w:pos="569"/>
        </w:tabs>
        <w:rPr>
          <w:b/>
          <w:bCs/>
          <w:sz w:val="22"/>
          <w:szCs w:val="22"/>
          <w:lang w:val="sr-Latn-ME"/>
        </w:rPr>
      </w:pPr>
    </w:p>
    <w:p w14:paraId="53F788C2" w14:textId="77777777" w:rsidR="005A23D2" w:rsidRPr="00D7294A" w:rsidRDefault="005A23D2" w:rsidP="00A46C9A">
      <w:pPr>
        <w:spacing w:after="200" w:line="276" w:lineRule="auto"/>
        <w:rPr>
          <w:rFonts w:eastAsia="Calibri"/>
          <w:sz w:val="22"/>
          <w:szCs w:val="22"/>
          <w:u w:val="single"/>
          <w:lang w:val="sr-Latn-ME"/>
        </w:rPr>
      </w:pPr>
      <w:r w:rsidRPr="00D7294A">
        <w:rPr>
          <w:rFonts w:eastAsia="Calibri"/>
          <w:sz w:val="22"/>
          <w:szCs w:val="22"/>
          <w:u w:val="single"/>
          <w:lang w:val="sr-Latn-ME"/>
        </w:rPr>
        <w:t>Prijavljivanje sumnji na neželjena dejstva</w:t>
      </w:r>
    </w:p>
    <w:p w14:paraId="5A4652D1" w14:textId="77777777" w:rsidR="005A23D2" w:rsidRPr="00D7294A" w:rsidRDefault="005A23D2" w:rsidP="00A46C9A">
      <w:pPr>
        <w:spacing w:after="200"/>
        <w:jc w:val="both"/>
        <w:rPr>
          <w:rFonts w:eastAsia="Calibri"/>
          <w:sz w:val="22"/>
          <w:szCs w:val="22"/>
          <w:lang w:val="sr-Latn-ME"/>
        </w:rPr>
      </w:pPr>
      <w:r w:rsidRPr="00D7294A">
        <w:rPr>
          <w:rFonts w:eastAsia="Calibri"/>
          <w:sz w:val="22"/>
          <w:szCs w:val="22"/>
          <w:lang w:val="sr-Latn-ME"/>
        </w:rPr>
        <w:t>Prijavljivanje neželjenih dejstava nakon dobijanja dozvole je od velikog značaja jer obezbjeđuje kont</w:t>
      </w:r>
      <w:r w:rsidR="00EA5765" w:rsidRPr="00D7294A">
        <w:rPr>
          <w:rFonts w:eastAsia="Calibri"/>
          <w:sz w:val="22"/>
          <w:szCs w:val="22"/>
          <w:lang w:val="sr-Latn-ME"/>
        </w:rPr>
        <w:t>inuirano praćenje odnosa korist</w:t>
      </w:r>
      <w:r w:rsidRPr="00D7294A">
        <w:rPr>
          <w:rFonts w:eastAsia="Calibri"/>
          <w:sz w:val="22"/>
          <w:szCs w:val="22"/>
          <w:lang w:val="sr-Latn-ME"/>
        </w:rPr>
        <w:t>/rizik primjene lijeka. Zdravstveni radnici treba da prijave svaku sumnju na neželjeno</w:t>
      </w:r>
      <w:r w:rsidR="009B062A" w:rsidRPr="00D7294A">
        <w:rPr>
          <w:rFonts w:eastAsia="Calibri"/>
          <w:sz w:val="22"/>
          <w:szCs w:val="22"/>
          <w:lang w:val="sr-Latn-ME"/>
        </w:rPr>
        <w:t xml:space="preserve"> </w:t>
      </w:r>
      <w:r w:rsidRPr="00D7294A">
        <w:rPr>
          <w:rFonts w:eastAsia="Calibri"/>
          <w:sz w:val="22"/>
          <w:szCs w:val="22"/>
          <w:lang w:val="sr-Latn-ME"/>
        </w:rPr>
        <w:t xml:space="preserve">dejstvo ovog lijeka </w:t>
      </w:r>
      <w:r w:rsidR="004E70AD" w:rsidRPr="00D7294A">
        <w:rPr>
          <w:rFonts w:eastAsia="Calibri"/>
          <w:sz w:val="22"/>
          <w:szCs w:val="22"/>
          <w:lang w:val="sr-Latn-ME"/>
        </w:rPr>
        <w:t>Institutu</w:t>
      </w:r>
      <w:r w:rsidRPr="00D7294A">
        <w:rPr>
          <w:rFonts w:eastAsia="Calibri"/>
          <w:sz w:val="22"/>
          <w:szCs w:val="22"/>
          <w:lang w:val="sr-Latn-ME"/>
        </w:rPr>
        <w:t xml:space="preserve"> za ljekove i medicinska sredstva</w:t>
      </w:r>
      <w:r w:rsidR="004E70AD" w:rsidRPr="00D7294A">
        <w:rPr>
          <w:rFonts w:eastAsia="Calibri"/>
          <w:sz w:val="22"/>
          <w:szCs w:val="22"/>
          <w:lang w:val="sr-Latn-ME"/>
        </w:rPr>
        <w:t xml:space="preserve"> </w:t>
      </w:r>
      <w:r w:rsidRPr="00D7294A">
        <w:rPr>
          <w:rFonts w:eastAsia="Calibri"/>
          <w:sz w:val="22"/>
          <w:szCs w:val="22"/>
          <w:lang w:val="sr-Latn-ME"/>
        </w:rPr>
        <w:t>(</w:t>
      </w:r>
      <w:r w:rsidR="004E70AD" w:rsidRPr="00D7294A">
        <w:rPr>
          <w:rFonts w:eastAsia="Calibri"/>
          <w:sz w:val="22"/>
          <w:szCs w:val="22"/>
          <w:lang w:val="sr-Latn-ME"/>
        </w:rPr>
        <w:t>CInMED</w:t>
      </w:r>
      <w:r w:rsidRPr="00D7294A">
        <w:rPr>
          <w:rFonts w:eastAsia="Calibri"/>
          <w:sz w:val="22"/>
          <w:szCs w:val="22"/>
          <w:lang w:val="sr-Latn-ME"/>
        </w:rPr>
        <w:t>):</w:t>
      </w:r>
    </w:p>
    <w:p w14:paraId="56E3FBAF" w14:textId="77777777" w:rsidR="005A23D2" w:rsidRPr="00D7294A" w:rsidRDefault="004E70AD" w:rsidP="00A46C9A">
      <w:pPr>
        <w:pStyle w:val="NoSpacing"/>
        <w:jc w:val="both"/>
        <w:rPr>
          <w:rFonts w:eastAsia="Calibri"/>
          <w:sz w:val="22"/>
          <w:szCs w:val="22"/>
          <w:lang w:val="sr-Latn-ME"/>
        </w:rPr>
      </w:pPr>
      <w:r w:rsidRPr="00D7294A">
        <w:rPr>
          <w:rFonts w:eastAsia="Calibri"/>
          <w:sz w:val="22"/>
          <w:szCs w:val="22"/>
          <w:lang w:val="sr-Latn-ME"/>
        </w:rPr>
        <w:lastRenderedPageBreak/>
        <w:t xml:space="preserve">Institut </w:t>
      </w:r>
      <w:r w:rsidR="005A23D2" w:rsidRPr="00D7294A">
        <w:rPr>
          <w:rFonts w:eastAsia="Calibri"/>
          <w:sz w:val="22"/>
          <w:szCs w:val="22"/>
          <w:lang w:val="sr-Latn-ME"/>
        </w:rPr>
        <w:t xml:space="preserve">za ljekove i medicinska sredstva </w:t>
      </w:r>
    </w:p>
    <w:p w14:paraId="033B47AA" w14:textId="77777777" w:rsidR="005A23D2" w:rsidRPr="00D7294A" w:rsidRDefault="005A23D2" w:rsidP="00A46C9A">
      <w:pPr>
        <w:pStyle w:val="NoSpacing"/>
        <w:jc w:val="both"/>
        <w:rPr>
          <w:rFonts w:eastAsia="Calibri"/>
          <w:sz w:val="22"/>
          <w:szCs w:val="22"/>
          <w:lang w:val="sr-Latn-ME"/>
        </w:rPr>
      </w:pPr>
      <w:r w:rsidRPr="00D7294A">
        <w:rPr>
          <w:rFonts w:eastAsia="Calibri"/>
          <w:sz w:val="22"/>
          <w:szCs w:val="22"/>
          <w:lang w:val="sr-Latn-ME"/>
        </w:rPr>
        <w:t>Odjeljenje za farmakovigilancu</w:t>
      </w:r>
    </w:p>
    <w:p w14:paraId="1438E521" w14:textId="77777777" w:rsidR="00EA5765" w:rsidRPr="00D7294A" w:rsidRDefault="005A23D2" w:rsidP="00A46C9A">
      <w:pPr>
        <w:pStyle w:val="NoSpacing"/>
        <w:jc w:val="both"/>
        <w:rPr>
          <w:rFonts w:eastAsia="Calibri"/>
          <w:sz w:val="22"/>
          <w:szCs w:val="22"/>
          <w:lang w:val="sr-Latn-ME"/>
        </w:rPr>
      </w:pPr>
      <w:r w:rsidRPr="00D7294A">
        <w:rPr>
          <w:rFonts w:eastAsia="Calibri"/>
          <w:sz w:val="22"/>
          <w:szCs w:val="22"/>
          <w:lang w:val="sr-Latn-ME"/>
        </w:rPr>
        <w:t>Bulevar Ivana Crnojevića 64a, 81000 Podgorica</w:t>
      </w:r>
    </w:p>
    <w:p w14:paraId="65BAE872" w14:textId="77777777" w:rsidR="00EA5765" w:rsidRPr="00D7294A" w:rsidRDefault="00EA5765" w:rsidP="00A46C9A">
      <w:pPr>
        <w:pStyle w:val="NoSpacing"/>
        <w:rPr>
          <w:rFonts w:eastAsia="Calibri"/>
          <w:sz w:val="22"/>
          <w:szCs w:val="22"/>
          <w:lang w:val="sr-Latn-ME"/>
        </w:rPr>
      </w:pPr>
    </w:p>
    <w:p w14:paraId="4E745CDE" w14:textId="77777777" w:rsidR="005A23D2" w:rsidRPr="00D7294A" w:rsidRDefault="005A23D2" w:rsidP="00A46C9A">
      <w:pPr>
        <w:pStyle w:val="NoSpacing"/>
        <w:jc w:val="both"/>
        <w:rPr>
          <w:rFonts w:eastAsia="Calibri"/>
          <w:sz w:val="22"/>
          <w:szCs w:val="22"/>
          <w:lang w:val="sr-Latn-ME"/>
        </w:rPr>
      </w:pPr>
      <w:r w:rsidRPr="00D7294A">
        <w:rPr>
          <w:rFonts w:eastAsia="Calibri"/>
          <w:sz w:val="22"/>
          <w:szCs w:val="22"/>
          <w:lang w:val="sr-Latn-ME"/>
        </w:rPr>
        <w:t>tel: +382 (0) 20 310 280</w:t>
      </w:r>
    </w:p>
    <w:p w14:paraId="611B895D" w14:textId="77777777" w:rsidR="00EA5765" w:rsidRPr="00D7294A" w:rsidRDefault="005A23D2" w:rsidP="00A46C9A">
      <w:pPr>
        <w:pStyle w:val="NoSpacing"/>
        <w:jc w:val="both"/>
        <w:rPr>
          <w:rFonts w:eastAsia="Calibri"/>
          <w:sz w:val="22"/>
          <w:szCs w:val="22"/>
          <w:lang w:val="sr-Latn-ME"/>
        </w:rPr>
      </w:pPr>
      <w:r w:rsidRPr="00D7294A">
        <w:rPr>
          <w:rFonts w:eastAsia="Calibri"/>
          <w:sz w:val="22"/>
          <w:szCs w:val="22"/>
          <w:lang w:val="sr-Latn-ME"/>
        </w:rPr>
        <w:t>fax:</w:t>
      </w:r>
      <w:r w:rsidR="00EA5765" w:rsidRPr="00D7294A">
        <w:rPr>
          <w:rFonts w:eastAsia="Calibri"/>
          <w:sz w:val="22"/>
          <w:szCs w:val="22"/>
          <w:lang w:val="sr-Latn-ME"/>
        </w:rPr>
        <w:t xml:space="preserve"> </w:t>
      </w:r>
      <w:r w:rsidRPr="00D7294A">
        <w:rPr>
          <w:rFonts w:eastAsia="Calibri"/>
          <w:sz w:val="22"/>
          <w:szCs w:val="22"/>
          <w:lang w:val="sr-Latn-ME"/>
        </w:rPr>
        <w:t>+382 (0) 20 310 581</w:t>
      </w:r>
    </w:p>
    <w:p w14:paraId="78719105" w14:textId="77777777" w:rsidR="005A23D2" w:rsidRPr="00D7294A" w:rsidRDefault="00D61B9C" w:rsidP="00A46C9A">
      <w:pPr>
        <w:pStyle w:val="NoSpacing"/>
        <w:jc w:val="both"/>
        <w:rPr>
          <w:rFonts w:eastAsia="Calibri"/>
          <w:sz w:val="22"/>
          <w:szCs w:val="22"/>
          <w:lang w:val="sr-Latn-ME"/>
        </w:rPr>
      </w:pPr>
      <w:hyperlink r:id="rId8" w:history="1">
        <w:r w:rsidR="004E70AD" w:rsidRPr="00D7294A">
          <w:rPr>
            <w:rStyle w:val="Hyperlink"/>
            <w:rFonts w:eastAsia="Calibri"/>
            <w:sz w:val="22"/>
            <w:szCs w:val="22"/>
            <w:lang w:val="sr-Latn-ME"/>
          </w:rPr>
          <w:t>www.cinmed.me</w:t>
        </w:r>
      </w:hyperlink>
    </w:p>
    <w:p w14:paraId="37D55DA9" w14:textId="77777777" w:rsidR="00EA5765" w:rsidRPr="00D7294A" w:rsidRDefault="00D61B9C" w:rsidP="00A46C9A">
      <w:pPr>
        <w:pStyle w:val="NoSpacing"/>
        <w:jc w:val="both"/>
        <w:rPr>
          <w:rFonts w:eastAsia="Calibri"/>
          <w:color w:val="0000FF"/>
          <w:sz w:val="22"/>
          <w:szCs w:val="22"/>
          <w:u w:val="single"/>
          <w:lang w:val="sr-Latn-ME"/>
        </w:rPr>
      </w:pPr>
      <w:hyperlink r:id="rId9" w:history="1">
        <w:r w:rsidR="004E70AD" w:rsidRPr="00D7294A">
          <w:rPr>
            <w:rStyle w:val="Hyperlink"/>
            <w:rFonts w:eastAsia="Calibri"/>
            <w:sz w:val="22"/>
            <w:szCs w:val="22"/>
            <w:lang w:val="sr-Latn-ME"/>
          </w:rPr>
          <w:t>nezeljenadejstva@cinmed.me</w:t>
        </w:r>
      </w:hyperlink>
    </w:p>
    <w:p w14:paraId="0F76E527" w14:textId="31BCC56A" w:rsidR="005A23D2" w:rsidRDefault="005A23D2" w:rsidP="00A46C9A">
      <w:pPr>
        <w:pStyle w:val="NoSpacing"/>
        <w:jc w:val="both"/>
        <w:rPr>
          <w:rFonts w:eastAsia="Calibri"/>
          <w:sz w:val="22"/>
          <w:szCs w:val="22"/>
          <w:lang w:val="sr-Latn-ME"/>
        </w:rPr>
      </w:pPr>
      <w:r w:rsidRPr="00D7294A">
        <w:rPr>
          <w:rFonts w:eastAsia="Calibri"/>
          <w:sz w:val="22"/>
          <w:szCs w:val="22"/>
          <w:lang w:val="sr-Latn-ME"/>
        </w:rPr>
        <w:t>putem IS zdravstvene zaštite</w:t>
      </w:r>
    </w:p>
    <w:p w14:paraId="31EE4FF8" w14:textId="7150A0B2" w:rsidR="00D7294A" w:rsidRDefault="00D7294A" w:rsidP="00A46C9A">
      <w:pPr>
        <w:pStyle w:val="NoSpacing"/>
        <w:jc w:val="both"/>
        <w:rPr>
          <w:rFonts w:eastAsia="Calibri"/>
          <w:sz w:val="22"/>
          <w:szCs w:val="22"/>
          <w:lang w:val="sr-Latn-ME"/>
        </w:rPr>
      </w:pPr>
    </w:p>
    <w:p w14:paraId="3D31B989" w14:textId="3D20A7C3" w:rsidR="00D7294A" w:rsidRPr="00D7294A" w:rsidRDefault="00D7294A" w:rsidP="00A46C9A">
      <w:pPr>
        <w:pStyle w:val="NoSpacing"/>
        <w:jc w:val="both"/>
        <w:rPr>
          <w:rFonts w:eastAsia="Calibri"/>
          <w:sz w:val="22"/>
          <w:szCs w:val="22"/>
          <w:lang w:val="sr-Latn-ME"/>
        </w:rPr>
      </w:pPr>
      <w:r w:rsidRPr="007F661E">
        <w:rPr>
          <w:b/>
          <w:bCs/>
          <w:noProof/>
          <w:sz w:val="22"/>
          <w:szCs w:val="22"/>
        </w:rPr>
        <w:drawing>
          <wp:inline distT="0" distB="0" distL="0" distR="0" wp14:anchorId="28D0CB51" wp14:editId="6D14B658">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F41CAF4" w14:textId="77777777" w:rsidR="00836B35" w:rsidRPr="00D7294A" w:rsidRDefault="00836B35" w:rsidP="00480FB1">
      <w:pPr>
        <w:tabs>
          <w:tab w:val="left" w:pos="540"/>
          <w:tab w:val="left" w:pos="569"/>
        </w:tabs>
        <w:rPr>
          <w:b/>
          <w:bCs/>
          <w:sz w:val="22"/>
          <w:szCs w:val="22"/>
          <w:lang w:val="sr-Latn-ME"/>
        </w:rPr>
      </w:pPr>
    </w:p>
    <w:p w14:paraId="7A13DEE9" w14:textId="2C377113" w:rsidR="00CD6F02"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4.9. </w:t>
      </w:r>
      <w:r w:rsidR="00480FB1" w:rsidRPr="00D7294A">
        <w:rPr>
          <w:b/>
          <w:bCs/>
          <w:sz w:val="22"/>
          <w:szCs w:val="22"/>
          <w:lang w:val="sr-Latn-ME"/>
        </w:rPr>
        <w:tab/>
      </w:r>
      <w:r w:rsidRPr="00D7294A">
        <w:rPr>
          <w:b/>
          <w:bCs/>
          <w:sz w:val="22"/>
          <w:szCs w:val="22"/>
          <w:lang w:val="sr-Latn-ME"/>
        </w:rPr>
        <w:t>Predoziranje</w:t>
      </w:r>
      <w:r w:rsidR="002846DB" w:rsidRPr="00D7294A">
        <w:rPr>
          <w:b/>
          <w:bCs/>
          <w:sz w:val="22"/>
          <w:szCs w:val="22"/>
          <w:lang w:val="sr-Latn-ME"/>
        </w:rPr>
        <w:t xml:space="preserve"> </w:t>
      </w:r>
    </w:p>
    <w:p w14:paraId="65F9A990" w14:textId="77777777" w:rsidR="00716242" w:rsidRPr="00D7294A" w:rsidRDefault="00716242" w:rsidP="00480FB1">
      <w:pPr>
        <w:tabs>
          <w:tab w:val="left" w:pos="540"/>
          <w:tab w:val="left" w:pos="569"/>
        </w:tabs>
        <w:rPr>
          <w:b/>
          <w:bCs/>
          <w:sz w:val="22"/>
          <w:szCs w:val="22"/>
          <w:lang w:val="sr-Latn-ME"/>
        </w:rPr>
      </w:pPr>
    </w:p>
    <w:p w14:paraId="66E1EF50" w14:textId="650B75DD" w:rsidR="001110B5" w:rsidRPr="00D7294A" w:rsidRDefault="00716242" w:rsidP="001110B5">
      <w:pPr>
        <w:jc w:val="both"/>
        <w:rPr>
          <w:noProof/>
          <w:sz w:val="22"/>
          <w:szCs w:val="22"/>
          <w:lang w:val="sr-Latn-ME"/>
        </w:rPr>
      </w:pPr>
      <w:r w:rsidRPr="00D7294A">
        <w:rPr>
          <w:noProof/>
          <w:sz w:val="22"/>
          <w:szCs w:val="22"/>
          <w:lang w:val="sr-Latn-ME"/>
        </w:rPr>
        <w:t xml:space="preserve">Prijavljeni su rijetki slučajevi predoziranja </w:t>
      </w:r>
      <w:r w:rsidR="001110B5" w:rsidRPr="00D7294A">
        <w:rPr>
          <w:noProof/>
          <w:sz w:val="22"/>
          <w:szCs w:val="22"/>
          <w:lang w:val="sr-Latn-ME"/>
        </w:rPr>
        <w:t xml:space="preserve">dozama </w:t>
      </w:r>
      <w:r w:rsidRPr="00D7294A">
        <w:rPr>
          <w:noProof/>
          <w:sz w:val="22"/>
          <w:szCs w:val="22"/>
          <w:lang w:val="sr-Latn-ME"/>
        </w:rPr>
        <w:t xml:space="preserve">do </w:t>
      </w:r>
      <w:r w:rsidR="001110B5" w:rsidRPr="00D7294A">
        <w:rPr>
          <w:noProof/>
          <w:sz w:val="22"/>
          <w:szCs w:val="22"/>
          <w:lang w:val="sr-Latn-ME"/>
        </w:rPr>
        <w:t>1960</w:t>
      </w:r>
      <w:r w:rsidRPr="00D7294A">
        <w:rPr>
          <w:noProof/>
          <w:sz w:val="22"/>
          <w:szCs w:val="22"/>
          <w:lang w:val="sr-Latn-ME"/>
        </w:rPr>
        <w:t xml:space="preserve"> mg</w:t>
      </w:r>
      <w:r w:rsidR="001110B5" w:rsidRPr="00D7294A">
        <w:rPr>
          <w:noProof/>
          <w:sz w:val="22"/>
          <w:szCs w:val="22"/>
          <w:lang w:val="sr-Latn-ME"/>
        </w:rPr>
        <w:t>.</w:t>
      </w:r>
      <w:r w:rsidRPr="00D7294A">
        <w:rPr>
          <w:noProof/>
          <w:sz w:val="22"/>
          <w:szCs w:val="22"/>
          <w:lang w:val="sr-Latn-ME"/>
        </w:rPr>
        <w:t xml:space="preserve"> </w:t>
      </w:r>
      <w:r w:rsidR="001110B5" w:rsidRPr="00D7294A">
        <w:rPr>
          <w:noProof/>
          <w:sz w:val="22"/>
          <w:szCs w:val="22"/>
          <w:lang w:val="sr-Latn-ME"/>
        </w:rPr>
        <w:t>U slučaju predoziranja, pacijenata</w:t>
      </w:r>
      <w:r w:rsidR="001110B5" w:rsidRPr="00D7294A">
        <w:rPr>
          <w:noProof/>
          <w:sz w:val="22"/>
          <w:szCs w:val="22"/>
          <w:lang w:val="sr-Latn-ME"/>
        </w:rPr>
        <w:br/>
        <w:t>treba pažljivo</w:t>
      </w:r>
      <w:r w:rsidR="00666DD8" w:rsidRPr="00D7294A">
        <w:rPr>
          <w:noProof/>
          <w:sz w:val="22"/>
          <w:szCs w:val="22"/>
          <w:lang w:val="sr-Latn-ME"/>
        </w:rPr>
        <w:t xml:space="preserve"> pratiti</w:t>
      </w:r>
      <w:r w:rsidR="001110B5" w:rsidRPr="00D7294A">
        <w:rPr>
          <w:noProof/>
          <w:sz w:val="22"/>
          <w:szCs w:val="22"/>
          <w:lang w:val="sr-Latn-ME"/>
        </w:rPr>
        <w:t xml:space="preserve"> na komplikacije krvarenja ili druge neželjene reakcije (vidjeti dio „ </w:t>
      </w:r>
      <w:r w:rsidR="001110B5" w:rsidRPr="00D7294A">
        <w:rPr>
          <w:sz w:val="22"/>
          <w:szCs w:val="22"/>
          <w:u w:val="single"/>
          <w:lang w:val="sr-Latn-ME"/>
        </w:rPr>
        <w:t>Postupak u slučaju krvarenja)</w:t>
      </w:r>
      <w:r w:rsidR="001110B5" w:rsidRPr="00D7294A">
        <w:rPr>
          <w:noProof/>
          <w:sz w:val="22"/>
          <w:szCs w:val="22"/>
          <w:lang w:val="sr-Latn-ME"/>
        </w:rPr>
        <w:t>. Usljed ograničene resorpcije očekuje se maksimalni efekat bez</w:t>
      </w:r>
      <w:r w:rsidR="001110B5" w:rsidRPr="00D7294A">
        <w:rPr>
          <w:rFonts w:eastAsia="MS Mincho"/>
          <w:sz w:val="22"/>
          <w:szCs w:val="22"/>
          <w:lang w:val="sr-Latn-ME" w:eastAsia="ja-JP"/>
        </w:rPr>
        <w:t xml:space="preserve"> daljeg povećanja prosječne izloženosti plazme pri dozama iznad terapijskih, a to je 50 mg rivaroksabana ili više. </w:t>
      </w:r>
    </w:p>
    <w:p w14:paraId="04A6C58E" w14:textId="77777777" w:rsidR="001110B5" w:rsidRPr="00D7294A" w:rsidRDefault="001110B5" w:rsidP="001110B5">
      <w:pPr>
        <w:jc w:val="both"/>
        <w:rPr>
          <w:rFonts w:eastAsia="MS Mincho"/>
          <w:sz w:val="22"/>
          <w:szCs w:val="22"/>
          <w:lang w:val="sr-Latn-ME" w:eastAsia="ja-JP"/>
        </w:rPr>
      </w:pPr>
      <w:r w:rsidRPr="00D7294A">
        <w:rPr>
          <w:rFonts w:eastAsia="MS Mincho"/>
          <w:sz w:val="22"/>
          <w:szCs w:val="22"/>
          <w:lang w:val="sr-Latn-ME" w:eastAsia="ja-JP"/>
        </w:rPr>
        <w:t>Dostupan je specifični agens za reverziju (andeksanet alfa) koji antagonizuje farmakodinamički efekat</w:t>
      </w:r>
      <w:r w:rsidRPr="00D7294A">
        <w:rPr>
          <w:rFonts w:eastAsia="MS Mincho"/>
          <w:sz w:val="22"/>
          <w:szCs w:val="22"/>
          <w:lang w:val="sr-Latn-ME" w:eastAsia="ja-JP"/>
        </w:rPr>
        <w:br/>
        <w:t>rivaroksabana (vidjeti Sažetak karakteristika lijeka za andeksanet alfa).</w:t>
      </w:r>
    </w:p>
    <w:p w14:paraId="0CF584DF" w14:textId="77777777" w:rsidR="001110B5" w:rsidRPr="00D7294A" w:rsidRDefault="001110B5" w:rsidP="001110B5">
      <w:pPr>
        <w:jc w:val="both"/>
        <w:rPr>
          <w:rFonts w:eastAsia="Lucida Sans Unicode"/>
          <w:kern w:val="1"/>
          <w:sz w:val="22"/>
          <w:szCs w:val="22"/>
          <w:lang w:val="sr-Latn-ME"/>
        </w:rPr>
      </w:pPr>
      <w:r w:rsidRPr="00D7294A">
        <w:rPr>
          <w:rFonts w:eastAsia="Lucida Sans Unicode"/>
          <w:kern w:val="1"/>
          <w:sz w:val="22"/>
          <w:szCs w:val="22"/>
          <w:lang w:val="sr-Latn-ME"/>
        </w:rPr>
        <w:t>Treba razmotriti mogućnost primjene aktivnog (medicinskog) uglja u cilju smanjenja resorpcije prekomjerne doze rivaroksabana.</w:t>
      </w:r>
    </w:p>
    <w:p w14:paraId="36F8EB9C" w14:textId="77777777" w:rsidR="00716242" w:rsidRPr="00D7294A" w:rsidRDefault="00716242" w:rsidP="00D00A4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Lucida Sans Unicode"/>
          <w:kern w:val="1"/>
          <w:sz w:val="22"/>
          <w:szCs w:val="22"/>
          <w:lang w:val="sr-Latn-ME"/>
        </w:rPr>
      </w:pPr>
    </w:p>
    <w:p w14:paraId="0673807D" w14:textId="77777777" w:rsidR="00716242" w:rsidRPr="00D7294A" w:rsidRDefault="00716242" w:rsidP="001110B5">
      <w:pPr>
        <w:jc w:val="both"/>
        <w:rPr>
          <w:noProof/>
          <w:sz w:val="22"/>
          <w:szCs w:val="22"/>
          <w:u w:val="single"/>
          <w:lang w:val="sr-Latn-ME"/>
        </w:rPr>
      </w:pPr>
      <w:r w:rsidRPr="00D7294A">
        <w:rPr>
          <w:sz w:val="22"/>
          <w:szCs w:val="22"/>
          <w:u w:val="single"/>
          <w:lang w:val="sr-Latn-ME"/>
        </w:rPr>
        <w:t>Postupak u slučaju krvarenja</w:t>
      </w:r>
    </w:p>
    <w:p w14:paraId="1814F376" w14:textId="594BD4D8" w:rsidR="00716242" w:rsidRPr="00D7294A" w:rsidRDefault="00716242" w:rsidP="001110B5">
      <w:pPr>
        <w:jc w:val="both"/>
        <w:rPr>
          <w:noProof/>
          <w:sz w:val="22"/>
          <w:szCs w:val="22"/>
          <w:lang w:val="sr-Latn-ME"/>
        </w:rPr>
      </w:pPr>
      <w:r w:rsidRPr="00D7294A">
        <w:rPr>
          <w:noProof/>
          <w:sz w:val="22"/>
          <w:szCs w:val="22"/>
          <w:lang w:val="sr-Latn-ME"/>
        </w:rPr>
        <w:t>Ukoliko se kod pacijenta koji prima rivaroksaban pojavi komplikacija sa krvarenjem, slijedeć</w:t>
      </w:r>
      <w:r w:rsidR="00D962F9" w:rsidRPr="00D7294A">
        <w:rPr>
          <w:noProof/>
          <w:sz w:val="22"/>
          <w:szCs w:val="22"/>
          <w:lang w:val="sr-Latn-ME"/>
        </w:rPr>
        <w:t>a</w:t>
      </w:r>
      <w:r w:rsidRPr="00D7294A">
        <w:rPr>
          <w:noProof/>
          <w:sz w:val="22"/>
          <w:szCs w:val="22"/>
          <w:lang w:val="sr-Latn-ME"/>
        </w:rPr>
        <w:t xml:space="preserve"> primjen</w:t>
      </w:r>
      <w:r w:rsidR="00D962F9" w:rsidRPr="00D7294A">
        <w:rPr>
          <w:noProof/>
          <w:sz w:val="22"/>
          <w:szCs w:val="22"/>
          <w:lang w:val="sr-Latn-ME"/>
        </w:rPr>
        <w:t>a</w:t>
      </w:r>
      <w:r w:rsidRPr="00D7294A">
        <w:rPr>
          <w:noProof/>
          <w:sz w:val="22"/>
          <w:szCs w:val="22"/>
          <w:lang w:val="sr-Latn-ME"/>
        </w:rPr>
        <w:t xml:space="preserve"> rivaroksabana</w:t>
      </w:r>
      <w:r w:rsidR="00D962F9" w:rsidRPr="00D7294A">
        <w:rPr>
          <w:noProof/>
          <w:sz w:val="22"/>
          <w:szCs w:val="22"/>
          <w:lang w:val="sr-Latn-ME"/>
        </w:rPr>
        <w:t xml:space="preserve"> mora se</w:t>
      </w:r>
      <w:r w:rsidRPr="00D7294A">
        <w:rPr>
          <w:noProof/>
          <w:sz w:val="22"/>
          <w:szCs w:val="22"/>
          <w:lang w:val="sr-Latn-ME"/>
        </w:rPr>
        <w:t xml:space="preserve"> odložiti ili </w:t>
      </w:r>
      <w:r w:rsidR="00D962F9" w:rsidRPr="00D7294A">
        <w:rPr>
          <w:noProof/>
          <w:sz w:val="22"/>
          <w:szCs w:val="22"/>
          <w:lang w:val="sr-Latn-ME"/>
        </w:rPr>
        <w:t xml:space="preserve">se </w:t>
      </w:r>
      <w:r w:rsidRPr="00D7294A">
        <w:rPr>
          <w:noProof/>
          <w:sz w:val="22"/>
          <w:szCs w:val="22"/>
          <w:lang w:val="sr-Latn-ME"/>
        </w:rPr>
        <w:t>terapij</w:t>
      </w:r>
      <w:r w:rsidR="00D962F9" w:rsidRPr="00D7294A">
        <w:rPr>
          <w:noProof/>
          <w:sz w:val="22"/>
          <w:szCs w:val="22"/>
          <w:lang w:val="sr-Latn-ME"/>
        </w:rPr>
        <w:t>a</w:t>
      </w:r>
      <w:r w:rsidRPr="00D7294A">
        <w:rPr>
          <w:noProof/>
          <w:sz w:val="22"/>
          <w:szCs w:val="22"/>
          <w:lang w:val="sr-Latn-ME"/>
        </w:rPr>
        <w:t xml:space="preserve"> </w:t>
      </w:r>
      <w:r w:rsidR="00D962F9" w:rsidRPr="00D7294A">
        <w:rPr>
          <w:noProof/>
          <w:sz w:val="22"/>
          <w:szCs w:val="22"/>
          <w:lang w:val="sr-Latn-ME"/>
        </w:rPr>
        <w:t>mora</w:t>
      </w:r>
      <w:r w:rsidRPr="00D7294A">
        <w:rPr>
          <w:noProof/>
          <w:sz w:val="22"/>
          <w:szCs w:val="22"/>
          <w:lang w:val="sr-Latn-ME"/>
        </w:rPr>
        <w:t xml:space="preserve"> prekinuti</w:t>
      </w:r>
      <w:r w:rsidR="00F014EE" w:rsidRPr="00D7294A">
        <w:rPr>
          <w:noProof/>
          <w:sz w:val="22"/>
          <w:szCs w:val="22"/>
          <w:lang w:val="sr-Latn-ME"/>
        </w:rPr>
        <w:t xml:space="preserve"> na </w:t>
      </w:r>
      <w:r w:rsidRPr="00D7294A">
        <w:rPr>
          <w:noProof/>
          <w:sz w:val="22"/>
          <w:szCs w:val="22"/>
          <w:lang w:val="sr-Latn-ME"/>
        </w:rPr>
        <w:t>odgovarajuć</w:t>
      </w:r>
      <w:r w:rsidR="00F014EE" w:rsidRPr="00D7294A">
        <w:rPr>
          <w:noProof/>
          <w:sz w:val="22"/>
          <w:szCs w:val="22"/>
          <w:lang w:val="sr-Latn-ME"/>
        </w:rPr>
        <w:t>i način</w:t>
      </w:r>
      <w:r w:rsidRPr="00D7294A">
        <w:rPr>
          <w:noProof/>
          <w:sz w:val="22"/>
          <w:szCs w:val="22"/>
          <w:lang w:val="sr-Latn-ME"/>
        </w:rPr>
        <w:t xml:space="preserve">. Rivaroksaban ima poluvrijeme eliminacije od približno 5 do 13 sati (vidjeti odjeljak 5.2). Postupak treba prilagoditi svakom pacijentu pojedinačno u skladu sa težinom i mjestom krvarenja. Po potrebi treba koristiti odgovarajuću simptomatsku terapiju, npr. mehaničku kompresiju (npr. kod ozbiljne epistakse), hiruršku hemostazu sa procedurama kontrole krvarenja, </w:t>
      </w:r>
      <w:r w:rsidRPr="00D7294A">
        <w:rPr>
          <w:rFonts w:eastAsia="Lucida Sans Unicode"/>
          <w:kern w:val="1"/>
          <w:sz w:val="22"/>
          <w:szCs w:val="22"/>
          <w:lang w:val="sr-Latn-ME"/>
        </w:rPr>
        <w:t>nadoknadu tečnosti i hemodinamsku suportivnu terapiju</w:t>
      </w:r>
      <w:r w:rsidRPr="00D7294A">
        <w:rPr>
          <w:noProof/>
          <w:sz w:val="22"/>
          <w:szCs w:val="22"/>
          <w:lang w:val="sr-Latn-ME"/>
        </w:rPr>
        <w:t xml:space="preserve">, </w:t>
      </w:r>
      <w:r w:rsidRPr="00D7294A">
        <w:rPr>
          <w:rFonts w:eastAsia="Lucida Sans Unicode"/>
          <w:kern w:val="1"/>
          <w:sz w:val="22"/>
          <w:szCs w:val="22"/>
          <w:lang w:val="sr-Latn-ME"/>
        </w:rPr>
        <w:t xml:space="preserve">primjenu derivata krvi </w:t>
      </w:r>
      <w:r w:rsidRPr="00D7294A">
        <w:rPr>
          <w:noProof/>
          <w:sz w:val="22"/>
          <w:szCs w:val="22"/>
          <w:lang w:val="sr-Latn-ME"/>
        </w:rPr>
        <w:t xml:space="preserve">(pakovani eritrociti ili svježe zamrznuta plazma, u zavisnosti od pridružene anemije ili koagulopatije) ili trombocita. </w:t>
      </w:r>
    </w:p>
    <w:p w14:paraId="76CCA43F" w14:textId="70E473E8" w:rsidR="00716242" w:rsidRPr="00D7294A" w:rsidRDefault="00716242" w:rsidP="00F014EE">
      <w:pPr>
        <w:pStyle w:val="BulletIndent1"/>
        <w:numPr>
          <w:ilvl w:val="0"/>
          <w:numId w:val="0"/>
        </w:numPr>
        <w:spacing w:before="240" w:line="228" w:lineRule="auto"/>
        <w:jc w:val="both"/>
        <w:rPr>
          <w:noProof/>
          <w:color w:val="auto"/>
          <w:lang w:val="sr-Latn-ME"/>
        </w:rPr>
      </w:pPr>
      <w:r w:rsidRPr="00D7294A">
        <w:rPr>
          <w:noProof/>
          <w:color w:val="auto"/>
          <w:lang w:val="sr-Latn-ME"/>
        </w:rPr>
        <w:t xml:space="preserve">Ako se krvarenje ne može kontrolisati gore pomenutim mjerama, treba razmotriti primjenu </w:t>
      </w:r>
      <w:r w:rsidR="00F014EE" w:rsidRPr="00D7294A">
        <w:rPr>
          <w:noProof/>
          <w:color w:val="auto"/>
          <w:lang w:val="sr-Latn-ME"/>
        </w:rPr>
        <w:t xml:space="preserve">ili specifičnog </w:t>
      </w:r>
      <w:r w:rsidR="00F014EE" w:rsidRPr="00D7294A">
        <w:rPr>
          <w:rFonts w:eastAsia="Lucida Sans Unicode"/>
          <w:color w:val="auto"/>
          <w:kern w:val="1"/>
          <w:lang w:val="sr-Latn-ME"/>
        </w:rPr>
        <w:t>agensa za reverziju inhibitora faktora Xa (andeksanet alfa), koji antagonizuje farmakodinamički efekat rivaroksabana</w:t>
      </w:r>
      <w:r w:rsidR="00F014EE" w:rsidRPr="00D7294A">
        <w:rPr>
          <w:noProof/>
          <w:color w:val="auto"/>
          <w:lang w:val="sr-Latn-ME"/>
        </w:rPr>
        <w:t xml:space="preserve">, </w:t>
      </w:r>
      <w:r w:rsidR="00613D44" w:rsidRPr="00D7294A">
        <w:rPr>
          <w:noProof/>
          <w:color w:val="auto"/>
          <w:lang w:val="sr-Latn-ME"/>
        </w:rPr>
        <w:t>ili specifičnog agensa za podst</w:t>
      </w:r>
      <w:r w:rsidR="00F014EE" w:rsidRPr="00D7294A">
        <w:rPr>
          <w:noProof/>
          <w:color w:val="auto"/>
          <w:lang w:val="sr-Latn-ME"/>
        </w:rPr>
        <w:t>icanje zgrušnjavanja</w:t>
      </w:r>
      <w:r w:rsidRPr="00D7294A">
        <w:rPr>
          <w:noProof/>
          <w:color w:val="auto"/>
          <w:lang w:val="sr-Latn-ME"/>
        </w:rPr>
        <w:t>, poput koncentrata protrombin</w:t>
      </w:r>
      <w:r w:rsidR="00F014EE" w:rsidRPr="00D7294A">
        <w:rPr>
          <w:noProof/>
          <w:color w:val="auto"/>
          <w:lang w:val="sr-Latn-ME"/>
        </w:rPr>
        <w:t>skog</w:t>
      </w:r>
      <w:r w:rsidRPr="00D7294A">
        <w:rPr>
          <w:noProof/>
          <w:color w:val="auto"/>
          <w:lang w:val="sr-Latn-ME"/>
        </w:rPr>
        <w:t xml:space="preserve"> kompleksa (PCC), </w:t>
      </w:r>
      <w:r w:rsidR="00F014EE" w:rsidRPr="00D7294A">
        <w:rPr>
          <w:noProof/>
          <w:color w:val="auto"/>
          <w:lang w:val="sr-Latn-ME"/>
        </w:rPr>
        <w:t xml:space="preserve">aktivnog </w:t>
      </w:r>
      <w:r w:rsidRPr="00D7294A">
        <w:rPr>
          <w:noProof/>
          <w:color w:val="auto"/>
          <w:lang w:val="sr-Latn-ME"/>
        </w:rPr>
        <w:t>koncentrata protrombin</w:t>
      </w:r>
      <w:r w:rsidR="00F014EE" w:rsidRPr="00D7294A">
        <w:rPr>
          <w:noProof/>
          <w:color w:val="auto"/>
          <w:lang w:val="sr-Latn-ME"/>
        </w:rPr>
        <w:t>skog</w:t>
      </w:r>
      <w:r w:rsidRPr="00D7294A">
        <w:rPr>
          <w:noProof/>
          <w:color w:val="auto"/>
          <w:lang w:val="sr-Latn-ME"/>
        </w:rPr>
        <w:t xml:space="preserve"> kompleksa (APCC) ili rekombinantnog faktora VIIa (r-FVIIa). Međutim, kod pojedinaca koji primaju rivaroksaban trenutno postoji veoma ograničeno kliničko iskustvo sa primjenom ovih proizvoda. Preporuka se takođe zasniva na ograničenim pretkliničkim podacima. Ponovno doziranje rekombinantnog faktora VIIa se mora razmotriti i titrirati u zavisnosti od poboljšanja stanja krvarenja</w:t>
      </w:r>
      <w:r w:rsidR="00613D44" w:rsidRPr="00D7294A">
        <w:rPr>
          <w:noProof/>
          <w:color w:val="auto"/>
          <w:lang w:val="sr-Latn-ME"/>
        </w:rPr>
        <w:t>. U zavisnosti od lokalne dostupnosti, u slučaju većih krvarenja potrebno je razmotriti savjetovanje sa stručnjakom za koagulaciju  (vidjeti odjeljak 5.1).</w:t>
      </w:r>
    </w:p>
    <w:p w14:paraId="23C5EF70" w14:textId="77777777" w:rsidR="00716242" w:rsidRPr="00D7294A" w:rsidRDefault="00716242" w:rsidP="00F44022">
      <w:pPr>
        <w:tabs>
          <w:tab w:val="left" w:pos="540"/>
          <w:tab w:val="left" w:pos="569"/>
        </w:tabs>
        <w:jc w:val="both"/>
        <w:rPr>
          <w:b/>
          <w:bCs/>
          <w:sz w:val="22"/>
          <w:szCs w:val="22"/>
          <w:lang w:val="sr-Latn-ME"/>
        </w:rPr>
      </w:pPr>
    </w:p>
    <w:p w14:paraId="7B7F5A8D" w14:textId="2B108ECB" w:rsidR="00716242" w:rsidRPr="00D7294A" w:rsidRDefault="00716242" w:rsidP="00F44022">
      <w:pPr>
        <w:pStyle w:val="Header"/>
        <w:tabs>
          <w:tab w:val="left" w:pos="284"/>
        </w:tabs>
        <w:jc w:val="both"/>
        <w:rPr>
          <w:rFonts w:eastAsia="Lucida Sans Unicode"/>
          <w:kern w:val="1"/>
          <w:sz w:val="22"/>
          <w:szCs w:val="22"/>
          <w:lang w:val="sr-Latn-ME"/>
        </w:rPr>
      </w:pPr>
      <w:r w:rsidRPr="00D7294A">
        <w:rPr>
          <w:rFonts w:eastAsia="Lucida Sans Unicode"/>
          <w:kern w:val="1"/>
          <w:sz w:val="22"/>
          <w:szCs w:val="22"/>
          <w:lang w:val="sr-Latn-ME"/>
        </w:rPr>
        <w:t>Ne očekuje se da protamin</w:t>
      </w:r>
      <w:r w:rsidR="00A32B9C" w:rsidRPr="00D7294A">
        <w:rPr>
          <w:rFonts w:eastAsia="Lucida Sans Unicode"/>
          <w:kern w:val="1"/>
          <w:sz w:val="22"/>
          <w:szCs w:val="22"/>
          <w:lang w:val="sr-Latn-ME"/>
        </w:rPr>
        <w:t xml:space="preserve"> </w:t>
      </w:r>
      <w:r w:rsidRPr="00D7294A">
        <w:rPr>
          <w:rFonts w:eastAsia="Lucida Sans Unicode"/>
          <w:kern w:val="1"/>
          <w:sz w:val="22"/>
          <w:szCs w:val="22"/>
          <w:lang w:val="sr-Latn-ME"/>
        </w:rPr>
        <w:t>sulfat i vitamin K utiču na antikoagulantnu aktivnost rivaroksabana. Postoji ograničeno</w:t>
      </w:r>
      <w:r w:rsidRPr="00D7294A">
        <w:rPr>
          <w:noProof/>
          <w:sz w:val="22"/>
          <w:szCs w:val="22"/>
          <w:lang w:val="sr-Latn-ME"/>
        </w:rPr>
        <w:t xml:space="preserve"> iskustvo sa traneksamičnom kiselinom, dok sa aminokapronskom kiselinom i aprotininom nema iskustva kod osoba koje primaju rivaroksaban. </w:t>
      </w:r>
      <w:r w:rsidRPr="00D7294A">
        <w:rPr>
          <w:rFonts w:eastAsia="Lucida Sans Unicode"/>
          <w:kern w:val="1"/>
          <w:sz w:val="22"/>
          <w:szCs w:val="22"/>
          <w:lang w:val="sr-Latn-ME"/>
        </w:rPr>
        <w:t xml:space="preserve">Nema ni naučnog osnova za korist, niti iskustva sa primjenom sistemskih hemostatika (dezmopresin,) kod osoba koje primaju rivaroksaban. </w:t>
      </w:r>
      <w:r w:rsidRPr="00D7294A">
        <w:rPr>
          <w:sz w:val="22"/>
          <w:szCs w:val="22"/>
          <w:lang w:val="sr-Latn-ME"/>
        </w:rPr>
        <w:t>Zbog visokog stepena vezivanja za proteine plazme, ne očekuje se da bi se rivaroksaban mogao iz organizma uklanjati dijalizom.</w:t>
      </w:r>
    </w:p>
    <w:p w14:paraId="3BC5A98D" w14:textId="794D1445" w:rsidR="00227BDB" w:rsidRDefault="00227BDB" w:rsidP="00D00A49">
      <w:pPr>
        <w:tabs>
          <w:tab w:val="left" w:pos="540"/>
          <w:tab w:val="left" w:pos="569"/>
        </w:tabs>
        <w:jc w:val="both"/>
        <w:rPr>
          <w:b/>
          <w:bCs/>
          <w:sz w:val="22"/>
          <w:szCs w:val="22"/>
          <w:lang w:val="sr-Latn-ME"/>
        </w:rPr>
      </w:pPr>
    </w:p>
    <w:p w14:paraId="1D0F9D98" w14:textId="7C157052" w:rsidR="00D7294A" w:rsidRDefault="00D7294A" w:rsidP="00D00A49">
      <w:pPr>
        <w:tabs>
          <w:tab w:val="left" w:pos="540"/>
          <w:tab w:val="left" w:pos="569"/>
        </w:tabs>
        <w:jc w:val="both"/>
        <w:rPr>
          <w:b/>
          <w:bCs/>
          <w:sz w:val="22"/>
          <w:szCs w:val="22"/>
          <w:lang w:val="sr-Latn-ME"/>
        </w:rPr>
      </w:pPr>
    </w:p>
    <w:p w14:paraId="5D830767" w14:textId="77777777" w:rsidR="00D7294A" w:rsidRPr="00D7294A" w:rsidRDefault="00D7294A" w:rsidP="00D00A49">
      <w:pPr>
        <w:tabs>
          <w:tab w:val="left" w:pos="540"/>
          <w:tab w:val="left" w:pos="569"/>
        </w:tabs>
        <w:jc w:val="both"/>
        <w:rPr>
          <w:b/>
          <w:bCs/>
          <w:sz w:val="22"/>
          <w:szCs w:val="22"/>
          <w:lang w:val="sr-Latn-ME"/>
        </w:rPr>
      </w:pPr>
    </w:p>
    <w:p w14:paraId="290663E2" w14:textId="77777777" w:rsidR="0072020E" w:rsidRPr="00D7294A" w:rsidRDefault="0072020E" w:rsidP="00D00A49">
      <w:pPr>
        <w:tabs>
          <w:tab w:val="left" w:pos="540"/>
          <w:tab w:val="left" w:pos="569"/>
        </w:tabs>
        <w:jc w:val="both"/>
        <w:rPr>
          <w:b/>
          <w:bCs/>
          <w:sz w:val="22"/>
          <w:szCs w:val="22"/>
          <w:lang w:val="sr-Latn-ME"/>
        </w:rPr>
      </w:pPr>
      <w:r w:rsidRPr="00D7294A">
        <w:rPr>
          <w:b/>
          <w:bCs/>
          <w:sz w:val="22"/>
          <w:szCs w:val="22"/>
          <w:lang w:val="sr-Latn-ME"/>
        </w:rPr>
        <w:lastRenderedPageBreak/>
        <w:t xml:space="preserve">5. </w:t>
      </w:r>
      <w:r w:rsidR="00480FB1" w:rsidRPr="00D7294A">
        <w:rPr>
          <w:b/>
          <w:bCs/>
          <w:sz w:val="22"/>
          <w:szCs w:val="22"/>
          <w:lang w:val="sr-Latn-ME"/>
        </w:rPr>
        <w:tab/>
      </w:r>
      <w:r w:rsidRPr="00D7294A">
        <w:rPr>
          <w:b/>
          <w:bCs/>
          <w:sz w:val="22"/>
          <w:szCs w:val="22"/>
          <w:lang w:val="sr-Latn-ME"/>
        </w:rPr>
        <w:t>FARMAKOLOŠK</w:t>
      </w:r>
      <w:r w:rsidR="000D425A" w:rsidRPr="00D7294A">
        <w:rPr>
          <w:b/>
          <w:bCs/>
          <w:sz w:val="22"/>
          <w:szCs w:val="22"/>
          <w:lang w:val="sr-Latn-ME"/>
        </w:rPr>
        <w:t>I</w:t>
      </w:r>
      <w:r w:rsidRPr="00D7294A">
        <w:rPr>
          <w:b/>
          <w:bCs/>
          <w:sz w:val="22"/>
          <w:szCs w:val="22"/>
          <w:lang w:val="sr-Latn-ME"/>
        </w:rPr>
        <w:t xml:space="preserve"> PODACI</w:t>
      </w:r>
    </w:p>
    <w:p w14:paraId="7532B0E3" w14:textId="77777777" w:rsidR="0072020E" w:rsidRPr="00D7294A" w:rsidRDefault="0072020E" w:rsidP="00D00A49">
      <w:pPr>
        <w:tabs>
          <w:tab w:val="left" w:pos="540"/>
          <w:tab w:val="left" w:pos="569"/>
        </w:tabs>
        <w:jc w:val="both"/>
        <w:rPr>
          <w:b/>
          <w:bCs/>
          <w:sz w:val="22"/>
          <w:szCs w:val="22"/>
          <w:lang w:val="sr-Latn-ME"/>
        </w:rPr>
      </w:pPr>
    </w:p>
    <w:p w14:paraId="34B8E1DC" w14:textId="77777777" w:rsidR="0072020E" w:rsidRPr="00D7294A" w:rsidRDefault="0072020E" w:rsidP="00D00A49">
      <w:pPr>
        <w:tabs>
          <w:tab w:val="left" w:pos="540"/>
          <w:tab w:val="left" w:pos="569"/>
        </w:tabs>
        <w:jc w:val="both"/>
        <w:rPr>
          <w:b/>
          <w:bCs/>
          <w:sz w:val="22"/>
          <w:szCs w:val="22"/>
          <w:lang w:val="sr-Latn-ME"/>
        </w:rPr>
      </w:pPr>
      <w:r w:rsidRPr="00D7294A">
        <w:rPr>
          <w:b/>
          <w:bCs/>
          <w:sz w:val="22"/>
          <w:szCs w:val="22"/>
          <w:lang w:val="sr-Latn-ME"/>
        </w:rPr>
        <w:t xml:space="preserve">5.1. </w:t>
      </w:r>
      <w:r w:rsidR="00480FB1" w:rsidRPr="00D7294A">
        <w:rPr>
          <w:b/>
          <w:bCs/>
          <w:sz w:val="22"/>
          <w:szCs w:val="22"/>
          <w:lang w:val="sr-Latn-ME"/>
        </w:rPr>
        <w:tab/>
      </w:r>
      <w:r w:rsidRPr="00D7294A">
        <w:rPr>
          <w:b/>
          <w:bCs/>
          <w:sz w:val="22"/>
          <w:szCs w:val="22"/>
          <w:lang w:val="sr-Latn-ME"/>
        </w:rPr>
        <w:t>Farmakodinamski podaci</w:t>
      </w:r>
      <w:r w:rsidR="003A7059" w:rsidRPr="00D7294A">
        <w:rPr>
          <w:b/>
          <w:bCs/>
          <w:sz w:val="22"/>
          <w:szCs w:val="22"/>
          <w:lang w:val="sr-Latn-ME"/>
        </w:rPr>
        <w:t xml:space="preserve"> </w:t>
      </w:r>
    </w:p>
    <w:p w14:paraId="33BD9641" w14:textId="77777777" w:rsidR="00F45F77" w:rsidRPr="00D7294A" w:rsidRDefault="00F45F77" w:rsidP="00D00A49">
      <w:pPr>
        <w:tabs>
          <w:tab w:val="left" w:pos="540"/>
          <w:tab w:val="left" w:pos="569"/>
        </w:tabs>
        <w:jc w:val="both"/>
        <w:rPr>
          <w:b/>
          <w:bCs/>
          <w:sz w:val="22"/>
          <w:szCs w:val="22"/>
          <w:lang w:val="sr-Latn-ME"/>
        </w:rPr>
      </w:pPr>
    </w:p>
    <w:p w14:paraId="0B3A1395" w14:textId="2712A6E1" w:rsidR="0072020E" w:rsidRPr="00D7294A" w:rsidRDefault="0072020E" w:rsidP="00D00A49">
      <w:pPr>
        <w:tabs>
          <w:tab w:val="left" w:pos="540"/>
          <w:tab w:val="left" w:pos="569"/>
        </w:tabs>
        <w:jc w:val="both"/>
        <w:rPr>
          <w:bCs/>
          <w:sz w:val="22"/>
          <w:szCs w:val="22"/>
          <w:lang w:val="sr-Latn-ME"/>
        </w:rPr>
      </w:pPr>
      <w:r w:rsidRPr="00D7294A">
        <w:rPr>
          <w:bCs/>
          <w:sz w:val="22"/>
          <w:szCs w:val="22"/>
          <w:lang w:val="sr-Latn-ME"/>
        </w:rPr>
        <w:t>Farmakoterapijska grupa:</w:t>
      </w:r>
      <w:r w:rsidR="00716242" w:rsidRPr="00D7294A">
        <w:rPr>
          <w:bCs/>
          <w:sz w:val="22"/>
          <w:szCs w:val="22"/>
          <w:lang w:val="sr-Latn-ME"/>
        </w:rPr>
        <w:t xml:space="preserve"> </w:t>
      </w:r>
      <w:r w:rsidR="00716242" w:rsidRPr="00D7294A">
        <w:rPr>
          <w:sz w:val="22"/>
          <w:szCs w:val="22"/>
          <w:lang w:val="sr-Latn-ME"/>
        </w:rPr>
        <w:t>Antitromboti</w:t>
      </w:r>
      <w:r w:rsidR="008D0F2B" w:rsidRPr="00D7294A">
        <w:rPr>
          <w:sz w:val="22"/>
          <w:szCs w:val="22"/>
          <w:lang w:val="sr-Latn-ME"/>
        </w:rPr>
        <w:t>ci</w:t>
      </w:r>
      <w:r w:rsidR="00716242" w:rsidRPr="00D7294A">
        <w:rPr>
          <w:sz w:val="22"/>
          <w:szCs w:val="22"/>
          <w:lang w:val="sr-Latn-ME"/>
        </w:rPr>
        <w:t>, direktni inhibitori faktora Xa</w:t>
      </w:r>
    </w:p>
    <w:p w14:paraId="4E0DF80C" w14:textId="77777777" w:rsidR="0072020E" w:rsidRPr="00D7294A" w:rsidRDefault="0072020E" w:rsidP="00D00A49">
      <w:pPr>
        <w:tabs>
          <w:tab w:val="left" w:pos="540"/>
          <w:tab w:val="left" w:pos="569"/>
        </w:tabs>
        <w:jc w:val="both"/>
        <w:rPr>
          <w:bCs/>
          <w:sz w:val="22"/>
          <w:szCs w:val="22"/>
          <w:lang w:val="sr-Latn-ME"/>
        </w:rPr>
      </w:pPr>
    </w:p>
    <w:p w14:paraId="08F1B1B0" w14:textId="2A0F1FEE" w:rsidR="0072020E" w:rsidRPr="00D7294A" w:rsidRDefault="0072020E" w:rsidP="00D00A49">
      <w:pPr>
        <w:tabs>
          <w:tab w:val="left" w:pos="540"/>
          <w:tab w:val="left" w:pos="569"/>
        </w:tabs>
        <w:jc w:val="both"/>
        <w:rPr>
          <w:sz w:val="22"/>
          <w:szCs w:val="22"/>
          <w:lang w:val="sr-Latn-ME"/>
        </w:rPr>
      </w:pPr>
      <w:r w:rsidRPr="00D7294A">
        <w:rPr>
          <w:bCs/>
          <w:sz w:val="22"/>
          <w:szCs w:val="22"/>
          <w:lang w:val="sr-Latn-ME"/>
        </w:rPr>
        <w:t>ATC kod:</w:t>
      </w:r>
      <w:r w:rsidR="00716242" w:rsidRPr="00D7294A">
        <w:rPr>
          <w:bCs/>
          <w:sz w:val="22"/>
          <w:szCs w:val="22"/>
          <w:lang w:val="sr-Latn-ME"/>
        </w:rPr>
        <w:t xml:space="preserve"> </w:t>
      </w:r>
      <w:r w:rsidR="00716242" w:rsidRPr="00D7294A">
        <w:rPr>
          <w:sz w:val="22"/>
          <w:szCs w:val="22"/>
          <w:lang w:val="sr-Latn-ME"/>
        </w:rPr>
        <w:t>B01AF01</w:t>
      </w:r>
    </w:p>
    <w:p w14:paraId="60A9AB4D" w14:textId="49A01E11" w:rsidR="0002652C" w:rsidRPr="00D7294A" w:rsidRDefault="0002652C" w:rsidP="00873CAD">
      <w:pPr>
        <w:jc w:val="both"/>
        <w:rPr>
          <w:sz w:val="22"/>
          <w:szCs w:val="22"/>
          <w:u w:val="single"/>
          <w:lang w:val="sr-Latn-ME"/>
        </w:rPr>
      </w:pPr>
    </w:p>
    <w:p w14:paraId="260A5D99" w14:textId="4AB36EAC" w:rsidR="00716242" w:rsidRPr="00D7294A" w:rsidRDefault="00716242" w:rsidP="00873CAD">
      <w:pPr>
        <w:jc w:val="both"/>
        <w:rPr>
          <w:sz w:val="22"/>
          <w:szCs w:val="22"/>
          <w:u w:val="single"/>
          <w:lang w:val="sr-Latn-ME"/>
        </w:rPr>
      </w:pPr>
      <w:r w:rsidRPr="00D7294A">
        <w:rPr>
          <w:sz w:val="22"/>
          <w:szCs w:val="22"/>
          <w:u w:val="single"/>
          <w:lang w:val="sr-Latn-ME"/>
        </w:rPr>
        <w:t>Mehanizam dejstva</w:t>
      </w:r>
    </w:p>
    <w:p w14:paraId="76B58E9F" w14:textId="6A24AD52" w:rsidR="00716242" w:rsidRPr="00D7294A" w:rsidRDefault="00716242" w:rsidP="00873CAD">
      <w:pPr>
        <w:jc w:val="both"/>
        <w:rPr>
          <w:sz w:val="22"/>
          <w:szCs w:val="22"/>
          <w:lang w:val="sr-Latn-ME"/>
        </w:rPr>
      </w:pPr>
      <w:r w:rsidRPr="00D7294A">
        <w:rPr>
          <w:sz w:val="22"/>
          <w:szCs w:val="22"/>
          <w:lang w:val="sr-Latn-ME"/>
        </w:rPr>
        <w:t xml:space="preserve">Rivaroksaban je visoko selektivni direktni inhibitor faktora Xa, bioraspoloživ nakon peroralne primjene. Inhibicija faktora Xa prekida intrinzički i ekstrinzinčki put kaskade koagulacije krvi, čime se inhibira stvaranje trombina i formiranje tromba. Rivaroksaban ne inhibira trombin (aktivirani faktor II) i nijesu pokazani </w:t>
      </w:r>
      <w:r w:rsidR="008D0F2B" w:rsidRPr="00D7294A">
        <w:rPr>
          <w:sz w:val="22"/>
          <w:szCs w:val="22"/>
          <w:lang w:val="sr-Latn-ME"/>
        </w:rPr>
        <w:t xml:space="preserve">ni </w:t>
      </w:r>
      <w:r w:rsidRPr="00D7294A">
        <w:rPr>
          <w:sz w:val="22"/>
          <w:szCs w:val="22"/>
          <w:lang w:val="sr-Latn-ME"/>
        </w:rPr>
        <w:t>efekti na trombocite.</w:t>
      </w:r>
    </w:p>
    <w:p w14:paraId="2E2D5403" w14:textId="77777777" w:rsidR="00716242" w:rsidRPr="00D7294A" w:rsidRDefault="00716242" w:rsidP="007F6FF8">
      <w:pPr>
        <w:pStyle w:val="Header"/>
        <w:tabs>
          <w:tab w:val="left" w:pos="284"/>
        </w:tabs>
        <w:jc w:val="both"/>
        <w:rPr>
          <w:sz w:val="22"/>
          <w:szCs w:val="22"/>
          <w:lang w:val="sr-Latn-ME"/>
        </w:rPr>
      </w:pPr>
    </w:p>
    <w:p w14:paraId="1BFCC072" w14:textId="77777777" w:rsidR="00716242" w:rsidRPr="00D7294A" w:rsidRDefault="00716242" w:rsidP="00F44022">
      <w:pPr>
        <w:jc w:val="both"/>
        <w:rPr>
          <w:iCs/>
          <w:sz w:val="22"/>
          <w:szCs w:val="22"/>
          <w:u w:val="single"/>
          <w:lang w:val="sr-Latn-ME"/>
        </w:rPr>
      </w:pPr>
      <w:r w:rsidRPr="00D7294A">
        <w:rPr>
          <w:iCs/>
          <w:sz w:val="22"/>
          <w:szCs w:val="22"/>
          <w:u w:val="single"/>
          <w:lang w:val="sr-Latn-ME"/>
        </w:rPr>
        <w:t>Farmakodinamski efekti</w:t>
      </w:r>
    </w:p>
    <w:p w14:paraId="4A6FA896" w14:textId="30C6BF04" w:rsidR="00716242" w:rsidRPr="00D7294A" w:rsidRDefault="00716242">
      <w:pPr>
        <w:pStyle w:val="Header"/>
        <w:tabs>
          <w:tab w:val="left" w:pos="284"/>
        </w:tabs>
        <w:jc w:val="both"/>
        <w:rPr>
          <w:sz w:val="22"/>
          <w:szCs w:val="22"/>
          <w:lang w:val="sr-Latn-ME"/>
        </w:rPr>
      </w:pPr>
      <w:r w:rsidRPr="00D7294A">
        <w:rPr>
          <w:sz w:val="22"/>
          <w:szCs w:val="22"/>
          <w:lang w:val="sr-Latn-ME"/>
        </w:rPr>
        <w:t xml:space="preserve">Kod ljudi, primijećena je dozno-zavisna inhibicija aktivnosti faktora Xa. Rivaroksaban dozno-zavisno utiče na protrombinsko vrijeme (eng. </w:t>
      </w:r>
      <w:r w:rsidRPr="00D7294A">
        <w:rPr>
          <w:i/>
          <w:iCs/>
          <w:sz w:val="22"/>
          <w:szCs w:val="22"/>
          <w:lang w:val="sr-Latn-ME"/>
        </w:rPr>
        <w:t xml:space="preserve">Prothrombin Time </w:t>
      </w:r>
      <w:r w:rsidRPr="00D7294A">
        <w:rPr>
          <w:sz w:val="22"/>
          <w:szCs w:val="22"/>
          <w:lang w:val="sr-Latn-ME"/>
        </w:rPr>
        <w:t>- PT),</w:t>
      </w:r>
      <w:r w:rsidR="00BC1A8E" w:rsidRPr="00D7294A">
        <w:rPr>
          <w:sz w:val="22"/>
          <w:szCs w:val="22"/>
          <w:lang w:val="sr-Latn-ME"/>
        </w:rPr>
        <w:t>pri čemu postoji</w:t>
      </w:r>
      <w:r w:rsidRPr="00D7294A">
        <w:rPr>
          <w:sz w:val="22"/>
          <w:szCs w:val="22"/>
          <w:lang w:val="sr-Latn-ME"/>
        </w:rPr>
        <w:t xml:space="preserve"> značajn</w:t>
      </w:r>
      <w:r w:rsidR="00BC1A8E" w:rsidRPr="00D7294A">
        <w:rPr>
          <w:sz w:val="22"/>
          <w:szCs w:val="22"/>
          <w:lang w:val="sr-Latn-ME"/>
        </w:rPr>
        <w:t>a</w:t>
      </w:r>
      <w:r w:rsidRPr="00D7294A">
        <w:rPr>
          <w:sz w:val="22"/>
          <w:szCs w:val="22"/>
          <w:lang w:val="sr-Latn-ME"/>
        </w:rPr>
        <w:t xml:space="preserve"> kore</w:t>
      </w:r>
      <w:r w:rsidR="00BC1A8E" w:rsidRPr="00D7294A">
        <w:rPr>
          <w:sz w:val="22"/>
          <w:szCs w:val="22"/>
          <w:lang w:val="sr-Latn-ME"/>
        </w:rPr>
        <w:t>lacija</w:t>
      </w:r>
      <w:r w:rsidRPr="00D7294A">
        <w:rPr>
          <w:sz w:val="22"/>
          <w:szCs w:val="22"/>
          <w:lang w:val="sr-Latn-ME"/>
        </w:rPr>
        <w:t xml:space="preserve"> sa </w:t>
      </w:r>
      <w:r w:rsidR="00BC1A8E" w:rsidRPr="00D7294A">
        <w:rPr>
          <w:sz w:val="22"/>
          <w:szCs w:val="22"/>
          <w:lang w:val="sr-Latn-ME"/>
        </w:rPr>
        <w:t xml:space="preserve">njegovom </w:t>
      </w:r>
      <w:r w:rsidRPr="00D7294A">
        <w:rPr>
          <w:sz w:val="22"/>
          <w:szCs w:val="22"/>
          <w:lang w:val="sr-Latn-ME"/>
        </w:rPr>
        <w:t>koncentracij</w:t>
      </w:r>
      <w:r w:rsidR="00BC1A8E" w:rsidRPr="00D7294A">
        <w:rPr>
          <w:sz w:val="22"/>
          <w:szCs w:val="22"/>
          <w:lang w:val="sr-Latn-ME"/>
        </w:rPr>
        <w:t>om</w:t>
      </w:r>
      <w:r w:rsidRPr="00D7294A">
        <w:rPr>
          <w:sz w:val="22"/>
          <w:szCs w:val="22"/>
          <w:lang w:val="sr-Latn-ME"/>
        </w:rPr>
        <w:t xml:space="preserve"> u plazmi (r iznosi 0,98) ukoliko se za test koristi Neoplastin. Drugi reagensi mogu dati drugačije rezultate. PT treba očitavati u sekundama, pošto je INR (eng. </w:t>
      </w:r>
      <w:r w:rsidRPr="00D7294A">
        <w:rPr>
          <w:i/>
          <w:iCs/>
          <w:sz w:val="22"/>
          <w:szCs w:val="22"/>
          <w:lang w:val="sr-Latn-ME"/>
        </w:rPr>
        <w:t>International Normalized Ratio</w:t>
      </w:r>
      <w:r w:rsidRPr="00D7294A">
        <w:rPr>
          <w:sz w:val="22"/>
          <w:szCs w:val="22"/>
          <w:lang w:val="sr-Latn-ME"/>
        </w:rPr>
        <w:t>) kalibrisan i validiran samo za kumarine i ne može se koristiti za druge antikoagulanse. Kod pacijenata koji primaju rivaroksaban za terapiju DV</w:t>
      </w:r>
      <w:r w:rsidR="00BC1A8E" w:rsidRPr="00D7294A">
        <w:rPr>
          <w:sz w:val="22"/>
          <w:szCs w:val="22"/>
          <w:lang w:val="sr-Latn-ME"/>
        </w:rPr>
        <w:t>T</w:t>
      </w:r>
      <w:r w:rsidRPr="00D7294A">
        <w:rPr>
          <w:sz w:val="22"/>
          <w:szCs w:val="22"/>
          <w:lang w:val="sr-Latn-ME"/>
        </w:rPr>
        <w:t xml:space="preserve"> i PE i prevenciju njihovih recidiva, 5/95 percentila PT vrijednosti (Neoplastin) 2-4 sata nakon uzimanja tablete (tj. u vrijeme postizanja maksimalnog efekta) za 15 mg dva puta dnevno obuhvata raspon od 17 do 32 s, a za 20 mg rivaroksabana jednom dnevno od 15 do 30 s. Kod najnižih koncentracija (u periodu 8-16 sati nakon unosa tablete) 5/95 percentila za 15 mg dva puta dnevno obuhvata raspon od 14 do 24 s, a za 20 mg jednom dnevno (18-30 sati nakon unosa tablete) od 13 do 20 s.</w:t>
      </w:r>
    </w:p>
    <w:p w14:paraId="6BEC53A3" w14:textId="77777777" w:rsidR="00716242" w:rsidRPr="00D7294A" w:rsidRDefault="00716242">
      <w:pPr>
        <w:pStyle w:val="Header"/>
        <w:tabs>
          <w:tab w:val="left" w:pos="284"/>
        </w:tabs>
        <w:jc w:val="both"/>
        <w:rPr>
          <w:sz w:val="22"/>
          <w:szCs w:val="22"/>
          <w:lang w:val="sr-Latn-ME"/>
        </w:rPr>
      </w:pPr>
      <w:r w:rsidRPr="00D7294A">
        <w:rPr>
          <w:sz w:val="22"/>
          <w:szCs w:val="22"/>
          <w:lang w:val="sr-Latn-ME"/>
        </w:rPr>
        <w:t>Kod pacijenata sa nevalvularnom atrijalnom fibrilacijom koji primaju rivaroksaban za prevenciju moždanog udara i sistemske embolije, 5/95 percentila za PT (Neoplastin) 1-4 sata nakon unosa tablete (tj. u vrijeme postizanja maksimalnog efekta) sa dozom od 20 mg jednom dnevno se kretao od 14 do 40 s, a kod pacijenata sa umjerenim oštećenjem funkcije bubrega na terapiji sa 15 mg jednom dnevno od 10 do 50 s. Kod najnižih koncentracija (u periodu od 16 do 36 sati nakon unosa tablete) 5/95 percentila kod pacijenata na terapiji sa 20 mg jednom dnevno se kretao od 12 do 26 s, a kod pacijenata sa umjerenim oštećenjem funkcije bubrega na terapiji sa 15 mg jednom dnevno od 12 do 26 s.</w:t>
      </w:r>
    </w:p>
    <w:p w14:paraId="64518DD2" w14:textId="539AD039" w:rsidR="00716242" w:rsidRPr="00D7294A" w:rsidRDefault="00716242">
      <w:pPr>
        <w:tabs>
          <w:tab w:val="center" w:pos="4536"/>
          <w:tab w:val="right" w:pos="9072"/>
        </w:tabs>
        <w:jc w:val="both"/>
        <w:rPr>
          <w:sz w:val="22"/>
          <w:szCs w:val="22"/>
          <w:lang w:val="sr-Latn-ME"/>
        </w:rPr>
      </w:pPr>
      <w:r w:rsidRPr="00D7294A">
        <w:rPr>
          <w:sz w:val="22"/>
          <w:szCs w:val="22"/>
          <w:lang w:val="sr-Latn-ME"/>
        </w:rPr>
        <w:t xml:space="preserve">U kliničkoj farmakološkoj studiji </w:t>
      </w:r>
      <w:r w:rsidR="00B42607" w:rsidRPr="00D7294A">
        <w:rPr>
          <w:sz w:val="22"/>
          <w:szCs w:val="22"/>
          <w:lang w:val="sr-Latn-ME"/>
        </w:rPr>
        <w:t xml:space="preserve">poništavanja </w:t>
      </w:r>
      <w:r w:rsidRPr="00D7294A">
        <w:rPr>
          <w:sz w:val="22"/>
          <w:szCs w:val="22"/>
          <w:lang w:val="sr-Latn-ME"/>
        </w:rPr>
        <w:t>farmakodinamike rivaroksabana kod zdravih odraslih ispitanika (n=22), procjenjivani su efekti pojedinačnih doza (50 IU/kg) dva različita tipa PCC-a, PCC sa 3 faktora (Faktori II, IX i X) i PCC-a sa 4 faktora (Faktori II, VII, IX i X). PCC sa 3 faktora je snizio srednje vrijednosti PT-a sa Neoplastinom za približno 1.0 sekundu unutar 30 minuta, u poređenju sa sniženjem od približno 3.5 sekundi koje je zapaženo kod PCC sa 4 faktora. Suprotno tome, PCC sa 3 faktora je imao veći i brži cjelokupni efekat na reverziju promjena u stvaranju endogenog trombina, u odnosu na PCC sa  4 faktora. (vidjeti odjeljak 4.9).</w:t>
      </w:r>
    </w:p>
    <w:p w14:paraId="27BAAA00" w14:textId="2F3CE447" w:rsidR="00716242" w:rsidRPr="00D7294A" w:rsidRDefault="00716242">
      <w:pPr>
        <w:pStyle w:val="Header"/>
        <w:jc w:val="both"/>
        <w:rPr>
          <w:noProof/>
          <w:sz w:val="22"/>
          <w:szCs w:val="22"/>
          <w:lang w:val="sr-Latn-ME"/>
        </w:rPr>
      </w:pPr>
      <w:r w:rsidRPr="00D7294A">
        <w:rPr>
          <w:sz w:val="22"/>
          <w:szCs w:val="22"/>
          <w:lang w:val="sr-Latn-ME"/>
        </w:rPr>
        <w:t xml:space="preserve">Aktivirano parcijalno tromboplastinsko vrijeme (eng. </w:t>
      </w:r>
      <w:r w:rsidRPr="00D7294A">
        <w:rPr>
          <w:i/>
          <w:iCs/>
          <w:sz w:val="22"/>
          <w:szCs w:val="22"/>
          <w:lang w:val="sr-Latn-ME"/>
        </w:rPr>
        <w:t>Activated Partial Thromboplastin Time</w:t>
      </w:r>
      <w:r w:rsidRPr="00D7294A">
        <w:rPr>
          <w:sz w:val="22"/>
          <w:szCs w:val="22"/>
          <w:lang w:val="sr-Latn-ME"/>
        </w:rPr>
        <w:t xml:space="preserve"> - aPTT) i </w:t>
      </w:r>
      <w:r w:rsidR="00B42607" w:rsidRPr="00D7294A">
        <w:rPr>
          <w:sz w:val="22"/>
          <w:szCs w:val="22"/>
          <w:lang w:val="sr-Latn-ME"/>
        </w:rPr>
        <w:t xml:space="preserve">vrijeme izmjereno </w:t>
      </w:r>
      <w:r w:rsidRPr="00D7294A">
        <w:rPr>
          <w:sz w:val="22"/>
          <w:szCs w:val="22"/>
          <w:lang w:val="sr-Latn-ME"/>
        </w:rPr>
        <w:t>HepTest</w:t>
      </w:r>
      <w:r w:rsidR="00B42607" w:rsidRPr="00D7294A">
        <w:rPr>
          <w:sz w:val="22"/>
          <w:szCs w:val="22"/>
          <w:lang w:val="sr-Latn-ME"/>
        </w:rPr>
        <w:t>-om</w:t>
      </w:r>
      <w:r w:rsidRPr="00D7294A">
        <w:rPr>
          <w:sz w:val="22"/>
          <w:szCs w:val="22"/>
          <w:lang w:val="sr-Latn-ME"/>
        </w:rPr>
        <w:t>, takođe su dozno-zavisno produženi; međutim, ne preporučuje se da se oni koriste za procjenu farmakodinamskih efekata rivaroksabana. Nema potrebe da se sprovodi rutinska klinička kontrola parametara koagulacije tokom liječenja rivaroksabanom.</w:t>
      </w:r>
      <w:r w:rsidRPr="00D7294A">
        <w:rPr>
          <w:noProof/>
          <w:sz w:val="22"/>
          <w:szCs w:val="22"/>
          <w:lang w:val="sr-Latn-ME"/>
        </w:rPr>
        <w:t xml:space="preserve"> Međutim, ukoliko je klinički indikovano nivo rivaroksabana se može odrediti kalibrisanim kvantitativnim anti-faktor Xa testovima (vidjeti odjeljak 5.2).</w:t>
      </w:r>
    </w:p>
    <w:p w14:paraId="3F188D61" w14:textId="77777777" w:rsidR="00716242" w:rsidRPr="00D7294A" w:rsidRDefault="00716242" w:rsidP="00D00A49">
      <w:pPr>
        <w:pStyle w:val="Header"/>
        <w:tabs>
          <w:tab w:val="left" w:pos="284"/>
        </w:tabs>
        <w:jc w:val="both"/>
        <w:rPr>
          <w:sz w:val="22"/>
          <w:szCs w:val="22"/>
          <w:lang w:val="sr-Latn-ME"/>
        </w:rPr>
      </w:pPr>
    </w:p>
    <w:p w14:paraId="2BF491BD" w14:textId="77777777" w:rsidR="00716242" w:rsidRPr="00D7294A" w:rsidRDefault="00716242" w:rsidP="00D00A49">
      <w:pPr>
        <w:jc w:val="both"/>
        <w:rPr>
          <w:iCs/>
          <w:sz w:val="22"/>
          <w:szCs w:val="22"/>
          <w:u w:val="single"/>
          <w:lang w:val="sr-Latn-ME"/>
        </w:rPr>
      </w:pPr>
      <w:r w:rsidRPr="00D7294A">
        <w:rPr>
          <w:iCs/>
          <w:sz w:val="22"/>
          <w:szCs w:val="22"/>
          <w:u w:val="single"/>
          <w:lang w:val="sr-Latn-ME"/>
        </w:rPr>
        <w:t>Klinička efikasnost i bezbjednost</w:t>
      </w:r>
    </w:p>
    <w:p w14:paraId="6087CEC8" w14:textId="77777777" w:rsidR="00716242" w:rsidRPr="00D7294A" w:rsidRDefault="00716242" w:rsidP="00D00A49">
      <w:pPr>
        <w:jc w:val="both"/>
        <w:rPr>
          <w:i/>
          <w:sz w:val="22"/>
          <w:szCs w:val="22"/>
          <w:lang w:val="sr-Latn-ME"/>
        </w:rPr>
      </w:pPr>
      <w:r w:rsidRPr="00D7294A">
        <w:rPr>
          <w:i/>
          <w:sz w:val="22"/>
          <w:szCs w:val="22"/>
          <w:lang w:val="sr-Latn-ME"/>
        </w:rPr>
        <w:t>Prevencija moždanog udara i sistemske embolije kod pacijenata sa nevalvularnom atrijalnom fibrilacijom</w:t>
      </w:r>
    </w:p>
    <w:p w14:paraId="5514C7AA" w14:textId="77777777" w:rsidR="00716242" w:rsidRPr="00D7294A" w:rsidRDefault="00716242" w:rsidP="00873CAD">
      <w:pPr>
        <w:jc w:val="both"/>
        <w:rPr>
          <w:sz w:val="22"/>
          <w:szCs w:val="22"/>
          <w:lang w:val="sr-Latn-ME"/>
        </w:rPr>
      </w:pPr>
      <w:r w:rsidRPr="00D7294A">
        <w:rPr>
          <w:sz w:val="22"/>
          <w:szCs w:val="22"/>
          <w:lang w:val="sr-Latn-ME"/>
        </w:rPr>
        <w:t xml:space="preserve">Klinički program za rivaroksaban dizajniran je tako da se pokaže efikasnost rivaroksabana u prevenciji moždanog udara i sistemske embolije kod pacijenata sa nevalvularnom atrijalnom fibrilacijom. </w:t>
      </w:r>
    </w:p>
    <w:p w14:paraId="193CAC03" w14:textId="7532F764" w:rsidR="00716242" w:rsidRPr="00D7294A" w:rsidRDefault="00716242" w:rsidP="007F6FF8">
      <w:pPr>
        <w:jc w:val="both"/>
        <w:rPr>
          <w:sz w:val="22"/>
          <w:szCs w:val="22"/>
          <w:lang w:val="sr-Latn-ME"/>
        </w:rPr>
      </w:pPr>
      <w:r w:rsidRPr="00D7294A">
        <w:rPr>
          <w:sz w:val="22"/>
          <w:szCs w:val="22"/>
          <w:lang w:val="sr-Latn-ME"/>
        </w:rPr>
        <w:t>U pivotalnoj dvostruko slijepoj studiji ROCKET AF bilo je uključeno 14.264 pacijenta koji su primali ili rivaroksaban 20 mg jednom dnevno (15 mg jednom dnevno kod pacijenata kod kojih je klirens kreatinina bio 30-49 m</w:t>
      </w:r>
      <w:r w:rsidR="005E082F" w:rsidRPr="00D7294A">
        <w:rPr>
          <w:sz w:val="22"/>
          <w:szCs w:val="22"/>
          <w:lang w:val="sr-Latn-ME"/>
        </w:rPr>
        <w:t>l</w:t>
      </w:r>
      <w:r w:rsidRPr="00D7294A">
        <w:rPr>
          <w:sz w:val="22"/>
          <w:szCs w:val="22"/>
          <w:lang w:val="sr-Latn-ME"/>
        </w:rPr>
        <w:t>/min) ili varfarin titriran do ciljne vrijednosti INR od 2,5 (terapijske vrijednosti 2,0 do 3,0). Medijana vremena trajanja terapije je iznosila 19 mjeseci, a ukupno trajanje terapije je bilo do 41 mjeseca.</w:t>
      </w:r>
    </w:p>
    <w:p w14:paraId="479FAE1B" w14:textId="77777777" w:rsidR="00716242" w:rsidRPr="00D7294A" w:rsidRDefault="00716242" w:rsidP="00F44022">
      <w:pPr>
        <w:jc w:val="both"/>
        <w:rPr>
          <w:sz w:val="22"/>
          <w:szCs w:val="22"/>
          <w:lang w:val="sr-Latn-ME"/>
        </w:rPr>
      </w:pPr>
      <w:r w:rsidRPr="00D7294A">
        <w:rPr>
          <w:sz w:val="22"/>
          <w:szCs w:val="22"/>
          <w:lang w:val="sr-Latn-ME"/>
        </w:rPr>
        <w:lastRenderedPageBreak/>
        <w:t xml:space="preserve">34,9% pacijenata su dobijali acetilsalicilnu kiselinu, a 11,4% neki od antiaritmika klase III uključujući amjodaron. </w:t>
      </w:r>
    </w:p>
    <w:p w14:paraId="53E7126E" w14:textId="77777777" w:rsidR="00716242" w:rsidRPr="00D7294A" w:rsidRDefault="00716242">
      <w:pPr>
        <w:jc w:val="both"/>
        <w:rPr>
          <w:sz w:val="22"/>
          <w:szCs w:val="22"/>
          <w:lang w:val="sr-Latn-ME"/>
        </w:rPr>
      </w:pPr>
    </w:p>
    <w:p w14:paraId="62BAF0E2" w14:textId="77777777" w:rsidR="00716242" w:rsidRPr="00D7294A" w:rsidRDefault="00716242">
      <w:pPr>
        <w:jc w:val="both"/>
        <w:rPr>
          <w:sz w:val="22"/>
          <w:szCs w:val="22"/>
          <w:lang w:val="sr-Latn-ME"/>
        </w:rPr>
      </w:pPr>
      <w:r w:rsidRPr="00D7294A">
        <w:rPr>
          <w:sz w:val="22"/>
          <w:szCs w:val="22"/>
          <w:lang w:val="sr-Latn-ME"/>
        </w:rPr>
        <w:t>Rivaroksaban se pokazao neinferiornim u odnosu na varfarin u primarnom zbirnom ishodu efikasnosti kod moždanog udara i ne-CNS sistemske embolije. Kod pacijenata koji su bili na terapiji po protokolu, moždani udar ili sistemska embolija su se javili kod 188 pacijenata na rivaroksabanu (1,71% po godini) i 241 na varfarinu (2,16% godišnje) (HR 0,79; 95% CI, 0,66 – 0,96; P</w:t>
      </w:r>
      <w:r w:rsidRPr="00D7294A">
        <w:rPr>
          <w:sz w:val="22"/>
          <w:szCs w:val="22"/>
          <w:lang w:val="sr-Latn-ME"/>
        </w:rPr>
        <w:sym w:font="Symbol" w:char="F03C"/>
      </w:r>
      <w:r w:rsidRPr="00D7294A">
        <w:rPr>
          <w:sz w:val="22"/>
          <w:szCs w:val="22"/>
          <w:lang w:val="sr-Latn-ME"/>
        </w:rPr>
        <w:t xml:space="preserve"> 0,001 za neinferiornost). Među svim randomizovanim pacijentima koji su analizirani prema namjeri liječenja (eng. </w:t>
      </w:r>
      <w:r w:rsidRPr="00D7294A">
        <w:rPr>
          <w:i/>
          <w:sz w:val="22"/>
          <w:szCs w:val="22"/>
          <w:lang w:val="sr-Latn-ME"/>
        </w:rPr>
        <w:t>Intention to treat</w:t>
      </w:r>
      <w:r w:rsidRPr="00D7294A">
        <w:rPr>
          <w:sz w:val="22"/>
          <w:szCs w:val="22"/>
          <w:lang w:val="sr-Latn-ME"/>
        </w:rPr>
        <w:t xml:space="preserve"> - ITT), primarni događaji dogodili su se kod 269 pacijenata na rivaroksabanu (2,12% godišnje) i 306 na varfarinu (2,42% godišnje) (HR 0,88; 95% CI, 0,74–1,03; P</w:t>
      </w:r>
      <w:r w:rsidRPr="00D7294A">
        <w:rPr>
          <w:sz w:val="22"/>
          <w:szCs w:val="22"/>
          <w:lang w:val="sr-Latn-ME"/>
        </w:rPr>
        <w:sym w:font="Symbol" w:char="F03C"/>
      </w:r>
      <w:r w:rsidRPr="00D7294A">
        <w:rPr>
          <w:sz w:val="22"/>
          <w:szCs w:val="22"/>
          <w:lang w:val="sr-Latn-ME"/>
        </w:rPr>
        <w:t xml:space="preserve"> o,001 za neinferiornost; P=0,117 za superiornost). </w:t>
      </w:r>
    </w:p>
    <w:p w14:paraId="38B7EFA9" w14:textId="77777777" w:rsidR="00716242" w:rsidRPr="00D7294A" w:rsidRDefault="00716242">
      <w:pPr>
        <w:jc w:val="both"/>
        <w:rPr>
          <w:sz w:val="22"/>
          <w:szCs w:val="22"/>
          <w:lang w:val="sr-Latn-ME"/>
        </w:rPr>
      </w:pPr>
      <w:r w:rsidRPr="00D7294A">
        <w:rPr>
          <w:sz w:val="22"/>
          <w:szCs w:val="22"/>
          <w:lang w:val="sr-Latn-ME"/>
        </w:rPr>
        <w:t>Rezultati za sekundarne ishode testirane po hijerarhijskom rangu u ITT analizi su prikazani u Tabeli 4. Među pacijentima u varfarinskoj grupi, INR vrijednosti su bile unutar terapijskog opsega (2,0 do 3,0) u prosjeku 55% vremena (medijana, 58%; interkvartilni raspon, 43 do 71). Efekat rivaroksabana se nije razlikovao u odnosu na nivo centra TTR (eng.</w:t>
      </w:r>
      <w:r w:rsidRPr="00D7294A">
        <w:rPr>
          <w:i/>
          <w:sz w:val="22"/>
          <w:szCs w:val="22"/>
          <w:lang w:val="sr-Latn-ME"/>
        </w:rPr>
        <w:t>Time in Target INR Range</w:t>
      </w:r>
      <w:r w:rsidRPr="00D7294A">
        <w:rPr>
          <w:sz w:val="22"/>
          <w:szCs w:val="22"/>
          <w:lang w:val="sr-Latn-ME"/>
        </w:rPr>
        <w:t xml:space="preserve"> - vrijeme u ciljnom INR rasponu od 2,0 – 3,0) u kvartilima podjednake veličine (P=0,74 za interakciju). Unutar najvišeg kvartila prema centru, odnos rizika (hazard ratio) sa rivaroksabanom prema varfarinu je bio 0,74 (95% CI, 0,49 – 1,12). </w:t>
      </w:r>
    </w:p>
    <w:p w14:paraId="0371ECE8" w14:textId="77777777" w:rsidR="00716242" w:rsidRPr="00D7294A" w:rsidRDefault="00716242">
      <w:pPr>
        <w:pStyle w:val="Header"/>
        <w:tabs>
          <w:tab w:val="left" w:pos="284"/>
        </w:tabs>
        <w:jc w:val="both"/>
        <w:rPr>
          <w:sz w:val="22"/>
          <w:szCs w:val="22"/>
          <w:lang w:val="sr-Latn-ME"/>
        </w:rPr>
      </w:pPr>
    </w:p>
    <w:p w14:paraId="449A30D6" w14:textId="77777777" w:rsidR="00716242" w:rsidRPr="00D7294A" w:rsidRDefault="00716242">
      <w:pPr>
        <w:pStyle w:val="Header"/>
        <w:tabs>
          <w:tab w:val="left" w:pos="284"/>
        </w:tabs>
        <w:jc w:val="both"/>
        <w:rPr>
          <w:rFonts w:eastAsia="SimSun"/>
          <w:color w:val="000000"/>
          <w:sz w:val="22"/>
          <w:szCs w:val="22"/>
          <w:lang w:val="sr-Latn-ME" w:eastAsia="ja-JP"/>
        </w:rPr>
      </w:pPr>
      <w:r w:rsidRPr="00D7294A">
        <w:rPr>
          <w:rFonts w:eastAsia="SimSun"/>
          <w:color w:val="000000"/>
          <w:sz w:val="22"/>
          <w:szCs w:val="22"/>
          <w:lang w:val="sr-Latn-ME" w:eastAsia="ja-JP"/>
        </w:rPr>
        <w:t xml:space="preserve">Stope učestalosti za glavni ishod bezbjednosti (veća ili klinički značajna manja krvarenja) su bile slične za obje terapijske grupe </w:t>
      </w:r>
      <w:r w:rsidRPr="00D7294A">
        <w:rPr>
          <w:sz w:val="22"/>
          <w:szCs w:val="22"/>
          <w:lang w:val="sr-Latn-ME"/>
        </w:rPr>
        <w:t>(vidjeti tabelu 5).</w:t>
      </w:r>
    </w:p>
    <w:p w14:paraId="26214876" w14:textId="55CC4A50" w:rsidR="00716242" w:rsidRPr="00D7294A" w:rsidRDefault="00716242" w:rsidP="00D7294A">
      <w:pPr>
        <w:jc w:val="both"/>
        <w:rPr>
          <w:iCs/>
          <w:sz w:val="22"/>
          <w:szCs w:val="22"/>
          <w:u w:val="single"/>
          <w:lang w:val="sr-Latn-ME"/>
        </w:rPr>
      </w:pPr>
      <w:r w:rsidRPr="00D7294A">
        <w:rPr>
          <w:sz w:val="22"/>
          <w:szCs w:val="22"/>
          <w:lang w:val="sr-Latn-ME"/>
        </w:rPr>
        <w:t xml:space="preserve"> </w:t>
      </w:r>
    </w:p>
    <w:p w14:paraId="65E5967B" w14:textId="77777777" w:rsidR="00716242" w:rsidRPr="00D7294A" w:rsidRDefault="00716242" w:rsidP="00D00A49">
      <w:pPr>
        <w:jc w:val="both"/>
        <w:rPr>
          <w:b/>
          <w:iCs/>
          <w:sz w:val="22"/>
          <w:szCs w:val="22"/>
          <w:u w:val="single"/>
          <w:lang w:val="sr-Latn-ME"/>
        </w:rPr>
      </w:pPr>
      <w:r w:rsidRPr="00D7294A">
        <w:rPr>
          <w:b/>
          <w:sz w:val="22"/>
          <w:szCs w:val="22"/>
          <w:lang w:val="sr-Latn-ME"/>
        </w:rPr>
        <w:t>Tabela 4: Rezultati efikasnosti iz Faze III ROCKET AF</w:t>
      </w:r>
    </w:p>
    <w:p w14:paraId="33CACEB1" w14:textId="77777777" w:rsidR="00716242" w:rsidRPr="00D7294A" w:rsidRDefault="00716242" w:rsidP="00D00A49">
      <w:pPr>
        <w:jc w:val="both"/>
        <w:rPr>
          <w:iCs/>
          <w:sz w:val="22"/>
          <w:szCs w:val="22"/>
          <w:u w:val="single"/>
          <w:lang w:val="sr-Latn-ME"/>
        </w:rPr>
      </w:pPr>
    </w:p>
    <w:tbl>
      <w:tblPr>
        <w:tblStyle w:val="TableGrid"/>
        <w:tblW w:w="0" w:type="auto"/>
        <w:tblLook w:val="04A0" w:firstRow="1" w:lastRow="0" w:firstColumn="1" w:lastColumn="0" w:noHBand="0" w:noVBand="1"/>
      </w:tblPr>
      <w:tblGrid>
        <w:gridCol w:w="2265"/>
        <w:gridCol w:w="2267"/>
        <w:gridCol w:w="2265"/>
        <w:gridCol w:w="2266"/>
      </w:tblGrid>
      <w:tr w:rsidR="00716242" w:rsidRPr="00D7294A" w14:paraId="142BF252" w14:textId="77777777" w:rsidTr="00523233">
        <w:tc>
          <w:tcPr>
            <w:tcW w:w="2268" w:type="dxa"/>
          </w:tcPr>
          <w:p w14:paraId="06682642" w14:textId="77777777" w:rsidR="00716242" w:rsidRPr="00D7294A" w:rsidRDefault="00716242" w:rsidP="00523233">
            <w:pPr>
              <w:rPr>
                <w:b/>
                <w:iCs/>
                <w:sz w:val="22"/>
                <w:szCs w:val="22"/>
                <w:u w:val="single"/>
                <w:lang w:val="sr-Latn-ME"/>
              </w:rPr>
            </w:pPr>
            <w:r w:rsidRPr="00D7294A">
              <w:rPr>
                <w:b/>
                <w:sz w:val="22"/>
                <w:szCs w:val="22"/>
                <w:lang w:val="sr-Latn-ME"/>
              </w:rPr>
              <w:t>Populacija u studiji</w:t>
            </w:r>
          </w:p>
        </w:tc>
        <w:tc>
          <w:tcPr>
            <w:tcW w:w="6807" w:type="dxa"/>
            <w:gridSpan w:val="3"/>
          </w:tcPr>
          <w:p w14:paraId="6490702A" w14:textId="77777777" w:rsidR="00716242" w:rsidRPr="00D7294A" w:rsidRDefault="00716242" w:rsidP="00523233">
            <w:pPr>
              <w:rPr>
                <w:b/>
                <w:iCs/>
                <w:sz w:val="22"/>
                <w:szCs w:val="22"/>
                <w:u w:val="single"/>
                <w:lang w:val="sr-Latn-ME"/>
              </w:rPr>
            </w:pPr>
            <w:r w:rsidRPr="00D7294A">
              <w:rPr>
                <w:b/>
                <w:sz w:val="22"/>
                <w:szCs w:val="22"/>
                <w:lang w:val="sr-Latn-ME"/>
              </w:rPr>
              <w:t>ITT analize efikasnosti kod pacijenata sa nevalvularnom atrijalnom fibrilacijom</w:t>
            </w:r>
          </w:p>
        </w:tc>
      </w:tr>
      <w:tr w:rsidR="00716242" w:rsidRPr="00D7294A" w14:paraId="5634C277" w14:textId="77777777" w:rsidTr="00523233">
        <w:tc>
          <w:tcPr>
            <w:tcW w:w="2268" w:type="dxa"/>
            <w:vAlign w:val="center"/>
          </w:tcPr>
          <w:p w14:paraId="74FBFF50" w14:textId="77777777" w:rsidR="00716242" w:rsidRPr="00D7294A" w:rsidRDefault="00716242" w:rsidP="00523233">
            <w:pPr>
              <w:rPr>
                <w:b/>
                <w:iCs/>
                <w:sz w:val="22"/>
                <w:szCs w:val="22"/>
                <w:u w:val="single"/>
                <w:lang w:val="sr-Latn-ME"/>
              </w:rPr>
            </w:pPr>
            <w:r w:rsidRPr="00D7294A">
              <w:rPr>
                <w:b/>
                <w:sz w:val="22"/>
                <w:szCs w:val="22"/>
                <w:lang w:val="sr-Latn-ME"/>
              </w:rPr>
              <w:t>Terapijska doza</w:t>
            </w:r>
          </w:p>
        </w:tc>
        <w:tc>
          <w:tcPr>
            <w:tcW w:w="2269" w:type="dxa"/>
          </w:tcPr>
          <w:p w14:paraId="027EA3DE" w14:textId="77777777" w:rsidR="00716242" w:rsidRPr="00D7294A" w:rsidRDefault="00716242" w:rsidP="00523233">
            <w:pPr>
              <w:rPr>
                <w:b/>
                <w:sz w:val="22"/>
                <w:szCs w:val="22"/>
                <w:lang w:val="sr-Latn-ME"/>
              </w:rPr>
            </w:pPr>
            <w:r w:rsidRPr="00D7294A">
              <w:rPr>
                <w:b/>
                <w:sz w:val="22"/>
                <w:szCs w:val="22"/>
                <w:lang w:val="sr-Latn-ME"/>
              </w:rPr>
              <w:t>Rivaroksaban 20 mg jednom dnevno</w:t>
            </w:r>
          </w:p>
          <w:p w14:paraId="4F611C3E" w14:textId="112AB318" w:rsidR="00716242" w:rsidRPr="00D7294A" w:rsidRDefault="00716242" w:rsidP="00523233">
            <w:pPr>
              <w:rPr>
                <w:b/>
                <w:sz w:val="22"/>
                <w:szCs w:val="22"/>
                <w:lang w:val="sr-Latn-ME"/>
              </w:rPr>
            </w:pPr>
            <w:r w:rsidRPr="00D7294A">
              <w:rPr>
                <w:b/>
                <w:sz w:val="22"/>
                <w:szCs w:val="22"/>
                <w:lang w:val="sr-Latn-ME"/>
              </w:rPr>
              <w:t>(15 mg jednom dnevno kod pacijenata sa umjerenim oštećenjem funkcije bubrega)</w:t>
            </w:r>
          </w:p>
          <w:p w14:paraId="2E2556CB" w14:textId="77777777" w:rsidR="006849CD" w:rsidRPr="00D7294A" w:rsidRDefault="006849CD" w:rsidP="00523233">
            <w:pPr>
              <w:rPr>
                <w:b/>
                <w:sz w:val="22"/>
                <w:szCs w:val="22"/>
                <w:lang w:val="sr-Latn-ME"/>
              </w:rPr>
            </w:pPr>
          </w:p>
          <w:p w14:paraId="5B8550E3" w14:textId="77777777" w:rsidR="00716242" w:rsidRPr="00D7294A" w:rsidRDefault="00716242" w:rsidP="00523233">
            <w:pPr>
              <w:rPr>
                <w:b/>
                <w:sz w:val="22"/>
                <w:szCs w:val="22"/>
                <w:lang w:val="sr-Latn-ME"/>
              </w:rPr>
            </w:pPr>
            <w:r w:rsidRPr="00D7294A">
              <w:rPr>
                <w:b/>
                <w:sz w:val="22"/>
                <w:szCs w:val="22"/>
                <w:lang w:val="sr-Latn-ME"/>
              </w:rPr>
              <w:t>Stopa događaja</w:t>
            </w:r>
          </w:p>
          <w:p w14:paraId="247D078F" w14:textId="77777777" w:rsidR="00716242" w:rsidRPr="00D7294A" w:rsidRDefault="00716242" w:rsidP="00523233">
            <w:pPr>
              <w:rPr>
                <w:iCs/>
                <w:sz w:val="22"/>
                <w:szCs w:val="22"/>
                <w:u w:val="single"/>
                <w:lang w:val="sr-Latn-ME"/>
              </w:rPr>
            </w:pPr>
            <w:r w:rsidRPr="00D7294A">
              <w:rPr>
                <w:b/>
                <w:sz w:val="22"/>
                <w:szCs w:val="22"/>
                <w:lang w:val="sr-Latn-ME"/>
              </w:rPr>
              <w:t>(100 pacijent-godina</w:t>
            </w:r>
            <w:r w:rsidRPr="00D7294A">
              <w:rPr>
                <w:sz w:val="22"/>
                <w:szCs w:val="22"/>
                <w:lang w:val="sr-Latn-ME"/>
              </w:rPr>
              <w:t>)</w:t>
            </w:r>
          </w:p>
        </w:tc>
        <w:tc>
          <w:tcPr>
            <w:tcW w:w="2269" w:type="dxa"/>
          </w:tcPr>
          <w:p w14:paraId="265566AF" w14:textId="77777777" w:rsidR="006849CD" w:rsidRPr="00D7294A" w:rsidRDefault="00716242" w:rsidP="00523233">
            <w:pPr>
              <w:rPr>
                <w:b/>
                <w:sz w:val="22"/>
                <w:szCs w:val="22"/>
                <w:lang w:val="sr-Latn-ME"/>
              </w:rPr>
            </w:pPr>
            <w:r w:rsidRPr="00D7294A">
              <w:rPr>
                <w:b/>
                <w:sz w:val="22"/>
                <w:szCs w:val="22"/>
                <w:lang w:val="sr-Latn-ME"/>
              </w:rPr>
              <w:t xml:space="preserve">Varfarin titriran do ciljnog INR 2,5 (terapijski raspon 2,0 do 3,0) </w:t>
            </w:r>
          </w:p>
          <w:p w14:paraId="2F72D966" w14:textId="77777777" w:rsidR="006849CD" w:rsidRPr="00D7294A" w:rsidRDefault="006849CD" w:rsidP="00523233">
            <w:pPr>
              <w:rPr>
                <w:b/>
                <w:sz w:val="22"/>
                <w:szCs w:val="22"/>
                <w:lang w:val="sr-Latn-ME"/>
              </w:rPr>
            </w:pPr>
          </w:p>
          <w:p w14:paraId="6B97AC6C" w14:textId="0327F872" w:rsidR="00716242" w:rsidRPr="00D7294A" w:rsidRDefault="00716242" w:rsidP="00523233">
            <w:pPr>
              <w:rPr>
                <w:iCs/>
                <w:sz w:val="22"/>
                <w:szCs w:val="22"/>
                <w:u w:val="single"/>
                <w:lang w:val="sr-Latn-ME"/>
              </w:rPr>
            </w:pPr>
            <w:r w:rsidRPr="00D7294A">
              <w:rPr>
                <w:b/>
                <w:sz w:val="22"/>
                <w:szCs w:val="22"/>
                <w:lang w:val="sr-Latn-ME"/>
              </w:rPr>
              <w:t>Stopa događaja (100 pacijent-godina</w:t>
            </w:r>
            <w:r w:rsidRPr="00D7294A">
              <w:rPr>
                <w:sz w:val="22"/>
                <w:szCs w:val="22"/>
                <w:lang w:val="sr-Latn-ME"/>
              </w:rPr>
              <w:t>)</w:t>
            </w:r>
          </w:p>
        </w:tc>
        <w:tc>
          <w:tcPr>
            <w:tcW w:w="2269" w:type="dxa"/>
          </w:tcPr>
          <w:p w14:paraId="34BEA345" w14:textId="77777777" w:rsidR="00716242" w:rsidRPr="00D7294A" w:rsidRDefault="00716242" w:rsidP="00523233">
            <w:pPr>
              <w:tabs>
                <w:tab w:val="left" w:pos="476"/>
              </w:tabs>
              <w:rPr>
                <w:b/>
                <w:sz w:val="22"/>
                <w:szCs w:val="22"/>
                <w:lang w:val="sr-Latn-ME"/>
              </w:rPr>
            </w:pPr>
            <w:r w:rsidRPr="00D7294A">
              <w:rPr>
                <w:b/>
                <w:sz w:val="22"/>
                <w:szCs w:val="22"/>
                <w:lang w:val="sr-Latn-ME"/>
              </w:rPr>
              <w:t>Odnos rizika</w:t>
            </w:r>
          </w:p>
          <w:p w14:paraId="108A679C" w14:textId="77777777" w:rsidR="00716242" w:rsidRPr="00D7294A" w:rsidRDefault="00716242" w:rsidP="00523233">
            <w:pPr>
              <w:tabs>
                <w:tab w:val="left" w:pos="476"/>
              </w:tabs>
              <w:rPr>
                <w:b/>
                <w:sz w:val="22"/>
                <w:szCs w:val="22"/>
                <w:lang w:val="sr-Latn-ME"/>
              </w:rPr>
            </w:pPr>
            <w:r w:rsidRPr="00D7294A">
              <w:rPr>
                <w:b/>
                <w:sz w:val="22"/>
                <w:szCs w:val="22"/>
                <w:lang w:val="sr-Latn-ME"/>
              </w:rPr>
              <w:t>(95% CI)</w:t>
            </w:r>
          </w:p>
          <w:p w14:paraId="28B58179" w14:textId="77777777" w:rsidR="00716242" w:rsidRPr="00D7294A" w:rsidRDefault="00716242" w:rsidP="00523233">
            <w:pPr>
              <w:tabs>
                <w:tab w:val="left" w:pos="476"/>
              </w:tabs>
              <w:rPr>
                <w:iCs/>
                <w:sz w:val="22"/>
                <w:szCs w:val="22"/>
                <w:u w:val="single"/>
                <w:lang w:val="sr-Latn-ME"/>
              </w:rPr>
            </w:pPr>
            <w:r w:rsidRPr="00D7294A">
              <w:rPr>
                <w:b/>
                <w:sz w:val="22"/>
                <w:szCs w:val="22"/>
                <w:lang w:val="sr-Latn-ME"/>
              </w:rPr>
              <w:t>p-vrijednost, test superiornosti</w:t>
            </w:r>
          </w:p>
        </w:tc>
      </w:tr>
      <w:tr w:rsidR="00716242" w:rsidRPr="00D7294A" w14:paraId="3E930A6E" w14:textId="77777777" w:rsidTr="00523233">
        <w:tc>
          <w:tcPr>
            <w:tcW w:w="2268" w:type="dxa"/>
            <w:vAlign w:val="center"/>
          </w:tcPr>
          <w:p w14:paraId="41154252" w14:textId="77777777" w:rsidR="00716242" w:rsidRPr="00D7294A" w:rsidRDefault="00716242" w:rsidP="00523233">
            <w:pPr>
              <w:rPr>
                <w:iCs/>
                <w:sz w:val="22"/>
                <w:szCs w:val="22"/>
                <w:u w:val="single"/>
                <w:lang w:val="sr-Latn-ME"/>
              </w:rPr>
            </w:pPr>
            <w:r w:rsidRPr="00D7294A">
              <w:rPr>
                <w:sz w:val="22"/>
                <w:szCs w:val="22"/>
                <w:lang w:val="sr-Latn-ME"/>
              </w:rPr>
              <w:t>Moždani udar i ne-CNS sistemska embolija</w:t>
            </w:r>
          </w:p>
        </w:tc>
        <w:tc>
          <w:tcPr>
            <w:tcW w:w="2269" w:type="dxa"/>
            <w:vAlign w:val="center"/>
          </w:tcPr>
          <w:p w14:paraId="679E1DA0" w14:textId="77777777" w:rsidR="00716242" w:rsidRPr="00D7294A" w:rsidRDefault="00716242" w:rsidP="00523233">
            <w:pPr>
              <w:jc w:val="center"/>
              <w:rPr>
                <w:sz w:val="22"/>
                <w:szCs w:val="22"/>
                <w:lang w:val="sr-Latn-ME"/>
              </w:rPr>
            </w:pPr>
            <w:r w:rsidRPr="00D7294A">
              <w:rPr>
                <w:sz w:val="22"/>
                <w:szCs w:val="22"/>
                <w:lang w:val="sr-Latn-ME"/>
              </w:rPr>
              <w:t>269</w:t>
            </w:r>
          </w:p>
          <w:p w14:paraId="37E37B29" w14:textId="77777777" w:rsidR="00716242" w:rsidRPr="00D7294A" w:rsidRDefault="00716242" w:rsidP="00523233">
            <w:pPr>
              <w:jc w:val="center"/>
              <w:rPr>
                <w:iCs/>
                <w:sz w:val="22"/>
                <w:szCs w:val="22"/>
                <w:u w:val="single"/>
                <w:lang w:val="sr-Latn-ME"/>
              </w:rPr>
            </w:pPr>
            <w:r w:rsidRPr="00D7294A">
              <w:rPr>
                <w:sz w:val="22"/>
                <w:szCs w:val="22"/>
                <w:lang w:val="sr-Latn-ME"/>
              </w:rPr>
              <w:t>(2,12)</w:t>
            </w:r>
          </w:p>
        </w:tc>
        <w:tc>
          <w:tcPr>
            <w:tcW w:w="2269" w:type="dxa"/>
            <w:vAlign w:val="center"/>
          </w:tcPr>
          <w:p w14:paraId="2CF8AD49" w14:textId="77777777" w:rsidR="00716242" w:rsidRPr="00D7294A" w:rsidRDefault="00716242" w:rsidP="00523233">
            <w:pPr>
              <w:jc w:val="center"/>
              <w:rPr>
                <w:sz w:val="22"/>
                <w:szCs w:val="22"/>
                <w:lang w:val="sr-Latn-ME"/>
              </w:rPr>
            </w:pPr>
            <w:r w:rsidRPr="00D7294A">
              <w:rPr>
                <w:sz w:val="22"/>
                <w:szCs w:val="22"/>
                <w:lang w:val="sr-Latn-ME"/>
              </w:rPr>
              <w:t>306</w:t>
            </w:r>
          </w:p>
          <w:p w14:paraId="5B1C97BE" w14:textId="77777777" w:rsidR="00716242" w:rsidRPr="00D7294A" w:rsidRDefault="00716242" w:rsidP="00523233">
            <w:pPr>
              <w:jc w:val="center"/>
              <w:rPr>
                <w:iCs/>
                <w:sz w:val="22"/>
                <w:szCs w:val="22"/>
                <w:u w:val="single"/>
                <w:lang w:val="sr-Latn-ME"/>
              </w:rPr>
            </w:pPr>
            <w:r w:rsidRPr="00D7294A">
              <w:rPr>
                <w:sz w:val="22"/>
                <w:szCs w:val="22"/>
                <w:lang w:val="sr-Latn-ME"/>
              </w:rPr>
              <w:t>(2,42)</w:t>
            </w:r>
          </w:p>
        </w:tc>
        <w:tc>
          <w:tcPr>
            <w:tcW w:w="2269" w:type="dxa"/>
            <w:vAlign w:val="center"/>
          </w:tcPr>
          <w:p w14:paraId="72F64623" w14:textId="77777777" w:rsidR="00716242" w:rsidRPr="00D7294A" w:rsidRDefault="00716242" w:rsidP="00523233">
            <w:pPr>
              <w:jc w:val="center"/>
              <w:rPr>
                <w:sz w:val="22"/>
                <w:szCs w:val="22"/>
                <w:lang w:val="sr-Latn-ME"/>
              </w:rPr>
            </w:pPr>
            <w:r w:rsidRPr="00D7294A">
              <w:rPr>
                <w:sz w:val="22"/>
                <w:szCs w:val="22"/>
                <w:lang w:val="sr-Latn-ME"/>
              </w:rPr>
              <w:t>0,88</w:t>
            </w:r>
          </w:p>
          <w:p w14:paraId="6CED9F0E" w14:textId="77777777" w:rsidR="00716242" w:rsidRPr="00D7294A" w:rsidRDefault="00716242" w:rsidP="00523233">
            <w:pPr>
              <w:jc w:val="center"/>
              <w:rPr>
                <w:sz w:val="22"/>
                <w:szCs w:val="22"/>
                <w:lang w:val="sr-Latn-ME"/>
              </w:rPr>
            </w:pPr>
            <w:r w:rsidRPr="00D7294A">
              <w:rPr>
                <w:sz w:val="22"/>
                <w:szCs w:val="22"/>
                <w:lang w:val="sr-Latn-ME"/>
              </w:rPr>
              <w:t>(0,74 - 1,03)</w:t>
            </w:r>
          </w:p>
          <w:p w14:paraId="72FBBD1E" w14:textId="77777777" w:rsidR="00716242" w:rsidRPr="00D7294A" w:rsidRDefault="00716242" w:rsidP="00523233">
            <w:pPr>
              <w:jc w:val="center"/>
              <w:rPr>
                <w:iCs/>
                <w:sz w:val="22"/>
                <w:szCs w:val="22"/>
                <w:u w:val="single"/>
                <w:lang w:val="sr-Latn-ME"/>
              </w:rPr>
            </w:pPr>
            <w:r w:rsidRPr="00D7294A">
              <w:rPr>
                <w:sz w:val="22"/>
                <w:szCs w:val="22"/>
                <w:lang w:val="sr-Latn-ME"/>
              </w:rPr>
              <w:t>0,117</w:t>
            </w:r>
          </w:p>
        </w:tc>
      </w:tr>
      <w:tr w:rsidR="00716242" w:rsidRPr="00D7294A" w14:paraId="1B2935E4" w14:textId="77777777" w:rsidTr="00523233">
        <w:tc>
          <w:tcPr>
            <w:tcW w:w="2268" w:type="dxa"/>
            <w:vAlign w:val="center"/>
          </w:tcPr>
          <w:p w14:paraId="2A03F268" w14:textId="77777777" w:rsidR="00716242" w:rsidRPr="00D7294A" w:rsidRDefault="00716242" w:rsidP="00523233">
            <w:pPr>
              <w:rPr>
                <w:iCs/>
                <w:sz w:val="22"/>
                <w:szCs w:val="22"/>
                <w:u w:val="single"/>
                <w:lang w:val="sr-Latn-ME"/>
              </w:rPr>
            </w:pPr>
            <w:r w:rsidRPr="00D7294A">
              <w:rPr>
                <w:sz w:val="22"/>
                <w:szCs w:val="22"/>
                <w:lang w:val="sr-Latn-ME"/>
              </w:rPr>
              <w:t>Moždani udar, ne-CNS sistemska embolija i vaskularna smrt</w:t>
            </w:r>
          </w:p>
        </w:tc>
        <w:tc>
          <w:tcPr>
            <w:tcW w:w="2269" w:type="dxa"/>
            <w:vAlign w:val="center"/>
          </w:tcPr>
          <w:p w14:paraId="74774E74" w14:textId="77777777" w:rsidR="00716242" w:rsidRPr="00D7294A" w:rsidRDefault="00716242" w:rsidP="00523233">
            <w:pPr>
              <w:jc w:val="center"/>
              <w:rPr>
                <w:sz w:val="22"/>
                <w:szCs w:val="22"/>
                <w:lang w:val="sr-Latn-ME"/>
              </w:rPr>
            </w:pPr>
            <w:r w:rsidRPr="00D7294A">
              <w:rPr>
                <w:sz w:val="22"/>
                <w:szCs w:val="22"/>
                <w:lang w:val="sr-Latn-ME"/>
              </w:rPr>
              <w:t>572</w:t>
            </w:r>
          </w:p>
          <w:p w14:paraId="2009ADB5" w14:textId="77777777" w:rsidR="00716242" w:rsidRPr="00D7294A" w:rsidRDefault="00716242" w:rsidP="00523233">
            <w:pPr>
              <w:jc w:val="center"/>
              <w:rPr>
                <w:iCs/>
                <w:sz w:val="22"/>
                <w:szCs w:val="22"/>
                <w:u w:val="single"/>
                <w:lang w:val="sr-Latn-ME"/>
              </w:rPr>
            </w:pPr>
            <w:r w:rsidRPr="00D7294A">
              <w:rPr>
                <w:sz w:val="22"/>
                <w:szCs w:val="22"/>
                <w:lang w:val="sr-Latn-ME"/>
              </w:rPr>
              <w:t>(4,51)</w:t>
            </w:r>
          </w:p>
        </w:tc>
        <w:tc>
          <w:tcPr>
            <w:tcW w:w="2269" w:type="dxa"/>
            <w:vAlign w:val="center"/>
          </w:tcPr>
          <w:p w14:paraId="2E59AC15" w14:textId="77777777" w:rsidR="00716242" w:rsidRPr="00D7294A" w:rsidRDefault="00716242" w:rsidP="00523233">
            <w:pPr>
              <w:jc w:val="center"/>
              <w:rPr>
                <w:sz w:val="22"/>
                <w:szCs w:val="22"/>
                <w:lang w:val="sr-Latn-ME"/>
              </w:rPr>
            </w:pPr>
            <w:r w:rsidRPr="00D7294A">
              <w:rPr>
                <w:sz w:val="22"/>
                <w:szCs w:val="22"/>
                <w:lang w:val="sr-Latn-ME"/>
              </w:rPr>
              <w:t>609</w:t>
            </w:r>
          </w:p>
          <w:p w14:paraId="412B655D" w14:textId="77777777" w:rsidR="00716242" w:rsidRPr="00D7294A" w:rsidRDefault="00716242" w:rsidP="00523233">
            <w:pPr>
              <w:jc w:val="center"/>
              <w:rPr>
                <w:iCs/>
                <w:sz w:val="22"/>
                <w:szCs w:val="22"/>
                <w:u w:val="single"/>
                <w:lang w:val="sr-Latn-ME"/>
              </w:rPr>
            </w:pPr>
            <w:r w:rsidRPr="00D7294A">
              <w:rPr>
                <w:sz w:val="22"/>
                <w:szCs w:val="22"/>
                <w:lang w:val="sr-Latn-ME"/>
              </w:rPr>
              <w:t>(4,81)</w:t>
            </w:r>
          </w:p>
        </w:tc>
        <w:tc>
          <w:tcPr>
            <w:tcW w:w="2269" w:type="dxa"/>
            <w:vAlign w:val="center"/>
          </w:tcPr>
          <w:p w14:paraId="38DC826B" w14:textId="77777777" w:rsidR="00716242" w:rsidRPr="00D7294A" w:rsidRDefault="00716242" w:rsidP="00523233">
            <w:pPr>
              <w:jc w:val="center"/>
              <w:rPr>
                <w:sz w:val="22"/>
                <w:szCs w:val="22"/>
                <w:lang w:val="sr-Latn-ME"/>
              </w:rPr>
            </w:pPr>
            <w:r w:rsidRPr="00D7294A">
              <w:rPr>
                <w:sz w:val="22"/>
                <w:szCs w:val="22"/>
                <w:lang w:val="sr-Latn-ME"/>
              </w:rPr>
              <w:t>0,94</w:t>
            </w:r>
          </w:p>
          <w:p w14:paraId="7E841058" w14:textId="77777777" w:rsidR="00716242" w:rsidRPr="00D7294A" w:rsidRDefault="00716242" w:rsidP="00523233">
            <w:pPr>
              <w:jc w:val="center"/>
              <w:rPr>
                <w:sz w:val="22"/>
                <w:szCs w:val="22"/>
                <w:lang w:val="sr-Latn-ME"/>
              </w:rPr>
            </w:pPr>
            <w:r w:rsidRPr="00D7294A">
              <w:rPr>
                <w:sz w:val="22"/>
                <w:szCs w:val="22"/>
                <w:lang w:val="sr-Latn-ME"/>
              </w:rPr>
              <w:t>(0,84 - 1,05)</w:t>
            </w:r>
          </w:p>
          <w:p w14:paraId="2B73F921" w14:textId="77777777" w:rsidR="00716242" w:rsidRPr="00D7294A" w:rsidRDefault="00716242" w:rsidP="00523233">
            <w:pPr>
              <w:jc w:val="center"/>
              <w:rPr>
                <w:iCs/>
                <w:sz w:val="22"/>
                <w:szCs w:val="22"/>
                <w:u w:val="single"/>
                <w:lang w:val="sr-Latn-ME"/>
              </w:rPr>
            </w:pPr>
            <w:r w:rsidRPr="00D7294A">
              <w:rPr>
                <w:sz w:val="22"/>
                <w:szCs w:val="22"/>
                <w:lang w:val="sr-Latn-ME"/>
              </w:rPr>
              <w:t>0,265</w:t>
            </w:r>
          </w:p>
        </w:tc>
      </w:tr>
      <w:tr w:rsidR="00716242" w:rsidRPr="00D7294A" w14:paraId="56F33B37" w14:textId="77777777" w:rsidTr="00523233">
        <w:trPr>
          <w:trHeight w:val="1398"/>
        </w:trPr>
        <w:tc>
          <w:tcPr>
            <w:tcW w:w="2268" w:type="dxa"/>
            <w:vAlign w:val="center"/>
          </w:tcPr>
          <w:p w14:paraId="17052992" w14:textId="77777777" w:rsidR="00716242" w:rsidRPr="00D7294A" w:rsidRDefault="00716242" w:rsidP="00523233">
            <w:pPr>
              <w:rPr>
                <w:iCs/>
                <w:sz w:val="22"/>
                <w:szCs w:val="22"/>
                <w:u w:val="single"/>
                <w:lang w:val="sr-Latn-ME"/>
              </w:rPr>
            </w:pPr>
            <w:r w:rsidRPr="00D7294A">
              <w:rPr>
                <w:sz w:val="22"/>
                <w:szCs w:val="22"/>
                <w:lang w:val="sr-Latn-ME"/>
              </w:rPr>
              <w:t>Moždani udar, ne-CNS sistemska embolija, vaskularna smrt i infarkt miokarda</w:t>
            </w:r>
          </w:p>
        </w:tc>
        <w:tc>
          <w:tcPr>
            <w:tcW w:w="2269" w:type="dxa"/>
            <w:vAlign w:val="center"/>
          </w:tcPr>
          <w:p w14:paraId="3C18934A" w14:textId="77777777" w:rsidR="00716242" w:rsidRPr="00D7294A" w:rsidRDefault="00716242" w:rsidP="00523233">
            <w:pPr>
              <w:jc w:val="center"/>
              <w:rPr>
                <w:sz w:val="22"/>
                <w:szCs w:val="22"/>
                <w:lang w:val="sr-Latn-ME"/>
              </w:rPr>
            </w:pPr>
            <w:r w:rsidRPr="00D7294A">
              <w:rPr>
                <w:sz w:val="22"/>
                <w:szCs w:val="22"/>
                <w:lang w:val="sr-Latn-ME"/>
              </w:rPr>
              <w:t>659</w:t>
            </w:r>
          </w:p>
          <w:p w14:paraId="15D76224" w14:textId="77777777" w:rsidR="00716242" w:rsidRPr="00D7294A" w:rsidRDefault="00716242" w:rsidP="00523233">
            <w:pPr>
              <w:jc w:val="center"/>
              <w:rPr>
                <w:iCs/>
                <w:sz w:val="22"/>
                <w:szCs w:val="22"/>
                <w:u w:val="single"/>
                <w:lang w:val="sr-Latn-ME"/>
              </w:rPr>
            </w:pPr>
            <w:r w:rsidRPr="00D7294A">
              <w:rPr>
                <w:sz w:val="22"/>
                <w:szCs w:val="22"/>
                <w:lang w:val="sr-Latn-ME"/>
              </w:rPr>
              <w:t>(5,24)</w:t>
            </w:r>
          </w:p>
        </w:tc>
        <w:tc>
          <w:tcPr>
            <w:tcW w:w="2269" w:type="dxa"/>
            <w:vAlign w:val="center"/>
          </w:tcPr>
          <w:p w14:paraId="02DCB3E8" w14:textId="77777777" w:rsidR="00716242" w:rsidRPr="00D7294A" w:rsidRDefault="00716242" w:rsidP="00523233">
            <w:pPr>
              <w:jc w:val="center"/>
              <w:rPr>
                <w:sz w:val="22"/>
                <w:szCs w:val="22"/>
                <w:lang w:val="sr-Latn-ME"/>
              </w:rPr>
            </w:pPr>
            <w:r w:rsidRPr="00D7294A">
              <w:rPr>
                <w:sz w:val="22"/>
                <w:szCs w:val="22"/>
                <w:lang w:val="sr-Latn-ME"/>
              </w:rPr>
              <w:t>709</w:t>
            </w:r>
          </w:p>
          <w:p w14:paraId="67EE80EE" w14:textId="77777777" w:rsidR="00716242" w:rsidRPr="00D7294A" w:rsidRDefault="00716242" w:rsidP="00523233">
            <w:pPr>
              <w:jc w:val="center"/>
              <w:rPr>
                <w:iCs/>
                <w:sz w:val="22"/>
                <w:szCs w:val="22"/>
                <w:u w:val="single"/>
                <w:lang w:val="sr-Latn-ME"/>
              </w:rPr>
            </w:pPr>
            <w:r w:rsidRPr="00D7294A">
              <w:rPr>
                <w:sz w:val="22"/>
                <w:szCs w:val="22"/>
                <w:lang w:val="sr-Latn-ME"/>
              </w:rPr>
              <w:t>(5,65)</w:t>
            </w:r>
          </w:p>
        </w:tc>
        <w:tc>
          <w:tcPr>
            <w:tcW w:w="2269" w:type="dxa"/>
            <w:vAlign w:val="center"/>
          </w:tcPr>
          <w:p w14:paraId="43D50666" w14:textId="77777777" w:rsidR="00716242" w:rsidRPr="00D7294A" w:rsidRDefault="00716242" w:rsidP="00523233">
            <w:pPr>
              <w:jc w:val="center"/>
              <w:rPr>
                <w:sz w:val="22"/>
                <w:szCs w:val="22"/>
                <w:lang w:val="sr-Latn-ME"/>
              </w:rPr>
            </w:pPr>
            <w:r w:rsidRPr="00D7294A">
              <w:rPr>
                <w:sz w:val="22"/>
                <w:szCs w:val="22"/>
                <w:lang w:val="sr-Latn-ME"/>
              </w:rPr>
              <w:t>0,93</w:t>
            </w:r>
          </w:p>
          <w:p w14:paraId="5E636306" w14:textId="77777777" w:rsidR="00716242" w:rsidRPr="00D7294A" w:rsidRDefault="00716242" w:rsidP="00523233">
            <w:pPr>
              <w:jc w:val="center"/>
              <w:rPr>
                <w:sz w:val="22"/>
                <w:szCs w:val="22"/>
                <w:lang w:val="sr-Latn-ME"/>
              </w:rPr>
            </w:pPr>
            <w:r w:rsidRPr="00D7294A">
              <w:rPr>
                <w:sz w:val="22"/>
                <w:szCs w:val="22"/>
                <w:lang w:val="sr-Latn-ME"/>
              </w:rPr>
              <w:t>(0,83 - 1,03)</w:t>
            </w:r>
          </w:p>
          <w:p w14:paraId="25DAD391" w14:textId="77777777" w:rsidR="00716242" w:rsidRPr="00D7294A" w:rsidRDefault="00716242" w:rsidP="00523233">
            <w:pPr>
              <w:jc w:val="center"/>
              <w:rPr>
                <w:iCs/>
                <w:sz w:val="22"/>
                <w:szCs w:val="22"/>
                <w:u w:val="single"/>
                <w:lang w:val="sr-Latn-ME"/>
              </w:rPr>
            </w:pPr>
            <w:r w:rsidRPr="00D7294A">
              <w:rPr>
                <w:sz w:val="22"/>
                <w:szCs w:val="22"/>
                <w:lang w:val="sr-Latn-ME"/>
              </w:rPr>
              <w:t>0,158</w:t>
            </w:r>
          </w:p>
        </w:tc>
      </w:tr>
      <w:tr w:rsidR="00716242" w:rsidRPr="00D7294A" w14:paraId="1B13F260" w14:textId="77777777" w:rsidTr="00523233">
        <w:tc>
          <w:tcPr>
            <w:tcW w:w="2268" w:type="dxa"/>
            <w:vAlign w:val="center"/>
          </w:tcPr>
          <w:p w14:paraId="4C338924" w14:textId="77777777" w:rsidR="00716242" w:rsidRPr="00D7294A" w:rsidRDefault="00716242" w:rsidP="00523233">
            <w:pPr>
              <w:rPr>
                <w:iCs/>
                <w:sz w:val="22"/>
                <w:szCs w:val="22"/>
                <w:u w:val="single"/>
                <w:lang w:val="sr-Latn-ME"/>
              </w:rPr>
            </w:pPr>
            <w:r w:rsidRPr="00D7294A">
              <w:rPr>
                <w:sz w:val="22"/>
                <w:szCs w:val="22"/>
                <w:lang w:val="sr-Latn-ME"/>
              </w:rPr>
              <w:t>Moždani udar</w:t>
            </w:r>
          </w:p>
        </w:tc>
        <w:tc>
          <w:tcPr>
            <w:tcW w:w="2269" w:type="dxa"/>
            <w:vAlign w:val="center"/>
          </w:tcPr>
          <w:p w14:paraId="702113F3" w14:textId="77777777" w:rsidR="00716242" w:rsidRPr="00D7294A" w:rsidRDefault="00716242" w:rsidP="00523233">
            <w:pPr>
              <w:ind w:firstLine="284"/>
              <w:jc w:val="center"/>
              <w:rPr>
                <w:sz w:val="22"/>
                <w:szCs w:val="22"/>
                <w:lang w:val="sr-Latn-ME"/>
              </w:rPr>
            </w:pPr>
            <w:r w:rsidRPr="00D7294A">
              <w:rPr>
                <w:sz w:val="22"/>
                <w:szCs w:val="22"/>
                <w:lang w:val="sr-Latn-ME"/>
              </w:rPr>
              <w:t>253</w:t>
            </w:r>
          </w:p>
          <w:p w14:paraId="4007445E" w14:textId="77777777" w:rsidR="00716242" w:rsidRPr="00D7294A" w:rsidRDefault="00716242" w:rsidP="00523233">
            <w:pPr>
              <w:ind w:firstLine="284"/>
              <w:jc w:val="center"/>
              <w:rPr>
                <w:iCs/>
                <w:sz w:val="22"/>
                <w:szCs w:val="22"/>
                <w:u w:val="single"/>
                <w:lang w:val="sr-Latn-ME"/>
              </w:rPr>
            </w:pPr>
            <w:r w:rsidRPr="00D7294A">
              <w:rPr>
                <w:sz w:val="22"/>
                <w:szCs w:val="22"/>
                <w:lang w:val="sr-Latn-ME"/>
              </w:rPr>
              <w:t>(1,99)</w:t>
            </w:r>
          </w:p>
        </w:tc>
        <w:tc>
          <w:tcPr>
            <w:tcW w:w="2269" w:type="dxa"/>
            <w:vAlign w:val="center"/>
          </w:tcPr>
          <w:p w14:paraId="71D6A3FC" w14:textId="77777777" w:rsidR="00716242" w:rsidRPr="00D7294A" w:rsidRDefault="00716242" w:rsidP="00523233">
            <w:pPr>
              <w:jc w:val="center"/>
              <w:rPr>
                <w:sz w:val="22"/>
                <w:szCs w:val="22"/>
                <w:lang w:val="sr-Latn-ME"/>
              </w:rPr>
            </w:pPr>
            <w:r w:rsidRPr="00D7294A">
              <w:rPr>
                <w:sz w:val="22"/>
                <w:szCs w:val="22"/>
                <w:lang w:val="sr-Latn-ME"/>
              </w:rPr>
              <w:t>281</w:t>
            </w:r>
          </w:p>
          <w:p w14:paraId="525DF295" w14:textId="77777777" w:rsidR="00716242" w:rsidRPr="00D7294A" w:rsidRDefault="00716242" w:rsidP="00523233">
            <w:pPr>
              <w:jc w:val="center"/>
              <w:rPr>
                <w:sz w:val="22"/>
                <w:szCs w:val="22"/>
                <w:lang w:val="sr-Latn-ME"/>
              </w:rPr>
            </w:pPr>
            <w:r w:rsidRPr="00D7294A">
              <w:rPr>
                <w:sz w:val="22"/>
                <w:szCs w:val="22"/>
                <w:lang w:val="sr-Latn-ME"/>
              </w:rPr>
              <w:t>(2,22)</w:t>
            </w:r>
          </w:p>
        </w:tc>
        <w:tc>
          <w:tcPr>
            <w:tcW w:w="2269" w:type="dxa"/>
            <w:vAlign w:val="center"/>
          </w:tcPr>
          <w:p w14:paraId="793017AA" w14:textId="77777777" w:rsidR="00716242" w:rsidRPr="00D7294A" w:rsidRDefault="00716242" w:rsidP="00523233">
            <w:pPr>
              <w:jc w:val="center"/>
              <w:rPr>
                <w:sz w:val="22"/>
                <w:szCs w:val="22"/>
                <w:lang w:val="sr-Latn-ME"/>
              </w:rPr>
            </w:pPr>
            <w:r w:rsidRPr="00D7294A">
              <w:rPr>
                <w:sz w:val="22"/>
                <w:szCs w:val="22"/>
                <w:lang w:val="sr-Latn-ME"/>
              </w:rPr>
              <w:t>0,90</w:t>
            </w:r>
          </w:p>
          <w:p w14:paraId="4508D748" w14:textId="77777777" w:rsidR="00716242" w:rsidRPr="00D7294A" w:rsidRDefault="00716242" w:rsidP="00523233">
            <w:pPr>
              <w:jc w:val="center"/>
              <w:rPr>
                <w:sz w:val="22"/>
                <w:szCs w:val="22"/>
                <w:lang w:val="sr-Latn-ME"/>
              </w:rPr>
            </w:pPr>
            <w:r w:rsidRPr="00D7294A">
              <w:rPr>
                <w:sz w:val="22"/>
                <w:szCs w:val="22"/>
                <w:lang w:val="sr-Latn-ME"/>
              </w:rPr>
              <w:t>(0,76 - 1,07)</w:t>
            </w:r>
          </w:p>
          <w:p w14:paraId="7F37CF2D" w14:textId="77777777" w:rsidR="00716242" w:rsidRPr="00D7294A" w:rsidRDefault="00716242" w:rsidP="00523233">
            <w:pPr>
              <w:jc w:val="center"/>
              <w:rPr>
                <w:iCs/>
                <w:sz w:val="22"/>
                <w:szCs w:val="22"/>
                <w:u w:val="single"/>
                <w:lang w:val="sr-Latn-ME"/>
              </w:rPr>
            </w:pPr>
            <w:r w:rsidRPr="00D7294A">
              <w:rPr>
                <w:sz w:val="22"/>
                <w:szCs w:val="22"/>
                <w:lang w:val="sr-Latn-ME"/>
              </w:rPr>
              <w:t>0,221</w:t>
            </w:r>
          </w:p>
        </w:tc>
      </w:tr>
      <w:tr w:rsidR="00716242" w:rsidRPr="00D7294A" w14:paraId="69419359" w14:textId="77777777" w:rsidTr="00523233">
        <w:tc>
          <w:tcPr>
            <w:tcW w:w="2268" w:type="dxa"/>
            <w:vAlign w:val="center"/>
          </w:tcPr>
          <w:p w14:paraId="67461E9F" w14:textId="77777777" w:rsidR="00716242" w:rsidRPr="00D7294A" w:rsidRDefault="00716242" w:rsidP="00523233">
            <w:pPr>
              <w:rPr>
                <w:iCs/>
                <w:sz w:val="22"/>
                <w:szCs w:val="22"/>
                <w:u w:val="single"/>
                <w:lang w:val="sr-Latn-ME"/>
              </w:rPr>
            </w:pPr>
            <w:r w:rsidRPr="00D7294A">
              <w:rPr>
                <w:sz w:val="22"/>
                <w:szCs w:val="22"/>
                <w:lang w:val="sr-Latn-ME"/>
              </w:rPr>
              <w:t>Ne-CNS sistemska embolija</w:t>
            </w:r>
          </w:p>
        </w:tc>
        <w:tc>
          <w:tcPr>
            <w:tcW w:w="2269" w:type="dxa"/>
            <w:vAlign w:val="center"/>
          </w:tcPr>
          <w:p w14:paraId="08119A20" w14:textId="77777777" w:rsidR="00716242" w:rsidRPr="00D7294A" w:rsidRDefault="00716242" w:rsidP="00523233">
            <w:pPr>
              <w:jc w:val="center"/>
              <w:rPr>
                <w:sz w:val="22"/>
                <w:szCs w:val="22"/>
                <w:lang w:val="sr-Latn-ME"/>
              </w:rPr>
            </w:pPr>
            <w:r w:rsidRPr="00D7294A">
              <w:rPr>
                <w:sz w:val="22"/>
                <w:szCs w:val="22"/>
                <w:lang w:val="sr-Latn-ME"/>
              </w:rPr>
              <w:t>20</w:t>
            </w:r>
          </w:p>
          <w:p w14:paraId="2652615E" w14:textId="77777777" w:rsidR="00716242" w:rsidRPr="00D7294A" w:rsidRDefault="00716242" w:rsidP="00523233">
            <w:pPr>
              <w:jc w:val="center"/>
              <w:rPr>
                <w:iCs/>
                <w:sz w:val="22"/>
                <w:szCs w:val="22"/>
                <w:u w:val="single"/>
                <w:lang w:val="sr-Latn-ME"/>
              </w:rPr>
            </w:pPr>
            <w:r w:rsidRPr="00D7294A">
              <w:rPr>
                <w:sz w:val="22"/>
                <w:szCs w:val="22"/>
                <w:lang w:val="sr-Latn-ME"/>
              </w:rPr>
              <w:t>(0,16)</w:t>
            </w:r>
          </w:p>
        </w:tc>
        <w:tc>
          <w:tcPr>
            <w:tcW w:w="2269" w:type="dxa"/>
            <w:vAlign w:val="center"/>
          </w:tcPr>
          <w:p w14:paraId="416E1F47" w14:textId="77777777" w:rsidR="00716242" w:rsidRPr="00D7294A" w:rsidRDefault="00716242" w:rsidP="00523233">
            <w:pPr>
              <w:jc w:val="center"/>
              <w:rPr>
                <w:sz w:val="22"/>
                <w:szCs w:val="22"/>
                <w:lang w:val="sr-Latn-ME"/>
              </w:rPr>
            </w:pPr>
            <w:r w:rsidRPr="00D7294A">
              <w:rPr>
                <w:sz w:val="22"/>
                <w:szCs w:val="22"/>
                <w:lang w:val="sr-Latn-ME"/>
              </w:rPr>
              <w:t>27</w:t>
            </w:r>
          </w:p>
          <w:p w14:paraId="38B2AF40" w14:textId="77777777" w:rsidR="00716242" w:rsidRPr="00D7294A" w:rsidRDefault="00716242" w:rsidP="00523233">
            <w:pPr>
              <w:jc w:val="center"/>
              <w:rPr>
                <w:iCs/>
                <w:sz w:val="22"/>
                <w:szCs w:val="22"/>
                <w:u w:val="single"/>
                <w:lang w:val="sr-Latn-ME"/>
              </w:rPr>
            </w:pPr>
            <w:r w:rsidRPr="00D7294A">
              <w:rPr>
                <w:sz w:val="22"/>
                <w:szCs w:val="22"/>
                <w:lang w:val="sr-Latn-ME"/>
              </w:rPr>
              <w:t>(0,21)</w:t>
            </w:r>
          </w:p>
        </w:tc>
        <w:tc>
          <w:tcPr>
            <w:tcW w:w="2269" w:type="dxa"/>
            <w:vAlign w:val="center"/>
          </w:tcPr>
          <w:p w14:paraId="39F9F687" w14:textId="77777777" w:rsidR="00716242" w:rsidRPr="00D7294A" w:rsidRDefault="00716242" w:rsidP="00523233">
            <w:pPr>
              <w:jc w:val="center"/>
              <w:rPr>
                <w:sz w:val="22"/>
                <w:szCs w:val="22"/>
                <w:lang w:val="sr-Latn-ME"/>
              </w:rPr>
            </w:pPr>
            <w:r w:rsidRPr="00D7294A">
              <w:rPr>
                <w:sz w:val="22"/>
                <w:szCs w:val="22"/>
                <w:lang w:val="sr-Latn-ME"/>
              </w:rPr>
              <w:t>0,74</w:t>
            </w:r>
          </w:p>
          <w:p w14:paraId="45736F6F" w14:textId="77777777" w:rsidR="00716242" w:rsidRPr="00D7294A" w:rsidRDefault="00716242" w:rsidP="00523233">
            <w:pPr>
              <w:jc w:val="center"/>
              <w:rPr>
                <w:sz w:val="22"/>
                <w:szCs w:val="22"/>
                <w:lang w:val="sr-Latn-ME"/>
              </w:rPr>
            </w:pPr>
            <w:r w:rsidRPr="00D7294A">
              <w:rPr>
                <w:sz w:val="22"/>
                <w:szCs w:val="22"/>
                <w:lang w:val="sr-Latn-ME"/>
              </w:rPr>
              <w:t>(0,42 - 1,32)</w:t>
            </w:r>
          </w:p>
          <w:p w14:paraId="7886DFB8" w14:textId="77777777" w:rsidR="00716242" w:rsidRPr="00D7294A" w:rsidRDefault="00716242" w:rsidP="00523233">
            <w:pPr>
              <w:jc w:val="center"/>
              <w:rPr>
                <w:iCs/>
                <w:sz w:val="22"/>
                <w:szCs w:val="22"/>
                <w:u w:val="single"/>
                <w:lang w:val="sr-Latn-ME"/>
              </w:rPr>
            </w:pPr>
            <w:r w:rsidRPr="00D7294A">
              <w:rPr>
                <w:sz w:val="22"/>
                <w:szCs w:val="22"/>
                <w:lang w:val="sr-Latn-ME"/>
              </w:rPr>
              <w:t>0,308</w:t>
            </w:r>
          </w:p>
        </w:tc>
      </w:tr>
      <w:tr w:rsidR="00716242" w:rsidRPr="00D7294A" w14:paraId="3C802D6C" w14:textId="77777777" w:rsidTr="00523233">
        <w:tc>
          <w:tcPr>
            <w:tcW w:w="2268" w:type="dxa"/>
            <w:vAlign w:val="center"/>
          </w:tcPr>
          <w:p w14:paraId="13BEA0C4" w14:textId="77777777" w:rsidR="00716242" w:rsidRPr="00D7294A" w:rsidRDefault="00716242" w:rsidP="00523233">
            <w:pPr>
              <w:rPr>
                <w:iCs/>
                <w:sz w:val="22"/>
                <w:szCs w:val="22"/>
                <w:u w:val="single"/>
                <w:lang w:val="sr-Latn-ME"/>
              </w:rPr>
            </w:pPr>
            <w:r w:rsidRPr="00D7294A">
              <w:rPr>
                <w:sz w:val="22"/>
                <w:szCs w:val="22"/>
                <w:lang w:val="sr-Latn-ME"/>
              </w:rPr>
              <w:t>Infarkt miokarda</w:t>
            </w:r>
          </w:p>
        </w:tc>
        <w:tc>
          <w:tcPr>
            <w:tcW w:w="2269" w:type="dxa"/>
            <w:vAlign w:val="center"/>
          </w:tcPr>
          <w:p w14:paraId="132A341B" w14:textId="77777777" w:rsidR="00716242" w:rsidRPr="00D7294A" w:rsidRDefault="00716242" w:rsidP="00523233">
            <w:pPr>
              <w:ind w:firstLine="284"/>
              <w:jc w:val="center"/>
              <w:rPr>
                <w:sz w:val="22"/>
                <w:szCs w:val="22"/>
                <w:lang w:val="sr-Latn-ME"/>
              </w:rPr>
            </w:pPr>
            <w:r w:rsidRPr="00D7294A">
              <w:rPr>
                <w:sz w:val="22"/>
                <w:szCs w:val="22"/>
                <w:lang w:val="sr-Latn-ME"/>
              </w:rPr>
              <w:t>130</w:t>
            </w:r>
          </w:p>
          <w:p w14:paraId="551DAC6D" w14:textId="77777777" w:rsidR="00716242" w:rsidRPr="00D7294A" w:rsidRDefault="00716242" w:rsidP="00523233">
            <w:pPr>
              <w:ind w:firstLine="284"/>
              <w:jc w:val="center"/>
              <w:rPr>
                <w:iCs/>
                <w:sz w:val="22"/>
                <w:szCs w:val="22"/>
                <w:u w:val="single"/>
                <w:lang w:val="sr-Latn-ME"/>
              </w:rPr>
            </w:pPr>
            <w:r w:rsidRPr="00D7294A">
              <w:rPr>
                <w:sz w:val="22"/>
                <w:szCs w:val="22"/>
                <w:lang w:val="sr-Latn-ME"/>
              </w:rPr>
              <w:t>(1,02)</w:t>
            </w:r>
          </w:p>
        </w:tc>
        <w:tc>
          <w:tcPr>
            <w:tcW w:w="2269" w:type="dxa"/>
            <w:vAlign w:val="center"/>
          </w:tcPr>
          <w:p w14:paraId="6E6CA969" w14:textId="77777777" w:rsidR="00716242" w:rsidRPr="00D7294A" w:rsidRDefault="00716242" w:rsidP="00523233">
            <w:pPr>
              <w:jc w:val="center"/>
              <w:rPr>
                <w:sz w:val="22"/>
                <w:szCs w:val="22"/>
                <w:lang w:val="sr-Latn-ME"/>
              </w:rPr>
            </w:pPr>
            <w:r w:rsidRPr="00D7294A">
              <w:rPr>
                <w:sz w:val="22"/>
                <w:szCs w:val="22"/>
                <w:lang w:val="sr-Latn-ME"/>
              </w:rPr>
              <w:t>142</w:t>
            </w:r>
          </w:p>
          <w:p w14:paraId="59AC1CDA" w14:textId="77777777" w:rsidR="00716242" w:rsidRPr="00D7294A" w:rsidRDefault="00716242" w:rsidP="00523233">
            <w:pPr>
              <w:jc w:val="center"/>
              <w:rPr>
                <w:iCs/>
                <w:sz w:val="22"/>
                <w:szCs w:val="22"/>
                <w:u w:val="single"/>
                <w:lang w:val="sr-Latn-ME"/>
              </w:rPr>
            </w:pPr>
            <w:r w:rsidRPr="00D7294A">
              <w:rPr>
                <w:sz w:val="22"/>
                <w:szCs w:val="22"/>
                <w:lang w:val="sr-Latn-ME"/>
              </w:rPr>
              <w:t>(1,11)</w:t>
            </w:r>
          </w:p>
        </w:tc>
        <w:tc>
          <w:tcPr>
            <w:tcW w:w="2269" w:type="dxa"/>
            <w:vAlign w:val="center"/>
          </w:tcPr>
          <w:p w14:paraId="3ADBACD7" w14:textId="77777777" w:rsidR="00716242" w:rsidRPr="00D7294A" w:rsidRDefault="00716242" w:rsidP="00523233">
            <w:pPr>
              <w:jc w:val="center"/>
              <w:rPr>
                <w:sz w:val="22"/>
                <w:szCs w:val="22"/>
                <w:lang w:val="sr-Latn-ME"/>
              </w:rPr>
            </w:pPr>
            <w:r w:rsidRPr="00D7294A">
              <w:rPr>
                <w:sz w:val="22"/>
                <w:szCs w:val="22"/>
                <w:lang w:val="sr-Latn-ME"/>
              </w:rPr>
              <w:t>0,91</w:t>
            </w:r>
          </w:p>
          <w:p w14:paraId="18827F30" w14:textId="77777777" w:rsidR="00716242" w:rsidRPr="00D7294A" w:rsidRDefault="00716242" w:rsidP="00523233">
            <w:pPr>
              <w:jc w:val="center"/>
              <w:rPr>
                <w:sz w:val="22"/>
                <w:szCs w:val="22"/>
                <w:lang w:val="sr-Latn-ME"/>
              </w:rPr>
            </w:pPr>
            <w:r w:rsidRPr="00D7294A">
              <w:rPr>
                <w:sz w:val="22"/>
                <w:szCs w:val="22"/>
                <w:lang w:val="sr-Latn-ME"/>
              </w:rPr>
              <w:t>(0,72 - 1,16)</w:t>
            </w:r>
          </w:p>
          <w:p w14:paraId="61560810" w14:textId="77777777" w:rsidR="00716242" w:rsidRPr="00D7294A" w:rsidRDefault="00716242" w:rsidP="00523233">
            <w:pPr>
              <w:jc w:val="center"/>
              <w:rPr>
                <w:iCs/>
                <w:sz w:val="22"/>
                <w:szCs w:val="22"/>
                <w:u w:val="single"/>
                <w:lang w:val="sr-Latn-ME"/>
              </w:rPr>
            </w:pPr>
            <w:r w:rsidRPr="00D7294A">
              <w:rPr>
                <w:sz w:val="22"/>
                <w:szCs w:val="22"/>
                <w:lang w:val="sr-Latn-ME"/>
              </w:rPr>
              <w:lastRenderedPageBreak/>
              <w:t>0,464</w:t>
            </w:r>
          </w:p>
        </w:tc>
      </w:tr>
    </w:tbl>
    <w:p w14:paraId="1C5B5962" w14:textId="77777777" w:rsidR="00716242" w:rsidRPr="00D7294A" w:rsidRDefault="00716242" w:rsidP="00716242">
      <w:pPr>
        <w:rPr>
          <w:iCs/>
          <w:sz w:val="22"/>
          <w:szCs w:val="22"/>
          <w:u w:val="single"/>
          <w:lang w:val="sr-Latn-ME"/>
        </w:rPr>
      </w:pPr>
    </w:p>
    <w:p w14:paraId="0FD728CC" w14:textId="77777777" w:rsidR="00D7294A" w:rsidRDefault="00D7294A" w:rsidP="00716242">
      <w:pPr>
        <w:rPr>
          <w:b/>
          <w:sz w:val="22"/>
          <w:szCs w:val="22"/>
          <w:lang w:val="sr-Latn-ME"/>
        </w:rPr>
      </w:pPr>
    </w:p>
    <w:p w14:paraId="55D5CD56" w14:textId="3230A92E" w:rsidR="00716242" w:rsidRPr="00D7294A" w:rsidRDefault="00716242" w:rsidP="00716242">
      <w:pPr>
        <w:rPr>
          <w:b/>
          <w:iCs/>
          <w:sz w:val="22"/>
          <w:szCs w:val="22"/>
          <w:u w:val="single"/>
          <w:lang w:val="sr-Latn-ME"/>
        </w:rPr>
      </w:pPr>
      <w:r w:rsidRPr="00D7294A">
        <w:rPr>
          <w:b/>
          <w:sz w:val="22"/>
          <w:szCs w:val="22"/>
          <w:lang w:val="sr-Latn-ME"/>
        </w:rPr>
        <w:t>Tabela 5: Rezultati bezbjednosti iz Faze III ROCKET AF</w:t>
      </w:r>
    </w:p>
    <w:p w14:paraId="06334A64" w14:textId="77777777" w:rsidR="00716242" w:rsidRPr="00D7294A" w:rsidRDefault="00716242" w:rsidP="00716242">
      <w:pPr>
        <w:rPr>
          <w:b/>
          <w:iCs/>
          <w:sz w:val="22"/>
          <w:szCs w:val="22"/>
          <w:u w:val="single"/>
          <w:lang w:val="sr-Latn-ME"/>
        </w:rPr>
      </w:pPr>
    </w:p>
    <w:tbl>
      <w:tblPr>
        <w:tblStyle w:val="TableGrid"/>
        <w:tblW w:w="0" w:type="auto"/>
        <w:tblLook w:val="04A0" w:firstRow="1" w:lastRow="0" w:firstColumn="1" w:lastColumn="0" w:noHBand="0" w:noVBand="1"/>
      </w:tblPr>
      <w:tblGrid>
        <w:gridCol w:w="2265"/>
        <w:gridCol w:w="2267"/>
        <w:gridCol w:w="2266"/>
        <w:gridCol w:w="2265"/>
      </w:tblGrid>
      <w:tr w:rsidR="00716242" w:rsidRPr="00D7294A" w14:paraId="048598F7" w14:textId="77777777" w:rsidTr="00523233">
        <w:tc>
          <w:tcPr>
            <w:tcW w:w="2268" w:type="dxa"/>
          </w:tcPr>
          <w:p w14:paraId="78B99240" w14:textId="77777777" w:rsidR="00716242" w:rsidRPr="00D7294A" w:rsidRDefault="00716242" w:rsidP="00523233">
            <w:pPr>
              <w:rPr>
                <w:b/>
                <w:iCs/>
                <w:sz w:val="22"/>
                <w:szCs w:val="22"/>
                <w:u w:val="single"/>
                <w:lang w:val="sr-Latn-ME"/>
              </w:rPr>
            </w:pPr>
            <w:r w:rsidRPr="00D7294A">
              <w:rPr>
                <w:b/>
                <w:sz w:val="22"/>
                <w:szCs w:val="22"/>
                <w:lang w:val="sr-Latn-ME"/>
              </w:rPr>
              <w:t>Populacija u studiji</w:t>
            </w:r>
          </w:p>
        </w:tc>
        <w:tc>
          <w:tcPr>
            <w:tcW w:w="6807" w:type="dxa"/>
            <w:gridSpan w:val="3"/>
          </w:tcPr>
          <w:p w14:paraId="022C9CBC" w14:textId="77777777" w:rsidR="00716242" w:rsidRPr="00D7294A" w:rsidRDefault="00716242" w:rsidP="00523233">
            <w:pPr>
              <w:rPr>
                <w:b/>
                <w:iCs/>
                <w:sz w:val="22"/>
                <w:szCs w:val="22"/>
                <w:u w:val="single"/>
                <w:lang w:val="sr-Latn-ME"/>
              </w:rPr>
            </w:pPr>
            <w:r w:rsidRPr="00D7294A">
              <w:rPr>
                <w:b/>
                <w:sz w:val="22"/>
                <w:szCs w:val="22"/>
                <w:lang w:val="sr-Latn-ME"/>
              </w:rPr>
              <w:t>Pacijenti sa nevalvularnom atrijalnom fibrilacijoma</w:t>
            </w:r>
          </w:p>
        </w:tc>
      </w:tr>
      <w:tr w:rsidR="00716242" w:rsidRPr="00D7294A" w14:paraId="5E6AA43D" w14:textId="77777777" w:rsidTr="00523233">
        <w:tc>
          <w:tcPr>
            <w:tcW w:w="2268" w:type="dxa"/>
            <w:vAlign w:val="center"/>
          </w:tcPr>
          <w:p w14:paraId="1449E5D8" w14:textId="77777777" w:rsidR="00716242" w:rsidRPr="00D7294A" w:rsidRDefault="00716242" w:rsidP="00523233">
            <w:pPr>
              <w:rPr>
                <w:b/>
                <w:iCs/>
                <w:sz w:val="22"/>
                <w:szCs w:val="22"/>
                <w:u w:val="single"/>
                <w:lang w:val="sr-Latn-ME"/>
              </w:rPr>
            </w:pPr>
            <w:r w:rsidRPr="00D7294A">
              <w:rPr>
                <w:b/>
                <w:sz w:val="22"/>
                <w:szCs w:val="22"/>
                <w:lang w:val="sr-Latn-ME"/>
              </w:rPr>
              <w:t>Terapijska doza</w:t>
            </w:r>
          </w:p>
        </w:tc>
        <w:tc>
          <w:tcPr>
            <w:tcW w:w="2269" w:type="dxa"/>
          </w:tcPr>
          <w:p w14:paraId="3E391E7E" w14:textId="77777777" w:rsidR="002D5BFA" w:rsidRPr="00D7294A" w:rsidRDefault="00716242" w:rsidP="00523233">
            <w:pPr>
              <w:rPr>
                <w:b/>
                <w:sz w:val="22"/>
                <w:szCs w:val="22"/>
                <w:lang w:val="sr-Latn-ME"/>
              </w:rPr>
            </w:pPr>
            <w:r w:rsidRPr="00D7294A">
              <w:rPr>
                <w:b/>
                <w:sz w:val="22"/>
                <w:szCs w:val="22"/>
                <w:lang w:val="sr-Latn-ME"/>
              </w:rPr>
              <w:t xml:space="preserve">Rivaroksaban jednom dnevno 20 mg (15 mg jednom dnevno kod pacijenata sa umjerenom bubrežnom insuficijencijom) </w:t>
            </w:r>
          </w:p>
          <w:p w14:paraId="15894DBC" w14:textId="77777777" w:rsidR="002D5BFA" w:rsidRPr="00D7294A" w:rsidRDefault="002D5BFA" w:rsidP="00523233">
            <w:pPr>
              <w:rPr>
                <w:b/>
                <w:sz w:val="22"/>
                <w:szCs w:val="22"/>
                <w:lang w:val="sr-Latn-ME"/>
              </w:rPr>
            </w:pPr>
          </w:p>
          <w:p w14:paraId="72035D15" w14:textId="4357ACB4" w:rsidR="00716242" w:rsidRPr="00D7294A" w:rsidRDefault="00716242" w:rsidP="00523233">
            <w:pPr>
              <w:rPr>
                <w:iCs/>
                <w:sz w:val="22"/>
                <w:szCs w:val="22"/>
                <w:u w:val="single"/>
                <w:lang w:val="sr-Latn-ME"/>
              </w:rPr>
            </w:pPr>
            <w:r w:rsidRPr="00D7294A">
              <w:rPr>
                <w:b/>
                <w:sz w:val="22"/>
                <w:szCs w:val="22"/>
                <w:lang w:val="sr-Latn-ME"/>
              </w:rPr>
              <w:t>Stopa događaja (100 pacijent-godina)</w:t>
            </w:r>
          </w:p>
        </w:tc>
        <w:tc>
          <w:tcPr>
            <w:tcW w:w="2269" w:type="dxa"/>
          </w:tcPr>
          <w:p w14:paraId="5CED73B4" w14:textId="77777777" w:rsidR="002D5BFA" w:rsidRPr="00D7294A" w:rsidRDefault="00716242" w:rsidP="00523233">
            <w:pPr>
              <w:rPr>
                <w:b/>
                <w:sz w:val="22"/>
                <w:szCs w:val="22"/>
                <w:lang w:val="sr-Latn-ME"/>
              </w:rPr>
            </w:pPr>
            <w:r w:rsidRPr="00D7294A">
              <w:rPr>
                <w:b/>
                <w:sz w:val="22"/>
                <w:szCs w:val="22"/>
                <w:lang w:val="sr-Latn-ME"/>
              </w:rPr>
              <w:t xml:space="preserve">Varfarin titriran do ciljnog INR 2,5 (terapijski raspon 2,0 do 3,0) </w:t>
            </w:r>
          </w:p>
          <w:p w14:paraId="480CA98E" w14:textId="77777777" w:rsidR="002D5BFA" w:rsidRPr="00D7294A" w:rsidRDefault="002D5BFA" w:rsidP="00523233">
            <w:pPr>
              <w:rPr>
                <w:b/>
                <w:sz w:val="22"/>
                <w:szCs w:val="22"/>
                <w:lang w:val="sr-Latn-ME"/>
              </w:rPr>
            </w:pPr>
          </w:p>
          <w:p w14:paraId="22E80685" w14:textId="77777777" w:rsidR="002D5BFA" w:rsidRPr="00D7294A" w:rsidRDefault="002D5BFA" w:rsidP="00523233">
            <w:pPr>
              <w:rPr>
                <w:b/>
                <w:sz w:val="22"/>
                <w:szCs w:val="22"/>
                <w:lang w:val="sr-Latn-ME"/>
              </w:rPr>
            </w:pPr>
          </w:p>
          <w:p w14:paraId="5437E5E7" w14:textId="77777777" w:rsidR="002D5BFA" w:rsidRPr="00D7294A" w:rsidRDefault="002D5BFA" w:rsidP="00523233">
            <w:pPr>
              <w:rPr>
                <w:b/>
                <w:sz w:val="22"/>
                <w:szCs w:val="22"/>
                <w:lang w:val="sr-Latn-ME"/>
              </w:rPr>
            </w:pPr>
          </w:p>
          <w:p w14:paraId="096A8EA8" w14:textId="77777777" w:rsidR="00493E59" w:rsidRPr="00D7294A" w:rsidRDefault="00493E59" w:rsidP="00523233">
            <w:pPr>
              <w:rPr>
                <w:b/>
                <w:sz w:val="22"/>
                <w:szCs w:val="22"/>
                <w:lang w:val="sr-Latn-ME"/>
              </w:rPr>
            </w:pPr>
          </w:p>
          <w:p w14:paraId="3E63FF7F" w14:textId="77777777" w:rsidR="00493E59" w:rsidRPr="00D7294A" w:rsidRDefault="00493E59" w:rsidP="00523233">
            <w:pPr>
              <w:rPr>
                <w:b/>
                <w:sz w:val="22"/>
                <w:szCs w:val="22"/>
                <w:lang w:val="sr-Latn-ME"/>
              </w:rPr>
            </w:pPr>
          </w:p>
          <w:p w14:paraId="0616E67B" w14:textId="74716CB3" w:rsidR="00716242" w:rsidRPr="00D7294A" w:rsidRDefault="00716242" w:rsidP="00523233">
            <w:pPr>
              <w:rPr>
                <w:iCs/>
                <w:sz w:val="22"/>
                <w:szCs w:val="22"/>
                <w:u w:val="single"/>
                <w:lang w:val="sr-Latn-ME"/>
              </w:rPr>
            </w:pPr>
            <w:r w:rsidRPr="00D7294A">
              <w:rPr>
                <w:b/>
                <w:sz w:val="22"/>
                <w:szCs w:val="22"/>
                <w:lang w:val="sr-Latn-ME"/>
              </w:rPr>
              <w:t>Stopa događaja(100 pacijent-godina)</w:t>
            </w:r>
          </w:p>
        </w:tc>
        <w:tc>
          <w:tcPr>
            <w:tcW w:w="2269" w:type="dxa"/>
          </w:tcPr>
          <w:p w14:paraId="3794B182" w14:textId="77777777" w:rsidR="00716242" w:rsidRPr="00D7294A" w:rsidRDefault="00716242" w:rsidP="00523233">
            <w:pPr>
              <w:rPr>
                <w:b/>
                <w:iCs/>
                <w:sz w:val="22"/>
                <w:szCs w:val="22"/>
                <w:u w:val="single"/>
                <w:lang w:val="sr-Latn-ME"/>
              </w:rPr>
            </w:pPr>
            <w:r w:rsidRPr="00D7294A">
              <w:rPr>
                <w:b/>
                <w:sz w:val="22"/>
                <w:szCs w:val="22"/>
                <w:lang w:val="sr-Latn-ME"/>
              </w:rPr>
              <w:t>Odnos rizika (95% CI) p-vrijednost</w:t>
            </w:r>
          </w:p>
        </w:tc>
      </w:tr>
      <w:tr w:rsidR="00716242" w:rsidRPr="00D7294A" w14:paraId="413EEEE7" w14:textId="77777777" w:rsidTr="00523233">
        <w:tc>
          <w:tcPr>
            <w:tcW w:w="2268" w:type="dxa"/>
            <w:vAlign w:val="center"/>
          </w:tcPr>
          <w:p w14:paraId="3C2B9419" w14:textId="77777777" w:rsidR="00716242" w:rsidRPr="00D7294A" w:rsidRDefault="00716242" w:rsidP="00523233">
            <w:pPr>
              <w:rPr>
                <w:sz w:val="22"/>
                <w:szCs w:val="22"/>
                <w:lang w:val="sr-Latn-ME"/>
              </w:rPr>
            </w:pPr>
            <w:r w:rsidRPr="00D7294A">
              <w:rPr>
                <w:sz w:val="22"/>
                <w:szCs w:val="22"/>
                <w:lang w:val="sr-Latn-ME"/>
              </w:rPr>
              <w:t>Veća i manja klinički značajna krvarenja</w:t>
            </w:r>
          </w:p>
        </w:tc>
        <w:tc>
          <w:tcPr>
            <w:tcW w:w="2269" w:type="dxa"/>
            <w:vAlign w:val="center"/>
          </w:tcPr>
          <w:p w14:paraId="6EDD580C" w14:textId="77777777" w:rsidR="00716242" w:rsidRPr="00D7294A" w:rsidRDefault="00716242" w:rsidP="00523233">
            <w:pPr>
              <w:rPr>
                <w:iCs/>
                <w:sz w:val="22"/>
                <w:szCs w:val="22"/>
                <w:u w:val="single"/>
                <w:lang w:val="sr-Latn-ME"/>
              </w:rPr>
            </w:pPr>
            <w:r w:rsidRPr="00D7294A">
              <w:rPr>
                <w:sz w:val="22"/>
                <w:szCs w:val="22"/>
                <w:lang w:val="sr-Latn-ME"/>
              </w:rPr>
              <w:t>1475 (14,91)</w:t>
            </w:r>
          </w:p>
        </w:tc>
        <w:tc>
          <w:tcPr>
            <w:tcW w:w="2269" w:type="dxa"/>
            <w:vAlign w:val="center"/>
          </w:tcPr>
          <w:p w14:paraId="3C87C3D0" w14:textId="77777777" w:rsidR="00716242" w:rsidRPr="00D7294A" w:rsidRDefault="00716242" w:rsidP="00523233">
            <w:pPr>
              <w:rPr>
                <w:iCs/>
                <w:sz w:val="22"/>
                <w:szCs w:val="22"/>
                <w:u w:val="single"/>
                <w:lang w:val="sr-Latn-ME"/>
              </w:rPr>
            </w:pPr>
            <w:r w:rsidRPr="00D7294A">
              <w:rPr>
                <w:sz w:val="22"/>
                <w:szCs w:val="22"/>
                <w:lang w:val="sr-Latn-ME"/>
              </w:rPr>
              <w:t>1449 (14,52)</w:t>
            </w:r>
          </w:p>
        </w:tc>
        <w:tc>
          <w:tcPr>
            <w:tcW w:w="2269" w:type="dxa"/>
            <w:vAlign w:val="center"/>
          </w:tcPr>
          <w:p w14:paraId="3F6FDB5A" w14:textId="77777777" w:rsidR="00716242" w:rsidRPr="00D7294A" w:rsidRDefault="00716242" w:rsidP="00523233">
            <w:pPr>
              <w:rPr>
                <w:iCs/>
                <w:sz w:val="22"/>
                <w:szCs w:val="22"/>
                <w:u w:val="single"/>
                <w:lang w:val="sr-Latn-ME"/>
              </w:rPr>
            </w:pPr>
            <w:r w:rsidRPr="00D7294A">
              <w:rPr>
                <w:sz w:val="22"/>
                <w:szCs w:val="22"/>
                <w:lang w:val="sr-Latn-ME"/>
              </w:rPr>
              <w:t>1,03 (0,96 - 1,11) 0,442</w:t>
            </w:r>
          </w:p>
        </w:tc>
      </w:tr>
      <w:tr w:rsidR="00716242" w:rsidRPr="00D7294A" w14:paraId="7915B807" w14:textId="77777777" w:rsidTr="00523233">
        <w:tc>
          <w:tcPr>
            <w:tcW w:w="2268" w:type="dxa"/>
            <w:vAlign w:val="center"/>
          </w:tcPr>
          <w:p w14:paraId="265FDA47" w14:textId="77777777" w:rsidR="00716242" w:rsidRPr="00D7294A" w:rsidRDefault="00716242" w:rsidP="00523233">
            <w:pPr>
              <w:rPr>
                <w:iCs/>
                <w:sz w:val="22"/>
                <w:szCs w:val="22"/>
                <w:u w:val="single"/>
                <w:lang w:val="sr-Latn-ME"/>
              </w:rPr>
            </w:pPr>
            <w:r w:rsidRPr="00D7294A">
              <w:rPr>
                <w:sz w:val="22"/>
                <w:szCs w:val="22"/>
                <w:lang w:val="sr-Latn-ME"/>
              </w:rPr>
              <w:t>Veća krvarenja</w:t>
            </w:r>
          </w:p>
        </w:tc>
        <w:tc>
          <w:tcPr>
            <w:tcW w:w="2269" w:type="dxa"/>
            <w:vAlign w:val="center"/>
          </w:tcPr>
          <w:p w14:paraId="46459EC6" w14:textId="77777777" w:rsidR="00716242" w:rsidRPr="00D7294A" w:rsidRDefault="00716242" w:rsidP="00523233">
            <w:pPr>
              <w:rPr>
                <w:sz w:val="22"/>
                <w:szCs w:val="22"/>
                <w:lang w:val="sr-Latn-ME"/>
              </w:rPr>
            </w:pPr>
            <w:r w:rsidRPr="00D7294A">
              <w:rPr>
                <w:sz w:val="22"/>
                <w:szCs w:val="22"/>
                <w:lang w:val="sr-Latn-ME"/>
              </w:rPr>
              <w:t xml:space="preserve">395 </w:t>
            </w:r>
          </w:p>
          <w:p w14:paraId="77E8E89E" w14:textId="77777777" w:rsidR="00716242" w:rsidRPr="00D7294A" w:rsidRDefault="00716242" w:rsidP="00523233">
            <w:pPr>
              <w:rPr>
                <w:iCs/>
                <w:sz w:val="22"/>
                <w:szCs w:val="22"/>
                <w:u w:val="single"/>
                <w:lang w:val="sr-Latn-ME"/>
              </w:rPr>
            </w:pPr>
            <w:r w:rsidRPr="00D7294A">
              <w:rPr>
                <w:sz w:val="22"/>
                <w:szCs w:val="22"/>
                <w:lang w:val="sr-Latn-ME"/>
              </w:rPr>
              <w:t>(3,60)</w:t>
            </w:r>
          </w:p>
        </w:tc>
        <w:tc>
          <w:tcPr>
            <w:tcW w:w="2269" w:type="dxa"/>
            <w:vAlign w:val="center"/>
          </w:tcPr>
          <w:p w14:paraId="3D30FBAC" w14:textId="77777777" w:rsidR="00716242" w:rsidRPr="00D7294A" w:rsidRDefault="00716242" w:rsidP="00523233">
            <w:pPr>
              <w:rPr>
                <w:sz w:val="22"/>
                <w:szCs w:val="22"/>
                <w:lang w:val="sr-Latn-ME"/>
              </w:rPr>
            </w:pPr>
            <w:r w:rsidRPr="00D7294A">
              <w:rPr>
                <w:sz w:val="22"/>
                <w:szCs w:val="22"/>
                <w:lang w:val="sr-Latn-ME"/>
              </w:rPr>
              <w:t xml:space="preserve">386 </w:t>
            </w:r>
          </w:p>
          <w:p w14:paraId="1B33BC25" w14:textId="77777777" w:rsidR="00716242" w:rsidRPr="00D7294A" w:rsidRDefault="00716242" w:rsidP="00523233">
            <w:pPr>
              <w:rPr>
                <w:iCs/>
                <w:sz w:val="22"/>
                <w:szCs w:val="22"/>
                <w:u w:val="single"/>
                <w:lang w:val="sr-Latn-ME"/>
              </w:rPr>
            </w:pPr>
            <w:r w:rsidRPr="00D7294A">
              <w:rPr>
                <w:sz w:val="22"/>
                <w:szCs w:val="22"/>
                <w:lang w:val="sr-Latn-ME"/>
              </w:rPr>
              <w:t>(3,45)</w:t>
            </w:r>
          </w:p>
        </w:tc>
        <w:tc>
          <w:tcPr>
            <w:tcW w:w="2269" w:type="dxa"/>
            <w:vAlign w:val="center"/>
          </w:tcPr>
          <w:p w14:paraId="2AC595EF" w14:textId="77777777" w:rsidR="00716242" w:rsidRPr="00D7294A" w:rsidRDefault="00716242" w:rsidP="00523233">
            <w:pPr>
              <w:rPr>
                <w:iCs/>
                <w:sz w:val="22"/>
                <w:szCs w:val="22"/>
                <w:u w:val="single"/>
                <w:lang w:val="sr-Latn-ME"/>
              </w:rPr>
            </w:pPr>
            <w:r w:rsidRPr="00D7294A">
              <w:rPr>
                <w:sz w:val="22"/>
                <w:szCs w:val="22"/>
                <w:lang w:val="sr-Latn-ME"/>
              </w:rPr>
              <w:t>1,04 (0,90 - 1,20) 0,576</w:t>
            </w:r>
          </w:p>
        </w:tc>
      </w:tr>
      <w:tr w:rsidR="00716242" w:rsidRPr="00D7294A" w14:paraId="3F885E93" w14:textId="77777777" w:rsidTr="00523233">
        <w:tc>
          <w:tcPr>
            <w:tcW w:w="2268" w:type="dxa"/>
            <w:vAlign w:val="center"/>
          </w:tcPr>
          <w:p w14:paraId="5141EC50" w14:textId="77777777" w:rsidR="00716242" w:rsidRPr="00D7294A" w:rsidRDefault="00716242" w:rsidP="00523233">
            <w:pPr>
              <w:rPr>
                <w:iCs/>
                <w:sz w:val="22"/>
                <w:szCs w:val="22"/>
                <w:u w:val="single"/>
                <w:lang w:val="sr-Latn-ME"/>
              </w:rPr>
            </w:pPr>
            <w:r w:rsidRPr="00D7294A">
              <w:rPr>
                <w:sz w:val="22"/>
                <w:szCs w:val="22"/>
                <w:lang w:val="sr-Latn-ME"/>
              </w:rPr>
              <w:t>Smrt uslijed krvarenja*</w:t>
            </w:r>
          </w:p>
        </w:tc>
        <w:tc>
          <w:tcPr>
            <w:tcW w:w="2269" w:type="dxa"/>
            <w:vAlign w:val="center"/>
          </w:tcPr>
          <w:p w14:paraId="691397FF" w14:textId="77777777" w:rsidR="00716242" w:rsidRPr="00D7294A" w:rsidRDefault="00716242" w:rsidP="00523233">
            <w:pPr>
              <w:rPr>
                <w:sz w:val="22"/>
                <w:szCs w:val="22"/>
                <w:lang w:val="sr-Latn-ME"/>
              </w:rPr>
            </w:pPr>
            <w:r w:rsidRPr="00D7294A">
              <w:rPr>
                <w:sz w:val="22"/>
                <w:szCs w:val="22"/>
                <w:lang w:val="sr-Latn-ME"/>
              </w:rPr>
              <w:t xml:space="preserve">27 </w:t>
            </w:r>
          </w:p>
          <w:p w14:paraId="2FBAF0CC" w14:textId="77777777" w:rsidR="00716242" w:rsidRPr="00D7294A" w:rsidRDefault="00716242" w:rsidP="00523233">
            <w:pPr>
              <w:rPr>
                <w:iCs/>
                <w:sz w:val="22"/>
                <w:szCs w:val="22"/>
                <w:u w:val="single"/>
                <w:lang w:val="sr-Latn-ME"/>
              </w:rPr>
            </w:pPr>
            <w:r w:rsidRPr="00D7294A">
              <w:rPr>
                <w:sz w:val="22"/>
                <w:szCs w:val="22"/>
                <w:lang w:val="sr-Latn-ME"/>
              </w:rPr>
              <w:t>(0,24)</w:t>
            </w:r>
          </w:p>
        </w:tc>
        <w:tc>
          <w:tcPr>
            <w:tcW w:w="2269" w:type="dxa"/>
            <w:vAlign w:val="center"/>
          </w:tcPr>
          <w:p w14:paraId="31B48FD0" w14:textId="77777777" w:rsidR="00716242" w:rsidRPr="00D7294A" w:rsidRDefault="00716242" w:rsidP="00523233">
            <w:pPr>
              <w:rPr>
                <w:sz w:val="22"/>
                <w:szCs w:val="22"/>
                <w:lang w:val="sr-Latn-ME"/>
              </w:rPr>
            </w:pPr>
            <w:r w:rsidRPr="00D7294A">
              <w:rPr>
                <w:sz w:val="22"/>
                <w:szCs w:val="22"/>
                <w:lang w:val="sr-Latn-ME"/>
              </w:rPr>
              <w:t xml:space="preserve">55 </w:t>
            </w:r>
          </w:p>
          <w:p w14:paraId="76FDDFE6" w14:textId="77777777" w:rsidR="00716242" w:rsidRPr="00D7294A" w:rsidRDefault="00716242" w:rsidP="00523233">
            <w:pPr>
              <w:rPr>
                <w:iCs/>
                <w:sz w:val="22"/>
                <w:szCs w:val="22"/>
                <w:u w:val="single"/>
                <w:lang w:val="sr-Latn-ME"/>
              </w:rPr>
            </w:pPr>
            <w:r w:rsidRPr="00D7294A">
              <w:rPr>
                <w:sz w:val="22"/>
                <w:szCs w:val="22"/>
                <w:lang w:val="sr-Latn-ME"/>
              </w:rPr>
              <w:t>(0,48)</w:t>
            </w:r>
          </w:p>
        </w:tc>
        <w:tc>
          <w:tcPr>
            <w:tcW w:w="2269" w:type="dxa"/>
            <w:vAlign w:val="center"/>
          </w:tcPr>
          <w:p w14:paraId="04836362" w14:textId="77777777" w:rsidR="00716242" w:rsidRPr="00D7294A" w:rsidRDefault="00716242" w:rsidP="00523233">
            <w:pPr>
              <w:rPr>
                <w:iCs/>
                <w:sz w:val="22"/>
                <w:szCs w:val="22"/>
                <w:u w:val="single"/>
                <w:lang w:val="sr-Latn-ME"/>
              </w:rPr>
            </w:pPr>
            <w:r w:rsidRPr="00D7294A">
              <w:rPr>
                <w:sz w:val="22"/>
                <w:szCs w:val="22"/>
                <w:lang w:val="sr-Latn-ME"/>
              </w:rPr>
              <w:t>0,50 (0,31 - 0,79) 0,003</w:t>
            </w:r>
          </w:p>
        </w:tc>
      </w:tr>
      <w:tr w:rsidR="00716242" w:rsidRPr="00D7294A" w14:paraId="00391BCE" w14:textId="77777777" w:rsidTr="00523233">
        <w:tc>
          <w:tcPr>
            <w:tcW w:w="2268" w:type="dxa"/>
            <w:vAlign w:val="center"/>
          </w:tcPr>
          <w:p w14:paraId="6DA0FB2D" w14:textId="77777777" w:rsidR="00716242" w:rsidRPr="00D7294A" w:rsidRDefault="00716242" w:rsidP="00523233">
            <w:pPr>
              <w:rPr>
                <w:iCs/>
                <w:sz w:val="22"/>
                <w:szCs w:val="22"/>
                <w:u w:val="single"/>
                <w:lang w:val="sr-Latn-ME"/>
              </w:rPr>
            </w:pPr>
            <w:r w:rsidRPr="00D7294A">
              <w:rPr>
                <w:sz w:val="22"/>
                <w:szCs w:val="22"/>
                <w:lang w:val="sr-Latn-ME"/>
              </w:rPr>
              <w:t>Kritično krvarenje organa*</w:t>
            </w:r>
          </w:p>
        </w:tc>
        <w:tc>
          <w:tcPr>
            <w:tcW w:w="2269" w:type="dxa"/>
            <w:vAlign w:val="center"/>
          </w:tcPr>
          <w:p w14:paraId="53D0DC04" w14:textId="77777777" w:rsidR="00716242" w:rsidRPr="00D7294A" w:rsidRDefault="00716242" w:rsidP="00523233">
            <w:pPr>
              <w:rPr>
                <w:sz w:val="22"/>
                <w:szCs w:val="22"/>
                <w:lang w:val="sr-Latn-ME"/>
              </w:rPr>
            </w:pPr>
            <w:r w:rsidRPr="00D7294A">
              <w:rPr>
                <w:sz w:val="22"/>
                <w:szCs w:val="22"/>
                <w:lang w:val="sr-Latn-ME"/>
              </w:rPr>
              <w:t xml:space="preserve">91 </w:t>
            </w:r>
          </w:p>
          <w:p w14:paraId="0E956A3C" w14:textId="77777777" w:rsidR="00716242" w:rsidRPr="00D7294A" w:rsidRDefault="00716242" w:rsidP="00523233">
            <w:pPr>
              <w:rPr>
                <w:iCs/>
                <w:sz w:val="22"/>
                <w:szCs w:val="22"/>
                <w:u w:val="single"/>
                <w:lang w:val="sr-Latn-ME"/>
              </w:rPr>
            </w:pPr>
            <w:r w:rsidRPr="00D7294A">
              <w:rPr>
                <w:sz w:val="22"/>
                <w:szCs w:val="22"/>
                <w:lang w:val="sr-Latn-ME"/>
              </w:rPr>
              <w:t>(0,82)</w:t>
            </w:r>
          </w:p>
        </w:tc>
        <w:tc>
          <w:tcPr>
            <w:tcW w:w="2269" w:type="dxa"/>
            <w:vAlign w:val="center"/>
          </w:tcPr>
          <w:p w14:paraId="15193F0A" w14:textId="77777777" w:rsidR="00716242" w:rsidRPr="00D7294A" w:rsidRDefault="00716242" w:rsidP="00523233">
            <w:pPr>
              <w:rPr>
                <w:sz w:val="22"/>
                <w:szCs w:val="22"/>
                <w:lang w:val="sr-Latn-ME"/>
              </w:rPr>
            </w:pPr>
            <w:r w:rsidRPr="00D7294A">
              <w:rPr>
                <w:sz w:val="22"/>
                <w:szCs w:val="22"/>
                <w:lang w:val="sr-Latn-ME"/>
              </w:rPr>
              <w:t xml:space="preserve">133 </w:t>
            </w:r>
          </w:p>
          <w:p w14:paraId="049421CD" w14:textId="77777777" w:rsidR="00716242" w:rsidRPr="00D7294A" w:rsidRDefault="00716242" w:rsidP="00523233">
            <w:pPr>
              <w:rPr>
                <w:iCs/>
                <w:sz w:val="22"/>
                <w:szCs w:val="22"/>
                <w:u w:val="single"/>
                <w:lang w:val="sr-Latn-ME"/>
              </w:rPr>
            </w:pPr>
            <w:r w:rsidRPr="00D7294A">
              <w:rPr>
                <w:sz w:val="22"/>
                <w:szCs w:val="22"/>
                <w:lang w:val="sr-Latn-ME"/>
              </w:rPr>
              <w:t>(1,18)</w:t>
            </w:r>
          </w:p>
        </w:tc>
        <w:tc>
          <w:tcPr>
            <w:tcW w:w="2269" w:type="dxa"/>
            <w:vAlign w:val="center"/>
          </w:tcPr>
          <w:p w14:paraId="41E16DAB" w14:textId="77777777" w:rsidR="00716242" w:rsidRPr="00D7294A" w:rsidRDefault="00716242" w:rsidP="00523233">
            <w:pPr>
              <w:rPr>
                <w:iCs/>
                <w:sz w:val="22"/>
                <w:szCs w:val="22"/>
                <w:u w:val="single"/>
                <w:lang w:val="sr-Latn-ME"/>
              </w:rPr>
            </w:pPr>
            <w:r w:rsidRPr="00D7294A">
              <w:rPr>
                <w:sz w:val="22"/>
                <w:szCs w:val="22"/>
                <w:lang w:val="sr-Latn-ME"/>
              </w:rPr>
              <w:t>0,69 (0,53 - 0,91) 0,007</w:t>
            </w:r>
          </w:p>
        </w:tc>
      </w:tr>
      <w:tr w:rsidR="00716242" w:rsidRPr="00D7294A" w14:paraId="74EC81C3" w14:textId="77777777" w:rsidTr="00523233">
        <w:tc>
          <w:tcPr>
            <w:tcW w:w="2268" w:type="dxa"/>
            <w:vAlign w:val="center"/>
          </w:tcPr>
          <w:p w14:paraId="29EC69C8" w14:textId="77777777" w:rsidR="00716242" w:rsidRPr="00D7294A" w:rsidRDefault="00716242" w:rsidP="00523233">
            <w:pPr>
              <w:rPr>
                <w:iCs/>
                <w:sz w:val="22"/>
                <w:szCs w:val="22"/>
                <w:u w:val="single"/>
                <w:lang w:val="sr-Latn-ME"/>
              </w:rPr>
            </w:pPr>
            <w:r w:rsidRPr="00D7294A">
              <w:rPr>
                <w:sz w:val="22"/>
                <w:szCs w:val="22"/>
                <w:lang w:val="sr-Latn-ME"/>
              </w:rPr>
              <w:t>Intrakranijalno krvarenje*</w:t>
            </w:r>
          </w:p>
        </w:tc>
        <w:tc>
          <w:tcPr>
            <w:tcW w:w="2269" w:type="dxa"/>
            <w:vAlign w:val="center"/>
          </w:tcPr>
          <w:p w14:paraId="6DA2DD1F" w14:textId="77777777" w:rsidR="00716242" w:rsidRPr="00D7294A" w:rsidRDefault="00716242" w:rsidP="00523233">
            <w:pPr>
              <w:rPr>
                <w:sz w:val="22"/>
                <w:szCs w:val="22"/>
                <w:lang w:val="sr-Latn-ME"/>
              </w:rPr>
            </w:pPr>
            <w:r w:rsidRPr="00D7294A">
              <w:rPr>
                <w:sz w:val="22"/>
                <w:szCs w:val="22"/>
                <w:lang w:val="sr-Latn-ME"/>
              </w:rPr>
              <w:t xml:space="preserve">55 </w:t>
            </w:r>
          </w:p>
          <w:p w14:paraId="1C09D0B8" w14:textId="77777777" w:rsidR="00716242" w:rsidRPr="00D7294A" w:rsidRDefault="00716242" w:rsidP="00523233">
            <w:pPr>
              <w:rPr>
                <w:iCs/>
                <w:sz w:val="22"/>
                <w:szCs w:val="22"/>
                <w:u w:val="single"/>
                <w:lang w:val="sr-Latn-ME"/>
              </w:rPr>
            </w:pPr>
            <w:r w:rsidRPr="00D7294A">
              <w:rPr>
                <w:sz w:val="22"/>
                <w:szCs w:val="22"/>
                <w:lang w:val="sr-Latn-ME"/>
              </w:rPr>
              <w:t>(0,49)</w:t>
            </w:r>
          </w:p>
        </w:tc>
        <w:tc>
          <w:tcPr>
            <w:tcW w:w="2269" w:type="dxa"/>
            <w:vAlign w:val="center"/>
          </w:tcPr>
          <w:p w14:paraId="3F98F065" w14:textId="77777777" w:rsidR="00716242" w:rsidRPr="00D7294A" w:rsidRDefault="00716242" w:rsidP="00523233">
            <w:pPr>
              <w:rPr>
                <w:sz w:val="22"/>
                <w:szCs w:val="22"/>
                <w:lang w:val="sr-Latn-ME"/>
              </w:rPr>
            </w:pPr>
            <w:r w:rsidRPr="00D7294A">
              <w:rPr>
                <w:sz w:val="22"/>
                <w:szCs w:val="22"/>
                <w:lang w:val="sr-Latn-ME"/>
              </w:rPr>
              <w:t xml:space="preserve">84 </w:t>
            </w:r>
          </w:p>
          <w:p w14:paraId="694B2C74" w14:textId="77777777" w:rsidR="00716242" w:rsidRPr="00D7294A" w:rsidRDefault="00716242" w:rsidP="00523233">
            <w:pPr>
              <w:rPr>
                <w:iCs/>
                <w:sz w:val="22"/>
                <w:szCs w:val="22"/>
                <w:u w:val="single"/>
                <w:lang w:val="sr-Latn-ME"/>
              </w:rPr>
            </w:pPr>
            <w:r w:rsidRPr="00D7294A">
              <w:rPr>
                <w:sz w:val="22"/>
                <w:szCs w:val="22"/>
                <w:lang w:val="sr-Latn-ME"/>
              </w:rPr>
              <w:t>(0,74)</w:t>
            </w:r>
          </w:p>
        </w:tc>
        <w:tc>
          <w:tcPr>
            <w:tcW w:w="2269" w:type="dxa"/>
            <w:vAlign w:val="center"/>
          </w:tcPr>
          <w:p w14:paraId="03F54F36" w14:textId="77777777" w:rsidR="00716242" w:rsidRPr="00D7294A" w:rsidRDefault="00716242" w:rsidP="00523233">
            <w:pPr>
              <w:rPr>
                <w:iCs/>
                <w:sz w:val="22"/>
                <w:szCs w:val="22"/>
                <w:u w:val="single"/>
                <w:lang w:val="sr-Latn-ME"/>
              </w:rPr>
            </w:pPr>
            <w:r w:rsidRPr="00D7294A">
              <w:rPr>
                <w:sz w:val="22"/>
                <w:szCs w:val="22"/>
                <w:lang w:val="sr-Latn-ME"/>
              </w:rPr>
              <w:t>0,67 (0,47 - 0,93) 0,019</w:t>
            </w:r>
          </w:p>
        </w:tc>
      </w:tr>
      <w:tr w:rsidR="00716242" w:rsidRPr="00D7294A" w14:paraId="76A64996" w14:textId="77777777" w:rsidTr="00523233">
        <w:tc>
          <w:tcPr>
            <w:tcW w:w="2268" w:type="dxa"/>
            <w:vAlign w:val="center"/>
          </w:tcPr>
          <w:p w14:paraId="303B0A0E" w14:textId="77777777" w:rsidR="00716242" w:rsidRPr="00D7294A" w:rsidRDefault="00716242" w:rsidP="00523233">
            <w:pPr>
              <w:rPr>
                <w:iCs/>
                <w:sz w:val="22"/>
                <w:szCs w:val="22"/>
                <w:u w:val="single"/>
                <w:lang w:val="sr-Latn-ME"/>
              </w:rPr>
            </w:pPr>
            <w:r w:rsidRPr="00D7294A">
              <w:rPr>
                <w:sz w:val="22"/>
                <w:szCs w:val="22"/>
                <w:lang w:val="sr-Latn-ME"/>
              </w:rPr>
              <w:t>Pad hemoglobina*</w:t>
            </w:r>
          </w:p>
        </w:tc>
        <w:tc>
          <w:tcPr>
            <w:tcW w:w="2269" w:type="dxa"/>
            <w:vAlign w:val="center"/>
          </w:tcPr>
          <w:p w14:paraId="63FD8A6F" w14:textId="77777777" w:rsidR="00716242" w:rsidRPr="00D7294A" w:rsidRDefault="00716242" w:rsidP="00523233">
            <w:pPr>
              <w:rPr>
                <w:sz w:val="22"/>
                <w:szCs w:val="22"/>
                <w:lang w:val="sr-Latn-ME"/>
              </w:rPr>
            </w:pPr>
            <w:r w:rsidRPr="00D7294A">
              <w:rPr>
                <w:sz w:val="22"/>
                <w:szCs w:val="22"/>
                <w:lang w:val="sr-Latn-ME"/>
              </w:rPr>
              <w:t xml:space="preserve">305 </w:t>
            </w:r>
          </w:p>
          <w:p w14:paraId="10B4ABE1" w14:textId="77777777" w:rsidR="00716242" w:rsidRPr="00D7294A" w:rsidRDefault="00716242" w:rsidP="00523233">
            <w:pPr>
              <w:rPr>
                <w:iCs/>
                <w:sz w:val="22"/>
                <w:szCs w:val="22"/>
                <w:u w:val="single"/>
                <w:lang w:val="sr-Latn-ME"/>
              </w:rPr>
            </w:pPr>
            <w:r w:rsidRPr="00D7294A">
              <w:rPr>
                <w:sz w:val="22"/>
                <w:szCs w:val="22"/>
                <w:lang w:val="sr-Latn-ME"/>
              </w:rPr>
              <w:t>(2,77)</w:t>
            </w:r>
          </w:p>
        </w:tc>
        <w:tc>
          <w:tcPr>
            <w:tcW w:w="2269" w:type="dxa"/>
            <w:vAlign w:val="center"/>
          </w:tcPr>
          <w:p w14:paraId="7E328B42" w14:textId="77777777" w:rsidR="00716242" w:rsidRPr="00D7294A" w:rsidRDefault="00716242" w:rsidP="00523233">
            <w:pPr>
              <w:rPr>
                <w:sz w:val="22"/>
                <w:szCs w:val="22"/>
                <w:lang w:val="sr-Latn-ME"/>
              </w:rPr>
            </w:pPr>
            <w:r w:rsidRPr="00D7294A">
              <w:rPr>
                <w:sz w:val="22"/>
                <w:szCs w:val="22"/>
                <w:lang w:val="sr-Latn-ME"/>
              </w:rPr>
              <w:t xml:space="preserve">254 </w:t>
            </w:r>
          </w:p>
          <w:p w14:paraId="74156FD7" w14:textId="77777777" w:rsidR="00716242" w:rsidRPr="00D7294A" w:rsidRDefault="00716242" w:rsidP="00523233">
            <w:pPr>
              <w:rPr>
                <w:iCs/>
                <w:sz w:val="22"/>
                <w:szCs w:val="22"/>
                <w:u w:val="single"/>
                <w:lang w:val="sr-Latn-ME"/>
              </w:rPr>
            </w:pPr>
            <w:r w:rsidRPr="00D7294A">
              <w:rPr>
                <w:sz w:val="22"/>
                <w:szCs w:val="22"/>
                <w:lang w:val="sr-Latn-ME"/>
              </w:rPr>
              <w:t>(2,26)</w:t>
            </w:r>
          </w:p>
        </w:tc>
        <w:tc>
          <w:tcPr>
            <w:tcW w:w="2269" w:type="dxa"/>
            <w:vAlign w:val="center"/>
          </w:tcPr>
          <w:p w14:paraId="75707786" w14:textId="77777777" w:rsidR="00716242" w:rsidRPr="00D7294A" w:rsidRDefault="00716242" w:rsidP="00523233">
            <w:pPr>
              <w:rPr>
                <w:iCs/>
                <w:sz w:val="22"/>
                <w:szCs w:val="22"/>
                <w:u w:val="single"/>
                <w:lang w:val="sr-Latn-ME"/>
              </w:rPr>
            </w:pPr>
            <w:r w:rsidRPr="00D7294A">
              <w:rPr>
                <w:sz w:val="22"/>
                <w:szCs w:val="22"/>
                <w:lang w:val="sr-Latn-ME"/>
              </w:rPr>
              <w:t>1,22 (1,03 - 1,44) 0,019</w:t>
            </w:r>
          </w:p>
        </w:tc>
      </w:tr>
      <w:tr w:rsidR="00716242" w:rsidRPr="00D7294A" w14:paraId="2D91BE77" w14:textId="77777777" w:rsidTr="00523233">
        <w:tc>
          <w:tcPr>
            <w:tcW w:w="2268" w:type="dxa"/>
            <w:vAlign w:val="center"/>
          </w:tcPr>
          <w:p w14:paraId="6461EDB6" w14:textId="77777777" w:rsidR="00716242" w:rsidRPr="00D7294A" w:rsidRDefault="00716242" w:rsidP="00523233">
            <w:pPr>
              <w:rPr>
                <w:iCs/>
                <w:sz w:val="22"/>
                <w:szCs w:val="22"/>
                <w:u w:val="single"/>
                <w:lang w:val="sr-Latn-ME"/>
              </w:rPr>
            </w:pPr>
            <w:r w:rsidRPr="00D7294A">
              <w:rPr>
                <w:sz w:val="22"/>
                <w:szCs w:val="22"/>
                <w:lang w:val="sr-Latn-ME"/>
              </w:rPr>
              <w:t>Transfuzija 2 ili više jedinica pakovanih eritrocita ili pune krvi*</w:t>
            </w:r>
          </w:p>
        </w:tc>
        <w:tc>
          <w:tcPr>
            <w:tcW w:w="2269" w:type="dxa"/>
            <w:vAlign w:val="center"/>
          </w:tcPr>
          <w:p w14:paraId="1BE94074" w14:textId="77777777" w:rsidR="00716242" w:rsidRPr="00D7294A" w:rsidRDefault="00716242" w:rsidP="00523233">
            <w:pPr>
              <w:rPr>
                <w:sz w:val="22"/>
                <w:szCs w:val="22"/>
                <w:lang w:val="sr-Latn-ME"/>
              </w:rPr>
            </w:pPr>
            <w:r w:rsidRPr="00D7294A">
              <w:rPr>
                <w:sz w:val="22"/>
                <w:szCs w:val="22"/>
                <w:lang w:val="sr-Latn-ME"/>
              </w:rPr>
              <w:t xml:space="preserve">183 </w:t>
            </w:r>
          </w:p>
          <w:p w14:paraId="5E5A53BE" w14:textId="77777777" w:rsidR="00716242" w:rsidRPr="00D7294A" w:rsidRDefault="00716242" w:rsidP="00523233">
            <w:pPr>
              <w:rPr>
                <w:sz w:val="22"/>
                <w:szCs w:val="22"/>
                <w:lang w:val="sr-Latn-ME"/>
              </w:rPr>
            </w:pPr>
            <w:r w:rsidRPr="00D7294A">
              <w:rPr>
                <w:sz w:val="22"/>
                <w:szCs w:val="22"/>
                <w:lang w:val="sr-Latn-ME"/>
              </w:rPr>
              <w:t>(1,65)</w:t>
            </w:r>
          </w:p>
        </w:tc>
        <w:tc>
          <w:tcPr>
            <w:tcW w:w="2269" w:type="dxa"/>
            <w:vAlign w:val="center"/>
          </w:tcPr>
          <w:p w14:paraId="4A4B834E" w14:textId="77777777" w:rsidR="00716242" w:rsidRPr="00D7294A" w:rsidRDefault="00716242" w:rsidP="00523233">
            <w:pPr>
              <w:rPr>
                <w:sz w:val="22"/>
                <w:szCs w:val="22"/>
                <w:lang w:val="sr-Latn-ME"/>
              </w:rPr>
            </w:pPr>
            <w:r w:rsidRPr="00D7294A">
              <w:rPr>
                <w:sz w:val="22"/>
                <w:szCs w:val="22"/>
                <w:lang w:val="sr-Latn-ME"/>
              </w:rPr>
              <w:t xml:space="preserve">149 </w:t>
            </w:r>
          </w:p>
          <w:p w14:paraId="4DF914A9" w14:textId="77777777" w:rsidR="00716242" w:rsidRPr="00D7294A" w:rsidRDefault="00716242" w:rsidP="00523233">
            <w:pPr>
              <w:rPr>
                <w:iCs/>
                <w:sz w:val="22"/>
                <w:szCs w:val="22"/>
                <w:u w:val="single"/>
                <w:lang w:val="sr-Latn-ME"/>
              </w:rPr>
            </w:pPr>
            <w:r w:rsidRPr="00D7294A">
              <w:rPr>
                <w:sz w:val="22"/>
                <w:szCs w:val="22"/>
                <w:lang w:val="sr-Latn-ME"/>
              </w:rPr>
              <w:t>(1,32)</w:t>
            </w:r>
          </w:p>
        </w:tc>
        <w:tc>
          <w:tcPr>
            <w:tcW w:w="2269" w:type="dxa"/>
            <w:vAlign w:val="center"/>
          </w:tcPr>
          <w:p w14:paraId="679A829D" w14:textId="77777777" w:rsidR="00716242" w:rsidRPr="00D7294A" w:rsidRDefault="00716242" w:rsidP="00523233">
            <w:pPr>
              <w:rPr>
                <w:iCs/>
                <w:sz w:val="22"/>
                <w:szCs w:val="22"/>
                <w:u w:val="single"/>
                <w:lang w:val="sr-Latn-ME"/>
              </w:rPr>
            </w:pPr>
            <w:r w:rsidRPr="00D7294A">
              <w:rPr>
                <w:sz w:val="22"/>
                <w:szCs w:val="22"/>
                <w:lang w:val="sr-Latn-ME"/>
              </w:rPr>
              <w:t>1,25 (1,01 - 1,55) 0,044</w:t>
            </w:r>
          </w:p>
        </w:tc>
      </w:tr>
      <w:tr w:rsidR="00716242" w:rsidRPr="00D7294A" w14:paraId="1BC2F356" w14:textId="77777777" w:rsidTr="00523233">
        <w:tc>
          <w:tcPr>
            <w:tcW w:w="2268" w:type="dxa"/>
          </w:tcPr>
          <w:p w14:paraId="4B44B79E" w14:textId="77777777" w:rsidR="00716242" w:rsidRPr="00D7294A" w:rsidRDefault="00716242" w:rsidP="00523233">
            <w:pPr>
              <w:rPr>
                <w:iCs/>
                <w:sz w:val="22"/>
                <w:szCs w:val="22"/>
                <w:u w:val="single"/>
                <w:lang w:val="sr-Latn-ME"/>
              </w:rPr>
            </w:pPr>
            <w:r w:rsidRPr="00D7294A">
              <w:rPr>
                <w:sz w:val="22"/>
                <w:szCs w:val="22"/>
                <w:lang w:val="sr-Latn-ME"/>
              </w:rPr>
              <w:t>Manja klinički značajna krvarenja</w:t>
            </w:r>
          </w:p>
        </w:tc>
        <w:tc>
          <w:tcPr>
            <w:tcW w:w="2269" w:type="dxa"/>
          </w:tcPr>
          <w:p w14:paraId="264500D1" w14:textId="77777777" w:rsidR="00716242" w:rsidRPr="00D7294A" w:rsidRDefault="00716242" w:rsidP="00523233">
            <w:pPr>
              <w:rPr>
                <w:sz w:val="22"/>
                <w:szCs w:val="22"/>
                <w:lang w:val="sr-Latn-ME"/>
              </w:rPr>
            </w:pPr>
            <w:r w:rsidRPr="00D7294A">
              <w:rPr>
                <w:sz w:val="22"/>
                <w:szCs w:val="22"/>
                <w:lang w:val="sr-Latn-ME"/>
              </w:rPr>
              <w:t xml:space="preserve">1185 </w:t>
            </w:r>
          </w:p>
          <w:p w14:paraId="403D124A" w14:textId="77777777" w:rsidR="00716242" w:rsidRPr="00D7294A" w:rsidRDefault="00716242" w:rsidP="00523233">
            <w:pPr>
              <w:rPr>
                <w:sz w:val="22"/>
                <w:szCs w:val="22"/>
                <w:lang w:val="sr-Latn-ME"/>
              </w:rPr>
            </w:pPr>
            <w:r w:rsidRPr="00D7294A">
              <w:rPr>
                <w:sz w:val="22"/>
                <w:szCs w:val="22"/>
                <w:lang w:val="sr-Latn-ME"/>
              </w:rPr>
              <w:t>(11,80)</w:t>
            </w:r>
          </w:p>
        </w:tc>
        <w:tc>
          <w:tcPr>
            <w:tcW w:w="2269" w:type="dxa"/>
          </w:tcPr>
          <w:p w14:paraId="01F37BDA" w14:textId="77777777" w:rsidR="00716242" w:rsidRPr="00D7294A" w:rsidRDefault="00716242" w:rsidP="00523233">
            <w:pPr>
              <w:rPr>
                <w:sz w:val="22"/>
                <w:szCs w:val="22"/>
                <w:lang w:val="sr-Latn-ME"/>
              </w:rPr>
            </w:pPr>
            <w:r w:rsidRPr="00D7294A">
              <w:rPr>
                <w:sz w:val="22"/>
                <w:szCs w:val="22"/>
                <w:lang w:val="sr-Latn-ME"/>
              </w:rPr>
              <w:t xml:space="preserve">1151 </w:t>
            </w:r>
          </w:p>
          <w:p w14:paraId="74E2FAF0" w14:textId="77777777" w:rsidR="00716242" w:rsidRPr="00D7294A" w:rsidRDefault="00716242" w:rsidP="00523233">
            <w:pPr>
              <w:rPr>
                <w:iCs/>
                <w:sz w:val="22"/>
                <w:szCs w:val="22"/>
                <w:u w:val="single"/>
                <w:lang w:val="sr-Latn-ME"/>
              </w:rPr>
            </w:pPr>
            <w:r w:rsidRPr="00D7294A">
              <w:rPr>
                <w:sz w:val="22"/>
                <w:szCs w:val="22"/>
                <w:lang w:val="sr-Latn-ME"/>
              </w:rPr>
              <w:t>(11,37)</w:t>
            </w:r>
          </w:p>
        </w:tc>
        <w:tc>
          <w:tcPr>
            <w:tcW w:w="2269" w:type="dxa"/>
          </w:tcPr>
          <w:p w14:paraId="42C1B17D" w14:textId="77777777" w:rsidR="00716242" w:rsidRPr="00D7294A" w:rsidRDefault="00716242" w:rsidP="00523233">
            <w:pPr>
              <w:rPr>
                <w:iCs/>
                <w:sz w:val="22"/>
                <w:szCs w:val="22"/>
                <w:u w:val="single"/>
                <w:lang w:val="sr-Latn-ME"/>
              </w:rPr>
            </w:pPr>
            <w:r w:rsidRPr="00D7294A">
              <w:rPr>
                <w:sz w:val="22"/>
                <w:szCs w:val="22"/>
                <w:lang w:val="sr-Latn-ME"/>
              </w:rPr>
              <w:t>1,04 (0,96 - 1,13) 0,345</w:t>
            </w:r>
          </w:p>
        </w:tc>
      </w:tr>
      <w:tr w:rsidR="00716242" w:rsidRPr="00D7294A" w14:paraId="7EB4961F" w14:textId="77777777" w:rsidTr="00523233">
        <w:tc>
          <w:tcPr>
            <w:tcW w:w="2268" w:type="dxa"/>
          </w:tcPr>
          <w:p w14:paraId="20FDE570" w14:textId="1F8955D0" w:rsidR="00716242" w:rsidRPr="00D7294A" w:rsidRDefault="00716242" w:rsidP="00523233">
            <w:pPr>
              <w:rPr>
                <w:iCs/>
                <w:sz w:val="22"/>
                <w:szCs w:val="22"/>
                <w:u w:val="single"/>
                <w:lang w:val="sr-Latn-ME"/>
              </w:rPr>
            </w:pPr>
            <w:r w:rsidRPr="00D7294A">
              <w:rPr>
                <w:sz w:val="22"/>
                <w:szCs w:val="22"/>
                <w:lang w:val="sr-Latn-ME"/>
              </w:rPr>
              <w:t>Mortalitet usl</w:t>
            </w:r>
            <w:r w:rsidR="002D5BFA" w:rsidRPr="00D7294A">
              <w:rPr>
                <w:sz w:val="22"/>
                <w:szCs w:val="22"/>
                <w:lang w:val="sr-Latn-ME"/>
              </w:rPr>
              <w:t>j</w:t>
            </w:r>
            <w:r w:rsidRPr="00D7294A">
              <w:rPr>
                <w:sz w:val="22"/>
                <w:szCs w:val="22"/>
                <w:lang w:val="sr-Latn-ME"/>
              </w:rPr>
              <w:t>ed svih uzroka</w:t>
            </w:r>
          </w:p>
        </w:tc>
        <w:tc>
          <w:tcPr>
            <w:tcW w:w="2269" w:type="dxa"/>
          </w:tcPr>
          <w:p w14:paraId="4757C032" w14:textId="77777777" w:rsidR="00716242" w:rsidRPr="00D7294A" w:rsidRDefault="00716242" w:rsidP="00523233">
            <w:pPr>
              <w:rPr>
                <w:sz w:val="22"/>
                <w:szCs w:val="22"/>
                <w:lang w:val="sr-Latn-ME"/>
              </w:rPr>
            </w:pPr>
            <w:r w:rsidRPr="00D7294A">
              <w:rPr>
                <w:sz w:val="22"/>
                <w:szCs w:val="22"/>
                <w:lang w:val="sr-Latn-ME"/>
              </w:rPr>
              <w:t xml:space="preserve">208 </w:t>
            </w:r>
          </w:p>
          <w:p w14:paraId="0C751516" w14:textId="77777777" w:rsidR="00716242" w:rsidRPr="00D7294A" w:rsidRDefault="00716242" w:rsidP="00523233">
            <w:pPr>
              <w:rPr>
                <w:sz w:val="22"/>
                <w:szCs w:val="22"/>
                <w:lang w:val="sr-Latn-ME"/>
              </w:rPr>
            </w:pPr>
            <w:r w:rsidRPr="00D7294A">
              <w:rPr>
                <w:sz w:val="22"/>
                <w:szCs w:val="22"/>
                <w:lang w:val="sr-Latn-ME"/>
              </w:rPr>
              <w:t>(1,87)</w:t>
            </w:r>
          </w:p>
        </w:tc>
        <w:tc>
          <w:tcPr>
            <w:tcW w:w="2269" w:type="dxa"/>
          </w:tcPr>
          <w:p w14:paraId="02B69515" w14:textId="77777777" w:rsidR="00716242" w:rsidRPr="00D7294A" w:rsidRDefault="00716242" w:rsidP="00523233">
            <w:pPr>
              <w:rPr>
                <w:sz w:val="22"/>
                <w:szCs w:val="22"/>
                <w:lang w:val="sr-Latn-ME"/>
              </w:rPr>
            </w:pPr>
            <w:r w:rsidRPr="00D7294A">
              <w:rPr>
                <w:sz w:val="22"/>
                <w:szCs w:val="22"/>
                <w:lang w:val="sr-Latn-ME"/>
              </w:rPr>
              <w:t xml:space="preserve">250 </w:t>
            </w:r>
          </w:p>
          <w:p w14:paraId="318200ED" w14:textId="77777777" w:rsidR="00716242" w:rsidRPr="00D7294A" w:rsidRDefault="00716242" w:rsidP="00523233">
            <w:pPr>
              <w:rPr>
                <w:iCs/>
                <w:sz w:val="22"/>
                <w:szCs w:val="22"/>
                <w:u w:val="single"/>
                <w:lang w:val="sr-Latn-ME"/>
              </w:rPr>
            </w:pPr>
            <w:r w:rsidRPr="00D7294A">
              <w:rPr>
                <w:sz w:val="22"/>
                <w:szCs w:val="22"/>
                <w:lang w:val="sr-Latn-ME"/>
              </w:rPr>
              <w:t>(2,21)</w:t>
            </w:r>
          </w:p>
        </w:tc>
        <w:tc>
          <w:tcPr>
            <w:tcW w:w="2269" w:type="dxa"/>
          </w:tcPr>
          <w:p w14:paraId="636A43B6" w14:textId="77777777" w:rsidR="00716242" w:rsidRPr="00D7294A" w:rsidRDefault="00716242" w:rsidP="00523233">
            <w:pPr>
              <w:rPr>
                <w:sz w:val="22"/>
                <w:szCs w:val="22"/>
                <w:lang w:val="sr-Latn-ME"/>
              </w:rPr>
            </w:pPr>
            <w:r w:rsidRPr="00D7294A">
              <w:rPr>
                <w:sz w:val="22"/>
                <w:szCs w:val="22"/>
                <w:lang w:val="sr-Latn-ME"/>
              </w:rPr>
              <w:t>0,85 (0,70 - 1,02) 0,073</w:t>
            </w:r>
          </w:p>
        </w:tc>
      </w:tr>
    </w:tbl>
    <w:p w14:paraId="70F030E0" w14:textId="77777777" w:rsidR="00716242" w:rsidRPr="00D7294A" w:rsidRDefault="00716242" w:rsidP="00D00A49">
      <w:pPr>
        <w:jc w:val="both"/>
        <w:rPr>
          <w:sz w:val="22"/>
          <w:szCs w:val="22"/>
          <w:lang w:val="sr-Latn-ME"/>
        </w:rPr>
      </w:pPr>
      <w:r w:rsidRPr="00D7294A">
        <w:rPr>
          <w:sz w:val="22"/>
          <w:szCs w:val="22"/>
          <w:lang w:val="sr-Latn-ME"/>
        </w:rPr>
        <w:t xml:space="preserve">a) Populacija na kojoj se ocjenjuje bezbjednost, na terapiji </w:t>
      </w:r>
    </w:p>
    <w:p w14:paraId="498FE6E7" w14:textId="77777777" w:rsidR="00716242" w:rsidRPr="00D7294A" w:rsidRDefault="00716242" w:rsidP="00D00A49">
      <w:pPr>
        <w:jc w:val="both"/>
        <w:rPr>
          <w:iCs/>
          <w:sz w:val="22"/>
          <w:szCs w:val="22"/>
          <w:u w:val="single"/>
          <w:lang w:val="sr-Latn-ME"/>
        </w:rPr>
      </w:pPr>
      <w:r w:rsidRPr="00D7294A">
        <w:rPr>
          <w:sz w:val="22"/>
          <w:szCs w:val="22"/>
          <w:lang w:val="sr-Latn-ME"/>
        </w:rPr>
        <w:t>* Nominalno značajno</w:t>
      </w:r>
    </w:p>
    <w:p w14:paraId="309A0A8E" w14:textId="77777777" w:rsidR="00716242" w:rsidRPr="00D7294A" w:rsidRDefault="00716242" w:rsidP="00D00A49">
      <w:pPr>
        <w:jc w:val="both"/>
        <w:rPr>
          <w:iCs/>
          <w:sz w:val="22"/>
          <w:szCs w:val="22"/>
          <w:u w:val="single"/>
          <w:lang w:val="sr-Latn-ME"/>
        </w:rPr>
      </w:pPr>
    </w:p>
    <w:p w14:paraId="2093ACE0" w14:textId="77777777" w:rsidR="00716242" w:rsidRPr="00D7294A" w:rsidRDefault="00716242" w:rsidP="00873CAD">
      <w:pPr>
        <w:jc w:val="both"/>
        <w:rPr>
          <w:iCs/>
          <w:sz w:val="22"/>
          <w:szCs w:val="22"/>
          <w:u w:val="single"/>
          <w:lang w:val="sr-Latn-ME"/>
        </w:rPr>
      </w:pPr>
      <w:r w:rsidRPr="00D7294A">
        <w:rPr>
          <w:sz w:val="22"/>
          <w:szCs w:val="22"/>
          <w:lang w:val="sr-Latn-ME"/>
        </w:rPr>
        <w:t>Dodatno, uz ispitivanje faze III studije ROCKET AF, sprovedeno je prospektivno, neintervencijsko, otvoreno ispitivanje kohorte sa jednom grupom (XANTUS), nakon stavljanja lijeka u promet, sa centralnom ocjenom ishoda koji su uključivali tromboembolijske događaje i veća krvarenja. Bilo je uključeno 6.785 pacijenata sa nevalvularnom atrijalnom fibrilacijom u cilju prevencije moždanog udara i sistemske embolije van CNS-a u kliničkoj praksi. U studiji XANTUS, srednja vrijednost i CHADS2 i HAS-BLED skora je bila 2,0 u odnosu na ROCKET AF studiju, gdje je srednja vrijednost za CHADS2 skor bila 3,5 dok je srednja vrijednost HAS-BLED skora bila 2,8. Veća krvarenja su se javila kod 2,1 na 100 pacijent-godina. Smrtonosno krvarenje je prijavljeno kod 0,2 na 100 pacijent-godina, a intrakranijalno krvarenje kod 0,4 na 100 pacijent godina. Moždani udar ili sistemska embolija van CNS-a su zabiljeleženi kod 0,8 na 100 pacijent-godina. Ova opažanja u kliničkoj praksi su u skladu sa ustanovljenim bezbjednosnim profilom za ovu indikaciju.</w:t>
      </w:r>
    </w:p>
    <w:p w14:paraId="5C5BC532" w14:textId="77777777" w:rsidR="00716242" w:rsidRPr="00D7294A" w:rsidRDefault="00716242" w:rsidP="00D00A49">
      <w:pPr>
        <w:jc w:val="both"/>
        <w:rPr>
          <w:iCs/>
          <w:sz w:val="22"/>
          <w:szCs w:val="22"/>
          <w:u w:val="single"/>
          <w:lang w:val="sr-Latn-ME"/>
        </w:rPr>
      </w:pPr>
    </w:p>
    <w:p w14:paraId="47A8F55E" w14:textId="77777777" w:rsidR="00716242" w:rsidRPr="00D7294A" w:rsidRDefault="00716242" w:rsidP="00873CAD">
      <w:pPr>
        <w:jc w:val="both"/>
        <w:rPr>
          <w:iCs/>
          <w:sz w:val="22"/>
          <w:szCs w:val="22"/>
          <w:u w:val="single"/>
          <w:lang w:val="sr-Latn-ME"/>
        </w:rPr>
      </w:pPr>
      <w:r w:rsidRPr="00D7294A">
        <w:rPr>
          <w:sz w:val="22"/>
          <w:szCs w:val="22"/>
          <w:u w:val="single"/>
          <w:lang w:val="sr-Latn-ME"/>
        </w:rPr>
        <w:t>Pacijenti koji se podvrgavaju kardioverziji</w:t>
      </w:r>
    </w:p>
    <w:p w14:paraId="37D9E7B2" w14:textId="77777777" w:rsidR="00716242" w:rsidRPr="00D7294A" w:rsidRDefault="00716242" w:rsidP="007F6FF8">
      <w:pPr>
        <w:jc w:val="both"/>
        <w:rPr>
          <w:iCs/>
          <w:sz w:val="22"/>
          <w:szCs w:val="22"/>
          <w:u w:val="single"/>
          <w:lang w:val="sr-Latn-ME"/>
        </w:rPr>
      </w:pPr>
      <w:r w:rsidRPr="00D7294A">
        <w:rPr>
          <w:sz w:val="22"/>
          <w:szCs w:val="22"/>
          <w:lang w:val="sr-Latn-ME"/>
        </w:rPr>
        <w:t xml:space="preserve">Prospektivna, randomizovana, otvorena, multicentrična, eksplorativna studija sa slijepom završnom evaluacijom (X-VERT) je sprovedena na 1.504 pacijenta (sa ili bez prethodne terapije antikoagulansima) sa nevalvularnom atrijalnom fibrilacijom, kojima je bila zakazana kardioverzija, u cilju poređenja rivaroksabana sa dozno prilagođenim VKA (randomizacija 2:1) u prevenciji kardiovaskularnih događaja. Primjenjene metode su uključivale TEE vođenu (1-5 dana pred-tretmana) </w:t>
      </w:r>
      <w:r w:rsidRPr="00D7294A">
        <w:rPr>
          <w:sz w:val="22"/>
          <w:szCs w:val="22"/>
          <w:lang w:val="sr-Latn-ME"/>
        </w:rPr>
        <w:lastRenderedPageBreak/>
        <w:t>ili konvencionalnu kardioverziju (najmanje tri nedjelje pred-tretmana). Glavni ishod efikasnosti (moždani udar, tranzitorni ishemijski atak, sistemska embolija izvan CNS-a, infarkt miokarda i kardiovaskularna smrt) se desio kod 5 (0,5%) pacijenata u rivaroksaban grupi (n=978) i 5 (1,0%) pacijenata u VKA grupi (n=492; RR 0,50; 95% CI 0,15 - 1,73; modifikovana ITT populacija). Glavni bezbjednosni ishod (veliko krvarenje) se javio redom kod 6 (0,6%), i 4 (0,8%) pacijenta u rivaroksaban (n=988), odnosno VKA (n=499) grupi (RR 0,76; 95% CI 0,21-2,67; bezbjednosna populacija). Ova eksplorativna studija je pokazala uporedivu efikasnost i bezbjednost između rivaroksabana i VKA terapijskih grupa u okolnostima kardioverzije.</w:t>
      </w:r>
    </w:p>
    <w:p w14:paraId="3D9A7B9E" w14:textId="77777777" w:rsidR="00716242" w:rsidRPr="00D7294A" w:rsidRDefault="00716242" w:rsidP="00D00A49">
      <w:pPr>
        <w:jc w:val="both"/>
        <w:rPr>
          <w:iCs/>
          <w:sz w:val="22"/>
          <w:szCs w:val="22"/>
          <w:u w:val="single"/>
          <w:lang w:val="sr-Latn-ME"/>
        </w:rPr>
      </w:pPr>
    </w:p>
    <w:p w14:paraId="6A854213" w14:textId="3F49AB9E" w:rsidR="00716242" w:rsidRPr="00D7294A" w:rsidRDefault="00716242" w:rsidP="00873CAD">
      <w:pPr>
        <w:jc w:val="both"/>
        <w:rPr>
          <w:sz w:val="22"/>
          <w:szCs w:val="22"/>
          <w:lang w:val="sr-Latn-ME"/>
        </w:rPr>
      </w:pPr>
      <w:r w:rsidRPr="00D7294A">
        <w:rPr>
          <w:sz w:val="22"/>
          <w:szCs w:val="22"/>
          <w:u w:val="single"/>
          <w:lang w:val="sr-Latn-ME"/>
        </w:rPr>
        <w:t>Pacijenti sa nevalvularnom atrijalnom fibrilacijom koji se podvrgavaju PCI sa postavljanjem stenta</w:t>
      </w:r>
      <w:r w:rsidRPr="00D7294A">
        <w:rPr>
          <w:sz w:val="22"/>
          <w:szCs w:val="22"/>
          <w:lang w:val="sr-Latn-ME"/>
        </w:rPr>
        <w:t xml:space="preserve"> Randomizovana, otvorena, multicentrična studija (PIONEER AF-PCI) je sprovedena na 2.124 pacijenta sa nevalvularnom atrijalnom fibrilacijom, koji su se podvrgli PCI sa postavljanjem stenta kod primarne ateroskleroze, u cilju poređenja bezbjednosti dva terapijska režima sa rivaroksabanom i jednog sa VKA. Pacijenti su nasumično raspoređivani u odnosu 1:1:1 za cjelokupnu 12-mjesečnu terapiju. Pacijenti sa moždanim udarom ili tranzitornom ishemijskom atakom (TIA) u anamnezi su bili izuzeti iz studije. Grupa 1 je dobijala 15 mg rivaroksabana jednom dnevno (odnosno 10 mg/dan kod pacijenata sa klirensom kreatinina od 30-49 m</w:t>
      </w:r>
      <w:r w:rsidR="003F7289" w:rsidRPr="00D7294A">
        <w:rPr>
          <w:sz w:val="22"/>
          <w:szCs w:val="22"/>
          <w:lang w:val="sr-Latn-ME"/>
        </w:rPr>
        <w:t>l</w:t>
      </w:r>
      <w:r w:rsidRPr="00D7294A">
        <w:rPr>
          <w:sz w:val="22"/>
          <w:szCs w:val="22"/>
          <w:lang w:val="sr-Latn-ME"/>
        </w:rPr>
        <w:t>/min) uz P2Y12 inhibitor. Grupa 2 je dobijala 2,5 mg rivaroksabana dva puta dnevno uz DAPT (dvojna antitrombocitna terapija npr. klopidogrel 75 mg [ili alternativni P2Y12 inhibitor] uz niskodoznu acetilsalicilnu kiselinu [ASA] tokom jednog, 6 ili 12 mjeseci, nakon čega je uvođen rivaroksaban u dozi od 15 mg (odnosno 10 mg kod ispitanika sa klirensom kreatinina od 30-49 ml/min) jednom dnevno uz niskodoznu ASA. Grupa 3 je dobijala prilagođenu dozu VKA uz DAPT tokom 1, 6 ili 12 mjeseci, nakon čega su pacijenti prevođeni na terapiju VKA u prilagođenoj dozi uz niskodoznu ASA. Primarni parametar praćenja bezbjednosti, klinički značajna krvarenja, su se javila redom kod 109 (15,7%), 117 (16,6%), odnosno kod 167 (24,0%) ispitanika u grupi 1, 2 i 3 (HR 0,59; 95% CI 0,47-0,76 p</w:t>
      </w:r>
      <w:r w:rsidRPr="00D7294A">
        <w:rPr>
          <w:sz w:val="22"/>
          <w:szCs w:val="22"/>
          <w:lang w:val="sr-Latn-ME"/>
        </w:rPr>
        <w:sym w:font="Symbol" w:char="F03C"/>
      </w:r>
      <w:r w:rsidRPr="00D7294A">
        <w:rPr>
          <w:sz w:val="22"/>
          <w:szCs w:val="22"/>
          <w:lang w:val="sr-Latn-ME"/>
        </w:rPr>
        <w:t xml:space="preserve"> 0,001 i HR 0,63; 95% CI 0,50-0,80; p</w:t>
      </w:r>
      <w:r w:rsidRPr="00D7294A">
        <w:rPr>
          <w:sz w:val="22"/>
          <w:szCs w:val="22"/>
          <w:lang w:val="sr-Latn-ME"/>
        </w:rPr>
        <w:sym w:font="Symbol" w:char="F03C"/>
      </w:r>
      <w:r w:rsidRPr="00D7294A">
        <w:rPr>
          <w:sz w:val="22"/>
          <w:szCs w:val="22"/>
          <w:lang w:val="sr-Latn-ME"/>
        </w:rPr>
        <w:t xml:space="preserve"> 0,001 redom). Sekundarni parametar praćenja (zbir kardiovaskularnih događaja- KV smrt, IM ili moždani udar) se javio kod 41 (5,9%) ispitanika iz grupe 1, 36 (5,1%) ispitanika iz grupe 2 i 36 (5,2%) ispitanika iz grupe 3. Oba terapijska režima sa rivaroksabanom, pokazala su značajno smanjenje klinički značajnih krvarenja u poređenju sa VKA terapijskim režimom, kod pacijenata sa nevalvularnom atrijalnom fibrilacijom, koji su bili podvrgnuti PCI sa postavljanjem stenta.</w:t>
      </w:r>
    </w:p>
    <w:p w14:paraId="1544BF67" w14:textId="77777777" w:rsidR="00716242" w:rsidRPr="00D7294A" w:rsidRDefault="00716242" w:rsidP="007F6FF8">
      <w:pPr>
        <w:jc w:val="both"/>
        <w:rPr>
          <w:iCs/>
          <w:sz w:val="22"/>
          <w:szCs w:val="22"/>
          <w:u w:val="single"/>
          <w:lang w:val="sr-Latn-ME"/>
        </w:rPr>
      </w:pPr>
      <w:r w:rsidRPr="00D7294A">
        <w:rPr>
          <w:sz w:val="22"/>
          <w:szCs w:val="22"/>
          <w:lang w:val="sr-Latn-ME"/>
        </w:rPr>
        <w:t>Osnovni cilj PIONEER AF-PCI studije je bila procjena bezbjednosti. Podaci o efikasnosti (uključujući tromboembolijske događaje) u ovoj populaciji su ograničeni.</w:t>
      </w:r>
    </w:p>
    <w:p w14:paraId="096F867F" w14:textId="77777777" w:rsidR="00716242" w:rsidRPr="00D7294A" w:rsidRDefault="00716242" w:rsidP="001110B5">
      <w:pPr>
        <w:pStyle w:val="Header"/>
        <w:jc w:val="both"/>
        <w:rPr>
          <w:sz w:val="22"/>
          <w:szCs w:val="22"/>
          <w:lang w:val="sr-Latn-ME"/>
        </w:rPr>
      </w:pPr>
    </w:p>
    <w:p w14:paraId="168772D5" w14:textId="0849A2A5" w:rsidR="00716242" w:rsidRPr="00D7294A" w:rsidRDefault="00716242" w:rsidP="00F44022">
      <w:pPr>
        <w:keepNext/>
        <w:jc w:val="both"/>
        <w:rPr>
          <w:rFonts w:eastAsia="SimSun"/>
          <w:sz w:val="22"/>
          <w:szCs w:val="22"/>
          <w:u w:val="single"/>
          <w:lang w:val="sr-Latn-ME" w:eastAsia="ja-JP"/>
        </w:rPr>
      </w:pPr>
      <w:r w:rsidRPr="00D7294A">
        <w:rPr>
          <w:noProof/>
          <w:sz w:val="22"/>
          <w:szCs w:val="22"/>
          <w:u w:val="single"/>
          <w:lang w:val="sr-Latn-ME"/>
        </w:rPr>
        <w:t>Terapija DV</w:t>
      </w:r>
      <w:r w:rsidR="00493E59" w:rsidRPr="00D7294A">
        <w:rPr>
          <w:noProof/>
          <w:sz w:val="22"/>
          <w:szCs w:val="22"/>
          <w:u w:val="single"/>
          <w:lang w:val="sr-Latn-ME"/>
        </w:rPr>
        <w:t>T</w:t>
      </w:r>
      <w:r w:rsidRPr="00D7294A">
        <w:rPr>
          <w:noProof/>
          <w:sz w:val="22"/>
          <w:szCs w:val="22"/>
          <w:u w:val="single"/>
          <w:lang w:val="sr-Latn-ME"/>
        </w:rPr>
        <w:t>, PE i prevencija rekurentnog TDV i PE</w:t>
      </w:r>
      <w:r w:rsidRPr="00D7294A">
        <w:rPr>
          <w:rFonts w:eastAsia="SimSun"/>
          <w:sz w:val="22"/>
          <w:szCs w:val="22"/>
          <w:u w:val="single"/>
          <w:lang w:val="sr-Latn-ME" w:eastAsia="ja-JP"/>
        </w:rPr>
        <w:t xml:space="preserve"> </w:t>
      </w:r>
    </w:p>
    <w:p w14:paraId="654D0DCC" w14:textId="0BF14A0B" w:rsidR="00716242" w:rsidRPr="00D7294A" w:rsidRDefault="00716242">
      <w:pPr>
        <w:jc w:val="both"/>
        <w:rPr>
          <w:rFonts w:eastAsia="SimSun"/>
          <w:sz w:val="22"/>
          <w:szCs w:val="22"/>
          <w:lang w:val="sr-Latn-ME" w:eastAsia="ja-JP"/>
        </w:rPr>
      </w:pPr>
      <w:r w:rsidRPr="00D7294A">
        <w:rPr>
          <w:sz w:val="22"/>
          <w:szCs w:val="22"/>
          <w:lang w:val="sr-Latn-ME"/>
        </w:rPr>
        <w:t xml:space="preserve">Kliničko ispitivanje lijeka rivaroksaban dizajnirano je tako da se pokaže efikasnost rivaroksabana u početnom i kontinuiranom liječenju </w:t>
      </w:r>
      <w:r w:rsidRPr="00D7294A">
        <w:rPr>
          <w:rFonts w:eastAsia="SimSun"/>
          <w:sz w:val="22"/>
          <w:szCs w:val="22"/>
          <w:lang w:val="sr-Latn-ME" w:eastAsia="ja-JP"/>
        </w:rPr>
        <w:t>akutne DV</w:t>
      </w:r>
      <w:r w:rsidR="003F7289" w:rsidRPr="00D7294A">
        <w:rPr>
          <w:rFonts w:eastAsia="SimSun"/>
          <w:sz w:val="22"/>
          <w:szCs w:val="22"/>
          <w:lang w:val="sr-Latn-ME" w:eastAsia="ja-JP"/>
        </w:rPr>
        <w:t>T</w:t>
      </w:r>
      <w:r w:rsidRPr="00D7294A">
        <w:rPr>
          <w:rFonts w:eastAsia="SimSun"/>
          <w:sz w:val="22"/>
          <w:szCs w:val="22"/>
          <w:lang w:val="sr-Latn-ME" w:eastAsia="ja-JP"/>
        </w:rPr>
        <w:t xml:space="preserve"> i PE i prevenciji nihovih recidiva.</w:t>
      </w:r>
    </w:p>
    <w:p w14:paraId="581742B2" w14:textId="77777777" w:rsidR="00716242" w:rsidRPr="00D7294A" w:rsidRDefault="00716242">
      <w:pPr>
        <w:jc w:val="both"/>
        <w:rPr>
          <w:rFonts w:eastAsia="SimSun"/>
          <w:sz w:val="22"/>
          <w:szCs w:val="22"/>
          <w:lang w:val="sr-Latn-ME" w:eastAsia="ja-JP"/>
        </w:rPr>
      </w:pPr>
      <w:r w:rsidRPr="00D7294A">
        <w:rPr>
          <w:rFonts w:eastAsia="SimSun"/>
          <w:sz w:val="22"/>
          <w:szCs w:val="22"/>
          <w:lang w:val="sr-Latn-ME" w:eastAsia="ja-JP"/>
        </w:rPr>
        <w:t>U ispitivanje je uključeno preko 12.800 pacijenata u četiri randomizovane kontrolisane kliničke studije Faze III (Einstein DVT, Einstein PE, Einstein Extension i Einstein Choice), a dodatno je sprovedena i unaprijed definisana objedinjena analiza Einstein DVT i Einstein PE studija. Ukupno zbirno trajanje terapije u svim studijama je bilo do 21 mjesec.</w:t>
      </w:r>
    </w:p>
    <w:p w14:paraId="0F667C9C" w14:textId="664F2FC9" w:rsidR="00716242" w:rsidRPr="00D7294A" w:rsidRDefault="00716242">
      <w:pPr>
        <w:spacing w:before="240"/>
        <w:jc w:val="both"/>
        <w:rPr>
          <w:rFonts w:eastAsia="SimSun"/>
          <w:sz w:val="22"/>
          <w:szCs w:val="22"/>
          <w:lang w:val="sr-Latn-ME" w:eastAsia="ja-JP"/>
        </w:rPr>
      </w:pPr>
      <w:r w:rsidRPr="00D7294A">
        <w:rPr>
          <w:rFonts w:eastAsia="SimSun"/>
          <w:sz w:val="22"/>
          <w:szCs w:val="22"/>
          <w:lang w:val="sr-Latn-ME" w:eastAsia="ja-JP"/>
        </w:rPr>
        <w:t>U Einstein DVT studiji uključeno je 3.449 pacijenata sa akutnom DV</w:t>
      </w:r>
      <w:r w:rsidR="003F7289" w:rsidRPr="00D7294A">
        <w:rPr>
          <w:rFonts w:eastAsia="SimSun"/>
          <w:sz w:val="22"/>
          <w:szCs w:val="22"/>
          <w:lang w:val="sr-Latn-ME" w:eastAsia="ja-JP"/>
        </w:rPr>
        <w:t>T</w:t>
      </w:r>
      <w:r w:rsidRPr="00D7294A">
        <w:rPr>
          <w:rFonts w:eastAsia="SimSun"/>
          <w:sz w:val="22"/>
          <w:szCs w:val="22"/>
          <w:lang w:val="sr-Latn-ME" w:eastAsia="ja-JP"/>
        </w:rPr>
        <w:t xml:space="preserve"> koji su bili na terapiji DV</w:t>
      </w:r>
      <w:r w:rsidR="003F7289" w:rsidRPr="00D7294A">
        <w:rPr>
          <w:rFonts w:eastAsia="SimSun"/>
          <w:sz w:val="22"/>
          <w:szCs w:val="22"/>
          <w:lang w:val="sr-Latn-ME" w:eastAsia="ja-JP"/>
        </w:rPr>
        <w:t>T</w:t>
      </w:r>
      <w:r w:rsidRPr="00D7294A">
        <w:rPr>
          <w:rFonts w:eastAsia="SimSun"/>
          <w:sz w:val="22"/>
          <w:szCs w:val="22"/>
          <w:lang w:val="sr-Latn-ME" w:eastAsia="ja-JP"/>
        </w:rPr>
        <w:t xml:space="preserve"> i prevenciji rekurentne DV</w:t>
      </w:r>
      <w:r w:rsidR="003F7289" w:rsidRPr="00D7294A">
        <w:rPr>
          <w:rFonts w:eastAsia="SimSun"/>
          <w:sz w:val="22"/>
          <w:szCs w:val="22"/>
          <w:lang w:val="sr-Latn-ME" w:eastAsia="ja-JP"/>
        </w:rPr>
        <w:t>T</w:t>
      </w:r>
      <w:r w:rsidRPr="00D7294A">
        <w:rPr>
          <w:rFonts w:eastAsia="SimSun"/>
          <w:sz w:val="22"/>
          <w:szCs w:val="22"/>
          <w:lang w:val="sr-Latn-ME" w:eastAsia="ja-JP"/>
        </w:rPr>
        <w:t xml:space="preserve"> i PE (pacijenti koji su došli sa simptomatskim PE su bili isključeni iz ovog ispitivanja). Terapija je trajala 3, 6 ili 12 mjeseci zavisno od kliničke procjene ispitivača.</w:t>
      </w:r>
    </w:p>
    <w:p w14:paraId="69C72D42" w14:textId="37E2CCCA" w:rsidR="00716242" w:rsidRPr="00D7294A" w:rsidRDefault="00716242">
      <w:pPr>
        <w:spacing w:before="240"/>
        <w:jc w:val="both"/>
        <w:rPr>
          <w:rFonts w:eastAsia="SimSun"/>
          <w:sz w:val="22"/>
          <w:szCs w:val="22"/>
          <w:lang w:val="sr-Latn-ME" w:eastAsia="ja-JP"/>
        </w:rPr>
      </w:pPr>
      <w:r w:rsidRPr="00D7294A">
        <w:rPr>
          <w:rFonts w:eastAsia="SimSun"/>
          <w:sz w:val="22"/>
          <w:szCs w:val="22"/>
          <w:lang w:val="sr-Latn-ME" w:eastAsia="ja-JP"/>
        </w:rPr>
        <w:t>Tokom prve 3 nedjelje terapije akutne DV</w:t>
      </w:r>
      <w:r w:rsidR="003F7289" w:rsidRPr="00D7294A">
        <w:rPr>
          <w:rFonts w:eastAsia="SimSun"/>
          <w:sz w:val="22"/>
          <w:szCs w:val="22"/>
          <w:lang w:val="sr-Latn-ME" w:eastAsia="ja-JP"/>
        </w:rPr>
        <w:t>T</w:t>
      </w:r>
      <w:r w:rsidRPr="00D7294A">
        <w:rPr>
          <w:rFonts w:eastAsia="SimSun"/>
          <w:sz w:val="22"/>
          <w:szCs w:val="22"/>
          <w:lang w:val="sr-Latn-ME" w:eastAsia="ja-JP"/>
        </w:rPr>
        <w:t xml:space="preserve"> 15 mg rivaroksabana je </w:t>
      </w:r>
      <w:r w:rsidR="00983751" w:rsidRPr="00D7294A">
        <w:rPr>
          <w:rFonts w:eastAsia="SimSun"/>
          <w:sz w:val="22"/>
          <w:szCs w:val="22"/>
          <w:lang w:val="sr-Latn-ME" w:eastAsia="ja-JP"/>
        </w:rPr>
        <w:t xml:space="preserve">primjenjivano </w:t>
      </w:r>
      <w:r w:rsidRPr="00D7294A">
        <w:rPr>
          <w:rFonts w:eastAsia="SimSun"/>
          <w:sz w:val="22"/>
          <w:szCs w:val="22"/>
          <w:lang w:val="sr-Latn-ME" w:eastAsia="ja-JP"/>
        </w:rPr>
        <w:t xml:space="preserve">dva puta dnevno. Za tim je slijedilo 20 mg rivaroksabana jednom dnevno. </w:t>
      </w:r>
    </w:p>
    <w:p w14:paraId="19202CD9" w14:textId="12D7371B" w:rsidR="00716242" w:rsidRPr="00D7294A" w:rsidRDefault="00716242">
      <w:pPr>
        <w:jc w:val="both"/>
        <w:rPr>
          <w:rFonts w:eastAsia="SimSun"/>
          <w:sz w:val="22"/>
          <w:szCs w:val="22"/>
          <w:lang w:val="sr-Latn-ME" w:eastAsia="ja-JP"/>
        </w:rPr>
      </w:pPr>
      <w:r w:rsidRPr="00D7294A">
        <w:rPr>
          <w:rFonts w:eastAsia="SimSun"/>
          <w:sz w:val="22"/>
          <w:szCs w:val="22"/>
          <w:lang w:val="sr-Latn-ME" w:eastAsia="ja-JP"/>
        </w:rPr>
        <w:t>U Einstain PE studiji bilo je uključeno 4.832 pacijenta sa akutnom PE koji su bili na terapiji PE i prevenciji reukrentne DV</w:t>
      </w:r>
      <w:r w:rsidR="003F7289" w:rsidRPr="00D7294A">
        <w:rPr>
          <w:rFonts w:eastAsia="SimSun"/>
          <w:sz w:val="22"/>
          <w:szCs w:val="22"/>
          <w:lang w:val="sr-Latn-ME" w:eastAsia="ja-JP"/>
        </w:rPr>
        <w:t>T</w:t>
      </w:r>
      <w:r w:rsidRPr="00D7294A">
        <w:rPr>
          <w:rFonts w:eastAsia="SimSun"/>
          <w:sz w:val="22"/>
          <w:szCs w:val="22"/>
          <w:lang w:val="sr-Latn-ME" w:eastAsia="ja-JP"/>
        </w:rPr>
        <w:t xml:space="preserve"> i PE. Dužina terapije bila je 3, 6 ili 12 mjeseci zavisno od kliničke procjene ispitivača. </w:t>
      </w:r>
    </w:p>
    <w:p w14:paraId="00AB5FD5" w14:textId="09F151F1" w:rsidR="00716242" w:rsidRPr="00D7294A" w:rsidRDefault="00716242">
      <w:pPr>
        <w:jc w:val="both"/>
        <w:rPr>
          <w:rFonts w:eastAsia="SimSun"/>
          <w:sz w:val="22"/>
          <w:szCs w:val="22"/>
          <w:lang w:val="sr-Latn-ME" w:eastAsia="ja-JP"/>
        </w:rPr>
      </w:pPr>
      <w:r w:rsidRPr="00D7294A">
        <w:rPr>
          <w:rFonts w:eastAsia="SimSun"/>
          <w:sz w:val="22"/>
          <w:szCs w:val="22"/>
          <w:lang w:val="sr-Latn-ME" w:eastAsia="ja-JP"/>
        </w:rPr>
        <w:t xml:space="preserve">Za inicijalnu terapiju akutne PE 15 mg rivaroksabana je </w:t>
      </w:r>
      <w:r w:rsidR="00983751" w:rsidRPr="00D7294A">
        <w:rPr>
          <w:rFonts w:eastAsia="SimSun"/>
          <w:sz w:val="22"/>
          <w:szCs w:val="22"/>
          <w:lang w:val="sr-Latn-ME" w:eastAsia="ja-JP"/>
        </w:rPr>
        <w:t>primjenjivano</w:t>
      </w:r>
      <w:r w:rsidRPr="00D7294A">
        <w:rPr>
          <w:rFonts w:eastAsia="SimSun"/>
          <w:sz w:val="22"/>
          <w:szCs w:val="22"/>
          <w:lang w:val="sr-Latn-ME" w:eastAsia="ja-JP"/>
        </w:rPr>
        <w:t xml:space="preserve"> dva puta dnevno tokom tri nedjelje</w:t>
      </w:r>
      <w:r w:rsidR="00983751" w:rsidRPr="00D7294A">
        <w:rPr>
          <w:rFonts w:eastAsia="SimSun"/>
          <w:sz w:val="22"/>
          <w:szCs w:val="22"/>
          <w:lang w:val="sr-Latn-ME" w:eastAsia="ja-JP"/>
        </w:rPr>
        <w:t xml:space="preserve">, a nakon toga </w:t>
      </w:r>
      <w:r w:rsidRPr="00D7294A">
        <w:rPr>
          <w:rFonts w:eastAsia="SimSun"/>
          <w:sz w:val="22"/>
          <w:szCs w:val="22"/>
          <w:lang w:val="sr-Latn-ME" w:eastAsia="ja-JP"/>
        </w:rPr>
        <w:t>20 mg rivaroksabana jednom dnevno.</w:t>
      </w:r>
    </w:p>
    <w:p w14:paraId="4988114C" w14:textId="77777777" w:rsidR="00716242" w:rsidRPr="00D7294A" w:rsidRDefault="00716242">
      <w:pPr>
        <w:spacing w:before="240"/>
        <w:jc w:val="both"/>
        <w:rPr>
          <w:rFonts w:eastAsia="SimSun"/>
          <w:sz w:val="22"/>
          <w:szCs w:val="22"/>
          <w:lang w:val="sr-Latn-ME" w:eastAsia="ja-JP"/>
        </w:rPr>
      </w:pPr>
      <w:r w:rsidRPr="00D7294A">
        <w:rPr>
          <w:rFonts w:eastAsia="SimSun"/>
          <w:sz w:val="22"/>
          <w:szCs w:val="22"/>
          <w:lang w:val="sr-Latn-ME" w:eastAsia="ja-JP"/>
        </w:rPr>
        <w:t>U obje studije, Einstain DTV i Einstain PE u kontrolnoj grupi terapija se sastojala od enoksaparina primjenjivanog najmanje 5 dana u kombinaciji sa liječenjem antagonistom vitamina K dok je PT/INR bio u terapijskom rasponu (≥2,0). Terapija je nastavljena antagonistom vitamina K prilagođene doze radi održavanja PT/INR vrijednosti unutar terapijskog raspona od 2,0 do 3,0.</w:t>
      </w:r>
    </w:p>
    <w:p w14:paraId="040C73D0" w14:textId="221DD852" w:rsidR="00716242" w:rsidRPr="00D7294A" w:rsidRDefault="00716242">
      <w:pPr>
        <w:autoSpaceDE w:val="0"/>
        <w:autoSpaceDN w:val="0"/>
        <w:adjustRightInd w:val="0"/>
        <w:spacing w:before="240"/>
        <w:jc w:val="both"/>
        <w:rPr>
          <w:rFonts w:eastAsia="SimSun"/>
          <w:sz w:val="22"/>
          <w:szCs w:val="22"/>
          <w:lang w:val="sr-Latn-ME" w:eastAsia="ja-JP"/>
        </w:rPr>
      </w:pPr>
      <w:r w:rsidRPr="00D7294A">
        <w:rPr>
          <w:rFonts w:eastAsia="SimSun"/>
          <w:sz w:val="22"/>
          <w:szCs w:val="22"/>
          <w:lang w:val="sr-Latn-ME" w:eastAsia="ja-JP"/>
        </w:rPr>
        <w:lastRenderedPageBreak/>
        <w:t>U Einstein Extension studiji bilo je uključeno 1.197 pacijenata sa DV</w:t>
      </w:r>
      <w:r w:rsidR="003F7289" w:rsidRPr="00D7294A">
        <w:rPr>
          <w:rFonts w:eastAsia="SimSun"/>
          <w:sz w:val="22"/>
          <w:szCs w:val="22"/>
          <w:lang w:val="sr-Latn-ME" w:eastAsia="ja-JP"/>
        </w:rPr>
        <w:t>T</w:t>
      </w:r>
      <w:r w:rsidRPr="00D7294A">
        <w:rPr>
          <w:rFonts w:eastAsia="SimSun"/>
          <w:sz w:val="22"/>
          <w:szCs w:val="22"/>
          <w:lang w:val="sr-Latn-ME" w:eastAsia="ja-JP"/>
        </w:rPr>
        <w:t xml:space="preserve"> ili PE radi prevencije rekurentne DV</w:t>
      </w:r>
      <w:r w:rsidR="003F7289" w:rsidRPr="00D7294A">
        <w:rPr>
          <w:rFonts w:eastAsia="SimSun"/>
          <w:sz w:val="22"/>
          <w:szCs w:val="22"/>
          <w:lang w:val="sr-Latn-ME" w:eastAsia="ja-JP"/>
        </w:rPr>
        <w:t>T</w:t>
      </w:r>
      <w:r w:rsidRPr="00D7294A">
        <w:rPr>
          <w:rFonts w:eastAsia="SimSun"/>
          <w:sz w:val="22"/>
          <w:szCs w:val="22"/>
          <w:lang w:val="sr-Latn-ME" w:eastAsia="ja-JP"/>
        </w:rPr>
        <w:t xml:space="preserve"> i PE. Terapija je trajala dodatnih 6 ili 12 mjeseci kod pacijenata koji su završili 6 do 12 mjeseci terapije zbog venske tromboembolije u zavisnosti od kliničke procjene ispitivača. Rivaroksaban 20 mg jednom dnevno je upoređen sa placebom. </w:t>
      </w:r>
    </w:p>
    <w:p w14:paraId="6CC3A5D0" w14:textId="77777777" w:rsidR="00716242" w:rsidRPr="00D7294A" w:rsidRDefault="00716242">
      <w:pPr>
        <w:pStyle w:val="BayerBodyTextFull"/>
        <w:keepNext/>
        <w:spacing w:before="0" w:after="0"/>
        <w:ind w:left="12"/>
        <w:jc w:val="both"/>
        <w:rPr>
          <w:rFonts w:eastAsia="SimSun"/>
          <w:sz w:val="22"/>
          <w:szCs w:val="22"/>
          <w:lang w:val="sr-Latn-ME" w:eastAsia="ja-JP"/>
        </w:rPr>
      </w:pPr>
    </w:p>
    <w:p w14:paraId="28BCFFB2" w14:textId="233ABC65" w:rsidR="00716242" w:rsidRPr="00D7294A" w:rsidRDefault="00716242">
      <w:pPr>
        <w:pStyle w:val="BayerBodyTextFull"/>
        <w:keepNext/>
        <w:spacing w:before="0" w:after="0"/>
        <w:ind w:left="12"/>
        <w:jc w:val="both"/>
        <w:rPr>
          <w:noProof/>
          <w:sz w:val="22"/>
          <w:szCs w:val="22"/>
          <w:lang w:val="sr-Latn-ME"/>
        </w:rPr>
      </w:pPr>
      <w:r w:rsidRPr="00D7294A">
        <w:rPr>
          <w:sz w:val="22"/>
          <w:szCs w:val="22"/>
          <w:lang w:val="sr-Latn-ME"/>
        </w:rPr>
        <w:t>U studijama Einstein DVT, PE i Extension</w:t>
      </w:r>
      <w:r w:rsidRPr="00D7294A">
        <w:rPr>
          <w:rFonts w:eastAsia="SimSun"/>
          <w:sz w:val="22"/>
          <w:szCs w:val="22"/>
          <w:lang w:val="sr-Latn-ME" w:eastAsia="ja-JP"/>
        </w:rPr>
        <w:t xml:space="preserve"> korišćeni su isti unaprijed definisani primarni i sekundarni ishodi efikasnosti. Primarni ishod efikasnosti je bio simptomatska rekurentna VTE definisana kao skup rekurentne DV</w:t>
      </w:r>
      <w:r w:rsidR="002F453C" w:rsidRPr="00D7294A">
        <w:rPr>
          <w:rFonts w:eastAsia="SimSun"/>
          <w:sz w:val="22"/>
          <w:szCs w:val="22"/>
          <w:lang w:val="sr-Latn-ME" w:eastAsia="ja-JP"/>
        </w:rPr>
        <w:t>T</w:t>
      </w:r>
      <w:r w:rsidRPr="00D7294A">
        <w:rPr>
          <w:rFonts w:eastAsia="SimSun"/>
          <w:sz w:val="22"/>
          <w:szCs w:val="22"/>
          <w:lang w:val="sr-Latn-ME" w:eastAsia="ja-JP"/>
        </w:rPr>
        <w:t xml:space="preserve"> ili fatalne ili ne-fatalne PE. Sekundarni ishod efikasnosti je definisan kao skup rekurentne DV</w:t>
      </w:r>
      <w:r w:rsidR="002F453C" w:rsidRPr="00D7294A">
        <w:rPr>
          <w:rFonts w:eastAsia="SimSun"/>
          <w:sz w:val="22"/>
          <w:szCs w:val="22"/>
          <w:lang w:val="sr-Latn-ME" w:eastAsia="ja-JP"/>
        </w:rPr>
        <w:t>T</w:t>
      </w:r>
      <w:r w:rsidRPr="00D7294A">
        <w:rPr>
          <w:rFonts w:eastAsia="SimSun"/>
          <w:sz w:val="22"/>
          <w:szCs w:val="22"/>
          <w:lang w:val="sr-Latn-ME" w:eastAsia="ja-JP"/>
        </w:rPr>
        <w:t xml:space="preserve">, ne-fatalne PE i mortaliteta usljed svih uzroka. </w:t>
      </w:r>
    </w:p>
    <w:p w14:paraId="75AA0F20" w14:textId="77777777" w:rsidR="00716242" w:rsidRPr="00D7294A" w:rsidRDefault="00716242">
      <w:pPr>
        <w:pStyle w:val="BayerBodyTextFull"/>
        <w:keepNext/>
        <w:spacing w:before="0" w:after="0"/>
        <w:ind w:left="12"/>
        <w:jc w:val="both"/>
        <w:rPr>
          <w:noProof/>
          <w:sz w:val="22"/>
          <w:szCs w:val="22"/>
          <w:lang w:val="sr-Latn-ME"/>
        </w:rPr>
      </w:pPr>
    </w:p>
    <w:p w14:paraId="18133910" w14:textId="60F190E0" w:rsidR="00716242" w:rsidRPr="00D7294A" w:rsidRDefault="00716242">
      <w:pPr>
        <w:pStyle w:val="BayerBodyTextFull"/>
        <w:keepNext/>
        <w:spacing w:before="0" w:after="0"/>
        <w:ind w:left="12"/>
        <w:jc w:val="both"/>
        <w:rPr>
          <w:sz w:val="22"/>
          <w:szCs w:val="22"/>
          <w:lang w:val="sr-Latn-ME"/>
        </w:rPr>
      </w:pPr>
      <w:r w:rsidRPr="00D7294A">
        <w:rPr>
          <w:sz w:val="22"/>
          <w:szCs w:val="22"/>
          <w:lang w:val="sr-Latn-ME"/>
        </w:rPr>
        <w:t>U Einstein Choice studiji, kod 3.396 pacijenata sa potvrđenom simptomatskom DV</w:t>
      </w:r>
      <w:r w:rsidR="002F453C" w:rsidRPr="00D7294A">
        <w:rPr>
          <w:sz w:val="22"/>
          <w:szCs w:val="22"/>
          <w:lang w:val="sr-Latn-ME"/>
        </w:rPr>
        <w:t>T</w:t>
      </w:r>
      <w:r w:rsidRPr="00D7294A">
        <w:rPr>
          <w:sz w:val="22"/>
          <w:szCs w:val="22"/>
          <w:lang w:val="sr-Latn-ME"/>
        </w:rPr>
        <w:t xml:space="preserve"> i/ili PE, koji su završili 6-12 mjeseci antikoagulantne terapije, ispitivana je prevencija fatalne PE ili nefatalne simptomatske rekurentne DV</w:t>
      </w:r>
      <w:r w:rsidR="002F453C" w:rsidRPr="00D7294A">
        <w:rPr>
          <w:sz w:val="22"/>
          <w:szCs w:val="22"/>
          <w:lang w:val="sr-Latn-ME"/>
        </w:rPr>
        <w:t>T</w:t>
      </w:r>
      <w:r w:rsidRPr="00D7294A">
        <w:rPr>
          <w:sz w:val="22"/>
          <w:szCs w:val="22"/>
          <w:lang w:val="sr-Latn-ME"/>
        </w:rPr>
        <w:t xml:space="preserve"> ili PE. Pacijenti sa indikacijom za nastavak antikoagulacione terapije u terapijskim dozama bili su isključeni iz studije. Dužina terapije trajala je do 12 mjeseci, u zavisnosti od individualnog datuma randomizacije (medijana: 351 dan). Urađeno je poređenje rivaroksabana 20 mg i rivaroksabana 10 mg primijenjenih jednom dnevno, sa 100 mg acetilsalicilne kiseline primijenjene jednom dnevno. </w:t>
      </w:r>
    </w:p>
    <w:p w14:paraId="3480C6CC" w14:textId="2E4FD524" w:rsidR="00716242" w:rsidRPr="00D7294A" w:rsidRDefault="00716242">
      <w:pPr>
        <w:pStyle w:val="BayerBodyTextFull"/>
        <w:keepNext/>
        <w:spacing w:before="0" w:after="0"/>
        <w:ind w:left="12"/>
        <w:jc w:val="both"/>
        <w:rPr>
          <w:noProof/>
          <w:sz w:val="22"/>
          <w:szCs w:val="22"/>
          <w:lang w:val="sr-Latn-ME"/>
        </w:rPr>
      </w:pPr>
      <w:r w:rsidRPr="00D7294A">
        <w:rPr>
          <w:sz w:val="22"/>
          <w:szCs w:val="22"/>
          <w:lang w:val="sr-Latn-ME"/>
        </w:rPr>
        <w:t>Primarni ishod efikasnosti je bila simptomatska rekurentna VTE definisana kao zbir rekurentnih DV</w:t>
      </w:r>
      <w:r w:rsidR="002F453C" w:rsidRPr="00D7294A">
        <w:rPr>
          <w:sz w:val="22"/>
          <w:szCs w:val="22"/>
          <w:lang w:val="sr-Latn-ME"/>
        </w:rPr>
        <w:t>T</w:t>
      </w:r>
      <w:r w:rsidRPr="00D7294A">
        <w:rPr>
          <w:sz w:val="22"/>
          <w:szCs w:val="22"/>
          <w:lang w:val="sr-Latn-ME"/>
        </w:rPr>
        <w:t xml:space="preserve"> ili fatalnih ili nefatalnih PE.</w:t>
      </w:r>
    </w:p>
    <w:p w14:paraId="4B574B7D" w14:textId="77777777" w:rsidR="00716242" w:rsidRPr="00D7294A" w:rsidRDefault="00716242">
      <w:pPr>
        <w:pStyle w:val="BayerBodyTextFull"/>
        <w:keepNext/>
        <w:spacing w:before="0" w:after="0"/>
        <w:ind w:left="12"/>
        <w:jc w:val="both"/>
        <w:rPr>
          <w:noProof/>
          <w:sz w:val="22"/>
          <w:szCs w:val="22"/>
          <w:lang w:val="sr-Latn-ME"/>
        </w:rPr>
      </w:pPr>
    </w:p>
    <w:p w14:paraId="6EF7C9E8" w14:textId="77777777" w:rsidR="00716242" w:rsidRPr="00D7294A" w:rsidRDefault="00716242">
      <w:pPr>
        <w:pStyle w:val="BayerBodyTextFull"/>
        <w:keepNext/>
        <w:spacing w:before="0" w:after="0"/>
        <w:ind w:left="12"/>
        <w:jc w:val="both"/>
        <w:rPr>
          <w:rFonts w:eastAsia="SimSun"/>
          <w:sz w:val="22"/>
          <w:szCs w:val="22"/>
          <w:lang w:val="sr-Latn-ME" w:eastAsia="ja-JP"/>
        </w:rPr>
      </w:pPr>
      <w:r w:rsidRPr="00D7294A">
        <w:rPr>
          <w:noProof/>
          <w:color w:val="auto"/>
          <w:sz w:val="22"/>
          <w:szCs w:val="22"/>
          <w:lang w:val="sr-Latn-ME"/>
        </w:rPr>
        <w:t>U Einstein DVT studiji (</w:t>
      </w:r>
      <w:r w:rsidRPr="00D7294A">
        <w:rPr>
          <w:iCs/>
          <w:noProof/>
          <w:color w:val="auto"/>
          <w:sz w:val="22"/>
          <w:szCs w:val="22"/>
          <w:lang w:val="sr-Latn-ME"/>
        </w:rPr>
        <w:t>vidjeti</w:t>
      </w:r>
      <w:r w:rsidRPr="00D7294A">
        <w:rPr>
          <w:i/>
          <w:iCs/>
          <w:noProof/>
          <w:color w:val="auto"/>
          <w:sz w:val="22"/>
          <w:szCs w:val="22"/>
          <w:lang w:val="sr-Latn-ME"/>
        </w:rPr>
        <w:t xml:space="preserve"> </w:t>
      </w:r>
      <w:r w:rsidRPr="00D7294A">
        <w:rPr>
          <w:noProof/>
          <w:color w:val="auto"/>
          <w:sz w:val="22"/>
          <w:szCs w:val="22"/>
          <w:lang w:val="sr-Latn-ME"/>
        </w:rPr>
        <w:t xml:space="preserve">Tabelu 6), pokazano je da rivaroksaban nije inferioran u odnosu na </w:t>
      </w:r>
      <w:r w:rsidRPr="00D7294A">
        <w:rPr>
          <w:noProof/>
          <w:sz w:val="22"/>
          <w:szCs w:val="22"/>
          <w:lang w:val="sr-Latn-ME"/>
        </w:rPr>
        <w:t>enoksaparin/VKA za primarni ishod efikasnosti (</w:t>
      </w:r>
      <w:r w:rsidRPr="00D7294A">
        <w:rPr>
          <w:sz w:val="22"/>
          <w:szCs w:val="22"/>
          <w:lang w:val="sr-Latn-ME"/>
        </w:rPr>
        <w:t xml:space="preserve">p &lt; 0,0001 (test ne-inferiornosti); odnos rizika (eng. </w:t>
      </w:r>
      <w:r w:rsidRPr="00D7294A">
        <w:rPr>
          <w:i/>
          <w:sz w:val="22"/>
          <w:szCs w:val="22"/>
          <w:lang w:val="sr-Latn-ME"/>
        </w:rPr>
        <w:t>hazard ratio</w:t>
      </w:r>
      <w:r w:rsidRPr="00D7294A">
        <w:rPr>
          <w:sz w:val="22"/>
          <w:szCs w:val="22"/>
          <w:lang w:val="sr-Latn-ME"/>
        </w:rPr>
        <w:t xml:space="preserve"> – HR): 0,680 (0,443 – 1,042), p=0,076 (test superiornosti)</w:t>
      </w:r>
      <w:r w:rsidRPr="00D7294A">
        <w:rPr>
          <w:noProof/>
          <w:sz w:val="22"/>
          <w:szCs w:val="22"/>
          <w:lang w:val="sr-Latn-ME"/>
        </w:rPr>
        <w:t>.</w:t>
      </w:r>
      <w:r w:rsidRPr="00D7294A">
        <w:rPr>
          <w:rFonts w:eastAsia="MS Mincho"/>
          <w:bCs/>
          <w:sz w:val="22"/>
          <w:szCs w:val="22"/>
          <w:lang w:val="sr-Latn-ME" w:eastAsia="ja-JP"/>
        </w:rPr>
        <w:t xml:space="preserve"> Unaprijed specifikovana klinička korist (primarni ishod efikasnosti plus veća krvarenja) je prijavljena uz odnos rizika 0,67 (95% CI= 0,47 – 0,95), nominalnom p vrijednošću p=0,027) u korist rivaroksabana. </w:t>
      </w:r>
      <w:r w:rsidRPr="00D7294A">
        <w:rPr>
          <w:rFonts w:eastAsia="SimSun"/>
          <w:sz w:val="22"/>
          <w:szCs w:val="22"/>
          <w:lang w:val="sr-Latn-ME" w:eastAsia="ja-JP"/>
        </w:rPr>
        <w:t>INR vrijednosti su bile unutar terapijskog raspona sa prosjekom 60,3% vremena za prosječno trajanje terapije od 189 dana i 55,4%, 60,1%, i 62,8% vremena u grupama namjeravanog trajanja terapije od 3, 6, i 12 mjeseci, tim redom. U enoksaparin/VKA grupi, nije bilo jasnog odnosa između nivoa prosječnog centralnog TTR (</w:t>
      </w:r>
      <w:r w:rsidRPr="00D7294A">
        <w:rPr>
          <w:rFonts w:eastAsia="SimSun"/>
          <w:i/>
          <w:sz w:val="22"/>
          <w:szCs w:val="22"/>
          <w:lang w:val="sr-Latn-ME" w:eastAsia="ja-JP"/>
        </w:rPr>
        <w:t>Time in Target INR Range</w:t>
      </w:r>
      <w:r w:rsidRPr="00D7294A">
        <w:rPr>
          <w:rFonts w:eastAsia="SimSun"/>
          <w:sz w:val="22"/>
          <w:szCs w:val="22"/>
          <w:lang w:val="sr-Latn-ME" w:eastAsia="ja-JP"/>
        </w:rPr>
        <w:t xml:space="preserve"> 2,0 – 3,0)</w:t>
      </w:r>
      <w:r w:rsidRPr="00D7294A">
        <w:rPr>
          <w:rFonts w:eastAsia="Calibri"/>
          <w:sz w:val="22"/>
          <w:szCs w:val="22"/>
          <w:lang w:val="sr-Latn-ME"/>
        </w:rPr>
        <w:t xml:space="preserve"> </w:t>
      </w:r>
      <w:r w:rsidRPr="00D7294A">
        <w:rPr>
          <w:rFonts w:eastAsia="SimSun"/>
          <w:sz w:val="22"/>
          <w:szCs w:val="22"/>
          <w:lang w:val="sr-Latn-ME" w:eastAsia="ja-JP"/>
        </w:rPr>
        <w:t>u jednako velikim trećinama i sa učestalošću rekurentne VTE (P=0,932 za interakciju). Unutar najvišeg tercila prema centru, odnos rizika sa rivaroksabanom prema varfarinu je bio 0,69 (95% CI: 0,35 – 1,35).</w:t>
      </w:r>
    </w:p>
    <w:p w14:paraId="3309BEC5" w14:textId="77777777" w:rsidR="00716242" w:rsidRPr="00D7294A" w:rsidRDefault="00716242">
      <w:pPr>
        <w:pStyle w:val="BayerBodyTextFull"/>
        <w:keepNext/>
        <w:spacing w:before="0" w:after="0"/>
        <w:jc w:val="both"/>
        <w:rPr>
          <w:color w:val="auto"/>
          <w:sz w:val="22"/>
          <w:szCs w:val="22"/>
          <w:lang w:val="sr-Latn-ME"/>
        </w:rPr>
      </w:pPr>
    </w:p>
    <w:p w14:paraId="17E85E37" w14:textId="77777777" w:rsidR="00716242" w:rsidRPr="00D7294A" w:rsidRDefault="00716242">
      <w:pPr>
        <w:pStyle w:val="Header"/>
        <w:tabs>
          <w:tab w:val="left" w:pos="284"/>
        </w:tabs>
        <w:jc w:val="both"/>
        <w:rPr>
          <w:rFonts w:eastAsia="SimSun"/>
          <w:color w:val="000000"/>
          <w:sz w:val="22"/>
          <w:szCs w:val="22"/>
          <w:lang w:val="sr-Latn-ME" w:eastAsia="ja-JP"/>
        </w:rPr>
      </w:pPr>
      <w:r w:rsidRPr="00D7294A">
        <w:rPr>
          <w:rFonts w:eastAsia="SimSun"/>
          <w:color w:val="000000"/>
          <w:sz w:val="22"/>
          <w:szCs w:val="22"/>
          <w:lang w:val="sr-Latn-ME" w:eastAsia="ja-JP"/>
        </w:rPr>
        <w:t>Stope učestalosti za primarni ishod bezbjednosti (veća ili klinički značajna manja krvarenja), kao i za sekundarni ishod bezbjednosti (veća krvarenja) su bile slične za obje terapijske grupe.</w:t>
      </w:r>
    </w:p>
    <w:p w14:paraId="487324DE" w14:textId="77777777" w:rsidR="00716242" w:rsidRPr="00D7294A" w:rsidRDefault="00716242" w:rsidP="00716242">
      <w:pPr>
        <w:pStyle w:val="Header"/>
        <w:tabs>
          <w:tab w:val="left" w:pos="284"/>
        </w:tabs>
        <w:jc w:val="both"/>
        <w:rPr>
          <w:rFonts w:eastAsia="SimSun"/>
          <w:color w:val="000000"/>
          <w:sz w:val="22"/>
          <w:szCs w:val="22"/>
          <w:lang w:val="sr-Latn-ME" w:eastAsia="ja-JP"/>
        </w:rPr>
      </w:pPr>
    </w:p>
    <w:p w14:paraId="045A3E08" w14:textId="77777777" w:rsidR="00716242" w:rsidRPr="00D7294A" w:rsidRDefault="00716242" w:rsidP="00716242">
      <w:pPr>
        <w:keepNext/>
        <w:spacing w:before="240" w:after="240"/>
        <w:rPr>
          <w:b/>
          <w:sz w:val="22"/>
          <w:szCs w:val="22"/>
          <w:lang w:val="sr-Latn-ME"/>
        </w:rPr>
      </w:pPr>
      <w:r w:rsidRPr="00D7294A">
        <w:rPr>
          <w:b/>
          <w:sz w:val="22"/>
          <w:szCs w:val="22"/>
          <w:lang w:val="sr-Latn-ME"/>
        </w:rPr>
        <w:t>Tabela 6: Rezultati efikasnosti i bezbjednosti iz Faze III ispitivanja Einstein DVT</w:t>
      </w:r>
    </w:p>
    <w:tbl>
      <w:tblPr>
        <w:tblW w:w="9387" w:type="dxa"/>
        <w:tblInd w:w="108" w:type="dxa"/>
        <w:tblLayout w:type="fixed"/>
        <w:tblLook w:val="01E0" w:firstRow="1" w:lastRow="1" w:firstColumn="1" w:lastColumn="1" w:noHBand="0" w:noVBand="0"/>
      </w:tblPr>
      <w:tblGrid>
        <w:gridCol w:w="3369"/>
        <w:gridCol w:w="3129"/>
        <w:gridCol w:w="2889"/>
      </w:tblGrid>
      <w:tr w:rsidR="00716242" w:rsidRPr="00D7294A" w14:paraId="58511F44" w14:textId="77777777" w:rsidTr="00523233">
        <w:trPr>
          <w:cantSplit/>
          <w:trHeight w:val="381"/>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150A632B" w14:textId="77777777" w:rsidR="00716242" w:rsidRPr="00D7294A" w:rsidRDefault="00716242" w:rsidP="00523233">
            <w:pPr>
              <w:keepNext/>
              <w:rPr>
                <w:b/>
                <w:sz w:val="22"/>
                <w:szCs w:val="22"/>
                <w:lang w:val="sr-Latn-ME"/>
              </w:rPr>
            </w:pPr>
            <w:r w:rsidRPr="00D7294A">
              <w:rPr>
                <w:b/>
                <w:sz w:val="22"/>
                <w:szCs w:val="22"/>
                <w:lang w:val="sr-Latn-ME"/>
              </w:rPr>
              <w:t>Populacija uključena u studiju</w:t>
            </w:r>
          </w:p>
        </w:tc>
        <w:tc>
          <w:tcPr>
            <w:tcW w:w="6018" w:type="dxa"/>
            <w:gridSpan w:val="2"/>
            <w:tcBorders>
              <w:top w:val="single" w:sz="4" w:space="0" w:color="auto"/>
              <w:left w:val="single" w:sz="4" w:space="0" w:color="auto"/>
              <w:bottom w:val="single" w:sz="4" w:space="0" w:color="auto"/>
              <w:right w:val="single" w:sz="4" w:space="0" w:color="auto"/>
            </w:tcBorders>
            <w:vAlign w:val="center"/>
            <w:hideMark/>
          </w:tcPr>
          <w:p w14:paraId="4A8B2D2E" w14:textId="77777777" w:rsidR="00716242" w:rsidRPr="00D7294A" w:rsidRDefault="00716242" w:rsidP="00523233">
            <w:pPr>
              <w:keepNext/>
              <w:rPr>
                <w:b/>
                <w:sz w:val="22"/>
                <w:szCs w:val="22"/>
                <w:lang w:val="sr-Latn-ME"/>
              </w:rPr>
            </w:pPr>
            <w:r w:rsidRPr="00D7294A">
              <w:rPr>
                <w:b/>
                <w:sz w:val="22"/>
                <w:szCs w:val="22"/>
                <w:lang w:val="sr-Latn-ME"/>
              </w:rPr>
              <w:t>3.449 pacijenata sa simptomatskom akutnom trombozom dubokih vena</w:t>
            </w:r>
          </w:p>
        </w:tc>
      </w:tr>
      <w:tr w:rsidR="00716242" w:rsidRPr="00D7294A" w14:paraId="63956B2A" w14:textId="77777777" w:rsidTr="00523233">
        <w:trPr>
          <w:cantSplit/>
          <w:trHeight w:val="576"/>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3B296093" w14:textId="77777777" w:rsidR="00716242" w:rsidRPr="00D7294A" w:rsidRDefault="00716242" w:rsidP="00523233">
            <w:pPr>
              <w:keepNext/>
              <w:rPr>
                <w:b/>
                <w:sz w:val="22"/>
                <w:szCs w:val="22"/>
                <w:lang w:val="sr-Latn-ME"/>
              </w:rPr>
            </w:pPr>
            <w:r w:rsidRPr="00D7294A">
              <w:rPr>
                <w:b/>
                <w:sz w:val="22"/>
                <w:szCs w:val="22"/>
                <w:lang w:val="sr-Latn-ME"/>
              </w:rPr>
              <w:t>Terapijska doza i trajanje liječenja</w:t>
            </w:r>
          </w:p>
        </w:tc>
        <w:tc>
          <w:tcPr>
            <w:tcW w:w="3129" w:type="dxa"/>
            <w:tcBorders>
              <w:top w:val="single" w:sz="4" w:space="0" w:color="auto"/>
              <w:left w:val="single" w:sz="4" w:space="0" w:color="auto"/>
              <w:bottom w:val="single" w:sz="4" w:space="0" w:color="auto"/>
              <w:right w:val="single" w:sz="4" w:space="0" w:color="auto"/>
            </w:tcBorders>
            <w:vAlign w:val="center"/>
            <w:hideMark/>
          </w:tcPr>
          <w:p w14:paraId="3D6ABE52" w14:textId="77777777" w:rsidR="00716242" w:rsidRPr="00D7294A" w:rsidRDefault="00716242" w:rsidP="00523233">
            <w:pPr>
              <w:keepNext/>
              <w:rPr>
                <w:b/>
                <w:sz w:val="22"/>
                <w:szCs w:val="22"/>
                <w:vertAlign w:val="superscript"/>
                <w:lang w:val="sr-Latn-ME"/>
              </w:rPr>
            </w:pPr>
            <w:r w:rsidRPr="00D7294A">
              <w:rPr>
                <w:b/>
                <w:sz w:val="22"/>
                <w:szCs w:val="22"/>
                <w:lang w:val="sr-Latn-ME"/>
              </w:rPr>
              <w:t>Rivaroksaban</w:t>
            </w:r>
            <w:r w:rsidRPr="00D7294A">
              <w:rPr>
                <w:b/>
                <w:sz w:val="22"/>
                <w:szCs w:val="22"/>
                <w:vertAlign w:val="superscript"/>
                <w:lang w:val="sr-Latn-ME"/>
              </w:rPr>
              <w:t>a)</w:t>
            </w:r>
          </w:p>
          <w:p w14:paraId="43141E3D" w14:textId="77777777" w:rsidR="00716242" w:rsidRPr="00D7294A" w:rsidRDefault="00716242" w:rsidP="00523233">
            <w:pPr>
              <w:keepNext/>
              <w:rPr>
                <w:b/>
                <w:sz w:val="22"/>
                <w:szCs w:val="22"/>
                <w:lang w:val="sr-Latn-ME"/>
              </w:rPr>
            </w:pPr>
            <w:r w:rsidRPr="00D7294A">
              <w:rPr>
                <w:b/>
                <w:sz w:val="22"/>
                <w:szCs w:val="22"/>
                <w:lang w:val="sr-Latn-ME"/>
              </w:rPr>
              <w:t>3, 6 ili 12 mjeseci</w:t>
            </w:r>
          </w:p>
          <w:p w14:paraId="75D8EAD1" w14:textId="77777777" w:rsidR="00716242" w:rsidRPr="00D7294A" w:rsidRDefault="00716242" w:rsidP="00523233">
            <w:pPr>
              <w:keepNext/>
              <w:rPr>
                <w:sz w:val="22"/>
                <w:szCs w:val="22"/>
                <w:lang w:val="sr-Latn-ME"/>
              </w:rPr>
            </w:pPr>
            <w:r w:rsidRPr="00D7294A">
              <w:rPr>
                <w:b/>
                <w:sz w:val="22"/>
                <w:szCs w:val="22"/>
                <w:lang w:val="sr-Latn-ME"/>
              </w:rPr>
              <w:t>N=1.731</w:t>
            </w:r>
          </w:p>
        </w:tc>
        <w:tc>
          <w:tcPr>
            <w:tcW w:w="2889" w:type="dxa"/>
            <w:tcBorders>
              <w:top w:val="single" w:sz="4" w:space="0" w:color="auto"/>
              <w:left w:val="single" w:sz="4" w:space="0" w:color="auto"/>
              <w:bottom w:val="single" w:sz="4" w:space="0" w:color="auto"/>
              <w:right w:val="single" w:sz="4" w:space="0" w:color="auto"/>
            </w:tcBorders>
            <w:vAlign w:val="center"/>
            <w:hideMark/>
          </w:tcPr>
          <w:p w14:paraId="1DB539E8" w14:textId="77777777" w:rsidR="00716242" w:rsidRPr="00D7294A" w:rsidRDefault="00716242" w:rsidP="00523233">
            <w:pPr>
              <w:keepNext/>
              <w:rPr>
                <w:b/>
                <w:sz w:val="22"/>
                <w:szCs w:val="22"/>
                <w:lang w:val="sr-Latn-ME"/>
              </w:rPr>
            </w:pPr>
            <w:r w:rsidRPr="00D7294A">
              <w:rPr>
                <w:b/>
                <w:sz w:val="22"/>
                <w:szCs w:val="22"/>
                <w:lang w:val="sr-Latn-ME"/>
              </w:rPr>
              <w:t>Enoksaparin/VKA</w:t>
            </w:r>
            <w:r w:rsidRPr="00D7294A">
              <w:rPr>
                <w:b/>
                <w:sz w:val="22"/>
                <w:szCs w:val="22"/>
                <w:vertAlign w:val="superscript"/>
                <w:lang w:val="sr-Latn-ME"/>
              </w:rPr>
              <w:t>b)</w:t>
            </w:r>
          </w:p>
          <w:p w14:paraId="4C7B3500" w14:textId="77777777" w:rsidR="00716242" w:rsidRPr="00D7294A" w:rsidRDefault="00716242" w:rsidP="00523233">
            <w:pPr>
              <w:keepNext/>
              <w:rPr>
                <w:b/>
                <w:sz w:val="22"/>
                <w:szCs w:val="22"/>
                <w:lang w:val="sr-Latn-ME"/>
              </w:rPr>
            </w:pPr>
            <w:r w:rsidRPr="00D7294A">
              <w:rPr>
                <w:b/>
                <w:sz w:val="22"/>
                <w:szCs w:val="22"/>
                <w:lang w:val="sr-Latn-ME"/>
              </w:rPr>
              <w:t>3, 6 ili 12 mjeseci</w:t>
            </w:r>
          </w:p>
          <w:p w14:paraId="2DAD11ED" w14:textId="77777777" w:rsidR="00716242" w:rsidRPr="00D7294A" w:rsidRDefault="00716242" w:rsidP="00523233">
            <w:pPr>
              <w:keepNext/>
              <w:rPr>
                <w:sz w:val="22"/>
                <w:szCs w:val="22"/>
                <w:lang w:val="sr-Latn-ME"/>
              </w:rPr>
            </w:pPr>
            <w:r w:rsidRPr="00D7294A">
              <w:rPr>
                <w:b/>
                <w:sz w:val="22"/>
                <w:szCs w:val="22"/>
                <w:lang w:val="sr-Latn-ME"/>
              </w:rPr>
              <w:t>N=1.718</w:t>
            </w:r>
          </w:p>
        </w:tc>
      </w:tr>
      <w:tr w:rsidR="00716242" w:rsidRPr="00D7294A" w14:paraId="7DEEA878" w14:textId="77777777" w:rsidTr="00523233">
        <w:trPr>
          <w:cantSplit/>
          <w:trHeight w:val="381"/>
        </w:trPr>
        <w:tc>
          <w:tcPr>
            <w:tcW w:w="3369" w:type="dxa"/>
            <w:tcBorders>
              <w:top w:val="single" w:sz="4" w:space="0" w:color="auto"/>
              <w:left w:val="single" w:sz="4" w:space="0" w:color="auto"/>
              <w:bottom w:val="single" w:sz="4" w:space="0" w:color="auto"/>
              <w:right w:val="single" w:sz="4" w:space="0" w:color="auto"/>
            </w:tcBorders>
            <w:vAlign w:val="center"/>
            <w:hideMark/>
          </w:tcPr>
          <w:p w14:paraId="763D21B1" w14:textId="77777777" w:rsidR="00716242" w:rsidRPr="00D7294A" w:rsidRDefault="00716242" w:rsidP="00523233">
            <w:pPr>
              <w:keepNext/>
              <w:rPr>
                <w:sz w:val="22"/>
                <w:szCs w:val="22"/>
                <w:lang w:val="sr-Latn-ME"/>
              </w:rPr>
            </w:pPr>
            <w:r w:rsidRPr="00D7294A">
              <w:rPr>
                <w:sz w:val="22"/>
                <w:szCs w:val="22"/>
                <w:lang w:val="sr-Latn-ME"/>
              </w:rPr>
              <w:t>Simptomatska rekurentna VTE*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224271AC" w14:textId="77777777" w:rsidR="00716242" w:rsidRPr="00D7294A" w:rsidRDefault="00716242" w:rsidP="00523233">
            <w:pPr>
              <w:keepNext/>
              <w:rPr>
                <w:sz w:val="22"/>
                <w:szCs w:val="22"/>
                <w:lang w:val="sr-Latn-ME"/>
              </w:rPr>
            </w:pPr>
            <w:r w:rsidRPr="00D7294A">
              <w:rPr>
                <w:sz w:val="22"/>
                <w:szCs w:val="22"/>
                <w:lang w:val="sr-Latn-ME"/>
              </w:rPr>
              <w:t xml:space="preserve">36 </w:t>
            </w:r>
          </w:p>
          <w:p w14:paraId="6A0F9C63" w14:textId="77777777" w:rsidR="00716242" w:rsidRPr="00D7294A" w:rsidRDefault="00716242" w:rsidP="00523233">
            <w:pPr>
              <w:keepNext/>
              <w:rPr>
                <w:sz w:val="22"/>
                <w:szCs w:val="22"/>
                <w:lang w:val="sr-Latn-ME"/>
              </w:rPr>
            </w:pPr>
            <w:r w:rsidRPr="00D7294A">
              <w:rPr>
                <w:sz w:val="22"/>
                <w:szCs w:val="22"/>
                <w:lang w:val="sr-Latn-ME"/>
              </w:rPr>
              <w:t>(2,1%)</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3EF780D" w14:textId="77777777" w:rsidR="00716242" w:rsidRPr="00D7294A" w:rsidRDefault="00716242" w:rsidP="00523233">
            <w:pPr>
              <w:keepNext/>
              <w:rPr>
                <w:sz w:val="22"/>
                <w:szCs w:val="22"/>
                <w:lang w:val="sr-Latn-ME"/>
              </w:rPr>
            </w:pPr>
            <w:r w:rsidRPr="00D7294A">
              <w:rPr>
                <w:sz w:val="22"/>
                <w:szCs w:val="22"/>
                <w:lang w:val="sr-Latn-ME"/>
              </w:rPr>
              <w:t xml:space="preserve">51 </w:t>
            </w:r>
          </w:p>
          <w:p w14:paraId="44DD6EC1" w14:textId="77777777" w:rsidR="00716242" w:rsidRPr="00D7294A" w:rsidRDefault="00716242" w:rsidP="00523233">
            <w:pPr>
              <w:keepNext/>
              <w:rPr>
                <w:sz w:val="22"/>
                <w:szCs w:val="22"/>
                <w:lang w:val="sr-Latn-ME"/>
              </w:rPr>
            </w:pPr>
            <w:r w:rsidRPr="00D7294A">
              <w:rPr>
                <w:sz w:val="22"/>
                <w:szCs w:val="22"/>
                <w:lang w:val="sr-Latn-ME"/>
              </w:rPr>
              <w:t>(3,0%)</w:t>
            </w:r>
          </w:p>
        </w:tc>
      </w:tr>
      <w:tr w:rsidR="00716242" w:rsidRPr="00D7294A" w14:paraId="6F58FD95" w14:textId="77777777" w:rsidTr="00523233">
        <w:trPr>
          <w:cantSplit/>
          <w:trHeight w:val="389"/>
        </w:trPr>
        <w:tc>
          <w:tcPr>
            <w:tcW w:w="3369" w:type="dxa"/>
            <w:tcBorders>
              <w:top w:val="single" w:sz="4" w:space="0" w:color="auto"/>
              <w:left w:val="single" w:sz="4" w:space="0" w:color="auto"/>
              <w:bottom w:val="single" w:sz="4" w:space="0" w:color="auto"/>
              <w:right w:val="single" w:sz="4" w:space="0" w:color="auto"/>
            </w:tcBorders>
            <w:vAlign w:val="center"/>
            <w:hideMark/>
          </w:tcPr>
          <w:p w14:paraId="47C1F2F0" w14:textId="77777777" w:rsidR="00716242" w:rsidRPr="00D7294A" w:rsidRDefault="00716242" w:rsidP="00523233">
            <w:pPr>
              <w:keepNext/>
              <w:rPr>
                <w:sz w:val="22"/>
                <w:szCs w:val="22"/>
                <w:lang w:val="sr-Latn-ME"/>
              </w:rPr>
            </w:pPr>
            <w:r w:rsidRPr="00D7294A">
              <w:rPr>
                <w:sz w:val="22"/>
                <w:szCs w:val="22"/>
                <w:lang w:val="sr-Latn-ME"/>
              </w:rPr>
              <w:t>Simptomatska rekurentna PE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7691B807" w14:textId="77777777" w:rsidR="00716242" w:rsidRPr="00D7294A" w:rsidRDefault="00716242" w:rsidP="00523233">
            <w:pPr>
              <w:keepNext/>
              <w:rPr>
                <w:sz w:val="22"/>
                <w:szCs w:val="22"/>
                <w:lang w:val="sr-Latn-ME"/>
              </w:rPr>
            </w:pPr>
            <w:r w:rsidRPr="00D7294A">
              <w:rPr>
                <w:sz w:val="22"/>
                <w:szCs w:val="22"/>
                <w:lang w:val="sr-Latn-ME"/>
              </w:rPr>
              <w:t>20</w:t>
            </w:r>
          </w:p>
          <w:p w14:paraId="4F4DD263" w14:textId="77777777" w:rsidR="00716242" w:rsidRPr="00D7294A" w:rsidRDefault="00716242" w:rsidP="00523233">
            <w:pPr>
              <w:keepNext/>
              <w:rPr>
                <w:sz w:val="22"/>
                <w:szCs w:val="22"/>
                <w:lang w:val="sr-Latn-ME"/>
              </w:rPr>
            </w:pPr>
            <w:r w:rsidRPr="00D7294A">
              <w:rPr>
                <w:sz w:val="22"/>
                <w:szCs w:val="22"/>
                <w:lang w:val="sr-Latn-ME"/>
              </w:rPr>
              <w:t>(1,2%)</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78D04E4" w14:textId="77777777" w:rsidR="00716242" w:rsidRPr="00D7294A" w:rsidRDefault="00716242" w:rsidP="00523233">
            <w:pPr>
              <w:keepNext/>
              <w:rPr>
                <w:sz w:val="22"/>
                <w:szCs w:val="22"/>
                <w:lang w:val="sr-Latn-ME"/>
              </w:rPr>
            </w:pPr>
            <w:r w:rsidRPr="00D7294A">
              <w:rPr>
                <w:sz w:val="22"/>
                <w:szCs w:val="22"/>
                <w:lang w:val="sr-Latn-ME"/>
              </w:rPr>
              <w:t xml:space="preserve">18 </w:t>
            </w:r>
          </w:p>
          <w:p w14:paraId="7801925D" w14:textId="77777777" w:rsidR="00716242" w:rsidRPr="00D7294A" w:rsidRDefault="00716242" w:rsidP="00523233">
            <w:pPr>
              <w:keepNext/>
              <w:rPr>
                <w:sz w:val="22"/>
                <w:szCs w:val="22"/>
                <w:lang w:val="sr-Latn-ME"/>
              </w:rPr>
            </w:pPr>
            <w:r w:rsidRPr="00D7294A">
              <w:rPr>
                <w:sz w:val="22"/>
                <w:szCs w:val="22"/>
                <w:lang w:val="sr-Latn-ME"/>
              </w:rPr>
              <w:t>(1,0%)</w:t>
            </w:r>
          </w:p>
        </w:tc>
      </w:tr>
      <w:tr w:rsidR="00716242" w:rsidRPr="00D7294A" w14:paraId="36000397" w14:textId="77777777" w:rsidTr="00523233">
        <w:trPr>
          <w:cantSplit/>
          <w:trHeight w:val="381"/>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52A73" w14:textId="47B091E8" w:rsidR="00716242" w:rsidRPr="00D7294A" w:rsidRDefault="00716242" w:rsidP="00523233">
            <w:pPr>
              <w:keepNext/>
              <w:rPr>
                <w:sz w:val="22"/>
                <w:szCs w:val="22"/>
                <w:lang w:val="sr-Latn-ME"/>
              </w:rPr>
            </w:pPr>
            <w:r w:rsidRPr="00D7294A">
              <w:rPr>
                <w:sz w:val="22"/>
                <w:szCs w:val="22"/>
                <w:lang w:val="sr-Latn-ME"/>
              </w:rPr>
              <w:t>Simptomatska rekurentna DV</w:t>
            </w:r>
            <w:r w:rsidR="002F453C" w:rsidRPr="00D7294A">
              <w:rPr>
                <w:sz w:val="22"/>
                <w:szCs w:val="22"/>
                <w:lang w:val="sr-Latn-ME"/>
              </w:rPr>
              <w:t>T</w:t>
            </w:r>
          </w:p>
        </w:tc>
        <w:tc>
          <w:tcPr>
            <w:tcW w:w="3129" w:type="dxa"/>
            <w:tcBorders>
              <w:top w:val="single" w:sz="4" w:space="0" w:color="auto"/>
              <w:left w:val="single" w:sz="4" w:space="0" w:color="auto"/>
              <w:bottom w:val="single" w:sz="4" w:space="0" w:color="auto"/>
              <w:right w:val="single" w:sz="4" w:space="0" w:color="auto"/>
            </w:tcBorders>
            <w:vAlign w:val="center"/>
            <w:hideMark/>
          </w:tcPr>
          <w:p w14:paraId="153A5838" w14:textId="77777777" w:rsidR="00716242" w:rsidRPr="00D7294A" w:rsidRDefault="00716242" w:rsidP="00523233">
            <w:pPr>
              <w:keepNext/>
              <w:rPr>
                <w:sz w:val="22"/>
                <w:szCs w:val="22"/>
                <w:lang w:val="sr-Latn-ME"/>
              </w:rPr>
            </w:pPr>
            <w:r w:rsidRPr="00D7294A">
              <w:rPr>
                <w:sz w:val="22"/>
                <w:szCs w:val="22"/>
                <w:lang w:val="sr-Latn-ME"/>
              </w:rPr>
              <w:t xml:space="preserve">14 </w:t>
            </w:r>
          </w:p>
          <w:p w14:paraId="7A571908" w14:textId="77777777" w:rsidR="00716242" w:rsidRPr="00D7294A" w:rsidRDefault="00716242" w:rsidP="00523233">
            <w:pPr>
              <w:keepNext/>
              <w:rPr>
                <w:sz w:val="22"/>
                <w:szCs w:val="22"/>
                <w:lang w:val="sr-Latn-ME"/>
              </w:rPr>
            </w:pPr>
            <w:r w:rsidRPr="00D7294A">
              <w:rPr>
                <w:sz w:val="22"/>
                <w:szCs w:val="22"/>
                <w:lang w:val="sr-Latn-ME"/>
              </w:rPr>
              <w:t>(0,8%)</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A684D0D" w14:textId="77777777" w:rsidR="00716242" w:rsidRPr="00D7294A" w:rsidRDefault="00716242" w:rsidP="00523233">
            <w:pPr>
              <w:keepNext/>
              <w:rPr>
                <w:sz w:val="22"/>
                <w:szCs w:val="22"/>
                <w:lang w:val="sr-Latn-ME"/>
              </w:rPr>
            </w:pPr>
            <w:r w:rsidRPr="00D7294A">
              <w:rPr>
                <w:sz w:val="22"/>
                <w:szCs w:val="22"/>
                <w:lang w:val="sr-Latn-ME"/>
              </w:rPr>
              <w:t xml:space="preserve">28 </w:t>
            </w:r>
          </w:p>
          <w:p w14:paraId="0E60E363" w14:textId="77777777" w:rsidR="00716242" w:rsidRPr="00D7294A" w:rsidRDefault="00716242" w:rsidP="00523233">
            <w:pPr>
              <w:keepNext/>
              <w:rPr>
                <w:sz w:val="22"/>
                <w:szCs w:val="22"/>
                <w:lang w:val="sr-Latn-ME"/>
              </w:rPr>
            </w:pPr>
            <w:r w:rsidRPr="00D7294A">
              <w:rPr>
                <w:sz w:val="22"/>
                <w:szCs w:val="22"/>
                <w:lang w:val="sr-Latn-ME"/>
              </w:rPr>
              <w:t>(1,6%)</w:t>
            </w:r>
          </w:p>
        </w:tc>
      </w:tr>
      <w:tr w:rsidR="00716242" w:rsidRPr="00D7294A" w14:paraId="3A4453B0" w14:textId="77777777" w:rsidTr="00523233">
        <w:trPr>
          <w:cantSplit/>
          <w:trHeight w:val="381"/>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67B4B" w14:textId="5BDA443A" w:rsidR="00716242" w:rsidRPr="00D7294A" w:rsidRDefault="00716242" w:rsidP="00523233">
            <w:pPr>
              <w:keepNext/>
              <w:rPr>
                <w:sz w:val="22"/>
                <w:szCs w:val="22"/>
                <w:lang w:val="sr-Latn-ME"/>
              </w:rPr>
            </w:pPr>
            <w:r w:rsidRPr="00D7294A">
              <w:rPr>
                <w:sz w:val="22"/>
                <w:szCs w:val="22"/>
                <w:lang w:val="sr-Latn-ME"/>
              </w:rPr>
              <w:t>Simptomatski PE i DV</w:t>
            </w:r>
            <w:r w:rsidR="002F453C" w:rsidRPr="00D7294A">
              <w:rPr>
                <w:sz w:val="22"/>
                <w:szCs w:val="22"/>
                <w:lang w:val="sr-Latn-ME"/>
              </w:rPr>
              <w:t>T</w:t>
            </w:r>
          </w:p>
        </w:tc>
        <w:tc>
          <w:tcPr>
            <w:tcW w:w="3129" w:type="dxa"/>
            <w:tcBorders>
              <w:top w:val="single" w:sz="4" w:space="0" w:color="auto"/>
              <w:left w:val="single" w:sz="4" w:space="0" w:color="auto"/>
              <w:bottom w:val="single" w:sz="4" w:space="0" w:color="auto"/>
              <w:right w:val="single" w:sz="4" w:space="0" w:color="auto"/>
            </w:tcBorders>
            <w:vAlign w:val="center"/>
            <w:hideMark/>
          </w:tcPr>
          <w:p w14:paraId="5D04B201" w14:textId="77777777" w:rsidR="00716242" w:rsidRPr="00D7294A" w:rsidRDefault="00716242" w:rsidP="00523233">
            <w:pPr>
              <w:keepNext/>
              <w:rPr>
                <w:sz w:val="22"/>
                <w:szCs w:val="22"/>
                <w:lang w:val="sr-Latn-ME"/>
              </w:rPr>
            </w:pPr>
            <w:r w:rsidRPr="00D7294A">
              <w:rPr>
                <w:sz w:val="22"/>
                <w:szCs w:val="22"/>
                <w:lang w:val="sr-Latn-ME"/>
              </w:rPr>
              <w:t xml:space="preserve">1 </w:t>
            </w:r>
          </w:p>
          <w:p w14:paraId="182DAE53" w14:textId="77777777" w:rsidR="00716242" w:rsidRPr="00D7294A" w:rsidRDefault="00716242" w:rsidP="00523233">
            <w:pPr>
              <w:keepNext/>
              <w:rPr>
                <w:sz w:val="22"/>
                <w:szCs w:val="22"/>
                <w:lang w:val="sr-Latn-ME"/>
              </w:rPr>
            </w:pPr>
            <w:r w:rsidRPr="00D7294A">
              <w:rPr>
                <w:sz w:val="22"/>
                <w:szCs w:val="22"/>
                <w:lang w:val="sr-Latn-ME"/>
              </w:rPr>
              <w:t>(0,1%)</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B857773" w14:textId="77777777" w:rsidR="00716242" w:rsidRPr="00D7294A" w:rsidRDefault="00716242" w:rsidP="00523233">
            <w:pPr>
              <w:keepNext/>
              <w:rPr>
                <w:sz w:val="22"/>
                <w:szCs w:val="22"/>
                <w:lang w:val="sr-Latn-ME"/>
              </w:rPr>
            </w:pPr>
            <w:r w:rsidRPr="00D7294A">
              <w:rPr>
                <w:sz w:val="22"/>
                <w:szCs w:val="22"/>
                <w:lang w:val="sr-Latn-ME"/>
              </w:rPr>
              <w:t>0</w:t>
            </w:r>
          </w:p>
        </w:tc>
      </w:tr>
      <w:tr w:rsidR="00716242" w:rsidRPr="00D7294A" w14:paraId="5E680E15" w14:textId="77777777" w:rsidTr="00523233">
        <w:trPr>
          <w:cantSplit/>
          <w:trHeight w:val="389"/>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B69C4" w14:textId="77777777" w:rsidR="00716242" w:rsidRPr="00D7294A" w:rsidRDefault="00716242" w:rsidP="00523233">
            <w:pPr>
              <w:keepNext/>
              <w:rPr>
                <w:sz w:val="22"/>
                <w:szCs w:val="22"/>
                <w:lang w:val="sr-Latn-ME"/>
              </w:rPr>
            </w:pPr>
            <w:r w:rsidRPr="00D7294A">
              <w:rPr>
                <w:sz w:val="22"/>
                <w:szCs w:val="22"/>
                <w:lang w:val="sr-Latn-ME"/>
              </w:rPr>
              <w:t>Fatalna PE/smrt pri kojoj se ne može isključiti PE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6A257472" w14:textId="77777777" w:rsidR="00716242" w:rsidRPr="00D7294A" w:rsidRDefault="00716242" w:rsidP="00523233">
            <w:pPr>
              <w:keepNext/>
              <w:rPr>
                <w:sz w:val="22"/>
                <w:szCs w:val="22"/>
                <w:lang w:val="sr-Latn-ME"/>
              </w:rPr>
            </w:pPr>
            <w:r w:rsidRPr="00D7294A">
              <w:rPr>
                <w:sz w:val="22"/>
                <w:szCs w:val="22"/>
                <w:lang w:val="sr-Latn-ME"/>
              </w:rPr>
              <w:t xml:space="preserve">4 </w:t>
            </w:r>
          </w:p>
          <w:p w14:paraId="39F11700" w14:textId="77777777" w:rsidR="00716242" w:rsidRPr="00D7294A" w:rsidRDefault="00716242" w:rsidP="00523233">
            <w:pPr>
              <w:keepNext/>
              <w:rPr>
                <w:sz w:val="22"/>
                <w:szCs w:val="22"/>
                <w:lang w:val="sr-Latn-ME"/>
              </w:rPr>
            </w:pPr>
            <w:r w:rsidRPr="00D7294A">
              <w:rPr>
                <w:sz w:val="22"/>
                <w:szCs w:val="22"/>
                <w:lang w:val="sr-Latn-ME"/>
              </w:rPr>
              <w:t>(0,2%)</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10C2FD1" w14:textId="77777777" w:rsidR="00716242" w:rsidRPr="00D7294A" w:rsidRDefault="00716242" w:rsidP="00523233">
            <w:pPr>
              <w:keepNext/>
              <w:rPr>
                <w:sz w:val="22"/>
                <w:szCs w:val="22"/>
                <w:lang w:val="sr-Latn-ME"/>
              </w:rPr>
            </w:pPr>
            <w:r w:rsidRPr="00D7294A">
              <w:rPr>
                <w:sz w:val="22"/>
                <w:szCs w:val="22"/>
                <w:lang w:val="sr-Latn-ME"/>
              </w:rPr>
              <w:t xml:space="preserve">6 </w:t>
            </w:r>
          </w:p>
          <w:p w14:paraId="7B935670" w14:textId="77777777" w:rsidR="00716242" w:rsidRPr="00D7294A" w:rsidRDefault="00716242" w:rsidP="00523233">
            <w:pPr>
              <w:keepNext/>
              <w:rPr>
                <w:sz w:val="22"/>
                <w:szCs w:val="22"/>
                <w:lang w:val="sr-Latn-ME"/>
              </w:rPr>
            </w:pPr>
            <w:r w:rsidRPr="00D7294A">
              <w:rPr>
                <w:sz w:val="22"/>
                <w:szCs w:val="22"/>
                <w:lang w:val="sr-Latn-ME"/>
              </w:rPr>
              <w:t>(0,3%)</w:t>
            </w:r>
          </w:p>
        </w:tc>
      </w:tr>
      <w:tr w:rsidR="00716242" w:rsidRPr="00D7294A" w14:paraId="1E37463F" w14:textId="77777777" w:rsidTr="00523233">
        <w:trPr>
          <w:cantSplit/>
          <w:trHeight w:val="381"/>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11E29" w14:textId="77777777" w:rsidR="00716242" w:rsidRPr="00D7294A" w:rsidRDefault="00716242" w:rsidP="00523233">
            <w:pPr>
              <w:rPr>
                <w:sz w:val="22"/>
                <w:szCs w:val="22"/>
                <w:lang w:val="sr-Latn-ME"/>
              </w:rPr>
            </w:pPr>
            <w:r w:rsidRPr="00D7294A">
              <w:rPr>
                <w:sz w:val="22"/>
                <w:szCs w:val="22"/>
                <w:lang w:val="sr-Latn-ME"/>
              </w:rPr>
              <w:t>Veća i manja klinički značajna krvarenja</w:t>
            </w:r>
          </w:p>
        </w:tc>
        <w:tc>
          <w:tcPr>
            <w:tcW w:w="3129" w:type="dxa"/>
            <w:tcBorders>
              <w:top w:val="single" w:sz="4" w:space="0" w:color="auto"/>
              <w:left w:val="single" w:sz="4" w:space="0" w:color="auto"/>
              <w:bottom w:val="single" w:sz="4" w:space="0" w:color="auto"/>
              <w:right w:val="single" w:sz="4" w:space="0" w:color="auto"/>
            </w:tcBorders>
            <w:vAlign w:val="center"/>
            <w:hideMark/>
          </w:tcPr>
          <w:p w14:paraId="351EDF44" w14:textId="77777777" w:rsidR="00716242" w:rsidRPr="00D7294A" w:rsidRDefault="00716242" w:rsidP="00523233">
            <w:pPr>
              <w:keepNext/>
              <w:rPr>
                <w:sz w:val="22"/>
                <w:szCs w:val="22"/>
                <w:lang w:val="sr-Latn-ME"/>
              </w:rPr>
            </w:pPr>
            <w:r w:rsidRPr="00D7294A">
              <w:rPr>
                <w:sz w:val="22"/>
                <w:szCs w:val="22"/>
                <w:lang w:val="sr-Latn-ME"/>
              </w:rPr>
              <w:t xml:space="preserve">139 </w:t>
            </w:r>
          </w:p>
          <w:p w14:paraId="7C67FB68" w14:textId="77777777" w:rsidR="00716242" w:rsidRPr="00D7294A" w:rsidRDefault="00716242" w:rsidP="00523233">
            <w:pPr>
              <w:keepNext/>
              <w:rPr>
                <w:sz w:val="22"/>
                <w:szCs w:val="22"/>
                <w:lang w:val="sr-Latn-ME"/>
              </w:rPr>
            </w:pPr>
            <w:r w:rsidRPr="00D7294A">
              <w:rPr>
                <w:sz w:val="22"/>
                <w:szCs w:val="22"/>
                <w:lang w:val="sr-Latn-ME"/>
              </w:rPr>
              <w:t>(8,1%)</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C24BE77" w14:textId="77777777" w:rsidR="00716242" w:rsidRPr="00D7294A" w:rsidRDefault="00716242" w:rsidP="00523233">
            <w:pPr>
              <w:keepNext/>
              <w:rPr>
                <w:sz w:val="22"/>
                <w:szCs w:val="22"/>
                <w:lang w:val="sr-Latn-ME"/>
              </w:rPr>
            </w:pPr>
            <w:r w:rsidRPr="00D7294A">
              <w:rPr>
                <w:sz w:val="22"/>
                <w:szCs w:val="22"/>
                <w:lang w:val="sr-Latn-ME"/>
              </w:rPr>
              <w:t xml:space="preserve">138 </w:t>
            </w:r>
          </w:p>
          <w:p w14:paraId="68ABB478" w14:textId="77777777" w:rsidR="00716242" w:rsidRPr="00D7294A" w:rsidRDefault="00716242" w:rsidP="00523233">
            <w:pPr>
              <w:keepNext/>
              <w:rPr>
                <w:sz w:val="22"/>
                <w:szCs w:val="22"/>
                <w:lang w:val="sr-Latn-ME"/>
              </w:rPr>
            </w:pPr>
            <w:r w:rsidRPr="00D7294A">
              <w:rPr>
                <w:sz w:val="22"/>
                <w:szCs w:val="22"/>
                <w:lang w:val="sr-Latn-ME"/>
              </w:rPr>
              <w:t>(8,1%)</w:t>
            </w:r>
          </w:p>
        </w:tc>
      </w:tr>
      <w:tr w:rsidR="00716242" w:rsidRPr="00D7294A" w14:paraId="02DBA6CC" w14:textId="77777777" w:rsidTr="00523233">
        <w:trPr>
          <w:cantSplit/>
          <w:trHeight w:val="573"/>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EB2E2" w14:textId="77777777" w:rsidR="00716242" w:rsidRPr="00D7294A" w:rsidRDefault="00716242" w:rsidP="00523233">
            <w:pPr>
              <w:keepNext/>
              <w:rPr>
                <w:sz w:val="22"/>
                <w:szCs w:val="22"/>
                <w:lang w:val="sr-Latn-ME"/>
              </w:rPr>
            </w:pPr>
            <w:r w:rsidRPr="00D7294A">
              <w:rPr>
                <w:sz w:val="22"/>
                <w:szCs w:val="22"/>
                <w:lang w:val="sr-Latn-ME"/>
              </w:rPr>
              <w:lastRenderedPageBreak/>
              <w:t>Veća krvarenja</w:t>
            </w:r>
          </w:p>
        </w:tc>
        <w:tc>
          <w:tcPr>
            <w:tcW w:w="3129" w:type="dxa"/>
            <w:tcBorders>
              <w:top w:val="single" w:sz="4" w:space="0" w:color="auto"/>
              <w:left w:val="single" w:sz="4" w:space="0" w:color="auto"/>
              <w:bottom w:val="single" w:sz="4" w:space="0" w:color="auto"/>
              <w:right w:val="single" w:sz="4" w:space="0" w:color="auto"/>
            </w:tcBorders>
            <w:vAlign w:val="center"/>
            <w:hideMark/>
          </w:tcPr>
          <w:p w14:paraId="02715355" w14:textId="77777777" w:rsidR="00716242" w:rsidRPr="00D7294A" w:rsidRDefault="00716242" w:rsidP="00523233">
            <w:pPr>
              <w:keepNext/>
              <w:rPr>
                <w:sz w:val="22"/>
                <w:szCs w:val="22"/>
                <w:lang w:val="sr-Latn-ME"/>
              </w:rPr>
            </w:pPr>
            <w:r w:rsidRPr="00D7294A">
              <w:rPr>
                <w:sz w:val="22"/>
                <w:szCs w:val="22"/>
                <w:lang w:val="sr-Latn-ME"/>
              </w:rPr>
              <w:t xml:space="preserve">14 </w:t>
            </w:r>
          </w:p>
          <w:p w14:paraId="5096A571" w14:textId="77777777" w:rsidR="00716242" w:rsidRPr="00D7294A" w:rsidRDefault="00716242" w:rsidP="00523233">
            <w:pPr>
              <w:keepNext/>
              <w:rPr>
                <w:sz w:val="22"/>
                <w:szCs w:val="22"/>
                <w:lang w:val="sr-Latn-ME"/>
              </w:rPr>
            </w:pPr>
            <w:r w:rsidRPr="00D7294A">
              <w:rPr>
                <w:sz w:val="22"/>
                <w:szCs w:val="22"/>
                <w:lang w:val="sr-Latn-ME"/>
              </w:rPr>
              <w:t>(0,8%)</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E55B76C" w14:textId="77777777" w:rsidR="00716242" w:rsidRPr="00D7294A" w:rsidRDefault="00716242" w:rsidP="00523233">
            <w:pPr>
              <w:keepNext/>
              <w:rPr>
                <w:sz w:val="22"/>
                <w:szCs w:val="22"/>
                <w:lang w:val="sr-Latn-ME"/>
              </w:rPr>
            </w:pPr>
            <w:r w:rsidRPr="00D7294A">
              <w:rPr>
                <w:sz w:val="22"/>
                <w:szCs w:val="22"/>
                <w:lang w:val="sr-Latn-ME"/>
              </w:rPr>
              <w:t xml:space="preserve">20 </w:t>
            </w:r>
          </w:p>
          <w:p w14:paraId="796A6CC4" w14:textId="77777777" w:rsidR="00716242" w:rsidRPr="00D7294A" w:rsidRDefault="00716242" w:rsidP="00523233">
            <w:pPr>
              <w:keepNext/>
              <w:rPr>
                <w:sz w:val="22"/>
                <w:szCs w:val="22"/>
                <w:lang w:val="sr-Latn-ME"/>
              </w:rPr>
            </w:pPr>
            <w:r w:rsidRPr="00D7294A">
              <w:rPr>
                <w:sz w:val="22"/>
                <w:szCs w:val="22"/>
                <w:lang w:val="sr-Latn-ME"/>
              </w:rPr>
              <w:t>(1,2%)</w:t>
            </w:r>
          </w:p>
        </w:tc>
      </w:tr>
    </w:tbl>
    <w:p w14:paraId="3F9AA2DF" w14:textId="77777777" w:rsidR="00716242" w:rsidRPr="00D7294A" w:rsidRDefault="00716242" w:rsidP="00716242">
      <w:pPr>
        <w:rPr>
          <w:sz w:val="22"/>
          <w:szCs w:val="22"/>
          <w:lang w:val="sr-Latn-ME"/>
        </w:rPr>
      </w:pPr>
    </w:p>
    <w:p w14:paraId="2A6718C9" w14:textId="77777777" w:rsidR="00716242" w:rsidRPr="00D7294A" w:rsidRDefault="00716242" w:rsidP="00716242">
      <w:pPr>
        <w:pStyle w:val="ListParagraph"/>
        <w:numPr>
          <w:ilvl w:val="0"/>
          <w:numId w:val="15"/>
        </w:numPr>
        <w:jc w:val="both"/>
        <w:rPr>
          <w:sz w:val="22"/>
          <w:szCs w:val="22"/>
          <w:lang w:val="sr-Latn-ME"/>
        </w:rPr>
      </w:pPr>
      <w:r w:rsidRPr="00D7294A">
        <w:rPr>
          <w:sz w:val="22"/>
          <w:szCs w:val="22"/>
          <w:lang w:val="sr-Latn-ME"/>
        </w:rPr>
        <w:t>Rivaroksaban 15 mg dva puta dnevno tokom 3 nedjelje nakon čega slijedi 20 mg jednom dnevno</w:t>
      </w:r>
    </w:p>
    <w:p w14:paraId="502EA458" w14:textId="77777777" w:rsidR="00716242" w:rsidRPr="00D7294A" w:rsidRDefault="00716242" w:rsidP="00716242">
      <w:pPr>
        <w:pStyle w:val="ListParagraph"/>
        <w:numPr>
          <w:ilvl w:val="0"/>
          <w:numId w:val="15"/>
        </w:numPr>
        <w:jc w:val="both"/>
        <w:rPr>
          <w:sz w:val="22"/>
          <w:szCs w:val="22"/>
          <w:lang w:val="sr-Latn-ME"/>
        </w:rPr>
      </w:pPr>
      <w:r w:rsidRPr="00D7294A">
        <w:rPr>
          <w:sz w:val="22"/>
          <w:szCs w:val="22"/>
          <w:lang w:val="sr-Latn-ME"/>
        </w:rPr>
        <w:t>Enoksaparin tokom najmanje 5 dana nakon čega slijedi VKA</w:t>
      </w:r>
    </w:p>
    <w:p w14:paraId="2863AF31" w14:textId="77777777" w:rsidR="00716242" w:rsidRPr="00D7294A" w:rsidRDefault="00716242" w:rsidP="00716242">
      <w:pPr>
        <w:pStyle w:val="ListParagraph"/>
        <w:jc w:val="both"/>
        <w:rPr>
          <w:sz w:val="22"/>
          <w:szCs w:val="22"/>
          <w:lang w:val="sr-Latn-ME"/>
        </w:rPr>
      </w:pPr>
      <w:r w:rsidRPr="00D7294A">
        <w:rPr>
          <w:b/>
          <w:sz w:val="22"/>
          <w:szCs w:val="22"/>
          <w:lang w:val="sr-Latn-ME"/>
        </w:rPr>
        <w:t>*</w:t>
      </w:r>
      <w:r w:rsidRPr="00D7294A">
        <w:rPr>
          <w:sz w:val="22"/>
          <w:szCs w:val="22"/>
          <w:lang w:val="sr-Latn-ME"/>
        </w:rPr>
        <w:t>p &lt; 0,0001 (ne-inferiornost u odnosu na predefinisani odnos rizika 2,0); odnos rizika: 0,680 (0,443 – 1,042), p=0,076 (superiornost)</w:t>
      </w:r>
    </w:p>
    <w:p w14:paraId="1344C1DF" w14:textId="77777777" w:rsidR="00716242" w:rsidRPr="00D7294A" w:rsidRDefault="00716242" w:rsidP="00716242">
      <w:pPr>
        <w:jc w:val="both"/>
        <w:rPr>
          <w:sz w:val="22"/>
          <w:szCs w:val="22"/>
          <w:lang w:val="sr-Latn-ME"/>
        </w:rPr>
      </w:pPr>
    </w:p>
    <w:p w14:paraId="4FCE3E09" w14:textId="77777777" w:rsidR="00716242" w:rsidRPr="00D7294A" w:rsidRDefault="00716242" w:rsidP="00873CAD">
      <w:pPr>
        <w:pStyle w:val="BayerBodyTextFull"/>
        <w:keepNext/>
        <w:spacing w:before="0" w:after="0"/>
        <w:ind w:left="12"/>
        <w:jc w:val="both"/>
        <w:rPr>
          <w:rFonts w:eastAsia="SimSun"/>
          <w:sz w:val="22"/>
          <w:szCs w:val="22"/>
          <w:lang w:val="sr-Latn-ME" w:eastAsia="ja-JP"/>
        </w:rPr>
      </w:pPr>
      <w:r w:rsidRPr="00D7294A">
        <w:rPr>
          <w:sz w:val="22"/>
          <w:szCs w:val="22"/>
          <w:lang w:val="sr-Latn-ME"/>
        </w:rPr>
        <w:t xml:space="preserve">U Einstain PE studiji (vidjeti Tabelu 7) rivaroksaban je pokazao da nije inferioran u odnosu na enoksaparin/VKA u odnosu na primarni ishod efikasnosti (p=0,0026 (test za neinferiornost); odnos rizika 1,123 (0,749-1,684)). Predefinisana neto klinička korist (primarni ishod efikasnosti plus veća krvarenja) zabilježila je odnos rizika 0,849 (95%CI: 0,633 – 1,139) nominalna p vrijednost p=0,275). </w:t>
      </w:r>
      <w:r w:rsidRPr="00D7294A">
        <w:rPr>
          <w:rFonts w:eastAsia="SimSun"/>
          <w:sz w:val="22"/>
          <w:szCs w:val="22"/>
          <w:lang w:val="sr-Latn-ME" w:eastAsia="ja-JP"/>
        </w:rPr>
        <w:t>INR vrijednosti su bile unutar terapijskog raspona sa prosjekom 63% vremena za prosječno trajanje terapije od 215 dana i 57%, 62% i 65% vremena u grupama namjeravanog trajanja terapije od 3, 6, odnosno 12 mjeseci.</w:t>
      </w:r>
      <w:r w:rsidRPr="00D7294A">
        <w:rPr>
          <w:sz w:val="22"/>
          <w:szCs w:val="22"/>
          <w:lang w:val="sr-Latn-ME"/>
        </w:rPr>
        <w:t xml:space="preserve"> U enoksaparin/VKA grupi nije bilo</w:t>
      </w:r>
      <w:r w:rsidRPr="00D7294A">
        <w:rPr>
          <w:rFonts w:eastAsia="SimSun"/>
          <w:sz w:val="22"/>
          <w:szCs w:val="22"/>
          <w:lang w:val="sr-Latn-ME" w:eastAsia="ja-JP"/>
        </w:rPr>
        <w:t xml:space="preserve"> jasnog odnosa između nivoa prosječnog centralnog </w:t>
      </w:r>
      <w:r w:rsidRPr="00D7294A">
        <w:rPr>
          <w:sz w:val="22"/>
          <w:szCs w:val="22"/>
          <w:lang w:val="sr-Latn-ME"/>
        </w:rPr>
        <w:t xml:space="preserve">vremena unutar terapijskog raspona </w:t>
      </w:r>
      <w:r w:rsidRPr="00D7294A">
        <w:rPr>
          <w:rFonts w:eastAsia="SimSun"/>
          <w:sz w:val="22"/>
          <w:szCs w:val="22"/>
          <w:lang w:val="sr-Latn-ME" w:eastAsia="ja-JP"/>
        </w:rPr>
        <w:t>(TTR</w:t>
      </w:r>
      <w:r w:rsidRPr="00D7294A">
        <w:rPr>
          <w:rFonts w:eastAsia="SimSun"/>
          <w:i/>
          <w:sz w:val="22"/>
          <w:szCs w:val="22"/>
          <w:lang w:val="sr-Latn-ME" w:eastAsia="ja-JP"/>
        </w:rPr>
        <w:t xml:space="preserve"> - Time in Target INR Range</w:t>
      </w:r>
      <w:r w:rsidRPr="00D7294A">
        <w:rPr>
          <w:rFonts w:eastAsia="SimSun"/>
          <w:sz w:val="22"/>
          <w:szCs w:val="22"/>
          <w:lang w:val="sr-Latn-ME" w:eastAsia="ja-JP"/>
        </w:rPr>
        <w:t xml:space="preserve"> 2,0 – 3,0)</w:t>
      </w:r>
      <w:r w:rsidRPr="00D7294A">
        <w:rPr>
          <w:rFonts w:eastAsia="Calibri"/>
          <w:sz w:val="22"/>
          <w:szCs w:val="22"/>
          <w:lang w:val="sr-Latn-ME"/>
        </w:rPr>
        <w:t xml:space="preserve"> </w:t>
      </w:r>
      <w:r w:rsidRPr="00D7294A">
        <w:rPr>
          <w:rFonts w:eastAsia="SimSun"/>
          <w:sz w:val="22"/>
          <w:szCs w:val="22"/>
          <w:lang w:val="sr-Latn-ME" w:eastAsia="ja-JP"/>
        </w:rPr>
        <w:t>u tercilima podjednake veličine i sa učestalošću rekurentne VTE (P=0,082 za interakciju). Unutar najviše trećine prema centru, odnos rizika sa rivaroksabanom prema varfarinu je bio 0,642 (95% CI: 0,277 – 1,484).</w:t>
      </w:r>
    </w:p>
    <w:p w14:paraId="362EB7B0" w14:textId="77777777" w:rsidR="00716242" w:rsidRPr="00D7294A" w:rsidRDefault="00716242" w:rsidP="007F6FF8">
      <w:pPr>
        <w:jc w:val="both"/>
        <w:rPr>
          <w:color w:val="000000"/>
          <w:sz w:val="22"/>
          <w:szCs w:val="22"/>
          <w:lang w:val="sr-Latn-ME" w:eastAsia="de-DE"/>
        </w:rPr>
      </w:pPr>
    </w:p>
    <w:p w14:paraId="39499B4D" w14:textId="6806E8E5" w:rsidR="00716242" w:rsidRPr="00D7294A" w:rsidRDefault="00716242" w:rsidP="00F44022">
      <w:pPr>
        <w:jc w:val="both"/>
        <w:rPr>
          <w:color w:val="000000"/>
          <w:sz w:val="22"/>
          <w:szCs w:val="22"/>
          <w:lang w:val="sr-Latn-ME" w:eastAsia="de-DE"/>
        </w:rPr>
      </w:pPr>
      <w:r w:rsidRPr="00D7294A">
        <w:rPr>
          <w:color w:val="000000"/>
          <w:sz w:val="22"/>
          <w:szCs w:val="22"/>
          <w:lang w:val="sr-Latn-ME" w:eastAsia="de-DE"/>
        </w:rPr>
        <w:t xml:space="preserve">Stope incidenci za primarni ishod bezbjednosti (veća ili klinički značajna manja krvarenja) bio je neznatno niži u rivaroksaban terapijskoj grupi (10,3% (249/2412) nego u enoksaparin/VKA terapijskoj grupi (11,4% (274/2405)). Incidenca sekundarnog ishoda bezbjednosti (veća krvarenja) bila je niža u rivaroksaban grupi (1,1% (26/2412)) nego u enoksaparin/VKA grupi (2,2% (52/2405) uz odnos rizika </w:t>
      </w:r>
      <w:r w:rsidR="002F453C" w:rsidRPr="00D7294A">
        <w:rPr>
          <w:color w:val="000000"/>
          <w:sz w:val="22"/>
          <w:szCs w:val="22"/>
          <w:lang w:val="sr-Latn-ME" w:eastAsia="de-DE"/>
        </w:rPr>
        <w:t xml:space="preserve">od </w:t>
      </w:r>
      <w:r w:rsidRPr="00D7294A">
        <w:rPr>
          <w:color w:val="000000"/>
          <w:sz w:val="22"/>
          <w:szCs w:val="22"/>
          <w:lang w:val="sr-Latn-ME" w:eastAsia="de-DE"/>
        </w:rPr>
        <w:t>0,493 (95%CI: 0,308 – 0,789).</w:t>
      </w:r>
    </w:p>
    <w:p w14:paraId="57D7B3EF" w14:textId="77777777" w:rsidR="00716242" w:rsidRPr="00D7294A" w:rsidRDefault="00716242" w:rsidP="00D00A49">
      <w:pPr>
        <w:jc w:val="both"/>
        <w:rPr>
          <w:color w:val="000000"/>
          <w:sz w:val="22"/>
          <w:szCs w:val="22"/>
          <w:lang w:val="sr-Latn-ME" w:eastAsia="de-DE"/>
        </w:rPr>
      </w:pPr>
    </w:p>
    <w:p w14:paraId="091EC54C" w14:textId="77777777" w:rsidR="00716242" w:rsidRPr="00D7294A" w:rsidRDefault="00716242" w:rsidP="00D00A49">
      <w:pPr>
        <w:jc w:val="both"/>
        <w:rPr>
          <w:rFonts w:eastAsia="Calibri"/>
          <w:b/>
          <w:sz w:val="22"/>
          <w:szCs w:val="22"/>
          <w:lang w:val="sr-Latn-ME" w:eastAsia="sr-Latn-RS"/>
        </w:rPr>
      </w:pPr>
      <w:r w:rsidRPr="00D7294A">
        <w:rPr>
          <w:rFonts w:eastAsia="Calibri"/>
          <w:b/>
          <w:sz w:val="22"/>
          <w:szCs w:val="22"/>
          <w:lang w:val="sr-Latn-ME" w:eastAsia="sr-Latn-RS"/>
        </w:rPr>
        <w:t>Tabela 7: Rezultati efikasnosti i bezbjednosti iz Faze III Einstein PE</w:t>
      </w:r>
    </w:p>
    <w:p w14:paraId="7C83B68B" w14:textId="77777777" w:rsidR="00716242" w:rsidRPr="00D7294A" w:rsidRDefault="00716242" w:rsidP="00716242">
      <w:pPr>
        <w:rPr>
          <w:rFonts w:eastAsia="Calibri"/>
          <w:b/>
          <w:sz w:val="22"/>
          <w:szCs w:val="22"/>
          <w:lang w:val="sr-Latn-ME" w:eastAsia="sr-Latn-RS"/>
        </w:rPr>
      </w:pPr>
    </w:p>
    <w:tbl>
      <w:tblPr>
        <w:tblW w:w="9360" w:type="dxa"/>
        <w:tblInd w:w="108" w:type="dxa"/>
        <w:tblLayout w:type="fixed"/>
        <w:tblLook w:val="01E0" w:firstRow="1" w:lastRow="1" w:firstColumn="1" w:lastColumn="1" w:noHBand="0" w:noVBand="0"/>
      </w:tblPr>
      <w:tblGrid>
        <w:gridCol w:w="3360"/>
        <w:gridCol w:w="3120"/>
        <w:gridCol w:w="2880"/>
      </w:tblGrid>
      <w:tr w:rsidR="00716242" w:rsidRPr="00D7294A" w14:paraId="2EBE0B09" w14:textId="77777777" w:rsidTr="00523233">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63FEECB4"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Populacija uključena u studiju</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45CB991F"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4.832 pacijenata sa akutnom simptomatskom PE</w:t>
            </w:r>
          </w:p>
        </w:tc>
      </w:tr>
      <w:tr w:rsidR="00716242" w:rsidRPr="00D7294A" w14:paraId="5A455BA5" w14:textId="77777777" w:rsidTr="00523233">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4BBA2AC4"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Terapijska doza i trajanje liječenja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0077A85" w14:textId="77777777" w:rsidR="00716242" w:rsidRPr="00D7294A" w:rsidRDefault="00716242" w:rsidP="00523233">
            <w:pPr>
              <w:keepNext/>
              <w:rPr>
                <w:rFonts w:eastAsia="Calibri"/>
                <w:b/>
                <w:sz w:val="22"/>
                <w:szCs w:val="22"/>
                <w:lang w:val="sr-Latn-ME" w:eastAsia="sr-Latn-RS"/>
              </w:rPr>
            </w:pPr>
            <w:r w:rsidRPr="00D7294A">
              <w:rPr>
                <w:rFonts w:eastAsia="TimesNewRoman"/>
                <w:b/>
                <w:sz w:val="22"/>
                <w:szCs w:val="22"/>
                <w:lang w:val="sr-Latn-ME" w:eastAsia="sr-Latn-ME"/>
              </w:rPr>
              <w:t>Rivaroksaban</w:t>
            </w:r>
            <w:r w:rsidRPr="00D7294A">
              <w:rPr>
                <w:rFonts w:eastAsia="Calibri"/>
                <w:b/>
                <w:sz w:val="22"/>
                <w:szCs w:val="22"/>
                <w:vertAlign w:val="superscript"/>
                <w:lang w:val="sr-Latn-ME" w:eastAsia="sr-Latn-RS"/>
              </w:rPr>
              <w:t>a)</w:t>
            </w:r>
          </w:p>
          <w:p w14:paraId="79F40792"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3,6 ili 12 mjeseci</w:t>
            </w:r>
          </w:p>
          <w:p w14:paraId="21D36247" w14:textId="77777777" w:rsidR="00716242" w:rsidRPr="00D7294A" w:rsidRDefault="00716242" w:rsidP="00523233">
            <w:pPr>
              <w:keepNext/>
              <w:rPr>
                <w:rFonts w:eastAsia="Calibri"/>
                <w:sz w:val="22"/>
                <w:szCs w:val="22"/>
                <w:lang w:val="sr-Latn-ME" w:eastAsia="sr-Latn-RS"/>
              </w:rPr>
            </w:pPr>
            <w:r w:rsidRPr="00D7294A">
              <w:rPr>
                <w:rFonts w:eastAsia="Calibri"/>
                <w:b/>
                <w:sz w:val="22"/>
                <w:szCs w:val="22"/>
                <w:lang w:val="sr-Latn-ME" w:eastAsia="sr-Latn-RS"/>
              </w:rPr>
              <w:t>N=2.419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56E098C" w14:textId="77777777" w:rsidR="00716242" w:rsidRPr="00D7294A" w:rsidRDefault="00716242" w:rsidP="00523233">
            <w:pPr>
              <w:keepNext/>
              <w:rPr>
                <w:rFonts w:eastAsia="Calibri"/>
                <w:b/>
                <w:sz w:val="22"/>
                <w:szCs w:val="22"/>
                <w:vertAlign w:val="superscript"/>
                <w:lang w:val="sr-Latn-ME" w:eastAsia="sr-Latn-RS"/>
              </w:rPr>
            </w:pPr>
            <w:r w:rsidRPr="00D7294A">
              <w:rPr>
                <w:rFonts w:eastAsia="Calibri"/>
                <w:b/>
                <w:sz w:val="22"/>
                <w:szCs w:val="22"/>
                <w:lang w:val="sr-Latn-ME" w:eastAsia="sr-Latn-RS"/>
              </w:rPr>
              <w:t>Enoksaparin/VKA</w:t>
            </w:r>
            <w:r w:rsidRPr="00D7294A">
              <w:rPr>
                <w:rFonts w:eastAsia="Calibri"/>
                <w:b/>
                <w:sz w:val="22"/>
                <w:szCs w:val="22"/>
                <w:vertAlign w:val="superscript"/>
                <w:lang w:val="sr-Latn-ME" w:eastAsia="sr-Latn-RS"/>
              </w:rPr>
              <w:t>b)</w:t>
            </w:r>
          </w:p>
          <w:p w14:paraId="29710BD7"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3,6 ili 12 mjeseci</w:t>
            </w:r>
          </w:p>
          <w:p w14:paraId="70DFF19F" w14:textId="77777777" w:rsidR="00716242" w:rsidRPr="00D7294A" w:rsidRDefault="00716242" w:rsidP="00523233">
            <w:pPr>
              <w:keepNext/>
              <w:rPr>
                <w:rFonts w:eastAsia="Calibri"/>
                <w:sz w:val="22"/>
                <w:szCs w:val="22"/>
                <w:lang w:val="sr-Latn-ME" w:eastAsia="sr-Latn-RS"/>
              </w:rPr>
            </w:pPr>
            <w:r w:rsidRPr="00D7294A">
              <w:rPr>
                <w:rFonts w:eastAsia="Calibri"/>
                <w:b/>
                <w:sz w:val="22"/>
                <w:szCs w:val="22"/>
                <w:lang w:val="sr-Latn-ME" w:eastAsia="sr-Latn-RS"/>
              </w:rPr>
              <w:t>N=2.413</w:t>
            </w:r>
          </w:p>
        </w:tc>
      </w:tr>
      <w:tr w:rsidR="00716242" w:rsidRPr="00D7294A" w14:paraId="28C01E27"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31D99E96"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04A5AB93"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50 (2,1%)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2B3DA07"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44 (1,8%)</w:t>
            </w:r>
          </w:p>
        </w:tc>
      </w:tr>
      <w:tr w:rsidR="00716242" w:rsidRPr="00D7294A" w14:paraId="1A9E2BF0"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6D518F50"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CF3E566"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23 (1,0%)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3B46546"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20 (0,8%)</w:t>
            </w:r>
          </w:p>
        </w:tc>
      </w:tr>
      <w:tr w:rsidR="00716242" w:rsidRPr="00D7294A" w14:paraId="66DD45AB"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4108532E"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rekurentna DVT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76BE001"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18 (0,7%)</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07D6D78"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 xml:space="preserve">17 (0,7%) </w:t>
            </w:r>
          </w:p>
        </w:tc>
      </w:tr>
      <w:tr w:rsidR="00716242" w:rsidRPr="00D7294A" w14:paraId="7235C0DB"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1C6B05A"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PE i DVT</w:t>
            </w:r>
          </w:p>
        </w:tc>
        <w:tc>
          <w:tcPr>
            <w:tcW w:w="3120" w:type="dxa"/>
            <w:tcBorders>
              <w:top w:val="single" w:sz="4" w:space="0" w:color="auto"/>
              <w:left w:val="single" w:sz="4" w:space="0" w:color="auto"/>
              <w:bottom w:val="single" w:sz="4" w:space="0" w:color="auto"/>
              <w:right w:val="single" w:sz="4" w:space="0" w:color="auto"/>
            </w:tcBorders>
            <w:vAlign w:val="center"/>
          </w:tcPr>
          <w:p w14:paraId="4E683BF8"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0</w:t>
            </w:r>
          </w:p>
        </w:tc>
        <w:tc>
          <w:tcPr>
            <w:tcW w:w="2880" w:type="dxa"/>
            <w:tcBorders>
              <w:top w:val="single" w:sz="4" w:space="0" w:color="auto"/>
              <w:left w:val="single" w:sz="4" w:space="0" w:color="auto"/>
              <w:bottom w:val="single" w:sz="4" w:space="0" w:color="auto"/>
              <w:right w:val="single" w:sz="4" w:space="0" w:color="auto"/>
            </w:tcBorders>
            <w:vAlign w:val="center"/>
          </w:tcPr>
          <w:p w14:paraId="0FD179AE"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 (&lt;0,1%)</w:t>
            </w:r>
          </w:p>
        </w:tc>
      </w:tr>
      <w:tr w:rsidR="00716242" w:rsidRPr="00D7294A" w14:paraId="0256CFBE"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133477B0"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Fatalna PE/smrt pri kojoj se PE ne može isključiti</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EE06497"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11 (0,5%)</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17FE3E6"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7 (0,3%)</w:t>
            </w:r>
          </w:p>
        </w:tc>
      </w:tr>
      <w:tr w:rsidR="00716242" w:rsidRPr="00D7294A" w14:paraId="121D1FA6"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576C4FB0" w14:textId="77777777" w:rsidR="00716242" w:rsidRPr="00D7294A" w:rsidRDefault="00716242" w:rsidP="00523233">
            <w:pPr>
              <w:rPr>
                <w:sz w:val="22"/>
                <w:szCs w:val="22"/>
                <w:lang w:val="sr-Latn-ME"/>
              </w:rPr>
            </w:pPr>
            <w:r w:rsidRPr="00D7294A">
              <w:rPr>
                <w:sz w:val="22"/>
                <w:szCs w:val="22"/>
                <w:lang w:val="sr-Latn-ME"/>
              </w:rPr>
              <w:t>Veća i manja klinički značajna krvarenja</w:t>
            </w:r>
          </w:p>
          <w:p w14:paraId="7139FE76" w14:textId="77777777" w:rsidR="00716242" w:rsidRPr="00D7294A" w:rsidRDefault="00716242" w:rsidP="00523233">
            <w:pPr>
              <w:keepNext/>
              <w:rPr>
                <w:rFonts w:eastAsia="Calibri"/>
                <w:sz w:val="22"/>
                <w:szCs w:val="22"/>
                <w:lang w:val="sr-Latn-ME" w:eastAsia="sr-Latn-RS"/>
              </w:rPr>
            </w:pPr>
          </w:p>
        </w:tc>
        <w:tc>
          <w:tcPr>
            <w:tcW w:w="3120" w:type="dxa"/>
            <w:tcBorders>
              <w:top w:val="single" w:sz="4" w:space="0" w:color="auto"/>
              <w:left w:val="single" w:sz="4" w:space="0" w:color="auto"/>
              <w:bottom w:val="single" w:sz="4" w:space="0" w:color="auto"/>
              <w:right w:val="single" w:sz="4" w:space="0" w:color="auto"/>
            </w:tcBorders>
            <w:vAlign w:val="center"/>
            <w:hideMark/>
          </w:tcPr>
          <w:p w14:paraId="58E3D872"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249 (10,3%)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7F376B0"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274 (11,4%)</w:t>
            </w:r>
          </w:p>
        </w:tc>
      </w:tr>
      <w:tr w:rsidR="00716242" w:rsidRPr="00D7294A" w14:paraId="5AFE35E9"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0253D164" w14:textId="77777777" w:rsidR="00716242" w:rsidRPr="00D7294A" w:rsidRDefault="00716242" w:rsidP="00523233">
            <w:pPr>
              <w:keepNext/>
              <w:rPr>
                <w:rFonts w:eastAsia="Calibri"/>
                <w:sz w:val="22"/>
                <w:szCs w:val="22"/>
                <w:lang w:val="sr-Latn-ME" w:eastAsia="sr-Latn-RS"/>
              </w:rPr>
            </w:pPr>
            <w:r w:rsidRPr="00D7294A">
              <w:rPr>
                <w:sz w:val="22"/>
                <w:szCs w:val="22"/>
                <w:lang w:val="sr-Latn-ME"/>
              </w:rPr>
              <w:t>Veća krvarenja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49491A3"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26 (1,1%)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2A40FC8"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52 (2,2%)</w:t>
            </w:r>
          </w:p>
        </w:tc>
      </w:tr>
    </w:tbl>
    <w:p w14:paraId="656705B5" w14:textId="77777777" w:rsidR="00716242" w:rsidRPr="00D7294A" w:rsidRDefault="00716242" w:rsidP="00D00A49">
      <w:pPr>
        <w:pStyle w:val="ListParagraph"/>
        <w:numPr>
          <w:ilvl w:val="0"/>
          <w:numId w:val="16"/>
        </w:numPr>
        <w:jc w:val="both"/>
        <w:rPr>
          <w:rFonts w:eastAsia="Calibri"/>
          <w:sz w:val="22"/>
          <w:szCs w:val="22"/>
          <w:lang w:val="sr-Latn-ME" w:eastAsia="sr-Latn-RS"/>
        </w:rPr>
      </w:pPr>
      <w:r w:rsidRPr="00D7294A">
        <w:rPr>
          <w:rFonts w:eastAsia="Calibri"/>
          <w:sz w:val="22"/>
          <w:szCs w:val="22"/>
          <w:lang w:val="sr-Latn-ME" w:eastAsia="sr-Latn-RS"/>
        </w:rPr>
        <w:t>Rivaroksaban 15 mg dva puta dnevno tokom 3 nedjelje u nastavku 20 mg jednom dnevno</w:t>
      </w:r>
    </w:p>
    <w:p w14:paraId="3C52D755" w14:textId="77777777" w:rsidR="00716242" w:rsidRPr="00D7294A" w:rsidRDefault="00716242" w:rsidP="00D00A49">
      <w:pPr>
        <w:pStyle w:val="ListParagraph"/>
        <w:numPr>
          <w:ilvl w:val="0"/>
          <w:numId w:val="16"/>
        </w:numPr>
        <w:jc w:val="both"/>
        <w:rPr>
          <w:rFonts w:eastAsia="Calibri"/>
          <w:sz w:val="22"/>
          <w:szCs w:val="22"/>
          <w:lang w:val="sr-Latn-ME" w:eastAsia="sr-Latn-RS"/>
        </w:rPr>
      </w:pPr>
      <w:r w:rsidRPr="00D7294A">
        <w:rPr>
          <w:rFonts w:eastAsia="Calibri"/>
          <w:sz w:val="22"/>
          <w:szCs w:val="22"/>
          <w:lang w:val="sr-Latn-ME" w:eastAsia="sr-Latn-RS"/>
        </w:rPr>
        <w:t>Enoksaparin tokom najmanje 5 dana preklapa se i nastavlja sa VKA</w:t>
      </w:r>
    </w:p>
    <w:p w14:paraId="511BA4E8" w14:textId="77777777" w:rsidR="00716242" w:rsidRPr="00D7294A" w:rsidRDefault="00716242" w:rsidP="00D00A49">
      <w:pPr>
        <w:pStyle w:val="ListParagraph"/>
        <w:numPr>
          <w:ilvl w:val="0"/>
          <w:numId w:val="19"/>
        </w:numPr>
        <w:jc w:val="both"/>
        <w:rPr>
          <w:rFonts w:eastAsia="Calibri"/>
          <w:sz w:val="22"/>
          <w:szCs w:val="22"/>
          <w:lang w:val="sr-Latn-ME" w:eastAsia="sr-Latn-RS"/>
        </w:rPr>
      </w:pPr>
      <w:r w:rsidRPr="00D7294A">
        <w:rPr>
          <w:rFonts w:eastAsia="Calibri"/>
          <w:sz w:val="22"/>
          <w:szCs w:val="22"/>
          <w:lang w:val="sr-Latn-ME" w:eastAsia="sr-Latn-RS"/>
        </w:rPr>
        <w:t>p &lt; 0,0026 (ne-inferiornost u odnosu na predefinisani odnos rizika od 2,0); odnos rizika: 1,123 (0,749 – 1,684)</w:t>
      </w:r>
    </w:p>
    <w:p w14:paraId="2C9227A2" w14:textId="77777777" w:rsidR="00716242" w:rsidRPr="00D7294A" w:rsidRDefault="00716242" w:rsidP="00D00A49">
      <w:pPr>
        <w:jc w:val="both"/>
        <w:rPr>
          <w:sz w:val="22"/>
          <w:szCs w:val="22"/>
          <w:lang w:val="sr-Latn-ME"/>
        </w:rPr>
      </w:pPr>
    </w:p>
    <w:p w14:paraId="7E073309" w14:textId="77777777" w:rsidR="00716242" w:rsidRPr="00D7294A" w:rsidRDefault="00716242" w:rsidP="00D00A49">
      <w:pPr>
        <w:jc w:val="both"/>
        <w:rPr>
          <w:rFonts w:eastAsia="Calibri"/>
          <w:b/>
          <w:sz w:val="22"/>
          <w:szCs w:val="22"/>
          <w:lang w:val="sr-Latn-ME" w:eastAsia="sr-Latn-RS"/>
        </w:rPr>
      </w:pPr>
      <w:r w:rsidRPr="00D7294A">
        <w:rPr>
          <w:sz w:val="22"/>
          <w:szCs w:val="22"/>
          <w:lang w:val="sr-Latn-ME"/>
        </w:rPr>
        <w:t>Sprovedena je unaprijed definisana objedinjena analiza ishoda Einstein DVT i Einstein PE studija (vidjeti tabelu 7).</w:t>
      </w:r>
    </w:p>
    <w:p w14:paraId="620191E4" w14:textId="4FF2EEA5" w:rsidR="00716242" w:rsidRPr="00D7294A" w:rsidRDefault="00716242" w:rsidP="00D00A49">
      <w:pPr>
        <w:jc w:val="both"/>
        <w:rPr>
          <w:sz w:val="22"/>
          <w:szCs w:val="22"/>
          <w:lang w:val="sr-Latn-ME"/>
        </w:rPr>
      </w:pPr>
    </w:p>
    <w:p w14:paraId="35BA2009" w14:textId="3CDF322E" w:rsidR="0002652C" w:rsidRPr="00D7294A" w:rsidRDefault="0002652C" w:rsidP="00D00A49">
      <w:pPr>
        <w:jc w:val="both"/>
        <w:rPr>
          <w:sz w:val="22"/>
          <w:szCs w:val="22"/>
          <w:lang w:val="sr-Latn-ME"/>
        </w:rPr>
      </w:pPr>
    </w:p>
    <w:p w14:paraId="5994E7E0" w14:textId="6D04C934" w:rsidR="0002652C" w:rsidRPr="00D7294A" w:rsidRDefault="0002652C" w:rsidP="00D00A49">
      <w:pPr>
        <w:jc w:val="both"/>
        <w:rPr>
          <w:sz w:val="22"/>
          <w:szCs w:val="22"/>
          <w:lang w:val="sr-Latn-ME"/>
        </w:rPr>
      </w:pPr>
    </w:p>
    <w:p w14:paraId="7146CB4A" w14:textId="77777777" w:rsidR="00716242" w:rsidRPr="00D7294A" w:rsidRDefault="00716242" w:rsidP="00D00A49">
      <w:pPr>
        <w:jc w:val="both"/>
        <w:rPr>
          <w:rFonts w:eastAsia="Calibri"/>
          <w:b/>
          <w:sz w:val="22"/>
          <w:szCs w:val="22"/>
          <w:lang w:val="sr-Latn-ME" w:eastAsia="sr-Latn-RS"/>
        </w:rPr>
      </w:pPr>
      <w:r w:rsidRPr="00D7294A">
        <w:rPr>
          <w:rFonts w:eastAsia="Calibri"/>
          <w:b/>
          <w:sz w:val="22"/>
          <w:szCs w:val="22"/>
          <w:lang w:val="sr-Latn-ME" w:eastAsia="sr-Latn-RS"/>
        </w:rPr>
        <w:lastRenderedPageBreak/>
        <w:t>Tabela 8: Rezultati efikasnosti i bezbjednosti iz objedinjene analize Faze III ispitivanja Einstein TDV i Einstein PE</w:t>
      </w:r>
    </w:p>
    <w:p w14:paraId="43F1D290" w14:textId="77777777" w:rsidR="00716242" w:rsidRPr="00D7294A" w:rsidRDefault="00716242" w:rsidP="00D00A49">
      <w:pPr>
        <w:jc w:val="both"/>
        <w:rPr>
          <w:rFonts w:eastAsia="Calibri"/>
          <w:b/>
          <w:sz w:val="22"/>
          <w:szCs w:val="22"/>
          <w:lang w:val="sr-Latn-ME" w:eastAsia="sr-Latn-RS"/>
        </w:rPr>
      </w:pPr>
    </w:p>
    <w:tbl>
      <w:tblPr>
        <w:tblW w:w="9360" w:type="dxa"/>
        <w:tblInd w:w="108" w:type="dxa"/>
        <w:tblLayout w:type="fixed"/>
        <w:tblLook w:val="01E0" w:firstRow="1" w:lastRow="1" w:firstColumn="1" w:lastColumn="1" w:noHBand="0" w:noVBand="0"/>
      </w:tblPr>
      <w:tblGrid>
        <w:gridCol w:w="3360"/>
        <w:gridCol w:w="3120"/>
        <w:gridCol w:w="2880"/>
      </w:tblGrid>
      <w:tr w:rsidR="00716242" w:rsidRPr="00D7294A" w14:paraId="7A46E07F" w14:textId="77777777" w:rsidTr="00523233">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2F27C1BE"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Populacija uključena u studiju</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2340714A" w14:textId="5F7841D4"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8.281 pacijenata sa akutnom simptomatskom DV</w:t>
            </w:r>
            <w:r w:rsidR="002F453C" w:rsidRPr="00D7294A">
              <w:rPr>
                <w:rFonts w:eastAsia="Calibri"/>
                <w:b/>
                <w:sz w:val="22"/>
                <w:szCs w:val="22"/>
                <w:lang w:val="sr-Latn-ME" w:eastAsia="sr-Latn-RS"/>
              </w:rPr>
              <w:t>T</w:t>
            </w:r>
            <w:r w:rsidRPr="00D7294A">
              <w:rPr>
                <w:rFonts w:eastAsia="Calibri"/>
                <w:b/>
                <w:sz w:val="22"/>
                <w:szCs w:val="22"/>
                <w:lang w:val="sr-Latn-ME" w:eastAsia="sr-Latn-RS"/>
              </w:rPr>
              <w:t xml:space="preserve"> ili PE</w:t>
            </w:r>
          </w:p>
        </w:tc>
      </w:tr>
      <w:tr w:rsidR="00716242" w:rsidRPr="00D7294A" w14:paraId="3CDBA8D2" w14:textId="77777777" w:rsidTr="00523233">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0C1F6652"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Terapijska doza i trajanje liječenja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BA506C5"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Rivaroksaban</w:t>
            </w:r>
            <w:r w:rsidRPr="00D7294A">
              <w:rPr>
                <w:rFonts w:eastAsia="Calibri"/>
                <w:b/>
                <w:sz w:val="22"/>
                <w:szCs w:val="22"/>
                <w:vertAlign w:val="superscript"/>
                <w:lang w:val="sr-Latn-ME" w:eastAsia="sr-Latn-RS"/>
              </w:rPr>
              <w:t>a</w:t>
            </w:r>
            <w:r w:rsidRPr="00D7294A">
              <w:rPr>
                <w:rFonts w:eastAsia="Calibri"/>
                <w:b/>
                <w:sz w:val="22"/>
                <w:szCs w:val="22"/>
                <w:lang w:val="sr-Latn-ME" w:eastAsia="sr-Latn-RS"/>
              </w:rPr>
              <w:t>)</w:t>
            </w:r>
          </w:p>
          <w:p w14:paraId="75018922"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3, 6 ili 12 mjeseci</w:t>
            </w:r>
          </w:p>
          <w:p w14:paraId="56F6C7D3" w14:textId="77777777" w:rsidR="00716242" w:rsidRPr="00D7294A" w:rsidRDefault="00716242" w:rsidP="00523233">
            <w:pPr>
              <w:keepNext/>
              <w:rPr>
                <w:rFonts w:eastAsia="Calibri"/>
                <w:sz w:val="22"/>
                <w:szCs w:val="22"/>
                <w:lang w:val="sr-Latn-ME" w:eastAsia="sr-Latn-RS"/>
              </w:rPr>
            </w:pPr>
            <w:r w:rsidRPr="00D7294A">
              <w:rPr>
                <w:rFonts w:eastAsia="Calibri"/>
                <w:b/>
                <w:sz w:val="22"/>
                <w:szCs w:val="22"/>
                <w:lang w:val="sr-Latn-ME" w:eastAsia="sr-Latn-RS"/>
              </w:rPr>
              <w:t>N=4.150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45CC7D6" w14:textId="77777777" w:rsidR="00716242" w:rsidRPr="00D7294A" w:rsidRDefault="00716242" w:rsidP="00523233">
            <w:pPr>
              <w:keepNext/>
              <w:rPr>
                <w:rFonts w:eastAsia="Calibri"/>
                <w:b/>
                <w:sz w:val="22"/>
                <w:szCs w:val="22"/>
                <w:vertAlign w:val="superscript"/>
                <w:lang w:val="sr-Latn-ME" w:eastAsia="sr-Latn-RS"/>
              </w:rPr>
            </w:pPr>
            <w:r w:rsidRPr="00D7294A">
              <w:rPr>
                <w:rFonts w:eastAsia="Calibri"/>
                <w:b/>
                <w:sz w:val="22"/>
                <w:szCs w:val="22"/>
                <w:lang w:val="sr-Latn-ME" w:eastAsia="sr-Latn-RS"/>
              </w:rPr>
              <w:t>Enoksaparin/VKA</w:t>
            </w:r>
            <w:r w:rsidRPr="00D7294A">
              <w:rPr>
                <w:rFonts w:eastAsia="Calibri"/>
                <w:b/>
                <w:sz w:val="22"/>
                <w:szCs w:val="22"/>
                <w:vertAlign w:val="superscript"/>
                <w:lang w:val="sr-Latn-ME" w:eastAsia="sr-Latn-RS"/>
              </w:rPr>
              <w:t>b)</w:t>
            </w:r>
          </w:p>
          <w:p w14:paraId="066B42F3"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3, 6 ili 12 mjeseci</w:t>
            </w:r>
          </w:p>
          <w:p w14:paraId="5BF40E76" w14:textId="77777777" w:rsidR="00716242" w:rsidRPr="00D7294A" w:rsidRDefault="00716242" w:rsidP="00523233">
            <w:pPr>
              <w:keepNext/>
              <w:rPr>
                <w:rFonts w:eastAsia="Calibri"/>
                <w:sz w:val="22"/>
                <w:szCs w:val="22"/>
                <w:lang w:val="sr-Latn-ME" w:eastAsia="sr-Latn-RS"/>
              </w:rPr>
            </w:pPr>
            <w:r w:rsidRPr="00D7294A">
              <w:rPr>
                <w:rFonts w:eastAsia="Calibri"/>
                <w:b/>
                <w:sz w:val="22"/>
                <w:szCs w:val="22"/>
                <w:lang w:val="sr-Latn-ME" w:eastAsia="sr-Latn-RS"/>
              </w:rPr>
              <w:t>N=4.131</w:t>
            </w:r>
          </w:p>
        </w:tc>
      </w:tr>
      <w:tr w:rsidR="00716242" w:rsidRPr="00D7294A" w14:paraId="546D4648"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51E865F7"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B9CA13A"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86 (2,1%)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2E20883"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95 (2,3%)</w:t>
            </w:r>
          </w:p>
        </w:tc>
      </w:tr>
      <w:tr w:rsidR="00716242" w:rsidRPr="00D7294A" w14:paraId="72FC7AF6"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7F2E16F0"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632ECC6"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43 (1,0%)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AB23DE0"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38 (0,9%)</w:t>
            </w:r>
          </w:p>
        </w:tc>
      </w:tr>
      <w:tr w:rsidR="00716242" w:rsidRPr="00D7294A" w14:paraId="1F165724"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5B061F3C"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rekurentna DVT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4E921FB"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32 (0,8%)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EC96436"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 xml:space="preserve">45 (1,1%) </w:t>
            </w:r>
          </w:p>
        </w:tc>
      </w:tr>
      <w:tr w:rsidR="00716242" w:rsidRPr="00D7294A" w14:paraId="74DBA14C"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719CCA8"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PE i DVT</w:t>
            </w:r>
          </w:p>
        </w:tc>
        <w:tc>
          <w:tcPr>
            <w:tcW w:w="3120" w:type="dxa"/>
            <w:tcBorders>
              <w:top w:val="single" w:sz="4" w:space="0" w:color="auto"/>
              <w:left w:val="single" w:sz="4" w:space="0" w:color="auto"/>
              <w:bottom w:val="single" w:sz="4" w:space="0" w:color="auto"/>
              <w:right w:val="single" w:sz="4" w:space="0" w:color="auto"/>
            </w:tcBorders>
            <w:vAlign w:val="center"/>
          </w:tcPr>
          <w:p w14:paraId="73CD14EE"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1 (&lt;0,1%)</w:t>
            </w:r>
          </w:p>
        </w:tc>
        <w:tc>
          <w:tcPr>
            <w:tcW w:w="2880" w:type="dxa"/>
            <w:tcBorders>
              <w:top w:val="single" w:sz="4" w:space="0" w:color="auto"/>
              <w:left w:val="single" w:sz="4" w:space="0" w:color="auto"/>
              <w:bottom w:val="single" w:sz="4" w:space="0" w:color="auto"/>
              <w:right w:val="single" w:sz="4" w:space="0" w:color="auto"/>
            </w:tcBorders>
            <w:vAlign w:val="center"/>
          </w:tcPr>
          <w:p w14:paraId="1DA8EEBE"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 (&lt;0,1%)</w:t>
            </w:r>
          </w:p>
        </w:tc>
      </w:tr>
      <w:tr w:rsidR="00716242" w:rsidRPr="00D7294A" w14:paraId="6884D713"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28C7DC3E"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Fatalna PE/smrt pri kojoj se PE ne može isključiti</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6590547"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15 (0,4%)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02C2498"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13 (0,3%)</w:t>
            </w:r>
          </w:p>
        </w:tc>
      </w:tr>
      <w:tr w:rsidR="00716242" w:rsidRPr="00D7294A" w14:paraId="605C16C8"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4B3BD77B" w14:textId="77777777" w:rsidR="00716242" w:rsidRPr="00D7294A" w:rsidRDefault="00716242" w:rsidP="00523233">
            <w:pPr>
              <w:rPr>
                <w:sz w:val="22"/>
                <w:szCs w:val="22"/>
                <w:lang w:val="sr-Latn-ME"/>
              </w:rPr>
            </w:pPr>
            <w:r w:rsidRPr="00D7294A">
              <w:rPr>
                <w:sz w:val="22"/>
                <w:szCs w:val="22"/>
                <w:lang w:val="sr-Latn-ME"/>
              </w:rPr>
              <w:t>Veća i manja klinički značajna krvarenja</w:t>
            </w:r>
          </w:p>
          <w:p w14:paraId="51C672E2" w14:textId="77777777" w:rsidR="00716242" w:rsidRPr="00D7294A" w:rsidRDefault="00716242" w:rsidP="00523233">
            <w:pPr>
              <w:keepNext/>
              <w:rPr>
                <w:rFonts w:eastAsia="Calibri"/>
                <w:sz w:val="22"/>
                <w:szCs w:val="22"/>
                <w:lang w:val="sr-Latn-ME" w:eastAsia="sr-Latn-RS"/>
              </w:rPr>
            </w:pPr>
          </w:p>
        </w:tc>
        <w:tc>
          <w:tcPr>
            <w:tcW w:w="3120" w:type="dxa"/>
            <w:tcBorders>
              <w:top w:val="single" w:sz="4" w:space="0" w:color="auto"/>
              <w:left w:val="single" w:sz="4" w:space="0" w:color="auto"/>
              <w:bottom w:val="single" w:sz="4" w:space="0" w:color="auto"/>
              <w:right w:val="single" w:sz="4" w:space="0" w:color="auto"/>
            </w:tcBorders>
            <w:vAlign w:val="center"/>
            <w:hideMark/>
          </w:tcPr>
          <w:p w14:paraId="453222D7"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388 (9,4%)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F6F6AAC"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412 (10,0%)</w:t>
            </w:r>
          </w:p>
        </w:tc>
      </w:tr>
      <w:tr w:rsidR="00716242" w:rsidRPr="00D7294A" w14:paraId="1C7A2AA3"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47E2EFBD" w14:textId="77777777" w:rsidR="00716242" w:rsidRPr="00D7294A" w:rsidRDefault="00716242" w:rsidP="00523233">
            <w:pPr>
              <w:keepNext/>
              <w:rPr>
                <w:rFonts w:eastAsia="Calibri"/>
                <w:sz w:val="22"/>
                <w:szCs w:val="22"/>
                <w:lang w:val="sr-Latn-ME" w:eastAsia="sr-Latn-RS"/>
              </w:rPr>
            </w:pPr>
            <w:r w:rsidRPr="00D7294A">
              <w:rPr>
                <w:sz w:val="22"/>
                <w:szCs w:val="22"/>
                <w:lang w:val="sr-Latn-ME"/>
              </w:rPr>
              <w:t xml:space="preserve">Veća krvarenja </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81413E1"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40 (1,0%)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54B7FFE"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72 (1,7%)</w:t>
            </w:r>
          </w:p>
        </w:tc>
      </w:tr>
    </w:tbl>
    <w:p w14:paraId="15C27041" w14:textId="77777777" w:rsidR="00716242" w:rsidRPr="00D7294A" w:rsidRDefault="00716242" w:rsidP="00716242">
      <w:pPr>
        <w:rPr>
          <w:rFonts w:eastAsia="Calibri"/>
          <w:sz w:val="22"/>
          <w:szCs w:val="22"/>
          <w:lang w:val="sr-Latn-ME" w:eastAsia="sr-Latn-RS"/>
        </w:rPr>
      </w:pPr>
    </w:p>
    <w:p w14:paraId="5F593A90" w14:textId="77777777" w:rsidR="00716242" w:rsidRPr="00D7294A" w:rsidRDefault="00716242" w:rsidP="00D00A49">
      <w:pPr>
        <w:pStyle w:val="ListParagraph"/>
        <w:numPr>
          <w:ilvl w:val="0"/>
          <w:numId w:val="17"/>
        </w:numPr>
        <w:jc w:val="both"/>
        <w:rPr>
          <w:rFonts w:eastAsia="Calibri"/>
          <w:sz w:val="22"/>
          <w:szCs w:val="22"/>
          <w:lang w:val="sr-Latn-ME" w:eastAsia="sr-Latn-RS"/>
        </w:rPr>
      </w:pPr>
      <w:r w:rsidRPr="00D7294A">
        <w:rPr>
          <w:rFonts w:eastAsia="Calibri"/>
          <w:sz w:val="22"/>
          <w:szCs w:val="22"/>
          <w:lang w:val="sr-Latn-ME" w:eastAsia="sr-Latn-RS"/>
        </w:rPr>
        <w:t>Rivaroksaban 15 mg dva puta dnevno tokom 3 nedjelje u nastavku 20 mg jednom dnevno</w:t>
      </w:r>
    </w:p>
    <w:p w14:paraId="7D28950E" w14:textId="77777777" w:rsidR="00716242" w:rsidRPr="00D7294A" w:rsidRDefault="00716242" w:rsidP="00D00A49">
      <w:pPr>
        <w:pStyle w:val="ListParagraph"/>
        <w:numPr>
          <w:ilvl w:val="0"/>
          <w:numId w:val="17"/>
        </w:numPr>
        <w:jc w:val="both"/>
        <w:rPr>
          <w:rFonts w:eastAsia="Calibri"/>
          <w:sz w:val="22"/>
          <w:szCs w:val="22"/>
          <w:lang w:val="sr-Latn-ME" w:eastAsia="sr-Latn-RS"/>
        </w:rPr>
      </w:pPr>
      <w:r w:rsidRPr="00D7294A">
        <w:rPr>
          <w:rFonts w:eastAsia="Calibri"/>
          <w:sz w:val="22"/>
          <w:szCs w:val="22"/>
          <w:lang w:val="sr-Latn-ME" w:eastAsia="sr-Latn-RS"/>
        </w:rPr>
        <w:t>Enoksaparin tokom najmanje 5 dana preklapa se i nastavlja sa VKA</w:t>
      </w:r>
    </w:p>
    <w:p w14:paraId="18EB25C3" w14:textId="77777777" w:rsidR="00716242" w:rsidRPr="00D7294A" w:rsidRDefault="00716242" w:rsidP="00D00A49">
      <w:pPr>
        <w:pStyle w:val="ListParagraph"/>
        <w:numPr>
          <w:ilvl w:val="0"/>
          <w:numId w:val="18"/>
        </w:numPr>
        <w:jc w:val="both"/>
        <w:rPr>
          <w:rFonts w:eastAsia="Calibri"/>
          <w:sz w:val="22"/>
          <w:szCs w:val="22"/>
          <w:lang w:val="sr-Latn-ME" w:eastAsia="sr-Latn-RS"/>
        </w:rPr>
      </w:pPr>
      <w:r w:rsidRPr="00D7294A">
        <w:rPr>
          <w:rFonts w:eastAsia="Calibri"/>
          <w:sz w:val="22"/>
          <w:szCs w:val="22"/>
          <w:lang w:val="sr-Latn-ME" w:eastAsia="sr-Latn-RS"/>
        </w:rPr>
        <w:t>p &lt; 0,0001 (ne-inferiornost u odnosu na predefinisani odnos rizika 1,75); odnos rizika: 0,886 (0,661 – 1,186)</w:t>
      </w:r>
    </w:p>
    <w:p w14:paraId="10145E11" w14:textId="77777777" w:rsidR="00716242" w:rsidRPr="00D7294A" w:rsidRDefault="00716242" w:rsidP="00D00A49">
      <w:pPr>
        <w:jc w:val="both"/>
        <w:rPr>
          <w:sz w:val="22"/>
          <w:szCs w:val="22"/>
          <w:lang w:val="sr-Latn-ME"/>
        </w:rPr>
      </w:pPr>
    </w:p>
    <w:p w14:paraId="78697CCD" w14:textId="2200AEA3" w:rsidR="00716242" w:rsidRPr="00D7294A" w:rsidRDefault="00716242" w:rsidP="00D00A49">
      <w:pPr>
        <w:jc w:val="both"/>
        <w:rPr>
          <w:sz w:val="22"/>
          <w:szCs w:val="22"/>
          <w:lang w:val="sr-Latn-ME"/>
        </w:rPr>
      </w:pPr>
      <w:r w:rsidRPr="00D7294A">
        <w:rPr>
          <w:sz w:val="22"/>
          <w:szCs w:val="22"/>
          <w:lang w:val="sr-Latn-ME"/>
        </w:rPr>
        <w:t xml:space="preserve">Predefinisana neto klinička korist (primarni ishod efikasnosti plus veća krvarenja) objedinjene analize zabilježila je odnos rizika </w:t>
      </w:r>
      <w:r w:rsidR="002F453C" w:rsidRPr="00D7294A">
        <w:rPr>
          <w:sz w:val="22"/>
          <w:szCs w:val="22"/>
          <w:lang w:val="sr-Latn-ME"/>
        </w:rPr>
        <w:t xml:space="preserve">od </w:t>
      </w:r>
      <w:r w:rsidRPr="00D7294A">
        <w:rPr>
          <w:sz w:val="22"/>
          <w:szCs w:val="22"/>
          <w:lang w:val="sr-Latn-ME"/>
        </w:rPr>
        <w:t>0,771 (95%CI: 0,614 – 0,967) nominalna p vrijednost p=0,0244).</w:t>
      </w:r>
    </w:p>
    <w:p w14:paraId="01E5C162" w14:textId="77777777" w:rsidR="00716242" w:rsidRPr="00D7294A" w:rsidRDefault="00716242" w:rsidP="00873CAD">
      <w:pPr>
        <w:pStyle w:val="Default"/>
        <w:spacing w:before="240"/>
        <w:jc w:val="both"/>
        <w:rPr>
          <w:noProof/>
          <w:color w:val="auto"/>
          <w:sz w:val="22"/>
          <w:szCs w:val="22"/>
          <w:lang w:val="sr-Latn-ME"/>
        </w:rPr>
      </w:pPr>
      <w:r w:rsidRPr="00D7294A">
        <w:rPr>
          <w:noProof/>
          <w:color w:val="auto"/>
          <w:sz w:val="22"/>
          <w:szCs w:val="22"/>
          <w:lang w:val="sr-Latn-ME"/>
        </w:rPr>
        <w:t>U Einstein Extension studiji (</w:t>
      </w:r>
      <w:r w:rsidRPr="00D7294A">
        <w:rPr>
          <w:iCs/>
          <w:noProof/>
          <w:color w:val="auto"/>
          <w:sz w:val="22"/>
          <w:szCs w:val="22"/>
          <w:lang w:val="sr-Latn-ME"/>
        </w:rPr>
        <w:t>vidjeti</w:t>
      </w:r>
      <w:r w:rsidRPr="00D7294A">
        <w:rPr>
          <w:i/>
          <w:iCs/>
          <w:noProof/>
          <w:color w:val="auto"/>
          <w:sz w:val="22"/>
          <w:szCs w:val="22"/>
          <w:lang w:val="sr-Latn-ME"/>
        </w:rPr>
        <w:t xml:space="preserve"> </w:t>
      </w:r>
      <w:r w:rsidRPr="00D7294A">
        <w:rPr>
          <w:noProof/>
          <w:color w:val="auto"/>
          <w:sz w:val="22"/>
          <w:szCs w:val="22"/>
          <w:lang w:val="sr-Latn-ME"/>
        </w:rPr>
        <w:t xml:space="preserve">Tabelu 9), rivaroksaban se pokazao superiornim u odnosu na placebo za primarne i sekundarne ishode efikasnosti. Za primarni ishod bezbjednosti (glavni događaji krvarenja) postojala je nesignifikantna brojno veća stopa učestalosti za pacijente na terapiji rivaroksabanom 20 mg jednom dnevno, u poređenju sa placebom. Sekundarni ishod bezbjednosti </w:t>
      </w:r>
      <w:r w:rsidRPr="00D7294A">
        <w:rPr>
          <w:rFonts w:eastAsia="SimSun"/>
          <w:sz w:val="22"/>
          <w:szCs w:val="22"/>
          <w:lang w:val="sr-Latn-ME" w:eastAsia="ja-JP"/>
        </w:rPr>
        <w:t>(veća ili klinički značajna manja krvarenja)</w:t>
      </w:r>
      <w:r w:rsidRPr="00D7294A">
        <w:rPr>
          <w:noProof/>
          <w:color w:val="auto"/>
          <w:sz w:val="22"/>
          <w:szCs w:val="22"/>
          <w:lang w:val="sr-Latn-ME"/>
        </w:rPr>
        <w:t xml:space="preserve"> je pokazao više stope za pacijente na terapiji rivaroksabanom 20 mg jednom dnevno u poređenju sa placebom. </w:t>
      </w:r>
    </w:p>
    <w:p w14:paraId="66387848" w14:textId="77777777" w:rsidR="00716242" w:rsidRPr="00D7294A" w:rsidRDefault="00716242" w:rsidP="00D00A49">
      <w:pPr>
        <w:keepNext/>
        <w:jc w:val="both"/>
        <w:rPr>
          <w:b/>
          <w:sz w:val="22"/>
          <w:szCs w:val="22"/>
          <w:lang w:val="sr-Latn-ME"/>
        </w:rPr>
      </w:pPr>
    </w:p>
    <w:p w14:paraId="1F6B5E64" w14:textId="77777777" w:rsidR="00716242" w:rsidRPr="00D7294A" w:rsidRDefault="00716242" w:rsidP="00D00A49">
      <w:pPr>
        <w:keepNext/>
        <w:jc w:val="both"/>
        <w:rPr>
          <w:b/>
          <w:sz w:val="22"/>
          <w:szCs w:val="22"/>
          <w:lang w:val="sr-Latn-ME"/>
        </w:rPr>
      </w:pPr>
      <w:r w:rsidRPr="00D7294A">
        <w:rPr>
          <w:b/>
          <w:sz w:val="22"/>
          <w:szCs w:val="22"/>
          <w:lang w:val="sr-Latn-ME"/>
        </w:rPr>
        <w:t>Tabela 9: Rezultati efikasnosti i bezbjednosti iz Faze III ispitivanja Einstein Extension</w:t>
      </w:r>
    </w:p>
    <w:p w14:paraId="7510F2F3" w14:textId="77777777" w:rsidR="00716242" w:rsidRPr="00D7294A" w:rsidRDefault="00716242" w:rsidP="00716242">
      <w:pPr>
        <w:keepNext/>
        <w:rPr>
          <w:b/>
          <w:sz w:val="22"/>
          <w:szCs w:val="22"/>
          <w:lang w:val="sr-Latn-ME"/>
        </w:rPr>
      </w:pPr>
    </w:p>
    <w:tbl>
      <w:tblPr>
        <w:tblW w:w="9360" w:type="dxa"/>
        <w:tblInd w:w="108" w:type="dxa"/>
        <w:tblLayout w:type="fixed"/>
        <w:tblLook w:val="01E0" w:firstRow="1" w:lastRow="1" w:firstColumn="1" w:lastColumn="1" w:noHBand="0" w:noVBand="0"/>
      </w:tblPr>
      <w:tblGrid>
        <w:gridCol w:w="3360"/>
        <w:gridCol w:w="3120"/>
        <w:gridCol w:w="2880"/>
      </w:tblGrid>
      <w:tr w:rsidR="00716242" w:rsidRPr="00D7294A" w14:paraId="2A4D175F" w14:textId="77777777" w:rsidTr="00523233">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6453F34" w14:textId="77777777" w:rsidR="00716242" w:rsidRPr="00D7294A" w:rsidRDefault="00716242" w:rsidP="00523233">
            <w:pPr>
              <w:keepNext/>
              <w:rPr>
                <w:b/>
                <w:sz w:val="22"/>
                <w:szCs w:val="22"/>
                <w:lang w:val="sr-Latn-ME"/>
              </w:rPr>
            </w:pPr>
            <w:r w:rsidRPr="00D7294A">
              <w:rPr>
                <w:b/>
                <w:sz w:val="22"/>
                <w:szCs w:val="22"/>
                <w:lang w:val="sr-Latn-ME"/>
              </w:rPr>
              <w:t>Populacija uključena u studiju</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49966929" w14:textId="77777777" w:rsidR="00716242" w:rsidRPr="00D7294A" w:rsidRDefault="00716242" w:rsidP="00523233">
            <w:pPr>
              <w:keepNext/>
              <w:rPr>
                <w:b/>
                <w:sz w:val="22"/>
                <w:szCs w:val="22"/>
                <w:lang w:val="sr-Latn-ME"/>
              </w:rPr>
            </w:pPr>
            <w:r w:rsidRPr="00D7294A">
              <w:rPr>
                <w:b/>
                <w:sz w:val="22"/>
                <w:szCs w:val="22"/>
                <w:lang w:val="sr-Latn-ME"/>
              </w:rPr>
              <w:t xml:space="preserve">1.197 pacijenata koji su nastavili </w:t>
            </w:r>
            <w:r w:rsidRPr="00D7294A">
              <w:rPr>
                <w:b/>
                <w:iCs/>
                <w:sz w:val="22"/>
                <w:szCs w:val="22"/>
                <w:lang w:val="sr-Latn-ME"/>
              </w:rPr>
              <w:t xml:space="preserve">terapiju i prevenciju rekurentne </w:t>
            </w:r>
            <w:r w:rsidRPr="00D7294A">
              <w:rPr>
                <w:b/>
                <w:sz w:val="22"/>
                <w:szCs w:val="22"/>
                <w:lang w:val="sr-Latn-ME"/>
              </w:rPr>
              <w:t>venske tromboembolije</w:t>
            </w:r>
          </w:p>
        </w:tc>
      </w:tr>
      <w:tr w:rsidR="00716242" w:rsidRPr="00D7294A" w14:paraId="1B30C105" w14:textId="77777777" w:rsidTr="00523233">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A866A4E" w14:textId="77777777" w:rsidR="00716242" w:rsidRPr="00D7294A" w:rsidRDefault="00716242" w:rsidP="00523233">
            <w:pPr>
              <w:keepNext/>
              <w:rPr>
                <w:b/>
                <w:sz w:val="22"/>
                <w:szCs w:val="22"/>
                <w:lang w:val="sr-Latn-ME"/>
              </w:rPr>
            </w:pPr>
            <w:r w:rsidRPr="00D7294A">
              <w:rPr>
                <w:b/>
                <w:sz w:val="22"/>
                <w:szCs w:val="22"/>
                <w:lang w:val="sr-Latn-ME"/>
              </w:rPr>
              <w:t>Terapijska doza i trajanje liječenja</w:t>
            </w:r>
          </w:p>
        </w:tc>
        <w:tc>
          <w:tcPr>
            <w:tcW w:w="3120" w:type="dxa"/>
            <w:tcBorders>
              <w:top w:val="single" w:sz="4" w:space="0" w:color="auto"/>
              <w:left w:val="single" w:sz="4" w:space="0" w:color="auto"/>
              <w:bottom w:val="single" w:sz="4" w:space="0" w:color="auto"/>
              <w:right w:val="single" w:sz="4" w:space="0" w:color="auto"/>
            </w:tcBorders>
            <w:vAlign w:val="center"/>
          </w:tcPr>
          <w:p w14:paraId="41A92786" w14:textId="77777777" w:rsidR="00716242" w:rsidRPr="00D7294A" w:rsidRDefault="00716242" w:rsidP="00523233">
            <w:pPr>
              <w:keepNext/>
              <w:rPr>
                <w:b/>
                <w:sz w:val="22"/>
                <w:szCs w:val="22"/>
                <w:lang w:val="sr-Latn-ME"/>
              </w:rPr>
            </w:pPr>
            <w:r w:rsidRPr="00D7294A">
              <w:rPr>
                <w:b/>
                <w:sz w:val="22"/>
                <w:szCs w:val="22"/>
                <w:lang w:val="sr-Latn-ME"/>
              </w:rPr>
              <w:t>Rivaroksaban</w:t>
            </w:r>
            <w:r w:rsidRPr="00D7294A">
              <w:rPr>
                <w:b/>
                <w:sz w:val="22"/>
                <w:szCs w:val="22"/>
                <w:vertAlign w:val="superscript"/>
                <w:lang w:val="sr-Latn-ME"/>
              </w:rPr>
              <w:t>a)</w:t>
            </w:r>
          </w:p>
          <w:p w14:paraId="115E1CD2" w14:textId="77777777" w:rsidR="00716242" w:rsidRPr="00D7294A" w:rsidRDefault="00716242" w:rsidP="00523233">
            <w:pPr>
              <w:keepNext/>
              <w:rPr>
                <w:b/>
                <w:sz w:val="22"/>
                <w:szCs w:val="22"/>
                <w:lang w:val="sr-Latn-ME"/>
              </w:rPr>
            </w:pPr>
            <w:r w:rsidRPr="00D7294A">
              <w:rPr>
                <w:b/>
                <w:sz w:val="22"/>
                <w:szCs w:val="22"/>
                <w:lang w:val="sr-Latn-ME"/>
              </w:rPr>
              <w:t>6 ili 12 mjeseci</w:t>
            </w:r>
          </w:p>
          <w:p w14:paraId="62844F4C" w14:textId="77777777" w:rsidR="00716242" w:rsidRPr="00D7294A" w:rsidRDefault="00716242" w:rsidP="00523233">
            <w:pPr>
              <w:keepNext/>
              <w:rPr>
                <w:b/>
                <w:sz w:val="22"/>
                <w:szCs w:val="22"/>
                <w:lang w:val="sr-Latn-ME"/>
              </w:rPr>
            </w:pPr>
            <w:r w:rsidRPr="00D7294A">
              <w:rPr>
                <w:b/>
                <w:sz w:val="22"/>
                <w:szCs w:val="22"/>
                <w:lang w:val="sr-Latn-ME"/>
              </w:rPr>
              <w:t>N=602</w:t>
            </w:r>
          </w:p>
        </w:tc>
        <w:tc>
          <w:tcPr>
            <w:tcW w:w="2880" w:type="dxa"/>
            <w:tcBorders>
              <w:top w:val="single" w:sz="4" w:space="0" w:color="auto"/>
              <w:left w:val="single" w:sz="4" w:space="0" w:color="auto"/>
              <w:bottom w:val="single" w:sz="4" w:space="0" w:color="auto"/>
              <w:right w:val="single" w:sz="4" w:space="0" w:color="auto"/>
            </w:tcBorders>
            <w:vAlign w:val="center"/>
          </w:tcPr>
          <w:p w14:paraId="08E2FA7E" w14:textId="77777777" w:rsidR="00716242" w:rsidRPr="00D7294A" w:rsidRDefault="00716242" w:rsidP="00523233">
            <w:pPr>
              <w:keepNext/>
              <w:rPr>
                <w:b/>
                <w:sz w:val="22"/>
                <w:szCs w:val="22"/>
                <w:lang w:val="sr-Latn-ME"/>
              </w:rPr>
            </w:pPr>
            <w:r w:rsidRPr="00D7294A">
              <w:rPr>
                <w:b/>
                <w:sz w:val="22"/>
                <w:szCs w:val="22"/>
                <w:lang w:val="sr-Latn-ME"/>
              </w:rPr>
              <w:t>Placebo</w:t>
            </w:r>
          </w:p>
          <w:p w14:paraId="06B06C20" w14:textId="77777777" w:rsidR="00716242" w:rsidRPr="00D7294A" w:rsidRDefault="00716242" w:rsidP="00523233">
            <w:pPr>
              <w:keepNext/>
              <w:rPr>
                <w:b/>
                <w:sz w:val="22"/>
                <w:szCs w:val="22"/>
                <w:lang w:val="sr-Latn-ME"/>
              </w:rPr>
            </w:pPr>
            <w:r w:rsidRPr="00D7294A">
              <w:rPr>
                <w:b/>
                <w:sz w:val="22"/>
                <w:szCs w:val="22"/>
                <w:lang w:val="sr-Latn-ME"/>
              </w:rPr>
              <w:t>6 ili 12 mjeseci</w:t>
            </w:r>
          </w:p>
          <w:p w14:paraId="3930AB84" w14:textId="77777777" w:rsidR="00716242" w:rsidRPr="00D7294A" w:rsidRDefault="00716242" w:rsidP="00523233">
            <w:pPr>
              <w:keepNext/>
              <w:rPr>
                <w:sz w:val="22"/>
                <w:szCs w:val="22"/>
                <w:lang w:val="sr-Latn-ME"/>
              </w:rPr>
            </w:pPr>
            <w:r w:rsidRPr="00D7294A">
              <w:rPr>
                <w:b/>
                <w:sz w:val="22"/>
                <w:szCs w:val="22"/>
                <w:lang w:val="sr-Latn-ME"/>
              </w:rPr>
              <w:t>N=594</w:t>
            </w:r>
          </w:p>
        </w:tc>
      </w:tr>
      <w:tr w:rsidR="00716242" w:rsidRPr="00D7294A" w14:paraId="0B75E78A"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8699D08" w14:textId="77777777" w:rsidR="00716242" w:rsidRPr="00D7294A" w:rsidRDefault="00716242" w:rsidP="00523233">
            <w:pPr>
              <w:keepNext/>
              <w:rPr>
                <w:sz w:val="22"/>
                <w:szCs w:val="22"/>
                <w:lang w:val="sr-Latn-ME"/>
              </w:rPr>
            </w:pPr>
            <w:r w:rsidRPr="00D7294A">
              <w:rPr>
                <w:sz w:val="22"/>
                <w:szCs w:val="22"/>
                <w:lang w:val="sr-Latn-ME"/>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tcPr>
          <w:p w14:paraId="46BA08EF" w14:textId="77777777" w:rsidR="00716242" w:rsidRPr="00D7294A" w:rsidRDefault="00716242" w:rsidP="00523233">
            <w:pPr>
              <w:keepNext/>
              <w:rPr>
                <w:sz w:val="22"/>
                <w:szCs w:val="22"/>
                <w:lang w:val="sr-Latn-ME"/>
              </w:rPr>
            </w:pPr>
            <w:r w:rsidRPr="00D7294A">
              <w:rPr>
                <w:sz w:val="22"/>
                <w:szCs w:val="22"/>
                <w:lang w:val="sr-Latn-ME"/>
              </w:rPr>
              <w:t>8 (1,3%)</w:t>
            </w:r>
          </w:p>
        </w:tc>
        <w:tc>
          <w:tcPr>
            <w:tcW w:w="2880" w:type="dxa"/>
            <w:tcBorders>
              <w:top w:val="single" w:sz="4" w:space="0" w:color="auto"/>
              <w:left w:val="single" w:sz="4" w:space="0" w:color="auto"/>
              <w:bottom w:val="single" w:sz="4" w:space="0" w:color="auto"/>
              <w:right w:val="single" w:sz="4" w:space="0" w:color="auto"/>
            </w:tcBorders>
            <w:vAlign w:val="center"/>
          </w:tcPr>
          <w:p w14:paraId="69F5882C" w14:textId="77777777" w:rsidR="00716242" w:rsidRPr="00D7294A" w:rsidRDefault="00716242" w:rsidP="00523233">
            <w:pPr>
              <w:keepNext/>
              <w:rPr>
                <w:sz w:val="22"/>
                <w:szCs w:val="22"/>
                <w:lang w:val="sr-Latn-ME"/>
              </w:rPr>
            </w:pPr>
            <w:r w:rsidRPr="00D7294A">
              <w:rPr>
                <w:sz w:val="22"/>
                <w:szCs w:val="22"/>
                <w:lang w:val="sr-Latn-ME"/>
              </w:rPr>
              <w:t>42 (7,1%)</w:t>
            </w:r>
          </w:p>
        </w:tc>
      </w:tr>
      <w:tr w:rsidR="00716242" w:rsidRPr="00D7294A" w14:paraId="0F08FD7D"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5404DA8" w14:textId="77777777" w:rsidR="00716242" w:rsidRPr="00D7294A" w:rsidRDefault="00716242" w:rsidP="00523233">
            <w:pPr>
              <w:keepNext/>
              <w:rPr>
                <w:sz w:val="22"/>
                <w:szCs w:val="22"/>
                <w:lang w:val="sr-Latn-ME"/>
              </w:rPr>
            </w:pPr>
            <w:r w:rsidRPr="00D7294A">
              <w:rPr>
                <w:sz w:val="22"/>
                <w:szCs w:val="22"/>
                <w:lang w:val="sr-Latn-ME"/>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tcPr>
          <w:p w14:paraId="4EF00C88" w14:textId="77777777" w:rsidR="00716242" w:rsidRPr="00D7294A" w:rsidRDefault="00716242" w:rsidP="00523233">
            <w:pPr>
              <w:keepNext/>
              <w:rPr>
                <w:sz w:val="22"/>
                <w:szCs w:val="22"/>
                <w:lang w:val="sr-Latn-ME"/>
              </w:rPr>
            </w:pPr>
            <w:r w:rsidRPr="00D7294A">
              <w:rPr>
                <w:sz w:val="22"/>
                <w:szCs w:val="22"/>
                <w:lang w:val="sr-Latn-ME"/>
              </w:rPr>
              <w:t>2 (0,3%)</w:t>
            </w:r>
          </w:p>
        </w:tc>
        <w:tc>
          <w:tcPr>
            <w:tcW w:w="2880" w:type="dxa"/>
            <w:tcBorders>
              <w:top w:val="single" w:sz="4" w:space="0" w:color="auto"/>
              <w:left w:val="single" w:sz="4" w:space="0" w:color="auto"/>
              <w:bottom w:val="single" w:sz="4" w:space="0" w:color="auto"/>
              <w:right w:val="single" w:sz="4" w:space="0" w:color="auto"/>
            </w:tcBorders>
            <w:vAlign w:val="center"/>
          </w:tcPr>
          <w:p w14:paraId="6A1DA9D3" w14:textId="77777777" w:rsidR="00716242" w:rsidRPr="00D7294A" w:rsidRDefault="00716242" w:rsidP="00523233">
            <w:pPr>
              <w:keepNext/>
              <w:rPr>
                <w:sz w:val="22"/>
                <w:szCs w:val="22"/>
                <w:lang w:val="sr-Latn-ME"/>
              </w:rPr>
            </w:pPr>
            <w:r w:rsidRPr="00D7294A">
              <w:rPr>
                <w:sz w:val="22"/>
                <w:szCs w:val="22"/>
                <w:lang w:val="sr-Latn-ME"/>
              </w:rPr>
              <w:t>13 (2,2%)</w:t>
            </w:r>
          </w:p>
        </w:tc>
      </w:tr>
      <w:tr w:rsidR="00716242" w:rsidRPr="00D7294A" w14:paraId="44B60F20"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6F16539" w14:textId="77777777" w:rsidR="00716242" w:rsidRPr="00D7294A" w:rsidRDefault="00716242" w:rsidP="00523233">
            <w:pPr>
              <w:keepNext/>
              <w:rPr>
                <w:sz w:val="22"/>
                <w:szCs w:val="22"/>
                <w:lang w:val="sr-Latn-ME"/>
              </w:rPr>
            </w:pPr>
            <w:r w:rsidRPr="00D7294A">
              <w:rPr>
                <w:sz w:val="22"/>
                <w:szCs w:val="22"/>
                <w:lang w:val="sr-Latn-ME"/>
              </w:rPr>
              <w:t>Simptomatska rekurentna DVT</w:t>
            </w:r>
          </w:p>
        </w:tc>
        <w:tc>
          <w:tcPr>
            <w:tcW w:w="3120" w:type="dxa"/>
            <w:tcBorders>
              <w:top w:val="single" w:sz="4" w:space="0" w:color="auto"/>
              <w:left w:val="single" w:sz="4" w:space="0" w:color="auto"/>
              <w:bottom w:val="single" w:sz="4" w:space="0" w:color="auto"/>
              <w:right w:val="single" w:sz="4" w:space="0" w:color="auto"/>
            </w:tcBorders>
            <w:vAlign w:val="center"/>
          </w:tcPr>
          <w:p w14:paraId="55C51A1E" w14:textId="77777777" w:rsidR="00716242" w:rsidRPr="00D7294A" w:rsidRDefault="00716242" w:rsidP="00523233">
            <w:pPr>
              <w:keepNext/>
              <w:rPr>
                <w:sz w:val="22"/>
                <w:szCs w:val="22"/>
                <w:lang w:val="sr-Latn-ME"/>
              </w:rPr>
            </w:pPr>
            <w:r w:rsidRPr="00D7294A">
              <w:rPr>
                <w:sz w:val="22"/>
                <w:szCs w:val="22"/>
                <w:lang w:val="sr-Latn-ME"/>
              </w:rPr>
              <w:t>5 (0,8%)</w:t>
            </w:r>
          </w:p>
        </w:tc>
        <w:tc>
          <w:tcPr>
            <w:tcW w:w="2880" w:type="dxa"/>
            <w:tcBorders>
              <w:top w:val="single" w:sz="4" w:space="0" w:color="auto"/>
              <w:left w:val="single" w:sz="4" w:space="0" w:color="auto"/>
              <w:bottom w:val="single" w:sz="4" w:space="0" w:color="auto"/>
              <w:right w:val="single" w:sz="4" w:space="0" w:color="auto"/>
            </w:tcBorders>
            <w:vAlign w:val="center"/>
          </w:tcPr>
          <w:p w14:paraId="0587C5A5" w14:textId="77777777" w:rsidR="00716242" w:rsidRPr="00D7294A" w:rsidRDefault="00716242" w:rsidP="00523233">
            <w:pPr>
              <w:keepNext/>
              <w:rPr>
                <w:sz w:val="22"/>
                <w:szCs w:val="22"/>
                <w:lang w:val="sr-Latn-ME"/>
              </w:rPr>
            </w:pPr>
            <w:r w:rsidRPr="00D7294A">
              <w:rPr>
                <w:sz w:val="22"/>
                <w:szCs w:val="22"/>
                <w:lang w:val="sr-Latn-ME"/>
              </w:rPr>
              <w:t>31 (5,2%)</w:t>
            </w:r>
          </w:p>
        </w:tc>
      </w:tr>
      <w:tr w:rsidR="00716242" w:rsidRPr="00D7294A" w14:paraId="4341AC57"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76F23B5" w14:textId="77777777" w:rsidR="00716242" w:rsidRPr="00D7294A" w:rsidRDefault="00716242" w:rsidP="00523233">
            <w:pPr>
              <w:keepNext/>
              <w:rPr>
                <w:sz w:val="22"/>
                <w:szCs w:val="22"/>
                <w:lang w:val="sr-Latn-ME"/>
              </w:rPr>
            </w:pPr>
            <w:r w:rsidRPr="00D7294A">
              <w:rPr>
                <w:sz w:val="22"/>
                <w:szCs w:val="22"/>
                <w:lang w:val="sr-Latn-ME"/>
              </w:rPr>
              <w:t>Fatalna PE/smrt pri kojoj se PE ne može isključiti</w:t>
            </w:r>
          </w:p>
        </w:tc>
        <w:tc>
          <w:tcPr>
            <w:tcW w:w="3120" w:type="dxa"/>
            <w:tcBorders>
              <w:top w:val="single" w:sz="4" w:space="0" w:color="auto"/>
              <w:left w:val="single" w:sz="4" w:space="0" w:color="auto"/>
              <w:bottom w:val="single" w:sz="4" w:space="0" w:color="auto"/>
              <w:right w:val="single" w:sz="4" w:space="0" w:color="auto"/>
            </w:tcBorders>
            <w:vAlign w:val="center"/>
          </w:tcPr>
          <w:p w14:paraId="1DB98B81" w14:textId="77777777" w:rsidR="00716242" w:rsidRPr="00D7294A" w:rsidRDefault="00716242" w:rsidP="00523233">
            <w:pPr>
              <w:keepNext/>
              <w:rPr>
                <w:sz w:val="22"/>
                <w:szCs w:val="22"/>
                <w:lang w:val="sr-Latn-ME"/>
              </w:rPr>
            </w:pPr>
            <w:r w:rsidRPr="00D7294A">
              <w:rPr>
                <w:sz w:val="22"/>
                <w:szCs w:val="22"/>
                <w:lang w:val="sr-Latn-ME"/>
              </w:rPr>
              <w:t>1 (0,2%)</w:t>
            </w:r>
          </w:p>
        </w:tc>
        <w:tc>
          <w:tcPr>
            <w:tcW w:w="2880" w:type="dxa"/>
            <w:tcBorders>
              <w:top w:val="single" w:sz="4" w:space="0" w:color="auto"/>
              <w:left w:val="single" w:sz="4" w:space="0" w:color="auto"/>
              <w:bottom w:val="single" w:sz="4" w:space="0" w:color="auto"/>
              <w:right w:val="single" w:sz="4" w:space="0" w:color="auto"/>
            </w:tcBorders>
            <w:vAlign w:val="center"/>
          </w:tcPr>
          <w:p w14:paraId="7229A8E7" w14:textId="77777777" w:rsidR="00716242" w:rsidRPr="00D7294A" w:rsidRDefault="00716242" w:rsidP="00523233">
            <w:pPr>
              <w:keepNext/>
              <w:rPr>
                <w:sz w:val="22"/>
                <w:szCs w:val="22"/>
                <w:lang w:val="sr-Latn-ME"/>
              </w:rPr>
            </w:pPr>
            <w:r w:rsidRPr="00D7294A">
              <w:rPr>
                <w:sz w:val="22"/>
                <w:szCs w:val="22"/>
                <w:lang w:val="sr-Latn-ME"/>
              </w:rPr>
              <w:t>1 (0,2%)</w:t>
            </w:r>
          </w:p>
        </w:tc>
      </w:tr>
      <w:tr w:rsidR="00716242" w:rsidRPr="00D7294A" w14:paraId="259CE3AE"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97D5A59" w14:textId="77777777" w:rsidR="00716242" w:rsidRPr="00D7294A" w:rsidRDefault="00716242" w:rsidP="00523233">
            <w:pPr>
              <w:keepNext/>
              <w:rPr>
                <w:sz w:val="22"/>
                <w:szCs w:val="22"/>
                <w:lang w:val="sr-Latn-ME"/>
              </w:rPr>
            </w:pPr>
            <w:r w:rsidRPr="00D7294A">
              <w:rPr>
                <w:sz w:val="22"/>
                <w:szCs w:val="22"/>
                <w:lang w:val="sr-Latn-ME"/>
              </w:rPr>
              <w:t>Veća krvarenja</w:t>
            </w:r>
          </w:p>
        </w:tc>
        <w:tc>
          <w:tcPr>
            <w:tcW w:w="3120" w:type="dxa"/>
            <w:tcBorders>
              <w:top w:val="single" w:sz="4" w:space="0" w:color="auto"/>
              <w:left w:val="single" w:sz="4" w:space="0" w:color="auto"/>
              <w:bottom w:val="single" w:sz="4" w:space="0" w:color="auto"/>
              <w:right w:val="single" w:sz="4" w:space="0" w:color="auto"/>
            </w:tcBorders>
            <w:vAlign w:val="center"/>
          </w:tcPr>
          <w:p w14:paraId="68FFF2E1" w14:textId="77777777" w:rsidR="00716242" w:rsidRPr="00D7294A" w:rsidRDefault="00716242" w:rsidP="00523233">
            <w:pPr>
              <w:keepNext/>
              <w:rPr>
                <w:sz w:val="22"/>
                <w:szCs w:val="22"/>
                <w:lang w:val="sr-Latn-ME"/>
              </w:rPr>
            </w:pPr>
            <w:r w:rsidRPr="00D7294A">
              <w:rPr>
                <w:sz w:val="22"/>
                <w:szCs w:val="22"/>
                <w:lang w:val="sr-Latn-ME"/>
              </w:rPr>
              <w:t>4 (0,7%)</w:t>
            </w:r>
          </w:p>
        </w:tc>
        <w:tc>
          <w:tcPr>
            <w:tcW w:w="2880" w:type="dxa"/>
            <w:tcBorders>
              <w:top w:val="single" w:sz="4" w:space="0" w:color="auto"/>
              <w:left w:val="single" w:sz="4" w:space="0" w:color="auto"/>
              <w:bottom w:val="single" w:sz="4" w:space="0" w:color="auto"/>
              <w:right w:val="single" w:sz="4" w:space="0" w:color="auto"/>
            </w:tcBorders>
            <w:vAlign w:val="center"/>
          </w:tcPr>
          <w:p w14:paraId="3E1586D1" w14:textId="77777777" w:rsidR="00716242" w:rsidRPr="00D7294A" w:rsidRDefault="00716242" w:rsidP="00523233">
            <w:pPr>
              <w:keepNext/>
              <w:rPr>
                <w:sz w:val="22"/>
                <w:szCs w:val="22"/>
                <w:lang w:val="sr-Latn-ME"/>
              </w:rPr>
            </w:pPr>
            <w:r w:rsidRPr="00D7294A">
              <w:rPr>
                <w:sz w:val="22"/>
                <w:szCs w:val="22"/>
                <w:lang w:val="sr-Latn-ME"/>
              </w:rPr>
              <w:t>0</w:t>
            </w:r>
          </w:p>
          <w:p w14:paraId="5AE1DB0A" w14:textId="77777777" w:rsidR="00716242" w:rsidRPr="00D7294A" w:rsidRDefault="00716242" w:rsidP="00523233">
            <w:pPr>
              <w:keepNext/>
              <w:rPr>
                <w:sz w:val="22"/>
                <w:szCs w:val="22"/>
                <w:lang w:val="sr-Latn-ME"/>
              </w:rPr>
            </w:pPr>
            <w:r w:rsidRPr="00D7294A">
              <w:rPr>
                <w:sz w:val="22"/>
                <w:szCs w:val="22"/>
                <w:lang w:val="sr-Latn-ME"/>
              </w:rPr>
              <w:t>(0,0%)</w:t>
            </w:r>
          </w:p>
        </w:tc>
      </w:tr>
      <w:tr w:rsidR="00716242" w:rsidRPr="00D7294A" w14:paraId="7260F0DD"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ED743E9" w14:textId="77777777" w:rsidR="00716242" w:rsidRPr="00D7294A" w:rsidRDefault="00716242" w:rsidP="00523233">
            <w:pPr>
              <w:keepNext/>
              <w:rPr>
                <w:sz w:val="22"/>
                <w:szCs w:val="22"/>
                <w:lang w:val="sr-Latn-ME"/>
              </w:rPr>
            </w:pPr>
            <w:r w:rsidRPr="00D7294A">
              <w:rPr>
                <w:sz w:val="22"/>
                <w:szCs w:val="22"/>
                <w:lang w:val="sr-Latn-ME"/>
              </w:rPr>
              <w:t>Klinički značajna manja krvarenja</w:t>
            </w:r>
          </w:p>
        </w:tc>
        <w:tc>
          <w:tcPr>
            <w:tcW w:w="3120" w:type="dxa"/>
            <w:tcBorders>
              <w:top w:val="single" w:sz="4" w:space="0" w:color="auto"/>
              <w:left w:val="single" w:sz="4" w:space="0" w:color="auto"/>
              <w:bottom w:val="single" w:sz="4" w:space="0" w:color="auto"/>
              <w:right w:val="single" w:sz="4" w:space="0" w:color="auto"/>
            </w:tcBorders>
            <w:vAlign w:val="center"/>
          </w:tcPr>
          <w:p w14:paraId="7354EFDF" w14:textId="77777777" w:rsidR="00716242" w:rsidRPr="00D7294A" w:rsidRDefault="00716242" w:rsidP="00523233">
            <w:pPr>
              <w:keepNext/>
              <w:rPr>
                <w:sz w:val="22"/>
                <w:szCs w:val="22"/>
                <w:lang w:val="sr-Latn-ME"/>
              </w:rPr>
            </w:pPr>
            <w:r w:rsidRPr="00D7294A">
              <w:rPr>
                <w:sz w:val="22"/>
                <w:szCs w:val="22"/>
                <w:lang w:val="sr-Latn-ME"/>
              </w:rPr>
              <w:t>32 (5,4%)</w:t>
            </w:r>
          </w:p>
        </w:tc>
        <w:tc>
          <w:tcPr>
            <w:tcW w:w="2880" w:type="dxa"/>
            <w:tcBorders>
              <w:top w:val="single" w:sz="4" w:space="0" w:color="auto"/>
              <w:left w:val="single" w:sz="4" w:space="0" w:color="auto"/>
              <w:bottom w:val="single" w:sz="4" w:space="0" w:color="auto"/>
              <w:right w:val="single" w:sz="4" w:space="0" w:color="auto"/>
            </w:tcBorders>
            <w:vAlign w:val="center"/>
          </w:tcPr>
          <w:p w14:paraId="1C8340FD" w14:textId="77777777" w:rsidR="00716242" w:rsidRPr="00D7294A" w:rsidRDefault="00716242" w:rsidP="00523233">
            <w:pPr>
              <w:keepNext/>
              <w:rPr>
                <w:sz w:val="22"/>
                <w:szCs w:val="22"/>
                <w:lang w:val="sr-Latn-ME"/>
              </w:rPr>
            </w:pPr>
            <w:r w:rsidRPr="00D7294A">
              <w:rPr>
                <w:sz w:val="22"/>
                <w:szCs w:val="22"/>
                <w:lang w:val="sr-Latn-ME"/>
              </w:rPr>
              <w:t>7 (1,2%)</w:t>
            </w:r>
          </w:p>
        </w:tc>
      </w:tr>
    </w:tbl>
    <w:p w14:paraId="0C054F04" w14:textId="77777777" w:rsidR="00716242" w:rsidRPr="00D7294A" w:rsidRDefault="00716242" w:rsidP="00D00A49">
      <w:pPr>
        <w:pStyle w:val="ListParagraph"/>
        <w:numPr>
          <w:ilvl w:val="0"/>
          <w:numId w:val="20"/>
        </w:numPr>
        <w:jc w:val="both"/>
        <w:rPr>
          <w:sz w:val="22"/>
          <w:szCs w:val="22"/>
          <w:lang w:val="sr-Latn-ME"/>
        </w:rPr>
      </w:pPr>
      <w:r w:rsidRPr="00D7294A">
        <w:rPr>
          <w:sz w:val="22"/>
          <w:szCs w:val="22"/>
          <w:lang w:val="sr-Latn-ME"/>
        </w:rPr>
        <w:t>Rivaroksaban 20 mg jednom dnevno</w:t>
      </w:r>
    </w:p>
    <w:p w14:paraId="42B50254" w14:textId="77777777" w:rsidR="00716242" w:rsidRPr="00D7294A" w:rsidRDefault="00716242" w:rsidP="00D00A49">
      <w:pPr>
        <w:pStyle w:val="ListParagraph"/>
        <w:numPr>
          <w:ilvl w:val="0"/>
          <w:numId w:val="18"/>
        </w:numPr>
        <w:jc w:val="both"/>
        <w:rPr>
          <w:sz w:val="22"/>
          <w:szCs w:val="22"/>
          <w:lang w:val="sr-Latn-ME"/>
        </w:rPr>
      </w:pPr>
      <w:r w:rsidRPr="00D7294A">
        <w:rPr>
          <w:sz w:val="22"/>
          <w:szCs w:val="22"/>
          <w:lang w:val="sr-Latn-ME"/>
        </w:rPr>
        <w:t>p &lt; 0,0001 (superiornost), odnos rizika: 0,185 (0,087 – 0,393)</w:t>
      </w:r>
    </w:p>
    <w:p w14:paraId="35271AFF" w14:textId="77777777" w:rsidR="00716242" w:rsidRPr="00D7294A" w:rsidRDefault="00716242" w:rsidP="00D00A49">
      <w:pPr>
        <w:jc w:val="both"/>
        <w:rPr>
          <w:sz w:val="22"/>
          <w:szCs w:val="22"/>
          <w:lang w:val="sr-Latn-ME"/>
        </w:rPr>
      </w:pPr>
    </w:p>
    <w:p w14:paraId="3843713E" w14:textId="77777777" w:rsidR="00716242" w:rsidRPr="00D7294A" w:rsidRDefault="00716242" w:rsidP="00873CAD">
      <w:pPr>
        <w:keepNext/>
        <w:jc w:val="both"/>
        <w:rPr>
          <w:sz w:val="22"/>
          <w:szCs w:val="22"/>
          <w:lang w:val="sr-Latn-ME"/>
        </w:rPr>
      </w:pPr>
      <w:r w:rsidRPr="00D7294A">
        <w:rPr>
          <w:sz w:val="22"/>
          <w:szCs w:val="22"/>
          <w:lang w:val="sr-Latn-ME"/>
        </w:rPr>
        <w:t xml:space="preserve">U Einstein Choice studiji (vidjeti Tabelu 10) rivaroksaban 20 mg i 10 mg su pokazali superiornost u pogledu primarnog ishoda efikasnosti u odnosu na acetilsalicilnu kiselinu 100 mg. Glavni ishod </w:t>
      </w:r>
      <w:r w:rsidRPr="00D7294A">
        <w:rPr>
          <w:sz w:val="22"/>
          <w:szCs w:val="22"/>
          <w:lang w:val="sr-Latn-ME"/>
        </w:rPr>
        <w:lastRenderedPageBreak/>
        <w:t>bezbjednosti (veća krvarenja) kod pacijenata na terapiji rivaroksabanom 20 mg i 10 mg jednom dnevno, je bio sličan onom kod pacijenata koji su bili na terapiji sa 100 mg acetilsalicilne kiseline.</w:t>
      </w:r>
    </w:p>
    <w:p w14:paraId="0E5C31BE" w14:textId="77777777" w:rsidR="00716242" w:rsidRPr="00D7294A" w:rsidRDefault="00716242" w:rsidP="00D00A49">
      <w:pPr>
        <w:keepNext/>
        <w:jc w:val="both"/>
        <w:rPr>
          <w:b/>
          <w:sz w:val="22"/>
          <w:szCs w:val="22"/>
          <w:lang w:val="sr-Latn-ME"/>
        </w:rPr>
      </w:pPr>
    </w:p>
    <w:p w14:paraId="01ECEDD1" w14:textId="77777777" w:rsidR="00716242" w:rsidRPr="00D7294A" w:rsidRDefault="00716242" w:rsidP="00D00A49">
      <w:pPr>
        <w:keepNext/>
        <w:jc w:val="both"/>
        <w:rPr>
          <w:b/>
          <w:sz w:val="22"/>
          <w:szCs w:val="22"/>
          <w:lang w:val="sr-Latn-ME"/>
        </w:rPr>
      </w:pPr>
      <w:r w:rsidRPr="00D7294A">
        <w:rPr>
          <w:b/>
          <w:sz w:val="22"/>
          <w:szCs w:val="22"/>
          <w:lang w:val="sr-Latn-ME"/>
        </w:rPr>
        <w:t>Tabela 10: Rezultati efikasnosti i bezbjednosti iz Faze III ispitivanja Einstein Choice</w:t>
      </w:r>
    </w:p>
    <w:p w14:paraId="796C0958" w14:textId="77777777" w:rsidR="00716242" w:rsidRPr="00D7294A" w:rsidRDefault="00716242" w:rsidP="00716242">
      <w:pPr>
        <w:keepNext/>
        <w:rPr>
          <w:b/>
          <w:sz w:val="22"/>
          <w:szCs w:val="22"/>
          <w:lang w:val="sr-Latn-ME"/>
        </w:rPr>
      </w:pPr>
    </w:p>
    <w:tbl>
      <w:tblPr>
        <w:tblStyle w:val="TableGrid"/>
        <w:tblW w:w="0" w:type="auto"/>
        <w:tblLook w:val="04A0" w:firstRow="1" w:lastRow="0" w:firstColumn="1" w:lastColumn="0" w:noHBand="0" w:noVBand="1"/>
      </w:tblPr>
      <w:tblGrid>
        <w:gridCol w:w="3109"/>
        <w:gridCol w:w="1985"/>
        <w:gridCol w:w="1985"/>
        <w:gridCol w:w="1984"/>
      </w:tblGrid>
      <w:tr w:rsidR="00716242" w:rsidRPr="00D7294A" w14:paraId="749DBAEE" w14:textId="77777777" w:rsidTr="00523233">
        <w:tc>
          <w:tcPr>
            <w:tcW w:w="3114" w:type="dxa"/>
          </w:tcPr>
          <w:p w14:paraId="40AF6B6F" w14:textId="77777777" w:rsidR="00716242" w:rsidRPr="00D7294A" w:rsidRDefault="00716242" w:rsidP="00523233">
            <w:pPr>
              <w:keepNext/>
              <w:rPr>
                <w:b/>
                <w:bCs/>
                <w:iCs/>
                <w:sz w:val="22"/>
                <w:szCs w:val="22"/>
                <w:u w:val="single"/>
                <w:lang w:val="sr-Latn-ME"/>
              </w:rPr>
            </w:pPr>
            <w:r w:rsidRPr="00D7294A">
              <w:rPr>
                <w:b/>
                <w:sz w:val="22"/>
                <w:szCs w:val="22"/>
                <w:lang w:val="sr-Latn-ME"/>
              </w:rPr>
              <w:t>Populacija uključena u studiju</w:t>
            </w:r>
          </w:p>
        </w:tc>
        <w:tc>
          <w:tcPr>
            <w:tcW w:w="5961" w:type="dxa"/>
            <w:gridSpan w:val="3"/>
          </w:tcPr>
          <w:p w14:paraId="24B95279" w14:textId="77777777" w:rsidR="00716242" w:rsidRPr="00D7294A" w:rsidRDefault="00716242" w:rsidP="00523233">
            <w:pPr>
              <w:keepNext/>
              <w:jc w:val="both"/>
              <w:rPr>
                <w:b/>
                <w:bCs/>
                <w:iCs/>
                <w:sz w:val="22"/>
                <w:szCs w:val="22"/>
                <w:u w:val="single"/>
                <w:lang w:val="sr-Latn-ME"/>
              </w:rPr>
            </w:pPr>
            <w:r w:rsidRPr="00D7294A">
              <w:rPr>
                <w:b/>
                <w:sz w:val="22"/>
                <w:szCs w:val="22"/>
                <w:lang w:val="sr-Latn-ME"/>
              </w:rPr>
              <w:t>3.396 pacijenata koji su nastavili terapiju i prevenciju rekurentne venske tromboembolije</w:t>
            </w:r>
          </w:p>
        </w:tc>
      </w:tr>
      <w:tr w:rsidR="00716242" w:rsidRPr="00D7294A" w14:paraId="6EB64DA1" w14:textId="77777777" w:rsidTr="00523233">
        <w:tc>
          <w:tcPr>
            <w:tcW w:w="3114" w:type="dxa"/>
          </w:tcPr>
          <w:p w14:paraId="62192788" w14:textId="77777777" w:rsidR="00716242" w:rsidRPr="00D7294A" w:rsidRDefault="00716242" w:rsidP="00523233">
            <w:pPr>
              <w:keepNext/>
              <w:rPr>
                <w:b/>
                <w:bCs/>
                <w:iCs/>
                <w:sz w:val="22"/>
                <w:szCs w:val="22"/>
                <w:u w:val="single"/>
                <w:lang w:val="sr-Latn-ME"/>
              </w:rPr>
            </w:pPr>
            <w:r w:rsidRPr="00D7294A">
              <w:rPr>
                <w:b/>
                <w:sz w:val="22"/>
                <w:szCs w:val="22"/>
                <w:lang w:val="sr-Latn-ME"/>
              </w:rPr>
              <w:t>Terapijska doza</w:t>
            </w:r>
          </w:p>
        </w:tc>
        <w:tc>
          <w:tcPr>
            <w:tcW w:w="1987" w:type="dxa"/>
          </w:tcPr>
          <w:p w14:paraId="557B253D" w14:textId="77777777" w:rsidR="00E436ED" w:rsidRPr="00D7294A" w:rsidRDefault="00716242" w:rsidP="00D00A49">
            <w:pPr>
              <w:keepNext/>
              <w:rPr>
                <w:b/>
                <w:sz w:val="22"/>
                <w:szCs w:val="22"/>
                <w:lang w:val="sr-Latn-ME"/>
              </w:rPr>
            </w:pPr>
            <w:r w:rsidRPr="00D7294A">
              <w:rPr>
                <w:b/>
                <w:sz w:val="22"/>
                <w:szCs w:val="22"/>
                <w:lang w:val="sr-Latn-ME"/>
              </w:rPr>
              <w:t xml:space="preserve">Rivaroksaban 20mg </w:t>
            </w:r>
            <w:r w:rsidR="00E436ED" w:rsidRPr="00D7294A">
              <w:rPr>
                <w:b/>
                <w:sz w:val="22"/>
                <w:szCs w:val="22"/>
                <w:lang w:val="sr-Latn-ME"/>
              </w:rPr>
              <w:t>jednom dnevno</w:t>
            </w:r>
          </w:p>
          <w:p w14:paraId="7A0E7BF9" w14:textId="23825D46" w:rsidR="00716242" w:rsidRPr="00D7294A" w:rsidRDefault="00716242" w:rsidP="00D00A49">
            <w:pPr>
              <w:keepNext/>
              <w:rPr>
                <w:b/>
                <w:sz w:val="22"/>
                <w:szCs w:val="22"/>
                <w:lang w:val="sr-Latn-ME"/>
              </w:rPr>
            </w:pPr>
            <w:r w:rsidRPr="00D7294A">
              <w:rPr>
                <w:b/>
                <w:sz w:val="22"/>
                <w:szCs w:val="22"/>
                <w:lang w:val="sr-Latn-ME"/>
              </w:rPr>
              <w:t xml:space="preserve"> N=1.107</w:t>
            </w:r>
          </w:p>
        </w:tc>
        <w:tc>
          <w:tcPr>
            <w:tcW w:w="1987" w:type="dxa"/>
          </w:tcPr>
          <w:p w14:paraId="4ACE1FCE" w14:textId="77777777" w:rsidR="00E436ED" w:rsidRPr="00D7294A" w:rsidRDefault="00716242" w:rsidP="00D00A49">
            <w:pPr>
              <w:keepNext/>
              <w:rPr>
                <w:b/>
                <w:sz w:val="22"/>
                <w:szCs w:val="22"/>
                <w:lang w:val="sr-Latn-ME"/>
              </w:rPr>
            </w:pPr>
            <w:r w:rsidRPr="00D7294A">
              <w:rPr>
                <w:b/>
                <w:sz w:val="22"/>
                <w:szCs w:val="22"/>
                <w:lang w:val="sr-Latn-ME"/>
              </w:rPr>
              <w:t xml:space="preserve">Rivaroksaban 10mg </w:t>
            </w:r>
            <w:r w:rsidR="00E436ED" w:rsidRPr="00D7294A">
              <w:rPr>
                <w:b/>
                <w:sz w:val="22"/>
                <w:szCs w:val="22"/>
                <w:lang w:val="sr-Latn-ME"/>
              </w:rPr>
              <w:t>jednom dnevno</w:t>
            </w:r>
          </w:p>
          <w:p w14:paraId="18B6EB0F" w14:textId="5B41188D" w:rsidR="00716242" w:rsidRPr="00D7294A" w:rsidRDefault="00716242" w:rsidP="00523233">
            <w:pPr>
              <w:keepNext/>
              <w:jc w:val="both"/>
              <w:rPr>
                <w:b/>
                <w:bCs/>
                <w:iCs/>
                <w:sz w:val="22"/>
                <w:szCs w:val="22"/>
                <w:u w:val="single"/>
                <w:lang w:val="sr-Latn-ME"/>
              </w:rPr>
            </w:pPr>
            <w:r w:rsidRPr="00D7294A">
              <w:rPr>
                <w:b/>
                <w:sz w:val="22"/>
                <w:szCs w:val="22"/>
                <w:lang w:val="sr-Latn-ME"/>
              </w:rPr>
              <w:t xml:space="preserve"> N=1.127</w:t>
            </w:r>
          </w:p>
        </w:tc>
        <w:tc>
          <w:tcPr>
            <w:tcW w:w="1987" w:type="dxa"/>
          </w:tcPr>
          <w:p w14:paraId="3C644BA2" w14:textId="6B57B60E" w:rsidR="00716242" w:rsidRPr="00D7294A" w:rsidRDefault="00716242" w:rsidP="00D00A49">
            <w:pPr>
              <w:keepNext/>
              <w:rPr>
                <w:b/>
                <w:bCs/>
                <w:iCs/>
                <w:sz w:val="22"/>
                <w:szCs w:val="22"/>
                <w:u w:val="single"/>
                <w:lang w:val="sr-Latn-ME"/>
              </w:rPr>
            </w:pPr>
            <w:r w:rsidRPr="00D7294A">
              <w:rPr>
                <w:b/>
                <w:sz w:val="22"/>
                <w:szCs w:val="22"/>
                <w:lang w:val="sr-Latn-ME"/>
              </w:rPr>
              <w:t xml:space="preserve">ASA 100mg </w:t>
            </w:r>
            <w:r w:rsidR="00E436ED" w:rsidRPr="00D7294A">
              <w:rPr>
                <w:b/>
                <w:sz w:val="22"/>
                <w:szCs w:val="22"/>
                <w:lang w:val="sr-Latn-ME"/>
              </w:rPr>
              <w:t>jednom dnevno</w:t>
            </w:r>
            <w:r w:rsidRPr="00D7294A">
              <w:rPr>
                <w:b/>
                <w:sz w:val="22"/>
                <w:szCs w:val="22"/>
                <w:lang w:val="sr-Latn-ME"/>
              </w:rPr>
              <w:t xml:space="preserve"> N=1.131</w:t>
            </w:r>
          </w:p>
        </w:tc>
      </w:tr>
      <w:tr w:rsidR="00716242" w:rsidRPr="00D7294A" w14:paraId="20CDDB9F" w14:textId="77777777" w:rsidTr="00523233">
        <w:tc>
          <w:tcPr>
            <w:tcW w:w="3114" w:type="dxa"/>
          </w:tcPr>
          <w:p w14:paraId="62CD1A23" w14:textId="77777777" w:rsidR="00716242" w:rsidRPr="00D7294A" w:rsidRDefault="00716242" w:rsidP="00523233">
            <w:pPr>
              <w:keepNext/>
              <w:rPr>
                <w:bCs/>
                <w:iCs/>
                <w:sz w:val="22"/>
                <w:szCs w:val="22"/>
                <w:u w:val="single"/>
                <w:lang w:val="sr-Latn-ME"/>
              </w:rPr>
            </w:pPr>
            <w:r w:rsidRPr="00D7294A">
              <w:rPr>
                <w:sz w:val="22"/>
                <w:szCs w:val="22"/>
                <w:lang w:val="sr-Latn-ME"/>
              </w:rPr>
              <w:t>Trajanje terapije medijana (interkvartilni raspon)</w:t>
            </w:r>
          </w:p>
        </w:tc>
        <w:tc>
          <w:tcPr>
            <w:tcW w:w="1987" w:type="dxa"/>
          </w:tcPr>
          <w:p w14:paraId="7170AC45" w14:textId="77777777" w:rsidR="00716242" w:rsidRPr="00D7294A" w:rsidRDefault="00716242" w:rsidP="00523233">
            <w:pPr>
              <w:keepNext/>
              <w:jc w:val="both"/>
              <w:rPr>
                <w:bCs/>
                <w:iCs/>
                <w:sz w:val="22"/>
                <w:szCs w:val="22"/>
                <w:u w:val="single"/>
                <w:lang w:val="sr-Latn-ME"/>
              </w:rPr>
            </w:pPr>
            <w:r w:rsidRPr="00D7294A">
              <w:rPr>
                <w:sz w:val="22"/>
                <w:szCs w:val="22"/>
                <w:lang w:val="sr-Latn-ME"/>
              </w:rPr>
              <w:t>349 [189-362] dana</w:t>
            </w:r>
          </w:p>
        </w:tc>
        <w:tc>
          <w:tcPr>
            <w:tcW w:w="1987" w:type="dxa"/>
          </w:tcPr>
          <w:p w14:paraId="0A8DC111" w14:textId="77777777" w:rsidR="00716242" w:rsidRPr="00D7294A" w:rsidRDefault="00716242" w:rsidP="00523233">
            <w:pPr>
              <w:keepNext/>
              <w:jc w:val="both"/>
              <w:rPr>
                <w:bCs/>
                <w:iCs/>
                <w:sz w:val="22"/>
                <w:szCs w:val="22"/>
                <w:u w:val="single"/>
                <w:lang w:val="sr-Latn-ME"/>
              </w:rPr>
            </w:pPr>
            <w:r w:rsidRPr="00D7294A">
              <w:rPr>
                <w:sz w:val="22"/>
                <w:szCs w:val="22"/>
                <w:lang w:val="sr-Latn-ME"/>
              </w:rPr>
              <w:t>353 [190-362] dana</w:t>
            </w:r>
          </w:p>
        </w:tc>
        <w:tc>
          <w:tcPr>
            <w:tcW w:w="1987" w:type="dxa"/>
          </w:tcPr>
          <w:p w14:paraId="7B344F29" w14:textId="77777777" w:rsidR="00716242" w:rsidRPr="00D7294A" w:rsidRDefault="00716242" w:rsidP="00523233">
            <w:pPr>
              <w:keepNext/>
              <w:jc w:val="both"/>
              <w:rPr>
                <w:bCs/>
                <w:iCs/>
                <w:sz w:val="22"/>
                <w:szCs w:val="22"/>
                <w:u w:val="single"/>
                <w:lang w:val="sr-Latn-ME"/>
              </w:rPr>
            </w:pPr>
            <w:r w:rsidRPr="00D7294A">
              <w:rPr>
                <w:sz w:val="22"/>
                <w:szCs w:val="22"/>
                <w:lang w:val="sr-Latn-ME"/>
              </w:rPr>
              <w:t>350 [186-362] dana</w:t>
            </w:r>
          </w:p>
        </w:tc>
      </w:tr>
      <w:tr w:rsidR="00716242" w:rsidRPr="00D7294A" w14:paraId="78A5577D" w14:textId="77777777" w:rsidTr="00523233">
        <w:tc>
          <w:tcPr>
            <w:tcW w:w="3114" w:type="dxa"/>
          </w:tcPr>
          <w:p w14:paraId="146F22D4" w14:textId="77777777" w:rsidR="00716242" w:rsidRPr="00D7294A" w:rsidRDefault="00716242" w:rsidP="00523233">
            <w:pPr>
              <w:keepNext/>
              <w:rPr>
                <w:bCs/>
                <w:iCs/>
                <w:sz w:val="22"/>
                <w:szCs w:val="22"/>
                <w:u w:val="single"/>
                <w:lang w:val="sr-Latn-ME"/>
              </w:rPr>
            </w:pPr>
            <w:r w:rsidRPr="00D7294A">
              <w:rPr>
                <w:sz w:val="22"/>
                <w:szCs w:val="22"/>
                <w:lang w:val="sr-Latn-ME"/>
              </w:rPr>
              <w:t>Simptomatska rekurentna VTE</w:t>
            </w:r>
          </w:p>
        </w:tc>
        <w:tc>
          <w:tcPr>
            <w:tcW w:w="1987" w:type="dxa"/>
          </w:tcPr>
          <w:p w14:paraId="0697DE1C" w14:textId="77777777" w:rsidR="00716242" w:rsidRPr="00D7294A" w:rsidRDefault="00716242" w:rsidP="00523233">
            <w:pPr>
              <w:keepNext/>
              <w:jc w:val="both"/>
              <w:rPr>
                <w:bCs/>
                <w:iCs/>
                <w:sz w:val="22"/>
                <w:szCs w:val="22"/>
                <w:u w:val="single"/>
                <w:lang w:val="sr-Latn-ME"/>
              </w:rPr>
            </w:pPr>
            <w:r w:rsidRPr="00D7294A">
              <w:rPr>
                <w:sz w:val="22"/>
                <w:szCs w:val="22"/>
                <w:lang w:val="sr-Latn-ME"/>
              </w:rPr>
              <w:t>17 (1,5%)*</w:t>
            </w:r>
          </w:p>
        </w:tc>
        <w:tc>
          <w:tcPr>
            <w:tcW w:w="1987" w:type="dxa"/>
          </w:tcPr>
          <w:p w14:paraId="0B308967" w14:textId="77777777" w:rsidR="00716242" w:rsidRPr="00D7294A" w:rsidRDefault="00716242" w:rsidP="00523233">
            <w:pPr>
              <w:keepNext/>
              <w:jc w:val="both"/>
              <w:rPr>
                <w:bCs/>
                <w:iCs/>
                <w:sz w:val="22"/>
                <w:szCs w:val="22"/>
                <w:u w:val="single"/>
                <w:lang w:val="sr-Latn-ME"/>
              </w:rPr>
            </w:pPr>
            <w:r w:rsidRPr="00D7294A">
              <w:rPr>
                <w:sz w:val="22"/>
                <w:szCs w:val="22"/>
                <w:lang w:val="sr-Latn-ME"/>
              </w:rPr>
              <w:t>13 (1,2%)**</w:t>
            </w:r>
          </w:p>
        </w:tc>
        <w:tc>
          <w:tcPr>
            <w:tcW w:w="1987" w:type="dxa"/>
          </w:tcPr>
          <w:p w14:paraId="6013F4DB" w14:textId="77777777" w:rsidR="00716242" w:rsidRPr="00D7294A" w:rsidRDefault="00716242" w:rsidP="00523233">
            <w:pPr>
              <w:keepNext/>
              <w:jc w:val="both"/>
              <w:rPr>
                <w:bCs/>
                <w:iCs/>
                <w:sz w:val="22"/>
                <w:szCs w:val="22"/>
                <w:u w:val="single"/>
                <w:lang w:val="sr-Latn-ME"/>
              </w:rPr>
            </w:pPr>
            <w:r w:rsidRPr="00D7294A">
              <w:rPr>
                <w:sz w:val="22"/>
                <w:szCs w:val="22"/>
                <w:lang w:val="sr-Latn-ME"/>
              </w:rPr>
              <w:t>50 (4,4%)</w:t>
            </w:r>
          </w:p>
        </w:tc>
      </w:tr>
      <w:tr w:rsidR="00716242" w:rsidRPr="00D7294A" w14:paraId="520CA2C6" w14:textId="77777777" w:rsidTr="00523233">
        <w:tc>
          <w:tcPr>
            <w:tcW w:w="3114" w:type="dxa"/>
          </w:tcPr>
          <w:p w14:paraId="7A1A3FC2" w14:textId="77777777" w:rsidR="00716242" w:rsidRPr="00D7294A" w:rsidRDefault="00716242" w:rsidP="00523233">
            <w:pPr>
              <w:keepNext/>
              <w:rPr>
                <w:bCs/>
                <w:iCs/>
                <w:sz w:val="22"/>
                <w:szCs w:val="22"/>
                <w:u w:val="single"/>
                <w:lang w:val="sr-Latn-ME"/>
              </w:rPr>
            </w:pPr>
            <w:r w:rsidRPr="00D7294A">
              <w:rPr>
                <w:sz w:val="22"/>
                <w:szCs w:val="22"/>
                <w:lang w:val="sr-Latn-ME"/>
              </w:rPr>
              <w:t>Simptomatska rekurentna PE</w:t>
            </w:r>
          </w:p>
        </w:tc>
        <w:tc>
          <w:tcPr>
            <w:tcW w:w="1987" w:type="dxa"/>
          </w:tcPr>
          <w:p w14:paraId="5C0CDE4D" w14:textId="77777777" w:rsidR="00716242" w:rsidRPr="00D7294A" w:rsidRDefault="00716242" w:rsidP="00523233">
            <w:pPr>
              <w:keepNext/>
              <w:jc w:val="both"/>
              <w:rPr>
                <w:bCs/>
                <w:iCs/>
                <w:sz w:val="22"/>
                <w:szCs w:val="22"/>
                <w:u w:val="single"/>
                <w:lang w:val="sr-Latn-ME"/>
              </w:rPr>
            </w:pPr>
            <w:r w:rsidRPr="00D7294A">
              <w:rPr>
                <w:sz w:val="22"/>
                <w:szCs w:val="22"/>
                <w:lang w:val="sr-Latn-ME"/>
              </w:rPr>
              <w:t>6 (0,5%)</w:t>
            </w:r>
          </w:p>
        </w:tc>
        <w:tc>
          <w:tcPr>
            <w:tcW w:w="1987" w:type="dxa"/>
          </w:tcPr>
          <w:p w14:paraId="74B90E4E" w14:textId="77777777" w:rsidR="00716242" w:rsidRPr="00D7294A" w:rsidRDefault="00716242" w:rsidP="00523233">
            <w:pPr>
              <w:keepNext/>
              <w:jc w:val="both"/>
              <w:rPr>
                <w:bCs/>
                <w:iCs/>
                <w:sz w:val="22"/>
                <w:szCs w:val="22"/>
                <w:u w:val="single"/>
                <w:lang w:val="sr-Latn-ME"/>
              </w:rPr>
            </w:pPr>
            <w:r w:rsidRPr="00D7294A">
              <w:rPr>
                <w:sz w:val="22"/>
                <w:szCs w:val="22"/>
                <w:lang w:val="sr-Latn-ME"/>
              </w:rPr>
              <w:t>6 (0,5%)</w:t>
            </w:r>
          </w:p>
        </w:tc>
        <w:tc>
          <w:tcPr>
            <w:tcW w:w="1987" w:type="dxa"/>
          </w:tcPr>
          <w:p w14:paraId="7A66BA79" w14:textId="77777777" w:rsidR="00716242" w:rsidRPr="00D7294A" w:rsidRDefault="00716242" w:rsidP="00523233">
            <w:pPr>
              <w:keepNext/>
              <w:jc w:val="both"/>
              <w:rPr>
                <w:bCs/>
                <w:iCs/>
                <w:sz w:val="22"/>
                <w:szCs w:val="22"/>
                <w:u w:val="single"/>
                <w:lang w:val="sr-Latn-ME"/>
              </w:rPr>
            </w:pPr>
            <w:r w:rsidRPr="00D7294A">
              <w:rPr>
                <w:sz w:val="22"/>
                <w:szCs w:val="22"/>
                <w:lang w:val="sr-Latn-ME"/>
              </w:rPr>
              <w:t>19 (1,7%)</w:t>
            </w:r>
          </w:p>
        </w:tc>
      </w:tr>
      <w:tr w:rsidR="00716242" w:rsidRPr="00D7294A" w14:paraId="6E3F1009" w14:textId="77777777" w:rsidTr="00523233">
        <w:tc>
          <w:tcPr>
            <w:tcW w:w="3114" w:type="dxa"/>
          </w:tcPr>
          <w:p w14:paraId="49CD78A5" w14:textId="1EF03950" w:rsidR="00716242" w:rsidRPr="00D7294A" w:rsidRDefault="00716242" w:rsidP="00523233">
            <w:pPr>
              <w:keepNext/>
              <w:rPr>
                <w:bCs/>
                <w:iCs/>
                <w:sz w:val="22"/>
                <w:szCs w:val="22"/>
                <w:u w:val="single"/>
                <w:lang w:val="sr-Latn-ME"/>
              </w:rPr>
            </w:pPr>
            <w:r w:rsidRPr="00D7294A">
              <w:rPr>
                <w:sz w:val="22"/>
                <w:szCs w:val="22"/>
                <w:lang w:val="sr-Latn-ME"/>
              </w:rPr>
              <w:t>Simptomatska rekurentna DV</w:t>
            </w:r>
            <w:r w:rsidR="00E436ED" w:rsidRPr="00D7294A">
              <w:rPr>
                <w:sz w:val="22"/>
                <w:szCs w:val="22"/>
                <w:lang w:val="sr-Latn-ME"/>
              </w:rPr>
              <w:t>T</w:t>
            </w:r>
          </w:p>
        </w:tc>
        <w:tc>
          <w:tcPr>
            <w:tcW w:w="1987" w:type="dxa"/>
          </w:tcPr>
          <w:p w14:paraId="6A9A2F4D" w14:textId="77777777" w:rsidR="00716242" w:rsidRPr="00D7294A" w:rsidRDefault="00716242" w:rsidP="00523233">
            <w:pPr>
              <w:keepNext/>
              <w:jc w:val="both"/>
              <w:rPr>
                <w:bCs/>
                <w:iCs/>
                <w:sz w:val="22"/>
                <w:szCs w:val="22"/>
                <w:u w:val="single"/>
                <w:lang w:val="sr-Latn-ME"/>
              </w:rPr>
            </w:pPr>
            <w:r w:rsidRPr="00D7294A">
              <w:rPr>
                <w:sz w:val="22"/>
                <w:szCs w:val="22"/>
                <w:lang w:val="sr-Latn-ME"/>
              </w:rPr>
              <w:t>9 (0,8%)</w:t>
            </w:r>
          </w:p>
        </w:tc>
        <w:tc>
          <w:tcPr>
            <w:tcW w:w="1987" w:type="dxa"/>
          </w:tcPr>
          <w:p w14:paraId="38158340" w14:textId="77777777" w:rsidR="00716242" w:rsidRPr="00D7294A" w:rsidRDefault="00716242" w:rsidP="00523233">
            <w:pPr>
              <w:keepNext/>
              <w:jc w:val="both"/>
              <w:rPr>
                <w:bCs/>
                <w:iCs/>
                <w:sz w:val="22"/>
                <w:szCs w:val="22"/>
                <w:u w:val="single"/>
                <w:lang w:val="sr-Latn-ME"/>
              </w:rPr>
            </w:pPr>
            <w:r w:rsidRPr="00D7294A">
              <w:rPr>
                <w:sz w:val="22"/>
                <w:szCs w:val="22"/>
                <w:lang w:val="sr-Latn-ME"/>
              </w:rPr>
              <w:t>8 (0,7%)</w:t>
            </w:r>
          </w:p>
        </w:tc>
        <w:tc>
          <w:tcPr>
            <w:tcW w:w="1987" w:type="dxa"/>
          </w:tcPr>
          <w:p w14:paraId="2C5905C5" w14:textId="77777777" w:rsidR="00716242" w:rsidRPr="00D7294A" w:rsidRDefault="00716242" w:rsidP="00523233">
            <w:pPr>
              <w:keepNext/>
              <w:jc w:val="both"/>
              <w:rPr>
                <w:bCs/>
                <w:iCs/>
                <w:sz w:val="22"/>
                <w:szCs w:val="22"/>
                <w:u w:val="single"/>
                <w:lang w:val="sr-Latn-ME"/>
              </w:rPr>
            </w:pPr>
            <w:r w:rsidRPr="00D7294A">
              <w:rPr>
                <w:sz w:val="22"/>
                <w:szCs w:val="22"/>
                <w:lang w:val="sr-Latn-ME"/>
              </w:rPr>
              <w:t>30 (2,7%)</w:t>
            </w:r>
          </w:p>
        </w:tc>
      </w:tr>
      <w:tr w:rsidR="00716242" w:rsidRPr="00D7294A" w14:paraId="7E1FDE1B" w14:textId="77777777" w:rsidTr="00523233">
        <w:tc>
          <w:tcPr>
            <w:tcW w:w="3114" w:type="dxa"/>
          </w:tcPr>
          <w:p w14:paraId="04570F53" w14:textId="77777777" w:rsidR="00716242" w:rsidRPr="00D7294A" w:rsidRDefault="00716242" w:rsidP="00523233">
            <w:pPr>
              <w:keepNext/>
              <w:rPr>
                <w:bCs/>
                <w:iCs/>
                <w:sz w:val="22"/>
                <w:szCs w:val="22"/>
                <w:u w:val="single"/>
                <w:lang w:val="sr-Latn-ME"/>
              </w:rPr>
            </w:pPr>
            <w:r w:rsidRPr="00D7294A">
              <w:rPr>
                <w:sz w:val="22"/>
                <w:szCs w:val="22"/>
                <w:lang w:val="sr-Latn-ME"/>
              </w:rPr>
              <w:t>Fatalna PE/smrt pri kojoj se PE ne može isključiti</w:t>
            </w:r>
          </w:p>
        </w:tc>
        <w:tc>
          <w:tcPr>
            <w:tcW w:w="1987" w:type="dxa"/>
          </w:tcPr>
          <w:p w14:paraId="1AF3A5EB" w14:textId="77777777" w:rsidR="00716242" w:rsidRPr="00D7294A" w:rsidRDefault="00716242" w:rsidP="00523233">
            <w:pPr>
              <w:keepNext/>
              <w:jc w:val="both"/>
              <w:rPr>
                <w:bCs/>
                <w:iCs/>
                <w:sz w:val="22"/>
                <w:szCs w:val="22"/>
                <w:u w:val="single"/>
                <w:lang w:val="sr-Latn-ME"/>
              </w:rPr>
            </w:pPr>
            <w:r w:rsidRPr="00D7294A">
              <w:rPr>
                <w:sz w:val="22"/>
                <w:szCs w:val="22"/>
                <w:lang w:val="sr-Latn-ME"/>
              </w:rPr>
              <w:t>2 (0,2%)</w:t>
            </w:r>
          </w:p>
        </w:tc>
        <w:tc>
          <w:tcPr>
            <w:tcW w:w="1987" w:type="dxa"/>
          </w:tcPr>
          <w:p w14:paraId="1030D5C8" w14:textId="77777777" w:rsidR="00716242" w:rsidRPr="00D7294A" w:rsidRDefault="00716242" w:rsidP="00523233">
            <w:pPr>
              <w:keepNext/>
              <w:jc w:val="both"/>
              <w:rPr>
                <w:bCs/>
                <w:iCs/>
                <w:sz w:val="22"/>
                <w:szCs w:val="22"/>
                <w:u w:val="single"/>
                <w:lang w:val="sr-Latn-ME"/>
              </w:rPr>
            </w:pPr>
            <w:r w:rsidRPr="00D7294A">
              <w:rPr>
                <w:sz w:val="22"/>
                <w:szCs w:val="22"/>
                <w:lang w:val="sr-Latn-ME"/>
              </w:rPr>
              <w:t>0 (0,0%)</w:t>
            </w:r>
          </w:p>
        </w:tc>
        <w:tc>
          <w:tcPr>
            <w:tcW w:w="1987" w:type="dxa"/>
          </w:tcPr>
          <w:p w14:paraId="3C860FFB" w14:textId="77777777" w:rsidR="00716242" w:rsidRPr="00D7294A" w:rsidRDefault="00716242" w:rsidP="00523233">
            <w:pPr>
              <w:keepNext/>
              <w:jc w:val="both"/>
              <w:rPr>
                <w:bCs/>
                <w:iCs/>
                <w:sz w:val="22"/>
                <w:szCs w:val="22"/>
                <w:u w:val="single"/>
                <w:lang w:val="sr-Latn-ME"/>
              </w:rPr>
            </w:pPr>
            <w:r w:rsidRPr="00D7294A">
              <w:rPr>
                <w:sz w:val="22"/>
                <w:szCs w:val="22"/>
                <w:lang w:val="sr-Latn-ME"/>
              </w:rPr>
              <w:t>2 (0,2%)</w:t>
            </w:r>
          </w:p>
        </w:tc>
      </w:tr>
      <w:tr w:rsidR="00716242" w:rsidRPr="00D7294A" w14:paraId="32A0C6A4" w14:textId="77777777" w:rsidTr="00523233">
        <w:tc>
          <w:tcPr>
            <w:tcW w:w="3114" w:type="dxa"/>
          </w:tcPr>
          <w:p w14:paraId="2798AE6B" w14:textId="77777777" w:rsidR="00716242" w:rsidRPr="00D7294A" w:rsidRDefault="00716242" w:rsidP="00523233">
            <w:pPr>
              <w:keepNext/>
              <w:rPr>
                <w:bCs/>
                <w:iCs/>
                <w:sz w:val="22"/>
                <w:szCs w:val="22"/>
                <w:u w:val="single"/>
                <w:lang w:val="sr-Latn-ME"/>
              </w:rPr>
            </w:pPr>
            <w:r w:rsidRPr="00D7294A">
              <w:rPr>
                <w:sz w:val="22"/>
                <w:szCs w:val="22"/>
                <w:lang w:val="sr-Latn-ME"/>
              </w:rPr>
              <w:t>Simptomatska rekurentna VTE, infarkt miokarda, moždani udar ili sistemska embolija koja ne obuhvata CNS</w:t>
            </w:r>
          </w:p>
        </w:tc>
        <w:tc>
          <w:tcPr>
            <w:tcW w:w="1987" w:type="dxa"/>
          </w:tcPr>
          <w:p w14:paraId="2767F50C" w14:textId="77777777" w:rsidR="00716242" w:rsidRPr="00D7294A" w:rsidRDefault="00716242" w:rsidP="00523233">
            <w:pPr>
              <w:keepNext/>
              <w:jc w:val="both"/>
              <w:rPr>
                <w:bCs/>
                <w:iCs/>
                <w:sz w:val="22"/>
                <w:szCs w:val="22"/>
                <w:u w:val="single"/>
                <w:lang w:val="sr-Latn-ME"/>
              </w:rPr>
            </w:pPr>
            <w:r w:rsidRPr="00D7294A">
              <w:rPr>
                <w:sz w:val="22"/>
                <w:szCs w:val="22"/>
                <w:lang w:val="sr-Latn-ME"/>
              </w:rPr>
              <w:t>19 (1,7%)</w:t>
            </w:r>
          </w:p>
        </w:tc>
        <w:tc>
          <w:tcPr>
            <w:tcW w:w="1987" w:type="dxa"/>
          </w:tcPr>
          <w:p w14:paraId="5A308D59" w14:textId="77777777" w:rsidR="00716242" w:rsidRPr="00D7294A" w:rsidRDefault="00716242" w:rsidP="00523233">
            <w:pPr>
              <w:keepNext/>
              <w:jc w:val="both"/>
              <w:rPr>
                <w:bCs/>
                <w:iCs/>
                <w:sz w:val="22"/>
                <w:szCs w:val="22"/>
                <w:u w:val="single"/>
                <w:lang w:val="sr-Latn-ME"/>
              </w:rPr>
            </w:pPr>
            <w:r w:rsidRPr="00D7294A">
              <w:rPr>
                <w:sz w:val="22"/>
                <w:szCs w:val="22"/>
                <w:lang w:val="sr-Latn-ME"/>
              </w:rPr>
              <w:t>18 (1,6%)</w:t>
            </w:r>
          </w:p>
        </w:tc>
        <w:tc>
          <w:tcPr>
            <w:tcW w:w="1987" w:type="dxa"/>
          </w:tcPr>
          <w:p w14:paraId="13AB6DD2" w14:textId="77777777" w:rsidR="00716242" w:rsidRPr="00D7294A" w:rsidRDefault="00716242" w:rsidP="00523233">
            <w:pPr>
              <w:keepNext/>
              <w:jc w:val="both"/>
              <w:rPr>
                <w:bCs/>
                <w:iCs/>
                <w:sz w:val="22"/>
                <w:szCs w:val="22"/>
                <w:u w:val="single"/>
                <w:lang w:val="sr-Latn-ME"/>
              </w:rPr>
            </w:pPr>
            <w:r w:rsidRPr="00D7294A">
              <w:rPr>
                <w:sz w:val="22"/>
                <w:szCs w:val="22"/>
                <w:lang w:val="sr-Latn-ME"/>
              </w:rPr>
              <w:t>56 (5,0%)</w:t>
            </w:r>
          </w:p>
        </w:tc>
      </w:tr>
      <w:tr w:rsidR="00716242" w:rsidRPr="00D7294A" w14:paraId="5FE6971E" w14:textId="77777777" w:rsidTr="00523233">
        <w:tc>
          <w:tcPr>
            <w:tcW w:w="3114" w:type="dxa"/>
          </w:tcPr>
          <w:p w14:paraId="5CF141A4" w14:textId="77777777" w:rsidR="00716242" w:rsidRPr="00D7294A" w:rsidRDefault="00716242" w:rsidP="00523233">
            <w:pPr>
              <w:keepNext/>
              <w:rPr>
                <w:sz w:val="22"/>
                <w:szCs w:val="22"/>
                <w:lang w:val="sr-Latn-ME"/>
              </w:rPr>
            </w:pPr>
            <w:r w:rsidRPr="00D7294A">
              <w:rPr>
                <w:sz w:val="22"/>
                <w:szCs w:val="22"/>
                <w:lang w:val="sr-Latn-ME"/>
              </w:rPr>
              <w:t>Veća krvarenja</w:t>
            </w:r>
          </w:p>
        </w:tc>
        <w:tc>
          <w:tcPr>
            <w:tcW w:w="1987" w:type="dxa"/>
          </w:tcPr>
          <w:p w14:paraId="2E701608" w14:textId="77777777" w:rsidR="00716242" w:rsidRPr="00D7294A" w:rsidRDefault="00716242" w:rsidP="00523233">
            <w:pPr>
              <w:keepNext/>
              <w:jc w:val="both"/>
              <w:rPr>
                <w:sz w:val="22"/>
                <w:szCs w:val="22"/>
                <w:lang w:val="sr-Latn-ME"/>
              </w:rPr>
            </w:pPr>
            <w:r w:rsidRPr="00D7294A">
              <w:rPr>
                <w:sz w:val="22"/>
                <w:szCs w:val="22"/>
                <w:lang w:val="sr-Latn-ME"/>
              </w:rPr>
              <w:t>6 (0,5%)</w:t>
            </w:r>
          </w:p>
        </w:tc>
        <w:tc>
          <w:tcPr>
            <w:tcW w:w="1987" w:type="dxa"/>
          </w:tcPr>
          <w:p w14:paraId="1D0A0880" w14:textId="77777777" w:rsidR="00716242" w:rsidRPr="00D7294A" w:rsidRDefault="00716242" w:rsidP="00523233">
            <w:pPr>
              <w:keepNext/>
              <w:jc w:val="both"/>
              <w:rPr>
                <w:sz w:val="22"/>
                <w:szCs w:val="22"/>
                <w:lang w:val="sr-Latn-ME"/>
              </w:rPr>
            </w:pPr>
            <w:r w:rsidRPr="00D7294A">
              <w:rPr>
                <w:sz w:val="22"/>
                <w:szCs w:val="22"/>
                <w:lang w:val="sr-Latn-ME"/>
              </w:rPr>
              <w:t>5 (0,4%)</w:t>
            </w:r>
          </w:p>
        </w:tc>
        <w:tc>
          <w:tcPr>
            <w:tcW w:w="1987" w:type="dxa"/>
          </w:tcPr>
          <w:p w14:paraId="24F4D6F1" w14:textId="77777777" w:rsidR="00716242" w:rsidRPr="00D7294A" w:rsidRDefault="00716242" w:rsidP="00523233">
            <w:pPr>
              <w:keepNext/>
              <w:jc w:val="both"/>
              <w:rPr>
                <w:sz w:val="22"/>
                <w:szCs w:val="22"/>
                <w:lang w:val="sr-Latn-ME"/>
              </w:rPr>
            </w:pPr>
            <w:r w:rsidRPr="00D7294A">
              <w:rPr>
                <w:sz w:val="22"/>
                <w:szCs w:val="22"/>
                <w:lang w:val="sr-Latn-ME"/>
              </w:rPr>
              <w:t>3 (0,3%)</w:t>
            </w:r>
          </w:p>
        </w:tc>
      </w:tr>
      <w:tr w:rsidR="00716242" w:rsidRPr="00D7294A" w14:paraId="7FBDBC74" w14:textId="77777777" w:rsidTr="00523233">
        <w:tc>
          <w:tcPr>
            <w:tcW w:w="3114" w:type="dxa"/>
          </w:tcPr>
          <w:p w14:paraId="2C404340" w14:textId="77777777" w:rsidR="00716242" w:rsidRPr="00D7294A" w:rsidRDefault="00716242" w:rsidP="00523233">
            <w:pPr>
              <w:keepNext/>
              <w:rPr>
                <w:sz w:val="22"/>
                <w:szCs w:val="22"/>
                <w:lang w:val="sr-Latn-ME"/>
              </w:rPr>
            </w:pPr>
            <w:r w:rsidRPr="00D7294A">
              <w:rPr>
                <w:lang w:val="sr-Latn-ME"/>
              </w:rPr>
              <w:t>Klinički značajna manja krvarenja</w:t>
            </w:r>
          </w:p>
        </w:tc>
        <w:tc>
          <w:tcPr>
            <w:tcW w:w="1987" w:type="dxa"/>
          </w:tcPr>
          <w:p w14:paraId="3860B090" w14:textId="77777777" w:rsidR="00716242" w:rsidRPr="00D7294A" w:rsidRDefault="00716242" w:rsidP="00523233">
            <w:pPr>
              <w:keepNext/>
              <w:jc w:val="both"/>
              <w:rPr>
                <w:sz w:val="22"/>
                <w:szCs w:val="22"/>
                <w:lang w:val="sr-Latn-ME"/>
              </w:rPr>
            </w:pPr>
            <w:r w:rsidRPr="00D7294A">
              <w:rPr>
                <w:sz w:val="22"/>
                <w:szCs w:val="22"/>
                <w:lang w:val="sr-Latn-ME"/>
              </w:rPr>
              <w:t>30 (2.7%)</w:t>
            </w:r>
          </w:p>
        </w:tc>
        <w:tc>
          <w:tcPr>
            <w:tcW w:w="1987" w:type="dxa"/>
          </w:tcPr>
          <w:p w14:paraId="706254A2" w14:textId="77777777" w:rsidR="00716242" w:rsidRPr="00D7294A" w:rsidRDefault="00716242" w:rsidP="00523233">
            <w:pPr>
              <w:keepNext/>
              <w:jc w:val="both"/>
              <w:rPr>
                <w:sz w:val="22"/>
                <w:szCs w:val="22"/>
                <w:lang w:val="sr-Latn-ME"/>
              </w:rPr>
            </w:pPr>
            <w:r w:rsidRPr="00D7294A">
              <w:rPr>
                <w:sz w:val="22"/>
                <w:szCs w:val="22"/>
                <w:lang w:val="sr-Latn-ME"/>
              </w:rPr>
              <w:t>22 (2.0%)</w:t>
            </w:r>
          </w:p>
        </w:tc>
        <w:tc>
          <w:tcPr>
            <w:tcW w:w="1987" w:type="dxa"/>
          </w:tcPr>
          <w:p w14:paraId="0755C045" w14:textId="77777777" w:rsidR="00716242" w:rsidRPr="00D7294A" w:rsidRDefault="00716242" w:rsidP="00523233">
            <w:pPr>
              <w:keepNext/>
              <w:jc w:val="both"/>
              <w:rPr>
                <w:sz w:val="22"/>
                <w:szCs w:val="22"/>
                <w:lang w:val="sr-Latn-ME"/>
              </w:rPr>
            </w:pPr>
            <w:r w:rsidRPr="00D7294A">
              <w:rPr>
                <w:sz w:val="22"/>
                <w:szCs w:val="22"/>
                <w:lang w:val="sr-Latn-ME"/>
              </w:rPr>
              <w:t>20 (1.8%)</w:t>
            </w:r>
          </w:p>
        </w:tc>
      </w:tr>
      <w:tr w:rsidR="00716242" w:rsidRPr="00D7294A" w14:paraId="51C809AF" w14:textId="77777777" w:rsidTr="00523233">
        <w:tc>
          <w:tcPr>
            <w:tcW w:w="3114" w:type="dxa"/>
          </w:tcPr>
          <w:p w14:paraId="2CF3A07C" w14:textId="77777777" w:rsidR="00716242" w:rsidRPr="00D7294A" w:rsidRDefault="00716242" w:rsidP="00523233">
            <w:pPr>
              <w:keepNext/>
              <w:rPr>
                <w:sz w:val="22"/>
                <w:szCs w:val="22"/>
                <w:lang w:val="sr-Latn-ME"/>
              </w:rPr>
            </w:pPr>
            <w:r w:rsidRPr="00D7294A">
              <w:rPr>
                <w:sz w:val="22"/>
                <w:szCs w:val="22"/>
                <w:lang w:val="sr-Latn-ME"/>
              </w:rPr>
              <w:t>Simptomatska rekurentna VTE ili veća krvarenja (ukupna klinička korist)</w:t>
            </w:r>
          </w:p>
        </w:tc>
        <w:tc>
          <w:tcPr>
            <w:tcW w:w="1987" w:type="dxa"/>
          </w:tcPr>
          <w:p w14:paraId="19606FB8" w14:textId="77777777" w:rsidR="00716242" w:rsidRPr="00D7294A" w:rsidRDefault="00716242" w:rsidP="00523233">
            <w:pPr>
              <w:keepNext/>
              <w:jc w:val="both"/>
              <w:rPr>
                <w:sz w:val="22"/>
                <w:szCs w:val="22"/>
                <w:lang w:val="sr-Latn-ME"/>
              </w:rPr>
            </w:pPr>
            <w:r w:rsidRPr="00D7294A">
              <w:rPr>
                <w:sz w:val="22"/>
                <w:szCs w:val="22"/>
                <w:lang w:val="sr-Latn-ME"/>
              </w:rPr>
              <w:t>23 (2,1%)</w:t>
            </w:r>
            <w:r w:rsidRPr="00D7294A">
              <w:rPr>
                <w:sz w:val="22"/>
                <w:szCs w:val="22"/>
                <w:vertAlign w:val="superscript"/>
                <w:lang w:val="sr-Latn-ME"/>
              </w:rPr>
              <w:t>+</w:t>
            </w:r>
          </w:p>
        </w:tc>
        <w:tc>
          <w:tcPr>
            <w:tcW w:w="1987" w:type="dxa"/>
          </w:tcPr>
          <w:p w14:paraId="23AAA1F0" w14:textId="77777777" w:rsidR="00716242" w:rsidRPr="00D7294A" w:rsidRDefault="00716242" w:rsidP="00523233">
            <w:pPr>
              <w:keepNext/>
              <w:jc w:val="both"/>
              <w:rPr>
                <w:sz w:val="22"/>
                <w:szCs w:val="22"/>
                <w:lang w:val="sr-Latn-ME"/>
              </w:rPr>
            </w:pPr>
            <w:r w:rsidRPr="00D7294A">
              <w:rPr>
                <w:sz w:val="22"/>
                <w:szCs w:val="22"/>
                <w:lang w:val="sr-Latn-ME"/>
              </w:rPr>
              <w:t>17 (1,5%)</w:t>
            </w:r>
            <w:r w:rsidRPr="00D7294A">
              <w:rPr>
                <w:sz w:val="22"/>
                <w:szCs w:val="22"/>
                <w:vertAlign w:val="superscript"/>
                <w:lang w:val="sr-Latn-ME"/>
              </w:rPr>
              <w:t>++</w:t>
            </w:r>
          </w:p>
        </w:tc>
        <w:tc>
          <w:tcPr>
            <w:tcW w:w="1987" w:type="dxa"/>
          </w:tcPr>
          <w:p w14:paraId="64134196" w14:textId="77777777" w:rsidR="00716242" w:rsidRPr="00D7294A" w:rsidRDefault="00716242" w:rsidP="00523233">
            <w:pPr>
              <w:keepNext/>
              <w:jc w:val="both"/>
              <w:rPr>
                <w:sz w:val="22"/>
                <w:szCs w:val="22"/>
                <w:lang w:val="sr-Latn-ME"/>
              </w:rPr>
            </w:pPr>
            <w:r w:rsidRPr="00D7294A">
              <w:rPr>
                <w:sz w:val="22"/>
                <w:szCs w:val="22"/>
                <w:lang w:val="sr-Latn-ME"/>
              </w:rPr>
              <w:t>53 (4,7%)</w:t>
            </w:r>
          </w:p>
        </w:tc>
      </w:tr>
    </w:tbl>
    <w:p w14:paraId="02285186" w14:textId="77777777" w:rsidR="00716242" w:rsidRPr="00D7294A" w:rsidRDefault="00716242" w:rsidP="00873CAD">
      <w:pPr>
        <w:keepNext/>
        <w:jc w:val="both"/>
        <w:rPr>
          <w:sz w:val="22"/>
          <w:szCs w:val="22"/>
          <w:lang w:val="sr-Latn-ME"/>
        </w:rPr>
      </w:pPr>
      <w:r w:rsidRPr="00D7294A">
        <w:rPr>
          <w:sz w:val="22"/>
          <w:szCs w:val="22"/>
          <w:lang w:val="sr-Latn-ME"/>
        </w:rPr>
        <w:t>*p&lt;0,001 (superiornost) rivaroksaban 20 mg jednom dnevno u odnosu na ASA 100 mg jednom dnevno; odnos rizika (HR-</w:t>
      </w:r>
      <w:r w:rsidRPr="00D7294A">
        <w:rPr>
          <w:i/>
          <w:sz w:val="22"/>
          <w:szCs w:val="22"/>
          <w:lang w:val="sr-Latn-ME"/>
        </w:rPr>
        <w:t>hazard ratio</w:t>
      </w:r>
      <w:r w:rsidRPr="00D7294A">
        <w:rPr>
          <w:sz w:val="22"/>
          <w:szCs w:val="22"/>
          <w:lang w:val="sr-Latn-ME"/>
        </w:rPr>
        <w:t>) =0,34 (0,20-0,59)</w:t>
      </w:r>
    </w:p>
    <w:p w14:paraId="5FCC3813" w14:textId="77777777" w:rsidR="00716242" w:rsidRPr="00D7294A" w:rsidRDefault="00716242" w:rsidP="007F6FF8">
      <w:pPr>
        <w:keepNext/>
        <w:jc w:val="both"/>
        <w:rPr>
          <w:sz w:val="22"/>
          <w:szCs w:val="22"/>
          <w:lang w:val="sr-Latn-ME"/>
        </w:rPr>
      </w:pPr>
      <w:r w:rsidRPr="00D7294A">
        <w:rPr>
          <w:sz w:val="22"/>
          <w:szCs w:val="22"/>
          <w:lang w:val="sr-Latn-ME"/>
        </w:rPr>
        <w:t>**p&lt;0,001 (superiornost) rivaroksaban 10 mg jednom dnevno u odnosu na ASA 100 mg jednom dnevno; HR=0,26 (0,14-0,47)</w:t>
      </w:r>
    </w:p>
    <w:p w14:paraId="38902C2A" w14:textId="77777777" w:rsidR="00716242" w:rsidRPr="00D7294A" w:rsidRDefault="00716242" w:rsidP="00F44022">
      <w:pPr>
        <w:keepNext/>
        <w:jc w:val="both"/>
        <w:rPr>
          <w:sz w:val="22"/>
          <w:szCs w:val="22"/>
          <w:lang w:val="sr-Latn-ME"/>
        </w:rPr>
      </w:pPr>
      <w:r w:rsidRPr="00D7294A">
        <w:rPr>
          <w:sz w:val="22"/>
          <w:szCs w:val="22"/>
          <w:vertAlign w:val="superscript"/>
          <w:lang w:val="sr-Latn-ME"/>
        </w:rPr>
        <w:t>+</w:t>
      </w:r>
      <w:r w:rsidRPr="00D7294A">
        <w:rPr>
          <w:sz w:val="22"/>
          <w:szCs w:val="22"/>
          <w:lang w:val="sr-Latn-ME"/>
        </w:rPr>
        <w:t xml:space="preserve">Rivaroksaban 20 mg jednom dnevno u odnosu na ASA 100 mg jednom dnevno; HR=0,44 (0,27-0,71), p=0,0009 (nominalno) </w:t>
      </w:r>
    </w:p>
    <w:p w14:paraId="0DFB0A06" w14:textId="4FEB7CA8" w:rsidR="00716242" w:rsidRPr="00D7294A" w:rsidRDefault="00716242">
      <w:pPr>
        <w:keepNext/>
        <w:jc w:val="both"/>
        <w:rPr>
          <w:sz w:val="22"/>
          <w:szCs w:val="22"/>
          <w:lang w:val="sr-Latn-ME"/>
        </w:rPr>
      </w:pPr>
      <w:r w:rsidRPr="00D7294A">
        <w:rPr>
          <w:sz w:val="22"/>
          <w:szCs w:val="22"/>
          <w:vertAlign w:val="superscript"/>
          <w:lang w:val="sr-Latn-ME"/>
        </w:rPr>
        <w:t>++</w:t>
      </w:r>
      <w:r w:rsidRPr="00D7294A">
        <w:rPr>
          <w:sz w:val="22"/>
          <w:szCs w:val="22"/>
          <w:lang w:val="sr-Latn-ME"/>
        </w:rPr>
        <w:t xml:space="preserve"> Rivaroksaban 10</w:t>
      </w:r>
      <w:r w:rsidR="00E436ED" w:rsidRPr="00D7294A">
        <w:rPr>
          <w:sz w:val="22"/>
          <w:szCs w:val="22"/>
          <w:lang w:val="sr-Latn-ME"/>
        </w:rPr>
        <w:t xml:space="preserve"> </w:t>
      </w:r>
      <w:r w:rsidRPr="00D7294A">
        <w:rPr>
          <w:sz w:val="22"/>
          <w:szCs w:val="22"/>
          <w:lang w:val="sr-Latn-ME"/>
        </w:rPr>
        <w:t>mg jednom dnevno u odnosu na ASA 100 mg jednom dnevno; HR=0,32 (0,18-0,55), p&lt;0,0001 (nominalno)</w:t>
      </w:r>
    </w:p>
    <w:p w14:paraId="72BC3595" w14:textId="77777777" w:rsidR="00716242" w:rsidRPr="00D7294A" w:rsidRDefault="00716242" w:rsidP="00D00A49">
      <w:pPr>
        <w:keepNext/>
        <w:jc w:val="both"/>
        <w:rPr>
          <w:sz w:val="22"/>
          <w:szCs w:val="22"/>
          <w:lang w:val="sr-Latn-ME"/>
        </w:rPr>
      </w:pPr>
    </w:p>
    <w:p w14:paraId="3960982E" w14:textId="00D38038" w:rsidR="00716242" w:rsidRPr="00D7294A" w:rsidRDefault="00716242" w:rsidP="00873CAD">
      <w:pPr>
        <w:keepNext/>
        <w:jc w:val="both"/>
        <w:rPr>
          <w:sz w:val="22"/>
          <w:szCs w:val="22"/>
          <w:lang w:val="sr-Latn-ME"/>
        </w:rPr>
      </w:pPr>
      <w:r w:rsidRPr="00D7294A">
        <w:rPr>
          <w:sz w:val="22"/>
          <w:szCs w:val="22"/>
          <w:lang w:val="sr-Latn-ME"/>
        </w:rPr>
        <w:t>Dodatno uz studije faze III EINSTEIN program, sprovedeno je i prospektivno, neintervencijsko, otvoreno ispitivanje kohorti (XALIA), sa centralnom ocjenom ishoda koji su uključivali rekurentne VTE, veća krvarenja i smrt. Bilo je uključeno 5.142 pacijenta sa akutnom DV</w:t>
      </w:r>
      <w:r w:rsidR="00E436ED" w:rsidRPr="00D7294A">
        <w:rPr>
          <w:sz w:val="22"/>
          <w:szCs w:val="22"/>
          <w:lang w:val="sr-Latn-ME"/>
        </w:rPr>
        <w:t>T</w:t>
      </w:r>
      <w:r w:rsidRPr="00D7294A">
        <w:rPr>
          <w:sz w:val="22"/>
          <w:szCs w:val="22"/>
          <w:lang w:val="sr-Latn-ME"/>
        </w:rPr>
        <w:t xml:space="preserve"> kako bi se ispitala bezbjednost dugotrajne primjene rivaroksabana u odnosu na standardnu antikoagulantnu terapiju u kliničkoj praksi. Za rivaroksaban, stopa velikih krvarenja je bila 0,7%, rekurentne VTE 1,4%, a smrtnosti svih uzroka 0,5%. Bilo je razlika u početnim karakteristikama pacijenata, uključujući godine starosti, rak i poremećaj funkcije bubrega. Korišćena je unaprijed određena stratifikovana analiza prema vjerovatnosti sklonosti (eng. </w:t>
      </w:r>
      <w:r w:rsidRPr="00D7294A">
        <w:rPr>
          <w:i/>
          <w:sz w:val="22"/>
          <w:szCs w:val="22"/>
          <w:lang w:val="sr-Latn-ME"/>
        </w:rPr>
        <w:t>propensity score</w:t>
      </w:r>
      <w:r w:rsidRPr="00D7294A">
        <w:rPr>
          <w:sz w:val="22"/>
          <w:szCs w:val="22"/>
          <w:lang w:val="sr-Latn-ME"/>
        </w:rPr>
        <w:t xml:space="preserve">) kako bi se prilagodile izmjerene početne razlike, ali ostali ometajući činioci (eng. </w:t>
      </w:r>
      <w:r w:rsidRPr="00D7294A">
        <w:rPr>
          <w:i/>
          <w:sz w:val="22"/>
          <w:szCs w:val="22"/>
          <w:lang w:val="sr-Latn-ME"/>
        </w:rPr>
        <w:t>residual confounding</w:t>
      </w:r>
      <w:r w:rsidRPr="00D7294A">
        <w:rPr>
          <w:sz w:val="22"/>
          <w:szCs w:val="22"/>
          <w:lang w:val="sr-Latn-ME"/>
        </w:rPr>
        <w:t xml:space="preserve">) mogu, usprkos tome, uticati na rezultate. Prilagođeni odnosi rizika (eng. </w:t>
      </w:r>
      <w:r w:rsidRPr="00D7294A">
        <w:rPr>
          <w:i/>
          <w:sz w:val="22"/>
          <w:szCs w:val="22"/>
          <w:lang w:val="sr-Latn-ME"/>
        </w:rPr>
        <w:t>hazard ratio</w:t>
      </w:r>
      <w:r w:rsidRPr="00D7294A">
        <w:rPr>
          <w:sz w:val="22"/>
          <w:szCs w:val="22"/>
          <w:lang w:val="sr-Latn-ME"/>
        </w:rPr>
        <w:t xml:space="preserve"> - HR) za rivaroksaban i standardnu terapiju, bili su za veća krvarenja 0,77 (95% CI 0,40-1,50), za ponovljene VTE 0,91 (95% CI 0,54-1,54), a za smrtnost zbog svih uzroka 0,51 (95% CI 0,24-1,07). Ovi rezultati u kliničkoj praksi su u skladu sa ustanovljenim bezbjednosnim profilom za ovu indikaciju.</w:t>
      </w:r>
    </w:p>
    <w:p w14:paraId="49BAEAB6" w14:textId="77777777" w:rsidR="00716242" w:rsidRPr="00D7294A" w:rsidRDefault="00716242" w:rsidP="007F6FF8">
      <w:pPr>
        <w:keepNext/>
        <w:jc w:val="both"/>
        <w:rPr>
          <w:sz w:val="22"/>
          <w:szCs w:val="22"/>
          <w:lang w:val="sr-Latn-ME"/>
        </w:rPr>
      </w:pPr>
    </w:p>
    <w:p w14:paraId="22CB2555" w14:textId="77777777" w:rsidR="00716242" w:rsidRPr="00D7294A" w:rsidRDefault="00716242" w:rsidP="00D00A49">
      <w:pPr>
        <w:keepNext/>
        <w:jc w:val="both"/>
        <w:rPr>
          <w:sz w:val="22"/>
          <w:szCs w:val="22"/>
          <w:u w:val="single"/>
          <w:lang w:val="sr-Latn-ME"/>
        </w:rPr>
      </w:pPr>
      <w:r w:rsidRPr="00D7294A">
        <w:rPr>
          <w:sz w:val="22"/>
          <w:szCs w:val="22"/>
          <w:u w:val="single"/>
          <w:lang w:val="sr-Latn-ME"/>
        </w:rPr>
        <w:t xml:space="preserve">Pacijenti sa visokorizičnim trostruko pozitivnim antifosfolipidnim sindromom </w:t>
      </w:r>
    </w:p>
    <w:p w14:paraId="6663DFDB" w14:textId="4CEA82C4" w:rsidR="00716242" w:rsidRPr="00D7294A" w:rsidRDefault="00716242" w:rsidP="00873CAD">
      <w:pPr>
        <w:keepNext/>
        <w:jc w:val="both"/>
        <w:rPr>
          <w:sz w:val="22"/>
          <w:szCs w:val="22"/>
          <w:lang w:val="sr-Latn-ME"/>
        </w:rPr>
      </w:pPr>
      <w:r w:rsidRPr="00D7294A">
        <w:rPr>
          <w:sz w:val="22"/>
          <w:szCs w:val="22"/>
          <w:lang w:val="sr-Latn-ME"/>
        </w:rPr>
        <w:t xml:space="preserve">U randomizovanom, multicentričnom otvorenom ispitivanju sponzorisanom od strane ispitivača, sa zaslijepljenom procjenom mjera ishoda, rivaroksaban je upoređen sa varfarinom kod pacijenata sa anamnezom tromboze kojima je dijagnostikovan antifosfolipidni sindrom tako da imaju visoki rizik od tromboembolijskih događaja (pozitivni na sva tri testa za antifosfolipidni sindrom: lupus antikoagulans, </w:t>
      </w:r>
      <w:r w:rsidRPr="00D7294A">
        <w:rPr>
          <w:sz w:val="22"/>
          <w:szCs w:val="22"/>
          <w:lang w:val="sr-Latn-ME"/>
        </w:rPr>
        <w:lastRenderedPageBreak/>
        <w:t>antikardiolipinska antitijela i anti-beta2-glikoprotein-I antitijela). Ispitivanje je nakon uključivanja 120 pacijenata završeno prijevremeno zbog velikog broja događaja u grupi koja je primala rivaroksaban. Srednja vrijednost perioda praćenja iznosila je 569 dana. U grupu koja je primala 20 mg rivaroksabana randomizovano je 59 ispitanika (15 mg kod pacijenata sa klirensom kreatinina (CrCl) &lt; 50 m</w:t>
      </w:r>
      <w:r w:rsidR="00E436ED" w:rsidRPr="00D7294A">
        <w:rPr>
          <w:sz w:val="22"/>
          <w:szCs w:val="22"/>
          <w:lang w:val="sr-Latn-ME"/>
        </w:rPr>
        <w:t>l</w:t>
      </w:r>
      <w:r w:rsidRPr="00D7294A">
        <w:rPr>
          <w:sz w:val="22"/>
          <w:szCs w:val="22"/>
          <w:lang w:val="sr-Latn-ME"/>
        </w:rPr>
        <w:t>/min), a u grupu koja je primala varfarin 61 pacijent (INR 2,0 – 3,0). Tromboembolijski događaji pojavili su se kod 12% pacijenata randomizovanih u grupu koja je primala rivaroksaban (4 ishemijska moždana udara i 3 infarkta miokarda). Kod pacijenata randomizovanih u grupu koja je primala varfarin nije bilo prijavljenih događaja. Kod 4 pacijenta (7%) iz grupe koja je primala rivaroksaban i 2 pacijenta (3 %) iz grupe koja je primala varfarin došlo je do velikog krvarenja.</w:t>
      </w:r>
    </w:p>
    <w:p w14:paraId="5EC3FA87" w14:textId="5BA7694D" w:rsidR="00940F27" w:rsidRPr="00D7294A" w:rsidRDefault="00716242" w:rsidP="00D00A49">
      <w:pPr>
        <w:keepNext/>
        <w:spacing w:before="360"/>
        <w:jc w:val="both"/>
        <w:rPr>
          <w:bCs/>
          <w:iCs/>
          <w:sz w:val="22"/>
          <w:szCs w:val="22"/>
          <w:u w:val="single"/>
          <w:lang w:val="sr-Latn-ME"/>
        </w:rPr>
      </w:pPr>
      <w:r w:rsidRPr="00D7294A">
        <w:rPr>
          <w:bCs/>
          <w:iCs/>
          <w:sz w:val="22"/>
          <w:szCs w:val="22"/>
          <w:u w:val="single"/>
          <w:lang w:val="sr-Latn-ME"/>
        </w:rPr>
        <w:t>Pedijatrijska populacija</w:t>
      </w:r>
    </w:p>
    <w:p w14:paraId="44056683" w14:textId="486A5A24" w:rsidR="00716242" w:rsidRPr="00D7294A" w:rsidRDefault="00716242" w:rsidP="00D00A49">
      <w:pPr>
        <w:keepNext/>
        <w:spacing w:before="360"/>
        <w:jc w:val="both"/>
        <w:rPr>
          <w:noProof/>
          <w:sz w:val="22"/>
          <w:szCs w:val="22"/>
          <w:lang w:val="sr-Latn-ME"/>
        </w:rPr>
      </w:pPr>
      <w:r w:rsidRPr="00D7294A">
        <w:rPr>
          <w:sz w:val="22"/>
          <w:szCs w:val="22"/>
          <w:lang w:val="sr-Latn-ME"/>
        </w:rPr>
        <w:t xml:space="preserve">Evropska Agencija za ljekove je odložila obavezu podnošenja rezultata ispitivanja sa referentnim lijekom koji sadrži rivaroksaban u </w:t>
      </w:r>
      <w:r w:rsidR="00315885" w:rsidRPr="00D7294A">
        <w:rPr>
          <w:sz w:val="22"/>
          <w:szCs w:val="22"/>
          <w:lang w:val="sr-Latn-ME"/>
        </w:rPr>
        <w:t>svim</w:t>
      </w:r>
      <w:r w:rsidRPr="00D7294A">
        <w:rPr>
          <w:sz w:val="22"/>
          <w:szCs w:val="22"/>
          <w:lang w:val="sr-Latn-ME"/>
        </w:rPr>
        <w:t xml:space="preserve"> podgrupa</w:t>
      </w:r>
      <w:r w:rsidR="00315885" w:rsidRPr="00D7294A">
        <w:rPr>
          <w:sz w:val="22"/>
          <w:szCs w:val="22"/>
          <w:lang w:val="sr-Latn-ME"/>
        </w:rPr>
        <w:t>ma</w:t>
      </w:r>
      <w:r w:rsidRPr="00D7294A">
        <w:rPr>
          <w:sz w:val="22"/>
          <w:szCs w:val="22"/>
          <w:lang w:val="sr-Latn-ME"/>
        </w:rPr>
        <w:t xml:space="preserve"> pedijatrijske populacije u </w:t>
      </w:r>
      <w:r w:rsidR="00315885" w:rsidRPr="00D7294A">
        <w:rPr>
          <w:sz w:val="22"/>
          <w:szCs w:val="22"/>
          <w:lang w:val="sr-Latn-ME"/>
        </w:rPr>
        <w:t xml:space="preserve">prevenciji </w:t>
      </w:r>
      <w:r w:rsidRPr="00D7294A">
        <w:rPr>
          <w:sz w:val="22"/>
          <w:szCs w:val="22"/>
          <w:lang w:val="sr-Latn-ME"/>
        </w:rPr>
        <w:t>tromboembolijskih događaja</w:t>
      </w:r>
      <w:r w:rsidR="00E436ED" w:rsidRPr="00D7294A">
        <w:rPr>
          <w:sz w:val="22"/>
          <w:szCs w:val="22"/>
          <w:lang w:val="sr-Latn-ME"/>
        </w:rPr>
        <w:t xml:space="preserve"> </w:t>
      </w:r>
      <w:r w:rsidRPr="00D7294A">
        <w:rPr>
          <w:sz w:val="22"/>
          <w:szCs w:val="22"/>
          <w:lang w:val="sr-Latn-ME" w:eastAsia="de-DE"/>
        </w:rPr>
        <w:t>(</w:t>
      </w:r>
      <w:r w:rsidRPr="00D7294A">
        <w:rPr>
          <w:rFonts w:eastAsia="SimSun"/>
          <w:sz w:val="22"/>
          <w:szCs w:val="22"/>
          <w:lang w:val="sr-Latn-ME" w:eastAsia="zh-CN"/>
        </w:rPr>
        <w:t xml:space="preserve">vidjeti odjeljak 4.2 za informacije o upotrebi u pedijatriji). </w:t>
      </w:r>
    </w:p>
    <w:p w14:paraId="3B3A71CC" w14:textId="77777777" w:rsidR="002E37A5" w:rsidRPr="00D7294A" w:rsidRDefault="002E37A5" w:rsidP="00D00A49">
      <w:pPr>
        <w:tabs>
          <w:tab w:val="left" w:pos="540"/>
          <w:tab w:val="left" w:pos="569"/>
        </w:tabs>
        <w:jc w:val="both"/>
        <w:rPr>
          <w:b/>
          <w:bCs/>
          <w:sz w:val="22"/>
          <w:szCs w:val="22"/>
          <w:lang w:val="sr-Latn-ME"/>
        </w:rPr>
      </w:pPr>
    </w:p>
    <w:p w14:paraId="4C2C762D" w14:textId="77777777" w:rsidR="0072020E" w:rsidRPr="00D7294A" w:rsidRDefault="0072020E" w:rsidP="00D00A49">
      <w:pPr>
        <w:tabs>
          <w:tab w:val="left" w:pos="540"/>
          <w:tab w:val="left" w:pos="569"/>
        </w:tabs>
        <w:jc w:val="both"/>
        <w:rPr>
          <w:b/>
          <w:bCs/>
          <w:sz w:val="22"/>
          <w:szCs w:val="22"/>
          <w:lang w:val="sr-Latn-ME"/>
        </w:rPr>
      </w:pPr>
      <w:r w:rsidRPr="00D7294A">
        <w:rPr>
          <w:b/>
          <w:bCs/>
          <w:sz w:val="22"/>
          <w:szCs w:val="22"/>
          <w:lang w:val="sr-Latn-ME"/>
        </w:rPr>
        <w:t xml:space="preserve">5.2. </w:t>
      </w:r>
      <w:r w:rsidR="00480FB1" w:rsidRPr="00D7294A">
        <w:rPr>
          <w:b/>
          <w:bCs/>
          <w:sz w:val="22"/>
          <w:szCs w:val="22"/>
          <w:lang w:val="sr-Latn-ME"/>
        </w:rPr>
        <w:tab/>
      </w:r>
      <w:r w:rsidRPr="00D7294A">
        <w:rPr>
          <w:b/>
          <w:bCs/>
          <w:sz w:val="22"/>
          <w:szCs w:val="22"/>
          <w:lang w:val="sr-Latn-ME"/>
        </w:rPr>
        <w:t>Farmakokinetički podaci</w:t>
      </w:r>
      <w:r w:rsidR="003A7059" w:rsidRPr="00D7294A">
        <w:rPr>
          <w:b/>
          <w:bCs/>
          <w:sz w:val="22"/>
          <w:szCs w:val="22"/>
          <w:lang w:val="sr-Latn-ME"/>
        </w:rPr>
        <w:t xml:space="preserve"> </w:t>
      </w:r>
    </w:p>
    <w:p w14:paraId="60BE78BC" w14:textId="6668D0EC" w:rsidR="0072020E" w:rsidRPr="00D7294A" w:rsidRDefault="0072020E" w:rsidP="00D00A49">
      <w:pPr>
        <w:tabs>
          <w:tab w:val="left" w:pos="540"/>
          <w:tab w:val="left" w:pos="569"/>
        </w:tabs>
        <w:jc w:val="both"/>
        <w:rPr>
          <w:bCs/>
          <w:sz w:val="22"/>
          <w:szCs w:val="22"/>
          <w:lang w:val="sr-Latn-ME"/>
        </w:rPr>
      </w:pPr>
    </w:p>
    <w:p w14:paraId="18C79814" w14:textId="77777777" w:rsidR="00716242" w:rsidRPr="00D7294A" w:rsidRDefault="00716242" w:rsidP="00873CAD">
      <w:pPr>
        <w:jc w:val="both"/>
        <w:rPr>
          <w:iCs/>
          <w:sz w:val="22"/>
          <w:szCs w:val="22"/>
          <w:u w:val="single"/>
          <w:lang w:val="sr-Latn-ME"/>
        </w:rPr>
      </w:pPr>
      <w:r w:rsidRPr="00D7294A">
        <w:rPr>
          <w:iCs/>
          <w:sz w:val="22"/>
          <w:szCs w:val="22"/>
          <w:u w:val="single"/>
          <w:lang w:val="sr-Latn-ME"/>
        </w:rPr>
        <w:t>Resorpcija</w:t>
      </w:r>
    </w:p>
    <w:p w14:paraId="7D737E77" w14:textId="77777777" w:rsidR="00716242" w:rsidRPr="00D7294A" w:rsidRDefault="00716242" w:rsidP="00C84877">
      <w:pPr>
        <w:pStyle w:val="Header"/>
        <w:tabs>
          <w:tab w:val="left" w:pos="284"/>
        </w:tabs>
        <w:jc w:val="both"/>
        <w:rPr>
          <w:sz w:val="22"/>
          <w:szCs w:val="22"/>
          <w:lang w:val="sr-Latn-ME"/>
        </w:rPr>
      </w:pPr>
      <w:r w:rsidRPr="00D7294A">
        <w:rPr>
          <w:sz w:val="22"/>
          <w:szCs w:val="22"/>
          <w:lang w:val="sr-Latn-ME"/>
        </w:rPr>
        <w:t>Rivaroksaban se brzo resorbuje sa maksimalnom koncentracijom (C</w:t>
      </w:r>
      <w:r w:rsidRPr="00D7294A">
        <w:rPr>
          <w:sz w:val="22"/>
          <w:szCs w:val="22"/>
          <w:vertAlign w:val="subscript"/>
          <w:lang w:val="sr-Latn-ME"/>
        </w:rPr>
        <w:t>max</w:t>
      </w:r>
      <w:r w:rsidRPr="00D7294A">
        <w:rPr>
          <w:sz w:val="22"/>
          <w:szCs w:val="22"/>
          <w:lang w:val="sr-Latn-ME"/>
        </w:rPr>
        <w:t xml:space="preserve">) koja se postiže 2-4 časa nakon unosa tablete. </w:t>
      </w:r>
    </w:p>
    <w:p w14:paraId="52C7A207" w14:textId="77777777" w:rsidR="00716242" w:rsidRPr="00D7294A" w:rsidRDefault="00716242" w:rsidP="00F44022">
      <w:pPr>
        <w:pStyle w:val="Header"/>
        <w:tabs>
          <w:tab w:val="left" w:pos="284"/>
        </w:tabs>
        <w:jc w:val="both"/>
        <w:rPr>
          <w:sz w:val="22"/>
          <w:szCs w:val="22"/>
          <w:lang w:val="sr-Latn-ME"/>
        </w:rPr>
      </w:pPr>
      <w:r w:rsidRPr="00D7294A">
        <w:rPr>
          <w:sz w:val="22"/>
          <w:szCs w:val="22"/>
          <w:lang w:val="sr-Latn-ME"/>
        </w:rPr>
        <w:t>Oralna resorpcija rivaroksabana je skoro potpuna i oralna bioraspoloživost je visoka (80-100%) za dozu tablete od 2.5 mg i 10 mg, bez obzira na uslove - prazan /pun želudac. Unošenje lijeka sa hranom ne remeti PIK ili C</w:t>
      </w:r>
      <w:r w:rsidRPr="00D7294A">
        <w:rPr>
          <w:sz w:val="22"/>
          <w:szCs w:val="22"/>
          <w:vertAlign w:val="subscript"/>
          <w:lang w:val="sr-Latn-ME"/>
        </w:rPr>
        <w:t xml:space="preserve">max  </w:t>
      </w:r>
      <w:r w:rsidRPr="00D7294A">
        <w:rPr>
          <w:sz w:val="22"/>
          <w:szCs w:val="22"/>
          <w:lang w:val="sr-Latn-ME"/>
        </w:rPr>
        <w:t xml:space="preserve">rivaroksabana u dozi od 2.5 i 10 mg. </w:t>
      </w:r>
    </w:p>
    <w:p w14:paraId="4F9FB7B1" w14:textId="3310E53B" w:rsidR="00716242" w:rsidRPr="00D7294A" w:rsidRDefault="00716242">
      <w:pPr>
        <w:pStyle w:val="Header"/>
        <w:tabs>
          <w:tab w:val="left" w:pos="284"/>
        </w:tabs>
        <w:jc w:val="both"/>
        <w:rPr>
          <w:sz w:val="22"/>
          <w:szCs w:val="22"/>
          <w:lang w:val="sr-Latn-ME"/>
        </w:rPr>
      </w:pPr>
      <w:r w:rsidRPr="00D7294A">
        <w:rPr>
          <w:sz w:val="22"/>
          <w:szCs w:val="22"/>
          <w:lang w:val="sr-Latn-ME"/>
        </w:rPr>
        <w:t xml:space="preserve">Uslijed smanjenog obima resorpcije ustanovljena je oralna bioraspoloživost od 66% za tabletu od 20 mg u uslovima gladovanja. Kada se rivaroksaban 20 mg tablete uzimaju zajedno sa hranom uočeno je povećanje prosječne vrijednosti za PIK od 39% u poređenju sa unosom tableta u uslovima gladovanja, ukazujući na gotovo potpunu resorpciju i visoku oralnu bioraspoloživost. Rivaroksaban 15 mg i 20 mg </w:t>
      </w:r>
      <w:r w:rsidR="00C84877" w:rsidRPr="00D7294A">
        <w:rPr>
          <w:sz w:val="22"/>
          <w:szCs w:val="22"/>
          <w:lang w:val="sr-Latn-ME"/>
        </w:rPr>
        <w:t xml:space="preserve">moraju se </w:t>
      </w:r>
      <w:r w:rsidRPr="00D7294A">
        <w:rPr>
          <w:sz w:val="22"/>
          <w:szCs w:val="22"/>
          <w:lang w:val="sr-Latn-ME"/>
        </w:rPr>
        <w:t xml:space="preserve">uzimati sa hranom (vidjeti odjeljak 4.2). </w:t>
      </w:r>
    </w:p>
    <w:p w14:paraId="3D56D047" w14:textId="1F9F15AE" w:rsidR="00716242" w:rsidRPr="00D7294A" w:rsidRDefault="00716242">
      <w:pPr>
        <w:pStyle w:val="Header"/>
        <w:tabs>
          <w:tab w:val="left" w:pos="284"/>
        </w:tabs>
        <w:jc w:val="both"/>
        <w:rPr>
          <w:sz w:val="22"/>
          <w:szCs w:val="22"/>
          <w:lang w:val="sr-Latn-ME"/>
        </w:rPr>
      </w:pPr>
      <w:r w:rsidRPr="00D7294A">
        <w:rPr>
          <w:sz w:val="22"/>
          <w:szCs w:val="22"/>
          <w:lang w:val="sr-Latn-ME"/>
        </w:rPr>
        <w:t>Farmakokinetika rivaroksabana je približno linearna u dozama do 15 mg, jednom dnevno</w:t>
      </w:r>
      <w:r w:rsidR="00C84877" w:rsidRPr="00D7294A">
        <w:rPr>
          <w:sz w:val="22"/>
          <w:szCs w:val="22"/>
          <w:lang w:val="sr-Latn-ME"/>
        </w:rPr>
        <w:t xml:space="preserve"> na prazan želudac</w:t>
      </w:r>
      <w:r w:rsidRPr="00D7294A">
        <w:rPr>
          <w:sz w:val="22"/>
          <w:szCs w:val="22"/>
          <w:lang w:val="sr-Latn-ME"/>
        </w:rPr>
        <w:t xml:space="preserve">. </w:t>
      </w:r>
      <w:r w:rsidR="00C84877" w:rsidRPr="00D7294A">
        <w:rPr>
          <w:sz w:val="22"/>
          <w:szCs w:val="22"/>
          <w:lang w:val="sr-Latn-ME"/>
        </w:rPr>
        <w:t>R</w:t>
      </w:r>
      <w:r w:rsidRPr="00D7294A">
        <w:rPr>
          <w:sz w:val="22"/>
          <w:szCs w:val="22"/>
          <w:lang w:val="sr-Latn-ME"/>
        </w:rPr>
        <w:t xml:space="preserve">ivaroksaban </w:t>
      </w:r>
      <w:r w:rsidR="00C84877" w:rsidRPr="00D7294A">
        <w:rPr>
          <w:sz w:val="22"/>
          <w:szCs w:val="22"/>
          <w:lang w:val="sr-Latn-ME"/>
        </w:rPr>
        <w:t xml:space="preserve">tablete od </w:t>
      </w:r>
      <w:r w:rsidRPr="00D7294A">
        <w:rPr>
          <w:sz w:val="22"/>
          <w:szCs w:val="22"/>
          <w:lang w:val="sr-Latn-ME"/>
        </w:rPr>
        <w:t xml:space="preserve">10 mg, 15 mg i 20 mg su pokazale proporcionalnost </w:t>
      </w:r>
      <w:r w:rsidR="00C84877" w:rsidRPr="00D7294A">
        <w:rPr>
          <w:sz w:val="22"/>
          <w:szCs w:val="22"/>
          <w:lang w:val="sr-Latn-ME"/>
        </w:rPr>
        <w:t xml:space="preserve">sa </w:t>
      </w:r>
      <w:r w:rsidRPr="00D7294A">
        <w:rPr>
          <w:sz w:val="22"/>
          <w:szCs w:val="22"/>
          <w:lang w:val="sr-Latn-ME"/>
        </w:rPr>
        <w:t>doz</w:t>
      </w:r>
      <w:r w:rsidR="00C84877" w:rsidRPr="00D7294A">
        <w:rPr>
          <w:sz w:val="22"/>
          <w:szCs w:val="22"/>
          <w:lang w:val="sr-Latn-ME"/>
        </w:rPr>
        <w:t>om</w:t>
      </w:r>
      <w:r w:rsidRPr="00D7294A">
        <w:rPr>
          <w:sz w:val="22"/>
          <w:szCs w:val="22"/>
          <w:lang w:val="sr-Latn-ME"/>
        </w:rPr>
        <w:t>.</w:t>
      </w:r>
      <w:r w:rsidR="00C84877" w:rsidRPr="00D7294A">
        <w:rPr>
          <w:sz w:val="22"/>
          <w:szCs w:val="22"/>
          <w:lang w:val="sr-Latn-ME"/>
        </w:rPr>
        <w:t xml:space="preserve"> </w:t>
      </w:r>
      <w:r w:rsidRPr="00D7294A">
        <w:rPr>
          <w:sz w:val="22"/>
          <w:szCs w:val="22"/>
          <w:lang w:val="sr-Latn-ME"/>
        </w:rPr>
        <w:t xml:space="preserve">Pri višim dozama rivaroksaban pokazuje </w:t>
      </w:r>
      <w:r w:rsidR="00C84877" w:rsidRPr="00D7294A">
        <w:rPr>
          <w:sz w:val="22"/>
          <w:szCs w:val="22"/>
          <w:lang w:val="sr-Latn-ME"/>
        </w:rPr>
        <w:t>re</w:t>
      </w:r>
      <w:r w:rsidRPr="00D7294A">
        <w:rPr>
          <w:sz w:val="22"/>
          <w:szCs w:val="22"/>
          <w:lang w:val="sr-Latn-ME"/>
        </w:rPr>
        <w:t xml:space="preserve">sorpciju ograničenu oslobađanjem, uz smanjenu bioraspoloživost i smanjenu brzinu </w:t>
      </w:r>
      <w:r w:rsidR="00C84877" w:rsidRPr="00D7294A">
        <w:rPr>
          <w:sz w:val="22"/>
          <w:szCs w:val="22"/>
          <w:lang w:val="sr-Latn-ME"/>
        </w:rPr>
        <w:t>re</w:t>
      </w:r>
      <w:r w:rsidRPr="00D7294A">
        <w:rPr>
          <w:sz w:val="22"/>
          <w:szCs w:val="22"/>
          <w:lang w:val="sr-Latn-ME"/>
        </w:rPr>
        <w:t>sorpcije sa povišenjem doze.</w:t>
      </w:r>
    </w:p>
    <w:p w14:paraId="4680F881" w14:textId="77777777" w:rsidR="00716242" w:rsidRPr="00D7294A" w:rsidRDefault="00716242">
      <w:pPr>
        <w:pStyle w:val="Header"/>
        <w:tabs>
          <w:tab w:val="left" w:pos="284"/>
        </w:tabs>
        <w:jc w:val="both"/>
        <w:rPr>
          <w:sz w:val="22"/>
          <w:szCs w:val="22"/>
          <w:lang w:val="sr-Latn-ME"/>
        </w:rPr>
      </w:pPr>
      <w:r w:rsidRPr="00D7294A">
        <w:rPr>
          <w:sz w:val="22"/>
          <w:szCs w:val="22"/>
          <w:lang w:val="sr-Latn-ME"/>
        </w:rPr>
        <w:t xml:space="preserve">Varijabilnost farmakokinetike rivaroksabana je srednje izražena, sa interindividualnom varijabilnošću (CV%) u opsegu od 30% do 40%. </w:t>
      </w:r>
    </w:p>
    <w:p w14:paraId="5CCA35FE" w14:textId="77777777" w:rsidR="00716242" w:rsidRPr="00D7294A" w:rsidRDefault="00716242">
      <w:pPr>
        <w:jc w:val="both"/>
        <w:rPr>
          <w:sz w:val="22"/>
          <w:szCs w:val="22"/>
          <w:lang w:val="sr-Latn-ME"/>
        </w:rPr>
      </w:pPr>
      <w:r w:rsidRPr="00D7294A">
        <w:rPr>
          <w:sz w:val="22"/>
          <w:szCs w:val="22"/>
          <w:lang w:val="sr-Latn-ME"/>
        </w:rPr>
        <w:t>Resorpcija rivaroksabana zavisi od mjesta njegovog oslobađanja u gastrointestinalnom traktu. Smanjenje od 29% i 56% u srednjoj PIK vrijednosti i C</w:t>
      </w:r>
      <w:r w:rsidRPr="00D7294A">
        <w:rPr>
          <w:sz w:val="22"/>
          <w:szCs w:val="22"/>
          <w:vertAlign w:val="subscript"/>
          <w:lang w:val="sr-Latn-ME"/>
        </w:rPr>
        <w:t xml:space="preserve">max </w:t>
      </w:r>
      <w:r w:rsidRPr="00D7294A">
        <w:rPr>
          <w:sz w:val="22"/>
          <w:szCs w:val="22"/>
          <w:lang w:val="sr-Latn-ME"/>
        </w:rPr>
        <w:t xml:space="preserve"> vrijednosti je uočeno u poređenju tablete i rivoraksaban granula koje se oslobađaju u proksimalnom dijelu tankog crijeva. </w:t>
      </w:r>
    </w:p>
    <w:p w14:paraId="548635E7" w14:textId="77777777" w:rsidR="00716242" w:rsidRPr="00D7294A" w:rsidRDefault="00716242">
      <w:pPr>
        <w:jc w:val="both"/>
        <w:rPr>
          <w:sz w:val="22"/>
          <w:szCs w:val="22"/>
          <w:lang w:val="sr-Latn-ME"/>
        </w:rPr>
      </w:pPr>
      <w:r w:rsidRPr="00D7294A">
        <w:rPr>
          <w:sz w:val="22"/>
          <w:szCs w:val="22"/>
          <w:lang w:val="sr-Latn-ME"/>
        </w:rPr>
        <w:t>Izloženost je dalje smanjena kada se rivoraksaban oslobađa u distalnom dijelu tankog crijeva ili u početnom dijelu kolona. Zbog toga, primjenu rivaroksabana distalno od želuca, treba izbjegavati, jer to vodi smanjenoj resorpciji i dejstvu rivaroksabana.</w:t>
      </w:r>
    </w:p>
    <w:p w14:paraId="043F5FE7" w14:textId="0882EF45" w:rsidR="00716242" w:rsidRPr="00D7294A" w:rsidRDefault="00716242">
      <w:pPr>
        <w:pStyle w:val="Header"/>
        <w:tabs>
          <w:tab w:val="left" w:pos="284"/>
        </w:tabs>
        <w:jc w:val="both"/>
        <w:rPr>
          <w:sz w:val="22"/>
          <w:szCs w:val="22"/>
          <w:lang w:val="sr-Latn-ME"/>
        </w:rPr>
      </w:pPr>
      <w:r w:rsidRPr="00D7294A">
        <w:rPr>
          <w:sz w:val="22"/>
          <w:szCs w:val="22"/>
          <w:lang w:val="sr-Latn-ME"/>
        </w:rPr>
        <w:t>Bioraspoloživost (PIK i C</w:t>
      </w:r>
      <w:r w:rsidRPr="00D7294A">
        <w:rPr>
          <w:sz w:val="22"/>
          <w:szCs w:val="22"/>
          <w:vertAlign w:val="subscript"/>
          <w:lang w:val="sr-Latn-ME"/>
        </w:rPr>
        <w:t>max</w:t>
      </w:r>
      <w:r w:rsidRPr="00D7294A">
        <w:rPr>
          <w:sz w:val="22"/>
          <w:szCs w:val="22"/>
          <w:lang w:val="sr-Latn-ME"/>
        </w:rPr>
        <w:t xml:space="preserve">) bila je uporediva sa 20 mg rivaroksabana primijenjenog oralno kao usitnjena tableta pomiješana sa kašom od jabuke, ili suspendovanog u vodi i primjenjenog pomoću gastrične sonde </w:t>
      </w:r>
      <w:r w:rsidR="00F44022" w:rsidRPr="00D7294A">
        <w:rPr>
          <w:sz w:val="22"/>
          <w:szCs w:val="22"/>
          <w:lang w:val="sr-Latn-ME"/>
        </w:rPr>
        <w:t>nakon čega je uslijedio</w:t>
      </w:r>
      <w:r w:rsidRPr="00D7294A">
        <w:rPr>
          <w:sz w:val="22"/>
          <w:szCs w:val="22"/>
          <w:lang w:val="sr-Latn-ME"/>
        </w:rPr>
        <w:t xml:space="preserve"> tečni obrok, u odnosu na cijelu tabletu. Oslanjajući se na dozno-proporcionalni farmakokinetički profil rivaroksabana, rezultati bioraspoloživosti iz ove studije se mogu primijeniti i na niže doze rivaroksabana.  </w:t>
      </w:r>
    </w:p>
    <w:p w14:paraId="0E4ED85E" w14:textId="77777777" w:rsidR="00716242" w:rsidRPr="00D7294A" w:rsidRDefault="00716242">
      <w:pPr>
        <w:pStyle w:val="Header"/>
        <w:tabs>
          <w:tab w:val="left" w:pos="284"/>
        </w:tabs>
        <w:jc w:val="both"/>
        <w:rPr>
          <w:sz w:val="22"/>
          <w:szCs w:val="22"/>
          <w:lang w:val="sr-Latn-ME"/>
        </w:rPr>
      </w:pPr>
    </w:p>
    <w:p w14:paraId="01CF5183" w14:textId="77777777" w:rsidR="00716242" w:rsidRPr="00D7294A" w:rsidRDefault="00716242">
      <w:pPr>
        <w:jc w:val="both"/>
        <w:rPr>
          <w:iCs/>
          <w:sz w:val="22"/>
          <w:szCs w:val="22"/>
          <w:u w:val="single"/>
          <w:lang w:val="sr-Latn-ME"/>
        </w:rPr>
      </w:pPr>
      <w:r w:rsidRPr="00D7294A">
        <w:rPr>
          <w:iCs/>
          <w:sz w:val="22"/>
          <w:szCs w:val="22"/>
          <w:u w:val="single"/>
          <w:lang w:val="sr-Latn-ME"/>
        </w:rPr>
        <w:t>Distribucija</w:t>
      </w:r>
    </w:p>
    <w:p w14:paraId="0976CD62" w14:textId="2221D8D3" w:rsidR="00716242" w:rsidRPr="00D7294A" w:rsidRDefault="00716242">
      <w:pPr>
        <w:jc w:val="both"/>
        <w:rPr>
          <w:sz w:val="22"/>
          <w:szCs w:val="22"/>
          <w:lang w:val="sr-Latn-ME"/>
        </w:rPr>
      </w:pPr>
      <w:r w:rsidRPr="00D7294A">
        <w:rPr>
          <w:sz w:val="22"/>
          <w:szCs w:val="22"/>
          <w:lang w:val="sr-Latn-ME"/>
        </w:rPr>
        <w:t xml:space="preserve">Vezivanje za proteine plazme kod ljudi je visoko i dostiže približno 92-95%, sa serumskim albuminima kao glavnim prenosiocima. Volumen distribucije je </w:t>
      </w:r>
      <w:r w:rsidR="00F44022" w:rsidRPr="00D7294A">
        <w:rPr>
          <w:sz w:val="22"/>
          <w:szCs w:val="22"/>
          <w:lang w:val="sr-Latn-ME"/>
        </w:rPr>
        <w:t>umjeren</w:t>
      </w:r>
      <w:r w:rsidRPr="00D7294A">
        <w:rPr>
          <w:sz w:val="22"/>
          <w:szCs w:val="22"/>
          <w:lang w:val="sr-Latn-ME"/>
        </w:rPr>
        <w:t>, sa V</w:t>
      </w:r>
      <w:r w:rsidRPr="00D7294A">
        <w:rPr>
          <w:sz w:val="22"/>
          <w:szCs w:val="22"/>
          <w:vertAlign w:val="subscript"/>
          <w:lang w:val="sr-Latn-ME"/>
        </w:rPr>
        <w:t>SS</w:t>
      </w:r>
      <w:r w:rsidRPr="00D7294A">
        <w:rPr>
          <w:sz w:val="22"/>
          <w:szCs w:val="22"/>
          <w:lang w:val="sr-Latn-ME"/>
        </w:rPr>
        <w:t xml:space="preserve"> od približno 50 litara.</w:t>
      </w:r>
    </w:p>
    <w:p w14:paraId="0294B8E0" w14:textId="77777777" w:rsidR="00716242" w:rsidRPr="00D7294A" w:rsidRDefault="00716242">
      <w:pPr>
        <w:pStyle w:val="Header"/>
        <w:tabs>
          <w:tab w:val="left" w:pos="284"/>
        </w:tabs>
        <w:jc w:val="both"/>
        <w:rPr>
          <w:sz w:val="22"/>
          <w:szCs w:val="22"/>
          <w:lang w:val="sr-Latn-ME"/>
        </w:rPr>
      </w:pPr>
    </w:p>
    <w:p w14:paraId="1E85297B" w14:textId="77777777" w:rsidR="00716242" w:rsidRPr="00D7294A" w:rsidRDefault="00716242">
      <w:pPr>
        <w:pStyle w:val="Header"/>
        <w:tabs>
          <w:tab w:val="left" w:pos="284"/>
        </w:tabs>
        <w:jc w:val="both"/>
        <w:rPr>
          <w:sz w:val="22"/>
          <w:szCs w:val="22"/>
          <w:u w:val="single"/>
          <w:lang w:val="sr-Latn-ME"/>
        </w:rPr>
      </w:pPr>
      <w:r w:rsidRPr="00D7294A">
        <w:rPr>
          <w:sz w:val="22"/>
          <w:szCs w:val="22"/>
          <w:u w:val="single"/>
          <w:lang w:val="sr-Latn-ME"/>
        </w:rPr>
        <w:t>Biotransformacija i eliminacija</w:t>
      </w:r>
    </w:p>
    <w:p w14:paraId="75950313" w14:textId="21963609" w:rsidR="00716242" w:rsidRPr="00D7294A" w:rsidRDefault="00716242">
      <w:pPr>
        <w:jc w:val="both"/>
        <w:rPr>
          <w:sz w:val="22"/>
          <w:szCs w:val="22"/>
          <w:lang w:val="sr-Latn-ME"/>
        </w:rPr>
      </w:pPr>
      <w:r w:rsidRPr="00D7294A">
        <w:rPr>
          <w:sz w:val="22"/>
          <w:szCs w:val="22"/>
          <w:lang w:val="sr-Latn-ME"/>
        </w:rPr>
        <w:t>Približno 2/3 unijete doze rivaroksabana podl</w:t>
      </w:r>
      <w:r w:rsidR="00F44022" w:rsidRPr="00D7294A">
        <w:rPr>
          <w:sz w:val="22"/>
          <w:szCs w:val="22"/>
          <w:lang w:val="sr-Latn-ME"/>
        </w:rPr>
        <w:t>i</w:t>
      </w:r>
      <w:r w:rsidRPr="00D7294A">
        <w:rPr>
          <w:sz w:val="22"/>
          <w:szCs w:val="22"/>
          <w:lang w:val="sr-Latn-ME"/>
        </w:rPr>
        <w:t>ježe metaboličkoj razgradnji, a zatim se polovina nastalih metabolita eliminiše preko bubrega, a polovina preko fecesa. Preostala 1/3 unijete doze lijeka izlučuje se direktno preko bubrega, u neizmijenjenom aktivnom obliku koji se može naći u urinu, pretežno aktivnom bubrežnom sekrecijom.</w:t>
      </w:r>
    </w:p>
    <w:p w14:paraId="70A3EF9D" w14:textId="77777777" w:rsidR="00716242" w:rsidRPr="00D7294A" w:rsidRDefault="00716242">
      <w:pPr>
        <w:jc w:val="both"/>
        <w:rPr>
          <w:sz w:val="22"/>
          <w:szCs w:val="22"/>
          <w:lang w:val="sr-Latn-ME"/>
        </w:rPr>
      </w:pPr>
      <w:r w:rsidRPr="00D7294A">
        <w:rPr>
          <w:sz w:val="22"/>
          <w:szCs w:val="22"/>
          <w:lang w:val="sr-Latn-ME"/>
        </w:rPr>
        <w:lastRenderedPageBreak/>
        <w:t xml:space="preserve">Rivaroksaban se metaboliše preko CYP3A4, CYP2J2 i CYP-nezavisnih mehanizama. Oksidativna razgradnja morfolinonskog dijela molekula i hidroliza amidnih veza predstavljaju glavne puteve biotransformacije. Prema rezultatima </w:t>
      </w:r>
      <w:r w:rsidRPr="00D7294A">
        <w:rPr>
          <w:i/>
          <w:iCs/>
          <w:sz w:val="22"/>
          <w:szCs w:val="22"/>
          <w:lang w:val="sr-Latn-ME"/>
        </w:rPr>
        <w:t>in vitro</w:t>
      </w:r>
      <w:r w:rsidRPr="00D7294A">
        <w:rPr>
          <w:sz w:val="22"/>
          <w:szCs w:val="22"/>
          <w:lang w:val="sr-Latn-ME"/>
        </w:rPr>
        <w:t xml:space="preserve"> studija, rivaroksaban je supstrat za transportne proteine P-gp (eng. </w:t>
      </w:r>
      <w:r w:rsidRPr="00D7294A">
        <w:rPr>
          <w:i/>
          <w:iCs/>
          <w:sz w:val="22"/>
          <w:szCs w:val="22"/>
          <w:lang w:val="sr-Latn-ME"/>
        </w:rPr>
        <w:t>P-glycoprotein</w:t>
      </w:r>
      <w:r w:rsidRPr="00D7294A">
        <w:rPr>
          <w:sz w:val="22"/>
          <w:szCs w:val="22"/>
          <w:lang w:val="sr-Latn-ME"/>
        </w:rPr>
        <w:t xml:space="preserve">) i Bcrp (eng. </w:t>
      </w:r>
      <w:r w:rsidRPr="00D7294A">
        <w:rPr>
          <w:i/>
          <w:iCs/>
          <w:sz w:val="22"/>
          <w:szCs w:val="22"/>
          <w:lang w:val="sr-Latn-ME"/>
        </w:rPr>
        <w:t xml:space="preserve">Breast cancer resistance protein - </w:t>
      </w:r>
      <w:r w:rsidRPr="00D7294A">
        <w:rPr>
          <w:sz w:val="22"/>
          <w:szCs w:val="22"/>
          <w:shd w:val="clear" w:color="auto" w:fill="FFFFFF"/>
          <w:lang w:val="sr-Latn-ME"/>
        </w:rPr>
        <w:t>protein rezistencije na rak dojke</w:t>
      </w:r>
      <w:r w:rsidRPr="00D7294A">
        <w:rPr>
          <w:sz w:val="22"/>
          <w:szCs w:val="22"/>
          <w:lang w:val="sr-Latn-ME"/>
        </w:rPr>
        <w:t>).</w:t>
      </w:r>
    </w:p>
    <w:p w14:paraId="5C2C5E6F" w14:textId="0787D752" w:rsidR="00716242" w:rsidRPr="00D7294A" w:rsidRDefault="00716242">
      <w:pPr>
        <w:jc w:val="both"/>
        <w:rPr>
          <w:sz w:val="22"/>
          <w:szCs w:val="22"/>
          <w:lang w:val="sr-Latn-ME"/>
        </w:rPr>
      </w:pPr>
      <w:r w:rsidRPr="00D7294A">
        <w:rPr>
          <w:sz w:val="22"/>
          <w:szCs w:val="22"/>
          <w:lang w:val="sr-Latn-ME"/>
        </w:rPr>
        <w:t xml:space="preserve">Neizmjenjeni rivaroksaban je </w:t>
      </w:r>
      <w:r w:rsidRPr="00D7294A">
        <w:rPr>
          <w:noProof/>
          <w:sz w:val="22"/>
          <w:szCs w:val="22"/>
          <w:lang w:val="sr-Latn-ME"/>
        </w:rPr>
        <w:t xml:space="preserve">najznačajnije jedinjenje </w:t>
      </w:r>
      <w:r w:rsidRPr="00D7294A">
        <w:rPr>
          <w:sz w:val="22"/>
          <w:szCs w:val="22"/>
          <w:lang w:val="sr-Latn-ME"/>
        </w:rPr>
        <w:t xml:space="preserve">u ljudskoj plazmi, bez drugih glavnih ili aktivnih cirkulišućih metabolita. Sa sistemskim (ukupnim) klirensom od približno 10 l/h, rivaroksaban se može svrstati u ljekove sa malim klirensom. Poslije intravenske primjene doze od 1 mg, poluvrijeme eliminacije iznosi 4,5 časova. Nakon oralne primjene eliminacija postaje ograničena brzinom </w:t>
      </w:r>
      <w:r w:rsidR="00F44022" w:rsidRPr="00D7294A">
        <w:rPr>
          <w:sz w:val="22"/>
          <w:szCs w:val="22"/>
          <w:lang w:val="sr-Latn-ME"/>
        </w:rPr>
        <w:t>re</w:t>
      </w:r>
      <w:r w:rsidRPr="00D7294A">
        <w:rPr>
          <w:sz w:val="22"/>
          <w:szCs w:val="22"/>
          <w:lang w:val="sr-Latn-ME"/>
        </w:rPr>
        <w:t>sorpcije. Eliminacija rivaroksabana iz plazme se odvija sa terminalnim poluvrijemenom eliminacije od 5 do 9 časova kod mlađih osoba i sa terminalnim poluvrijemenom eliminacije od 11 do 13 časova kod starijih.</w:t>
      </w:r>
    </w:p>
    <w:p w14:paraId="2D2FA0AB" w14:textId="77777777" w:rsidR="00716242" w:rsidRPr="00D7294A" w:rsidRDefault="00716242">
      <w:pPr>
        <w:jc w:val="both"/>
        <w:rPr>
          <w:sz w:val="22"/>
          <w:szCs w:val="22"/>
          <w:lang w:val="sr-Latn-ME"/>
        </w:rPr>
      </w:pPr>
    </w:p>
    <w:p w14:paraId="17337985" w14:textId="77777777" w:rsidR="00716242" w:rsidRPr="00D7294A" w:rsidRDefault="00716242">
      <w:pPr>
        <w:jc w:val="both"/>
        <w:rPr>
          <w:iCs/>
          <w:sz w:val="22"/>
          <w:szCs w:val="22"/>
          <w:u w:val="single"/>
          <w:lang w:val="sr-Latn-ME"/>
        </w:rPr>
      </w:pPr>
      <w:r w:rsidRPr="00D7294A">
        <w:rPr>
          <w:iCs/>
          <w:sz w:val="22"/>
          <w:szCs w:val="22"/>
          <w:u w:val="single"/>
          <w:lang w:val="sr-Latn-ME"/>
        </w:rPr>
        <w:t>Posebne populacije</w:t>
      </w:r>
    </w:p>
    <w:p w14:paraId="2CC99C0A" w14:textId="77777777" w:rsidR="00716242" w:rsidRPr="00D7294A" w:rsidRDefault="00716242">
      <w:pPr>
        <w:jc w:val="both"/>
        <w:rPr>
          <w:iCs/>
          <w:sz w:val="22"/>
          <w:szCs w:val="22"/>
          <w:u w:val="single"/>
          <w:lang w:val="sr-Latn-ME"/>
        </w:rPr>
      </w:pPr>
    </w:p>
    <w:p w14:paraId="4D73F25D" w14:textId="77777777" w:rsidR="00716242" w:rsidRPr="00D7294A" w:rsidRDefault="00716242">
      <w:pPr>
        <w:jc w:val="both"/>
        <w:rPr>
          <w:i/>
          <w:iCs/>
          <w:sz w:val="22"/>
          <w:szCs w:val="22"/>
          <w:lang w:val="sr-Latn-ME"/>
        </w:rPr>
      </w:pPr>
      <w:r w:rsidRPr="00D7294A">
        <w:rPr>
          <w:i/>
          <w:iCs/>
          <w:sz w:val="22"/>
          <w:szCs w:val="22"/>
          <w:lang w:val="sr-Latn-ME"/>
        </w:rPr>
        <w:t>Pol</w:t>
      </w:r>
    </w:p>
    <w:p w14:paraId="7425C59B" w14:textId="77777777" w:rsidR="00716242" w:rsidRPr="00D7294A" w:rsidRDefault="00716242">
      <w:pPr>
        <w:jc w:val="both"/>
        <w:rPr>
          <w:sz w:val="22"/>
          <w:szCs w:val="22"/>
          <w:lang w:val="sr-Latn-ME"/>
        </w:rPr>
      </w:pPr>
      <w:r w:rsidRPr="00D7294A">
        <w:rPr>
          <w:sz w:val="22"/>
          <w:szCs w:val="22"/>
          <w:lang w:val="sr-Latn-ME"/>
        </w:rPr>
        <w:t>Nema klinički značajnih razlika u farmakokinetici i farmakodinamici između pacijenata muškog i ženskog pola.</w:t>
      </w:r>
    </w:p>
    <w:p w14:paraId="681AB3C2" w14:textId="77777777" w:rsidR="00716242" w:rsidRPr="00D7294A" w:rsidRDefault="00716242">
      <w:pPr>
        <w:jc w:val="both"/>
        <w:rPr>
          <w:i/>
          <w:iCs/>
          <w:sz w:val="22"/>
          <w:szCs w:val="22"/>
          <w:lang w:val="sr-Latn-ME"/>
        </w:rPr>
      </w:pPr>
    </w:p>
    <w:p w14:paraId="636EFB68" w14:textId="77777777" w:rsidR="00716242" w:rsidRPr="00D7294A" w:rsidRDefault="00716242">
      <w:pPr>
        <w:jc w:val="both"/>
        <w:rPr>
          <w:i/>
          <w:iCs/>
          <w:sz w:val="22"/>
          <w:szCs w:val="22"/>
          <w:lang w:val="sr-Latn-ME"/>
        </w:rPr>
      </w:pPr>
      <w:r w:rsidRPr="00D7294A">
        <w:rPr>
          <w:i/>
          <w:iCs/>
          <w:sz w:val="22"/>
          <w:szCs w:val="22"/>
          <w:lang w:val="sr-Latn-ME"/>
        </w:rPr>
        <w:t>Starija populacija</w:t>
      </w:r>
    </w:p>
    <w:p w14:paraId="33AFAE22" w14:textId="77777777" w:rsidR="00716242" w:rsidRPr="00D7294A" w:rsidRDefault="00716242">
      <w:pPr>
        <w:jc w:val="both"/>
        <w:rPr>
          <w:sz w:val="22"/>
          <w:szCs w:val="22"/>
          <w:lang w:val="sr-Latn-ME"/>
        </w:rPr>
      </w:pPr>
      <w:r w:rsidRPr="00D7294A">
        <w:rPr>
          <w:sz w:val="22"/>
          <w:szCs w:val="22"/>
          <w:lang w:val="sr-Latn-ME"/>
        </w:rPr>
        <w:t>Kod starijih pacijenata, koncentracije u plazmi su veće nego kod mlađih, sa srednjim PIK vrijednostima koje su povećane približno 1,5 puta, prije svega zbog smanjenja (prividnog) ukupnog i renalnog klirensa. Nije potrebno bilo kakvo prilagođavanje doze.</w:t>
      </w:r>
    </w:p>
    <w:p w14:paraId="75B810A9" w14:textId="77777777" w:rsidR="00716242" w:rsidRPr="00D7294A" w:rsidRDefault="00716242">
      <w:pPr>
        <w:jc w:val="both"/>
        <w:rPr>
          <w:i/>
          <w:iCs/>
          <w:sz w:val="22"/>
          <w:szCs w:val="22"/>
          <w:u w:val="single"/>
          <w:lang w:val="sr-Latn-ME"/>
        </w:rPr>
      </w:pPr>
    </w:p>
    <w:p w14:paraId="31641A15" w14:textId="77777777" w:rsidR="00716242" w:rsidRPr="00D7294A" w:rsidRDefault="00716242">
      <w:pPr>
        <w:jc w:val="both"/>
        <w:rPr>
          <w:i/>
          <w:iCs/>
          <w:sz w:val="22"/>
          <w:szCs w:val="22"/>
          <w:lang w:val="sr-Latn-ME"/>
        </w:rPr>
      </w:pPr>
      <w:r w:rsidRPr="00D7294A">
        <w:rPr>
          <w:i/>
          <w:iCs/>
          <w:sz w:val="22"/>
          <w:szCs w:val="22"/>
          <w:lang w:val="sr-Latn-ME"/>
        </w:rPr>
        <w:t>Različite kategorije prema tjelesnoj masi</w:t>
      </w:r>
    </w:p>
    <w:p w14:paraId="684966AD" w14:textId="77777777" w:rsidR="00716242" w:rsidRPr="00D7294A" w:rsidRDefault="00716242">
      <w:pPr>
        <w:jc w:val="both"/>
        <w:rPr>
          <w:sz w:val="22"/>
          <w:szCs w:val="22"/>
          <w:lang w:val="sr-Latn-ME"/>
        </w:rPr>
      </w:pPr>
      <w:r w:rsidRPr="00D7294A">
        <w:rPr>
          <w:sz w:val="22"/>
          <w:szCs w:val="22"/>
          <w:lang w:val="sr-Latn-ME"/>
        </w:rPr>
        <w:t>Ekstremne tjelesne mase (&lt;50 kg ili &gt;120 kg) imaju mali uticaj na koncentracije rivaroksabana u plazmi (manje od 25%). Nije potrebno prilagođavanje doze.</w:t>
      </w:r>
    </w:p>
    <w:p w14:paraId="62F4ECE3" w14:textId="77777777" w:rsidR="00716242" w:rsidRPr="00D7294A" w:rsidRDefault="00716242">
      <w:pPr>
        <w:jc w:val="both"/>
        <w:rPr>
          <w:i/>
          <w:iCs/>
          <w:sz w:val="22"/>
          <w:szCs w:val="22"/>
          <w:u w:val="single"/>
          <w:lang w:val="sr-Latn-ME"/>
        </w:rPr>
      </w:pPr>
    </w:p>
    <w:p w14:paraId="6930ABD6" w14:textId="77777777" w:rsidR="00716242" w:rsidRPr="00D7294A" w:rsidRDefault="00716242">
      <w:pPr>
        <w:jc w:val="both"/>
        <w:rPr>
          <w:i/>
          <w:iCs/>
          <w:sz w:val="22"/>
          <w:szCs w:val="22"/>
          <w:lang w:val="sr-Latn-ME"/>
        </w:rPr>
      </w:pPr>
      <w:r w:rsidRPr="00D7294A">
        <w:rPr>
          <w:i/>
          <w:iCs/>
          <w:sz w:val="22"/>
          <w:szCs w:val="22"/>
          <w:lang w:val="sr-Latn-ME"/>
        </w:rPr>
        <w:t>Međurasne razlike</w:t>
      </w:r>
    </w:p>
    <w:p w14:paraId="0B3D15C0" w14:textId="77777777" w:rsidR="00716242" w:rsidRPr="00D7294A" w:rsidRDefault="00716242">
      <w:pPr>
        <w:jc w:val="both"/>
        <w:rPr>
          <w:sz w:val="22"/>
          <w:szCs w:val="22"/>
          <w:lang w:val="sr-Latn-ME"/>
        </w:rPr>
      </w:pPr>
      <w:r w:rsidRPr="00D7294A">
        <w:rPr>
          <w:sz w:val="22"/>
          <w:szCs w:val="22"/>
          <w:lang w:val="sr-Latn-ME"/>
        </w:rPr>
        <w:t>Nema klinički značajnih međurasnih razlika između bijelaca, afroameričkih, latinoameričkih, japanskih i kineskih pacijenata u pogledu farmakokinetike ili farmakodinamike rivaroksabana.</w:t>
      </w:r>
    </w:p>
    <w:p w14:paraId="41781488" w14:textId="77777777" w:rsidR="00716242" w:rsidRPr="00D7294A" w:rsidRDefault="00716242">
      <w:pPr>
        <w:jc w:val="both"/>
        <w:rPr>
          <w:sz w:val="22"/>
          <w:szCs w:val="22"/>
          <w:lang w:val="sr-Latn-ME"/>
        </w:rPr>
      </w:pPr>
    </w:p>
    <w:p w14:paraId="36B87E92" w14:textId="77777777" w:rsidR="00716242" w:rsidRPr="00D7294A" w:rsidRDefault="00716242">
      <w:pPr>
        <w:jc w:val="both"/>
        <w:rPr>
          <w:i/>
          <w:iCs/>
          <w:sz w:val="22"/>
          <w:szCs w:val="22"/>
          <w:lang w:val="sr-Latn-ME"/>
        </w:rPr>
      </w:pPr>
      <w:r w:rsidRPr="00D7294A">
        <w:rPr>
          <w:i/>
          <w:iCs/>
          <w:sz w:val="22"/>
          <w:szCs w:val="22"/>
          <w:lang w:val="sr-Latn-ME"/>
        </w:rPr>
        <w:t>Oštećenje funkcije jetre</w:t>
      </w:r>
    </w:p>
    <w:p w14:paraId="5EDC86B9" w14:textId="77777777" w:rsidR="00716242" w:rsidRPr="00D7294A" w:rsidRDefault="00716242">
      <w:pPr>
        <w:jc w:val="both"/>
        <w:rPr>
          <w:sz w:val="22"/>
          <w:szCs w:val="22"/>
          <w:lang w:val="sr-Latn-ME"/>
        </w:rPr>
      </w:pPr>
      <w:r w:rsidRPr="00D7294A">
        <w:rPr>
          <w:sz w:val="22"/>
          <w:szCs w:val="22"/>
          <w:lang w:val="sr-Latn-ME"/>
        </w:rPr>
        <w:t>Pacijenti sa cirozom i blagom insuficijencijom jetre (</w:t>
      </w:r>
      <w:r w:rsidRPr="00D7294A">
        <w:rPr>
          <w:i/>
          <w:iCs/>
          <w:sz w:val="22"/>
          <w:szCs w:val="22"/>
          <w:lang w:val="sr-Latn-ME"/>
        </w:rPr>
        <w:t>Child Pugh</w:t>
      </w:r>
      <w:r w:rsidRPr="00D7294A">
        <w:rPr>
          <w:sz w:val="22"/>
          <w:szCs w:val="22"/>
          <w:lang w:val="sr-Latn-ME"/>
        </w:rPr>
        <w:t xml:space="preserve"> stepena A) ispoljavaju male razlike u farmakokinetici rivaroksabana (PIK rivaroksabana prosječno 1,2 puta veća), što je skoro u rasponu vrijednosti za odgovarajuće zdrave ispitanike u kontrolnoj grupi. Kod pacijenata sa cirozom sa srednje teškom insuficijencijom (</w:t>
      </w:r>
      <w:r w:rsidRPr="00D7294A">
        <w:rPr>
          <w:i/>
          <w:iCs/>
          <w:sz w:val="22"/>
          <w:szCs w:val="22"/>
          <w:lang w:val="sr-Latn-ME"/>
        </w:rPr>
        <w:t>Child Pugh</w:t>
      </w:r>
      <w:r w:rsidRPr="00D7294A">
        <w:rPr>
          <w:sz w:val="22"/>
          <w:szCs w:val="22"/>
          <w:lang w:val="sr-Latn-ME"/>
        </w:rPr>
        <w:t xml:space="preserve"> B), srednja vrijednost PIK-a rivaroksabana značajno je bila povećana (2,3 puta) u poređenju sa vrijednostima kod zdravih dobrovoljaca. PIK nevezanog rivaroksabana povećao se 2,6 puta. Kod ovih pacijenata, bila je manja i renalna eliminacija rivaroksabana, slično kao kod pacijenata sa srednje teškom insuficijencijom bubrega. Nema podataka za pacijente sa teškom insuficijencijom jetre.</w:t>
      </w:r>
    </w:p>
    <w:p w14:paraId="4D293F52" w14:textId="015C0EE7" w:rsidR="00716242" w:rsidRPr="00D7294A" w:rsidRDefault="00716242">
      <w:pPr>
        <w:jc w:val="both"/>
        <w:rPr>
          <w:sz w:val="22"/>
          <w:szCs w:val="22"/>
          <w:lang w:val="sr-Latn-ME"/>
        </w:rPr>
      </w:pPr>
      <w:r w:rsidRPr="00D7294A">
        <w:rPr>
          <w:sz w:val="22"/>
          <w:szCs w:val="22"/>
          <w:lang w:val="sr-Latn-ME"/>
        </w:rPr>
        <w:t xml:space="preserve">Inhibicija aktivnosti faktora Xa bila je povećana za faktor 2,6 kod pacijenata sa srednje teškom insuficijencijom jetre u poređenju sa zdravim dobrovoljcima; PT je slično </w:t>
      </w:r>
      <w:r w:rsidR="00491351" w:rsidRPr="00D7294A">
        <w:rPr>
          <w:sz w:val="22"/>
          <w:szCs w:val="22"/>
          <w:lang w:val="sr-Latn-ME"/>
        </w:rPr>
        <w:t xml:space="preserve">produžio </w:t>
      </w:r>
      <w:r w:rsidRPr="00D7294A">
        <w:rPr>
          <w:sz w:val="22"/>
          <w:szCs w:val="22"/>
          <w:lang w:val="sr-Latn-ME"/>
        </w:rPr>
        <w:t xml:space="preserve">za faktor 2,1. Pacijenti sa srednje teškom insuficijencijom jetre bili su osjetljiviji na dejstvo rivaroksabana, što je imalo za posljedicu strmiji PK/PD odnos između koncentracije i PT. </w:t>
      </w:r>
    </w:p>
    <w:p w14:paraId="426F1E02" w14:textId="77777777" w:rsidR="00716242" w:rsidRPr="00D7294A" w:rsidRDefault="00716242">
      <w:pPr>
        <w:jc w:val="both"/>
        <w:rPr>
          <w:sz w:val="22"/>
          <w:szCs w:val="22"/>
          <w:lang w:val="sr-Latn-ME"/>
        </w:rPr>
      </w:pPr>
      <w:r w:rsidRPr="00D7294A">
        <w:rPr>
          <w:sz w:val="22"/>
          <w:szCs w:val="22"/>
          <w:lang w:val="sr-Latn-ME"/>
        </w:rPr>
        <w:t xml:space="preserve">Rivaroksaban je kontraindikovan kod pacijenata sa oboljenjem jetre koje je udruženo sa koagulopatijom i klinički značajnim rizikom od krvarenja, </w:t>
      </w:r>
      <w:r w:rsidRPr="00D7294A">
        <w:rPr>
          <w:noProof/>
          <w:sz w:val="22"/>
          <w:szCs w:val="22"/>
          <w:lang w:val="sr-Latn-ME"/>
        </w:rPr>
        <w:t>uključujući pacijente sa cirozom sa Child Pugh B i C (vidjeti odjeljak 4.3).</w:t>
      </w:r>
    </w:p>
    <w:p w14:paraId="3BDEF7D0" w14:textId="77777777" w:rsidR="00716242" w:rsidRPr="00D7294A" w:rsidRDefault="00716242">
      <w:pPr>
        <w:jc w:val="both"/>
        <w:rPr>
          <w:sz w:val="22"/>
          <w:szCs w:val="22"/>
          <w:lang w:val="sr-Latn-ME"/>
        </w:rPr>
      </w:pPr>
    </w:p>
    <w:p w14:paraId="73D5AC2B" w14:textId="77777777" w:rsidR="00716242" w:rsidRPr="00D7294A" w:rsidRDefault="00716242">
      <w:pPr>
        <w:jc w:val="both"/>
        <w:rPr>
          <w:sz w:val="22"/>
          <w:szCs w:val="22"/>
          <w:lang w:val="sr-Latn-ME"/>
        </w:rPr>
      </w:pPr>
      <w:r w:rsidRPr="00D7294A">
        <w:rPr>
          <w:i/>
          <w:iCs/>
          <w:sz w:val="22"/>
          <w:szCs w:val="22"/>
          <w:lang w:val="sr-Latn-ME"/>
        </w:rPr>
        <w:t>Insuficijencija bubrega</w:t>
      </w:r>
      <w:r w:rsidRPr="00D7294A">
        <w:rPr>
          <w:sz w:val="22"/>
          <w:szCs w:val="22"/>
          <w:lang w:val="sr-Latn-ME"/>
        </w:rPr>
        <w:t xml:space="preserve"> </w:t>
      </w:r>
    </w:p>
    <w:p w14:paraId="673AE401" w14:textId="77777777" w:rsidR="00716242" w:rsidRPr="00D7294A" w:rsidRDefault="00716242">
      <w:pPr>
        <w:jc w:val="both"/>
        <w:rPr>
          <w:sz w:val="22"/>
          <w:szCs w:val="22"/>
          <w:lang w:val="sr-Latn-ME"/>
        </w:rPr>
      </w:pPr>
      <w:r w:rsidRPr="00D7294A">
        <w:rPr>
          <w:sz w:val="22"/>
          <w:szCs w:val="22"/>
          <w:lang w:val="sr-Latn-ME"/>
        </w:rPr>
        <w:t>Ekspozicija rivaroksabanu rasla je u korelaciji sa smanjenjem funkcije bubrega, koja je procijenjena na osnovu klirensa kreatinina. Kod osoba sa blagom (klirens kreatinina 50-80 ml/min), umjerenom (klirens kreatinina 30-49 ml/min) i teškom (klirens kreatinina 15-29 ml/min) insuficijencijom bubrega, koncentracije rivaroksabana u plazmi (PIK) bile su povećane 1,4, 1,5 i 1,6 puta, redom. Odgovarajući porast farmakodinamskog odgovora bio je više izražen. Kod osoba sa blagom, umjerenom i teškom insuficijencijom bubrega, ukupna inhibicija aktivnosti faktora Xa bila je povećana za faktor 1,5, 1,9 i 2,0, redom, u poređenju sa zdravim dobrovoljcima; produžavanje PT bilo je povećano u sličnoj mjeri, za faktor 1,3, 2,2 i 2,4. Nema podataka za pacijente sa klirensom kreatinina &lt; 15 ml/min.</w:t>
      </w:r>
    </w:p>
    <w:p w14:paraId="5949FA44" w14:textId="77777777" w:rsidR="00716242" w:rsidRPr="00D7294A" w:rsidRDefault="00716242">
      <w:pPr>
        <w:jc w:val="both"/>
        <w:rPr>
          <w:sz w:val="22"/>
          <w:szCs w:val="22"/>
          <w:lang w:val="sr-Latn-ME"/>
        </w:rPr>
      </w:pPr>
      <w:r w:rsidRPr="00D7294A">
        <w:rPr>
          <w:sz w:val="22"/>
          <w:szCs w:val="22"/>
          <w:lang w:val="sr-Latn-ME"/>
        </w:rPr>
        <w:lastRenderedPageBreak/>
        <w:t>Ne očekuje se da se rivaroksaban gubi pri dijalizi zbog toga što se u visokom stepenu vezuje za proteine plazme.</w:t>
      </w:r>
    </w:p>
    <w:p w14:paraId="0612DEDE" w14:textId="77777777" w:rsidR="00716242" w:rsidRPr="00D7294A" w:rsidRDefault="00716242">
      <w:pPr>
        <w:pStyle w:val="Header"/>
        <w:tabs>
          <w:tab w:val="left" w:pos="284"/>
        </w:tabs>
        <w:jc w:val="both"/>
        <w:rPr>
          <w:sz w:val="22"/>
          <w:szCs w:val="22"/>
          <w:lang w:val="sr-Latn-ME"/>
        </w:rPr>
      </w:pPr>
      <w:r w:rsidRPr="00D7294A">
        <w:rPr>
          <w:sz w:val="22"/>
          <w:szCs w:val="22"/>
          <w:lang w:val="sr-Latn-ME"/>
        </w:rPr>
        <w:t>Ne preporučuje se primjena ovog lijeka kod pacijenata čiji je klirens kreatinina &lt; 15 ml/min. Rivaroksaban se primjenjuje uz mjere opreza kod pacijenata sa klirensom kreatinina od 15-29 ml/min (vidjeti odjeljak 4.4).</w:t>
      </w:r>
    </w:p>
    <w:p w14:paraId="1CFCAE29" w14:textId="77777777" w:rsidR="00716242" w:rsidRPr="00D7294A" w:rsidRDefault="00716242">
      <w:pPr>
        <w:keepNext/>
        <w:spacing w:before="360"/>
        <w:jc w:val="both"/>
        <w:rPr>
          <w:noProof/>
          <w:sz w:val="22"/>
          <w:szCs w:val="22"/>
          <w:u w:val="single"/>
          <w:lang w:val="sr-Latn-ME"/>
        </w:rPr>
      </w:pPr>
      <w:r w:rsidRPr="00D7294A">
        <w:rPr>
          <w:noProof/>
          <w:sz w:val="22"/>
          <w:szCs w:val="22"/>
          <w:u w:val="single"/>
          <w:lang w:val="sr-Latn-ME"/>
        </w:rPr>
        <w:t>Farmakokinetički podaci kod pacijenata</w:t>
      </w:r>
    </w:p>
    <w:p w14:paraId="24B227A0" w14:textId="43B46A8A" w:rsidR="00716242" w:rsidRPr="00D7294A" w:rsidRDefault="00716242">
      <w:pPr>
        <w:pStyle w:val="Header"/>
        <w:tabs>
          <w:tab w:val="left" w:pos="284"/>
        </w:tabs>
        <w:jc w:val="both"/>
        <w:rPr>
          <w:sz w:val="22"/>
          <w:szCs w:val="22"/>
          <w:lang w:val="sr-Latn-ME"/>
        </w:rPr>
      </w:pPr>
      <w:r w:rsidRPr="00D7294A">
        <w:rPr>
          <w:sz w:val="22"/>
          <w:szCs w:val="22"/>
          <w:lang w:val="sr-Latn-ME"/>
        </w:rPr>
        <w:t>Kod pacijenata koji primaju rivaroksaban 20 mg jednom dnevno u terapiji akutne DV</w:t>
      </w:r>
      <w:r w:rsidR="00491351" w:rsidRPr="00D7294A">
        <w:rPr>
          <w:sz w:val="22"/>
          <w:szCs w:val="22"/>
          <w:lang w:val="sr-Latn-ME"/>
        </w:rPr>
        <w:t>T</w:t>
      </w:r>
      <w:r w:rsidRPr="00D7294A">
        <w:rPr>
          <w:sz w:val="22"/>
          <w:szCs w:val="22"/>
          <w:lang w:val="sr-Latn-ME"/>
        </w:rPr>
        <w:t>, geometrijska sredina koncentracije (90% interval predviđanja) od 2 – 4 h i oko 24 h nakon doze (što grubo predstavlja maksimalnu i minimalnu koncentraciju tokom intervala doziranja) je bio 215 (22 - 535) i 32 (6 - 239) μg/l, tim redom.</w:t>
      </w:r>
    </w:p>
    <w:p w14:paraId="61A6D899" w14:textId="77777777" w:rsidR="00716242" w:rsidRPr="00D7294A" w:rsidRDefault="00716242">
      <w:pPr>
        <w:pStyle w:val="Header"/>
        <w:tabs>
          <w:tab w:val="left" w:pos="284"/>
        </w:tabs>
        <w:jc w:val="both"/>
        <w:rPr>
          <w:sz w:val="22"/>
          <w:szCs w:val="22"/>
          <w:lang w:val="sr-Latn-ME"/>
        </w:rPr>
      </w:pPr>
    </w:p>
    <w:p w14:paraId="58D05D9E" w14:textId="77777777" w:rsidR="00716242" w:rsidRPr="00D7294A" w:rsidRDefault="00716242">
      <w:pPr>
        <w:jc w:val="both"/>
        <w:rPr>
          <w:iCs/>
          <w:sz w:val="22"/>
          <w:szCs w:val="22"/>
          <w:u w:val="single"/>
          <w:lang w:val="sr-Latn-ME"/>
        </w:rPr>
      </w:pPr>
      <w:r w:rsidRPr="00D7294A">
        <w:rPr>
          <w:iCs/>
          <w:sz w:val="22"/>
          <w:szCs w:val="22"/>
          <w:u w:val="single"/>
          <w:lang w:val="sr-Latn-ME"/>
        </w:rPr>
        <w:t>Farmakokinetsko/farmakodinamski odnos</w:t>
      </w:r>
    </w:p>
    <w:p w14:paraId="4CA44FCA" w14:textId="77777777" w:rsidR="00716242" w:rsidRPr="00D7294A" w:rsidRDefault="00716242">
      <w:pPr>
        <w:pStyle w:val="Header"/>
        <w:tabs>
          <w:tab w:val="left" w:pos="284"/>
        </w:tabs>
        <w:jc w:val="both"/>
        <w:rPr>
          <w:sz w:val="22"/>
          <w:szCs w:val="22"/>
          <w:lang w:val="sr-Latn-ME"/>
        </w:rPr>
      </w:pPr>
      <w:r w:rsidRPr="00D7294A">
        <w:rPr>
          <w:sz w:val="22"/>
          <w:szCs w:val="22"/>
          <w:lang w:val="sr-Latn-ME"/>
        </w:rPr>
        <w:t>Ispitivan je farmakokinetsko/farmakodinamski (PK/PD) odnos između koncentracija rivaroksabana u plazmi i nekih ciljnih farmakodinamskih parametara (inhibicija faktora Xa, PT, aPTT, Heptest) nakon primjene širokog raspona doza  (5-30 mg dva puta dnevno). Odnos između koncentracija rivaroksabana i aktivnosti faktora Xa najbolje se opisuje E</w:t>
      </w:r>
      <w:r w:rsidRPr="00D7294A">
        <w:rPr>
          <w:sz w:val="22"/>
          <w:szCs w:val="22"/>
          <w:vertAlign w:val="subscript"/>
          <w:lang w:val="sr-Latn-ME"/>
        </w:rPr>
        <w:t>max</w:t>
      </w:r>
      <w:r w:rsidRPr="00D7294A">
        <w:rPr>
          <w:sz w:val="22"/>
          <w:szCs w:val="22"/>
          <w:lang w:val="sr-Latn-ME"/>
        </w:rPr>
        <w:t xml:space="preserve"> modelom. U principu, za PT, vrijednosti bolje opisuje linearni model (</w:t>
      </w:r>
      <w:r w:rsidRPr="00D7294A">
        <w:rPr>
          <w:i/>
          <w:iCs/>
          <w:sz w:val="22"/>
          <w:szCs w:val="22"/>
          <w:lang w:val="sr-Latn-ME"/>
        </w:rPr>
        <w:t>linear intercept model</w:t>
      </w:r>
      <w:r w:rsidRPr="00D7294A">
        <w:rPr>
          <w:sz w:val="22"/>
          <w:szCs w:val="22"/>
          <w:lang w:val="sr-Latn-ME"/>
        </w:rPr>
        <w:t xml:space="preserve">). Nagib značajno varira u zavisnosti od toga koji je PT reagens u pitanju. Kada je korišćen Neoplastin PT, početna PT vrijednost bila je oko 13 s, a nagib je bio oko 3-4 s/(100 </w:t>
      </w:r>
      <w:r w:rsidRPr="00D7294A">
        <w:rPr>
          <w:rFonts w:eastAsia="Symbol"/>
          <w:sz w:val="22"/>
          <w:szCs w:val="22"/>
          <w:lang w:val="sr-Latn-ME"/>
        </w:rPr>
        <w:sym w:font="Symbol" w:char="F06D"/>
      </w:r>
      <w:r w:rsidRPr="00D7294A">
        <w:rPr>
          <w:sz w:val="22"/>
          <w:szCs w:val="22"/>
          <w:lang w:val="sr-Latn-ME"/>
        </w:rPr>
        <w:t xml:space="preserve">g/l). Rezultati PK/PD analize u studijama II i III faze bili su u skladu sa podacima dobijenim na zdravim ispitanicima. </w:t>
      </w:r>
    </w:p>
    <w:p w14:paraId="5695C69B" w14:textId="77777777" w:rsidR="00716242" w:rsidRPr="00D7294A" w:rsidRDefault="00716242">
      <w:pPr>
        <w:keepNext/>
        <w:jc w:val="both"/>
        <w:rPr>
          <w:noProof/>
          <w:sz w:val="22"/>
          <w:szCs w:val="22"/>
          <w:u w:val="single"/>
          <w:lang w:val="sr-Latn-ME"/>
        </w:rPr>
      </w:pPr>
    </w:p>
    <w:p w14:paraId="4AF11A6D" w14:textId="77777777" w:rsidR="00716242" w:rsidRPr="00D7294A" w:rsidRDefault="00716242">
      <w:pPr>
        <w:keepNext/>
        <w:jc w:val="both"/>
        <w:rPr>
          <w:noProof/>
          <w:sz w:val="22"/>
          <w:szCs w:val="22"/>
          <w:u w:val="single"/>
          <w:lang w:val="sr-Latn-ME"/>
        </w:rPr>
      </w:pPr>
      <w:r w:rsidRPr="00D7294A">
        <w:rPr>
          <w:noProof/>
          <w:sz w:val="22"/>
          <w:szCs w:val="22"/>
          <w:u w:val="single"/>
          <w:lang w:val="sr-Latn-ME"/>
        </w:rPr>
        <w:t>Pedijatrijska populacija</w:t>
      </w:r>
    </w:p>
    <w:p w14:paraId="1E8F9394" w14:textId="552CC452" w:rsidR="00716242" w:rsidRPr="00D7294A" w:rsidRDefault="00716242">
      <w:pPr>
        <w:keepNext/>
        <w:jc w:val="both"/>
        <w:rPr>
          <w:noProof/>
          <w:sz w:val="22"/>
          <w:szCs w:val="22"/>
          <w:u w:val="single"/>
          <w:lang w:val="sr-Latn-ME"/>
        </w:rPr>
      </w:pPr>
      <w:r w:rsidRPr="00D7294A">
        <w:rPr>
          <w:noProof/>
          <w:sz w:val="22"/>
          <w:szCs w:val="22"/>
          <w:lang w:val="sr-Latn-ME"/>
        </w:rPr>
        <w:t>Za djecu i adolescente do 18 godina ni</w:t>
      </w:r>
      <w:r w:rsidR="00940F27" w:rsidRPr="00D7294A">
        <w:rPr>
          <w:noProof/>
          <w:sz w:val="22"/>
          <w:szCs w:val="22"/>
          <w:lang w:val="sr-Latn-ME"/>
        </w:rPr>
        <w:t>je</w:t>
      </w:r>
      <w:r w:rsidRPr="00D7294A">
        <w:rPr>
          <w:noProof/>
          <w:sz w:val="22"/>
          <w:szCs w:val="22"/>
          <w:lang w:val="sr-Latn-ME"/>
        </w:rPr>
        <w:t xml:space="preserve">su ustanovljeni bezbjednost i efikasnost. </w:t>
      </w:r>
    </w:p>
    <w:p w14:paraId="5E23E458" w14:textId="77777777" w:rsidR="00716242" w:rsidRPr="00D7294A" w:rsidRDefault="00716242" w:rsidP="00D00A49">
      <w:pPr>
        <w:tabs>
          <w:tab w:val="left" w:pos="540"/>
          <w:tab w:val="left" w:pos="569"/>
        </w:tabs>
        <w:jc w:val="both"/>
        <w:rPr>
          <w:bCs/>
          <w:sz w:val="22"/>
          <w:szCs w:val="22"/>
          <w:lang w:val="sr-Latn-ME"/>
        </w:rPr>
      </w:pPr>
    </w:p>
    <w:p w14:paraId="062A9CB7" w14:textId="77777777" w:rsidR="0072020E" w:rsidRPr="00D7294A" w:rsidRDefault="0072020E" w:rsidP="00D00A49">
      <w:pPr>
        <w:tabs>
          <w:tab w:val="left" w:pos="540"/>
          <w:tab w:val="left" w:pos="569"/>
        </w:tabs>
        <w:jc w:val="both"/>
        <w:rPr>
          <w:b/>
          <w:bCs/>
          <w:sz w:val="22"/>
          <w:szCs w:val="22"/>
          <w:lang w:val="sr-Latn-ME"/>
        </w:rPr>
      </w:pPr>
      <w:r w:rsidRPr="00D7294A">
        <w:rPr>
          <w:b/>
          <w:bCs/>
          <w:sz w:val="22"/>
          <w:szCs w:val="22"/>
          <w:lang w:val="sr-Latn-ME"/>
        </w:rPr>
        <w:t xml:space="preserve">5.3. </w:t>
      </w:r>
      <w:r w:rsidR="00480FB1" w:rsidRPr="00D7294A">
        <w:rPr>
          <w:b/>
          <w:bCs/>
          <w:sz w:val="22"/>
          <w:szCs w:val="22"/>
          <w:lang w:val="sr-Latn-ME"/>
        </w:rPr>
        <w:tab/>
      </w:r>
      <w:r w:rsidRPr="00D7294A">
        <w:rPr>
          <w:b/>
          <w:bCs/>
          <w:sz w:val="22"/>
          <w:szCs w:val="22"/>
          <w:lang w:val="sr-Latn-ME"/>
        </w:rPr>
        <w:t xml:space="preserve">Pretklinički podaci o bezbjednosti </w:t>
      </w:r>
    </w:p>
    <w:p w14:paraId="5924A2BB" w14:textId="77777777" w:rsidR="00716242" w:rsidRPr="00D7294A" w:rsidRDefault="00716242" w:rsidP="00873CAD">
      <w:pPr>
        <w:spacing w:before="240"/>
        <w:jc w:val="both"/>
        <w:rPr>
          <w:noProof/>
          <w:sz w:val="22"/>
          <w:szCs w:val="22"/>
          <w:lang w:val="sr-Latn-ME"/>
        </w:rPr>
      </w:pPr>
      <w:r w:rsidRPr="00D7294A">
        <w:rPr>
          <w:sz w:val="22"/>
          <w:szCs w:val="22"/>
          <w:lang w:val="sr-Latn-ME"/>
        </w:rPr>
        <w:t xml:space="preserve">Pretklinički podaci </w:t>
      </w:r>
      <w:r w:rsidRPr="00D7294A">
        <w:rPr>
          <w:noProof/>
          <w:sz w:val="22"/>
          <w:szCs w:val="22"/>
          <w:lang w:val="sr-Latn-ME"/>
        </w:rPr>
        <w:t xml:space="preserve">nijesu otkrili poseban rizik za ljude na osnovu </w:t>
      </w:r>
      <w:r w:rsidRPr="00D7294A">
        <w:rPr>
          <w:sz w:val="22"/>
          <w:szCs w:val="22"/>
          <w:lang w:val="sr-Latn-ME"/>
        </w:rPr>
        <w:t xml:space="preserve">standardnih studija bezbjednosne farmakologije, toksičnosti jedne doze, fototoksičnosti, </w:t>
      </w:r>
      <w:r w:rsidRPr="00D7294A">
        <w:rPr>
          <w:noProof/>
          <w:sz w:val="22"/>
          <w:szCs w:val="22"/>
          <w:lang w:val="sr-Latn-ME"/>
        </w:rPr>
        <w:t>genotoksičnosti, karcinogenog potencijala i juvenilne toksičnosti.</w:t>
      </w:r>
    </w:p>
    <w:p w14:paraId="6D83C4C9" w14:textId="63B7B70B" w:rsidR="00716242" w:rsidRPr="00D7294A" w:rsidRDefault="00716242" w:rsidP="007F6FF8">
      <w:pPr>
        <w:jc w:val="both"/>
        <w:rPr>
          <w:sz w:val="22"/>
          <w:szCs w:val="22"/>
          <w:lang w:val="sr-Latn-ME"/>
        </w:rPr>
      </w:pPr>
      <w:r w:rsidRPr="00D7294A">
        <w:rPr>
          <w:sz w:val="22"/>
          <w:szCs w:val="22"/>
          <w:lang w:val="sr-Latn-ME"/>
        </w:rPr>
        <w:t>Efekti primjećeni u ispitivanjima toksičnosti ponovljen</w:t>
      </w:r>
      <w:r w:rsidR="00491351" w:rsidRPr="00D7294A">
        <w:rPr>
          <w:sz w:val="22"/>
          <w:szCs w:val="22"/>
          <w:lang w:val="sr-Latn-ME"/>
        </w:rPr>
        <w:t>ih</w:t>
      </w:r>
      <w:r w:rsidRPr="00D7294A">
        <w:rPr>
          <w:sz w:val="22"/>
          <w:szCs w:val="22"/>
          <w:lang w:val="sr-Latn-ME"/>
        </w:rPr>
        <w:t xml:space="preserve"> doz</w:t>
      </w:r>
      <w:r w:rsidR="00491351" w:rsidRPr="00D7294A">
        <w:rPr>
          <w:sz w:val="22"/>
          <w:szCs w:val="22"/>
          <w:lang w:val="sr-Latn-ME"/>
        </w:rPr>
        <w:t>a</w:t>
      </w:r>
      <w:r w:rsidRPr="00D7294A">
        <w:rPr>
          <w:sz w:val="22"/>
          <w:szCs w:val="22"/>
          <w:lang w:val="sr-Latn-ME"/>
        </w:rPr>
        <w:t xml:space="preserve"> uglavnom su rezultat povećane farmakodinamske aktivnosti rivaroksabana. Kod pacova, primijećeno je povećanje nivoa IgG i IgA u plazmi na klinički značajnim nivoima ekspozicije.</w:t>
      </w:r>
    </w:p>
    <w:p w14:paraId="73213F96" w14:textId="11CEF9ED" w:rsidR="00716242" w:rsidRPr="00D7294A" w:rsidRDefault="00716242" w:rsidP="00F44022">
      <w:pPr>
        <w:pStyle w:val="Header"/>
        <w:tabs>
          <w:tab w:val="left" w:pos="284"/>
        </w:tabs>
        <w:jc w:val="both"/>
        <w:rPr>
          <w:sz w:val="22"/>
          <w:szCs w:val="22"/>
          <w:lang w:val="sr-Latn-ME"/>
        </w:rPr>
      </w:pPr>
      <w:r w:rsidRPr="00D7294A">
        <w:rPr>
          <w:sz w:val="22"/>
          <w:szCs w:val="22"/>
          <w:lang w:val="sr-Latn-ME"/>
        </w:rPr>
        <w:t>Kod pacova nije</w:t>
      </w:r>
      <w:r w:rsidR="00940F27" w:rsidRPr="00D7294A">
        <w:rPr>
          <w:sz w:val="22"/>
          <w:szCs w:val="22"/>
          <w:lang w:val="sr-Latn-ME"/>
        </w:rPr>
        <w:t>su</w:t>
      </w:r>
      <w:r w:rsidRPr="00D7294A">
        <w:rPr>
          <w:sz w:val="22"/>
          <w:szCs w:val="22"/>
          <w:lang w:val="sr-Latn-ME"/>
        </w:rPr>
        <w:t xml:space="preserve"> primijećen</w:t>
      </w:r>
      <w:r w:rsidR="00940F27" w:rsidRPr="00D7294A">
        <w:rPr>
          <w:sz w:val="22"/>
          <w:szCs w:val="22"/>
          <w:lang w:val="sr-Latn-ME"/>
        </w:rPr>
        <w:t>i</w:t>
      </w:r>
      <w:r w:rsidRPr="00D7294A">
        <w:rPr>
          <w:sz w:val="22"/>
          <w:szCs w:val="22"/>
          <w:lang w:val="sr-Latn-ME"/>
        </w:rPr>
        <w:t xml:space="preserve"> </w:t>
      </w:r>
      <w:r w:rsidR="00940F27" w:rsidRPr="00D7294A">
        <w:rPr>
          <w:sz w:val="22"/>
          <w:szCs w:val="22"/>
          <w:lang w:val="sr-Latn-ME"/>
        </w:rPr>
        <w:t xml:space="preserve">efekti </w:t>
      </w:r>
      <w:r w:rsidRPr="00D7294A">
        <w:rPr>
          <w:sz w:val="22"/>
          <w:szCs w:val="22"/>
          <w:lang w:val="sr-Latn-ME"/>
        </w:rPr>
        <w:t>ni na plodnost</w:t>
      </w:r>
      <w:r w:rsidR="00940F27" w:rsidRPr="00D7294A">
        <w:rPr>
          <w:sz w:val="22"/>
          <w:szCs w:val="22"/>
          <w:lang w:val="sr-Latn-ME"/>
        </w:rPr>
        <w:t xml:space="preserve"> mužjaka i ženki</w:t>
      </w:r>
      <w:r w:rsidRPr="00D7294A">
        <w:rPr>
          <w:sz w:val="22"/>
          <w:szCs w:val="22"/>
          <w:lang w:val="sr-Latn-ME"/>
        </w:rPr>
        <w:t>. Studije na životinjama pokazuju reproduktivnu toksičnost koja je rezultat farmakodinamskog mehanizma dejstva rivaroksabana (npr. hemoragijske komplikacije). Embrio-fetalna toksičnost (gubitak nakon implantacije, usporena/ubrzana osifikacija, multiple svijetle mrlje na jetri) i povećana učestalost uobičajenih malformacija, kao i promjene na placenti, zapažene su u klinički značajnim koncentracijama lijeka u plazmi. U studijama prenatalnog i postnatalnog razvoja na pacovima, primijećena je smanjena sposobnost preživljavanja okota u dozama koje su bile toksične za gravidne ženke.</w:t>
      </w:r>
    </w:p>
    <w:p w14:paraId="2BCAD8D8" w14:textId="77777777" w:rsidR="00836B35" w:rsidRPr="00D7294A" w:rsidRDefault="00836B35" w:rsidP="00480FB1">
      <w:pPr>
        <w:tabs>
          <w:tab w:val="left" w:pos="540"/>
          <w:tab w:val="left" w:pos="569"/>
        </w:tabs>
        <w:rPr>
          <w:bCs/>
          <w:sz w:val="22"/>
          <w:szCs w:val="22"/>
          <w:lang w:val="sr-Latn-ME"/>
        </w:rPr>
      </w:pPr>
    </w:p>
    <w:p w14:paraId="1FEDB16F" w14:textId="77777777" w:rsidR="00396DFD" w:rsidRPr="00D7294A" w:rsidRDefault="00396DFD" w:rsidP="00480FB1">
      <w:pPr>
        <w:tabs>
          <w:tab w:val="left" w:pos="540"/>
          <w:tab w:val="left" w:pos="569"/>
        </w:tabs>
        <w:rPr>
          <w:b/>
          <w:bCs/>
          <w:sz w:val="22"/>
          <w:szCs w:val="22"/>
          <w:lang w:val="sr-Latn-ME"/>
        </w:rPr>
      </w:pPr>
    </w:p>
    <w:p w14:paraId="7CBCB66E" w14:textId="77777777"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6. </w:t>
      </w:r>
      <w:r w:rsidR="00480FB1" w:rsidRPr="00D7294A">
        <w:rPr>
          <w:b/>
          <w:bCs/>
          <w:sz w:val="22"/>
          <w:szCs w:val="22"/>
          <w:lang w:val="sr-Latn-ME"/>
        </w:rPr>
        <w:tab/>
      </w:r>
      <w:r w:rsidRPr="00D7294A">
        <w:rPr>
          <w:b/>
          <w:bCs/>
          <w:sz w:val="22"/>
          <w:szCs w:val="22"/>
          <w:lang w:val="sr-Latn-ME"/>
        </w:rPr>
        <w:t>FARMACEUTSKI PODACI</w:t>
      </w:r>
    </w:p>
    <w:p w14:paraId="6EAF8242" w14:textId="77777777" w:rsidR="00836B35" w:rsidRPr="00D7294A" w:rsidRDefault="00836B35" w:rsidP="00480FB1">
      <w:pPr>
        <w:tabs>
          <w:tab w:val="left" w:pos="540"/>
          <w:tab w:val="left" w:pos="569"/>
        </w:tabs>
        <w:rPr>
          <w:bCs/>
          <w:sz w:val="22"/>
          <w:szCs w:val="22"/>
          <w:lang w:val="sr-Latn-ME"/>
        </w:rPr>
      </w:pPr>
    </w:p>
    <w:p w14:paraId="5E25182F" w14:textId="0687CC6B"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6.1. </w:t>
      </w:r>
      <w:r w:rsidR="00480FB1" w:rsidRPr="00D7294A">
        <w:rPr>
          <w:b/>
          <w:bCs/>
          <w:sz w:val="22"/>
          <w:szCs w:val="22"/>
          <w:lang w:val="sr-Latn-ME"/>
        </w:rPr>
        <w:tab/>
      </w:r>
      <w:r w:rsidRPr="00D7294A">
        <w:rPr>
          <w:b/>
          <w:bCs/>
          <w:sz w:val="22"/>
          <w:szCs w:val="22"/>
          <w:lang w:val="sr-Latn-ME"/>
        </w:rPr>
        <w:t>Lista pomoćnih supstanci</w:t>
      </w:r>
      <w:r w:rsidR="002E0135" w:rsidRPr="00D7294A">
        <w:rPr>
          <w:b/>
          <w:bCs/>
          <w:sz w:val="22"/>
          <w:szCs w:val="22"/>
          <w:lang w:val="sr-Latn-ME"/>
        </w:rPr>
        <w:t xml:space="preserve"> (ekscipijenasa)</w:t>
      </w:r>
    </w:p>
    <w:p w14:paraId="22B9CCE3" w14:textId="4CF5D3CA" w:rsidR="00716242" w:rsidRPr="00D7294A" w:rsidRDefault="00716242" w:rsidP="00480FB1">
      <w:pPr>
        <w:tabs>
          <w:tab w:val="left" w:pos="540"/>
          <w:tab w:val="left" w:pos="569"/>
        </w:tabs>
        <w:rPr>
          <w:b/>
          <w:bCs/>
          <w:sz w:val="22"/>
          <w:szCs w:val="22"/>
          <w:lang w:val="sr-Latn-ME"/>
        </w:rPr>
      </w:pPr>
    </w:p>
    <w:p w14:paraId="1E140A79" w14:textId="77777777" w:rsidR="00716242" w:rsidRPr="00D7294A" w:rsidRDefault="00716242" w:rsidP="00716242">
      <w:pPr>
        <w:rPr>
          <w:sz w:val="22"/>
          <w:szCs w:val="22"/>
          <w:u w:val="single"/>
          <w:lang w:val="sr-Latn-ME"/>
        </w:rPr>
      </w:pPr>
      <w:r w:rsidRPr="00D7294A">
        <w:rPr>
          <w:sz w:val="22"/>
          <w:szCs w:val="22"/>
          <w:u w:val="single"/>
          <w:lang w:val="sr-Latn-ME"/>
        </w:rPr>
        <w:t>Runaplax 15 mg film tablete</w:t>
      </w:r>
    </w:p>
    <w:p w14:paraId="01E29555" w14:textId="77777777" w:rsidR="00716242" w:rsidRPr="00D7294A" w:rsidRDefault="00716242" w:rsidP="00716242">
      <w:pPr>
        <w:tabs>
          <w:tab w:val="left" w:pos="540"/>
          <w:tab w:val="left" w:pos="569"/>
        </w:tabs>
        <w:ind w:left="360"/>
        <w:rPr>
          <w:bCs/>
          <w:sz w:val="22"/>
          <w:szCs w:val="22"/>
          <w:u w:val="single"/>
          <w:lang w:val="sr-Latn-ME"/>
        </w:rPr>
      </w:pPr>
    </w:p>
    <w:p w14:paraId="6C879B65" w14:textId="77777777" w:rsidR="00716242" w:rsidRPr="00D7294A" w:rsidRDefault="00716242" w:rsidP="00716242">
      <w:pPr>
        <w:tabs>
          <w:tab w:val="left" w:pos="540"/>
          <w:tab w:val="left" w:pos="569"/>
        </w:tabs>
        <w:ind w:left="360"/>
        <w:rPr>
          <w:bCs/>
          <w:sz w:val="22"/>
          <w:szCs w:val="22"/>
          <w:u w:val="single"/>
          <w:lang w:val="sr-Latn-ME"/>
        </w:rPr>
      </w:pPr>
      <w:r w:rsidRPr="00D7294A">
        <w:rPr>
          <w:bCs/>
          <w:sz w:val="22"/>
          <w:szCs w:val="22"/>
          <w:u w:val="single"/>
          <w:lang w:val="sr-Latn-ME"/>
        </w:rPr>
        <w:t xml:space="preserve">Jezgro tablete: </w:t>
      </w:r>
    </w:p>
    <w:p w14:paraId="29615068"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Laktoza, monohidrat</w:t>
      </w:r>
    </w:p>
    <w:p w14:paraId="155660C1" w14:textId="4C56C29A"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Natrijum</w:t>
      </w:r>
      <w:r w:rsidR="004B7E99" w:rsidRPr="00D7294A">
        <w:rPr>
          <w:bCs/>
          <w:sz w:val="22"/>
          <w:szCs w:val="22"/>
          <w:lang w:val="sr-Latn-ME"/>
        </w:rPr>
        <w:t xml:space="preserve"> </w:t>
      </w:r>
      <w:r w:rsidRPr="00D7294A">
        <w:rPr>
          <w:bCs/>
          <w:sz w:val="22"/>
          <w:szCs w:val="22"/>
          <w:lang w:val="sr-Latn-ME"/>
        </w:rPr>
        <w:t>laurilsulfat</w:t>
      </w:r>
    </w:p>
    <w:p w14:paraId="2DCA7DB8"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Hipromeloza</w:t>
      </w:r>
    </w:p>
    <w:p w14:paraId="4C45B8C3" w14:textId="37746F0E"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Kroskarmeloza</w:t>
      </w:r>
      <w:r w:rsidR="004B7E99" w:rsidRPr="00D7294A">
        <w:rPr>
          <w:bCs/>
          <w:sz w:val="22"/>
          <w:szCs w:val="22"/>
          <w:lang w:val="sr-Latn-ME"/>
        </w:rPr>
        <w:t xml:space="preserve"> </w:t>
      </w:r>
      <w:r w:rsidRPr="00D7294A">
        <w:rPr>
          <w:bCs/>
          <w:sz w:val="22"/>
          <w:szCs w:val="22"/>
          <w:lang w:val="sr-Latn-ME"/>
        </w:rPr>
        <w:t>natrijum</w:t>
      </w:r>
    </w:p>
    <w:p w14:paraId="29CDDE2B" w14:textId="08D52F2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Magnezijum</w:t>
      </w:r>
      <w:r w:rsidR="004B7E99" w:rsidRPr="00D7294A">
        <w:rPr>
          <w:bCs/>
          <w:sz w:val="22"/>
          <w:szCs w:val="22"/>
          <w:lang w:val="sr-Latn-ME"/>
        </w:rPr>
        <w:t xml:space="preserve"> </w:t>
      </w:r>
      <w:r w:rsidRPr="00D7294A">
        <w:rPr>
          <w:bCs/>
          <w:sz w:val="22"/>
          <w:szCs w:val="22"/>
          <w:lang w:val="sr-Latn-ME"/>
        </w:rPr>
        <w:t>stearat</w:t>
      </w:r>
    </w:p>
    <w:p w14:paraId="59D0DC7B"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Celuloza, mikrokristalna</w:t>
      </w:r>
    </w:p>
    <w:p w14:paraId="3CA731C0"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 xml:space="preserve">Silicijum dioksid, koloidni, bezvodni. </w:t>
      </w:r>
    </w:p>
    <w:p w14:paraId="752C6F22" w14:textId="77777777" w:rsidR="00716242" w:rsidRPr="00D7294A" w:rsidRDefault="00716242" w:rsidP="00716242">
      <w:pPr>
        <w:tabs>
          <w:tab w:val="left" w:pos="540"/>
          <w:tab w:val="left" w:pos="569"/>
        </w:tabs>
        <w:ind w:left="360"/>
        <w:rPr>
          <w:bCs/>
          <w:sz w:val="22"/>
          <w:szCs w:val="22"/>
          <w:u w:val="single"/>
          <w:lang w:val="sr-Latn-ME"/>
        </w:rPr>
      </w:pPr>
    </w:p>
    <w:p w14:paraId="44B06A21"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u w:val="single"/>
          <w:lang w:val="sr-Latn-ME"/>
        </w:rPr>
        <w:lastRenderedPageBreak/>
        <w:t>Omotač film tablete:</w:t>
      </w:r>
      <w:r w:rsidRPr="00D7294A">
        <w:rPr>
          <w:bCs/>
          <w:sz w:val="22"/>
          <w:szCs w:val="22"/>
          <w:lang w:val="sr-Latn-ME"/>
        </w:rPr>
        <w:t xml:space="preserve"> </w:t>
      </w:r>
    </w:p>
    <w:p w14:paraId="3EE45AB7"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Hipromeloza</w:t>
      </w:r>
    </w:p>
    <w:p w14:paraId="5978F971"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 xml:space="preserve">Titan dioksid (E171) </w:t>
      </w:r>
    </w:p>
    <w:p w14:paraId="11065186"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Makrogol</w:t>
      </w:r>
    </w:p>
    <w:p w14:paraId="3A72439E" w14:textId="77777777" w:rsidR="00716242" w:rsidRPr="00D7294A" w:rsidRDefault="00716242" w:rsidP="00716242">
      <w:pPr>
        <w:tabs>
          <w:tab w:val="left" w:pos="540"/>
          <w:tab w:val="left" w:pos="569"/>
        </w:tabs>
        <w:ind w:left="360"/>
        <w:rPr>
          <w:rFonts w:eastAsia="TimesNewRoman"/>
          <w:sz w:val="22"/>
          <w:szCs w:val="22"/>
          <w:lang w:val="sr-Latn-ME" w:eastAsia="sr-Latn-ME"/>
        </w:rPr>
      </w:pPr>
      <w:r w:rsidRPr="00D7294A">
        <w:rPr>
          <w:rFonts w:eastAsia="TimesNewRoman"/>
          <w:i/>
          <w:sz w:val="22"/>
          <w:szCs w:val="22"/>
          <w:lang w:val="sr-Latn-ME" w:eastAsia="sr-Latn-ME"/>
        </w:rPr>
        <w:t>Sunset Yellow FCF Aluminium Lake</w:t>
      </w:r>
      <w:r w:rsidRPr="00D7294A">
        <w:rPr>
          <w:rFonts w:eastAsia="TimesNewRoman"/>
          <w:sz w:val="22"/>
          <w:szCs w:val="22"/>
          <w:lang w:val="sr-Latn-ME" w:eastAsia="sr-Latn-ME"/>
        </w:rPr>
        <w:t xml:space="preserve"> (E110)</w:t>
      </w:r>
    </w:p>
    <w:p w14:paraId="4C98D83E" w14:textId="757E8E15" w:rsidR="00716242" w:rsidRPr="00D7294A" w:rsidRDefault="00716242" w:rsidP="00716242">
      <w:pPr>
        <w:tabs>
          <w:tab w:val="left" w:pos="540"/>
          <w:tab w:val="left" w:pos="569"/>
        </w:tabs>
        <w:ind w:left="360"/>
        <w:rPr>
          <w:bCs/>
          <w:sz w:val="22"/>
          <w:szCs w:val="22"/>
          <w:u w:val="single"/>
          <w:lang w:val="sr-Latn-ME"/>
        </w:rPr>
      </w:pPr>
      <w:r w:rsidRPr="00D7294A">
        <w:rPr>
          <w:rFonts w:eastAsia="TimesNewRoman"/>
          <w:sz w:val="22"/>
          <w:szCs w:val="22"/>
          <w:lang w:val="sr-Latn-ME" w:eastAsia="sr-Latn-ME"/>
        </w:rPr>
        <w:t>Gvožđe</w:t>
      </w:r>
      <w:r w:rsidR="004B7E99" w:rsidRPr="00D7294A">
        <w:rPr>
          <w:rFonts w:eastAsia="TimesNewRoman"/>
          <w:sz w:val="22"/>
          <w:szCs w:val="22"/>
          <w:lang w:val="sr-Latn-ME" w:eastAsia="sr-Latn-ME"/>
        </w:rPr>
        <w:t xml:space="preserve"> </w:t>
      </w:r>
      <w:r w:rsidRPr="00D7294A">
        <w:rPr>
          <w:rFonts w:eastAsia="TimesNewRoman"/>
          <w:sz w:val="22"/>
          <w:szCs w:val="22"/>
          <w:lang w:val="sr-Latn-ME" w:eastAsia="sr-Latn-ME"/>
        </w:rPr>
        <w:t>oksid, crveni (E172)</w:t>
      </w:r>
    </w:p>
    <w:p w14:paraId="1EACA62E" w14:textId="77777777" w:rsidR="00716242" w:rsidRPr="00D7294A" w:rsidRDefault="00716242" w:rsidP="00716242">
      <w:pPr>
        <w:rPr>
          <w:sz w:val="22"/>
          <w:szCs w:val="22"/>
          <w:lang w:val="sr-Latn-ME"/>
        </w:rPr>
      </w:pPr>
    </w:p>
    <w:p w14:paraId="606FFC83" w14:textId="77777777" w:rsidR="00716242" w:rsidRPr="00D7294A" w:rsidRDefault="00716242" w:rsidP="00716242">
      <w:pPr>
        <w:rPr>
          <w:sz w:val="22"/>
          <w:szCs w:val="22"/>
          <w:u w:val="single"/>
          <w:lang w:val="sr-Latn-ME"/>
        </w:rPr>
      </w:pPr>
      <w:r w:rsidRPr="00D7294A">
        <w:rPr>
          <w:sz w:val="22"/>
          <w:szCs w:val="22"/>
          <w:u w:val="single"/>
          <w:lang w:val="sr-Latn-ME"/>
        </w:rPr>
        <w:t>Runaplax 20 mg film tablete</w:t>
      </w:r>
    </w:p>
    <w:p w14:paraId="43372A92" w14:textId="77777777" w:rsidR="00716242" w:rsidRPr="00D7294A" w:rsidRDefault="00716242" w:rsidP="00716242">
      <w:pPr>
        <w:tabs>
          <w:tab w:val="left" w:pos="540"/>
          <w:tab w:val="left" w:pos="569"/>
        </w:tabs>
        <w:ind w:left="360"/>
        <w:rPr>
          <w:bCs/>
          <w:sz w:val="22"/>
          <w:szCs w:val="22"/>
          <w:u w:val="single"/>
          <w:lang w:val="sr-Latn-ME"/>
        </w:rPr>
      </w:pPr>
    </w:p>
    <w:p w14:paraId="3668FBFB" w14:textId="77777777" w:rsidR="00716242" w:rsidRPr="00D7294A" w:rsidRDefault="00716242" w:rsidP="00716242">
      <w:pPr>
        <w:tabs>
          <w:tab w:val="left" w:pos="540"/>
          <w:tab w:val="left" w:pos="569"/>
        </w:tabs>
        <w:ind w:left="360"/>
        <w:rPr>
          <w:bCs/>
          <w:sz w:val="22"/>
          <w:szCs w:val="22"/>
          <w:u w:val="single"/>
          <w:lang w:val="sr-Latn-ME"/>
        </w:rPr>
      </w:pPr>
      <w:r w:rsidRPr="00D7294A">
        <w:rPr>
          <w:bCs/>
          <w:sz w:val="22"/>
          <w:szCs w:val="22"/>
          <w:u w:val="single"/>
          <w:lang w:val="sr-Latn-ME"/>
        </w:rPr>
        <w:t xml:space="preserve">Jezgro tablete: </w:t>
      </w:r>
    </w:p>
    <w:p w14:paraId="749796F6"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Laktoza, monohidrat</w:t>
      </w:r>
    </w:p>
    <w:p w14:paraId="76873FD8" w14:textId="1ED8CB82"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Natrijum</w:t>
      </w:r>
      <w:r w:rsidR="00376FEC" w:rsidRPr="00D7294A">
        <w:rPr>
          <w:bCs/>
          <w:sz w:val="22"/>
          <w:szCs w:val="22"/>
          <w:lang w:val="sr-Latn-ME"/>
        </w:rPr>
        <w:t xml:space="preserve"> </w:t>
      </w:r>
      <w:r w:rsidRPr="00D7294A">
        <w:rPr>
          <w:bCs/>
          <w:sz w:val="22"/>
          <w:szCs w:val="22"/>
          <w:lang w:val="sr-Latn-ME"/>
        </w:rPr>
        <w:t>laurilsulfat</w:t>
      </w:r>
    </w:p>
    <w:p w14:paraId="3DA931A3"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Hipromeloza</w:t>
      </w:r>
    </w:p>
    <w:p w14:paraId="1EE210E9" w14:textId="7E040680"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Kroskarmeloza</w:t>
      </w:r>
      <w:r w:rsidR="00376FEC" w:rsidRPr="00D7294A">
        <w:rPr>
          <w:bCs/>
          <w:sz w:val="22"/>
          <w:szCs w:val="22"/>
          <w:lang w:val="sr-Latn-ME"/>
        </w:rPr>
        <w:t xml:space="preserve"> </w:t>
      </w:r>
      <w:r w:rsidRPr="00D7294A">
        <w:rPr>
          <w:bCs/>
          <w:sz w:val="22"/>
          <w:szCs w:val="22"/>
          <w:lang w:val="sr-Latn-ME"/>
        </w:rPr>
        <w:t>natrijum</w:t>
      </w:r>
    </w:p>
    <w:p w14:paraId="61AF7430" w14:textId="7B7A5941"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Magnezijum</w:t>
      </w:r>
      <w:r w:rsidR="00376FEC" w:rsidRPr="00D7294A">
        <w:rPr>
          <w:bCs/>
          <w:sz w:val="22"/>
          <w:szCs w:val="22"/>
          <w:lang w:val="sr-Latn-ME"/>
        </w:rPr>
        <w:t xml:space="preserve"> </w:t>
      </w:r>
      <w:r w:rsidRPr="00D7294A">
        <w:rPr>
          <w:bCs/>
          <w:sz w:val="22"/>
          <w:szCs w:val="22"/>
          <w:lang w:val="sr-Latn-ME"/>
        </w:rPr>
        <w:t>stearat</w:t>
      </w:r>
    </w:p>
    <w:p w14:paraId="23094276"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Celuloza, mikrokristalna</w:t>
      </w:r>
    </w:p>
    <w:p w14:paraId="3547675C"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 xml:space="preserve">Silicijum dioksid, koloidni, bezvodni. </w:t>
      </w:r>
    </w:p>
    <w:p w14:paraId="0F54FAA2" w14:textId="77777777" w:rsidR="00716242" w:rsidRPr="00D7294A" w:rsidRDefault="00716242" w:rsidP="00716242">
      <w:pPr>
        <w:tabs>
          <w:tab w:val="left" w:pos="540"/>
          <w:tab w:val="left" w:pos="569"/>
        </w:tabs>
        <w:ind w:left="360"/>
        <w:rPr>
          <w:bCs/>
          <w:sz w:val="22"/>
          <w:szCs w:val="22"/>
          <w:lang w:val="sr-Latn-ME"/>
        </w:rPr>
      </w:pPr>
    </w:p>
    <w:p w14:paraId="4A1FD3E5"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u w:val="single"/>
          <w:lang w:val="sr-Latn-ME"/>
        </w:rPr>
        <w:t>Omotač film tablete:</w:t>
      </w:r>
      <w:r w:rsidRPr="00D7294A">
        <w:rPr>
          <w:bCs/>
          <w:sz w:val="22"/>
          <w:szCs w:val="22"/>
          <w:lang w:val="sr-Latn-ME"/>
        </w:rPr>
        <w:t xml:space="preserve"> </w:t>
      </w:r>
    </w:p>
    <w:p w14:paraId="4210D720"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Hipromeloza</w:t>
      </w:r>
    </w:p>
    <w:p w14:paraId="1B19C5C9"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 xml:space="preserve">Titan dioksid (E171) </w:t>
      </w:r>
    </w:p>
    <w:p w14:paraId="46C57DB8"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Makrogol</w:t>
      </w:r>
    </w:p>
    <w:p w14:paraId="2174E38C" w14:textId="77777777" w:rsidR="00716242" w:rsidRPr="00D7294A" w:rsidRDefault="00716242" w:rsidP="00716242">
      <w:pPr>
        <w:tabs>
          <w:tab w:val="left" w:pos="540"/>
          <w:tab w:val="left" w:pos="569"/>
        </w:tabs>
        <w:ind w:left="360"/>
        <w:rPr>
          <w:rFonts w:eastAsia="TimesNewRoman"/>
          <w:sz w:val="22"/>
          <w:szCs w:val="22"/>
          <w:lang w:val="sr-Latn-ME" w:eastAsia="sr-Latn-ME"/>
        </w:rPr>
      </w:pPr>
      <w:r w:rsidRPr="00D7294A">
        <w:rPr>
          <w:rFonts w:eastAsia="TimesNewRoman"/>
          <w:i/>
          <w:sz w:val="22"/>
          <w:szCs w:val="22"/>
          <w:lang w:val="sr-Latn-ME" w:eastAsia="sr-Latn-ME"/>
        </w:rPr>
        <w:t>Sunset Yellow FCF Aluminium Lake</w:t>
      </w:r>
      <w:r w:rsidRPr="00D7294A">
        <w:rPr>
          <w:rFonts w:eastAsia="TimesNewRoman"/>
          <w:sz w:val="22"/>
          <w:szCs w:val="22"/>
          <w:lang w:val="sr-Latn-ME" w:eastAsia="sr-Latn-ME"/>
        </w:rPr>
        <w:t xml:space="preserve"> (E110)</w:t>
      </w:r>
    </w:p>
    <w:p w14:paraId="1C4A3453" w14:textId="1FBEFD17" w:rsidR="00716242" w:rsidRPr="00D7294A" w:rsidRDefault="00716242" w:rsidP="00716242">
      <w:pPr>
        <w:tabs>
          <w:tab w:val="left" w:pos="540"/>
          <w:tab w:val="left" w:pos="569"/>
        </w:tabs>
        <w:ind w:left="360"/>
        <w:rPr>
          <w:bCs/>
          <w:sz w:val="22"/>
          <w:szCs w:val="22"/>
          <w:u w:val="single"/>
          <w:lang w:val="sr-Latn-ME"/>
        </w:rPr>
      </w:pPr>
      <w:r w:rsidRPr="00D7294A">
        <w:rPr>
          <w:rFonts w:eastAsia="TimesNewRoman"/>
          <w:sz w:val="22"/>
          <w:szCs w:val="22"/>
          <w:lang w:val="sr-Latn-ME" w:eastAsia="sr-Latn-ME"/>
        </w:rPr>
        <w:t>Gvožđe</w:t>
      </w:r>
      <w:r w:rsidR="00376FEC" w:rsidRPr="00D7294A">
        <w:rPr>
          <w:rFonts w:eastAsia="TimesNewRoman"/>
          <w:sz w:val="22"/>
          <w:szCs w:val="22"/>
          <w:lang w:val="sr-Latn-ME" w:eastAsia="sr-Latn-ME"/>
        </w:rPr>
        <w:t xml:space="preserve"> </w:t>
      </w:r>
      <w:r w:rsidRPr="00D7294A">
        <w:rPr>
          <w:rFonts w:eastAsia="TimesNewRoman"/>
          <w:sz w:val="22"/>
          <w:szCs w:val="22"/>
          <w:lang w:val="sr-Latn-ME" w:eastAsia="sr-Latn-ME"/>
        </w:rPr>
        <w:t>oksid, crveni (E172)</w:t>
      </w:r>
    </w:p>
    <w:p w14:paraId="65C60C0C" w14:textId="7D00132C" w:rsidR="00716242" w:rsidRPr="00D7294A" w:rsidRDefault="00716242" w:rsidP="00716242">
      <w:pPr>
        <w:tabs>
          <w:tab w:val="left" w:pos="540"/>
          <w:tab w:val="left" w:pos="569"/>
        </w:tabs>
        <w:ind w:left="360"/>
        <w:rPr>
          <w:rFonts w:eastAsia="TimesNewRoman"/>
          <w:sz w:val="22"/>
          <w:szCs w:val="22"/>
          <w:lang w:val="sr-Latn-ME" w:eastAsia="sr-Latn-ME"/>
        </w:rPr>
      </w:pPr>
      <w:r w:rsidRPr="00D7294A">
        <w:rPr>
          <w:rFonts w:eastAsia="TimesNewRoman"/>
          <w:sz w:val="22"/>
          <w:szCs w:val="22"/>
          <w:lang w:val="sr-Latn-ME" w:eastAsia="sr-Latn-ME"/>
        </w:rPr>
        <w:t>Gvožđe</w:t>
      </w:r>
      <w:r w:rsidR="00376FEC" w:rsidRPr="00D7294A">
        <w:rPr>
          <w:rFonts w:eastAsia="TimesNewRoman"/>
          <w:sz w:val="22"/>
          <w:szCs w:val="22"/>
          <w:lang w:val="sr-Latn-ME" w:eastAsia="sr-Latn-ME"/>
        </w:rPr>
        <w:t xml:space="preserve"> </w:t>
      </w:r>
      <w:r w:rsidRPr="00D7294A">
        <w:rPr>
          <w:rFonts w:eastAsia="TimesNewRoman"/>
          <w:sz w:val="22"/>
          <w:szCs w:val="22"/>
          <w:lang w:val="sr-Latn-ME" w:eastAsia="sr-Latn-ME"/>
        </w:rPr>
        <w:t>oksid, žuti (E172)</w:t>
      </w:r>
    </w:p>
    <w:p w14:paraId="79C91587" w14:textId="06EC8B8E" w:rsidR="00716242" w:rsidRPr="00D7294A" w:rsidRDefault="00716242" w:rsidP="00716242">
      <w:pPr>
        <w:tabs>
          <w:tab w:val="left" w:pos="540"/>
          <w:tab w:val="left" w:pos="569"/>
        </w:tabs>
        <w:ind w:left="360"/>
        <w:rPr>
          <w:bCs/>
          <w:sz w:val="22"/>
          <w:szCs w:val="22"/>
          <w:u w:val="single"/>
          <w:lang w:val="sr-Latn-ME"/>
        </w:rPr>
      </w:pPr>
      <w:r w:rsidRPr="00D7294A">
        <w:rPr>
          <w:rFonts w:eastAsia="TimesNewRoman"/>
          <w:sz w:val="22"/>
          <w:szCs w:val="22"/>
          <w:lang w:val="sr-Latn-ME" w:eastAsia="sr-Latn-ME"/>
        </w:rPr>
        <w:t>Gvožđe</w:t>
      </w:r>
      <w:r w:rsidR="00376FEC" w:rsidRPr="00D7294A">
        <w:rPr>
          <w:rFonts w:eastAsia="TimesNewRoman"/>
          <w:sz w:val="22"/>
          <w:szCs w:val="22"/>
          <w:lang w:val="sr-Latn-ME" w:eastAsia="sr-Latn-ME"/>
        </w:rPr>
        <w:t xml:space="preserve"> </w:t>
      </w:r>
      <w:r w:rsidRPr="00D7294A">
        <w:rPr>
          <w:rFonts w:eastAsia="TimesNewRoman"/>
          <w:sz w:val="22"/>
          <w:szCs w:val="22"/>
          <w:lang w:val="sr-Latn-ME" w:eastAsia="sr-Latn-ME"/>
        </w:rPr>
        <w:t>oksid, crni (E172).</w:t>
      </w:r>
    </w:p>
    <w:p w14:paraId="501DA6CE" w14:textId="72245DD0" w:rsidR="0072020E" w:rsidRPr="00D7294A" w:rsidRDefault="0072020E" w:rsidP="00480FB1">
      <w:pPr>
        <w:tabs>
          <w:tab w:val="left" w:pos="540"/>
          <w:tab w:val="left" w:pos="569"/>
        </w:tabs>
        <w:rPr>
          <w:bCs/>
          <w:sz w:val="22"/>
          <w:szCs w:val="22"/>
          <w:lang w:val="sr-Latn-ME"/>
        </w:rPr>
      </w:pPr>
    </w:p>
    <w:p w14:paraId="1C94FD9C" w14:textId="353062DD"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6.2. </w:t>
      </w:r>
      <w:r w:rsidR="00480FB1" w:rsidRPr="00D7294A">
        <w:rPr>
          <w:b/>
          <w:bCs/>
          <w:sz w:val="22"/>
          <w:szCs w:val="22"/>
          <w:lang w:val="sr-Latn-ME"/>
        </w:rPr>
        <w:tab/>
      </w:r>
      <w:r w:rsidRPr="00D7294A">
        <w:rPr>
          <w:b/>
          <w:bCs/>
          <w:sz w:val="22"/>
          <w:szCs w:val="22"/>
          <w:lang w:val="sr-Latn-ME"/>
        </w:rPr>
        <w:t>Inkompatibilnost</w:t>
      </w:r>
      <w:r w:rsidR="002846DB" w:rsidRPr="00D7294A">
        <w:rPr>
          <w:b/>
          <w:bCs/>
          <w:sz w:val="22"/>
          <w:szCs w:val="22"/>
          <w:lang w:val="sr-Latn-ME"/>
        </w:rPr>
        <w:t>i</w:t>
      </w:r>
    </w:p>
    <w:p w14:paraId="1C4D858A" w14:textId="6508BD06" w:rsidR="00716242" w:rsidRPr="00D7294A" w:rsidRDefault="00716242" w:rsidP="00480FB1">
      <w:pPr>
        <w:tabs>
          <w:tab w:val="left" w:pos="540"/>
          <w:tab w:val="left" w:pos="569"/>
        </w:tabs>
        <w:rPr>
          <w:b/>
          <w:bCs/>
          <w:sz w:val="22"/>
          <w:szCs w:val="22"/>
          <w:lang w:val="sr-Latn-ME"/>
        </w:rPr>
      </w:pPr>
    </w:p>
    <w:p w14:paraId="44257429" w14:textId="77777777" w:rsidR="00716242" w:rsidRPr="00D7294A" w:rsidRDefault="00716242" w:rsidP="00716242">
      <w:pPr>
        <w:tabs>
          <w:tab w:val="left" w:pos="540"/>
          <w:tab w:val="left" w:pos="569"/>
        </w:tabs>
        <w:jc w:val="both"/>
        <w:rPr>
          <w:bCs/>
          <w:sz w:val="22"/>
          <w:szCs w:val="22"/>
          <w:lang w:val="sr-Latn-ME"/>
        </w:rPr>
      </w:pPr>
      <w:r w:rsidRPr="00D7294A">
        <w:rPr>
          <w:bCs/>
          <w:sz w:val="22"/>
          <w:szCs w:val="22"/>
          <w:lang w:val="sr-Latn-ME"/>
        </w:rPr>
        <w:t>Nije primjenjivo.</w:t>
      </w:r>
    </w:p>
    <w:p w14:paraId="1AD21C2C" w14:textId="77777777" w:rsidR="0072020E" w:rsidRPr="00D7294A" w:rsidRDefault="0072020E" w:rsidP="00480FB1">
      <w:pPr>
        <w:tabs>
          <w:tab w:val="left" w:pos="540"/>
          <w:tab w:val="left" w:pos="569"/>
        </w:tabs>
        <w:rPr>
          <w:bCs/>
          <w:sz w:val="22"/>
          <w:szCs w:val="22"/>
          <w:lang w:val="sr-Latn-ME"/>
        </w:rPr>
      </w:pPr>
    </w:p>
    <w:p w14:paraId="098F76F0" w14:textId="372A2237"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6.3.</w:t>
      </w:r>
      <w:r w:rsidR="00C05DF8" w:rsidRPr="00D7294A">
        <w:rPr>
          <w:b/>
          <w:bCs/>
          <w:sz w:val="22"/>
          <w:szCs w:val="22"/>
          <w:lang w:val="sr-Latn-ME"/>
        </w:rPr>
        <w:t xml:space="preserve"> </w:t>
      </w:r>
      <w:r w:rsidR="00480FB1" w:rsidRPr="00D7294A">
        <w:rPr>
          <w:b/>
          <w:bCs/>
          <w:sz w:val="22"/>
          <w:szCs w:val="22"/>
          <w:lang w:val="sr-Latn-ME"/>
        </w:rPr>
        <w:tab/>
      </w:r>
      <w:r w:rsidRPr="00D7294A">
        <w:rPr>
          <w:b/>
          <w:bCs/>
          <w:sz w:val="22"/>
          <w:szCs w:val="22"/>
          <w:lang w:val="sr-Latn-ME"/>
        </w:rPr>
        <w:t>Rok upotrebe</w:t>
      </w:r>
    </w:p>
    <w:p w14:paraId="666F61EF" w14:textId="5A0CF260" w:rsidR="00716242" w:rsidRPr="00D7294A" w:rsidRDefault="00716242" w:rsidP="00480FB1">
      <w:pPr>
        <w:tabs>
          <w:tab w:val="left" w:pos="540"/>
          <w:tab w:val="left" w:pos="569"/>
        </w:tabs>
        <w:rPr>
          <w:b/>
          <w:bCs/>
          <w:sz w:val="22"/>
          <w:szCs w:val="22"/>
          <w:lang w:val="sr-Latn-ME"/>
        </w:rPr>
      </w:pPr>
    </w:p>
    <w:p w14:paraId="073EDDAE" w14:textId="68517DD8" w:rsidR="00716242" w:rsidRPr="00D7294A" w:rsidRDefault="00D7294A" w:rsidP="00716242">
      <w:pPr>
        <w:tabs>
          <w:tab w:val="left" w:pos="540"/>
          <w:tab w:val="left" w:pos="569"/>
        </w:tabs>
        <w:jc w:val="both"/>
        <w:rPr>
          <w:bCs/>
          <w:sz w:val="22"/>
          <w:szCs w:val="22"/>
          <w:lang w:val="sr-Latn-ME"/>
        </w:rPr>
      </w:pPr>
      <w:r>
        <w:rPr>
          <w:bCs/>
          <w:sz w:val="22"/>
          <w:szCs w:val="22"/>
          <w:lang w:val="sr-Latn-ME"/>
        </w:rPr>
        <w:t>3</w:t>
      </w:r>
      <w:r w:rsidR="00716242" w:rsidRPr="00D7294A">
        <w:rPr>
          <w:bCs/>
          <w:sz w:val="22"/>
          <w:szCs w:val="22"/>
          <w:lang w:val="sr-Latn-ME"/>
        </w:rPr>
        <w:t xml:space="preserve"> godine.</w:t>
      </w:r>
    </w:p>
    <w:p w14:paraId="5FD29C71" w14:textId="77777777" w:rsidR="0072020E" w:rsidRPr="00D7294A" w:rsidRDefault="0072020E" w:rsidP="00480FB1">
      <w:pPr>
        <w:tabs>
          <w:tab w:val="left" w:pos="540"/>
          <w:tab w:val="left" w:pos="569"/>
        </w:tabs>
        <w:rPr>
          <w:bCs/>
          <w:sz w:val="22"/>
          <w:szCs w:val="22"/>
          <w:lang w:val="sr-Latn-ME"/>
        </w:rPr>
      </w:pPr>
    </w:p>
    <w:p w14:paraId="2DC8914A" w14:textId="3974260E"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6.4. </w:t>
      </w:r>
      <w:r w:rsidR="00480FB1" w:rsidRPr="00D7294A">
        <w:rPr>
          <w:b/>
          <w:bCs/>
          <w:sz w:val="22"/>
          <w:szCs w:val="22"/>
          <w:lang w:val="sr-Latn-ME"/>
        </w:rPr>
        <w:tab/>
      </w:r>
      <w:r w:rsidRPr="00D7294A">
        <w:rPr>
          <w:b/>
          <w:bCs/>
          <w:sz w:val="22"/>
          <w:szCs w:val="22"/>
          <w:lang w:val="sr-Latn-ME"/>
        </w:rPr>
        <w:t>Posebne mjere upozorenja pri čuvanju</w:t>
      </w:r>
      <w:r w:rsidR="00F8570A" w:rsidRPr="00D7294A">
        <w:rPr>
          <w:b/>
          <w:bCs/>
          <w:sz w:val="22"/>
          <w:szCs w:val="22"/>
          <w:lang w:val="sr-Latn-ME"/>
        </w:rPr>
        <w:t xml:space="preserve"> lijeka</w:t>
      </w:r>
    </w:p>
    <w:p w14:paraId="37E4AFC4" w14:textId="5B37D362" w:rsidR="00716242" w:rsidRPr="00D7294A" w:rsidRDefault="00716242" w:rsidP="00480FB1">
      <w:pPr>
        <w:tabs>
          <w:tab w:val="left" w:pos="540"/>
          <w:tab w:val="left" w:pos="569"/>
        </w:tabs>
        <w:rPr>
          <w:b/>
          <w:bCs/>
          <w:sz w:val="22"/>
          <w:szCs w:val="22"/>
          <w:lang w:val="sr-Latn-ME"/>
        </w:rPr>
      </w:pPr>
    </w:p>
    <w:p w14:paraId="507169CB" w14:textId="77777777" w:rsidR="00716242" w:rsidRPr="00D7294A" w:rsidRDefault="00716242" w:rsidP="00716242">
      <w:pPr>
        <w:pStyle w:val="Header"/>
        <w:tabs>
          <w:tab w:val="left" w:pos="284"/>
        </w:tabs>
        <w:jc w:val="both"/>
        <w:rPr>
          <w:sz w:val="22"/>
          <w:szCs w:val="22"/>
          <w:lang w:val="sr-Latn-ME"/>
        </w:rPr>
      </w:pPr>
      <w:r w:rsidRPr="00D7294A">
        <w:rPr>
          <w:bCs/>
          <w:sz w:val="22"/>
          <w:szCs w:val="22"/>
          <w:lang w:val="sr-Latn-ME"/>
        </w:rPr>
        <w:t>L</w:t>
      </w:r>
      <w:r w:rsidRPr="00D7294A">
        <w:rPr>
          <w:sz w:val="22"/>
          <w:szCs w:val="22"/>
          <w:lang w:val="sr-Latn-ME"/>
        </w:rPr>
        <w:t>ijek ne zahtijeva posebne uslove čuvanja.</w:t>
      </w:r>
    </w:p>
    <w:p w14:paraId="027A8F7D" w14:textId="77777777" w:rsidR="00EC2532" w:rsidRPr="00D7294A" w:rsidRDefault="00EC2532" w:rsidP="00480FB1">
      <w:pPr>
        <w:tabs>
          <w:tab w:val="left" w:pos="540"/>
          <w:tab w:val="left" w:pos="569"/>
        </w:tabs>
        <w:rPr>
          <w:bCs/>
          <w:sz w:val="22"/>
          <w:szCs w:val="22"/>
          <w:lang w:val="sr-Latn-ME"/>
        </w:rPr>
      </w:pPr>
    </w:p>
    <w:p w14:paraId="32DF6C74" w14:textId="371586E5"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6.5. </w:t>
      </w:r>
      <w:r w:rsidR="00480FB1" w:rsidRPr="00D7294A">
        <w:rPr>
          <w:b/>
          <w:bCs/>
          <w:sz w:val="22"/>
          <w:szCs w:val="22"/>
          <w:lang w:val="sr-Latn-ME"/>
        </w:rPr>
        <w:tab/>
      </w:r>
      <w:r w:rsidR="002846DB" w:rsidRPr="00D7294A">
        <w:rPr>
          <w:b/>
          <w:bCs/>
          <w:sz w:val="22"/>
          <w:szCs w:val="22"/>
          <w:lang w:val="sr-Latn-ME"/>
        </w:rPr>
        <w:t xml:space="preserve">Vrsta i sadržaj </w:t>
      </w:r>
      <w:r w:rsidR="00F8570A" w:rsidRPr="00D7294A">
        <w:rPr>
          <w:b/>
          <w:bCs/>
          <w:sz w:val="22"/>
          <w:szCs w:val="22"/>
          <w:lang w:val="sr-Latn-ME"/>
        </w:rPr>
        <w:t>pakovanja</w:t>
      </w:r>
      <w:r w:rsidR="00C06864" w:rsidRPr="00D7294A">
        <w:rPr>
          <w:b/>
          <w:bCs/>
          <w:sz w:val="22"/>
          <w:szCs w:val="22"/>
          <w:lang w:val="sr-Latn-ME"/>
        </w:rPr>
        <w:t xml:space="preserve"> </w:t>
      </w:r>
    </w:p>
    <w:p w14:paraId="4FE4C65F" w14:textId="77777777" w:rsidR="00716242" w:rsidRPr="00D7294A" w:rsidRDefault="00716242" w:rsidP="00480FB1">
      <w:pPr>
        <w:tabs>
          <w:tab w:val="left" w:pos="540"/>
          <w:tab w:val="left" w:pos="569"/>
        </w:tabs>
        <w:rPr>
          <w:b/>
          <w:bCs/>
          <w:sz w:val="22"/>
          <w:szCs w:val="22"/>
          <w:lang w:val="sr-Latn-ME"/>
        </w:rPr>
      </w:pPr>
    </w:p>
    <w:p w14:paraId="512CE86D" w14:textId="74B083A9" w:rsidR="00376FEC" w:rsidRPr="00D7294A" w:rsidRDefault="00716242" w:rsidP="00376FEC">
      <w:pPr>
        <w:tabs>
          <w:tab w:val="left" w:pos="540"/>
          <w:tab w:val="left" w:pos="569"/>
        </w:tabs>
        <w:rPr>
          <w:sz w:val="22"/>
          <w:szCs w:val="22"/>
          <w:lang w:val="sr-Latn-ME"/>
        </w:rPr>
      </w:pPr>
      <w:r w:rsidRPr="00D7294A">
        <w:rPr>
          <w:bCs/>
          <w:sz w:val="22"/>
          <w:szCs w:val="22"/>
          <w:lang w:val="sr-Latn-ME"/>
        </w:rPr>
        <w:t xml:space="preserve">Unutrašnje pakovanje je blister od </w:t>
      </w:r>
      <w:r w:rsidRPr="00D7294A">
        <w:rPr>
          <w:sz w:val="22"/>
          <w:szCs w:val="22"/>
          <w:lang w:val="sr-Latn-ME"/>
        </w:rPr>
        <w:t>transparentne ili neprovidne PVC/PVDC</w:t>
      </w:r>
      <w:r w:rsidR="006E5C3A" w:rsidRPr="00D7294A">
        <w:rPr>
          <w:sz w:val="22"/>
          <w:szCs w:val="22"/>
          <w:lang w:val="sr-Latn-ME"/>
        </w:rPr>
        <w:t xml:space="preserve"> </w:t>
      </w:r>
      <w:r w:rsidR="00562CE9" w:rsidRPr="00D7294A">
        <w:rPr>
          <w:sz w:val="22"/>
          <w:szCs w:val="22"/>
          <w:lang w:val="sr-Latn-ME"/>
        </w:rPr>
        <w:t xml:space="preserve">folije </w:t>
      </w:r>
      <w:r w:rsidR="006E5C3A" w:rsidRPr="00D7294A">
        <w:rPr>
          <w:sz w:val="22"/>
          <w:szCs w:val="22"/>
          <w:lang w:val="sr-Latn-ME"/>
        </w:rPr>
        <w:t>i</w:t>
      </w:r>
      <w:r w:rsidR="004B7E99" w:rsidRPr="00D7294A">
        <w:rPr>
          <w:sz w:val="22"/>
          <w:szCs w:val="22"/>
          <w:lang w:val="sr-Latn-ME"/>
        </w:rPr>
        <w:t xml:space="preserve"> </w:t>
      </w:r>
      <w:r w:rsidR="00562CE9" w:rsidRPr="00D7294A">
        <w:rPr>
          <w:sz w:val="22"/>
          <w:szCs w:val="22"/>
          <w:lang w:val="sr-Latn-ME"/>
        </w:rPr>
        <w:t>a</w:t>
      </w:r>
      <w:r w:rsidRPr="00D7294A">
        <w:rPr>
          <w:sz w:val="22"/>
          <w:szCs w:val="22"/>
          <w:lang w:val="sr-Latn-ME"/>
        </w:rPr>
        <w:t xml:space="preserve">luminijumske folije. </w:t>
      </w:r>
      <w:r w:rsidR="00376FEC" w:rsidRPr="00D7294A">
        <w:rPr>
          <w:sz w:val="22"/>
          <w:szCs w:val="22"/>
          <w:lang w:val="sr-Latn-ME"/>
        </w:rPr>
        <w:t>Jedan blister sadrži 14 film tableta.</w:t>
      </w:r>
    </w:p>
    <w:p w14:paraId="4817B3BF" w14:textId="22D7B98F" w:rsidR="00716242" w:rsidRPr="00D7294A" w:rsidRDefault="00716242" w:rsidP="00716242">
      <w:pPr>
        <w:tabs>
          <w:tab w:val="left" w:pos="540"/>
          <w:tab w:val="left" w:pos="569"/>
        </w:tabs>
        <w:jc w:val="both"/>
        <w:rPr>
          <w:sz w:val="22"/>
          <w:szCs w:val="22"/>
          <w:lang w:val="sr-Latn-ME"/>
        </w:rPr>
      </w:pPr>
    </w:p>
    <w:p w14:paraId="010C0147" w14:textId="32B7DFE2" w:rsidR="00716242" w:rsidRPr="00D7294A" w:rsidRDefault="00376FEC" w:rsidP="00480FB1">
      <w:pPr>
        <w:tabs>
          <w:tab w:val="left" w:pos="540"/>
          <w:tab w:val="left" w:pos="569"/>
        </w:tabs>
        <w:rPr>
          <w:b/>
          <w:bCs/>
          <w:sz w:val="22"/>
          <w:szCs w:val="22"/>
          <w:lang w:val="sr-Latn-ME"/>
        </w:rPr>
      </w:pPr>
      <w:r w:rsidRPr="00D7294A">
        <w:rPr>
          <w:sz w:val="22"/>
          <w:szCs w:val="22"/>
          <w:lang w:val="sr-Latn-ME"/>
        </w:rPr>
        <w:t xml:space="preserve">Spoljašnje pakovanje je složiva kartonska kutija koja sadrži dva blistera sa po 14 tableta (ukupno 28 tableta) i </w:t>
      </w:r>
      <w:r w:rsidR="00B31A29" w:rsidRPr="00D7294A">
        <w:rPr>
          <w:sz w:val="22"/>
          <w:szCs w:val="22"/>
          <w:lang w:val="sr-Latn-ME"/>
        </w:rPr>
        <w:t>U</w:t>
      </w:r>
      <w:r w:rsidRPr="00D7294A">
        <w:rPr>
          <w:sz w:val="22"/>
          <w:szCs w:val="22"/>
          <w:lang w:val="sr-Latn-ME"/>
        </w:rPr>
        <w:t>pustvo za lijek.</w:t>
      </w:r>
    </w:p>
    <w:p w14:paraId="405060E8" w14:textId="77777777" w:rsidR="0072020E" w:rsidRPr="00D7294A" w:rsidRDefault="0072020E" w:rsidP="00480FB1">
      <w:pPr>
        <w:tabs>
          <w:tab w:val="left" w:pos="540"/>
          <w:tab w:val="left" w:pos="569"/>
        </w:tabs>
        <w:rPr>
          <w:bCs/>
          <w:sz w:val="22"/>
          <w:szCs w:val="22"/>
          <w:lang w:val="sr-Latn-ME"/>
        </w:rPr>
      </w:pPr>
    </w:p>
    <w:p w14:paraId="66A268B0" w14:textId="77777777" w:rsidR="002846DB"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6.6. </w:t>
      </w:r>
      <w:r w:rsidR="00480FB1" w:rsidRPr="00D7294A">
        <w:rPr>
          <w:b/>
          <w:bCs/>
          <w:sz w:val="22"/>
          <w:szCs w:val="22"/>
          <w:lang w:val="sr-Latn-ME"/>
        </w:rPr>
        <w:tab/>
      </w:r>
      <w:r w:rsidRPr="00D7294A">
        <w:rPr>
          <w:b/>
          <w:bCs/>
          <w:color w:val="000000"/>
          <w:sz w:val="22"/>
          <w:szCs w:val="22"/>
          <w:lang w:val="sr-Latn-ME"/>
        </w:rPr>
        <w:t>Posebne mjere opreza pri odlaganju materijala koji treba odbaciti nakon primjene lijeka</w:t>
      </w:r>
      <w:r w:rsidRPr="00D7294A">
        <w:rPr>
          <w:b/>
          <w:bCs/>
          <w:sz w:val="22"/>
          <w:szCs w:val="22"/>
          <w:lang w:val="sr-Latn-ME"/>
        </w:rPr>
        <w:t xml:space="preserve"> </w:t>
      </w:r>
      <w:r w:rsidR="00310F03" w:rsidRPr="00D7294A">
        <w:rPr>
          <w:b/>
          <w:bCs/>
          <w:sz w:val="22"/>
          <w:szCs w:val="22"/>
          <w:lang w:val="sr-Latn-ME"/>
        </w:rPr>
        <w:t>(i druga uputs</w:t>
      </w:r>
      <w:r w:rsidR="004109FA" w:rsidRPr="00D7294A">
        <w:rPr>
          <w:b/>
          <w:bCs/>
          <w:sz w:val="22"/>
          <w:szCs w:val="22"/>
          <w:lang w:val="sr-Latn-ME"/>
        </w:rPr>
        <w:t>t</w:t>
      </w:r>
      <w:r w:rsidR="00310F03" w:rsidRPr="00D7294A">
        <w:rPr>
          <w:b/>
          <w:bCs/>
          <w:sz w:val="22"/>
          <w:szCs w:val="22"/>
          <w:lang w:val="sr-Latn-ME"/>
        </w:rPr>
        <w:t xml:space="preserve">va za rukovanje lijekom) </w:t>
      </w:r>
    </w:p>
    <w:p w14:paraId="7F9721EB" w14:textId="77777777" w:rsidR="00B66A70" w:rsidRPr="00D7294A" w:rsidRDefault="00B66A70" w:rsidP="00480FB1">
      <w:pPr>
        <w:tabs>
          <w:tab w:val="left" w:pos="540"/>
          <w:tab w:val="left" w:pos="569"/>
        </w:tabs>
        <w:rPr>
          <w:b/>
          <w:bCs/>
          <w:sz w:val="22"/>
          <w:szCs w:val="22"/>
          <w:lang w:val="sr-Latn-ME"/>
        </w:rPr>
      </w:pPr>
    </w:p>
    <w:p w14:paraId="5738DD61" w14:textId="77777777" w:rsidR="00716242" w:rsidRPr="00D7294A" w:rsidRDefault="00716242" w:rsidP="00716242">
      <w:pPr>
        <w:jc w:val="both"/>
        <w:rPr>
          <w:sz w:val="22"/>
          <w:szCs w:val="22"/>
          <w:lang w:val="sr-Latn-ME"/>
        </w:rPr>
      </w:pPr>
      <w:r w:rsidRPr="00D7294A">
        <w:rPr>
          <w:sz w:val="22"/>
          <w:szCs w:val="22"/>
          <w:lang w:val="sr-Latn-ME"/>
        </w:rPr>
        <w:t>Svu neiskorišćenu količinu lijeka ili otpadnog materijala nakon njegove upotrebe treba ukloniti u skladu sa važećim propisima.</w:t>
      </w:r>
    </w:p>
    <w:p w14:paraId="3E27EEA4" w14:textId="14A6587F" w:rsidR="0002652C" w:rsidRDefault="0002652C" w:rsidP="00480FB1">
      <w:pPr>
        <w:tabs>
          <w:tab w:val="left" w:pos="540"/>
          <w:tab w:val="left" w:pos="569"/>
        </w:tabs>
        <w:rPr>
          <w:bCs/>
          <w:sz w:val="22"/>
          <w:szCs w:val="22"/>
          <w:lang w:val="sr-Latn-ME"/>
        </w:rPr>
      </w:pPr>
    </w:p>
    <w:p w14:paraId="4C9DB8A2" w14:textId="23875795" w:rsidR="00D7294A" w:rsidRDefault="00D7294A" w:rsidP="00480FB1">
      <w:pPr>
        <w:tabs>
          <w:tab w:val="left" w:pos="540"/>
          <w:tab w:val="left" w:pos="569"/>
        </w:tabs>
        <w:rPr>
          <w:bCs/>
          <w:sz w:val="22"/>
          <w:szCs w:val="22"/>
          <w:lang w:val="sr-Latn-ME"/>
        </w:rPr>
      </w:pPr>
    </w:p>
    <w:p w14:paraId="1A37A1DC" w14:textId="4AF2F622" w:rsidR="00D7294A" w:rsidRDefault="00D7294A" w:rsidP="00480FB1">
      <w:pPr>
        <w:tabs>
          <w:tab w:val="left" w:pos="540"/>
          <w:tab w:val="left" w:pos="569"/>
        </w:tabs>
        <w:rPr>
          <w:bCs/>
          <w:sz w:val="22"/>
          <w:szCs w:val="22"/>
          <w:lang w:val="sr-Latn-ME"/>
        </w:rPr>
      </w:pPr>
    </w:p>
    <w:p w14:paraId="65D9470C" w14:textId="68DBD86A" w:rsidR="00D7294A" w:rsidRDefault="00D7294A" w:rsidP="00480FB1">
      <w:pPr>
        <w:tabs>
          <w:tab w:val="left" w:pos="540"/>
          <w:tab w:val="left" w:pos="569"/>
        </w:tabs>
        <w:rPr>
          <w:bCs/>
          <w:sz w:val="22"/>
          <w:szCs w:val="22"/>
          <w:lang w:val="sr-Latn-ME"/>
        </w:rPr>
      </w:pPr>
    </w:p>
    <w:p w14:paraId="550A4AE6" w14:textId="77777777" w:rsidR="00D7294A" w:rsidRPr="00D7294A" w:rsidRDefault="00D7294A" w:rsidP="00480FB1">
      <w:pPr>
        <w:tabs>
          <w:tab w:val="left" w:pos="540"/>
          <w:tab w:val="left" w:pos="569"/>
        </w:tabs>
        <w:rPr>
          <w:bCs/>
          <w:sz w:val="22"/>
          <w:szCs w:val="22"/>
          <w:lang w:val="sr-Latn-ME"/>
        </w:rPr>
      </w:pPr>
    </w:p>
    <w:p w14:paraId="022D504B" w14:textId="77777777" w:rsidR="00F8570A" w:rsidRPr="00D7294A" w:rsidRDefault="0072020E" w:rsidP="00480FB1">
      <w:pPr>
        <w:tabs>
          <w:tab w:val="left" w:pos="540"/>
          <w:tab w:val="left" w:pos="569"/>
        </w:tabs>
        <w:rPr>
          <w:b/>
          <w:bCs/>
          <w:sz w:val="22"/>
          <w:szCs w:val="22"/>
          <w:lang w:val="sr-Latn-ME"/>
        </w:rPr>
      </w:pPr>
      <w:r w:rsidRPr="00D7294A">
        <w:rPr>
          <w:b/>
          <w:bCs/>
          <w:sz w:val="22"/>
          <w:szCs w:val="22"/>
          <w:lang w:val="sr-Latn-ME"/>
        </w:rPr>
        <w:lastRenderedPageBreak/>
        <w:t xml:space="preserve">7. </w:t>
      </w:r>
      <w:r w:rsidR="00480FB1" w:rsidRPr="00D7294A">
        <w:rPr>
          <w:b/>
          <w:bCs/>
          <w:sz w:val="22"/>
          <w:szCs w:val="22"/>
          <w:lang w:val="sr-Latn-ME"/>
        </w:rPr>
        <w:tab/>
      </w:r>
      <w:r w:rsidRPr="00D7294A">
        <w:rPr>
          <w:b/>
          <w:bCs/>
          <w:sz w:val="22"/>
          <w:szCs w:val="22"/>
          <w:lang w:val="sr-Latn-ME"/>
        </w:rPr>
        <w:t>NOSILAC DOZVOLE</w:t>
      </w:r>
      <w:r w:rsidR="00483928" w:rsidRPr="00D7294A">
        <w:rPr>
          <w:b/>
          <w:bCs/>
          <w:sz w:val="22"/>
          <w:szCs w:val="22"/>
          <w:lang w:val="sr-Latn-ME"/>
        </w:rPr>
        <w:t xml:space="preserve"> </w:t>
      </w:r>
    </w:p>
    <w:p w14:paraId="1F6E0359" w14:textId="77777777" w:rsidR="00C61BE0" w:rsidRPr="00D7294A" w:rsidRDefault="00C61BE0" w:rsidP="00480FB1">
      <w:pPr>
        <w:tabs>
          <w:tab w:val="left" w:pos="540"/>
          <w:tab w:val="left" w:pos="569"/>
        </w:tabs>
        <w:rPr>
          <w:bCs/>
          <w:sz w:val="22"/>
          <w:szCs w:val="22"/>
          <w:lang w:val="sr-Latn-ME"/>
        </w:rPr>
      </w:pPr>
    </w:p>
    <w:p w14:paraId="518F889E" w14:textId="77777777" w:rsidR="00716242" w:rsidRPr="00D7294A" w:rsidRDefault="00716242" w:rsidP="00716242">
      <w:pPr>
        <w:jc w:val="both"/>
        <w:rPr>
          <w:sz w:val="22"/>
          <w:szCs w:val="22"/>
          <w:lang w:val="sr-Latn-ME"/>
        </w:rPr>
      </w:pPr>
      <w:r w:rsidRPr="00D7294A">
        <w:rPr>
          <w:sz w:val="22"/>
          <w:szCs w:val="22"/>
          <w:lang w:val="sr-Latn-ME"/>
        </w:rPr>
        <w:t>Glosarij d.o.o.</w:t>
      </w:r>
    </w:p>
    <w:p w14:paraId="0A78F0BD" w14:textId="75F18F5A" w:rsidR="00716242" w:rsidRPr="00D7294A" w:rsidRDefault="00716242" w:rsidP="00716242">
      <w:pPr>
        <w:jc w:val="both"/>
        <w:rPr>
          <w:sz w:val="22"/>
          <w:szCs w:val="22"/>
          <w:lang w:val="sr-Latn-ME"/>
        </w:rPr>
      </w:pPr>
      <w:r w:rsidRPr="00D7294A">
        <w:rPr>
          <w:sz w:val="22"/>
          <w:szCs w:val="22"/>
          <w:lang w:val="sr-Latn-ME"/>
        </w:rPr>
        <w:t>Vojislavljevića 76, Podgorica,</w:t>
      </w:r>
      <w:r w:rsidR="004B7E99" w:rsidRPr="00D7294A">
        <w:rPr>
          <w:sz w:val="22"/>
          <w:szCs w:val="22"/>
          <w:lang w:val="sr-Latn-ME"/>
        </w:rPr>
        <w:t xml:space="preserve"> </w:t>
      </w:r>
      <w:r w:rsidRPr="00D7294A">
        <w:rPr>
          <w:sz w:val="22"/>
          <w:szCs w:val="22"/>
          <w:lang w:val="sr-Latn-ME"/>
        </w:rPr>
        <w:t>Crna Gora</w:t>
      </w:r>
    </w:p>
    <w:p w14:paraId="5A83265A" w14:textId="612F7649" w:rsidR="00C37FD7" w:rsidRDefault="00C37FD7" w:rsidP="00480FB1">
      <w:pPr>
        <w:tabs>
          <w:tab w:val="left" w:pos="540"/>
          <w:tab w:val="left" w:pos="569"/>
        </w:tabs>
        <w:rPr>
          <w:bCs/>
          <w:sz w:val="22"/>
          <w:szCs w:val="22"/>
          <w:lang w:val="sr-Latn-ME"/>
        </w:rPr>
      </w:pPr>
    </w:p>
    <w:p w14:paraId="74D9BFA9" w14:textId="77777777" w:rsidR="00D7294A" w:rsidRPr="00D7294A" w:rsidRDefault="00D7294A" w:rsidP="00480FB1">
      <w:pPr>
        <w:tabs>
          <w:tab w:val="left" w:pos="540"/>
          <w:tab w:val="left" w:pos="569"/>
        </w:tabs>
        <w:rPr>
          <w:bCs/>
          <w:sz w:val="22"/>
          <w:szCs w:val="22"/>
          <w:lang w:val="sr-Latn-ME"/>
        </w:rPr>
      </w:pPr>
    </w:p>
    <w:p w14:paraId="7463444D" w14:textId="77777777"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8. </w:t>
      </w:r>
      <w:r w:rsidR="00480FB1" w:rsidRPr="00D7294A">
        <w:rPr>
          <w:b/>
          <w:bCs/>
          <w:sz w:val="22"/>
          <w:szCs w:val="22"/>
          <w:lang w:val="sr-Latn-ME"/>
        </w:rPr>
        <w:tab/>
      </w:r>
      <w:r w:rsidRPr="00D7294A">
        <w:rPr>
          <w:b/>
          <w:bCs/>
          <w:sz w:val="22"/>
          <w:szCs w:val="22"/>
          <w:lang w:val="sr-Latn-ME"/>
        </w:rPr>
        <w:t>BROJ DOZVOLE</w:t>
      </w:r>
      <w:r w:rsidR="008A6D43" w:rsidRPr="00D7294A">
        <w:rPr>
          <w:b/>
          <w:bCs/>
          <w:sz w:val="22"/>
          <w:szCs w:val="22"/>
          <w:lang w:val="sr-Latn-ME"/>
        </w:rPr>
        <w:t xml:space="preserve"> ZA STAVLJANJE LIJEKA U PROMET</w:t>
      </w:r>
    </w:p>
    <w:p w14:paraId="1F40369C" w14:textId="77777777" w:rsidR="0072020E" w:rsidRPr="00D7294A" w:rsidRDefault="0072020E" w:rsidP="00480FB1">
      <w:pPr>
        <w:tabs>
          <w:tab w:val="left" w:pos="540"/>
          <w:tab w:val="left" w:pos="569"/>
        </w:tabs>
        <w:rPr>
          <w:bCs/>
          <w:sz w:val="22"/>
          <w:szCs w:val="22"/>
          <w:lang w:val="sr-Latn-ME"/>
        </w:rPr>
      </w:pPr>
    </w:p>
    <w:p w14:paraId="6C8CF2D2" w14:textId="782001A0" w:rsidR="00871165" w:rsidRPr="00D7294A" w:rsidRDefault="00871165" w:rsidP="00871165">
      <w:pPr>
        <w:jc w:val="both"/>
        <w:rPr>
          <w:rFonts w:eastAsia="TimesNewRoman"/>
          <w:lang w:val="sr-Latn-ME" w:eastAsia="sr-Latn-ME"/>
        </w:rPr>
      </w:pPr>
      <w:r w:rsidRPr="00D7294A">
        <w:rPr>
          <w:sz w:val="22"/>
          <w:szCs w:val="22"/>
          <w:lang w:val="sr-Latn-ME"/>
        </w:rPr>
        <w:t>Runaplax, film tableta, 15</w:t>
      </w:r>
      <w:r w:rsidR="00CB45FB" w:rsidRPr="00D7294A">
        <w:rPr>
          <w:sz w:val="22"/>
          <w:szCs w:val="22"/>
          <w:lang w:val="sr-Latn-ME"/>
        </w:rPr>
        <w:t xml:space="preserve"> </w:t>
      </w:r>
      <w:r w:rsidRPr="00D7294A">
        <w:rPr>
          <w:sz w:val="22"/>
          <w:szCs w:val="22"/>
          <w:lang w:val="sr-Latn-ME"/>
        </w:rPr>
        <w:t xml:space="preserve">mg, blister, 28 (2x14) film tableta: </w:t>
      </w:r>
      <w:r w:rsidRPr="00D7294A">
        <w:rPr>
          <w:rFonts w:eastAsia="TimesNewRoman"/>
          <w:sz w:val="22"/>
          <w:szCs w:val="22"/>
          <w:lang w:val="sr-Latn-ME" w:eastAsia="sr-Latn-ME"/>
        </w:rPr>
        <w:t>2030/22/2109 – 5687</w:t>
      </w:r>
    </w:p>
    <w:p w14:paraId="764C578D" w14:textId="72BF8E2A" w:rsidR="00871165" w:rsidRPr="00D7294A" w:rsidRDefault="00871165" w:rsidP="00871165">
      <w:pPr>
        <w:jc w:val="both"/>
        <w:rPr>
          <w:b/>
          <w:lang w:val="sr-Latn-ME"/>
        </w:rPr>
      </w:pPr>
      <w:r w:rsidRPr="00D7294A">
        <w:rPr>
          <w:sz w:val="22"/>
          <w:szCs w:val="22"/>
          <w:lang w:val="sr-Latn-ME"/>
        </w:rPr>
        <w:t>Runaplax, film tableta, 20</w:t>
      </w:r>
      <w:r w:rsidR="00CB45FB" w:rsidRPr="00D7294A">
        <w:rPr>
          <w:sz w:val="22"/>
          <w:szCs w:val="22"/>
          <w:lang w:val="sr-Latn-ME"/>
        </w:rPr>
        <w:t xml:space="preserve"> </w:t>
      </w:r>
      <w:r w:rsidRPr="00D7294A">
        <w:rPr>
          <w:sz w:val="22"/>
          <w:szCs w:val="22"/>
          <w:lang w:val="sr-Latn-ME"/>
        </w:rPr>
        <w:t>mg, blister, 28 (2x14) film tableta: 2030/22/2111 – 5685</w:t>
      </w:r>
    </w:p>
    <w:p w14:paraId="7D7BC33A" w14:textId="04F2C83D" w:rsidR="00F45F77" w:rsidRDefault="00F45F77" w:rsidP="00480FB1">
      <w:pPr>
        <w:tabs>
          <w:tab w:val="left" w:pos="540"/>
          <w:tab w:val="left" w:pos="569"/>
        </w:tabs>
        <w:rPr>
          <w:bCs/>
          <w:sz w:val="22"/>
          <w:szCs w:val="22"/>
          <w:lang w:val="sr-Latn-ME"/>
        </w:rPr>
      </w:pPr>
    </w:p>
    <w:p w14:paraId="70F88374" w14:textId="77777777" w:rsidR="00D7294A" w:rsidRPr="00D7294A" w:rsidRDefault="00D7294A" w:rsidP="00480FB1">
      <w:pPr>
        <w:tabs>
          <w:tab w:val="left" w:pos="540"/>
          <w:tab w:val="left" w:pos="569"/>
        </w:tabs>
        <w:rPr>
          <w:bCs/>
          <w:sz w:val="22"/>
          <w:szCs w:val="22"/>
          <w:lang w:val="sr-Latn-ME"/>
        </w:rPr>
      </w:pPr>
    </w:p>
    <w:p w14:paraId="0FFD8FFE" w14:textId="77777777"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9. </w:t>
      </w:r>
      <w:r w:rsidR="00480FB1" w:rsidRPr="00D7294A">
        <w:rPr>
          <w:b/>
          <w:bCs/>
          <w:sz w:val="22"/>
          <w:szCs w:val="22"/>
          <w:lang w:val="sr-Latn-ME"/>
        </w:rPr>
        <w:tab/>
      </w:r>
      <w:r w:rsidRPr="00D7294A">
        <w:rPr>
          <w:b/>
          <w:bCs/>
          <w:sz w:val="22"/>
          <w:szCs w:val="22"/>
          <w:lang w:val="sr-Latn-ME"/>
        </w:rPr>
        <w:t xml:space="preserve">DATUM </w:t>
      </w:r>
      <w:r w:rsidR="00C05DF8" w:rsidRPr="00D7294A">
        <w:rPr>
          <w:b/>
          <w:bCs/>
          <w:sz w:val="22"/>
          <w:szCs w:val="22"/>
          <w:lang w:val="sr-Latn-ME"/>
        </w:rPr>
        <w:t xml:space="preserve">PRVE </w:t>
      </w:r>
      <w:r w:rsidR="008A6D43" w:rsidRPr="00D7294A">
        <w:rPr>
          <w:b/>
          <w:bCs/>
          <w:sz w:val="22"/>
          <w:szCs w:val="22"/>
          <w:lang w:val="sr-Latn-ME"/>
        </w:rPr>
        <w:t>DOZVOLE</w:t>
      </w:r>
      <w:r w:rsidR="00C05DF8" w:rsidRPr="00D7294A">
        <w:rPr>
          <w:b/>
          <w:bCs/>
          <w:sz w:val="22"/>
          <w:szCs w:val="22"/>
          <w:lang w:val="sr-Latn-ME"/>
        </w:rPr>
        <w:t>/OBNOVE DOZVOLE</w:t>
      </w:r>
      <w:r w:rsidR="008A6D43" w:rsidRPr="00D7294A">
        <w:rPr>
          <w:b/>
          <w:bCs/>
          <w:sz w:val="22"/>
          <w:szCs w:val="22"/>
          <w:lang w:val="sr-Latn-ME"/>
        </w:rPr>
        <w:t xml:space="preserve"> ZA STAVLJANJE LIJEKA U PROMET</w:t>
      </w:r>
    </w:p>
    <w:p w14:paraId="0D89C9EF" w14:textId="77777777" w:rsidR="0072020E" w:rsidRPr="00D7294A" w:rsidRDefault="0072020E" w:rsidP="00480FB1">
      <w:pPr>
        <w:tabs>
          <w:tab w:val="left" w:pos="540"/>
          <w:tab w:val="left" w:pos="569"/>
        </w:tabs>
        <w:rPr>
          <w:bCs/>
          <w:sz w:val="22"/>
          <w:szCs w:val="22"/>
          <w:lang w:val="sr-Latn-ME"/>
        </w:rPr>
      </w:pPr>
    </w:p>
    <w:p w14:paraId="6F576CF0" w14:textId="4B83CB49" w:rsidR="00871165" w:rsidRPr="00D7294A" w:rsidRDefault="00871165" w:rsidP="00871165">
      <w:pPr>
        <w:jc w:val="both"/>
        <w:rPr>
          <w:rFonts w:eastAsia="TimesNewRoman"/>
          <w:sz w:val="22"/>
          <w:szCs w:val="22"/>
          <w:lang w:val="sr-Latn-ME" w:eastAsia="sr-Latn-ME"/>
        </w:rPr>
      </w:pPr>
      <w:r w:rsidRPr="00D7294A">
        <w:rPr>
          <w:sz w:val="22"/>
          <w:szCs w:val="22"/>
          <w:lang w:val="sr-Latn-ME"/>
        </w:rPr>
        <w:t>Runaplax, film tableta, 15</w:t>
      </w:r>
      <w:r w:rsidR="00CB45FB" w:rsidRPr="00D7294A">
        <w:rPr>
          <w:sz w:val="22"/>
          <w:szCs w:val="22"/>
          <w:lang w:val="sr-Latn-ME"/>
        </w:rPr>
        <w:t xml:space="preserve"> </w:t>
      </w:r>
      <w:r w:rsidRPr="00D7294A">
        <w:rPr>
          <w:sz w:val="22"/>
          <w:szCs w:val="22"/>
          <w:lang w:val="sr-Latn-ME"/>
        </w:rPr>
        <w:t xml:space="preserve">mg, blister, 28 (2x14) film tableta: </w:t>
      </w:r>
      <w:r w:rsidRPr="00D7294A">
        <w:rPr>
          <w:rFonts w:eastAsia="TimesNewRoman"/>
          <w:sz w:val="22"/>
          <w:szCs w:val="22"/>
          <w:lang w:val="sr-Latn-ME" w:eastAsia="sr-Latn-ME"/>
        </w:rPr>
        <w:t>07.09.2022. godine</w:t>
      </w:r>
    </w:p>
    <w:p w14:paraId="07FB3664" w14:textId="0ECDEDC5" w:rsidR="00871165" w:rsidRPr="00D7294A" w:rsidRDefault="00871165" w:rsidP="00871165">
      <w:pPr>
        <w:jc w:val="both"/>
        <w:rPr>
          <w:b/>
          <w:sz w:val="22"/>
          <w:szCs w:val="22"/>
          <w:lang w:val="sr-Latn-ME"/>
        </w:rPr>
      </w:pPr>
      <w:r w:rsidRPr="00D7294A">
        <w:rPr>
          <w:sz w:val="22"/>
          <w:szCs w:val="22"/>
          <w:lang w:val="sr-Latn-ME"/>
        </w:rPr>
        <w:t>Runaplax, film tableta, 20</w:t>
      </w:r>
      <w:r w:rsidR="00CB45FB" w:rsidRPr="00D7294A">
        <w:rPr>
          <w:sz w:val="22"/>
          <w:szCs w:val="22"/>
          <w:lang w:val="sr-Latn-ME"/>
        </w:rPr>
        <w:t xml:space="preserve"> </w:t>
      </w:r>
      <w:r w:rsidRPr="00D7294A">
        <w:rPr>
          <w:sz w:val="22"/>
          <w:szCs w:val="22"/>
          <w:lang w:val="sr-Latn-ME"/>
        </w:rPr>
        <w:t>mg, blister, 28 (2x14) film tableta: 07.09.2022. godine</w:t>
      </w:r>
    </w:p>
    <w:p w14:paraId="7A149450" w14:textId="48C38797" w:rsidR="00836B35" w:rsidRDefault="00836B35" w:rsidP="00480FB1">
      <w:pPr>
        <w:tabs>
          <w:tab w:val="left" w:pos="540"/>
          <w:tab w:val="left" w:pos="569"/>
        </w:tabs>
        <w:rPr>
          <w:bCs/>
          <w:sz w:val="22"/>
          <w:szCs w:val="22"/>
          <w:lang w:val="sr-Latn-ME"/>
        </w:rPr>
      </w:pPr>
      <w:bookmarkStart w:id="1" w:name="_GoBack"/>
      <w:bookmarkEnd w:id="1"/>
    </w:p>
    <w:p w14:paraId="10358CE4" w14:textId="77777777" w:rsidR="00D7294A" w:rsidRPr="00D7294A" w:rsidRDefault="00D7294A" w:rsidP="00480FB1">
      <w:pPr>
        <w:tabs>
          <w:tab w:val="left" w:pos="540"/>
          <w:tab w:val="left" w:pos="569"/>
        </w:tabs>
        <w:rPr>
          <w:bCs/>
          <w:sz w:val="22"/>
          <w:szCs w:val="22"/>
          <w:lang w:val="sr-Latn-ME"/>
        </w:rPr>
      </w:pPr>
    </w:p>
    <w:p w14:paraId="028AADA3" w14:textId="61A48E09" w:rsidR="003F6A59" w:rsidRPr="00D7294A" w:rsidRDefault="0072020E" w:rsidP="00C05DF8">
      <w:pPr>
        <w:tabs>
          <w:tab w:val="left" w:pos="540"/>
          <w:tab w:val="left" w:pos="569"/>
        </w:tabs>
        <w:ind w:left="540" w:hanging="540"/>
        <w:rPr>
          <w:b/>
          <w:bCs/>
          <w:sz w:val="22"/>
          <w:szCs w:val="22"/>
          <w:lang w:val="sr-Latn-ME"/>
        </w:rPr>
      </w:pPr>
      <w:r w:rsidRPr="00D7294A">
        <w:rPr>
          <w:b/>
          <w:bCs/>
          <w:sz w:val="22"/>
          <w:szCs w:val="22"/>
          <w:lang w:val="sr-Latn-ME"/>
        </w:rPr>
        <w:t xml:space="preserve">10. </w:t>
      </w:r>
      <w:r w:rsidR="00480FB1" w:rsidRPr="00D7294A">
        <w:rPr>
          <w:b/>
          <w:bCs/>
          <w:sz w:val="22"/>
          <w:szCs w:val="22"/>
          <w:lang w:val="sr-Latn-ME"/>
        </w:rPr>
        <w:tab/>
      </w:r>
      <w:r w:rsidR="002846DB" w:rsidRPr="00D7294A">
        <w:rPr>
          <w:b/>
          <w:bCs/>
          <w:sz w:val="22"/>
          <w:szCs w:val="22"/>
          <w:lang w:val="sr-Latn-ME"/>
        </w:rPr>
        <w:t>D</w:t>
      </w:r>
      <w:r w:rsidR="00EC2532" w:rsidRPr="00D7294A">
        <w:rPr>
          <w:b/>
          <w:bCs/>
          <w:sz w:val="22"/>
          <w:szCs w:val="22"/>
          <w:lang w:val="sr-Latn-ME"/>
        </w:rPr>
        <w:t xml:space="preserve">ATUM REVIZIJE TEKSTA </w:t>
      </w:r>
    </w:p>
    <w:p w14:paraId="1D340156" w14:textId="3599617B" w:rsidR="003F6A59" w:rsidRPr="00D7294A" w:rsidRDefault="003F6A59" w:rsidP="00480FB1">
      <w:pPr>
        <w:tabs>
          <w:tab w:val="left" w:pos="540"/>
          <w:tab w:val="left" w:pos="569"/>
        </w:tabs>
        <w:rPr>
          <w:bCs/>
          <w:sz w:val="22"/>
          <w:szCs w:val="22"/>
          <w:lang w:val="sr-Latn-ME"/>
        </w:rPr>
      </w:pPr>
    </w:p>
    <w:p w14:paraId="6F23FFC8" w14:textId="14A6949B" w:rsidR="008A6D43" w:rsidRPr="00D7294A" w:rsidRDefault="00D7294A" w:rsidP="00480FB1">
      <w:pPr>
        <w:tabs>
          <w:tab w:val="left" w:pos="540"/>
          <w:tab w:val="left" w:pos="569"/>
        </w:tabs>
        <w:rPr>
          <w:bCs/>
          <w:sz w:val="22"/>
          <w:szCs w:val="22"/>
          <w:lang w:val="sr-Latn-ME"/>
        </w:rPr>
      </w:pPr>
      <w:r>
        <w:rPr>
          <w:bCs/>
          <w:sz w:val="22"/>
          <w:szCs w:val="22"/>
          <w:lang w:val="sr-Latn-ME"/>
        </w:rPr>
        <w:t>Decembar, 2024</w:t>
      </w:r>
      <w:r w:rsidR="00871165" w:rsidRPr="00D7294A">
        <w:rPr>
          <w:bCs/>
          <w:sz w:val="22"/>
          <w:szCs w:val="22"/>
          <w:lang w:val="sr-Latn-ME"/>
        </w:rPr>
        <w:t>. godine</w:t>
      </w:r>
    </w:p>
    <w:p w14:paraId="4A3C49C1" w14:textId="7D389360" w:rsidR="003F6A59" w:rsidRPr="00D7294A" w:rsidRDefault="003F6A59" w:rsidP="00DE3F5C">
      <w:pPr>
        <w:rPr>
          <w:sz w:val="22"/>
          <w:szCs w:val="22"/>
          <w:lang w:val="sr-Latn-ME"/>
        </w:rPr>
      </w:pPr>
    </w:p>
    <w:sectPr w:rsidR="003F6A59" w:rsidRPr="00D7294A"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9D3B5" w14:textId="77777777" w:rsidR="00D61B9C" w:rsidRDefault="00D61B9C">
      <w:r>
        <w:separator/>
      </w:r>
    </w:p>
  </w:endnote>
  <w:endnote w:type="continuationSeparator" w:id="0">
    <w:p w14:paraId="26EA1B3D" w14:textId="77777777" w:rsidR="00D61B9C" w:rsidRDefault="00D6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1F247C24" w:rsidR="00233829" w:rsidRPr="00B23F69" w:rsidRDefault="0023382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7294A">
      <w:rPr>
        <w:noProof/>
        <w:sz w:val="22"/>
        <w:szCs w:val="22"/>
      </w:rPr>
      <w:t>26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7294A">
      <w:rPr>
        <w:noProof/>
        <w:sz w:val="22"/>
        <w:szCs w:val="22"/>
      </w:rPr>
      <w:t>28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DC4AA" w14:textId="77777777" w:rsidR="00D61B9C" w:rsidRDefault="00D61B9C">
      <w:r>
        <w:separator/>
      </w:r>
    </w:p>
  </w:footnote>
  <w:footnote w:type="continuationSeparator" w:id="0">
    <w:p w14:paraId="7E212175" w14:textId="77777777" w:rsidR="00D61B9C" w:rsidRDefault="00D61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5.6pt;height:13.6pt;visibility:visible" o:bullet="t">
        <v:imagedata r:id="rId1" o:title="BT_1000x858px"/>
      </v:shape>
    </w:pict>
  </w:numPicBullet>
  <w:abstractNum w:abstractNumId="0" w15:restartNumberingAfterBreak="0">
    <w:nsid w:val="08044289"/>
    <w:multiLevelType w:val="hybridMultilevel"/>
    <w:tmpl w:val="A6E66456"/>
    <w:lvl w:ilvl="0" w:tplc="E6721EC2">
      <w:start w:val="1"/>
      <w:numFmt w:val="lowerLetter"/>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937646"/>
    <w:multiLevelType w:val="hybridMultilevel"/>
    <w:tmpl w:val="0322ACB2"/>
    <w:lvl w:ilvl="0" w:tplc="566CB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39B49E5"/>
    <w:multiLevelType w:val="hybridMultilevel"/>
    <w:tmpl w:val="4DD8AD32"/>
    <w:lvl w:ilvl="0" w:tplc="E6721EC2">
      <w:start w:val="1"/>
      <w:numFmt w:val="lowerLetter"/>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1528CF"/>
    <w:multiLevelType w:val="hybridMultilevel"/>
    <w:tmpl w:val="BABE88C8"/>
    <w:lvl w:ilvl="0" w:tplc="FFFFFFFF">
      <w:start w:val="1"/>
      <w:numFmt w:val="bullet"/>
      <w:pStyle w:val="BulletIndent1"/>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5BC5505"/>
    <w:multiLevelType w:val="hybridMultilevel"/>
    <w:tmpl w:val="C95C54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D1CAC"/>
    <w:multiLevelType w:val="hybridMultilevel"/>
    <w:tmpl w:val="5252A1B0"/>
    <w:lvl w:ilvl="0" w:tplc="E6721EC2">
      <w:start w:val="1"/>
      <w:numFmt w:val="lowerLetter"/>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031234"/>
    <w:multiLevelType w:val="hybridMultilevel"/>
    <w:tmpl w:val="1098FE86"/>
    <w:lvl w:ilvl="0" w:tplc="E6721EC2">
      <w:start w:val="1"/>
      <w:numFmt w:val="lowerLetter"/>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B14E0"/>
    <w:multiLevelType w:val="hybridMultilevel"/>
    <w:tmpl w:val="29A04528"/>
    <w:lvl w:ilvl="0" w:tplc="566CB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F478F"/>
    <w:multiLevelType w:val="hybridMultilevel"/>
    <w:tmpl w:val="DBD4EC4A"/>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5"/>
  </w:num>
  <w:num w:numId="3">
    <w:abstractNumId w:val="1"/>
  </w:num>
  <w:num w:numId="4">
    <w:abstractNumId w:val="12"/>
  </w:num>
  <w:num w:numId="5">
    <w:abstractNumId w:val="7"/>
  </w:num>
  <w:num w:numId="6">
    <w:abstractNumId w:val="3"/>
  </w:num>
  <w:num w:numId="7">
    <w:abstractNumId w:val="11"/>
  </w:num>
  <w:num w:numId="8">
    <w:abstractNumId w:val="6"/>
  </w:num>
  <w:num w:numId="9">
    <w:abstractNumId w:val="9"/>
  </w:num>
  <w:num w:numId="10">
    <w:abstractNumId w:val="17"/>
  </w:num>
  <w:num w:numId="11">
    <w:abstractNumId w:val="8"/>
  </w:num>
  <w:num w:numId="12">
    <w:abstractNumId w:val="19"/>
  </w:num>
  <w:num w:numId="13">
    <w:abstractNumId w:val="13"/>
  </w:num>
  <w:num w:numId="14">
    <w:abstractNumId w:val="10"/>
  </w:num>
  <w:num w:numId="15">
    <w:abstractNumId w:val="4"/>
  </w:num>
  <w:num w:numId="16">
    <w:abstractNumId w:val="0"/>
  </w:num>
  <w:num w:numId="17">
    <w:abstractNumId w:val="16"/>
  </w:num>
  <w:num w:numId="18">
    <w:abstractNumId w:val="2"/>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6EB0"/>
    <w:rsid w:val="000176CA"/>
    <w:rsid w:val="0002652C"/>
    <w:rsid w:val="00036FA0"/>
    <w:rsid w:val="0003793F"/>
    <w:rsid w:val="00057E35"/>
    <w:rsid w:val="00076726"/>
    <w:rsid w:val="00080303"/>
    <w:rsid w:val="00083B8A"/>
    <w:rsid w:val="000A3F58"/>
    <w:rsid w:val="000D2343"/>
    <w:rsid w:val="000D3449"/>
    <w:rsid w:val="000D425A"/>
    <w:rsid w:val="000D60CC"/>
    <w:rsid w:val="000E2084"/>
    <w:rsid w:val="000E6F55"/>
    <w:rsid w:val="000F77FA"/>
    <w:rsid w:val="00103C6E"/>
    <w:rsid w:val="00107BF7"/>
    <w:rsid w:val="001110B5"/>
    <w:rsid w:val="0011417B"/>
    <w:rsid w:val="00115EA8"/>
    <w:rsid w:val="00126F53"/>
    <w:rsid w:val="0014766D"/>
    <w:rsid w:val="001536CC"/>
    <w:rsid w:val="001A3FBA"/>
    <w:rsid w:val="001A5518"/>
    <w:rsid w:val="001B1C6A"/>
    <w:rsid w:val="001C1263"/>
    <w:rsid w:val="001C1417"/>
    <w:rsid w:val="001E390B"/>
    <w:rsid w:val="001F42FB"/>
    <w:rsid w:val="001F719A"/>
    <w:rsid w:val="001F7627"/>
    <w:rsid w:val="002021B8"/>
    <w:rsid w:val="002031B3"/>
    <w:rsid w:val="00215931"/>
    <w:rsid w:val="00223394"/>
    <w:rsid w:val="00224C91"/>
    <w:rsid w:val="00227BDB"/>
    <w:rsid w:val="00233829"/>
    <w:rsid w:val="00234CB1"/>
    <w:rsid w:val="002352F8"/>
    <w:rsid w:val="002510A5"/>
    <w:rsid w:val="00254A0A"/>
    <w:rsid w:val="00266046"/>
    <w:rsid w:val="00277900"/>
    <w:rsid w:val="002846DB"/>
    <w:rsid w:val="00284CCD"/>
    <w:rsid w:val="002A723E"/>
    <w:rsid w:val="002B5EBF"/>
    <w:rsid w:val="002C6637"/>
    <w:rsid w:val="002D5BFA"/>
    <w:rsid w:val="002E0135"/>
    <w:rsid w:val="002E37A5"/>
    <w:rsid w:val="002F453C"/>
    <w:rsid w:val="00310F03"/>
    <w:rsid w:val="00313D21"/>
    <w:rsid w:val="00315885"/>
    <w:rsid w:val="003247D2"/>
    <w:rsid w:val="00333ECD"/>
    <w:rsid w:val="003445C1"/>
    <w:rsid w:val="003551CA"/>
    <w:rsid w:val="00355B61"/>
    <w:rsid w:val="00362686"/>
    <w:rsid w:val="00371510"/>
    <w:rsid w:val="00376FEC"/>
    <w:rsid w:val="003965A1"/>
    <w:rsid w:val="00396DFD"/>
    <w:rsid w:val="003A5AE8"/>
    <w:rsid w:val="003A7059"/>
    <w:rsid w:val="003B7A36"/>
    <w:rsid w:val="003C17AB"/>
    <w:rsid w:val="003C7823"/>
    <w:rsid w:val="003E1DCC"/>
    <w:rsid w:val="003F11A1"/>
    <w:rsid w:val="003F2FB4"/>
    <w:rsid w:val="003F6A59"/>
    <w:rsid w:val="003F7289"/>
    <w:rsid w:val="004065C8"/>
    <w:rsid w:val="004109FA"/>
    <w:rsid w:val="00411B4B"/>
    <w:rsid w:val="00411DF2"/>
    <w:rsid w:val="00412577"/>
    <w:rsid w:val="00415BEE"/>
    <w:rsid w:val="00423B81"/>
    <w:rsid w:val="00427F85"/>
    <w:rsid w:val="00436F42"/>
    <w:rsid w:val="004378B4"/>
    <w:rsid w:val="00451314"/>
    <w:rsid w:val="00452E9D"/>
    <w:rsid w:val="004534C7"/>
    <w:rsid w:val="00456F65"/>
    <w:rsid w:val="00462C80"/>
    <w:rsid w:val="004671AA"/>
    <w:rsid w:val="00480FB1"/>
    <w:rsid w:val="00483928"/>
    <w:rsid w:val="00491351"/>
    <w:rsid w:val="00493E59"/>
    <w:rsid w:val="004B1DC4"/>
    <w:rsid w:val="004B7E99"/>
    <w:rsid w:val="004C331F"/>
    <w:rsid w:val="004D6103"/>
    <w:rsid w:val="004E3BCE"/>
    <w:rsid w:val="004E70AD"/>
    <w:rsid w:val="004F097D"/>
    <w:rsid w:val="004F0E97"/>
    <w:rsid w:val="00501DD1"/>
    <w:rsid w:val="00515C21"/>
    <w:rsid w:val="00523233"/>
    <w:rsid w:val="00530BD7"/>
    <w:rsid w:val="005316E9"/>
    <w:rsid w:val="00545CD2"/>
    <w:rsid w:val="005476F3"/>
    <w:rsid w:val="00562CE9"/>
    <w:rsid w:val="00572527"/>
    <w:rsid w:val="00573E40"/>
    <w:rsid w:val="00576348"/>
    <w:rsid w:val="005A0B2E"/>
    <w:rsid w:val="005A23D2"/>
    <w:rsid w:val="005A29A1"/>
    <w:rsid w:val="005A36CB"/>
    <w:rsid w:val="005B3FB8"/>
    <w:rsid w:val="005B49B8"/>
    <w:rsid w:val="005C0741"/>
    <w:rsid w:val="005C49BF"/>
    <w:rsid w:val="005C5EF4"/>
    <w:rsid w:val="005D7F9F"/>
    <w:rsid w:val="005E082F"/>
    <w:rsid w:val="005E2E0B"/>
    <w:rsid w:val="005E4899"/>
    <w:rsid w:val="005E7A7D"/>
    <w:rsid w:val="00602457"/>
    <w:rsid w:val="00613D44"/>
    <w:rsid w:val="00617CD5"/>
    <w:rsid w:val="00631768"/>
    <w:rsid w:val="00633159"/>
    <w:rsid w:val="00644FC3"/>
    <w:rsid w:val="00646BD1"/>
    <w:rsid w:val="006561C2"/>
    <w:rsid w:val="00666DD8"/>
    <w:rsid w:val="00671CB3"/>
    <w:rsid w:val="00674BAF"/>
    <w:rsid w:val="00682200"/>
    <w:rsid w:val="006849CD"/>
    <w:rsid w:val="00692BF6"/>
    <w:rsid w:val="006A1497"/>
    <w:rsid w:val="006B0BD1"/>
    <w:rsid w:val="006B5404"/>
    <w:rsid w:val="006B5613"/>
    <w:rsid w:val="006D20A5"/>
    <w:rsid w:val="006D37BF"/>
    <w:rsid w:val="006E5C3A"/>
    <w:rsid w:val="006F4F57"/>
    <w:rsid w:val="00702E22"/>
    <w:rsid w:val="00704871"/>
    <w:rsid w:val="00716242"/>
    <w:rsid w:val="0072020E"/>
    <w:rsid w:val="00735191"/>
    <w:rsid w:val="00753239"/>
    <w:rsid w:val="00786071"/>
    <w:rsid w:val="007A3ECB"/>
    <w:rsid w:val="007D7BB3"/>
    <w:rsid w:val="007E6ADF"/>
    <w:rsid w:val="007F6FF8"/>
    <w:rsid w:val="00824AB9"/>
    <w:rsid w:val="00824DA0"/>
    <w:rsid w:val="00836B35"/>
    <w:rsid w:val="00843BDE"/>
    <w:rsid w:val="00871165"/>
    <w:rsid w:val="00873CAD"/>
    <w:rsid w:val="0087588C"/>
    <w:rsid w:val="0088553A"/>
    <w:rsid w:val="0089705C"/>
    <w:rsid w:val="008A6D43"/>
    <w:rsid w:val="008B491E"/>
    <w:rsid w:val="008C1A28"/>
    <w:rsid w:val="008C2E98"/>
    <w:rsid w:val="008D0F2B"/>
    <w:rsid w:val="008E49BD"/>
    <w:rsid w:val="008E53E9"/>
    <w:rsid w:val="008E5771"/>
    <w:rsid w:val="008F4ACF"/>
    <w:rsid w:val="00911D56"/>
    <w:rsid w:val="00924166"/>
    <w:rsid w:val="00940B9B"/>
    <w:rsid w:val="00940F27"/>
    <w:rsid w:val="00950720"/>
    <w:rsid w:val="0095676E"/>
    <w:rsid w:val="00956983"/>
    <w:rsid w:val="0096153C"/>
    <w:rsid w:val="00963CF0"/>
    <w:rsid w:val="00964BB1"/>
    <w:rsid w:val="00967CC9"/>
    <w:rsid w:val="00971C26"/>
    <w:rsid w:val="009775D9"/>
    <w:rsid w:val="00983751"/>
    <w:rsid w:val="00997175"/>
    <w:rsid w:val="009A1847"/>
    <w:rsid w:val="009B062A"/>
    <w:rsid w:val="009B3D9D"/>
    <w:rsid w:val="009C3F66"/>
    <w:rsid w:val="009E7C6F"/>
    <w:rsid w:val="009F1793"/>
    <w:rsid w:val="009F2D23"/>
    <w:rsid w:val="009F50FB"/>
    <w:rsid w:val="00A01D69"/>
    <w:rsid w:val="00A02335"/>
    <w:rsid w:val="00A2017D"/>
    <w:rsid w:val="00A32B9C"/>
    <w:rsid w:val="00A46C9A"/>
    <w:rsid w:val="00A619F3"/>
    <w:rsid w:val="00A62A73"/>
    <w:rsid w:val="00A63846"/>
    <w:rsid w:val="00A75E63"/>
    <w:rsid w:val="00A87FF6"/>
    <w:rsid w:val="00AA0A3B"/>
    <w:rsid w:val="00AA2763"/>
    <w:rsid w:val="00AA299C"/>
    <w:rsid w:val="00AA33B6"/>
    <w:rsid w:val="00AB50CA"/>
    <w:rsid w:val="00AB6D64"/>
    <w:rsid w:val="00AC53CE"/>
    <w:rsid w:val="00AD2193"/>
    <w:rsid w:val="00AD41D2"/>
    <w:rsid w:val="00AE1AB9"/>
    <w:rsid w:val="00AF2AC7"/>
    <w:rsid w:val="00AF74CE"/>
    <w:rsid w:val="00B07AF0"/>
    <w:rsid w:val="00B208DB"/>
    <w:rsid w:val="00B23F69"/>
    <w:rsid w:val="00B31A29"/>
    <w:rsid w:val="00B35326"/>
    <w:rsid w:val="00B36B59"/>
    <w:rsid w:val="00B42607"/>
    <w:rsid w:val="00B51453"/>
    <w:rsid w:val="00B53570"/>
    <w:rsid w:val="00B60619"/>
    <w:rsid w:val="00B65113"/>
    <w:rsid w:val="00B66A70"/>
    <w:rsid w:val="00B67366"/>
    <w:rsid w:val="00B80EE1"/>
    <w:rsid w:val="00B84135"/>
    <w:rsid w:val="00B91B3A"/>
    <w:rsid w:val="00BC1A8E"/>
    <w:rsid w:val="00BC5909"/>
    <w:rsid w:val="00BE56DB"/>
    <w:rsid w:val="00C023FA"/>
    <w:rsid w:val="00C04D34"/>
    <w:rsid w:val="00C05DF8"/>
    <w:rsid w:val="00C06864"/>
    <w:rsid w:val="00C10F54"/>
    <w:rsid w:val="00C23D8D"/>
    <w:rsid w:val="00C300AA"/>
    <w:rsid w:val="00C37AA3"/>
    <w:rsid w:val="00C37FD7"/>
    <w:rsid w:val="00C43419"/>
    <w:rsid w:val="00C44CF3"/>
    <w:rsid w:val="00C61BE0"/>
    <w:rsid w:val="00C6707E"/>
    <w:rsid w:val="00C70B0E"/>
    <w:rsid w:val="00C714F8"/>
    <w:rsid w:val="00C773CA"/>
    <w:rsid w:val="00C83785"/>
    <w:rsid w:val="00C84877"/>
    <w:rsid w:val="00C9178C"/>
    <w:rsid w:val="00C94C0D"/>
    <w:rsid w:val="00CA1FEB"/>
    <w:rsid w:val="00CB45FB"/>
    <w:rsid w:val="00CD4F85"/>
    <w:rsid w:val="00CD6F02"/>
    <w:rsid w:val="00CE246D"/>
    <w:rsid w:val="00CF07A0"/>
    <w:rsid w:val="00CF3E03"/>
    <w:rsid w:val="00D0082A"/>
    <w:rsid w:val="00D00A49"/>
    <w:rsid w:val="00D21455"/>
    <w:rsid w:val="00D3487B"/>
    <w:rsid w:val="00D41EE6"/>
    <w:rsid w:val="00D47634"/>
    <w:rsid w:val="00D55179"/>
    <w:rsid w:val="00D61B9C"/>
    <w:rsid w:val="00D709B3"/>
    <w:rsid w:val="00D71274"/>
    <w:rsid w:val="00D7294A"/>
    <w:rsid w:val="00D91A47"/>
    <w:rsid w:val="00D962F9"/>
    <w:rsid w:val="00DA2ED6"/>
    <w:rsid w:val="00DB76B8"/>
    <w:rsid w:val="00DC2EA1"/>
    <w:rsid w:val="00DD6AAF"/>
    <w:rsid w:val="00DE3F5C"/>
    <w:rsid w:val="00DF1D20"/>
    <w:rsid w:val="00E166B9"/>
    <w:rsid w:val="00E21324"/>
    <w:rsid w:val="00E246B9"/>
    <w:rsid w:val="00E31FEA"/>
    <w:rsid w:val="00E35F9A"/>
    <w:rsid w:val="00E436ED"/>
    <w:rsid w:val="00E45169"/>
    <w:rsid w:val="00E47787"/>
    <w:rsid w:val="00E50A8F"/>
    <w:rsid w:val="00E51C30"/>
    <w:rsid w:val="00E64180"/>
    <w:rsid w:val="00E70B3F"/>
    <w:rsid w:val="00E74AEE"/>
    <w:rsid w:val="00E868E5"/>
    <w:rsid w:val="00E9237A"/>
    <w:rsid w:val="00E939FA"/>
    <w:rsid w:val="00EA5765"/>
    <w:rsid w:val="00EC023A"/>
    <w:rsid w:val="00EC2532"/>
    <w:rsid w:val="00EC2882"/>
    <w:rsid w:val="00ED7812"/>
    <w:rsid w:val="00EF3B86"/>
    <w:rsid w:val="00F014EE"/>
    <w:rsid w:val="00F17DE2"/>
    <w:rsid w:val="00F317E9"/>
    <w:rsid w:val="00F34554"/>
    <w:rsid w:val="00F44022"/>
    <w:rsid w:val="00F45F77"/>
    <w:rsid w:val="00F5167F"/>
    <w:rsid w:val="00F52258"/>
    <w:rsid w:val="00F61087"/>
    <w:rsid w:val="00F7102D"/>
    <w:rsid w:val="00F8570A"/>
    <w:rsid w:val="00F91C7B"/>
    <w:rsid w:val="00FE3E97"/>
    <w:rsid w:val="00FE46C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B8A"/>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11417B"/>
    <w:rPr>
      <w:sz w:val="24"/>
      <w:szCs w:val="24"/>
      <w:lang w:val="en-US" w:eastAsia="en-US"/>
    </w:rPr>
  </w:style>
  <w:style w:type="table" w:styleId="TableGrid">
    <w:name w:val="Table Grid"/>
    <w:basedOn w:val="TableNormal"/>
    <w:rsid w:val="0011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17B"/>
    <w:pPr>
      <w:ind w:left="720"/>
      <w:contextualSpacing/>
    </w:pPr>
    <w:rPr>
      <w:lang w:val="sr-Latn-RS"/>
    </w:rPr>
  </w:style>
  <w:style w:type="character" w:styleId="Emphasis">
    <w:name w:val="Emphasis"/>
    <w:basedOn w:val="DefaultParagraphFont"/>
    <w:uiPriority w:val="20"/>
    <w:qFormat/>
    <w:rsid w:val="0011417B"/>
    <w:rPr>
      <w:i/>
      <w:iCs/>
    </w:rPr>
  </w:style>
  <w:style w:type="paragraph" w:customStyle="1" w:styleId="BulletIndent1">
    <w:name w:val="Bullet Indent 1"/>
    <w:basedOn w:val="Normal"/>
    <w:rsid w:val="00716242"/>
    <w:pPr>
      <w:numPr>
        <w:numId w:val="14"/>
      </w:numPr>
    </w:pPr>
    <w:rPr>
      <w:color w:val="000000"/>
      <w:sz w:val="22"/>
      <w:szCs w:val="22"/>
      <w:lang w:val="en-GB"/>
    </w:rPr>
  </w:style>
  <w:style w:type="paragraph" w:customStyle="1" w:styleId="BayerBodyTextFull">
    <w:name w:val="Bayer Body Text Full"/>
    <w:basedOn w:val="Normal"/>
    <w:link w:val="BayerBodyTextFullChar"/>
    <w:rsid w:val="00716242"/>
    <w:pPr>
      <w:spacing w:before="120" w:after="120"/>
    </w:pPr>
    <w:rPr>
      <w:color w:val="000000"/>
      <w:lang w:val="sr-Latn-RS" w:eastAsia="de-DE"/>
    </w:rPr>
  </w:style>
  <w:style w:type="character" w:customStyle="1" w:styleId="BayerBodyTextFullChar">
    <w:name w:val="Bayer Body Text Full Char"/>
    <w:link w:val="BayerBodyTextFull"/>
    <w:rsid w:val="00716242"/>
    <w:rPr>
      <w:color w:val="000000"/>
      <w:sz w:val="24"/>
      <w:szCs w:val="24"/>
      <w:lang w:val="sr-Latn-RS" w:eastAsia="de-DE"/>
    </w:rPr>
  </w:style>
  <w:style w:type="paragraph" w:customStyle="1" w:styleId="Default">
    <w:name w:val="Default"/>
    <w:rsid w:val="00716242"/>
    <w:pPr>
      <w:widowControl w:val="0"/>
      <w:autoSpaceDE w:val="0"/>
      <w:autoSpaceDN w:val="0"/>
      <w:adjustRightInd w:val="0"/>
    </w:pPr>
    <w:rPr>
      <w:rFonts w:eastAsia="PMingLiU"/>
      <w:color w:val="000000"/>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DECBB-6025-475B-BD46-1E966189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28</Pages>
  <Words>12599</Words>
  <Characters>71815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84246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14</cp:revision>
  <dcterms:created xsi:type="dcterms:W3CDTF">2022-08-25T14:04:00Z</dcterms:created>
  <dcterms:modified xsi:type="dcterms:W3CDTF">2024-12-02T08:01:00Z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