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5197D"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782FACA5" w14:textId="77777777" w:rsidR="002510A5" w:rsidRPr="002510A5" w:rsidRDefault="002510A5" w:rsidP="002510A5">
      <w:pPr>
        <w:rPr>
          <w:b/>
          <w:bCs/>
          <w:i/>
          <w:iCs/>
          <w:sz w:val="22"/>
          <w:szCs w:val="22"/>
          <w:u w:val="single"/>
        </w:rPr>
      </w:pPr>
    </w:p>
    <w:p w14:paraId="286D5515" w14:textId="77777777" w:rsidR="003C17AB" w:rsidRDefault="003C17AB" w:rsidP="00F5167F">
      <w:pPr>
        <w:tabs>
          <w:tab w:val="left" w:pos="540"/>
          <w:tab w:val="left" w:pos="569"/>
        </w:tabs>
        <w:rPr>
          <w:noProof/>
          <w:sz w:val="22"/>
          <w:szCs w:val="22"/>
          <w:lang w:val="hr-HR"/>
        </w:rPr>
      </w:pPr>
    </w:p>
    <w:p w14:paraId="0565CCB1" w14:textId="77777777" w:rsidR="00C37FD7" w:rsidRPr="00786071" w:rsidRDefault="00C37FD7" w:rsidP="00F5167F">
      <w:pPr>
        <w:tabs>
          <w:tab w:val="left" w:pos="540"/>
          <w:tab w:val="left" w:pos="569"/>
        </w:tabs>
        <w:rPr>
          <w:bCs/>
          <w:sz w:val="22"/>
          <w:szCs w:val="22"/>
        </w:rPr>
      </w:pPr>
    </w:p>
    <w:p w14:paraId="2D6A4F69"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62752FF5" w14:textId="77777777" w:rsidR="00EC2532" w:rsidRPr="00786071" w:rsidRDefault="00EC2532">
      <w:pPr>
        <w:rPr>
          <w:sz w:val="22"/>
          <w:szCs w:val="22"/>
          <w:lang w:val="pl-PL"/>
        </w:rPr>
      </w:pPr>
    </w:p>
    <w:p w14:paraId="27E30E60" w14:textId="7F69941E" w:rsidR="00572C3E" w:rsidRDefault="00572C3E" w:rsidP="003C644C">
      <w:pPr>
        <w:jc w:val="both"/>
        <w:rPr>
          <w:bCs/>
          <w:sz w:val="22"/>
          <w:szCs w:val="22"/>
          <w:lang w:val="sv-SE"/>
        </w:rPr>
      </w:pPr>
      <w:r w:rsidRPr="00CC732F">
        <w:rPr>
          <w:bCs/>
          <w:sz w:val="22"/>
          <w:szCs w:val="22"/>
          <w:lang w:val="sv-SE"/>
        </w:rPr>
        <w:t>Clariscan 0,5 mmol/m</w:t>
      </w:r>
      <w:r>
        <w:rPr>
          <w:bCs/>
          <w:sz w:val="22"/>
          <w:szCs w:val="22"/>
          <w:lang w:val="sv-SE"/>
        </w:rPr>
        <w:t>l</w:t>
      </w:r>
      <w:r w:rsidRPr="00CC732F">
        <w:rPr>
          <w:bCs/>
          <w:sz w:val="22"/>
          <w:szCs w:val="22"/>
          <w:lang w:val="sv-SE"/>
        </w:rPr>
        <w:t xml:space="preserve">, rastvor za injekciju  </w:t>
      </w:r>
    </w:p>
    <w:p w14:paraId="4CAB48D3" w14:textId="77777777" w:rsidR="00572C3E" w:rsidRDefault="00572C3E" w:rsidP="003C644C">
      <w:pPr>
        <w:jc w:val="both"/>
        <w:rPr>
          <w:bCs/>
          <w:sz w:val="22"/>
          <w:szCs w:val="22"/>
          <w:lang w:val="sv-SE"/>
        </w:rPr>
      </w:pPr>
    </w:p>
    <w:p w14:paraId="62159939" w14:textId="77777777" w:rsidR="00572C3E" w:rsidRPr="00786071" w:rsidRDefault="00572C3E" w:rsidP="003C644C">
      <w:pPr>
        <w:jc w:val="both"/>
        <w:rPr>
          <w:sz w:val="22"/>
          <w:szCs w:val="22"/>
          <w:lang w:val="sr-Latn-CS"/>
        </w:rPr>
      </w:pPr>
      <w:r w:rsidRPr="00B66A70">
        <w:rPr>
          <w:sz w:val="22"/>
          <w:szCs w:val="22"/>
          <w:lang w:val="sv-SE"/>
        </w:rPr>
        <w:t>INN:</w:t>
      </w:r>
      <w:r w:rsidRPr="00CC732F">
        <w:t xml:space="preserve"> </w:t>
      </w:r>
      <w:r w:rsidRPr="00CC732F">
        <w:rPr>
          <w:sz w:val="22"/>
          <w:szCs w:val="22"/>
          <w:lang w:val="sv-SE"/>
        </w:rPr>
        <w:t>gadoterična kiselina</w:t>
      </w:r>
    </w:p>
    <w:p w14:paraId="47664B8D" w14:textId="60FC5398" w:rsidR="00530BD7" w:rsidRDefault="00530BD7">
      <w:pPr>
        <w:rPr>
          <w:bCs/>
          <w:sz w:val="22"/>
          <w:szCs w:val="22"/>
          <w:lang w:val="sv-SE"/>
        </w:rPr>
      </w:pPr>
      <w:bookmarkStart w:id="0" w:name="_GoBack"/>
      <w:bookmarkEnd w:id="0"/>
    </w:p>
    <w:p w14:paraId="4B1FC788" w14:textId="77777777" w:rsidR="0092036C" w:rsidRPr="00786071" w:rsidRDefault="0092036C">
      <w:pPr>
        <w:rPr>
          <w:bCs/>
          <w:sz w:val="22"/>
          <w:szCs w:val="22"/>
          <w:lang w:val="sv-SE"/>
        </w:rPr>
      </w:pPr>
    </w:p>
    <w:p w14:paraId="3A6D3544" w14:textId="77777777" w:rsidR="00411B4B" w:rsidRPr="00DC03E4" w:rsidRDefault="00411B4B" w:rsidP="00F5167F">
      <w:pPr>
        <w:tabs>
          <w:tab w:val="left" w:pos="540"/>
          <w:tab w:val="left" w:pos="569"/>
        </w:tabs>
        <w:rPr>
          <w:b/>
          <w:bCs/>
          <w:sz w:val="22"/>
          <w:szCs w:val="22"/>
          <w:lang w:val="sv-SE"/>
        </w:rPr>
      </w:pPr>
      <w:r w:rsidRPr="00DC03E4">
        <w:rPr>
          <w:b/>
          <w:bCs/>
          <w:sz w:val="22"/>
          <w:szCs w:val="22"/>
          <w:lang w:val="sv-SE"/>
        </w:rPr>
        <w:t xml:space="preserve">2. </w:t>
      </w:r>
      <w:r w:rsidR="00F5167F" w:rsidRPr="00DC03E4">
        <w:rPr>
          <w:b/>
          <w:bCs/>
          <w:sz w:val="22"/>
          <w:szCs w:val="22"/>
          <w:lang w:val="sv-SE"/>
        </w:rPr>
        <w:tab/>
      </w:r>
      <w:r w:rsidRPr="00DC03E4">
        <w:rPr>
          <w:b/>
          <w:bCs/>
          <w:sz w:val="22"/>
          <w:szCs w:val="22"/>
          <w:lang w:val="sv-SE"/>
        </w:rPr>
        <w:t>KVALITATIVNI I KVANTITATIVNI SASTAV</w:t>
      </w:r>
    </w:p>
    <w:p w14:paraId="676DB493" w14:textId="77777777" w:rsidR="00572C3E" w:rsidRDefault="00572C3E" w:rsidP="00572C3E">
      <w:pPr>
        <w:rPr>
          <w:sz w:val="22"/>
          <w:szCs w:val="22"/>
          <w:lang w:val="sr-Latn-CS"/>
        </w:rPr>
      </w:pPr>
    </w:p>
    <w:p w14:paraId="1B722F3E" w14:textId="106438B0" w:rsidR="00572C3E" w:rsidRPr="00CC732F" w:rsidRDefault="00572C3E" w:rsidP="003C644C">
      <w:pPr>
        <w:jc w:val="both"/>
        <w:rPr>
          <w:sz w:val="22"/>
          <w:szCs w:val="22"/>
          <w:lang w:val="sr-Latn-CS"/>
        </w:rPr>
      </w:pPr>
      <w:r w:rsidRPr="00CC732F">
        <w:rPr>
          <w:sz w:val="22"/>
          <w:szCs w:val="22"/>
          <w:lang w:val="sr-Latn-CS"/>
        </w:rPr>
        <w:t>1 m</w:t>
      </w:r>
      <w:r w:rsidR="00C5137D">
        <w:rPr>
          <w:sz w:val="22"/>
          <w:szCs w:val="22"/>
          <w:lang w:val="sr-Latn-CS"/>
        </w:rPr>
        <w:t>l</w:t>
      </w:r>
      <w:r w:rsidRPr="00CC732F">
        <w:rPr>
          <w:sz w:val="22"/>
          <w:szCs w:val="22"/>
          <w:lang w:val="sr-Latn-CS"/>
        </w:rPr>
        <w:t xml:space="preserve"> rastvora za injekciju sadrži 279,3</w:t>
      </w:r>
      <w:r w:rsidR="00157730">
        <w:rPr>
          <w:sz w:val="22"/>
          <w:szCs w:val="22"/>
          <w:lang w:val="sr-Latn-CS"/>
        </w:rPr>
        <w:t>2</w:t>
      </w:r>
      <w:r w:rsidRPr="00CC732F">
        <w:rPr>
          <w:sz w:val="22"/>
          <w:szCs w:val="22"/>
          <w:lang w:val="sr-Latn-CS"/>
        </w:rPr>
        <w:t xml:space="preserve"> mg gadoterične kiseline*</w:t>
      </w:r>
      <w:r w:rsidR="0092036C">
        <w:rPr>
          <w:sz w:val="22"/>
          <w:szCs w:val="22"/>
          <w:lang w:val="sr-Latn-CS"/>
        </w:rPr>
        <w:t xml:space="preserve"> </w:t>
      </w:r>
      <w:r w:rsidRPr="00CC732F">
        <w:rPr>
          <w:sz w:val="22"/>
          <w:szCs w:val="22"/>
          <w:lang w:val="sr-Latn-CS"/>
        </w:rPr>
        <w:t xml:space="preserve">(u obliku gadoterat meglumina) što odgovara 0,5 mmol </w:t>
      </w:r>
    </w:p>
    <w:p w14:paraId="068B0C6F" w14:textId="77777777" w:rsidR="00572C3E" w:rsidRPr="00CC732F" w:rsidRDefault="00572C3E" w:rsidP="003C644C">
      <w:pPr>
        <w:jc w:val="both"/>
        <w:rPr>
          <w:sz w:val="22"/>
          <w:szCs w:val="22"/>
          <w:lang w:val="sr-Latn-CS"/>
        </w:rPr>
      </w:pPr>
      <w:r w:rsidRPr="00CC732F">
        <w:rPr>
          <w:sz w:val="22"/>
          <w:szCs w:val="22"/>
          <w:lang w:val="sr-Latn-CS"/>
        </w:rPr>
        <w:t xml:space="preserve">Tetraksetana (DOTA) </w:t>
      </w:r>
      <w:r w:rsidRPr="00CC732F">
        <w:rPr>
          <w:sz w:val="22"/>
          <w:szCs w:val="22"/>
          <w:lang w:val="sr-Latn-CS"/>
        </w:rPr>
        <w:tab/>
      </w:r>
      <w:r w:rsidRPr="00CC732F">
        <w:rPr>
          <w:sz w:val="22"/>
          <w:szCs w:val="22"/>
          <w:lang w:val="sr-Latn-CS"/>
        </w:rPr>
        <w:tab/>
        <w:t xml:space="preserve">202,46 mg </w:t>
      </w:r>
    </w:p>
    <w:p w14:paraId="1F68A690" w14:textId="6FDF8017" w:rsidR="00572C3E" w:rsidRPr="00CC732F" w:rsidRDefault="00572C3E" w:rsidP="003C644C">
      <w:pPr>
        <w:jc w:val="both"/>
        <w:rPr>
          <w:sz w:val="22"/>
          <w:szCs w:val="22"/>
          <w:lang w:val="sr-Latn-CS"/>
        </w:rPr>
      </w:pPr>
      <w:r w:rsidRPr="00CC732F">
        <w:rPr>
          <w:sz w:val="22"/>
          <w:szCs w:val="22"/>
          <w:lang w:val="sr-Latn-CS"/>
        </w:rPr>
        <w:t xml:space="preserve">Gadolinijum oksid </w:t>
      </w:r>
      <w:r w:rsidRPr="00CC732F">
        <w:rPr>
          <w:sz w:val="22"/>
          <w:szCs w:val="22"/>
          <w:lang w:val="sr-Latn-CS"/>
        </w:rPr>
        <w:tab/>
      </w:r>
      <w:r w:rsidRPr="00CC732F">
        <w:rPr>
          <w:sz w:val="22"/>
          <w:szCs w:val="22"/>
          <w:lang w:val="sr-Latn-CS"/>
        </w:rPr>
        <w:tab/>
        <w:t xml:space="preserve">90,62 mg </w:t>
      </w:r>
    </w:p>
    <w:p w14:paraId="0CCAAA8C" w14:textId="77777777" w:rsidR="00572C3E" w:rsidRPr="00CC732F" w:rsidRDefault="00572C3E" w:rsidP="003C644C">
      <w:pPr>
        <w:jc w:val="both"/>
        <w:rPr>
          <w:sz w:val="22"/>
          <w:szCs w:val="22"/>
          <w:lang w:val="sr-Latn-CS"/>
        </w:rPr>
      </w:pPr>
    </w:p>
    <w:p w14:paraId="55FD743B" w14:textId="621644B7" w:rsidR="00572C3E" w:rsidRDefault="00572C3E" w:rsidP="003C644C">
      <w:pPr>
        <w:jc w:val="both"/>
        <w:rPr>
          <w:sz w:val="22"/>
          <w:szCs w:val="22"/>
          <w:lang w:val="sr-Latn-CS"/>
        </w:rPr>
      </w:pPr>
      <w:r w:rsidRPr="00CC732F">
        <w:rPr>
          <w:sz w:val="22"/>
          <w:szCs w:val="22"/>
          <w:lang w:val="sr-Latn-CS"/>
        </w:rPr>
        <w:t>* Gadoterična kiselina: gadolinijum kompleks sa 1,4,7,10 tetraazaciklododekan N,N’,N”,N’’’ tetraacetatnom kiselinom (tetraksetan (DOTA))</w:t>
      </w:r>
      <w:r w:rsidR="0092036C">
        <w:rPr>
          <w:sz w:val="22"/>
          <w:szCs w:val="22"/>
          <w:lang w:val="sr-Latn-CS"/>
        </w:rPr>
        <w:t>.</w:t>
      </w:r>
    </w:p>
    <w:p w14:paraId="7760DE30" w14:textId="77777777" w:rsidR="00572C3E" w:rsidRPr="00786071" w:rsidRDefault="00572C3E" w:rsidP="003C644C">
      <w:pPr>
        <w:jc w:val="both"/>
        <w:rPr>
          <w:sz w:val="22"/>
          <w:szCs w:val="22"/>
          <w:lang w:val="sr-Latn-CS"/>
        </w:rPr>
      </w:pPr>
    </w:p>
    <w:p w14:paraId="5A38C0B6" w14:textId="12773766" w:rsidR="00572C3E" w:rsidRDefault="00572C3E" w:rsidP="003C644C">
      <w:pPr>
        <w:jc w:val="both"/>
        <w:rPr>
          <w:sz w:val="22"/>
          <w:szCs w:val="22"/>
          <w:lang w:val="sr-Latn-CS"/>
        </w:rPr>
      </w:pPr>
      <w:r w:rsidRPr="00786071">
        <w:rPr>
          <w:sz w:val="22"/>
          <w:szCs w:val="22"/>
          <w:lang w:val="sr-Latn-CS"/>
        </w:rPr>
        <w:t>Za spisak svih ekscipijenasa, pogledati dio 6.1.</w:t>
      </w:r>
    </w:p>
    <w:p w14:paraId="0294FFED" w14:textId="77777777" w:rsidR="0092036C" w:rsidRPr="00786071" w:rsidRDefault="0092036C" w:rsidP="003C644C">
      <w:pPr>
        <w:jc w:val="both"/>
        <w:rPr>
          <w:sz w:val="22"/>
          <w:szCs w:val="22"/>
          <w:lang w:val="sr-Latn-CS"/>
        </w:rPr>
      </w:pPr>
    </w:p>
    <w:p w14:paraId="67A74E24" w14:textId="77777777" w:rsidR="00C37FD7" w:rsidRPr="00786071" w:rsidRDefault="00C37FD7">
      <w:pPr>
        <w:rPr>
          <w:sz w:val="22"/>
          <w:szCs w:val="22"/>
          <w:lang w:val="sr-Latn-CS"/>
        </w:rPr>
      </w:pPr>
    </w:p>
    <w:p w14:paraId="186DBBCF" w14:textId="77777777"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44CAA9EC" w14:textId="77777777" w:rsidR="00411B4B" w:rsidRPr="00786071" w:rsidRDefault="00411B4B">
      <w:pPr>
        <w:rPr>
          <w:bCs/>
          <w:sz w:val="22"/>
          <w:szCs w:val="22"/>
          <w:lang w:val="sr-Latn-CS"/>
        </w:rPr>
      </w:pPr>
    </w:p>
    <w:p w14:paraId="5DB4FF1B" w14:textId="77777777" w:rsidR="008B577A" w:rsidRPr="00607AF9" w:rsidRDefault="008B577A" w:rsidP="003C644C">
      <w:pPr>
        <w:jc w:val="both"/>
        <w:rPr>
          <w:bCs/>
          <w:sz w:val="22"/>
          <w:szCs w:val="22"/>
          <w:lang w:val="sr-Latn-CS"/>
        </w:rPr>
      </w:pPr>
      <w:r w:rsidRPr="00607AF9">
        <w:rPr>
          <w:bCs/>
          <w:sz w:val="22"/>
          <w:szCs w:val="22"/>
          <w:lang w:val="sr-Latn-CS"/>
        </w:rPr>
        <w:t xml:space="preserve">Farmaceutski oblik: rastvor za injekciju.  </w:t>
      </w:r>
    </w:p>
    <w:p w14:paraId="03ABA0DA" w14:textId="4716BE1A" w:rsidR="008B577A" w:rsidRDefault="008B577A" w:rsidP="003C644C">
      <w:pPr>
        <w:jc w:val="both"/>
        <w:rPr>
          <w:bCs/>
          <w:sz w:val="22"/>
          <w:szCs w:val="22"/>
          <w:lang w:val="sr-Latn-CS"/>
        </w:rPr>
      </w:pPr>
      <w:r w:rsidRPr="00607AF9">
        <w:rPr>
          <w:bCs/>
          <w:sz w:val="22"/>
          <w:szCs w:val="22"/>
          <w:lang w:val="sr-Latn-CS"/>
        </w:rPr>
        <w:t>Izgled: Bistar, bezbojan do sv</w:t>
      </w:r>
      <w:r w:rsidR="0092036C">
        <w:rPr>
          <w:bCs/>
          <w:sz w:val="22"/>
          <w:szCs w:val="22"/>
          <w:lang w:val="sr-Latn-CS"/>
        </w:rPr>
        <w:t>ij</w:t>
      </w:r>
      <w:r w:rsidRPr="00607AF9">
        <w:rPr>
          <w:bCs/>
          <w:sz w:val="22"/>
          <w:szCs w:val="22"/>
          <w:lang w:val="sr-Latn-CS"/>
        </w:rPr>
        <w:t>etložut rastvor.</w:t>
      </w:r>
    </w:p>
    <w:p w14:paraId="2BD5C600" w14:textId="4319B15C" w:rsidR="008B577A" w:rsidRDefault="008B577A" w:rsidP="008B577A">
      <w:pPr>
        <w:rPr>
          <w:bCs/>
          <w:sz w:val="22"/>
          <w:szCs w:val="22"/>
          <w:lang w:val="sr-Latn-CS"/>
        </w:rPr>
      </w:pPr>
    </w:p>
    <w:tbl>
      <w:tblPr>
        <w:tblStyle w:val="TableGrid"/>
        <w:tblW w:w="0" w:type="auto"/>
        <w:tblLook w:val="04A0" w:firstRow="1" w:lastRow="0" w:firstColumn="1" w:lastColumn="0" w:noHBand="0" w:noVBand="1"/>
      </w:tblPr>
      <w:tblGrid>
        <w:gridCol w:w="3397"/>
        <w:gridCol w:w="2552"/>
      </w:tblGrid>
      <w:tr w:rsidR="008B577A" w:rsidRPr="00607AF9" w14:paraId="69ABD5B4" w14:textId="77777777" w:rsidTr="00513FE0">
        <w:tc>
          <w:tcPr>
            <w:tcW w:w="3397" w:type="dxa"/>
          </w:tcPr>
          <w:p w14:paraId="6B20FAC3" w14:textId="77777777" w:rsidR="008B577A" w:rsidRPr="00607AF9" w:rsidRDefault="008B577A" w:rsidP="00513FE0">
            <w:pPr>
              <w:tabs>
                <w:tab w:val="left" w:pos="284"/>
              </w:tabs>
              <w:jc w:val="both"/>
              <w:rPr>
                <w:bCs/>
                <w:sz w:val="22"/>
                <w:szCs w:val="22"/>
              </w:rPr>
            </w:pPr>
            <w:r w:rsidRPr="00607AF9">
              <w:rPr>
                <w:bCs/>
                <w:sz w:val="22"/>
                <w:szCs w:val="22"/>
              </w:rPr>
              <w:t>Koncentracija kontrastnog sredstva</w:t>
            </w:r>
          </w:p>
        </w:tc>
        <w:tc>
          <w:tcPr>
            <w:tcW w:w="2552" w:type="dxa"/>
          </w:tcPr>
          <w:p w14:paraId="6B410C3D" w14:textId="3E385116" w:rsidR="008B577A" w:rsidRPr="00607AF9" w:rsidRDefault="008B577A" w:rsidP="00513FE0">
            <w:pPr>
              <w:tabs>
                <w:tab w:val="left" w:pos="284"/>
              </w:tabs>
              <w:jc w:val="both"/>
              <w:rPr>
                <w:bCs/>
                <w:sz w:val="22"/>
                <w:szCs w:val="22"/>
              </w:rPr>
            </w:pPr>
            <w:r w:rsidRPr="00607AF9">
              <w:rPr>
                <w:bCs/>
                <w:sz w:val="22"/>
                <w:szCs w:val="22"/>
              </w:rPr>
              <w:t>279,3</w:t>
            </w:r>
            <w:r w:rsidR="00157730">
              <w:rPr>
                <w:bCs/>
                <w:sz w:val="22"/>
                <w:szCs w:val="22"/>
              </w:rPr>
              <w:t>2</w:t>
            </w:r>
            <w:r w:rsidRPr="00607AF9">
              <w:rPr>
                <w:bCs/>
                <w:sz w:val="22"/>
                <w:szCs w:val="22"/>
              </w:rPr>
              <w:t xml:space="preserve"> mg/m</w:t>
            </w:r>
            <w:r>
              <w:rPr>
                <w:bCs/>
                <w:sz w:val="22"/>
                <w:szCs w:val="22"/>
              </w:rPr>
              <w:t>l</w:t>
            </w:r>
          </w:p>
          <w:p w14:paraId="397F74AD" w14:textId="676C2455" w:rsidR="008B577A" w:rsidRPr="00607AF9" w:rsidRDefault="008B577A" w:rsidP="00513FE0">
            <w:pPr>
              <w:tabs>
                <w:tab w:val="left" w:pos="284"/>
              </w:tabs>
              <w:jc w:val="both"/>
              <w:rPr>
                <w:bCs/>
                <w:sz w:val="22"/>
                <w:szCs w:val="22"/>
              </w:rPr>
            </w:pPr>
            <w:r w:rsidRPr="00607AF9">
              <w:rPr>
                <w:bCs/>
                <w:sz w:val="22"/>
                <w:szCs w:val="22"/>
              </w:rPr>
              <w:t>što odgovara 0,5</w:t>
            </w:r>
            <w:r w:rsidR="0092036C">
              <w:rPr>
                <w:bCs/>
                <w:sz w:val="22"/>
                <w:szCs w:val="22"/>
              </w:rPr>
              <w:t xml:space="preserve"> </w:t>
            </w:r>
            <w:r w:rsidRPr="00607AF9">
              <w:rPr>
                <w:bCs/>
                <w:sz w:val="22"/>
                <w:szCs w:val="22"/>
              </w:rPr>
              <w:t>mmol/m</w:t>
            </w:r>
            <w:r>
              <w:rPr>
                <w:bCs/>
                <w:sz w:val="22"/>
                <w:szCs w:val="22"/>
              </w:rPr>
              <w:t>l</w:t>
            </w:r>
          </w:p>
        </w:tc>
      </w:tr>
      <w:tr w:rsidR="008B577A" w:rsidRPr="00607AF9" w14:paraId="497A9844" w14:textId="77777777" w:rsidTr="00513FE0">
        <w:tc>
          <w:tcPr>
            <w:tcW w:w="3397" w:type="dxa"/>
          </w:tcPr>
          <w:p w14:paraId="003257D3" w14:textId="77777777" w:rsidR="008B577A" w:rsidRPr="00607AF9" w:rsidRDefault="008B577A" w:rsidP="00513FE0">
            <w:pPr>
              <w:tabs>
                <w:tab w:val="left" w:pos="284"/>
              </w:tabs>
              <w:jc w:val="both"/>
              <w:rPr>
                <w:bCs/>
                <w:sz w:val="22"/>
                <w:szCs w:val="22"/>
              </w:rPr>
            </w:pPr>
            <w:r w:rsidRPr="00607AF9">
              <w:rPr>
                <w:bCs/>
                <w:sz w:val="22"/>
                <w:szCs w:val="22"/>
              </w:rPr>
              <w:t>Osmolalnost na 37°C</w:t>
            </w:r>
          </w:p>
        </w:tc>
        <w:tc>
          <w:tcPr>
            <w:tcW w:w="2552" w:type="dxa"/>
          </w:tcPr>
          <w:p w14:paraId="265FEFAD" w14:textId="77777777" w:rsidR="008B577A" w:rsidRPr="00607AF9" w:rsidRDefault="008B577A" w:rsidP="00513FE0">
            <w:pPr>
              <w:tabs>
                <w:tab w:val="left" w:pos="284"/>
              </w:tabs>
              <w:jc w:val="both"/>
              <w:rPr>
                <w:bCs/>
                <w:sz w:val="22"/>
                <w:szCs w:val="22"/>
                <w:vertAlign w:val="superscript"/>
              </w:rPr>
            </w:pPr>
            <w:r w:rsidRPr="00607AF9">
              <w:rPr>
                <w:bCs/>
                <w:sz w:val="22"/>
                <w:szCs w:val="22"/>
              </w:rPr>
              <w:t>1350 mOsm.kg</w:t>
            </w:r>
            <w:r w:rsidRPr="00607AF9">
              <w:rPr>
                <w:bCs/>
                <w:sz w:val="22"/>
                <w:szCs w:val="22"/>
                <w:vertAlign w:val="superscript"/>
              </w:rPr>
              <w:t>-1</w:t>
            </w:r>
          </w:p>
        </w:tc>
      </w:tr>
      <w:tr w:rsidR="008B577A" w:rsidRPr="00607AF9" w14:paraId="6FD93357" w14:textId="77777777" w:rsidTr="00513FE0">
        <w:tc>
          <w:tcPr>
            <w:tcW w:w="3397" w:type="dxa"/>
          </w:tcPr>
          <w:p w14:paraId="7F303773" w14:textId="77777777" w:rsidR="008B577A" w:rsidRPr="00607AF9" w:rsidRDefault="008B577A" w:rsidP="00513FE0">
            <w:pPr>
              <w:tabs>
                <w:tab w:val="left" w:pos="284"/>
              </w:tabs>
              <w:jc w:val="both"/>
              <w:rPr>
                <w:bCs/>
                <w:sz w:val="22"/>
                <w:szCs w:val="22"/>
              </w:rPr>
            </w:pPr>
            <w:r w:rsidRPr="00607AF9">
              <w:rPr>
                <w:bCs/>
                <w:sz w:val="22"/>
                <w:szCs w:val="22"/>
              </w:rPr>
              <w:t>Viskoznost na 20°C</w:t>
            </w:r>
          </w:p>
        </w:tc>
        <w:tc>
          <w:tcPr>
            <w:tcW w:w="2552" w:type="dxa"/>
          </w:tcPr>
          <w:p w14:paraId="77CC334E" w14:textId="77777777" w:rsidR="008B577A" w:rsidRPr="00607AF9" w:rsidRDefault="008B577A" w:rsidP="00513FE0">
            <w:pPr>
              <w:tabs>
                <w:tab w:val="left" w:pos="284"/>
              </w:tabs>
              <w:jc w:val="both"/>
              <w:rPr>
                <w:bCs/>
                <w:sz w:val="22"/>
                <w:szCs w:val="22"/>
              </w:rPr>
            </w:pPr>
            <w:r w:rsidRPr="00607AF9">
              <w:rPr>
                <w:bCs/>
                <w:sz w:val="22"/>
                <w:szCs w:val="22"/>
              </w:rPr>
              <w:t>3,0 mPa.s</w:t>
            </w:r>
          </w:p>
        </w:tc>
      </w:tr>
      <w:tr w:rsidR="008B577A" w:rsidRPr="00607AF9" w14:paraId="2D24DFC7" w14:textId="77777777" w:rsidTr="00513FE0">
        <w:tc>
          <w:tcPr>
            <w:tcW w:w="3397" w:type="dxa"/>
          </w:tcPr>
          <w:p w14:paraId="7A93821E" w14:textId="77777777" w:rsidR="008B577A" w:rsidRPr="00607AF9" w:rsidRDefault="008B577A" w:rsidP="00513FE0">
            <w:pPr>
              <w:tabs>
                <w:tab w:val="left" w:pos="284"/>
              </w:tabs>
              <w:jc w:val="both"/>
              <w:rPr>
                <w:bCs/>
                <w:sz w:val="22"/>
                <w:szCs w:val="22"/>
              </w:rPr>
            </w:pPr>
            <w:r w:rsidRPr="00607AF9">
              <w:rPr>
                <w:bCs/>
                <w:sz w:val="22"/>
                <w:szCs w:val="22"/>
              </w:rPr>
              <w:t>Viskoznost na 37°C</w:t>
            </w:r>
          </w:p>
        </w:tc>
        <w:tc>
          <w:tcPr>
            <w:tcW w:w="2552" w:type="dxa"/>
          </w:tcPr>
          <w:p w14:paraId="07F3C04C" w14:textId="77777777" w:rsidR="008B577A" w:rsidRPr="00607AF9" w:rsidRDefault="008B577A" w:rsidP="00513FE0">
            <w:pPr>
              <w:tabs>
                <w:tab w:val="left" w:pos="284"/>
              </w:tabs>
              <w:jc w:val="both"/>
              <w:rPr>
                <w:bCs/>
                <w:sz w:val="22"/>
                <w:szCs w:val="22"/>
              </w:rPr>
            </w:pPr>
            <w:r w:rsidRPr="00607AF9">
              <w:rPr>
                <w:bCs/>
                <w:sz w:val="22"/>
                <w:szCs w:val="22"/>
              </w:rPr>
              <w:t>2,1 mPa.s</w:t>
            </w:r>
          </w:p>
        </w:tc>
      </w:tr>
      <w:tr w:rsidR="008B577A" w:rsidRPr="00607AF9" w14:paraId="4DA4F6A0" w14:textId="77777777" w:rsidTr="00513FE0">
        <w:tc>
          <w:tcPr>
            <w:tcW w:w="3397" w:type="dxa"/>
          </w:tcPr>
          <w:p w14:paraId="7AA9A9A9" w14:textId="1DBF4CBE" w:rsidR="008B577A" w:rsidRPr="00607AF9" w:rsidRDefault="008B577A" w:rsidP="00513FE0">
            <w:pPr>
              <w:tabs>
                <w:tab w:val="left" w:pos="284"/>
              </w:tabs>
              <w:jc w:val="both"/>
              <w:rPr>
                <w:bCs/>
                <w:sz w:val="22"/>
                <w:szCs w:val="22"/>
              </w:rPr>
            </w:pPr>
            <w:r w:rsidRPr="00607AF9">
              <w:rPr>
                <w:bCs/>
                <w:sz w:val="22"/>
                <w:szCs w:val="22"/>
              </w:rPr>
              <w:t>pH vr</w:t>
            </w:r>
            <w:r w:rsidR="0092036C">
              <w:rPr>
                <w:bCs/>
                <w:sz w:val="22"/>
                <w:szCs w:val="22"/>
              </w:rPr>
              <w:t>ij</w:t>
            </w:r>
            <w:r w:rsidRPr="00607AF9">
              <w:rPr>
                <w:bCs/>
                <w:sz w:val="22"/>
                <w:szCs w:val="22"/>
              </w:rPr>
              <w:t>ednost</w:t>
            </w:r>
          </w:p>
        </w:tc>
        <w:tc>
          <w:tcPr>
            <w:tcW w:w="2552" w:type="dxa"/>
          </w:tcPr>
          <w:p w14:paraId="59DEA677" w14:textId="737D430D" w:rsidR="008B577A" w:rsidRPr="00607AF9" w:rsidRDefault="008B577A" w:rsidP="00513FE0">
            <w:pPr>
              <w:tabs>
                <w:tab w:val="left" w:pos="284"/>
              </w:tabs>
              <w:jc w:val="both"/>
              <w:rPr>
                <w:bCs/>
                <w:sz w:val="22"/>
                <w:szCs w:val="22"/>
              </w:rPr>
            </w:pPr>
            <w:r w:rsidRPr="00607AF9">
              <w:rPr>
                <w:bCs/>
                <w:sz w:val="22"/>
                <w:szCs w:val="22"/>
              </w:rPr>
              <w:t xml:space="preserve">6,5 </w:t>
            </w:r>
            <w:r w:rsidR="0092036C">
              <w:rPr>
                <w:bCs/>
                <w:sz w:val="22"/>
                <w:szCs w:val="22"/>
              </w:rPr>
              <w:t>-</w:t>
            </w:r>
            <w:r w:rsidRPr="00607AF9">
              <w:rPr>
                <w:bCs/>
                <w:sz w:val="22"/>
                <w:szCs w:val="22"/>
              </w:rPr>
              <w:t xml:space="preserve"> 8,0</w:t>
            </w:r>
          </w:p>
        </w:tc>
      </w:tr>
    </w:tbl>
    <w:p w14:paraId="2DE5A5A4" w14:textId="77777777" w:rsidR="00EC2532" w:rsidRPr="00786071" w:rsidRDefault="00EC2532">
      <w:pPr>
        <w:rPr>
          <w:bCs/>
          <w:sz w:val="22"/>
          <w:szCs w:val="22"/>
          <w:lang w:val="sr-Latn-CS"/>
        </w:rPr>
      </w:pPr>
    </w:p>
    <w:p w14:paraId="18AF9389" w14:textId="77777777" w:rsidR="0092036C" w:rsidRDefault="0092036C" w:rsidP="00872AFD">
      <w:pPr>
        <w:tabs>
          <w:tab w:val="left" w:pos="540"/>
          <w:tab w:val="left" w:pos="569"/>
        </w:tabs>
        <w:rPr>
          <w:b/>
          <w:bCs/>
          <w:sz w:val="22"/>
          <w:szCs w:val="22"/>
        </w:rPr>
      </w:pPr>
    </w:p>
    <w:p w14:paraId="5E10556D" w14:textId="07D1DA47" w:rsidR="00411B4B" w:rsidRPr="00786071" w:rsidRDefault="00411B4B" w:rsidP="00872AFD">
      <w:pPr>
        <w:tabs>
          <w:tab w:val="left" w:pos="540"/>
          <w:tab w:val="left" w:pos="569"/>
        </w:tabs>
        <w:rPr>
          <w:b/>
          <w:bCs/>
          <w:sz w:val="22"/>
          <w:szCs w:val="22"/>
        </w:rPr>
      </w:pPr>
      <w:r w:rsidRPr="00B16036">
        <w:rPr>
          <w:b/>
          <w:bCs/>
          <w:sz w:val="22"/>
          <w:szCs w:val="22"/>
        </w:rPr>
        <w:t xml:space="preserve">4. </w:t>
      </w:r>
      <w:r w:rsidR="00480FB1" w:rsidRPr="00B16036">
        <w:rPr>
          <w:b/>
          <w:bCs/>
          <w:sz w:val="22"/>
          <w:szCs w:val="22"/>
        </w:rPr>
        <w:tab/>
      </w:r>
      <w:r w:rsidRPr="00B16036">
        <w:rPr>
          <w:b/>
          <w:bCs/>
          <w:sz w:val="22"/>
          <w:szCs w:val="22"/>
        </w:rPr>
        <w:t>KLINIČKI PODACI</w:t>
      </w:r>
    </w:p>
    <w:p w14:paraId="33AA1010" w14:textId="77777777" w:rsidR="00CD6F02" w:rsidRPr="00786071" w:rsidRDefault="00CD6F02" w:rsidP="00872AFD">
      <w:pPr>
        <w:tabs>
          <w:tab w:val="left" w:pos="540"/>
          <w:tab w:val="left" w:pos="569"/>
        </w:tabs>
        <w:rPr>
          <w:bCs/>
          <w:sz w:val="22"/>
          <w:szCs w:val="22"/>
        </w:rPr>
      </w:pPr>
    </w:p>
    <w:p w14:paraId="1E370B02" w14:textId="5C88C053" w:rsidR="00411B4B" w:rsidRDefault="00411B4B" w:rsidP="00DC03E4">
      <w:pPr>
        <w:tabs>
          <w:tab w:val="left" w:pos="540"/>
          <w:tab w:val="left" w:pos="569"/>
        </w:tabs>
        <w:jc w:val="both"/>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0547256B" w14:textId="1573379D" w:rsidR="008B577A" w:rsidRDefault="008B577A" w:rsidP="00DC03E4">
      <w:pPr>
        <w:tabs>
          <w:tab w:val="left" w:pos="540"/>
          <w:tab w:val="left" w:pos="569"/>
        </w:tabs>
        <w:jc w:val="both"/>
        <w:rPr>
          <w:b/>
          <w:bCs/>
          <w:sz w:val="22"/>
          <w:szCs w:val="22"/>
        </w:rPr>
      </w:pPr>
    </w:p>
    <w:p w14:paraId="085A3C6D" w14:textId="5A9D96C3" w:rsidR="008B577A" w:rsidRDefault="008B577A" w:rsidP="00DC03E4">
      <w:pPr>
        <w:tabs>
          <w:tab w:val="left" w:pos="540"/>
          <w:tab w:val="left" w:pos="569"/>
        </w:tabs>
        <w:jc w:val="both"/>
        <w:rPr>
          <w:bCs/>
          <w:sz w:val="22"/>
          <w:szCs w:val="22"/>
        </w:rPr>
      </w:pPr>
      <w:r w:rsidRPr="004E0B52">
        <w:rPr>
          <w:bCs/>
          <w:sz w:val="22"/>
          <w:szCs w:val="22"/>
        </w:rPr>
        <w:t>Ovaj l</w:t>
      </w:r>
      <w:r>
        <w:rPr>
          <w:bCs/>
          <w:sz w:val="22"/>
          <w:szCs w:val="22"/>
        </w:rPr>
        <w:t>ij</w:t>
      </w:r>
      <w:r w:rsidRPr="004E0B52">
        <w:rPr>
          <w:bCs/>
          <w:sz w:val="22"/>
          <w:szCs w:val="22"/>
        </w:rPr>
        <w:t>ek koristi se isključivo u dijagnostičke svrhe.</w:t>
      </w:r>
    </w:p>
    <w:p w14:paraId="0FDA96AC" w14:textId="77777777" w:rsidR="005E2423" w:rsidRDefault="005E2423" w:rsidP="00872AFD">
      <w:pPr>
        <w:tabs>
          <w:tab w:val="left" w:pos="540"/>
          <w:tab w:val="left" w:pos="569"/>
        </w:tabs>
        <w:jc w:val="both"/>
        <w:rPr>
          <w:bCs/>
          <w:sz w:val="22"/>
          <w:szCs w:val="22"/>
        </w:rPr>
      </w:pPr>
    </w:p>
    <w:p w14:paraId="4FD30EBD" w14:textId="77777777" w:rsidR="005E2423" w:rsidRPr="004E0B52" w:rsidRDefault="005E2423">
      <w:pPr>
        <w:tabs>
          <w:tab w:val="left" w:pos="540"/>
          <w:tab w:val="left" w:pos="569"/>
        </w:tabs>
        <w:jc w:val="both"/>
        <w:rPr>
          <w:bCs/>
          <w:sz w:val="22"/>
          <w:szCs w:val="22"/>
        </w:rPr>
      </w:pPr>
      <w:r w:rsidRPr="00701B7E">
        <w:rPr>
          <w:bCs/>
          <w:sz w:val="22"/>
          <w:szCs w:val="22"/>
        </w:rPr>
        <w:t>Clariscan se smije koristiti samo kada su dijagnostičke informacije neophodne i kada se ne mogu dobiti magnetnom rezonancom (MRI) bez primjene kontrasta.</w:t>
      </w:r>
      <w:r w:rsidRPr="004E0B52">
        <w:rPr>
          <w:bCs/>
          <w:sz w:val="22"/>
          <w:szCs w:val="22"/>
        </w:rPr>
        <w:t xml:space="preserve"> </w:t>
      </w:r>
    </w:p>
    <w:p w14:paraId="71EE6228" w14:textId="77777777" w:rsidR="008B577A" w:rsidRPr="004E0B52" w:rsidRDefault="008B577A" w:rsidP="00DC03E4">
      <w:pPr>
        <w:tabs>
          <w:tab w:val="left" w:pos="540"/>
          <w:tab w:val="left" w:pos="569"/>
        </w:tabs>
        <w:jc w:val="both"/>
        <w:rPr>
          <w:bCs/>
          <w:sz w:val="22"/>
          <w:szCs w:val="22"/>
        </w:rPr>
      </w:pPr>
    </w:p>
    <w:p w14:paraId="61389AE8" w14:textId="77777777" w:rsidR="008B577A" w:rsidRPr="004E0B52" w:rsidRDefault="008B577A" w:rsidP="00DC03E4">
      <w:pPr>
        <w:tabs>
          <w:tab w:val="left" w:pos="540"/>
          <w:tab w:val="left" w:pos="569"/>
        </w:tabs>
        <w:jc w:val="both"/>
        <w:rPr>
          <w:bCs/>
          <w:sz w:val="22"/>
          <w:szCs w:val="22"/>
        </w:rPr>
      </w:pPr>
      <w:r w:rsidRPr="004E0B52">
        <w:rPr>
          <w:bCs/>
          <w:sz w:val="22"/>
          <w:szCs w:val="22"/>
        </w:rPr>
        <w:t>Clariscan je kontrastno sredstvo za pojačanje kontrasta kod snimanja magnetnom rezonancom (MRI) za usp</w:t>
      </w:r>
      <w:r>
        <w:rPr>
          <w:bCs/>
          <w:sz w:val="22"/>
          <w:szCs w:val="22"/>
        </w:rPr>
        <w:t>j</w:t>
      </w:r>
      <w:r w:rsidRPr="004E0B52">
        <w:rPr>
          <w:bCs/>
          <w:sz w:val="22"/>
          <w:szCs w:val="22"/>
        </w:rPr>
        <w:t xml:space="preserve">ešniju vizualizaciju/ocrtavanje. </w:t>
      </w:r>
    </w:p>
    <w:p w14:paraId="539B9238" w14:textId="77777777" w:rsidR="008B577A" w:rsidRPr="004E0B52" w:rsidRDefault="008B577A" w:rsidP="00DC03E4">
      <w:pPr>
        <w:tabs>
          <w:tab w:val="left" w:pos="540"/>
          <w:tab w:val="left" w:pos="569"/>
        </w:tabs>
        <w:jc w:val="both"/>
        <w:rPr>
          <w:bCs/>
          <w:sz w:val="22"/>
          <w:szCs w:val="22"/>
        </w:rPr>
      </w:pPr>
    </w:p>
    <w:p w14:paraId="12454351" w14:textId="77777777" w:rsidR="008B577A" w:rsidRPr="00DC03E4" w:rsidRDefault="008B577A" w:rsidP="00DC03E4">
      <w:pPr>
        <w:tabs>
          <w:tab w:val="left" w:pos="540"/>
          <w:tab w:val="left" w:pos="569"/>
        </w:tabs>
        <w:jc w:val="both"/>
        <w:rPr>
          <w:bCs/>
          <w:sz w:val="22"/>
          <w:szCs w:val="22"/>
          <w:u w:val="single"/>
        </w:rPr>
      </w:pPr>
      <w:r w:rsidRPr="00DC03E4">
        <w:rPr>
          <w:bCs/>
          <w:sz w:val="22"/>
          <w:szCs w:val="22"/>
          <w:u w:val="single"/>
        </w:rPr>
        <w:t xml:space="preserve">Odrasla populacija i pedijatrijska populacija (0-18 godina) </w:t>
      </w:r>
    </w:p>
    <w:p w14:paraId="06342D28" w14:textId="636B5AAD" w:rsidR="008B577A" w:rsidRPr="004E0B52" w:rsidRDefault="008B577A" w:rsidP="00DC03E4">
      <w:pPr>
        <w:tabs>
          <w:tab w:val="left" w:pos="540"/>
          <w:tab w:val="left" w:pos="569"/>
        </w:tabs>
        <w:jc w:val="both"/>
        <w:rPr>
          <w:bCs/>
          <w:sz w:val="22"/>
          <w:szCs w:val="22"/>
        </w:rPr>
      </w:pPr>
      <w:r w:rsidRPr="004E0B52">
        <w:rPr>
          <w:bCs/>
          <w:sz w:val="22"/>
          <w:szCs w:val="22"/>
        </w:rPr>
        <w:t>-</w:t>
      </w:r>
      <w:r w:rsidRPr="004E0B52">
        <w:rPr>
          <w:bCs/>
          <w:sz w:val="22"/>
          <w:szCs w:val="22"/>
        </w:rPr>
        <w:tab/>
      </w:r>
      <w:r w:rsidR="002B1DB4">
        <w:rPr>
          <w:bCs/>
          <w:sz w:val="22"/>
          <w:szCs w:val="22"/>
        </w:rPr>
        <w:t xml:space="preserve">snimanje </w:t>
      </w:r>
      <w:r w:rsidR="0041501D">
        <w:rPr>
          <w:bCs/>
          <w:sz w:val="22"/>
          <w:szCs w:val="22"/>
        </w:rPr>
        <w:t>(</w:t>
      </w:r>
      <w:r w:rsidR="002B1DB4">
        <w:rPr>
          <w:bCs/>
          <w:sz w:val="22"/>
          <w:szCs w:val="22"/>
        </w:rPr>
        <w:t>MRI</w:t>
      </w:r>
      <w:r w:rsidR="0041501D">
        <w:rPr>
          <w:bCs/>
          <w:sz w:val="22"/>
          <w:szCs w:val="22"/>
        </w:rPr>
        <w:t>)</w:t>
      </w:r>
      <w:r w:rsidR="002B1DB4">
        <w:rPr>
          <w:bCs/>
          <w:sz w:val="22"/>
          <w:szCs w:val="22"/>
        </w:rPr>
        <w:t xml:space="preserve"> CNS uključujući </w:t>
      </w:r>
      <w:r w:rsidRPr="004E0B52">
        <w:rPr>
          <w:bCs/>
          <w:sz w:val="22"/>
          <w:szCs w:val="22"/>
        </w:rPr>
        <w:t xml:space="preserve">lezije mozga, kičme i okolnih tkiva </w:t>
      </w:r>
    </w:p>
    <w:p w14:paraId="1AB509E3" w14:textId="2E57EEB6" w:rsidR="008B577A" w:rsidRPr="004E0B52" w:rsidRDefault="008B577A" w:rsidP="00DC03E4">
      <w:pPr>
        <w:tabs>
          <w:tab w:val="left" w:pos="540"/>
          <w:tab w:val="left" w:pos="569"/>
        </w:tabs>
        <w:jc w:val="both"/>
        <w:rPr>
          <w:bCs/>
          <w:sz w:val="22"/>
          <w:szCs w:val="22"/>
        </w:rPr>
      </w:pPr>
      <w:r w:rsidRPr="004E0B52">
        <w:rPr>
          <w:bCs/>
          <w:sz w:val="22"/>
          <w:szCs w:val="22"/>
        </w:rPr>
        <w:t>-</w:t>
      </w:r>
      <w:r w:rsidRPr="004E0B52">
        <w:rPr>
          <w:bCs/>
          <w:sz w:val="22"/>
          <w:szCs w:val="22"/>
        </w:rPr>
        <w:tab/>
        <w:t>snimanje (MRI) c</w:t>
      </w:r>
      <w:r w:rsidR="0041501D">
        <w:rPr>
          <w:bCs/>
          <w:sz w:val="22"/>
          <w:szCs w:val="22"/>
        </w:rPr>
        <w:t>ij</w:t>
      </w:r>
      <w:r w:rsidRPr="004E0B52">
        <w:rPr>
          <w:bCs/>
          <w:sz w:val="22"/>
          <w:szCs w:val="22"/>
        </w:rPr>
        <w:t xml:space="preserve">elog </w:t>
      </w:r>
      <w:r w:rsidRPr="002B1DB4">
        <w:rPr>
          <w:bCs/>
          <w:sz w:val="22"/>
          <w:szCs w:val="22"/>
        </w:rPr>
        <w:t xml:space="preserve">tijela </w:t>
      </w:r>
      <w:r w:rsidR="005E2423">
        <w:rPr>
          <w:bCs/>
          <w:sz w:val="22"/>
          <w:szCs w:val="22"/>
        </w:rPr>
        <w:t>(vidjeti dio 4.2)</w:t>
      </w:r>
    </w:p>
    <w:p w14:paraId="59B6DDED" w14:textId="77777777" w:rsidR="00C5137D" w:rsidRDefault="00C5137D" w:rsidP="00DC03E4">
      <w:pPr>
        <w:tabs>
          <w:tab w:val="left" w:pos="540"/>
          <w:tab w:val="left" w:pos="569"/>
        </w:tabs>
        <w:jc w:val="both"/>
        <w:rPr>
          <w:bCs/>
          <w:sz w:val="22"/>
          <w:szCs w:val="22"/>
        </w:rPr>
      </w:pPr>
    </w:p>
    <w:p w14:paraId="2E48FF57" w14:textId="14DC124D" w:rsidR="008B577A" w:rsidRPr="004E0B52" w:rsidRDefault="008B577A" w:rsidP="00DC03E4">
      <w:pPr>
        <w:tabs>
          <w:tab w:val="left" w:pos="540"/>
          <w:tab w:val="left" w:pos="569"/>
        </w:tabs>
        <w:jc w:val="both"/>
        <w:rPr>
          <w:bCs/>
          <w:sz w:val="22"/>
          <w:szCs w:val="22"/>
        </w:rPr>
      </w:pPr>
      <w:r w:rsidRPr="004E0B52">
        <w:rPr>
          <w:bCs/>
          <w:sz w:val="22"/>
          <w:szCs w:val="22"/>
        </w:rPr>
        <w:t>Ne preporučuje se prim</w:t>
      </w:r>
      <w:r>
        <w:rPr>
          <w:bCs/>
          <w:sz w:val="22"/>
          <w:szCs w:val="22"/>
        </w:rPr>
        <w:t>j</w:t>
      </w:r>
      <w:r w:rsidRPr="004E0B52">
        <w:rPr>
          <w:bCs/>
          <w:sz w:val="22"/>
          <w:szCs w:val="22"/>
        </w:rPr>
        <w:t>ena za snimanje c</w:t>
      </w:r>
      <w:r>
        <w:rPr>
          <w:bCs/>
          <w:sz w:val="22"/>
          <w:szCs w:val="22"/>
        </w:rPr>
        <w:t>ij</w:t>
      </w:r>
      <w:r w:rsidRPr="004E0B52">
        <w:rPr>
          <w:bCs/>
          <w:sz w:val="22"/>
          <w:szCs w:val="22"/>
        </w:rPr>
        <w:t>elog t</w:t>
      </w:r>
      <w:r>
        <w:rPr>
          <w:bCs/>
          <w:sz w:val="22"/>
          <w:szCs w:val="22"/>
        </w:rPr>
        <w:t>ij</w:t>
      </w:r>
      <w:r w:rsidRPr="004E0B52">
        <w:rPr>
          <w:bCs/>
          <w:sz w:val="22"/>
          <w:szCs w:val="22"/>
        </w:rPr>
        <w:t>ela kod d</w:t>
      </w:r>
      <w:r>
        <w:rPr>
          <w:bCs/>
          <w:sz w:val="22"/>
          <w:szCs w:val="22"/>
        </w:rPr>
        <w:t>j</w:t>
      </w:r>
      <w:r w:rsidRPr="004E0B52">
        <w:rPr>
          <w:bCs/>
          <w:sz w:val="22"/>
          <w:szCs w:val="22"/>
        </w:rPr>
        <w:t>ece mlađe od 6 m</w:t>
      </w:r>
      <w:r>
        <w:rPr>
          <w:bCs/>
          <w:sz w:val="22"/>
          <w:szCs w:val="22"/>
        </w:rPr>
        <w:t>j</w:t>
      </w:r>
      <w:r w:rsidRPr="004E0B52">
        <w:rPr>
          <w:bCs/>
          <w:sz w:val="22"/>
          <w:szCs w:val="22"/>
        </w:rPr>
        <w:t xml:space="preserve">eseci. </w:t>
      </w:r>
    </w:p>
    <w:p w14:paraId="41787716" w14:textId="77777777" w:rsidR="008B577A" w:rsidRPr="004E0B52" w:rsidRDefault="008B577A" w:rsidP="00DC03E4">
      <w:pPr>
        <w:tabs>
          <w:tab w:val="left" w:pos="540"/>
          <w:tab w:val="left" w:pos="569"/>
        </w:tabs>
        <w:jc w:val="both"/>
        <w:rPr>
          <w:bCs/>
          <w:sz w:val="22"/>
          <w:szCs w:val="22"/>
        </w:rPr>
      </w:pPr>
    </w:p>
    <w:p w14:paraId="457D4F99" w14:textId="77777777" w:rsidR="008B577A" w:rsidRPr="00DC03E4" w:rsidRDefault="008B577A" w:rsidP="00DC03E4">
      <w:pPr>
        <w:tabs>
          <w:tab w:val="left" w:pos="540"/>
          <w:tab w:val="left" w:pos="569"/>
        </w:tabs>
        <w:jc w:val="both"/>
        <w:rPr>
          <w:bCs/>
          <w:sz w:val="22"/>
          <w:szCs w:val="22"/>
          <w:u w:val="single"/>
        </w:rPr>
      </w:pPr>
      <w:r w:rsidRPr="00DC03E4">
        <w:rPr>
          <w:bCs/>
          <w:sz w:val="22"/>
          <w:szCs w:val="22"/>
          <w:u w:val="single"/>
        </w:rPr>
        <w:t xml:space="preserve">Samo kod odraslih: </w:t>
      </w:r>
    </w:p>
    <w:p w14:paraId="73637ACB" w14:textId="15600A31" w:rsidR="008B577A" w:rsidRDefault="008B577A" w:rsidP="00DC03E4">
      <w:pPr>
        <w:tabs>
          <w:tab w:val="left" w:pos="540"/>
          <w:tab w:val="left" w:pos="569"/>
        </w:tabs>
        <w:jc w:val="both"/>
        <w:rPr>
          <w:bCs/>
          <w:sz w:val="22"/>
          <w:szCs w:val="22"/>
        </w:rPr>
      </w:pPr>
      <w:r w:rsidRPr="004E0B52">
        <w:rPr>
          <w:bCs/>
          <w:sz w:val="22"/>
          <w:szCs w:val="22"/>
        </w:rPr>
        <w:t>-</w:t>
      </w:r>
      <w:r w:rsidRPr="004E0B52">
        <w:rPr>
          <w:bCs/>
          <w:sz w:val="22"/>
          <w:szCs w:val="22"/>
        </w:rPr>
        <w:tab/>
      </w:r>
      <w:r w:rsidR="002B1DB4">
        <w:rPr>
          <w:bCs/>
          <w:sz w:val="22"/>
          <w:szCs w:val="22"/>
        </w:rPr>
        <w:t xml:space="preserve">MR angiografija uključujući </w:t>
      </w:r>
      <w:r w:rsidRPr="004E0B52">
        <w:rPr>
          <w:bCs/>
          <w:sz w:val="22"/>
          <w:szCs w:val="22"/>
        </w:rPr>
        <w:t>lezije ili stenoze nekoronarnih arterija.</w:t>
      </w:r>
    </w:p>
    <w:p w14:paraId="062A9267" w14:textId="77777777" w:rsidR="008B577A" w:rsidRDefault="008B577A" w:rsidP="00DC03E4">
      <w:pPr>
        <w:tabs>
          <w:tab w:val="left" w:pos="540"/>
          <w:tab w:val="left" w:pos="569"/>
        </w:tabs>
        <w:jc w:val="both"/>
        <w:rPr>
          <w:b/>
          <w:bCs/>
          <w:sz w:val="22"/>
          <w:szCs w:val="22"/>
        </w:rPr>
      </w:pPr>
    </w:p>
    <w:p w14:paraId="71297CC5" w14:textId="15C6C970" w:rsidR="00411B4B" w:rsidRPr="00786071" w:rsidRDefault="00411B4B" w:rsidP="00DC03E4">
      <w:pPr>
        <w:tabs>
          <w:tab w:val="left" w:pos="540"/>
          <w:tab w:val="left" w:pos="569"/>
        </w:tabs>
        <w:jc w:val="both"/>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5FA4954A" w14:textId="77777777" w:rsidR="0072020E" w:rsidRPr="00786071" w:rsidRDefault="0072020E" w:rsidP="00DC03E4">
      <w:pPr>
        <w:tabs>
          <w:tab w:val="left" w:pos="540"/>
          <w:tab w:val="left" w:pos="569"/>
        </w:tabs>
        <w:jc w:val="both"/>
        <w:rPr>
          <w:bCs/>
          <w:sz w:val="22"/>
          <w:szCs w:val="22"/>
        </w:rPr>
      </w:pPr>
    </w:p>
    <w:p w14:paraId="3260DEC3" w14:textId="77777777" w:rsidR="00FB7661" w:rsidRPr="00786071" w:rsidRDefault="00FB7661" w:rsidP="00DC03E4">
      <w:pPr>
        <w:tabs>
          <w:tab w:val="left" w:pos="540"/>
          <w:tab w:val="left" w:pos="569"/>
        </w:tabs>
        <w:jc w:val="both"/>
        <w:rPr>
          <w:bCs/>
          <w:sz w:val="22"/>
          <w:szCs w:val="22"/>
        </w:rPr>
      </w:pPr>
      <w:r w:rsidRPr="006878F5">
        <w:rPr>
          <w:bCs/>
          <w:sz w:val="22"/>
          <w:szCs w:val="22"/>
        </w:rPr>
        <w:t>Ovaj l</w:t>
      </w:r>
      <w:r>
        <w:rPr>
          <w:bCs/>
          <w:sz w:val="22"/>
          <w:szCs w:val="22"/>
        </w:rPr>
        <w:t>ij</w:t>
      </w:r>
      <w:r w:rsidRPr="006878F5">
        <w:rPr>
          <w:bCs/>
          <w:sz w:val="22"/>
          <w:szCs w:val="22"/>
        </w:rPr>
        <w:t>ek sm</w:t>
      </w:r>
      <w:r>
        <w:rPr>
          <w:bCs/>
          <w:sz w:val="22"/>
          <w:szCs w:val="22"/>
        </w:rPr>
        <w:t>ij</w:t>
      </w:r>
      <w:r w:rsidRPr="006878F5">
        <w:rPr>
          <w:bCs/>
          <w:sz w:val="22"/>
          <w:szCs w:val="22"/>
        </w:rPr>
        <w:t>e prim</w:t>
      </w:r>
      <w:r>
        <w:rPr>
          <w:bCs/>
          <w:sz w:val="22"/>
          <w:szCs w:val="22"/>
        </w:rPr>
        <w:t>j</w:t>
      </w:r>
      <w:r w:rsidRPr="006878F5">
        <w:rPr>
          <w:bCs/>
          <w:sz w:val="22"/>
          <w:szCs w:val="22"/>
        </w:rPr>
        <w:t>enjivati samo stručno medicinsko osoblje sa iskustvom u sprovođenju i interpretaciji magnetne rezonance (MRI) pojačane gadolinijumom.</w:t>
      </w:r>
    </w:p>
    <w:p w14:paraId="494EBA07" w14:textId="77777777" w:rsidR="00FB7661" w:rsidRDefault="00FB7661" w:rsidP="00DC03E4">
      <w:pPr>
        <w:tabs>
          <w:tab w:val="left" w:pos="540"/>
          <w:tab w:val="left" w:pos="569"/>
        </w:tabs>
        <w:jc w:val="both"/>
        <w:rPr>
          <w:bCs/>
          <w:sz w:val="22"/>
          <w:szCs w:val="22"/>
          <w:u w:val="single"/>
        </w:rPr>
      </w:pPr>
    </w:p>
    <w:p w14:paraId="6C437A8D" w14:textId="77777777" w:rsidR="00FB7661" w:rsidRPr="00786071" w:rsidRDefault="00FB7661" w:rsidP="00DC03E4">
      <w:pPr>
        <w:tabs>
          <w:tab w:val="left" w:pos="540"/>
          <w:tab w:val="left" w:pos="569"/>
        </w:tabs>
        <w:jc w:val="both"/>
        <w:rPr>
          <w:bCs/>
          <w:sz w:val="22"/>
          <w:szCs w:val="22"/>
          <w:u w:val="single"/>
        </w:rPr>
      </w:pPr>
      <w:r w:rsidRPr="00786071">
        <w:rPr>
          <w:bCs/>
          <w:sz w:val="22"/>
          <w:szCs w:val="22"/>
          <w:u w:val="single"/>
        </w:rPr>
        <w:t>Doziranje</w:t>
      </w:r>
    </w:p>
    <w:p w14:paraId="73C17585" w14:textId="77777777" w:rsidR="00FB7661" w:rsidRDefault="00FB7661" w:rsidP="00DC03E4">
      <w:pPr>
        <w:tabs>
          <w:tab w:val="left" w:pos="540"/>
          <w:tab w:val="left" w:pos="569"/>
        </w:tabs>
        <w:jc w:val="both"/>
        <w:rPr>
          <w:bCs/>
          <w:sz w:val="22"/>
          <w:szCs w:val="22"/>
          <w:u w:val="single"/>
        </w:rPr>
      </w:pPr>
    </w:p>
    <w:p w14:paraId="5FC66AB9" w14:textId="752D67E3" w:rsidR="00FB7661" w:rsidRPr="00DC03E4" w:rsidRDefault="00FB7661" w:rsidP="00DC03E4">
      <w:pPr>
        <w:tabs>
          <w:tab w:val="left" w:pos="540"/>
          <w:tab w:val="left" w:pos="569"/>
        </w:tabs>
        <w:jc w:val="both"/>
        <w:rPr>
          <w:bCs/>
          <w:sz w:val="22"/>
          <w:szCs w:val="22"/>
        </w:rPr>
      </w:pPr>
      <w:r w:rsidRPr="00DC03E4">
        <w:rPr>
          <w:bCs/>
          <w:sz w:val="22"/>
          <w:szCs w:val="22"/>
        </w:rPr>
        <w:t>Potrebno je prim</w:t>
      </w:r>
      <w:r w:rsidR="0041060C" w:rsidRPr="00DC03E4">
        <w:rPr>
          <w:bCs/>
          <w:sz w:val="22"/>
          <w:szCs w:val="22"/>
        </w:rPr>
        <w:t>i</w:t>
      </w:r>
      <w:r w:rsidRPr="00DC03E4">
        <w:rPr>
          <w:bCs/>
          <w:sz w:val="22"/>
          <w:szCs w:val="22"/>
        </w:rPr>
        <w:t xml:space="preserve">jeniti najnižu dozu lijeka Clariscan koja obezbjeđuje dovoljno pojačanje snimka za dijagnostičke svrhe. Dozu treba izračunati na osnovu tjelesne mase pacijenta i ona ne treba da prelazi preporučenu dozu po kilogramu tjelesne mase navedenu u ovom </w:t>
      </w:r>
      <w:r w:rsidR="0029110E" w:rsidRPr="00DC03E4">
        <w:rPr>
          <w:bCs/>
          <w:sz w:val="22"/>
          <w:szCs w:val="22"/>
        </w:rPr>
        <w:t xml:space="preserve">dijelu. </w:t>
      </w:r>
    </w:p>
    <w:p w14:paraId="59F91B57" w14:textId="77777777" w:rsidR="00FB7661" w:rsidRDefault="00FB7661" w:rsidP="00DC03E4">
      <w:pPr>
        <w:tabs>
          <w:tab w:val="left" w:pos="540"/>
          <w:tab w:val="left" w:pos="569"/>
        </w:tabs>
        <w:jc w:val="both"/>
        <w:rPr>
          <w:bCs/>
          <w:sz w:val="22"/>
          <w:szCs w:val="22"/>
          <w:u w:val="single"/>
        </w:rPr>
      </w:pPr>
    </w:p>
    <w:p w14:paraId="449AB42B" w14:textId="77777777" w:rsidR="00FB7661" w:rsidRPr="00DC03E4" w:rsidRDefault="00FB7661" w:rsidP="00DC03E4">
      <w:pPr>
        <w:tabs>
          <w:tab w:val="left" w:pos="540"/>
          <w:tab w:val="left" w:pos="569"/>
        </w:tabs>
        <w:jc w:val="both"/>
        <w:rPr>
          <w:b/>
          <w:bCs/>
          <w:sz w:val="22"/>
          <w:szCs w:val="22"/>
        </w:rPr>
      </w:pPr>
      <w:r w:rsidRPr="00DC03E4">
        <w:rPr>
          <w:b/>
          <w:bCs/>
          <w:sz w:val="22"/>
          <w:szCs w:val="22"/>
        </w:rPr>
        <w:t xml:space="preserve">Odrasli </w:t>
      </w:r>
    </w:p>
    <w:p w14:paraId="7DFEAE1C" w14:textId="77777777" w:rsidR="00FB7661" w:rsidRPr="00DC03E4" w:rsidRDefault="00FB7661" w:rsidP="00DC03E4">
      <w:pPr>
        <w:tabs>
          <w:tab w:val="left" w:pos="540"/>
          <w:tab w:val="left" w:pos="569"/>
        </w:tabs>
        <w:jc w:val="both"/>
        <w:rPr>
          <w:bCs/>
          <w:sz w:val="22"/>
          <w:szCs w:val="22"/>
        </w:rPr>
      </w:pPr>
    </w:p>
    <w:p w14:paraId="2E6A55DE" w14:textId="77777777" w:rsidR="00FB7661" w:rsidRPr="00DC03E4" w:rsidRDefault="00FB7661" w:rsidP="00DC03E4">
      <w:pPr>
        <w:tabs>
          <w:tab w:val="left" w:pos="540"/>
          <w:tab w:val="left" w:pos="569"/>
        </w:tabs>
        <w:jc w:val="both"/>
        <w:rPr>
          <w:b/>
          <w:bCs/>
          <w:sz w:val="22"/>
          <w:szCs w:val="22"/>
        </w:rPr>
      </w:pPr>
      <w:r w:rsidRPr="00DC03E4">
        <w:rPr>
          <w:b/>
          <w:bCs/>
          <w:sz w:val="22"/>
          <w:szCs w:val="22"/>
        </w:rPr>
        <w:t>MRI mozga i kičme</w:t>
      </w:r>
    </w:p>
    <w:p w14:paraId="406CFC7E" w14:textId="77777777" w:rsidR="00FB7661" w:rsidRPr="00DC03E4" w:rsidRDefault="00FB7661" w:rsidP="00DC03E4">
      <w:pPr>
        <w:tabs>
          <w:tab w:val="left" w:pos="540"/>
          <w:tab w:val="left" w:pos="569"/>
        </w:tabs>
        <w:jc w:val="both"/>
        <w:rPr>
          <w:bCs/>
          <w:sz w:val="22"/>
          <w:szCs w:val="22"/>
        </w:rPr>
      </w:pPr>
    </w:p>
    <w:p w14:paraId="301F3542" w14:textId="173E5286" w:rsidR="00FB7661" w:rsidRPr="00DC03E4" w:rsidRDefault="00FB7661" w:rsidP="00DC03E4">
      <w:pPr>
        <w:tabs>
          <w:tab w:val="left" w:pos="540"/>
          <w:tab w:val="left" w:pos="569"/>
        </w:tabs>
        <w:jc w:val="both"/>
        <w:rPr>
          <w:bCs/>
          <w:sz w:val="22"/>
          <w:szCs w:val="22"/>
        </w:rPr>
      </w:pPr>
      <w:r w:rsidRPr="00DC03E4">
        <w:rPr>
          <w:bCs/>
          <w:sz w:val="22"/>
          <w:szCs w:val="22"/>
        </w:rPr>
        <w:t>Preporučena doza je 0,1 mmol/kg telesne mase, tj. 0,2 ml/kg telesne mase. Kod pacijenata sa tumorom mozga, dodatna doza od 0,2 mmol/kg tjelesne mase, tj. 0,4 m</w:t>
      </w:r>
      <w:r w:rsidR="00C5137D" w:rsidRPr="00DC03E4">
        <w:rPr>
          <w:bCs/>
          <w:sz w:val="22"/>
          <w:szCs w:val="22"/>
        </w:rPr>
        <w:t>l</w:t>
      </w:r>
      <w:r w:rsidRPr="00DC03E4">
        <w:rPr>
          <w:bCs/>
          <w:sz w:val="22"/>
          <w:szCs w:val="22"/>
        </w:rPr>
        <w:t xml:space="preserve">/kg tjelesne mase, može poboljšati karakterizaciju tumora i olakšati donošenje odluke o terapiji. </w:t>
      </w:r>
    </w:p>
    <w:p w14:paraId="384AE365" w14:textId="77777777" w:rsidR="00FB7661" w:rsidRPr="00DC03E4" w:rsidRDefault="00FB7661" w:rsidP="00DC03E4">
      <w:pPr>
        <w:tabs>
          <w:tab w:val="left" w:pos="540"/>
          <w:tab w:val="left" w:pos="569"/>
        </w:tabs>
        <w:jc w:val="both"/>
        <w:rPr>
          <w:bCs/>
          <w:sz w:val="22"/>
          <w:szCs w:val="22"/>
        </w:rPr>
      </w:pPr>
    </w:p>
    <w:p w14:paraId="2C0258EF" w14:textId="2A6C1BFF" w:rsidR="00FB7661" w:rsidRPr="00DC03E4" w:rsidRDefault="00FB7661" w:rsidP="00DC03E4">
      <w:pPr>
        <w:tabs>
          <w:tab w:val="left" w:pos="540"/>
          <w:tab w:val="left" w:pos="569"/>
        </w:tabs>
        <w:jc w:val="both"/>
        <w:rPr>
          <w:b/>
          <w:bCs/>
          <w:sz w:val="22"/>
          <w:szCs w:val="22"/>
        </w:rPr>
      </w:pPr>
      <w:r w:rsidRPr="00DC03E4">
        <w:rPr>
          <w:b/>
          <w:bCs/>
          <w:sz w:val="22"/>
          <w:szCs w:val="22"/>
        </w:rPr>
        <w:t>MRI c</w:t>
      </w:r>
      <w:r w:rsidR="0029110E" w:rsidRPr="00DC03E4">
        <w:rPr>
          <w:b/>
          <w:bCs/>
          <w:sz w:val="22"/>
          <w:szCs w:val="22"/>
        </w:rPr>
        <w:t>ij</w:t>
      </w:r>
      <w:r w:rsidRPr="00DC03E4">
        <w:rPr>
          <w:b/>
          <w:bCs/>
          <w:sz w:val="22"/>
          <w:szCs w:val="22"/>
        </w:rPr>
        <w:t>elog t</w:t>
      </w:r>
      <w:r w:rsidR="0029110E" w:rsidRPr="00DC03E4">
        <w:rPr>
          <w:b/>
          <w:bCs/>
          <w:sz w:val="22"/>
          <w:szCs w:val="22"/>
        </w:rPr>
        <w:t>i</w:t>
      </w:r>
      <w:r w:rsidRPr="00DC03E4">
        <w:rPr>
          <w:b/>
          <w:bCs/>
          <w:sz w:val="22"/>
          <w:szCs w:val="22"/>
        </w:rPr>
        <w:t xml:space="preserve">jela (uključujući lezije jetre, bubrega, pankreasa, karlice, pluća, srca, dojki i mišićno-koštanog sistema) </w:t>
      </w:r>
    </w:p>
    <w:p w14:paraId="711A87FC" w14:textId="77777777" w:rsidR="00FB7661" w:rsidRPr="00DC03E4" w:rsidRDefault="00FB7661" w:rsidP="00DC03E4">
      <w:pPr>
        <w:tabs>
          <w:tab w:val="left" w:pos="540"/>
          <w:tab w:val="left" w:pos="569"/>
        </w:tabs>
        <w:jc w:val="both"/>
        <w:rPr>
          <w:bCs/>
          <w:sz w:val="22"/>
          <w:szCs w:val="22"/>
        </w:rPr>
      </w:pPr>
      <w:r w:rsidRPr="00DC03E4">
        <w:rPr>
          <w:bCs/>
          <w:sz w:val="22"/>
          <w:szCs w:val="22"/>
        </w:rPr>
        <w:t xml:space="preserve">Preporučena doza je 0,1 mmol/kg tjelesne mase, tj. 0,2 ml/kg tjelesne mase za postizanje odgovarajuće dijagnostičke količine kontrasta. </w:t>
      </w:r>
    </w:p>
    <w:p w14:paraId="21DFD379" w14:textId="77777777" w:rsidR="00FB7661" w:rsidRPr="005C531A" w:rsidRDefault="00FB7661" w:rsidP="00DC03E4">
      <w:pPr>
        <w:tabs>
          <w:tab w:val="left" w:pos="540"/>
          <w:tab w:val="left" w:pos="569"/>
        </w:tabs>
        <w:jc w:val="both"/>
        <w:rPr>
          <w:bCs/>
          <w:sz w:val="22"/>
          <w:szCs w:val="22"/>
          <w:u w:val="single"/>
        </w:rPr>
      </w:pPr>
    </w:p>
    <w:p w14:paraId="4ECB707A" w14:textId="3B1FFA23" w:rsidR="00FB7661" w:rsidRPr="00DC03E4" w:rsidRDefault="00FB7661" w:rsidP="00DC03E4">
      <w:pPr>
        <w:tabs>
          <w:tab w:val="left" w:pos="540"/>
          <w:tab w:val="left" w:pos="569"/>
        </w:tabs>
        <w:jc w:val="both"/>
        <w:rPr>
          <w:bCs/>
          <w:sz w:val="22"/>
          <w:szCs w:val="22"/>
        </w:rPr>
      </w:pPr>
      <w:r w:rsidRPr="005C531A">
        <w:rPr>
          <w:bCs/>
          <w:sz w:val="22"/>
          <w:szCs w:val="22"/>
          <w:u w:val="single"/>
        </w:rPr>
        <w:t xml:space="preserve">Za angiografiju: </w:t>
      </w:r>
      <w:r w:rsidRPr="00DC03E4">
        <w:rPr>
          <w:bCs/>
          <w:sz w:val="22"/>
          <w:szCs w:val="22"/>
        </w:rPr>
        <w:t>Preporučena doza za intravensku injekciju je 0,1 mmol/kg t</w:t>
      </w:r>
      <w:r w:rsidR="009F6586">
        <w:rPr>
          <w:bCs/>
          <w:sz w:val="22"/>
          <w:szCs w:val="22"/>
        </w:rPr>
        <w:t>j</w:t>
      </w:r>
      <w:r w:rsidRPr="00DC03E4">
        <w:rPr>
          <w:bCs/>
          <w:sz w:val="22"/>
          <w:szCs w:val="22"/>
        </w:rPr>
        <w:t>elesne mase, tj. 0,2 ml/kg tjelesne mase za postizanje odgovarajuće dijagnostičke količine kontrasta.</w:t>
      </w:r>
    </w:p>
    <w:p w14:paraId="6DA6D5E7" w14:textId="50E90E75" w:rsidR="00FB7661" w:rsidRPr="00DC03E4" w:rsidRDefault="00FB7661" w:rsidP="00DC03E4">
      <w:pPr>
        <w:tabs>
          <w:tab w:val="left" w:pos="540"/>
          <w:tab w:val="left" w:pos="569"/>
        </w:tabs>
        <w:jc w:val="both"/>
        <w:rPr>
          <w:bCs/>
          <w:sz w:val="22"/>
          <w:szCs w:val="22"/>
        </w:rPr>
      </w:pPr>
      <w:r w:rsidRPr="00DC03E4">
        <w:rPr>
          <w:bCs/>
          <w:sz w:val="22"/>
          <w:szCs w:val="22"/>
        </w:rPr>
        <w:t>U izuzetnim okolnostima (npr. neusp</w:t>
      </w:r>
      <w:r w:rsidR="00446892" w:rsidRPr="00DC03E4">
        <w:rPr>
          <w:bCs/>
          <w:sz w:val="22"/>
          <w:szCs w:val="22"/>
        </w:rPr>
        <w:t>j</w:t>
      </w:r>
      <w:r w:rsidRPr="00DC03E4">
        <w:rPr>
          <w:bCs/>
          <w:sz w:val="22"/>
          <w:szCs w:val="22"/>
        </w:rPr>
        <w:t>eh u dobijanju zadovoljavajućih snimaka ekstenzivnog vaskularnog područja) primjena druge uzastopne injekcije od 0,1 mmol/kg tjelesne mase, tj. 0,2 m</w:t>
      </w:r>
      <w:r w:rsidR="005E2423">
        <w:rPr>
          <w:bCs/>
          <w:sz w:val="22"/>
          <w:szCs w:val="22"/>
        </w:rPr>
        <w:t>l</w:t>
      </w:r>
      <w:r w:rsidRPr="00DC03E4">
        <w:rPr>
          <w:bCs/>
          <w:sz w:val="22"/>
          <w:szCs w:val="22"/>
        </w:rPr>
        <w:t>/kg tjelesne mase može biti opravdana. Međutim, ako je prim</w:t>
      </w:r>
      <w:r w:rsidR="00446892" w:rsidRPr="00DC03E4">
        <w:rPr>
          <w:bCs/>
          <w:sz w:val="22"/>
          <w:szCs w:val="22"/>
        </w:rPr>
        <w:t>j</w:t>
      </w:r>
      <w:r w:rsidRPr="00DC03E4">
        <w:rPr>
          <w:bCs/>
          <w:sz w:val="22"/>
          <w:szCs w:val="22"/>
        </w:rPr>
        <w:t>ena dv</w:t>
      </w:r>
      <w:r w:rsidR="00446892" w:rsidRPr="00DC03E4">
        <w:rPr>
          <w:bCs/>
          <w:sz w:val="22"/>
          <w:szCs w:val="22"/>
        </w:rPr>
        <w:t>ij</w:t>
      </w:r>
      <w:r w:rsidRPr="00DC03E4">
        <w:rPr>
          <w:bCs/>
          <w:sz w:val="22"/>
          <w:szCs w:val="22"/>
        </w:rPr>
        <w:t>e uzastopne doze lijeka Clariscan predviđena pr</w:t>
      </w:r>
      <w:r w:rsidR="00446892" w:rsidRPr="00DC03E4">
        <w:rPr>
          <w:bCs/>
          <w:sz w:val="22"/>
          <w:szCs w:val="22"/>
        </w:rPr>
        <w:t>ij</w:t>
      </w:r>
      <w:r w:rsidRPr="00DC03E4">
        <w:rPr>
          <w:bCs/>
          <w:sz w:val="22"/>
          <w:szCs w:val="22"/>
        </w:rPr>
        <w:t>e početka angiografije, primjena 0,05 mmol/kg tjelesne mase (tj. 0,1 ml/kg tjelesne mase) za svaku dozu može biti od koristi, zavisno od dostupne opreme za snimanje.</w:t>
      </w:r>
    </w:p>
    <w:p w14:paraId="3468FA1A" w14:textId="77777777" w:rsidR="00FB7661" w:rsidRPr="005C531A" w:rsidRDefault="00FB7661" w:rsidP="00DC03E4">
      <w:pPr>
        <w:tabs>
          <w:tab w:val="left" w:pos="540"/>
          <w:tab w:val="left" w:pos="569"/>
        </w:tabs>
        <w:jc w:val="both"/>
        <w:rPr>
          <w:bCs/>
          <w:sz w:val="22"/>
          <w:szCs w:val="22"/>
          <w:u w:val="single"/>
        </w:rPr>
      </w:pPr>
    </w:p>
    <w:p w14:paraId="3A4F8299" w14:textId="77777777" w:rsidR="00FB7661" w:rsidRPr="00DC03E4" w:rsidRDefault="00FB7661" w:rsidP="00DC03E4">
      <w:pPr>
        <w:tabs>
          <w:tab w:val="left" w:pos="540"/>
          <w:tab w:val="left" w:pos="569"/>
        </w:tabs>
        <w:jc w:val="both"/>
        <w:rPr>
          <w:b/>
          <w:bCs/>
          <w:sz w:val="22"/>
          <w:szCs w:val="22"/>
        </w:rPr>
      </w:pPr>
      <w:r w:rsidRPr="00DC03E4">
        <w:rPr>
          <w:b/>
          <w:bCs/>
          <w:sz w:val="22"/>
          <w:szCs w:val="22"/>
        </w:rPr>
        <w:t xml:space="preserve">Posebne populacije </w:t>
      </w:r>
    </w:p>
    <w:p w14:paraId="1752088B" w14:textId="77777777" w:rsidR="00FB7661" w:rsidRPr="001366E8" w:rsidRDefault="00FB7661" w:rsidP="00DC03E4">
      <w:pPr>
        <w:tabs>
          <w:tab w:val="left" w:pos="540"/>
          <w:tab w:val="left" w:pos="569"/>
        </w:tabs>
        <w:jc w:val="both"/>
        <w:rPr>
          <w:bCs/>
          <w:sz w:val="22"/>
          <w:szCs w:val="22"/>
          <w:u w:val="single"/>
        </w:rPr>
      </w:pPr>
    </w:p>
    <w:p w14:paraId="1CAB75FC" w14:textId="7D149F82" w:rsidR="00745ABE" w:rsidRDefault="00FB7661" w:rsidP="00DC03E4">
      <w:pPr>
        <w:tabs>
          <w:tab w:val="left" w:pos="540"/>
          <w:tab w:val="left" w:pos="569"/>
        </w:tabs>
        <w:jc w:val="both"/>
        <w:rPr>
          <w:bCs/>
          <w:sz w:val="22"/>
          <w:szCs w:val="22"/>
          <w:u w:val="single"/>
        </w:rPr>
      </w:pPr>
      <w:r w:rsidRPr="001366E8">
        <w:rPr>
          <w:bCs/>
          <w:sz w:val="22"/>
          <w:szCs w:val="22"/>
          <w:u w:val="single"/>
        </w:rPr>
        <w:t xml:space="preserve">Oštećenje funkcije bubrega </w:t>
      </w:r>
    </w:p>
    <w:p w14:paraId="7C63A0FB" w14:textId="77777777" w:rsidR="00FF7DC7" w:rsidRDefault="00FF7DC7" w:rsidP="00DC03E4">
      <w:pPr>
        <w:tabs>
          <w:tab w:val="left" w:pos="540"/>
          <w:tab w:val="left" w:pos="569"/>
        </w:tabs>
        <w:jc w:val="both"/>
        <w:rPr>
          <w:bCs/>
          <w:sz w:val="22"/>
          <w:szCs w:val="22"/>
          <w:u w:val="single"/>
        </w:rPr>
      </w:pPr>
    </w:p>
    <w:p w14:paraId="5272D9DE" w14:textId="0F44C3D3" w:rsidR="00745ABE" w:rsidRPr="00013575" w:rsidRDefault="00745ABE" w:rsidP="00745ABE">
      <w:pPr>
        <w:autoSpaceDE w:val="0"/>
        <w:autoSpaceDN w:val="0"/>
        <w:adjustRightInd w:val="0"/>
        <w:rPr>
          <w:color w:val="000000"/>
          <w:sz w:val="22"/>
          <w:szCs w:val="22"/>
        </w:rPr>
      </w:pPr>
      <w:r w:rsidRPr="00013575">
        <w:rPr>
          <w:color w:val="000000"/>
          <w:sz w:val="22"/>
          <w:szCs w:val="22"/>
        </w:rPr>
        <w:t>Doza za odrasle se primjenjuje kod pacijenta sa blagim do umjerenim oštećenjem bubrega (GFR ≥ 30 mL/min/1,73 m</w:t>
      </w:r>
      <w:r w:rsidRPr="00013575">
        <w:rPr>
          <w:color w:val="000000"/>
          <w:sz w:val="22"/>
          <w:szCs w:val="22"/>
          <w:vertAlign w:val="superscript"/>
        </w:rPr>
        <w:t>2</w:t>
      </w:r>
      <w:r w:rsidRPr="00013575">
        <w:rPr>
          <w:color w:val="000000"/>
          <w:sz w:val="22"/>
          <w:szCs w:val="22"/>
        </w:rPr>
        <w:t>).</w:t>
      </w:r>
    </w:p>
    <w:p w14:paraId="35AC9579" w14:textId="77777777" w:rsidR="00745ABE" w:rsidRPr="001366E8" w:rsidRDefault="00745ABE" w:rsidP="00DC03E4">
      <w:pPr>
        <w:tabs>
          <w:tab w:val="left" w:pos="540"/>
          <w:tab w:val="left" w:pos="569"/>
        </w:tabs>
        <w:jc w:val="both"/>
        <w:rPr>
          <w:bCs/>
          <w:sz w:val="22"/>
          <w:szCs w:val="22"/>
          <w:u w:val="single"/>
        </w:rPr>
      </w:pPr>
    </w:p>
    <w:p w14:paraId="47F9B249" w14:textId="570D5864" w:rsidR="00FB7661" w:rsidRPr="00DC03E4" w:rsidRDefault="00FB7661" w:rsidP="00DC03E4">
      <w:pPr>
        <w:tabs>
          <w:tab w:val="left" w:pos="540"/>
          <w:tab w:val="left" w:pos="569"/>
        </w:tabs>
        <w:jc w:val="both"/>
        <w:rPr>
          <w:bCs/>
          <w:sz w:val="22"/>
          <w:szCs w:val="22"/>
        </w:rPr>
      </w:pPr>
      <w:r w:rsidRPr="00DC03E4">
        <w:rPr>
          <w:bCs/>
          <w:sz w:val="22"/>
          <w:szCs w:val="22"/>
        </w:rPr>
        <w:t>Clariscan smije da se primjeni kod pacijenata sa teškim oštećenjem bubrežne funkcije (GRF &lt; 30 m</w:t>
      </w:r>
      <w:r w:rsidR="00C5137D" w:rsidRPr="00DC03E4">
        <w:rPr>
          <w:bCs/>
          <w:sz w:val="22"/>
          <w:szCs w:val="22"/>
        </w:rPr>
        <w:t>l</w:t>
      </w:r>
      <w:r w:rsidRPr="00DC03E4">
        <w:rPr>
          <w:bCs/>
          <w:sz w:val="22"/>
          <w:szCs w:val="22"/>
        </w:rPr>
        <w:t>/min/ 1,73m</w:t>
      </w:r>
      <w:r w:rsidRPr="00DC03E4">
        <w:rPr>
          <w:bCs/>
          <w:sz w:val="22"/>
          <w:szCs w:val="22"/>
          <w:vertAlign w:val="superscript"/>
        </w:rPr>
        <w:t>2</w:t>
      </w:r>
      <w:r w:rsidRPr="00DC03E4">
        <w:rPr>
          <w:bCs/>
          <w:sz w:val="22"/>
          <w:szCs w:val="22"/>
        </w:rPr>
        <w:t>) i kod pacijenata u periodu pr</w:t>
      </w:r>
      <w:r w:rsidR="00446892">
        <w:rPr>
          <w:bCs/>
          <w:sz w:val="22"/>
          <w:szCs w:val="22"/>
        </w:rPr>
        <w:t>ij</w:t>
      </w:r>
      <w:r w:rsidRPr="00DC03E4">
        <w:rPr>
          <w:bCs/>
          <w:sz w:val="22"/>
          <w:szCs w:val="22"/>
        </w:rPr>
        <w:t xml:space="preserve">e transplantacije jetre isključivo nakon pažljive procjene odnosa koristi i rizika i ukoliko su dijagnostički podaci neophodni, a ne mogu da se dobiju putem MRI snimanja bez kontrasta (vidjeti </w:t>
      </w:r>
      <w:r w:rsidR="00BB325C">
        <w:rPr>
          <w:bCs/>
          <w:sz w:val="22"/>
          <w:szCs w:val="22"/>
        </w:rPr>
        <w:t>d</w:t>
      </w:r>
      <w:r w:rsidR="00446892">
        <w:rPr>
          <w:bCs/>
          <w:sz w:val="22"/>
          <w:szCs w:val="22"/>
        </w:rPr>
        <w:t>io</w:t>
      </w:r>
      <w:r w:rsidRPr="00DC03E4">
        <w:rPr>
          <w:bCs/>
          <w:sz w:val="22"/>
          <w:szCs w:val="22"/>
        </w:rPr>
        <w:t xml:space="preserve"> 4.4). Ako je neophodna prim</w:t>
      </w:r>
      <w:r w:rsidR="00446892">
        <w:rPr>
          <w:bCs/>
          <w:sz w:val="22"/>
          <w:szCs w:val="22"/>
        </w:rPr>
        <w:t>j</w:t>
      </w:r>
      <w:r w:rsidRPr="00DC03E4">
        <w:rPr>
          <w:bCs/>
          <w:sz w:val="22"/>
          <w:szCs w:val="22"/>
        </w:rPr>
        <w:t>ena lijeka Clariscan, doza ne sm</w:t>
      </w:r>
      <w:r w:rsidR="00446892">
        <w:rPr>
          <w:bCs/>
          <w:sz w:val="22"/>
          <w:szCs w:val="22"/>
        </w:rPr>
        <w:t>ij</w:t>
      </w:r>
      <w:r w:rsidRPr="00DC03E4">
        <w:rPr>
          <w:bCs/>
          <w:sz w:val="22"/>
          <w:szCs w:val="22"/>
        </w:rPr>
        <w:t xml:space="preserve">e biti veća od 0,1 mmol/kg tjelesne mase. </w:t>
      </w:r>
    </w:p>
    <w:p w14:paraId="513965F9" w14:textId="6D1E7D8C" w:rsidR="00FB7661" w:rsidRPr="00DC03E4" w:rsidRDefault="00FB7661" w:rsidP="00DC03E4">
      <w:pPr>
        <w:tabs>
          <w:tab w:val="left" w:pos="540"/>
          <w:tab w:val="left" w:pos="569"/>
        </w:tabs>
        <w:jc w:val="both"/>
        <w:rPr>
          <w:bCs/>
          <w:sz w:val="22"/>
          <w:szCs w:val="22"/>
        </w:rPr>
      </w:pPr>
      <w:r w:rsidRPr="00DC03E4">
        <w:rPr>
          <w:bCs/>
          <w:sz w:val="22"/>
          <w:szCs w:val="22"/>
        </w:rPr>
        <w:t>Ne smije</w:t>
      </w:r>
      <w:r w:rsidR="00914ED8">
        <w:rPr>
          <w:bCs/>
          <w:sz w:val="22"/>
          <w:szCs w:val="22"/>
        </w:rPr>
        <w:t xml:space="preserve"> se</w:t>
      </w:r>
      <w:r w:rsidRPr="00DC03E4">
        <w:rPr>
          <w:bCs/>
          <w:sz w:val="22"/>
          <w:szCs w:val="22"/>
        </w:rPr>
        <w:t xml:space="preserve"> primjenj</w:t>
      </w:r>
      <w:r w:rsidR="00446892">
        <w:rPr>
          <w:bCs/>
          <w:sz w:val="22"/>
          <w:szCs w:val="22"/>
        </w:rPr>
        <w:t xml:space="preserve">ivati </w:t>
      </w:r>
      <w:r w:rsidRPr="00DC03E4">
        <w:rPr>
          <w:bCs/>
          <w:sz w:val="22"/>
          <w:szCs w:val="22"/>
        </w:rPr>
        <w:t>više od jedne doze tokom jednog pregleda. Budući da ni</w:t>
      </w:r>
      <w:r w:rsidR="00446892">
        <w:rPr>
          <w:bCs/>
          <w:sz w:val="22"/>
          <w:szCs w:val="22"/>
        </w:rPr>
        <w:t>je</w:t>
      </w:r>
      <w:r w:rsidRPr="00DC03E4">
        <w:rPr>
          <w:bCs/>
          <w:sz w:val="22"/>
          <w:szCs w:val="22"/>
        </w:rPr>
        <w:t>su dostupni podaci o ponovljenoj prim</w:t>
      </w:r>
      <w:r w:rsidR="00446892">
        <w:rPr>
          <w:bCs/>
          <w:sz w:val="22"/>
          <w:szCs w:val="22"/>
        </w:rPr>
        <w:t>j</w:t>
      </w:r>
      <w:r w:rsidRPr="00DC03E4">
        <w:rPr>
          <w:bCs/>
          <w:sz w:val="22"/>
          <w:szCs w:val="22"/>
        </w:rPr>
        <w:t>eni lijeka Clariscan, vremenski razmak između dv</w:t>
      </w:r>
      <w:r w:rsidR="00446892">
        <w:rPr>
          <w:bCs/>
          <w:sz w:val="22"/>
          <w:szCs w:val="22"/>
        </w:rPr>
        <w:t>ij</w:t>
      </w:r>
      <w:r w:rsidRPr="00DC03E4">
        <w:rPr>
          <w:bCs/>
          <w:sz w:val="22"/>
          <w:szCs w:val="22"/>
        </w:rPr>
        <w:t>e injekcije lijeka Clariscan mora biti najmanje 7 dana.</w:t>
      </w:r>
    </w:p>
    <w:p w14:paraId="2209D7ED" w14:textId="77777777" w:rsidR="00FB7661" w:rsidRPr="005C531A" w:rsidRDefault="00FB7661" w:rsidP="00DC03E4">
      <w:pPr>
        <w:tabs>
          <w:tab w:val="left" w:pos="540"/>
          <w:tab w:val="left" w:pos="569"/>
        </w:tabs>
        <w:jc w:val="both"/>
        <w:rPr>
          <w:bCs/>
          <w:sz w:val="22"/>
          <w:szCs w:val="22"/>
          <w:u w:val="single"/>
        </w:rPr>
      </w:pPr>
    </w:p>
    <w:p w14:paraId="6EAD6A19" w14:textId="77777777" w:rsidR="00FB7661" w:rsidRPr="005C531A" w:rsidRDefault="00FB7661" w:rsidP="00DC03E4">
      <w:pPr>
        <w:tabs>
          <w:tab w:val="left" w:pos="540"/>
          <w:tab w:val="left" w:pos="569"/>
        </w:tabs>
        <w:jc w:val="both"/>
        <w:rPr>
          <w:bCs/>
          <w:sz w:val="22"/>
          <w:szCs w:val="22"/>
          <w:u w:val="single"/>
        </w:rPr>
      </w:pPr>
      <w:r w:rsidRPr="005C531A">
        <w:rPr>
          <w:bCs/>
          <w:sz w:val="22"/>
          <w:szCs w:val="22"/>
          <w:u w:val="single"/>
        </w:rPr>
        <w:t xml:space="preserve">Stariji pacijenti (starosti 65 i više godina) </w:t>
      </w:r>
    </w:p>
    <w:p w14:paraId="0DCC3A78" w14:textId="43B1B415" w:rsidR="00FB7661" w:rsidRPr="00DC03E4" w:rsidRDefault="00FB7661" w:rsidP="00DC03E4">
      <w:pPr>
        <w:tabs>
          <w:tab w:val="left" w:pos="540"/>
          <w:tab w:val="left" w:pos="569"/>
        </w:tabs>
        <w:jc w:val="both"/>
        <w:rPr>
          <w:bCs/>
          <w:sz w:val="22"/>
          <w:szCs w:val="22"/>
        </w:rPr>
      </w:pPr>
      <w:r w:rsidRPr="00DC03E4">
        <w:rPr>
          <w:bCs/>
          <w:sz w:val="22"/>
          <w:szCs w:val="22"/>
        </w:rPr>
        <w:t xml:space="preserve">Nije neophodno prilagođavanje doze kod ove populacije pacijenata. Ipak, potreban je oprez kod starijih pacijenata (vidjeti </w:t>
      </w:r>
      <w:r w:rsidR="00BD3586">
        <w:rPr>
          <w:bCs/>
          <w:sz w:val="22"/>
          <w:szCs w:val="22"/>
        </w:rPr>
        <w:t>dio</w:t>
      </w:r>
      <w:r w:rsidRPr="00DC03E4">
        <w:rPr>
          <w:bCs/>
          <w:sz w:val="22"/>
          <w:szCs w:val="22"/>
        </w:rPr>
        <w:t xml:space="preserve"> 4.4).</w:t>
      </w:r>
    </w:p>
    <w:p w14:paraId="6EEBCAF5" w14:textId="77777777" w:rsidR="00FB7661" w:rsidRPr="005C531A" w:rsidRDefault="00FB7661" w:rsidP="00DC03E4">
      <w:pPr>
        <w:tabs>
          <w:tab w:val="left" w:pos="540"/>
          <w:tab w:val="left" w:pos="569"/>
        </w:tabs>
        <w:jc w:val="both"/>
        <w:rPr>
          <w:bCs/>
          <w:sz w:val="22"/>
          <w:szCs w:val="22"/>
          <w:u w:val="single"/>
        </w:rPr>
      </w:pPr>
      <w:r w:rsidRPr="005C531A">
        <w:rPr>
          <w:bCs/>
          <w:sz w:val="22"/>
          <w:szCs w:val="22"/>
          <w:u w:val="single"/>
        </w:rPr>
        <w:t xml:space="preserve"> </w:t>
      </w:r>
    </w:p>
    <w:p w14:paraId="66D61023" w14:textId="77777777" w:rsidR="00FB7661" w:rsidRPr="005C531A" w:rsidRDefault="00FB7661" w:rsidP="00DC03E4">
      <w:pPr>
        <w:tabs>
          <w:tab w:val="left" w:pos="540"/>
          <w:tab w:val="left" w:pos="569"/>
        </w:tabs>
        <w:jc w:val="both"/>
        <w:rPr>
          <w:bCs/>
          <w:sz w:val="22"/>
          <w:szCs w:val="22"/>
          <w:u w:val="single"/>
        </w:rPr>
      </w:pPr>
      <w:r w:rsidRPr="005C531A">
        <w:rPr>
          <w:bCs/>
          <w:sz w:val="22"/>
          <w:szCs w:val="22"/>
          <w:u w:val="single"/>
        </w:rPr>
        <w:t xml:space="preserve">Oštećenje funkcije jetre </w:t>
      </w:r>
    </w:p>
    <w:p w14:paraId="3D3607B9" w14:textId="77777777" w:rsidR="00FB7661" w:rsidRPr="00DC03E4" w:rsidRDefault="00FB7661" w:rsidP="00DC03E4">
      <w:pPr>
        <w:tabs>
          <w:tab w:val="left" w:pos="540"/>
          <w:tab w:val="left" w:pos="569"/>
        </w:tabs>
        <w:jc w:val="both"/>
        <w:rPr>
          <w:bCs/>
          <w:sz w:val="22"/>
          <w:szCs w:val="22"/>
        </w:rPr>
      </w:pPr>
      <w:r w:rsidRPr="00DC03E4">
        <w:rPr>
          <w:bCs/>
          <w:sz w:val="22"/>
          <w:szCs w:val="22"/>
        </w:rPr>
        <w:t xml:space="preserve">Kod ovih pacijenata se primjenjuje doza za odrasle. Preporučuje se oprez, posebno u periodu prije transplantacije jetre (vidjeti prethodno oštećenje funkcije bubrega). </w:t>
      </w:r>
    </w:p>
    <w:p w14:paraId="56F60AB9" w14:textId="77777777" w:rsidR="00FB7661" w:rsidRPr="005C531A" w:rsidRDefault="00FB7661" w:rsidP="00DC03E4">
      <w:pPr>
        <w:tabs>
          <w:tab w:val="left" w:pos="540"/>
          <w:tab w:val="left" w:pos="569"/>
        </w:tabs>
        <w:jc w:val="both"/>
        <w:rPr>
          <w:bCs/>
          <w:sz w:val="22"/>
          <w:szCs w:val="22"/>
          <w:u w:val="single"/>
        </w:rPr>
      </w:pPr>
    </w:p>
    <w:p w14:paraId="38064621" w14:textId="77777777" w:rsidR="00FB7661" w:rsidRPr="005C531A" w:rsidRDefault="00FB7661" w:rsidP="00DC03E4">
      <w:pPr>
        <w:tabs>
          <w:tab w:val="left" w:pos="540"/>
          <w:tab w:val="left" w:pos="569"/>
        </w:tabs>
        <w:jc w:val="both"/>
        <w:rPr>
          <w:bCs/>
          <w:sz w:val="22"/>
          <w:szCs w:val="22"/>
          <w:u w:val="single"/>
        </w:rPr>
      </w:pPr>
      <w:r w:rsidRPr="005C531A">
        <w:rPr>
          <w:bCs/>
          <w:sz w:val="22"/>
          <w:szCs w:val="22"/>
          <w:u w:val="single"/>
        </w:rPr>
        <w:lastRenderedPageBreak/>
        <w:t xml:space="preserve">Pedijatrijska populacija (uzrasta od 0-18 godina) </w:t>
      </w:r>
    </w:p>
    <w:p w14:paraId="63BD418B" w14:textId="71C532C8" w:rsidR="00FB7661" w:rsidRPr="00DC03E4" w:rsidRDefault="00FB7661" w:rsidP="00DC03E4">
      <w:pPr>
        <w:tabs>
          <w:tab w:val="left" w:pos="540"/>
          <w:tab w:val="left" w:pos="569"/>
        </w:tabs>
        <w:jc w:val="both"/>
        <w:rPr>
          <w:bCs/>
          <w:sz w:val="22"/>
          <w:szCs w:val="22"/>
        </w:rPr>
      </w:pPr>
      <w:r w:rsidRPr="00DC03E4">
        <w:rPr>
          <w:bCs/>
          <w:sz w:val="22"/>
          <w:szCs w:val="22"/>
        </w:rPr>
        <w:t>MRI mozga i kičme / MRI c</w:t>
      </w:r>
      <w:r w:rsidR="00BD3586" w:rsidRPr="00DC03E4">
        <w:rPr>
          <w:bCs/>
          <w:sz w:val="22"/>
          <w:szCs w:val="22"/>
        </w:rPr>
        <w:t>ij</w:t>
      </w:r>
      <w:r w:rsidRPr="00DC03E4">
        <w:rPr>
          <w:bCs/>
          <w:sz w:val="22"/>
          <w:szCs w:val="22"/>
        </w:rPr>
        <w:t>elog t</w:t>
      </w:r>
      <w:r w:rsidR="00BD3586" w:rsidRPr="00DC03E4">
        <w:rPr>
          <w:bCs/>
          <w:sz w:val="22"/>
          <w:szCs w:val="22"/>
        </w:rPr>
        <w:t>ij</w:t>
      </w:r>
      <w:r w:rsidRPr="00DC03E4">
        <w:rPr>
          <w:bCs/>
          <w:sz w:val="22"/>
          <w:szCs w:val="22"/>
        </w:rPr>
        <w:t xml:space="preserve">ela: </w:t>
      </w:r>
    </w:p>
    <w:p w14:paraId="6E885E5D" w14:textId="1DEBBF78" w:rsidR="00FB7661" w:rsidRPr="00DC03E4" w:rsidRDefault="00FB7661" w:rsidP="00DC03E4">
      <w:pPr>
        <w:tabs>
          <w:tab w:val="left" w:pos="540"/>
          <w:tab w:val="left" w:pos="569"/>
        </w:tabs>
        <w:jc w:val="both"/>
        <w:rPr>
          <w:bCs/>
          <w:sz w:val="22"/>
          <w:szCs w:val="22"/>
        </w:rPr>
      </w:pPr>
      <w:r w:rsidRPr="00DC03E4">
        <w:rPr>
          <w:bCs/>
          <w:sz w:val="22"/>
          <w:szCs w:val="22"/>
        </w:rPr>
        <w:t>Preporučena i maksimalna doza lijeka Clariscan iznosi 0,1 mmol/kg tjelesne mase. Ne smije da se prim</w:t>
      </w:r>
      <w:r w:rsidR="0092036C">
        <w:rPr>
          <w:bCs/>
          <w:sz w:val="22"/>
          <w:szCs w:val="22"/>
        </w:rPr>
        <w:t>i</w:t>
      </w:r>
      <w:r w:rsidRPr="00DC03E4">
        <w:rPr>
          <w:bCs/>
          <w:sz w:val="22"/>
          <w:szCs w:val="22"/>
        </w:rPr>
        <w:t xml:space="preserve">jeni više od jedne doze tokom jednog pregleda. </w:t>
      </w:r>
    </w:p>
    <w:p w14:paraId="00991312" w14:textId="77777777" w:rsidR="00FB7661" w:rsidRPr="00DC03E4" w:rsidRDefault="00FB7661" w:rsidP="00DC03E4">
      <w:pPr>
        <w:tabs>
          <w:tab w:val="left" w:pos="540"/>
          <w:tab w:val="left" w:pos="569"/>
        </w:tabs>
        <w:jc w:val="both"/>
        <w:rPr>
          <w:bCs/>
          <w:sz w:val="22"/>
          <w:szCs w:val="22"/>
        </w:rPr>
      </w:pPr>
    </w:p>
    <w:p w14:paraId="0B7D41A1" w14:textId="45253630" w:rsidR="00FB7661" w:rsidRPr="00DC03E4" w:rsidRDefault="00FB7661" w:rsidP="00DC03E4">
      <w:pPr>
        <w:tabs>
          <w:tab w:val="left" w:pos="540"/>
          <w:tab w:val="left" w:pos="569"/>
        </w:tabs>
        <w:jc w:val="both"/>
        <w:rPr>
          <w:bCs/>
          <w:sz w:val="22"/>
          <w:szCs w:val="22"/>
        </w:rPr>
      </w:pPr>
      <w:r w:rsidRPr="00DC03E4">
        <w:rPr>
          <w:bCs/>
          <w:sz w:val="22"/>
          <w:szCs w:val="22"/>
        </w:rPr>
        <w:t>Zbog nedovoljno razvijene funkcije bubrega kod novorođenčadi uzrasta do 4 ned</w:t>
      </w:r>
      <w:r w:rsidR="00BD3586">
        <w:rPr>
          <w:bCs/>
          <w:sz w:val="22"/>
          <w:szCs w:val="22"/>
        </w:rPr>
        <w:t>j</w:t>
      </w:r>
      <w:r w:rsidRPr="00DC03E4">
        <w:rPr>
          <w:bCs/>
          <w:sz w:val="22"/>
          <w:szCs w:val="22"/>
        </w:rPr>
        <w:t>elje i odojčadi do 1 godine života, Clariscan se kod tih pacijenata može prim</w:t>
      </w:r>
      <w:r w:rsidR="0041060C">
        <w:rPr>
          <w:bCs/>
          <w:sz w:val="22"/>
          <w:szCs w:val="22"/>
        </w:rPr>
        <w:t>i</w:t>
      </w:r>
      <w:r w:rsidRPr="00DC03E4">
        <w:rPr>
          <w:bCs/>
          <w:sz w:val="22"/>
          <w:szCs w:val="22"/>
        </w:rPr>
        <w:t>jeniti samo nakon pažljive procjene, a doza ne smije da pređe 0,1 mmol/kg tjelesne mase. Ne smije da se prim</w:t>
      </w:r>
      <w:r w:rsidR="0092036C">
        <w:rPr>
          <w:bCs/>
          <w:sz w:val="22"/>
          <w:szCs w:val="22"/>
        </w:rPr>
        <w:t>i</w:t>
      </w:r>
      <w:r w:rsidRPr="00DC03E4">
        <w:rPr>
          <w:bCs/>
          <w:sz w:val="22"/>
          <w:szCs w:val="22"/>
        </w:rPr>
        <w:t>jeni više od jedne doze tokom jednog pregleda. Budući da nijesu dostupni podaci o ponovljenoj prim</w:t>
      </w:r>
      <w:r w:rsidR="00BD3586">
        <w:rPr>
          <w:bCs/>
          <w:sz w:val="22"/>
          <w:szCs w:val="22"/>
        </w:rPr>
        <w:t>j</w:t>
      </w:r>
      <w:r w:rsidRPr="00DC03E4">
        <w:rPr>
          <w:bCs/>
          <w:sz w:val="22"/>
          <w:szCs w:val="22"/>
        </w:rPr>
        <w:t xml:space="preserve">eni lijeka Clariscan, vremenski razmak između dve injekcije lijeka Clariscan mora biti najmanje 7 dana. </w:t>
      </w:r>
    </w:p>
    <w:p w14:paraId="5F4B77C8" w14:textId="3C5CF991" w:rsidR="00FB7661" w:rsidRPr="00DC03E4" w:rsidRDefault="00FB7661" w:rsidP="00DC03E4">
      <w:pPr>
        <w:tabs>
          <w:tab w:val="left" w:pos="540"/>
          <w:tab w:val="left" w:pos="569"/>
        </w:tabs>
        <w:jc w:val="both"/>
        <w:rPr>
          <w:bCs/>
          <w:sz w:val="22"/>
          <w:szCs w:val="22"/>
        </w:rPr>
      </w:pPr>
      <w:r w:rsidRPr="00DC03E4">
        <w:rPr>
          <w:bCs/>
          <w:sz w:val="22"/>
          <w:szCs w:val="22"/>
        </w:rPr>
        <w:t>Ne preporučuje se primjena za MRI cijelog t</w:t>
      </w:r>
      <w:r w:rsidR="0092036C">
        <w:rPr>
          <w:bCs/>
          <w:sz w:val="22"/>
          <w:szCs w:val="22"/>
        </w:rPr>
        <w:t>i</w:t>
      </w:r>
      <w:r w:rsidRPr="00DC03E4">
        <w:rPr>
          <w:bCs/>
          <w:sz w:val="22"/>
          <w:szCs w:val="22"/>
        </w:rPr>
        <w:t xml:space="preserve">jela kod djece mlađe od 6 mjeseci. </w:t>
      </w:r>
    </w:p>
    <w:p w14:paraId="6D3F2522" w14:textId="77777777" w:rsidR="00FB7661" w:rsidRPr="005C531A" w:rsidRDefault="00FB7661" w:rsidP="00DC03E4">
      <w:pPr>
        <w:tabs>
          <w:tab w:val="left" w:pos="540"/>
          <w:tab w:val="left" w:pos="569"/>
        </w:tabs>
        <w:jc w:val="both"/>
        <w:rPr>
          <w:bCs/>
          <w:sz w:val="22"/>
          <w:szCs w:val="22"/>
          <w:u w:val="single"/>
        </w:rPr>
      </w:pPr>
    </w:p>
    <w:p w14:paraId="2A807A0C" w14:textId="1356742E" w:rsidR="00FB7661" w:rsidRPr="00DC03E4" w:rsidRDefault="00FB7661" w:rsidP="00DC03E4">
      <w:pPr>
        <w:tabs>
          <w:tab w:val="left" w:pos="540"/>
          <w:tab w:val="left" w:pos="569"/>
        </w:tabs>
        <w:jc w:val="both"/>
        <w:rPr>
          <w:bCs/>
          <w:sz w:val="22"/>
          <w:szCs w:val="22"/>
        </w:rPr>
      </w:pPr>
      <w:r w:rsidRPr="001366E8">
        <w:rPr>
          <w:bCs/>
          <w:i/>
          <w:sz w:val="22"/>
          <w:szCs w:val="22"/>
          <w:u w:val="single"/>
        </w:rPr>
        <w:t>Angiografija</w:t>
      </w:r>
      <w:r w:rsidRPr="005C531A">
        <w:rPr>
          <w:bCs/>
          <w:sz w:val="22"/>
          <w:szCs w:val="22"/>
          <w:u w:val="single"/>
        </w:rPr>
        <w:t xml:space="preserve">: </w:t>
      </w:r>
      <w:r w:rsidRPr="00DC03E4">
        <w:rPr>
          <w:bCs/>
          <w:sz w:val="22"/>
          <w:szCs w:val="22"/>
        </w:rPr>
        <w:t xml:space="preserve">Ne preporučuje se primjena lijeka Clariscan za angiografiju kod djece mlađe od 18 godina zbog nedovoljno podataka o efikasnosti i bezbjednosti primjene u ovoj indikaciji (vidjeti </w:t>
      </w:r>
      <w:r w:rsidR="00F156BD">
        <w:rPr>
          <w:bCs/>
          <w:sz w:val="22"/>
          <w:szCs w:val="22"/>
        </w:rPr>
        <w:t>dio</w:t>
      </w:r>
      <w:r w:rsidRPr="00DC03E4">
        <w:rPr>
          <w:bCs/>
          <w:sz w:val="22"/>
          <w:szCs w:val="22"/>
        </w:rPr>
        <w:t xml:space="preserve"> 4.4).</w:t>
      </w:r>
    </w:p>
    <w:p w14:paraId="1DD6D908" w14:textId="77777777" w:rsidR="00FB7661" w:rsidRPr="00786071" w:rsidRDefault="00FB7661" w:rsidP="00DC03E4">
      <w:pPr>
        <w:tabs>
          <w:tab w:val="left" w:pos="540"/>
          <w:tab w:val="left" w:pos="569"/>
        </w:tabs>
        <w:jc w:val="both"/>
        <w:rPr>
          <w:bCs/>
          <w:sz w:val="22"/>
          <w:szCs w:val="22"/>
          <w:u w:val="single"/>
        </w:rPr>
      </w:pPr>
    </w:p>
    <w:p w14:paraId="5650C3FF" w14:textId="2492594C" w:rsidR="00FB7661" w:rsidRDefault="00FB7661" w:rsidP="00DC03E4">
      <w:pPr>
        <w:tabs>
          <w:tab w:val="left" w:pos="540"/>
          <w:tab w:val="left" w:pos="569"/>
        </w:tabs>
        <w:jc w:val="both"/>
        <w:rPr>
          <w:b/>
          <w:bCs/>
          <w:sz w:val="22"/>
          <w:szCs w:val="22"/>
          <w:u w:val="single"/>
        </w:rPr>
      </w:pPr>
      <w:r w:rsidRPr="001366E8">
        <w:rPr>
          <w:b/>
          <w:bCs/>
          <w:sz w:val="22"/>
          <w:szCs w:val="22"/>
          <w:u w:val="single"/>
        </w:rPr>
        <w:t>Način primjene</w:t>
      </w:r>
    </w:p>
    <w:p w14:paraId="1D7880C5" w14:textId="77777777" w:rsidR="009C7D3F" w:rsidRDefault="009C7D3F" w:rsidP="00DC03E4">
      <w:pPr>
        <w:tabs>
          <w:tab w:val="left" w:pos="540"/>
          <w:tab w:val="left" w:pos="569"/>
        </w:tabs>
        <w:jc w:val="both"/>
        <w:rPr>
          <w:b/>
          <w:bCs/>
          <w:sz w:val="22"/>
          <w:szCs w:val="22"/>
          <w:u w:val="single"/>
        </w:rPr>
      </w:pPr>
    </w:p>
    <w:p w14:paraId="737C0166" w14:textId="2BCDB8D6" w:rsidR="00FB7661" w:rsidRPr="00290FE5" w:rsidRDefault="00FB7661" w:rsidP="00DC03E4">
      <w:pPr>
        <w:autoSpaceDE w:val="0"/>
        <w:autoSpaceDN w:val="0"/>
        <w:adjustRightInd w:val="0"/>
        <w:jc w:val="both"/>
        <w:rPr>
          <w:color w:val="000000"/>
          <w:sz w:val="22"/>
          <w:szCs w:val="22"/>
        </w:rPr>
      </w:pPr>
      <w:r w:rsidRPr="00290FE5">
        <w:rPr>
          <w:color w:val="000000"/>
          <w:sz w:val="22"/>
          <w:szCs w:val="22"/>
        </w:rPr>
        <w:t>L</w:t>
      </w:r>
      <w:r>
        <w:rPr>
          <w:color w:val="000000"/>
          <w:sz w:val="22"/>
          <w:szCs w:val="22"/>
        </w:rPr>
        <w:t>ij</w:t>
      </w:r>
      <w:r w:rsidRPr="00290FE5">
        <w:rPr>
          <w:color w:val="000000"/>
          <w:sz w:val="22"/>
          <w:szCs w:val="22"/>
        </w:rPr>
        <w:t>ek se prim</w:t>
      </w:r>
      <w:r w:rsidR="009C7D3F">
        <w:rPr>
          <w:color w:val="000000"/>
          <w:sz w:val="22"/>
          <w:szCs w:val="22"/>
        </w:rPr>
        <w:t>j</w:t>
      </w:r>
      <w:r w:rsidRPr="00290FE5">
        <w:rPr>
          <w:color w:val="000000"/>
          <w:sz w:val="22"/>
          <w:szCs w:val="22"/>
        </w:rPr>
        <w:t xml:space="preserve">enjuje isključivo intravenskom injekcijom. </w:t>
      </w:r>
    </w:p>
    <w:p w14:paraId="774E983E" w14:textId="2FF4CA29" w:rsidR="00FB7661" w:rsidRPr="00290FE5" w:rsidRDefault="00FB7661" w:rsidP="00DC03E4">
      <w:pPr>
        <w:autoSpaceDE w:val="0"/>
        <w:autoSpaceDN w:val="0"/>
        <w:adjustRightInd w:val="0"/>
        <w:jc w:val="both"/>
        <w:rPr>
          <w:color w:val="000000"/>
          <w:sz w:val="22"/>
          <w:szCs w:val="22"/>
        </w:rPr>
      </w:pPr>
      <w:r w:rsidRPr="00290FE5">
        <w:rPr>
          <w:color w:val="000000"/>
          <w:sz w:val="22"/>
          <w:szCs w:val="22"/>
        </w:rPr>
        <w:t>Brzina infuzije: 3-5 m</w:t>
      </w:r>
      <w:r>
        <w:rPr>
          <w:color w:val="000000"/>
          <w:sz w:val="22"/>
          <w:szCs w:val="22"/>
        </w:rPr>
        <w:t>l</w:t>
      </w:r>
      <w:r w:rsidRPr="00290FE5">
        <w:rPr>
          <w:color w:val="000000"/>
          <w:sz w:val="22"/>
          <w:szCs w:val="22"/>
        </w:rPr>
        <w:t>/min (veća brzina infuzije do 120 m</w:t>
      </w:r>
      <w:r>
        <w:rPr>
          <w:color w:val="000000"/>
          <w:sz w:val="22"/>
          <w:szCs w:val="22"/>
        </w:rPr>
        <w:t>l</w:t>
      </w:r>
      <w:r w:rsidRPr="00290FE5">
        <w:rPr>
          <w:color w:val="000000"/>
          <w:sz w:val="22"/>
          <w:szCs w:val="22"/>
        </w:rPr>
        <w:t>/min, tj. 2 m</w:t>
      </w:r>
      <w:r>
        <w:rPr>
          <w:color w:val="000000"/>
          <w:sz w:val="22"/>
          <w:szCs w:val="22"/>
        </w:rPr>
        <w:t>l</w:t>
      </w:r>
      <w:r w:rsidRPr="00290FE5">
        <w:rPr>
          <w:color w:val="000000"/>
          <w:sz w:val="22"/>
          <w:szCs w:val="22"/>
        </w:rPr>
        <w:t>/sekundi, se može koristiti za angiografske procedure). Za uputstva o pripremi i odlaganju, vid</w:t>
      </w:r>
      <w:r>
        <w:rPr>
          <w:color w:val="000000"/>
          <w:sz w:val="22"/>
          <w:szCs w:val="22"/>
        </w:rPr>
        <w:t>j</w:t>
      </w:r>
      <w:r w:rsidRPr="00290FE5">
        <w:rPr>
          <w:color w:val="000000"/>
          <w:sz w:val="22"/>
          <w:szCs w:val="22"/>
        </w:rPr>
        <w:t xml:space="preserve">eti </w:t>
      </w:r>
      <w:r w:rsidR="009C7D3F">
        <w:rPr>
          <w:color w:val="000000"/>
          <w:sz w:val="22"/>
          <w:szCs w:val="22"/>
        </w:rPr>
        <w:t>dio</w:t>
      </w:r>
      <w:r w:rsidRPr="00290FE5">
        <w:rPr>
          <w:color w:val="000000"/>
          <w:sz w:val="22"/>
          <w:szCs w:val="22"/>
        </w:rPr>
        <w:t xml:space="preserve"> 6.6. </w:t>
      </w:r>
    </w:p>
    <w:p w14:paraId="1D337BD6" w14:textId="77777777" w:rsidR="00FB7661" w:rsidRPr="00290FE5" w:rsidRDefault="00FB7661" w:rsidP="00DC03E4">
      <w:pPr>
        <w:autoSpaceDE w:val="0"/>
        <w:autoSpaceDN w:val="0"/>
        <w:adjustRightInd w:val="0"/>
        <w:jc w:val="both"/>
        <w:rPr>
          <w:color w:val="000000"/>
          <w:sz w:val="22"/>
          <w:szCs w:val="22"/>
        </w:rPr>
      </w:pPr>
    </w:p>
    <w:p w14:paraId="5B227737" w14:textId="5CFC66F3" w:rsidR="00FB7661" w:rsidRPr="00290FE5" w:rsidRDefault="00FB7661" w:rsidP="00DC03E4">
      <w:pPr>
        <w:autoSpaceDE w:val="0"/>
        <w:autoSpaceDN w:val="0"/>
        <w:adjustRightInd w:val="0"/>
        <w:jc w:val="both"/>
        <w:rPr>
          <w:color w:val="000000"/>
          <w:sz w:val="22"/>
          <w:szCs w:val="22"/>
        </w:rPr>
      </w:pPr>
      <w:r w:rsidRPr="00290FE5">
        <w:rPr>
          <w:color w:val="000000"/>
          <w:sz w:val="22"/>
          <w:szCs w:val="22"/>
        </w:rPr>
        <w:t>Intravaskularnu prim</w:t>
      </w:r>
      <w:r>
        <w:rPr>
          <w:color w:val="000000"/>
          <w:sz w:val="22"/>
          <w:szCs w:val="22"/>
        </w:rPr>
        <w:t>j</w:t>
      </w:r>
      <w:r w:rsidRPr="00290FE5">
        <w:rPr>
          <w:color w:val="000000"/>
          <w:sz w:val="22"/>
          <w:szCs w:val="22"/>
        </w:rPr>
        <w:t>enu kontrastnog sredstva treba, ako je moguće, obaviti dok pacijent leži. Nakon prim</w:t>
      </w:r>
      <w:r>
        <w:rPr>
          <w:color w:val="000000"/>
          <w:sz w:val="22"/>
          <w:szCs w:val="22"/>
        </w:rPr>
        <w:t>j</w:t>
      </w:r>
      <w:r w:rsidRPr="00290FE5">
        <w:rPr>
          <w:color w:val="000000"/>
          <w:sz w:val="22"/>
          <w:szCs w:val="22"/>
        </w:rPr>
        <w:t xml:space="preserve">ene, pacijenta treba zadržati na posmatranju barem pola sata, s obzirom na to da iskustvo pokazuje da se većina neželjenih reakcija pojavljuje u tom periodu. </w:t>
      </w:r>
    </w:p>
    <w:p w14:paraId="544454D7" w14:textId="77777777" w:rsidR="00FB7661" w:rsidRPr="00290FE5" w:rsidRDefault="00FB7661" w:rsidP="00DC03E4">
      <w:pPr>
        <w:autoSpaceDE w:val="0"/>
        <w:autoSpaceDN w:val="0"/>
        <w:adjustRightInd w:val="0"/>
        <w:jc w:val="both"/>
        <w:rPr>
          <w:color w:val="000000"/>
          <w:sz w:val="22"/>
          <w:szCs w:val="22"/>
        </w:rPr>
      </w:pPr>
    </w:p>
    <w:p w14:paraId="5C77B078" w14:textId="77777777" w:rsidR="00FB7661" w:rsidRPr="00290FE5" w:rsidRDefault="00FB7661" w:rsidP="00872AFD">
      <w:pPr>
        <w:tabs>
          <w:tab w:val="left" w:pos="284"/>
        </w:tabs>
        <w:jc w:val="both"/>
        <w:rPr>
          <w:sz w:val="22"/>
          <w:szCs w:val="22"/>
        </w:rPr>
      </w:pPr>
      <w:r w:rsidRPr="00290FE5">
        <w:rPr>
          <w:sz w:val="22"/>
          <w:szCs w:val="22"/>
        </w:rPr>
        <w:t>Samo za prim</w:t>
      </w:r>
      <w:r>
        <w:rPr>
          <w:sz w:val="22"/>
          <w:szCs w:val="22"/>
        </w:rPr>
        <w:t>j</w:t>
      </w:r>
      <w:r w:rsidRPr="00290FE5">
        <w:rPr>
          <w:sz w:val="22"/>
          <w:szCs w:val="22"/>
        </w:rPr>
        <w:t>enu kod jednog pacijenta, sav neiskorišćeni rastvor se mora baciti.</w:t>
      </w:r>
    </w:p>
    <w:p w14:paraId="76B9C8CD" w14:textId="77777777" w:rsidR="00FB7661" w:rsidRPr="00290FE5" w:rsidRDefault="00FB7661">
      <w:pPr>
        <w:tabs>
          <w:tab w:val="left" w:pos="284"/>
        </w:tabs>
        <w:jc w:val="both"/>
        <w:rPr>
          <w:sz w:val="22"/>
          <w:szCs w:val="22"/>
        </w:rPr>
      </w:pPr>
    </w:p>
    <w:p w14:paraId="50595F2D" w14:textId="40B6D111" w:rsidR="00FB7661" w:rsidRPr="00290FE5" w:rsidRDefault="00FB7661" w:rsidP="00DC03E4">
      <w:pPr>
        <w:autoSpaceDE w:val="0"/>
        <w:autoSpaceDN w:val="0"/>
        <w:adjustRightInd w:val="0"/>
        <w:jc w:val="both"/>
        <w:rPr>
          <w:color w:val="000000"/>
          <w:sz w:val="22"/>
          <w:szCs w:val="22"/>
        </w:rPr>
      </w:pPr>
      <w:r w:rsidRPr="00290FE5">
        <w:rPr>
          <w:color w:val="000000"/>
          <w:sz w:val="22"/>
          <w:szCs w:val="22"/>
          <w:u w:val="single"/>
        </w:rPr>
        <w:t>Pedijatrijska populacija (0-18 godina).</w:t>
      </w:r>
      <w:r w:rsidRPr="00290FE5">
        <w:rPr>
          <w:color w:val="000000"/>
          <w:sz w:val="22"/>
          <w:szCs w:val="22"/>
        </w:rPr>
        <w:t xml:space="preserve"> U zavisnosti od količine l</w:t>
      </w:r>
      <w:r>
        <w:rPr>
          <w:color w:val="000000"/>
          <w:sz w:val="22"/>
          <w:szCs w:val="22"/>
        </w:rPr>
        <w:t>ij</w:t>
      </w:r>
      <w:r w:rsidRPr="00290FE5">
        <w:rPr>
          <w:color w:val="000000"/>
          <w:sz w:val="22"/>
          <w:szCs w:val="22"/>
        </w:rPr>
        <w:t>eka Clariscan koja treba da se prim</w:t>
      </w:r>
      <w:r w:rsidR="0092036C">
        <w:rPr>
          <w:color w:val="000000"/>
          <w:sz w:val="22"/>
          <w:szCs w:val="22"/>
        </w:rPr>
        <w:t>i</w:t>
      </w:r>
      <w:r>
        <w:rPr>
          <w:color w:val="000000"/>
          <w:sz w:val="22"/>
          <w:szCs w:val="22"/>
        </w:rPr>
        <w:t>j</w:t>
      </w:r>
      <w:r w:rsidRPr="00290FE5">
        <w:rPr>
          <w:color w:val="000000"/>
          <w:sz w:val="22"/>
          <w:szCs w:val="22"/>
        </w:rPr>
        <w:t>eni kod d</w:t>
      </w:r>
      <w:r>
        <w:rPr>
          <w:color w:val="000000"/>
          <w:sz w:val="22"/>
          <w:szCs w:val="22"/>
        </w:rPr>
        <w:t>j</w:t>
      </w:r>
      <w:r w:rsidRPr="00290FE5">
        <w:rPr>
          <w:color w:val="000000"/>
          <w:sz w:val="22"/>
          <w:szCs w:val="22"/>
        </w:rPr>
        <w:t>eteta, preporučuje se korišćenje Clariscan bočica uz špriceve za jednokratnu upotrebu zapremine prilagođene potrebnoj količini l</w:t>
      </w:r>
      <w:r>
        <w:rPr>
          <w:color w:val="000000"/>
          <w:sz w:val="22"/>
          <w:szCs w:val="22"/>
        </w:rPr>
        <w:t>ij</w:t>
      </w:r>
      <w:r w:rsidRPr="00290FE5">
        <w:rPr>
          <w:color w:val="000000"/>
          <w:sz w:val="22"/>
          <w:szCs w:val="22"/>
        </w:rPr>
        <w:t>eka, kako bi se preciznije odredio volumen za prim</w:t>
      </w:r>
      <w:r>
        <w:rPr>
          <w:color w:val="000000"/>
          <w:sz w:val="22"/>
          <w:szCs w:val="22"/>
        </w:rPr>
        <w:t>j</w:t>
      </w:r>
      <w:r w:rsidRPr="00290FE5">
        <w:rPr>
          <w:color w:val="000000"/>
          <w:sz w:val="22"/>
          <w:szCs w:val="22"/>
        </w:rPr>
        <w:t xml:space="preserve">enu. </w:t>
      </w:r>
    </w:p>
    <w:p w14:paraId="0FA5212F" w14:textId="0CB6615D" w:rsidR="00FB7661" w:rsidRPr="00290FE5" w:rsidRDefault="00FB7661" w:rsidP="00DC03E4">
      <w:pPr>
        <w:autoSpaceDE w:val="0"/>
        <w:autoSpaceDN w:val="0"/>
        <w:adjustRightInd w:val="0"/>
        <w:jc w:val="both"/>
        <w:rPr>
          <w:color w:val="000000"/>
          <w:sz w:val="22"/>
          <w:szCs w:val="22"/>
        </w:rPr>
      </w:pPr>
      <w:r w:rsidRPr="00290FE5">
        <w:rPr>
          <w:color w:val="000000"/>
          <w:sz w:val="22"/>
          <w:szCs w:val="22"/>
        </w:rPr>
        <w:t>Kod novorođenčadi i odojčadi potrebna doza mora da se prim</w:t>
      </w:r>
      <w:r w:rsidR="0092036C">
        <w:rPr>
          <w:color w:val="000000"/>
          <w:sz w:val="22"/>
          <w:szCs w:val="22"/>
        </w:rPr>
        <w:t>i</w:t>
      </w:r>
      <w:r>
        <w:rPr>
          <w:color w:val="000000"/>
          <w:sz w:val="22"/>
          <w:szCs w:val="22"/>
        </w:rPr>
        <w:t>j</w:t>
      </w:r>
      <w:r w:rsidRPr="00290FE5">
        <w:rPr>
          <w:color w:val="000000"/>
          <w:sz w:val="22"/>
          <w:szCs w:val="22"/>
        </w:rPr>
        <w:t xml:space="preserve">eni ručno. </w:t>
      </w:r>
    </w:p>
    <w:p w14:paraId="4CF6C7C3" w14:textId="77777777" w:rsidR="00FB7661" w:rsidRPr="00290FE5" w:rsidRDefault="00FB7661" w:rsidP="00DC03E4">
      <w:pPr>
        <w:autoSpaceDE w:val="0"/>
        <w:autoSpaceDN w:val="0"/>
        <w:adjustRightInd w:val="0"/>
        <w:jc w:val="both"/>
        <w:rPr>
          <w:color w:val="000000"/>
          <w:sz w:val="22"/>
          <w:szCs w:val="22"/>
        </w:rPr>
      </w:pPr>
    </w:p>
    <w:p w14:paraId="325A6CD1" w14:textId="77777777" w:rsidR="00FB7661" w:rsidRPr="00290FE5" w:rsidRDefault="00FB7661" w:rsidP="00DC03E4">
      <w:pPr>
        <w:autoSpaceDE w:val="0"/>
        <w:autoSpaceDN w:val="0"/>
        <w:adjustRightInd w:val="0"/>
        <w:jc w:val="both"/>
        <w:rPr>
          <w:color w:val="000000"/>
          <w:sz w:val="22"/>
          <w:szCs w:val="22"/>
          <w:u w:val="single"/>
        </w:rPr>
      </w:pPr>
      <w:r w:rsidRPr="00290FE5">
        <w:rPr>
          <w:color w:val="000000"/>
          <w:sz w:val="22"/>
          <w:szCs w:val="22"/>
          <w:u w:val="single"/>
        </w:rPr>
        <w:t xml:space="preserve">Dobijanje prikaza </w:t>
      </w:r>
    </w:p>
    <w:p w14:paraId="520D53C2" w14:textId="70D9CBA1" w:rsidR="00FB7661" w:rsidRPr="00290FE5" w:rsidRDefault="00FB7661" w:rsidP="00872AFD">
      <w:pPr>
        <w:tabs>
          <w:tab w:val="left" w:pos="284"/>
        </w:tabs>
        <w:jc w:val="both"/>
        <w:rPr>
          <w:sz w:val="22"/>
          <w:szCs w:val="22"/>
        </w:rPr>
      </w:pPr>
      <w:r w:rsidRPr="00290FE5">
        <w:rPr>
          <w:sz w:val="22"/>
          <w:szCs w:val="22"/>
        </w:rPr>
        <w:t>MRI snimanje pojačano kontrastom se može započeti odmah nakon prim</w:t>
      </w:r>
      <w:r>
        <w:rPr>
          <w:sz w:val="22"/>
          <w:szCs w:val="22"/>
        </w:rPr>
        <w:t>j</w:t>
      </w:r>
      <w:r w:rsidRPr="00290FE5">
        <w:rPr>
          <w:sz w:val="22"/>
          <w:szCs w:val="22"/>
        </w:rPr>
        <w:t>ene sredstva. Optimalno snimanje: u roku od 45 minuta nakon injekcije. Optimalno snimanje sekvence: T1-snimak</w:t>
      </w:r>
      <w:r w:rsidR="0092036C">
        <w:rPr>
          <w:sz w:val="22"/>
          <w:szCs w:val="22"/>
        </w:rPr>
        <w:t>.</w:t>
      </w:r>
    </w:p>
    <w:p w14:paraId="3D95BE47" w14:textId="77777777" w:rsidR="00452E9D" w:rsidRPr="00786071" w:rsidRDefault="00452E9D" w:rsidP="00DC03E4">
      <w:pPr>
        <w:tabs>
          <w:tab w:val="left" w:pos="540"/>
          <w:tab w:val="left" w:pos="569"/>
        </w:tabs>
        <w:jc w:val="both"/>
        <w:rPr>
          <w:bCs/>
          <w:sz w:val="22"/>
          <w:szCs w:val="22"/>
        </w:rPr>
      </w:pPr>
    </w:p>
    <w:p w14:paraId="34B18BBA" w14:textId="3C3727CD" w:rsidR="00411B4B" w:rsidRDefault="00411B4B" w:rsidP="00DC03E4">
      <w:pPr>
        <w:tabs>
          <w:tab w:val="left" w:pos="540"/>
          <w:tab w:val="left" w:pos="569"/>
        </w:tabs>
        <w:jc w:val="both"/>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2AFEAFAE" w14:textId="07A66647" w:rsidR="00FF030A" w:rsidRDefault="00FF030A" w:rsidP="00DC03E4">
      <w:pPr>
        <w:tabs>
          <w:tab w:val="left" w:pos="540"/>
          <w:tab w:val="left" w:pos="569"/>
        </w:tabs>
        <w:jc w:val="both"/>
        <w:rPr>
          <w:b/>
          <w:bCs/>
          <w:sz w:val="22"/>
          <w:szCs w:val="22"/>
        </w:rPr>
      </w:pPr>
    </w:p>
    <w:p w14:paraId="06446F4D" w14:textId="64258676" w:rsidR="00EB164D" w:rsidRDefault="00745ABE" w:rsidP="00DC03E4">
      <w:pPr>
        <w:tabs>
          <w:tab w:val="left" w:pos="540"/>
          <w:tab w:val="left" w:pos="569"/>
        </w:tabs>
        <w:jc w:val="both"/>
        <w:rPr>
          <w:bCs/>
          <w:sz w:val="22"/>
          <w:szCs w:val="22"/>
        </w:rPr>
      </w:pPr>
      <w:r w:rsidRPr="00745ABE">
        <w:rPr>
          <w:sz w:val="22"/>
          <w:szCs w:val="22"/>
        </w:rPr>
        <w:t xml:space="preserve"> Preos</w:t>
      </w:r>
      <w:r>
        <w:rPr>
          <w:sz w:val="22"/>
          <w:szCs w:val="22"/>
        </w:rPr>
        <w:t>j</w:t>
      </w:r>
      <w:r w:rsidRPr="00745ABE">
        <w:rPr>
          <w:sz w:val="22"/>
          <w:szCs w:val="22"/>
        </w:rPr>
        <w:t>etljivost na aktivnu supstancu</w:t>
      </w:r>
      <w:r w:rsidRPr="00745ABE">
        <w:rPr>
          <w:sz w:val="22"/>
          <w:szCs w:val="22"/>
          <w:lang w:val="sr-Latn-CS"/>
        </w:rPr>
        <w:t xml:space="preserve"> ili na bilo koju od pomoćnih supstanci navedenih u </w:t>
      </w:r>
      <w:r w:rsidR="005A5A05">
        <w:rPr>
          <w:sz w:val="22"/>
          <w:szCs w:val="22"/>
          <w:lang w:val="sr-Latn-CS"/>
        </w:rPr>
        <w:t>dijelu</w:t>
      </w:r>
      <w:r w:rsidRPr="00745ABE">
        <w:rPr>
          <w:sz w:val="22"/>
          <w:szCs w:val="22"/>
          <w:lang w:val="sr-Latn-CS"/>
        </w:rPr>
        <w:t xml:space="preserve"> 6.1</w:t>
      </w:r>
      <w:r w:rsidRPr="00745ABE">
        <w:rPr>
          <w:sz w:val="22"/>
          <w:szCs w:val="22"/>
        </w:rPr>
        <w:t>.</w:t>
      </w:r>
    </w:p>
    <w:p w14:paraId="1A4A218F" w14:textId="77777777" w:rsidR="0072020E" w:rsidRPr="00786071" w:rsidRDefault="0072020E" w:rsidP="00DC03E4">
      <w:pPr>
        <w:tabs>
          <w:tab w:val="left" w:pos="540"/>
          <w:tab w:val="left" w:pos="569"/>
        </w:tabs>
        <w:jc w:val="both"/>
        <w:rPr>
          <w:bCs/>
          <w:sz w:val="22"/>
          <w:szCs w:val="22"/>
        </w:rPr>
      </w:pPr>
    </w:p>
    <w:p w14:paraId="28F62D43" w14:textId="77777777" w:rsidR="00411B4B" w:rsidRPr="00786071" w:rsidRDefault="00411B4B" w:rsidP="00DC03E4">
      <w:pPr>
        <w:tabs>
          <w:tab w:val="left" w:pos="540"/>
          <w:tab w:val="left" w:pos="569"/>
        </w:tabs>
        <w:jc w:val="both"/>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1C568D59" w14:textId="77777777" w:rsidR="00FF030A" w:rsidRDefault="00FF030A" w:rsidP="00DC03E4">
      <w:pPr>
        <w:autoSpaceDE w:val="0"/>
        <w:autoSpaceDN w:val="0"/>
        <w:adjustRightInd w:val="0"/>
        <w:jc w:val="both"/>
        <w:rPr>
          <w:color w:val="000000"/>
          <w:sz w:val="22"/>
          <w:szCs w:val="22"/>
        </w:rPr>
      </w:pPr>
    </w:p>
    <w:p w14:paraId="4EBA6E9E" w14:textId="733E7C7E" w:rsidR="00FF030A" w:rsidRPr="0083763E" w:rsidRDefault="005C3581" w:rsidP="00DC03E4">
      <w:pPr>
        <w:autoSpaceDE w:val="0"/>
        <w:autoSpaceDN w:val="0"/>
        <w:adjustRightInd w:val="0"/>
        <w:jc w:val="both"/>
        <w:rPr>
          <w:color w:val="000000"/>
          <w:sz w:val="22"/>
          <w:szCs w:val="22"/>
        </w:rPr>
      </w:pPr>
      <w:r w:rsidRPr="005C3581">
        <w:rPr>
          <w:sz w:val="22"/>
          <w:szCs w:val="22"/>
        </w:rPr>
        <w:t xml:space="preserve">Gadoterična kiselina se ne smije primjenjivati intratekalno. Ozbiljni, po život opasni i fatalni slučajevi, prvenstveno sa neurološkim reakcijama (npr. koma, encefalopatija, napadi), prijavljeni su pri intratekalnoj upotrebi. </w:t>
      </w:r>
      <w:r w:rsidR="00FF030A" w:rsidRPr="0083763E">
        <w:rPr>
          <w:color w:val="000000"/>
          <w:sz w:val="22"/>
          <w:szCs w:val="22"/>
        </w:rPr>
        <w:t>L</w:t>
      </w:r>
      <w:r w:rsidR="00FF030A">
        <w:rPr>
          <w:color w:val="000000"/>
          <w:sz w:val="22"/>
          <w:szCs w:val="22"/>
        </w:rPr>
        <w:t>ij</w:t>
      </w:r>
      <w:r w:rsidR="00FF030A" w:rsidRPr="0083763E">
        <w:rPr>
          <w:color w:val="000000"/>
          <w:sz w:val="22"/>
          <w:szCs w:val="22"/>
        </w:rPr>
        <w:t>ek Clariscan se prim</w:t>
      </w:r>
      <w:r w:rsidR="00FF030A">
        <w:rPr>
          <w:color w:val="000000"/>
          <w:sz w:val="22"/>
          <w:szCs w:val="22"/>
        </w:rPr>
        <w:t>j</w:t>
      </w:r>
      <w:r w:rsidR="00FF030A" w:rsidRPr="0083763E">
        <w:rPr>
          <w:color w:val="000000"/>
          <w:sz w:val="22"/>
          <w:szCs w:val="22"/>
        </w:rPr>
        <w:t xml:space="preserve">enjuje isključivo putem intravenske injekcije. </w:t>
      </w:r>
      <w:r>
        <w:rPr>
          <w:color w:val="000000"/>
          <w:sz w:val="22"/>
          <w:szCs w:val="22"/>
        </w:rPr>
        <w:t>Mogu se prim</w:t>
      </w:r>
      <w:r w:rsidR="0088312C">
        <w:rPr>
          <w:color w:val="000000"/>
          <w:sz w:val="22"/>
          <w:szCs w:val="22"/>
        </w:rPr>
        <w:t>i</w:t>
      </w:r>
      <w:r>
        <w:rPr>
          <w:color w:val="000000"/>
          <w:sz w:val="22"/>
          <w:szCs w:val="22"/>
        </w:rPr>
        <w:t xml:space="preserve">jetiti lokalne reakcije intolerancije na ekstravazaciju, </w:t>
      </w:r>
      <w:r w:rsidR="00FF030A" w:rsidRPr="0083763E">
        <w:rPr>
          <w:color w:val="000000"/>
          <w:sz w:val="22"/>
          <w:szCs w:val="22"/>
        </w:rPr>
        <w:t>što zaht</w:t>
      </w:r>
      <w:r w:rsidR="00CB11A8">
        <w:rPr>
          <w:color w:val="000000"/>
          <w:sz w:val="22"/>
          <w:szCs w:val="22"/>
        </w:rPr>
        <w:t>i</w:t>
      </w:r>
      <w:r w:rsidR="00FF030A">
        <w:rPr>
          <w:color w:val="000000"/>
          <w:sz w:val="22"/>
          <w:szCs w:val="22"/>
        </w:rPr>
        <w:t>j</w:t>
      </w:r>
      <w:r w:rsidR="00FF030A" w:rsidRPr="0083763E">
        <w:rPr>
          <w:color w:val="000000"/>
          <w:sz w:val="22"/>
          <w:szCs w:val="22"/>
        </w:rPr>
        <w:t>eva kratkotrajno lokalno l</w:t>
      </w:r>
      <w:r w:rsidR="00FF030A">
        <w:rPr>
          <w:color w:val="000000"/>
          <w:sz w:val="22"/>
          <w:szCs w:val="22"/>
        </w:rPr>
        <w:t>ij</w:t>
      </w:r>
      <w:r w:rsidR="00FF030A" w:rsidRPr="0083763E">
        <w:rPr>
          <w:color w:val="000000"/>
          <w:sz w:val="22"/>
          <w:szCs w:val="22"/>
        </w:rPr>
        <w:t xml:space="preserve">ečenje. </w:t>
      </w:r>
    </w:p>
    <w:p w14:paraId="611EF2E8" w14:textId="77777777" w:rsidR="00FF030A" w:rsidRPr="0083763E" w:rsidRDefault="00FF030A" w:rsidP="00DC03E4">
      <w:pPr>
        <w:autoSpaceDE w:val="0"/>
        <w:autoSpaceDN w:val="0"/>
        <w:adjustRightInd w:val="0"/>
        <w:jc w:val="both"/>
        <w:rPr>
          <w:color w:val="000000"/>
          <w:sz w:val="22"/>
          <w:szCs w:val="22"/>
        </w:rPr>
      </w:pPr>
    </w:p>
    <w:p w14:paraId="7B59A93C" w14:textId="2AA98109" w:rsidR="00FF030A" w:rsidRPr="0083763E" w:rsidRDefault="00FF030A" w:rsidP="00DC03E4">
      <w:pPr>
        <w:autoSpaceDE w:val="0"/>
        <w:autoSpaceDN w:val="0"/>
        <w:adjustRightInd w:val="0"/>
        <w:jc w:val="both"/>
        <w:rPr>
          <w:color w:val="000000"/>
          <w:sz w:val="22"/>
          <w:szCs w:val="22"/>
        </w:rPr>
      </w:pPr>
      <w:r w:rsidRPr="0083763E">
        <w:rPr>
          <w:color w:val="000000"/>
          <w:sz w:val="22"/>
          <w:szCs w:val="22"/>
        </w:rPr>
        <w:t>Odgovarajuća od</w:t>
      </w:r>
      <w:r w:rsidR="00CB11A8">
        <w:rPr>
          <w:color w:val="000000"/>
          <w:sz w:val="22"/>
          <w:szCs w:val="22"/>
        </w:rPr>
        <w:t>j</w:t>
      </w:r>
      <w:r w:rsidRPr="0083763E">
        <w:rPr>
          <w:color w:val="000000"/>
          <w:sz w:val="22"/>
          <w:szCs w:val="22"/>
        </w:rPr>
        <w:t>eljenja treba da budu spremna za zbrinjavanje bilo kakvih komplikacija procedure, kao i za hitno l</w:t>
      </w:r>
      <w:r>
        <w:rPr>
          <w:color w:val="000000"/>
          <w:sz w:val="22"/>
          <w:szCs w:val="22"/>
        </w:rPr>
        <w:t>ij</w:t>
      </w:r>
      <w:r w:rsidRPr="0083763E">
        <w:rPr>
          <w:color w:val="000000"/>
          <w:sz w:val="22"/>
          <w:szCs w:val="22"/>
        </w:rPr>
        <w:t>ečenje teških reakcija na kontrastno sredstvo (npr. preos</w:t>
      </w:r>
      <w:r>
        <w:rPr>
          <w:color w:val="000000"/>
          <w:sz w:val="22"/>
          <w:szCs w:val="22"/>
        </w:rPr>
        <w:t>j</w:t>
      </w:r>
      <w:r w:rsidRPr="0083763E">
        <w:rPr>
          <w:color w:val="000000"/>
          <w:sz w:val="22"/>
          <w:szCs w:val="22"/>
        </w:rPr>
        <w:t xml:space="preserve">etljivost, konvulzivni napadi). </w:t>
      </w:r>
    </w:p>
    <w:p w14:paraId="39BE65C6" w14:textId="77777777" w:rsidR="00FF030A" w:rsidRPr="0083763E" w:rsidRDefault="00FF030A" w:rsidP="00DC03E4">
      <w:pPr>
        <w:autoSpaceDE w:val="0"/>
        <w:autoSpaceDN w:val="0"/>
        <w:adjustRightInd w:val="0"/>
        <w:jc w:val="both"/>
        <w:rPr>
          <w:color w:val="000000"/>
          <w:sz w:val="22"/>
          <w:szCs w:val="22"/>
        </w:rPr>
      </w:pPr>
    </w:p>
    <w:p w14:paraId="585323E3" w14:textId="05D338AE" w:rsidR="00FF030A" w:rsidRPr="0083763E" w:rsidRDefault="00FF030A" w:rsidP="00872AFD">
      <w:pPr>
        <w:tabs>
          <w:tab w:val="left" w:pos="284"/>
        </w:tabs>
        <w:jc w:val="both"/>
        <w:rPr>
          <w:sz w:val="22"/>
          <w:szCs w:val="22"/>
        </w:rPr>
      </w:pPr>
      <w:r w:rsidRPr="0083763E">
        <w:rPr>
          <w:sz w:val="22"/>
          <w:szCs w:val="22"/>
        </w:rPr>
        <w:t>Potrebne su uobičajene m</w:t>
      </w:r>
      <w:r>
        <w:rPr>
          <w:sz w:val="22"/>
          <w:szCs w:val="22"/>
        </w:rPr>
        <w:t>j</w:t>
      </w:r>
      <w:r w:rsidRPr="0083763E">
        <w:rPr>
          <w:sz w:val="22"/>
          <w:szCs w:val="22"/>
        </w:rPr>
        <w:t>ere opreza pri MRI snimanju, kao što je izuzimanje iz proce</w:t>
      </w:r>
      <w:r w:rsidR="0088312C">
        <w:rPr>
          <w:sz w:val="22"/>
          <w:szCs w:val="22"/>
        </w:rPr>
        <w:t>d</w:t>
      </w:r>
      <w:r w:rsidRPr="0083763E">
        <w:rPr>
          <w:sz w:val="22"/>
          <w:szCs w:val="22"/>
        </w:rPr>
        <w:t xml:space="preserve">ure pacijenata sa </w:t>
      </w:r>
      <w:r w:rsidR="00CB11A8">
        <w:rPr>
          <w:sz w:val="22"/>
          <w:szCs w:val="22"/>
        </w:rPr>
        <w:t>ugra</w:t>
      </w:r>
      <w:r w:rsidR="00FF7128">
        <w:rPr>
          <w:sz w:val="22"/>
          <w:szCs w:val="22"/>
        </w:rPr>
        <w:t xml:space="preserve">đenim elektrostimulatorima srca </w:t>
      </w:r>
      <w:r w:rsidR="00CB11A8">
        <w:rPr>
          <w:sz w:val="22"/>
          <w:szCs w:val="22"/>
        </w:rPr>
        <w:t>(</w:t>
      </w:r>
      <w:r w:rsidR="00CB11A8" w:rsidRPr="00DC03E4">
        <w:rPr>
          <w:i/>
          <w:sz w:val="22"/>
          <w:szCs w:val="22"/>
        </w:rPr>
        <w:t>pacemaker</w:t>
      </w:r>
      <w:r w:rsidR="00CB11A8">
        <w:rPr>
          <w:sz w:val="22"/>
          <w:szCs w:val="22"/>
        </w:rPr>
        <w:t>)</w:t>
      </w:r>
      <w:r w:rsidRPr="0083763E">
        <w:rPr>
          <w:sz w:val="22"/>
          <w:szCs w:val="22"/>
        </w:rPr>
        <w:t>, vaskularnim klipsama, infuzionim pumpama, neurostimulatorima, kohlearnim implantima ili ukoliko se sumnja da se u t</w:t>
      </w:r>
      <w:r w:rsidR="00CB11A8">
        <w:rPr>
          <w:sz w:val="22"/>
          <w:szCs w:val="22"/>
        </w:rPr>
        <w:t>ij</w:t>
      </w:r>
      <w:r w:rsidRPr="0083763E">
        <w:rPr>
          <w:sz w:val="22"/>
          <w:szCs w:val="22"/>
        </w:rPr>
        <w:t>elu nalaze strana metalna t</w:t>
      </w:r>
      <w:r w:rsidR="00CB11A8">
        <w:rPr>
          <w:sz w:val="22"/>
          <w:szCs w:val="22"/>
        </w:rPr>
        <w:t>ij</w:t>
      </w:r>
      <w:r w:rsidRPr="0083763E">
        <w:rPr>
          <w:sz w:val="22"/>
          <w:szCs w:val="22"/>
        </w:rPr>
        <w:t>ela, posebno u oku.</w:t>
      </w:r>
    </w:p>
    <w:p w14:paraId="089495D5" w14:textId="77777777" w:rsidR="00FF030A" w:rsidRPr="0083763E" w:rsidRDefault="00FF030A" w:rsidP="00872AFD">
      <w:pPr>
        <w:tabs>
          <w:tab w:val="left" w:pos="284"/>
        </w:tabs>
        <w:jc w:val="both"/>
        <w:rPr>
          <w:sz w:val="22"/>
          <w:szCs w:val="22"/>
        </w:rPr>
      </w:pPr>
    </w:p>
    <w:p w14:paraId="4744C21A" w14:textId="77777777" w:rsidR="00FF030A" w:rsidRPr="0083763E" w:rsidRDefault="00FF030A" w:rsidP="00DC03E4">
      <w:pPr>
        <w:autoSpaceDE w:val="0"/>
        <w:autoSpaceDN w:val="0"/>
        <w:adjustRightInd w:val="0"/>
        <w:jc w:val="both"/>
        <w:rPr>
          <w:color w:val="000000"/>
          <w:sz w:val="22"/>
          <w:szCs w:val="22"/>
        </w:rPr>
      </w:pPr>
      <w:r w:rsidRPr="0083763E">
        <w:rPr>
          <w:b/>
          <w:bCs/>
          <w:color w:val="000000"/>
          <w:sz w:val="22"/>
          <w:szCs w:val="22"/>
        </w:rPr>
        <w:t>Preos</w:t>
      </w:r>
      <w:r>
        <w:rPr>
          <w:b/>
          <w:bCs/>
          <w:color w:val="000000"/>
          <w:sz w:val="22"/>
          <w:szCs w:val="22"/>
        </w:rPr>
        <w:t>j</w:t>
      </w:r>
      <w:r w:rsidRPr="0083763E">
        <w:rPr>
          <w:b/>
          <w:bCs/>
          <w:color w:val="000000"/>
          <w:sz w:val="22"/>
          <w:szCs w:val="22"/>
        </w:rPr>
        <w:t xml:space="preserve">etljivost </w:t>
      </w:r>
    </w:p>
    <w:p w14:paraId="33D7425A" w14:textId="2D622AAC" w:rsidR="00FF030A" w:rsidRPr="0083763E" w:rsidRDefault="00FF030A" w:rsidP="00872AFD">
      <w:pPr>
        <w:numPr>
          <w:ilvl w:val="0"/>
          <w:numId w:val="12"/>
        </w:numPr>
        <w:tabs>
          <w:tab w:val="left" w:pos="284"/>
        </w:tabs>
        <w:autoSpaceDE w:val="0"/>
        <w:autoSpaceDN w:val="0"/>
        <w:adjustRightInd w:val="0"/>
        <w:jc w:val="both"/>
        <w:rPr>
          <w:color w:val="000000"/>
          <w:sz w:val="22"/>
          <w:szCs w:val="22"/>
        </w:rPr>
      </w:pPr>
      <w:r w:rsidRPr="0083763E">
        <w:rPr>
          <w:color w:val="000000"/>
          <w:sz w:val="22"/>
          <w:szCs w:val="22"/>
        </w:rPr>
        <w:lastRenderedPageBreak/>
        <w:t>Mogu se javiti reakcije preos</w:t>
      </w:r>
      <w:r>
        <w:rPr>
          <w:color w:val="000000"/>
          <w:sz w:val="22"/>
          <w:szCs w:val="22"/>
        </w:rPr>
        <w:t>j</w:t>
      </w:r>
      <w:r w:rsidRPr="0083763E">
        <w:rPr>
          <w:color w:val="000000"/>
          <w:sz w:val="22"/>
          <w:szCs w:val="22"/>
        </w:rPr>
        <w:t>etljivosti, uključujući one životno ugrožavajuće (vid</w:t>
      </w:r>
      <w:r>
        <w:rPr>
          <w:color w:val="000000"/>
          <w:sz w:val="22"/>
          <w:szCs w:val="22"/>
        </w:rPr>
        <w:t>j</w:t>
      </w:r>
      <w:r w:rsidRPr="0083763E">
        <w:rPr>
          <w:color w:val="000000"/>
          <w:sz w:val="22"/>
          <w:szCs w:val="22"/>
        </w:rPr>
        <w:t xml:space="preserve">eti </w:t>
      </w:r>
      <w:r w:rsidR="00FF7128">
        <w:rPr>
          <w:color w:val="000000"/>
          <w:sz w:val="22"/>
          <w:szCs w:val="22"/>
        </w:rPr>
        <w:t>dio</w:t>
      </w:r>
      <w:r w:rsidR="00FF7128" w:rsidRPr="0083763E">
        <w:rPr>
          <w:color w:val="000000"/>
          <w:sz w:val="22"/>
          <w:szCs w:val="22"/>
        </w:rPr>
        <w:t xml:space="preserve"> </w:t>
      </w:r>
      <w:r w:rsidRPr="0083763E">
        <w:rPr>
          <w:color w:val="000000"/>
          <w:sz w:val="22"/>
          <w:szCs w:val="22"/>
        </w:rPr>
        <w:t>4.8). Reakcije preos</w:t>
      </w:r>
      <w:r>
        <w:rPr>
          <w:color w:val="000000"/>
          <w:sz w:val="22"/>
          <w:szCs w:val="22"/>
        </w:rPr>
        <w:t>j</w:t>
      </w:r>
      <w:r w:rsidRPr="0083763E">
        <w:rPr>
          <w:color w:val="000000"/>
          <w:sz w:val="22"/>
          <w:szCs w:val="22"/>
        </w:rPr>
        <w:t>etljivosti mogu biti alergijske (opisane kao anafilaktičke reakcije kada su ozbiljne) ili nealergijske. Ove reakcije mogu biti trenutne (koje se javljaju u roku od 60 minuta nakon prim</w:t>
      </w:r>
      <w:r>
        <w:rPr>
          <w:color w:val="000000"/>
          <w:sz w:val="22"/>
          <w:szCs w:val="22"/>
        </w:rPr>
        <w:t>j</w:t>
      </w:r>
      <w:r w:rsidRPr="0083763E">
        <w:rPr>
          <w:color w:val="000000"/>
          <w:sz w:val="22"/>
          <w:szCs w:val="22"/>
        </w:rPr>
        <w:t>ene) ili odložene (u roku od 7 dana od prim</w:t>
      </w:r>
      <w:r>
        <w:rPr>
          <w:color w:val="000000"/>
          <w:sz w:val="22"/>
          <w:szCs w:val="22"/>
        </w:rPr>
        <w:t>j</w:t>
      </w:r>
      <w:r w:rsidRPr="0083763E">
        <w:rPr>
          <w:color w:val="000000"/>
          <w:sz w:val="22"/>
          <w:szCs w:val="22"/>
        </w:rPr>
        <w:t>ene). Anafilaktičke reakcije se mogu javiti odmah nakon prim</w:t>
      </w:r>
      <w:r>
        <w:rPr>
          <w:color w:val="000000"/>
          <w:sz w:val="22"/>
          <w:szCs w:val="22"/>
        </w:rPr>
        <w:t>j</w:t>
      </w:r>
      <w:r w:rsidRPr="0083763E">
        <w:rPr>
          <w:color w:val="000000"/>
          <w:sz w:val="22"/>
          <w:szCs w:val="22"/>
        </w:rPr>
        <w:t>ene l</w:t>
      </w:r>
      <w:r>
        <w:rPr>
          <w:color w:val="000000"/>
          <w:sz w:val="22"/>
          <w:szCs w:val="22"/>
        </w:rPr>
        <w:t>ij</w:t>
      </w:r>
      <w:r w:rsidRPr="0083763E">
        <w:rPr>
          <w:color w:val="000000"/>
          <w:sz w:val="22"/>
          <w:szCs w:val="22"/>
        </w:rPr>
        <w:t>eka i mogu imati smrtni ishod. Reakcije preos</w:t>
      </w:r>
      <w:r>
        <w:rPr>
          <w:color w:val="000000"/>
          <w:sz w:val="22"/>
          <w:szCs w:val="22"/>
        </w:rPr>
        <w:t>j</w:t>
      </w:r>
      <w:r w:rsidRPr="0083763E">
        <w:rPr>
          <w:color w:val="000000"/>
          <w:sz w:val="22"/>
          <w:szCs w:val="22"/>
        </w:rPr>
        <w:t>etljivosti mogu biti nezavisne od prim</w:t>
      </w:r>
      <w:r w:rsidR="00E3171C">
        <w:rPr>
          <w:color w:val="000000"/>
          <w:sz w:val="22"/>
          <w:szCs w:val="22"/>
        </w:rPr>
        <w:t>i</w:t>
      </w:r>
      <w:r>
        <w:rPr>
          <w:color w:val="000000"/>
          <w:sz w:val="22"/>
          <w:szCs w:val="22"/>
        </w:rPr>
        <w:t>j</w:t>
      </w:r>
      <w:r w:rsidRPr="0083763E">
        <w:rPr>
          <w:color w:val="000000"/>
          <w:sz w:val="22"/>
          <w:szCs w:val="22"/>
        </w:rPr>
        <w:t>enjene doze, mogu se pojaviti i nakon prve prim</w:t>
      </w:r>
      <w:r w:rsidR="00E3171C">
        <w:rPr>
          <w:color w:val="000000"/>
          <w:sz w:val="22"/>
          <w:szCs w:val="22"/>
        </w:rPr>
        <w:t>i</w:t>
      </w:r>
      <w:r>
        <w:rPr>
          <w:color w:val="000000"/>
          <w:sz w:val="22"/>
          <w:szCs w:val="22"/>
        </w:rPr>
        <w:t>j</w:t>
      </w:r>
      <w:r w:rsidRPr="0083763E">
        <w:rPr>
          <w:color w:val="000000"/>
          <w:sz w:val="22"/>
          <w:szCs w:val="22"/>
        </w:rPr>
        <w:t>enjene doze l</w:t>
      </w:r>
      <w:r>
        <w:rPr>
          <w:color w:val="000000"/>
          <w:sz w:val="22"/>
          <w:szCs w:val="22"/>
        </w:rPr>
        <w:t>ij</w:t>
      </w:r>
      <w:r w:rsidRPr="0083763E">
        <w:rPr>
          <w:color w:val="000000"/>
          <w:sz w:val="22"/>
          <w:szCs w:val="22"/>
        </w:rPr>
        <w:t>eka i često su nepredvid</w:t>
      </w:r>
      <w:r w:rsidR="00E3171C">
        <w:rPr>
          <w:color w:val="000000"/>
          <w:sz w:val="22"/>
          <w:szCs w:val="22"/>
        </w:rPr>
        <w:t>ljive</w:t>
      </w:r>
      <w:r w:rsidRPr="0083763E">
        <w:rPr>
          <w:color w:val="000000"/>
          <w:sz w:val="22"/>
          <w:szCs w:val="22"/>
        </w:rPr>
        <w:t xml:space="preserve">. </w:t>
      </w:r>
    </w:p>
    <w:p w14:paraId="6419478B" w14:textId="77777777" w:rsidR="00FF030A" w:rsidRPr="0083763E" w:rsidRDefault="00FF030A" w:rsidP="00DC03E4">
      <w:pPr>
        <w:autoSpaceDE w:val="0"/>
        <w:autoSpaceDN w:val="0"/>
        <w:adjustRightInd w:val="0"/>
        <w:jc w:val="both"/>
        <w:rPr>
          <w:color w:val="000000"/>
        </w:rPr>
      </w:pPr>
    </w:p>
    <w:p w14:paraId="38DA78F6" w14:textId="5D2C613C" w:rsidR="00FF030A" w:rsidRPr="0083763E" w:rsidRDefault="00FF030A" w:rsidP="00872AFD">
      <w:pPr>
        <w:numPr>
          <w:ilvl w:val="0"/>
          <w:numId w:val="12"/>
        </w:numPr>
        <w:tabs>
          <w:tab w:val="left" w:pos="284"/>
        </w:tabs>
        <w:autoSpaceDE w:val="0"/>
        <w:autoSpaceDN w:val="0"/>
        <w:adjustRightInd w:val="0"/>
        <w:jc w:val="both"/>
        <w:rPr>
          <w:color w:val="000000"/>
          <w:sz w:val="22"/>
          <w:szCs w:val="22"/>
        </w:rPr>
      </w:pPr>
      <w:r w:rsidRPr="0083763E">
        <w:rPr>
          <w:color w:val="000000"/>
          <w:sz w:val="22"/>
          <w:szCs w:val="22"/>
        </w:rPr>
        <w:t>Uv</w:t>
      </w:r>
      <w:r>
        <w:rPr>
          <w:color w:val="000000"/>
          <w:sz w:val="22"/>
          <w:szCs w:val="22"/>
        </w:rPr>
        <w:t>ij</w:t>
      </w:r>
      <w:r w:rsidRPr="0083763E">
        <w:rPr>
          <w:color w:val="000000"/>
          <w:sz w:val="22"/>
          <w:szCs w:val="22"/>
        </w:rPr>
        <w:t>ek postoji rizik od preos</w:t>
      </w:r>
      <w:r>
        <w:rPr>
          <w:color w:val="000000"/>
          <w:sz w:val="22"/>
          <w:szCs w:val="22"/>
        </w:rPr>
        <w:t>j</w:t>
      </w:r>
      <w:r w:rsidRPr="0083763E">
        <w:rPr>
          <w:color w:val="000000"/>
          <w:sz w:val="22"/>
          <w:szCs w:val="22"/>
        </w:rPr>
        <w:t>etljivosti bez obzira na dozu koja se prim</w:t>
      </w:r>
      <w:r w:rsidR="00E3171C">
        <w:rPr>
          <w:color w:val="000000"/>
          <w:sz w:val="22"/>
          <w:szCs w:val="22"/>
        </w:rPr>
        <w:t>i</w:t>
      </w:r>
      <w:r>
        <w:rPr>
          <w:color w:val="000000"/>
          <w:sz w:val="22"/>
          <w:szCs w:val="22"/>
        </w:rPr>
        <w:t>j</w:t>
      </w:r>
      <w:r w:rsidRPr="0083763E">
        <w:rPr>
          <w:color w:val="000000"/>
          <w:sz w:val="22"/>
          <w:szCs w:val="22"/>
        </w:rPr>
        <w:t xml:space="preserve">enjuje. </w:t>
      </w:r>
    </w:p>
    <w:p w14:paraId="305F4A90" w14:textId="77777777" w:rsidR="00FF030A" w:rsidRPr="0083763E" w:rsidRDefault="00FF030A" w:rsidP="00DC03E4">
      <w:pPr>
        <w:autoSpaceDE w:val="0"/>
        <w:autoSpaceDN w:val="0"/>
        <w:adjustRightInd w:val="0"/>
        <w:jc w:val="both"/>
        <w:rPr>
          <w:color w:val="000000"/>
          <w:sz w:val="22"/>
          <w:szCs w:val="22"/>
        </w:rPr>
      </w:pPr>
    </w:p>
    <w:p w14:paraId="52BC3DF1" w14:textId="21CEA02B" w:rsidR="00FF030A" w:rsidRPr="0083763E" w:rsidRDefault="00FF030A" w:rsidP="00872AFD">
      <w:pPr>
        <w:numPr>
          <w:ilvl w:val="0"/>
          <w:numId w:val="12"/>
        </w:numPr>
        <w:tabs>
          <w:tab w:val="left" w:pos="284"/>
        </w:tabs>
        <w:autoSpaceDE w:val="0"/>
        <w:autoSpaceDN w:val="0"/>
        <w:adjustRightInd w:val="0"/>
        <w:jc w:val="both"/>
        <w:rPr>
          <w:color w:val="000000"/>
          <w:sz w:val="22"/>
          <w:szCs w:val="22"/>
        </w:rPr>
      </w:pPr>
      <w:r w:rsidRPr="0083763E">
        <w:rPr>
          <w:color w:val="000000"/>
          <w:sz w:val="22"/>
          <w:szCs w:val="22"/>
        </w:rPr>
        <w:t>Kod pacijenata koji su već imali reakciju na prethodnu prim</w:t>
      </w:r>
      <w:r>
        <w:rPr>
          <w:color w:val="000000"/>
          <w:sz w:val="22"/>
          <w:szCs w:val="22"/>
        </w:rPr>
        <w:t>j</w:t>
      </w:r>
      <w:r w:rsidRPr="0083763E">
        <w:rPr>
          <w:color w:val="000000"/>
          <w:sz w:val="22"/>
          <w:szCs w:val="22"/>
        </w:rPr>
        <w:t>enu MRI kontrastnih sredstava koja sadrže gadolinijum, postoji povećani rizik ponavljanja reakcije nakon prim</w:t>
      </w:r>
      <w:r w:rsidR="00E3171C">
        <w:rPr>
          <w:color w:val="000000"/>
          <w:sz w:val="22"/>
          <w:szCs w:val="22"/>
        </w:rPr>
        <w:t>je</w:t>
      </w:r>
      <w:r w:rsidRPr="0083763E">
        <w:rPr>
          <w:color w:val="000000"/>
          <w:sz w:val="22"/>
          <w:szCs w:val="22"/>
        </w:rPr>
        <w:t xml:space="preserve">ne istog ili nekog drugog kontrastnog sredstva. Smatra se da kod tih pacijenata postoji visok rizik. </w:t>
      </w:r>
    </w:p>
    <w:p w14:paraId="1AA13945" w14:textId="77777777" w:rsidR="00FF030A" w:rsidRPr="0083763E" w:rsidRDefault="00FF030A" w:rsidP="00DC03E4">
      <w:pPr>
        <w:autoSpaceDE w:val="0"/>
        <w:autoSpaceDN w:val="0"/>
        <w:adjustRightInd w:val="0"/>
        <w:jc w:val="both"/>
        <w:rPr>
          <w:color w:val="000000"/>
          <w:sz w:val="22"/>
          <w:szCs w:val="22"/>
        </w:rPr>
      </w:pPr>
    </w:p>
    <w:p w14:paraId="361EC311" w14:textId="62DE4583" w:rsidR="00FF030A" w:rsidRPr="0083763E" w:rsidRDefault="00FF030A" w:rsidP="00872AFD">
      <w:pPr>
        <w:numPr>
          <w:ilvl w:val="0"/>
          <w:numId w:val="12"/>
        </w:numPr>
        <w:tabs>
          <w:tab w:val="left" w:pos="284"/>
        </w:tabs>
        <w:autoSpaceDE w:val="0"/>
        <w:autoSpaceDN w:val="0"/>
        <w:adjustRightInd w:val="0"/>
        <w:jc w:val="both"/>
        <w:rPr>
          <w:color w:val="000000"/>
          <w:sz w:val="22"/>
          <w:szCs w:val="22"/>
        </w:rPr>
      </w:pPr>
      <w:r w:rsidRPr="0083763E">
        <w:rPr>
          <w:color w:val="000000"/>
          <w:sz w:val="22"/>
          <w:szCs w:val="22"/>
        </w:rPr>
        <w:t>Injekcija gadoterične kiseline može pogoršati simptome već postojeće astme. Kod pacijenata kod kojih astma nije stabilizovana terapijom, odluku o prim</w:t>
      </w:r>
      <w:r w:rsidR="00E3171C">
        <w:rPr>
          <w:color w:val="000000"/>
          <w:sz w:val="22"/>
          <w:szCs w:val="22"/>
        </w:rPr>
        <w:t>j</w:t>
      </w:r>
      <w:r w:rsidRPr="0083763E">
        <w:rPr>
          <w:color w:val="000000"/>
          <w:sz w:val="22"/>
          <w:szCs w:val="22"/>
        </w:rPr>
        <w:t>eni gadoterične kiseline treba don</w:t>
      </w:r>
      <w:r w:rsidR="00E3171C">
        <w:rPr>
          <w:color w:val="000000"/>
          <w:sz w:val="22"/>
          <w:szCs w:val="22"/>
        </w:rPr>
        <w:t>i</w:t>
      </w:r>
      <w:r>
        <w:rPr>
          <w:color w:val="000000"/>
          <w:sz w:val="22"/>
          <w:szCs w:val="22"/>
        </w:rPr>
        <w:t>j</w:t>
      </w:r>
      <w:r w:rsidRPr="0083763E">
        <w:rPr>
          <w:color w:val="000000"/>
          <w:sz w:val="22"/>
          <w:szCs w:val="22"/>
        </w:rPr>
        <w:t>eti nakon pažljive proc</w:t>
      </w:r>
      <w:r>
        <w:rPr>
          <w:color w:val="000000"/>
          <w:sz w:val="22"/>
          <w:szCs w:val="22"/>
        </w:rPr>
        <w:t>j</w:t>
      </w:r>
      <w:r w:rsidRPr="0083763E">
        <w:rPr>
          <w:color w:val="000000"/>
          <w:sz w:val="22"/>
          <w:szCs w:val="22"/>
        </w:rPr>
        <w:t xml:space="preserve">ene odnosa rizika i koristi. </w:t>
      </w:r>
    </w:p>
    <w:p w14:paraId="552E2317" w14:textId="77777777" w:rsidR="00FF030A" w:rsidRPr="0083763E" w:rsidRDefault="00FF030A" w:rsidP="00DC03E4">
      <w:pPr>
        <w:autoSpaceDE w:val="0"/>
        <w:autoSpaceDN w:val="0"/>
        <w:adjustRightInd w:val="0"/>
        <w:jc w:val="both"/>
        <w:rPr>
          <w:color w:val="000000"/>
        </w:rPr>
      </w:pPr>
    </w:p>
    <w:p w14:paraId="660500DF" w14:textId="4592615B" w:rsidR="00FF030A" w:rsidRPr="0083763E" w:rsidRDefault="00FF030A" w:rsidP="00872AFD">
      <w:pPr>
        <w:numPr>
          <w:ilvl w:val="0"/>
          <w:numId w:val="12"/>
        </w:numPr>
        <w:tabs>
          <w:tab w:val="left" w:pos="284"/>
        </w:tabs>
        <w:autoSpaceDE w:val="0"/>
        <w:autoSpaceDN w:val="0"/>
        <w:adjustRightInd w:val="0"/>
        <w:jc w:val="both"/>
        <w:rPr>
          <w:color w:val="000000"/>
          <w:sz w:val="22"/>
          <w:szCs w:val="22"/>
        </w:rPr>
      </w:pPr>
      <w:r w:rsidRPr="0083763E">
        <w:rPr>
          <w:color w:val="000000"/>
          <w:sz w:val="22"/>
          <w:szCs w:val="22"/>
        </w:rPr>
        <w:t>Kao što je poznato pri prim</w:t>
      </w:r>
      <w:r>
        <w:rPr>
          <w:color w:val="000000"/>
          <w:sz w:val="22"/>
          <w:szCs w:val="22"/>
        </w:rPr>
        <w:t>j</w:t>
      </w:r>
      <w:r w:rsidRPr="0083763E">
        <w:rPr>
          <w:color w:val="000000"/>
          <w:sz w:val="22"/>
          <w:szCs w:val="22"/>
        </w:rPr>
        <w:t>eni jodnih kontrastnih sredstava, reakcije preos</w:t>
      </w:r>
      <w:r w:rsidR="00513FE0">
        <w:rPr>
          <w:color w:val="000000"/>
          <w:sz w:val="22"/>
          <w:szCs w:val="22"/>
        </w:rPr>
        <w:t>j</w:t>
      </w:r>
      <w:r w:rsidRPr="0083763E">
        <w:rPr>
          <w:color w:val="000000"/>
          <w:sz w:val="22"/>
          <w:szCs w:val="22"/>
        </w:rPr>
        <w:t>etljivosti mogu biti teže kod pacijenata koji uzimaju beta blokatore, pogotovo kod onih koji pate od bronhijalne astme. Kod ovih pacijenata je moguć izostanak odgovora na standardnu terapiju reakcija preos</w:t>
      </w:r>
      <w:r>
        <w:rPr>
          <w:color w:val="000000"/>
          <w:sz w:val="22"/>
          <w:szCs w:val="22"/>
        </w:rPr>
        <w:t>j</w:t>
      </w:r>
      <w:r w:rsidRPr="0083763E">
        <w:rPr>
          <w:color w:val="000000"/>
          <w:sz w:val="22"/>
          <w:szCs w:val="22"/>
        </w:rPr>
        <w:t xml:space="preserve">etljivosti beta agonistima. </w:t>
      </w:r>
    </w:p>
    <w:p w14:paraId="68FF4AD8" w14:textId="77777777" w:rsidR="00FF030A" w:rsidRPr="0083763E" w:rsidRDefault="00FF030A" w:rsidP="00DC03E4">
      <w:pPr>
        <w:autoSpaceDE w:val="0"/>
        <w:autoSpaceDN w:val="0"/>
        <w:adjustRightInd w:val="0"/>
        <w:jc w:val="both"/>
        <w:rPr>
          <w:color w:val="000000"/>
          <w:sz w:val="22"/>
          <w:szCs w:val="22"/>
        </w:rPr>
      </w:pPr>
    </w:p>
    <w:p w14:paraId="24E72686" w14:textId="40DE763F" w:rsidR="00FF030A" w:rsidRPr="0083763E" w:rsidRDefault="00FF030A" w:rsidP="00872AFD">
      <w:pPr>
        <w:numPr>
          <w:ilvl w:val="0"/>
          <w:numId w:val="12"/>
        </w:numPr>
        <w:tabs>
          <w:tab w:val="left" w:pos="284"/>
        </w:tabs>
        <w:autoSpaceDE w:val="0"/>
        <w:autoSpaceDN w:val="0"/>
        <w:adjustRightInd w:val="0"/>
        <w:jc w:val="both"/>
        <w:rPr>
          <w:color w:val="000000"/>
          <w:sz w:val="22"/>
          <w:szCs w:val="22"/>
        </w:rPr>
      </w:pPr>
      <w:r w:rsidRPr="0083763E">
        <w:rPr>
          <w:color w:val="000000"/>
          <w:sz w:val="22"/>
          <w:szCs w:val="22"/>
        </w:rPr>
        <w:t>Pr</w:t>
      </w:r>
      <w:r w:rsidR="00C8239C">
        <w:rPr>
          <w:color w:val="000000"/>
          <w:sz w:val="22"/>
          <w:szCs w:val="22"/>
        </w:rPr>
        <w:t>ij</w:t>
      </w:r>
      <w:r w:rsidRPr="0083763E">
        <w:rPr>
          <w:color w:val="000000"/>
          <w:sz w:val="22"/>
          <w:szCs w:val="22"/>
        </w:rPr>
        <w:t>e prim</w:t>
      </w:r>
      <w:r>
        <w:rPr>
          <w:color w:val="000000"/>
          <w:sz w:val="22"/>
          <w:szCs w:val="22"/>
        </w:rPr>
        <w:t>j</w:t>
      </w:r>
      <w:r w:rsidRPr="0083763E">
        <w:rPr>
          <w:color w:val="000000"/>
          <w:sz w:val="22"/>
          <w:szCs w:val="22"/>
        </w:rPr>
        <w:t>ene kontrastnog sredstva potrebno je ispitati pacijente u vezi sa alergijama u anamnezi (npr. alergija na ribu i morske plodove, polenska kijavica, koprivnjača), o</w:t>
      </w:r>
      <w:r w:rsidR="0019237A">
        <w:rPr>
          <w:color w:val="000000"/>
          <w:sz w:val="22"/>
          <w:szCs w:val="22"/>
        </w:rPr>
        <w:t>sj</w:t>
      </w:r>
      <w:r w:rsidRPr="0083763E">
        <w:rPr>
          <w:color w:val="000000"/>
          <w:sz w:val="22"/>
          <w:szCs w:val="22"/>
        </w:rPr>
        <w:t xml:space="preserve">etljivosti na kontrastna sredstva i bronhijalnu astmu, s obzirom na to da je prijavljena veća incidenca neželjenih reakcija na kontrastna sredstva kod pacijenata sa tim stanjima, pa je potrebno razmotriti eventualnu premedikaciju antihistaminicima i/ili glukokortikoidima. </w:t>
      </w:r>
    </w:p>
    <w:p w14:paraId="52BDA54A" w14:textId="77777777" w:rsidR="00FF030A" w:rsidRPr="0083763E" w:rsidRDefault="00FF030A" w:rsidP="00DC03E4">
      <w:pPr>
        <w:autoSpaceDE w:val="0"/>
        <w:autoSpaceDN w:val="0"/>
        <w:adjustRightInd w:val="0"/>
        <w:jc w:val="both"/>
        <w:rPr>
          <w:color w:val="000000"/>
        </w:rPr>
      </w:pPr>
    </w:p>
    <w:p w14:paraId="507AF414" w14:textId="316B12C6" w:rsidR="00FF030A" w:rsidRPr="0083763E" w:rsidRDefault="00FF030A" w:rsidP="00872AFD">
      <w:pPr>
        <w:numPr>
          <w:ilvl w:val="0"/>
          <w:numId w:val="12"/>
        </w:numPr>
        <w:tabs>
          <w:tab w:val="left" w:pos="284"/>
        </w:tabs>
        <w:autoSpaceDE w:val="0"/>
        <w:autoSpaceDN w:val="0"/>
        <w:adjustRightInd w:val="0"/>
        <w:jc w:val="both"/>
        <w:rPr>
          <w:color w:val="000000"/>
          <w:sz w:val="22"/>
          <w:szCs w:val="22"/>
        </w:rPr>
      </w:pPr>
      <w:r w:rsidRPr="0083763E">
        <w:rPr>
          <w:color w:val="000000"/>
          <w:sz w:val="22"/>
          <w:szCs w:val="22"/>
        </w:rPr>
        <w:t>Za vr</w:t>
      </w:r>
      <w:r>
        <w:rPr>
          <w:color w:val="000000"/>
          <w:sz w:val="22"/>
          <w:szCs w:val="22"/>
        </w:rPr>
        <w:t>ij</w:t>
      </w:r>
      <w:r w:rsidRPr="0083763E">
        <w:rPr>
          <w:color w:val="000000"/>
          <w:sz w:val="22"/>
          <w:szCs w:val="22"/>
        </w:rPr>
        <w:t>eme pregleda je neophodan nadzor l</w:t>
      </w:r>
      <w:r>
        <w:rPr>
          <w:color w:val="000000"/>
          <w:sz w:val="22"/>
          <w:szCs w:val="22"/>
        </w:rPr>
        <w:t>j</w:t>
      </w:r>
      <w:r w:rsidRPr="0083763E">
        <w:rPr>
          <w:color w:val="000000"/>
          <w:sz w:val="22"/>
          <w:szCs w:val="22"/>
        </w:rPr>
        <w:t>ekara. Ukoliko dođe do reakcije preos</w:t>
      </w:r>
      <w:r>
        <w:rPr>
          <w:color w:val="000000"/>
          <w:sz w:val="22"/>
          <w:szCs w:val="22"/>
        </w:rPr>
        <w:t>j</w:t>
      </w:r>
      <w:r w:rsidRPr="0083763E">
        <w:rPr>
          <w:color w:val="000000"/>
          <w:sz w:val="22"/>
          <w:szCs w:val="22"/>
        </w:rPr>
        <w:t>etljivosti, prim</w:t>
      </w:r>
      <w:r>
        <w:rPr>
          <w:color w:val="000000"/>
          <w:sz w:val="22"/>
          <w:szCs w:val="22"/>
        </w:rPr>
        <w:t>j</w:t>
      </w:r>
      <w:r w:rsidRPr="0083763E">
        <w:rPr>
          <w:color w:val="000000"/>
          <w:sz w:val="22"/>
          <w:szCs w:val="22"/>
        </w:rPr>
        <w:t>ena kontrastnog sredstva mora odmah da se prekine i ukoliko je potrebno, da se uvede odgovarajuća terapija. Venski put prim</w:t>
      </w:r>
      <w:r>
        <w:rPr>
          <w:color w:val="000000"/>
          <w:sz w:val="22"/>
          <w:szCs w:val="22"/>
        </w:rPr>
        <w:t>j</w:t>
      </w:r>
      <w:r w:rsidRPr="0083763E">
        <w:rPr>
          <w:color w:val="000000"/>
          <w:sz w:val="22"/>
          <w:szCs w:val="22"/>
        </w:rPr>
        <w:t>ene mora biti dostupan sve vr</w:t>
      </w:r>
      <w:r>
        <w:rPr>
          <w:color w:val="000000"/>
          <w:sz w:val="22"/>
          <w:szCs w:val="22"/>
        </w:rPr>
        <w:t>ij</w:t>
      </w:r>
      <w:r w:rsidRPr="0083763E">
        <w:rPr>
          <w:color w:val="000000"/>
          <w:sz w:val="22"/>
          <w:szCs w:val="22"/>
        </w:rPr>
        <w:t>eme tokom pregleda. Kako bi se mogle prim</w:t>
      </w:r>
      <w:r w:rsidR="00783098">
        <w:rPr>
          <w:color w:val="000000"/>
          <w:sz w:val="22"/>
          <w:szCs w:val="22"/>
        </w:rPr>
        <w:t>i</w:t>
      </w:r>
      <w:r>
        <w:rPr>
          <w:color w:val="000000"/>
          <w:sz w:val="22"/>
          <w:szCs w:val="22"/>
        </w:rPr>
        <w:t>j</w:t>
      </w:r>
      <w:r w:rsidRPr="0083763E">
        <w:rPr>
          <w:color w:val="000000"/>
          <w:sz w:val="22"/>
          <w:szCs w:val="22"/>
        </w:rPr>
        <w:t>eniti hitne m</w:t>
      </w:r>
      <w:r>
        <w:rPr>
          <w:color w:val="000000"/>
          <w:sz w:val="22"/>
          <w:szCs w:val="22"/>
        </w:rPr>
        <w:t>j</w:t>
      </w:r>
      <w:r w:rsidRPr="0083763E">
        <w:rPr>
          <w:color w:val="000000"/>
          <w:sz w:val="22"/>
          <w:szCs w:val="22"/>
        </w:rPr>
        <w:t>ere zbrinjavanja, pri ruci moraju biti odgovarajući l</w:t>
      </w:r>
      <w:r w:rsidR="0019237A">
        <w:rPr>
          <w:color w:val="000000"/>
          <w:sz w:val="22"/>
          <w:szCs w:val="22"/>
        </w:rPr>
        <w:t>j</w:t>
      </w:r>
      <w:r w:rsidRPr="0083763E">
        <w:rPr>
          <w:color w:val="000000"/>
          <w:sz w:val="22"/>
          <w:szCs w:val="22"/>
        </w:rPr>
        <w:t xml:space="preserve">ekovi (npr. adrenalin i antihistaminici), endotrahealna tuba i respirator. </w:t>
      </w:r>
    </w:p>
    <w:p w14:paraId="17F28832" w14:textId="77777777" w:rsidR="00FF030A" w:rsidRPr="0083763E" w:rsidRDefault="00FF030A" w:rsidP="00DC03E4">
      <w:pPr>
        <w:autoSpaceDE w:val="0"/>
        <w:autoSpaceDN w:val="0"/>
        <w:adjustRightInd w:val="0"/>
        <w:jc w:val="both"/>
        <w:rPr>
          <w:color w:val="000000"/>
          <w:sz w:val="22"/>
          <w:szCs w:val="22"/>
        </w:rPr>
      </w:pPr>
    </w:p>
    <w:p w14:paraId="4E5FB357" w14:textId="77777777" w:rsidR="00FF030A" w:rsidRPr="0083763E" w:rsidRDefault="00FF030A" w:rsidP="00DC03E4">
      <w:pPr>
        <w:autoSpaceDE w:val="0"/>
        <w:autoSpaceDN w:val="0"/>
        <w:adjustRightInd w:val="0"/>
        <w:jc w:val="both"/>
        <w:rPr>
          <w:b/>
          <w:bCs/>
          <w:color w:val="000000"/>
          <w:sz w:val="22"/>
          <w:szCs w:val="22"/>
        </w:rPr>
      </w:pPr>
      <w:r w:rsidRPr="0083763E">
        <w:rPr>
          <w:b/>
          <w:bCs/>
          <w:color w:val="000000"/>
          <w:sz w:val="22"/>
          <w:szCs w:val="22"/>
        </w:rPr>
        <w:t xml:space="preserve">Oštećenje funkcije bubrega </w:t>
      </w:r>
    </w:p>
    <w:p w14:paraId="486FEDE4" w14:textId="77777777" w:rsidR="00FF030A" w:rsidRPr="0083763E" w:rsidRDefault="00FF030A" w:rsidP="00DC03E4">
      <w:pPr>
        <w:autoSpaceDE w:val="0"/>
        <w:autoSpaceDN w:val="0"/>
        <w:adjustRightInd w:val="0"/>
        <w:jc w:val="both"/>
        <w:rPr>
          <w:color w:val="000000"/>
          <w:sz w:val="22"/>
          <w:szCs w:val="22"/>
        </w:rPr>
      </w:pPr>
    </w:p>
    <w:p w14:paraId="09062324" w14:textId="153FEFB3" w:rsidR="00FF030A" w:rsidRPr="0083763E" w:rsidRDefault="00FF030A" w:rsidP="00872AFD">
      <w:pPr>
        <w:tabs>
          <w:tab w:val="left" w:pos="284"/>
        </w:tabs>
        <w:jc w:val="both"/>
        <w:rPr>
          <w:b/>
          <w:bCs/>
          <w:sz w:val="22"/>
          <w:szCs w:val="22"/>
        </w:rPr>
      </w:pPr>
      <w:r w:rsidRPr="0083763E">
        <w:rPr>
          <w:b/>
          <w:bCs/>
          <w:sz w:val="22"/>
          <w:szCs w:val="22"/>
        </w:rPr>
        <w:t>Pr</w:t>
      </w:r>
      <w:r w:rsidR="00513FE0">
        <w:rPr>
          <w:b/>
          <w:bCs/>
          <w:sz w:val="22"/>
          <w:szCs w:val="22"/>
        </w:rPr>
        <w:t>ij</w:t>
      </w:r>
      <w:r w:rsidRPr="0083763E">
        <w:rPr>
          <w:b/>
          <w:bCs/>
          <w:sz w:val="22"/>
          <w:szCs w:val="22"/>
        </w:rPr>
        <w:t>e prim</w:t>
      </w:r>
      <w:r>
        <w:rPr>
          <w:b/>
          <w:bCs/>
          <w:sz w:val="22"/>
          <w:szCs w:val="22"/>
        </w:rPr>
        <w:t>j</w:t>
      </w:r>
      <w:r w:rsidRPr="0083763E">
        <w:rPr>
          <w:b/>
          <w:bCs/>
          <w:sz w:val="22"/>
          <w:szCs w:val="22"/>
        </w:rPr>
        <w:t>ene l</w:t>
      </w:r>
      <w:r>
        <w:rPr>
          <w:b/>
          <w:bCs/>
          <w:sz w:val="22"/>
          <w:szCs w:val="22"/>
        </w:rPr>
        <w:t>ij</w:t>
      </w:r>
      <w:r w:rsidRPr="0083763E">
        <w:rPr>
          <w:b/>
          <w:bCs/>
          <w:sz w:val="22"/>
          <w:szCs w:val="22"/>
        </w:rPr>
        <w:t>eka Clariscan, preporučuje se da se kod svih pacijenata ispita funkcija bubrega odgovarajućim laboratorijskim testovima.</w:t>
      </w:r>
    </w:p>
    <w:p w14:paraId="4B7ED15A" w14:textId="77777777" w:rsidR="00FF030A" w:rsidRPr="0083763E" w:rsidRDefault="00FF030A">
      <w:pPr>
        <w:tabs>
          <w:tab w:val="left" w:pos="284"/>
        </w:tabs>
        <w:jc w:val="both"/>
        <w:rPr>
          <w:b/>
          <w:bCs/>
          <w:sz w:val="22"/>
          <w:szCs w:val="22"/>
        </w:rPr>
      </w:pPr>
    </w:p>
    <w:p w14:paraId="5B324927" w14:textId="73BBFF22" w:rsidR="00FF030A" w:rsidRPr="0083763E" w:rsidRDefault="00FF030A" w:rsidP="00DC03E4">
      <w:pPr>
        <w:autoSpaceDE w:val="0"/>
        <w:autoSpaceDN w:val="0"/>
        <w:adjustRightInd w:val="0"/>
        <w:jc w:val="both"/>
        <w:rPr>
          <w:color w:val="000000"/>
          <w:sz w:val="22"/>
          <w:szCs w:val="22"/>
        </w:rPr>
      </w:pPr>
      <w:r w:rsidRPr="0083763E">
        <w:rPr>
          <w:color w:val="000000"/>
          <w:sz w:val="22"/>
          <w:szCs w:val="22"/>
        </w:rPr>
        <w:t>Zab</w:t>
      </w:r>
      <w:r>
        <w:rPr>
          <w:color w:val="000000"/>
          <w:sz w:val="22"/>
          <w:szCs w:val="22"/>
        </w:rPr>
        <w:t>ilj</w:t>
      </w:r>
      <w:r w:rsidRPr="0083763E">
        <w:rPr>
          <w:color w:val="000000"/>
          <w:sz w:val="22"/>
          <w:szCs w:val="22"/>
        </w:rPr>
        <w:t>eženi su slučajevi nefrogene sistemske fibroze (NSF) povezane sa prim</w:t>
      </w:r>
      <w:r>
        <w:rPr>
          <w:color w:val="000000"/>
          <w:sz w:val="22"/>
          <w:szCs w:val="22"/>
        </w:rPr>
        <w:t>j</w:t>
      </w:r>
      <w:r w:rsidRPr="0083763E">
        <w:rPr>
          <w:color w:val="000000"/>
          <w:sz w:val="22"/>
          <w:szCs w:val="22"/>
        </w:rPr>
        <w:t>enom nekih kontrastnih sredstava koja sadrže gadolinijum kod pacijenata sa akutnim ili hroničnim teškim oštećenjem funkcije bubrega (GFR&lt;30 m</w:t>
      </w:r>
      <w:r w:rsidR="00C5137D">
        <w:rPr>
          <w:color w:val="000000"/>
          <w:sz w:val="22"/>
          <w:szCs w:val="22"/>
        </w:rPr>
        <w:t>l</w:t>
      </w:r>
      <w:r w:rsidRPr="0083763E">
        <w:rPr>
          <w:color w:val="000000"/>
          <w:sz w:val="22"/>
          <w:szCs w:val="22"/>
        </w:rPr>
        <w:t>/min/1,73m</w:t>
      </w:r>
      <w:r w:rsidRPr="0083763E">
        <w:rPr>
          <w:color w:val="000000"/>
          <w:sz w:val="22"/>
          <w:szCs w:val="22"/>
          <w:vertAlign w:val="superscript"/>
        </w:rPr>
        <w:t>2</w:t>
      </w:r>
      <w:r w:rsidRPr="0083763E">
        <w:rPr>
          <w:color w:val="000000"/>
          <w:sz w:val="22"/>
          <w:szCs w:val="22"/>
        </w:rPr>
        <w:t>). Kod pacijenata koji treba da budu podvrgnuti transplantaciji jetre postoji posebno visok rizik, jer je incidenca akutne insuficijencije bubrega velika u ovoj grupi pacijenata. Budući da postoji mogućnost razvoja NSF-a pri prim</w:t>
      </w:r>
      <w:r>
        <w:rPr>
          <w:color w:val="000000"/>
          <w:sz w:val="22"/>
          <w:szCs w:val="22"/>
        </w:rPr>
        <w:t>j</w:t>
      </w:r>
      <w:r w:rsidRPr="0083763E">
        <w:rPr>
          <w:color w:val="000000"/>
          <w:sz w:val="22"/>
          <w:szCs w:val="22"/>
        </w:rPr>
        <w:t>eni l</w:t>
      </w:r>
      <w:r w:rsidR="002823FF">
        <w:rPr>
          <w:color w:val="000000"/>
          <w:sz w:val="22"/>
          <w:szCs w:val="22"/>
        </w:rPr>
        <w:t>ij</w:t>
      </w:r>
      <w:r w:rsidRPr="0083763E">
        <w:rPr>
          <w:color w:val="000000"/>
          <w:sz w:val="22"/>
          <w:szCs w:val="22"/>
        </w:rPr>
        <w:t>eka Clariscan, ovaj l</w:t>
      </w:r>
      <w:r>
        <w:rPr>
          <w:color w:val="000000"/>
          <w:sz w:val="22"/>
          <w:szCs w:val="22"/>
        </w:rPr>
        <w:t>ij</w:t>
      </w:r>
      <w:r w:rsidRPr="0083763E">
        <w:rPr>
          <w:color w:val="000000"/>
          <w:sz w:val="22"/>
          <w:szCs w:val="22"/>
        </w:rPr>
        <w:t>ek može da se prim</w:t>
      </w:r>
      <w:r>
        <w:rPr>
          <w:color w:val="000000"/>
          <w:sz w:val="22"/>
          <w:szCs w:val="22"/>
        </w:rPr>
        <w:t>j</w:t>
      </w:r>
      <w:r w:rsidRPr="0083763E">
        <w:rPr>
          <w:color w:val="000000"/>
          <w:sz w:val="22"/>
          <w:szCs w:val="22"/>
        </w:rPr>
        <w:t>eni kod pacijenata sa teškim oštećenjem funkcije bubrega i kod pacijenata u periodu pr</w:t>
      </w:r>
      <w:r w:rsidR="002823FF">
        <w:rPr>
          <w:color w:val="000000"/>
          <w:sz w:val="22"/>
          <w:szCs w:val="22"/>
        </w:rPr>
        <w:t>ij</w:t>
      </w:r>
      <w:r w:rsidRPr="0083763E">
        <w:rPr>
          <w:color w:val="000000"/>
          <w:sz w:val="22"/>
          <w:szCs w:val="22"/>
        </w:rPr>
        <w:t>e transplantacije jetre tek nakon pažljive proc</w:t>
      </w:r>
      <w:r>
        <w:rPr>
          <w:color w:val="000000"/>
          <w:sz w:val="22"/>
          <w:szCs w:val="22"/>
        </w:rPr>
        <w:t>j</w:t>
      </w:r>
      <w:r w:rsidRPr="0083763E">
        <w:rPr>
          <w:color w:val="000000"/>
          <w:sz w:val="22"/>
          <w:szCs w:val="22"/>
        </w:rPr>
        <w:t>ene rizika i koristi, i ako su dijagnostički podaci neophodni, a ni</w:t>
      </w:r>
      <w:r w:rsidR="002823FF">
        <w:rPr>
          <w:color w:val="000000"/>
          <w:sz w:val="22"/>
          <w:szCs w:val="22"/>
        </w:rPr>
        <w:t>je</w:t>
      </w:r>
      <w:r w:rsidRPr="0083763E">
        <w:rPr>
          <w:color w:val="000000"/>
          <w:sz w:val="22"/>
          <w:szCs w:val="22"/>
        </w:rPr>
        <w:t xml:space="preserve">su dostupni putem MRI snimanja bez kontrasta. </w:t>
      </w:r>
    </w:p>
    <w:p w14:paraId="332D46BE" w14:textId="77777777" w:rsidR="00FF030A" w:rsidRPr="0083763E" w:rsidRDefault="00FF030A" w:rsidP="00DC03E4">
      <w:pPr>
        <w:autoSpaceDE w:val="0"/>
        <w:autoSpaceDN w:val="0"/>
        <w:adjustRightInd w:val="0"/>
        <w:jc w:val="both"/>
        <w:rPr>
          <w:color w:val="000000"/>
          <w:sz w:val="22"/>
          <w:szCs w:val="22"/>
        </w:rPr>
      </w:pPr>
    </w:p>
    <w:p w14:paraId="6AFFBE3D" w14:textId="22E98F69" w:rsidR="00FF030A" w:rsidRPr="0083763E" w:rsidRDefault="00FF030A" w:rsidP="00872AFD">
      <w:pPr>
        <w:tabs>
          <w:tab w:val="left" w:pos="284"/>
        </w:tabs>
        <w:jc w:val="both"/>
        <w:rPr>
          <w:sz w:val="22"/>
          <w:szCs w:val="22"/>
        </w:rPr>
      </w:pPr>
      <w:r w:rsidRPr="0083763E">
        <w:rPr>
          <w:sz w:val="22"/>
          <w:szCs w:val="22"/>
        </w:rPr>
        <w:t>Hemodijaliza ubrzo nakon prim</w:t>
      </w:r>
      <w:r>
        <w:rPr>
          <w:sz w:val="22"/>
          <w:szCs w:val="22"/>
        </w:rPr>
        <w:t>j</w:t>
      </w:r>
      <w:r w:rsidRPr="0083763E">
        <w:rPr>
          <w:sz w:val="22"/>
          <w:szCs w:val="22"/>
        </w:rPr>
        <w:t>ene l</w:t>
      </w:r>
      <w:r>
        <w:rPr>
          <w:sz w:val="22"/>
          <w:szCs w:val="22"/>
        </w:rPr>
        <w:t>ij</w:t>
      </w:r>
      <w:r w:rsidRPr="0083763E">
        <w:rPr>
          <w:sz w:val="22"/>
          <w:szCs w:val="22"/>
        </w:rPr>
        <w:t>eka Clariscan može biti korisna za uklanjanje ovog l</w:t>
      </w:r>
      <w:r w:rsidR="002823FF">
        <w:rPr>
          <w:sz w:val="22"/>
          <w:szCs w:val="22"/>
        </w:rPr>
        <w:t>ij</w:t>
      </w:r>
      <w:r w:rsidRPr="0083763E">
        <w:rPr>
          <w:sz w:val="22"/>
          <w:szCs w:val="22"/>
        </w:rPr>
        <w:t>eka iz organizma. Nema dokaza koji potvrđuju uvođenje hemodijalize za prevenciju ili l</w:t>
      </w:r>
      <w:r>
        <w:rPr>
          <w:sz w:val="22"/>
          <w:szCs w:val="22"/>
        </w:rPr>
        <w:t>ij</w:t>
      </w:r>
      <w:r w:rsidRPr="0083763E">
        <w:rPr>
          <w:sz w:val="22"/>
          <w:szCs w:val="22"/>
        </w:rPr>
        <w:t>ečenje NFS-a kod pacijenata koji inače ni</w:t>
      </w:r>
      <w:r>
        <w:rPr>
          <w:sz w:val="22"/>
          <w:szCs w:val="22"/>
        </w:rPr>
        <w:t>j</w:t>
      </w:r>
      <w:r w:rsidRPr="0083763E">
        <w:rPr>
          <w:sz w:val="22"/>
          <w:szCs w:val="22"/>
        </w:rPr>
        <w:t>su na hemodijalizi.</w:t>
      </w:r>
    </w:p>
    <w:p w14:paraId="073333AB" w14:textId="77777777" w:rsidR="0072020E" w:rsidRPr="00786071" w:rsidRDefault="0072020E" w:rsidP="00DC03E4">
      <w:pPr>
        <w:tabs>
          <w:tab w:val="left" w:pos="540"/>
          <w:tab w:val="left" w:pos="569"/>
        </w:tabs>
        <w:jc w:val="both"/>
        <w:rPr>
          <w:bCs/>
          <w:sz w:val="22"/>
          <w:szCs w:val="22"/>
        </w:rPr>
      </w:pPr>
    </w:p>
    <w:p w14:paraId="3EFAB3D2" w14:textId="77777777" w:rsidR="00FF030A" w:rsidRPr="0083763E" w:rsidRDefault="00FF030A" w:rsidP="00DC03E4">
      <w:pPr>
        <w:autoSpaceDE w:val="0"/>
        <w:autoSpaceDN w:val="0"/>
        <w:adjustRightInd w:val="0"/>
        <w:jc w:val="both"/>
        <w:rPr>
          <w:color w:val="000000"/>
          <w:sz w:val="22"/>
          <w:szCs w:val="22"/>
        </w:rPr>
      </w:pPr>
      <w:r w:rsidRPr="0083763E">
        <w:rPr>
          <w:b/>
          <w:bCs/>
          <w:color w:val="000000"/>
          <w:sz w:val="22"/>
          <w:szCs w:val="22"/>
        </w:rPr>
        <w:t>Stariji pacijenti</w:t>
      </w:r>
    </w:p>
    <w:p w14:paraId="32D150BD" w14:textId="1A04FEE6" w:rsidR="00FF030A" w:rsidRDefault="00FF030A" w:rsidP="00DC03E4">
      <w:pPr>
        <w:autoSpaceDE w:val="0"/>
        <w:autoSpaceDN w:val="0"/>
        <w:adjustRightInd w:val="0"/>
        <w:jc w:val="both"/>
        <w:rPr>
          <w:color w:val="000000"/>
          <w:sz w:val="22"/>
          <w:szCs w:val="22"/>
        </w:rPr>
      </w:pPr>
      <w:r w:rsidRPr="0083763E">
        <w:rPr>
          <w:color w:val="000000"/>
          <w:sz w:val="22"/>
          <w:szCs w:val="22"/>
        </w:rPr>
        <w:t xml:space="preserve">S obzirom na to da renalni klirens gadoterične kiseline može biti smanjen kod starijih pacijenata, veoma je važno utvrditi da li postoje poremećaji funkcije bubrega kod pacijenata starijih od 65 godina. </w:t>
      </w:r>
    </w:p>
    <w:p w14:paraId="4CB38C4E" w14:textId="1F1A6281" w:rsidR="00FF030A" w:rsidRDefault="00FF030A" w:rsidP="00DC03E4">
      <w:pPr>
        <w:autoSpaceDE w:val="0"/>
        <w:autoSpaceDN w:val="0"/>
        <w:adjustRightInd w:val="0"/>
        <w:jc w:val="both"/>
        <w:rPr>
          <w:color w:val="000000"/>
          <w:sz w:val="22"/>
          <w:szCs w:val="22"/>
        </w:rPr>
      </w:pPr>
    </w:p>
    <w:p w14:paraId="7A768339" w14:textId="2CB83740" w:rsidR="00FF030A" w:rsidRDefault="00FF030A" w:rsidP="00DC03E4">
      <w:pPr>
        <w:tabs>
          <w:tab w:val="left" w:pos="540"/>
          <w:tab w:val="left" w:pos="569"/>
        </w:tabs>
        <w:jc w:val="both"/>
        <w:rPr>
          <w:b/>
          <w:sz w:val="22"/>
          <w:szCs w:val="22"/>
        </w:rPr>
      </w:pPr>
      <w:r w:rsidRPr="00DC03E4">
        <w:rPr>
          <w:b/>
          <w:sz w:val="22"/>
          <w:szCs w:val="22"/>
        </w:rPr>
        <w:lastRenderedPageBreak/>
        <w:t>Pedijatrijska populacija</w:t>
      </w:r>
    </w:p>
    <w:p w14:paraId="322C596F" w14:textId="77777777" w:rsidR="00EC7DC9" w:rsidRPr="00DC03E4" w:rsidRDefault="00EC7DC9" w:rsidP="00DC03E4">
      <w:pPr>
        <w:tabs>
          <w:tab w:val="left" w:pos="540"/>
          <w:tab w:val="left" w:pos="569"/>
        </w:tabs>
        <w:jc w:val="both"/>
        <w:rPr>
          <w:b/>
          <w:sz w:val="22"/>
          <w:szCs w:val="22"/>
        </w:rPr>
      </w:pPr>
    </w:p>
    <w:p w14:paraId="2F952C7A" w14:textId="77777777" w:rsidR="00FF030A" w:rsidRPr="00887F3E" w:rsidRDefault="00FF030A" w:rsidP="00DC03E4">
      <w:pPr>
        <w:autoSpaceDE w:val="0"/>
        <w:autoSpaceDN w:val="0"/>
        <w:adjustRightInd w:val="0"/>
        <w:jc w:val="both"/>
        <w:rPr>
          <w:color w:val="000000"/>
          <w:sz w:val="22"/>
          <w:szCs w:val="22"/>
          <w:u w:val="single"/>
        </w:rPr>
      </w:pPr>
      <w:r w:rsidRPr="00887F3E">
        <w:rPr>
          <w:color w:val="000000"/>
          <w:sz w:val="22"/>
          <w:szCs w:val="22"/>
          <w:u w:val="single"/>
        </w:rPr>
        <w:t xml:space="preserve">Novorođenčad i odojčad </w:t>
      </w:r>
    </w:p>
    <w:p w14:paraId="08D80716" w14:textId="0FE41A48" w:rsidR="00FF030A" w:rsidRPr="00887F3E" w:rsidRDefault="00FF030A" w:rsidP="00DC03E4">
      <w:pPr>
        <w:autoSpaceDE w:val="0"/>
        <w:autoSpaceDN w:val="0"/>
        <w:adjustRightInd w:val="0"/>
        <w:jc w:val="both"/>
        <w:rPr>
          <w:color w:val="000000"/>
          <w:sz w:val="22"/>
          <w:szCs w:val="22"/>
        </w:rPr>
      </w:pPr>
      <w:r w:rsidRPr="00887F3E">
        <w:rPr>
          <w:color w:val="000000"/>
          <w:sz w:val="22"/>
          <w:szCs w:val="22"/>
        </w:rPr>
        <w:t>S obzirom na to da je kod novorođenčadi uzrasta do 4 ned</w:t>
      </w:r>
      <w:r w:rsidR="002823FF">
        <w:rPr>
          <w:color w:val="000000"/>
          <w:sz w:val="22"/>
          <w:szCs w:val="22"/>
        </w:rPr>
        <w:t>j</w:t>
      </w:r>
      <w:r w:rsidRPr="00887F3E">
        <w:rPr>
          <w:color w:val="000000"/>
          <w:sz w:val="22"/>
          <w:szCs w:val="22"/>
        </w:rPr>
        <w:t>elje i odojčadi do 1 godine života bubrežna funkcija nedovoljno razvijena, Clariscan se kod ovih pacijenata može prim</w:t>
      </w:r>
      <w:r w:rsidR="0041060C">
        <w:rPr>
          <w:color w:val="000000"/>
          <w:sz w:val="22"/>
          <w:szCs w:val="22"/>
        </w:rPr>
        <w:t>i</w:t>
      </w:r>
      <w:r>
        <w:rPr>
          <w:color w:val="000000"/>
          <w:sz w:val="22"/>
          <w:szCs w:val="22"/>
        </w:rPr>
        <w:t>j</w:t>
      </w:r>
      <w:r w:rsidRPr="00887F3E">
        <w:rPr>
          <w:color w:val="000000"/>
          <w:sz w:val="22"/>
          <w:szCs w:val="22"/>
        </w:rPr>
        <w:t>eniti samo nakon pažljive proc</w:t>
      </w:r>
      <w:r>
        <w:rPr>
          <w:color w:val="000000"/>
          <w:sz w:val="22"/>
          <w:szCs w:val="22"/>
        </w:rPr>
        <w:t>j</w:t>
      </w:r>
      <w:r w:rsidRPr="00887F3E">
        <w:rPr>
          <w:color w:val="000000"/>
          <w:sz w:val="22"/>
          <w:szCs w:val="22"/>
        </w:rPr>
        <w:t xml:space="preserve">ene. </w:t>
      </w:r>
    </w:p>
    <w:p w14:paraId="62948466" w14:textId="23ABF92D" w:rsidR="00FF030A" w:rsidRPr="00887F3E" w:rsidRDefault="00FF030A" w:rsidP="00872AFD">
      <w:pPr>
        <w:tabs>
          <w:tab w:val="left" w:pos="284"/>
        </w:tabs>
        <w:jc w:val="both"/>
        <w:rPr>
          <w:sz w:val="22"/>
          <w:szCs w:val="22"/>
        </w:rPr>
      </w:pPr>
      <w:r w:rsidRPr="00887F3E">
        <w:rPr>
          <w:sz w:val="22"/>
          <w:szCs w:val="22"/>
        </w:rPr>
        <w:t>Kod novorođenčadi i odojčadi potrebna doza se mora prim</w:t>
      </w:r>
      <w:r w:rsidR="0041060C">
        <w:rPr>
          <w:sz w:val="22"/>
          <w:szCs w:val="22"/>
        </w:rPr>
        <w:t>i</w:t>
      </w:r>
      <w:r>
        <w:rPr>
          <w:sz w:val="22"/>
          <w:szCs w:val="22"/>
        </w:rPr>
        <w:t>j</w:t>
      </w:r>
      <w:r w:rsidRPr="00887F3E">
        <w:rPr>
          <w:sz w:val="22"/>
          <w:szCs w:val="22"/>
        </w:rPr>
        <w:t>eniti ručno.</w:t>
      </w:r>
    </w:p>
    <w:p w14:paraId="76A819BD" w14:textId="77777777" w:rsidR="00FF030A" w:rsidRPr="00887F3E" w:rsidRDefault="00FF030A">
      <w:pPr>
        <w:tabs>
          <w:tab w:val="left" w:pos="284"/>
        </w:tabs>
        <w:jc w:val="both"/>
        <w:rPr>
          <w:sz w:val="22"/>
          <w:szCs w:val="22"/>
        </w:rPr>
      </w:pPr>
    </w:p>
    <w:p w14:paraId="29F05BF3" w14:textId="77777777" w:rsidR="00FF030A" w:rsidRPr="00887F3E" w:rsidRDefault="00FF030A" w:rsidP="00DC03E4">
      <w:pPr>
        <w:autoSpaceDE w:val="0"/>
        <w:autoSpaceDN w:val="0"/>
        <w:adjustRightInd w:val="0"/>
        <w:jc w:val="both"/>
        <w:rPr>
          <w:color w:val="000000"/>
          <w:sz w:val="22"/>
          <w:szCs w:val="22"/>
        </w:rPr>
      </w:pPr>
      <w:r w:rsidRPr="00887F3E">
        <w:rPr>
          <w:b/>
          <w:bCs/>
          <w:color w:val="000000"/>
          <w:sz w:val="22"/>
          <w:szCs w:val="22"/>
        </w:rPr>
        <w:t xml:space="preserve">Poremećaji CNS-a </w:t>
      </w:r>
    </w:p>
    <w:p w14:paraId="05044F86" w14:textId="77777777" w:rsidR="00FF030A" w:rsidRPr="00887F3E" w:rsidRDefault="00FF030A" w:rsidP="00DC03E4">
      <w:pPr>
        <w:autoSpaceDE w:val="0"/>
        <w:autoSpaceDN w:val="0"/>
        <w:adjustRightInd w:val="0"/>
        <w:jc w:val="both"/>
        <w:rPr>
          <w:color w:val="000000"/>
          <w:sz w:val="22"/>
          <w:szCs w:val="22"/>
        </w:rPr>
      </w:pPr>
      <w:r w:rsidRPr="00887F3E">
        <w:rPr>
          <w:color w:val="000000"/>
          <w:sz w:val="22"/>
          <w:szCs w:val="22"/>
        </w:rPr>
        <w:t xml:space="preserve">Kao i u slučaju drugih kontrastnih sredstava koja sadrže gadolinijum, poseban oprez potreban je kod pacijenata sklonih konvulzivnim napadima. </w:t>
      </w:r>
    </w:p>
    <w:p w14:paraId="116B7DC8" w14:textId="29849A20" w:rsidR="00FF030A" w:rsidRPr="00887F3E" w:rsidRDefault="00FF030A" w:rsidP="00DC03E4">
      <w:pPr>
        <w:autoSpaceDE w:val="0"/>
        <w:autoSpaceDN w:val="0"/>
        <w:adjustRightInd w:val="0"/>
        <w:jc w:val="both"/>
        <w:rPr>
          <w:color w:val="000000"/>
          <w:sz w:val="22"/>
          <w:szCs w:val="22"/>
        </w:rPr>
      </w:pPr>
      <w:r w:rsidRPr="00887F3E">
        <w:rPr>
          <w:color w:val="000000"/>
          <w:sz w:val="22"/>
          <w:szCs w:val="22"/>
        </w:rPr>
        <w:t>Potrebno je preduzeti uobičajene mere opreza, kao što je strogo praćenje. Sva oprema i l</w:t>
      </w:r>
      <w:r>
        <w:rPr>
          <w:color w:val="000000"/>
          <w:sz w:val="22"/>
          <w:szCs w:val="22"/>
        </w:rPr>
        <w:t>ij</w:t>
      </w:r>
      <w:r w:rsidRPr="00887F3E">
        <w:rPr>
          <w:color w:val="000000"/>
          <w:sz w:val="22"/>
          <w:szCs w:val="22"/>
        </w:rPr>
        <w:t>ekovi potrebni za spr</w:t>
      </w:r>
      <w:r w:rsidR="002823FF">
        <w:rPr>
          <w:color w:val="000000"/>
          <w:sz w:val="22"/>
          <w:szCs w:val="22"/>
        </w:rPr>
        <w:t>ij</w:t>
      </w:r>
      <w:r w:rsidRPr="00887F3E">
        <w:rPr>
          <w:color w:val="000000"/>
          <w:sz w:val="22"/>
          <w:szCs w:val="22"/>
        </w:rPr>
        <w:t xml:space="preserve">ečavanje konvulzija, koje se mogu pojaviti, moraju biti pripremljeni i dostupni za brzu upotrebu. </w:t>
      </w:r>
    </w:p>
    <w:p w14:paraId="63C51AAD" w14:textId="77777777" w:rsidR="00FF030A" w:rsidRPr="00887F3E" w:rsidRDefault="00FF030A" w:rsidP="00DC03E4">
      <w:pPr>
        <w:autoSpaceDE w:val="0"/>
        <w:autoSpaceDN w:val="0"/>
        <w:adjustRightInd w:val="0"/>
        <w:jc w:val="both"/>
        <w:rPr>
          <w:color w:val="000000"/>
          <w:sz w:val="22"/>
          <w:szCs w:val="22"/>
        </w:rPr>
      </w:pPr>
    </w:p>
    <w:p w14:paraId="1B9D4175" w14:textId="77777777" w:rsidR="00FF030A" w:rsidRPr="00887F3E" w:rsidRDefault="00FF030A" w:rsidP="00DC03E4">
      <w:pPr>
        <w:autoSpaceDE w:val="0"/>
        <w:autoSpaceDN w:val="0"/>
        <w:adjustRightInd w:val="0"/>
        <w:jc w:val="both"/>
        <w:rPr>
          <w:color w:val="000000"/>
          <w:sz w:val="22"/>
          <w:szCs w:val="22"/>
        </w:rPr>
      </w:pPr>
      <w:r w:rsidRPr="00887F3E">
        <w:rPr>
          <w:b/>
          <w:bCs/>
          <w:color w:val="000000"/>
          <w:sz w:val="22"/>
          <w:szCs w:val="22"/>
        </w:rPr>
        <w:t xml:space="preserve">Kardiovaskularne bolesti </w:t>
      </w:r>
    </w:p>
    <w:p w14:paraId="7AE4DA7A" w14:textId="13FB5B08" w:rsidR="00FF030A" w:rsidRPr="00887F3E" w:rsidRDefault="00FF030A" w:rsidP="00872AFD">
      <w:pPr>
        <w:tabs>
          <w:tab w:val="left" w:pos="284"/>
        </w:tabs>
        <w:jc w:val="both"/>
        <w:rPr>
          <w:sz w:val="22"/>
          <w:szCs w:val="22"/>
        </w:rPr>
      </w:pPr>
      <w:r w:rsidRPr="00887F3E">
        <w:rPr>
          <w:sz w:val="22"/>
          <w:szCs w:val="22"/>
        </w:rPr>
        <w:t>Kod pacijenata sa teškim kardiovaskularnim bolestima Clariscan se može prim</w:t>
      </w:r>
      <w:r w:rsidR="0041060C">
        <w:rPr>
          <w:sz w:val="22"/>
          <w:szCs w:val="22"/>
        </w:rPr>
        <w:t>i</w:t>
      </w:r>
      <w:r>
        <w:rPr>
          <w:sz w:val="22"/>
          <w:szCs w:val="22"/>
        </w:rPr>
        <w:t>j</w:t>
      </w:r>
      <w:r w:rsidRPr="00887F3E">
        <w:rPr>
          <w:sz w:val="22"/>
          <w:szCs w:val="22"/>
        </w:rPr>
        <w:t>eniti samo nakon pažljive proc</w:t>
      </w:r>
      <w:r>
        <w:rPr>
          <w:sz w:val="22"/>
          <w:szCs w:val="22"/>
        </w:rPr>
        <w:t>j</w:t>
      </w:r>
      <w:r w:rsidRPr="00887F3E">
        <w:rPr>
          <w:sz w:val="22"/>
          <w:szCs w:val="22"/>
        </w:rPr>
        <w:t>ene, budući da su do sada dostupni samo ograničeni podaci.</w:t>
      </w:r>
    </w:p>
    <w:p w14:paraId="389E6445" w14:textId="77777777" w:rsidR="00FF030A" w:rsidRPr="00887F3E" w:rsidRDefault="00FF030A">
      <w:pPr>
        <w:tabs>
          <w:tab w:val="left" w:pos="284"/>
        </w:tabs>
        <w:jc w:val="both"/>
        <w:rPr>
          <w:sz w:val="22"/>
          <w:szCs w:val="22"/>
        </w:rPr>
      </w:pPr>
    </w:p>
    <w:p w14:paraId="2F797EEA" w14:textId="77777777" w:rsidR="00FF030A" w:rsidRPr="00887F3E" w:rsidRDefault="00FF030A" w:rsidP="00DC03E4">
      <w:pPr>
        <w:autoSpaceDE w:val="0"/>
        <w:autoSpaceDN w:val="0"/>
        <w:adjustRightInd w:val="0"/>
        <w:jc w:val="both"/>
        <w:rPr>
          <w:color w:val="000000"/>
          <w:sz w:val="22"/>
          <w:szCs w:val="22"/>
        </w:rPr>
      </w:pPr>
      <w:r w:rsidRPr="00887F3E">
        <w:rPr>
          <w:color w:val="000000"/>
          <w:sz w:val="22"/>
          <w:szCs w:val="22"/>
        </w:rPr>
        <w:t xml:space="preserve">Priprema pacijenata </w:t>
      </w:r>
    </w:p>
    <w:p w14:paraId="6306944C" w14:textId="5D8FD3A2" w:rsidR="00FF030A" w:rsidRPr="00887F3E" w:rsidRDefault="00FF030A" w:rsidP="00872AFD">
      <w:pPr>
        <w:tabs>
          <w:tab w:val="left" w:pos="284"/>
        </w:tabs>
        <w:jc w:val="both"/>
        <w:rPr>
          <w:sz w:val="22"/>
          <w:szCs w:val="22"/>
        </w:rPr>
      </w:pPr>
      <w:r w:rsidRPr="00887F3E">
        <w:rPr>
          <w:sz w:val="22"/>
          <w:szCs w:val="22"/>
        </w:rPr>
        <w:t>Mučnina i povraćanje su poznate moguće neželjene reakcije prim</w:t>
      </w:r>
      <w:r>
        <w:rPr>
          <w:sz w:val="22"/>
          <w:szCs w:val="22"/>
        </w:rPr>
        <w:t>j</w:t>
      </w:r>
      <w:r w:rsidRPr="00887F3E">
        <w:rPr>
          <w:sz w:val="22"/>
          <w:szCs w:val="22"/>
        </w:rPr>
        <w:t>ene kontrastnih sredstava za MRI snimanje. Zato pacijenti ne treba da uzimaju obroke 2 sata pr</w:t>
      </w:r>
      <w:r w:rsidR="002823FF">
        <w:rPr>
          <w:sz w:val="22"/>
          <w:szCs w:val="22"/>
        </w:rPr>
        <w:t>ij</w:t>
      </w:r>
      <w:r w:rsidRPr="00887F3E">
        <w:rPr>
          <w:sz w:val="22"/>
          <w:szCs w:val="22"/>
        </w:rPr>
        <w:t>e pregleda.</w:t>
      </w:r>
    </w:p>
    <w:p w14:paraId="279E03E1" w14:textId="77777777" w:rsidR="00057E35" w:rsidRPr="00786071" w:rsidRDefault="00057E35" w:rsidP="00DC03E4">
      <w:pPr>
        <w:tabs>
          <w:tab w:val="left" w:pos="540"/>
          <w:tab w:val="left" w:pos="569"/>
        </w:tabs>
        <w:jc w:val="both"/>
        <w:rPr>
          <w:bCs/>
          <w:sz w:val="22"/>
          <w:szCs w:val="22"/>
        </w:rPr>
      </w:pPr>
    </w:p>
    <w:p w14:paraId="740793BF" w14:textId="0E37A6F4" w:rsidR="00411B4B" w:rsidRDefault="00411B4B" w:rsidP="00DC03E4">
      <w:pPr>
        <w:tabs>
          <w:tab w:val="left" w:pos="540"/>
          <w:tab w:val="left" w:pos="569"/>
        </w:tabs>
        <w:jc w:val="both"/>
        <w:rPr>
          <w:b/>
          <w:bCs/>
          <w:sz w:val="22"/>
          <w:szCs w:val="22"/>
        </w:rPr>
      </w:pPr>
      <w:r w:rsidRPr="00786071">
        <w:rPr>
          <w:b/>
          <w:bCs/>
          <w:sz w:val="22"/>
          <w:szCs w:val="22"/>
        </w:rPr>
        <w:t>4.5.</w:t>
      </w:r>
      <w:r w:rsidR="005E2423">
        <w:rPr>
          <w:b/>
          <w:bCs/>
          <w:sz w:val="22"/>
          <w:szCs w:val="22"/>
        </w:rPr>
        <w:t xml:space="preserve"> </w:t>
      </w:r>
      <w:r w:rsidRPr="00786071">
        <w:rPr>
          <w:b/>
          <w:bCs/>
          <w:sz w:val="22"/>
          <w:szCs w:val="22"/>
        </w:rPr>
        <w:t>Interakcije sa drugim ljekovima i druge vrste interakcija</w:t>
      </w:r>
    </w:p>
    <w:p w14:paraId="12C75BCF" w14:textId="0519C1E9" w:rsidR="002376DD" w:rsidRDefault="002376DD" w:rsidP="00DC03E4">
      <w:pPr>
        <w:tabs>
          <w:tab w:val="left" w:pos="540"/>
          <w:tab w:val="left" w:pos="569"/>
        </w:tabs>
        <w:jc w:val="both"/>
        <w:rPr>
          <w:b/>
          <w:bCs/>
          <w:sz w:val="22"/>
          <w:szCs w:val="22"/>
        </w:rPr>
      </w:pPr>
    </w:p>
    <w:p w14:paraId="5F33E0CB" w14:textId="36F1DC7F" w:rsidR="002376DD" w:rsidRPr="00F209AD" w:rsidRDefault="002376DD" w:rsidP="00872AFD">
      <w:pPr>
        <w:tabs>
          <w:tab w:val="left" w:pos="284"/>
        </w:tabs>
        <w:jc w:val="both"/>
        <w:rPr>
          <w:sz w:val="22"/>
          <w:szCs w:val="22"/>
        </w:rPr>
      </w:pPr>
      <w:r w:rsidRPr="00F209AD">
        <w:rPr>
          <w:sz w:val="22"/>
          <w:szCs w:val="22"/>
        </w:rPr>
        <w:t>Do sada ni</w:t>
      </w:r>
      <w:r w:rsidR="002823FF">
        <w:rPr>
          <w:sz w:val="22"/>
          <w:szCs w:val="22"/>
        </w:rPr>
        <w:t>je</w:t>
      </w:r>
      <w:r w:rsidRPr="00F209AD">
        <w:rPr>
          <w:sz w:val="22"/>
          <w:szCs w:val="22"/>
        </w:rPr>
        <w:t>su uočene interakcije sa drugim l</w:t>
      </w:r>
      <w:r>
        <w:rPr>
          <w:sz w:val="22"/>
          <w:szCs w:val="22"/>
        </w:rPr>
        <w:t>ij</w:t>
      </w:r>
      <w:r w:rsidRPr="00F209AD">
        <w:rPr>
          <w:sz w:val="22"/>
          <w:szCs w:val="22"/>
        </w:rPr>
        <w:t>ekovima. Ni</w:t>
      </w:r>
      <w:r w:rsidR="002823FF">
        <w:rPr>
          <w:sz w:val="22"/>
          <w:szCs w:val="22"/>
        </w:rPr>
        <w:t>je</w:t>
      </w:r>
      <w:r w:rsidRPr="00F209AD">
        <w:rPr>
          <w:sz w:val="22"/>
          <w:szCs w:val="22"/>
        </w:rPr>
        <w:t>su sprovedena formalna ispitivanja interakcija.</w:t>
      </w:r>
    </w:p>
    <w:p w14:paraId="6443BF5C" w14:textId="77777777" w:rsidR="002376DD" w:rsidRPr="00F209AD" w:rsidRDefault="002376DD">
      <w:pPr>
        <w:tabs>
          <w:tab w:val="left" w:pos="284"/>
        </w:tabs>
        <w:jc w:val="both"/>
        <w:rPr>
          <w:sz w:val="22"/>
          <w:szCs w:val="22"/>
        </w:rPr>
      </w:pPr>
    </w:p>
    <w:p w14:paraId="62B0BC5E" w14:textId="5ADAAD9D" w:rsidR="002376DD" w:rsidRPr="002376DD" w:rsidRDefault="002376DD">
      <w:pPr>
        <w:tabs>
          <w:tab w:val="left" w:pos="284"/>
        </w:tabs>
        <w:jc w:val="both"/>
        <w:rPr>
          <w:sz w:val="22"/>
          <w:szCs w:val="22"/>
        </w:rPr>
      </w:pPr>
      <w:r w:rsidRPr="00F209AD">
        <w:rPr>
          <w:sz w:val="22"/>
          <w:szCs w:val="22"/>
        </w:rPr>
        <w:t>Beta blokatori, vazoaktivne supstance, inhibitori angiotenzin konvertujućeg enzima, antagonisti angiotenzin receptora: ovi l</w:t>
      </w:r>
      <w:r>
        <w:rPr>
          <w:sz w:val="22"/>
          <w:szCs w:val="22"/>
        </w:rPr>
        <w:t>ij</w:t>
      </w:r>
      <w:r w:rsidRPr="00F209AD">
        <w:rPr>
          <w:sz w:val="22"/>
          <w:szCs w:val="22"/>
        </w:rPr>
        <w:t>ekovi indukuju smanjenu efikasnost mehanizma kardiovaskularne kompenzacije u slučaju prom</w:t>
      </w:r>
      <w:r w:rsidR="002823FF">
        <w:rPr>
          <w:sz w:val="22"/>
          <w:szCs w:val="22"/>
        </w:rPr>
        <w:t>j</w:t>
      </w:r>
      <w:r w:rsidRPr="00F209AD">
        <w:rPr>
          <w:sz w:val="22"/>
          <w:szCs w:val="22"/>
        </w:rPr>
        <w:t>ena krvnog pritiska. Prim</w:t>
      </w:r>
      <w:r>
        <w:rPr>
          <w:sz w:val="22"/>
          <w:szCs w:val="22"/>
        </w:rPr>
        <w:t>j</w:t>
      </w:r>
      <w:r w:rsidRPr="00F209AD">
        <w:rPr>
          <w:sz w:val="22"/>
          <w:szCs w:val="22"/>
        </w:rPr>
        <w:t>ena kontrastnog sredstva može povećati učestalost reakcija preos</w:t>
      </w:r>
      <w:r>
        <w:rPr>
          <w:sz w:val="22"/>
          <w:szCs w:val="22"/>
        </w:rPr>
        <w:t>j</w:t>
      </w:r>
      <w:r w:rsidRPr="00F209AD">
        <w:rPr>
          <w:sz w:val="22"/>
          <w:szCs w:val="22"/>
        </w:rPr>
        <w:t>etljivosti kod pacijenata koju uzimaju beta blokatore (vid</w:t>
      </w:r>
      <w:r>
        <w:rPr>
          <w:sz w:val="22"/>
          <w:szCs w:val="22"/>
        </w:rPr>
        <w:t>j</w:t>
      </w:r>
      <w:r w:rsidRPr="00F209AD">
        <w:rPr>
          <w:sz w:val="22"/>
          <w:szCs w:val="22"/>
        </w:rPr>
        <w:t xml:space="preserve">eti </w:t>
      </w:r>
      <w:r w:rsidR="002823FF">
        <w:rPr>
          <w:sz w:val="22"/>
          <w:szCs w:val="22"/>
        </w:rPr>
        <w:t>dio</w:t>
      </w:r>
      <w:r w:rsidR="002823FF" w:rsidRPr="00F209AD">
        <w:rPr>
          <w:sz w:val="22"/>
          <w:szCs w:val="22"/>
        </w:rPr>
        <w:t xml:space="preserve"> </w:t>
      </w:r>
      <w:r w:rsidRPr="00F209AD">
        <w:rPr>
          <w:sz w:val="22"/>
          <w:szCs w:val="22"/>
        </w:rPr>
        <w:t>4.4).</w:t>
      </w:r>
    </w:p>
    <w:p w14:paraId="61BBEB63" w14:textId="77777777" w:rsidR="0072020E" w:rsidRPr="00786071" w:rsidRDefault="0072020E" w:rsidP="00DC03E4">
      <w:pPr>
        <w:tabs>
          <w:tab w:val="left" w:pos="540"/>
          <w:tab w:val="left" w:pos="569"/>
        </w:tabs>
        <w:jc w:val="both"/>
        <w:rPr>
          <w:bCs/>
          <w:sz w:val="22"/>
          <w:szCs w:val="22"/>
        </w:rPr>
      </w:pPr>
    </w:p>
    <w:p w14:paraId="01422F7A" w14:textId="77777777" w:rsidR="0072020E" w:rsidRDefault="0072020E" w:rsidP="00DC03E4">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63240E1F" w14:textId="77777777" w:rsidR="002031B3" w:rsidRDefault="002031B3" w:rsidP="00DC03E4">
      <w:pPr>
        <w:tabs>
          <w:tab w:val="left" w:pos="540"/>
          <w:tab w:val="left" w:pos="569"/>
        </w:tabs>
        <w:jc w:val="both"/>
        <w:rPr>
          <w:sz w:val="22"/>
          <w:szCs w:val="22"/>
          <w:u w:val="single"/>
        </w:rPr>
      </w:pPr>
    </w:p>
    <w:p w14:paraId="7E55FB56" w14:textId="77777777" w:rsidR="002376DD" w:rsidRDefault="002376DD" w:rsidP="00DC03E4">
      <w:pPr>
        <w:tabs>
          <w:tab w:val="left" w:pos="540"/>
          <w:tab w:val="left" w:pos="569"/>
        </w:tabs>
        <w:jc w:val="both"/>
        <w:rPr>
          <w:sz w:val="22"/>
          <w:szCs w:val="22"/>
          <w:u w:val="single"/>
        </w:rPr>
      </w:pPr>
      <w:r w:rsidRPr="007A3ECB">
        <w:rPr>
          <w:sz w:val="22"/>
          <w:szCs w:val="22"/>
          <w:u w:val="single"/>
        </w:rPr>
        <w:t>Plodnost</w:t>
      </w:r>
    </w:p>
    <w:p w14:paraId="439818E3" w14:textId="77777777" w:rsidR="002376DD" w:rsidRPr="00CB4EE0" w:rsidRDefault="002376DD" w:rsidP="00872AFD">
      <w:pPr>
        <w:tabs>
          <w:tab w:val="left" w:pos="284"/>
        </w:tabs>
        <w:jc w:val="both"/>
        <w:rPr>
          <w:sz w:val="22"/>
          <w:szCs w:val="22"/>
        </w:rPr>
      </w:pPr>
      <w:r w:rsidRPr="00CB4EE0">
        <w:rPr>
          <w:sz w:val="22"/>
          <w:szCs w:val="22"/>
        </w:rPr>
        <w:t>Nema dostupnih kliničkih podataka u vezi sa uticajem ovog l</w:t>
      </w:r>
      <w:r>
        <w:rPr>
          <w:sz w:val="22"/>
          <w:szCs w:val="22"/>
        </w:rPr>
        <w:t>ij</w:t>
      </w:r>
      <w:r w:rsidRPr="00CB4EE0">
        <w:rPr>
          <w:sz w:val="22"/>
          <w:szCs w:val="22"/>
        </w:rPr>
        <w:t>eka na plodnost.</w:t>
      </w:r>
    </w:p>
    <w:p w14:paraId="3CFFA60A" w14:textId="77777777" w:rsidR="002376DD" w:rsidRPr="007A3ECB" w:rsidRDefault="002376DD" w:rsidP="00DC03E4">
      <w:pPr>
        <w:tabs>
          <w:tab w:val="left" w:pos="540"/>
          <w:tab w:val="left" w:pos="569"/>
        </w:tabs>
        <w:jc w:val="both"/>
        <w:rPr>
          <w:sz w:val="22"/>
          <w:szCs w:val="22"/>
          <w:u w:val="single"/>
        </w:rPr>
      </w:pPr>
    </w:p>
    <w:p w14:paraId="3691A4DA" w14:textId="77777777" w:rsidR="002376DD" w:rsidRPr="007A3ECB" w:rsidRDefault="002376DD" w:rsidP="00DC03E4">
      <w:pPr>
        <w:tabs>
          <w:tab w:val="left" w:pos="540"/>
          <w:tab w:val="left" w:pos="569"/>
        </w:tabs>
        <w:jc w:val="both"/>
        <w:rPr>
          <w:sz w:val="22"/>
          <w:szCs w:val="22"/>
          <w:u w:val="single"/>
        </w:rPr>
      </w:pPr>
      <w:r w:rsidRPr="007A3ECB">
        <w:rPr>
          <w:sz w:val="22"/>
          <w:szCs w:val="22"/>
          <w:u w:val="single"/>
        </w:rPr>
        <w:t>Trudnoća</w:t>
      </w:r>
    </w:p>
    <w:p w14:paraId="0C6E0329" w14:textId="685E95FE" w:rsidR="002376DD" w:rsidRPr="00CB4EE0" w:rsidRDefault="000C28E3" w:rsidP="00DC03E4">
      <w:pPr>
        <w:autoSpaceDE w:val="0"/>
        <w:autoSpaceDN w:val="0"/>
        <w:adjustRightInd w:val="0"/>
        <w:jc w:val="both"/>
        <w:rPr>
          <w:color w:val="000000"/>
          <w:sz w:val="22"/>
          <w:szCs w:val="22"/>
        </w:rPr>
      </w:pPr>
      <w:r w:rsidRPr="000C28E3">
        <w:rPr>
          <w:color w:val="000000"/>
          <w:sz w:val="22"/>
          <w:szCs w:val="22"/>
        </w:rPr>
        <w:t xml:space="preserve">Podaci o upotrebi kontrastnih sredstava na bazi gadolinijuma, uključujući gadoteričnu kiselinu, kod trudnica su ograničeni. Gadolinijum može da prođe kroz placentu. Nije poznato da li je izlaganje gadolinijumu povezano sa štetnim efektima na fetus. </w:t>
      </w:r>
      <w:r w:rsidR="002376DD" w:rsidRPr="00CB4EE0">
        <w:rPr>
          <w:color w:val="000000"/>
          <w:sz w:val="22"/>
          <w:szCs w:val="22"/>
        </w:rPr>
        <w:t xml:space="preserve"> Ispitivanja na životinjama ne ukazuju na direktne ili indirektne štetne uticaje na reproduktivnu toksičnost (vid</w:t>
      </w:r>
      <w:r w:rsidR="002376DD">
        <w:rPr>
          <w:color w:val="000000"/>
          <w:sz w:val="22"/>
          <w:szCs w:val="22"/>
        </w:rPr>
        <w:t>j</w:t>
      </w:r>
      <w:r w:rsidR="002376DD" w:rsidRPr="00CB4EE0">
        <w:rPr>
          <w:color w:val="000000"/>
          <w:sz w:val="22"/>
          <w:szCs w:val="22"/>
        </w:rPr>
        <w:t xml:space="preserve">eti </w:t>
      </w:r>
      <w:r w:rsidR="002823FF">
        <w:rPr>
          <w:color w:val="000000"/>
          <w:sz w:val="22"/>
          <w:szCs w:val="22"/>
        </w:rPr>
        <w:t>dio</w:t>
      </w:r>
      <w:r w:rsidR="002376DD" w:rsidRPr="00CB4EE0">
        <w:rPr>
          <w:color w:val="000000"/>
          <w:sz w:val="22"/>
          <w:szCs w:val="22"/>
        </w:rPr>
        <w:t xml:space="preserve"> 5.3). Clariscan se ne sm</w:t>
      </w:r>
      <w:r w:rsidR="002376DD">
        <w:rPr>
          <w:color w:val="000000"/>
          <w:sz w:val="22"/>
          <w:szCs w:val="22"/>
        </w:rPr>
        <w:t>ij</w:t>
      </w:r>
      <w:r w:rsidR="002376DD" w:rsidRPr="00CB4EE0">
        <w:rPr>
          <w:color w:val="000000"/>
          <w:sz w:val="22"/>
          <w:szCs w:val="22"/>
        </w:rPr>
        <w:t>e prim</w:t>
      </w:r>
      <w:r w:rsidR="002823FF">
        <w:rPr>
          <w:color w:val="000000"/>
          <w:sz w:val="22"/>
          <w:szCs w:val="22"/>
        </w:rPr>
        <w:t>j</w:t>
      </w:r>
      <w:r w:rsidR="002376DD" w:rsidRPr="00CB4EE0">
        <w:rPr>
          <w:color w:val="000000"/>
          <w:sz w:val="22"/>
          <w:szCs w:val="22"/>
        </w:rPr>
        <w:t>enjivati tokom trudnoće osim ako kliničko stanje žene ne zaht</w:t>
      </w:r>
      <w:r w:rsidR="002823FF">
        <w:rPr>
          <w:color w:val="000000"/>
          <w:sz w:val="22"/>
          <w:szCs w:val="22"/>
        </w:rPr>
        <w:t>ij</w:t>
      </w:r>
      <w:r w:rsidR="002376DD" w:rsidRPr="00CB4EE0">
        <w:rPr>
          <w:color w:val="000000"/>
          <w:sz w:val="22"/>
          <w:szCs w:val="22"/>
        </w:rPr>
        <w:t>eva prim</w:t>
      </w:r>
      <w:r w:rsidR="002376DD">
        <w:rPr>
          <w:color w:val="000000"/>
          <w:sz w:val="22"/>
          <w:szCs w:val="22"/>
        </w:rPr>
        <w:t>j</w:t>
      </w:r>
      <w:r w:rsidR="002376DD" w:rsidRPr="00CB4EE0">
        <w:rPr>
          <w:color w:val="000000"/>
          <w:sz w:val="22"/>
          <w:szCs w:val="22"/>
        </w:rPr>
        <w:t xml:space="preserve">enu gadoterične kiseline. </w:t>
      </w:r>
    </w:p>
    <w:p w14:paraId="737BE5B4" w14:textId="77777777" w:rsidR="002376DD" w:rsidRDefault="002376DD" w:rsidP="00DC03E4">
      <w:pPr>
        <w:tabs>
          <w:tab w:val="left" w:pos="540"/>
          <w:tab w:val="left" w:pos="569"/>
        </w:tabs>
        <w:jc w:val="both"/>
        <w:rPr>
          <w:sz w:val="22"/>
          <w:szCs w:val="22"/>
          <w:u w:val="single"/>
        </w:rPr>
      </w:pPr>
    </w:p>
    <w:p w14:paraId="732811DD" w14:textId="77777777" w:rsidR="002376DD" w:rsidRDefault="002376DD" w:rsidP="00DC03E4">
      <w:pPr>
        <w:tabs>
          <w:tab w:val="left" w:pos="540"/>
          <w:tab w:val="left" w:pos="569"/>
        </w:tabs>
        <w:jc w:val="both"/>
        <w:rPr>
          <w:sz w:val="22"/>
          <w:szCs w:val="22"/>
          <w:u w:val="single"/>
        </w:rPr>
      </w:pPr>
      <w:r w:rsidRPr="007A3ECB">
        <w:rPr>
          <w:sz w:val="22"/>
          <w:szCs w:val="22"/>
          <w:u w:val="single"/>
        </w:rPr>
        <w:t xml:space="preserve">Dojenje </w:t>
      </w:r>
    </w:p>
    <w:p w14:paraId="634245A4" w14:textId="1FEAAE54" w:rsidR="002376DD" w:rsidRPr="00CB4EE0" w:rsidRDefault="002376DD" w:rsidP="00DC03E4">
      <w:pPr>
        <w:autoSpaceDE w:val="0"/>
        <w:autoSpaceDN w:val="0"/>
        <w:adjustRightInd w:val="0"/>
        <w:jc w:val="both"/>
        <w:rPr>
          <w:color w:val="000000"/>
          <w:sz w:val="22"/>
          <w:szCs w:val="22"/>
        </w:rPr>
      </w:pPr>
      <w:r w:rsidRPr="00CB4EE0">
        <w:rPr>
          <w:color w:val="000000"/>
          <w:sz w:val="22"/>
          <w:szCs w:val="22"/>
        </w:rPr>
        <w:t>Kontrastna sredstva na bazi gadolinijuma izlučuju se u majčino ml</w:t>
      </w:r>
      <w:r w:rsidR="002823FF">
        <w:rPr>
          <w:color w:val="000000"/>
          <w:sz w:val="22"/>
          <w:szCs w:val="22"/>
        </w:rPr>
        <w:t>ij</w:t>
      </w:r>
      <w:r w:rsidRPr="00CB4EE0">
        <w:rPr>
          <w:color w:val="000000"/>
          <w:sz w:val="22"/>
          <w:szCs w:val="22"/>
        </w:rPr>
        <w:t>eko u vrlo malim količinama (vid</w:t>
      </w:r>
      <w:r w:rsidR="002823FF">
        <w:rPr>
          <w:color w:val="000000"/>
          <w:sz w:val="22"/>
          <w:szCs w:val="22"/>
        </w:rPr>
        <w:t>j</w:t>
      </w:r>
      <w:r w:rsidRPr="00CB4EE0">
        <w:rPr>
          <w:color w:val="000000"/>
          <w:sz w:val="22"/>
          <w:szCs w:val="22"/>
        </w:rPr>
        <w:t xml:space="preserve">eti </w:t>
      </w:r>
      <w:r w:rsidR="002823FF">
        <w:rPr>
          <w:color w:val="000000"/>
          <w:sz w:val="22"/>
          <w:szCs w:val="22"/>
        </w:rPr>
        <w:t>dio</w:t>
      </w:r>
      <w:r w:rsidR="002823FF" w:rsidRPr="00CB4EE0">
        <w:rPr>
          <w:color w:val="000000"/>
          <w:sz w:val="22"/>
          <w:szCs w:val="22"/>
        </w:rPr>
        <w:t xml:space="preserve"> </w:t>
      </w:r>
      <w:r w:rsidRPr="00CB4EE0">
        <w:rPr>
          <w:color w:val="000000"/>
          <w:sz w:val="22"/>
          <w:szCs w:val="22"/>
        </w:rPr>
        <w:t>5.3). Pri prim</w:t>
      </w:r>
      <w:r w:rsidR="002823FF">
        <w:rPr>
          <w:color w:val="000000"/>
          <w:sz w:val="22"/>
          <w:szCs w:val="22"/>
        </w:rPr>
        <w:t>j</w:t>
      </w:r>
      <w:r w:rsidRPr="00CB4EE0">
        <w:rPr>
          <w:color w:val="000000"/>
          <w:sz w:val="22"/>
          <w:szCs w:val="22"/>
        </w:rPr>
        <w:t>eni kliničkih doza, ne očekuju se uticaji na odojče zbog male količine izlučene u ml</w:t>
      </w:r>
      <w:r w:rsidR="002823FF">
        <w:rPr>
          <w:color w:val="000000"/>
          <w:sz w:val="22"/>
          <w:szCs w:val="22"/>
        </w:rPr>
        <w:t>ij</w:t>
      </w:r>
      <w:r w:rsidRPr="00CB4EE0">
        <w:rPr>
          <w:color w:val="000000"/>
          <w:sz w:val="22"/>
          <w:szCs w:val="22"/>
        </w:rPr>
        <w:t>eko i slabe resorpcije iz cr</w:t>
      </w:r>
      <w:r w:rsidR="002823FF">
        <w:rPr>
          <w:color w:val="000000"/>
          <w:sz w:val="22"/>
          <w:szCs w:val="22"/>
        </w:rPr>
        <w:t>ij</w:t>
      </w:r>
      <w:r w:rsidRPr="00CB4EE0">
        <w:rPr>
          <w:color w:val="000000"/>
          <w:sz w:val="22"/>
          <w:szCs w:val="22"/>
        </w:rPr>
        <w:t xml:space="preserve">eva. </w:t>
      </w:r>
    </w:p>
    <w:p w14:paraId="00769640" w14:textId="68F0CAFE" w:rsidR="002376DD" w:rsidRPr="00CB4EE0" w:rsidRDefault="002376DD" w:rsidP="00872AFD">
      <w:pPr>
        <w:tabs>
          <w:tab w:val="left" w:pos="284"/>
        </w:tabs>
        <w:jc w:val="both"/>
        <w:rPr>
          <w:sz w:val="22"/>
          <w:szCs w:val="22"/>
        </w:rPr>
      </w:pPr>
      <w:r w:rsidRPr="00CB4EE0">
        <w:rPr>
          <w:sz w:val="22"/>
          <w:szCs w:val="22"/>
        </w:rPr>
        <w:t>Odluku o nastavku ili prekidu dojenja na period od 24 sata nakon primene l</w:t>
      </w:r>
      <w:r w:rsidR="002823FF">
        <w:rPr>
          <w:sz w:val="22"/>
          <w:szCs w:val="22"/>
        </w:rPr>
        <w:t>ij</w:t>
      </w:r>
      <w:r w:rsidRPr="00CB4EE0">
        <w:rPr>
          <w:sz w:val="22"/>
          <w:szCs w:val="22"/>
        </w:rPr>
        <w:t>eka Clariscan donose l</w:t>
      </w:r>
      <w:r w:rsidR="002823FF">
        <w:rPr>
          <w:sz w:val="22"/>
          <w:szCs w:val="22"/>
        </w:rPr>
        <w:t>j</w:t>
      </w:r>
      <w:r w:rsidRPr="00CB4EE0">
        <w:rPr>
          <w:sz w:val="22"/>
          <w:szCs w:val="22"/>
        </w:rPr>
        <w:t>ekar i majka koja doji d</w:t>
      </w:r>
      <w:r w:rsidR="002823FF">
        <w:rPr>
          <w:sz w:val="22"/>
          <w:szCs w:val="22"/>
        </w:rPr>
        <w:t>ij</w:t>
      </w:r>
      <w:r w:rsidRPr="00CB4EE0">
        <w:rPr>
          <w:sz w:val="22"/>
          <w:szCs w:val="22"/>
        </w:rPr>
        <w:t>ete.</w:t>
      </w:r>
    </w:p>
    <w:p w14:paraId="7A52EA53" w14:textId="77777777" w:rsidR="00227BDB" w:rsidRDefault="00227BDB" w:rsidP="00DC03E4">
      <w:pPr>
        <w:tabs>
          <w:tab w:val="left" w:pos="540"/>
          <w:tab w:val="left" w:pos="569"/>
        </w:tabs>
        <w:ind w:left="540" w:hanging="540"/>
        <w:jc w:val="both"/>
        <w:rPr>
          <w:b/>
          <w:bCs/>
          <w:sz w:val="22"/>
          <w:szCs w:val="22"/>
        </w:rPr>
      </w:pPr>
    </w:p>
    <w:p w14:paraId="59F46817" w14:textId="0F910FD9" w:rsidR="0072020E" w:rsidRDefault="0072020E" w:rsidP="00DC03E4">
      <w:pPr>
        <w:tabs>
          <w:tab w:val="left" w:pos="540"/>
          <w:tab w:val="left" w:pos="569"/>
        </w:tabs>
        <w:ind w:left="540" w:hanging="540"/>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4B19BAD1" w14:textId="3520CC9A" w:rsidR="002376DD" w:rsidRDefault="002376DD" w:rsidP="00DC03E4">
      <w:pPr>
        <w:tabs>
          <w:tab w:val="left" w:pos="540"/>
          <w:tab w:val="left" w:pos="569"/>
        </w:tabs>
        <w:ind w:left="540" w:hanging="540"/>
        <w:jc w:val="both"/>
        <w:rPr>
          <w:b/>
          <w:bCs/>
          <w:sz w:val="22"/>
          <w:szCs w:val="22"/>
        </w:rPr>
      </w:pPr>
    </w:p>
    <w:p w14:paraId="19A41894" w14:textId="20DA941D" w:rsidR="002376DD" w:rsidRPr="00F31108" w:rsidRDefault="002376DD" w:rsidP="00872AFD">
      <w:pPr>
        <w:tabs>
          <w:tab w:val="left" w:pos="284"/>
        </w:tabs>
        <w:jc w:val="both"/>
        <w:rPr>
          <w:sz w:val="22"/>
          <w:szCs w:val="22"/>
        </w:rPr>
      </w:pPr>
      <w:r w:rsidRPr="00F31108">
        <w:rPr>
          <w:sz w:val="22"/>
          <w:szCs w:val="22"/>
        </w:rPr>
        <w:t>Ni</w:t>
      </w:r>
      <w:r>
        <w:rPr>
          <w:sz w:val="22"/>
          <w:szCs w:val="22"/>
        </w:rPr>
        <w:t>j</w:t>
      </w:r>
      <w:r w:rsidR="002823FF">
        <w:rPr>
          <w:sz w:val="22"/>
          <w:szCs w:val="22"/>
        </w:rPr>
        <w:t>e</w:t>
      </w:r>
      <w:r w:rsidRPr="00F31108">
        <w:rPr>
          <w:sz w:val="22"/>
          <w:szCs w:val="22"/>
        </w:rPr>
        <w:t>su sprovedena ispitivanja uticaja na sposobnost upravljanja vozilima i rukovanja mašinama. Ambulantni pacijenti moraju uzeti u obzir mogućnost pojave mučnine dok upravljaju vozilima ili rukuju mašinama.</w:t>
      </w:r>
    </w:p>
    <w:p w14:paraId="104A109A" w14:textId="77777777" w:rsidR="0072020E" w:rsidRPr="00786071" w:rsidRDefault="0072020E">
      <w:pPr>
        <w:tabs>
          <w:tab w:val="left" w:pos="540"/>
          <w:tab w:val="left" w:pos="569"/>
        </w:tabs>
        <w:rPr>
          <w:b/>
          <w:bCs/>
          <w:sz w:val="22"/>
          <w:szCs w:val="22"/>
        </w:rPr>
      </w:pPr>
    </w:p>
    <w:p w14:paraId="046B9A0C" w14:textId="77777777" w:rsidR="0072020E" w:rsidRDefault="0072020E" w:rsidP="00DC03E4">
      <w:pPr>
        <w:tabs>
          <w:tab w:val="left" w:pos="540"/>
          <w:tab w:val="left" w:pos="569"/>
        </w:tabs>
        <w:jc w:val="both"/>
        <w:rPr>
          <w:b/>
          <w:bCs/>
          <w:sz w:val="22"/>
          <w:szCs w:val="22"/>
        </w:rPr>
      </w:pPr>
      <w:r w:rsidRPr="00786071">
        <w:rPr>
          <w:b/>
          <w:bCs/>
          <w:sz w:val="22"/>
          <w:szCs w:val="22"/>
        </w:rPr>
        <w:lastRenderedPageBreak/>
        <w:t xml:space="preserve">4.8. </w:t>
      </w:r>
      <w:r w:rsidR="00480FB1" w:rsidRPr="00786071">
        <w:rPr>
          <w:b/>
          <w:bCs/>
          <w:sz w:val="22"/>
          <w:szCs w:val="22"/>
        </w:rPr>
        <w:tab/>
      </w:r>
      <w:r w:rsidRPr="00786071">
        <w:rPr>
          <w:b/>
          <w:bCs/>
          <w:sz w:val="22"/>
          <w:szCs w:val="22"/>
        </w:rPr>
        <w:t>Neželjena dejstva</w:t>
      </w:r>
    </w:p>
    <w:p w14:paraId="3B2D3AA4" w14:textId="77777777" w:rsidR="002376DD" w:rsidRDefault="002376DD" w:rsidP="00DC03E4">
      <w:pPr>
        <w:autoSpaceDE w:val="0"/>
        <w:autoSpaceDN w:val="0"/>
        <w:adjustRightInd w:val="0"/>
        <w:jc w:val="both"/>
        <w:rPr>
          <w:b/>
          <w:bCs/>
          <w:sz w:val="22"/>
          <w:szCs w:val="22"/>
        </w:rPr>
      </w:pPr>
    </w:p>
    <w:p w14:paraId="44D8CBB6" w14:textId="6462D2B3" w:rsidR="002376DD" w:rsidRPr="00F31108" w:rsidRDefault="002376DD" w:rsidP="00DC03E4">
      <w:pPr>
        <w:autoSpaceDE w:val="0"/>
        <w:autoSpaceDN w:val="0"/>
        <w:adjustRightInd w:val="0"/>
        <w:jc w:val="both"/>
        <w:rPr>
          <w:color w:val="000000"/>
          <w:sz w:val="22"/>
          <w:szCs w:val="22"/>
        </w:rPr>
      </w:pPr>
      <w:r w:rsidRPr="00F31108">
        <w:rPr>
          <w:color w:val="000000"/>
          <w:sz w:val="22"/>
          <w:szCs w:val="22"/>
        </w:rPr>
        <w:t>Neželjene reakcije povezane sa prim</w:t>
      </w:r>
      <w:r w:rsidR="000C64C1">
        <w:rPr>
          <w:color w:val="000000"/>
          <w:sz w:val="22"/>
          <w:szCs w:val="22"/>
        </w:rPr>
        <w:t>je</w:t>
      </w:r>
      <w:r w:rsidRPr="00F31108">
        <w:rPr>
          <w:color w:val="000000"/>
          <w:sz w:val="22"/>
          <w:szCs w:val="22"/>
        </w:rPr>
        <w:t>nom gadoterične kiseline obično su blagog do um</w:t>
      </w:r>
      <w:r w:rsidR="000C64C1">
        <w:rPr>
          <w:color w:val="000000"/>
          <w:sz w:val="22"/>
          <w:szCs w:val="22"/>
        </w:rPr>
        <w:t>j</w:t>
      </w:r>
      <w:r w:rsidRPr="00F31108">
        <w:rPr>
          <w:color w:val="000000"/>
          <w:sz w:val="22"/>
          <w:szCs w:val="22"/>
        </w:rPr>
        <w:t>erenog intenziteta, i prolaznog karaktera. Najčešće prim</w:t>
      </w:r>
      <w:r w:rsidR="000C64C1">
        <w:rPr>
          <w:color w:val="000000"/>
          <w:sz w:val="22"/>
          <w:szCs w:val="22"/>
        </w:rPr>
        <w:t>ij</w:t>
      </w:r>
      <w:r w:rsidRPr="00F31108">
        <w:rPr>
          <w:color w:val="000000"/>
          <w:sz w:val="22"/>
          <w:szCs w:val="22"/>
        </w:rPr>
        <w:t xml:space="preserve">ećene </w:t>
      </w:r>
      <w:r w:rsidR="00CE1B92">
        <w:rPr>
          <w:color w:val="000000"/>
          <w:sz w:val="22"/>
          <w:szCs w:val="22"/>
        </w:rPr>
        <w:t xml:space="preserve">neželjene </w:t>
      </w:r>
      <w:r w:rsidRPr="00F31108">
        <w:rPr>
          <w:color w:val="000000"/>
          <w:sz w:val="22"/>
          <w:szCs w:val="22"/>
        </w:rPr>
        <w:t xml:space="preserve">reakcije </w:t>
      </w:r>
      <w:r w:rsidR="00CE1B92">
        <w:rPr>
          <w:color w:val="000000"/>
          <w:sz w:val="22"/>
          <w:szCs w:val="22"/>
        </w:rPr>
        <w:t xml:space="preserve">su reakcije </w:t>
      </w:r>
      <w:r w:rsidRPr="00F31108">
        <w:rPr>
          <w:color w:val="000000"/>
          <w:sz w:val="22"/>
          <w:szCs w:val="22"/>
        </w:rPr>
        <w:t>na m</w:t>
      </w:r>
      <w:r>
        <w:rPr>
          <w:color w:val="000000"/>
          <w:sz w:val="22"/>
          <w:szCs w:val="22"/>
        </w:rPr>
        <w:t>j</w:t>
      </w:r>
      <w:r w:rsidRPr="00F31108">
        <w:rPr>
          <w:color w:val="000000"/>
          <w:sz w:val="22"/>
          <w:szCs w:val="22"/>
        </w:rPr>
        <w:t>estu prim</w:t>
      </w:r>
      <w:r>
        <w:rPr>
          <w:color w:val="000000"/>
          <w:sz w:val="22"/>
          <w:szCs w:val="22"/>
        </w:rPr>
        <w:t>j</w:t>
      </w:r>
      <w:r w:rsidRPr="00F31108">
        <w:rPr>
          <w:color w:val="000000"/>
          <w:sz w:val="22"/>
          <w:szCs w:val="22"/>
        </w:rPr>
        <w:t>ene injekcije</w:t>
      </w:r>
      <w:r w:rsidR="00745ABE">
        <w:rPr>
          <w:color w:val="000000"/>
          <w:sz w:val="22"/>
          <w:szCs w:val="22"/>
        </w:rPr>
        <w:t xml:space="preserve"> </w:t>
      </w:r>
      <w:r w:rsidR="00745ABE" w:rsidRPr="00745ABE">
        <w:rPr>
          <w:sz w:val="22"/>
          <w:szCs w:val="22"/>
        </w:rPr>
        <w:t>su mučnina i glavobolja</w:t>
      </w:r>
      <w:r w:rsidRPr="00F31108">
        <w:rPr>
          <w:color w:val="000000"/>
          <w:sz w:val="22"/>
          <w:szCs w:val="22"/>
        </w:rPr>
        <w:t xml:space="preserve">. </w:t>
      </w:r>
    </w:p>
    <w:p w14:paraId="4C0BEE3E" w14:textId="77777777" w:rsidR="002376DD" w:rsidRPr="00F31108" w:rsidRDefault="002376DD" w:rsidP="00DC03E4">
      <w:pPr>
        <w:autoSpaceDE w:val="0"/>
        <w:autoSpaceDN w:val="0"/>
        <w:adjustRightInd w:val="0"/>
        <w:jc w:val="both"/>
        <w:rPr>
          <w:color w:val="000000"/>
          <w:sz w:val="22"/>
          <w:szCs w:val="22"/>
        </w:rPr>
      </w:pPr>
    </w:p>
    <w:p w14:paraId="00BF944C" w14:textId="57555BEE" w:rsidR="002376DD" w:rsidRPr="00F31108" w:rsidRDefault="002376DD" w:rsidP="00872AFD">
      <w:pPr>
        <w:tabs>
          <w:tab w:val="left" w:pos="284"/>
        </w:tabs>
        <w:jc w:val="both"/>
        <w:rPr>
          <w:sz w:val="22"/>
          <w:szCs w:val="22"/>
        </w:rPr>
      </w:pPr>
      <w:r w:rsidRPr="00F31108">
        <w:rPr>
          <w:sz w:val="22"/>
          <w:szCs w:val="22"/>
        </w:rPr>
        <w:t xml:space="preserve">Tokom kliničkih ispitivanja, </w:t>
      </w:r>
      <w:r w:rsidR="00745ABE">
        <w:rPr>
          <w:sz w:val="22"/>
          <w:szCs w:val="22"/>
        </w:rPr>
        <w:t xml:space="preserve">najčešće </w:t>
      </w:r>
      <w:r w:rsidRPr="00F31108">
        <w:rPr>
          <w:sz w:val="22"/>
          <w:szCs w:val="22"/>
        </w:rPr>
        <w:t>su zab</w:t>
      </w:r>
      <w:r>
        <w:rPr>
          <w:sz w:val="22"/>
          <w:szCs w:val="22"/>
        </w:rPr>
        <w:t>ilj</w:t>
      </w:r>
      <w:r w:rsidRPr="00F31108">
        <w:rPr>
          <w:sz w:val="22"/>
          <w:szCs w:val="22"/>
        </w:rPr>
        <w:t xml:space="preserve">eležene </w:t>
      </w:r>
      <w:r w:rsidR="00745ABE">
        <w:rPr>
          <w:sz w:val="22"/>
          <w:szCs w:val="22"/>
        </w:rPr>
        <w:t>povremene</w:t>
      </w:r>
      <w:r w:rsidR="00745ABE" w:rsidRPr="00745ABE">
        <w:rPr>
          <w:sz w:val="22"/>
          <w:szCs w:val="22"/>
        </w:rPr>
        <w:t xml:space="preserve"> (≥1/1000 do &lt;1/100) neželjene reakcije, mučnina</w:t>
      </w:r>
      <w:r w:rsidR="00745ABE">
        <w:rPr>
          <w:sz w:val="22"/>
          <w:szCs w:val="22"/>
        </w:rPr>
        <w:t>,</w:t>
      </w:r>
      <w:r w:rsidR="00745ABE" w:rsidRPr="00745ABE">
        <w:rPr>
          <w:sz w:val="22"/>
          <w:szCs w:val="22"/>
        </w:rPr>
        <w:t xml:space="preserve"> glavobolja, reakcija na m</w:t>
      </w:r>
      <w:r w:rsidR="00745ABE">
        <w:rPr>
          <w:sz w:val="22"/>
          <w:szCs w:val="22"/>
        </w:rPr>
        <w:t>j</w:t>
      </w:r>
      <w:r w:rsidR="00745ABE" w:rsidRPr="00745ABE">
        <w:rPr>
          <w:sz w:val="22"/>
          <w:szCs w:val="22"/>
        </w:rPr>
        <w:t>estu prim</w:t>
      </w:r>
      <w:r w:rsidR="00745ABE">
        <w:rPr>
          <w:sz w:val="22"/>
          <w:szCs w:val="22"/>
        </w:rPr>
        <w:t>j</w:t>
      </w:r>
      <w:r w:rsidR="00745ABE" w:rsidRPr="00745ABE">
        <w:rPr>
          <w:sz w:val="22"/>
          <w:szCs w:val="22"/>
        </w:rPr>
        <w:t>ene injekcije, osećaj hladnoće, hipotenzija, somnulencija, vrtoglavica, os</w:t>
      </w:r>
      <w:r w:rsidR="00745ABE">
        <w:rPr>
          <w:sz w:val="22"/>
          <w:szCs w:val="22"/>
        </w:rPr>
        <w:t>j</w:t>
      </w:r>
      <w:r w:rsidR="00745ABE" w:rsidRPr="00745ABE">
        <w:rPr>
          <w:sz w:val="22"/>
          <w:szCs w:val="22"/>
        </w:rPr>
        <w:t>ećaj toplote,</w:t>
      </w:r>
      <w:r w:rsidR="00745ABE" w:rsidRPr="00745ABE">
        <w:rPr>
          <w:sz w:val="22"/>
        </w:rPr>
        <w:t xml:space="preserve"> </w:t>
      </w:r>
      <w:r w:rsidR="00745ABE" w:rsidRPr="00745ABE">
        <w:rPr>
          <w:sz w:val="22"/>
          <w:szCs w:val="22"/>
        </w:rPr>
        <w:t>os</w:t>
      </w:r>
      <w:r w:rsidR="00745ABE">
        <w:rPr>
          <w:sz w:val="22"/>
          <w:szCs w:val="22"/>
        </w:rPr>
        <w:t>j</w:t>
      </w:r>
      <w:r w:rsidR="00745ABE" w:rsidRPr="00745ABE">
        <w:rPr>
          <w:sz w:val="22"/>
          <w:szCs w:val="22"/>
        </w:rPr>
        <w:t>ećaj peckanja, osip, astenija, disgeuzija i hipertenzija</w:t>
      </w:r>
      <w:r w:rsidR="00745ABE">
        <w:rPr>
          <w:sz w:val="22"/>
          <w:szCs w:val="22"/>
        </w:rPr>
        <w:t>.</w:t>
      </w:r>
    </w:p>
    <w:p w14:paraId="50A8DDEF" w14:textId="77777777" w:rsidR="002376DD" w:rsidRPr="00F31108" w:rsidRDefault="002376DD">
      <w:pPr>
        <w:tabs>
          <w:tab w:val="left" w:pos="284"/>
        </w:tabs>
        <w:jc w:val="both"/>
        <w:rPr>
          <w:sz w:val="22"/>
          <w:szCs w:val="22"/>
        </w:rPr>
      </w:pPr>
    </w:p>
    <w:p w14:paraId="7956E7BF" w14:textId="77777777" w:rsidR="002376DD" w:rsidRPr="00F31108" w:rsidRDefault="002376DD" w:rsidP="00DC03E4">
      <w:pPr>
        <w:autoSpaceDE w:val="0"/>
        <w:autoSpaceDN w:val="0"/>
        <w:adjustRightInd w:val="0"/>
        <w:jc w:val="both"/>
        <w:rPr>
          <w:color w:val="000000"/>
          <w:sz w:val="22"/>
          <w:szCs w:val="22"/>
        </w:rPr>
      </w:pPr>
      <w:r w:rsidRPr="00F31108">
        <w:rPr>
          <w:color w:val="000000"/>
          <w:sz w:val="22"/>
          <w:szCs w:val="22"/>
        </w:rPr>
        <w:t>Najčešće neželjene reakcije zab</w:t>
      </w:r>
      <w:r>
        <w:rPr>
          <w:color w:val="000000"/>
          <w:sz w:val="22"/>
          <w:szCs w:val="22"/>
        </w:rPr>
        <w:t>i</w:t>
      </w:r>
      <w:r w:rsidRPr="00F31108">
        <w:rPr>
          <w:color w:val="000000"/>
          <w:sz w:val="22"/>
          <w:szCs w:val="22"/>
        </w:rPr>
        <w:t>l</w:t>
      </w:r>
      <w:r>
        <w:rPr>
          <w:color w:val="000000"/>
          <w:sz w:val="22"/>
          <w:szCs w:val="22"/>
        </w:rPr>
        <w:t>j</w:t>
      </w:r>
      <w:r w:rsidRPr="00F31108">
        <w:rPr>
          <w:color w:val="000000"/>
          <w:sz w:val="22"/>
          <w:szCs w:val="22"/>
        </w:rPr>
        <w:t>ežene u postmarketinškom periodu nakon prim</w:t>
      </w:r>
      <w:r>
        <w:rPr>
          <w:color w:val="000000"/>
          <w:sz w:val="22"/>
          <w:szCs w:val="22"/>
        </w:rPr>
        <w:t>j</w:t>
      </w:r>
      <w:r w:rsidRPr="00F31108">
        <w:rPr>
          <w:color w:val="000000"/>
          <w:sz w:val="22"/>
          <w:szCs w:val="22"/>
        </w:rPr>
        <w:t>ene gadoterične kiseline su mučnina, povraćanje, pruritus i reakcije preos</w:t>
      </w:r>
      <w:r>
        <w:rPr>
          <w:color w:val="000000"/>
          <w:sz w:val="22"/>
          <w:szCs w:val="22"/>
        </w:rPr>
        <w:t>j</w:t>
      </w:r>
      <w:r w:rsidRPr="00F31108">
        <w:rPr>
          <w:color w:val="000000"/>
          <w:sz w:val="22"/>
          <w:szCs w:val="22"/>
        </w:rPr>
        <w:t xml:space="preserve">etljivosti. </w:t>
      </w:r>
    </w:p>
    <w:p w14:paraId="16059276" w14:textId="77777777" w:rsidR="002376DD" w:rsidRPr="00F31108" w:rsidRDefault="002376DD" w:rsidP="00DC03E4">
      <w:pPr>
        <w:autoSpaceDE w:val="0"/>
        <w:autoSpaceDN w:val="0"/>
        <w:adjustRightInd w:val="0"/>
        <w:jc w:val="both"/>
        <w:rPr>
          <w:color w:val="000000"/>
          <w:sz w:val="22"/>
          <w:szCs w:val="22"/>
        </w:rPr>
      </w:pPr>
    </w:p>
    <w:p w14:paraId="6ED066F2" w14:textId="77777777" w:rsidR="002376DD" w:rsidRDefault="002376DD" w:rsidP="00DC03E4">
      <w:pPr>
        <w:autoSpaceDE w:val="0"/>
        <w:autoSpaceDN w:val="0"/>
        <w:adjustRightInd w:val="0"/>
        <w:jc w:val="both"/>
        <w:rPr>
          <w:color w:val="000000"/>
          <w:sz w:val="22"/>
          <w:szCs w:val="22"/>
        </w:rPr>
      </w:pPr>
      <w:r w:rsidRPr="00F31108">
        <w:rPr>
          <w:color w:val="000000"/>
          <w:sz w:val="22"/>
          <w:szCs w:val="22"/>
        </w:rPr>
        <w:t>Kod reakcija preos</w:t>
      </w:r>
      <w:r>
        <w:rPr>
          <w:color w:val="000000"/>
          <w:sz w:val="22"/>
          <w:szCs w:val="22"/>
        </w:rPr>
        <w:t>j</w:t>
      </w:r>
      <w:r w:rsidRPr="00F31108">
        <w:rPr>
          <w:color w:val="000000"/>
          <w:sz w:val="22"/>
          <w:szCs w:val="22"/>
        </w:rPr>
        <w:t>etljivosti, najčešće zab</w:t>
      </w:r>
      <w:r>
        <w:rPr>
          <w:color w:val="000000"/>
          <w:sz w:val="22"/>
          <w:szCs w:val="22"/>
        </w:rPr>
        <w:t>i</w:t>
      </w:r>
      <w:r w:rsidRPr="00F31108">
        <w:rPr>
          <w:color w:val="000000"/>
          <w:sz w:val="22"/>
          <w:szCs w:val="22"/>
        </w:rPr>
        <w:t>l</w:t>
      </w:r>
      <w:r>
        <w:rPr>
          <w:color w:val="000000"/>
          <w:sz w:val="22"/>
          <w:szCs w:val="22"/>
        </w:rPr>
        <w:t>j</w:t>
      </w:r>
      <w:r w:rsidRPr="00F31108">
        <w:rPr>
          <w:color w:val="000000"/>
          <w:sz w:val="22"/>
          <w:szCs w:val="22"/>
        </w:rPr>
        <w:t xml:space="preserve">ežene reakcije su reakcije na koži koje mogu biti lokalizovane, proširene ili generalizovane. </w:t>
      </w:r>
    </w:p>
    <w:p w14:paraId="7379C991" w14:textId="77777777" w:rsidR="00F87021" w:rsidRPr="00F31108" w:rsidRDefault="00F87021" w:rsidP="00DC03E4">
      <w:pPr>
        <w:autoSpaceDE w:val="0"/>
        <w:autoSpaceDN w:val="0"/>
        <w:adjustRightInd w:val="0"/>
        <w:jc w:val="both"/>
        <w:rPr>
          <w:color w:val="000000"/>
          <w:sz w:val="22"/>
          <w:szCs w:val="22"/>
        </w:rPr>
      </w:pPr>
    </w:p>
    <w:p w14:paraId="4C0A46F4" w14:textId="4DE835E4" w:rsidR="002376DD" w:rsidRDefault="002376DD" w:rsidP="00DC03E4">
      <w:pPr>
        <w:autoSpaceDE w:val="0"/>
        <w:autoSpaceDN w:val="0"/>
        <w:adjustRightInd w:val="0"/>
        <w:jc w:val="both"/>
        <w:rPr>
          <w:color w:val="000000"/>
          <w:sz w:val="22"/>
          <w:szCs w:val="22"/>
        </w:rPr>
      </w:pPr>
      <w:r w:rsidRPr="00F31108">
        <w:rPr>
          <w:color w:val="000000"/>
          <w:sz w:val="22"/>
          <w:szCs w:val="22"/>
        </w:rPr>
        <w:t>Ove reakcije se najčešće javljaju odmah (tokom injekcije ili u roku od jednog sata nakon početka prim</w:t>
      </w:r>
      <w:r w:rsidR="001D1490">
        <w:rPr>
          <w:color w:val="000000"/>
          <w:sz w:val="22"/>
          <w:szCs w:val="22"/>
        </w:rPr>
        <w:t>j</w:t>
      </w:r>
      <w:r w:rsidRPr="00F31108">
        <w:rPr>
          <w:color w:val="000000"/>
          <w:sz w:val="22"/>
          <w:szCs w:val="22"/>
        </w:rPr>
        <w:t xml:space="preserve">ene injekcije) ili su ponekad odložene (jedan sat do nekoliko dana nakon injekcije) i tada se javljaju kao kožne reakcije. </w:t>
      </w:r>
    </w:p>
    <w:p w14:paraId="7AD144E4" w14:textId="77777777" w:rsidR="00F87021" w:rsidRPr="00F31108" w:rsidRDefault="00F87021" w:rsidP="00DC03E4">
      <w:pPr>
        <w:autoSpaceDE w:val="0"/>
        <w:autoSpaceDN w:val="0"/>
        <w:adjustRightInd w:val="0"/>
        <w:jc w:val="both"/>
        <w:rPr>
          <w:color w:val="000000"/>
          <w:sz w:val="22"/>
          <w:szCs w:val="22"/>
        </w:rPr>
      </w:pPr>
    </w:p>
    <w:p w14:paraId="4150CDFD" w14:textId="384D8EB5" w:rsidR="002376DD" w:rsidRPr="00F31108" w:rsidRDefault="002376DD" w:rsidP="00872AFD">
      <w:pPr>
        <w:tabs>
          <w:tab w:val="left" w:pos="284"/>
        </w:tabs>
        <w:jc w:val="both"/>
        <w:rPr>
          <w:sz w:val="22"/>
          <w:szCs w:val="22"/>
        </w:rPr>
      </w:pPr>
      <w:r w:rsidRPr="00F31108">
        <w:rPr>
          <w:sz w:val="22"/>
          <w:szCs w:val="22"/>
        </w:rPr>
        <w:t>Trenutne reakcije uključuju jednu ili više istovremenih ili uzastopnih reakcija koje su najčešće kožne, respiratorne</w:t>
      </w:r>
      <w:r w:rsidR="00BF6D55">
        <w:rPr>
          <w:sz w:val="22"/>
          <w:szCs w:val="22"/>
        </w:rPr>
        <w:t>,</w:t>
      </w:r>
      <w:r w:rsidRPr="00F31108">
        <w:rPr>
          <w:sz w:val="22"/>
          <w:szCs w:val="22"/>
        </w:rPr>
        <w:t xml:space="preserve"> </w:t>
      </w:r>
      <w:r w:rsidR="00BF6D55" w:rsidRPr="00BF6D55">
        <w:rPr>
          <w:sz w:val="22"/>
          <w:szCs w:val="22"/>
        </w:rPr>
        <w:t xml:space="preserve">gastrointestinalne, reakcije na zglobovima </w:t>
      </w:r>
      <w:r w:rsidRPr="00F31108">
        <w:rPr>
          <w:sz w:val="22"/>
          <w:szCs w:val="22"/>
        </w:rPr>
        <w:t xml:space="preserve">i/ili kardiovaskularne. Svaki znak može biti upozoravajući znak početka šoka koji može imati </w:t>
      </w:r>
      <w:r w:rsidR="002B24F3">
        <w:rPr>
          <w:sz w:val="22"/>
          <w:szCs w:val="22"/>
        </w:rPr>
        <w:t>veoma rijetko</w:t>
      </w:r>
      <w:r w:rsidRPr="00F31108">
        <w:rPr>
          <w:sz w:val="22"/>
          <w:szCs w:val="22"/>
        </w:rPr>
        <w:t xml:space="preserve"> smrtni ishod.</w:t>
      </w:r>
    </w:p>
    <w:p w14:paraId="53FB4A76" w14:textId="77777777" w:rsidR="002376DD" w:rsidRPr="00F31108" w:rsidRDefault="002376DD">
      <w:pPr>
        <w:tabs>
          <w:tab w:val="left" w:pos="284"/>
        </w:tabs>
        <w:jc w:val="both"/>
        <w:rPr>
          <w:sz w:val="22"/>
          <w:szCs w:val="22"/>
        </w:rPr>
      </w:pPr>
    </w:p>
    <w:p w14:paraId="6A646BC1" w14:textId="0182C054" w:rsidR="002376DD" w:rsidRPr="00F31108" w:rsidRDefault="002376DD" w:rsidP="00DC03E4">
      <w:pPr>
        <w:autoSpaceDE w:val="0"/>
        <w:autoSpaceDN w:val="0"/>
        <w:adjustRightInd w:val="0"/>
        <w:jc w:val="both"/>
        <w:rPr>
          <w:color w:val="000000"/>
          <w:sz w:val="22"/>
          <w:szCs w:val="22"/>
        </w:rPr>
      </w:pPr>
      <w:r w:rsidRPr="00F31108">
        <w:rPr>
          <w:color w:val="000000"/>
          <w:sz w:val="22"/>
          <w:szCs w:val="22"/>
        </w:rPr>
        <w:t>Zab</w:t>
      </w:r>
      <w:r>
        <w:rPr>
          <w:color w:val="000000"/>
          <w:sz w:val="22"/>
          <w:szCs w:val="22"/>
        </w:rPr>
        <w:t>i</w:t>
      </w:r>
      <w:r w:rsidRPr="00F31108">
        <w:rPr>
          <w:color w:val="000000"/>
          <w:sz w:val="22"/>
          <w:szCs w:val="22"/>
        </w:rPr>
        <w:t>l</w:t>
      </w:r>
      <w:r>
        <w:rPr>
          <w:color w:val="000000"/>
          <w:sz w:val="22"/>
          <w:szCs w:val="22"/>
        </w:rPr>
        <w:t>j</w:t>
      </w:r>
      <w:r w:rsidRPr="00F31108">
        <w:rPr>
          <w:color w:val="000000"/>
          <w:sz w:val="22"/>
          <w:szCs w:val="22"/>
        </w:rPr>
        <w:t>eženi su izolovani slučajevi nefrogene sistemske fibroze (NSF) nakon prim</w:t>
      </w:r>
      <w:r>
        <w:rPr>
          <w:color w:val="000000"/>
          <w:sz w:val="22"/>
          <w:szCs w:val="22"/>
        </w:rPr>
        <w:t>j</w:t>
      </w:r>
      <w:r w:rsidRPr="00F31108">
        <w:rPr>
          <w:color w:val="000000"/>
          <w:sz w:val="22"/>
          <w:szCs w:val="22"/>
        </w:rPr>
        <w:t>ene gadoterične kiseline, uglavnom se radilo o pacijentima koji su istovremeno primili neko drugo kontrastno sredstvo na bazi gadolinijuma (vid</w:t>
      </w:r>
      <w:r w:rsidR="002A0F18">
        <w:rPr>
          <w:color w:val="000000"/>
          <w:sz w:val="22"/>
          <w:szCs w:val="22"/>
        </w:rPr>
        <w:t>j</w:t>
      </w:r>
      <w:r w:rsidRPr="00F31108">
        <w:rPr>
          <w:color w:val="000000"/>
          <w:sz w:val="22"/>
          <w:szCs w:val="22"/>
        </w:rPr>
        <w:t xml:space="preserve">eti </w:t>
      </w:r>
      <w:r w:rsidR="002B24F3">
        <w:rPr>
          <w:color w:val="000000"/>
          <w:sz w:val="22"/>
          <w:szCs w:val="22"/>
        </w:rPr>
        <w:t>dio</w:t>
      </w:r>
      <w:r w:rsidR="002B24F3" w:rsidRPr="00F31108">
        <w:rPr>
          <w:color w:val="000000"/>
          <w:sz w:val="22"/>
          <w:szCs w:val="22"/>
        </w:rPr>
        <w:t xml:space="preserve"> </w:t>
      </w:r>
      <w:r w:rsidRPr="00F31108">
        <w:rPr>
          <w:color w:val="000000"/>
          <w:sz w:val="22"/>
          <w:szCs w:val="22"/>
        </w:rPr>
        <w:t>4.4).</w:t>
      </w:r>
    </w:p>
    <w:p w14:paraId="2986B19E" w14:textId="77777777" w:rsidR="002376DD" w:rsidRPr="00F31108" w:rsidRDefault="002376DD" w:rsidP="00DC03E4">
      <w:pPr>
        <w:autoSpaceDE w:val="0"/>
        <w:autoSpaceDN w:val="0"/>
        <w:adjustRightInd w:val="0"/>
        <w:jc w:val="both"/>
        <w:rPr>
          <w:color w:val="000000"/>
          <w:sz w:val="22"/>
          <w:szCs w:val="22"/>
        </w:rPr>
      </w:pPr>
      <w:r w:rsidRPr="00F31108">
        <w:rPr>
          <w:color w:val="000000"/>
          <w:sz w:val="22"/>
          <w:szCs w:val="22"/>
        </w:rPr>
        <w:t xml:space="preserve"> </w:t>
      </w:r>
    </w:p>
    <w:p w14:paraId="55334E22" w14:textId="7617D238" w:rsidR="00082FFF" w:rsidRDefault="002376DD">
      <w:pPr>
        <w:rPr>
          <w:sz w:val="22"/>
          <w:szCs w:val="22"/>
        </w:rPr>
      </w:pPr>
      <w:r w:rsidRPr="00F31108">
        <w:rPr>
          <w:sz w:val="22"/>
          <w:szCs w:val="22"/>
        </w:rPr>
        <w:t>U tabeli u nastavku navedene su neželjene reakcije po sistemima organa i prema učestalosti, na sl</w:t>
      </w:r>
      <w:r w:rsidR="002B24F3">
        <w:rPr>
          <w:sz w:val="22"/>
          <w:szCs w:val="22"/>
        </w:rPr>
        <w:t>j</w:t>
      </w:r>
      <w:r w:rsidRPr="00F31108">
        <w:rPr>
          <w:sz w:val="22"/>
          <w:szCs w:val="22"/>
        </w:rPr>
        <w:t>edeći način: veoma čest</w:t>
      </w:r>
      <w:r w:rsidR="00DF0731">
        <w:rPr>
          <w:sz w:val="22"/>
          <w:szCs w:val="22"/>
        </w:rPr>
        <w:t>e</w:t>
      </w:r>
      <w:r w:rsidRPr="00F31108">
        <w:rPr>
          <w:sz w:val="22"/>
          <w:szCs w:val="22"/>
        </w:rPr>
        <w:t xml:space="preserve"> ( </w:t>
      </w:r>
      <w:r w:rsidR="001749D1" w:rsidRPr="00F31108">
        <w:rPr>
          <w:sz w:val="22"/>
          <w:szCs w:val="22"/>
        </w:rPr>
        <w:t>≥</w:t>
      </w:r>
      <w:r w:rsidRPr="00F31108">
        <w:rPr>
          <w:sz w:val="22"/>
          <w:szCs w:val="22"/>
        </w:rPr>
        <w:t xml:space="preserve"> 1/10 ), čest</w:t>
      </w:r>
      <w:r w:rsidR="00DF0731">
        <w:rPr>
          <w:sz w:val="22"/>
          <w:szCs w:val="22"/>
        </w:rPr>
        <w:t>e</w:t>
      </w:r>
      <w:r w:rsidRPr="00F31108">
        <w:rPr>
          <w:sz w:val="22"/>
          <w:szCs w:val="22"/>
        </w:rPr>
        <w:t xml:space="preserve"> ( ≥ 1/100 do 1&lt;1/10 ), povremen</w:t>
      </w:r>
      <w:r w:rsidR="00DF0731">
        <w:rPr>
          <w:sz w:val="22"/>
          <w:szCs w:val="22"/>
        </w:rPr>
        <w:t>e</w:t>
      </w:r>
      <w:r w:rsidRPr="00F31108">
        <w:rPr>
          <w:sz w:val="22"/>
          <w:szCs w:val="22"/>
        </w:rPr>
        <w:t xml:space="preserve"> ( ≥1/1000 do 1&lt;100 ), r</w:t>
      </w:r>
      <w:r>
        <w:rPr>
          <w:sz w:val="22"/>
          <w:szCs w:val="22"/>
        </w:rPr>
        <w:t>ij</w:t>
      </w:r>
      <w:r w:rsidRPr="00F31108">
        <w:rPr>
          <w:sz w:val="22"/>
          <w:szCs w:val="22"/>
        </w:rPr>
        <w:t>et</w:t>
      </w:r>
      <w:r w:rsidR="00DF0731">
        <w:rPr>
          <w:sz w:val="22"/>
          <w:szCs w:val="22"/>
        </w:rPr>
        <w:t>ke</w:t>
      </w:r>
      <w:r w:rsidRPr="00F31108">
        <w:rPr>
          <w:sz w:val="22"/>
          <w:szCs w:val="22"/>
        </w:rPr>
        <w:t xml:space="preserve"> ( ≥1/10</w:t>
      </w:r>
      <w:r w:rsidR="002B24F3">
        <w:rPr>
          <w:sz w:val="22"/>
          <w:szCs w:val="22"/>
        </w:rPr>
        <w:t xml:space="preserve"> </w:t>
      </w:r>
      <w:r w:rsidRPr="00F31108">
        <w:rPr>
          <w:sz w:val="22"/>
          <w:szCs w:val="22"/>
        </w:rPr>
        <w:t>000 do 1/1000 ), veoma r</w:t>
      </w:r>
      <w:r>
        <w:rPr>
          <w:sz w:val="22"/>
          <w:szCs w:val="22"/>
        </w:rPr>
        <w:t>ij</w:t>
      </w:r>
      <w:r w:rsidRPr="00F31108">
        <w:rPr>
          <w:sz w:val="22"/>
          <w:szCs w:val="22"/>
        </w:rPr>
        <w:t>etk</w:t>
      </w:r>
      <w:r w:rsidR="00DF0731">
        <w:rPr>
          <w:sz w:val="22"/>
          <w:szCs w:val="22"/>
        </w:rPr>
        <w:t>e</w:t>
      </w:r>
      <w:r w:rsidRPr="00F31108">
        <w:rPr>
          <w:sz w:val="22"/>
          <w:szCs w:val="22"/>
        </w:rPr>
        <w:t xml:space="preserve"> (&lt;1/10</w:t>
      </w:r>
      <w:r w:rsidR="002B24F3">
        <w:rPr>
          <w:sz w:val="22"/>
          <w:szCs w:val="22"/>
        </w:rPr>
        <w:t xml:space="preserve"> </w:t>
      </w:r>
      <w:r w:rsidRPr="00F31108">
        <w:rPr>
          <w:sz w:val="22"/>
          <w:szCs w:val="22"/>
        </w:rPr>
        <w:t>000 ), nepoznat</w:t>
      </w:r>
      <w:r w:rsidR="00DF0731">
        <w:rPr>
          <w:sz w:val="22"/>
          <w:szCs w:val="22"/>
        </w:rPr>
        <w:t>e</w:t>
      </w:r>
      <w:r w:rsidR="002B24F3">
        <w:rPr>
          <w:sz w:val="22"/>
          <w:szCs w:val="22"/>
        </w:rPr>
        <w:t xml:space="preserve"> </w:t>
      </w:r>
      <w:r w:rsidRPr="00F31108">
        <w:rPr>
          <w:sz w:val="22"/>
          <w:szCs w:val="22"/>
        </w:rPr>
        <w:t>(</w:t>
      </w:r>
      <w:r w:rsidR="002B24F3">
        <w:rPr>
          <w:sz w:val="22"/>
          <w:szCs w:val="22"/>
        </w:rPr>
        <w:t>učestalos</w:t>
      </w:r>
      <w:r w:rsidR="00F11C87">
        <w:rPr>
          <w:sz w:val="22"/>
          <w:szCs w:val="22"/>
        </w:rPr>
        <w:t>t</w:t>
      </w:r>
      <w:r w:rsidR="002B24F3">
        <w:rPr>
          <w:sz w:val="22"/>
          <w:szCs w:val="22"/>
        </w:rPr>
        <w:t xml:space="preserve"> se </w:t>
      </w:r>
      <w:r w:rsidRPr="00F31108">
        <w:rPr>
          <w:sz w:val="22"/>
          <w:szCs w:val="22"/>
        </w:rPr>
        <w:t>ne može proc</w:t>
      </w:r>
      <w:r>
        <w:rPr>
          <w:sz w:val="22"/>
          <w:szCs w:val="22"/>
        </w:rPr>
        <w:t>j</w:t>
      </w:r>
      <w:r w:rsidRPr="00F31108">
        <w:rPr>
          <w:sz w:val="22"/>
          <w:szCs w:val="22"/>
        </w:rPr>
        <w:t xml:space="preserve">eniti na osnovu dostupnih podataka). </w:t>
      </w:r>
      <w:r w:rsidR="00BF6D55" w:rsidRPr="00BF6D55">
        <w:rPr>
          <w:sz w:val="22"/>
          <w:szCs w:val="22"/>
        </w:rPr>
        <w:t xml:space="preserve"> </w:t>
      </w:r>
    </w:p>
    <w:p w14:paraId="2FEAED92" w14:textId="02994272" w:rsidR="00BF6D55" w:rsidRPr="00BF6D55" w:rsidRDefault="00BF6D55" w:rsidP="00013575">
      <w:pPr>
        <w:rPr>
          <w:sz w:val="22"/>
          <w:szCs w:val="22"/>
        </w:rPr>
      </w:pPr>
      <w:r w:rsidRPr="00BF6D55">
        <w:rPr>
          <w:sz w:val="22"/>
          <w:szCs w:val="22"/>
        </w:rPr>
        <w:t>Prikazani podaci su iz kliničkih studija u kojima je učestvovalo 2</w:t>
      </w:r>
      <w:r w:rsidR="00417785">
        <w:rPr>
          <w:sz w:val="22"/>
          <w:szCs w:val="22"/>
        </w:rPr>
        <w:t xml:space="preserve"> </w:t>
      </w:r>
      <w:r w:rsidRPr="00BF6D55">
        <w:rPr>
          <w:sz w:val="22"/>
          <w:szCs w:val="22"/>
        </w:rPr>
        <w:t>822 pacijenta, kada su dostupni, ili iz grupe</w:t>
      </w:r>
      <w:r>
        <w:rPr>
          <w:sz w:val="22"/>
          <w:szCs w:val="22"/>
        </w:rPr>
        <w:t xml:space="preserve"> </w:t>
      </w:r>
      <w:r w:rsidRPr="00BF6D55">
        <w:rPr>
          <w:sz w:val="22"/>
          <w:szCs w:val="22"/>
        </w:rPr>
        <w:t>opservacione studije u kojoj je učestvovalo 185</w:t>
      </w:r>
      <w:r w:rsidR="00417785">
        <w:rPr>
          <w:sz w:val="22"/>
          <w:szCs w:val="22"/>
        </w:rPr>
        <w:t xml:space="preserve"> </w:t>
      </w:r>
      <w:r w:rsidRPr="00BF6D55">
        <w:rPr>
          <w:sz w:val="22"/>
          <w:szCs w:val="22"/>
        </w:rPr>
        <w:t>500 pacijenata.</w:t>
      </w:r>
    </w:p>
    <w:p w14:paraId="2F58C075" w14:textId="62A8C0EB" w:rsidR="002376DD" w:rsidRDefault="002376DD" w:rsidP="00872AFD">
      <w:pPr>
        <w:tabs>
          <w:tab w:val="left" w:pos="284"/>
        </w:tabs>
        <w:jc w:val="both"/>
        <w:rPr>
          <w:sz w:val="22"/>
          <w:szCs w:val="22"/>
        </w:rPr>
      </w:pPr>
    </w:p>
    <w:p w14:paraId="1D23A3CB" w14:textId="512F87F5" w:rsidR="002376DD" w:rsidRDefault="002376DD" w:rsidP="00480FB1">
      <w:pPr>
        <w:tabs>
          <w:tab w:val="left" w:pos="540"/>
          <w:tab w:val="left" w:pos="569"/>
        </w:tabs>
        <w:rPr>
          <w:b/>
          <w:bCs/>
          <w:sz w:val="22"/>
          <w:szCs w:val="22"/>
        </w:rPr>
      </w:pPr>
    </w:p>
    <w:p w14:paraId="277FAECD" w14:textId="77777777" w:rsidR="002376DD" w:rsidRDefault="002376DD" w:rsidP="00480FB1">
      <w:pPr>
        <w:tabs>
          <w:tab w:val="left" w:pos="540"/>
          <w:tab w:val="left" w:pos="569"/>
        </w:tabs>
        <w:rPr>
          <w:b/>
          <w:bCs/>
          <w:sz w:val="22"/>
          <w:szCs w:val="22"/>
        </w:rPr>
      </w:pPr>
    </w:p>
    <w:tbl>
      <w:tblPr>
        <w:tblW w:w="9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2"/>
        <w:gridCol w:w="7088"/>
      </w:tblGrid>
      <w:tr w:rsidR="002376DD" w:rsidRPr="00F31108" w14:paraId="5AD76F0F" w14:textId="77777777" w:rsidTr="00DC03E4">
        <w:trPr>
          <w:trHeight w:val="253"/>
          <w:jc w:val="center"/>
        </w:trPr>
        <w:tc>
          <w:tcPr>
            <w:tcW w:w="2862" w:type="dxa"/>
          </w:tcPr>
          <w:p w14:paraId="74C0FFA0" w14:textId="77777777" w:rsidR="002376DD" w:rsidRPr="00F31108" w:rsidRDefault="002376DD" w:rsidP="00513FE0">
            <w:pPr>
              <w:tabs>
                <w:tab w:val="left" w:pos="284"/>
              </w:tabs>
              <w:jc w:val="both"/>
              <w:rPr>
                <w:b/>
                <w:sz w:val="22"/>
                <w:szCs w:val="22"/>
              </w:rPr>
            </w:pPr>
            <w:r w:rsidRPr="00F31108">
              <w:rPr>
                <w:sz w:val="22"/>
                <w:szCs w:val="22"/>
              </w:rPr>
              <w:t>Klasa sistema organa</w:t>
            </w:r>
          </w:p>
        </w:tc>
        <w:tc>
          <w:tcPr>
            <w:tcW w:w="7088" w:type="dxa"/>
          </w:tcPr>
          <w:p w14:paraId="2B1B8C05" w14:textId="77777777" w:rsidR="002376DD" w:rsidRPr="00F31108" w:rsidRDefault="002376DD" w:rsidP="00513FE0">
            <w:pPr>
              <w:tabs>
                <w:tab w:val="left" w:pos="284"/>
              </w:tabs>
              <w:jc w:val="both"/>
              <w:rPr>
                <w:b/>
                <w:sz w:val="22"/>
                <w:szCs w:val="22"/>
              </w:rPr>
            </w:pPr>
            <w:r w:rsidRPr="00F31108">
              <w:rPr>
                <w:sz w:val="22"/>
                <w:szCs w:val="22"/>
              </w:rPr>
              <w:t>Učestalost:</w:t>
            </w:r>
            <w:r w:rsidRPr="00F31108">
              <w:rPr>
                <w:b/>
                <w:sz w:val="22"/>
                <w:szCs w:val="22"/>
              </w:rPr>
              <w:t xml:space="preserve"> </w:t>
            </w:r>
            <w:r w:rsidRPr="00F31108">
              <w:rPr>
                <w:sz w:val="22"/>
                <w:szCs w:val="22"/>
              </w:rPr>
              <w:t>neželjena reakcija</w:t>
            </w:r>
          </w:p>
        </w:tc>
      </w:tr>
      <w:tr w:rsidR="002376DD" w:rsidRPr="00F31108" w14:paraId="278A360A" w14:textId="77777777" w:rsidTr="00DC03E4">
        <w:trPr>
          <w:trHeight w:val="506"/>
          <w:jc w:val="center"/>
        </w:trPr>
        <w:tc>
          <w:tcPr>
            <w:tcW w:w="2862" w:type="dxa"/>
          </w:tcPr>
          <w:p w14:paraId="15CC8B16" w14:textId="77777777" w:rsidR="002376DD" w:rsidRPr="00F31108" w:rsidRDefault="002376DD" w:rsidP="00513FE0">
            <w:pPr>
              <w:tabs>
                <w:tab w:val="left" w:pos="284"/>
              </w:tabs>
              <w:jc w:val="both"/>
              <w:rPr>
                <w:sz w:val="22"/>
                <w:szCs w:val="22"/>
              </w:rPr>
            </w:pPr>
            <w:r w:rsidRPr="00F31108">
              <w:rPr>
                <w:sz w:val="22"/>
                <w:szCs w:val="22"/>
                <w:lang w:val="sr-Latn-RS"/>
              </w:rPr>
              <w:t>Poremećaji imunog sistema</w:t>
            </w:r>
          </w:p>
        </w:tc>
        <w:tc>
          <w:tcPr>
            <w:tcW w:w="7088" w:type="dxa"/>
          </w:tcPr>
          <w:p w14:paraId="77FBCE62" w14:textId="1BF2DD3B" w:rsidR="002376DD" w:rsidRDefault="002376DD" w:rsidP="00513FE0">
            <w:pPr>
              <w:tabs>
                <w:tab w:val="left" w:pos="284"/>
              </w:tabs>
              <w:jc w:val="both"/>
              <w:rPr>
                <w:sz w:val="22"/>
                <w:szCs w:val="22"/>
              </w:rPr>
            </w:pPr>
            <w:r w:rsidRPr="00F31108">
              <w:rPr>
                <w:sz w:val="22"/>
                <w:szCs w:val="22"/>
              </w:rPr>
              <w:t>Povremen</w:t>
            </w:r>
            <w:r w:rsidR="00BF6D55">
              <w:rPr>
                <w:sz w:val="22"/>
                <w:szCs w:val="22"/>
              </w:rPr>
              <w:t>e</w:t>
            </w:r>
            <w:r w:rsidRPr="00F31108">
              <w:rPr>
                <w:sz w:val="22"/>
                <w:szCs w:val="22"/>
              </w:rPr>
              <w:t>: preos</w:t>
            </w:r>
            <w:r>
              <w:rPr>
                <w:sz w:val="22"/>
                <w:szCs w:val="22"/>
              </w:rPr>
              <w:t>j</w:t>
            </w:r>
            <w:r w:rsidRPr="00F31108">
              <w:rPr>
                <w:sz w:val="22"/>
                <w:szCs w:val="22"/>
              </w:rPr>
              <w:t>etljivost</w:t>
            </w:r>
          </w:p>
          <w:p w14:paraId="63008F66" w14:textId="17B3B9DC" w:rsidR="00BF6D55" w:rsidRPr="00F31108" w:rsidRDefault="00BF6D55" w:rsidP="00513FE0">
            <w:pPr>
              <w:tabs>
                <w:tab w:val="left" w:pos="284"/>
              </w:tabs>
              <w:jc w:val="both"/>
              <w:rPr>
                <w:sz w:val="22"/>
                <w:szCs w:val="22"/>
              </w:rPr>
            </w:pPr>
            <w:r w:rsidRPr="00BF6D55">
              <w:rPr>
                <w:sz w:val="22"/>
                <w:szCs w:val="22"/>
              </w:rPr>
              <w:t>Veoma r</w:t>
            </w:r>
            <w:r>
              <w:rPr>
                <w:sz w:val="22"/>
                <w:szCs w:val="22"/>
              </w:rPr>
              <w:t>j</w:t>
            </w:r>
            <w:r w:rsidRPr="00BF6D55">
              <w:rPr>
                <w:sz w:val="22"/>
                <w:szCs w:val="22"/>
              </w:rPr>
              <w:t>etke: anafilaktička reakcija, anafilaktoidna reakcija</w:t>
            </w:r>
          </w:p>
        </w:tc>
      </w:tr>
      <w:tr w:rsidR="002376DD" w:rsidRPr="00F31108" w14:paraId="4B9BF836" w14:textId="77777777" w:rsidTr="00DC03E4">
        <w:trPr>
          <w:trHeight w:val="251"/>
          <w:jc w:val="center"/>
        </w:trPr>
        <w:tc>
          <w:tcPr>
            <w:tcW w:w="2862" w:type="dxa"/>
          </w:tcPr>
          <w:p w14:paraId="7C47EC61" w14:textId="77777777" w:rsidR="002376DD" w:rsidRPr="00F31108" w:rsidRDefault="002376DD" w:rsidP="00513FE0">
            <w:pPr>
              <w:tabs>
                <w:tab w:val="left" w:pos="284"/>
              </w:tabs>
              <w:jc w:val="both"/>
              <w:rPr>
                <w:sz w:val="22"/>
                <w:szCs w:val="22"/>
              </w:rPr>
            </w:pPr>
            <w:r w:rsidRPr="00F31108">
              <w:rPr>
                <w:sz w:val="22"/>
                <w:szCs w:val="22"/>
                <w:lang w:val="sr-Latn-RS"/>
              </w:rPr>
              <w:t>Psihijatrijski poremećaji</w:t>
            </w:r>
          </w:p>
        </w:tc>
        <w:tc>
          <w:tcPr>
            <w:tcW w:w="7088" w:type="dxa"/>
          </w:tcPr>
          <w:p w14:paraId="504B6094" w14:textId="43B38237" w:rsidR="005D109B" w:rsidRDefault="005D109B" w:rsidP="00513FE0">
            <w:pPr>
              <w:tabs>
                <w:tab w:val="left" w:pos="284"/>
              </w:tabs>
              <w:jc w:val="both"/>
              <w:rPr>
                <w:sz w:val="22"/>
                <w:szCs w:val="22"/>
              </w:rPr>
            </w:pPr>
            <w:r w:rsidRPr="005D109B">
              <w:rPr>
                <w:sz w:val="22"/>
                <w:szCs w:val="22"/>
              </w:rPr>
              <w:t>R</w:t>
            </w:r>
            <w:r>
              <w:rPr>
                <w:sz w:val="22"/>
                <w:szCs w:val="22"/>
              </w:rPr>
              <w:t>j</w:t>
            </w:r>
            <w:r w:rsidRPr="005D109B">
              <w:rPr>
                <w:sz w:val="22"/>
                <w:szCs w:val="22"/>
              </w:rPr>
              <w:t>etke: anksioznost</w:t>
            </w:r>
          </w:p>
          <w:p w14:paraId="6E4441C4" w14:textId="49B2DCA6" w:rsidR="002376DD" w:rsidRPr="00F31108" w:rsidRDefault="002376DD" w:rsidP="00513FE0">
            <w:pPr>
              <w:tabs>
                <w:tab w:val="left" w:pos="284"/>
              </w:tabs>
              <w:jc w:val="both"/>
              <w:rPr>
                <w:sz w:val="22"/>
                <w:szCs w:val="22"/>
              </w:rPr>
            </w:pPr>
            <w:r w:rsidRPr="00F31108">
              <w:rPr>
                <w:sz w:val="22"/>
                <w:szCs w:val="22"/>
              </w:rPr>
              <w:t>Veoma r</w:t>
            </w:r>
            <w:r>
              <w:rPr>
                <w:sz w:val="22"/>
                <w:szCs w:val="22"/>
              </w:rPr>
              <w:t>ij</w:t>
            </w:r>
            <w:r w:rsidRPr="00F31108">
              <w:rPr>
                <w:sz w:val="22"/>
                <w:szCs w:val="22"/>
              </w:rPr>
              <w:t>etk</w:t>
            </w:r>
            <w:r w:rsidR="005D109B">
              <w:rPr>
                <w:sz w:val="22"/>
                <w:szCs w:val="22"/>
              </w:rPr>
              <w:t>e</w:t>
            </w:r>
            <w:r w:rsidRPr="00F31108">
              <w:rPr>
                <w:sz w:val="22"/>
                <w:szCs w:val="22"/>
              </w:rPr>
              <w:t xml:space="preserve">: </w:t>
            </w:r>
            <w:r w:rsidRPr="00F31108">
              <w:rPr>
                <w:sz w:val="22"/>
                <w:szCs w:val="22"/>
                <w:lang w:val="sr-Latn-RS"/>
              </w:rPr>
              <w:t>agitacija</w:t>
            </w:r>
          </w:p>
        </w:tc>
      </w:tr>
      <w:tr w:rsidR="002376DD" w:rsidRPr="00F31108" w14:paraId="290768A9" w14:textId="77777777" w:rsidTr="00DC03E4">
        <w:trPr>
          <w:trHeight w:val="1012"/>
          <w:jc w:val="center"/>
        </w:trPr>
        <w:tc>
          <w:tcPr>
            <w:tcW w:w="2862" w:type="dxa"/>
          </w:tcPr>
          <w:p w14:paraId="398DFAC5" w14:textId="77777777" w:rsidR="002376DD" w:rsidRPr="00F31108" w:rsidRDefault="002376DD" w:rsidP="00513FE0">
            <w:pPr>
              <w:tabs>
                <w:tab w:val="left" w:pos="284"/>
              </w:tabs>
              <w:jc w:val="both"/>
              <w:rPr>
                <w:sz w:val="22"/>
                <w:szCs w:val="22"/>
              </w:rPr>
            </w:pPr>
            <w:r w:rsidRPr="00F31108">
              <w:rPr>
                <w:sz w:val="22"/>
                <w:szCs w:val="22"/>
                <w:lang w:val="sr-Latn-RS"/>
              </w:rPr>
              <w:t>Poremećaji na nivou nervnog sistema</w:t>
            </w:r>
          </w:p>
        </w:tc>
        <w:tc>
          <w:tcPr>
            <w:tcW w:w="7088" w:type="dxa"/>
          </w:tcPr>
          <w:p w14:paraId="23BD22C9" w14:textId="72122672" w:rsidR="005D109B" w:rsidRPr="005D109B" w:rsidRDefault="005D109B" w:rsidP="005D109B">
            <w:pPr>
              <w:tabs>
                <w:tab w:val="left" w:pos="284"/>
              </w:tabs>
              <w:jc w:val="both"/>
              <w:rPr>
                <w:sz w:val="22"/>
                <w:szCs w:val="22"/>
              </w:rPr>
            </w:pPr>
            <w:r w:rsidRPr="005D109B">
              <w:rPr>
                <w:sz w:val="22"/>
                <w:szCs w:val="22"/>
              </w:rPr>
              <w:t>Povremene:glavobolja, disguezija, vrtoglavica, somnolencija, parestezija, (uključujuči os</w:t>
            </w:r>
            <w:r>
              <w:rPr>
                <w:sz w:val="22"/>
                <w:szCs w:val="22"/>
              </w:rPr>
              <w:t>j</w:t>
            </w:r>
            <w:r w:rsidRPr="005D109B">
              <w:rPr>
                <w:sz w:val="22"/>
                <w:szCs w:val="22"/>
              </w:rPr>
              <w:t>ećaj peckanja)</w:t>
            </w:r>
          </w:p>
          <w:p w14:paraId="4CB7482B" w14:textId="1A623A94" w:rsidR="002376DD" w:rsidRPr="00F31108" w:rsidRDefault="002376DD" w:rsidP="00513FE0">
            <w:pPr>
              <w:tabs>
                <w:tab w:val="left" w:pos="284"/>
              </w:tabs>
              <w:jc w:val="both"/>
              <w:rPr>
                <w:sz w:val="22"/>
                <w:szCs w:val="22"/>
              </w:rPr>
            </w:pPr>
            <w:r w:rsidRPr="00F31108">
              <w:rPr>
                <w:sz w:val="22"/>
                <w:szCs w:val="22"/>
              </w:rPr>
              <w:t>R</w:t>
            </w:r>
            <w:r>
              <w:rPr>
                <w:sz w:val="22"/>
                <w:szCs w:val="22"/>
              </w:rPr>
              <w:t>ij</w:t>
            </w:r>
            <w:r w:rsidRPr="00F31108">
              <w:rPr>
                <w:sz w:val="22"/>
                <w:szCs w:val="22"/>
              </w:rPr>
              <w:t>etk</w:t>
            </w:r>
            <w:r w:rsidR="005D109B">
              <w:rPr>
                <w:sz w:val="22"/>
                <w:szCs w:val="22"/>
              </w:rPr>
              <w:t>e</w:t>
            </w:r>
            <w:r w:rsidRPr="00F31108">
              <w:rPr>
                <w:sz w:val="22"/>
                <w:szCs w:val="22"/>
              </w:rPr>
              <w:t>:</w:t>
            </w:r>
            <w:r w:rsidR="00611DB6">
              <w:rPr>
                <w:sz w:val="22"/>
                <w:szCs w:val="22"/>
              </w:rPr>
              <w:t xml:space="preserve"> </w:t>
            </w:r>
            <w:r w:rsidR="005D109B">
              <w:rPr>
                <w:sz w:val="22"/>
                <w:szCs w:val="22"/>
              </w:rPr>
              <w:t>presinkopa</w:t>
            </w:r>
          </w:p>
          <w:p w14:paraId="111335E6" w14:textId="586C799A" w:rsidR="002376DD" w:rsidRPr="00F31108" w:rsidRDefault="002376DD" w:rsidP="00513FE0">
            <w:pPr>
              <w:tabs>
                <w:tab w:val="left" w:pos="284"/>
              </w:tabs>
              <w:jc w:val="both"/>
              <w:rPr>
                <w:sz w:val="22"/>
                <w:szCs w:val="22"/>
              </w:rPr>
            </w:pPr>
            <w:r w:rsidRPr="00F31108">
              <w:rPr>
                <w:sz w:val="22"/>
                <w:szCs w:val="22"/>
              </w:rPr>
              <w:t>Veoma r</w:t>
            </w:r>
            <w:r>
              <w:rPr>
                <w:sz w:val="22"/>
                <w:szCs w:val="22"/>
              </w:rPr>
              <w:t>ij</w:t>
            </w:r>
            <w:r w:rsidRPr="00F31108">
              <w:rPr>
                <w:sz w:val="22"/>
                <w:szCs w:val="22"/>
              </w:rPr>
              <w:t>etk</w:t>
            </w:r>
            <w:r w:rsidR="005D109B">
              <w:rPr>
                <w:sz w:val="22"/>
                <w:szCs w:val="22"/>
              </w:rPr>
              <w:t>e</w:t>
            </w:r>
            <w:r w:rsidRPr="00F31108">
              <w:rPr>
                <w:sz w:val="22"/>
                <w:szCs w:val="22"/>
              </w:rPr>
              <w:t>: koma, konvulzije, sinkopa, parosmija,</w:t>
            </w:r>
            <w:r w:rsidR="00611DB6">
              <w:rPr>
                <w:sz w:val="22"/>
                <w:szCs w:val="22"/>
              </w:rPr>
              <w:t xml:space="preserve"> </w:t>
            </w:r>
            <w:r w:rsidRPr="00F31108">
              <w:rPr>
                <w:sz w:val="22"/>
                <w:szCs w:val="22"/>
              </w:rPr>
              <w:t>tremor</w:t>
            </w:r>
          </w:p>
        </w:tc>
      </w:tr>
      <w:tr w:rsidR="002376DD" w:rsidRPr="00F31108" w14:paraId="45E67EA2" w14:textId="77777777" w:rsidTr="00DC03E4">
        <w:trPr>
          <w:trHeight w:val="506"/>
          <w:jc w:val="center"/>
        </w:trPr>
        <w:tc>
          <w:tcPr>
            <w:tcW w:w="2862" w:type="dxa"/>
          </w:tcPr>
          <w:p w14:paraId="1C46E666" w14:textId="77777777" w:rsidR="002376DD" w:rsidRPr="00F31108" w:rsidRDefault="002376DD" w:rsidP="00513FE0">
            <w:pPr>
              <w:tabs>
                <w:tab w:val="left" w:pos="284"/>
              </w:tabs>
              <w:jc w:val="both"/>
              <w:rPr>
                <w:sz w:val="22"/>
                <w:szCs w:val="22"/>
              </w:rPr>
            </w:pPr>
            <w:r w:rsidRPr="00F31108">
              <w:rPr>
                <w:sz w:val="22"/>
                <w:szCs w:val="22"/>
                <w:lang w:val="sr-Latn-RS"/>
              </w:rPr>
              <w:t>Poremećaji na nivou oka</w:t>
            </w:r>
          </w:p>
        </w:tc>
        <w:tc>
          <w:tcPr>
            <w:tcW w:w="7088" w:type="dxa"/>
          </w:tcPr>
          <w:p w14:paraId="7C741ACC" w14:textId="5E88F415" w:rsidR="005D109B" w:rsidRPr="005D109B" w:rsidRDefault="005D109B" w:rsidP="005D109B">
            <w:pPr>
              <w:tabs>
                <w:tab w:val="left" w:pos="284"/>
              </w:tabs>
              <w:jc w:val="both"/>
              <w:rPr>
                <w:sz w:val="22"/>
                <w:szCs w:val="22"/>
              </w:rPr>
            </w:pPr>
            <w:r w:rsidRPr="005D109B">
              <w:rPr>
                <w:sz w:val="22"/>
                <w:szCs w:val="22"/>
              </w:rPr>
              <w:t>R</w:t>
            </w:r>
            <w:r>
              <w:rPr>
                <w:sz w:val="22"/>
                <w:szCs w:val="22"/>
              </w:rPr>
              <w:t>j</w:t>
            </w:r>
            <w:r w:rsidRPr="005D109B">
              <w:rPr>
                <w:sz w:val="22"/>
                <w:szCs w:val="22"/>
              </w:rPr>
              <w:t>etke: edem očnog kapka</w:t>
            </w:r>
          </w:p>
          <w:p w14:paraId="6701AA13" w14:textId="17B4BBE1" w:rsidR="002376DD" w:rsidRPr="00F31108" w:rsidRDefault="002376DD" w:rsidP="00513FE0">
            <w:pPr>
              <w:tabs>
                <w:tab w:val="left" w:pos="284"/>
              </w:tabs>
              <w:jc w:val="both"/>
              <w:rPr>
                <w:sz w:val="22"/>
                <w:szCs w:val="22"/>
              </w:rPr>
            </w:pPr>
            <w:r w:rsidRPr="00F31108">
              <w:rPr>
                <w:sz w:val="22"/>
                <w:szCs w:val="22"/>
              </w:rPr>
              <w:t>Veoma r</w:t>
            </w:r>
            <w:r>
              <w:rPr>
                <w:sz w:val="22"/>
                <w:szCs w:val="22"/>
              </w:rPr>
              <w:t>ij</w:t>
            </w:r>
            <w:r w:rsidRPr="00F31108">
              <w:rPr>
                <w:sz w:val="22"/>
                <w:szCs w:val="22"/>
              </w:rPr>
              <w:t>etk</w:t>
            </w:r>
            <w:r w:rsidR="005D109B">
              <w:rPr>
                <w:sz w:val="22"/>
                <w:szCs w:val="22"/>
              </w:rPr>
              <w:t>e</w:t>
            </w:r>
            <w:r w:rsidRPr="00F31108">
              <w:rPr>
                <w:sz w:val="22"/>
                <w:szCs w:val="22"/>
              </w:rPr>
              <w:t xml:space="preserve">: konjuktivitis, crvenilo oka, zamućen vid, pojačano lučenje suza </w:t>
            </w:r>
          </w:p>
        </w:tc>
      </w:tr>
      <w:tr w:rsidR="002376DD" w:rsidRPr="00F31108" w14:paraId="12D54E14" w14:textId="77777777" w:rsidTr="00DC03E4">
        <w:trPr>
          <w:trHeight w:val="253"/>
          <w:jc w:val="center"/>
        </w:trPr>
        <w:tc>
          <w:tcPr>
            <w:tcW w:w="2862" w:type="dxa"/>
          </w:tcPr>
          <w:p w14:paraId="3694DDA0" w14:textId="77777777" w:rsidR="002376DD" w:rsidRPr="00F31108" w:rsidRDefault="002376DD" w:rsidP="00513FE0">
            <w:pPr>
              <w:tabs>
                <w:tab w:val="left" w:pos="284"/>
              </w:tabs>
              <w:jc w:val="both"/>
              <w:rPr>
                <w:sz w:val="22"/>
                <w:szCs w:val="22"/>
              </w:rPr>
            </w:pPr>
            <w:r w:rsidRPr="00F31108">
              <w:rPr>
                <w:sz w:val="22"/>
                <w:szCs w:val="22"/>
                <w:lang w:val="sr-Latn-RS"/>
              </w:rPr>
              <w:t>Kardiološki poremećaji</w:t>
            </w:r>
          </w:p>
        </w:tc>
        <w:tc>
          <w:tcPr>
            <w:tcW w:w="7088" w:type="dxa"/>
          </w:tcPr>
          <w:p w14:paraId="40C50FAF" w14:textId="3ECC91D2" w:rsidR="005D109B" w:rsidRDefault="005D109B" w:rsidP="00513FE0">
            <w:pPr>
              <w:tabs>
                <w:tab w:val="left" w:pos="284"/>
              </w:tabs>
              <w:jc w:val="both"/>
              <w:rPr>
                <w:sz w:val="22"/>
                <w:szCs w:val="22"/>
              </w:rPr>
            </w:pPr>
            <w:r w:rsidRPr="005D109B">
              <w:rPr>
                <w:sz w:val="22"/>
                <w:szCs w:val="22"/>
              </w:rPr>
              <w:t>R</w:t>
            </w:r>
            <w:r>
              <w:rPr>
                <w:sz w:val="22"/>
                <w:szCs w:val="22"/>
              </w:rPr>
              <w:t>ij</w:t>
            </w:r>
            <w:r w:rsidRPr="005D109B">
              <w:rPr>
                <w:sz w:val="22"/>
                <w:szCs w:val="22"/>
              </w:rPr>
              <w:t>etke: palpitacije</w:t>
            </w:r>
          </w:p>
          <w:p w14:paraId="080715A0" w14:textId="71AC806A" w:rsidR="002376DD" w:rsidRPr="00F31108" w:rsidRDefault="002376DD" w:rsidP="00513FE0">
            <w:pPr>
              <w:tabs>
                <w:tab w:val="left" w:pos="284"/>
              </w:tabs>
              <w:jc w:val="both"/>
              <w:rPr>
                <w:sz w:val="22"/>
                <w:szCs w:val="22"/>
              </w:rPr>
            </w:pPr>
            <w:r w:rsidRPr="00F31108">
              <w:rPr>
                <w:sz w:val="22"/>
                <w:szCs w:val="22"/>
              </w:rPr>
              <w:t>Veoma r</w:t>
            </w:r>
            <w:r>
              <w:rPr>
                <w:sz w:val="22"/>
                <w:szCs w:val="22"/>
              </w:rPr>
              <w:t>ij</w:t>
            </w:r>
            <w:r w:rsidRPr="00F31108">
              <w:rPr>
                <w:sz w:val="22"/>
                <w:szCs w:val="22"/>
              </w:rPr>
              <w:t>etk</w:t>
            </w:r>
            <w:r w:rsidR="005D109B">
              <w:rPr>
                <w:sz w:val="22"/>
                <w:szCs w:val="22"/>
              </w:rPr>
              <w:t>e</w:t>
            </w:r>
            <w:r w:rsidRPr="00F31108">
              <w:rPr>
                <w:sz w:val="22"/>
                <w:szCs w:val="22"/>
              </w:rPr>
              <w:t>: srčani zastoj, bradikardija, tahikardija, aritmija</w:t>
            </w:r>
          </w:p>
        </w:tc>
      </w:tr>
      <w:tr w:rsidR="002376DD" w:rsidRPr="00F31108" w14:paraId="4397E330" w14:textId="77777777" w:rsidTr="00DC03E4">
        <w:trPr>
          <w:trHeight w:val="251"/>
          <w:jc w:val="center"/>
        </w:trPr>
        <w:tc>
          <w:tcPr>
            <w:tcW w:w="2862" w:type="dxa"/>
          </w:tcPr>
          <w:p w14:paraId="1C211C86" w14:textId="77777777" w:rsidR="002376DD" w:rsidRPr="00F31108" w:rsidRDefault="002376DD" w:rsidP="00513FE0">
            <w:pPr>
              <w:tabs>
                <w:tab w:val="left" w:pos="284"/>
              </w:tabs>
              <w:jc w:val="both"/>
              <w:rPr>
                <w:sz w:val="22"/>
                <w:szCs w:val="22"/>
              </w:rPr>
            </w:pPr>
            <w:r w:rsidRPr="00F31108">
              <w:rPr>
                <w:sz w:val="22"/>
                <w:szCs w:val="22"/>
                <w:lang w:val="sr-Latn-RS"/>
              </w:rPr>
              <w:t>Vaskularni poremećaji</w:t>
            </w:r>
          </w:p>
        </w:tc>
        <w:tc>
          <w:tcPr>
            <w:tcW w:w="7088" w:type="dxa"/>
          </w:tcPr>
          <w:p w14:paraId="2B61F79C" w14:textId="3209AE11" w:rsidR="005D109B" w:rsidRDefault="005D109B" w:rsidP="00513FE0">
            <w:pPr>
              <w:tabs>
                <w:tab w:val="left" w:pos="284"/>
              </w:tabs>
              <w:jc w:val="both"/>
              <w:rPr>
                <w:sz w:val="22"/>
                <w:szCs w:val="22"/>
              </w:rPr>
            </w:pPr>
            <w:r w:rsidRPr="005D109B">
              <w:rPr>
                <w:sz w:val="22"/>
                <w:szCs w:val="22"/>
              </w:rPr>
              <w:t>Povremene: hipotenzija, hipertenzija</w:t>
            </w:r>
          </w:p>
          <w:p w14:paraId="3D50108E" w14:textId="01C74AF6" w:rsidR="002376DD" w:rsidRPr="00F31108" w:rsidRDefault="002376DD" w:rsidP="00513FE0">
            <w:pPr>
              <w:tabs>
                <w:tab w:val="left" w:pos="284"/>
              </w:tabs>
              <w:jc w:val="both"/>
              <w:rPr>
                <w:sz w:val="22"/>
                <w:szCs w:val="22"/>
              </w:rPr>
            </w:pPr>
            <w:r w:rsidRPr="00F31108">
              <w:rPr>
                <w:sz w:val="22"/>
                <w:szCs w:val="22"/>
              </w:rPr>
              <w:t>Veoma r</w:t>
            </w:r>
            <w:r>
              <w:rPr>
                <w:sz w:val="22"/>
                <w:szCs w:val="22"/>
              </w:rPr>
              <w:t>ij</w:t>
            </w:r>
            <w:r w:rsidRPr="00F31108">
              <w:rPr>
                <w:sz w:val="22"/>
                <w:szCs w:val="22"/>
              </w:rPr>
              <w:t>etk</w:t>
            </w:r>
            <w:r w:rsidR="002B24F3">
              <w:rPr>
                <w:sz w:val="22"/>
                <w:szCs w:val="22"/>
              </w:rPr>
              <w:t>o</w:t>
            </w:r>
            <w:r w:rsidRPr="00F31108">
              <w:rPr>
                <w:sz w:val="22"/>
                <w:szCs w:val="22"/>
              </w:rPr>
              <w:t>:</w:t>
            </w:r>
            <w:r w:rsidR="00611DB6">
              <w:rPr>
                <w:sz w:val="22"/>
                <w:szCs w:val="22"/>
              </w:rPr>
              <w:t xml:space="preserve"> </w:t>
            </w:r>
            <w:r w:rsidRPr="00F31108">
              <w:rPr>
                <w:sz w:val="22"/>
                <w:szCs w:val="22"/>
              </w:rPr>
              <w:t>va</w:t>
            </w:r>
            <w:r w:rsidR="002B24F3">
              <w:rPr>
                <w:sz w:val="22"/>
                <w:szCs w:val="22"/>
              </w:rPr>
              <w:t>z</w:t>
            </w:r>
            <w:r w:rsidRPr="00F31108">
              <w:rPr>
                <w:sz w:val="22"/>
                <w:szCs w:val="22"/>
              </w:rPr>
              <w:t>odilatacija, bl</w:t>
            </w:r>
            <w:r w:rsidR="002B24F3">
              <w:rPr>
                <w:sz w:val="22"/>
                <w:szCs w:val="22"/>
              </w:rPr>
              <w:t>j</w:t>
            </w:r>
            <w:r w:rsidRPr="00F31108">
              <w:rPr>
                <w:sz w:val="22"/>
                <w:szCs w:val="22"/>
              </w:rPr>
              <w:t>edilo</w:t>
            </w:r>
          </w:p>
        </w:tc>
      </w:tr>
      <w:tr w:rsidR="002376DD" w:rsidRPr="00F31108" w14:paraId="0F889A70" w14:textId="77777777" w:rsidTr="00DC03E4">
        <w:trPr>
          <w:trHeight w:val="760"/>
          <w:jc w:val="center"/>
        </w:trPr>
        <w:tc>
          <w:tcPr>
            <w:tcW w:w="2862" w:type="dxa"/>
          </w:tcPr>
          <w:p w14:paraId="34F38CD8" w14:textId="4E0736A8" w:rsidR="002376DD" w:rsidRPr="00F31108" w:rsidRDefault="002376DD" w:rsidP="00513FE0">
            <w:pPr>
              <w:tabs>
                <w:tab w:val="left" w:pos="284"/>
              </w:tabs>
              <w:jc w:val="both"/>
              <w:rPr>
                <w:sz w:val="22"/>
                <w:szCs w:val="22"/>
                <w:lang w:val="sr-Latn-RS"/>
              </w:rPr>
            </w:pPr>
            <w:r w:rsidRPr="00F31108">
              <w:rPr>
                <w:sz w:val="22"/>
                <w:szCs w:val="22"/>
                <w:lang w:val="sr-Latn-RS"/>
              </w:rPr>
              <w:t>Respiratorni, torakalni i</w:t>
            </w:r>
          </w:p>
          <w:p w14:paraId="7E6EFD3A" w14:textId="77777777" w:rsidR="002376DD" w:rsidRPr="00F31108" w:rsidRDefault="002376DD" w:rsidP="00513FE0">
            <w:pPr>
              <w:tabs>
                <w:tab w:val="left" w:pos="284"/>
              </w:tabs>
              <w:jc w:val="both"/>
              <w:rPr>
                <w:sz w:val="22"/>
                <w:szCs w:val="22"/>
              </w:rPr>
            </w:pPr>
            <w:r w:rsidRPr="00F31108">
              <w:rPr>
                <w:sz w:val="22"/>
                <w:szCs w:val="22"/>
                <w:lang w:val="sr-Latn-RS"/>
              </w:rPr>
              <w:t>medijastinalni poremećaji</w:t>
            </w:r>
          </w:p>
        </w:tc>
        <w:tc>
          <w:tcPr>
            <w:tcW w:w="7088" w:type="dxa"/>
          </w:tcPr>
          <w:p w14:paraId="20B33980" w14:textId="0CCC3422" w:rsidR="005D109B" w:rsidRDefault="005D109B" w:rsidP="00513FE0">
            <w:pPr>
              <w:tabs>
                <w:tab w:val="left" w:pos="284"/>
              </w:tabs>
              <w:jc w:val="both"/>
              <w:rPr>
                <w:sz w:val="22"/>
                <w:szCs w:val="22"/>
              </w:rPr>
            </w:pPr>
            <w:r w:rsidRPr="005D109B">
              <w:rPr>
                <w:sz w:val="22"/>
                <w:szCs w:val="22"/>
              </w:rPr>
              <w:t>Retke: kijavica</w:t>
            </w:r>
          </w:p>
          <w:p w14:paraId="02F59435" w14:textId="55937AEF" w:rsidR="002376DD" w:rsidRPr="00F31108" w:rsidRDefault="002376DD" w:rsidP="00513FE0">
            <w:pPr>
              <w:tabs>
                <w:tab w:val="left" w:pos="284"/>
              </w:tabs>
              <w:jc w:val="both"/>
              <w:rPr>
                <w:sz w:val="22"/>
                <w:szCs w:val="22"/>
              </w:rPr>
            </w:pPr>
            <w:r w:rsidRPr="00F31108">
              <w:rPr>
                <w:sz w:val="22"/>
                <w:szCs w:val="22"/>
              </w:rPr>
              <w:t>Veoma r</w:t>
            </w:r>
            <w:r>
              <w:rPr>
                <w:sz w:val="22"/>
                <w:szCs w:val="22"/>
              </w:rPr>
              <w:t>ij</w:t>
            </w:r>
            <w:r w:rsidRPr="00F31108">
              <w:rPr>
                <w:sz w:val="22"/>
                <w:szCs w:val="22"/>
              </w:rPr>
              <w:t>etk</w:t>
            </w:r>
            <w:r w:rsidR="002B24F3">
              <w:rPr>
                <w:sz w:val="22"/>
                <w:szCs w:val="22"/>
              </w:rPr>
              <w:t>o</w:t>
            </w:r>
            <w:r w:rsidRPr="00F31108">
              <w:rPr>
                <w:sz w:val="22"/>
                <w:szCs w:val="22"/>
              </w:rPr>
              <w:t xml:space="preserve">: respiratorni </w:t>
            </w:r>
            <w:r w:rsidR="002B24F3">
              <w:rPr>
                <w:sz w:val="22"/>
                <w:szCs w:val="22"/>
              </w:rPr>
              <w:t>zastoj</w:t>
            </w:r>
            <w:r w:rsidRPr="00F31108">
              <w:rPr>
                <w:sz w:val="22"/>
                <w:szCs w:val="22"/>
              </w:rPr>
              <w:t>, edem pluća, bronhospazam</w:t>
            </w:r>
            <w:r w:rsidR="00611DB6">
              <w:rPr>
                <w:sz w:val="22"/>
                <w:szCs w:val="22"/>
              </w:rPr>
              <w:t>,</w:t>
            </w:r>
          </w:p>
          <w:p w14:paraId="22436BBB" w14:textId="467117B3" w:rsidR="002376DD" w:rsidRPr="00F31108" w:rsidRDefault="002376DD">
            <w:pPr>
              <w:tabs>
                <w:tab w:val="left" w:pos="284"/>
              </w:tabs>
              <w:jc w:val="both"/>
              <w:rPr>
                <w:sz w:val="22"/>
                <w:szCs w:val="22"/>
              </w:rPr>
            </w:pPr>
            <w:r w:rsidRPr="00F31108">
              <w:rPr>
                <w:sz w:val="22"/>
                <w:szCs w:val="22"/>
              </w:rPr>
              <w:t xml:space="preserve">laringospazam, </w:t>
            </w:r>
            <w:r w:rsidR="002B24F3">
              <w:rPr>
                <w:sz w:val="22"/>
                <w:szCs w:val="22"/>
              </w:rPr>
              <w:t>faringealni edem</w:t>
            </w:r>
            <w:r w:rsidRPr="00F31108">
              <w:rPr>
                <w:sz w:val="22"/>
                <w:szCs w:val="22"/>
              </w:rPr>
              <w:t xml:space="preserve">, dispneja, </w:t>
            </w:r>
            <w:r w:rsidR="002B24F3" w:rsidRPr="00726E74">
              <w:rPr>
                <w:sz w:val="22"/>
                <w:szCs w:val="22"/>
              </w:rPr>
              <w:t>nazalna kongestija</w:t>
            </w:r>
            <w:r w:rsidRPr="00F31108">
              <w:rPr>
                <w:sz w:val="22"/>
                <w:szCs w:val="22"/>
              </w:rPr>
              <w:t>, kijavica, kašalj, suvoća usta</w:t>
            </w:r>
          </w:p>
        </w:tc>
      </w:tr>
      <w:tr w:rsidR="002376DD" w:rsidRPr="00F31108" w14:paraId="0545E0A3" w14:textId="77777777" w:rsidTr="00DC03E4">
        <w:trPr>
          <w:trHeight w:val="506"/>
          <w:jc w:val="center"/>
        </w:trPr>
        <w:tc>
          <w:tcPr>
            <w:tcW w:w="2862" w:type="dxa"/>
          </w:tcPr>
          <w:p w14:paraId="06997955" w14:textId="77777777" w:rsidR="002376DD" w:rsidRPr="00F31108" w:rsidRDefault="002376DD" w:rsidP="00513FE0">
            <w:pPr>
              <w:tabs>
                <w:tab w:val="left" w:pos="284"/>
              </w:tabs>
              <w:jc w:val="both"/>
              <w:rPr>
                <w:sz w:val="22"/>
                <w:szCs w:val="22"/>
              </w:rPr>
            </w:pPr>
            <w:r w:rsidRPr="00F31108">
              <w:rPr>
                <w:sz w:val="22"/>
                <w:szCs w:val="22"/>
                <w:lang w:val="sr-Latn-RS"/>
              </w:rPr>
              <w:lastRenderedPageBreak/>
              <w:t>Gastrointestinalni poremećaji</w:t>
            </w:r>
          </w:p>
        </w:tc>
        <w:tc>
          <w:tcPr>
            <w:tcW w:w="7088" w:type="dxa"/>
          </w:tcPr>
          <w:p w14:paraId="48D05FA9" w14:textId="63738803" w:rsidR="002376DD" w:rsidRPr="00F31108" w:rsidRDefault="005D109B" w:rsidP="00513FE0">
            <w:pPr>
              <w:tabs>
                <w:tab w:val="left" w:pos="284"/>
              </w:tabs>
              <w:jc w:val="both"/>
              <w:rPr>
                <w:sz w:val="22"/>
                <w:szCs w:val="22"/>
              </w:rPr>
            </w:pPr>
            <w:r>
              <w:rPr>
                <w:sz w:val="22"/>
                <w:szCs w:val="22"/>
              </w:rPr>
              <w:t>Povremene</w:t>
            </w:r>
            <w:r w:rsidR="002376DD" w:rsidRPr="00F31108">
              <w:rPr>
                <w:sz w:val="22"/>
                <w:szCs w:val="22"/>
              </w:rPr>
              <w:t xml:space="preserve">: mučnina, </w:t>
            </w:r>
            <w:r>
              <w:rPr>
                <w:sz w:val="22"/>
                <w:szCs w:val="22"/>
              </w:rPr>
              <w:t>bol u trbuhu</w:t>
            </w:r>
          </w:p>
          <w:p w14:paraId="7CF2AF8E" w14:textId="60B87118" w:rsidR="002376DD" w:rsidRPr="00F31108" w:rsidRDefault="005D109B" w:rsidP="00513FE0">
            <w:pPr>
              <w:tabs>
                <w:tab w:val="left" w:pos="284"/>
              </w:tabs>
              <w:jc w:val="both"/>
              <w:rPr>
                <w:sz w:val="22"/>
                <w:szCs w:val="22"/>
              </w:rPr>
            </w:pPr>
            <w:r>
              <w:rPr>
                <w:sz w:val="22"/>
                <w:szCs w:val="22"/>
              </w:rPr>
              <w:t>R</w:t>
            </w:r>
            <w:r w:rsidR="002B24F3">
              <w:rPr>
                <w:sz w:val="22"/>
                <w:szCs w:val="22"/>
              </w:rPr>
              <w:t>ij</w:t>
            </w:r>
            <w:r w:rsidR="002376DD" w:rsidRPr="00F31108">
              <w:rPr>
                <w:sz w:val="22"/>
                <w:szCs w:val="22"/>
              </w:rPr>
              <w:t>etk</w:t>
            </w:r>
            <w:r>
              <w:rPr>
                <w:sz w:val="22"/>
                <w:szCs w:val="22"/>
              </w:rPr>
              <w:t>e</w:t>
            </w:r>
            <w:r w:rsidR="002376DD" w:rsidRPr="00F31108">
              <w:rPr>
                <w:sz w:val="22"/>
                <w:szCs w:val="22"/>
              </w:rPr>
              <w:t xml:space="preserve">: </w:t>
            </w:r>
            <w:r>
              <w:rPr>
                <w:sz w:val="22"/>
                <w:szCs w:val="22"/>
              </w:rPr>
              <w:t xml:space="preserve">povraćanje, </w:t>
            </w:r>
            <w:r w:rsidR="002376DD" w:rsidRPr="00F31108">
              <w:rPr>
                <w:sz w:val="22"/>
                <w:szCs w:val="22"/>
              </w:rPr>
              <w:t>dijareja, hipersekrecija pljuvačke</w:t>
            </w:r>
          </w:p>
        </w:tc>
      </w:tr>
      <w:tr w:rsidR="002376DD" w:rsidRPr="00F31108" w14:paraId="5D1454ED" w14:textId="77777777" w:rsidTr="00DC03E4">
        <w:trPr>
          <w:trHeight w:val="1010"/>
          <w:jc w:val="center"/>
        </w:trPr>
        <w:tc>
          <w:tcPr>
            <w:tcW w:w="2862" w:type="dxa"/>
          </w:tcPr>
          <w:p w14:paraId="64C77F0A" w14:textId="77777777" w:rsidR="002376DD" w:rsidRPr="00F31108" w:rsidRDefault="002376DD" w:rsidP="00513FE0">
            <w:pPr>
              <w:tabs>
                <w:tab w:val="left" w:pos="284"/>
              </w:tabs>
              <w:jc w:val="both"/>
              <w:rPr>
                <w:sz w:val="22"/>
                <w:szCs w:val="22"/>
                <w:lang w:val="sr-Latn-RS"/>
              </w:rPr>
            </w:pPr>
            <w:r w:rsidRPr="00F31108">
              <w:rPr>
                <w:sz w:val="22"/>
                <w:szCs w:val="22"/>
                <w:lang w:val="sr-Latn-RS"/>
              </w:rPr>
              <w:t xml:space="preserve"> Poremećaji na nivou kože</w:t>
            </w:r>
          </w:p>
          <w:p w14:paraId="54619AD1" w14:textId="77777777" w:rsidR="002376DD" w:rsidRPr="00F31108" w:rsidRDefault="002376DD" w:rsidP="00513FE0">
            <w:pPr>
              <w:tabs>
                <w:tab w:val="left" w:pos="284"/>
              </w:tabs>
              <w:jc w:val="both"/>
              <w:rPr>
                <w:sz w:val="22"/>
                <w:szCs w:val="22"/>
                <w:lang w:val="sr-Latn-RS"/>
              </w:rPr>
            </w:pPr>
            <w:r w:rsidRPr="00F31108">
              <w:rPr>
                <w:sz w:val="22"/>
                <w:szCs w:val="22"/>
                <w:lang w:val="sr-Latn-RS"/>
              </w:rPr>
              <w:t xml:space="preserve"> i potkožnog tkiva</w:t>
            </w:r>
          </w:p>
        </w:tc>
        <w:tc>
          <w:tcPr>
            <w:tcW w:w="7088" w:type="dxa"/>
          </w:tcPr>
          <w:p w14:paraId="3F7D2B41" w14:textId="511F2AC0" w:rsidR="002376DD" w:rsidRPr="00F31108" w:rsidRDefault="005D109B" w:rsidP="00513FE0">
            <w:pPr>
              <w:tabs>
                <w:tab w:val="left" w:pos="284"/>
              </w:tabs>
              <w:jc w:val="both"/>
              <w:rPr>
                <w:sz w:val="22"/>
                <w:szCs w:val="22"/>
              </w:rPr>
            </w:pPr>
            <w:r>
              <w:rPr>
                <w:sz w:val="22"/>
                <w:szCs w:val="22"/>
              </w:rPr>
              <w:t>Povremene</w:t>
            </w:r>
            <w:r w:rsidR="002376DD" w:rsidRPr="00F31108">
              <w:rPr>
                <w:sz w:val="22"/>
                <w:szCs w:val="22"/>
              </w:rPr>
              <w:t>:</w:t>
            </w:r>
            <w:r w:rsidR="00611DB6">
              <w:rPr>
                <w:sz w:val="22"/>
                <w:szCs w:val="22"/>
              </w:rPr>
              <w:t xml:space="preserve"> </w:t>
            </w:r>
            <w:r w:rsidR="002376DD" w:rsidRPr="00F31108">
              <w:rPr>
                <w:sz w:val="22"/>
                <w:szCs w:val="22"/>
              </w:rPr>
              <w:t xml:space="preserve">osip </w:t>
            </w:r>
          </w:p>
          <w:p w14:paraId="01FA859F" w14:textId="0AA5511B" w:rsidR="002B24F3" w:rsidRDefault="002376DD" w:rsidP="00513FE0">
            <w:pPr>
              <w:tabs>
                <w:tab w:val="left" w:pos="284"/>
              </w:tabs>
              <w:jc w:val="both"/>
              <w:rPr>
                <w:sz w:val="22"/>
                <w:szCs w:val="22"/>
              </w:rPr>
            </w:pPr>
            <w:r w:rsidRPr="00F31108">
              <w:rPr>
                <w:sz w:val="22"/>
                <w:szCs w:val="22"/>
              </w:rPr>
              <w:t>R</w:t>
            </w:r>
            <w:r>
              <w:rPr>
                <w:sz w:val="22"/>
                <w:szCs w:val="22"/>
              </w:rPr>
              <w:t>ij</w:t>
            </w:r>
            <w:r w:rsidRPr="00F31108">
              <w:rPr>
                <w:sz w:val="22"/>
                <w:szCs w:val="22"/>
              </w:rPr>
              <w:t>etk</w:t>
            </w:r>
            <w:r w:rsidR="005D109B">
              <w:rPr>
                <w:sz w:val="22"/>
                <w:szCs w:val="22"/>
              </w:rPr>
              <w:t>e</w:t>
            </w:r>
            <w:r w:rsidRPr="00F31108">
              <w:rPr>
                <w:sz w:val="22"/>
                <w:szCs w:val="22"/>
              </w:rPr>
              <w:t xml:space="preserve">: urtikarija, </w:t>
            </w:r>
            <w:r w:rsidR="005D109B">
              <w:rPr>
                <w:sz w:val="22"/>
                <w:szCs w:val="22"/>
              </w:rPr>
              <w:t>pr</w:t>
            </w:r>
            <w:r w:rsidR="007062C7">
              <w:rPr>
                <w:sz w:val="22"/>
                <w:szCs w:val="22"/>
              </w:rPr>
              <w:t>u</w:t>
            </w:r>
            <w:r w:rsidR="005D109B">
              <w:rPr>
                <w:sz w:val="22"/>
                <w:szCs w:val="22"/>
              </w:rPr>
              <w:t xml:space="preserve">ritis, </w:t>
            </w:r>
            <w:r w:rsidRPr="00F31108">
              <w:rPr>
                <w:sz w:val="22"/>
                <w:szCs w:val="22"/>
              </w:rPr>
              <w:t xml:space="preserve">hiperhidroza </w:t>
            </w:r>
          </w:p>
          <w:p w14:paraId="3FF12299" w14:textId="33AEC8FD" w:rsidR="002376DD" w:rsidRPr="00F31108" w:rsidRDefault="002376DD" w:rsidP="00513FE0">
            <w:pPr>
              <w:tabs>
                <w:tab w:val="left" w:pos="284"/>
              </w:tabs>
              <w:jc w:val="both"/>
              <w:rPr>
                <w:sz w:val="22"/>
                <w:szCs w:val="22"/>
              </w:rPr>
            </w:pPr>
            <w:r w:rsidRPr="00F31108">
              <w:rPr>
                <w:sz w:val="22"/>
                <w:szCs w:val="22"/>
              </w:rPr>
              <w:t>Veoma r</w:t>
            </w:r>
            <w:r>
              <w:rPr>
                <w:sz w:val="22"/>
                <w:szCs w:val="22"/>
              </w:rPr>
              <w:t>ij</w:t>
            </w:r>
            <w:r w:rsidRPr="00F31108">
              <w:rPr>
                <w:sz w:val="22"/>
                <w:szCs w:val="22"/>
              </w:rPr>
              <w:t>etk</w:t>
            </w:r>
            <w:r w:rsidR="005D109B">
              <w:rPr>
                <w:sz w:val="22"/>
                <w:szCs w:val="22"/>
              </w:rPr>
              <w:t>e</w:t>
            </w:r>
            <w:r w:rsidRPr="00F31108">
              <w:rPr>
                <w:sz w:val="22"/>
                <w:szCs w:val="22"/>
              </w:rPr>
              <w:t xml:space="preserve">: </w:t>
            </w:r>
            <w:r w:rsidR="005D109B">
              <w:rPr>
                <w:sz w:val="22"/>
                <w:szCs w:val="22"/>
              </w:rPr>
              <w:t xml:space="preserve">eritem, </w:t>
            </w:r>
            <w:r w:rsidRPr="00F31108">
              <w:rPr>
                <w:sz w:val="22"/>
                <w:szCs w:val="22"/>
              </w:rPr>
              <w:t>ekcem,  angioedem</w:t>
            </w:r>
          </w:p>
          <w:p w14:paraId="20C91416" w14:textId="53616AD9" w:rsidR="002376DD" w:rsidRPr="00F31108" w:rsidRDefault="002376DD" w:rsidP="00513FE0">
            <w:pPr>
              <w:tabs>
                <w:tab w:val="left" w:pos="284"/>
              </w:tabs>
              <w:jc w:val="both"/>
              <w:rPr>
                <w:sz w:val="22"/>
                <w:szCs w:val="22"/>
              </w:rPr>
            </w:pPr>
            <w:r w:rsidRPr="00F31108">
              <w:rPr>
                <w:sz w:val="22"/>
                <w:szCs w:val="22"/>
              </w:rPr>
              <w:t>Nepoznat</w:t>
            </w:r>
            <w:r w:rsidR="005D109B">
              <w:rPr>
                <w:sz w:val="22"/>
                <w:szCs w:val="22"/>
              </w:rPr>
              <w:t>e</w:t>
            </w:r>
            <w:r w:rsidRPr="00F31108">
              <w:rPr>
                <w:sz w:val="22"/>
                <w:szCs w:val="22"/>
              </w:rPr>
              <w:t>: nefrogena sistemska fibroza</w:t>
            </w:r>
          </w:p>
        </w:tc>
      </w:tr>
      <w:tr w:rsidR="002376DD" w:rsidRPr="00F31108" w14:paraId="38A54C57" w14:textId="77777777" w:rsidTr="00DC03E4">
        <w:trPr>
          <w:trHeight w:val="760"/>
          <w:jc w:val="center"/>
        </w:trPr>
        <w:tc>
          <w:tcPr>
            <w:tcW w:w="2862" w:type="dxa"/>
          </w:tcPr>
          <w:p w14:paraId="700AE621" w14:textId="526A4A92" w:rsidR="002376DD" w:rsidRPr="00F31108" w:rsidRDefault="002376DD" w:rsidP="00513FE0">
            <w:pPr>
              <w:tabs>
                <w:tab w:val="left" w:pos="284"/>
              </w:tabs>
              <w:jc w:val="both"/>
              <w:rPr>
                <w:sz w:val="22"/>
                <w:szCs w:val="22"/>
              </w:rPr>
            </w:pPr>
            <w:r w:rsidRPr="00F31108">
              <w:rPr>
                <w:sz w:val="22"/>
                <w:szCs w:val="22"/>
                <w:lang w:val="sr-Latn-RS"/>
              </w:rPr>
              <w:t>Poremećaji mišićno-skeletnog, vezivnog i koštanog tkiva</w:t>
            </w:r>
          </w:p>
        </w:tc>
        <w:tc>
          <w:tcPr>
            <w:tcW w:w="7088" w:type="dxa"/>
          </w:tcPr>
          <w:p w14:paraId="6D2B7E9D" w14:textId="5B4CF7F9" w:rsidR="002376DD" w:rsidRPr="00F31108" w:rsidRDefault="002376DD" w:rsidP="00513FE0">
            <w:pPr>
              <w:tabs>
                <w:tab w:val="left" w:pos="284"/>
              </w:tabs>
              <w:jc w:val="both"/>
              <w:rPr>
                <w:sz w:val="22"/>
                <w:szCs w:val="22"/>
              </w:rPr>
            </w:pPr>
            <w:r w:rsidRPr="00F31108">
              <w:rPr>
                <w:sz w:val="22"/>
                <w:szCs w:val="22"/>
              </w:rPr>
              <w:t>Veoma r</w:t>
            </w:r>
            <w:r>
              <w:rPr>
                <w:sz w:val="22"/>
                <w:szCs w:val="22"/>
              </w:rPr>
              <w:t>ij</w:t>
            </w:r>
            <w:r w:rsidRPr="00F31108">
              <w:rPr>
                <w:sz w:val="22"/>
                <w:szCs w:val="22"/>
              </w:rPr>
              <w:t>etk</w:t>
            </w:r>
            <w:r w:rsidR="002B24F3">
              <w:rPr>
                <w:sz w:val="22"/>
                <w:szCs w:val="22"/>
              </w:rPr>
              <w:t>o</w:t>
            </w:r>
            <w:r w:rsidRPr="00F31108">
              <w:rPr>
                <w:sz w:val="22"/>
                <w:szCs w:val="22"/>
              </w:rPr>
              <w:t xml:space="preserve">: </w:t>
            </w:r>
            <w:r w:rsidR="005D109B">
              <w:rPr>
                <w:sz w:val="22"/>
                <w:szCs w:val="22"/>
              </w:rPr>
              <w:t>grčenje</w:t>
            </w:r>
            <w:r w:rsidR="00611DB6">
              <w:rPr>
                <w:sz w:val="22"/>
                <w:szCs w:val="22"/>
              </w:rPr>
              <w:t xml:space="preserve"> </w:t>
            </w:r>
            <w:r w:rsidRPr="00F31108">
              <w:rPr>
                <w:sz w:val="22"/>
                <w:szCs w:val="22"/>
              </w:rPr>
              <w:t>mišića, slabost mišića, bol u leđima</w:t>
            </w:r>
          </w:p>
        </w:tc>
      </w:tr>
      <w:tr w:rsidR="002376DD" w:rsidRPr="00F31108" w14:paraId="133E205A" w14:textId="77777777" w:rsidTr="00DC03E4">
        <w:trPr>
          <w:trHeight w:val="1516"/>
          <w:jc w:val="center"/>
        </w:trPr>
        <w:tc>
          <w:tcPr>
            <w:tcW w:w="2862" w:type="dxa"/>
          </w:tcPr>
          <w:p w14:paraId="386E7076" w14:textId="4397A494" w:rsidR="002376DD" w:rsidRPr="00F31108" w:rsidRDefault="002376DD" w:rsidP="00DC03E4">
            <w:pPr>
              <w:tabs>
                <w:tab w:val="left" w:pos="284"/>
              </w:tabs>
              <w:rPr>
                <w:sz w:val="22"/>
                <w:szCs w:val="22"/>
              </w:rPr>
            </w:pPr>
            <w:r w:rsidRPr="00F31108">
              <w:rPr>
                <w:sz w:val="22"/>
                <w:szCs w:val="22"/>
                <w:lang w:val="sr-Latn-RS"/>
              </w:rPr>
              <w:t>Opšti poremećaji i reakcije na mestu prim</w:t>
            </w:r>
            <w:r w:rsidR="00020598">
              <w:rPr>
                <w:sz w:val="22"/>
                <w:szCs w:val="22"/>
                <w:lang w:val="sr-Latn-RS"/>
              </w:rPr>
              <w:t>j</w:t>
            </w:r>
            <w:r w:rsidRPr="00F31108">
              <w:rPr>
                <w:sz w:val="22"/>
                <w:szCs w:val="22"/>
                <w:lang w:val="sr-Latn-RS"/>
              </w:rPr>
              <w:t>ene</w:t>
            </w:r>
          </w:p>
        </w:tc>
        <w:tc>
          <w:tcPr>
            <w:tcW w:w="7088" w:type="dxa"/>
          </w:tcPr>
          <w:p w14:paraId="7FDD23F3" w14:textId="3AEE93EB" w:rsidR="002376DD" w:rsidRDefault="005D109B" w:rsidP="00513FE0">
            <w:pPr>
              <w:tabs>
                <w:tab w:val="left" w:pos="284"/>
              </w:tabs>
              <w:jc w:val="both"/>
              <w:rPr>
                <w:sz w:val="22"/>
                <w:szCs w:val="22"/>
              </w:rPr>
            </w:pPr>
            <w:r>
              <w:rPr>
                <w:sz w:val="22"/>
                <w:szCs w:val="22"/>
              </w:rPr>
              <w:t>Povremene</w:t>
            </w:r>
            <w:r w:rsidR="002376DD" w:rsidRPr="00F31108">
              <w:rPr>
                <w:sz w:val="22"/>
                <w:szCs w:val="22"/>
              </w:rPr>
              <w:t>: os</w:t>
            </w:r>
            <w:r w:rsidR="00020598">
              <w:rPr>
                <w:sz w:val="22"/>
                <w:szCs w:val="22"/>
              </w:rPr>
              <w:t>j</w:t>
            </w:r>
            <w:r w:rsidR="002376DD" w:rsidRPr="00F31108">
              <w:rPr>
                <w:sz w:val="22"/>
                <w:szCs w:val="22"/>
              </w:rPr>
              <w:t>ećaj toplote, os</w:t>
            </w:r>
            <w:r w:rsidR="00020598">
              <w:rPr>
                <w:sz w:val="22"/>
                <w:szCs w:val="22"/>
              </w:rPr>
              <w:t>j</w:t>
            </w:r>
            <w:r w:rsidR="002376DD" w:rsidRPr="00F31108">
              <w:rPr>
                <w:sz w:val="22"/>
                <w:szCs w:val="22"/>
              </w:rPr>
              <w:t xml:space="preserve">ećaj hladnoće, </w:t>
            </w:r>
            <w:r>
              <w:rPr>
                <w:sz w:val="22"/>
                <w:szCs w:val="22"/>
              </w:rPr>
              <w:t xml:space="preserve">astenija, </w:t>
            </w:r>
            <w:r w:rsidR="002376DD" w:rsidRPr="00F31108">
              <w:rPr>
                <w:sz w:val="22"/>
                <w:szCs w:val="22"/>
              </w:rPr>
              <w:t xml:space="preserve">bol na mestu </w:t>
            </w:r>
            <w:r w:rsidR="00020598">
              <w:rPr>
                <w:sz w:val="22"/>
                <w:szCs w:val="22"/>
              </w:rPr>
              <w:t>primjene injekcije</w:t>
            </w:r>
            <w:r>
              <w:rPr>
                <w:sz w:val="22"/>
                <w:szCs w:val="22"/>
              </w:rPr>
              <w:t xml:space="preserve"> </w:t>
            </w:r>
            <w:r w:rsidRPr="005D109B">
              <w:rPr>
                <w:sz w:val="22"/>
                <w:szCs w:val="22"/>
              </w:rPr>
              <w:t>(bol, ekstravazacija, nelagodnost, edem, inflamacija, hladnoća)</w:t>
            </w:r>
          </w:p>
          <w:p w14:paraId="63DFA4B2" w14:textId="5FC3BEB4" w:rsidR="00583594" w:rsidRPr="00F31108" w:rsidRDefault="00583594" w:rsidP="00513FE0">
            <w:pPr>
              <w:tabs>
                <w:tab w:val="left" w:pos="284"/>
              </w:tabs>
              <w:jc w:val="both"/>
              <w:rPr>
                <w:sz w:val="22"/>
                <w:szCs w:val="22"/>
              </w:rPr>
            </w:pPr>
            <w:r>
              <w:rPr>
                <w:sz w:val="22"/>
                <w:szCs w:val="22"/>
              </w:rPr>
              <w:t>Rjetke: bol u grudima, jeza</w:t>
            </w:r>
          </w:p>
          <w:p w14:paraId="61B90D3F" w14:textId="178A07EB" w:rsidR="002376DD" w:rsidRPr="00F31108" w:rsidRDefault="002376DD">
            <w:pPr>
              <w:tabs>
                <w:tab w:val="left" w:pos="284"/>
              </w:tabs>
              <w:jc w:val="both"/>
              <w:rPr>
                <w:sz w:val="22"/>
                <w:szCs w:val="22"/>
              </w:rPr>
            </w:pPr>
            <w:r w:rsidRPr="00F31108">
              <w:rPr>
                <w:sz w:val="22"/>
                <w:szCs w:val="22"/>
              </w:rPr>
              <w:t>Veoma r</w:t>
            </w:r>
            <w:r>
              <w:rPr>
                <w:sz w:val="22"/>
                <w:szCs w:val="22"/>
              </w:rPr>
              <w:t>ij</w:t>
            </w:r>
            <w:r w:rsidRPr="00F31108">
              <w:rPr>
                <w:sz w:val="22"/>
                <w:szCs w:val="22"/>
              </w:rPr>
              <w:t>etk</w:t>
            </w:r>
            <w:r w:rsidR="005D109B">
              <w:rPr>
                <w:sz w:val="22"/>
                <w:szCs w:val="22"/>
              </w:rPr>
              <w:t>e</w:t>
            </w:r>
            <w:r w:rsidRPr="00F31108">
              <w:rPr>
                <w:sz w:val="22"/>
                <w:szCs w:val="22"/>
              </w:rPr>
              <w:t xml:space="preserve">: slabost, nelagodnost u grudima, </w:t>
            </w:r>
            <w:r w:rsidR="00583594">
              <w:rPr>
                <w:sz w:val="22"/>
                <w:szCs w:val="22"/>
              </w:rPr>
              <w:t xml:space="preserve">edem lica, pireksija, nekroza na mjestu primjene </w:t>
            </w:r>
            <w:r w:rsidRPr="00F31108">
              <w:rPr>
                <w:sz w:val="22"/>
                <w:szCs w:val="22"/>
              </w:rPr>
              <w:t>(u slučaju ekstravazacije) površinski flebitis</w:t>
            </w:r>
          </w:p>
        </w:tc>
      </w:tr>
      <w:tr w:rsidR="002376DD" w:rsidRPr="00F31108" w14:paraId="5F7A4BB0" w14:textId="77777777" w:rsidTr="00DC03E4">
        <w:trPr>
          <w:trHeight w:val="254"/>
          <w:jc w:val="center"/>
        </w:trPr>
        <w:tc>
          <w:tcPr>
            <w:tcW w:w="2862" w:type="dxa"/>
          </w:tcPr>
          <w:p w14:paraId="516BD6D7" w14:textId="77777777" w:rsidR="002376DD" w:rsidRPr="00F31108" w:rsidRDefault="002376DD" w:rsidP="00513FE0">
            <w:pPr>
              <w:tabs>
                <w:tab w:val="left" w:pos="284"/>
              </w:tabs>
              <w:jc w:val="both"/>
              <w:rPr>
                <w:sz w:val="22"/>
                <w:szCs w:val="22"/>
              </w:rPr>
            </w:pPr>
            <w:r w:rsidRPr="00F31108">
              <w:rPr>
                <w:sz w:val="22"/>
                <w:szCs w:val="22"/>
              </w:rPr>
              <w:t>Ispitivanja</w:t>
            </w:r>
          </w:p>
        </w:tc>
        <w:tc>
          <w:tcPr>
            <w:tcW w:w="7088" w:type="dxa"/>
          </w:tcPr>
          <w:p w14:paraId="311DCE26" w14:textId="255E8CC7" w:rsidR="002376DD" w:rsidRPr="00F31108" w:rsidRDefault="002376DD" w:rsidP="00513FE0">
            <w:pPr>
              <w:tabs>
                <w:tab w:val="left" w:pos="284"/>
              </w:tabs>
              <w:jc w:val="both"/>
              <w:rPr>
                <w:sz w:val="22"/>
                <w:szCs w:val="22"/>
              </w:rPr>
            </w:pPr>
            <w:r w:rsidRPr="00F31108">
              <w:rPr>
                <w:sz w:val="22"/>
                <w:szCs w:val="22"/>
              </w:rPr>
              <w:t>Veoma r</w:t>
            </w:r>
            <w:r>
              <w:rPr>
                <w:sz w:val="22"/>
                <w:szCs w:val="22"/>
              </w:rPr>
              <w:t>ij</w:t>
            </w:r>
            <w:r w:rsidRPr="00F31108">
              <w:rPr>
                <w:sz w:val="22"/>
                <w:szCs w:val="22"/>
              </w:rPr>
              <w:t>etk</w:t>
            </w:r>
            <w:r w:rsidR="005D109B">
              <w:rPr>
                <w:sz w:val="22"/>
                <w:szCs w:val="22"/>
              </w:rPr>
              <w:t>e</w:t>
            </w:r>
            <w:r w:rsidRPr="00F31108">
              <w:rPr>
                <w:sz w:val="22"/>
                <w:szCs w:val="22"/>
              </w:rPr>
              <w:t>: smanjena saturacija kiseonika</w:t>
            </w:r>
          </w:p>
        </w:tc>
      </w:tr>
    </w:tbl>
    <w:p w14:paraId="2DB9F9BC" w14:textId="52AE6628" w:rsidR="002376DD" w:rsidRDefault="002376DD" w:rsidP="00480FB1">
      <w:pPr>
        <w:tabs>
          <w:tab w:val="left" w:pos="540"/>
          <w:tab w:val="left" w:pos="569"/>
        </w:tabs>
        <w:rPr>
          <w:b/>
          <w:bCs/>
          <w:sz w:val="22"/>
          <w:szCs w:val="22"/>
        </w:rPr>
      </w:pPr>
    </w:p>
    <w:p w14:paraId="73C37EFE" w14:textId="6C1DC7B4" w:rsidR="002376DD" w:rsidRDefault="002376DD" w:rsidP="002376DD">
      <w:pPr>
        <w:tabs>
          <w:tab w:val="left" w:pos="284"/>
        </w:tabs>
        <w:jc w:val="both"/>
        <w:rPr>
          <w:sz w:val="22"/>
          <w:szCs w:val="22"/>
        </w:rPr>
      </w:pPr>
      <w:r w:rsidRPr="00F31108">
        <w:rPr>
          <w:sz w:val="22"/>
          <w:szCs w:val="22"/>
        </w:rPr>
        <w:t>Sl</w:t>
      </w:r>
      <w:r w:rsidR="00020598">
        <w:rPr>
          <w:sz w:val="22"/>
          <w:szCs w:val="22"/>
        </w:rPr>
        <w:t>j</w:t>
      </w:r>
      <w:r w:rsidRPr="00F31108">
        <w:rPr>
          <w:sz w:val="22"/>
          <w:szCs w:val="22"/>
        </w:rPr>
        <w:t>ed</w:t>
      </w:r>
      <w:r>
        <w:rPr>
          <w:sz w:val="22"/>
          <w:szCs w:val="22"/>
        </w:rPr>
        <w:t>j</w:t>
      </w:r>
      <w:r w:rsidRPr="00F31108">
        <w:rPr>
          <w:sz w:val="22"/>
          <w:szCs w:val="22"/>
        </w:rPr>
        <w:t xml:space="preserve">eće neželjene reakcije su prijavljene </w:t>
      </w:r>
      <w:r w:rsidR="00020598">
        <w:rPr>
          <w:sz w:val="22"/>
          <w:szCs w:val="22"/>
        </w:rPr>
        <w:t>nakon primjene drugih</w:t>
      </w:r>
      <w:r w:rsidRPr="00F31108">
        <w:rPr>
          <w:sz w:val="22"/>
          <w:szCs w:val="22"/>
        </w:rPr>
        <w:t xml:space="preserve"> intravenski</w:t>
      </w:r>
      <w:r w:rsidR="00020598">
        <w:rPr>
          <w:sz w:val="22"/>
          <w:szCs w:val="22"/>
        </w:rPr>
        <w:t>h</w:t>
      </w:r>
      <w:r w:rsidRPr="00F31108">
        <w:rPr>
          <w:sz w:val="22"/>
          <w:szCs w:val="22"/>
        </w:rPr>
        <w:t xml:space="preserve"> kontrast</w:t>
      </w:r>
      <w:r w:rsidR="00020598">
        <w:rPr>
          <w:sz w:val="22"/>
          <w:szCs w:val="22"/>
        </w:rPr>
        <w:t>nih</w:t>
      </w:r>
      <w:r w:rsidRPr="00F31108">
        <w:rPr>
          <w:sz w:val="22"/>
          <w:szCs w:val="22"/>
        </w:rPr>
        <w:t xml:space="preserve"> sredst</w:t>
      </w:r>
      <w:r w:rsidR="00020598">
        <w:rPr>
          <w:sz w:val="22"/>
          <w:szCs w:val="22"/>
        </w:rPr>
        <w:t>ava</w:t>
      </w:r>
      <w:r w:rsidRPr="00F31108">
        <w:rPr>
          <w:sz w:val="22"/>
          <w:szCs w:val="22"/>
        </w:rPr>
        <w:t xml:space="preserve"> za MRI. Stoga je moguće da se pojave tokom ispitivanja sa l</w:t>
      </w:r>
      <w:r>
        <w:rPr>
          <w:sz w:val="22"/>
          <w:szCs w:val="22"/>
        </w:rPr>
        <w:t>ij</w:t>
      </w:r>
      <w:r w:rsidRPr="00F31108">
        <w:rPr>
          <w:sz w:val="22"/>
          <w:szCs w:val="22"/>
        </w:rPr>
        <w:t>ekom Clariscan.</w:t>
      </w:r>
    </w:p>
    <w:p w14:paraId="0791E39A" w14:textId="7E3CD7E6" w:rsidR="002376DD" w:rsidRDefault="002376DD" w:rsidP="00480FB1">
      <w:pPr>
        <w:tabs>
          <w:tab w:val="left" w:pos="540"/>
          <w:tab w:val="left" w:pos="569"/>
        </w:tabs>
        <w:rPr>
          <w:b/>
          <w:bCs/>
          <w:sz w:val="22"/>
          <w:szCs w:val="22"/>
        </w:rPr>
      </w:pPr>
    </w:p>
    <w:tbl>
      <w:tblPr>
        <w:tblStyle w:val="TableGrid"/>
        <w:tblW w:w="0" w:type="auto"/>
        <w:jc w:val="center"/>
        <w:tblLook w:val="04A0" w:firstRow="1" w:lastRow="0" w:firstColumn="1" w:lastColumn="0" w:noHBand="0" w:noVBand="1"/>
      </w:tblPr>
      <w:tblGrid>
        <w:gridCol w:w="2985"/>
        <w:gridCol w:w="6078"/>
      </w:tblGrid>
      <w:tr w:rsidR="002376DD" w:rsidRPr="00F31108" w14:paraId="7D93BA27" w14:textId="77777777" w:rsidTr="00DC03E4">
        <w:trPr>
          <w:jc w:val="center"/>
        </w:trPr>
        <w:tc>
          <w:tcPr>
            <w:tcW w:w="2985" w:type="dxa"/>
          </w:tcPr>
          <w:p w14:paraId="4E15E3C0" w14:textId="77777777" w:rsidR="002376DD" w:rsidRPr="00F31108" w:rsidRDefault="002376DD" w:rsidP="00513FE0">
            <w:pPr>
              <w:tabs>
                <w:tab w:val="left" w:pos="284"/>
              </w:tabs>
              <w:rPr>
                <w:noProof/>
                <w:sz w:val="22"/>
                <w:szCs w:val="22"/>
              </w:rPr>
            </w:pPr>
            <w:r w:rsidRPr="00F31108">
              <w:rPr>
                <w:noProof/>
                <w:sz w:val="22"/>
                <w:szCs w:val="22"/>
              </w:rPr>
              <w:t>Klasa sistema organa</w:t>
            </w:r>
          </w:p>
        </w:tc>
        <w:tc>
          <w:tcPr>
            <w:tcW w:w="6078" w:type="dxa"/>
          </w:tcPr>
          <w:p w14:paraId="38CF238D" w14:textId="77777777" w:rsidR="002376DD" w:rsidRPr="00F31108" w:rsidRDefault="002376DD" w:rsidP="00513FE0">
            <w:pPr>
              <w:tabs>
                <w:tab w:val="left" w:pos="284"/>
              </w:tabs>
              <w:jc w:val="both"/>
              <w:rPr>
                <w:noProof/>
                <w:sz w:val="22"/>
                <w:szCs w:val="22"/>
              </w:rPr>
            </w:pPr>
            <w:r w:rsidRPr="00F31108">
              <w:rPr>
                <w:noProof/>
                <w:sz w:val="22"/>
                <w:szCs w:val="22"/>
              </w:rPr>
              <w:t>Neželjena reakcija</w:t>
            </w:r>
          </w:p>
        </w:tc>
      </w:tr>
      <w:tr w:rsidR="002376DD" w:rsidRPr="00F31108" w14:paraId="1493CB8E" w14:textId="77777777" w:rsidTr="00DC03E4">
        <w:trPr>
          <w:jc w:val="center"/>
        </w:trPr>
        <w:tc>
          <w:tcPr>
            <w:tcW w:w="2985" w:type="dxa"/>
          </w:tcPr>
          <w:p w14:paraId="27595385" w14:textId="77777777" w:rsidR="002376DD" w:rsidRPr="00F31108" w:rsidRDefault="002376DD" w:rsidP="00513FE0">
            <w:pPr>
              <w:tabs>
                <w:tab w:val="left" w:pos="284"/>
              </w:tabs>
              <w:rPr>
                <w:noProof/>
                <w:sz w:val="22"/>
                <w:szCs w:val="22"/>
              </w:rPr>
            </w:pPr>
            <w:r w:rsidRPr="00F31108">
              <w:rPr>
                <w:noProof/>
                <w:sz w:val="22"/>
                <w:szCs w:val="22"/>
              </w:rPr>
              <w:t>Poremećaji krvi i limfnog sistema</w:t>
            </w:r>
          </w:p>
        </w:tc>
        <w:tc>
          <w:tcPr>
            <w:tcW w:w="6078" w:type="dxa"/>
          </w:tcPr>
          <w:p w14:paraId="28E5D7C8" w14:textId="77777777" w:rsidR="002376DD" w:rsidRPr="00F31108" w:rsidRDefault="002376DD" w:rsidP="00513FE0">
            <w:pPr>
              <w:tabs>
                <w:tab w:val="left" w:pos="284"/>
              </w:tabs>
              <w:jc w:val="both"/>
              <w:rPr>
                <w:noProof/>
                <w:sz w:val="22"/>
                <w:szCs w:val="22"/>
              </w:rPr>
            </w:pPr>
            <w:r w:rsidRPr="00F31108">
              <w:rPr>
                <w:noProof/>
                <w:sz w:val="22"/>
                <w:szCs w:val="22"/>
              </w:rPr>
              <w:t>Hemoliza</w:t>
            </w:r>
          </w:p>
        </w:tc>
      </w:tr>
      <w:tr w:rsidR="002376DD" w:rsidRPr="00F31108" w14:paraId="2C3F2B3B" w14:textId="77777777" w:rsidTr="00DC03E4">
        <w:trPr>
          <w:jc w:val="center"/>
        </w:trPr>
        <w:tc>
          <w:tcPr>
            <w:tcW w:w="2985" w:type="dxa"/>
          </w:tcPr>
          <w:p w14:paraId="04F4CD66" w14:textId="77777777" w:rsidR="002376DD" w:rsidRPr="00F31108" w:rsidRDefault="002376DD" w:rsidP="00513FE0">
            <w:pPr>
              <w:tabs>
                <w:tab w:val="left" w:pos="284"/>
              </w:tabs>
              <w:rPr>
                <w:noProof/>
                <w:sz w:val="22"/>
                <w:szCs w:val="22"/>
              </w:rPr>
            </w:pPr>
            <w:r w:rsidRPr="00F31108">
              <w:rPr>
                <w:noProof/>
                <w:sz w:val="22"/>
                <w:szCs w:val="22"/>
              </w:rPr>
              <w:t>Psihijatrijski poremećaji</w:t>
            </w:r>
          </w:p>
        </w:tc>
        <w:tc>
          <w:tcPr>
            <w:tcW w:w="6078" w:type="dxa"/>
          </w:tcPr>
          <w:p w14:paraId="3E78681E" w14:textId="77777777" w:rsidR="002376DD" w:rsidRPr="00F31108" w:rsidRDefault="002376DD" w:rsidP="00513FE0">
            <w:pPr>
              <w:tabs>
                <w:tab w:val="left" w:pos="284"/>
              </w:tabs>
              <w:jc w:val="both"/>
              <w:rPr>
                <w:noProof/>
                <w:sz w:val="22"/>
                <w:szCs w:val="22"/>
              </w:rPr>
            </w:pPr>
            <w:r w:rsidRPr="00F31108">
              <w:rPr>
                <w:noProof/>
                <w:sz w:val="22"/>
                <w:szCs w:val="22"/>
              </w:rPr>
              <w:t>Zbunjenost</w:t>
            </w:r>
          </w:p>
        </w:tc>
      </w:tr>
      <w:tr w:rsidR="002376DD" w:rsidRPr="00F31108" w14:paraId="2A7F63AE" w14:textId="77777777" w:rsidTr="00DC03E4">
        <w:trPr>
          <w:jc w:val="center"/>
        </w:trPr>
        <w:tc>
          <w:tcPr>
            <w:tcW w:w="2985" w:type="dxa"/>
          </w:tcPr>
          <w:p w14:paraId="0E6A323B" w14:textId="77777777" w:rsidR="002376DD" w:rsidRPr="00F31108" w:rsidRDefault="002376DD" w:rsidP="00513FE0">
            <w:pPr>
              <w:tabs>
                <w:tab w:val="left" w:pos="284"/>
              </w:tabs>
              <w:rPr>
                <w:noProof/>
                <w:sz w:val="22"/>
                <w:szCs w:val="22"/>
              </w:rPr>
            </w:pPr>
            <w:r w:rsidRPr="00F31108">
              <w:rPr>
                <w:noProof/>
                <w:sz w:val="22"/>
                <w:szCs w:val="22"/>
              </w:rPr>
              <w:t>Poremećaji oka</w:t>
            </w:r>
          </w:p>
        </w:tc>
        <w:tc>
          <w:tcPr>
            <w:tcW w:w="6078" w:type="dxa"/>
          </w:tcPr>
          <w:p w14:paraId="1B15B2F7" w14:textId="2950D8C3" w:rsidR="002376DD" w:rsidRPr="00F31108" w:rsidRDefault="002376DD" w:rsidP="00513FE0">
            <w:pPr>
              <w:tabs>
                <w:tab w:val="left" w:pos="284"/>
              </w:tabs>
              <w:jc w:val="both"/>
              <w:rPr>
                <w:noProof/>
                <w:sz w:val="22"/>
                <w:szCs w:val="22"/>
              </w:rPr>
            </w:pPr>
            <w:r w:rsidRPr="00F31108">
              <w:rPr>
                <w:noProof/>
                <w:sz w:val="22"/>
                <w:szCs w:val="22"/>
              </w:rPr>
              <w:t>Prolazno sl</w:t>
            </w:r>
            <w:r w:rsidR="00E67E9C">
              <w:rPr>
                <w:noProof/>
                <w:sz w:val="22"/>
                <w:szCs w:val="22"/>
              </w:rPr>
              <w:t>j</w:t>
            </w:r>
            <w:r w:rsidRPr="00F31108">
              <w:rPr>
                <w:noProof/>
                <w:sz w:val="22"/>
                <w:szCs w:val="22"/>
              </w:rPr>
              <w:t>epilo, bol u oku</w:t>
            </w:r>
          </w:p>
        </w:tc>
      </w:tr>
      <w:tr w:rsidR="002376DD" w:rsidRPr="00F31108" w14:paraId="3620E07A" w14:textId="77777777" w:rsidTr="00DC03E4">
        <w:trPr>
          <w:jc w:val="center"/>
        </w:trPr>
        <w:tc>
          <w:tcPr>
            <w:tcW w:w="2985" w:type="dxa"/>
          </w:tcPr>
          <w:p w14:paraId="741FDBA8" w14:textId="77777777" w:rsidR="002376DD" w:rsidRPr="00F31108" w:rsidRDefault="002376DD" w:rsidP="00513FE0">
            <w:pPr>
              <w:tabs>
                <w:tab w:val="left" w:pos="284"/>
              </w:tabs>
              <w:rPr>
                <w:noProof/>
                <w:sz w:val="22"/>
                <w:szCs w:val="22"/>
              </w:rPr>
            </w:pPr>
            <w:r w:rsidRPr="00F31108">
              <w:rPr>
                <w:noProof/>
                <w:sz w:val="22"/>
                <w:szCs w:val="22"/>
              </w:rPr>
              <w:t>Poremećaji uha i labirinta</w:t>
            </w:r>
          </w:p>
        </w:tc>
        <w:tc>
          <w:tcPr>
            <w:tcW w:w="6078" w:type="dxa"/>
          </w:tcPr>
          <w:p w14:paraId="053AA6E2" w14:textId="77777777" w:rsidR="002376DD" w:rsidRPr="00F31108" w:rsidRDefault="002376DD" w:rsidP="00513FE0">
            <w:pPr>
              <w:tabs>
                <w:tab w:val="left" w:pos="284"/>
              </w:tabs>
              <w:jc w:val="both"/>
              <w:rPr>
                <w:noProof/>
                <w:sz w:val="22"/>
                <w:szCs w:val="22"/>
              </w:rPr>
            </w:pPr>
            <w:r w:rsidRPr="00F31108">
              <w:rPr>
                <w:noProof/>
                <w:sz w:val="22"/>
                <w:szCs w:val="22"/>
              </w:rPr>
              <w:t>Tinitus, bol u uhu</w:t>
            </w:r>
          </w:p>
        </w:tc>
      </w:tr>
      <w:tr w:rsidR="002376DD" w:rsidRPr="00F31108" w14:paraId="720CFBEC" w14:textId="77777777" w:rsidTr="00DC03E4">
        <w:trPr>
          <w:jc w:val="center"/>
        </w:trPr>
        <w:tc>
          <w:tcPr>
            <w:tcW w:w="2985" w:type="dxa"/>
          </w:tcPr>
          <w:p w14:paraId="265080E3" w14:textId="77777777" w:rsidR="002376DD" w:rsidRPr="00F31108" w:rsidRDefault="002376DD" w:rsidP="00513FE0">
            <w:pPr>
              <w:tabs>
                <w:tab w:val="left" w:pos="284"/>
              </w:tabs>
              <w:rPr>
                <w:noProof/>
                <w:sz w:val="22"/>
                <w:szCs w:val="22"/>
              </w:rPr>
            </w:pPr>
            <w:r w:rsidRPr="00F31108">
              <w:rPr>
                <w:noProof/>
                <w:sz w:val="22"/>
                <w:szCs w:val="22"/>
              </w:rPr>
              <w:t>Respiratorni, torakalni i medijastinalni poremećaji</w:t>
            </w:r>
          </w:p>
        </w:tc>
        <w:tc>
          <w:tcPr>
            <w:tcW w:w="6078" w:type="dxa"/>
          </w:tcPr>
          <w:p w14:paraId="796D52C3" w14:textId="77777777" w:rsidR="002376DD" w:rsidRPr="00F31108" w:rsidRDefault="002376DD" w:rsidP="00513FE0">
            <w:pPr>
              <w:tabs>
                <w:tab w:val="left" w:pos="284"/>
              </w:tabs>
              <w:jc w:val="both"/>
              <w:rPr>
                <w:noProof/>
                <w:sz w:val="22"/>
                <w:szCs w:val="22"/>
              </w:rPr>
            </w:pPr>
            <w:r w:rsidRPr="00F31108">
              <w:rPr>
                <w:noProof/>
                <w:sz w:val="22"/>
                <w:szCs w:val="22"/>
              </w:rPr>
              <w:t xml:space="preserve">Astma </w:t>
            </w:r>
          </w:p>
        </w:tc>
      </w:tr>
      <w:tr w:rsidR="002376DD" w:rsidRPr="00F31108" w14:paraId="0790FF80" w14:textId="77777777" w:rsidTr="00DC03E4">
        <w:trPr>
          <w:jc w:val="center"/>
        </w:trPr>
        <w:tc>
          <w:tcPr>
            <w:tcW w:w="2985" w:type="dxa"/>
          </w:tcPr>
          <w:p w14:paraId="77297AF3" w14:textId="77777777" w:rsidR="002376DD" w:rsidRPr="00F31108" w:rsidRDefault="002376DD" w:rsidP="00513FE0">
            <w:pPr>
              <w:tabs>
                <w:tab w:val="left" w:pos="284"/>
              </w:tabs>
              <w:rPr>
                <w:noProof/>
                <w:sz w:val="22"/>
                <w:szCs w:val="22"/>
              </w:rPr>
            </w:pPr>
            <w:r w:rsidRPr="00F31108">
              <w:rPr>
                <w:noProof/>
                <w:sz w:val="22"/>
                <w:szCs w:val="22"/>
              </w:rPr>
              <w:t>Gastrointestinalni poremećaji</w:t>
            </w:r>
          </w:p>
        </w:tc>
        <w:tc>
          <w:tcPr>
            <w:tcW w:w="6078" w:type="dxa"/>
          </w:tcPr>
          <w:p w14:paraId="0D5EC3FA" w14:textId="77777777" w:rsidR="002376DD" w:rsidRPr="00F31108" w:rsidRDefault="002376DD" w:rsidP="00513FE0">
            <w:pPr>
              <w:tabs>
                <w:tab w:val="left" w:pos="284"/>
              </w:tabs>
              <w:jc w:val="both"/>
              <w:rPr>
                <w:noProof/>
                <w:sz w:val="22"/>
                <w:szCs w:val="22"/>
              </w:rPr>
            </w:pPr>
            <w:r w:rsidRPr="00F31108">
              <w:rPr>
                <w:noProof/>
                <w:sz w:val="22"/>
                <w:szCs w:val="22"/>
              </w:rPr>
              <w:t>Suva usta</w:t>
            </w:r>
          </w:p>
        </w:tc>
      </w:tr>
      <w:tr w:rsidR="002376DD" w:rsidRPr="00F31108" w14:paraId="17821D39" w14:textId="77777777" w:rsidTr="00DC03E4">
        <w:trPr>
          <w:jc w:val="center"/>
        </w:trPr>
        <w:tc>
          <w:tcPr>
            <w:tcW w:w="2985" w:type="dxa"/>
          </w:tcPr>
          <w:p w14:paraId="60A69562" w14:textId="77777777" w:rsidR="002376DD" w:rsidRPr="00F31108" w:rsidRDefault="002376DD" w:rsidP="00513FE0">
            <w:pPr>
              <w:tabs>
                <w:tab w:val="left" w:pos="284"/>
              </w:tabs>
              <w:rPr>
                <w:noProof/>
                <w:sz w:val="22"/>
                <w:szCs w:val="22"/>
              </w:rPr>
            </w:pPr>
            <w:r w:rsidRPr="00F31108">
              <w:rPr>
                <w:noProof/>
                <w:sz w:val="22"/>
                <w:szCs w:val="22"/>
              </w:rPr>
              <w:t>Poremećaji kože i potkožnog tkiva</w:t>
            </w:r>
          </w:p>
        </w:tc>
        <w:tc>
          <w:tcPr>
            <w:tcW w:w="6078" w:type="dxa"/>
          </w:tcPr>
          <w:p w14:paraId="71BDC02B" w14:textId="77777777" w:rsidR="002376DD" w:rsidRPr="00F31108" w:rsidRDefault="002376DD" w:rsidP="00513FE0">
            <w:pPr>
              <w:tabs>
                <w:tab w:val="left" w:pos="284"/>
              </w:tabs>
              <w:jc w:val="both"/>
              <w:rPr>
                <w:noProof/>
                <w:sz w:val="22"/>
                <w:szCs w:val="22"/>
              </w:rPr>
            </w:pPr>
            <w:r w:rsidRPr="00F31108">
              <w:rPr>
                <w:noProof/>
                <w:sz w:val="22"/>
                <w:szCs w:val="22"/>
              </w:rPr>
              <w:t>Bulozni dermatitis</w:t>
            </w:r>
          </w:p>
        </w:tc>
      </w:tr>
      <w:tr w:rsidR="002376DD" w:rsidRPr="00F31108" w14:paraId="6C93E51C" w14:textId="77777777" w:rsidTr="00DC03E4">
        <w:trPr>
          <w:jc w:val="center"/>
        </w:trPr>
        <w:tc>
          <w:tcPr>
            <w:tcW w:w="2985" w:type="dxa"/>
          </w:tcPr>
          <w:p w14:paraId="75A7C0E3" w14:textId="77777777" w:rsidR="002376DD" w:rsidRPr="00F31108" w:rsidRDefault="002376DD" w:rsidP="00513FE0">
            <w:pPr>
              <w:tabs>
                <w:tab w:val="left" w:pos="284"/>
              </w:tabs>
              <w:rPr>
                <w:noProof/>
                <w:sz w:val="22"/>
                <w:szCs w:val="22"/>
              </w:rPr>
            </w:pPr>
            <w:r w:rsidRPr="00F31108">
              <w:rPr>
                <w:noProof/>
                <w:sz w:val="22"/>
                <w:szCs w:val="22"/>
              </w:rPr>
              <w:t>Poremećaji bubrega i urinarnog trakta</w:t>
            </w:r>
          </w:p>
        </w:tc>
        <w:tc>
          <w:tcPr>
            <w:tcW w:w="6078" w:type="dxa"/>
          </w:tcPr>
          <w:p w14:paraId="3F9FB29C" w14:textId="77777777" w:rsidR="002376DD" w:rsidRPr="00F31108" w:rsidRDefault="002376DD" w:rsidP="00513FE0">
            <w:pPr>
              <w:tabs>
                <w:tab w:val="left" w:pos="284"/>
              </w:tabs>
              <w:jc w:val="both"/>
              <w:rPr>
                <w:noProof/>
                <w:sz w:val="22"/>
                <w:szCs w:val="22"/>
              </w:rPr>
            </w:pPr>
            <w:r w:rsidRPr="00F31108">
              <w:rPr>
                <w:noProof/>
                <w:sz w:val="22"/>
                <w:szCs w:val="22"/>
              </w:rPr>
              <w:t>Urinarna inkontinencija, nekroza bubrežnih tubula, akutna insuficijencija bubrega</w:t>
            </w:r>
          </w:p>
        </w:tc>
      </w:tr>
      <w:tr w:rsidR="002376DD" w:rsidRPr="00F31108" w14:paraId="15F84B87" w14:textId="77777777" w:rsidTr="00DC03E4">
        <w:trPr>
          <w:jc w:val="center"/>
        </w:trPr>
        <w:tc>
          <w:tcPr>
            <w:tcW w:w="2985" w:type="dxa"/>
          </w:tcPr>
          <w:p w14:paraId="00C9463B" w14:textId="77777777" w:rsidR="002376DD" w:rsidRPr="00F31108" w:rsidRDefault="002376DD" w:rsidP="00513FE0">
            <w:pPr>
              <w:tabs>
                <w:tab w:val="left" w:pos="284"/>
              </w:tabs>
              <w:rPr>
                <w:noProof/>
                <w:sz w:val="22"/>
                <w:szCs w:val="22"/>
              </w:rPr>
            </w:pPr>
            <w:r w:rsidRPr="00F31108">
              <w:rPr>
                <w:noProof/>
                <w:sz w:val="22"/>
                <w:szCs w:val="22"/>
              </w:rPr>
              <w:t>Ispitivanja</w:t>
            </w:r>
          </w:p>
        </w:tc>
        <w:tc>
          <w:tcPr>
            <w:tcW w:w="6078" w:type="dxa"/>
          </w:tcPr>
          <w:p w14:paraId="4497FE01" w14:textId="77777777" w:rsidR="002376DD" w:rsidRPr="00F31108" w:rsidRDefault="002376DD" w:rsidP="00513FE0">
            <w:pPr>
              <w:autoSpaceDE w:val="0"/>
              <w:autoSpaceDN w:val="0"/>
              <w:adjustRightInd w:val="0"/>
              <w:jc w:val="both"/>
              <w:rPr>
                <w:color w:val="000000"/>
                <w:szCs w:val="22"/>
              </w:rPr>
            </w:pPr>
            <w:r w:rsidRPr="00F31108">
              <w:rPr>
                <w:color w:val="000000"/>
                <w:sz w:val="22"/>
                <w:szCs w:val="22"/>
              </w:rPr>
              <w:t>Produženi PR na elektrokardiogramu, povišene vr</w:t>
            </w:r>
            <w:r>
              <w:rPr>
                <w:color w:val="000000"/>
                <w:sz w:val="22"/>
                <w:szCs w:val="22"/>
              </w:rPr>
              <w:t>ij</w:t>
            </w:r>
            <w:r w:rsidRPr="00F31108">
              <w:rPr>
                <w:color w:val="000000"/>
                <w:sz w:val="22"/>
                <w:szCs w:val="22"/>
              </w:rPr>
              <w:t>ednosti gvožđa u krvi, povišene vr</w:t>
            </w:r>
            <w:r>
              <w:rPr>
                <w:color w:val="000000"/>
                <w:sz w:val="22"/>
                <w:szCs w:val="22"/>
              </w:rPr>
              <w:t>ij</w:t>
            </w:r>
            <w:r w:rsidRPr="00F31108">
              <w:rPr>
                <w:color w:val="000000"/>
                <w:sz w:val="22"/>
                <w:szCs w:val="22"/>
              </w:rPr>
              <w:t>ednosti bilirubina u krvi, povišene vr</w:t>
            </w:r>
            <w:r>
              <w:rPr>
                <w:color w:val="000000"/>
                <w:sz w:val="22"/>
                <w:szCs w:val="22"/>
              </w:rPr>
              <w:t>ij</w:t>
            </w:r>
            <w:r w:rsidRPr="00F31108">
              <w:rPr>
                <w:color w:val="000000"/>
                <w:sz w:val="22"/>
                <w:szCs w:val="22"/>
              </w:rPr>
              <w:t>ednosti feritina u serumu, poremećene vr</w:t>
            </w:r>
            <w:r>
              <w:rPr>
                <w:color w:val="000000"/>
                <w:sz w:val="22"/>
                <w:szCs w:val="22"/>
              </w:rPr>
              <w:t>ij</w:t>
            </w:r>
            <w:r w:rsidRPr="00F31108">
              <w:rPr>
                <w:color w:val="000000"/>
                <w:sz w:val="22"/>
                <w:szCs w:val="22"/>
              </w:rPr>
              <w:t xml:space="preserve">ednosti testova funkcije jetre </w:t>
            </w:r>
          </w:p>
        </w:tc>
      </w:tr>
    </w:tbl>
    <w:p w14:paraId="3645F097" w14:textId="77777777" w:rsidR="002376DD" w:rsidRDefault="002376DD" w:rsidP="002376DD">
      <w:pPr>
        <w:autoSpaceDE w:val="0"/>
        <w:autoSpaceDN w:val="0"/>
        <w:adjustRightInd w:val="0"/>
        <w:rPr>
          <w:b/>
          <w:bCs/>
          <w:color w:val="000000"/>
          <w:sz w:val="22"/>
          <w:szCs w:val="22"/>
        </w:rPr>
      </w:pPr>
    </w:p>
    <w:p w14:paraId="41FBD898" w14:textId="1F0FA552" w:rsidR="002376DD" w:rsidRPr="00F31108" w:rsidRDefault="002376DD" w:rsidP="00DC03E4">
      <w:pPr>
        <w:autoSpaceDE w:val="0"/>
        <w:autoSpaceDN w:val="0"/>
        <w:adjustRightInd w:val="0"/>
        <w:jc w:val="both"/>
        <w:rPr>
          <w:b/>
          <w:bCs/>
          <w:color w:val="000000"/>
          <w:sz w:val="22"/>
          <w:szCs w:val="22"/>
        </w:rPr>
      </w:pPr>
      <w:r w:rsidRPr="00F31108">
        <w:rPr>
          <w:b/>
          <w:bCs/>
          <w:color w:val="000000"/>
          <w:sz w:val="22"/>
          <w:szCs w:val="22"/>
        </w:rPr>
        <w:t>Neželjene reakcije kod d</w:t>
      </w:r>
      <w:r>
        <w:rPr>
          <w:b/>
          <w:bCs/>
          <w:color w:val="000000"/>
          <w:sz w:val="22"/>
          <w:szCs w:val="22"/>
        </w:rPr>
        <w:t>j</w:t>
      </w:r>
      <w:r w:rsidRPr="00F31108">
        <w:rPr>
          <w:b/>
          <w:bCs/>
          <w:color w:val="000000"/>
          <w:sz w:val="22"/>
          <w:szCs w:val="22"/>
        </w:rPr>
        <w:t xml:space="preserve">ece </w:t>
      </w:r>
    </w:p>
    <w:p w14:paraId="75B10E44" w14:textId="77777777" w:rsidR="002376DD" w:rsidRPr="00F31108" w:rsidRDefault="002376DD" w:rsidP="00DC03E4">
      <w:pPr>
        <w:autoSpaceDE w:val="0"/>
        <w:autoSpaceDN w:val="0"/>
        <w:adjustRightInd w:val="0"/>
        <w:jc w:val="both"/>
        <w:rPr>
          <w:color w:val="000000"/>
          <w:sz w:val="22"/>
          <w:szCs w:val="22"/>
        </w:rPr>
      </w:pPr>
    </w:p>
    <w:p w14:paraId="366917F4" w14:textId="2404212F" w:rsidR="00CB21DD" w:rsidRPr="00F31108" w:rsidRDefault="00CB21DD">
      <w:pPr>
        <w:tabs>
          <w:tab w:val="left" w:pos="284"/>
        </w:tabs>
        <w:jc w:val="both"/>
        <w:rPr>
          <w:sz w:val="22"/>
          <w:szCs w:val="22"/>
        </w:rPr>
      </w:pPr>
      <w:r w:rsidRPr="00CB21DD">
        <w:rPr>
          <w:sz w:val="22"/>
          <w:szCs w:val="22"/>
        </w:rPr>
        <w:t>Bezb</w:t>
      </w:r>
      <w:r>
        <w:rPr>
          <w:sz w:val="22"/>
          <w:szCs w:val="22"/>
        </w:rPr>
        <w:t>j</w:t>
      </w:r>
      <w:r w:rsidRPr="00CB21DD">
        <w:rPr>
          <w:sz w:val="22"/>
          <w:szCs w:val="22"/>
        </w:rPr>
        <w:t>ednost pedijatrijskih pacijenata razmatrana je u kliničkim ispitivanjima i postmarketinškim studijama. U poređenju sa odraslim, bezb</w:t>
      </w:r>
      <w:r>
        <w:rPr>
          <w:sz w:val="22"/>
          <w:szCs w:val="22"/>
        </w:rPr>
        <w:t>j</w:t>
      </w:r>
      <w:r w:rsidRPr="00CB21DD">
        <w:rPr>
          <w:sz w:val="22"/>
          <w:szCs w:val="22"/>
        </w:rPr>
        <w:t>ednosni profil gadoterične kiseline nije pokazao nikakvu specifičnost kod d</w:t>
      </w:r>
      <w:r>
        <w:rPr>
          <w:sz w:val="22"/>
          <w:szCs w:val="22"/>
        </w:rPr>
        <w:t>ij</w:t>
      </w:r>
      <w:r w:rsidRPr="00CB21DD">
        <w:rPr>
          <w:sz w:val="22"/>
          <w:szCs w:val="22"/>
        </w:rPr>
        <w:t>ece. Većina reakcija su gastrointestinalni simptomi ili znaci preos</w:t>
      </w:r>
      <w:r>
        <w:rPr>
          <w:sz w:val="22"/>
          <w:szCs w:val="22"/>
        </w:rPr>
        <w:t>j</w:t>
      </w:r>
      <w:r w:rsidRPr="00CB21DD">
        <w:rPr>
          <w:sz w:val="22"/>
          <w:szCs w:val="22"/>
        </w:rPr>
        <w:t>etljivosti.</w:t>
      </w:r>
    </w:p>
    <w:p w14:paraId="7042919B" w14:textId="77777777" w:rsidR="002376DD" w:rsidRPr="00786071" w:rsidRDefault="002376DD" w:rsidP="00480FB1">
      <w:pPr>
        <w:tabs>
          <w:tab w:val="left" w:pos="540"/>
          <w:tab w:val="left" w:pos="569"/>
        </w:tabs>
        <w:rPr>
          <w:b/>
          <w:bCs/>
          <w:sz w:val="22"/>
          <w:szCs w:val="22"/>
        </w:rPr>
      </w:pPr>
    </w:p>
    <w:p w14:paraId="664DA6D8" w14:textId="77777777" w:rsidR="005A23D2" w:rsidRPr="00786071" w:rsidRDefault="005A23D2" w:rsidP="00DC03E4">
      <w:pPr>
        <w:spacing w:after="200" w:line="276" w:lineRule="auto"/>
        <w:jc w:val="both"/>
        <w:rPr>
          <w:rFonts w:eastAsia="Calibri"/>
          <w:sz w:val="22"/>
          <w:szCs w:val="22"/>
          <w:u w:val="single"/>
          <w:lang w:val="sr-Latn-RS"/>
        </w:rPr>
      </w:pPr>
      <w:r w:rsidRPr="00786071">
        <w:rPr>
          <w:rFonts w:eastAsia="Calibri"/>
          <w:sz w:val="22"/>
          <w:szCs w:val="22"/>
          <w:u w:val="single"/>
          <w:lang w:val="sr-Latn-RS"/>
        </w:rPr>
        <w:t>Prijavljivanje sumnji na neželjena dejstva</w:t>
      </w:r>
    </w:p>
    <w:p w14:paraId="4C0687CE" w14:textId="77777777" w:rsidR="005A23D2" w:rsidRPr="00786071" w:rsidRDefault="005A23D2">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3194D3C9" w14:textId="77777777" w:rsidR="005A23D2" w:rsidRPr="00786071" w:rsidRDefault="004E70AD">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358D99B7" w14:textId="77777777" w:rsidR="005A23D2" w:rsidRPr="00786071" w:rsidRDefault="005A23D2">
      <w:pPr>
        <w:pStyle w:val="NoSpacing"/>
        <w:jc w:val="both"/>
        <w:rPr>
          <w:rFonts w:eastAsia="Calibri"/>
          <w:sz w:val="22"/>
          <w:szCs w:val="22"/>
          <w:lang w:val="sr-Latn-RS"/>
        </w:rPr>
      </w:pPr>
      <w:r w:rsidRPr="00786071">
        <w:rPr>
          <w:rFonts w:eastAsia="Calibri"/>
          <w:sz w:val="22"/>
          <w:szCs w:val="22"/>
          <w:lang w:val="sr-Latn-RS"/>
        </w:rPr>
        <w:t>Odjeljenje za farmakovigilancu</w:t>
      </w:r>
    </w:p>
    <w:p w14:paraId="144ED734" w14:textId="77777777" w:rsidR="00EA5765" w:rsidRPr="00786071" w:rsidRDefault="005A23D2">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2FA29193" w14:textId="77777777" w:rsidR="00EA5765" w:rsidRPr="00786071" w:rsidRDefault="00EA5765" w:rsidP="00DC03E4">
      <w:pPr>
        <w:pStyle w:val="NoSpacing"/>
        <w:jc w:val="both"/>
        <w:rPr>
          <w:rFonts w:eastAsia="Calibri"/>
          <w:sz w:val="22"/>
          <w:szCs w:val="22"/>
          <w:lang w:val="sr-Latn-RS"/>
        </w:rPr>
      </w:pPr>
    </w:p>
    <w:p w14:paraId="0AB78A46" w14:textId="77777777" w:rsidR="005A23D2" w:rsidRPr="00786071" w:rsidRDefault="005A23D2">
      <w:pPr>
        <w:pStyle w:val="NoSpacing"/>
        <w:jc w:val="both"/>
        <w:rPr>
          <w:rFonts w:eastAsia="Calibri"/>
          <w:sz w:val="22"/>
          <w:szCs w:val="22"/>
          <w:lang w:val="sr-Latn-RS"/>
        </w:rPr>
      </w:pPr>
      <w:r w:rsidRPr="00786071">
        <w:rPr>
          <w:rFonts w:eastAsia="Calibri"/>
          <w:sz w:val="22"/>
          <w:szCs w:val="22"/>
          <w:lang w:val="sr-Latn-RS"/>
        </w:rPr>
        <w:t>tel: +382 (0) 20 310 280</w:t>
      </w:r>
    </w:p>
    <w:p w14:paraId="3E40590D" w14:textId="77777777" w:rsidR="00EA5765" w:rsidRPr="00786071" w:rsidRDefault="005A23D2">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45A51559" w14:textId="77777777" w:rsidR="005A23D2" w:rsidRPr="00786071" w:rsidRDefault="00337EBF">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14:paraId="6930D810" w14:textId="77777777" w:rsidR="00EA5765" w:rsidRPr="00786071" w:rsidRDefault="00337EBF">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14:paraId="11DDCAC3" w14:textId="77777777" w:rsidR="005A23D2" w:rsidRDefault="005A23D2">
      <w:pPr>
        <w:pStyle w:val="NoSpacing"/>
        <w:jc w:val="both"/>
        <w:rPr>
          <w:rFonts w:eastAsia="Calibri"/>
          <w:sz w:val="22"/>
          <w:szCs w:val="22"/>
          <w:lang w:val="sr-Latn-RS"/>
        </w:rPr>
      </w:pPr>
      <w:r w:rsidRPr="00786071">
        <w:rPr>
          <w:rFonts w:eastAsia="Calibri"/>
          <w:sz w:val="22"/>
          <w:szCs w:val="22"/>
          <w:lang w:val="sr-Latn-RS"/>
        </w:rPr>
        <w:lastRenderedPageBreak/>
        <w:t>putem IS zdravstvene zaštite</w:t>
      </w:r>
    </w:p>
    <w:p w14:paraId="5C7C9844" w14:textId="5EBC943F" w:rsidR="00275877" w:rsidRDefault="00275877">
      <w:pPr>
        <w:pStyle w:val="NoSpacing"/>
        <w:jc w:val="both"/>
        <w:rPr>
          <w:rFonts w:eastAsia="Calibri"/>
          <w:sz w:val="22"/>
          <w:szCs w:val="22"/>
          <w:lang w:val="sr-Latn-RS"/>
        </w:rPr>
      </w:pPr>
      <w:r w:rsidRPr="00275877">
        <w:rPr>
          <w:rFonts w:eastAsia="Calibri"/>
          <w:sz w:val="22"/>
          <w:szCs w:val="22"/>
          <w:lang w:val="sr-Latn-RS"/>
        </w:rPr>
        <w:t>QR kod za online prijavu sumnje na neželjeno dejstvo lijeka:</w:t>
      </w:r>
    </w:p>
    <w:p w14:paraId="7993E4B8" w14:textId="77777777" w:rsidR="00D23A75" w:rsidRPr="00786071" w:rsidRDefault="00D23A75">
      <w:pPr>
        <w:pStyle w:val="NoSpacing"/>
        <w:jc w:val="both"/>
        <w:rPr>
          <w:rFonts w:eastAsia="Calibri"/>
          <w:sz w:val="22"/>
          <w:szCs w:val="22"/>
          <w:lang w:val="sr-Latn-RS"/>
        </w:rPr>
      </w:pPr>
    </w:p>
    <w:p w14:paraId="04B8525E" w14:textId="6181232E" w:rsidR="00836B35" w:rsidRDefault="009E503C" w:rsidP="00480FB1">
      <w:pPr>
        <w:tabs>
          <w:tab w:val="left" w:pos="540"/>
          <w:tab w:val="left" w:pos="569"/>
        </w:tabs>
        <w:rPr>
          <w:b/>
          <w:bCs/>
          <w:sz w:val="22"/>
          <w:szCs w:val="22"/>
        </w:rPr>
      </w:pPr>
      <w:r w:rsidRPr="007F661E">
        <w:rPr>
          <w:b/>
          <w:bCs/>
          <w:noProof/>
          <w:sz w:val="22"/>
          <w:szCs w:val="22"/>
        </w:rPr>
        <w:drawing>
          <wp:inline distT="0" distB="0" distL="0" distR="0" wp14:anchorId="7D8610E0" wp14:editId="4921251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2C6E6C4" w14:textId="77777777" w:rsidR="00D23A75" w:rsidRPr="00786071" w:rsidRDefault="00D23A75" w:rsidP="00480FB1">
      <w:pPr>
        <w:tabs>
          <w:tab w:val="left" w:pos="540"/>
          <w:tab w:val="left" w:pos="569"/>
        </w:tabs>
        <w:rPr>
          <w:b/>
          <w:bCs/>
          <w:sz w:val="22"/>
          <w:szCs w:val="22"/>
        </w:rPr>
      </w:pPr>
    </w:p>
    <w:p w14:paraId="2E3C841E" w14:textId="77777777" w:rsidR="00CD6F02" w:rsidRPr="00786071" w:rsidRDefault="0072020E" w:rsidP="00DC03E4">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62A52D91" w14:textId="1AF6A403" w:rsidR="00CD6F02" w:rsidRDefault="00CD6F02" w:rsidP="00DC03E4">
      <w:pPr>
        <w:tabs>
          <w:tab w:val="left" w:pos="540"/>
          <w:tab w:val="left" w:pos="569"/>
        </w:tabs>
        <w:jc w:val="both"/>
        <w:rPr>
          <w:b/>
          <w:bCs/>
          <w:sz w:val="22"/>
          <w:szCs w:val="22"/>
        </w:rPr>
      </w:pPr>
    </w:p>
    <w:p w14:paraId="0ACB0BF1" w14:textId="6D378A6C" w:rsidR="00F07C12" w:rsidRPr="00F31108" w:rsidRDefault="00F07C12">
      <w:pPr>
        <w:tabs>
          <w:tab w:val="left" w:pos="284"/>
        </w:tabs>
        <w:jc w:val="both"/>
        <w:rPr>
          <w:sz w:val="22"/>
          <w:szCs w:val="22"/>
        </w:rPr>
      </w:pPr>
      <w:r w:rsidRPr="00F31108">
        <w:rPr>
          <w:sz w:val="22"/>
          <w:szCs w:val="22"/>
        </w:rPr>
        <w:t>Clariscan se može ukloniti iz t</w:t>
      </w:r>
      <w:r w:rsidR="00E67E9C">
        <w:rPr>
          <w:sz w:val="22"/>
          <w:szCs w:val="22"/>
        </w:rPr>
        <w:t>i</w:t>
      </w:r>
      <w:r>
        <w:rPr>
          <w:sz w:val="22"/>
          <w:szCs w:val="22"/>
        </w:rPr>
        <w:t>j</w:t>
      </w:r>
      <w:r w:rsidRPr="00F31108">
        <w:rPr>
          <w:sz w:val="22"/>
          <w:szCs w:val="22"/>
        </w:rPr>
        <w:t>ela hemodijalizom. Međutim nema dokaza da je hemodijaliza prikladna za prevenciju nefrogene sistemske fibroze (NSF).</w:t>
      </w:r>
    </w:p>
    <w:p w14:paraId="75D1F621" w14:textId="77777777" w:rsidR="00227BDB" w:rsidRPr="00786071" w:rsidRDefault="00227BDB" w:rsidP="00DC03E4">
      <w:pPr>
        <w:tabs>
          <w:tab w:val="left" w:pos="540"/>
          <w:tab w:val="left" w:pos="569"/>
        </w:tabs>
        <w:jc w:val="both"/>
        <w:rPr>
          <w:b/>
          <w:bCs/>
          <w:sz w:val="22"/>
          <w:szCs w:val="22"/>
        </w:rPr>
      </w:pPr>
    </w:p>
    <w:p w14:paraId="12DC43C1" w14:textId="77777777" w:rsidR="0072020E" w:rsidRPr="00786071" w:rsidRDefault="0072020E" w:rsidP="00DC03E4">
      <w:pPr>
        <w:tabs>
          <w:tab w:val="left" w:pos="540"/>
          <w:tab w:val="left" w:pos="569"/>
        </w:tabs>
        <w:jc w:val="both"/>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27200F04" w14:textId="77777777" w:rsidR="0072020E" w:rsidRPr="00786071" w:rsidRDefault="0072020E" w:rsidP="00DC03E4">
      <w:pPr>
        <w:tabs>
          <w:tab w:val="left" w:pos="540"/>
          <w:tab w:val="left" w:pos="569"/>
        </w:tabs>
        <w:jc w:val="both"/>
        <w:rPr>
          <w:b/>
          <w:bCs/>
          <w:sz w:val="22"/>
          <w:szCs w:val="22"/>
        </w:rPr>
      </w:pPr>
    </w:p>
    <w:p w14:paraId="13ECE65F" w14:textId="77777777" w:rsidR="0072020E" w:rsidRPr="00786071" w:rsidRDefault="0072020E" w:rsidP="00DC03E4">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024E7CCB" w14:textId="77777777" w:rsidR="00F45F77" w:rsidRPr="00786071" w:rsidRDefault="00F45F77" w:rsidP="00DC03E4">
      <w:pPr>
        <w:tabs>
          <w:tab w:val="left" w:pos="540"/>
          <w:tab w:val="left" w:pos="569"/>
        </w:tabs>
        <w:jc w:val="both"/>
        <w:rPr>
          <w:b/>
          <w:bCs/>
          <w:sz w:val="22"/>
          <w:szCs w:val="22"/>
        </w:rPr>
      </w:pPr>
    </w:p>
    <w:p w14:paraId="6BC3AA2C" w14:textId="77777777" w:rsidR="00F07C12" w:rsidRPr="00786071" w:rsidRDefault="00F07C12" w:rsidP="00DC03E4">
      <w:pPr>
        <w:tabs>
          <w:tab w:val="left" w:pos="540"/>
          <w:tab w:val="left" w:pos="569"/>
        </w:tabs>
        <w:jc w:val="both"/>
        <w:rPr>
          <w:bCs/>
          <w:sz w:val="22"/>
          <w:szCs w:val="22"/>
        </w:rPr>
      </w:pPr>
      <w:r w:rsidRPr="00822E02">
        <w:rPr>
          <w:b/>
          <w:bCs/>
          <w:sz w:val="22"/>
          <w:szCs w:val="22"/>
        </w:rPr>
        <w:t>Farmakoterapijska grupa:</w:t>
      </w:r>
      <w:r>
        <w:rPr>
          <w:bCs/>
          <w:sz w:val="22"/>
          <w:szCs w:val="22"/>
        </w:rPr>
        <w:t xml:space="preserve"> </w:t>
      </w:r>
      <w:r w:rsidRPr="00822E02">
        <w:rPr>
          <w:sz w:val="22"/>
          <w:szCs w:val="22"/>
        </w:rPr>
        <w:t>paramagnetna kontrastna sredstva</w:t>
      </w:r>
    </w:p>
    <w:p w14:paraId="1F4D18F8" w14:textId="77777777" w:rsidR="00F07C12" w:rsidRDefault="00F07C12" w:rsidP="00DC03E4">
      <w:pPr>
        <w:tabs>
          <w:tab w:val="left" w:pos="540"/>
          <w:tab w:val="left" w:pos="569"/>
        </w:tabs>
        <w:jc w:val="both"/>
        <w:rPr>
          <w:bCs/>
          <w:sz w:val="22"/>
          <w:szCs w:val="22"/>
        </w:rPr>
      </w:pPr>
    </w:p>
    <w:p w14:paraId="5394E639" w14:textId="421657FE" w:rsidR="00F07C12" w:rsidRDefault="00F07C12" w:rsidP="00DC03E4">
      <w:pPr>
        <w:tabs>
          <w:tab w:val="left" w:pos="540"/>
          <w:tab w:val="left" w:pos="569"/>
        </w:tabs>
        <w:jc w:val="both"/>
        <w:rPr>
          <w:bCs/>
          <w:sz w:val="22"/>
          <w:szCs w:val="22"/>
        </w:rPr>
      </w:pPr>
      <w:r w:rsidRPr="00786071">
        <w:rPr>
          <w:bCs/>
          <w:sz w:val="22"/>
          <w:szCs w:val="22"/>
        </w:rPr>
        <w:t>ATC kod:</w:t>
      </w:r>
      <w:r w:rsidRPr="00822E02">
        <w:t xml:space="preserve"> </w:t>
      </w:r>
      <w:r w:rsidRPr="00822E02">
        <w:rPr>
          <w:bCs/>
          <w:sz w:val="22"/>
          <w:szCs w:val="22"/>
        </w:rPr>
        <w:t>V08CA02</w:t>
      </w:r>
      <w:r w:rsidR="00B96661">
        <w:rPr>
          <w:bCs/>
          <w:sz w:val="22"/>
          <w:szCs w:val="22"/>
        </w:rPr>
        <w:t xml:space="preserve"> </w:t>
      </w:r>
      <w:r w:rsidR="00B96661" w:rsidRPr="00B96661">
        <w:rPr>
          <w:sz w:val="22"/>
          <w:szCs w:val="22"/>
        </w:rPr>
        <w:t>(gadoterična kiselina)</w:t>
      </w:r>
    </w:p>
    <w:p w14:paraId="1250E97C" w14:textId="77777777" w:rsidR="00F07C12" w:rsidRDefault="00F07C12" w:rsidP="00DC03E4">
      <w:pPr>
        <w:tabs>
          <w:tab w:val="left" w:pos="540"/>
          <w:tab w:val="left" w:pos="569"/>
        </w:tabs>
        <w:jc w:val="both"/>
        <w:rPr>
          <w:bCs/>
          <w:sz w:val="22"/>
          <w:szCs w:val="22"/>
        </w:rPr>
      </w:pPr>
    </w:p>
    <w:p w14:paraId="4519E62E" w14:textId="77777777" w:rsidR="00F07C12" w:rsidRPr="00822E02" w:rsidRDefault="00F07C12" w:rsidP="00DC03E4">
      <w:pPr>
        <w:tabs>
          <w:tab w:val="left" w:pos="540"/>
          <w:tab w:val="left" w:pos="569"/>
        </w:tabs>
        <w:jc w:val="both"/>
        <w:rPr>
          <w:bCs/>
          <w:sz w:val="22"/>
          <w:szCs w:val="22"/>
        </w:rPr>
      </w:pPr>
      <w:r w:rsidRPr="00822E02">
        <w:rPr>
          <w:bCs/>
          <w:sz w:val="22"/>
          <w:szCs w:val="22"/>
        </w:rPr>
        <w:t>Ovaj l</w:t>
      </w:r>
      <w:r>
        <w:rPr>
          <w:bCs/>
          <w:sz w:val="22"/>
          <w:szCs w:val="22"/>
        </w:rPr>
        <w:t>ij</w:t>
      </w:r>
      <w:r w:rsidRPr="00822E02">
        <w:rPr>
          <w:bCs/>
          <w:sz w:val="22"/>
          <w:szCs w:val="22"/>
        </w:rPr>
        <w:t>ek nema specifičnu farmakodinamsku aktivnost.</w:t>
      </w:r>
    </w:p>
    <w:p w14:paraId="0DA04C07" w14:textId="77777777" w:rsidR="00F07C12" w:rsidRPr="00822E02" w:rsidRDefault="00F07C12" w:rsidP="00DC03E4">
      <w:pPr>
        <w:tabs>
          <w:tab w:val="left" w:pos="540"/>
          <w:tab w:val="left" w:pos="569"/>
        </w:tabs>
        <w:jc w:val="both"/>
        <w:rPr>
          <w:bCs/>
          <w:sz w:val="22"/>
          <w:szCs w:val="22"/>
        </w:rPr>
      </w:pPr>
    </w:p>
    <w:p w14:paraId="4AE7BB37" w14:textId="28DC8AB7" w:rsidR="00F07C12" w:rsidRDefault="00F07C12" w:rsidP="00DC03E4">
      <w:pPr>
        <w:tabs>
          <w:tab w:val="left" w:pos="540"/>
          <w:tab w:val="left" w:pos="569"/>
        </w:tabs>
        <w:jc w:val="both"/>
        <w:rPr>
          <w:bCs/>
          <w:sz w:val="22"/>
          <w:szCs w:val="22"/>
        </w:rPr>
      </w:pPr>
      <w:r w:rsidRPr="00822E02">
        <w:rPr>
          <w:bCs/>
          <w:sz w:val="22"/>
          <w:szCs w:val="22"/>
        </w:rPr>
        <w:t>Gadoterična kiselina je paramagnetno sredstvo za snimanje magnetnom rezonancom (MRI). Svojstvo pojačavanja kontrasta se postiže posredstvom gadoterične kiseline koja je jonski kompleks gadolinijuma koji se sastoji od gadolinijum oksida i 1</w:t>
      </w:r>
      <w:proofErr w:type="gramStart"/>
      <w:r w:rsidRPr="00822E02">
        <w:rPr>
          <w:bCs/>
          <w:sz w:val="22"/>
          <w:szCs w:val="22"/>
        </w:rPr>
        <w:t>,4,7,10</w:t>
      </w:r>
      <w:proofErr w:type="gramEnd"/>
      <w:r w:rsidRPr="00822E02">
        <w:rPr>
          <w:bCs/>
          <w:sz w:val="22"/>
          <w:szCs w:val="22"/>
        </w:rPr>
        <w:t xml:space="preserve"> tetraazaciklododekan- N,N’,N’’,N’’’ tetraacetatne kiseline (DOTA), u obliku soli meglumina.</w:t>
      </w:r>
    </w:p>
    <w:p w14:paraId="4C91ED51" w14:textId="77777777" w:rsidR="00B96661" w:rsidRDefault="00B96661" w:rsidP="00DC03E4">
      <w:pPr>
        <w:tabs>
          <w:tab w:val="left" w:pos="540"/>
          <w:tab w:val="left" w:pos="569"/>
        </w:tabs>
        <w:jc w:val="both"/>
        <w:rPr>
          <w:bCs/>
          <w:sz w:val="22"/>
          <w:szCs w:val="22"/>
        </w:rPr>
      </w:pPr>
    </w:p>
    <w:p w14:paraId="729BA2B9" w14:textId="77777777" w:rsidR="00B96661" w:rsidRPr="00B96661" w:rsidRDefault="00B96661" w:rsidP="00B96661">
      <w:pPr>
        <w:tabs>
          <w:tab w:val="left" w:pos="284"/>
        </w:tabs>
        <w:jc w:val="both"/>
        <w:rPr>
          <w:sz w:val="22"/>
          <w:szCs w:val="22"/>
        </w:rPr>
      </w:pPr>
      <w:r w:rsidRPr="00B96661">
        <w:rPr>
          <w:sz w:val="22"/>
          <w:szCs w:val="22"/>
        </w:rPr>
        <w:t>Paramagnetski efekat (relaksivnost) se određuje iz uticaja na vreme relaksacije spin-rešetke (T1) oko 3</w:t>
      </w:r>
      <w:proofErr w:type="gramStart"/>
      <w:r w:rsidRPr="00B96661">
        <w:rPr>
          <w:sz w:val="22"/>
          <w:szCs w:val="22"/>
        </w:rPr>
        <w:t>,4</w:t>
      </w:r>
      <w:proofErr w:type="gramEnd"/>
      <w:r w:rsidRPr="00B96661">
        <w:rPr>
          <w:sz w:val="22"/>
          <w:szCs w:val="22"/>
        </w:rPr>
        <w:t xml:space="preserve"> mmol</w:t>
      </w:r>
      <w:r w:rsidRPr="00B96661">
        <w:rPr>
          <w:sz w:val="22"/>
          <w:szCs w:val="22"/>
          <w:vertAlign w:val="superscript"/>
        </w:rPr>
        <w:t>-1</w:t>
      </w:r>
      <w:r w:rsidRPr="00B96661">
        <w:rPr>
          <w:sz w:val="22"/>
          <w:szCs w:val="22"/>
        </w:rPr>
        <w:t>.L.sec</w:t>
      </w:r>
      <w:r w:rsidRPr="00B96661">
        <w:rPr>
          <w:sz w:val="22"/>
          <w:szCs w:val="22"/>
          <w:vertAlign w:val="superscript"/>
        </w:rPr>
        <w:t>-1</w:t>
      </w:r>
      <w:r w:rsidRPr="00B96661">
        <w:rPr>
          <w:sz w:val="22"/>
          <w:szCs w:val="22"/>
        </w:rPr>
        <w:t xml:space="preserve"> i na vreme spin-spin relaksacije (T2) oko 4,27 mmol</w:t>
      </w:r>
      <w:r w:rsidRPr="00B96661">
        <w:rPr>
          <w:sz w:val="22"/>
          <w:szCs w:val="22"/>
          <w:vertAlign w:val="superscript"/>
        </w:rPr>
        <w:t>-1</w:t>
      </w:r>
      <w:r w:rsidRPr="00B96661">
        <w:rPr>
          <w:sz w:val="22"/>
          <w:szCs w:val="22"/>
        </w:rPr>
        <w:t>.L. sec</w:t>
      </w:r>
      <w:r w:rsidRPr="00B96661">
        <w:rPr>
          <w:sz w:val="22"/>
          <w:szCs w:val="22"/>
          <w:vertAlign w:val="superscript"/>
        </w:rPr>
        <w:t>-1</w:t>
      </w:r>
      <w:r w:rsidRPr="00B96661">
        <w:rPr>
          <w:sz w:val="22"/>
          <w:szCs w:val="22"/>
        </w:rPr>
        <w:t>.</w:t>
      </w:r>
    </w:p>
    <w:p w14:paraId="7B4C4E76" w14:textId="77777777" w:rsidR="00F07C12" w:rsidRPr="00786071" w:rsidRDefault="00F07C12" w:rsidP="00DC03E4">
      <w:pPr>
        <w:tabs>
          <w:tab w:val="left" w:pos="540"/>
          <w:tab w:val="left" w:pos="569"/>
        </w:tabs>
        <w:jc w:val="both"/>
        <w:rPr>
          <w:b/>
          <w:bCs/>
          <w:sz w:val="22"/>
          <w:szCs w:val="22"/>
        </w:rPr>
      </w:pPr>
    </w:p>
    <w:p w14:paraId="3B8F3229" w14:textId="33D7B2DA" w:rsidR="0072020E" w:rsidRDefault="0072020E" w:rsidP="00DC03E4">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74F51A80" w14:textId="7A06A160" w:rsidR="00F07C12" w:rsidRDefault="00F07C12" w:rsidP="00DC03E4">
      <w:pPr>
        <w:tabs>
          <w:tab w:val="left" w:pos="540"/>
          <w:tab w:val="left" w:pos="569"/>
        </w:tabs>
        <w:jc w:val="both"/>
        <w:rPr>
          <w:b/>
          <w:bCs/>
          <w:sz w:val="22"/>
          <w:szCs w:val="22"/>
        </w:rPr>
      </w:pPr>
    </w:p>
    <w:p w14:paraId="5473574B" w14:textId="77777777" w:rsidR="00F07C12" w:rsidRPr="00822E02" w:rsidRDefault="00F07C12" w:rsidP="00DC03E4">
      <w:pPr>
        <w:autoSpaceDE w:val="0"/>
        <w:autoSpaceDN w:val="0"/>
        <w:adjustRightInd w:val="0"/>
        <w:jc w:val="both"/>
        <w:rPr>
          <w:color w:val="000000"/>
          <w:sz w:val="22"/>
          <w:szCs w:val="22"/>
          <w:u w:val="single"/>
        </w:rPr>
      </w:pPr>
      <w:r w:rsidRPr="00822E02">
        <w:rPr>
          <w:color w:val="000000"/>
          <w:sz w:val="22"/>
          <w:szCs w:val="22"/>
          <w:u w:val="single"/>
        </w:rPr>
        <w:t xml:space="preserve">Distribucija </w:t>
      </w:r>
    </w:p>
    <w:p w14:paraId="67E8B0E2" w14:textId="4D832EB7" w:rsidR="00F07C12" w:rsidRPr="00822E02" w:rsidRDefault="00F07C12" w:rsidP="00DC03E4">
      <w:pPr>
        <w:autoSpaceDE w:val="0"/>
        <w:autoSpaceDN w:val="0"/>
        <w:adjustRightInd w:val="0"/>
        <w:jc w:val="both"/>
        <w:rPr>
          <w:color w:val="000000"/>
          <w:sz w:val="22"/>
          <w:szCs w:val="22"/>
        </w:rPr>
      </w:pPr>
      <w:r w:rsidRPr="00822E02">
        <w:rPr>
          <w:color w:val="000000"/>
          <w:sz w:val="22"/>
          <w:szCs w:val="22"/>
        </w:rPr>
        <w:t>Nakon intravenske injekcije, distribucija l</w:t>
      </w:r>
      <w:r>
        <w:rPr>
          <w:color w:val="000000"/>
          <w:sz w:val="22"/>
          <w:szCs w:val="22"/>
        </w:rPr>
        <w:t>ij</w:t>
      </w:r>
      <w:r w:rsidRPr="00822E02">
        <w:rPr>
          <w:color w:val="000000"/>
          <w:sz w:val="22"/>
          <w:szCs w:val="22"/>
        </w:rPr>
        <w:t>eka Clariscan se vrši u ekstracelularne t</w:t>
      </w:r>
      <w:r>
        <w:rPr>
          <w:color w:val="000000"/>
          <w:sz w:val="22"/>
          <w:szCs w:val="22"/>
        </w:rPr>
        <w:t>j</w:t>
      </w:r>
      <w:r w:rsidRPr="00822E02">
        <w:rPr>
          <w:color w:val="000000"/>
          <w:sz w:val="22"/>
          <w:szCs w:val="22"/>
        </w:rPr>
        <w:t xml:space="preserve">elesne tečnosti. Volumen distribucije iznosi približno </w:t>
      </w:r>
      <w:r w:rsidRPr="00872AFD">
        <w:rPr>
          <w:color w:val="000000"/>
          <w:sz w:val="22"/>
          <w:szCs w:val="22"/>
        </w:rPr>
        <w:t xml:space="preserve">18 </w:t>
      </w:r>
      <w:r w:rsidR="00ED4AC2" w:rsidRPr="00DC03E4">
        <w:rPr>
          <w:color w:val="000000"/>
          <w:sz w:val="22"/>
          <w:szCs w:val="22"/>
        </w:rPr>
        <w:t>l</w:t>
      </w:r>
      <w:r w:rsidRPr="00822E02">
        <w:rPr>
          <w:color w:val="000000"/>
          <w:sz w:val="22"/>
          <w:szCs w:val="22"/>
        </w:rPr>
        <w:t>, što je približno jednako volumenu ekstracelularne tečnosti. Gadoterična kiselina se ne vezuje za proteine kao što je serumski albumin. Gadoterična kiselina se izlučuje u malim količinama u majčino ml</w:t>
      </w:r>
      <w:r w:rsidR="000F4ED8">
        <w:rPr>
          <w:color w:val="000000"/>
          <w:sz w:val="22"/>
          <w:szCs w:val="22"/>
        </w:rPr>
        <w:t>ij</w:t>
      </w:r>
      <w:r w:rsidRPr="00822E02">
        <w:rPr>
          <w:color w:val="000000"/>
          <w:sz w:val="22"/>
          <w:szCs w:val="22"/>
        </w:rPr>
        <w:t xml:space="preserve">eko, a sporo prolazi kroz placentalnu barijeru. </w:t>
      </w:r>
    </w:p>
    <w:p w14:paraId="64D6C9BB" w14:textId="77777777" w:rsidR="00F07C12" w:rsidRPr="00822E02" w:rsidRDefault="00F07C12" w:rsidP="00DC03E4">
      <w:pPr>
        <w:autoSpaceDE w:val="0"/>
        <w:autoSpaceDN w:val="0"/>
        <w:adjustRightInd w:val="0"/>
        <w:jc w:val="both"/>
        <w:rPr>
          <w:color w:val="000000"/>
          <w:sz w:val="22"/>
          <w:szCs w:val="22"/>
        </w:rPr>
      </w:pPr>
    </w:p>
    <w:p w14:paraId="1F05FFE6" w14:textId="77777777" w:rsidR="00F07C12" w:rsidRPr="00822E02" w:rsidRDefault="00F07C12" w:rsidP="00DC03E4">
      <w:pPr>
        <w:autoSpaceDE w:val="0"/>
        <w:autoSpaceDN w:val="0"/>
        <w:adjustRightInd w:val="0"/>
        <w:jc w:val="both"/>
        <w:rPr>
          <w:color w:val="000000"/>
          <w:sz w:val="22"/>
          <w:szCs w:val="22"/>
          <w:u w:val="single"/>
        </w:rPr>
      </w:pPr>
      <w:r w:rsidRPr="00822E02">
        <w:rPr>
          <w:color w:val="000000"/>
          <w:sz w:val="22"/>
          <w:szCs w:val="22"/>
          <w:u w:val="single"/>
        </w:rPr>
        <w:t xml:space="preserve">Biotransformacija </w:t>
      </w:r>
    </w:p>
    <w:p w14:paraId="4436E2C9" w14:textId="1BC9DF1D" w:rsidR="00F07C12" w:rsidRPr="00822E02" w:rsidRDefault="00F07C12">
      <w:pPr>
        <w:tabs>
          <w:tab w:val="left" w:pos="284"/>
        </w:tabs>
        <w:jc w:val="both"/>
        <w:rPr>
          <w:sz w:val="22"/>
          <w:szCs w:val="22"/>
        </w:rPr>
      </w:pPr>
      <w:r w:rsidRPr="00822E02">
        <w:rPr>
          <w:sz w:val="22"/>
          <w:szCs w:val="22"/>
        </w:rPr>
        <w:t>Ni</w:t>
      </w:r>
      <w:r w:rsidR="007951D6">
        <w:rPr>
          <w:sz w:val="22"/>
          <w:szCs w:val="22"/>
        </w:rPr>
        <w:t>j</w:t>
      </w:r>
      <w:r w:rsidR="00872AFD">
        <w:rPr>
          <w:sz w:val="22"/>
          <w:szCs w:val="22"/>
        </w:rPr>
        <w:t>e</w:t>
      </w:r>
      <w:r w:rsidRPr="00822E02">
        <w:rPr>
          <w:sz w:val="22"/>
          <w:szCs w:val="22"/>
        </w:rPr>
        <w:t>su otkriveni metaboliti.</w:t>
      </w:r>
    </w:p>
    <w:p w14:paraId="08A716C2" w14:textId="77777777" w:rsidR="00F07C12" w:rsidRPr="00822E02" w:rsidRDefault="00F07C12">
      <w:pPr>
        <w:tabs>
          <w:tab w:val="left" w:pos="284"/>
        </w:tabs>
        <w:jc w:val="both"/>
        <w:rPr>
          <w:sz w:val="22"/>
          <w:szCs w:val="22"/>
        </w:rPr>
      </w:pPr>
    </w:p>
    <w:p w14:paraId="0D20CCDF" w14:textId="77777777" w:rsidR="00F07C12" w:rsidRPr="00822E02" w:rsidRDefault="00F07C12" w:rsidP="00DC03E4">
      <w:pPr>
        <w:autoSpaceDE w:val="0"/>
        <w:autoSpaceDN w:val="0"/>
        <w:adjustRightInd w:val="0"/>
        <w:jc w:val="both"/>
        <w:rPr>
          <w:color w:val="000000"/>
          <w:sz w:val="22"/>
          <w:szCs w:val="22"/>
          <w:u w:val="single"/>
        </w:rPr>
      </w:pPr>
      <w:r w:rsidRPr="00822E02">
        <w:rPr>
          <w:color w:val="000000"/>
          <w:sz w:val="22"/>
          <w:szCs w:val="22"/>
          <w:u w:val="single"/>
        </w:rPr>
        <w:t xml:space="preserve">Eliminacija </w:t>
      </w:r>
    </w:p>
    <w:p w14:paraId="3E6049EC" w14:textId="27CC6F58" w:rsidR="00F07C12" w:rsidRPr="00822E02" w:rsidRDefault="00F07C12" w:rsidP="00DC03E4">
      <w:pPr>
        <w:autoSpaceDE w:val="0"/>
        <w:autoSpaceDN w:val="0"/>
        <w:adjustRightInd w:val="0"/>
        <w:jc w:val="both"/>
        <w:rPr>
          <w:color w:val="000000"/>
          <w:sz w:val="22"/>
          <w:szCs w:val="22"/>
        </w:rPr>
      </w:pPr>
      <w:r w:rsidRPr="00822E02">
        <w:rPr>
          <w:color w:val="000000"/>
          <w:sz w:val="22"/>
          <w:szCs w:val="22"/>
        </w:rPr>
        <w:t>Gadoterična kiselina se brzo eliminiše (89% nakon 6 sati, 95% nakon 24 sata) u neprom</w:t>
      </w:r>
      <w:r w:rsidR="007951D6">
        <w:rPr>
          <w:color w:val="000000"/>
          <w:sz w:val="22"/>
          <w:szCs w:val="22"/>
        </w:rPr>
        <w:t>ij</w:t>
      </w:r>
      <w:r w:rsidRPr="00822E02">
        <w:rPr>
          <w:color w:val="000000"/>
          <w:sz w:val="22"/>
          <w:szCs w:val="22"/>
        </w:rPr>
        <w:t>enjenom obliku glomerularnom filtracijom putem bubrega. Izlučivanje putem fecesa je zanemarljivo. Poluvr</w:t>
      </w:r>
      <w:r w:rsidR="007951D6">
        <w:rPr>
          <w:color w:val="000000"/>
          <w:sz w:val="22"/>
          <w:szCs w:val="22"/>
        </w:rPr>
        <w:t>ij</w:t>
      </w:r>
      <w:r w:rsidRPr="00822E02">
        <w:rPr>
          <w:color w:val="000000"/>
          <w:sz w:val="22"/>
          <w:szCs w:val="22"/>
        </w:rPr>
        <w:t>eme eliminacije iznosi približno 1,6 sati kod pacijenata sa normalnom funkcijom bubrega.</w:t>
      </w:r>
    </w:p>
    <w:p w14:paraId="0F00C472" w14:textId="77777777" w:rsidR="00F07C12" w:rsidRPr="00822E02" w:rsidRDefault="00F07C12" w:rsidP="00DC03E4">
      <w:pPr>
        <w:autoSpaceDE w:val="0"/>
        <w:autoSpaceDN w:val="0"/>
        <w:adjustRightInd w:val="0"/>
        <w:jc w:val="both"/>
        <w:rPr>
          <w:color w:val="000000"/>
          <w:sz w:val="22"/>
          <w:szCs w:val="22"/>
        </w:rPr>
      </w:pPr>
      <w:r w:rsidRPr="00822E02">
        <w:rPr>
          <w:color w:val="000000"/>
          <w:sz w:val="22"/>
          <w:szCs w:val="22"/>
        </w:rPr>
        <w:t xml:space="preserve"> </w:t>
      </w:r>
    </w:p>
    <w:p w14:paraId="2B7CF77F" w14:textId="77777777" w:rsidR="00F07C12" w:rsidRPr="00822E02" w:rsidRDefault="00F07C12" w:rsidP="00DC03E4">
      <w:pPr>
        <w:autoSpaceDE w:val="0"/>
        <w:autoSpaceDN w:val="0"/>
        <w:adjustRightInd w:val="0"/>
        <w:jc w:val="both"/>
        <w:rPr>
          <w:color w:val="000000"/>
          <w:sz w:val="22"/>
          <w:szCs w:val="22"/>
          <w:u w:val="single"/>
        </w:rPr>
      </w:pPr>
      <w:r w:rsidRPr="00822E02">
        <w:rPr>
          <w:color w:val="000000"/>
          <w:sz w:val="22"/>
          <w:szCs w:val="22"/>
          <w:u w:val="single"/>
        </w:rPr>
        <w:t xml:space="preserve">Posebne karakteristike kod pacijenata sa oštećenjem funkcije bubrega </w:t>
      </w:r>
    </w:p>
    <w:p w14:paraId="742F91CF" w14:textId="59D3F6E3" w:rsidR="00F07C12" w:rsidRPr="00822E02" w:rsidRDefault="00F07C12">
      <w:pPr>
        <w:tabs>
          <w:tab w:val="left" w:pos="284"/>
        </w:tabs>
        <w:jc w:val="both"/>
        <w:rPr>
          <w:sz w:val="22"/>
          <w:szCs w:val="22"/>
        </w:rPr>
      </w:pPr>
      <w:r w:rsidRPr="00822E02">
        <w:rPr>
          <w:sz w:val="22"/>
          <w:szCs w:val="22"/>
        </w:rPr>
        <w:t>Kod pacijenata sa oštećenom funkcijom bubrega, poluvr</w:t>
      </w:r>
      <w:r w:rsidR="007951D6">
        <w:rPr>
          <w:sz w:val="22"/>
          <w:szCs w:val="22"/>
        </w:rPr>
        <w:t>ij</w:t>
      </w:r>
      <w:r w:rsidRPr="00822E02">
        <w:rPr>
          <w:sz w:val="22"/>
          <w:szCs w:val="22"/>
        </w:rPr>
        <w:t>eme eliminacije je bilo produženo na približno 5 sati kod klirensa kreatinina između 30 i 60 m</w:t>
      </w:r>
      <w:r>
        <w:rPr>
          <w:sz w:val="22"/>
          <w:szCs w:val="22"/>
        </w:rPr>
        <w:t>l</w:t>
      </w:r>
      <w:r w:rsidRPr="00822E02">
        <w:rPr>
          <w:sz w:val="22"/>
          <w:szCs w:val="22"/>
        </w:rPr>
        <w:t>/min, a na približno 14 sati kod klirensa kreatinina između 10 i 30 m</w:t>
      </w:r>
      <w:r>
        <w:rPr>
          <w:sz w:val="22"/>
          <w:szCs w:val="22"/>
        </w:rPr>
        <w:t>l</w:t>
      </w:r>
      <w:r w:rsidRPr="00822E02">
        <w:rPr>
          <w:sz w:val="22"/>
          <w:szCs w:val="22"/>
        </w:rPr>
        <w:t>/min.</w:t>
      </w:r>
    </w:p>
    <w:p w14:paraId="7F8411BA" w14:textId="77777777" w:rsidR="0072020E" w:rsidRPr="00786071" w:rsidRDefault="0072020E" w:rsidP="00DC03E4">
      <w:pPr>
        <w:tabs>
          <w:tab w:val="left" w:pos="540"/>
          <w:tab w:val="left" w:pos="569"/>
        </w:tabs>
        <w:jc w:val="both"/>
        <w:rPr>
          <w:bCs/>
          <w:sz w:val="22"/>
          <w:szCs w:val="22"/>
        </w:rPr>
      </w:pPr>
    </w:p>
    <w:p w14:paraId="08A90DAD" w14:textId="2FC245B4" w:rsidR="0072020E" w:rsidRDefault="0072020E" w:rsidP="00DC03E4">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4AF8DF36" w14:textId="4897E5C5" w:rsidR="00F07C12" w:rsidRDefault="00F07C12" w:rsidP="00DC03E4">
      <w:pPr>
        <w:tabs>
          <w:tab w:val="left" w:pos="540"/>
          <w:tab w:val="left" w:pos="569"/>
        </w:tabs>
        <w:jc w:val="both"/>
        <w:rPr>
          <w:b/>
          <w:bCs/>
          <w:sz w:val="22"/>
          <w:szCs w:val="22"/>
        </w:rPr>
      </w:pPr>
    </w:p>
    <w:p w14:paraId="17C9F7A9" w14:textId="1AE5EE1F" w:rsidR="00F07C12" w:rsidRDefault="00F07C12">
      <w:pPr>
        <w:tabs>
          <w:tab w:val="left" w:pos="284"/>
        </w:tabs>
        <w:jc w:val="both"/>
        <w:rPr>
          <w:sz w:val="22"/>
          <w:szCs w:val="22"/>
        </w:rPr>
      </w:pPr>
      <w:r w:rsidRPr="00822E02">
        <w:rPr>
          <w:sz w:val="22"/>
          <w:szCs w:val="22"/>
        </w:rPr>
        <w:lastRenderedPageBreak/>
        <w:t>Pretklinički podaci ni</w:t>
      </w:r>
      <w:r w:rsidR="007951D6">
        <w:rPr>
          <w:sz w:val="22"/>
          <w:szCs w:val="22"/>
        </w:rPr>
        <w:t>je</w:t>
      </w:r>
      <w:r w:rsidRPr="00822E02">
        <w:rPr>
          <w:sz w:val="22"/>
          <w:szCs w:val="22"/>
        </w:rPr>
        <w:t>su pokazali posebnu opasnost za ljude na osnovu konvencionalnih studija farmakološke bezb</w:t>
      </w:r>
      <w:r w:rsidR="007951D6">
        <w:rPr>
          <w:sz w:val="22"/>
          <w:szCs w:val="22"/>
        </w:rPr>
        <w:t>j</w:t>
      </w:r>
      <w:r w:rsidRPr="00822E02">
        <w:rPr>
          <w:sz w:val="22"/>
          <w:szCs w:val="22"/>
        </w:rPr>
        <w:t>ednosti, toksičnosti ponovljenih doza, genotoksičnosti ili toksičnih uticaja na reprodukciju. Ispitivanja na životinjama su pokazala zanemarljivo izlučivanje (manje od 1% doze) gadoterične kiseline u majčino ml</w:t>
      </w:r>
      <w:r w:rsidR="000F4ED8">
        <w:rPr>
          <w:sz w:val="22"/>
          <w:szCs w:val="22"/>
        </w:rPr>
        <w:t>ij</w:t>
      </w:r>
      <w:r w:rsidRPr="00822E02">
        <w:rPr>
          <w:sz w:val="22"/>
          <w:szCs w:val="22"/>
        </w:rPr>
        <w:t>eko.</w:t>
      </w:r>
    </w:p>
    <w:p w14:paraId="01ECD15D" w14:textId="77777777" w:rsidR="000F4ED8" w:rsidRPr="00822E02" w:rsidRDefault="000F4ED8">
      <w:pPr>
        <w:tabs>
          <w:tab w:val="left" w:pos="284"/>
        </w:tabs>
        <w:jc w:val="both"/>
        <w:rPr>
          <w:sz w:val="22"/>
          <w:szCs w:val="22"/>
        </w:rPr>
      </w:pPr>
    </w:p>
    <w:p w14:paraId="020798E6" w14:textId="77777777" w:rsidR="00396DFD" w:rsidRPr="00786071" w:rsidRDefault="00396DFD" w:rsidP="00480FB1">
      <w:pPr>
        <w:tabs>
          <w:tab w:val="left" w:pos="540"/>
          <w:tab w:val="left" w:pos="569"/>
        </w:tabs>
        <w:rPr>
          <w:b/>
          <w:bCs/>
          <w:sz w:val="22"/>
          <w:szCs w:val="22"/>
        </w:rPr>
      </w:pPr>
    </w:p>
    <w:p w14:paraId="788157CA"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1511CEFB" w14:textId="77777777" w:rsidR="00836B35" w:rsidRPr="00786071" w:rsidRDefault="00836B35" w:rsidP="00480FB1">
      <w:pPr>
        <w:tabs>
          <w:tab w:val="left" w:pos="540"/>
          <w:tab w:val="left" w:pos="569"/>
        </w:tabs>
        <w:rPr>
          <w:bCs/>
          <w:sz w:val="22"/>
          <w:szCs w:val="22"/>
        </w:rPr>
      </w:pPr>
    </w:p>
    <w:p w14:paraId="673E41A2" w14:textId="31517009"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1C43C98F" w14:textId="6F9846F1" w:rsidR="00F07C12" w:rsidRDefault="00F07C12" w:rsidP="00480FB1">
      <w:pPr>
        <w:tabs>
          <w:tab w:val="left" w:pos="540"/>
          <w:tab w:val="left" w:pos="569"/>
        </w:tabs>
        <w:rPr>
          <w:b/>
          <w:bCs/>
          <w:sz w:val="22"/>
          <w:szCs w:val="22"/>
        </w:rPr>
      </w:pPr>
    </w:p>
    <w:p w14:paraId="0E2044F7" w14:textId="0638088A" w:rsidR="00F07C12" w:rsidRPr="00822E02" w:rsidRDefault="00830F70" w:rsidP="00F07C12">
      <w:pPr>
        <w:autoSpaceDE w:val="0"/>
        <w:autoSpaceDN w:val="0"/>
        <w:adjustRightInd w:val="0"/>
        <w:rPr>
          <w:color w:val="000000"/>
          <w:sz w:val="22"/>
          <w:szCs w:val="22"/>
        </w:rPr>
      </w:pPr>
      <w:r>
        <w:rPr>
          <w:color w:val="000000"/>
          <w:sz w:val="22"/>
          <w:szCs w:val="22"/>
        </w:rPr>
        <w:t xml:space="preserve">- </w:t>
      </w:r>
      <w:r w:rsidR="00F07C12" w:rsidRPr="00822E02">
        <w:rPr>
          <w:color w:val="000000"/>
          <w:sz w:val="22"/>
          <w:szCs w:val="22"/>
        </w:rPr>
        <w:t>Meglumin</w:t>
      </w:r>
      <w:r>
        <w:rPr>
          <w:color w:val="000000"/>
          <w:sz w:val="22"/>
          <w:szCs w:val="22"/>
        </w:rPr>
        <w:t>;</w:t>
      </w:r>
    </w:p>
    <w:p w14:paraId="0702740D" w14:textId="211B0829" w:rsidR="00F07C12" w:rsidRPr="00822E02" w:rsidRDefault="00830F70" w:rsidP="00F07C12">
      <w:pPr>
        <w:autoSpaceDE w:val="0"/>
        <w:autoSpaceDN w:val="0"/>
        <w:adjustRightInd w:val="0"/>
        <w:rPr>
          <w:color w:val="000000"/>
          <w:sz w:val="22"/>
          <w:szCs w:val="22"/>
        </w:rPr>
      </w:pPr>
      <w:r>
        <w:rPr>
          <w:color w:val="000000"/>
          <w:sz w:val="22"/>
          <w:szCs w:val="22"/>
        </w:rPr>
        <w:t>- t</w:t>
      </w:r>
      <w:r w:rsidR="00F07C12" w:rsidRPr="00822E02">
        <w:rPr>
          <w:color w:val="000000"/>
          <w:sz w:val="22"/>
          <w:szCs w:val="22"/>
        </w:rPr>
        <w:t>etraksetan (DOTA)</w:t>
      </w:r>
      <w:r>
        <w:rPr>
          <w:color w:val="000000"/>
          <w:sz w:val="22"/>
          <w:szCs w:val="22"/>
        </w:rPr>
        <w:t>;</w:t>
      </w:r>
    </w:p>
    <w:p w14:paraId="042AD2AB" w14:textId="2514BE93" w:rsidR="00F07C12" w:rsidRPr="00822E02" w:rsidRDefault="00830F70" w:rsidP="00F07C12">
      <w:pPr>
        <w:tabs>
          <w:tab w:val="left" w:pos="284"/>
        </w:tabs>
        <w:jc w:val="both"/>
        <w:rPr>
          <w:sz w:val="22"/>
          <w:szCs w:val="22"/>
        </w:rPr>
      </w:pPr>
      <w:r>
        <w:rPr>
          <w:sz w:val="22"/>
          <w:szCs w:val="22"/>
        </w:rPr>
        <w:t>- v</w:t>
      </w:r>
      <w:r w:rsidR="00F07C12" w:rsidRPr="00822E02">
        <w:rPr>
          <w:sz w:val="22"/>
          <w:szCs w:val="22"/>
        </w:rPr>
        <w:t>oda za injekcije</w:t>
      </w:r>
      <w:r>
        <w:rPr>
          <w:sz w:val="22"/>
          <w:szCs w:val="22"/>
        </w:rPr>
        <w:t>.</w:t>
      </w:r>
    </w:p>
    <w:p w14:paraId="5A68C482" w14:textId="77777777" w:rsidR="0072020E" w:rsidRPr="00786071" w:rsidRDefault="0072020E" w:rsidP="00480FB1">
      <w:pPr>
        <w:tabs>
          <w:tab w:val="left" w:pos="540"/>
          <w:tab w:val="left" w:pos="569"/>
        </w:tabs>
        <w:rPr>
          <w:bCs/>
          <w:sz w:val="22"/>
          <w:szCs w:val="22"/>
        </w:rPr>
      </w:pPr>
    </w:p>
    <w:p w14:paraId="00479535" w14:textId="2FEC0540" w:rsidR="0072020E"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0C923CC6" w14:textId="61322735" w:rsidR="00F07C12" w:rsidRDefault="00F07C12" w:rsidP="00480FB1">
      <w:pPr>
        <w:tabs>
          <w:tab w:val="left" w:pos="540"/>
          <w:tab w:val="left" w:pos="569"/>
        </w:tabs>
        <w:rPr>
          <w:b/>
          <w:bCs/>
          <w:sz w:val="22"/>
          <w:szCs w:val="22"/>
        </w:rPr>
      </w:pPr>
    </w:p>
    <w:p w14:paraId="5C17C946" w14:textId="4D5E7853" w:rsidR="00F07C12" w:rsidRPr="00822E02" w:rsidRDefault="00F07C12" w:rsidP="00F07C12">
      <w:pPr>
        <w:tabs>
          <w:tab w:val="left" w:pos="284"/>
        </w:tabs>
        <w:jc w:val="both"/>
        <w:rPr>
          <w:sz w:val="22"/>
          <w:szCs w:val="22"/>
        </w:rPr>
      </w:pPr>
      <w:r w:rsidRPr="00822E02">
        <w:rPr>
          <w:sz w:val="22"/>
          <w:szCs w:val="22"/>
        </w:rPr>
        <w:t>Studije kompatibilnosti ni</w:t>
      </w:r>
      <w:r w:rsidR="00830F70">
        <w:rPr>
          <w:sz w:val="22"/>
          <w:szCs w:val="22"/>
        </w:rPr>
        <w:t>je</w:t>
      </w:r>
      <w:r w:rsidRPr="00822E02">
        <w:rPr>
          <w:sz w:val="22"/>
          <w:szCs w:val="22"/>
        </w:rPr>
        <w:t>su rađene, pa stoga ovaj l</w:t>
      </w:r>
      <w:r>
        <w:rPr>
          <w:sz w:val="22"/>
          <w:szCs w:val="22"/>
        </w:rPr>
        <w:t>ij</w:t>
      </w:r>
      <w:r w:rsidRPr="00822E02">
        <w:rPr>
          <w:sz w:val="22"/>
          <w:szCs w:val="22"/>
        </w:rPr>
        <w:t>ek ne sm</w:t>
      </w:r>
      <w:r>
        <w:rPr>
          <w:sz w:val="22"/>
          <w:szCs w:val="22"/>
        </w:rPr>
        <w:t>ij</w:t>
      </w:r>
      <w:r w:rsidRPr="00822E02">
        <w:rPr>
          <w:sz w:val="22"/>
          <w:szCs w:val="22"/>
        </w:rPr>
        <w:t>e da se m</w:t>
      </w:r>
      <w:r w:rsidR="000F4ED8">
        <w:rPr>
          <w:sz w:val="22"/>
          <w:szCs w:val="22"/>
        </w:rPr>
        <w:t>i</w:t>
      </w:r>
      <w:r>
        <w:rPr>
          <w:sz w:val="22"/>
          <w:szCs w:val="22"/>
        </w:rPr>
        <w:t>j</w:t>
      </w:r>
      <w:r w:rsidRPr="00822E02">
        <w:rPr>
          <w:sz w:val="22"/>
          <w:szCs w:val="22"/>
        </w:rPr>
        <w:t>eša sa drugim l</w:t>
      </w:r>
      <w:r>
        <w:rPr>
          <w:sz w:val="22"/>
          <w:szCs w:val="22"/>
        </w:rPr>
        <w:t>j</w:t>
      </w:r>
      <w:r w:rsidRPr="00822E02">
        <w:rPr>
          <w:sz w:val="22"/>
          <w:szCs w:val="22"/>
        </w:rPr>
        <w:t>ekovima.</w:t>
      </w:r>
    </w:p>
    <w:p w14:paraId="5533CDE5" w14:textId="77777777" w:rsidR="0072020E" w:rsidRPr="00786071" w:rsidRDefault="0072020E" w:rsidP="00480FB1">
      <w:pPr>
        <w:tabs>
          <w:tab w:val="left" w:pos="540"/>
          <w:tab w:val="left" w:pos="569"/>
        </w:tabs>
        <w:rPr>
          <w:bCs/>
          <w:sz w:val="22"/>
          <w:szCs w:val="22"/>
        </w:rPr>
      </w:pPr>
    </w:p>
    <w:p w14:paraId="3F6EBA83" w14:textId="66487273" w:rsidR="0072020E"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045B9041" w14:textId="47B9C55C" w:rsidR="00F07C12" w:rsidRDefault="00F07C12" w:rsidP="00480FB1">
      <w:pPr>
        <w:tabs>
          <w:tab w:val="left" w:pos="540"/>
          <w:tab w:val="left" w:pos="569"/>
        </w:tabs>
        <w:rPr>
          <w:b/>
          <w:bCs/>
          <w:sz w:val="22"/>
          <w:szCs w:val="22"/>
        </w:rPr>
      </w:pPr>
    </w:p>
    <w:p w14:paraId="266B5C4C" w14:textId="38BCF74E" w:rsidR="00F07C12" w:rsidRPr="00AD2B05" w:rsidRDefault="00F07C12" w:rsidP="003C644C">
      <w:pPr>
        <w:tabs>
          <w:tab w:val="left" w:pos="540"/>
          <w:tab w:val="left" w:pos="569"/>
        </w:tabs>
        <w:jc w:val="both"/>
        <w:rPr>
          <w:bCs/>
          <w:sz w:val="22"/>
          <w:szCs w:val="22"/>
        </w:rPr>
      </w:pPr>
      <w:r w:rsidRPr="00AD2B05">
        <w:rPr>
          <w:bCs/>
          <w:sz w:val="22"/>
          <w:szCs w:val="22"/>
        </w:rPr>
        <w:t xml:space="preserve">Rok upotrebe: </w:t>
      </w:r>
      <w:r w:rsidR="005860F3">
        <w:rPr>
          <w:bCs/>
          <w:sz w:val="22"/>
          <w:szCs w:val="22"/>
        </w:rPr>
        <w:t>3</w:t>
      </w:r>
      <w:r w:rsidRPr="00AD2B05">
        <w:rPr>
          <w:bCs/>
          <w:sz w:val="22"/>
          <w:szCs w:val="22"/>
        </w:rPr>
        <w:t xml:space="preserve"> godine</w:t>
      </w:r>
    </w:p>
    <w:p w14:paraId="7FC09DE8" w14:textId="743CB736" w:rsidR="00F07C12" w:rsidRDefault="00F07C12" w:rsidP="003C644C">
      <w:pPr>
        <w:tabs>
          <w:tab w:val="left" w:pos="540"/>
          <w:tab w:val="left" w:pos="569"/>
        </w:tabs>
        <w:jc w:val="both"/>
        <w:rPr>
          <w:bCs/>
          <w:sz w:val="22"/>
          <w:szCs w:val="22"/>
        </w:rPr>
      </w:pPr>
      <w:r w:rsidRPr="00AD2B05">
        <w:rPr>
          <w:bCs/>
          <w:sz w:val="22"/>
          <w:szCs w:val="22"/>
        </w:rPr>
        <w:t>Rok upotrebe nakon prvog otvaranja: upotr</w:t>
      </w:r>
      <w:r w:rsidR="000F4ED8">
        <w:rPr>
          <w:bCs/>
          <w:sz w:val="22"/>
          <w:szCs w:val="22"/>
        </w:rPr>
        <w:t>i</w:t>
      </w:r>
      <w:r>
        <w:rPr>
          <w:bCs/>
          <w:sz w:val="22"/>
          <w:szCs w:val="22"/>
        </w:rPr>
        <w:t>j</w:t>
      </w:r>
      <w:r w:rsidRPr="00AD2B05">
        <w:rPr>
          <w:bCs/>
          <w:sz w:val="22"/>
          <w:szCs w:val="22"/>
        </w:rPr>
        <w:t>ebiti odmah.</w:t>
      </w:r>
    </w:p>
    <w:p w14:paraId="1B76C65E" w14:textId="77777777" w:rsidR="00F07C12" w:rsidRDefault="00F07C12" w:rsidP="003C644C">
      <w:pPr>
        <w:tabs>
          <w:tab w:val="left" w:pos="540"/>
          <w:tab w:val="left" w:pos="569"/>
        </w:tabs>
        <w:jc w:val="both"/>
        <w:rPr>
          <w:bCs/>
          <w:sz w:val="22"/>
          <w:szCs w:val="22"/>
        </w:rPr>
      </w:pPr>
    </w:p>
    <w:p w14:paraId="16782036" w14:textId="17765F6A" w:rsidR="00B96661" w:rsidRPr="00B96661" w:rsidRDefault="00B96661">
      <w:pPr>
        <w:tabs>
          <w:tab w:val="left" w:pos="284"/>
        </w:tabs>
        <w:jc w:val="both"/>
        <w:rPr>
          <w:sz w:val="22"/>
          <w:szCs w:val="22"/>
        </w:rPr>
      </w:pPr>
      <w:r w:rsidRPr="00B96661">
        <w:rPr>
          <w:sz w:val="22"/>
          <w:szCs w:val="22"/>
        </w:rPr>
        <w:t>Hemijska i fizička stabilnost tokom upotrebe je demonstrirana tokom 48 sati na temperaturi ispod 30°C.</w:t>
      </w:r>
    </w:p>
    <w:p w14:paraId="36A4CC01" w14:textId="46B12F80" w:rsidR="00F07C12" w:rsidRDefault="00F07C12" w:rsidP="003C644C">
      <w:pPr>
        <w:tabs>
          <w:tab w:val="left" w:pos="540"/>
          <w:tab w:val="left" w:pos="569"/>
        </w:tabs>
        <w:jc w:val="both"/>
        <w:rPr>
          <w:bCs/>
          <w:sz w:val="22"/>
          <w:szCs w:val="22"/>
        </w:rPr>
      </w:pPr>
      <w:r w:rsidRPr="00AD2B05">
        <w:rPr>
          <w:bCs/>
          <w:sz w:val="22"/>
          <w:szCs w:val="22"/>
        </w:rPr>
        <w:t>Sa mikrobiološke tačke gledišta, l</w:t>
      </w:r>
      <w:r>
        <w:rPr>
          <w:bCs/>
          <w:sz w:val="22"/>
          <w:szCs w:val="22"/>
        </w:rPr>
        <w:t>ij</w:t>
      </w:r>
      <w:r w:rsidRPr="00AD2B05">
        <w:rPr>
          <w:bCs/>
          <w:sz w:val="22"/>
          <w:szCs w:val="22"/>
        </w:rPr>
        <w:t>ek treba upotr</w:t>
      </w:r>
      <w:r w:rsidR="000F4ED8">
        <w:rPr>
          <w:bCs/>
          <w:sz w:val="22"/>
          <w:szCs w:val="22"/>
        </w:rPr>
        <w:t>i</w:t>
      </w:r>
      <w:r>
        <w:rPr>
          <w:bCs/>
          <w:sz w:val="22"/>
          <w:szCs w:val="22"/>
        </w:rPr>
        <w:t>j</w:t>
      </w:r>
      <w:r w:rsidRPr="00AD2B05">
        <w:rPr>
          <w:bCs/>
          <w:sz w:val="22"/>
          <w:szCs w:val="22"/>
        </w:rPr>
        <w:t>ebiti odmah. Ako se ne upotr</w:t>
      </w:r>
      <w:r w:rsidR="000F4ED8">
        <w:rPr>
          <w:bCs/>
          <w:sz w:val="22"/>
          <w:szCs w:val="22"/>
        </w:rPr>
        <w:t>i</w:t>
      </w:r>
      <w:r>
        <w:rPr>
          <w:bCs/>
          <w:sz w:val="22"/>
          <w:szCs w:val="22"/>
        </w:rPr>
        <w:t>j</w:t>
      </w:r>
      <w:r w:rsidRPr="00AD2B05">
        <w:rPr>
          <w:bCs/>
          <w:sz w:val="22"/>
          <w:szCs w:val="22"/>
        </w:rPr>
        <w:t>ebi odmah, vr</w:t>
      </w:r>
      <w:r>
        <w:rPr>
          <w:bCs/>
          <w:sz w:val="22"/>
          <w:szCs w:val="22"/>
        </w:rPr>
        <w:t>ij</w:t>
      </w:r>
      <w:r w:rsidRPr="00AD2B05">
        <w:rPr>
          <w:bCs/>
          <w:sz w:val="22"/>
          <w:szCs w:val="22"/>
        </w:rPr>
        <w:t>eme i uslovi čuvanja pr</w:t>
      </w:r>
      <w:r>
        <w:rPr>
          <w:bCs/>
          <w:sz w:val="22"/>
          <w:szCs w:val="22"/>
        </w:rPr>
        <w:t>ij</w:t>
      </w:r>
      <w:r w:rsidRPr="00AD2B05">
        <w:rPr>
          <w:bCs/>
          <w:sz w:val="22"/>
          <w:szCs w:val="22"/>
        </w:rPr>
        <w:t>e prim</w:t>
      </w:r>
      <w:r>
        <w:rPr>
          <w:bCs/>
          <w:sz w:val="22"/>
          <w:szCs w:val="22"/>
        </w:rPr>
        <w:t>j</w:t>
      </w:r>
      <w:r w:rsidRPr="00AD2B05">
        <w:rPr>
          <w:bCs/>
          <w:sz w:val="22"/>
          <w:szCs w:val="22"/>
        </w:rPr>
        <w:t>ene su odgovornost korisnika i normalno ne bi trebalo da budu duži od 24 sata na temperaturi od 2 do 8°C, osim ako l</w:t>
      </w:r>
      <w:r>
        <w:rPr>
          <w:bCs/>
          <w:sz w:val="22"/>
          <w:szCs w:val="22"/>
        </w:rPr>
        <w:t>ij</w:t>
      </w:r>
      <w:r w:rsidRPr="00AD2B05">
        <w:rPr>
          <w:bCs/>
          <w:sz w:val="22"/>
          <w:szCs w:val="22"/>
        </w:rPr>
        <w:t>ek nije otvoren u kontrolisanim i validiranim aseptičnim uslovima.</w:t>
      </w:r>
    </w:p>
    <w:p w14:paraId="15F6002B" w14:textId="77777777" w:rsidR="0072020E" w:rsidRPr="00786071" w:rsidRDefault="0072020E" w:rsidP="00480FB1">
      <w:pPr>
        <w:tabs>
          <w:tab w:val="left" w:pos="540"/>
          <w:tab w:val="left" w:pos="569"/>
        </w:tabs>
        <w:rPr>
          <w:bCs/>
          <w:sz w:val="22"/>
          <w:szCs w:val="22"/>
        </w:rPr>
      </w:pPr>
    </w:p>
    <w:p w14:paraId="19713D87" w14:textId="77777777"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456A8C12" w14:textId="77777777" w:rsidR="00F07C12" w:rsidRDefault="00F07C12" w:rsidP="00F07C12">
      <w:pPr>
        <w:tabs>
          <w:tab w:val="left" w:pos="540"/>
          <w:tab w:val="left" w:pos="569"/>
        </w:tabs>
        <w:rPr>
          <w:bCs/>
          <w:sz w:val="22"/>
          <w:szCs w:val="22"/>
        </w:rPr>
      </w:pPr>
    </w:p>
    <w:p w14:paraId="62CEF08F" w14:textId="5E42C2D1" w:rsidR="00F07C12" w:rsidRPr="009B2BDE" w:rsidRDefault="00F07C12" w:rsidP="003C644C">
      <w:pPr>
        <w:tabs>
          <w:tab w:val="left" w:pos="540"/>
          <w:tab w:val="left" w:pos="569"/>
        </w:tabs>
        <w:jc w:val="both"/>
        <w:rPr>
          <w:bCs/>
          <w:sz w:val="22"/>
          <w:szCs w:val="22"/>
        </w:rPr>
      </w:pPr>
      <w:r w:rsidRPr="009B2BDE">
        <w:rPr>
          <w:bCs/>
          <w:sz w:val="22"/>
          <w:szCs w:val="22"/>
        </w:rPr>
        <w:t>Ovaj l</w:t>
      </w:r>
      <w:r>
        <w:rPr>
          <w:bCs/>
          <w:sz w:val="22"/>
          <w:szCs w:val="22"/>
        </w:rPr>
        <w:t>ij</w:t>
      </w:r>
      <w:r w:rsidRPr="009B2BDE">
        <w:rPr>
          <w:bCs/>
          <w:sz w:val="22"/>
          <w:szCs w:val="22"/>
        </w:rPr>
        <w:t>ek ne zaht</w:t>
      </w:r>
      <w:r w:rsidR="000F4ED8">
        <w:rPr>
          <w:bCs/>
          <w:sz w:val="22"/>
          <w:szCs w:val="22"/>
        </w:rPr>
        <w:t>i</w:t>
      </w:r>
      <w:r>
        <w:rPr>
          <w:bCs/>
          <w:sz w:val="22"/>
          <w:szCs w:val="22"/>
        </w:rPr>
        <w:t>j</w:t>
      </w:r>
      <w:r w:rsidRPr="009B2BDE">
        <w:rPr>
          <w:bCs/>
          <w:sz w:val="22"/>
          <w:szCs w:val="22"/>
        </w:rPr>
        <w:t xml:space="preserve">eva posebne uslove čuvanja. </w:t>
      </w:r>
    </w:p>
    <w:p w14:paraId="37EF94B6" w14:textId="77777777" w:rsidR="00F07C12" w:rsidRPr="009B2BDE" w:rsidRDefault="00F07C12" w:rsidP="003C644C">
      <w:pPr>
        <w:tabs>
          <w:tab w:val="left" w:pos="540"/>
          <w:tab w:val="left" w:pos="569"/>
        </w:tabs>
        <w:jc w:val="both"/>
        <w:rPr>
          <w:bCs/>
          <w:sz w:val="22"/>
          <w:szCs w:val="22"/>
        </w:rPr>
      </w:pPr>
    </w:p>
    <w:p w14:paraId="7D28E022" w14:textId="7904B096" w:rsidR="00F07C12" w:rsidRDefault="00F07C12" w:rsidP="003C644C">
      <w:pPr>
        <w:tabs>
          <w:tab w:val="left" w:pos="540"/>
          <w:tab w:val="left" w:pos="569"/>
        </w:tabs>
        <w:jc w:val="both"/>
        <w:rPr>
          <w:bCs/>
          <w:sz w:val="22"/>
          <w:szCs w:val="22"/>
        </w:rPr>
      </w:pPr>
      <w:r w:rsidRPr="009B2BDE">
        <w:rPr>
          <w:bCs/>
          <w:sz w:val="22"/>
          <w:szCs w:val="22"/>
        </w:rPr>
        <w:t>Za uslove čuvanja nakon prvog otvaranja l</w:t>
      </w:r>
      <w:r>
        <w:rPr>
          <w:bCs/>
          <w:sz w:val="22"/>
          <w:szCs w:val="22"/>
        </w:rPr>
        <w:t>ij</w:t>
      </w:r>
      <w:r w:rsidRPr="009B2BDE">
        <w:rPr>
          <w:bCs/>
          <w:sz w:val="22"/>
          <w:szCs w:val="22"/>
        </w:rPr>
        <w:t>eka, vid</w:t>
      </w:r>
      <w:r>
        <w:rPr>
          <w:bCs/>
          <w:sz w:val="22"/>
          <w:szCs w:val="22"/>
        </w:rPr>
        <w:t>j</w:t>
      </w:r>
      <w:r w:rsidRPr="009B2BDE">
        <w:rPr>
          <w:bCs/>
          <w:sz w:val="22"/>
          <w:szCs w:val="22"/>
        </w:rPr>
        <w:t xml:space="preserve">eti </w:t>
      </w:r>
      <w:r w:rsidR="00830F70">
        <w:rPr>
          <w:bCs/>
          <w:sz w:val="22"/>
          <w:szCs w:val="22"/>
        </w:rPr>
        <w:t>dio</w:t>
      </w:r>
      <w:r w:rsidR="00830F70" w:rsidRPr="009B2BDE">
        <w:rPr>
          <w:bCs/>
          <w:sz w:val="22"/>
          <w:szCs w:val="22"/>
        </w:rPr>
        <w:t xml:space="preserve"> </w:t>
      </w:r>
      <w:r w:rsidRPr="009B2BDE">
        <w:rPr>
          <w:bCs/>
          <w:sz w:val="22"/>
          <w:szCs w:val="22"/>
        </w:rPr>
        <w:t>6.3.</w:t>
      </w:r>
    </w:p>
    <w:p w14:paraId="28521798" w14:textId="77777777" w:rsidR="00EC2532" w:rsidRPr="00786071" w:rsidRDefault="00EC2532" w:rsidP="00480FB1">
      <w:pPr>
        <w:tabs>
          <w:tab w:val="left" w:pos="540"/>
          <w:tab w:val="left" w:pos="569"/>
        </w:tabs>
        <w:rPr>
          <w:bCs/>
          <w:sz w:val="22"/>
          <w:szCs w:val="22"/>
        </w:rPr>
      </w:pPr>
    </w:p>
    <w:p w14:paraId="705FFADB" w14:textId="238C6A67" w:rsidR="0072020E"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5CDABF6B" w14:textId="4EEE4915" w:rsidR="00F07C12" w:rsidRDefault="00F07C12" w:rsidP="00480FB1">
      <w:pPr>
        <w:tabs>
          <w:tab w:val="left" w:pos="540"/>
          <w:tab w:val="left" w:pos="569"/>
        </w:tabs>
        <w:rPr>
          <w:b/>
          <w:bCs/>
          <w:sz w:val="22"/>
          <w:szCs w:val="22"/>
        </w:rPr>
      </w:pPr>
    </w:p>
    <w:p w14:paraId="0DC074E1" w14:textId="53871A29" w:rsidR="00F07C12" w:rsidRPr="009B2BDE" w:rsidRDefault="00F07C12" w:rsidP="00F07C12">
      <w:pPr>
        <w:tabs>
          <w:tab w:val="left" w:pos="284"/>
        </w:tabs>
        <w:jc w:val="both"/>
        <w:rPr>
          <w:sz w:val="22"/>
          <w:szCs w:val="22"/>
        </w:rPr>
      </w:pPr>
      <w:bookmarkStart w:id="1" w:name="_Hlk534799123"/>
      <w:r w:rsidRPr="009B2BDE">
        <w:rPr>
          <w:sz w:val="22"/>
          <w:szCs w:val="22"/>
        </w:rPr>
        <w:t>Unutrašnje pakovanje l</w:t>
      </w:r>
      <w:r>
        <w:rPr>
          <w:sz w:val="22"/>
          <w:szCs w:val="22"/>
        </w:rPr>
        <w:t>ij</w:t>
      </w:r>
      <w:r w:rsidRPr="009B2BDE">
        <w:rPr>
          <w:sz w:val="22"/>
          <w:szCs w:val="22"/>
        </w:rPr>
        <w:t>eka je bezbojna staklena (tip I) bočica od 10</w:t>
      </w:r>
      <w:r w:rsidR="000F4ED8">
        <w:rPr>
          <w:sz w:val="22"/>
          <w:szCs w:val="22"/>
        </w:rPr>
        <w:t xml:space="preserve"> </w:t>
      </w:r>
      <w:r w:rsidRPr="009B2BDE">
        <w:rPr>
          <w:sz w:val="22"/>
          <w:szCs w:val="22"/>
        </w:rPr>
        <w:t>m</w:t>
      </w:r>
      <w:r>
        <w:rPr>
          <w:sz w:val="22"/>
          <w:szCs w:val="22"/>
        </w:rPr>
        <w:t>l</w:t>
      </w:r>
      <w:r w:rsidRPr="009B2BDE">
        <w:rPr>
          <w:sz w:val="22"/>
          <w:szCs w:val="22"/>
        </w:rPr>
        <w:t xml:space="preserve"> (napunjena sa 10 m</w:t>
      </w:r>
      <w:r>
        <w:rPr>
          <w:sz w:val="22"/>
          <w:szCs w:val="22"/>
        </w:rPr>
        <w:t>l</w:t>
      </w:r>
      <w:r w:rsidRPr="009B2BDE">
        <w:rPr>
          <w:sz w:val="22"/>
          <w:szCs w:val="22"/>
        </w:rPr>
        <w:t xml:space="preserve"> </w:t>
      </w:r>
      <w:bookmarkStart w:id="2" w:name="_Hlk534795368"/>
      <w:r w:rsidRPr="009B2BDE">
        <w:rPr>
          <w:sz w:val="22"/>
          <w:szCs w:val="22"/>
        </w:rPr>
        <w:t>rastvora za injekciju</w:t>
      </w:r>
      <w:bookmarkEnd w:id="2"/>
      <w:r w:rsidRPr="009B2BDE">
        <w:rPr>
          <w:sz w:val="22"/>
          <w:szCs w:val="22"/>
        </w:rPr>
        <w:t>) ili 20</w:t>
      </w:r>
      <w:r w:rsidR="000F4ED8">
        <w:rPr>
          <w:sz w:val="22"/>
          <w:szCs w:val="22"/>
        </w:rPr>
        <w:t xml:space="preserve"> </w:t>
      </w:r>
      <w:r w:rsidRPr="009B2BDE">
        <w:rPr>
          <w:sz w:val="22"/>
          <w:szCs w:val="22"/>
        </w:rPr>
        <w:t>m</w:t>
      </w:r>
      <w:r>
        <w:rPr>
          <w:sz w:val="22"/>
          <w:szCs w:val="22"/>
        </w:rPr>
        <w:t>l</w:t>
      </w:r>
      <w:r w:rsidRPr="009B2BDE">
        <w:rPr>
          <w:sz w:val="22"/>
          <w:szCs w:val="22"/>
        </w:rPr>
        <w:t xml:space="preserve"> (napunjene sa 15</w:t>
      </w:r>
      <w:r w:rsidR="000F4ED8">
        <w:rPr>
          <w:sz w:val="22"/>
          <w:szCs w:val="22"/>
        </w:rPr>
        <w:t xml:space="preserve"> </w:t>
      </w:r>
      <w:r w:rsidRPr="009B2BDE">
        <w:rPr>
          <w:sz w:val="22"/>
          <w:szCs w:val="22"/>
        </w:rPr>
        <w:t>m</w:t>
      </w:r>
      <w:r>
        <w:rPr>
          <w:sz w:val="22"/>
          <w:szCs w:val="22"/>
        </w:rPr>
        <w:t>l</w:t>
      </w:r>
      <w:r w:rsidRPr="009B2BDE">
        <w:rPr>
          <w:sz w:val="22"/>
          <w:szCs w:val="22"/>
        </w:rPr>
        <w:t xml:space="preserve"> ili 20 m</w:t>
      </w:r>
      <w:r>
        <w:rPr>
          <w:sz w:val="22"/>
          <w:szCs w:val="22"/>
        </w:rPr>
        <w:t>l</w:t>
      </w:r>
      <w:r w:rsidRPr="009B2BDE">
        <w:rPr>
          <w:sz w:val="22"/>
          <w:szCs w:val="22"/>
        </w:rPr>
        <w:t xml:space="preserve"> rastvora za injekciju) zatvorena hlorbutil gumenim čepom i aluminijumskom kapicom sa obojenim plastičnim poklopcem.</w:t>
      </w:r>
    </w:p>
    <w:p w14:paraId="2B5090CA" w14:textId="77777777" w:rsidR="00F07C12" w:rsidRPr="009B2BDE" w:rsidRDefault="00F07C12" w:rsidP="00F07C12">
      <w:pPr>
        <w:tabs>
          <w:tab w:val="left" w:pos="284"/>
        </w:tabs>
        <w:jc w:val="both"/>
        <w:rPr>
          <w:sz w:val="22"/>
          <w:szCs w:val="22"/>
        </w:rPr>
      </w:pPr>
    </w:p>
    <w:p w14:paraId="4CCF5FF0" w14:textId="3BD74141" w:rsidR="00F07C12" w:rsidRPr="009B2BDE" w:rsidRDefault="00F07C12">
      <w:pPr>
        <w:tabs>
          <w:tab w:val="left" w:pos="284"/>
        </w:tabs>
        <w:jc w:val="both"/>
        <w:rPr>
          <w:sz w:val="22"/>
          <w:szCs w:val="22"/>
        </w:rPr>
      </w:pPr>
      <w:r w:rsidRPr="009B2BDE">
        <w:rPr>
          <w:sz w:val="22"/>
          <w:szCs w:val="22"/>
        </w:rPr>
        <w:t>Spoljašnje pakovanje l</w:t>
      </w:r>
      <w:r>
        <w:rPr>
          <w:sz w:val="22"/>
          <w:szCs w:val="22"/>
        </w:rPr>
        <w:t>ij</w:t>
      </w:r>
      <w:r w:rsidRPr="009B2BDE">
        <w:rPr>
          <w:sz w:val="22"/>
          <w:szCs w:val="22"/>
        </w:rPr>
        <w:t>eka je složiva kartonska kutija u kojoj se nalazi 10 staklenih bočica od 10 m</w:t>
      </w:r>
      <w:r w:rsidR="00C5137D">
        <w:rPr>
          <w:sz w:val="22"/>
          <w:szCs w:val="22"/>
        </w:rPr>
        <w:t>l</w:t>
      </w:r>
      <w:r w:rsidRPr="009B2BDE">
        <w:rPr>
          <w:sz w:val="22"/>
          <w:szCs w:val="22"/>
        </w:rPr>
        <w:t xml:space="preserve"> sa po 10 m</w:t>
      </w:r>
      <w:r>
        <w:rPr>
          <w:sz w:val="22"/>
          <w:szCs w:val="22"/>
        </w:rPr>
        <w:t>l</w:t>
      </w:r>
      <w:r w:rsidRPr="009B2BDE">
        <w:rPr>
          <w:sz w:val="22"/>
          <w:szCs w:val="22"/>
        </w:rPr>
        <w:t xml:space="preserve"> ili 20 m</w:t>
      </w:r>
      <w:r>
        <w:rPr>
          <w:sz w:val="22"/>
          <w:szCs w:val="22"/>
        </w:rPr>
        <w:t>l</w:t>
      </w:r>
      <w:r w:rsidRPr="009B2BDE">
        <w:rPr>
          <w:sz w:val="22"/>
          <w:szCs w:val="22"/>
        </w:rPr>
        <w:t xml:space="preserve"> sa po 15 m</w:t>
      </w:r>
      <w:r>
        <w:rPr>
          <w:sz w:val="22"/>
          <w:szCs w:val="22"/>
        </w:rPr>
        <w:t>l</w:t>
      </w:r>
      <w:r w:rsidRPr="009B2BDE">
        <w:rPr>
          <w:sz w:val="22"/>
          <w:szCs w:val="22"/>
        </w:rPr>
        <w:t xml:space="preserve"> ili 20 m</w:t>
      </w:r>
      <w:r>
        <w:rPr>
          <w:sz w:val="22"/>
          <w:szCs w:val="22"/>
        </w:rPr>
        <w:t>l</w:t>
      </w:r>
      <w:r w:rsidRPr="009B2BDE">
        <w:rPr>
          <w:sz w:val="22"/>
          <w:szCs w:val="22"/>
        </w:rPr>
        <w:t xml:space="preserve"> rastvora za injekciju i Uputstvo za l</w:t>
      </w:r>
      <w:r>
        <w:rPr>
          <w:sz w:val="22"/>
          <w:szCs w:val="22"/>
        </w:rPr>
        <w:t>ij</w:t>
      </w:r>
      <w:r w:rsidRPr="009B2BDE">
        <w:rPr>
          <w:sz w:val="22"/>
          <w:szCs w:val="22"/>
        </w:rPr>
        <w:t>ek.</w:t>
      </w:r>
    </w:p>
    <w:bookmarkEnd w:id="1"/>
    <w:p w14:paraId="2D279F31" w14:textId="77777777" w:rsidR="0072020E" w:rsidRPr="00786071" w:rsidRDefault="0072020E" w:rsidP="00480FB1">
      <w:pPr>
        <w:tabs>
          <w:tab w:val="left" w:pos="540"/>
          <w:tab w:val="left" w:pos="569"/>
        </w:tabs>
        <w:rPr>
          <w:bCs/>
          <w:sz w:val="22"/>
          <w:szCs w:val="22"/>
        </w:rPr>
      </w:pPr>
    </w:p>
    <w:p w14:paraId="6412E98C" w14:textId="2915AEC4"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3FDE4E60" w14:textId="77777777" w:rsidR="00F07C12" w:rsidRDefault="00F07C12" w:rsidP="00480FB1">
      <w:pPr>
        <w:tabs>
          <w:tab w:val="left" w:pos="540"/>
          <w:tab w:val="left" w:pos="569"/>
        </w:tabs>
        <w:rPr>
          <w:b/>
          <w:bCs/>
          <w:sz w:val="22"/>
          <w:szCs w:val="22"/>
        </w:rPr>
      </w:pPr>
    </w:p>
    <w:p w14:paraId="5E09D5C4" w14:textId="77777777" w:rsidR="00F07C12" w:rsidRPr="009B2BDE" w:rsidRDefault="00F07C12" w:rsidP="003C644C">
      <w:pPr>
        <w:tabs>
          <w:tab w:val="left" w:pos="540"/>
          <w:tab w:val="left" w:pos="569"/>
        </w:tabs>
        <w:jc w:val="both"/>
        <w:rPr>
          <w:bCs/>
          <w:sz w:val="22"/>
          <w:szCs w:val="22"/>
        </w:rPr>
      </w:pPr>
      <w:r w:rsidRPr="009B2BDE">
        <w:rPr>
          <w:bCs/>
          <w:sz w:val="22"/>
          <w:szCs w:val="22"/>
        </w:rPr>
        <w:t xml:space="preserve">Za jednokratnu upotrebu. </w:t>
      </w:r>
    </w:p>
    <w:p w14:paraId="3A5AB0AC" w14:textId="452AAB4D" w:rsidR="00F07C12" w:rsidRPr="009B2BDE" w:rsidRDefault="00F07C12" w:rsidP="003C644C">
      <w:pPr>
        <w:tabs>
          <w:tab w:val="left" w:pos="540"/>
          <w:tab w:val="left" w:pos="569"/>
        </w:tabs>
        <w:jc w:val="both"/>
        <w:rPr>
          <w:bCs/>
          <w:sz w:val="22"/>
          <w:szCs w:val="22"/>
        </w:rPr>
      </w:pPr>
      <w:r w:rsidRPr="009B2BDE">
        <w:rPr>
          <w:bCs/>
          <w:sz w:val="22"/>
          <w:szCs w:val="22"/>
        </w:rPr>
        <w:t>Pr</w:t>
      </w:r>
      <w:r w:rsidR="000D2043">
        <w:rPr>
          <w:bCs/>
          <w:sz w:val="22"/>
          <w:szCs w:val="22"/>
        </w:rPr>
        <w:t>ij</w:t>
      </w:r>
      <w:r w:rsidRPr="009B2BDE">
        <w:rPr>
          <w:bCs/>
          <w:sz w:val="22"/>
          <w:szCs w:val="22"/>
        </w:rPr>
        <w:t>e prim</w:t>
      </w:r>
      <w:r>
        <w:rPr>
          <w:bCs/>
          <w:sz w:val="22"/>
          <w:szCs w:val="22"/>
        </w:rPr>
        <w:t>j</w:t>
      </w:r>
      <w:r w:rsidRPr="009B2BDE">
        <w:rPr>
          <w:bCs/>
          <w:sz w:val="22"/>
          <w:szCs w:val="22"/>
        </w:rPr>
        <w:t xml:space="preserve">ene rastvor za injekciju treba vizualno pregledati. Koristiti samo bistre rastvore koji ne sadrže vidljive čestice. </w:t>
      </w:r>
    </w:p>
    <w:p w14:paraId="4438829D" w14:textId="3C5F88B0" w:rsidR="00F07C12" w:rsidRPr="009B2BDE" w:rsidRDefault="00F07C12" w:rsidP="003C644C">
      <w:pPr>
        <w:tabs>
          <w:tab w:val="left" w:pos="540"/>
          <w:tab w:val="left" w:pos="569"/>
        </w:tabs>
        <w:jc w:val="both"/>
        <w:rPr>
          <w:bCs/>
          <w:sz w:val="22"/>
          <w:szCs w:val="22"/>
        </w:rPr>
      </w:pPr>
      <w:r w:rsidRPr="009B2BDE">
        <w:rPr>
          <w:bCs/>
          <w:sz w:val="22"/>
          <w:szCs w:val="22"/>
        </w:rPr>
        <w:t xml:space="preserve">Pripremite špric sa iglom, skinite sa bočice plastični poklopac. Nakon čišćenja čepa tupferom vate </w:t>
      </w:r>
      <w:r w:rsidR="000D2043">
        <w:rPr>
          <w:bCs/>
          <w:sz w:val="22"/>
          <w:szCs w:val="22"/>
        </w:rPr>
        <w:t>natopljenim</w:t>
      </w:r>
      <w:r w:rsidRPr="009B2BDE">
        <w:rPr>
          <w:bCs/>
          <w:sz w:val="22"/>
          <w:szCs w:val="22"/>
        </w:rPr>
        <w:t xml:space="preserve"> alkohol</w:t>
      </w:r>
      <w:r w:rsidR="000D2043">
        <w:rPr>
          <w:bCs/>
          <w:sz w:val="22"/>
          <w:szCs w:val="22"/>
        </w:rPr>
        <w:t>om</w:t>
      </w:r>
      <w:r w:rsidRPr="009B2BDE">
        <w:rPr>
          <w:bCs/>
          <w:sz w:val="22"/>
          <w:szCs w:val="22"/>
        </w:rPr>
        <w:t>, probušite čep iglom. Uvucite u špric količinu l</w:t>
      </w:r>
      <w:r w:rsidR="00F57E37">
        <w:rPr>
          <w:bCs/>
          <w:sz w:val="22"/>
          <w:szCs w:val="22"/>
        </w:rPr>
        <w:t>ij</w:t>
      </w:r>
      <w:r w:rsidRPr="009B2BDE">
        <w:rPr>
          <w:bCs/>
          <w:sz w:val="22"/>
          <w:szCs w:val="22"/>
        </w:rPr>
        <w:t>eka potrebnu za pregled i prim</w:t>
      </w:r>
      <w:r w:rsidR="00F57E37">
        <w:rPr>
          <w:bCs/>
          <w:sz w:val="22"/>
          <w:szCs w:val="22"/>
        </w:rPr>
        <w:t>ij</w:t>
      </w:r>
      <w:r w:rsidRPr="009B2BDE">
        <w:rPr>
          <w:bCs/>
          <w:sz w:val="22"/>
          <w:szCs w:val="22"/>
        </w:rPr>
        <w:t xml:space="preserve">enite ga intravenski. </w:t>
      </w:r>
    </w:p>
    <w:p w14:paraId="46F7897E" w14:textId="77777777" w:rsidR="00F07C12" w:rsidRPr="009B2BDE" w:rsidRDefault="00F07C12" w:rsidP="00F07C12">
      <w:pPr>
        <w:tabs>
          <w:tab w:val="left" w:pos="540"/>
          <w:tab w:val="left" w:pos="569"/>
        </w:tabs>
        <w:rPr>
          <w:bCs/>
          <w:sz w:val="22"/>
          <w:szCs w:val="22"/>
        </w:rPr>
      </w:pPr>
    </w:p>
    <w:p w14:paraId="2162730D" w14:textId="77777777" w:rsidR="00F07C12" w:rsidRPr="009B2BDE" w:rsidRDefault="00F07C12" w:rsidP="003C644C">
      <w:pPr>
        <w:tabs>
          <w:tab w:val="left" w:pos="540"/>
          <w:tab w:val="left" w:pos="569"/>
        </w:tabs>
        <w:jc w:val="both"/>
        <w:rPr>
          <w:bCs/>
          <w:sz w:val="22"/>
          <w:szCs w:val="22"/>
        </w:rPr>
      </w:pPr>
      <w:r w:rsidRPr="009B2BDE">
        <w:rPr>
          <w:bCs/>
          <w:sz w:val="22"/>
          <w:szCs w:val="22"/>
        </w:rPr>
        <w:t>Preostali l</w:t>
      </w:r>
      <w:r>
        <w:rPr>
          <w:bCs/>
          <w:sz w:val="22"/>
          <w:szCs w:val="22"/>
        </w:rPr>
        <w:t>ij</w:t>
      </w:r>
      <w:r w:rsidRPr="009B2BDE">
        <w:rPr>
          <w:bCs/>
          <w:sz w:val="22"/>
          <w:szCs w:val="22"/>
        </w:rPr>
        <w:t>ek u bočici, infuzione linije i sve ostale komponente za jednokratnu prim</w:t>
      </w:r>
      <w:r>
        <w:rPr>
          <w:bCs/>
          <w:sz w:val="22"/>
          <w:szCs w:val="22"/>
        </w:rPr>
        <w:t>j</w:t>
      </w:r>
      <w:r w:rsidRPr="009B2BDE">
        <w:rPr>
          <w:bCs/>
          <w:sz w:val="22"/>
          <w:szCs w:val="22"/>
        </w:rPr>
        <w:t>enu se moraju baciti nakon prim</w:t>
      </w:r>
      <w:r>
        <w:rPr>
          <w:bCs/>
          <w:sz w:val="22"/>
          <w:szCs w:val="22"/>
        </w:rPr>
        <w:t>j</w:t>
      </w:r>
      <w:r w:rsidRPr="009B2BDE">
        <w:rPr>
          <w:bCs/>
          <w:sz w:val="22"/>
          <w:szCs w:val="22"/>
        </w:rPr>
        <w:t>ene.</w:t>
      </w:r>
    </w:p>
    <w:p w14:paraId="58E4901D" w14:textId="0B136B04" w:rsidR="00F07C12" w:rsidRPr="009B2BDE" w:rsidRDefault="00F07C12" w:rsidP="003C644C">
      <w:pPr>
        <w:tabs>
          <w:tab w:val="left" w:pos="540"/>
          <w:tab w:val="left" w:pos="569"/>
        </w:tabs>
        <w:jc w:val="both"/>
        <w:rPr>
          <w:bCs/>
          <w:sz w:val="22"/>
          <w:szCs w:val="22"/>
        </w:rPr>
      </w:pPr>
      <w:r w:rsidRPr="009B2BDE">
        <w:rPr>
          <w:bCs/>
          <w:sz w:val="22"/>
          <w:szCs w:val="22"/>
        </w:rPr>
        <w:lastRenderedPageBreak/>
        <w:t>Nal</w:t>
      </w:r>
      <w:r>
        <w:rPr>
          <w:bCs/>
          <w:sz w:val="22"/>
          <w:szCs w:val="22"/>
        </w:rPr>
        <w:t>j</w:t>
      </w:r>
      <w:r w:rsidRPr="009B2BDE">
        <w:rPr>
          <w:bCs/>
          <w:sz w:val="22"/>
          <w:szCs w:val="22"/>
        </w:rPr>
        <w:t>epnica mora da se skine sa bočice i zal</w:t>
      </w:r>
      <w:r w:rsidR="00F57E37">
        <w:rPr>
          <w:bCs/>
          <w:sz w:val="22"/>
          <w:szCs w:val="22"/>
        </w:rPr>
        <w:t>i</w:t>
      </w:r>
      <w:r>
        <w:rPr>
          <w:bCs/>
          <w:sz w:val="22"/>
          <w:szCs w:val="22"/>
        </w:rPr>
        <w:t>j</w:t>
      </w:r>
      <w:r w:rsidRPr="009B2BDE">
        <w:rPr>
          <w:bCs/>
          <w:sz w:val="22"/>
          <w:szCs w:val="22"/>
        </w:rPr>
        <w:t>epi na karton pacijenta, kako bi se adekvatno vodila evidencija o prim</w:t>
      </w:r>
      <w:r w:rsidR="00F57E37">
        <w:rPr>
          <w:bCs/>
          <w:sz w:val="22"/>
          <w:szCs w:val="22"/>
        </w:rPr>
        <w:t>i</w:t>
      </w:r>
      <w:r>
        <w:rPr>
          <w:bCs/>
          <w:sz w:val="22"/>
          <w:szCs w:val="22"/>
        </w:rPr>
        <w:t>j</w:t>
      </w:r>
      <w:r w:rsidRPr="009B2BDE">
        <w:rPr>
          <w:bCs/>
          <w:sz w:val="22"/>
          <w:szCs w:val="22"/>
        </w:rPr>
        <w:t>enjenim kontrastnim sredstvima na bazi gadolinijuma. Takođe je obavezno naznačiti i prim</w:t>
      </w:r>
      <w:r w:rsidR="00F57E37">
        <w:rPr>
          <w:bCs/>
          <w:sz w:val="22"/>
          <w:szCs w:val="22"/>
        </w:rPr>
        <w:t>i</w:t>
      </w:r>
      <w:r>
        <w:rPr>
          <w:bCs/>
          <w:sz w:val="22"/>
          <w:szCs w:val="22"/>
        </w:rPr>
        <w:t>j</w:t>
      </w:r>
      <w:r w:rsidRPr="009B2BDE">
        <w:rPr>
          <w:bCs/>
          <w:sz w:val="22"/>
          <w:szCs w:val="22"/>
        </w:rPr>
        <w:t>enjenu dozu. Ako se koristi elektronski medicinski karton pacijenta, u njega treba un</w:t>
      </w:r>
      <w:r w:rsidR="00F57E37">
        <w:rPr>
          <w:bCs/>
          <w:sz w:val="22"/>
          <w:szCs w:val="22"/>
        </w:rPr>
        <w:t>ij</w:t>
      </w:r>
      <w:r w:rsidRPr="009B2BDE">
        <w:rPr>
          <w:bCs/>
          <w:sz w:val="22"/>
          <w:szCs w:val="22"/>
        </w:rPr>
        <w:t>eti naziv l</w:t>
      </w:r>
      <w:r>
        <w:rPr>
          <w:bCs/>
          <w:sz w:val="22"/>
          <w:szCs w:val="22"/>
        </w:rPr>
        <w:t>ij</w:t>
      </w:r>
      <w:r w:rsidRPr="009B2BDE">
        <w:rPr>
          <w:bCs/>
          <w:sz w:val="22"/>
          <w:szCs w:val="22"/>
        </w:rPr>
        <w:t xml:space="preserve">eka, broj serije i </w:t>
      </w:r>
      <w:r w:rsidR="00F57E37" w:rsidRPr="009B2BDE">
        <w:rPr>
          <w:bCs/>
          <w:sz w:val="22"/>
          <w:szCs w:val="22"/>
        </w:rPr>
        <w:t>prim</w:t>
      </w:r>
      <w:r w:rsidR="00F57E37">
        <w:rPr>
          <w:bCs/>
          <w:sz w:val="22"/>
          <w:szCs w:val="22"/>
        </w:rPr>
        <w:t>ij</w:t>
      </w:r>
      <w:r w:rsidR="00F57E37" w:rsidRPr="009B2BDE">
        <w:rPr>
          <w:bCs/>
          <w:sz w:val="22"/>
          <w:szCs w:val="22"/>
        </w:rPr>
        <w:t>enjen</w:t>
      </w:r>
      <w:r w:rsidR="00F57E37">
        <w:rPr>
          <w:bCs/>
          <w:sz w:val="22"/>
          <w:szCs w:val="22"/>
        </w:rPr>
        <w:t>u</w:t>
      </w:r>
      <w:r w:rsidR="00F57E37" w:rsidRPr="009B2BDE">
        <w:rPr>
          <w:bCs/>
          <w:sz w:val="22"/>
          <w:szCs w:val="22"/>
        </w:rPr>
        <w:t xml:space="preserve"> doz</w:t>
      </w:r>
      <w:r w:rsidR="00F57E37">
        <w:rPr>
          <w:bCs/>
          <w:sz w:val="22"/>
          <w:szCs w:val="22"/>
        </w:rPr>
        <w:t>u</w:t>
      </w:r>
      <w:r w:rsidRPr="009B2BDE">
        <w:rPr>
          <w:bCs/>
          <w:sz w:val="22"/>
          <w:szCs w:val="22"/>
        </w:rPr>
        <w:t xml:space="preserve">. </w:t>
      </w:r>
    </w:p>
    <w:p w14:paraId="537992EF" w14:textId="77777777" w:rsidR="00F07C12" w:rsidRPr="009B2BDE" w:rsidRDefault="00F07C12" w:rsidP="003C644C">
      <w:pPr>
        <w:tabs>
          <w:tab w:val="left" w:pos="540"/>
          <w:tab w:val="left" w:pos="569"/>
        </w:tabs>
        <w:jc w:val="both"/>
        <w:rPr>
          <w:bCs/>
          <w:sz w:val="22"/>
          <w:szCs w:val="22"/>
        </w:rPr>
      </w:pPr>
    </w:p>
    <w:p w14:paraId="7A06B1F6" w14:textId="5F3F18C5" w:rsidR="00F07C12" w:rsidRDefault="00F07C12" w:rsidP="003C644C">
      <w:pPr>
        <w:tabs>
          <w:tab w:val="left" w:pos="540"/>
          <w:tab w:val="left" w:pos="569"/>
        </w:tabs>
        <w:jc w:val="both"/>
        <w:rPr>
          <w:bCs/>
          <w:sz w:val="22"/>
          <w:szCs w:val="22"/>
        </w:rPr>
      </w:pPr>
      <w:r w:rsidRPr="009B2BDE">
        <w:rPr>
          <w:bCs/>
          <w:sz w:val="22"/>
          <w:szCs w:val="22"/>
        </w:rPr>
        <w:t>Svu neiskorišćenu količinu l</w:t>
      </w:r>
      <w:r>
        <w:rPr>
          <w:bCs/>
          <w:sz w:val="22"/>
          <w:szCs w:val="22"/>
        </w:rPr>
        <w:t>ij</w:t>
      </w:r>
      <w:r w:rsidRPr="009B2BDE">
        <w:rPr>
          <w:bCs/>
          <w:sz w:val="22"/>
          <w:szCs w:val="22"/>
        </w:rPr>
        <w:t>eka ili otpadnog materijala nakon njegove upotrebe treba ukloniti u skladu sa važećim propisima.</w:t>
      </w:r>
    </w:p>
    <w:p w14:paraId="12A62BDD" w14:textId="77777777" w:rsidR="00F57E37" w:rsidRDefault="00F57E37" w:rsidP="00F07C12">
      <w:pPr>
        <w:tabs>
          <w:tab w:val="left" w:pos="540"/>
          <w:tab w:val="left" w:pos="569"/>
        </w:tabs>
        <w:rPr>
          <w:bCs/>
          <w:sz w:val="22"/>
          <w:szCs w:val="22"/>
        </w:rPr>
      </w:pPr>
    </w:p>
    <w:p w14:paraId="60FA7DD2" w14:textId="77777777" w:rsidR="0072020E" w:rsidRPr="00786071" w:rsidRDefault="0072020E" w:rsidP="00480FB1">
      <w:pPr>
        <w:tabs>
          <w:tab w:val="left" w:pos="540"/>
          <w:tab w:val="left" w:pos="569"/>
        </w:tabs>
        <w:rPr>
          <w:bCs/>
          <w:sz w:val="22"/>
          <w:szCs w:val="22"/>
        </w:rPr>
      </w:pPr>
    </w:p>
    <w:p w14:paraId="04B9C4CC"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76C40204" w14:textId="77777777" w:rsidR="00F07C12" w:rsidRDefault="00F07C12" w:rsidP="00F07C12">
      <w:pPr>
        <w:tabs>
          <w:tab w:val="left" w:pos="540"/>
          <w:tab w:val="left" w:pos="569"/>
        </w:tabs>
        <w:rPr>
          <w:bCs/>
          <w:sz w:val="22"/>
          <w:szCs w:val="22"/>
        </w:rPr>
      </w:pPr>
    </w:p>
    <w:p w14:paraId="73B8F845" w14:textId="3ACA1CEA" w:rsidR="00F07C12" w:rsidRDefault="00F07C12" w:rsidP="00F07C12">
      <w:pPr>
        <w:tabs>
          <w:tab w:val="left" w:pos="540"/>
          <w:tab w:val="left" w:pos="569"/>
        </w:tabs>
        <w:rPr>
          <w:bCs/>
          <w:sz w:val="22"/>
          <w:szCs w:val="22"/>
        </w:rPr>
      </w:pPr>
      <w:r>
        <w:rPr>
          <w:bCs/>
          <w:sz w:val="22"/>
          <w:szCs w:val="22"/>
        </w:rPr>
        <w:t>Amicus Pharma d.o.o.</w:t>
      </w:r>
    </w:p>
    <w:p w14:paraId="1A196408" w14:textId="77777777" w:rsidR="00F07C12" w:rsidRDefault="00F07C12" w:rsidP="00F07C12">
      <w:pPr>
        <w:tabs>
          <w:tab w:val="left" w:pos="540"/>
          <w:tab w:val="left" w:pos="569"/>
        </w:tabs>
        <w:rPr>
          <w:bCs/>
          <w:sz w:val="22"/>
          <w:szCs w:val="22"/>
        </w:rPr>
      </w:pPr>
      <w:r>
        <w:rPr>
          <w:bCs/>
          <w:sz w:val="22"/>
          <w:szCs w:val="22"/>
        </w:rPr>
        <w:t>Bulevar Džordža Vašingtona 51</w:t>
      </w:r>
    </w:p>
    <w:p w14:paraId="5B1F4F36" w14:textId="0B44A660" w:rsidR="00F07C12" w:rsidRDefault="00F07C12" w:rsidP="00F07C12">
      <w:pPr>
        <w:tabs>
          <w:tab w:val="left" w:pos="540"/>
          <w:tab w:val="left" w:pos="569"/>
        </w:tabs>
        <w:rPr>
          <w:bCs/>
          <w:sz w:val="22"/>
          <w:szCs w:val="22"/>
        </w:rPr>
      </w:pPr>
      <w:r>
        <w:rPr>
          <w:bCs/>
          <w:sz w:val="22"/>
          <w:szCs w:val="22"/>
        </w:rPr>
        <w:t>Podgorica, Crna Gora</w:t>
      </w:r>
    </w:p>
    <w:p w14:paraId="63AF5B48" w14:textId="77777777" w:rsidR="00F57E37" w:rsidRDefault="00F57E37" w:rsidP="00F07C12">
      <w:pPr>
        <w:tabs>
          <w:tab w:val="left" w:pos="540"/>
          <w:tab w:val="left" w:pos="569"/>
        </w:tabs>
        <w:rPr>
          <w:bCs/>
          <w:sz w:val="22"/>
          <w:szCs w:val="22"/>
        </w:rPr>
      </w:pPr>
    </w:p>
    <w:p w14:paraId="7EEA32AD" w14:textId="77777777" w:rsidR="00C37FD7" w:rsidRPr="00786071" w:rsidRDefault="00C37FD7" w:rsidP="00480FB1">
      <w:pPr>
        <w:tabs>
          <w:tab w:val="left" w:pos="540"/>
          <w:tab w:val="left" w:pos="569"/>
        </w:tabs>
        <w:rPr>
          <w:bCs/>
          <w:sz w:val="22"/>
          <w:szCs w:val="22"/>
        </w:rPr>
      </w:pPr>
    </w:p>
    <w:p w14:paraId="79A71566"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19ECE251" w14:textId="77777777" w:rsidR="0072020E" w:rsidRPr="00786071" w:rsidRDefault="0072020E" w:rsidP="00480FB1">
      <w:pPr>
        <w:tabs>
          <w:tab w:val="left" w:pos="540"/>
          <w:tab w:val="left" w:pos="569"/>
        </w:tabs>
        <w:rPr>
          <w:bCs/>
          <w:sz w:val="22"/>
          <w:szCs w:val="22"/>
        </w:rPr>
      </w:pPr>
    </w:p>
    <w:p w14:paraId="2F116959" w14:textId="2354CB06" w:rsidR="00F57E37" w:rsidRPr="00DC03E4" w:rsidRDefault="00F57E37">
      <w:pPr>
        <w:tabs>
          <w:tab w:val="left" w:pos="540"/>
          <w:tab w:val="left" w:pos="569"/>
        </w:tabs>
        <w:rPr>
          <w:sz w:val="22"/>
          <w:szCs w:val="22"/>
          <w:lang w:val="sr-Latn-ME"/>
        </w:rPr>
      </w:pPr>
      <w:r w:rsidRPr="00DC03E4">
        <w:rPr>
          <w:sz w:val="22"/>
          <w:szCs w:val="22"/>
          <w:lang w:val="sr-Latn-ME"/>
        </w:rPr>
        <w:t>Clariscan, rastvor za injekciju, 0.5</w:t>
      </w:r>
      <w:r>
        <w:rPr>
          <w:sz w:val="22"/>
          <w:szCs w:val="22"/>
          <w:lang w:val="sr-Latn-ME"/>
        </w:rPr>
        <w:t xml:space="preserve"> </w:t>
      </w:r>
      <w:r w:rsidRPr="00DC03E4">
        <w:rPr>
          <w:sz w:val="22"/>
          <w:szCs w:val="22"/>
          <w:lang w:val="sr-Latn-ME"/>
        </w:rPr>
        <w:t>mmol/ml, bočica, staklena, 10</w:t>
      </w:r>
      <w:r>
        <w:rPr>
          <w:sz w:val="22"/>
          <w:szCs w:val="22"/>
          <w:lang w:val="sr-Latn-ME"/>
        </w:rPr>
        <w:t xml:space="preserve"> </w:t>
      </w:r>
      <w:r w:rsidRPr="00DC03E4">
        <w:rPr>
          <w:sz w:val="22"/>
          <w:szCs w:val="22"/>
          <w:lang w:val="sr-Latn-ME"/>
        </w:rPr>
        <w:t>x</w:t>
      </w:r>
      <w:r>
        <w:rPr>
          <w:sz w:val="22"/>
          <w:szCs w:val="22"/>
          <w:lang w:val="sr-Latn-ME"/>
        </w:rPr>
        <w:t xml:space="preserve"> </w:t>
      </w:r>
      <w:r w:rsidRPr="00DC03E4">
        <w:rPr>
          <w:sz w:val="22"/>
          <w:szCs w:val="22"/>
          <w:lang w:val="sr-Latn-ME"/>
        </w:rPr>
        <w:t>10</w:t>
      </w:r>
      <w:r>
        <w:rPr>
          <w:sz w:val="22"/>
          <w:szCs w:val="22"/>
          <w:lang w:val="sr-Latn-ME"/>
        </w:rPr>
        <w:t xml:space="preserve"> </w:t>
      </w:r>
      <w:r w:rsidRPr="00DC03E4">
        <w:rPr>
          <w:sz w:val="22"/>
          <w:szCs w:val="22"/>
          <w:lang w:val="sr-Latn-ME"/>
        </w:rPr>
        <w:t>ml:</w:t>
      </w:r>
      <w:r w:rsidR="00F72CCA">
        <w:rPr>
          <w:sz w:val="22"/>
          <w:szCs w:val="22"/>
          <w:lang w:val="sr-Latn-ME"/>
        </w:rPr>
        <w:t xml:space="preserve"> 2030/22/1788 - 5773</w:t>
      </w:r>
    </w:p>
    <w:p w14:paraId="2D1E6E11" w14:textId="06B0C2BF" w:rsidR="00F57E37" w:rsidRPr="00DC03E4" w:rsidRDefault="00F57E37">
      <w:pPr>
        <w:tabs>
          <w:tab w:val="left" w:pos="540"/>
          <w:tab w:val="left" w:pos="569"/>
        </w:tabs>
        <w:rPr>
          <w:sz w:val="22"/>
          <w:szCs w:val="22"/>
          <w:lang w:val="sr-Latn-ME"/>
        </w:rPr>
      </w:pPr>
      <w:r w:rsidRPr="00DC03E4">
        <w:rPr>
          <w:sz w:val="22"/>
          <w:szCs w:val="22"/>
          <w:lang w:val="sr-Latn-ME"/>
        </w:rPr>
        <w:t>Clariscan, rastvor za injekciju, 0.5</w:t>
      </w:r>
      <w:r>
        <w:rPr>
          <w:sz w:val="22"/>
          <w:szCs w:val="22"/>
          <w:lang w:val="sr-Latn-ME"/>
        </w:rPr>
        <w:t xml:space="preserve"> </w:t>
      </w:r>
      <w:r w:rsidRPr="00DC03E4">
        <w:rPr>
          <w:sz w:val="22"/>
          <w:szCs w:val="22"/>
          <w:lang w:val="sr-Latn-ME"/>
        </w:rPr>
        <w:t>mmol/ml, bočica, staklena, 10</w:t>
      </w:r>
      <w:r>
        <w:rPr>
          <w:sz w:val="22"/>
          <w:szCs w:val="22"/>
          <w:lang w:val="sr-Latn-ME"/>
        </w:rPr>
        <w:t xml:space="preserve"> </w:t>
      </w:r>
      <w:r w:rsidRPr="00DC03E4">
        <w:rPr>
          <w:sz w:val="22"/>
          <w:szCs w:val="22"/>
          <w:lang w:val="sr-Latn-ME"/>
        </w:rPr>
        <w:t>x</w:t>
      </w:r>
      <w:r>
        <w:rPr>
          <w:sz w:val="22"/>
          <w:szCs w:val="22"/>
          <w:lang w:val="sr-Latn-ME"/>
        </w:rPr>
        <w:t xml:space="preserve"> </w:t>
      </w:r>
      <w:r w:rsidRPr="00DC03E4">
        <w:rPr>
          <w:sz w:val="22"/>
          <w:szCs w:val="22"/>
          <w:lang w:val="sr-Latn-ME"/>
        </w:rPr>
        <w:t>15</w:t>
      </w:r>
      <w:r>
        <w:rPr>
          <w:sz w:val="22"/>
          <w:szCs w:val="22"/>
          <w:lang w:val="sr-Latn-ME"/>
        </w:rPr>
        <w:t xml:space="preserve"> </w:t>
      </w:r>
      <w:r w:rsidRPr="00DC03E4">
        <w:rPr>
          <w:sz w:val="22"/>
          <w:szCs w:val="22"/>
          <w:lang w:val="sr-Latn-ME"/>
        </w:rPr>
        <w:t>ml:</w:t>
      </w:r>
      <w:r w:rsidR="00F72CCA" w:rsidRPr="00F72CCA">
        <w:rPr>
          <w:sz w:val="22"/>
          <w:szCs w:val="22"/>
          <w:lang w:val="sr-Latn-ME"/>
        </w:rPr>
        <w:t xml:space="preserve"> </w:t>
      </w:r>
      <w:r w:rsidR="00F72CCA">
        <w:rPr>
          <w:sz w:val="22"/>
          <w:szCs w:val="22"/>
          <w:lang w:val="sr-Latn-ME"/>
        </w:rPr>
        <w:t>2030/22/1789 - 5772</w:t>
      </w:r>
    </w:p>
    <w:p w14:paraId="2B6E7EF5" w14:textId="31DA319D" w:rsidR="00F57E37" w:rsidRPr="00DC03E4" w:rsidRDefault="00F57E37">
      <w:pPr>
        <w:tabs>
          <w:tab w:val="left" w:pos="540"/>
          <w:tab w:val="left" w:pos="569"/>
        </w:tabs>
        <w:rPr>
          <w:sz w:val="22"/>
          <w:szCs w:val="22"/>
          <w:lang w:val="sr-Latn-ME"/>
        </w:rPr>
      </w:pPr>
      <w:r w:rsidRPr="00DC03E4">
        <w:rPr>
          <w:sz w:val="22"/>
          <w:szCs w:val="22"/>
          <w:lang w:val="sr-Latn-ME"/>
        </w:rPr>
        <w:t>Clariscan, rastvor za injekciju, 0.5</w:t>
      </w:r>
      <w:r>
        <w:rPr>
          <w:sz w:val="22"/>
          <w:szCs w:val="22"/>
          <w:lang w:val="sr-Latn-ME"/>
        </w:rPr>
        <w:t xml:space="preserve"> </w:t>
      </w:r>
      <w:r w:rsidRPr="00DC03E4">
        <w:rPr>
          <w:sz w:val="22"/>
          <w:szCs w:val="22"/>
          <w:lang w:val="sr-Latn-ME"/>
        </w:rPr>
        <w:t>mmol/ml, bočica, staklena, 10</w:t>
      </w:r>
      <w:r>
        <w:rPr>
          <w:sz w:val="22"/>
          <w:szCs w:val="22"/>
          <w:lang w:val="sr-Latn-ME"/>
        </w:rPr>
        <w:t xml:space="preserve"> </w:t>
      </w:r>
      <w:r w:rsidRPr="00DC03E4">
        <w:rPr>
          <w:sz w:val="22"/>
          <w:szCs w:val="22"/>
          <w:lang w:val="sr-Latn-ME"/>
        </w:rPr>
        <w:t>x</w:t>
      </w:r>
      <w:r>
        <w:rPr>
          <w:sz w:val="22"/>
          <w:szCs w:val="22"/>
          <w:lang w:val="sr-Latn-ME"/>
        </w:rPr>
        <w:t xml:space="preserve"> </w:t>
      </w:r>
      <w:r w:rsidRPr="00DC03E4">
        <w:rPr>
          <w:sz w:val="22"/>
          <w:szCs w:val="22"/>
          <w:lang w:val="sr-Latn-ME"/>
        </w:rPr>
        <w:t>20</w:t>
      </w:r>
      <w:r>
        <w:rPr>
          <w:sz w:val="22"/>
          <w:szCs w:val="22"/>
          <w:lang w:val="sr-Latn-ME"/>
        </w:rPr>
        <w:t xml:space="preserve"> </w:t>
      </w:r>
      <w:r w:rsidRPr="00DC03E4">
        <w:rPr>
          <w:sz w:val="22"/>
          <w:szCs w:val="22"/>
          <w:lang w:val="sr-Latn-ME"/>
        </w:rPr>
        <w:t>ml:</w:t>
      </w:r>
      <w:r w:rsidR="00F72CCA" w:rsidRPr="00F72CCA">
        <w:rPr>
          <w:sz w:val="22"/>
          <w:szCs w:val="22"/>
          <w:lang w:val="sr-Latn-ME"/>
        </w:rPr>
        <w:t xml:space="preserve"> </w:t>
      </w:r>
      <w:r w:rsidR="00F72CCA">
        <w:rPr>
          <w:sz w:val="22"/>
          <w:szCs w:val="22"/>
          <w:lang w:val="sr-Latn-ME"/>
        </w:rPr>
        <w:t>2030/22/1790 - 5774</w:t>
      </w:r>
    </w:p>
    <w:p w14:paraId="2FB3056F" w14:textId="5D68EC6A" w:rsidR="00F45F77" w:rsidRDefault="00F45F77" w:rsidP="00480FB1">
      <w:pPr>
        <w:tabs>
          <w:tab w:val="left" w:pos="540"/>
          <w:tab w:val="left" w:pos="569"/>
        </w:tabs>
        <w:rPr>
          <w:bCs/>
          <w:sz w:val="22"/>
          <w:szCs w:val="22"/>
        </w:rPr>
      </w:pPr>
    </w:p>
    <w:p w14:paraId="1D42817E" w14:textId="77777777" w:rsidR="00830F70" w:rsidRPr="00786071" w:rsidRDefault="00830F70" w:rsidP="00480FB1">
      <w:pPr>
        <w:tabs>
          <w:tab w:val="left" w:pos="540"/>
          <w:tab w:val="left" w:pos="569"/>
        </w:tabs>
        <w:rPr>
          <w:bCs/>
          <w:sz w:val="22"/>
          <w:szCs w:val="22"/>
        </w:rPr>
      </w:pPr>
    </w:p>
    <w:p w14:paraId="01E43C29"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665060D5" w14:textId="77777777" w:rsidR="00F07C12" w:rsidRDefault="00F07C12" w:rsidP="00F07C12">
      <w:pPr>
        <w:tabs>
          <w:tab w:val="left" w:pos="284"/>
        </w:tabs>
        <w:autoSpaceDE w:val="0"/>
        <w:autoSpaceDN w:val="0"/>
        <w:adjustRightInd w:val="0"/>
        <w:jc w:val="both"/>
        <w:rPr>
          <w:bCs/>
          <w:sz w:val="22"/>
          <w:szCs w:val="22"/>
        </w:rPr>
      </w:pPr>
    </w:p>
    <w:p w14:paraId="2BE4934A" w14:textId="3C084006" w:rsidR="0072020E" w:rsidRPr="00DC03E4" w:rsidRDefault="00FA1807" w:rsidP="00480FB1">
      <w:pPr>
        <w:tabs>
          <w:tab w:val="left" w:pos="540"/>
          <w:tab w:val="left" w:pos="569"/>
        </w:tabs>
        <w:rPr>
          <w:bCs/>
          <w:sz w:val="22"/>
          <w:szCs w:val="22"/>
          <w:lang w:val="sr-Latn-CS"/>
        </w:rPr>
      </w:pPr>
      <w:r>
        <w:rPr>
          <w:bCs/>
          <w:sz w:val="22"/>
          <w:szCs w:val="22"/>
          <w:lang w:val="sr-Latn-CS"/>
        </w:rPr>
        <w:t>18.08.2022. godine</w:t>
      </w:r>
    </w:p>
    <w:p w14:paraId="7AF33FAB" w14:textId="3E994550" w:rsidR="00836B35" w:rsidRDefault="00836B35" w:rsidP="00480FB1">
      <w:pPr>
        <w:tabs>
          <w:tab w:val="left" w:pos="540"/>
          <w:tab w:val="left" w:pos="569"/>
        </w:tabs>
        <w:rPr>
          <w:bCs/>
          <w:sz w:val="22"/>
          <w:szCs w:val="22"/>
          <w:lang w:val="sr-Latn-CS"/>
        </w:rPr>
      </w:pPr>
    </w:p>
    <w:p w14:paraId="1904E2F5" w14:textId="77777777" w:rsidR="00830F70" w:rsidRPr="00DC03E4" w:rsidRDefault="00830F70" w:rsidP="00480FB1">
      <w:pPr>
        <w:tabs>
          <w:tab w:val="left" w:pos="540"/>
          <w:tab w:val="left" w:pos="569"/>
        </w:tabs>
        <w:rPr>
          <w:bCs/>
          <w:sz w:val="22"/>
          <w:szCs w:val="22"/>
          <w:lang w:val="sr-Latn-CS"/>
        </w:rPr>
      </w:pPr>
    </w:p>
    <w:p w14:paraId="60DE8665" w14:textId="19DD0090" w:rsidR="003F6A59" w:rsidRDefault="0072020E" w:rsidP="00C05DF8">
      <w:pPr>
        <w:tabs>
          <w:tab w:val="left" w:pos="540"/>
          <w:tab w:val="left" w:pos="569"/>
        </w:tabs>
        <w:ind w:left="540" w:hanging="540"/>
        <w:rPr>
          <w:b/>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4E6B49E3" w14:textId="04FE5E70" w:rsidR="00930FCB" w:rsidRDefault="00930FCB" w:rsidP="00C05DF8">
      <w:pPr>
        <w:tabs>
          <w:tab w:val="left" w:pos="540"/>
          <w:tab w:val="left" w:pos="569"/>
        </w:tabs>
        <w:ind w:left="540" w:hanging="540"/>
        <w:rPr>
          <w:b/>
          <w:bCs/>
          <w:sz w:val="22"/>
          <w:szCs w:val="22"/>
        </w:rPr>
      </w:pPr>
    </w:p>
    <w:p w14:paraId="2D79A16A" w14:textId="30A03895" w:rsidR="00930FCB" w:rsidRPr="000C79C2" w:rsidRDefault="000C79C2" w:rsidP="00C05DF8">
      <w:pPr>
        <w:tabs>
          <w:tab w:val="left" w:pos="540"/>
          <w:tab w:val="left" w:pos="569"/>
        </w:tabs>
        <w:ind w:left="540" w:hanging="540"/>
        <w:rPr>
          <w:iCs/>
          <w:sz w:val="22"/>
          <w:szCs w:val="22"/>
        </w:rPr>
      </w:pPr>
      <w:r w:rsidRPr="000C79C2">
        <w:rPr>
          <w:iCs/>
          <w:sz w:val="22"/>
          <w:szCs w:val="22"/>
        </w:rPr>
        <w:t xml:space="preserve">Decembar, 2024. </w:t>
      </w:r>
      <w:proofErr w:type="gramStart"/>
      <w:r w:rsidRPr="000C79C2">
        <w:rPr>
          <w:iCs/>
          <w:sz w:val="22"/>
          <w:szCs w:val="22"/>
        </w:rPr>
        <w:t>godine</w:t>
      </w:r>
      <w:proofErr w:type="gramEnd"/>
    </w:p>
    <w:p w14:paraId="53D6B385" w14:textId="77777777" w:rsidR="003F6A59" w:rsidRDefault="003F6A59" w:rsidP="00480FB1">
      <w:pPr>
        <w:tabs>
          <w:tab w:val="left" w:pos="540"/>
          <w:tab w:val="left" w:pos="569"/>
        </w:tabs>
        <w:rPr>
          <w:bCs/>
          <w:sz w:val="22"/>
          <w:szCs w:val="22"/>
        </w:rPr>
      </w:pPr>
    </w:p>
    <w:p w14:paraId="6FD39600" w14:textId="1322E678" w:rsidR="00F07C12" w:rsidRPr="00786071" w:rsidRDefault="00F07C12" w:rsidP="00F07C12">
      <w:pPr>
        <w:tabs>
          <w:tab w:val="left" w:pos="540"/>
          <w:tab w:val="left" w:pos="569"/>
        </w:tabs>
        <w:rPr>
          <w:bCs/>
          <w:sz w:val="22"/>
          <w:szCs w:val="22"/>
        </w:rPr>
      </w:pPr>
    </w:p>
    <w:p w14:paraId="6EB1E58E" w14:textId="77777777" w:rsidR="008A6D43" w:rsidRPr="00786071" w:rsidRDefault="008A6D43" w:rsidP="00480FB1">
      <w:pPr>
        <w:tabs>
          <w:tab w:val="left" w:pos="540"/>
          <w:tab w:val="left" w:pos="569"/>
        </w:tabs>
        <w:rPr>
          <w:bCs/>
          <w:sz w:val="22"/>
          <w:szCs w:val="22"/>
        </w:rPr>
      </w:pPr>
    </w:p>
    <w:p w14:paraId="3D2E7E6B" w14:textId="47B7B1DC" w:rsidR="003F6A59" w:rsidRPr="00786071" w:rsidRDefault="003F6A59" w:rsidP="00DE3F5C">
      <w:pPr>
        <w:rPr>
          <w:sz w:val="22"/>
          <w:szCs w:val="22"/>
          <w:lang w:val="pl-PL"/>
        </w:rPr>
      </w:pPr>
    </w:p>
    <w:sectPr w:rsidR="003F6A59" w:rsidRPr="0078607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FA627" w14:textId="77777777" w:rsidR="00337EBF" w:rsidRDefault="00337EBF">
      <w:r>
        <w:separator/>
      </w:r>
    </w:p>
  </w:endnote>
  <w:endnote w:type="continuationSeparator" w:id="0">
    <w:p w14:paraId="369B81B9" w14:textId="77777777" w:rsidR="00337EBF" w:rsidRDefault="0033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6241" w14:textId="10FF0CF5" w:rsidR="00513FE0" w:rsidRPr="00B23F69" w:rsidRDefault="00513FE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C79C2">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C79C2">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C2A41" w14:textId="77777777" w:rsidR="00337EBF" w:rsidRDefault="00337EBF">
      <w:r>
        <w:separator/>
      </w:r>
    </w:p>
  </w:footnote>
  <w:footnote w:type="continuationSeparator" w:id="0">
    <w:p w14:paraId="4730AA70" w14:textId="77777777" w:rsidR="00337EBF" w:rsidRDefault="0033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2.6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1313AFF"/>
    <w:multiLevelType w:val="hybridMultilevel"/>
    <w:tmpl w:val="86841E2E"/>
    <w:lvl w:ilvl="0" w:tplc="D0FAB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575"/>
    <w:rsid w:val="000176CA"/>
    <w:rsid w:val="00020598"/>
    <w:rsid w:val="00036FA0"/>
    <w:rsid w:val="0003793F"/>
    <w:rsid w:val="00057E35"/>
    <w:rsid w:val="000656A5"/>
    <w:rsid w:val="00076726"/>
    <w:rsid w:val="00080303"/>
    <w:rsid w:val="00082FFF"/>
    <w:rsid w:val="000A3F58"/>
    <w:rsid w:val="000C28E3"/>
    <w:rsid w:val="000C64C1"/>
    <w:rsid w:val="000C79C2"/>
    <w:rsid w:val="000D2043"/>
    <w:rsid w:val="000D2343"/>
    <w:rsid w:val="000D3449"/>
    <w:rsid w:val="000D425A"/>
    <w:rsid w:val="000D60CC"/>
    <w:rsid w:val="000E2084"/>
    <w:rsid w:val="000E6F55"/>
    <w:rsid w:val="000F4ED8"/>
    <w:rsid w:val="000F77FA"/>
    <w:rsid w:val="00107BF7"/>
    <w:rsid w:val="00115546"/>
    <w:rsid w:val="00126F53"/>
    <w:rsid w:val="00126F6B"/>
    <w:rsid w:val="00131A6E"/>
    <w:rsid w:val="0014766D"/>
    <w:rsid w:val="001536CC"/>
    <w:rsid w:val="00157730"/>
    <w:rsid w:val="001749D1"/>
    <w:rsid w:val="0019237A"/>
    <w:rsid w:val="001A3FBA"/>
    <w:rsid w:val="001A5518"/>
    <w:rsid w:val="001B1C6A"/>
    <w:rsid w:val="001C1263"/>
    <w:rsid w:val="001C1417"/>
    <w:rsid w:val="001D1490"/>
    <w:rsid w:val="001E390B"/>
    <w:rsid w:val="001F42FB"/>
    <w:rsid w:val="001F719A"/>
    <w:rsid w:val="002031B3"/>
    <w:rsid w:val="00215931"/>
    <w:rsid w:val="00224C91"/>
    <w:rsid w:val="00227BDB"/>
    <w:rsid w:val="00234CB1"/>
    <w:rsid w:val="002352F8"/>
    <w:rsid w:val="00236FF8"/>
    <w:rsid w:val="002376DD"/>
    <w:rsid w:val="002510A5"/>
    <w:rsid w:val="00254A0A"/>
    <w:rsid w:val="00266046"/>
    <w:rsid w:val="00275877"/>
    <w:rsid w:val="002823FF"/>
    <w:rsid w:val="002846DB"/>
    <w:rsid w:val="00284CCD"/>
    <w:rsid w:val="00285FF8"/>
    <w:rsid w:val="002879E0"/>
    <w:rsid w:val="0029110E"/>
    <w:rsid w:val="002A0F18"/>
    <w:rsid w:val="002B1DB4"/>
    <w:rsid w:val="002B24F3"/>
    <w:rsid w:val="002B3C3C"/>
    <w:rsid w:val="002C6637"/>
    <w:rsid w:val="002C7614"/>
    <w:rsid w:val="002E0135"/>
    <w:rsid w:val="002E37A5"/>
    <w:rsid w:val="00310F03"/>
    <w:rsid w:val="003214C3"/>
    <w:rsid w:val="003247D2"/>
    <w:rsid w:val="00337EBF"/>
    <w:rsid w:val="003445C1"/>
    <w:rsid w:val="00355B61"/>
    <w:rsid w:val="00362686"/>
    <w:rsid w:val="00371510"/>
    <w:rsid w:val="00396DFD"/>
    <w:rsid w:val="003A7059"/>
    <w:rsid w:val="003B5330"/>
    <w:rsid w:val="003B7A36"/>
    <w:rsid w:val="003C17AB"/>
    <w:rsid w:val="003C644C"/>
    <w:rsid w:val="003C7823"/>
    <w:rsid w:val="003E1DCC"/>
    <w:rsid w:val="003F11A1"/>
    <w:rsid w:val="003F6A59"/>
    <w:rsid w:val="00402831"/>
    <w:rsid w:val="004065C8"/>
    <w:rsid w:val="0041060C"/>
    <w:rsid w:val="004109FA"/>
    <w:rsid w:val="00411B4B"/>
    <w:rsid w:val="0041501D"/>
    <w:rsid w:val="00415BEE"/>
    <w:rsid w:val="00417785"/>
    <w:rsid w:val="00423D52"/>
    <w:rsid w:val="00427F85"/>
    <w:rsid w:val="00436F42"/>
    <w:rsid w:val="004378B4"/>
    <w:rsid w:val="00441411"/>
    <w:rsid w:val="00446892"/>
    <w:rsid w:val="00451314"/>
    <w:rsid w:val="00452E9D"/>
    <w:rsid w:val="004534C7"/>
    <w:rsid w:val="004671AA"/>
    <w:rsid w:val="00480FB1"/>
    <w:rsid w:val="00483928"/>
    <w:rsid w:val="004A4204"/>
    <w:rsid w:val="004C331F"/>
    <w:rsid w:val="004D6103"/>
    <w:rsid w:val="004D7CBF"/>
    <w:rsid w:val="004E3BCE"/>
    <w:rsid w:val="004E70AD"/>
    <w:rsid w:val="004F0E97"/>
    <w:rsid w:val="00501DD1"/>
    <w:rsid w:val="00513FE0"/>
    <w:rsid w:val="00515C21"/>
    <w:rsid w:val="00530BD7"/>
    <w:rsid w:val="005361B9"/>
    <w:rsid w:val="00545CD2"/>
    <w:rsid w:val="005476F3"/>
    <w:rsid w:val="00564C67"/>
    <w:rsid w:val="00572527"/>
    <w:rsid w:val="00572C3E"/>
    <w:rsid w:val="00573E40"/>
    <w:rsid w:val="00576348"/>
    <w:rsid w:val="00583594"/>
    <w:rsid w:val="005860F3"/>
    <w:rsid w:val="005A0B2E"/>
    <w:rsid w:val="005A23D2"/>
    <w:rsid w:val="005A36CB"/>
    <w:rsid w:val="005A5A05"/>
    <w:rsid w:val="005B49B8"/>
    <w:rsid w:val="005C0741"/>
    <w:rsid w:val="005C3581"/>
    <w:rsid w:val="005C5731"/>
    <w:rsid w:val="005C5EF4"/>
    <w:rsid w:val="005D0C16"/>
    <w:rsid w:val="005D109B"/>
    <w:rsid w:val="005E2423"/>
    <w:rsid w:val="005E2E0B"/>
    <w:rsid w:val="005E7A7D"/>
    <w:rsid w:val="00602457"/>
    <w:rsid w:val="00604B2C"/>
    <w:rsid w:val="00611DB6"/>
    <w:rsid w:val="006404EE"/>
    <w:rsid w:val="00644FC3"/>
    <w:rsid w:val="00646BD1"/>
    <w:rsid w:val="006561C2"/>
    <w:rsid w:val="00671CB3"/>
    <w:rsid w:val="00674BAF"/>
    <w:rsid w:val="00682200"/>
    <w:rsid w:val="00692BF6"/>
    <w:rsid w:val="006A1497"/>
    <w:rsid w:val="006A287A"/>
    <w:rsid w:val="006B0BD1"/>
    <w:rsid w:val="006B5404"/>
    <w:rsid w:val="006C5A48"/>
    <w:rsid w:val="006D20A5"/>
    <w:rsid w:val="006D37BF"/>
    <w:rsid w:val="00702E22"/>
    <w:rsid w:val="007062C7"/>
    <w:rsid w:val="0072020E"/>
    <w:rsid w:val="00726E74"/>
    <w:rsid w:val="00745ABE"/>
    <w:rsid w:val="0076151E"/>
    <w:rsid w:val="00783098"/>
    <w:rsid w:val="00786071"/>
    <w:rsid w:val="00791F6B"/>
    <w:rsid w:val="007951D6"/>
    <w:rsid w:val="007A3ECB"/>
    <w:rsid w:val="007D266F"/>
    <w:rsid w:val="007D7BB3"/>
    <w:rsid w:val="00824AB9"/>
    <w:rsid w:val="00830F70"/>
    <w:rsid w:val="00836B35"/>
    <w:rsid w:val="00843BDE"/>
    <w:rsid w:val="00872AFD"/>
    <w:rsid w:val="0087588C"/>
    <w:rsid w:val="0088312C"/>
    <w:rsid w:val="008871B6"/>
    <w:rsid w:val="008918A8"/>
    <w:rsid w:val="00894FD9"/>
    <w:rsid w:val="0089705C"/>
    <w:rsid w:val="008A4B7A"/>
    <w:rsid w:val="008A6D43"/>
    <w:rsid w:val="008B491E"/>
    <w:rsid w:val="008B577A"/>
    <w:rsid w:val="008B79FA"/>
    <w:rsid w:val="008C1A28"/>
    <w:rsid w:val="008C2E98"/>
    <w:rsid w:val="008E49BD"/>
    <w:rsid w:val="008E53E9"/>
    <w:rsid w:val="008E5771"/>
    <w:rsid w:val="008E756E"/>
    <w:rsid w:val="008F4ACF"/>
    <w:rsid w:val="00914ED8"/>
    <w:rsid w:val="0092036C"/>
    <w:rsid w:val="00920C0F"/>
    <w:rsid w:val="00924166"/>
    <w:rsid w:val="00930FCB"/>
    <w:rsid w:val="00934D0B"/>
    <w:rsid w:val="00940B9B"/>
    <w:rsid w:val="009452FA"/>
    <w:rsid w:val="009511C4"/>
    <w:rsid w:val="009525CA"/>
    <w:rsid w:val="0095676E"/>
    <w:rsid w:val="00956983"/>
    <w:rsid w:val="00963CF0"/>
    <w:rsid w:val="00964BB1"/>
    <w:rsid w:val="00965FEC"/>
    <w:rsid w:val="00970943"/>
    <w:rsid w:val="009775D9"/>
    <w:rsid w:val="00980496"/>
    <w:rsid w:val="00990FEB"/>
    <w:rsid w:val="00997175"/>
    <w:rsid w:val="009A1847"/>
    <w:rsid w:val="009B062A"/>
    <w:rsid w:val="009B1051"/>
    <w:rsid w:val="009C0D5F"/>
    <w:rsid w:val="009C1A37"/>
    <w:rsid w:val="009C7D3F"/>
    <w:rsid w:val="009E503C"/>
    <w:rsid w:val="009E7C6F"/>
    <w:rsid w:val="009F1793"/>
    <w:rsid w:val="009F2D23"/>
    <w:rsid w:val="009F6586"/>
    <w:rsid w:val="00A01D69"/>
    <w:rsid w:val="00A02335"/>
    <w:rsid w:val="00A42A7E"/>
    <w:rsid w:val="00A46C9A"/>
    <w:rsid w:val="00A54405"/>
    <w:rsid w:val="00A619F3"/>
    <w:rsid w:val="00A62A73"/>
    <w:rsid w:val="00A75ED8"/>
    <w:rsid w:val="00A87FF6"/>
    <w:rsid w:val="00AA0A3B"/>
    <w:rsid w:val="00AA2763"/>
    <w:rsid w:val="00AA33B6"/>
    <w:rsid w:val="00AA3AB3"/>
    <w:rsid w:val="00AB50CA"/>
    <w:rsid w:val="00AB636B"/>
    <w:rsid w:val="00AB6D64"/>
    <w:rsid w:val="00AC53CE"/>
    <w:rsid w:val="00AC787B"/>
    <w:rsid w:val="00AD2193"/>
    <w:rsid w:val="00AF2AC7"/>
    <w:rsid w:val="00AF74CE"/>
    <w:rsid w:val="00B16036"/>
    <w:rsid w:val="00B208DB"/>
    <w:rsid w:val="00B23F69"/>
    <w:rsid w:val="00B4087E"/>
    <w:rsid w:val="00B60619"/>
    <w:rsid w:val="00B66A70"/>
    <w:rsid w:val="00B67366"/>
    <w:rsid w:val="00B80EE1"/>
    <w:rsid w:val="00B81BDA"/>
    <w:rsid w:val="00B84135"/>
    <w:rsid w:val="00B96661"/>
    <w:rsid w:val="00BB325C"/>
    <w:rsid w:val="00BB557D"/>
    <w:rsid w:val="00BB7111"/>
    <w:rsid w:val="00BD3586"/>
    <w:rsid w:val="00BF6D55"/>
    <w:rsid w:val="00C04D34"/>
    <w:rsid w:val="00C05DF8"/>
    <w:rsid w:val="00C06864"/>
    <w:rsid w:val="00C10F54"/>
    <w:rsid w:val="00C11C03"/>
    <w:rsid w:val="00C20153"/>
    <w:rsid w:val="00C23D8D"/>
    <w:rsid w:val="00C376B2"/>
    <w:rsid w:val="00C37AA3"/>
    <w:rsid w:val="00C37FD7"/>
    <w:rsid w:val="00C43419"/>
    <w:rsid w:val="00C44CF3"/>
    <w:rsid w:val="00C5137D"/>
    <w:rsid w:val="00C60D8E"/>
    <w:rsid w:val="00C61BE0"/>
    <w:rsid w:val="00C6707E"/>
    <w:rsid w:val="00C70B0E"/>
    <w:rsid w:val="00C773CA"/>
    <w:rsid w:val="00C8239C"/>
    <w:rsid w:val="00C83785"/>
    <w:rsid w:val="00C94C0D"/>
    <w:rsid w:val="00CA1FEB"/>
    <w:rsid w:val="00CB11A8"/>
    <w:rsid w:val="00CB21DD"/>
    <w:rsid w:val="00CD4F85"/>
    <w:rsid w:val="00CD6F02"/>
    <w:rsid w:val="00CE1B92"/>
    <w:rsid w:val="00CE246D"/>
    <w:rsid w:val="00CF07A0"/>
    <w:rsid w:val="00CF3E03"/>
    <w:rsid w:val="00D0082A"/>
    <w:rsid w:val="00D0457C"/>
    <w:rsid w:val="00D05D8C"/>
    <w:rsid w:val="00D07F1A"/>
    <w:rsid w:val="00D21455"/>
    <w:rsid w:val="00D23A75"/>
    <w:rsid w:val="00D30200"/>
    <w:rsid w:val="00D47634"/>
    <w:rsid w:val="00D709B3"/>
    <w:rsid w:val="00D83065"/>
    <w:rsid w:val="00DA2ED6"/>
    <w:rsid w:val="00DA4D1F"/>
    <w:rsid w:val="00DB61D8"/>
    <w:rsid w:val="00DB76B8"/>
    <w:rsid w:val="00DC03E4"/>
    <w:rsid w:val="00DC2EA1"/>
    <w:rsid w:val="00DD4D23"/>
    <w:rsid w:val="00DD6AAF"/>
    <w:rsid w:val="00DE3F5C"/>
    <w:rsid w:val="00DF0731"/>
    <w:rsid w:val="00DF1D20"/>
    <w:rsid w:val="00E21324"/>
    <w:rsid w:val="00E242E3"/>
    <w:rsid w:val="00E246B9"/>
    <w:rsid w:val="00E3171C"/>
    <w:rsid w:val="00E31FEA"/>
    <w:rsid w:val="00E45169"/>
    <w:rsid w:val="00E47787"/>
    <w:rsid w:val="00E51C30"/>
    <w:rsid w:val="00E64180"/>
    <w:rsid w:val="00E67E9C"/>
    <w:rsid w:val="00E74AEE"/>
    <w:rsid w:val="00E868E5"/>
    <w:rsid w:val="00E9237A"/>
    <w:rsid w:val="00E939FA"/>
    <w:rsid w:val="00E96BCC"/>
    <w:rsid w:val="00EA5765"/>
    <w:rsid w:val="00EB164D"/>
    <w:rsid w:val="00EC2532"/>
    <w:rsid w:val="00EC7DC9"/>
    <w:rsid w:val="00ED4AC2"/>
    <w:rsid w:val="00ED7812"/>
    <w:rsid w:val="00EF3B86"/>
    <w:rsid w:val="00EF7A8E"/>
    <w:rsid w:val="00F07C12"/>
    <w:rsid w:val="00F11C87"/>
    <w:rsid w:val="00F156BD"/>
    <w:rsid w:val="00F317E9"/>
    <w:rsid w:val="00F34554"/>
    <w:rsid w:val="00F40F22"/>
    <w:rsid w:val="00F44BB2"/>
    <w:rsid w:val="00F45F77"/>
    <w:rsid w:val="00F5167F"/>
    <w:rsid w:val="00F52258"/>
    <w:rsid w:val="00F57E37"/>
    <w:rsid w:val="00F72CCA"/>
    <w:rsid w:val="00F8570A"/>
    <w:rsid w:val="00F87021"/>
    <w:rsid w:val="00F91C7B"/>
    <w:rsid w:val="00FA1807"/>
    <w:rsid w:val="00FB7661"/>
    <w:rsid w:val="00FF030A"/>
    <w:rsid w:val="00FF5F82"/>
    <w:rsid w:val="00FF7128"/>
    <w:rsid w:val="00FF7DC7"/>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2E22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8B57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05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D5FF2-152E-4651-AD4B-E70EBE57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25985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5</cp:revision>
  <dcterms:created xsi:type="dcterms:W3CDTF">2024-11-04T09:47:00Z</dcterms:created>
  <dcterms:modified xsi:type="dcterms:W3CDTF">2024-12-04T11:56:00Z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