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766A1" w14:textId="38E1D6FD" w:rsidR="002510A5" w:rsidRPr="00B5485B" w:rsidRDefault="002510A5" w:rsidP="003149BC">
      <w:pPr>
        <w:jc w:val="center"/>
        <w:rPr>
          <w:b/>
          <w:bCs/>
          <w:iCs/>
          <w:sz w:val="22"/>
          <w:szCs w:val="22"/>
          <w:u w:val="single"/>
          <w:lang w:val="sr-Latn-ME"/>
        </w:rPr>
      </w:pPr>
      <w:r w:rsidRPr="00B5485B">
        <w:rPr>
          <w:b/>
          <w:bCs/>
          <w:iCs/>
          <w:sz w:val="22"/>
          <w:szCs w:val="22"/>
          <w:u w:val="single"/>
          <w:lang w:val="sr-Latn-ME"/>
        </w:rPr>
        <w:t>SAŽETAK KARAKTERISTIKA LIJEKA</w:t>
      </w:r>
    </w:p>
    <w:p w14:paraId="7A491F07" w14:textId="77777777" w:rsidR="002510A5" w:rsidRPr="00B5485B" w:rsidRDefault="002510A5" w:rsidP="001A07BB">
      <w:pPr>
        <w:jc w:val="center"/>
        <w:rPr>
          <w:b/>
          <w:bCs/>
          <w:i/>
          <w:iCs/>
          <w:sz w:val="22"/>
          <w:szCs w:val="22"/>
          <w:u w:val="single"/>
          <w:lang w:val="sr-Latn-ME"/>
        </w:rPr>
      </w:pPr>
    </w:p>
    <w:p w14:paraId="62384926" w14:textId="77777777" w:rsidR="003C17AB" w:rsidRPr="00B5485B" w:rsidRDefault="003C17AB" w:rsidP="001A07BB">
      <w:pPr>
        <w:jc w:val="both"/>
        <w:rPr>
          <w:sz w:val="22"/>
          <w:szCs w:val="22"/>
          <w:lang w:val="sr-Latn-ME"/>
        </w:rPr>
      </w:pPr>
    </w:p>
    <w:p w14:paraId="53F952B2" w14:textId="77777777" w:rsidR="00E50947" w:rsidRPr="00B5485B" w:rsidRDefault="00E50947" w:rsidP="001A07BB">
      <w:pPr>
        <w:tabs>
          <w:tab w:val="left" w:pos="284"/>
        </w:tabs>
        <w:jc w:val="both"/>
        <w:rPr>
          <w:b/>
          <w:sz w:val="22"/>
          <w:szCs w:val="22"/>
          <w:lang w:val="sr-Latn-ME"/>
        </w:rPr>
      </w:pPr>
      <w:r w:rsidRPr="00B5485B">
        <w:rPr>
          <w:b/>
          <w:sz w:val="22"/>
          <w:szCs w:val="22"/>
          <w:lang w:val="sr-Latn-ME"/>
        </w:rPr>
        <w:t xml:space="preserve">1. </w:t>
      </w:r>
      <w:r w:rsidRPr="00B5485B">
        <w:rPr>
          <w:b/>
          <w:bCs/>
          <w:sz w:val="22"/>
          <w:szCs w:val="22"/>
          <w:lang w:val="sr-Latn-ME"/>
        </w:rPr>
        <w:t>NAZIV LIJEKA</w:t>
      </w:r>
    </w:p>
    <w:p w14:paraId="1EE6603E" w14:textId="77777777" w:rsidR="00E50947" w:rsidRPr="00B5485B" w:rsidRDefault="00E50947" w:rsidP="001A07BB">
      <w:pPr>
        <w:tabs>
          <w:tab w:val="left" w:pos="284"/>
        </w:tabs>
        <w:jc w:val="both"/>
        <w:rPr>
          <w:bCs/>
          <w:iCs/>
          <w:sz w:val="22"/>
          <w:szCs w:val="22"/>
          <w:lang w:val="sr-Latn-ME"/>
        </w:rPr>
      </w:pPr>
    </w:p>
    <w:p w14:paraId="0706DB61" w14:textId="0E392805" w:rsidR="00E50947" w:rsidRPr="00B5485B" w:rsidRDefault="00E50947" w:rsidP="001A07BB">
      <w:pPr>
        <w:tabs>
          <w:tab w:val="left" w:pos="284"/>
        </w:tabs>
        <w:jc w:val="both"/>
        <w:rPr>
          <w:sz w:val="22"/>
          <w:szCs w:val="22"/>
          <w:lang w:val="sr-Latn-ME"/>
        </w:rPr>
      </w:pPr>
      <w:r w:rsidRPr="00B5485B">
        <w:rPr>
          <w:bCs/>
          <w:sz w:val="22"/>
          <w:szCs w:val="22"/>
          <w:lang w:val="sr-Latn-ME"/>
        </w:rPr>
        <w:t>Trusopt</w:t>
      </w:r>
      <w:r w:rsidRPr="00B5485B">
        <w:rPr>
          <w:sz w:val="22"/>
          <w:szCs w:val="22"/>
          <w:lang w:val="sr-Latn-ME"/>
        </w:rPr>
        <w:t>, 20 mg/ml, kapi za oči, rastvor</w:t>
      </w:r>
    </w:p>
    <w:p w14:paraId="2D1ADC33" w14:textId="77777777" w:rsidR="00E50947" w:rsidRPr="00B5485B" w:rsidRDefault="00E50947" w:rsidP="001A07BB">
      <w:pPr>
        <w:tabs>
          <w:tab w:val="left" w:pos="284"/>
        </w:tabs>
        <w:jc w:val="both"/>
        <w:rPr>
          <w:bCs/>
          <w:iCs/>
          <w:sz w:val="22"/>
          <w:szCs w:val="22"/>
          <w:lang w:val="sr-Latn-ME"/>
        </w:rPr>
      </w:pPr>
    </w:p>
    <w:p w14:paraId="7A7E60B3" w14:textId="77777777" w:rsidR="00E50947" w:rsidRPr="00B5485B" w:rsidRDefault="00E50947" w:rsidP="001A07BB">
      <w:pPr>
        <w:tabs>
          <w:tab w:val="left" w:pos="284"/>
        </w:tabs>
        <w:jc w:val="both"/>
        <w:rPr>
          <w:sz w:val="22"/>
          <w:szCs w:val="22"/>
          <w:lang w:val="sr-Latn-ME"/>
        </w:rPr>
      </w:pPr>
      <w:r w:rsidRPr="00B5485B">
        <w:rPr>
          <w:sz w:val="22"/>
          <w:szCs w:val="22"/>
          <w:lang w:val="sr-Latn-ME"/>
        </w:rPr>
        <w:t>INN: dorzolamid</w:t>
      </w:r>
    </w:p>
    <w:p w14:paraId="5D509A80" w14:textId="5AB714E1" w:rsidR="00E50947" w:rsidRPr="00B5485B" w:rsidRDefault="00E50947" w:rsidP="001A07BB">
      <w:pPr>
        <w:tabs>
          <w:tab w:val="left" w:pos="284"/>
        </w:tabs>
        <w:jc w:val="both"/>
        <w:rPr>
          <w:bCs/>
          <w:iCs/>
          <w:sz w:val="22"/>
          <w:szCs w:val="22"/>
          <w:lang w:val="sr-Latn-ME"/>
        </w:rPr>
      </w:pPr>
    </w:p>
    <w:p w14:paraId="3CA8DCB2" w14:textId="77777777" w:rsidR="003149BC" w:rsidRPr="00B5485B" w:rsidRDefault="003149BC" w:rsidP="001A07BB">
      <w:pPr>
        <w:tabs>
          <w:tab w:val="left" w:pos="284"/>
        </w:tabs>
        <w:jc w:val="both"/>
        <w:rPr>
          <w:bCs/>
          <w:iCs/>
          <w:sz w:val="22"/>
          <w:szCs w:val="22"/>
          <w:lang w:val="sr-Latn-ME"/>
        </w:rPr>
      </w:pPr>
    </w:p>
    <w:p w14:paraId="78441ADB" w14:textId="77777777" w:rsidR="00E50947" w:rsidRPr="00B5485B" w:rsidRDefault="00E50947" w:rsidP="001A07BB">
      <w:pPr>
        <w:tabs>
          <w:tab w:val="left" w:pos="284"/>
        </w:tabs>
        <w:jc w:val="both"/>
        <w:rPr>
          <w:b/>
          <w:sz w:val="22"/>
          <w:szCs w:val="22"/>
          <w:lang w:val="sr-Latn-ME"/>
        </w:rPr>
      </w:pPr>
      <w:r w:rsidRPr="00B5485B">
        <w:rPr>
          <w:b/>
          <w:sz w:val="22"/>
          <w:szCs w:val="22"/>
          <w:lang w:val="sr-Latn-ME"/>
        </w:rPr>
        <w:t>2. KVALITATIVNI I KVANTITATIVNI SASTAV</w:t>
      </w:r>
    </w:p>
    <w:p w14:paraId="67C73526" w14:textId="77777777" w:rsidR="00E50947" w:rsidRPr="00B5485B" w:rsidRDefault="00E50947" w:rsidP="001A07BB">
      <w:pPr>
        <w:tabs>
          <w:tab w:val="left" w:pos="284"/>
        </w:tabs>
        <w:jc w:val="both"/>
        <w:rPr>
          <w:sz w:val="22"/>
          <w:szCs w:val="22"/>
          <w:lang w:val="sr-Latn-ME"/>
        </w:rPr>
      </w:pPr>
    </w:p>
    <w:p w14:paraId="604EDABB" w14:textId="31665D32"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Jedan mililitar rastvora</w:t>
      </w:r>
      <w:r w:rsidR="003149BC" w:rsidRPr="00B5485B">
        <w:rPr>
          <w:iCs/>
          <w:sz w:val="22"/>
          <w:szCs w:val="22"/>
          <w:lang w:val="sr-Latn-ME" w:eastAsia="sr-Latn-CS"/>
        </w:rPr>
        <w:t xml:space="preserve"> kapi za oči</w:t>
      </w:r>
      <w:r w:rsidRPr="00B5485B">
        <w:rPr>
          <w:iCs/>
          <w:sz w:val="22"/>
          <w:szCs w:val="22"/>
          <w:lang w:val="sr-Latn-ME" w:eastAsia="sr-Latn-CS"/>
        </w:rPr>
        <w:t xml:space="preserve"> sadrži 20 mg dorzolamida</w:t>
      </w:r>
      <w:r w:rsidR="003149BC" w:rsidRPr="00B5485B">
        <w:rPr>
          <w:iCs/>
          <w:sz w:val="22"/>
          <w:szCs w:val="22"/>
          <w:lang w:val="sr-Latn-ME" w:eastAsia="sr-Latn-CS"/>
        </w:rPr>
        <w:t>, u obliku dorzolamid hidrohlorida</w:t>
      </w:r>
      <w:r w:rsidRPr="00B5485B">
        <w:rPr>
          <w:iCs/>
          <w:sz w:val="22"/>
          <w:szCs w:val="22"/>
          <w:lang w:val="sr-Latn-ME" w:eastAsia="sr-Latn-CS"/>
        </w:rPr>
        <w:t>.</w:t>
      </w:r>
    </w:p>
    <w:p w14:paraId="4C2A0F4D" w14:textId="77777777" w:rsidR="00E50947" w:rsidRPr="00B5485B" w:rsidRDefault="00E50947" w:rsidP="001A07BB">
      <w:pPr>
        <w:tabs>
          <w:tab w:val="left" w:pos="284"/>
        </w:tabs>
        <w:jc w:val="both"/>
        <w:rPr>
          <w:iCs/>
          <w:sz w:val="22"/>
          <w:szCs w:val="22"/>
          <w:lang w:val="sr-Latn-ME"/>
        </w:rPr>
      </w:pPr>
    </w:p>
    <w:p w14:paraId="6D3B2514" w14:textId="4ABEF15C" w:rsidR="00F4575D" w:rsidRPr="00B5485B" w:rsidRDefault="00F4575D" w:rsidP="001A07BB">
      <w:pPr>
        <w:jc w:val="both"/>
        <w:rPr>
          <w:iCs/>
          <w:sz w:val="22"/>
          <w:szCs w:val="22"/>
          <w:u w:val="single"/>
          <w:lang w:val="sr-Latn-ME" w:eastAsia="sr-Latn-CS"/>
        </w:rPr>
      </w:pPr>
      <w:r w:rsidRPr="00B5485B">
        <w:rPr>
          <w:iCs/>
          <w:sz w:val="22"/>
          <w:szCs w:val="22"/>
          <w:u w:val="single"/>
          <w:lang w:val="sr-Latn-ME" w:eastAsia="sr-Latn-CS"/>
        </w:rPr>
        <w:t>Pomoćn</w:t>
      </w:r>
      <w:r w:rsidR="003149BC" w:rsidRPr="00B5485B">
        <w:rPr>
          <w:iCs/>
          <w:sz w:val="22"/>
          <w:szCs w:val="22"/>
          <w:u w:val="single"/>
          <w:lang w:val="sr-Latn-ME" w:eastAsia="sr-Latn-CS"/>
        </w:rPr>
        <w:t>a</w:t>
      </w:r>
      <w:r w:rsidRPr="00B5485B">
        <w:rPr>
          <w:iCs/>
          <w:sz w:val="22"/>
          <w:szCs w:val="22"/>
          <w:u w:val="single"/>
          <w:lang w:val="sr-Latn-ME" w:eastAsia="sr-Latn-CS"/>
        </w:rPr>
        <w:t xml:space="preserve"> supstanc</w:t>
      </w:r>
      <w:r w:rsidR="003149BC" w:rsidRPr="00B5485B">
        <w:rPr>
          <w:iCs/>
          <w:sz w:val="22"/>
          <w:szCs w:val="22"/>
          <w:u w:val="single"/>
          <w:lang w:val="sr-Latn-ME" w:eastAsia="sr-Latn-CS"/>
        </w:rPr>
        <w:t>a</w:t>
      </w:r>
      <w:r w:rsidRPr="00B5485B">
        <w:rPr>
          <w:iCs/>
          <w:sz w:val="22"/>
          <w:szCs w:val="22"/>
          <w:u w:val="single"/>
          <w:lang w:val="sr-Latn-ME" w:eastAsia="sr-Latn-CS"/>
        </w:rPr>
        <w:t xml:space="preserve"> sa potvrđenim dejstvom</w:t>
      </w:r>
    </w:p>
    <w:p w14:paraId="2D1DB56E" w14:textId="5CCEA308" w:rsidR="00F4575D" w:rsidRPr="00B5485B" w:rsidRDefault="00F4575D" w:rsidP="001A07BB">
      <w:pPr>
        <w:jc w:val="both"/>
        <w:rPr>
          <w:iCs/>
          <w:sz w:val="22"/>
          <w:szCs w:val="22"/>
          <w:lang w:val="sr-Latn-ME" w:eastAsia="sr-Latn-CS"/>
        </w:rPr>
      </w:pPr>
      <w:r w:rsidRPr="00B5485B">
        <w:rPr>
          <w:iCs/>
          <w:sz w:val="22"/>
          <w:szCs w:val="22"/>
          <w:lang w:val="sr-Latn-ME" w:eastAsia="sr-Latn-CS"/>
        </w:rPr>
        <w:t>Jedan mililitar rastvora kapi za oči sadrži 0,075 mg benzalkonijum</w:t>
      </w:r>
      <w:r w:rsidR="003149BC" w:rsidRPr="00B5485B">
        <w:rPr>
          <w:iCs/>
          <w:sz w:val="22"/>
          <w:szCs w:val="22"/>
          <w:lang w:val="sr-Latn-ME" w:eastAsia="sr-Latn-CS"/>
        </w:rPr>
        <w:t xml:space="preserve"> </w:t>
      </w:r>
      <w:r w:rsidRPr="00B5485B">
        <w:rPr>
          <w:iCs/>
          <w:sz w:val="22"/>
          <w:szCs w:val="22"/>
          <w:lang w:val="sr-Latn-ME" w:eastAsia="sr-Latn-CS"/>
        </w:rPr>
        <w:t>hlorida, a jedna kap sadrži oko 0,002</w:t>
      </w:r>
      <w:r w:rsidR="003149BC" w:rsidRPr="00B5485B">
        <w:rPr>
          <w:iCs/>
          <w:sz w:val="22"/>
          <w:szCs w:val="22"/>
          <w:lang w:val="sr-Latn-ME" w:eastAsia="sr-Latn-CS"/>
        </w:rPr>
        <w:t xml:space="preserve"> </w:t>
      </w:r>
      <w:r w:rsidRPr="00B5485B">
        <w:rPr>
          <w:iCs/>
          <w:sz w:val="22"/>
          <w:szCs w:val="22"/>
          <w:lang w:val="sr-Latn-ME" w:eastAsia="sr-Latn-CS"/>
        </w:rPr>
        <w:t>mg benzalkonijum</w:t>
      </w:r>
      <w:r w:rsidR="003149BC" w:rsidRPr="00B5485B">
        <w:rPr>
          <w:iCs/>
          <w:sz w:val="22"/>
          <w:szCs w:val="22"/>
          <w:lang w:val="sr-Latn-ME" w:eastAsia="sr-Latn-CS"/>
        </w:rPr>
        <w:t xml:space="preserve"> </w:t>
      </w:r>
      <w:r w:rsidRPr="00B5485B">
        <w:rPr>
          <w:iCs/>
          <w:sz w:val="22"/>
          <w:szCs w:val="22"/>
          <w:lang w:val="sr-Latn-ME" w:eastAsia="sr-Latn-CS"/>
        </w:rPr>
        <w:t>hlorida.</w:t>
      </w:r>
    </w:p>
    <w:p w14:paraId="1FF17BB3" w14:textId="77777777" w:rsidR="00F4575D" w:rsidRPr="00B5485B" w:rsidRDefault="00F4575D" w:rsidP="001A07BB">
      <w:pPr>
        <w:tabs>
          <w:tab w:val="left" w:pos="284"/>
        </w:tabs>
        <w:jc w:val="both"/>
        <w:rPr>
          <w:iCs/>
          <w:sz w:val="22"/>
          <w:szCs w:val="22"/>
          <w:lang w:val="sr-Latn-ME"/>
        </w:rPr>
      </w:pPr>
    </w:p>
    <w:p w14:paraId="0499CEE0" w14:textId="4DD5116D" w:rsidR="00E50947" w:rsidRPr="00B5485B" w:rsidRDefault="00E50947" w:rsidP="001A07BB">
      <w:pPr>
        <w:tabs>
          <w:tab w:val="left" w:pos="284"/>
        </w:tabs>
        <w:jc w:val="both"/>
        <w:rPr>
          <w:iCs/>
          <w:sz w:val="22"/>
          <w:szCs w:val="22"/>
          <w:lang w:val="sr-Latn-ME"/>
        </w:rPr>
      </w:pPr>
      <w:r w:rsidRPr="00B5485B">
        <w:rPr>
          <w:iCs/>
          <w:sz w:val="22"/>
          <w:szCs w:val="22"/>
          <w:lang w:val="sr-Latn-ME"/>
        </w:rPr>
        <w:t xml:space="preserve">Za </w:t>
      </w:r>
      <w:r w:rsidR="003149BC" w:rsidRPr="00B5485B">
        <w:rPr>
          <w:iCs/>
          <w:sz w:val="22"/>
          <w:szCs w:val="22"/>
          <w:lang w:val="sr-Latn-ME"/>
        </w:rPr>
        <w:t xml:space="preserve">spisak </w:t>
      </w:r>
      <w:r w:rsidRPr="00B5485B">
        <w:rPr>
          <w:iCs/>
          <w:sz w:val="22"/>
          <w:szCs w:val="22"/>
          <w:lang w:val="sr-Latn-ME"/>
        </w:rPr>
        <w:t xml:space="preserve">svih </w:t>
      </w:r>
      <w:r w:rsidR="003149BC" w:rsidRPr="00B5485B">
        <w:rPr>
          <w:iCs/>
          <w:sz w:val="22"/>
          <w:szCs w:val="22"/>
          <w:lang w:val="sr-Latn-ME"/>
        </w:rPr>
        <w:t>ekscipijenasa</w:t>
      </w:r>
      <w:r w:rsidRPr="00B5485B">
        <w:rPr>
          <w:iCs/>
          <w:sz w:val="22"/>
          <w:szCs w:val="22"/>
          <w:lang w:val="sr-Latn-ME"/>
        </w:rPr>
        <w:t xml:space="preserve">, </w:t>
      </w:r>
      <w:r w:rsidR="003149BC" w:rsidRPr="00B5485B">
        <w:rPr>
          <w:iCs/>
          <w:sz w:val="22"/>
          <w:szCs w:val="22"/>
          <w:lang w:val="sr-Latn-ME"/>
        </w:rPr>
        <w:t xml:space="preserve">pogledati </w:t>
      </w:r>
      <w:r w:rsidR="003D585C" w:rsidRPr="00B5485B">
        <w:rPr>
          <w:iCs/>
          <w:sz w:val="22"/>
          <w:szCs w:val="22"/>
          <w:lang w:val="sr-Latn-ME"/>
        </w:rPr>
        <w:t xml:space="preserve">dio </w:t>
      </w:r>
      <w:r w:rsidRPr="00B5485B">
        <w:rPr>
          <w:iCs/>
          <w:sz w:val="22"/>
          <w:szCs w:val="22"/>
          <w:lang w:val="sr-Latn-ME"/>
        </w:rPr>
        <w:t>6.1.</w:t>
      </w:r>
    </w:p>
    <w:p w14:paraId="1BA208F2" w14:textId="246B512A" w:rsidR="00E50947" w:rsidRPr="00B5485B" w:rsidRDefault="00E50947" w:rsidP="001A07BB">
      <w:pPr>
        <w:tabs>
          <w:tab w:val="left" w:pos="284"/>
        </w:tabs>
        <w:jc w:val="both"/>
        <w:rPr>
          <w:sz w:val="22"/>
          <w:szCs w:val="22"/>
          <w:lang w:val="sr-Latn-ME"/>
        </w:rPr>
      </w:pPr>
    </w:p>
    <w:p w14:paraId="44158715" w14:textId="77777777" w:rsidR="003149BC" w:rsidRPr="00B5485B" w:rsidRDefault="003149BC" w:rsidP="001A07BB">
      <w:pPr>
        <w:tabs>
          <w:tab w:val="left" w:pos="284"/>
        </w:tabs>
        <w:jc w:val="both"/>
        <w:rPr>
          <w:sz w:val="22"/>
          <w:szCs w:val="22"/>
          <w:lang w:val="sr-Latn-ME"/>
        </w:rPr>
      </w:pPr>
    </w:p>
    <w:p w14:paraId="323DEDC7" w14:textId="77777777" w:rsidR="00E50947" w:rsidRPr="00B5485B" w:rsidRDefault="00E50947" w:rsidP="001A07BB">
      <w:pPr>
        <w:tabs>
          <w:tab w:val="left" w:pos="284"/>
        </w:tabs>
        <w:jc w:val="both"/>
        <w:rPr>
          <w:b/>
          <w:sz w:val="22"/>
          <w:szCs w:val="22"/>
          <w:lang w:val="sr-Latn-ME"/>
        </w:rPr>
      </w:pPr>
      <w:r w:rsidRPr="00B5485B">
        <w:rPr>
          <w:b/>
          <w:sz w:val="22"/>
          <w:szCs w:val="22"/>
          <w:lang w:val="sr-Latn-ME"/>
        </w:rPr>
        <w:t>3. FARMACEUTSKI OBLIK</w:t>
      </w:r>
    </w:p>
    <w:p w14:paraId="0CD7B82C" w14:textId="77777777" w:rsidR="00E50947" w:rsidRPr="00B5485B" w:rsidRDefault="00E50947" w:rsidP="001A07BB">
      <w:pPr>
        <w:tabs>
          <w:tab w:val="left" w:pos="284"/>
        </w:tabs>
        <w:jc w:val="both"/>
        <w:rPr>
          <w:sz w:val="22"/>
          <w:szCs w:val="22"/>
          <w:lang w:val="sr-Latn-ME"/>
        </w:rPr>
      </w:pPr>
    </w:p>
    <w:p w14:paraId="4AC13165"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Kapi za oči, rastvor.</w:t>
      </w:r>
    </w:p>
    <w:p w14:paraId="00DA7231" w14:textId="1CE82FA0"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Bistar, bezbojan do skoro bezbojan, blago viskozan rastvor</w:t>
      </w:r>
      <w:r w:rsidR="003149BC" w:rsidRPr="00B5485B">
        <w:rPr>
          <w:iCs/>
          <w:sz w:val="22"/>
          <w:szCs w:val="22"/>
          <w:lang w:val="sr-Latn-ME" w:eastAsia="sr-Latn-CS"/>
        </w:rPr>
        <w:t>, praktično bez vidljivih čestica</w:t>
      </w:r>
      <w:r w:rsidRPr="00B5485B">
        <w:rPr>
          <w:iCs/>
          <w:sz w:val="22"/>
          <w:szCs w:val="22"/>
          <w:lang w:val="sr-Latn-ME" w:eastAsia="sr-Latn-CS"/>
        </w:rPr>
        <w:t>.</w:t>
      </w:r>
    </w:p>
    <w:p w14:paraId="575B62B1" w14:textId="51806E26" w:rsidR="00E50947" w:rsidRPr="00B5485B" w:rsidRDefault="00E50947" w:rsidP="001A07BB">
      <w:pPr>
        <w:tabs>
          <w:tab w:val="left" w:pos="284"/>
        </w:tabs>
        <w:jc w:val="both"/>
        <w:rPr>
          <w:sz w:val="22"/>
          <w:szCs w:val="22"/>
          <w:lang w:val="sr-Latn-ME"/>
        </w:rPr>
      </w:pPr>
    </w:p>
    <w:p w14:paraId="470E8D55" w14:textId="77777777" w:rsidR="003149BC" w:rsidRPr="00B5485B" w:rsidRDefault="003149BC" w:rsidP="001A07BB">
      <w:pPr>
        <w:tabs>
          <w:tab w:val="left" w:pos="284"/>
        </w:tabs>
        <w:jc w:val="both"/>
        <w:rPr>
          <w:sz w:val="22"/>
          <w:szCs w:val="22"/>
          <w:lang w:val="sr-Latn-ME"/>
        </w:rPr>
      </w:pPr>
    </w:p>
    <w:p w14:paraId="67E61689" w14:textId="77777777" w:rsidR="00E50947" w:rsidRPr="00B5485B" w:rsidRDefault="00E50947" w:rsidP="001A07BB">
      <w:pPr>
        <w:tabs>
          <w:tab w:val="left" w:pos="284"/>
        </w:tabs>
        <w:jc w:val="both"/>
        <w:rPr>
          <w:b/>
          <w:sz w:val="22"/>
          <w:szCs w:val="22"/>
          <w:lang w:val="sr-Latn-ME"/>
        </w:rPr>
      </w:pPr>
      <w:r w:rsidRPr="00B5485B">
        <w:rPr>
          <w:b/>
          <w:sz w:val="22"/>
          <w:szCs w:val="22"/>
          <w:lang w:val="sr-Latn-ME"/>
        </w:rPr>
        <w:t>4. KLINIČKI PODACI</w:t>
      </w:r>
    </w:p>
    <w:p w14:paraId="00FB8334" w14:textId="77777777" w:rsidR="00E50947" w:rsidRPr="00B5485B" w:rsidRDefault="00E50947" w:rsidP="001A07BB">
      <w:pPr>
        <w:tabs>
          <w:tab w:val="left" w:pos="284"/>
        </w:tabs>
        <w:jc w:val="both"/>
        <w:rPr>
          <w:bCs/>
          <w:sz w:val="22"/>
          <w:szCs w:val="22"/>
          <w:lang w:val="sr-Latn-ME"/>
        </w:rPr>
      </w:pPr>
    </w:p>
    <w:p w14:paraId="4BE517EA"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4.1. Terapijske indikacije</w:t>
      </w:r>
    </w:p>
    <w:p w14:paraId="2ED3446D" w14:textId="77777777" w:rsidR="00E50947" w:rsidRPr="00B5485B" w:rsidRDefault="00E50947" w:rsidP="001A07BB">
      <w:pPr>
        <w:tabs>
          <w:tab w:val="left" w:pos="284"/>
        </w:tabs>
        <w:jc w:val="both"/>
        <w:rPr>
          <w:sz w:val="22"/>
          <w:szCs w:val="22"/>
          <w:lang w:val="sr-Latn-ME"/>
        </w:rPr>
      </w:pPr>
    </w:p>
    <w:p w14:paraId="79F4D56C" w14:textId="77777777" w:rsidR="00E50947" w:rsidRPr="00B5485B" w:rsidRDefault="00E50947" w:rsidP="001A07BB">
      <w:pPr>
        <w:tabs>
          <w:tab w:val="left" w:pos="284"/>
        </w:tabs>
        <w:jc w:val="both"/>
        <w:rPr>
          <w:iCs/>
          <w:sz w:val="22"/>
          <w:szCs w:val="22"/>
          <w:lang w:val="sr-Latn-ME" w:eastAsia="sr-Latn-CS"/>
        </w:rPr>
      </w:pPr>
      <w:r w:rsidRPr="00B5485B">
        <w:rPr>
          <w:b/>
          <w:sz w:val="22"/>
          <w:szCs w:val="22"/>
          <w:lang w:val="sr-Latn-ME"/>
        </w:rPr>
        <w:t>Lijek Trusopt</w:t>
      </w:r>
      <w:r w:rsidRPr="00B5485B">
        <w:rPr>
          <w:iCs/>
          <w:sz w:val="22"/>
          <w:szCs w:val="22"/>
          <w:lang w:val="sr-Latn-ME" w:eastAsia="sr-Latn-CS"/>
        </w:rPr>
        <w:t xml:space="preserve"> je indikovan:</w:t>
      </w:r>
    </w:p>
    <w:p w14:paraId="40AC898B" w14:textId="77777777" w:rsidR="00E50947" w:rsidRPr="00B5485B" w:rsidRDefault="00E50947" w:rsidP="001A07BB">
      <w:pPr>
        <w:tabs>
          <w:tab w:val="left" w:pos="284"/>
        </w:tabs>
        <w:jc w:val="both"/>
        <w:rPr>
          <w:iCs/>
          <w:sz w:val="22"/>
          <w:szCs w:val="22"/>
          <w:lang w:val="sr-Latn-ME" w:eastAsia="sr-Latn-CS"/>
        </w:rPr>
      </w:pPr>
    </w:p>
    <w:p w14:paraId="36257655" w14:textId="77777777" w:rsidR="00E50947" w:rsidRPr="00B5485B" w:rsidRDefault="00E50947" w:rsidP="003D585C">
      <w:pPr>
        <w:numPr>
          <w:ilvl w:val="0"/>
          <w:numId w:val="15"/>
        </w:numPr>
        <w:tabs>
          <w:tab w:val="left" w:pos="284"/>
        </w:tabs>
        <w:jc w:val="both"/>
        <w:rPr>
          <w:iCs/>
          <w:sz w:val="22"/>
          <w:szCs w:val="22"/>
          <w:lang w:val="sr-Latn-ME" w:eastAsia="sr-Latn-CS"/>
        </w:rPr>
      </w:pPr>
      <w:r w:rsidRPr="00B5485B">
        <w:rPr>
          <w:iCs/>
          <w:sz w:val="22"/>
          <w:szCs w:val="22"/>
          <w:lang w:val="sr-Latn-ME" w:eastAsia="sr-Latn-CS"/>
        </w:rPr>
        <w:t>kao dopuna terapiji beta-blokatorima,</w:t>
      </w:r>
    </w:p>
    <w:p w14:paraId="563976BD" w14:textId="77777777" w:rsidR="00E50947" w:rsidRPr="00B5485B" w:rsidRDefault="00E50947">
      <w:pPr>
        <w:numPr>
          <w:ilvl w:val="0"/>
          <w:numId w:val="15"/>
        </w:numPr>
        <w:tabs>
          <w:tab w:val="left" w:pos="284"/>
        </w:tabs>
        <w:jc w:val="both"/>
        <w:rPr>
          <w:iCs/>
          <w:sz w:val="22"/>
          <w:szCs w:val="22"/>
          <w:lang w:val="sr-Latn-ME" w:eastAsia="sr-Latn-CS"/>
        </w:rPr>
      </w:pPr>
      <w:r w:rsidRPr="00B5485B">
        <w:rPr>
          <w:iCs/>
          <w:sz w:val="22"/>
          <w:szCs w:val="22"/>
          <w:lang w:val="sr-Latn-ME" w:eastAsia="sr-Latn-CS"/>
        </w:rPr>
        <w:t>kao monoterapija kod pacijenata koji ne odgovaraju na terapiju beta-blokatorima ili kod kojih je terapija beta-blokatorima kontraindikovana,</w:t>
      </w:r>
    </w:p>
    <w:p w14:paraId="758D2505" w14:textId="77777777" w:rsidR="00E50947" w:rsidRPr="00B5485B" w:rsidRDefault="00E50947" w:rsidP="001A07BB">
      <w:pPr>
        <w:tabs>
          <w:tab w:val="left" w:pos="284"/>
        </w:tabs>
        <w:ind w:left="720"/>
        <w:jc w:val="both"/>
        <w:rPr>
          <w:iCs/>
          <w:sz w:val="22"/>
          <w:szCs w:val="22"/>
          <w:lang w:val="sr-Latn-ME" w:eastAsia="sr-Latn-CS"/>
        </w:rPr>
      </w:pPr>
    </w:p>
    <w:p w14:paraId="42D23464"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u liječenju povišenog intraokularnog pritiska kod pacijenata sa:</w:t>
      </w:r>
    </w:p>
    <w:p w14:paraId="1530B8AC" w14:textId="77777777" w:rsidR="00E50947" w:rsidRPr="00B5485B" w:rsidRDefault="00E50947" w:rsidP="001A07BB">
      <w:pPr>
        <w:tabs>
          <w:tab w:val="left" w:pos="284"/>
        </w:tabs>
        <w:jc w:val="both"/>
        <w:rPr>
          <w:iCs/>
          <w:sz w:val="22"/>
          <w:szCs w:val="22"/>
          <w:lang w:val="sr-Latn-ME" w:eastAsia="sr-Latn-CS"/>
        </w:rPr>
      </w:pPr>
    </w:p>
    <w:p w14:paraId="092957E2" w14:textId="77777777" w:rsidR="00E50947" w:rsidRPr="00B5485B" w:rsidRDefault="00E50947" w:rsidP="003D585C">
      <w:pPr>
        <w:numPr>
          <w:ilvl w:val="0"/>
          <w:numId w:val="16"/>
        </w:numPr>
        <w:tabs>
          <w:tab w:val="left" w:pos="284"/>
        </w:tabs>
        <w:jc w:val="both"/>
        <w:rPr>
          <w:iCs/>
          <w:sz w:val="22"/>
          <w:szCs w:val="22"/>
          <w:lang w:val="sr-Latn-ME" w:eastAsia="sr-Latn-CS"/>
        </w:rPr>
      </w:pPr>
      <w:r w:rsidRPr="00B5485B">
        <w:rPr>
          <w:iCs/>
          <w:sz w:val="22"/>
          <w:szCs w:val="22"/>
          <w:lang w:val="sr-Latn-ME" w:eastAsia="sr-Latn-CS"/>
        </w:rPr>
        <w:t>okularnom hipertenzijom,</w:t>
      </w:r>
    </w:p>
    <w:p w14:paraId="121D31D3" w14:textId="77777777" w:rsidR="00E50947" w:rsidRPr="00B5485B" w:rsidRDefault="00E50947">
      <w:pPr>
        <w:numPr>
          <w:ilvl w:val="0"/>
          <w:numId w:val="16"/>
        </w:numPr>
        <w:tabs>
          <w:tab w:val="left" w:pos="284"/>
        </w:tabs>
        <w:jc w:val="both"/>
        <w:rPr>
          <w:iCs/>
          <w:sz w:val="22"/>
          <w:szCs w:val="22"/>
          <w:lang w:val="sr-Latn-ME" w:eastAsia="sr-Latn-CS"/>
        </w:rPr>
      </w:pPr>
      <w:r w:rsidRPr="00B5485B">
        <w:rPr>
          <w:iCs/>
          <w:sz w:val="22"/>
          <w:szCs w:val="22"/>
          <w:lang w:val="sr-Latn-ME" w:eastAsia="sr-Latn-CS"/>
        </w:rPr>
        <w:t>glaukomom otvorenog ugla,</w:t>
      </w:r>
    </w:p>
    <w:p w14:paraId="050D3263" w14:textId="77777777" w:rsidR="00E50947" w:rsidRPr="00B5485B" w:rsidRDefault="00E50947">
      <w:pPr>
        <w:numPr>
          <w:ilvl w:val="0"/>
          <w:numId w:val="16"/>
        </w:numPr>
        <w:tabs>
          <w:tab w:val="left" w:pos="284"/>
        </w:tabs>
        <w:contextualSpacing/>
        <w:jc w:val="both"/>
        <w:rPr>
          <w:iCs/>
          <w:sz w:val="22"/>
          <w:szCs w:val="22"/>
          <w:lang w:val="sr-Latn-ME" w:eastAsia="sr-Latn-CS"/>
        </w:rPr>
      </w:pPr>
      <w:r w:rsidRPr="00B5485B">
        <w:rPr>
          <w:iCs/>
          <w:sz w:val="22"/>
          <w:szCs w:val="22"/>
          <w:lang w:val="sr-Latn-ME" w:eastAsia="sr-Latn-CS"/>
        </w:rPr>
        <w:t>pseudoeksfolijativnim glaukomom.</w:t>
      </w:r>
    </w:p>
    <w:p w14:paraId="6652C56C" w14:textId="77777777" w:rsidR="00E50947" w:rsidRPr="00B5485B" w:rsidRDefault="00E50947" w:rsidP="001A07BB">
      <w:pPr>
        <w:tabs>
          <w:tab w:val="left" w:pos="284"/>
        </w:tabs>
        <w:jc w:val="both"/>
        <w:rPr>
          <w:sz w:val="22"/>
          <w:szCs w:val="22"/>
          <w:lang w:val="sr-Latn-ME"/>
        </w:rPr>
      </w:pPr>
    </w:p>
    <w:p w14:paraId="106CA8B0"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4.2. Doziranje i način primjene</w:t>
      </w:r>
    </w:p>
    <w:p w14:paraId="3390235B" w14:textId="77777777" w:rsidR="00E50947" w:rsidRPr="00B5485B" w:rsidRDefault="00E50947" w:rsidP="001A07BB">
      <w:pPr>
        <w:tabs>
          <w:tab w:val="left" w:pos="284"/>
        </w:tabs>
        <w:jc w:val="both"/>
        <w:rPr>
          <w:sz w:val="22"/>
          <w:szCs w:val="22"/>
          <w:lang w:val="sr-Latn-ME"/>
        </w:rPr>
      </w:pPr>
    </w:p>
    <w:p w14:paraId="3BA93579" w14:textId="77777777" w:rsidR="00E50947" w:rsidRPr="00B5485B" w:rsidRDefault="00E50947" w:rsidP="001A07BB">
      <w:pPr>
        <w:tabs>
          <w:tab w:val="left" w:pos="284"/>
        </w:tabs>
        <w:jc w:val="both"/>
        <w:rPr>
          <w:b/>
          <w:iCs/>
          <w:sz w:val="22"/>
          <w:szCs w:val="22"/>
          <w:lang w:val="sr-Latn-ME" w:eastAsia="sr-Latn-CS"/>
        </w:rPr>
      </w:pPr>
      <w:r w:rsidRPr="00B5485B">
        <w:rPr>
          <w:b/>
          <w:iCs/>
          <w:sz w:val="22"/>
          <w:szCs w:val="22"/>
          <w:lang w:val="sr-Latn-ME" w:eastAsia="sr-Latn-CS"/>
        </w:rPr>
        <w:t>Doziranje</w:t>
      </w:r>
    </w:p>
    <w:p w14:paraId="65752D82" w14:textId="77777777" w:rsidR="00E50947" w:rsidRPr="00B5485B" w:rsidRDefault="00E50947" w:rsidP="003D585C">
      <w:pPr>
        <w:tabs>
          <w:tab w:val="left" w:pos="284"/>
        </w:tabs>
        <w:jc w:val="both"/>
        <w:rPr>
          <w:iCs/>
          <w:sz w:val="22"/>
          <w:szCs w:val="22"/>
          <w:lang w:val="sr-Latn-ME" w:eastAsia="sr-Latn-CS"/>
        </w:rPr>
      </w:pPr>
      <w:r w:rsidRPr="00B5485B">
        <w:rPr>
          <w:iCs/>
          <w:sz w:val="22"/>
          <w:szCs w:val="22"/>
          <w:lang w:val="sr-Latn-ME" w:eastAsia="sr-Latn-CS"/>
        </w:rPr>
        <w:t>Ako se primjenjuje kao monoterapija, doza dorzolamida je po jedna kap u konjunktivalnu kesicu oboljelog oka (očiju), tri puta dnevno.</w:t>
      </w:r>
    </w:p>
    <w:p w14:paraId="5B5FCA2A" w14:textId="77777777" w:rsidR="00E50947" w:rsidRPr="00B5485B" w:rsidRDefault="00E50947">
      <w:pPr>
        <w:tabs>
          <w:tab w:val="left" w:pos="284"/>
        </w:tabs>
        <w:jc w:val="both"/>
        <w:rPr>
          <w:iCs/>
          <w:sz w:val="22"/>
          <w:szCs w:val="22"/>
          <w:lang w:val="sr-Latn-ME" w:eastAsia="sr-Latn-CS"/>
        </w:rPr>
      </w:pPr>
    </w:p>
    <w:p w14:paraId="04DB835B"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Kada se upotrebljava kao dodatna terapija nekom beta-blokatoru za oftalmološku primjenu, doza dorzolamida je jedna kap u konjunktivalnu kesicu oboljelog oka (očiju) dva puta dnevno.</w:t>
      </w:r>
    </w:p>
    <w:p w14:paraId="744AE238" w14:textId="77777777" w:rsidR="00E50947" w:rsidRPr="00B5485B" w:rsidRDefault="00E50947">
      <w:pPr>
        <w:tabs>
          <w:tab w:val="left" w:pos="284"/>
        </w:tabs>
        <w:jc w:val="both"/>
        <w:rPr>
          <w:iCs/>
          <w:sz w:val="22"/>
          <w:szCs w:val="22"/>
          <w:lang w:val="sr-Latn-ME" w:eastAsia="sr-Latn-CS"/>
        </w:rPr>
      </w:pPr>
    </w:p>
    <w:p w14:paraId="77D565F7" w14:textId="628820D0"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Kada neki drugi lijek za liječenje glaukoma treba zam</w:t>
      </w:r>
      <w:r w:rsidR="00036F30" w:rsidRPr="00B5485B">
        <w:rPr>
          <w:iCs/>
          <w:sz w:val="22"/>
          <w:szCs w:val="22"/>
          <w:lang w:val="sr-Latn-ME" w:eastAsia="sr-Latn-CS"/>
        </w:rPr>
        <w:t>i</w:t>
      </w:r>
      <w:r w:rsidRPr="00B5485B">
        <w:rPr>
          <w:iCs/>
          <w:sz w:val="22"/>
          <w:szCs w:val="22"/>
          <w:lang w:val="sr-Latn-ME" w:eastAsia="sr-Latn-CS"/>
        </w:rPr>
        <w:t>jeniti dorzolamidom, primjenu tog lijeka treba prekinuti nakon primjene odgovarajuće dnevne doze, a sljedeći dan započeti sa primjenom dorzolamida.</w:t>
      </w:r>
    </w:p>
    <w:p w14:paraId="50B5BD06" w14:textId="77777777" w:rsidR="00E50947" w:rsidRPr="00B5485B" w:rsidRDefault="00E50947">
      <w:pPr>
        <w:tabs>
          <w:tab w:val="left" w:pos="284"/>
        </w:tabs>
        <w:jc w:val="both"/>
        <w:rPr>
          <w:iCs/>
          <w:sz w:val="22"/>
          <w:szCs w:val="22"/>
          <w:lang w:val="sr-Latn-ME" w:eastAsia="sr-Latn-CS"/>
        </w:rPr>
      </w:pPr>
    </w:p>
    <w:p w14:paraId="6721789A"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Ako se koristi više od jednog oftalmološkog preparata za lokalnu primjenu, primjenu ovih ljekova treba vremenski razdvojiti najmanje deset minuta.</w:t>
      </w:r>
    </w:p>
    <w:p w14:paraId="0A1C9B98" w14:textId="77777777" w:rsidR="00E50947" w:rsidRPr="00B5485B" w:rsidRDefault="00E50947">
      <w:pPr>
        <w:tabs>
          <w:tab w:val="left" w:pos="284"/>
        </w:tabs>
        <w:jc w:val="both"/>
        <w:rPr>
          <w:iCs/>
          <w:sz w:val="22"/>
          <w:szCs w:val="22"/>
          <w:lang w:val="sr-Latn-ME" w:eastAsia="sr-Latn-CS"/>
        </w:rPr>
      </w:pPr>
    </w:p>
    <w:p w14:paraId="0689BC10"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Pacijentima treba reći da operu ruke</w:t>
      </w:r>
      <w:r w:rsidRPr="00B5485B">
        <w:rPr>
          <w:sz w:val="22"/>
          <w:szCs w:val="22"/>
          <w:lang w:val="sr-Latn-ME"/>
        </w:rPr>
        <w:t xml:space="preserve"> </w:t>
      </w:r>
      <w:r w:rsidRPr="00B5485B">
        <w:rPr>
          <w:iCs/>
          <w:sz w:val="22"/>
          <w:szCs w:val="22"/>
          <w:lang w:val="sr-Latn-ME" w:eastAsia="sr-Latn-CS"/>
        </w:rPr>
        <w:t>prije upotrebe lijeka i da izbjegavaju kontakt vrha bočice sa okom ili okolnim tkivima.</w:t>
      </w:r>
    </w:p>
    <w:p w14:paraId="6D005ADF" w14:textId="77777777" w:rsidR="00E50947" w:rsidRPr="00B5485B" w:rsidRDefault="00E50947" w:rsidP="001A07BB">
      <w:pPr>
        <w:tabs>
          <w:tab w:val="left" w:pos="284"/>
        </w:tabs>
        <w:jc w:val="both"/>
        <w:rPr>
          <w:iCs/>
          <w:sz w:val="22"/>
          <w:szCs w:val="22"/>
          <w:lang w:val="sr-Latn-ME" w:eastAsia="sr-Latn-CS"/>
        </w:rPr>
      </w:pPr>
    </w:p>
    <w:p w14:paraId="41AB0B88" w14:textId="77777777" w:rsidR="00E50947" w:rsidRPr="00B5485B" w:rsidRDefault="00E50947" w:rsidP="003D585C">
      <w:pPr>
        <w:tabs>
          <w:tab w:val="left" w:pos="284"/>
        </w:tabs>
        <w:jc w:val="both"/>
        <w:rPr>
          <w:iCs/>
          <w:sz w:val="22"/>
          <w:szCs w:val="22"/>
          <w:lang w:val="sr-Latn-ME" w:eastAsia="sr-Latn-CS"/>
        </w:rPr>
      </w:pPr>
      <w:r w:rsidRPr="00B5485B">
        <w:rPr>
          <w:iCs/>
          <w:sz w:val="22"/>
          <w:szCs w:val="22"/>
          <w:lang w:val="sr-Latn-ME" w:eastAsia="sr-Latn-CS"/>
        </w:rPr>
        <w:t>Pacijentima takođe treba objasniti da kapi za oči, ako se njima ne rukuje na predviđeni način, mogu da postanu kontaminirane raznim bakterijama koje mogu izazvati infekcije oka. Poslije upotrebe kontaminiranih rastvora može doći do ozbiljnih oštećenja oka i, kao posljedica toga, gubitka vida.</w:t>
      </w:r>
    </w:p>
    <w:p w14:paraId="59E6373F" w14:textId="77777777" w:rsidR="00E50947" w:rsidRPr="00B5485B" w:rsidRDefault="00E50947" w:rsidP="001A07BB">
      <w:pPr>
        <w:tabs>
          <w:tab w:val="left" w:pos="284"/>
        </w:tabs>
        <w:jc w:val="both"/>
        <w:rPr>
          <w:iCs/>
          <w:sz w:val="22"/>
          <w:szCs w:val="22"/>
          <w:lang w:val="sr-Latn-ME" w:eastAsia="sr-Latn-CS"/>
        </w:rPr>
      </w:pPr>
    </w:p>
    <w:p w14:paraId="6FE259BB"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Pacijente je potrebno upoznati sa pravilnim rukovanjem bočicama</w:t>
      </w:r>
    </w:p>
    <w:p w14:paraId="59993FB6" w14:textId="77777777" w:rsidR="00E50947" w:rsidRPr="00B5485B" w:rsidRDefault="00E50947" w:rsidP="001A07BB">
      <w:pPr>
        <w:tabs>
          <w:tab w:val="left" w:pos="284"/>
        </w:tabs>
        <w:jc w:val="both"/>
        <w:rPr>
          <w:iCs/>
          <w:sz w:val="22"/>
          <w:szCs w:val="22"/>
          <w:lang w:val="sr-Latn-ME" w:eastAsia="sr-Latn-CS"/>
        </w:rPr>
      </w:pPr>
    </w:p>
    <w:p w14:paraId="672E0ECB" w14:textId="77777777" w:rsidR="00E50947" w:rsidRPr="00B5485B" w:rsidRDefault="00E50947" w:rsidP="001A07BB">
      <w:pPr>
        <w:tabs>
          <w:tab w:val="left" w:pos="284"/>
        </w:tabs>
        <w:jc w:val="both"/>
        <w:rPr>
          <w:bCs/>
          <w:iCs/>
          <w:sz w:val="22"/>
          <w:szCs w:val="22"/>
          <w:u w:val="single"/>
          <w:lang w:val="sr-Latn-ME"/>
        </w:rPr>
      </w:pPr>
      <w:r w:rsidRPr="00B5485B">
        <w:rPr>
          <w:bCs/>
          <w:iCs/>
          <w:sz w:val="22"/>
          <w:szCs w:val="22"/>
          <w:u w:val="single"/>
          <w:lang w:val="sr-Latn-ME"/>
        </w:rPr>
        <w:t>Pedijatrijska populacija</w:t>
      </w:r>
    </w:p>
    <w:p w14:paraId="6CFA6E3D" w14:textId="77777777" w:rsidR="00E50947" w:rsidRPr="00B5485B" w:rsidRDefault="00E50947" w:rsidP="001A07BB">
      <w:pPr>
        <w:tabs>
          <w:tab w:val="left" w:pos="284"/>
        </w:tabs>
        <w:jc w:val="both"/>
        <w:rPr>
          <w:bCs/>
          <w:iCs/>
          <w:sz w:val="22"/>
          <w:szCs w:val="22"/>
          <w:u w:val="single"/>
          <w:lang w:val="sr-Latn-ME"/>
        </w:rPr>
      </w:pPr>
    </w:p>
    <w:p w14:paraId="5E641AF6" w14:textId="020A6715" w:rsidR="00E50947" w:rsidRPr="00B5485B" w:rsidRDefault="00E50947" w:rsidP="001A07BB">
      <w:pPr>
        <w:tabs>
          <w:tab w:val="left" w:pos="284"/>
        </w:tabs>
        <w:jc w:val="both"/>
        <w:rPr>
          <w:sz w:val="22"/>
          <w:szCs w:val="22"/>
          <w:lang w:val="sr-Latn-ME" w:eastAsia="sr-Latn-CS"/>
        </w:rPr>
      </w:pPr>
      <w:r w:rsidRPr="00B5485B">
        <w:rPr>
          <w:sz w:val="22"/>
          <w:szCs w:val="22"/>
          <w:lang w:val="sr-Latn-ME" w:eastAsia="sr-Latn-CS"/>
        </w:rPr>
        <w:t xml:space="preserve">Na raspolaganju su ograničeni podaci o primjeni dorzolamida kod djece u dozi od tri puta dnevno (za više podataka o doziranju kod djece vidjeti </w:t>
      </w:r>
      <w:r w:rsidR="003D585C" w:rsidRPr="00B5485B">
        <w:rPr>
          <w:sz w:val="22"/>
          <w:szCs w:val="22"/>
          <w:lang w:val="sr-Latn-ME" w:eastAsia="sr-Latn-CS"/>
        </w:rPr>
        <w:t xml:space="preserve">dio </w:t>
      </w:r>
      <w:r w:rsidRPr="00B5485B">
        <w:rPr>
          <w:sz w:val="22"/>
          <w:szCs w:val="22"/>
          <w:lang w:val="sr-Latn-ME" w:eastAsia="sr-Latn-CS"/>
        </w:rPr>
        <w:t>5.1).</w:t>
      </w:r>
    </w:p>
    <w:p w14:paraId="416B327F" w14:textId="77777777" w:rsidR="00E50947" w:rsidRPr="00B5485B" w:rsidRDefault="00E50947" w:rsidP="001A07BB">
      <w:pPr>
        <w:tabs>
          <w:tab w:val="left" w:pos="284"/>
        </w:tabs>
        <w:jc w:val="both"/>
        <w:rPr>
          <w:sz w:val="22"/>
          <w:szCs w:val="22"/>
          <w:lang w:val="sr-Latn-ME" w:eastAsia="sr-Latn-CS"/>
        </w:rPr>
      </w:pPr>
    </w:p>
    <w:p w14:paraId="487D17E4" w14:textId="642133FE" w:rsidR="00E50947" w:rsidRPr="00B5485B" w:rsidRDefault="00E50947" w:rsidP="001A07BB">
      <w:pPr>
        <w:tabs>
          <w:tab w:val="left" w:pos="284"/>
          <w:tab w:val="left" w:pos="426"/>
          <w:tab w:val="left" w:pos="540"/>
          <w:tab w:val="left" w:pos="569"/>
        </w:tabs>
        <w:contextualSpacing/>
        <w:jc w:val="both"/>
        <w:rPr>
          <w:b/>
          <w:bCs/>
          <w:sz w:val="22"/>
          <w:szCs w:val="22"/>
          <w:lang w:val="sr-Latn-ME"/>
        </w:rPr>
      </w:pPr>
      <w:r w:rsidRPr="00B5485B">
        <w:rPr>
          <w:b/>
          <w:bCs/>
          <w:sz w:val="22"/>
          <w:szCs w:val="22"/>
          <w:lang w:val="sr-Latn-ME"/>
        </w:rPr>
        <w:t>Način primjene</w:t>
      </w:r>
    </w:p>
    <w:p w14:paraId="020A52EF" w14:textId="77777777" w:rsidR="00E50947" w:rsidRPr="00B5485B" w:rsidRDefault="00E50947">
      <w:pPr>
        <w:numPr>
          <w:ilvl w:val="0"/>
          <w:numId w:val="19"/>
        </w:numPr>
        <w:tabs>
          <w:tab w:val="left" w:pos="284"/>
        </w:tabs>
        <w:contextualSpacing/>
        <w:jc w:val="both"/>
        <w:rPr>
          <w:sz w:val="22"/>
          <w:szCs w:val="22"/>
          <w:lang w:val="sr-Latn-ME"/>
        </w:rPr>
      </w:pPr>
      <w:r w:rsidRPr="00B5485B">
        <w:rPr>
          <w:sz w:val="22"/>
          <w:szCs w:val="22"/>
          <w:lang w:val="sr-Latn-ME"/>
        </w:rPr>
        <w:t>Operite ruke</w:t>
      </w:r>
    </w:p>
    <w:p w14:paraId="611C4AC7" w14:textId="77777777" w:rsidR="00E50947" w:rsidRPr="00B5485B" w:rsidRDefault="00E50947">
      <w:pPr>
        <w:numPr>
          <w:ilvl w:val="0"/>
          <w:numId w:val="19"/>
        </w:numPr>
        <w:tabs>
          <w:tab w:val="left" w:pos="284"/>
        </w:tabs>
        <w:contextualSpacing/>
        <w:jc w:val="both"/>
        <w:rPr>
          <w:sz w:val="22"/>
          <w:szCs w:val="22"/>
          <w:lang w:val="sr-Latn-ME"/>
        </w:rPr>
      </w:pPr>
      <w:r w:rsidRPr="00B5485B">
        <w:rPr>
          <w:sz w:val="22"/>
          <w:szCs w:val="22"/>
          <w:lang w:val="sr-Latn-ME"/>
        </w:rPr>
        <w:t>Otvorite bočicu. Pazite da vrh kapaljke bočice ne dodiruje Vaše oko, kožu oko očiju ili prste.</w:t>
      </w:r>
    </w:p>
    <w:p w14:paraId="156D97BA" w14:textId="77777777" w:rsidR="00E50947" w:rsidRPr="00B5485B" w:rsidRDefault="00E50947">
      <w:pPr>
        <w:numPr>
          <w:ilvl w:val="0"/>
          <w:numId w:val="19"/>
        </w:numPr>
        <w:tabs>
          <w:tab w:val="left" w:pos="284"/>
        </w:tabs>
        <w:contextualSpacing/>
        <w:jc w:val="both"/>
        <w:rPr>
          <w:sz w:val="22"/>
          <w:szCs w:val="22"/>
          <w:lang w:val="sr-Latn-ME"/>
        </w:rPr>
      </w:pPr>
      <w:r w:rsidRPr="00B5485B">
        <w:rPr>
          <w:sz w:val="22"/>
          <w:szCs w:val="22"/>
          <w:lang w:val="sr-Latn-ME"/>
        </w:rPr>
        <w:t>Nagnite glavu unazad i držite bočicu u obrnutom položaju iznad oka.</w:t>
      </w:r>
    </w:p>
    <w:p w14:paraId="28628679" w14:textId="77777777" w:rsidR="00E50947" w:rsidRPr="00B5485B" w:rsidRDefault="00E50947">
      <w:pPr>
        <w:numPr>
          <w:ilvl w:val="0"/>
          <w:numId w:val="19"/>
        </w:numPr>
        <w:tabs>
          <w:tab w:val="left" w:pos="284"/>
        </w:tabs>
        <w:contextualSpacing/>
        <w:jc w:val="both"/>
        <w:rPr>
          <w:sz w:val="22"/>
          <w:szCs w:val="22"/>
          <w:lang w:val="sr-Latn-ME"/>
        </w:rPr>
      </w:pPr>
      <w:r w:rsidRPr="00B5485B">
        <w:rPr>
          <w:sz w:val="22"/>
          <w:szCs w:val="22"/>
          <w:lang w:val="sr-Latn-ME"/>
        </w:rPr>
        <w:t>Povucite donji kapak prema dolje i pogledajte prema gore. Lagano stisnite bočicu i pustite da jedna kap padne u prostor između donjeg kapka i oka.</w:t>
      </w:r>
    </w:p>
    <w:p w14:paraId="66CDA9DE" w14:textId="77777777" w:rsidR="00E50947" w:rsidRPr="00B5485B" w:rsidRDefault="00E50947">
      <w:pPr>
        <w:numPr>
          <w:ilvl w:val="0"/>
          <w:numId w:val="19"/>
        </w:numPr>
        <w:tabs>
          <w:tab w:val="left" w:pos="284"/>
        </w:tabs>
        <w:contextualSpacing/>
        <w:jc w:val="both"/>
        <w:rPr>
          <w:sz w:val="22"/>
          <w:szCs w:val="22"/>
          <w:lang w:val="sr-Latn-ME"/>
        </w:rPr>
      </w:pPr>
      <w:r w:rsidRPr="00B5485B">
        <w:rPr>
          <w:sz w:val="22"/>
          <w:szCs w:val="22"/>
          <w:lang w:val="sr-Latn-ME"/>
        </w:rPr>
        <w:t>Pritisnite prstom ugao oka uz nos ili zatvorite kapke na 2 minuta. To pomaže da se spriječi ulazak lijeka u ostatak tijela.</w:t>
      </w:r>
    </w:p>
    <w:p w14:paraId="7AFAA8A6" w14:textId="77777777" w:rsidR="00E50947" w:rsidRPr="00B5485B" w:rsidRDefault="00E50947">
      <w:pPr>
        <w:numPr>
          <w:ilvl w:val="0"/>
          <w:numId w:val="19"/>
        </w:numPr>
        <w:tabs>
          <w:tab w:val="left" w:pos="284"/>
        </w:tabs>
        <w:contextualSpacing/>
        <w:jc w:val="both"/>
        <w:rPr>
          <w:sz w:val="22"/>
          <w:szCs w:val="22"/>
          <w:lang w:val="sr-Latn-ME"/>
        </w:rPr>
      </w:pPr>
      <w:r w:rsidRPr="00B5485B">
        <w:rPr>
          <w:sz w:val="22"/>
          <w:szCs w:val="22"/>
          <w:lang w:val="sr-Latn-ME"/>
        </w:rPr>
        <w:t>Ponovite korake od 3 do 5 ako Vam je tako propisao Vaš ljekar.</w:t>
      </w:r>
    </w:p>
    <w:p w14:paraId="7D24E3EF" w14:textId="77777777" w:rsidR="00E50947" w:rsidRPr="00B5485B" w:rsidRDefault="00E50947">
      <w:pPr>
        <w:numPr>
          <w:ilvl w:val="0"/>
          <w:numId w:val="19"/>
        </w:numPr>
        <w:tabs>
          <w:tab w:val="left" w:pos="284"/>
        </w:tabs>
        <w:contextualSpacing/>
        <w:jc w:val="both"/>
        <w:rPr>
          <w:sz w:val="22"/>
          <w:szCs w:val="22"/>
          <w:lang w:val="sr-Latn-ME"/>
        </w:rPr>
      </w:pPr>
      <w:r w:rsidRPr="00B5485B">
        <w:rPr>
          <w:sz w:val="22"/>
          <w:szCs w:val="22"/>
          <w:lang w:val="sr-Latn-ME"/>
        </w:rPr>
        <w:t>Vratite zatvarač i čvrsto zatvorite bočicu.</w:t>
      </w:r>
    </w:p>
    <w:p w14:paraId="13B3996F" w14:textId="77777777" w:rsidR="00E50947" w:rsidRPr="00B5485B" w:rsidRDefault="00E50947" w:rsidP="001A07BB">
      <w:pPr>
        <w:tabs>
          <w:tab w:val="left" w:pos="284"/>
        </w:tabs>
        <w:jc w:val="both"/>
        <w:rPr>
          <w:iCs/>
          <w:sz w:val="22"/>
          <w:szCs w:val="22"/>
          <w:lang w:val="sr-Latn-ME" w:eastAsia="sr-Latn-CS"/>
        </w:rPr>
      </w:pPr>
    </w:p>
    <w:p w14:paraId="6C11ED6C"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4.3. Kontraindikacije</w:t>
      </w:r>
    </w:p>
    <w:p w14:paraId="06CE279F" w14:textId="77777777" w:rsidR="00E50947" w:rsidRPr="00B5485B" w:rsidRDefault="00E50947" w:rsidP="001A07BB">
      <w:pPr>
        <w:tabs>
          <w:tab w:val="left" w:pos="284"/>
        </w:tabs>
        <w:jc w:val="both"/>
        <w:rPr>
          <w:sz w:val="22"/>
          <w:szCs w:val="22"/>
          <w:lang w:val="sr-Latn-ME"/>
        </w:rPr>
      </w:pPr>
    </w:p>
    <w:p w14:paraId="2DD2BB15" w14:textId="77777777" w:rsidR="00E50947" w:rsidRPr="00B5485B" w:rsidRDefault="00E50947" w:rsidP="003D585C">
      <w:pPr>
        <w:tabs>
          <w:tab w:val="left" w:pos="284"/>
        </w:tabs>
        <w:jc w:val="both"/>
        <w:rPr>
          <w:iCs/>
          <w:sz w:val="22"/>
          <w:szCs w:val="22"/>
          <w:lang w:val="sr-Latn-ME" w:eastAsia="sr-Latn-CS"/>
        </w:rPr>
      </w:pPr>
      <w:r w:rsidRPr="00B5485B">
        <w:rPr>
          <w:iCs/>
          <w:sz w:val="22"/>
          <w:szCs w:val="22"/>
          <w:lang w:val="sr-Latn-ME" w:eastAsia="sr-Latn-CS"/>
        </w:rPr>
        <w:t>Preosjetljivost na aktivnu supstancu ili na bilo koju od pomoćnih supstanci navedenih u odjeljku 6.1.</w:t>
      </w:r>
    </w:p>
    <w:p w14:paraId="085FD093" w14:textId="77777777" w:rsidR="00E50947" w:rsidRPr="00B5485B" w:rsidRDefault="00E50947">
      <w:pPr>
        <w:tabs>
          <w:tab w:val="left" w:pos="284"/>
        </w:tabs>
        <w:jc w:val="both"/>
        <w:rPr>
          <w:iCs/>
          <w:sz w:val="22"/>
          <w:szCs w:val="22"/>
          <w:lang w:val="sr-Latn-ME" w:eastAsia="sr-Latn-CS"/>
        </w:rPr>
      </w:pPr>
    </w:p>
    <w:p w14:paraId="5ED156DD"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Dorzolamid nije ispitivan kod pacijenata sa teškim oštećenjem funkcije bubrega (klirens kreatinina &lt; 30 ml/min) ili sa hiperhloremijskom acidozom. S obzirom na to da se dorzolamid i njegovi metaboliti primarno izlučuju putem bubrega, dorzolamid je kontraindikovan kod ovih pacijenata.</w:t>
      </w:r>
    </w:p>
    <w:p w14:paraId="1FFE56B8" w14:textId="77777777" w:rsidR="00E50947" w:rsidRPr="00B5485B" w:rsidRDefault="00E50947" w:rsidP="001A07BB">
      <w:pPr>
        <w:tabs>
          <w:tab w:val="left" w:pos="284"/>
        </w:tabs>
        <w:jc w:val="both"/>
        <w:rPr>
          <w:sz w:val="22"/>
          <w:szCs w:val="22"/>
          <w:lang w:val="sr-Latn-ME"/>
        </w:rPr>
      </w:pPr>
    </w:p>
    <w:p w14:paraId="7B51A309"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4.4. Posebna upozorenja i mjere opreza pri upotrebi lijeka</w:t>
      </w:r>
    </w:p>
    <w:p w14:paraId="05E89A71" w14:textId="77777777" w:rsidR="00E50947" w:rsidRPr="00B5485B" w:rsidRDefault="00E50947" w:rsidP="001A07BB">
      <w:pPr>
        <w:tabs>
          <w:tab w:val="left" w:pos="284"/>
        </w:tabs>
        <w:jc w:val="both"/>
        <w:rPr>
          <w:sz w:val="22"/>
          <w:szCs w:val="22"/>
          <w:lang w:val="sr-Latn-ME"/>
        </w:rPr>
      </w:pPr>
    </w:p>
    <w:p w14:paraId="4779926E" w14:textId="77777777" w:rsidR="00E50947" w:rsidRPr="00B5485B" w:rsidRDefault="00E50947" w:rsidP="003D585C">
      <w:pPr>
        <w:tabs>
          <w:tab w:val="left" w:pos="284"/>
        </w:tabs>
        <w:jc w:val="both"/>
        <w:rPr>
          <w:iCs/>
          <w:sz w:val="22"/>
          <w:szCs w:val="22"/>
          <w:lang w:val="sr-Latn-ME" w:eastAsia="sr-Latn-CS"/>
        </w:rPr>
      </w:pPr>
      <w:r w:rsidRPr="00B5485B">
        <w:rPr>
          <w:iCs/>
          <w:sz w:val="22"/>
          <w:szCs w:val="22"/>
          <w:lang w:val="sr-Latn-ME" w:eastAsia="sr-Latn-CS"/>
        </w:rPr>
        <w:t>Dorzolamid nije ispitivan kod pacijenata koji imaju oštećenje jetre, pa ga treba pažljivo upotrebljavati kod ovih pacijenata.</w:t>
      </w:r>
    </w:p>
    <w:p w14:paraId="1DF35457" w14:textId="77777777" w:rsidR="00E50947" w:rsidRPr="00B5485B" w:rsidRDefault="00E50947">
      <w:pPr>
        <w:tabs>
          <w:tab w:val="left" w:pos="284"/>
        </w:tabs>
        <w:jc w:val="both"/>
        <w:rPr>
          <w:iCs/>
          <w:sz w:val="22"/>
          <w:szCs w:val="22"/>
          <w:lang w:val="sr-Latn-ME" w:eastAsia="sr-Latn-CS"/>
        </w:rPr>
      </w:pPr>
    </w:p>
    <w:p w14:paraId="1AF740EF"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Liječenje pacijenata koji imaju akutni glaukom zatvorenog ugla, pored primjene oftalmoloških hipotenzivnih ljekova, zahtjeva i druge terapijske mjere. Dorzolamid nije ispitivan kod pacijenata koji imaju akutni glaukom zatvorenog ugla.</w:t>
      </w:r>
    </w:p>
    <w:p w14:paraId="1A82D490" w14:textId="77777777" w:rsidR="00E50947" w:rsidRPr="00B5485B" w:rsidRDefault="00E50947">
      <w:pPr>
        <w:tabs>
          <w:tab w:val="left" w:pos="284"/>
        </w:tabs>
        <w:jc w:val="both"/>
        <w:rPr>
          <w:iCs/>
          <w:sz w:val="22"/>
          <w:szCs w:val="22"/>
          <w:lang w:val="sr-Latn-ME" w:eastAsia="sr-Latn-CS"/>
        </w:rPr>
      </w:pPr>
    </w:p>
    <w:p w14:paraId="28215395"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 xml:space="preserve">Dorzolamid sadrži sulfonamidsku grupu, koju posjeduju i sulfonamidi. I pored toga što se primjenjuje lokalno, resorbuje se i prelazi u sistemsku cirkulaciju. Iz tog razloga se prilikom lokalne primjene dorzolamida mogu javiti neželjene reakcije karakteristične za sulfonamide, npr. </w:t>
      </w:r>
      <w:r w:rsidRPr="00B5485B">
        <w:rPr>
          <w:i/>
          <w:iCs/>
          <w:sz w:val="22"/>
          <w:szCs w:val="22"/>
          <w:lang w:val="sr-Latn-ME" w:eastAsia="sr-Latn-CS"/>
        </w:rPr>
        <w:t>Steven-Johnson</w:t>
      </w:r>
      <w:r w:rsidRPr="00B5485B">
        <w:rPr>
          <w:iCs/>
          <w:sz w:val="22"/>
          <w:szCs w:val="22"/>
          <w:lang w:val="sr-Latn-ME" w:eastAsia="sr-Latn-CS"/>
        </w:rPr>
        <w:t>-ov sindrom i toksična epidermalna nekroliza. Ukoliko se jave teške neželjene reakcije ili reakcije preosjetljivosti treba prekinuti upotrebu lijeka.</w:t>
      </w:r>
    </w:p>
    <w:p w14:paraId="2190489B" w14:textId="77777777" w:rsidR="00E50947" w:rsidRPr="00B5485B" w:rsidRDefault="00E50947">
      <w:pPr>
        <w:tabs>
          <w:tab w:val="left" w:pos="284"/>
        </w:tabs>
        <w:jc w:val="both"/>
        <w:rPr>
          <w:iCs/>
          <w:sz w:val="22"/>
          <w:szCs w:val="22"/>
          <w:lang w:val="sr-Latn-ME" w:eastAsia="sr-Latn-CS"/>
        </w:rPr>
      </w:pPr>
    </w:p>
    <w:p w14:paraId="373E351B"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Liječenje oralnim inhibitorima karboanhidraze bilo je povezano sa pojavom urolitijaze usljed poremećaja acido-bazne ravnoteže, posebno kod pacijenata sa renalnom kalkulozom u anamnezi. Pri primjeni dorzolamida nijesu uočeni poremećaji acido-bazne ravnoteže, ali rijetko su prijavljivani slučajevi urolitijaze. S obzirom da je dorzolamid inhibitor karboanhidraze za lokalnu primjenu, koji se sistemski resorbuje, pacijenti sa renalnom kalkulozom u anamnezi mogu biti pod povećanim rizikom od razvoja urolitijaze tokom primjene dorzolamida.</w:t>
      </w:r>
    </w:p>
    <w:p w14:paraId="68881BA2" w14:textId="77777777" w:rsidR="00E50947" w:rsidRPr="00B5485B" w:rsidRDefault="00E50947">
      <w:pPr>
        <w:tabs>
          <w:tab w:val="left" w:pos="284"/>
        </w:tabs>
        <w:jc w:val="both"/>
        <w:rPr>
          <w:iCs/>
          <w:sz w:val="22"/>
          <w:szCs w:val="22"/>
          <w:lang w:val="sr-Latn-ME" w:eastAsia="sr-Latn-CS"/>
        </w:rPr>
      </w:pPr>
    </w:p>
    <w:p w14:paraId="4898F2FD"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lastRenderedPageBreak/>
        <w:t>Ukoliko se jave alergijske reakcije, npr. konjunktivitis i reakcije na očnim kapcima, takođe treba razmotriti prekid terapije.</w:t>
      </w:r>
    </w:p>
    <w:p w14:paraId="2EAEA549" w14:textId="77777777" w:rsidR="00E50947" w:rsidRPr="00B5485B" w:rsidRDefault="00E50947">
      <w:pPr>
        <w:tabs>
          <w:tab w:val="left" w:pos="284"/>
        </w:tabs>
        <w:jc w:val="both"/>
        <w:rPr>
          <w:iCs/>
          <w:sz w:val="22"/>
          <w:szCs w:val="22"/>
          <w:highlight w:val="yellow"/>
          <w:lang w:val="sr-Latn-ME" w:eastAsia="sr-Latn-CS"/>
        </w:rPr>
      </w:pPr>
    </w:p>
    <w:p w14:paraId="7D079F08"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Postoji mogućnost aditivnog efekta poznatih sistemskih dejstava inhibicije karboanhidraze kod pacijenata koji istovremeno primjenjuju oralni inhibitor karboanhidraze i dorzolamid. Ne preporučuje se istovremena primjena oralnih inhibitora karboanhidraze i dorzolamida.</w:t>
      </w:r>
    </w:p>
    <w:p w14:paraId="286CFAFB" w14:textId="77777777" w:rsidR="00E50947" w:rsidRPr="00B5485B" w:rsidRDefault="00E50947">
      <w:pPr>
        <w:tabs>
          <w:tab w:val="left" w:pos="284"/>
        </w:tabs>
        <w:jc w:val="both"/>
        <w:rPr>
          <w:iCs/>
          <w:sz w:val="22"/>
          <w:szCs w:val="22"/>
          <w:lang w:val="sr-Latn-ME" w:eastAsia="sr-Latn-CS"/>
        </w:rPr>
      </w:pPr>
    </w:p>
    <w:p w14:paraId="77E5396F"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Kod pacijenata sa već postojećim hroničnim oboljenjem rožnjače i/ili koji su imali intraokularnu hiruršku intervenciju, prijavljeni su slučajevi edema rožnjače i ireverzibilne dekompenzacije rožnjače, prilikom terapije dorzolamidom. Iz tog razloga kod ovih pacijenata dorzolamid treba primjenjivati sa oprezom.</w:t>
      </w:r>
    </w:p>
    <w:p w14:paraId="2FD957C1" w14:textId="77777777" w:rsidR="00E50947" w:rsidRPr="00B5485B" w:rsidRDefault="00E50947">
      <w:pPr>
        <w:tabs>
          <w:tab w:val="left" w:pos="284"/>
        </w:tabs>
        <w:jc w:val="both"/>
        <w:rPr>
          <w:iCs/>
          <w:sz w:val="22"/>
          <w:szCs w:val="22"/>
          <w:lang w:val="sr-Latn-ME" w:eastAsia="sr-Latn-CS"/>
        </w:rPr>
      </w:pPr>
    </w:p>
    <w:p w14:paraId="4008477A" w14:textId="77777777" w:rsidR="00E50947" w:rsidRPr="00B5485B" w:rsidRDefault="00E50947">
      <w:pPr>
        <w:tabs>
          <w:tab w:val="left" w:pos="284"/>
        </w:tabs>
        <w:jc w:val="both"/>
        <w:rPr>
          <w:iCs/>
          <w:sz w:val="22"/>
          <w:szCs w:val="22"/>
          <w:lang w:val="sr-Latn-ME"/>
        </w:rPr>
      </w:pPr>
      <w:r w:rsidRPr="00B5485B">
        <w:rPr>
          <w:iCs/>
          <w:sz w:val="22"/>
          <w:szCs w:val="22"/>
          <w:lang w:val="sr-Latn-ME" w:eastAsia="sr-Latn-CS"/>
        </w:rPr>
        <w:t xml:space="preserve">Slučajevi </w:t>
      </w:r>
      <w:r w:rsidRPr="00B5485B">
        <w:rPr>
          <w:iCs/>
          <w:sz w:val="22"/>
          <w:szCs w:val="22"/>
          <w:lang w:val="sr-Latn-ME"/>
        </w:rPr>
        <w:t>ablacije sudovnjače zajedno sa okularnom hipotonijom prijavljeni su poslije filtracionih hirurških intervencija tokom primjene terapija za supresiju stvaranja očne vodice.</w:t>
      </w:r>
    </w:p>
    <w:p w14:paraId="18AAEE49" w14:textId="77777777" w:rsidR="00E50947" w:rsidRPr="00B5485B" w:rsidRDefault="00E50947">
      <w:pPr>
        <w:tabs>
          <w:tab w:val="left" w:pos="284"/>
        </w:tabs>
        <w:jc w:val="both"/>
        <w:rPr>
          <w:iCs/>
          <w:sz w:val="22"/>
          <w:szCs w:val="22"/>
          <w:lang w:val="sr-Latn-ME"/>
        </w:rPr>
      </w:pPr>
    </w:p>
    <w:p w14:paraId="637366B8" w14:textId="77777777" w:rsidR="00F4575D" w:rsidRPr="00B5485B" w:rsidRDefault="00F4575D" w:rsidP="001A07BB">
      <w:pPr>
        <w:jc w:val="both"/>
        <w:rPr>
          <w:iCs/>
          <w:sz w:val="22"/>
          <w:szCs w:val="22"/>
          <w:u w:val="single"/>
          <w:lang w:val="sr-Latn-ME"/>
        </w:rPr>
      </w:pPr>
      <w:r w:rsidRPr="00B5485B">
        <w:rPr>
          <w:iCs/>
          <w:sz w:val="22"/>
          <w:szCs w:val="22"/>
          <w:u w:val="single"/>
          <w:lang w:val="sr-Latn-ME"/>
        </w:rPr>
        <w:t>Benzalkonijum-hlorid</w:t>
      </w:r>
    </w:p>
    <w:p w14:paraId="5D389CEC" w14:textId="77777777" w:rsidR="00F4575D" w:rsidRPr="00B5485B" w:rsidRDefault="00F4575D" w:rsidP="001A07BB">
      <w:pPr>
        <w:jc w:val="both"/>
        <w:rPr>
          <w:iCs/>
          <w:sz w:val="22"/>
          <w:szCs w:val="22"/>
          <w:lang w:val="sr-Latn-ME"/>
        </w:rPr>
      </w:pPr>
    </w:p>
    <w:p w14:paraId="5FE90224" w14:textId="6CA4C4D4" w:rsidR="00F4575D" w:rsidRPr="00B5485B" w:rsidRDefault="00F4575D" w:rsidP="001A07BB">
      <w:pPr>
        <w:jc w:val="both"/>
        <w:rPr>
          <w:iCs/>
          <w:sz w:val="22"/>
          <w:szCs w:val="22"/>
          <w:lang w:val="sr-Latn-ME"/>
        </w:rPr>
      </w:pPr>
      <w:r w:rsidRPr="00B5485B">
        <w:rPr>
          <w:iCs/>
          <w:sz w:val="22"/>
          <w:szCs w:val="22"/>
          <w:lang w:val="sr-Latn-ME"/>
        </w:rPr>
        <w:t>Za benzalkonijum</w:t>
      </w:r>
      <w:r w:rsidR="00036F30" w:rsidRPr="00B5485B">
        <w:rPr>
          <w:iCs/>
          <w:sz w:val="22"/>
          <w:szCs w:val="22"/>
          <w:lang w:val="sr-Latn-ME"/>
        </w:rPr>
        <w:t xml:space="preserve"> </w:t>
      </w:r>
      <w:r w:rsidRPr="00B5485B">
        <w:rPr>
          <w:iCs/>
          <w:sz w:val="22"/>
          <w:szCs w:val="22"/>
          <w:lang w:val="sr-Latn-ME"/>
        </w:rPr>
        <w:t xml:space="preserve">hlorid je prijavljeno da izaziva iritaciju očiju, simptome sindroma suvog oka i da može uticati na suzni film i površinu rožnjače. Trebalo bi </w:t>
      </w:r>
      <w:r w:rsidR="00036F30" w:rsidRPr="00B5485B">
        <w:rPr>
          <w:iCs/>
          <w:sz w:val="22"/>
          <w:szCs w:val="22"/>
          <w:lang w:val="sr-Latn-ME"/>
        </w:rPr>
        <w:t xml:space="preserve">da </w:t>
      </w:r>
      <w:r w:rsidRPr="00B5485B">
        <w:rPr>
          <w:iCs/>
          <w:sz w:val="22"/>
          <w:szCs w:val="22"/>
          <w:lang w:val="sr-Latn-ME"/>
        </w:rPr>
        <w:t>se upotrebljava sa oprezom kod pacijenata sa sindromom suvog oka i kod pacijenata kod kojih može biti ugrožena rožnjača. Pacijente treba pratiti u slučaju produžene upotrebe l</w:t>
      </w:r>
      <w:r w:rsidR="003D585C" w:rsidRPr="00B5485B">
        <w:rPr>
          <w:iCs/>
          <w:sz w:val="22"/>
          <w:szCs w:val="22"/>
          <w:lang w:val="sr-Latn-ME"/>
        </w:rPr>
        <w:t>ij</w:t>
      </w:r>
      <w:r w:rsidRPr="00B5485B">
        <w:rPr>
          <w:iCs/>
          <w:sz w:val="22"/>
          <w:szCs w:val="22"/>
          <w:lang w:val="sr-Latn-ME"/>
        </w:rPr>
        <w:t>eka.</w:t>
      </w:r>
    </w:p>
    <w:p w14:paraId="09041B50" w14:textId="77777777" w:rsidR="00F4575D" w:rsidRPr="00B5485B" w:rsidRDefault="00F4575D" w:rsidP="001A07BB">
      <w:pPr>
        <w:jc w:val="both"/>
        <w:rPr>
          <w:iCs/>
          <w:sz w:val="22"/>
          <w:szCs w:val="22"/>
          <w:lang w:val="sr-Latn-ME"/>
        </w:rPr>
      </w:pPr>
    </w:p>
    <w:p w14:paraId="7D9885AE" w14:textId="77777777" w:rsidR="00F4575D" w:rsidRPr="00B5485B" w:rsidRDefault="00F4575D" w:rsidP="001A07BB">
      <w:pPr>
        <w:jc w:val="both"/>
        <w:rPr>
          <w:iCs/>
          <w:sz w:val="22"/>
          <w:szCs w:val="22"/>
          <w:u w:val="single"/>
          <w:lang w:val="sr-Latn-ME"/>
        </w:rPr>
      </w:pPr>
      <w:r w:rsidRPr="00B5485B">
        <w:rPr>
          <w:iCs/>
          <w:sz w:val="22"/>
          <w:szCs w:val="22"/>
          <w:u w:val="single"/>
          <w:lang w:val="sr-Latn-ME"/>
        </w:rPr>
        <w:t>Upotreba kontaktnih sočiva</w:t>
      </w:r>
    </w:p>
    <w:p w14:paraId="5F4D5833" w14:textId="77777777" w:rsidR="00F4575D" w:rsidRPr="00B5485B" w:rsidRDefault="00F4575D" w:rsidP="001A07BB">
      <w:pPr>
        <w:jc w:val="both"/>
        <w:rPr>
          <w:iCs/>
          <w:sz w:val="22"/>
          <w:szCs w:val="22"/>
          <w:lang w:val="sr-Latn-ME"/>
        </w:rPr>
      </w:pPr>
    </w:p>
    <w:p w14:paraId="353D7D43" w14:textId="4A27D371" w:rsidR="00F4575D" w:rsidRPr="00B5485B" w:rsidRDefault="00F4575D" w:rsidP="001A07BB">
      <w:pPr>
        <w:jc w:val="both"/>
        <w:rPr>
          <w:iCs/>
          <w:sz w:val="22"/>
          <w:szCs w:val="22"/>
          <w:lang w:val="sr-Latn-ME"/>
        </w:rPr>
      </w:pPr>
      <w:r w:rsidRPr="00B5485B">
        <w:rPr>
          <w:iCs/>
          <w:sz w:val="22"/>
          <w:szCs w:val="22"/>
          <w:lang w:val="sr-Latn-ME"/>
        </w:rPr>
        <w:t>L</w:t>
      </w:r>
      <w:r w:rsidR="003D585C" w:rsidRPr="00B5485B">
        <w:rPr>
          <w:iCs/>
          <w:sz w:val="22"/>
          <w:szCs w:val="22"/>
          <w:lang w:val="sr-Latn-ME"/>
        </w:rPr>
        <w:t>ij</w:t>
      </w:r>
      <w:r w:rsidRPr="00B5485B">
        <w:rPr>
          <w:iCs/>
          <w:sz w:val="22"/>
          <w:szCs w:val="22"/>
          <w:lang w:val="sr-Latn-ME"/>
        </w:rPr>
        <w:t>ek Trusopt sadrži benzalkonijum</w:t>
      </w:r>
      <w:r w:rsidR="00036F30" w:rsidRPr="00B5485B">
        <w:rPr>
          <w:iCs/>
          <w:sz w:val="22"/>
          <w:szCs w:val="22"/>
          <w:lang w:val="sr-Latn-ME"/>
        </w:rPr>
        <w:t xml:space="preserve"> </w:t>
      </w:r>
      <w:r w:rsidRPr="00B5485B">
        <w:rPr>
          <w:iCs/>
          <w:sz w:val="22"/>
          <w:szCs w:val="22"/>
          <w:lang w:val="sr-Latn-ME"/>
        </w:rPr>
        <w:t>hlorid kao konzervans. Kontaktna sočiva treba ukloniti pr</w:t>
      </w:r>
      <w:r w:rsidR="003D585C" w:rsidRPr="00B5485B">
        <w:rPr>
          <w:iCs/>
          <w:sz w:val="22"/>
          <w:szCs w:val="22"/>
          <w:lang w:val="sr-Latn-ME"/>
        </w:rPr>
        <w:t>ij</w:t>
      </w:r>
      <w:r w:rsidRPr="00B5485B">
        <w:rPr>
          <w:iCs/>
          <w:sz w:val="22"/>
          <w:szCs w:val="22"/>
          <w:lang w:val="sr-Latn-ME"/>
        </w:rPr>
        <w:t>e prim</w:t>
      </w:r>
      <w:r w:rsidR="003D585C" w:rsidRPr="00B5485B">
        <w:rPr>
          <w:iCs/>
          <w:sz w:val="22"/>
          <w:szCs w:val="22"/>
          <w:lang w:val="sr-Latn-ME"/>
        </w:rPr>
        <w:t>j</w:t>
      </w:r>
      <w:r w:rsidRPr="00B5485B">
        <w:rPr>
          <w:iCs/>
          <w:sz w:val="22"/>
          <w:szCs w:val="22"/>
          <w:lang w:val="sr-Latn-ME"/>
        </w:rPr>
        <w:t>ene i sačekati najmanje 15 minuta pr</w:t>
      </w:r>
      <w:r w:rsidR="003D585C" w:rsidRPr="00B5485B">
        <w:rPr>
          <w:iCs/>
          <w:sz w:val="22"/>
          <w:szCs w:val="22"/>
          <w:lang w:val="sr-Latn-ME"/>
        </w:rPr>
        <w:t>ij</w:t>
      </w:r>
      <w:r w:rsidRPr="00B5485B">
        <w:rPr>
          <w:iCs/>
          <w:sz w:val="22"/>
          <w:szCs w:val="22"/>
          <w:lang w:val="sr-Latn-ME"/>
        </w:rPr>
        <w:t>e ponovnog stavljanja. Poznato je da benzalkonijum</w:t>
      </w:r>
      <w:r w:rsidR="00036F30" w:rsidRPr="00B5485B">
        <w:rPr>
          <w:iCs/>
          <w:sz w:val="22"/>
          <w:szCs w:val="22"/>
          <w:lang w:val="sr-Latn-ME"/>
        </w:rPr>
        <w:t xml:space="preserve"> </w:t>
      </w:r>
      <w:r w:rsidRPr="00B5485B">
        <w:rPr>
          <w:iCs/>
          <w:sz w:val="22"/>
          <w:szCs w:val="22"/>
          <w:lang w:val="sr-Latn-ME"/>
        </w:rPr>
        <w:t>hlorid m</w:t>
      </w:r>
      <w:r w:rsidR="003D585C" w:rsidRPr="00B5485B">
        <w:rPr>
          <w:iCs/>
          <w:sz w:val="22"/>
          <w:szCs w:val="22"/>
          <w:lang w:val="sr-Latn-ME"/>
        </w:rPr>
        <w:t>ij</w:t>
      </w:r>
      <w:r w:rsidRPr="00B5485B">
        <w:rPr>
          <w:iCs/>
          <w:sz w:val="22"/>
          <w:szCs w:val="22"/>
          <w:lang w:val="sr-Latn-ME"/>
        </w:rPr>
        <w:t>enja boju mekih kontaktnih sočiva.</w:t>
      </w:r>
    </w:p>
    <w:p w14:paraId="5D65658A" w14:textId="77777777" w:rsidR="00F4575D" w:rsidRPr="00B5485B" w:rsidRDefault="00F4575D" w:rsidP="003D585C">
      <w:pPr>
        <w:tabs>
          <w:tab w:val="left" w:pos="284"/>
        </w:tabs>
        <w:jc w:val="both"/>
        <w:rPr>
          <w:iCs/>
          <w:sz w:val="22"/>
          <w:szCs w:val="22"/>
          <w:lang w:val="sr-Latn-ME"/>
        </w:rPr>
      </w:pPr>
    </w:p>
    <w:p w14:paraId="70842DA0" w14:textId="77777777" w:rsidR="00E50947" w:rsidRPr="00B5485B" w:rsidRDefault="00E50947" w:rsidP="001A07BB">
      <w:pPr>
        <w:tabs>
          <w:tab w:val="left" w:pos="284"/>
        </w:tabs>
        <w:jc w:val="both"/>
        <w:rPr>
          <w:b/>
          <w:iCs/>
          <w:sz w:val="22"/>
          <w:szCs w:val="22"/>
          <w:u w:val="single"/>
          <w:lang w:val="sr-Latn-ME" w:eastAsia="sr-Latn-CS"/>
        </w:rPr>
      </w:pPr>
      <w:r w:rsidRPr="00B5485B">
        <w:rPr>
          <w:iCs/>
          <w:sz w:val="22"/>
          <w:szCs w:val="22"/>
          <w:u w:val="single"/>
          <w:lang w:val="sr-Latn-ME" w:eastAsia="sr-Latn-CS"/>
        </w:rPr>
        <w:t>Pedijatrijska populacija</w:t>
      </w:r>
    </w:p>
    <w:p w14:paraId="19D73B6E" w14:textId="77777777" w:rsidR="00E50947" w:rsidRPr="00B5485B" w:rsidRDefault="00E50947" w:rsidP="003D585C">
      <w:pPr>
        <w:tabs>
          <w:tab w:val="left" w:pos="284"/>
        </w:tabs>
        <w:jc w:val="both"/>
        <w:rPr>
          <w:iCs/>
          <w:sz w:val="22"/>
          <w:szCs w:val="22"/>
          <w:lang w:val="sr-Latn-ME" w:eastAsia="sr-Latn-CS"/>
        </w:rPr>
      </w:pPr>
      <w:r w:rsidRPr="00B5485B">
        <w:rPr>
          <w:iCs/>
          <w:sz w:val="22"/>
          <w:szCs w:val="22"/>
          <w:lang w:val="sr-Latn-ME" w:eastAsia="sr-Latn-CS"/>
        </w:rPr>
        <w:t>Dorzolamid nije ispitivan kod pacijenata ispod 36 nedjelja gestacione starosti i kod pacijenata mlađih od jedne nedjelje života. Pacijenti sa značajno nezrelim bubrežnim tubulama treba da primjenjuju dorzolamid samo nakon pažljivog razmatranja odnosa rizika i koristi zbog mogućeg rizika za pojavu metaboličke acidoze.</w:t>
      </w:r>
    </w:p>
    <w:p w14:paraId="710F9871" w14:textId="77777777" w:rsidR="00E50947" w:rsidRPr="00B5485B" w:rsidRDefault="00E50947">
      <w:pPr>
        <w:tabs>
          <w:tab w:val="left" w:pos="284"/>
        </w:tabs>
        <w:jc w:val="both"/>
        <w:rPr>
          <w:iCs/>
          <w:sz w:val="22"/>
          <w:szCs w:val="22"/>
          <w:lang w:val="sr-Latn-ME" w:eastAsia="sr-Latn-CS"/>
        </w:rPr>
      </w:pPr>
    </w:p>
    <w:p w14:paraId="07201E45"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4.5. Interakcije sa drugim ljekovima i druge vrste interakcija</w:t>
      </w:r>
    </w:p>
    <w:p w14:paraId="76360478" w14:textId="77777777" w:rsidR="00E50947" w:rsidRPr="00B5485B" w:rsidRDefault="00E50947" w:rsidP="001A07BB">
      <w:pPr>
        <w:tabs>
          <w:tab w:val="left" w:pos="284"/>
        </w:tabs>
        <w:jc w:val="both"/>
        <w:rPr>
          <w:sz w:val="22"/>
          <w:szCs w:val="22"/>
          <w:lang w:val="sr-Latn-ME"/>
        </w:rPr>
      </w:pPr>
    </w:p>
    <w:p w14:paraId="115673C5" w14:textId="77777777" w:rsidR="00E50947" w:rsidRPr="00B5485B" w:rsidRDefault="00E50947" w:rsidP="003D585C">
      <w:pPr>
        <w:tabs>
          <w:tab w:val="left" w:pos="284"/>
        </w:tabs>
        <w:jc w:val="both"/>
        <w:rPr>
          <w:iCs/>
          <w:sz w:val="22"/>
          <w:szCs w:val="22"/>
          <w:lang w:val="sr-Latn-ME" w:eastAsia="sr-Latn-CS"/>
        </w:rPr>
      </w:pPr>
      <w:r w:rsidRPr="00B5485B">
        <w:rPr>
          <w:iCs/>
          <w:sz w:val="22"/>
          <w:szCs w:val="22"/>
          <w:lang w:val="sr-Latn-ME" w:eastAsia="sr-Latn-CS"/>
        </w:rPr>
        <w:t>Nijesu rađene posebne studije u kojima su ispitivane interakcije dorzolamida sa drugim ljekovima.</w:t>
      </w:r>
    </w:p>
    <w:p w14:paraId="3CA40FED" w14:textId="77777777" w:rsidR="00E50947" w:rsidRPr="00B5485B" w:rsidRDefault="00E50947">
      <w:pPr>
        <w:tabs>
          <w:tab w:val="left" w:pos="284"/>
        </w:tabs>
        <w:jc w:val="both"/>
        <w:rPr>
          <w:iCs/>
          <w:sz w:val="22"/>
          <w:szCs w:val="22"/>
          <w:lang w:val="sr-Latn-ME" w:eastAsia="sr-Latn-CS"/>
        </w:rPr>
      </w:pPr>
    </w:p>
    <w:p w14:paraId="7D03DC3F"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U kliničkim ispitivanjima dorzolamid je istovremeno upotrebljavan sa sljedećim ljekovima pri čemu nije bilo neželjenih interakcija: rastvor timolola za oftalmološku primjenu, rastvor betaksolola za oftalmološku primjenu i sistemski ljekovi uključujući ACE inhibitore, blokatore kalcijumovih kanala, diuretike, nesteroidne antiinflamatorne ljekove kao što je aspirin, i hormoni (npr. estrogen, insulin, tiroksin).</w:t>
      </w:r>
    </w:p>
    <w:p w14:paraId="18256555" w14:textId="77777777" w:rsidR="00E50947" w:rsidRPr="00B5485B" w:rsidRDefault="00E50947">
      <w:pPr>
        <w:tabs>
          <w:tab w:val="left" w:pos="284"/>
        </w:tabs>
        <w:jc w:val="both"/>
        <w:rPr>
          <w:iCs/>
          <w:sz w:val="22"/>
          <w:szCs w:val="22"/>
          <w:lang w:val="sr-Latn-ME" w:eastAsia="sr-Latn-CS"/>
        </w:rPr>
      </w:pPr>
    </w:p>
    <w:p w14:paraId="6DAD3EE0"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Povezanost između dorzolamida i miotika i agonista adrenergičkih receptora još uvijek nije definitivno potvrđena u terapiji glaukoma.</w:t>
      </w:r>
    </w:p>
    <w:p w14:paraId="1E4B965D" w14:textId="77777777" w:rsidR="003D585C" w:rsidRPr="00B5485B" w:rsidRDefault="003D585C" w:rsidP="001A07BB">
      <w:pPr>
        <w:tabs>
          <w:tab w:val="left" w:pos="284"/>
        </w:tabs>
        <w:jc w:val="both"/>
        <w:rPr>
          <w:b/>
          <w:bCs/>
          <w:sz w:val="22"/>
          <w:szCs w:val="22"/>
          <w:lang w:val="sr-Latn-ME"/>
        </w:rPr>
      </w:pPr>
    </w:p>
    <w:p w14:paraId="26A7E53F" w14:textId="7779FF7F" w:rsidR="00E50947" w:rsidRPr="00B5485B" w:rsidRDefault="00E50947" w:rsidP="001A07BB">
      <w:pPr>
        <w:tabs>
          <w:tab w:val="left" w:pos="284"/>
        </w:tabs>
        <w:jc w:val="both"/>
        <w:rPr>
          <w:b/>
          <w:bCs/>
          <w:sz w:val="22"/>
          <w:szCs w:val="22"/>
          <w:lang w:val="sr-Latn-ME"/>
        </w:rPr>
      </w:pPr>
      <w:r w:rsidRPr="00B5485B">
        <w:rPr>
          <w:b/>
          <w:bCs/>
          <w:sz w:val="22"/>
          <w:szCs w:val="22"/>
          <w:lang w:val="sr-Latn-ME"/>
        </w:rPr>
        <w:t>4.6. Plodnost, trudnoća i dojenje</w:t>
      </w:r>
    </w:p>
    <w:p w14:paraId="12126A45" w14:textId="77777777" w:rsidR="00E50947" w:rsidRPr="00B5485B" w:rsidRDefault="00E50947" w:rsidP="001A07BB">
      <w:pPr>
        <w:tabs>
          <w:tab w:val="left" w:pos="284"/>
        </w:tabs>
        <w:jc w:val="both"/>
        <w:rPr>
          <w:sz w:val="22"/>
          <w:szCs w:val="22"/>
          <w:lang w:val="sr-Latn-ME"/>
        </w:rPr>
      </w:pPr>
    </w:p>
    <w:p w14:paraId="67839E5F" w14:textId="77777777" w:rsidR="00E50947" w:rsidRPr="00B5485B" w:rsidRDefault="00E50947" w:rsidP="001A07BB">
      <w:pPr>
        <w:tabs>
          <w:tab w:val="left" w:pos="284"/>
        </w:tabs>
        <w:jc w:val="both"/>
        <w:rPr>
          <w:iCs/>
          <w:sz w:val="22"/>
          <w:szCs w:val="22"/>
          <w:u w:val="single"/>
          <w:lang w:val="sr-Latn-ME"/>
        </w:rPr>
      </w:pPr>
      <w:r w:rsidRPr="00B5485B">
        <w:rPr>
          <w:iCs/>
          <w:sz w:val="22"/>
          <w:szCs w:val="22"/>
          <w:u w:val="single"/>
          <w:lang w:val="sr-Latn-ME"/>
        </w:rPr>
        <w:t>Trudnoća</w:t>
      </w:r>
    </w:p>
    <w:p w14:paraId="3F5FA364" w14:textId="3E615E3F" w:rsidR="00E50947" w:rsidRPr="00B5485B" w:rsidRDefault="00E50947" w:rsidP="003D585C">
      <w:pPr>
        <w:tabs>
          <w:tab w:val="left" w:pos="284"/>
        </w:tabs>
        <w:jc w:val="both"/>
        <w:rPr>
          <w:iCs/>
          <w:sz w:val="22"/>
          <w:szCs w:val="22"/>
          <w:lang w:val="sr-Latn-ME"/>
        </w:rPr>
      </w:pPr>
      <w:r w:rsidRPr="00B5485B">
        <w:rPr>
          <w:iCs/>
          <w:sz w:val="22"/>
          <w:szCs w:val="22"/>
          <w:lang w:val="sr-Latn-ME"/>
        </w:rPr>
        <w:t xml:space="preserve">Dorzolamid ne treba primjenjivati tokom trudnoće. Ne postoje ili su ograničeni podaci o korišćenju dorzolamida kod trudnica. Kod kunića koji su primili doze dorzolamida koje su bile toksične za skotnu ženku došlo je do teratogenih efekata (vidjeti </w:t>
      </w:r>
      <w:r w:rsidR="003D585C" w:rsidRPr="00B5485B">
        <w:rPr>
          <w:iCs/>
          <w:sz w:val="22"/>
          <w:szCs w:val="22"/>
          <w:lang w:val="sr-Latn-ME"/>
        </w:rPr>
        <w:t xml:space="preserve">dio </w:t>
      </w:r>
      <w:r w:rsidRPr="00B5485B">
        <w:rPr>
          <w:iCs/>
          <w:sz w:val="22"/>
          <w:szCs w:val="22"/>
          <w:lang w:val="sr-Latn-ME"/>
        </w:rPr>
        <w:t>5.3).</w:t>
      </w:r>
    </w:p>
    <w:p w14:paraId="530BF6FD" w14:textId="77777777" w:rsidR="00E50947" w:rsidRPr="00B5485B" w:rsidRDefault="00E50947" w:rsidP="001A07BB">
      <w:pPr>
        <w:tabs>
          <w:tab w:val="left" w:pos="284"/>
        </w:tabs>
        <w:jc w:val="both"/>
        <w:rPr>
          <w:iCs/>
          <w:sz w:val="22"/>
          <w:szCs w:val="22"/>
          <w:lang w:val="sr-Latn-ME"/>
        </w:rPr>
      </w:pPr>
    </w:p>
    <w:p w14:paraId="0D0F2294" w14:textId="77777777" w:rsidR="00E50947" w:rsidRPr="00B5485B" w:rsidRDefault="00E50947" w:rsidP="001A07BB">
      <w:pPr>
        <w:tabs>
          <w:tab w:val="left" w:pos="284"/>
        </w:tabs>
        <w:jc w:val="both"/>
        <w:rPr>
          <w:iCs/>
          <w:sz w:val="22"/>
          <w:szCs w:val="22"/>
          <w:u w:val="single"/>
          <w:lang w:val="sr-Latn-ME"/>
        </w:rPr>
      </w:pPr>
      <w:r w:rsidRPr="00B5485B">
        <w:rPr>
          <w:iCs/>
          <w:sz w:val="22"/>
          <w:szCs w:val="22"/>
          <w:u w:val="single"/>
          <w:lang w:val="sr-Latn-ME"/>
        </w:rPr>
        <w:t>Dojenje</w:t>
      </w:r>
    </w:p>
    <w:p w14:paraId="18AE3301" w14:textId="77777777" w:rsidR="00E50947" w:rsidRPr="00B5485B" w:rsidRDefault="00E50947" w:rsidP="003D585C">
      <w:pPr>
        <w:tabs>
          <w:tab w:val="left" w:pos="284"/>
        </w:tabs>
        <w:jc w:val="both"/>
        <w:rPr>
          <w:iCs/>
          <w:sz w:val="22"/>
          <w:szCs w:val="22"/>
          <w:lang w:val="sr-Latn-ME"/>
        </w:rPr>
      </w:pPr>
      <w:r w:rsidRPr="00B5485B">
        <w:rPr>
          <w:iCs/>
          <w:sz w:val="22"/>
          <w:szCs w:val="22"/>
          <w:lang w:val="sr-Latn-ME"/>
        </w:rPr>
        <w:t xml:space="preserve">Nije poznato da li se dorzolamid ili njegovi metaboliti izlučuju u majčino mlijeko. Raspoloživi farmakodinamski/toksikološki podaci dobijeni ispitivanjima na životinjama pokazuju da se dorzolamid </w:t>
      </w:r>
      <w:r w:rsidRPr="00B5485B">
        <w:rPr>
          <w:iCs/>
          <w:sz w:val="22"/>
          <w:szCs w:val="22"/>
          <w:lang w:val="sr-Latn-ME"/>
        </w:rPr>
        <w:lastRenderedPageBreak/>
        <w:t xml:space="preserve">i njegovi metaboliti izlučuju u majčino mlijeko. Odluka o tome da li da se prekine dojenje ili da se prekine/odloži terapija lijekom Trusopt mora se donijeti uzimajući u obzir korist od dojenja za dijete i korist od terapije lijekom Trusopt za majku. Ne može se isključiti rizik po novorođenče odnosno odojče. </w:t>
      </w:r>
    </w:p>
    <w:p w14:paraId="6DE7596B" w14:textId="77777777" w:rsidR="00E50947" w:rsidRPr="00B5485B" w:rsidRDefault="00E50947">
      <w:pPr>
        <w:tabs>
          <w:tab w:val="left" w:pos="284"/>
        </w:tabs>
        <w:jc w:val="both"/>
        <w:rPr>
          <w:iCs/>
          <w:sz w:val="22"/>
          <w:szCs w:val="22"/>
          <w:lang w:val="sr-Latn-ME"/>
        </w:rPr>
      </w:pPr>
    </w:p>
    <w:p w14:paraId="5F5E5694" w14:textId="77777777" w:rsidR="00E50947" w:rsidRPr="00B5485B" w:rsidRDefault="00E50947">
      <w:pPr>
        <w:tabs>
          <w:tab w:val="left" w:pos="284"/>
        </w:tabs>
        <w:jc w:val="both"/>
        <w:rPr>
          <w:sz w:val="22"/>
          <w:szCs w:val="22"/>
          <w:lang w:val="sr-Latn-ME"/>
        </w:rPr>
      </w:pPr>
      <w:r w:rsidRPr="00B5485B">
        <w:rPr>
          <w:iCs/>
          <w:sz w:val="22"/>
          <w:szCs w:val="22"/>
          <w:u w:val="single"/>
          <w:lang w:val="sr-Latn-ME"/>
        </w:rPr>
        <w:t>Plodnost</w:t>
      </w:r>
    </w:p>
    <w:p w14:paraId="412C5D95" w14:textId="77777777" w:rsidR="00E50947" w:rsidRPr="00B5485B" w:rsidRDefault="00E50947">
      <w:pPr>
        <w:tabs>
          <w:tab w:val="left" w:pos="284"/>
        </w:tabs>
        <w:jc w:val="both"/>
        <w:rPr>
          <w:sz w:val="22"/>
          <w:szCs w:val="22"/>
          <w:lang w:val="sr-Latn-ME"/>
        </w:rPr>
      </w:pPr>
      <w:r w:rsidRPr="00B5485B">
        <w:rPr>
          <w:sz w:val="22"/>
          <w:szCs w:val="22"/>
          <w:lang w:val="sr-Latn-ME"/>
        </w:rPr>
        <w:t>Rezultati studija na životinjama ne ukazuju na uticaj dorzolamida na plodnost kod muškaraca ili žena. Nema podataka o primjeni kod ljudi.</w:t>
      </w:r>
    </w:p>
    <w:p w14:paraId="5E0EF398" w14:textId="77777777" w:rsidR="00E50947" w:rsidRPr="00B5485B" w:rsidRDefault="00E50947" w:rsidP="001A07BB">
      <w:pPr>
        <w:tabs>
          <w:tab w:val="left" w:pos="284"/>
        </w:tabs>
        <w:jc w:val="both"/>
        <w:rPr>
          <w:sz w:val="22"/>
          <w:szCs w:val="22"/>
          <w:lang w:val="sr-Latn-ME"/>
        </w:rPr>
      </w:pPr>
    </w:p>
    <w:p w14:paraId="7EA3FF95" w14:textId="77777777" w:rsidR="00E50947" w:rsidRPr="00B5485B" w:rsidRDefault="00E50947" w:rsidP="001A07BB">
      <w:pPr>
        <w:tabs>
          <w:tab w:val="left" w:pos="284"/>
        </w:tabs>
        <w:jc w:val="both"/>
        <w:rPr>
          <w:b/>
          <w:bCs/>
          <w:spacing w:val="-8"/>
          <w:sz w:val="22"/>
          <w:szCs w:val="22"/>
          <w:lang w:val="sr-Latn-ME"/>
        </w:rPr>
      </w:pPr>
      <w:r w:rsidRPr="00B5485B">
        <w:rPr>
          <w:b/>
          <w:bCs/>
          <w:spacing w:val="-8"/>
          <w:sz w:val="22"/>
          <w:szCs w:val="22"/>
          <w:lang w:val="sr-Latn-ME"/>
        </w:rPr>
        <w:t xml:space="preserve">4.7. </w:t>
      </w:r>
      <w:r w:rsidRPr="00B5485B">
        <w:rPr>
          <w:b/>
          <w:bCs/>
          <w:sz w:val="22"/>
          <w:szCs w:val="22"/>
          <w:lang w:val="sr-Latn-ME"/>
        </w:rPr>
        <w:t>Uticaj na sposobnost upravljanja vozilima i rukovanje mašinama</w:t>
      </w:r>
    </w:p>
    <w:p w14:paraId="7490F083" w14:textId="77777777" w:rsidR="00E50947" w:rsidRPr="00B5485B" w:rsidRDefault="00E50947" w:rsidP="001A07BB">
      <w:pPr>
        <w:tabs>
          <w:tab w:val="left" w:pos="284"/>
        </w:tabs>
        <w:jc w:val="both"/>
        <w:rPr>
          <w:sz w:val="22"/>
          <w:szCs w:val="22"/>
          <w:lang w:val="sr-Latn-ME"/>
        </w:rPr>
      </w:pPr>
    </w:p>
    <w:p w14:paraId="7767B551" w14:textId="77777777" w:rsidR="00E50947" w:rsidRPr="00B5485B" w:rsidRDefault="00E50947" w:rsidP="003D585C">
      <w:pPr>
        <w:tabs>
          <w:tab w:val="left" w:pos="284"/>
        </w:tabs>
        <w:jc w:val="both"/>
        <w:rPr>
          <w:bCs/>
          <w:iCs/>
          <w:sz w:val="22"/>
          <w:szCs w:val="22"/>
          <w:lang w:val="sr-Latn-ME"/>
        </w:rPr>
      </w:pPr>
      <w:r w:rsidRPr="00B5485B">
        <w:rPr>
          <w:bCs/>
          <w:iCs/>
          <w:sz w:val="22"/>
          <w:szCs w:val="22"/>
          <w:lang w:val="sr-Latn-ME"/>
        </w:rPr>
        <w:t>Nijesu sprovedene studije o uticaju na sposobnost upravljanja vozilima i rukovanja mašinama. Moguća neželjena dejstva, kao što su vrtoglavica i poremećaji vida, mogu uticati na sposobnost upravljanja vozilima i rukovanja mašinama.</w:t>
      </w:r>
    </w:p>
    <w:p w14:paraId="60A3DBA3" w14:textId="77777777" w:rsidR="00E50947" w:rsidRPr="00B5485B" w:rsidRDefault="00E50947" w:rsidP="001A07BB">
      <w:pPr>
        <w:tabs>
          <w:tab w:val="left" w:pos="284"/>
        </w:tabs>
        <w:jc w:val="both"/>
        <w:rPr>
          <w:sz w:val="22"/>
          <w:szCs w:val="22"/>
          <w:lang w:val="sr-Latn-ME"/>
        </w:rPr>
      </w:pPr>
    </w:p>
    <w:p w14:paraId="092DD5C2"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4.8. Neželjena dejstva</w:t>
      </w:r>
    </w:p>
    <w:p w14:paraId="3E6E2947" w14:textId="77777777" w:rsidR="00E50947" w:rsidRPr="00B5485B" w:rsidRDefault="00E50947" w:rsidP="001A07BB">
      <w:pPr>
        <w:tabs>
          <w:tab w:val="left" w:pos="284"/>
        </w:tabs>
        <w:jc w:val="both"/>
        <w:rPr>
          <w:noProof/>
          <w:sz w:val="22"/>
          <w:szCs w:val="22"/>
          <w:u w:val="single"/>
          <w:lang w:val="sr-Latn-ME"/>
        </w:rPr>
      </w:pPr>
    </w:p>
    <w:p w14:paraId="23324C4E" w14:textId="77777777" w:rsidR="00E50947" w:rsidRPr="00B5485B" w:rsidRDefault="00E50947" w:rsidP="003D585C">
      <w:pPr>
        <w:tabs>
          <w:tab w:val="left" w:pos="284"/>
        </w:tabs>
        <w:jc w:val="both"/>
        <w:rPr>
          <w:bCs/>
          <w:iCs/>
          <w:sz w:val="22"/>
          <w:szCs w:val="22"/>
          <w:lang w:val="sr-Latn-ME"/>
        </w:rPr>
      </w:pPr>
      <w:r w:rsidRPr="00B5485B">
        <w:rPr>
          <w:sz w:val="22"/>
          <w:szCs w:val="22"/>
          <w:lang w:val="sr-Latn-ME"/>
        </w:rPr>
        <w:t>Lijek Trusopt</w:t>
      </w:r>
      <w:r w:rsidRPr="00B5485B">
        <w:rPr>
          <w:bCs/>
          <w:iCs/>
          <w:sz w:val="22"/>
          <w:szCs w:val="22"/>
          <w:lang w:val="sr-Latn-ME"/>
        </w:rPr>
        <w:t xml:space="preserve"> je ispitan na više od 1400 pacijenata u kontrolisanim i nekontrolisanim kliničkim studijama. U dugoročnim kliničkim studijama sa 1108 pacijenata koji su dobijali lijek </w:t>
      </w:r>
      <w:r w:rsidRPr="00B5485B">
        <w:rPr>
          <w:sz w:val="22"/>
          <w:szCs w:val="22"/>
          <w:lang w:val="sr-Latn-ME"/>
        </w:rPr>
        <w:t>Trusopt</w:t>
      </w:r>
      <w:r w:rsidRPr="00B5485B">
        <w:rPr>
          <w:bCs/>
          <w:iCs/>
          <w:sz w:val="22"/>
          <w:szCs w:val="22"/>
          <w:lang w:val="sr-Latn-ME"/>
        </w:rPr>
        <w:t xml:space="preserve"> kao monoterapiju ili kao dodatnu terapiju beta-blokatoru za okularnu primjenu, najčešći uzrok prekida terapije lijekom </w:t>
      </w:r>
      <w:r w:rsidRPr="00B5485B">
        <w:rPr>
          <w:sz w:val="22"/>
          <w:szCs w:val="22"/>
          <w:lang w:val="sr-Latn-ME"/>
        </w:rPr>
        <w:t>Trusopt</w:t>
      </w:r>
      <w:r w:rsidRPr="00B5485B">
        <w:rPr>
          <w:bCs/>
          <w:sz w:val="22"/>
          <w:szCs w:val="22"/>
          <w:lang w:val="sr-Latn-ME"/>
        </w:rPr>
        <w:t xml:space="preserve"> </w:t>
      </w:r>
      <w:r w:rsidRPr="00B5485B">
        <w:rPr>
          <w:bCs/>
          <w:iCs/>
          <w:sz w:val="22"/>
          <w:szCs w:val="22"/>
          <w:lang w:val="sr-Latn-ME"/>
        </w:rPr>
        <w:t>(oko 3% pacijenata) bile su neželjene reakcije na oku izazvane lijekom, primarno konjunktivitis i reakcije na očnim kapcima.</w:t>
      </w:r>
    </w:p>
    <w:p w14:paraId="5BA61910" w14:textId="77777777" w:rsidR="00E50947" w:rsidRPr="00B5485B" w:rsidRDefault="00E50947" w:rsidP="001A07BB">
      <w:pPr>
        <w:tabs>
          <w:tab w:val="left" w:pos="284"/>
        </w:tabs>
        <w:jc w:val="both"/>
        <w:rPr>
          <w:b/>
          <w:bCs/>
          <w:iCs/>
          <w:sz w:val="22"/>
          <w:szCs w:val="22"/>
          <w:lang w:val="sr-Latn-ME"/>
        </w:rPr>
      </w:pPr>
    </w:p>
    <w:p w14:paraId="0E1C54A8" w14:textId="0671806B" w:rsidR="00E50947" w:rsidRPr="00B5485B" w:rsidRDefault="00E50947" w:rsidP="001A07BB">
      <w:pPr>
        <w:tabs>
          <w:tab w:val="left" w:pos="284"/>
        </w:tabs>
        <w:jc w:val="both"/>
        <w:rPr>
          <w:i/>
          <w:iCs/>
          <w:sz w:val="22"/>
          <w:szCs w:val="22"/>
          <w:lang w:val="sr-Latn-ME" w:eastAsia="sr-Latn-CS"/>
        </w:rPr>
      </w:pPr>
      <w:r w:rsidRPr="00B5485B">
        <w:rPr>
          <w:iCs/>
          <w:sz w:val="22"/>
          <w:szCs w:val="22"/>
          <w:lang w:val="sr-Latn-ME" w:eastAsia="sr-Latn-CS"/>
        </w:rPr>
        <w:t>Sljedeće neželjene reakcije prijavljene su tokom kliničkih studija ili nakon stavljanja lijeka u promet, sa učestalošću:</w:t>
      </w:r>
      <w:r w:rsidRPr="00B5485B">
        <w:rPr>
          <w:i/>
          <w:iCs/>
          <w:sz w:val="22"/>
          <w:szCs w:val="22"/>
          <w:lang w:val="sr-Latn-ME" w:eastAsia="sr-Latn-CS"/>
        </w:rPr>
        <w:t xml:space="preserve"> veoma često (≥1/10), često (≥1/100 do &lt;1/10), povremeno (≥1/1000 do &lt;1/100), rijetko (≥1/10000 do &lt;1/1000), nepoznato (ne može se proc</w:t>
      </w:r>
      <w:r w:rsidR="00036F30" w:rsidRPr="00B5485B">
        <w:rPr>
          <w:i/>
          <w:iCs/>
          <w:sz w:val="22"/>
          <w:szCs w:val="22"/>
          <w:lang w:val="sr-Latn-ME" w:eastAsia="sr-Latn-CS"/>
        </w:rPr>
        <w:t>i</w:t>
      </w:r>
      <w:r w:rsidRPr="00B5485B">
        <w:rPr>
          <w:i/>
          <w:iCs/>
          <w:sz w:val="22"/>
          <w:szCs w:val="22"/>
          <w:lang w:val="sr-Latn-ME" w:eastAsia="sr-Latn-CS"/>
        </w:rPr>
        <w:t>jeniti na osnovu dostupnih podataka).</w:t>
      </w:r>
    </w:p>
    <w:p w14:paraId="6FE85C56" w14:textId="77777777" w:rsidR="00E50947" w:rsidRPr="00B5485B" w:rsidRDefault="00E50947" w:rsidP="001A07BB">
      <w:pPr>
        <w:tabs>
          <w:tab w:val="left" w:pos="284"/>
        </w:tabs>
        <w:jc w:val="both"/>
        <w:rPr>
          <w:iCs/>
          <w:sz w:val="22"/>
          <w:szCs w:val="22"/>
          <w:lang w:val="sr-Latn-ME" w:eastAsia="sr-Latn-CS"/>
        </w:rPr>
      </w:pPr>
    </w:p>
    <w:p w14:paraId="402B4EFF" w14:textId="77777777" w:rsidR="00E50947" w:rsidRPr="00B5485B" w:rsidRDefault="00E50947" w:rsidP="001A07BB">
      <w:pPr>
        <w:tabs>
          <w:tab w:val="left" w:pos="284"/>
        </w:tabs>
        <w:jc w:val="both"/>
        <w:rPr>
          <w:b/>
          <w:bCs/>
          <w:i/>
          <w:iCs/>
          <w:sz w:val="22"/>
          <w:szCs w:val="22"/>
          <w:lang w:val="sr-Latn-ME" w:eastAsia="sr-Latn-CS"/>
        </w:rPr>
      </w:pPr>
      <w:r w:rsidRPr="00B5485B">
        <w:rPr>
          <w:b/>
          <w:bCs/>
          <w:i/>
          <w:iCs/>
          <w:sz w:val="22"/>
          <w:szCs w:val="22"/>
          <w:lang w:val="sr-Latn-ME" w:eastAsia="sr-Latn-CS"/>
        </w:rPr>
        <w:t>Poremećaji nervnog sistema:</w:t>
      </w:r>
    </w:p>
    <w:p w14:paraId="58825AF0" w14:textId="77777777" w:rsidR="00E50947" w:rsidRPr="00B5485B" w:rsidRDefault="00E50947" w:rsidP="001A07BB">
      <w:pPr>
        <w:tabs>
          <w:tab w:val="left" w:pos="284"/>
        </w:tabs>
        <w:jc w:val="both"/>
        <w:rPr>
          <w:bCs/>
          <w:iCs/>
          <w:sz w:val="22"/>
          <w:szCs w:val="22"/>
          <w:lang w:val="sr-Latn-ME" w:eastAsia="sr-Latn-CS"/>
        </w:rPr>
      </w:pPr>
      <w:r w:rsidRPr="00B5485B">
        <w:rPr>
          <w:bCs/>
          <w:i/>
          <w:iCs/>
          <w:sz w:val="22"/>
          <w:szCs w:val="22"/>
          <w:lang w:val="sr-Latn-ME" w:eastAsia="sr-Latn-CS"/>
        </w:rPr>
        <w:t>Često</w:t>
      </w:r>
      <w:r w:rsidRPr="00B5485B">
        <w:rPr>
          <w:bCs/>
          <w:iCs/>
          <w:sz w:val="22"/>
          <w:szCs w:val="22"/>
          <w:lang w:val="sr-Latn-ME" w:eastAsia="sr-Latn-CS"/>
        </w:rPr>
        <w:t>: glavobolja</w:t>
      </w:r>
    </w:p>
    <w:p w14:paraId="1BE77BE9" w14:textId="77777777" w:rsidR="00E50947" w:rsidRPr="00B5485B" w:rsidRDefault="00E50947" w:rsidP="001A07BB">
      <w:pPr>
        <w:tabs>
          <w:tab w:val="left" w:pos="284"/>
        </w:tabs>
        <w:jc w:val="both"/>
        <w:rPr>
          <w:bCs/>
          <w:iCs/>
          <w:sz w:val="22"/>
          <w:szCs w:val="22"/>
          <w:lang w:val="sr-Latn-ME" w:eastAsia="sr-Latn-CS"/>
        </w:rPr>
      </w:pPr>
      <w:r w:rsidRPr="00B5485B">
        <w:rPr>
          <w:bCs/>
          <w:i/>
          <w:iCs/>
          <w:sz w:val="22"/>
          <w:szCs w:val="22"/>
          <w:lang w:val="sr-Latn-ME" w:eastAsia="sr-Latn-CS"/>
        </w:rPr>
        <w:t>Rijetko</w:t>
      </w:r>
      <w:r w:rsidRPr="00B5485B">
        <w:rPr>
          <w:bCs/>
          <w:iCs/>
          <w:sz w:val="22"/>
          <w:szCs w:val="22"/>
          <w:lang w:val="sr-Latn-ME" w:eastAsia="sr-Latn-CS"/>
        </w:rPr>
        <w:t>: vrtoglavica, parestezija</w:t>
      </w:r>
    </w:p>
    <w:p w14:paraId="1A896181" w14:textId="77777777" w:rsidR="00E50947" w:rsidRPr="00B5485B" w:rsidRDefault="00E50947" w:rsidP="001A07BB">
      <w:pPr>
        <w:tabs>
          <w:tab w:val="left" w:pos="284"/>
        </w:tabs>
        <w:jc w:val="both"/>
        <w:rPr>
          <w:bCs/>
          <w:iCs/>
          <w:sz w:val="22"/>
          <w:szCs w:val="22"/>
          <w:lang w:val="sr-Latn-ME" w:eastAsia="sr-Latn-CS"/>
        </w:rPr>
      </w:pPr>
    </w:p>
    <w:p w14:paraId="236E4CC2" w14:textId="77777777" w:rsidR="00E50947" w:rsidRPr="00B5485B" w:rsidRDefault="00E50947" w:rsidP="001A07BB">
      <w:pPr>
        <w:tabs>
          <w:tab w:val="left" w:pos="284"/>
        </w:tabs>
        <w:jc w:val="both"/>
        <w:rPr>
          <w:b/>
          <w:bCs/>
          <w:i/>
          <w:iCs/>
          <w:sz w:val="22"/>
          <w:szCs w:val="22"/>
          <w:lang w:val="sr-Latn-ME" w:eastAsia="sr-Latn-CS"/>
        </w:rPr>
      </w:pPr>
      <w:r w:rsidRPr="00B5485B">
        <w:rPr>
          <w:b/>
          <w:bCs/>
          <w:i/>
          <w:iCs/>
          <w:sz w:val="22"/>
          <w:szCs w:val="22"/>
          <w:lang w:val="sr-Latn-ME" w:eastAsia="sr-Latn-CS"/>
        </w:rPr>
        <w:t>Poremećaji oka:</w:t>
      </w:r>
    </w:p>
    <w:p w14:paraId="59837F79" w14:textId="77777777" w:rsidR="00E50947" w:rsidRPr="00B5485B" w:rsidRDefault="00E50947" w:rsidP="003D585C">
      <w:pPr>
        <w:tabs>
          <w:tab w:val="left" w:pos="284"/>
        </w:tabs>
        <w:jc w:val="both"/>
        <w:rPr>
          <w:bCs/>
          <w:iCs/>
          <w:sz w:val="22"/>
          <w:szCs w:val="22"/>
          <w:lang w:val="sr-Latn-ME" w:eastAsia="sr-Latn-CS"/>
        </w:rPr>
      </w:pPr>
      <w:r w:rsidRPr="00B5485B">
        <w:rPr>
          <w:bCs/>
          <w:i/>
          <w:iCs/>
          <w:sz w:val="22"/>
          <w:szCs w:val="22"/>
          <w:lang w:val="sr-Latn-ME" w:eastAsia="sr-Latn-CS"/>
        </w:rPr>
        <w:t>Veoma često</w:t>
      </w:r>
      <w:r w:rsidRPr="00B5485B">
        <w:rPr>
          <w:bCs/>
          <w:iCs/>
          <w:sz w:val="22"/>
          <w:szCs w:val="22"/>
          <w:lang w:val="sr-Latn-ME" w:eastAsia="sr-Latn-CS"/>
        </w:rPr>
        <w:t>: osjećaj peckanja i žarenja u oku</w:t>
      </w:r>
    </w:p>
    <w:p w14:paraId="24BE2C5C" w14:textId="77777777" w:rsidR="00E50947" w:rsidRPr="00B5485B" w:rsidRDefault="00E50947">
      <w:pPr>
        <w:tabs>
          <w:tab w:val="left" w:pos="284"/>
        </w:tabs>
        <w:jc w:val="both"/>
        <w:rPr>
          <w:bCs/>
          <w:iCs/>
          <w:sz w:val="22"/>
          <w:szCs w:val="22"/>
          <w:lang w:val="sr-Latn-ME" w:eastAsia="sr-Latn-CS"/>
        </w:rPr>
      </w:pPr>
      <w:r w:rsidRPr="00B5485B">
        <w:rPr>
          <w:bCs/>
          <w:i/>
          <w:iCs/>
          <w:sz w:val="22"/>
          <w:szCs w:val="22"/>
          <w:lang w:val="sr-Latn-ME" w:eastAsia="sr-Latn-CS"/>
        </w:rPr>
        <w:t>Često:</w:t>
      </w:r>
      <w:r w:rsidRPr="00B5485B">
        <w:rPr>
          <w:bCs/>
          <w:iCs/>
          <w:sz w:val="22"/>
          <w:szCs w:val="22"/>
          <w:lang w:val="sr-Latn-ME" w:eastAsia="sr-Latn-CS"/>
        </w:rPr>
        <w:t xml:space="preserve"> superficijalni punktatni keratitis, suzenje, konjunktivitis, inflamacija očnog kapka, svrab oka, iritacija kapka, zamagljen vid</w:t>
      </w:r>
    </w:p>
    <w:p w14:paraId="2EB89260" w14:textId="77777777" w:rsidR="00E50947" w:rsidRPr="00B5485B" w:rsidRDefault="00E50947">
      <w:pPr>
        <w:tabs>
          <w:tab w:val="left" w:pos="284"/>
        </w:tabs>
        <w:jc w:val="both"/>
        <w:rPr>
          <w:bCs/>
          <w:iCs/>
          <w:sz w:val="22"/>
          <w:szCs w:val="22"/>
          <w:lang w:val="sr-Latn-ME" w:eastAsia="sr-Latn-CS"/>
        </w:rPr>
      </w:pPr>
      <w:r w:rsidRPr="00B5485B">
        <w:rPr>
          <w:bCs/>
          <w:i/>
          <w:iCs/>
          <w:sz w:val="22"/>
          <w:szCs w:val="22"/>
          <w:lang w:val="sr-Latn-ME" w:eastAsia="sr-Latn-CS"/>
        </w:rPr>
        <w:t>Povremeno</w:t>
      </w:r>
      <w:r w:rsidRPr="00B5485B">
        <w:rPr>
          <w:bCs/>
          <w:iCs/>
          <w:sz w:val="22"/>
          <w:szCs w:val="22"/>
          <w:lang w:val="sr-Latn-ME" w:eastAsia="sr-Latn-CS"/>
        </w:rPr>
        <w:t>: iridociklitis</w:t>
      </w:r>
    </w:p>
    <w:p w14:paraId="79D43541" w14:textId="77777777" w:rsidR="00E50947" w:rsidRPr="00B5485B" w:rsidRDefault="00E50947">
      <w:pPr>
        <w:tabs>
          <w:tab w:val="left" w:pos="284"/>
        </w:tabs>
        <w:jc w:val="both"/>
        <w:rPr>
          <w:bCs/>
          <w:iCs/>
          <w:sz w:val="22"/>
          <w:szCs w:val="22"/>
          <w:lang w:val="sr-Latn-ME" w:eastAsia="sr-Latn-CS"/>
        </w:rPr>
      </w:pPr>
      <w:r w:rsidRPr="00B5485B">
        <w:rPr>
          <w:bCs/>
          <w:i/>
          <w:iCs/>
          <w:sz w:val="22"/>
          <w:szCs w:val="22"/>
          <w:lang w:val="sr-Latn-ME" w:eastAsia="sr-Latn-CS"/>
        </w:rPr>
        <w:t>Rijetko</w:t>
      </w:r>
      <w:r w:rsidRPr="00B5485B">
        <w:rPr>
          <w:bCs/>
          <w:iCs/>
          <w:sz w:val="22"/>
          <w:szCs w:val="22"/>
          <w:lang w:val="sr-Latn-ME" w:eastAsia="sr-Latn-CS"/>
        </w:rPr>
        <w:t xml:space="preserve">: iritacija sa crvenilom, </w:t>
      </w:r>
      <w:r w:rsidRPr="00B5485B">
        <w:rPr>
          <w:iCs/>
          <w:sz w:val="22"/>
          <w:szCs w:val="22"/>
          <w:lang w:val="sr-Latn-ME" w:eastAsia="sr-Latn-CS"/>
        </w:rPr>
        <w:t xml:space="preserve">bol, kraste na očnim kapcima, prolazna miopija (koja se po prestanku terapije povlači), kornealni edem, okularna hipotonija, </w:t>
      </w:r>
      <w:r w:rsidRPr="00B5485B">
        <w:rPr>
          <w:iCs/>
          <w:sz w:val="22"/>
          <w:szCs w:val="22"/>
          <w:lang w:val="sr-Latn-ME"/>
        </w:rPr>
        <w:t>ablacija sudovnjače poslije filtracione operacije</w:t>
      </w:r>
    </w:p>
    <w:p w14:paraId="5D0BEA49" w14:textId="77777777" w:rsidR="00E50947" w:rsidRPr="00B5485B" w:rsidRDefault="00E50947">
      <w:pPr>
        <w:tabs>
          <w:tab w:val="left" w:pos="284"/>
        </w:tabs>
        <w:jc w:val="both"/>
        <w:rPr>
          <w:bCs/>
          <w:iCs/>
          <w:sz w:val="22"/>
          <w:szCs w:val="22"/>
          <w:lang w:val="sr-Latn-ME" w:eastAsia="sr-Latn-CS"/>
        </w:rPr>
      </w:pPr>
      <w:r w:rsidRPr="00B5485B">
        <w:rPr>
          <w:bCs/>
          <w:i/>
          <w:iCs/>
          <w:sz w:val="22"/>
          <w:szCs w:val="22"/>
          <w:lang w:val="sr-Latn-ME" w:eastAsia="sr-Latn-CS"/>
        </w:rPr>
        <w:t>Nepoznato</w:t>
      </w:r>
      <w:r w:rsidRPr="00B5485B">
        <w:rPr>
          <w:bCs/>
          <w:iCs/>
          <w:sz w:val="22"/>
          <w:szCs w:val="22"/>
          <w:lang w:val="sr-Latn-ME" w:eastAsia="sr-Latn-CS"/>
        </w:rPr>
        <w:t>: osjećaj prisustva stranog tijela u oku</w:t>
      </w:r>
    </w:p>
    <w:p w14:paraId="2D27CD1C" w14:textId="77777777" w:rsidR="00E50947" w:rsidRPr="00B5485B" w:rsidRDefault="00E50947">
      <w:pPr>
        <w:tabs>
          <w:tab w:val="left" w:pos="284"/>
        </w:tabs>
        <w:jc w:val="both"/>
        <w:rPr>
          <w:bCs/>
          <w:iCs/>
          <w:sz w:val="22"/>
          <w:szCs w:val="22"/>
          <w:lang w:val="sr-Latn-ME" w:eastAsia="sr-Latn-CS"/>
        </w:rPr>
      </w:pPr>
    </w:p>
    <w:p w14:paraId="6AF475CC" w14:textId="77777777" w:rsidR="00E50947" w:rsidRPr="00B5485B" w:rsidRDefault="00E50947">
      <w:pPr>
        <w:tabs>
          <w:tab w:val="left" w:pos="284"/>
        </w:tabs>
        <w:jc w:val="both"/>
        <w:rPr>
          <w:sz w:val="22"/>
          <w:szCs w:val="22"/>
          <w:lang w:val="sr-Latn-ME"/>
        </w:rPr>
      </w:pPr>
      <w:r w:rsidRPr="00B5485B">
        <w:rPr>
          <w:b/>
          <w:i/>
          <w:sz w:val="22"/>
          <w:szCs w:val="22"/>
          <w:lang w:val="sr-Latn-ME"/>
        </w:rPr>
        <w:t>Kardiološki poremećaji:</w:t>
      </w:r>
      <w:r w:rsidRPr="00B5485B">
        <w:rPr>
          <w:sz w:val="22"/>
          <w:szCs w:val="22"/>
          <w:lang w:val="sr-Latn-ME"/>
        </w:rPr>
        <w:cr/>
      </w:r>
      <w:r w:rsidRPr="00B5485B">
        <w:rPr>
          <w:i/>
          <w:sz w:val="22"/>
          <w:szCs w:val="22"/>
          <w:lang w:val="sr-Latn-ME"/>
        </w:rPr>
        <w:t>Nepoznato</w:t>
      </w:r>
      <w:r w:rsidRPr="00B5485B">
        <w:rPr>
          <w:sz w:val="22"/>
          <w:szCs w:val="22"/>
          <w:lang w:val="sr-Latn-ME"/>
        </w:rPr>
        <w:t>: palpitacije</w:t>
      </w:r>
    </w:p>
    <w:p w14:paraId="3F581004" w14:textId="77777777" w:rsidR="00E50947" w:rsidRPr="00B5485B" w:rsidRDefault="00E50947" w:rsidP="001A07BB">
      <w:pPr>
        <w:tabs>
          <w:tab w:val="left" w:pos="284"/>
        </w:tabs>
        <w:jc w:val="both"/>
        <w:rPr>
          <w:bCs/>
          <w:iCs/>
          <w:sz w:val="22"/>
          <w:szCs w:val="22"/>
          <w:lang w:val="sr-Latn-ME" w:eastAsia="sr-Latn-CS"/>
        </w:rPr>
      </w:pPr>
    </w:p>
    <w:p w14:paraId="306B3B80" w14:textId="77777777" w:rsidR="00E50947" w:rsidRPr="00B5485B" w:rsidRDefault="00E50947" w:rsidP="001A07BB">
      <w:pPr>
        <w:tabs>
          <w:tab w:val="left" w:pos="284"/>
        </w:tabs>
        <w:jc w:val="both"/>
        <w:rPr>
          <w:b/>
          <w:i/>
          <w:iCs/>
          <w:sz w:val="22"/>
          <w:szCs w:val="22"/>
          <w:lang w:val="sr-Latn-ME" w:eastAsia="sr-Latn-CS"/>
        </w:rPr>
      </w:pPr>
      <w:r w:rsidRPr="00B5485B">
        <w:rPr>
          <w:b/>
          <w:i/>
          <w:iCs/>
          <w:sz w:val="22"/>
          <w:szCs w:val="22"/>
          <w:lang w:val="sr-Latn-ME" w:eastAsia="sr-Latn-CS"/>
        </w:rPr>
        <w:t>Respiratorni, torakalni i medijastinalni poremećaji:</w:t>
      </w:r>
    </w:p>
    <w:p w14:paraId="1CD6735F" w14:textId="77777777" w:rsidR="00E50947" w:rsidRPr="00B5485B" w:rsidRDefault="00E50947" w:rsidP="001A07BB">
      <w:pPr>
        <w:tabs>
          <w:tab w:val="left" w:pos="284"/>
        </w:tabs>
        <w:jc w:val="both"/>
        <w:rPr>
          <w:iCs/>
          <w:sz w:val="22"/>
          <w:szCs w:val="22"/>
          <w:lang w:val="sr-Latn-ME" w:eastAsia="sr-Latn-CS"/>
        </w:rPr>
      </w:pPr>
      <w:r w:rsidRPr="00B5485B">
        <w:rPr>
          <w:i/>
          <w:iCs/>
          <w:sz w:val="22"/>
          <w:szCs w:val="22"/>
          <w:lang w:val="sr-Latn-ME" w:eastAsia="sr-Latn-CS"/>
        </w:rPr>
        <w:t>Rijetko</w:t>
      </w:r>
      <w:r w:rsidRPr="00B5485B">
        <w:rPr>
          <w:iCs/>
          <w:sz w:val="22"/>
          <w:szCs w:val="22"/>
          <w:lang w:val="sr-Latn-ME" w:eastAsia="sr-Latn-CS"/>
        </w:rPr>
        <w:t>: epistaksa</w:t>
      </w:r>
    </w:p>
    <w:p w14:paraId="6A14BD21" w14:textId="77777777" w:rsidR="00E50947" w:rsidRPr="00B5485B" w:rsidRDefault="00E50947" w:rsidP="001A07BB">
      <w:pPr>
        <w:tabs>
          <w:tab w:val="left" w:pos="284"/>
        </w:tabs>
        <w:jc w:val="both"/>
        <w:rPr>
          <w:bCs/>
          <w:iCs/>
          <w:sz w:val="22"/>
          <w:szCs w:val="22"/>
          <w:lang w:val="sr-Latn-ME" w:eastAsia="sr-Latn-CS"/>
        </w:rPr>
      </w:pPr>
      <w:r w:rsidRPr="00B5485B">
        <w:rPr>
          <w:bCs/>
          <w:i/>
          <w:iCs/>
          <w:sz w:val="22"/>
          <w:szCs w:val="22"/>
          <w:lang w:val="sr-Latn-ME" w:eastAsia="sr-Latn-CS"/>
        </w:rPr>
        <w:t>Nepoznato</w:t>
      </w:r>
      <w:r w:rsidRPr="00B5485B">
        <w:rPr>
          <w:bCs/>
          <w:iCs/>
          <w:sz w:val="22"/>
          <w:szCs w:val="22"/>
          <w:lang w:val="sr-Latn-ME" w:eastAsia="sr-Latn-CS"/>
        </w:rPr>
        <w:t>: dispneja</w:t>
      </w:r>
    </w:p>
    <w:p w14:paraId="38A88EFA" w14:textId="77777777" w:rsidR="00E50947" w:rsidRPr="00B5485B" w:rsidRDefault="00E50947" w:rsidP="001A07BB">
      <w:pPr>
        <w:tabs>
          <w:tab w:val="left" w:pos="284"/>
        </w:tabs>
        <w:jc w:val="both"/>
        <w:rPr>
          <w:bCs/>
          <w:iCs/>
          <w:sz w:val="22"/>
          <w:szCs w:val="22"/>
          <w:lang w:val="sr-Latn-ME" w:eastAsia="sr-Latn-CS"/>
        </w:rPr>
      </w:pPr>
    </w:p>
    <w:p w14:paraId="3581ED8E" w14:textId="77777777" w:rsidR="00E50947" w:rsidRPr="00B5485B" w:rsidRDefault="00E50947" w:rsidP="001A07BB">
      <w:pPr>
        <w:tabs>
          <w:tab w:val="left" w:pos="284"/>
        </w:tabs>
        <w:jc w:val="both"/>
        <w:rPr>
          <w:b/>
          <w:i/>
          <w:iCs/>
          <w:sz w:val="22"/>
          <w:szCs w:val="22"/>
          <w:lang w:val="sr-Latn-ME" w:eastAsia="sr-Latn-CS"/>
        </w:rPr>
      </w:pPr>
      <w:r w:rsidRPr="00B5485B">
        <w:rPr>
          <w:b/>
          <w:i/>
          <w:iCs/>
          <w:sz w:val="22"/>
          <w:szCs w:val="22"/>
          <w:lang w:val="sr-Latn-ME" w:eastAsia="sr-Latn-CS"/>
        </w:rPr>
        <w:t>Gastrointestinalni poremećaji:</w:t>
      </w:r>
    </w:p>
    <w:p w14:paraId="5483272B" w14:textId="77777777" w:rsidR="00E50947" w:rsidRPr="00B5485B" w:rsidRDefault="00E50947" w:rsidP="001A07BB">
      <w:pPr>
        <w:tabs>
          <w:tab w:val="left" w:pos="284"/>
        </w:tabs>
        <w:jc w:val="both"/>
        <w:rPr>
          <w:iCs/>
          <w:sz w:val="22"/>
          <w:szCs w:val="22"/>
          <w:lang w:val="sr-Latn-ME" w:eastAsia="sr-Latn-CS"/>
        </w:rPr>
      </w:pPr>
      <w:r w:rsidRPr="00B5485B">
        <w:rPr>
          <w:i/>
          <w:iCs/>
          <w:sz w:val="22"/>
          <w:szCs w:val="22"/>
          <w:lang w:val="sr-Latn-ME" w:eastAsia="sr-Latn-CS"/>
        </w:rPr>
        <w:t>Često</w:t>
      </w:r>
      <w:r w:rsidRPr="00B5485B">
        <w:rPr>
          <w:iCs/>
          <w:sz w:val="22"/>
          <w:szCs w:val="22"/>
          <w:lang w:val="sr-Latn-ME" w:eastAsia="sr-Latn-CS"/>
        </w:rPr>
        <w:t>: nauzeja</w:t>
      </w:r>
      <w:r w:rsidRPr="00B5485B">
        <w:rPr>
          <w:bCs/>
          <w:iCs/>
          <w:sz w:val="22"/>
          <w:szCs w:val="22"/>
          <w:lang w:val="sr-Latn-ME" w:eastAsia="sr-Latn-CS"/>
        </w:rPr>
        <w:t>, gorak ukus u ustima</w:t>
      </w:r>
    </w:p>
    <w:p w14:paraId="46827A82" w14:textId="77777777" w:rsidR="00E50947" w:rsidRPr="00B5485B" w:rsidRDefault="00E50947" w:rsidP="001A07BB">
      <w:pPr>
        <w:tabs>
          <w:tab w:val="left" w:pos="284"/>
        </w:tabs>
        <w:jc w:val="both"/>
        <w:rPr>
          <w:iCs/>
          <w:sz w:val="22"/>
          <w:szCs w:val="22"/>
          <w:lang w:val="sr-Latn-ME" w:eastAsia="sr-Latn-CS"/>
        </w:rPr>
      </w:pPr>
      <w:r w:rsidRPr="00B5485B">
        <w:rPr>
          <w:i/>
          <w:iCs/>
          <w:sz w:val="22"/>
          <w:szCs w:val="22"/>
          <w:lang w:val="sr-Latn-ME" w:eastAsia="sr-Latn-CS"/>
        </w:rPr>
        <w:t>Rijetko</w:t>
      </w:r>
      <w:r w:rsidRPr="00B5485B">
        <w:rPr>
          <w:iCs/>
          <w:sz w:val="22"/>
          <w:szCs w:val="22"/>
          <w:lang w:val="sr-Latn-ME" w:eastAsia="sr-Latn-CS"/>
        </w:rPr>
        <w:t>: iritacija grla, suva usta</w:t>
      </w:r>
    </w:p>
    <w:p w14:paraId="16A2978F" w14:textId="77777777" w:rsidR="00E50947" w:rsidRPr="00B5485B" w:rsidRDefault="00E50947" w:rsidP="001A07BB">
      <w:pPr>
        <w:tabs>
          <w:tab w:val="left" w:pos="284"/>
        </w:tabs>
        <w:jc w:val="both"/>
        <w:rPr>
          <w:iCs/>
          <w:sz w:val="22"/>
          <w:szCs w:val="22"/>
          <w:lang w:val="sr-Latn-ME" w:eastAsia="sr-Latn-CS"/>
        </w:rPr>
      </w:pPr>
    </w:p>
    <w:p w14:paraId="769D039D" w14:textId="77777777" w:rsidR="00E50947" w:rsidRPr="00B5485B" w:rsidRDefault="00E50947" w:rsidP="001A07BB">
      <w:pPr>
        <w:tabs>
          <w:tab w:val="left" w:pos="284"/>
        </w:tabs>
        <w:jc w:val="both"/>
        <w:rPr>
          <w:b/>
          <w:i/>
          <w:iCs/>
          <w:sz w:val="22"/>
          <w:szCs w:val="22"/>
          <w:lang w:val="sr-Latn-ME" w:eastAsia="sr-Latn-CS"/>
        </w:rPr>
      </w:pPr>
      <w:r w:rsidRPr="00B5485B">
        <w:rPr>
          <w:b/>
          <w:i/>
          <w:iCs/>
          <w:sz w:val="22"/>
          <w:szCs w:val="22"/>
          <w:lang w:val="sr-Latn-ME" w:eastAsia="sr-Latn-CS"/>
        </w:rPr>
        <w:t>Poremećaji kože i potkožnog tkiva:</w:t>
      </w:r>
    </w:p>
    <w:p w14:paraId="00A0A6DC" w14:textId="77777777" w:rsidR="00E50947" w:rsidRPr="00B5485B" w:rsidRDefault="00E50947" w:rsidP="001A07BB">
      <w:pPr>
        <w:tabs>
          <w:tab w:val="left" w:pos="284"/>
        </w:tabs>
        <w:jc w:val="both"/>
        <w:rPr>
          <w:iCs/>
          <w:sz w:val="22"/>
          <w:szCs w:val="22"/>
          <w:lang w:val="sr-Latn-ME" w:eastAsia="sr-Latn-CS"/>
        </w:rPr>
      </w:pPr>
      <w:r w:rsidRPr="00B5485B">
        <w:rPr>
          <w:i/>
          <w:iCs/>
          <w:sz w:val="22"/>
          <w:szCs w:val="22"/>
          <w:lang w:val="sr-Latn-ME" w:eastAsia="sr-Latn-CS"/>
        </w:rPr>
        <w:t>Rijetko:</w:t>
      </w:r>
      <w:r w:rsidRPr="00B5485B">
        <w:rPr>
          <w:iCs/>
          <w:sz w:val="22"/>
          <w:szCs w:val="22"/>
          <w:lang w:val="sr-Latn-ME" w:eastAsia="sr-Latn-CS"/>
        </w:rPr>
        <w:t xml:space="preserve"> kontaktni dermatitis, </w:t>
      </w:r>
      <w:r w:rsidRPr="00B5485B">
        <w:rPr>
          <w:i/>
          <w:iCs/>
          <w:sz w:val="22"/>
          <w:szCs w:val="22"/>
          <w:lang w:val="sr-Latn-ME" w:eastAsia="sr-Latn-CS"/>
        </w:rPr>
        <w:t>Stivens- Johnson</w:t>
      </w:r>
      <w:r w:rsidRPr="00B5485B">
        <w:rPr>
          <w:iCs/>
          <w:sz w:val="22"/>
          <w:szCs w:val="22"/>
          <w:lang w:val="sr-Latn-ME" w:eastAsia="sr-Latn-CS"/>
        </w:rPr>
        <w:t>-ov sindrom, toksična epidermalna nekroliza</w:t>
      </w:r>
    </w:p>
    <w:p w14:paraId="2E2DED1C" w14:textId="77777777" w:rsidR="00E50947" w:rsidRPr="00B5485B" w:rsidRDefault="00E50947" w:rsidP="001A07BB">
      <w:pPr>
        <w:tabs>
          <w:tab w:val="left" w:pos="284"/>
        </w:tabs>
        <w:jc w:val="both"/>
        <w:rPr>
          <w:iCs/>
          <w:sz w:val="22"/>
          <w:szCs w:val="22"/>
          <w:lang w:val="sr-Latn-ME" w:eastAsia="sr-Latn-CS"/>
        </w:rPr>
      </w:pPr>
    </w:p>
    <w:p w14:paraId="32EE24F0" w14:textId="77777777" w:rsidR="00E50947" w:rsidRPr="00B5485B" w:rsidRDefault="00E50947" w:rsidP="001A07BB">
      <w:pPr>
        <w:tabs>
          <w:tab w:val="left" w:pos="284"/>
        </w:tabs>
        <w:jc w:val="both"/>
        <w:rPr>
          <w:b/>
          <w:i/>
          <w:iCs/>
          <w:sz w:val="22"/>
          <w:szCs w:val="22"/>
          <w:lang w:val="sr-Latn-ME" w:eastAsia="sr-Latn-CS"/>
        </w:rPr>
      </w:pPr>
      <w:r w:rsidRPr="00B5485B">
        <w:rPr>
          <w:b/>
          <w:i/>
          <w:iCs/>
          <w:sz w:val="22"/>
          <w:szCs w:val="22"/>
          <w:lang w:val="sr-Latn-ME" w:eastAsia="sr-Latn-CS"/>
        </w:rPr>
        <w:t>Poremećaji bubrega i urinarnog sistema:</w:t>
      </w:r>
    </w:p>
    <w:p w14:paraId="750BE164" w14:textId="77777777" w:rsidR="00E50947" w:rsidRPr="00B5485B" w:rsidRDefault="00E50947" w:rsidP="001A07BB">
      <w:pPr>
        <w:tabs>
          <w:tab w:val="left" w:pos="284"/>
        </w:tabs>
        <w:jc w:val="both"/>
        <w:rPr>
          <w:iCs/>
          <w:sz w:val="22"/>
          <w:szCs w:val="22"/>
          <w:lang w:val="sr-Latn-ME" w:eastAsia="sr-Latn-CS"/>
        </w:rPr>
      </w:pPr>
      <w:r w:rsidRPr="00B5485B">
        <w:rPr>
          <w:i/>
          <w:iCs/>
          <w:sz w:val="22"/>
          <w:szCs w:val="22"/>
          <w:lang w:val="sr-Latn-ME" w:eastAsia="sr-Latn-CS"/>
        </w:rPr>
        <w:t>Rijetko:</w:t>
      </w:r>
      <w:r w:rsidRPr="00B5485B">
        <w:rPr>
          <w:iCs/>
          <w:sz w:val="22"/>
          <w:szCs w:val="22"/>
          <w:lang w:val="sr-Latn-ME" w:eastAsia="sr-Latn-CS"/>
        </w:rPr>
        <w:t xml:space="preserve"> urolitijaza</w:t>
      </w:r>
    </w:p>
    <w:p w14:paraId="63D2A57C" w14:textId="77777777" w:rsidR="00E50947" w:rsidRPr="00B5485B" w:rsidRDefault="00E50947" w:rsidP="001A07BB">
      <w:pPr>
        <w:tabs>
          <w:tab w:val="left" w:pos="284"/>
        </w:tabs>
        <w:jc w:val="both"/>
        <w:rPr>
          <w:iCs/>
          <w:sz w:val="22"/>
          <w:szCs w:val="22"/>
          <w:lang w:val="sr-Latn-ME" w:eastAsia="sr-Latn-CS"/>
        </w:rPr>
      </w:pPr>
    </w:p>
    <w:p w14:paraId="23237AB6" w14:textId="77777777" w:rsidR="00E50947" w:rsidRPr="00B5485B" w:rsidRDefault="00E50947" w:rsidP="001A07BB">
      <w:pPr>
        <w:tabs>
          <w:tab w:val="left" w:pos="284"/>
        </w:tabs>
        <w:jc w:val="both"/>
        <w:rPr>
          <w:b/>
          <w:i/>
          <w:iCs/>
          <w:sz w:val="22"/>
          <w:szCs w:val="22"/>
          <w:lang w:val="sr-Latn-ME" w:eastAsia="sr-Latn-CS"/>
        </w:rPr>
      </w:pPr>
      <w:r w:rsidRPr="00B5485B">
        <w:rPr>
          <w:b/>
          <w:i/>
          <w:iCs/>
          <w:sz w:val="22"/>
          <w:szCs w:val="22"/>
          <w:lang w:val="sr-Latn-ME" w:eastAsia="sr-Latn-CS"/>
        </w:rPr>
        <w:t>Opšti poremećaji i reakcije na mjestu primjene:</w:t>
      </w:r>
    </w:p>
    <w:p w14:paraId="23276AD7" w14:textId="77777777" w:rsidR="00E50947" w:rsidRPr="00B5485B" w:rsidRDefault="00E50947" w:rsidP="001A07BB">
      <w:pPr>
        <w:tabs>
          <w:tab w:val="left" w:pos="284"/>
        </w:tabs>
        <w:jc w:val="both"/>
        <w:rPr>
          <w:iCs/>
          <w:sz w:val="22"/>
          <w:szCs w:val="22"/>
          <w:lang w:val="sr-Latn-ME" w:eastAsia="sr-Latn-CS"/>
        </w:rPr>
      </w:pPr>
      <w:r w:rsidRPr="00B5485B">
        <w:rPr>
          <w:i/>
          <w:iCs/>
          <w:sz w:val="22"/>
          <w:szCs w:val="22"/>
          <w:lang w:val="sr-Latn-ME" w:eastAsia="sr-Latn-CS"/>
        </w:rPr>
        <w:lastRenderedPageBreak/>
        <w:t>Često</w:t>
      </w:r>
      <w:r w:rsidRPr="00B5485B">
        <w:rPr>
          <w:iCs/>
          <w:sz w:val="22"/>
          <w:szCs w:val="22"/>
          <w:lang w:val="sr-Latn-ME" w:eastAsia="sr-Latn-CS"/>
        </w:rPr>
        <w:t>: astenija/zamor</w:t>
      </w:r>
    </w:p>
    <w:p w14:paraId="3A3A81F6" w14:textId="77777777" w:rsidR="00E50947" w:rsidRPr="00B5485B" w:rsidRDefault="00E50947" w:rsidP="001A07BB">
      <w:pPr>
        <w:tabs>
          <w:tab w:val="left" w:pos="284"/>
        </w:tabs>
        <w:jc w:val="both"/>
        <w:rPr>
          <w:iCs/>
          <w:sz w:val="22"/>
          <w:szCs w:val="22"/>
          <w:lang w:val="sr-Latn-ME" w:eastAsia="sr-Latn-CS"/>
        </w:rPr>
      </w:pPr>
      <w:r w:rsidRPr="00B5485B">
        <w:rPr>
          <w:i/>
          <w:iCs/>
          <w:sz w:val="22"/>
          <w:szCs w:val="22"/>
          <w:lang w:val="sr-Latn-ME" w:eastAsia="sr-Latn-CS"/>
        </w:rPr>
        <w:t>Rijetko:</w:t>
      </w:r>
      <w:r w:rsidRPr="00B5485B">
        <w:rPr>
          <w:iCs/>
          <w:sz w:val="22"/>
          <w:szCs w:val="22"/>
          <w:lang w:val="sr-Latn-ME" w:eastAsia="sr-Latn-CS"/>
        </w:rPr>
        <w:t xml:space="preserve"> preosjetljivost: znaci i simptomi lokalnih reakcija (palpebralne reakcije) i sistemske alergijske reakcije uključujući angioedem, urtikariju, svrab, osip, otežano disanje, rijetko bronhospazam</w:t>
      </w:r>
    </w:p>
    <w:p w14:paraId="71989B9F" w14:textId="77777777" w:rsidR="00E50947" w:rsidRPr="00B5485B" w:rsidRDefault="00E50947" w:rsidP="001A07BB">
      <w:pPr>
        <w:tabs>
          <w:tab w:val="left" w:pos="284"/>
        </w:tabs>
        <w:jc w:val="both"/>
        <w:rPr>
          <w:bCs/>
          <w:iCs/>
          <w:sz w:val="22"/>
          <w:szCs w:val="22"/>
          <w:lang w:val="sr-Latn-ME" w:eastAsia="sr-Latn-CS"/>
        </w:rPr>
      </w:pPr>
    </w:p>
    <w:p w14:paraId="06971A20" w14:textId="77777777" w:rsidR="00E50947" w:rsidRPr="00B5485B" w:rsidRDefault="00E50947" w:rsidP="001A07BB">
      <w:pPr>
        <w:tabs>
          <w:tab w:val="left" w:pos="284"/>
        </w:tabs>
        <w:jc w:val="both"/>
        <w:rPr>
          <w:b/>
          <w:bCs/>
          <w:i/>
          <w:iCs/>
          <w:sz w:val="22"/>
          <w:szCs w:val="22"/>
          <w:lang w:val="sr-Latn-ME" w:eastAsia="sr-Latn-CS"/>
        </w:rPr>
      </w:pPr>
      <w:r w:rsidRPr="00B5485B">
        <w:rPr>
          <w:b/>
          <w:bCs/>
          <w:i/>
          <w:iCs/>
          <w:sz w:val="22"/>
          <w:szCs w:val="22"/>
          <w:lang w:val="sr-Latn-ME" w:eastAsia="sr-Latn-CS"/>
        </w:rPr>
        <w:t>Ispitivanja:</w:t>
      </w:r>
    </w:p>
    <w:p w14:paraId="6DD1FEBC" w14:textId="77777777" w:rsidR="00E50947" w:rsidRPr="00B5485B" w:rsidRDefault="00E50947" w:rsidP="001A07BB">
      <w:pPr>
        <w:tabs>
          <w:tab w:val="left" w:pos="284"/>
        </w:tabs>
        <w:jc w:val="both"/>
        <w:rPr>
          <w:bCs/>
          <w:iCs/>
          <w:sz w:val="22"/>
          <w:szCs w:val="22"/>
          <w:lang w:val="sr-Latn-ME" w:eastAsia="sr-Latn-CS"/>
        </w:rPr>
      </w:pPr>
      <w:r w:rsidRPr="00B5485B">
        <w:rPr>
          <w:bCs/>
          <w:iCs/>
          <w:sz w:val="22"/>
          <w:szCs w:val="22"/>
          <w:lang w:val="sr-Latn-ME" w:eastAsia="sr-Latn-CS"/>
        </w:rPr>
        <w:t>Primjena dorzolamida nije povezana sa klinički značajnim poremećajem ravnoteže elektrolita.</w:t>
      </w:r>
    </w:p>
    <w:p w14:paraId="2C266C95" w14:textId="77777777" w:rsidR="00E50947" w:rsidRPr="00B5485B" w:rsidRDefault="00E50947" w:rsidP="001A07BB">
      <w:pPr>
        <w:tabs>
          <w:tab w:val="left" w:pos="284"/>
        </w:tabs>
        <w:jc w:val="both"/>
        <w:rPr>
          <w:bCs/>
          <w:iCs/>
          <w:sz w:val="22"/>
          <w:szCs w:val="22"/>
          <w:lang w:val="sr-Latn-ME" w:eastAsia="sr-Latn-CS"/>
        </w:rPr>
      </w:pPr>
    </w:p>
    <w:p w14:paraId="59205463" w14:textId="77777777" w:rsidR="00E50947" w:rsidRPr="00B5485B" w:rsidRDefault="00E50947" w:rsidP="001A07BB">
      <w:pPr>
        <w:tabs>
          <w:tab w:val="left" w:pos="284"/>
        </w:tabs>
        <w:jc w:val="both"/>
        <w:rPr>
          <w:bCs/>
          <w:iCs/>
          <w:sz w:val="22"/>
          <w:szCs w:val="22"/>
          <w:u w:val="single"/>
          <w:lang w:val="sr-Latn-ME" w:eastAsia="sr-Latn-CS"/>
        </w:rPr>
      </w:pPr>
      <w:r w:rsidRPr="00B5485B">
        <w:rPr>
          <w:bCs/>
          <w:iCs/>
          <w:sz w:val="22"/>
          <w:szCs w:val="22"/>
          <w:u w:val="single"/>
          <w:lang w:val="sr-Latn-ME" w:eastAsia="sr-Latn-CS"/>
        </w:rPr>
        <w:t>Pedijatrijska populacija</w:t>
      </w:r>
    </w:p>
    <w:p w14:paraId="48524603" w14:textId="77777777" w:rsidR="00E50947" w:rsidRPr="00B5485B" w:rsidRDefault="00E50947" w:rsidP="001A07BB">
      <w:pPr>
        <w:tabs>
          <w:tab w:val="left" w:pos="284"/>
        </w:tabs>
        <w:jc w:val="both"/>
        <w:rPr>
          <w:bCs/>
          <w:iCs/>
          <w:sz w:val="22"/>
          <w:szCs w:val="22"/>
          <w:lang w:val="sr-Latn-ME" w:eastAsia="sr-Latn-CS"/>
        </w:rPr>
      </w:pPr>
      <w:r w:rsidRPr="00B5485B">
        <w:rPr>
          <w:bCs/>
          <w:iCs/>
          <w:sz w:val="22"/>
          <w:szCs w:val="22"/>
          <w:lang w:val="sr-Latn-ME" w:eastAsia="sr-Latn-CS"/>
        </w:rPr>
        <w:t>Vidjeti odjeljak 5.1.</w:t>
      </w:r>
    </w:p>
    <w:p w14:paraId="62C7E2A4" w14:textId="77777777" w:rsidR="00036F30" w:rsidRPr="00B5485B" w:rsidRDefault="00036F30" w:rsidP="001A07BB">
      <w:pPr>
        <w:jc w:val="both"/>
        <w:rPr>
          <w:rFonts w:eastAsia="Calibri"/>
          <w:sz w:val="22"/>
          <w:szCs w:val="22"/>
          <w:u w:val="single"/>
          <w:lang w:val="sr-Latn-ME"/>
        </w:rPr>
      </w:pPr>
    </w:p>
    <w:p w14:paraId="39B4EA8B" w14:textId="50AB9D8C" w:rsidR="00E50947" w:rsidRPr="00B5485B" w:rsidRDefault="00E50947" w:rsidP="001A07BB">
      <w:pPr>
        <w:spacing w:line="276" w:lineRule="auto"/>
        <w:jc w:val="both"/>
        <w:rPr>
          <w:rFonts w:eastAsia="Calibri"/>
          <w:sz w:val="22"/>
          <w:szCs w:val="22"/>
          <w:u w:val="single"/>
          <w:lang w:val="sr-Latn-ME"/>
        </w:rPr>
      </w:pPr>
      <w:r w:rsidRPr="00B5485B">
        <w:rPr>
          <w:rFonts w:eastAsia="Calibri"/>
          <w:sz w:val="22"/>
          <w:szCs w:val="22"/>
          <w:u w:val="single"/>
          <w:lang w:val="sr-Latn-ME"/>
        </w:rPr>
        <w:t>Prijavljivanje sumnji na neželjena dejstva</w:t>
      </w:r>
    </w:p>
    <w:p w14:paraId="6C96B521" w14:textId="126E2C76" w:rsidR="00E50947" w:rsidRPr="00B5485B" w:rsidRDefault="00E50947" w:rsidP="001A07BB">
      <w:pPr>
        <w:jc w:val="both"/>
        <w:rPr>
          <w:rFonts w:eastAsia="Calibri"/>
          <w:sz w:val="22"/>
          <w:szCs w:val="22"/>
          <w:lang w:val="sr-Latn-ME"/>
        </w:rPr>
      </w:pPr>
      <w:r w:rsidRPr="00B5485B">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7AC6B4F" w14:textId="77777777" w:rsidR="001F3FB1" w:rsidRPr="00B5485B" w:rsidRDefault="001F3FB1" w:rsidP="001A07BB">
      <w:pPr>
        <w:jc w:val="both"/>
        <w:rPr>
          <w:rFonts w:eastAsia="Calibri"/>
          <w:sz w:val="22"/>
          <w:szCs w:val="22"/>
          <w:lang w:val="sr-Latn-ME"/>
        </w:rPr>
      </w:pPr>
    </w:p>
    <w:p w14:paraId="6CAF9CA3" w14:textId="77777777" w:rsidR="00E50947" w:rsidRPr="00B5485B" w:rsidRDefault="00E50947">
      <w:pPr>
        <w:jc w:val="both"/>
        <w:rPr>
          <w:rFonts w:eastAsia="Calibri"/>
          <w:sz w:val="22"/>
          <w:szCs w:val="22"/>
          <w:lang w:val="sr-Latn-ME"/>
        </w:rPr>
      </w:pPr>
      <w:r w:rsidRPr="00B5485B">
        <w:rPr>
          <w:rFonts w:eastAsia="Calibri"/>
          <w:sz w:val="22"/>
          <w:szCs w:val="22"/>
          <w:lang w:val="sr-Latn-ME"/>
        </w:rPr>
        <w:t xml:space="preserve">Institut za ljekove i medicinska sredstva </w:t>
      </w:r>
    </w:p>
    <w:p w14:paraId="2818F78D" w14:textId="77777777" w:rsidR="00E50947" w:rsidRPr="00B5485B" w:rsidRDefault="00E50947">
      <w:pPr>
        <w:jc w:val="both"/>
        <w:rPr>
          <w:rFonts w:eastAsia="Calibri"/>
          <w:sz w:val="22"/>
          <w:szCs w:val="22"/>
          <w:lang w:val="sr-Latn-ME"/>
        </w:rPr>
      </w:pPr>
      <w:r w:rsidRPr="00B5485B">
        <w:rPr>
          <w:rFonts w:eastAsia="Calibri"/>
          <w:sz w:val="22"/>
          <w:szCs w:val="22"/>
          <w:lang w:val="sr-Latn-ME"/>
        </w:rPr>
        <w:t>Odjeljenje za farmakovigilancu</w:t>
      </w:r>
    </w:p>
    <w:p w14:paraId="60DDAA12" w14:textId="77777777" w:rsidR="00E50947" w:rsidRPr="00B5485B" w:rsidRDefault="00E50947">
      <w:pPr>
        <w:jc w:val="both"/>
        <w:rPr>
          <w:rFonts w:eastAsia="Calibri"/>
          <w:sz w:val="22"/>
          <w:szCs w:val="22"/>
          <w:lang w:val="sr-Latn-ME"/>
        </w:rPr>
      </w:pPr>
      <w:r w:rsidRPr="00B5485B">
        <w:rPr>
          <w:rFonts w:eastAsia="Calibri"/>
          <w:sz w:val="22"/>
          <w:szCs w:val="22"/>
          <w:lang w:val="sr-Latn-ME"/>
        </w:rPr>
        <w:t>Bulevar Ivana Crnojevića 64a, 81000 Podgorica</w:t>
      </w:r>
    </w:p>
    <w:p w14:paraId="32D26A2D" w14:textId="77777777" w:rsidR="00E50947" w:rsidRPr="00B5485B" w:rsidRDefault="00E50947" w:rsidP="001A07BB">
      <w:pPr>
        <w:jc w:val="both"/>
        <w:rPr>
          <w:rFonts w:eastAsia="Calibri"/>
          <w:sz w:val="22"/>
          <w:szCs w:val="22"/>
          <w:lang w:val="sr-Latn-ME"/>
        </w:rPr>
      </w:pPr>
    </w:p>
    <w:p w14:paraId="4D4020EE" w14:textId="77777777" w:rsidR="00E50947" w:rsidRPr="00B5485B" w:rsidRDefault="00E50947" w:rsidP="003D585C">
      <w:pPr>
        <w:jc w:val="both"/>
        <w:rPr>
          <w:rFonts w:eastAsia="Calibri"/>
          <w:sz w:val="22"/>
          <w:szCs w:val="22"/>
          <w:lang w:val="sr-Latn-ME"/>
        </w:rPr>
      </w:pPr>
      <w:r w:rsidRPr="00B5485B">
        <w:rPr>
          <w:rFonts w:eastAsia="Calibri"/>
          <w:sz w:val="22"/>
          <w:szCs w:val="22"/>
          <w:lang w:val="sr-Latn-ME"/>
        </w:rPr>
        <w:t>tel: +382 (0) 20 310 280</w:t>
      </w:r>
    </w:p>
    <w:p w14:paraId="303C2979" w14:textId="77777777" w:rsidR="00E50947" w:rsidRPr="00B5485B" w:rsidRDefault="00E50947">
      <w:pPr>
        <w:tabs>
          <w:tab w:val="left" w:pos="6720"/>
        </w:tabs>
        <w:jc w:val="both"/>
        <w:rPr>
          <w:rFonts w:eastAsia="Calibri"/>
          <w:sz w:val="22"/>
          <w:szCs w:val="22"/>
          <w:lang w:val="sr-Latn-ME"/>
        </w:rPr>
      </w:pPr>
      <w:r w:rsidRPr="00B5485B">
        <w:rPr>
          <w:rFonts w:eastAsia="Calibri"/>
          <w:sz w:val="22"/>
          <w:szCs w:val="22"/>
          <w:lang w:val="sr-Latn-ME"/>
        </w:rPr>
        <w:t>fax: +382 (0) 20 310 581</w:t>
      </w:r>
      <w:r w:rsidRPr="00B5485B">
        <w:rPr>
          <w:rFonts w:eastAsia="Calibri"/>
          <w:sz w:val="22"/>
          <w:szCs w:val="22"/>
          <w:lang w:val="sr-Latn-ME"/>
        </w:rPr>
        <w:tab/>
      </w:r>
    </w:p>
    <w:p w14:paraId="0F0FC6B9" w14:textId="77777777" w:rsidR="00E50947" w:rsidRPr="00B5485B" w:rsidRDefault="00BD2A61">
      <w:pPr>
        <w:jc w:val="both"/>
        <w:rPr>
          <w:rFonts w:eastAsia="Calibri"/>
          <w:sz w:val="22"/>
          <w:szCs w:val="22"/>
          <w:lang w:val="sr-Latn-ME"/>
        </w:rPr>
      </w:pPr>
      <w:hyperlink r:id="rId11" w:history="1">
        <w:r w:rsidR="00E50947" w:rsidRPr="00B5485B">
          <w:rPr>
            <w:rFonts w:eastAsia="Calibri"/>
            <w:color w:val="0563C1"/>
            <w:sz w:val="22"/>
            <w:szCs w:val="22"/>
            <w:u w:val="single"/>
            <w:lang w:val="sr-Latn-ME"/>
          </w:rPr>
          <w:t>www.cinmed.me</w:t>
        </w:r>
      </w:hyperlink>
    </w:p>
    <w:p w14:paraId="6B4770C9" w14:textId="77777777" w:rsidR="00E50947" w:rsidRPr="00B5485B" w:rsidRDefault="00BD2A61">
      <w:pPr>
        <w:jc w:val="both"/>
        <w:rPr>
          <w:rFonts w:eastAsia="Calibri"/>
          <w:color w:val="0000FF"/>
          <w:sz w:val="22"/>
          <w:szCs w:val="22"/>
          <w:u w:val="single"/>
          <w:lang w:val="sr-Latn-ME"/>
        </w:rPr>
      </w:pPr>
      <w:hyperlink r:id="rId12" w:history="1">
        <w:r w:rsidR="00E50947" w:rsidRPr="00B5485B">
          <w:rPr>
            <w:rFonts w:eastAsia="Calibri"/>
            <w:color w:val="0563C1"/>
            <w:sz w:val="22"/>
            <w:szCs w:val="22"/>
            <w:u w:val="single"/>
            <w:lang w:val="sr-Latn-ME"/>
          </w:rPr>
          <w:t>nezeljenadejstva@cinmed.me</w:t>
        </w:r>
      </w:hyperlink>
    </w:p>
    <w:p w14:paraId="2EBEB719" w14:textId="77777777" w:rsidR="00E50947" w:rsidRPr="00B5485B" w:rsidRDefault="00E50947">
      <w:pPr>
        <w:jc w:val="both"/>
        <w:rPr>
          <w:rFonts w:eastAsia="Calibri"/>
          <w:sz w:val="22"/>
          <w:szCs w:val="22"/>
          <w:lang w:val="sr-Latn-ME"/>
        </w:rPr>
      </w:pPr>
      <w:r w:rsidRPr="00B5485B">
        <w:rPr>
          <w:rFonts w:eastAsia="Calibri"/>
          <w:sz w:val="22"/>
          <w:szCs w:val="22"/>
          <w:lang w:val="sr-Latn-ME"/>
        </w:rPr>
        <w:t>putem IS zdravstvene zaštite</w:t>
      </w:r>
    </w:p>
    <w:p w14:paraId="6582F918" w14:textId="77777777" w:rsidR="00E50947" w:rsidRPr="00B5485B" w:rsidRDefault="00E50947">
      <w:pPr>
        <w:jc w:val="both"/>
        <w:rPr>
          <w:rFonts w:eastAsia="Calibri"/>
          <w:sz w:val="22"/>
          <w:szCs w:val="22"/>
          <w:lang w:val="sr-Latn-ME"/>
        </w:rPr>
      </w:pPr>
      <w:r w:rsidRPr="00B5485B">
        <w:rPr>
          <w:rFonts w:eastAsia="Calibri"/>
          <w:sz w:val="22"/>
          <w:szCs w:val="22"/>
          <w:lang w:val="sr-Latn-ME"/>
        </w:rPr>
        <w:t>QR kod za online prijavu sumnje na neželjeno dejstvo lijeka:</w:t>
      </w:r>
    </w:p>
    <w:p w14:paraId="6C9B04B4" w14:textId="77777777" w:rsidR="00E50947" w:rsidRPr="00B5485B" w:rsidRDefault="00E50947">
      <w:pPr>
        <w:jc w:val="both"/>
        <w:rPr>
          <w:rFonts w:eastAsia="Calibri"/>
          <w:sz w:val="22"/>
          <w:szCs w:val="22"/>
          <w:lang w:val="sr-Latn-ME"/>
        </w:rPr>
      </w:pPr>
    </w:p>
    <w:p w14:paraId="12105851" w14:textId="6D596342" w:rsidR="00E50947" w:rsidRPr="00B5485B" w:rsidRDefault="00036F30">
      <w:pPr>
        <w:jc w:val="both"/>
        <w:rPr>
          <w:rFonts w:eastAsia="Calibri"/>
          <w:sz w:val="22"/>
          <w:szCs w:val="22"/>
          <w:lang w:val="sr-Latn-ME"/>
        </w:rPr>
      </w:pPr>
      <w:r w:rsidRPr="00B5485B">
        <w:rPr>
          <w:b/>
          <w:bCs/>
          <w:noProof/>
          <w:sz w:val="22"/>
          <w:szCs w:val="22"/>
          <w:lang w:val="sr-Latn-ME"/>
        </w:rPr>
        <w:drawing>
          <wp:inline distT="0" distB="0" distL="0" distR="0" wp14:anchorId="207B3B3E" wp14:editId="7DD473F1">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818D6B2" w14:textId="77777777" w:rsidR="00E50947" w:rsidRPr="00B5485B" w:rsidRDefault="00E50947" w:rsidP="001A07BB">
      <w:pPr>
        <w:tabs>
          <w:tab w:val="left" w:pos="284"/>
        </w:tabs>
        <w:jc w:val="both"/>
        <w:rPr>
          <w:sz w:val="22"/>
          <w:szCs w:val="22"/>
          <w:lang w:val="sr-Latn-ME"/>
        </w:rPr>
      </w:pPr>
    </w:p>
    <w:p w14:paraId="0BF13825"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4.9. Predoziranje</w:t>
      </w:r>
    </w:p>
    <w:p w14:paraId="40038FE0" w14:textId="77777777" w:rsidR="00E50947" w:rsidRPr="00B5485B" w:rsidRDefault="00E50947" w:rsidP="001A07BB">
      <w:pPr>
        <w:tabs>
          <w:tab w:val="left" w:pos="284"/>
        </w:tabs>
        <w:jc w:val="both"/>
        <w:rPr>
          <w:sz w:val="22"/>
          <w:szCs w:val="22"/>
          <w:lang w:val="sr-Latn-ME"/>
        </w:rPr>
      </w:pPr>
    </w:p>
    <w:p w14:paraId="63B35333" w14:textId="77777777" w:rsidR="00E50947" w:rsidRPr="00B5485B" w:rsidRDefault="00E50947" w:rsidP="001A07BB">
      <w:pPr>
        <w:tabs>
          <w:tab w:val="left" w:pos="284"/>
        </w:tabs>
        <w:jc w:val="both"/>
        <w:rPr>
          <w:bCs/>
          <w:iCs/>
          <w:sz w:val="22"/>
          <w:szCs w:val="22"/>
          <w:lang w:val="sr-Latn-ME"/>
        </w:rPr>
      </w:pPr>
      <w:r w:rsidRPr="00B5485B">
        <w:rPr>
          <w:bCs/>
          <w:iCs/>
          <w:sz w:val="22"/>
          <w:szCs w:val="22"/>
          <w:lang w:val="sr-Latn-ME"/>
        </w:rPr>
        <w:t>Na raspolaganju su samo ograničeni podaci koji se odnose na predoziranje lijeka kod ljudi poslije slučajnog ili namjernog uzimanja (gutanja) dorzolamid hidrohlorida.</w:t>
      </w:r>
    </w:p>
    <w:p w14:paraId="718BA8A9" w14:textId="77777777" w:rsidR="00E50947" w:rsidRPr="00B5485B" w:rsidRDefault="00E50947" w:rsidP="001A07BB">
      <w:pPr>
        <w:tabs>
          <w:tab w:val="left" w:pos="284"/>
        </w:tabs>
        <w:jc w:val="both"/>
        <w:rPr>
          <w:bCs/>
          <w:iCs/>
          <w:sz w:val="22"/>
          <w:szCs w:val="22"/>
          <w:lang w:val="sr-Latn-ME"/>
        </w:rPr>
      </w:pPr>
    </w:p>
    <w:p w14:paraId="15D25322" w14:textId="77777777" w:rsidR="00E50947" w:rsidRPr="00B5485B" w:rsidRDefault="00E50947" w:rsidP="001A07BB">
      <w:pPr>
        <w:tabs>
          <w:tab w:val="left" w:pos="284"/>
        </w:tabs>
        <w:jc w:val="both"/>
        <w:rPr>
          <w:bCs/>
          <w:iCs/>
          <w:sz w:val="22"/>
          <w:szCs w:val="22"/>
          <w:u w:val="single"/>
          <w:lang w:val="sr-Latn-ME"/>
        </w:rPr>
      </w:pPr>
      <w:r w:rsidRPr="00B5485B">
        <w:rPr>
          <w:bCs/>
          <w:iCs/>
          <w:sz w:val="22"/>
          <w:szCs w:val="22"/>
          <w:u w:val="single"/>
          <w:lang w:val="sr-Latn-ME"/>
        </w:rPr>
        <w:t>Simptomi</w:t>
      </w:r>
    </w:p>
    <w:p w14:paraId="40CBFD05" w14:textId="77777777" w:rsidR="00E50947" w:rsidRPr="00B5485B" w:rsidRDefault="00E50947" w:rsidP="003D585C">
      <w:pPr>
        <w:tabs>
          <w:tab w:val="left" w:pos="284"/>
        </w:tabs>
        <w:jc w:val="both"/>
        <w:rPr>
          <w:bCs/>
          <w:iCs/>
          <w:sz w:val="22"/>
          <w:szCs w:val="22"/>
          <w:lang w:val="sr-Latn-ME"/>
        </w:rPr>
      </w:pPr>
      <w:r w:rsidRPr="00B5485B">
        <w:rPr>
          <w:bCs/>
          <w:iCs/>
          <w:sz w:val="22"/>
          <w:szCs w:val="22"/>
          <w:lang w:val="sr-Latn-ME"/>
        </w:rPr>
        <w:t>Sljedeći simptom je zabilježen nakon oralnog unošenja lijeka: pospanost. Poslije lokalne primjene uočeni su sljedeći simptomi: mučnina, vrtoglavica, glavobolja, zamor, neuobičajeni snovi i disfagija.</w:t>
      </w:r>
    </w:p>
    <w:p w14:paraId="6CB66F19" w14:textId="77777777" w:rsidR="00E50947" w:rsidRPr="00B5485B" w:rsidRDefault="00E50947" w:rsidP="001A07BB">
      <w:pPr>
        <w:tabs>
          <w:tab w:val="left" w:pos="284"/>
        </w:tabs>
        <w:jc w:val="both"/>
        <w:rPr>
          <w:bCs/>
          <w:iCs/>
          <w:sz w:val="22"/>
          <w:szCs w:val="22"/>
          <w:lang w:val="sr-Latn-ME"/>
        </w:rPr>
      </w:pPr>
    </w:p>
    <w:p w14:paraId="2DD0FA75" w14:textId="77777777" w:rsidR="00E50947" w:rsidRPr="00B5485B" w:rsidRDefault="00E50947" w:rsidP="001A07BB">
      <w:pPr>
        <w:tabs>
          <w:tab w:val="left" w:pos="284"/>
        </w:tabs>
        <w:jc w:val="both"/>
        <w:rPr>
          <w:bCs/>
          <w:iCs/>
          <w:noProof/>
          <w:sz w:val="22"/>
          <w:szCs w:val="22"/>
          <w:u w:val="single"/>
          <w:lang w:val="sr-Latn-ME"/>
        </w:rPr>
      </w:pPr>
      <w:r w:rsidRPr="00B5485B">
        <w:rPr>
          <w:bCs/>
          <w:iCs/>
          <w:noProof/>
          <w:sz w:val="22"/>
          <w:szCs w:val="22"/>
          <w:u w:val="single"/>
          <w:lang w:val="sr-Latn-ME"/>
        </w:rPr>
        <w:t>Liječenje</w:t>
      </w:r>
    </w:p>
    <w:p w14:paraId="45253564" w14:textId="77777777" w:rsidR="00E50947" w:rsidRPr="00B5485B" w:rsidRDefault="00E50947" w:rsidP="003D585C">
      <w:pPr>
        <w:tabs>
          <w:tab w:val="left" w:pos="284"/>
        </w:tabs>
        <w:jc w:val="both"/>
        <w:rPr>
          <w:sz w:val="22"/>
          <w:szCs w:val="22"/>
          <w:lang w:val="sr-Latn-ME"/>
        </w:rPr>
      </w:pPr>
      <w:r w:rsidRPr="00B5485B">
        <w:rPr>
          <w:bCs/>
          <w:iCs/>
          <w:sz w:val="22"/>
          <w:szCs w:val="22"/>
          <w:lang w:val="sr-Latn-ME"/>
        </w:rPr>
        <w:t>Liječenje treba da bude simptomatsko i suportivno. Može doći do narušene ravnoteže elektrolita, razvoja acidoznog stanja i mogućih efekata na centralni nervni sistem. Treba pratiti nivoe elektrolita u serumu (posebno kalijuma) i pH u krvi.</w:t>
      </w:r>
    </w:p>
    <w:p w14:paraId="3F7E23D5" w14:textId="20987902" w:rsidR="00E50947" w:rsidRPr="00B5485B" w:rsidRDefault="00E50947" w:rsidP="001A07BB">
      <w:pPr>
        <w:tabs>
          <w:tab w:val="left" w:pos="284"/>
        </w:tabs>
        <w:jc w:val="both"/>
        <w:rPr>
          <w:sz w:val="22"/>
          <w:szCs w:val="22"/>
          <w:lang w:val="sr-Latn-ME"/>
        </w:rPr>
      </w:pPr>
    </w:p>
    <w:p w14:paraId="14670AA3" w14:textId="77777777" w:rsidR="00036F30" w:rsidRPr="00B5485B" w:rsidRDefault="00036F30" w:rsidP="001A07BB">
      <w:pPr>
        <w:tabs>
          <w:tab w:val="left" w:pos="284"/>
        </w:tabs>
        <w:jc w:val="both"/>
        <w:rPr>
          <w:sz w:val="22"/>
          <w:szCs w:val="22"/>
          <w:lang w:val="sr-Latn-ME"/>
        </w:rPr>
      </w:pPr>
    </w:p>
    <w:p w14:paraId="6531686F" w14:textId="77777777" w:rsidR="00E50947" w:rsidRPr="00B5485B" w:rsidRDefault="00E50947" w:rsidP="001A07BB">
      <w:pPr>
        <w:tabs>
          <w:tab w:val="left" w:pos="284"/>
        </w:tabs>
        <w:jc w:val="both"/>
        <w:rPr>
          <w:b/>
          <w:sz w:val="22"/>
          <w:szCs w:val="22"/>
          <w:lang w:val="sr-Latn-ME"/>
        </w:rPr>
      </w:pPr>
      <w:r w:rsidRPr="00B5485B">
        <w:rPr>
          <w:b/>
          <w:sz w:val="22"/>
          <w:szCs w:val="22"/>
          <w:lang w:val="sr-Latn-ME"/>
        </w:rPr>
        <w:t>5. FARMAKOLOŠKI PODACI</w:t>
      </w:r>
    </w:p>
    <w:p w14:paraId="33806429" w14:textId="77777777" w:rsidR="00E50947" w:rsidRPr="00B5485B" w:rsidRDefault="00E50947" w:rsidP="001A07BB">
      <w:pPr>
        <w:tabs>
          <w:tab w:val="left" w:pos="284"/>
        </w:tabs>
        <w:jc w:val="both"/>
        <w:rPr>
          <w:bCs/>
          <w:sz w:val="22"/>
          <w:szCs w:val="22"/>
          <w:lang w:val="sr-Latn-ME"/>
        </w:rPr>
      </w:pPr>
    </w:p>
    <w:p w14:paraId="5F8F39B5"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5.1. Farmakodinamski podaci</w:t>
      </w:r>
    </w:p>
    <w:p w14:paraId="14A5B32B" w14:textId="77777777" w:rsidR="00E50947" w:rsidRPr="00B5485B" w:rsidRDefault="00E50947" w:rsidP="001A07BB">
      <w:pPr>
        <w:tabs>
          <w:tab w:val="left" w:pos="284"/>
        </w:tabs>
        <w:jc w:val="both"/>
        <w:rPr>
          <w:bCs/>
          <w:sz w:val="22"/>
          <w:szCs w:val="22"/>
          <w:lang w:val="sr-Latn-ME"/>
        </w:rPr>
      </w:pPr>
    </w:p>
    <w:p w14:paraId="33D72701"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 xml:space="preserve">Farmakoterapijska grupa: </w:t>
      </w:r>
      <w:r w:rsidRPr="00B5485B">
        <w:rPr>
          <w:sz w:val="22"/>
          <w:szCs w:val="22"/>
          <w:lang w:val="sr-Latn-ME"/>
        </w:rPr>
        <w:t>Preparati za liječenje glaukoma i miotici; inhibitori karboanhidraze</w:t>
      </w:r>
    </w:p>
    <w:p w14:paraId="6000158C" w14:textId="77777777" w:rsidR="00E50947" w:rsidRPr="00B5485B" w:rsidRDefault="00E50947" w:rsidP="001A07BB">
      <w:pPr>
        <w:tabs>
          <w:tab w:val="left" w:pos="284"/>
        </w:tabs>
        <w:jc w:val="both"/>
        <w:rPr>
          <w:sz w:val="22"/>
          <w:szCs w:val="22"/>
          <w:lang w:val="sr-Latn-ME"/>
        </w:rPr>
      </w:pPr>
    </w:p>
    <w:p w14:paraId="7E4780EF" w14:textId="30B52E8A" w:rsidR="00E50947" w:rsidRPr="00B5485B" w:rsidRDefault="00E50947" w:rsidP="001A07BB">
      <w:pPr>
        <w:tabs>
          <w:tab w:val="left" w:pos="284"/>
        </w:tabs>
        <w:jc w:val="both"/>
        <w:rPr>
          <w:b/>
          <w:bCs/>
          <w:sz w:val="22"/>
          <w:szCs w:val="22"/>
          <w:lang w:val="sr-Latn-ME"/>
        </w:rPr>
      </w:pPr>
      <w:r w:rsidRPr="00B5485B">
        <w:rPr>
          <w:b/>
          <w:bCs/>
          <w:sz w:val="22"/>
          <w:szCs w:val="22"/>
          <w:lang w:val="sr-Latn-ME"/>
        </w:rPr>
        <w:t xml:space="preserve">ATC </w:t>
      </w:r>
      <w:r w:rsidR="001F3FB1" w:rsidRPr="00B5485B">
        <w:rPr>
          <w:b/>
          <w:bCs/>
          <w:sz w:val="22"/>
          <w:szCs w:val="22"/>
          <w:lang w:val="sr-Latn-ME"/>
        </w:rPr>
        <w:t>kod</w:t>
      </w:r>
      <w:r w:rsidRPr="00B5485B">
        <w:rPr>
          <w:b/>
          <w:bCs/>
          <w:sz w:val="22"/>
          <w:szCs w:val="22"/>
          <w:lang w:val="sr-Latn-ME"/>
        </w:rPr>
        <w:t xml:space="preserve">: </w:t>
      </w:r>
      <w:r w:rsidRPr="00B5485B">
        <w:rPr>
          <w:sz w:val="22"/>
          <w:szCs w:val="22"/>
          <w:lang w:val="sr-Latn-ME"/>
        </w:rPr>
        <w:t>S01EC03</w:t>
      </w:r>
    </w:p>
    <w:p w14:paraId="182A524E" w14:textId="5AA85921" w:rsidR="00E50947" w:rsidRDefault="00E50947" w:rsidP="001A07BB">
      <w:pPr>
        <w:tabs>
          <w:tab w:val="left" w:pos="284"/>
        </w:tabs>
        <w:jc w:val="both"/>
        <w:rPr>
          <w:sz w:val="22"/>
          <w:szCs w:val="22"/>
          <w:lang w:val="sr-Latn-ME"/>
        </w:rPr>
      </w:pPr>
    </w:p>
    <w:p w14:paraId="07702075" w14:textId="77777777" w:rsidR="00B5485B" w:rsidRPr="00B5485B" w:rsidRDefault="00B5485B" w:rsidP="001A07BB">
      <w:pPr>
        <w:tabs>
          <w:tab w:val="left" w:pos="284"/>
        </w:tabs>
        <w:jc w:val="both"/>
        <w:rPr>
          <w:sz w:val="22"/>
          <w:szCs w:val="22"/>
          <w:lang w:val="sr-Latn-ME"/>
        </w:rPr>
      </w:pPr>
    </w:p>
    <w:p w14:paraId="2AA42905" w14:textId="77777777" w:rsidR="00E50947" w:rsidRPr="00B5485B" w:rsidRDefault="00E50947" w:rsidP="001A07BB">
      <w:pPr>
        <w:tabs>
          <w:tab w:val="left" w:pos="284"/>
        </w:tabs>
        <w:jc w:val="both"/>
        <w:rPr>
          <w:iCs/>
          <w:sz w:val="22"/>
          <w:szCs w:val="22"/>
          <w:u w:val="single"/>
          <w:lang w:val="sr-Latn-ME" w:eastAsia="sr-Latn-CS"/>
        </w:rPr>
      </w:pPr>
      <w:r w:rsidRPr="00B5485B">
        <w:rPr>
          <w:iCs/>
          <w:sz w:val="22"/>
          <w:szCs w:val="22"/>
          <w:u w:val="single"/>
          <w:lang w:val="sr-Latn-ME" w:eastAsia="sr-Latn-CS"/>
        </w:rPr>
        <w:lastRenderedPageBreak/>
        <w:t>Mehanizam dejstva</w:t>
      </w:r>
    </w:p>
    <w:p w14:paraId="76C65E82" w14:textId="77777777" w:rsidR="00E50947" w:rsidRPr="00B5485B" w:rsidRDefault="00E50947" w:rsidP="003D585C">
      <w:pPr>
        <w:tabs>
          <w:tab w:val="left" w:pos="284"/>
        </w:tabs>
        <w:jc w:val="both"/>
        <w:rPr>
          <w:iCs/>
          <w:sz w:val="22"/>
          <w:szCs w:val="22"/>
          <w:lang w:val="sr-Latn-ME" w:eastAsia="sr-Latn-CS"/>
        </w:rPr>
      </w:pPr>
      <w:r w:rsidRPr="00B5485B">
        <w:rPr>
          <w:iCs/>
          <w:sz w:val="22"/>
          <w:szCs w:val="22"/>
          <w:lang w:val="sr-Latn-ME" w:eastAsia="sr-Latn-CS"/>
        </w:rPr>
        <w:t xml:space="preserve">Karboanhidraza (CA) je enzim koji se nalazi u mnogim tkivima u organizmu uključujući i oko. Kod ljudi karboanhidraza se nalazi u obliku velikog broja izoenzima, a najaktivniji od njih je karboanhidraza II (CA-II) koja se primarno nalazi u crvenim krvnim zrncima, ali i u drugim tkivima. </w:t>
      </w:r>
    </w:p>
    <w:p w14:paraId="33249C2F"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Inhibicija karboanhidraze u cilijarnim procesima oka dovodi do smanjenja sekrecije očne vodice. Rezultat je sniženje intraokularnog pritiska (IOP).</w:t>
      </w:r>
    </w:p>
    <w:p w14:paraId="1E8893C3" w14:textId="77777777" w:rsidR="00E50947" w:rsidRPr="00B5485B" w:rsidRDefault="00E50947" w:rsidP="001A07BB">
      <w:pPr>
        <w:tabs>
          <w:tab w:val="left" w:pos="284"/>
        </w:tabs>
        <w:jc w:val="both"/>
        <w:rPr>
          <w:iCs/>
          <w:sz w:val="22"/>
          <w:szCs w:val="22"/>
          <w:lang w:val="sr-Latn-ME" w:eastAsia="sr-Latn-CS"/>
        </w:rPr>
      </w:pPr>
    </w:p>
    <w:p w14:paraId="78996DC3" w14:textId="31C741A5" w:rsidR="00E50947" w:rsidRPr="00B5485B" w:rsidRDefault="00E50947" w:rsidP="003D585C">
      <w:pPr>
        <w:tabs>
          <w:tab w:val="left" w:pos="284"/>
        </w:tabs>
        <w:jc w:val="both"/>
        <w:rPr>
          <w:iCs/>
          <w:sz w:val="22"/>
          <w:szCs w:val="22"/>
          <w:lang w:val="sr-Latn-ME" w:eastAsia="sr-Latn-CS"/>
        </w:rPr>
      </w:pPr>
      <w:r w:rsidRPr="00B5485B">
        <w:rPr>
          <w:sz w:val="22"/>
          <w:szCs w:val="22"/>
          <w:lang w:val="sr-Latn-ME"/>
        </w:rPr>
        <w:t>Lijek Trusopt</w:t>
      </w:r>
      <w:r w:rsidRPr="00B5485B">
        <w:rPr>
          <w:iCs/>
          <w:sz w:val="22"/>
          <w:szCs w:val="22"/>
          <w:lang w:val="sr-Latn-ME" w:eastAsia="sr-Latn-CS"/>
        </w:rPr>
        <w:t xml:space="preserve"> sadrži dorzolamid</w:t>
      </w:r>
      <w:r w:rsidR="00036F30" w:rsidRPr="00B5485B">
        <w:rPr>
          <w:iCs/>
          <w:sz w:val="22"/>
          <w:szCs w:val="22"/>
          <w:lang w:val="sr-Latn-ME" w:eastAsia="sr-Latn-CS"/>
        </w:rPr>
        <w:t xml:space="preserve"> </w:t>
      </w:r>
      <w:r w:rsidRPr="00B5485B">
        <w:rPr>
          <w:iCs/>
          <w:sz w:val="22"/>
          <w:szCs w:val="22"/>
          <w:lang w:val="sr-Latn-ME" w:eastAsia="sr-Latn-CS"/>
        </w:rPr>
        <w:t>hidrohlorid koji je snažan inhibitor humane karboanhidraze II kod ljudi.</w:t>
      </w:r>
    </w:p>
    <w:p w14:paraId="3114CE72"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Poslije lokalne primjene u oko dorzolamid snižava povišeni intraokularni pritisak bez obzira da li je praćen glaukomom ili ne. Povišen intraokularni pritisak je glavni faktor rizika za razvoj oštećenja optičkog nerva i gubitak vidnog polja. Dorzolamid ne izaziva konstrikciju pupile, a smanjuje intraokularni pritisak pri čemu se kao neželjena dejstva ne javljaju noćno sljepilo i spazam akomodacije. Dorzolamid ima veoma mali ili ne ispoljava nikakav efekat na puls ili krvni pritisak.</w:t>
      </w:r>
    </w:p>
    <w:p w14:paraId="0640C7F4" w14:textId="77777777" w:rsidR="00E50947" w:rsidRPr="00B5485B" w:rsidRDefault="00E50947" w:rsidP="001A07BB">
      <w:pPr>
        <w:tabs>
          <w:tab w:val="left" w:pos="284"/>
        </w:tabs>
        <w:jc w:val="both"/>
        <w:rPr>
          <w:iCs/>
          <w:sz w:val="22"/>
          <w:szCs w:val="22"/>
          <w:lang w:val="sr-Latn-ME" w:eastAsia="sr-Latn-CS"/>
        </w:rPr>
      </w:pPr>
    </w:p>
    <w:p w14:paraId="7E439BA0" w14:textId="77777777" w:rsidR="00E50947" w:rsidRPr="00B5485B" w:rsidRDefault="00E50947" w:rsidP="003D585C">
      <w:pPr>
        <w:tabs>
          <w:tab w:val="left" w:pos="284"/>
        </w:tabs>
        <w:jc w:val="both"/>
        <w:rPr>
          <w:iCs/>
          <w:sz w:val="22"/>
          <w:szCs w:val="22"/>
          <w:lang w:val="sr-Latn-ME" w:eastAsia="sr-Latn-CS"/>
        </w:rPr>
      </w:pPr>
      <w:r w:rsidRPr="00B5485B">
        <w:rPr>
          <w:iCs/>
          <w:sz w:val="22"/>
          <w:szCs w:val="22"/>
          <w:lang w:val="sr-Latn-ME" w:eastAsia="sr-Latn-CS"/>
        </w:rPr>
        <w:t>Beta blokatori koji se primjenjuju lokalno u oko, takođe snižavaju povišeni intraokularni pritisak tako što smanjuju sekreciju očne vodice, ali različitim mehanizmom djelovanja u odnosu na dorzolamid. Studije su pokazale da kada se dorzolamid primjeni kao dopuna terapiji lokalnim beta-blokatorima, dolazi do dodatnog sniženja intraokularnog pritiska. Ovaj nalaz je u saglasnosti sa zabilježenim aditivnim efektima koji se dobijaju pri istovremenoj primjeni beta-blokatora i oralnih inhibitora karboanhidraze.</w:t>
      </w:r>
    </w:p>
    <w:p w14:paraId="02B64DFA" w14:textId="77777777" w:rsidR="00E50947" w:rsidRPr="00B5485B" w:rsidRDefault="00E50947" w:rsidP="001A07BB">
      <w:pPr>
        <w:tabs>
          <w:tab w:val="left" w:pos="284"/>
        </w:tabs>
        <w:jc w:val="both"/>
        <w:rPr>
          <w:iCs/>
          <w:sz w:val="22"/>
          <w:szCs w:val="22"/>
          <w:lang w:val="sr-Latn-ME" w:eastAsia="sr-Latn-CS"/>
        </w:rPr>
      </w:pPr>
    </w:p>
    <w:p w14:paraId="26DA253F" w14:textId="77777777" w:rsidR="00E50947" w:rsidRPr="00B5485B" w:rsidRDefault="00E50947" w:rsidP="001A07BB">
      <w:pPr>
        <w:tabs>
          <w:tab w:val="left" w:pos="284"/>
        </w:tabs>
        <w:jc w:val="both"/>
        <w:rPr>
          <w:i/>
          <w:iCs/>
          <w:sz w:val="22"/>
          <w:szCs w:val="22"/>
          <w:u w:val="single"/>
          <w:lang w:val="sr-Latn-ME" w:eastAsia="sr-Latn-CS"/>
        </w:rPr>
      </w:pPr>
      <w:r w:rsidRPr="00B5485B">
        <w:rPr>
          <w:i/>
          <w:iCs/>
          <w:sz w:val="22"/>
          <w:szCs w:val="22"/>
          <w:u w:val="single"/>
          <w:lang w:val="sr-Latn-ME" w:eastAsia="sr-Latn-CS"/>
        </w:rPr>
        <w:t>Klinička efikasnost i bezbjednost</w:t>
      </w:r>
    </w:p>
    <w:p w14:paraId="19D3A8EC" w14:textId="77777777" w:rsidR="00E50947" w:rsidRPr="00B5485B" w:rsidRDefault="00E50947" w:rsidP="001A07BB">
      <w:pPr>
        <w:tabs>
          <w:tab w:val="left" w:pos="284"/>
        </w:tabs>
        <w:jc w:val="both"/>
        <w:rPr>
          <w:iCs/>
          <w:sz w:val="22"/>
          <w:szCs w:val="22"/>
          <w:lang w:val="sr-Latn-ME" w:eastAsia="sr-Latn-CS"/>
        </w:rPr>
      </w:pPr>
    </w:p>
    <w:p w14:paraId="680437B4" w14:textId="77777777" w:rsidR="00E50947" w:rsidRPr="00B5485B" w:rsidRDefault="00E50947" w:rsidP="001A07BB">
      <w:pPr>
        <w:tabs>
          <w:tab w:val="left" w:pos="284"/>
        </w:tabs>
        <w:jc w:val="both"/>
        <w:rPr>
          <w:iCs/>
          <w:sz w:val="22"/>
          <w:szCs w:val="22"/>
          <w:u w:val="single"/>
          <w:lang w:val="sr-Latn-ME" w:eastAsia="sr-Latn-CS"/>
        </w:rPr>
      </w:pPr>
      <w:r w:rsidRPr="00B5485B">
        <w:rPr>
          <w:iCs/>
          <w:sz w:val="22"/>
          <w:szCs w:val="22"/>
          <w:u w:val="single"/>
          <w:lang w:val="sr-Latn-ME" w:eastAsia="sr-Latn-CS"/>
        </w:rPr>
        <w:t>Odrasli pacijenti</w:t>
      </w:r>
    </w:p>
    <w:p w14:paraId="04D9E9A8" w14:textId="442E24CB" w:rsidR="00E50947" w:rsidRPr="00B5485B" w:rsidRDefault="00E50947" w:rsidP="003D585C">
      <w:pPr>
        <w:tabs>
          <w:tab w:val="left" w:pos="284"/>
        </w:tabs>
        <w:jc w:val="both"/>
        <w:rPr>
          <w:iCs/>
          <w:sz w:val="22"/>
          <w:szCs w:val="22"/>
          <w:lang w:val="sr-Latn-ME" w:eastAsia="sr-Latn-CS"/>
        </w:rPr>
      </w:pPr>
      <w:r w:rsidRPr="00B5485B">
        <w:rPr>
          <w:iCs/>
          <w:sz w:val="22"/>
          <w:szCs w:val="22"/>
          <w:lang w:val="sr-Latn-ME" w:eastAsia="sr-Latn-CS"/>
        </w:rPr>
        <w:t xml:space="preserve">Efikasnost dorzolamida je ispitivana kod pacijenata sa glaukomom ili okularnom hipertenzijom u opsežnim kliničkim studijama koje su trajale do godinu dana. Dorzolamid je primjenjivan tri puta dnevno kao monoterapija (početne vrijednosti IOP bile su ≥ 23 mmHg) ili dva puta dnevno kao dodatna terapija beta-blokatorima za oftalmološku primjenu (početne vrijednosti IOP bile su ≥ 22 mmHg). </w:t>
      </w:r>
    </w:p>
    <w:p w14:paraId="36E58FC6" w14:textId="39464F05"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Uticaj dorzolamida (bilo kao monoterapija ili kao dodatna terapija) na sniženje IOP trajao je tokom cijelog dana i održavao se tokom dugotrajne primjene. Efikasnost dorzolamida pri dugotrajnoj monoterapiji bila je slična kao kod betaksolola i nešto malo manja od efikasnosti timolola. Kada je primjenjen kao dodatna terapija beta-blokatorima za oftalmološku primjenu, dorzolamid je doveo do dodatnog sniženja IOP slično kao što je uočeno pri terapiji pilokarpinom 2%, 4 puta na dan.</w:t>
      </w:r>
    </w:p>
    <w:p w14:paraId="0D4804F8" w14:textId="77777777" w:rsidR="00E50947" w:rsidRPr="00B5485B" w:rsidRDefault="00E50947" w:rsidP="001A07BB">
      <w:pPr>
        <w:tabs>
          <w:tab w:val="left" w:pos="284"/>
        </w:tabs>
        <w:jc w:val="both"/>
        <w:rPr>
          <w:iCs/>
          <w:sz w:val="22"/>
          <w:szCs w:val="22"/>
          <w:lang w:val="sr-Latn-ME" w:eastAsia="sr-Latn-CS"/>
        </w:rPr>
      </w:pPr>
    </w:p>
    <w:p w14:paraId="1EF352EC" w14:textId="77777777" w:rsidR="00E50947" w:rsidRPr="00B5485B" w:rsidRDefault="00E50947" w:rsidP="001A07BB">
      <w:pPr>
        <w:tabs>
          <w:tab w:val="left" w:pos="284"/>
        </w:tabs>
        <w:jc w:val="both"/>
        <w:rPr>
          <w:iCs/>
          <w:sz w:val="22"/>
          <w:szCs w:val="22"/>
          <w:u w:val="single"/>
          <w:lang w:val="sr-Latn-ME" w:eastAsia="sr-Latn-CS"/>
        </w:rPr>
      </w:pPr>
      <w:r w:rsidRPr="00B5485B">
        <w:rPr>
          <w:iCs/>
          <w:sz w:val="22"/>
          <w:szCs w:val="22"/>
          <w:u w:val="single"/>
          <w:lang w:val="sr-Latn-ME" w:eastAsia="sr-Latn-CS"/>
        </w:rPr>
        <w:t>Pedijatrijski pacijenti</w:t>
      </w:r>
    </w:p>
    <w:p w14:paraId="77C0DD61" w14:textId="557BA808" w:rsidR="00E50947" w:rsidRPr="00B5485B" w:rsidRDefault="00E50947" w:rsidP="003D585C">
      <w:pPr>
        <w:tabs>
          <w:tab w:val="left" w:pos="284"/>
        </w:tabs>
        <w:jc w:val="both"/>
        <w:rPr>
          <w:iCs/>
          <w:sz w:val="22"/>
          <w:szCs w:val="22"/>
          <w:lang w:val="sr-Latn-ME" w:eastAsia="sr-Latn-CS"/>
        </w:rPr>
      </w:pPr>
      <w:r w:rsidRPr="00B5485B">
        <w:rPr>
          <w:iCs/>
          <w:sz w:val="22"/>
          <w:szCs w:val="22"/>
          <w:lang w:val="sr-Latn-ME" w:eastAsia="sr-Latn-CS"/>
        </w:rPr>
        <w:t>Sprovedena je tromjesečna, dvostruko slijepa, multicentrična studija sa aktivnim lijekom kao kontrolom sa 184 pedijatrijska pacijenta (122 pacijenta je primalo dorzolamid) uzrasta od jedne nedjelje do &lt; 6 godina, sa glaukomom ili povišenim intraokularnim pritiskom (vrijednosti intraokularnog pritiska na početku terapije bile su ≥ 22 mmHg). Cilj studije bio je da se procjeni bezbjednost lijeka Trusopt u pedijatrijskoj populac</w:t>
      </w:r>
      <w:r w:rsidR="00036F30" w:rsidRPr="00B5485B">
        <w:rPr>
          <w:iCs/>
          <w:sz w:val="22"/>
          <w:szCs w:val="22"/>
          <w:lang w:val="sr-Latn-ME" w:eastAsia="sr-Latn-CS"/>
        </w:rPr>
        <w:t>i</w:t>
      </w:r>
      <w:r w:rsidRPr="00B5485B">
        <w:rPr>
          <w:iCs/>
          <w:sz w:val="22"/>
          <w:szCs w:val="22"/>
          <w:lang w:val="sr-Latn-ME" w:eastAsia="sr-Latn-CS"/>
        </w:rPr>
        <w:t xml:space="preserve">ji, pri režimu doziranja tri puta dnevno. Približno jedna polovina pacijenata u obije ispitivane grupe imala je kongenitalni glaukom, a druge najčešće dijagnoze uključivale su </w:t>
      </w:r>
      <w:r w:rsidRPr="00B5485B">
        <w:rPr>
          <w:i/>
          <w:iCs/>
          <w:sz w:val="22"/>
          <w:szCs w:val="22"/>
          <w:lang w:val="sr-Latn-ME" w:eastAsia="sr-Latn-CS"/>
        </w:rPr>
        <w:t>Sturge-Weber</w:t>
      </w:r>
      <w:r w:rsidRPr="00B5485B">
        <w:rPr>
          <w:iCs/>
          <w:sz w:val="22"/>
          <w:szCs w:val="22"/>
          <w:lang w:val="sr-Latn-ME" w:eastAsia="sr-Latn-CS"/>
        </w:rPr>
        <w:t>-ov sindrom, iridokornealnu</w:t>
      </w:r>
      <w:r w:rsidRPr="00B5485B">
        <w:rPr>
          <w:iCs/>
          <w:color w:val="FF0000"/>
          <w:sz w:val="22"/>
          <w:szCs w:val="22"/>
          <w:lang w:val="sr-Latn-ME" w:eastAsia="sr-Latn-CS"/>
        </w:rPr>
        <w:t xml:space="preserve"> </w:t>
      </w:r>
      <w:r w:rsidRPr="00B5485B">
        <w:rPr>
          <w:iCs/>
          <w:sz w:val="22"/>
          <w:szCs w:val="22"/>
          <w:lang w:val="sr-Latn-ME" w:eastAsia="sr-Latn-CS"/>
        </w:rPr>
        <w:t>disgenezu mezenhima, pacijente sa afakijom. U sljedećoj tabeli prikazano je kako su pacijenti koji su primali monoterapiju bili podijeljeni na osnovu uzrasta i terapije koju su primali:</w:t>
      </w:r>
    </w:p>
    <w:p w14:paraId="3CF9D48A" w14:textId="77777777" w:rsidR="00E50947" w:rsidRPr="00B5485B" w:rsidRDefault="00E50947" w:rsidP="001A07BB">
      <w:pPr>
        <w:tabs>
          <w:tab w:val="left" w:pos="284"/>
        </w:tabs>
        <w:jc w:val="both"/>
        <w:rPr>
          <w:iCs/>
          <w:sz w:val="22"/>
          <w:szCs w:val="22"/>
          <w:lang w:val="sr-Latn-ME" w:eastAsia="sr-Latn-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5"/>
        <w:gridCol w:w="3285"/>
        <w:gridCol w:w="3285"/>
      </w:tblGrid>
      <w:tr w:rsidR="00E50947" w:rsidRPr="00B5485B" w14:paraId="47787290" w14:textId="77777777" w:rsidTr="00C06909">
        <w:tc>
          <w:tcPr>
            <w:tcW w:w="3285" w:type="dxa"/>
            <w:shd w:val="clear" w:color="auto" w:fill="auto"/>
          </w:tcPr>
          <w:p w14:paraId="575B872D" w14:textId="77777777" w:rsidR="00E50947" w:rsidRPr="00B5485B" w:rsidRDefault="00E50947" w:rsidP="001A07BB">
            <w:pPr>
              <w:tabs>
                <w:tab w:val="left" w:pos="284"/>
              </w:tabs>
              <w:jc w:val="both"/>
              <w:rPr>
                <w:i/>
                <w:iCs/>
                <w:sz w:val="22"/>
                <w:szCs w:val="22"/>
                <w:lang w:val="sr-Latn-ME" w:eastAsia="sr-Latn-CS"/>
              </w:rPr>
            </w:pPr>
            <w:r w:rsidRPr="00B5485B">
              <w:rPr>
                <w:i/>
                <w:iCs/>
                <w:sz w:val="22"/>
                <w:szCs w:val="22"/>
                <w:lang w:val="sr-Latn-ME" w:eastAsia="sr-Latn-CS"/>
              </w:rPr>
              <w:t>Starosna grupa</w:t>
            </w:r>
          </w:p>
        </w:tc>
        <w:tc>
          <w:tcPr>
            <w:tcW w:w="3285" w:type="dxa"/>
            <w:shd w:val="clear" w:color="auto" w:fill="auto"/>
          </w:tcPr>
          <w:p w14:paraId="6D5DA967" w14:textId="77777777" w:rsidR="00E50947" w:rsidRPr="00B5485B" w:rsidRDefault="00E50947" w:rsidP="001A07BB">
            <w:pPr>
              <w:tabs>
                <w:tab w:val="left" w:pos="284"/>
              </w:tabs>
              <w:jc w:val="both"/>
              <w:rPr>
                <w:i/>
                <w:iCs/>
                <w:sz w:val="22"/>
                <w:szCs w:val="22"/>
                <w:lang w:val="sr-Latn-ME" w:eastAsia="sr-Latn-CS"/>
              </w:rPr>
            </w:pPr>
            <w:r w:rsidRPr="00B5485B">
              <w:rPr>
                <w:i/>
                <w:iCs/>
                <w:sz w:val="22"/>
                <w:szCs w:val="22"/>
                <w:lang w:val="sr-Latn-ME" w:eastAsia="sr-Latn-CS"/>
              </w:rPr>
              <w:t>Dorzolamid 2%</w:t>
            </w:r>
          </w:p>
        </w:tc>
        <w:tc>
          <w:tcPr>
            <w:tcW w:w="3285" w:type="dxa"/>
            <w:shd w:val="clear" w:color="auto" w:fill="auto"/>
          </w:tcPr>
          <w:p w14:paraId="3D38CF60" w14:textId="77777777" w:rsidR="00E50947" w:rsidRPr="00B5485B" w:rsidRDefault="00E50947" w:rsidP="001A07BB">
            <w:pPr>
              <w:tabs>
                <w:tab w:val="left" w:pos="284"/>
              </w:tabs>
              <w:jc w:val="both"/>
              <w:rPr>
                <w:i/>
                <w:iCs/>
                <w:sz w:val="22"/>
                <w:szCs w:val="22"/>
                <w:lang w:val="sr-Latn-ME" w:eastAsia="sr-Latn-CS"/>
              </w:rPr>
            </w:pPr>
            <w:r w:rsidRPr="00B5485B">
              <w:rPr>
                <w:i/>
                <w:iCs/>
                <w:sz w:val="22"/>
                <w:szCs w:val="22"/>
                <w:lang w:val="sr-Latn-ME" w:eastAsia="sr-Latn-CS"/>
              </w:rPr>
              <w:t>Timolol</w:t>
            </w:r>
          </w:p>
        </w:tc>
      </w:tr>
      <w:tr w:rsidR="00E50947" w:rsidRPr="00B5485B" w14:paraId="27D436EF" w14:textId="77777777" w:rsidTr="00C06909">
        <w:tc>
          <w:tcPr>
            <w:tcW w:w="3285" w:type="dxa"/>
            <w:shd w:val="clear" w:color="auto" w:fill="auto"/>
          </w:tcPr>
          <w:p w14:paraId="72CFCC3C"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grupa uzrasta &lt; 2 godine</w:t>
            </w:r>
          </w:p>
        </w:tc>
        <w:tc>
          <w:tcPr>
            <w:tcW w:w="3285" w:type="dxa"/>
            <w:shd w:val="clear" w:color="auto" w:fill="auto"/>
          </w:tcPr>
          <w:p w14:paraId="28DB1668"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N = 56</w:t>
            </w:r>
          </w:p>
          <w:p w14:paraId="77F749F4"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Uzrast: 1-23 mjeseca</w:t>
            </w:r>
          </w:p>
        </w:tc>
        <w:tc>
          <w:tcPr>
            <w:tcW w:w="3285" w:type="dxa"/>
            <w:shd w:val="clear" w:color="auto" w:fill="auto"/>
          </w:tcPr>
          <w:p w14:paraId="64DCFBFE"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Timolol GS 0,25 % N = 27</w:t>
            </w:r>
          </w:p>
          <w:p w14:paraId="0CBC1DE9"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Uzrast: 0,25- 22 mjeseca</w:t>
            </w:r>
          </w:p>
        </w:tc>
      </w:tr>
      <w:tr w:rsidR="00E50947" w:rsidRPr="00B5485B" w14:paraId="56CFD4C1" w14:textId="77777777" w:rsidTr="00C06909">
        <w:tc>
          <w:tcPr>
            <w:tcW w:w="3285" w:type="dxa"/>
            <w:shd w:val="clear" w:color="auto" w:fill="auto"/>
          </w:tcPr>
          <w:p w14:paraId="134C26A6"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grupa uzrasta ≥ 2 godine do &lt; 6 godina</w:t>
            </w:r>
          </w:p>
        </w:tc>
        <w:tc>
          <w:tcPr>
            <w:tcW w:w="3285" w:type="dxa"/>
            <w:shd w:val="clear" w:color="auto" w:fill="auto"/>
          </w:tcPr>
          <w:p w14:paraId="6B736E24"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N = 66</w:t>
            </w:r>
          </w:p>
          <w:p w14:paraId="465551FD"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Uzrast 2-6 godina</w:t>
            </w:r>
          </w:p>
        </w:tc>
        <w:tc>
          <w:tcPr>
            <w:tcW w:w="3285" w:type="dxa"/>
            <w:shd w:val="clear" w:color="auto" w:fill="auto"/>
          </w:tcPr>
          <w:p w14:paraId="52373AF0"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Timolol 0,50 % N = 35</w:t>
            </w:r>
          </w:p>
          <w:p w14:paraId="2BDCF5D6"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Uzrast: 2- 6 godina</w:t>
            </w:r>
          </w:p>
        </w:tc>
      </w:tr>
    </w:tbl>
    <w:p w14:paraId="7E21CAEC" w14:textId="77777777" w:rsidR="00E50947" w:rsidRPr="00B5485B" w:rsidRDefault="00E50947" w:rsidP="001A07BB">
      <w:pPr>
        <w:tabs>
          <w:tab w:val="left" w:pos="284"/>
        </w:tabs>
        <w:jc w:val="both"/>
        <w:rPr>
          <w:iCs/>
          <w:sz w:val="22"/>
          <w:szCs w:val="22"/>
          <w:lang w:val="sr-Latn-ME" w:eastAsia="sr-Latn-CS"/>
        </w:rPr>
      </w:pPr>
    </w:p>
    <w:p w14:paraId="7172C5A1" w14:textId="77777777" w:rsidR="00E50947" w:rsidRPr="00B5485B" w:rsidRDefault="00E50947" w:rsidP="003D585C">
      <w:pPr>
        <w:tabs>
          <w:tab w:val="left" w:pos="284"/>
        </w:tabs>
        <w:jc w:val="both"/>
        <w:rPr>
          <w:iCs/>
          <w:sz w:val="22"/>
          <w:szCs w:val="22"/>
          <w:lang w:val="sr-Latn-ME" w:eastAsia="sr-Latn-CS"/>
        </w:rPr>
      </w:pPr>
      <w:r w:rsidRPr="00B5485B">
        <w:rPr>
          <w:iCs/>
          <w:sz w:val="22"/>
          <w:szCs w:val="22"/>
          <w:lang w:val="sr-Latn-ME" w:eastAsia="sr-Latn-CS"/>
        </w:rPr>
        <w:t>U obije starosne grupe oko 70 pacijenata bilo je na terapiji najmanje 61 dan, a oko 50 pacijenata dobijalo terapiju tokom 81-100 dana.</w:t>
      </w:r>
    </w:p>
    <w:p w14:paraId="5B14A21B" w14:textId="77777777" w:rsidR="00E50947" w:rsidRPr="00B5485B" w:rsidRDefault="00E50947">
      <w:pPr>
        <w:tabs>
          <w:tab w:val="left" w:pos="284"/>
        </w:tabs>
        <w:jc w:val="both"/>
        <w:rPr>
          <w:iCs/>
          <w:sz w:val="22"/>
          <w:szCs w:val="22"/>
          <w:lang w:val="sr-Latn-ME" w:eastAsia="sr-Latn-CS"/>
        </w:rPr>
      </w:pPr>
    </w:p>
    <w:p w14:paraId="419BBFF3" w14:textId="21DD2A63"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 xml:space="preserve">Ukoliko intraokularni pritisak nije bio adekvatno kontrolisan monoterapijom dorzolamidom ili želatinskim rastvorom timolola, pacijenti su nastavili sa terapijom u otvorenom dijelu studije na sljedeći način: 30 pacijenata uzrasta &lt; 2 godine su prevedeni na istovremenu terapiju sa 0,25% želatinskim </w:t>
      </w:r>
      <w:r w:rsidRPr="00B5485B">
        <w:rPr>
          <w:iCs/>
          <w:sz w:val="22"/>
          <w:szCs w:val="22"/>
          <w:lang w:val="sr-Latn-ME" w:eastAsia="sr-Latn-CS"/>
        </w:rPr>
        <w:lastRenderedPageBreak/>
        <w:t>rastvorom timolola jednom dnevno i 2% dorzolamidom tri puta dnevno; 30 pacijenata uzrasta ≥ 2 godine su prevedeni na terapiju fiksnom kombinacijom - dorzolamid 2% /</w:t>
      </w:r>
      <w:r w:rsidR="00036F30" w:rsidRPr="00B5485B">
        <w:rPr>
          <w:iCs/>
          <w:sz w:val="22"/>
          <w:szCs w:val="22"/>
          <w:lang w:val="sr-Latn-ME" w:eastAsia="sr-Latn-CS"/>
        </w:rPr>
        <w:t xml:space="preserve"> </w:t>
      </w:r>
      <w:r w:rsidRPr="00B5485B">
        <w:rPr>
          <w:iCs/>
          <w:sz w:val="22"/>
          <w:szCs w:val="22"/>
          <w:lang w:val="sr-Latn-ME" w:eastAsia="sr-Latn-CS"/>
        </w:rPr>
        <w:t>timolol 0,5%, dva puta dnevno.</w:t>
      </w:r>
    </w:p>
    <w:p w14:paraId="0F1F9476" w14:textId="77777777" w:rsidR="00E50947" w:rsidRPr="00B5485B" w:rsidRDefault="00E50947">
      <w:pPr>
        <w:tabs>
          <w:tab w:val="left" w:pos="284"/>
        </w:tabs>
        <w:jc w:val="both"/>
        <w:rPr>
          <w:iCs/>
          <w:sz w:val="22"/>
          <w:szCs w:val="22"/>
          <w:lang w:val="sr-Latn-ME" w:eastAsia="sr-Latn-CS"/>
        </w:rPr>
      </w:pPr>
    </w:p>
    <w:p w14:paraId="498F3BC6"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Sve u svemu, u ovoj studiji nijesu otkriveni dodatni bezbjednosni rizici primjene dorzolamida u pedijatrijskoj populaciji. Kod približno 26% pedijatrijskih pacijenata (20% na monoterapiji dorzolamidom) uočeni su neželjeni efekti povezani sa lijekom, koji su većinom bili lokalnog karaktera i nijesu bili ozbiljni, kao npr. osjećaj peckanja i žarenja u oku, bolovi u oku. Kod malog broja pacijenata (&lt; 4%) uočen je kornealni edem ili zamagljen vid. Lokalne reakcije su se javljale sa sličnom učestalošću kao i kod poredbenih ljekova. Nakon stavljanja lijeka u promet, zabilježeni su slučajevi metaboličke acidoze, posebno kod djece sa nedovoljno zrelom ili oštećenom funkcijom bubrega.</w:t>
      </w:r>
    </w:p>
    <w:p w14:paraId="16F4EAA8" w14:textId="77777777" w:rsidR="00E50947" w:rsidRPr="00B5485B" w:rsidRDefault="00E50947">
      <w:pPr>
        <w:tabs>
          <w:tab w:val="left" w:pos="284"/>
        </w:tabs>
        <w:jc w:val="both"/>
        <w:rPr>
          <w:iCs/>
          <w:sz w:val="22"/>
          <w:szCs w:val="22"/>
          <w:lang w:val="sr-Latn-ME" w:eastAsia="sr-Latn-CS"/>
        </w:rPr>
      </w:pPr>
    </w:p>
    <w:p w14:paraId="4CDAECB2"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Rezultati efikasnosti u pedijatrijskoj populaciji ukazuju da je prosječno smanjenje IOP u grupi na dorzolamidu bilo slično prosječnom smanjenju IOP u timolol grupi, pri čemu je blaga numerička prednost postignuta u timolol grupi.</w:t>
      </w:r>
    </w:p>
    <w:p w14:paraId="05B75550" w14:textId="77777777" w:rsidR="00E50947" w:rsidRPr="00B5485B" w:rsidRDefault="00E50947" w:rsidP="001A07BB">
      <w:pPr>
        <w:tabs>
          <w:tab w:val="left" w:pos="284"/>
        </w:tabs>
        <w:jc w:val="both"/>
        <w:rPr>
          <w:sz w:val="22"/>
          <w:szCs w:val="22"/>
          <w:lang w:val="sr-Latn-ME"/>
        </w:rPr>
      </w:pPr>
    </w:p>
    <w:p w14:paraId="6550A013" w14:textId="77777777" w:rsidR="00E50947" w:rsidRPr="00B5485B" w:rsidRDefault="00E50947" w:rsidP="001A07BB">
      <w:pPr>
        <w:tabs>
          <w:tab w:val="left" w:pos="284"/>
        </w:tabs>
        <w:jc w:val="both"/>
        <w:rPr>
          <w:iCs/>
          <w:sz w:val="22"/>
          <w:szCs w:val="22"/>
          <w:lang w:val="sr-Latn-ME" w:eastAsia="sr-Latn-CS"/>
        </w:rPr>
      </w:pPr>
      <w:r w:rsidRPr="00B5485B">
        <w:rPr>
          <w:sz w:val="22"/>
          <w:szCs w:val="22"/>
          <w:lang w:val="sr-Latn-ME"/>
        </w:rPr>
        <w:t>Podaci o upotrebi dorzolamida u dugoročnim studijama efikasnosti (</w:t>
      </w:r>
      <w:r w:rsidRPr="00B5485B">
        <w:rPr>
          <w:iCs/>
          <w:sz w:val="22"/>
          <w:szCs w:val="22"/>
          <w:lang w:val="sr-Latn-ME" w:eastAsia="sr-Latn-CS"/>
        </w:rPr>
        <w:t>&gt; 12 nedjelja) nijesu dostupni.</w:t>
      </w:r>
    </w:p>
    <w:p w14:paraId="6119D3B7" w14:textId="77777777" w:rsidR="00E50947" w:rsidRPr="00B5485B" w:rsidRDefault="00E50947" w:rsidP="001A07BB">
      <w:pPr>
        <w:tabs>
          <w:tab w:val="left" w:pos="284"/>
        </w:tabs>
        <w:jc w:val="both"/>
        <w:rPr>
          <w:sz w:val="22"/>
          <w:szCs w:val="22"/>
          <w:lang w:val="sr-Latn-ME"/>
        </w:rPr>
      </w:pPr>
    </w:p>
    <w:p w14:paraId="36DBF304"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5.2. Farmakokinetički podaci</w:t>
      </w:r>
    </w:p>
    <w:p w14:paraId="2F06AAA2" w14:textId="77777777" w:rsidR="00E50947" w:rsidRPr="00B5485B" w:rsidRDefault="00E50947" w:rsidP="001A07BB">
      <w:pPr>
        <w:tabs>
          <w:tab w:val="left" w:pos="284"/>
        </w:tabs>
        <w:jc w:val="both"/>
        <w:rPr>
          <w:sz w:val="22"/>
          <w:szCs w:val="22"/>
          <w:lang w:val="sr-Latn-ME"/>
        </w:rPr>
      </w:pPr>
    </w:p>
    <w:p w14:paraId="2DCCDBF3" w14:textId="7823FEF0" w:rsidR="00E50947" w:rsidRPr="00B5485B" w:rsidRDefault="00E50947" w:rsidP="003D585C">
      <w:pPr>
        <w:tabs>
          <w:tab w:val="left" w:pos="284"/>
        </w:tabs>
        <w:jc w:val="both"/>
        <w:rPr>
          <w:iCs/>
          <w:sz w:val="22"/>
          <w:szCs w:val="22"/>
          <w:lang w:val="sr-Latn-ME" w:eastAsia="sr-Latn-CS"/>
        </w:rPr>
      </w:pPr>
      <w:r w:rsidRPr="00B5485B">
        <w:rPr>
          <w:iCs/>
          <w:sz w:val="22"/>
          <w:szCs w:val="22"/>
          <w:lang w:val="sr-Latn-ME" w:eastAsia="sr-Latn-CS"/>
        </w:rPr>
        <w:t>Za razliku od oralnih inhibitora karboanhidraze, lokalna primjena dorzolamid</w:t>
      </w:r>
      <w:r w:rsidR="00036F30" w:rsidRPr="00B5485B">
        <w:rPr>
          <w:iCs/>
          <w:sz w:val="22"/>
          <w:szCs w:val="22"/>
          <w:lang w:val="sr-Latn-ME" w:eastAsia="sr-Latn-CS"/>
        </w:rPr>
        <w:t xml:space="preserve"> </w:t>
      </w:r>
      <w:r w:rsidRPr="00B5485B">
        <w:rPr>
          <w:iCs/>
          <w:sz w:val="22"/>
          <w:szCs w:val="22"/>
          <w:lang w:val="sr-Latn-ME" w:eastAsia="sr-Latn-CS"/>
        </w:rPr>
        <w:t>hidrohlorida omogućava direktno djelovanje aktivne supstance u oku, pri značajno manjim dozama, a samim tim i sa manjom sistemskom izloženošću. U kliničkim studijama, na ovaj način, postignuto je sniženje IOP bez poremećaja acido-bazne ravnoteže ili promjena u statusu elektrolita, što je karakteristika oralne primjene inhibitora karboanhidraze.</w:t>
      </w:r>
    </w:p>
    <w:p w14:paraId="271EBD9D" w14:textId="77777777" w:rsidR="00E50947" w:rsidRPr="00B5485B" w:rsidRDefault="00E50947">
      <w:pPr>
        <w:tabs>
          <w:tab w:val="left" w:pos="284"/>
        </w:tabs>
        <w:jc w:val="both"/>
        <w:rPr>
          <w:iCs/>
          <w:sz w:val="22"/>
          <w:szCs w:val="22"/>
          <w:lang w:val="sr-Latn-ME" w:eastAsia="sr-Latn-CS"/>
        </w:rPr>
      </w:pPr>
    </w:p>
    <w:p w14:paraId="615CFCAF" w14:textId="7777777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 xml:space="preserve">Poslije lokalne primjene dorzolamid dospijeva u sistemsku cirkulaciju. Za procjenu sistemske inhibicije karboanhidraze poslije lokalne primjene dorzolamida, određivani su koncentracija lijeka i metabolita u eritrocitima i plazmi, kao i inhibicija karboanhidraze u eritrocitima. Dorzolamid se akumulira u eritrocitima pri hroničnoj primjeni kao rezultat selektivnog vezivanja za karboanhidrazu II (CA-II), dok se izuzetno male koncentracije slobodnog aktivnog lijeka održavaju u plazmi. Osnovni lijek formira jedan N-dezetil metabolit koji slabije inhibira CA-II u odnosu na osnovni lijek, ali takođe inhibira i manje aktivan izoenzim karboanhidrazu I (CA-I). </w:t>
      </w:r>
    </w:p>
    <w:p w14:paraId="4756BECF" w14:textId="08CE41D3"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Ovaj metabolit se takođe akumulira u eritrocitima gdje se primarno vezuje za CA-I. Dorzolamid se umjereno vezuje za proteine plazme (približno 33%). Dorzolamid se primarno izlučuje u neprom</w:t>
      </w:r>
      <w:r w:rsidR="006D2187" w:rsidRPr="00B5485B">
        <w:rPr>
          <w:iCs/>
          <w:sz w:val="22"/>
          <w:szCs w:val="22"/>
          <w:lang w:val="sr-Latn-ME" w:eastAsia="sr-Latn-CS"/>
        </w:rPr>
        <w:t>i</w:t>
      </w:r>
      <w:r w:rsidRPr="00B5485B">
        <w:rPr>
          <w:iCs/>
          <w:sz w:val="22"/>
          <w:szCs w:val="22"/>
          <w:lang w:val="sr-Latn-ME" w:eastAsia="sr-Latn-CS"/>
        </w:rPr>
        <w:t>jenjenom obliku urinom. Metabolit se takođe izlučuje urinom. Po prestanku primjene, dorzolamid se oslobađa iz eritrocita nelinearnom kinetikom, tako da prvo dolazi do brzog smanjenja koncentracije lijeka, a zatim slijedi faza spore eliminacije sa poluvremenom eliminacije od oko 4 mjeseca.</w:t>
      </w:r>
    </w:p>
    <w:p w14:paraId="65E2E0FD" w14:textId="77777777" w:rsidR="00E50947" w:rsidRPr="00B5485B" w:rsidRDefault="00E50947" w:rsidP="001A07BB">
      <w:pPr>
        <w:tabs>
          <w:tab w:val="left" w:pos="284"/>
        </w:tabs>
        <w:jc w:val="both"/>
        <w:rPr>
          <w:iCs/>
          <w:sz w:val="22"/>
          <w:szCs w:val="22"/>
          <w:lang w:val="sr-Latn-ME" w:eastAsia="sr-Latn-CS"/>
        </w:rPr>
      </w:pPr>
    </w:p>
    <w:p w14:paraId="4BDE494A" w14:textId="17F82D22" w:rsidR="00E50947" w:rsidRPr="00B5485B" w:rsidRDefault="00E50947" w:rsidP="003D585C">
      <w:pPr>
        <w:tabs>
          <w:tab w:val="left" w:pos="284"/>
        </w:tabs>
        <w:jc w:val="both"/>
        <w:rPr>
          <w:iCs/>
          <w:sz w:val="22"/>
          <w:szCs w:val="22"/>
          <w:lang w:val="sr-Latn-ME" w:eastAsia="sr-Latn-CS"/>
        </w:rPr>
      </w:pPr>
      <w:r w:rsidRPr="00B5485B">
        <w:rPr>
          <w:iCs/>
          <w:sz w:val="22"/>
          <w:szCs w:val="22"/>
          <w:lang w:val="sr-Latn-ME" w:eastAsia="sr-Latn-CS"/>
        </w:rPr>
        <w:t>Kada je dorzolamid primjenjivan oralno radi simulacije maksimalne sistemske izloženosti poslije dugotrajne primjene u oko, stanje ravnoteže je postignuto za 13 nedjelja. U stanju ravnoteže gotovo da nije bilo slobodnog lijeka ili metabolita u plazmi. Inhibicija karboanhidraze u eritrocitima je bila manja od one za koju se smatra da bi mogla imati određene farmakološke efekte na funkciju bubrega ili respiraciju. Slični farmakokinetički rezultati dobijeni su i poslije dugotrajne lokalne primjene dorzolamida. Međutim, kod pojedinih starijih pacijenata sa oštećenom funkcijom bubrega (klirens kreatinina 30-60 m</w:t>
      </w:r>
      <w:r w:rsidR="006D2187" w:rsidRPr="00B5485B">
        <w:rPr>
          <w:iCs/>
          <w:sz w:val="22"/>
          <w:szCs w:val="22"/>
          <w:lang w:val="sr-Latn-ME" w:eastAsia="sr-Latn-CS"/>
        </w:rPr>
        <w:t>l</w:t>
      </w:r>
      <w:r w:rsidRPr="00B5485B">
        <w:rPr>
          <w:iCs/>
          <w:sz w:val="22"/>
          <w:szCs w:val="22"/>
          <w:lang w:val="sr-Latn-ME" w:eastAsia="sr-Latn-CS"/>
        </w:rPr>
        <w:t>/min) uočena je veća koncentracija metabolita u eritrocitima, ali nijesu uočene značajne razlike u inhibiciji karboanhidraze kao ni klinički značajne sistemske neželjene reakcije koje bi se direktno mogle pripisati ovim rezultatima.</w:t>
      </w:r>
    </w:p>
    <w:p w14:paraId="29AE6DA2" w14:textId="77777777" w:rsidR="00E50947" w:rsidRPr="00B5485B" w:rsidRDefault="00E50947" w:rsidP="001A07BB">
      <w:pPr>
        <w:tabs>
          <w:tab w:val="left" w:pos="284"/>
        </w:tabs>
        <w:jc w:val="both"/>
        <w:rPr>
          <w:sz w:val="22"/>
          <w:szCs w:val="22"/>
          <w:lang w:val="sr-Latn-ME"/>
        </w:rPr>
      </w:pPr>
    </w:p>
    <w:p w14:paraId="23B099D9"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 xml:space="preserve">5.3. Pretklinički podaci o bezbjednosti </w:t>
      </w:r>
    </w:p>
    <w:p w14:paraId="490AE3F0" w14:textId="77777777" w:rsidR="00E50947" w:rsidRPr="00B5485B" w:rsidRDefault="00E50947" w:rsidP="001A07BB">
      <w:pPr>
        <w:tabs>
          <w:tab w:val="left" w:pos="284"/>
        </w:tabs>
        <w:jc w:val="both"/>
        <w:rPr>
          <w:sz w:val="22"/>
          <w:szCs w:val="22"/>
          <w:lang w:val="sr-Latn-ME"/>
        </w:rPr>
      </w:pPr>
    </w:p>
    <w:p w14:paraId="41D73A51" w14:textId="77777777" w:rsidR="00E50947" w:rsidRPr="00B5485B" w:rsidRDefault="00E50947" w:rsidP="003D585C">
      <w:pPr>
        <w:tabs>
          <w:tab w:val="left" w:pos="284"/>
        </w:tabs>
        <w:jc w:val="both"/>
        <w:rPr>
          <w:bCs/>
          <w:iCs/>
          <w:sz w:val="22"/>
          <w:szCs w:val="22"/>
          <w:lang w:val="sr-Latn-ME"/>
        </w:rPr>
      </w:pPr>
      <w:r w:rsidRPr="00B5485B">
        <w:rPr>
          <w:bCs/>
          <w:iCs/>
          <w:sz w:val="22"/>
          <w:szCs w:val="22"/>
          <w:lang w:val="sr-Latn-ME"/>
        </w:rPr>
        <w:t>Glavni rezultati u studijama na životinjama nakon oralne primjene dorzolamida bili su povezani sa farmakološkim efektima sistemske inhibicije karboanhidraze. Neki od ovih rezultata bili su specifični za životinjsku vrstu i/ili su bili rezultat metaboličke acidoze. Kada su skotnim ženkama kunića davane toksične doze dorzolamida, koje su dovodile do metaboličke acidoze, kod mladunčadi su uočene malformacije tijela kičmenih pršljenova.</w:t>
      </w:r>
    </w:p>
    <w:p w14:paraId="78E4FDE1" w14:textId="77777777" w:rsidR="00E50947" w:rsidRPr="00B5485B" w:rsidRDefault="00E50947">
      <w:pPr>
        <w:tabs>
          <w:tab w:val="left" w:pos="284"/>
        </w:tabs>
        <w:jc w:val="both"/>
        <w:rPr>
          <w:bCs/>
          <w:iCs/>
          <w:sz w:val="22"/>
          <w:szCs w:val="22"/>
          <w:lang w:val="sr-Latn-ME"/>
        </w:rPr>
      </w:pPr>
      <w:r w:rsidRPr="00B5485B">
        <w:rPr>
          <w:bCs/>
          <w:iCs/>
          <w:sz w:val="22"/>
          <w:szCs w:val="22"/>
          <w:lang w:val="sr-Latn-ME"/>
        </w:rPr>
        <w:lastRenderedPageBreak/>
        <w:t>Kod ženki pacova koje doje uočena je smanjenja tjelesna masa mladunaca. Nije primjećeno štetno dejstvo na plodnost kod muških i ženskih jedinki kojima je primjenjivan dorzolamid prije i tokom parenja.</w:t>
      </w:r>
    </w:p>
    <w:p w14:paraId="03EC9362" w14:textId="26E83337"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U kliničkim studijama nije uočena pojava metaboličke acidoze niti promjena u statusu elektrolita, koje bi ukazivale na sistemsku inhibiciju karboanhidraze. Prema tome, ne očekuje se da će se efekti utvrđeni u studijama na životinjama javiti kod pacijenata koji su na terapijskim dozama dorzolamida.</w:t>
      </w:r>
    </w:p>
    <w:p w14:paraId="25DEC6C8" w14:textId="1E264BF3" w:rsidR="00E50947" w:rsidRPr="00B5485B" w:rsidRDefault="00E50947" w:rsidP="001A07BB">
      <w:pPr>
        <w:tabs>
          <w:tab w:val="left" w:pos="284"/>
        </w:tabs>
        <w:jc w:val="both"/>
        <w:rPr>
          <w:sz w:val="22"/>
          <w:szCs w:val="22"/>
          <w:lang w:val="sr-Latn-ME"/>
        </w:rPr>
      </w:pPr>
    </w:p>
    <w:p w14:paraId="3E3C7807" w14:textId="77777777" w:rsidR="006D2187" w:rsidRPr="00B5485B" w:rsidRDefault="006D2187" w:rsidP="001A07BB">
      <w:pPr>
        <w:tabs>
          <w:tab w:val="left" w:pos="284"/>
        </w:tabs>
        <w:jc w:val="both"/>
        <w:rPr>
          <w:sz w:val="22"/>
          <w:szCs w:val="22"/>
          <w:lang w:val="sr-Latn-ME"/>
        </w:rPr>
      </w:pPr>
    </w:p>
    <w:p w14:paraId="6E7CB8A0" w14:textId="77777777" w:rsidR="00E50947" w:rsidRPr="00B5485B" w:rsidRDefault="00E50947" w:rsidP="001A07BB">
      <w:pPr>
        <w:tabs>
          <w:tab w:val="left" w:pos="284"/>
        </w:tabs>
        <w:jc w:val="both"/>
        <w:rPr>
          <w:b/>
          <w:sz w:val="22"/>
          <w:szCs w:val="22"/>
          <w:lang w:val="sr-Latn-ME"/>
        </w:rPr>
      </w:pPr>
      <w:r w:rsidRPr="00B5485B">
        <w:rPr>
          <w:b/>
          <w:sz w:val="22"/>
          <w:szCs w:val="22"/>
          <w:lang w:val="sr-Latn-ME"/>
        </w:rPr>
        <w:t>6. FARMACEUTSKI PODACI</w:t>
      </w:r>
    </w:p>
    <w:p w14:paraId="41C3C763" w14:textId="77777777" w:rsidR="00E50947" w:rsidRPr="00B5485B" w:rsidRDefault="00E50947" w:rsidP="001A07BB">
      <w:pPr>
        <w:tabs>
          <w:tab w:val="left" w:pos="284"/>
        </w:tabs>
        <w:jc w:val="both"/>
        <w:rPr>
          <w:b/>
          <w:bCs/>
          <w:sz w:val="22"/>
          <w:szCs w:val="22"/>
          <w:lang w:val="sr-Latn-ME"/>
        </w:rPr>
      </w:pPr>
    </w:p>
    <w:p w14:paraId="0EC50526"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6.1. Lista pomoćnih supstanci (ekscipijenasa)</w:t>
      </w:r>
    </w:p>
    <w:p w14:paraId="376330A9" w14:textId="77777777" w:rsidR="00E50947" w:rsidRPr="00B5485B" w:rsidRDefault="00E50947" w:rsidP="001A07BB">
      <w:pPr>
        <w:tabs>
          <w:tab w:val="left" w:pos="284"/>
        </w:tabs>
        <w:jc w:val="both"/>
        <w:rPr>
          <w:sz w:val="22"/>
          <w:szCs w:val="22"/>
          <w:lang w:val="sr-Latn-ME"/>
        </w:rPr>
      </w:pPr>
    </w:p>
    <w:p w14:paraId="734EA386"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Benzalkonijum hlorid</w:t>
      </w:r>
    </w:p>
    <w:p w14:paraId="2AE44D9B" w14:textId="6AB501B4"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Hidroksietil</w:t>
      </w:r>
      <w:r w:rsidR="006D2187" w:rsidRPr="00B5485B">
        <w:rPr>
          <w:iCs/>
          <w:sz w:val="22"/>
          <w:szCs w:val="22"/>
          <w:lang w:val="sr-Latn-ME" w:eastAsia="sr-Latn-CS"/>
        </w:rPr>
        <w:t xml:space="preserve"> </w:t>
      </w:r>
      <w:r w:rsidRPr="00B5485B">
        <w:rPr>
          <w:iCs/>
          <w:sz w:val="22"/>
          <w:szCs w:val="22"/>
          <w:lang w:val="sr-Latn-ME" w:eastAsia="sr-Latn-CS"/>
        </w:rPr>
        <w:t>celuloza</w:t>
      </w:r>
    </w:p>
    <w:p w14:paraId="13820BF4"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Manitol (E421)</w:t>
      </w:r>
    </w:p>
    <w:p w14:paraId="7F113E8B"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Natrijum citrat (E331)</w:t>
      </w:r>
    </w:p>
    <w:p w14:paraId="53994F75"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Natrijum hidroksid (E524) za podešavanje pH</w:t>
      </w:r>
    </w:p>
    <w:p w14:paraId="3B8A2A2C"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Voda za injekcije</w:t>
      </w:r>
    </w:p>
    <w:p w14:paraId="3E80BEB0" w14:textId="77777777" w:rsidR="00E50947" w:rsidRPr="00B5485B" w:rsidRDefault="00E50947" w:rsidP="001A07BB">
      <w:pPr>
        <w:tabs>
          <w:tab w:val="left" w:pos="284"/>
        </w:tabs>
        <w:jc w:val="both"/>
        <w:rPr>
          <w:sz w:val="22"/>
          <w:szCs w:val="22"/>
          <w:lang w:val="sr-Latn-ME"/>
        </w:rPr>
      </w:pPr>
    </w:p>
    <w:p w14:paraId="6C204492" w14:textId="7EB334B0" w:rsidR="00E50947" w:rsidRPr="00B5485B" w:rsidRDefault="00E50947" w:rsidP="001A07BB">
      <w:pPr>
        <w:tabs>
          <w:tab w:val="left" w:pos="284"/>
        </w:tabs>
        <w:jc w:val="both"/>
        <w:rPr>
          <w:b/>
          <w:bCs/>
          <w:sz w:val="22"/>
          <w:szCs w:val="22"/>
          <w:lang w:val="sr-Latn-ME"/>
        </w:rPr>
      </w:pPr>
      <w:r w:rsidRPr="00B5485B">
        <w:rPr>
          <w:b/>
          <w:bCs/>
          <w:sz w:val="22"/>
          <w:szCs w:val="22"/>
          <w:lang w:val="sr-Latn-ME"/>
        </w:rPr>
        <w:t>6.2. Inkompatibilnost</w:t>
      </w:r>
      <w:r w:rsidR="001F3FB1" w:rsidRPr="00B5485B">
        <w:rPr>
          <w:b/>
          <w:bCs/>
          <w:sz w:val="22"/>
          <w:szCs w:val="22"/>
          <w:lang w:val="sr-Latn-ME"/>
        </w:rPr>
        <w:t>i</w:t>
      </w:r>
    </w:p>
    <w:p w14:paraId="2CF37EB1" w14:textId="77777777" w:rsidR="00E50947" w:rsidRPr="00B5485B" w:rsidRDefault="00E50947" w:rsidP="001A07BB">
      <w:pPr>
        <w:tabs>
          <w:tab w:val="left" w:pos="284"/>
        </w:tabs>
        <w:jc w:val="both"/>
        <w:rPr>
          <w:sz w:val="22"/>
          <w:szCs w:val="22"/>
          <w:lang w:val="sr-Latn-ME"/>
        </w:rPr>
      </w:pPr>
    </w:p>
    <w:p w14:paraId="14500446" w14:textId="77777777" w:rsidR="00E50947" w:rsidRPr="00B5485B" w:rsidRDefault="00E50947" w:rsidP="001A07BB">
      <w:pPr>
        <w:tabs>
          <w:tab w:val="left" w:pos="284"/>
        </w:tabs>
        <w:jc w:val="both"/>
        <w:rPr>
          <w:iCs/>
          <w:sz w:val="22"/>
          <w:szCs w:val="22"/>
          <w:lang w:val="sr-Latn-ME" w:eastAsia="sr-Latn-CS"/>
        </w:rPr>
      </w:pPr>
      <w:r w:rsidRPr="00B5485B">
        <w:rPr>
          <w:iCs/>
          <w:sz w:val="22"/>
          <w:szCs w:val="22"/>
          <w:lang w:val="sr-Latn-ME" w:eastAsia="sr-Latn-CS"/>
        </w:rPr>
        <w:t>Nije primjenljivo.</w:t>
      </w:r>
    </w:p>
    <w:p w14:paraId="5CC0BF34" w14:textId="77777777" w:rsidR="00E50947" w:rsidRPr="00B5485B" w:rsidRDefault="00E50947" w:rsidP="001A07BB">
      <w:pPr>
        <w:tabs>
          <w:tab w:val="left" w:pos="284"/>
        </w:tabs>
        <w:jc w:val="both"/>
        <w:rPr>
          <w:sz w:val="22"/>
          <w:szCs w:val="22"/>
          <w:lang w:val="sr-Latn-ME"/>
        </w:rPr>
      </w:pPr>
    </w:p>
    <w:p w14:paraId="69741C8F"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6.3. Rok upotrebe</w:t>
      </w:r>
    </w:p>
    <w:p w14:paraId="26787EA8" w14:textId="77777777" w:rsidR="00E50947" w:rsidRPr="00B5485B" w:rsidRDefault="00E50947" w:rsidP="001A07BB">
      <w:pPr>
        <w:tabs>
          <w:tab w:val="left" w:pos="284"/>
        </w:tabs>
        <w:jc w:val="both"/>
        <w:rPr>
          <w:sz w:val="22"/>
          <w:szCs w:val="22"/>
          <w:lang w:val="sr-Latn-ME"/>
        </w:rPr>
      </w:pPr>
    </w:p>
    <w:p w14:paraId="779FAB4D" w14:textId="77777777" w:rsidR="00E50947" w:rsidRPr="00B5485B" w:rsidRDefault="00E50947" w:rsidP="001A07BB">
      <w:pPr>
        <w:tabs>
          <w:tab w:val="left" w:pos="284"/>
        </w:tabs>
        <w:jc w:val="both"/>
        <w:rPr>
          <w:bCs/>
          <w:iCs/>
          <w:sz w:val="22"/>
          <w:szCs w:val="22"/>
          <w:lang w:val="sr-Latn-ME"/>
        </w:rPr>
      </w:pPr>
      <w:r w:rsidRPr="00B5485B">
        <w:rPr>
          <w:bCs/>
          <w:iCs/>
          <w:sz w:val="22"/>
          <w:szCs w:val="22"/>
          <w:lang w:val="sr-Latn-ME"/>
        </w:rPr>
        <w:t>Rok upotrebe neotvorenog lijeka: 3 godine.</w:t>
      </w:r>
    </w:p>
    <w:p w14:paraId="437B929F" w14:textId="77777777" w:rsidR="00E50947" w:rsidRPr="00B5485B" w:rsidRDefault="00E50947" w:rsidP="001A07BB">
      <w:pPr>
        <w:tabs>
          <w:tab w:val="left" w:pos="284"/>
        </w:tabs>
        <w:jc w:val="both"/>
        <w:rPr>
          <w:bCs/>
          <w:iCs/>
          <w:sz w:val="22"/>
          <w:szCs w:val="22"/>
          <w:lang w:val="sr-Latn-ME"/>
        </w:rPr>
      </w:pPr>
    </w:p>
    <w:p w14:paraId="7B47BD17" w14:textId="350191DC" w:rsidR="006D2187" w:rsidRPr="00B5485B" w:rsidRDefault="00E50947" w:rsidP="001A07BB">
      <w:pPr>
        <w:tabs>
          <w:tab w:val="left" w:pos="284"/>
        </w:tabs>
        <w:jc w:val="both"/>
        <w:rPr>
          <w:bCs/>
          <w:iCs/>
          <w:sz w:val="22"/>
          <w:szCs w:val="22"/>
          <w:lang w:val="sr-Latn-ME"/>
        </w:rPr>
      </w:pPr>
      <w:bookmarkStart w:id="0" w:name="_Hlk44923890"/>
      <w:r w:rsidRPr="00B5485B">
        <w:rPr>
          <w:bCs/>
          <w:iCs/>
          <w:sz w:val="22"/>
          <w:szCs w:val="22"/>
          <w:lang w:val="sr-Latn-ME"/>
        </w:rPr>
        <w:t xml:space="preserve">Rok upotrebe </w:t>
      </w:r>
      <w:r w:rsidR="006D2187" w:rsidRPr="00B5485B">
        <w:rPr>
          <w:bCs/>
          <w:iCs/>
          <w:sz w:val="22"/>
          <w:szCs w:val="22"/>
          <w:lang w:val="sr-Latn-ME"/>
        </w:rPr>
        <w:t xml:space="preserve">lijeka </w:t>
      </w:r>
      <w:r w:rsidRPr="00B5485B">
        <w:rPr>
          <w:bCs/>
          <w:iCs/>
          <w:sz w:val="22"/>
          <w:szCs w:val="22"/>
          <w:lang w:val="sr-Latn-ME"/>
        </w:rPr>
        <w:t>nakon prvog otvaranja: 28 dana</w:t>
      </w:r>
      <w:r w:rsidR="006D2187" w:rsidRPr="00B5485B">
        <w:rPr>
          <w:bCs/>
          <w:iCs/>
          <w:sz w:val="22"/>
          <w:szCs w:val="22"/>
          <w:lang w:val="sr-Latn-ME"/>
        </w:rPr>
        <w:t>.</w:t>
      </w:r>
      <w:r w:rsidRPr="00B5485B">
        <w:rPr>
          <w:bCs/>
          <w:iCs/>
          <w:sz w:val="22"/>
          <w:szCs w:val="22"/>
          <w:lang w:val="sr-Latn-ME"/>
        </w:rPr>
        <w:t xml:space="preserve"> </w:t>
      </w:r>
    </w:p>
    <w:p w14:paraId="76B4BC18" w14:textId="3973BAAC" w:rsidR="00E50947" w:rsidRPr="00B5485B" w:rsidRDefault="006D2187" w:rsidP="001A07BB">
      <w:pPr>
        <w:tabs>
          <w:tab w:val="left" w:pos="284"/>
        </w:tabs>
        <w:jc w:val="both"/>
        <w:rPr>
          <w:bCs/>
          <w:iCs/>
          <w:sz w:val="22"/>
          <w:szCs w:val="22"/>
          <w:lang w:val="sr-Latn-ME"/>
        </w:rPr>
      </w:pPr>
      <w:r w:rsidRPr="00B5485B">
        <w:rPr>
          <w:bCs/>
          <w:iCs/>
          <w:sz w:val="22"/>
          <w:szCs w:val="22"/>
          <w:lang w:val="sr-Latn-ME"/>
        </w:rPr>
        <w:t>Bočicu</w:t>
      </w:r>
      <w:r w:rsidRPr="00B5485B" w:rsidDel="006D2187">
        <w:rPr>
          <w:bCs/>
          <w:iCs/>
          <w:sz w:val="22"/>
          <w:szCs w:val="22"/>
          <w:lang w:val="sr-Latn-ME"/>
        </w:rPr>
        <w:t xml:space="preserve"> </w:t>
      </w:r>
      <w:r w:rsidRPr="00B5485B">
        <w:rPr>
          <w:bCs/>
          <w:iCs/>
          <w:sz w:val="22"/>
          <w:szCs w:val="22"/>
          <w:lang w:val="sr-Latn-ME"/>
        </w:rPr>
        <w:t>č</w:t>
      </w:r>
      <w:r w:rsidR="00E50947" w:rsidRPr="00B5485B">
        <w:rPr>
          <w:bCs/>
          <w:iCs/>
          <w:sz w:val="22"/>
          <w:szCs w:val="22"/>
          <w:lang w:val="sr-Latn-ME"/>
        </w:rPr>
        <w:t>uvati u spoljašnjem pakovanju radi zaštite od svjetlosti.</w:t>
      </w:r>
    </w:p>
    <w:bookmarkEnd w:id="0"/>
    <w:p w14:paraId="0EA0D8DC" w14:textId="77777777" w:rsidR="00E50947" w:rsidRPr="00B5485B" w:rsidRDefault="00E50947" w:rsidP="001A07BB">
      <w:pPr>
        <w:tabs>
          <w:tab w:val="left" w:pos="284"/>
        </w:tabs>
        <w:jc w:val="both"/>
        <w:rPr>
          <w:sz w:val="22"/>
          <w:szCs w:val="22"/>
          <w:lang w:val="sr-Latn-ME"/>
        </w:rPr>
      </w:pPr>
    </w:p>
    <w:p w14:paraId="4BAC3861" w14:textId="581A5008" w:rsidR="00E50947" w:rsidRPr="00B5485B" w:rsidRDefault="00E50947" w:rsidP="001A07BB">
      <w:pPr>
        <w:tabs>
          <w:tab w:val="left" w:pos="284"/>
        </w:tabs>
        <w:jc w:val="both"/>
        <w:rPr>
          <w:b/>
          <w:bCs/>
          <w:sz w:val="22"/>
          <w:szCs w:val="22"/>
          <w:lang w:val="sr-Latn-ME"/>
        </w:rPr>
      </w:pPr>
      <w:r w:rsidRPr="00B5485B">
        <w:rPr>
          <w:b/>
          <w:bCs/>
          <w:sz w:val="22"/>
          <w:szCs w:val="22"/>
          <w:lang w:val="sr-Latn-ME"/>
        </w:rPr>
        <w:t xml:space="preserve">6.4. Posebne mjere </w:t>
      </w:r>
      <w:r w:rsidR="001F3FB1" w:rsidRPr="00B5485B">
        <w:rPr>
          <w:b/>
          <w:bCs/>
          <w:sz w:val="22"/>
          <w:szCs w:val="22"/>
          <w:lang w:val="sr-Latn-ME"/>
        </w:rPr>
        <w:t xml:space="preserve">upozorenja </w:t>
      </w:r>
      <w:r w:rsidRPr="00B5485B">
        <w:rPr>
          <w:b/>
          <w:bCs/>
          <w:sz w:val="22"/>
          <w:szCs w:val="22"/>
          <w:lang w:val="sr-Latn-ME"/>
        </w:rPr>
        <w:t>pri čuvanju lijeka</w:t>
      </w:r>
    </w:p>
    <w:p w14:paraId="28FBAD84" w14:textId="77777777" w:rsidR="00E50947" w:rsidRPr="00B5485B" w:rsidRDefault="00E50947" w:rsidP="001A07BB">
      <w:pPr>
        <w:tabs>
          <w:tab w:val="left" w:pos="284"/>
        </w:tabs>
        <w:jc w:val="both"/>
        <w:rPr>
          <w:sz w:val="22"/>
          <w:szCs w:val="22"/>
          <w:lang w:val="sr-Latn-ME"/>
        </w:rPr>
      </w:pPr>
    </w:p>
    <w:p w14:paraId="20197F05" w14:textId="047D26F1" w:rsidR="006D2187" w:rsidRPr="00B5485B" w:rsidRDefault="00E50947" w:rsidP="001A07BB">
      <w:pPr>
        <w:tabs>
          <w:tab w:val="left" w:pos="284"/>
        </w:tabs>
        <w:jc w:val="both"/>
        <w:rPr>
          <w:bCs/>
          <w:iCs/>
          <w:sz w:val="22"/>
          <w:szCs w:val="22"/>
          <w:lang w:val="sr-Latn-ME"/>
        </w:rPr>
      </w:pPr>
      <w:r w:rsidRPr="00B5485B">
        <w:rPr>
          <w:bCs/>
          <w:iCs/>
          <w:sz w:val="22"/>
          <w:szCs w:val="22"/>
          <w:u w:val="single"/>
          <w:lang w:val="sr-Latn-ME"/>
        </w:rPr>
        <w:t>Uslovi čuvanja neotvorenog lijeka</w:t>
      </w:r>
      <w:r w:rsidRPr="00B5485B">
        <w:rPr>
          <w:sz w:val="22"/>
          <w:szCs w:val="22"/>
          <w:lang w:val="sr-Latn-ME"/>
        </w:rPr>
        <w:t xml:space="preserve"> </w:t>
      </w:r>
    </w:p>
    <w:p w14:paraId="5A3C7758" w14:textId="504B8B78" w:rsidR="00E50947" w:rsidRPr="00B5485B" w:rsidRDefault="00E50947" w:rsidP="001A07BB">
      <w:pPr>
        <w:tabs>
          <w:tab w:val="left" w:pos="284"/>
        </w:tabs>
        <w:jc w:val="both"/>
        <w:rPr>
          <w:bCs/>
          <w:iCs/>
          <w:sz w:val="22"/>
          <w:szCs w:val="22"/>
          <w:lang w:val="sr-Latn-ME"/>
        </w:rPr>
      </w:pPr>
      <w:r w:rsidRPr="00B5485B">
        <w:rPr>
          <w:bCs/>
          <w:iCs/>
          <w:sz w:val="22"/>
          <w:szCs w:val="22"/>
          <w:lang w:val="sr-Latn-ME"/>
        </w:rPr>
        <w:t>Lijek ne zaht</w:t>
      </w:r>
      <w:r w:rsidR="006D2187" w:rsidRPr="00B5485B">
        <w:rPr>
          <w:bCs/>
          <w:iCs/>
          <w:sz w:val="22"/>
          <w:szCs w:val="22"/>
          <w:lang w:val="sr-Latn-ME"/>
        </w:rPr>
        <w:t>i</w:t>
      </w:r>
      <w:r w:rsidRPr="00B5485B">
        <w:rPr>
          <w:bCs/>
          <w:iCs/>
          <w:sz w:val="22"/>
          <w:szCs w:val="22"/>
          <w:lang w:val="sr-Latn-ME"/>
        </w:rPr>
        <w:t xml:space="preserve">jeva posebne temperaturne uslove čuvanja. </w:t>
      </w:r>
      <w:r w:rsidR="00B91FC9" w:rsidRPr="00B5485B">
        <w:rPr>
          <w:bCs/>
          <w:iCs/>
          <w:sz w:val="22"/>
          <w:szCs w:val="22"/>
          <w:lang w:val="sr-Latn-ME"/>
        </w:rPr>
        <w:t>Bočicu</w:t>
      </w:r>
      <w:r w:rsidR="00B91FC9" w:rsidRPr="00B5485B" w:rsidDel="006D2187">
        <w:rPr>
          <w:bCs/>
          <w:iCs/>
          <w:sz w:val="22"/>
          <w:szCs w:val="22"/>
          <w:lang w:val="sr-Latn-ME"/>
        </w:rPr>
        <w:t xml:space="preserve"> </w:t>
      </w:r>
      <w:r w:rsidR="00B91FC9" w:rsidRPr="00B5485B">
        <w:rPr>
          <w:bCs/>
          <w:iCs/>
          <w:sz w:val="22"/>
          <w:szCs w:val="22"/>
          <w:lang w:val="sr-Latn-ME"/>
        </w:rPr>
        <w:t xml:space="preserve">čuvati </w:t>
      </w:r>
      <w:r w:rsidRPr="00B5485B">
        <w:rPr>
          <w:bCs/>
          <w:iCs/>
          <w:sz w:val="22"/>
          <w:szCs w:val="22"/>
          <w:lang w:val="sr-Latn-ME"/>
        </w:rPr>
        <w:t>u spoljašnjem pakovanju radi zaštite od svjetlosti.</w:t>
      </w:r>
      <w:r w:rsidR="00B91FC9" w:rsidRPr="00B5485B">
        <w:rPr>
          <w:bCs/>
          <w:iCs/>
          <w:sz w:val="22"/>
          <w:szCs w:val="22"/>
          <w:lang w:val="sr-Latn-ME"/>
        </w:rPr>
        <w:t xml:space="preserve"> Ne zamrzavati.</w:t>
      </w:r>
    </w:p>
    <w:p w14:paraId="4F98C139" w14:textId="77777777" w:rsidR="006D2187" w:rsidRPr="00B5485B" w:rsidRDefault="006D2187" w:rsidP="001A07BB">
      <w:pPr>
        <w:tabs>
          <w:tab w:val="left" w:pos="284"/>
        </w:tabs>
        <w:jc w:val="both"/>
        <w:rPr>
          <w:bCs/>
          <w:iCs/>
          <w:sz w:val="22"/>
          <w:szCs w:val="22"/>
          <w:lang w:val="sr-Latn-ME"/>
        </w:rPr>
      </w:pPr>
    </w:p>
    <w:p w14:paraId="5CBB555E" w14:textId="110B9EE9" w:rsidR="00E50947" w:rsidRPr="00B5485B" w:rsidRDefault="00E50947" w:rsidP="001A07BB">
      <w:pPr>
        <w:tabs>
          <w:tab w:val="left" w:pos="284"/>
        </w:tabs>
        <w:jc w:val="both"/>
        <w:rPr>
          <w:bCs/>
          <w:iCs/>
          <w:sz w:val="22"/>
          <w:szCs w:val="22"/>
          <w:lang w:val="sr-Latn-ME"/>
        </w:rPr>
      </w:pPr>
      <w:r w:rsidRPr="00B5485B">
        <w:rPr>
          <w:bCs/>
          <w:iCs/>
          <w:sz w:val="22"/>
          <w:szCs w:val="22"/>
          <w:lang w:val="sr-Latn-ME"/>
        </w:rPr>
        <w:t>Za uslove čuvanja</w:t>
      </w:r>
      <w:r w:rsidR="006D2187" w:rsidRPr="00B5485B">
        <w:rPr>
          <w:bCs/>
          <w:iCs/>
          <w:sz w:val="22"/>
          <w:szCs w:val="22"/>
          <w:lang w:val="sr-Latn-ME"/>
        </w:rPr>
        <w:t xml:space="preserve"> lijeka</w:t>
      </w:r>
      <w:r w:rsidRPr="00B5485B">
        <w:rPr>
          <w:bCs/>
          <w:iCs/>
          <w:sz w:val="22"/>
          <w:szCs w:val="22"/>
          <w:lang w:val="sr-Latn-ME"/>
        </w:rPr>
        <w:t xml:space="preserve"> nakon prvog otvaranja, vidjeti </w:t>
      </w:r>
      <w:r w:rsidR="006D2187" w:rsidRPr="00B5485B">
        <w:rPr>
          <w:bCs/>
          <w:iCs/>
          <w:sz w:val="22"/>
          <w:szCs w:val="22"/>
          <w:lang w:val="sr-Latn-ME"/>
        </w:rPr>
        <w:t xml:space="preserve">dio </w:t>
      </w:r>
      <w:r w:rsidRPr="00B5485B">
        <w:rPr>
          <w:bCs/>
          <w:iCs/>
          <w:sz w:val="22"/>
          <w:szCs w:val="22"/>
          <w:lang w:val="sr-Latn-ME"/>
        </w:rPr>
        <w:t>6.3.</w:t>
      </w:r>
    </w:p>
    <w:p w14:paraId="19C6CE4B" w14:textId="77777777" w:rsidR="00E50947" w:rsidRPr="00B5485B" w:rsidRDefault="00E50947" w:rsidP="001A07BB">
      <w:pPr>
        <w:tabs>
          <w:tab w:val="left" w:pos="284"/>
        </w:tabs>
        <w:jc w:val="both"/>
        <w:rPr>
          <w:sz w:val="22"/>
          <w:szCs w:val="22"/>
          <w:lang w:val="sr-Latn-ME"/>
        </w:rPr>
      </w:pPr>
    </w:p>
    <w:p w14:paraId="7AE4D03C"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6.5. Vrsta i sadržaj pakovanja</w:t>
      </w:r>
    </w:p>
    <w:p w14:paraId="37158875" w14:textId="77777777" w:rsidR="00E50947" w:rsidRPr="00B5485B" w:rsidRDefault="00E50947" w:rsidP="003D585C">
      <w:pPr>
        <w:tabs>
          <w:tab w:val="left" w:pos="284"/>
        </w:tabs>
        <w:jc w:val="both"/>
        <w:rPr>
          <w:iCs/>
          <w:sz w:val="22"/>
          <w:szCs w:val="22"/>
          <w:lang w:val="sr-Latn-ME" w:eastAsia="sr-Latn-CS"/>
        </w:rPr>
      </w:pPr>
      <w:bookmarkStart w:id="1" w:name="_Hlk44924130"/>
    </w:p>
    <w:p w14:paraId="5020B151" w14:textId="6571611A"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 xml:space="preserve">Unutrašnje pakovanje </w:t>
      </w:r>
      <w:r w:rsidR="006D2187" w:rsidRPr="00B5485B">
        <w:rPr>
          <w:iCs/>
          <w:sz w:val="22"/>
          <w:szCs w:val="22"/>
          <w:lang w:val="sr-Latn-ME" w:eastAsia="sr-Latn-CS"/>
        </w:rPr>
        <w:t xml:space="preserve">lijeka </w:t>
      </w:r>
      <w:r w:rsidRPr="00B5485B">
        <w:rPr>
          <w:iCs/>
          <w:sz w:val="22"/>
          <w:szCs w:val="22"/>
          <w:lang w:val="sr-Latn-ME" w:eastAsia="sr-Latn-CS"/>
        </w:rPr>
        <w:t xml:space="preserve">je </w:t>
      </w:r>
      <w:r w:rsidR="006D2187" w:rsidRPr="00B5485B">
        <w:rPr>
          <w:iCs/>
          <w:sz w:val="22"/>
          <w:szCs w:val="22"/>
          <w:lang w:val="sr-Latn-ME" w:eastAsia="sr-Latn-CS"/>
        </w:rPr>
        <w:t xml:space="preserve">providna, bijela, plastična </w:t>
      </w:r>
      <w:r w:rsidRPr="00B5485B">
        <w:rPr>
          <w:iCs/>
          <w:sz w:val="22"/>
          <w:szCs w:val="22"/>
          <w:lang w:val="sr-Latn-ME" w:eastAsia="sr-Latn-CS"/>
        </w:rPr>
        <w:t>bočica</w:t>
      </w:r>
      <w:r w:rsidR="006D2187" w:rsidRPr="00B5485B">
        <w:rPr>
          <w:iCs/>
          <w:sz w:val="22"/>
          <w:szCs w:val="22"/>
          <w:lang w:val="sr-Latn-ME" w:eastAsia="sr-Latn-CS"/>
        </w:rPr>
        <w:t xml:space="preserve"> izrađena </w:t>
      </w:r>
      <w:r w:rsidRPr="00B5485B">
        <w:rPr>
          <w:iCs/>
          <w:sz w:val="22"/>
          <w:szCs w:val="22"/>
          <w:lang w:val="sr-Latn-ME" w:eastAsia="sr-Latn-CS"/>
        </w:rPr>
        <w:t>od polietilena male gustine (LDPE) sa providnom kapaljkom od linearnog polietilena male gustine (LLDPE) i zatvaračem bijele boje od polipropilena (PP)</w:t>
      </w:r>
      <w:r w:rsidR="006D2187" w:rsidRPr="00B5485B">
        <w:rPr>
          <w:iCs/>
          <w:sz w:val="22"/>
          <w:szCs w:val="22"/>
          <w:lang w:val="sr-Latn-ME" w:eastAsia="sr-Latn-CS"/>
        </w:rPr>
        <w:t>, koja sadrži 5 ml kapi za oči, rastvor</w:t>
      </w:r>
      <w:r w:rsidRPr="00B5485B">
        <w:rPr>
          <w:iCs/>
          <w:sz w:val="22"/>
          <w:szCs w:val="22"/>
          <w:lang w:val="sr-Latn-ME" w:eastAsia="sr-Latn-CS"/>
        </w:rPr>
        <w:t xml:space="preserve">. Na bočici se nalazi i sigurnosna traka kao dokaz da se bočica otvara po prvi put. </w:t>
      </w:r>
    </w:p>
    <w:p w14:paraId="4D8FB2A0" w14:textId="77777777" w:rsidR="006D2187" w:rsidRPr="00B5485B" w:rsidRDefault="006D2187">
      <w:pPr>
        <w:tabs>
          <w:tab w:val="left" w:pos="284"/>
        </w:tabs>
        <w:jc w:val="both"/>
        <w:rPr>
          <w:iCs/>
          <w:sz w:val="22"/>
          <w:szCs w:val="22"/>
          <w:lang w:val="sr-Latn-ME" w:eastAsia="sr-Latn-CS"/>
        </w:rPr>
      </w:pPr>
    </w:p>
    <w:p w14:paraId="113F4ED7" w14:textId="25EBA11D" w:rsidR="00E50947" w:rsidRPr="00B5485B" w:rsidRDefault="00E50947">
      <w:pPr>
        <w:tabs>
          <w:tab w:val="left" w:pos="284"/>
        </w:tabs>
        <w:jc w:val="both"/>
        <w:rPr>
          <w:iCs/>
          <w:sz w:val="22"/>
          <w:szCs w:val="22"/>
          <w:lang w:val="sr-Latn-ME" w:eastAsia="sr-Latn-CS"/>
        </w:rPr>
      </w:pPr>
      <w:r w:rsidRPr="00B5485B">
        <w:rPr>
          <w:iCs/>
          <w:sz w:val="22"/>
          <w:szCs w:val="22"/>
          <w:lang w:val="sr-Latn-ME" w:eastAsia="sr-Latn-CS"/>
        </w:rPr>
        <w:t xml:space="preserve">Spoljašnje pakovanje </w:t>
      </w:r>
      <w:r w:rsidR="006D2187" w:rsidRPr="00B5485B">
        <w:rPr>
          <w:iCs/>
          <w:sz w:val="22"/>
          <w:szCs w:val="22"/>
          <w:lang w:val="sr-Latn-ME" w:eastAsia="sr-Latn-CS"/>
        </w:rPr>
        <w:t xml:space="preserve">lijeka </w:t>
      </w:r>
      <w:r w:rsidRPr="00B5485B">
        <w:rPr>
          <w:iCs/>
          <w:sz w:val="22"/>
          <w:szCs w:val="22"/>
          <w:lang w:val="sr-Latn-ME" w:eastAsia="sr-Latn-CS"/>
        </w:rPr>
        <w:t>je složiva kartonska kutija koja sadrži jednu bočicu (1 x 5ml) i Uputstvo za lijek.</w:t>
      </w:r>
    </w:p>
    <w:bookmarkEnd w:id="1"/>
    <w:p w14:paraId="44C03C7C" w14:textId="77777777" w:rsidR="00E50947" w:rsidRPr="00B5485B" w:rsidRDefault="00E50947" w:rsidP="001A07BB">
      <w:pPr>
        <w:tabs>
          <w:tab w:val="left" w:pos="284"/>
        </w:tabs>
        <w:jc w:val="both"/>
        <w:rPr>
          <w:sz w:val="22"/>
          <w:szCs w:val="22"/>
          <w:lang w:val="sr-Latn-ME"/>
        </w:rPr>
      </w:pPr>
    </w:p>
    <w:p w14:paraId="1DDD4B99" w14:textId="77777777" w:rsidR="00E50947" w:rsidRPr="00B5485B" w:rsidRDefault="00E50947" w:rsidP="001A07BB">
      <w:pPr>
        <w:tabs>
          <w:tab w:val="left" w:pos="284"/>
        </w:tabs>
        <w:jc w:val="both"/>
        <w:rPr>
          <w:b/>
          <w:bCs/>
          <w:sz w:val="22"/>
          <w:szCs w:val="22"/>
          <w:lang w:val="sr-Latn-ME"/>
        </w:rPr>
      </w:pPr>
      <w:r w:rsidRPr="00B5485B">
        <w:rPr>
          <w:b/>
          <w:bCs/>
          <w:sz w:val="22"/>
          <w:szCs w:val="22"/>
          <w:lang w:val="sr-Latn-ME"/>
        </w:rPr>
        <w:t>6.6. Posebne mjere opreza pri odlaganju materijala koji treba odbaciti nakon primjene lijeka (i druga uputstva za rukovanje lijekom)</w:t>
      </w:r>
    </w:p>
    <w:p w14:paraId="4DA9EB4C" w14:textId="77777777" w:rsidR="00E50947" w:rsidRPr="00B5485B" w:rsidRDefault="00E50947" w:rsidP="001A07BB">
      <w:pPr>
        <w:tabs>
          <w:tab w:val="left" w:pos="284"/>
        </w:tabs>
        <w:jc w:val="both"/>
        <w:rPr>
          <w:bCs/>
          <w:sz w:val="22"/>
          <w:szCs w:val="22"/>
          <w:lang w:val="sr-Latn-ME"/>
        </w:rPr>
      </w:pPr>
    </w:p>
    <w:p w14:paraId="0AB49DBA" w14:textId="77777777" w:rsidR="00E50947" w:rsidRPr="00B5485B" w:rsidRDefault="00E50947" w:rsidP="001A07BB">
      <w:pPr>
        <w:tabs>
          <w:tab w:val="left" w:pos="284"/>
        </w:tabs>
        <w:jc w:val="both"/>
        <w:rPr>
          <w:sz w:val="22"/>
          <w:szCs w:val="22"/>
          <w:lang w:val="sr-Latn-ME"/>
        </w:rPr>
      </w:pPr>
      <w:r w:rsidRPr="00B5485B">
        <w:rPr>
          <w:sz w:val="22"/>
          <w:szCs w:val="22"/>
          <w:lang w:val="sr-Latn-ME" w:eastAsia="sr-Latn-CS"/>
        </w:rPr>
        <w:t>Svu neiskorišćenu količinu lijeka ili otpadnog materijala nakon njegove upotrebe treba ukloniti, u skladu sa važećim propisima.</w:t>
      </w:r>
    </w:p>
    <w:p w14:paraId="4E139740" w14:textId="27EDBDC9" w:rsidR="00E50947" w:rsidRPr="00B5485B" w:rsidRDefault="00E50947" w:rsidP="001A07BB">
      <w:pPr>
        <w:tabs>
          <w:tab w:val="left" w:pos="284"/>
        </w:tabs>
        <w:jc w:val="both"/>
        <w:rPr>
          <w:sz w:val="22"/>
          <w:szCs w:val="22"/>
          <w:lang w:val="sr-Latn-ME"/>
        </w:rPr>
      </w:pPr>
    </w:p>
    <w:p w14:paraId="66969917" w14:textId="77777777" w:rsidR="006D2187" w:rsidRPr="00B5485B" w:rsidRDefault="006D2187" w:rsidP="001A07BB">
      <w:pPr>
        <w:tabs>
          <w:tab w:val="left" w:pos="284"/>
        </w:tabs>
        <w:jc w:val="both"/>
        <w:rPr>
          <w:sz w:val="22"/>
          <w:szCs w:val="22"/>
          <w:lang w:val="sr-Latn-ME"/>
        </w:rPr>
      </w:pPr>
    </w:p>
    <w:p w14:paraId="609E524E" w14:textId="77777777" w:rsidR="00E50947" w:rsidRPr="00B5485B" w:rsidRDefault="00E50947" w:rsidP="001A07BB">
      <w:pPr>
        <w:tabs>
          <w:tab w:val="left" w:pos="284"/>
        </w:tabs>
        <w:jc w:val="both"/>
        <w:rPr>
          <w:b/>
          <w:sz w:val="22"/>
          <w:szCs w:val="22"/>
          <w:lang w:val="sr-Latn-ME"/>
        </w:rPr>
      </w:pPr>
      <w:r w:rsidRPr="00B5485B">
        <w:rPr>
          <w:b/>
          <w:sz w:val="22"/>
          <w:szCs w:val="22"/>
          <w:lang w:val="sr-Latn-ME"/>
        </w:rPr>
        <w:t>7. NOSILAC DOZVOLE</w:t>
      </w:r>
    </w:p>
    <w:p w14:paraId="34C8754B" w14:textId="77777777" w:rsidR="00E50947" w:rsidRPr="00B5485B" w:rsidRDefault="00E50947" w:rsidP="003D585C">
      <w:pPr>
        <w:tabs>
          <w:tab w:val="left" w:pos="284"/>
        </w:tabs>
        <w:jc w:val="both"/>
        <w:rPr>
          <w:sz w:val="22"/>
          <w:szCs w:val="22"/>
          <w:lang w:val="sr-Latn-ME"/>
        </w:rPr>
      </w:pPr>
    </w:p>
    <w:p w14:paraId="09489ADC" w14:textId="31DEFB63" w:rsidR="00E50947" w:rsidRPr="00B5485B" w:rsidRDefault="00E50947">
      <w:pPr>
        <w:tabs>
          <w:tab w:val="left" w:pos="284"/>
        </w:tabs>
        <w:jc w:val="both"/>
        <w:rPr>
          <w:sz w:val="22"/>
          <w:szCs w:val="22"/>
          <w:lang w:val="sr-Latn-ME"/>
        </w:rPr>
      </w:pPr>
      <w:r w:rsidRPr="00B5485B">
        <w:rPr>
          <w:sz w:val="22"/>
          <w:szCs w:val="22"/>
          <w:lang w:val="sr-Latn-ME"/>
        </w:rPr>
        <w:lastRenderedPageBreak/>
        <w:t>Glosarij d.o.o.</w:t>
      </w:r>
      <w:r w:rsidR="006D2187" w:rsidRPr="00B5485B">
        <w:rPr>
          <w:sz w:val="22"/>
          <w:szCs w:val="22"/>
          <w:lang w:val="sr-Latn-ME"/>
        </w:rPr>
        <w:t>,</w:t>
      </w:r>
    </w:p>
    <w:p w14:paraId="4169B0E1" w14:textId="07806699" w:rsidR="00E50947" w:rsidRPr="00B5485B" w:rsidRDefault="00E50947">
      <w:pPr>
        <w:tabs>
          <w:tab w:val="left" w:pos="284"/>
        </w:tabs>
        <w:jc w:val="both"/>
        <w:rPr>
          <w:sz w:val="22"/>
          <w:szCs w:val="22"/>
          <w:lang w:val="sr-Latn-ME"/>
        </w:rPr>
      </w:pPr>
      <w:r w:rsidRPr="00B5485B">
        <w:rPr>
          <w:sz w:val="22"/>
          <w:szCs w:val="22"/>
          <w:lang w:val="sr-Latn-ME"/>
        </w:rPr>
        <w:t>Vojislavljevića 76, 81000 Podgorica, Crna Gora</w:t>
      </w:r>
    </w:p>
    <w:p w14:paraId="0EB3821B" w14:textId="77777777" w:rsidR="00E50947" w:rsidRPr="00B5485B" w:rsidRDefault="00E50947" w:rsidP="001A07BB">
      <w:pPr>
        <w:widowControl w:val="0"/>
        <w:tabs>
          <w:tab w:val="left" w:pos="284"/>
        </w:tabs>
        <w:autoSpaceDE w:val="0"/>
        <w:autoSpaceDN w:val="0"/>
        <w:jc w:val="both"/>
        <w:rPr>
          <w:bCs/>
          <w:sz w:val="22"/>
          <w:szCs w:val="22"/>
          <w:lang w:val="sr-Latn-ME"/>
        </w:rPr>
      </w:pPr>
    </w:p>
    <w:p w14:paraId="1792FB89" w14:textId="77777777" w:rsidR="00E50947" w:rsidRPr="00B5485B" w:rsidRDefault="00E50947" w:rsidP="001A07BB">
      <w:pPr>
        <w:tabs>
          <w:tab w:val="left" w:pos="284"/>
        </w:tabs>
        <w:jc w:val="both"/>
        <w:rPr>
          <w:sz w:val="22"/>
          <w:szCs w:val="22"/>
          <w:lang w:val="sr-Latn-ME"/>
        </w:rPr>
      </w:pPr>
    </w:p>
    <w:p w14:paraId="7CC8734F" w14:textId="09696B1C" w:rsidR="00E50947" w:rsidRPr="00B5485B" w:rsidRDefault="00E50947" w:rsidP="001A07BB">
      <w:pPr>
        <w:tabs>
          <w:tab w:val="left" w:pos="284"/>
        </w:tabs>
        <w:jc w:val="both"/>
        <w:rPr>
          <w:b/>
          <w:sz w:val="22"/>
          <w:szCs w:val="22"/>
          <w:lang w:val="sr-Latn-ME"/>
        </w:rPr>
      </w:pPr>
      <w:r w:rsidRPr="00B5485B">
        <w:rPr>
          <w:b/>
          <w:sz w:val="22"/>
          <w:szCs w:val="22"/>
          <w:lang w:val="sr-Latn-ME"/>
        </w:rPr>
        <w:t>8. BROJ</w:t>
      </w:r>
      <w:r w:rsidR="00832580" w:rsidRPr="00B5485B">
        <w:rPr>
          <w:b/>
          <w:sz w:val="22"/>
          <w:szCs w:val="22"/>
          <w:lang w:val="sr-Latn-ME"/>
        </w:rPr>
        <w:t xml:space="preserve"> </w:t>
      </w:r>
      <w:r w:rsidRPr="00B5485B">
        <w:rPr>
          <w:b/>
          <w:sz w:val="22"/>
          <w:szCs w:val="22"/>
          <w:lang w:val="sr-Latn-ME"/>
        </w:rPr>
        <w:t>DOZVOLE ZA STAVLJANJE L</w:t>
      </w:r>
      <w:r w:rsidR="003D585C" w:rsidRPr="00B5485B">
        <w:rPr>
          <w:b/>
          <w:sz w:val="22"/>
          <w:szCs w:val="22"/>
          <w:lang w:val="sr-Latn-ME"/>
        </w:rPr>
        <w:t>IJ</w:t>
      </w:r>
      <w:r w:rsidRPr="00B5485B">
        <w:rPr>
          <w:b/>
          <w:sz w:val="22"/>
          <w:szCs w:val="22"/>
          <w:lang w:val="sr-Latn-ME"/>
        </w:rPr>
        <w:t>EKA U PROMET</w:t>
      </w:r>
      <w:bookmarkStart w:id="2" w:name="_GoBack"/>
      <w:bookmarkEnd w:id="2"/>
    </w:p>
    <w:p w14:paraId="30FC94E9" w14:textId="3BFAA1DC" w:rsidR="00E50947" w:rsidRPr="00B5485B" w:rsidRDefault="00E50947" w:rsidP="001A07BB">
      <w:pPr>
        <w:tabs>
          <w:tab w:val="left" w:pos="284"/>
        </w:tabs>
        <w:jc w:val="both"/>
        <w:rPr>
          <w:sz w:val="22"/>
          <w:szCs w:val="22"/>
          <w:lang w:val="sr-Latn-ME"/>
        </w:rPr>
      </w:pPr>
    </w:p>
    <w:p w14:paraId="4097CF03" w14:textId="3A7C6D7B" w:rsidR="00B5485B" w:rsidRPr="00B5485B" w:rsidRDefault="00B5485B" w:rsidP="00B5485B">
      <w:pPr>
        <w:tabs>
          <w:tab w:val="left" w:pos="284"/>
        </w:tabs>
        <w:jc w:val="both"/>
        <w:rPr>
          <w:sz w:val="22"/>
          <w:szCs w:val="22"/>
          <w:lang w:val="sr-Latn-ME"/>
        </w:rPr>
      </w:pPr>
      <w:r w:rsidRPr="00B5485B">
        <w:rPr>
          <w:sz w:val="22"/>
          <w:szCs w:val="22"/>
          <w:lang w:val="sr-Latn-ME"/>
        </w:rPr>
        <w:t xml:space="preserve">2030/24/6551 – 4619 </w:t>
      </w:r>
    </w:p>
    <w:p w14:paraId="1920489F" w14:textId="77777777" w:rsidR="006D2187" w:rsidRPr="00B5485B" w:rsidRDefault="006D2187" w:rsidP="001A07BB">
      <w:pPr>
        <w:tabs>
          <w:tab w:val="left" w:pos="284"/>
        </w:tabs>
        <w:jc w:val="both"/>
        <w:rPr>
          <w:sz w:val="22"/>
          <w:szCs w:val="22"/>
          <w:lang w:val="sr-Latn-ME"/>
        </w:rPr>
      </w:pPr>
    </w:p>
    <w:p w14:paraId="64E9882F" w14:textId="77777777" w:rsidR="00E50947" w:rsidRPr="00B5485B" w:rsidRDefault="00E50947" w:rsidP="001A07BB">
      <w:pPr>
        <w:tabs>
          <w:tab w:val="left" w:pos="284"/>
        </w:tabs>
        <w:jc w:val="both"/>
        <w:rPr>
          <w:sz w:val="22"/>
          <w:szCs w:val="22"/>
          <w:lang w:val="sr-Latn-ME"/>
        </w:rPr>
      </w:pPr>
    </w:p>
    <w:p w14:paraId="6E1A4F3C" w14:textId="2C3EBC8F" w:rsidR="00E50947" w:rsidRPr="00B5485B" w:rsidRDefault="00E50947" w:rsidP="001A07BB">
      <w:pPr>
        <w:tabs>
          <w:tab w:val="left" w:pos="284"/>
        </w:tabs>
        <w:jc w:val="both"/>
        <w:rPr>
          <w:b/>
          <w:sz w:val="22"/>
          <w:szCs w:val="22"/>
          <w:lang w:val="sr-Latn-ME"/>
        </w:rPr>
      </w:pPr>
      <w:r w:rsidRPr="00B5485B">
        <w:rPr>
          <w:b/>
          <w:sz w:val="22"/>
          <w:szCs w:val="22"/>
          <w:lang w:val="sr-Latn-ME"/>
        </w:rPr>
        <w:t>9. DATUM PRVE DOZVOLE</w:t>
      </w:r>
      <w:r w:rsidR="00832580" w:rsidRPr="00B5485B">
        <w:rPr>
          <w:b/>
          <w:sz w:val="22"/>
          <w:szCs w:val="22"/>
          <w:lang w:val="sr-Latn-ME"/>
        </w:rPr>
        <w:t>/</w:t>
      </w:r>
      <w:r w:rsidRPr="00B5485B">
        <w:rPr>
          <w:b/>
          <w:sz w:val="22"/>
          <w:szCs w:val="22"/>
          <w:lang w:val="sr-Latn-ME"/>
        </w:rPr>
        <w:t>OBNOVE DOZVOLE ZA STAVLJANJE L</w:t>
      </w:r>
      <w:r w:rsidR="003D585C" w:rsidRPr="00B5485B">
        <w:rPr>
          <w:b/>
          <w:sz w:val="22"/>
          <w:szCs w:val="22"/>
          <w:lang w:val="sr-Latn-ME"/>
        </w:rPr>
        <w:t>IJ</w:t>
      </w:r>
      <w:r w:rsidRPr="00B5485B">
        <w:rPr>
          <w:b/>
          <w:sz w:val="22"/>
          <w:szCs w:val="22"/>
          <w:lang w:val="sr-Latn-ME"/>
        </w:rPr>
        <w:t>EKA U PROMET</w:t>
      </w:r>
    </w:p>
    <w:p w14:paraId="025E9AAD" w14:textId="77777777" w:rsidR="00E50947" w:rsidRPr="00B5485B" w:rsidRDefault="00E50947" w:rsidP="001A07BB">
      <w:pPr>
        <w:tabs>
          <w:tab w:val="left" w:pos="284"/>
        </w:tabs>
        <w:jc w:val="both"/>
        <w:rPr>
          <w:sz w:val="22"/>
          <w:szCs w:val="22"/>
          <w:lang w:val="sr-Latn-ME"/>
        </w:rPr>
      </w:pPr>
    </w:p>
    <w:p w14:paraId="5E28DA8E" w14:textId="557B3390" w:rsidR="00B5485B" w:rsidRPr="00B5485B" w:rsidRDefault="00B5485B" w:rsidP="00B5485B">
      <w:pPr>
        <w:tabs>
          <w:tab w:val="left" w:pos="284"/>
        </w:tabs>
        <w:jc w:val="both"/>
        <w:rPr>
          <w:sz w:val="22"/>
          <w:szCs w:val="22"/>
          <w:lang w:val="sr-Latn-ME"/>
        </w:rPr>
      </w:pPr>
      <w:r w:rsidRPr="00B5485B">
        <w:rPr>
          <w:sz w:val="22"/>
          <w:szCs w:val="22"/>
          <w:lang w:val="sr-Latn-ME"/>
        </w:rPr>
        <w:t>06.12.2024. godine</w:t>
      </w:r>
    </w:p>
    <w:p w14:paraId="0260854A" w14:textId="18B73D69" w:rsidR="00E50947" w:rsidRPr="00B5485B" w:rsidRDefault="00E50947" w:rsidP="001A07BB">
      <w:pPr>
        <w:tabs>
          <w:tab w:val="left" w:pos="284"/>
        </w:tabs>
        <w:jc w:val="both"/>
        <w:rPr>
          <w:sz w:val="22"/>
          <w:szCs w:val="22"/>
          <w:lang w:val="sr-Latn-ME"/>
        </w:rPr>
      </w:pPr>
    </w:p>
    <w:p w14:paraId="48BB971F" w14:textId="77777777" w:rsidR="006D2187" w:rsidRPr="00B5485B" w:rsidRDefault="006D2187" w:rsidP="001A07BB">
      <w:pPr>
        <w:tabs>
          <w:tab w:val="left" w:pos="284"/>
        </w:tabs>
        <w:jc w:val="both"/>
        <w:rPr>
          <w:sz w:val="22"/>
          <w:szCs w:val="22"/>
          <w:lang w:val="sr-Latn-ME"/>
        </w:rPr>
      </w:pPr>
    </w:p>
    <w:p w14:paraId="58A5DDFA" w14:textId="1C6D063B" w:rsidR="003F6A59" w:rsidRPr="00B5485B" w:rsidRDefault="00E50947" w:rsidP="001A07BB">
      <w:pPr>
        <w:tabs>
          <w:tab w:val="left" w:pos="284"/>
        </w:tabs>
        <w:jc w:val="both"/>
        <w:rPr>
          <w:b/>
          <w:sz w:val="22"/>
          <w:szCs w:val="22"/>
          <w:lang w:val="sr-Latn-ME"/>
        </w:rPr>
      </w:pPr>
      <w:r w:rsidRPr="00B5485B">
        <w:rPr>
          <w:b/>
          <w:sz w:val="22"/>
          <w:szCs w:val="22"/>
          <w:lang w:val="sr-Latn-ME"/>
        </w:rPr>
        <w:t>10. DATUM REVIZIJE TEKSTA</w:t>
      </w:r>
    </w:p>
    <w:p w14:paraId="1D94B850" w14:textId="43758565" w:rsidR="00B5485B" w:rsidRPr="00B5485B" w:rsidRDefault="00B5485B" w:rsidP="001A07BB">
      <w:pPr>
        <w:tabs>
          <w:tab w:val="left" w:pos="284"/>
        </w:tabs>
        <w:jc w:val="both"/>
        <w:rPr>
          <w:b/>
          <w:sz w:val="22"/>
          <w:szCs w:val="22"/>
          <w:lang w:val="sr-Latn-ME"/>
        </w:rPr>
      </w:pPr>
    </w:p>
    <w:p w14:paraId="5AC257DF" w14:textId="77777777" w:rsidR="00B5485B" w:rsidRPr="00B5485B" w:rsidRDefault="00B5485B" w:rsidP="00B5485B">
      <w:pPr>
        <w:tabs>
          <w:tab w:val="left" w:pos="540"/>
          <w:tab w:val="left" w:pos="569"/>
        </w:tabs>
        <w:jc w:val="both"/>
        <w:rPr>
          <w:sz w:val="22"/>
          <w:szCs w:val="22"/>
          <w:lang w:val="sr-Latn-ME"/>
        </w:rPr>
      </w:pPr>
      <w:r w:rsidRPr="00B5485B">
        <w:rPr>
          <w:sz w:val="22"/>
          <w:szCs w:val="22"/>
          <w:lang w:val="sr-Latn-ME"/>
        </w:rPr>
        <w:t>Decembar, 2024. godine</w:t>
      </w:r>
    </w:p>
    <w:p w14:paraId="0E8B4FB5" w14:textId="77777777" w:rsidR="00B5485B" w:rsidRPr="00B5485B" w:rsidRDefault="00B5485B" w:rsidP="001A07BB">
      <w:pPr>
        <w:tabs>
          <w:tab w:val="left" w:pos="284"/>
        </w:tabs>
        <w:jc w:val="both"/>
        <w:rPr>
          <w:b/>
          <w:sz w:val="22"/>
          <w:szCs w:val="22"/>
          <w:lang w:val="sr-Latn-ME"/>
        </w:rPr>
      </w:pPr>
    </w:p>
    <w:sectPr w:rsidR="00B5485B" w:rsidRPr="00B5485B"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E6B20" w14:textId="77777777" w:rsidR="00BD2A61" w:rsidRDefault="00BD2A61">
      <w:r>
        <w:separator/>
      </w:r>
    </w:p>
  </w:endnote>
  <w:endnote w:type="continuationSeparator" w:id="0">
    <w:p w14:paraId="06E05EC9" w14:textId="77777777" w:rsidR="00BD2A61" w:rsidRDefault="00BD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57B78" w14:textId="7F59D854"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5485B">
      <w:rPr>
        <w:noProof/>
        <w:sz w:val="22"/>
        <w:szCs w:val="22"/>
      </w:rPr>
      <w:t>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5485B">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36EF2" w14:textId="77777777" w:rsidR="00BD2A61" w:rsidRDefault="00BD2A61">
      <w:r>
        <w:separator/>
      </w:r>
    </w:p>
  </w:footnote>
  <w:footnote w:type="continuationSeparator" w:id="0">
    <w:p w14:paraId="66391EFB" w14:textId="77777777" w:rsidR="00BD2A61" w:rsidRDefault="00BD2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4pt;height:14.4pt;visibility:visible" o:bullet="t">
        <v:imagedata r:id="rId1" o:title="BT_1000x858px"/>
      </v:shape>
    </w:pict>
  </w:numPicBullet>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1E4B65"/>
    <w:multiLevelType w:val="hybridMultilevel"/>
    <w:tmpl w:val="AFA008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0F77B29"/>
    <w:multiLevelType w:val="hybridMultilevel"/>
    <w:tmpl w:val="FDA89EE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C0E3F60"/>
    <w:multiLevelType w:val="hybridMultilevel"/>
    <w:tmpl w:val="48B84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4C3823"/>
    <w:multiLevelType w:val="hybridMultilevel"/>
    <w:tmpl w:val="72CA3902"/>
    <w:lvl w:ilvl="0" w:tplc="2C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7ED1422"/>
    <w:multiLevelType w:val="hybridMultilevel"/>
    <w:tmpl w:val="D536F7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1"/>
  </w:num>
  <w:num w:numId="4">
    <w:abstractNumId w:val="12"/>
  </w:num>
  <w:num w:numId="5">
    <w:abstractNumId w:val="7"/>
  </w:num>
  <w:num w:numId="6">
    <w:abstractNumId w:val="2"/>
  </w:num>
  <w:num w:numId="7">
    <w:abstractNumId w:val="11"/>
  </w:num>
  <w:num w:numId="8">
    <w:abstractNumId w:val="6"/>
  </w:num>
  <w:num w:numId="9">
    <w:abstractNumId w:val="9"/>
  </w:num>
  <w:num w:numId="10">
    <w:abstractNumId w:val="16"/>
  </w:num>
  <w:num w:numId="11">
    <w:abstractNumId w:val="8"/>
  </w:num>
  <w:num w:numId="12">
    <w:abstractNumId w:val="4"/>
  </w:num>
  <w:num w:numId="13">
    <w:abstractNumId w:val="0"/>
    <w:lvlOverride w:ilvl="0">
      <w:startOverride w:val="7"/>
    </w:lvlOverride>
  </w:num>
  <w:num w:numId="14">
    <w:abstractNumId w:val="17"/>
  </w:num>
  <w:num w:numId="15">
    <w:abstractNumId w:val="18"/>
  </w:num>
  <w:num w:numId="16">
    <w:abstractNumId w:val="13"/>
  </w:num>
  <w:num w:numId="17">
    <w:abstractNumId w:val="3"/>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30"/>
    <w:rsid w:val="00036FA0"/>
    <w:rsid w:val="0003793F"/>
    <w:rsid w:val="00045130"/>
    <w:rsid w:val="00057E35"/>
    <w:rsid w:val="00066E3E"/>
    <w:rsid w:val="00075E28"/>
    <w:rsid w:val="00076726"/>
    <w:rsid w:val="00080303"/>
    <w:rsid w:val="00083D02"/>
    <w:rsid w:val="000A3F58"/>
    <w:rsid w:val="000D2343"/>
    <w:rsid w:val="000D3449"/>
    <w:rsid w:val="000D425A"/>
    <w:rsid w:val="000D60CC"/>
    <w:rsid w:val="000E2084"/>
    <w:rsid w:val="000E6F55"/>
    <w:rsid w:val="000F77FA"/>
    <w:rsid w:val="001019E7"/>
    <w:rsid w:val="00107BF7"/>
    <w:rsid w:val="00126F53"/>
    <w:rsid w:val="0014766D"/>
    <w:rsid w:val="001536CC"/>
    <w:rsid w:val="001A07BB"/>
    <w:rsid w:val="001A3FBA"/>
    <w:rsid w:val="001A5518"/>
    <w:rsid w:val="001B1C6A"/>
    <w:rsid w:val="001C1263"/>
    <w:rsid w:val="001C1417"/>
    <w:rsid w:val="001E390B"/>
    <w:rsid w:val="001F3FB1"/>
    <w:rsid w:val="001F42FB"/>
    <w:rsid w:val="001F4841"/>
    <w:rsid w:val="001F719A"/>
    <w:rsid w:val="002031B3"/>
    <w:rsid w:val="00210E44"/>
    <w:rsid w:val="00215931"/>
    <w:rsid w:val="00224C91"/>
    <w:rsid w:val="00227BDB"/>
    <w:rsid w:val="00234CB1"/>
    <w:rsid w:val="002352F8"/>
    <w:rsid w:val="002510A5"/>
    <w:rsid w:val="00254A0A"/>
    <w:rsid w:val="00266046"/>
    <w:rsid w:val="002846DB"/>
    <w:rsid w:val="00284CCD"/>
    <w:rsid w:val="002C6637"/>
    <w:rsid w:val="002E0135"/>
    <w:rsid w:val="002E37A5"/>
    <w:rsid w:val="00310F03"/>
    <w:rsid w:val="003149BC"/>
    <w:rsid w:val="003247D2"/>
    <w:rsid w:val="003445C1"/>
    <w:rsid w:val="003523D4"/>
    <w:rsid w:val="00355B61"/>
    <w:rsid w:val="00362686"/>
    <w:rsid w:val="00371510"/>
    <w:rsid w:val="00396DFD"/>
    <w:rsid w:val="003A7059"/>
    <w:rsid w:val="003B7A36"/>
    <w:rsid w:val="003C17AB"/>
    <w:rsid w:val="003C7823"/>
    <w:rsid w:val="003D585C"/>
    <w:rsid w:val="003E1DCC"/>
    <w:rsid w:val="003F11A1"/>
    <w:rsid w:val="003F6A59"/>
    <w:rsid w:val="00402279"/>
    <w:rsid w:val="004065C8"/>
    <w:rsid w:val="004109FA"/>
    <w:rsid w:val="00411B4B"/>
    <w:rsid w:val="00415BEE"/>
    <w:rsid w:val="004254E9"/>
    <w:rsid w:val="00427F85"/>
    <w:rsid w:val="00436F42"/>
    <w:rsid w:val="004378B4"/>
    <w:rsid w:val="00451314"/>
    <w:rsid w:val="00452E9D"/>
    <w:rsid w:val="004534C7"/>
    <w:rsid w:val="004671AA"/>
    <w:rsid w:val="00471DF8"/>
    <w:rsid w:val="00480FB1"/>
    <w:rsid w:val="00483928"/>
    <w:rsid w:val="004909F8"/>
    <w:rsid w:val="004C331F"/>
    <w:rsid w:val="004D6103"/>
    <w:rsid w:val="004E3BCE"/>
    <w:rsid w:val="004E70AD"/>
    <w:rsid w:val="004F0E97"/>
    <w:rsid w:val="004F17E2"/>
    <w:rsid w:val="00501DD1"/>
    <w:rsid w:val="00515C21"/>
    <w:rsid w:val="00530BD7"/>
    <w:rsid w:val="0054383D"/>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05330"/>
    <w:rsid w:val="00644FC3"/>
    <w:rsid w:val="00646BD1"/>
    <w:rsid w:val="006561C2"/>
    <w:rsid w:val="00665492"/>
    <w:rsid w:val="00671CB3"/>
    <w:rsid w:val="00674BAF"/>
    <w:rsid w:val="00682200"/>
    <w:rsid w:val="00692BF6"/>
    <w:rsid w:val="006A1351"/>
    <w:rsid w:val="006A1497"/>
    <w:rsid w:val="006B0BD1"/>
    <w:rsid w:val="006B5404"/>
    <w:rsid w:val="006D20A5"/>
    <w:rsid w:val="006D2187"/>
    <w:rsid w:val="006D37BF"/>
    <w:rsid w:val="00702E22"/>
    <w:rsid w:val="0072020E"/>
    <w:rsid w:val="00754902"/>
    <w:rsid w:val="00786071"/>
    <w:rsid w:val="007A3ECB"/>
    <w:rsid w:val="007D7BB3"/>
    <w:rsid w:val="007E31E9"/>
    <w:rsid w:val="007F05E3"/>
    <w:rsid w:val="00824AB9"/>
    <w:rsid w:val="00832580"/>
    <w:rsid w:val="00836B35"/>
    <w:rsid w:val="00843BDE"/>
    <w:rsid w:val="0087588C"/>
    <w:rsid w:val="0089705C"/>
    <w:rsid w:val="008A6D43"/>
    <w:rsid w:val="008B491E"/>
    <w:rsid w:val="008C1A28"/>
    <w:rsid w:val="008C2E98"/>
    <w:rsid w:val="008E49BD"/>
    <w:rsid w:val="008E53E9"/>
    <w:rsid w:val="008E5771"/>
    <w:rsid w:val="008F4ACF"/>
    <w:rsid w:val="00924166"/>
    <w:rsid w:val="00940B9B"/>
    <w:rsid w:val="00953573"/>
    <w:rsid w:val="0095676E"/>
    <w:rsid w:val="00956983"/>
    <w:rsid w:val="00963CF0"/>
    <w:rsid w:val="00964BB1"/>
    <w:rsid w:val="009775D9"/>
    <w:rsid w:val="00997175"/>
    <w:rsid w:val="009A1847"/>
    <w:rsid w:val="009B062A"/>
    <w:rsid w:val="009E7C6F"/>
    <w:rsid w:val="009F1793"/>
    <w:rsid w:val="009F2D23"/>
    <w:rsid w:val="00A01D69"/>
    <w:rsid w:val="00A02335"/>
    <w:rsid w:val="00A46C9A"/>
    <w:rsid w:val="00A619F3"/>
    <w:rsid w:val="00A62A73"/>
    <w:rsid w:val="00A87FF6"/>
    <w:rsid w:val="00AA0A3B"/>
    <w:rsid w:val="00AA2763"/>
    <w:rsid w:val="00AA33B6"/>
    <w:rsid w:val="00AB50CA"/>
    <w:rsid w:val="00AB6D64"/>
    <w:rsid w:val="00AC53CE"/>
    <w:rsid w:val="00AD2193"/>
    <w:rsid w:val="00AF19F4"/>
    <w:rsid w:val="00AF2AC7"/>
    <w:rsid w:val="00AF74CE"/>
    <w:rsid w:val="00B208DB"/>
    <w:rsid w:val="00B23F69"/>
    <w:rsid w:val="00B5485B"/>
    <w:rsid w:val="00B60619"/>
    <w:rsid w:val="00B66A70"/>
    <w:rsid w:val="00B67366"/>
    <w:rsid w:val="00B80EE1"/>
    <w:rsid w:val="00B84135"/>
    <w:rsid w:val="00B91FC9"/>
    <w:rsid w:val="00BD2A61"/>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4C0D"/>
    <w:rsid w:val="00CA1FEB"/>
    <w:rsid w:val="00CD4F85"/>
    <w:rsid w:val="00CD6F02"/>
    <w:rsid w:val="00CE246D"/>
    <w:rsid w:val="00CF07A0"/>
    <w:rsid w:val="00CF3E03"/>
    <w:rsid w:val="00D0082A"/>
    <w:rsid w:val="00D21455"/>
    <w:rsid w:val="00D47634"/>
    <w:rsid w:val="00D648E5"/>
    <w:rsid w:val="00D709B3"/>
    <w:rsid w:val="00D74CD2"/>
    <w:rsid w:val="00DA2ED6"/>
    <w:rsid w:val="00DB1D55"/>
    <w:rsid w:val="00DB76B8"/>
    <w:rsid w:val="00DC2EA1"/>
    <w:rsid w:val="00DD6AAF"/>
    <w:rsid w:val="00DE3F5C"/>
    <w:rsid w:val="00DF1D20"/>
    <w:rsid w:val="00E21324"/>
    <w:rsid w:val="00E246B9"/>
    <w:rsid w:val="00E31FEA"/>
    <w:rsid w:val="00E45169"/>
    <w:rsid w:val="00E47787"/>
    <w:rsid w:val="00E50947"/>
    <w:rsid w:val="00E51C30"/>
    <w:rsid w:val="00E64180"/>
    <w:rsid w:val="00E7235D"/>
    <w:rsid w:val="00E74AEE"/>
    <w:rsid w:val="00E80760"/>
    <w:rsid w:val="00E868E5"/>
    <w:rsid w:val="00E9237A"/>
    <w:rsid w:val="00E939FA"/>
    <w:rsid w:val="00EA5765"/>
    <w:rsid w:val="00EC2532"/>
    <w:rsid w:val="00ED7812"/>
    <w:rsid w:val="00EF3B86"/>
    <w:rsid w:val="00EF5A73"/>
    <w:rsid w:val="00F317E9"/>
    <w:rsid w:val="00F34554"/>
    <w:rsid w:val="00F35B68"/>
    <w:rsid w:val="00F4575D"/>
    <w:rsid w:val="00F45F77"/>
    <w:rsid w:val="00F5167F"/>
    <w:rsid w:val="00F52258"/>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86CB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E50947"/>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E50947"/>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E50947"/>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E50947"/>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E50947"/>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E50947"/>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E50947"/>
  </w:style>
  <w:style w:type="character" w:customStyle="1" w:styleId="Heading2Char">
    <w:name w:val="Heading 2 Char"/>
    <w:basedOn w:val="DefaultParagraphFont"/>
    <w:link w:val="Heading2"/>
    <w:rsid w:val="00E50947"/>
    <w:rPr>
      <w:rFonts w:ascii="Arial" w:hAnsi="Arial" w:cs="Arial"/>
      <w:i/>
      <w:iCs/>
      <w:color w:val="999999"/>
      <w:sz w:val="18"/>
      <w:szCs w:val="24"/>
      <w:lang w:val="en-US" w:eastAsia="en-US"/>
    </w:rPr>
  </w:style>
  <w:style w:type="character" w:customStyle="1" w:styleId="HeaderChar">
    <w:name w:val="Header Char"/>
    <w:basedOn w:val="DefaultParagraphFont"/>
    <w:link w:val="Header"/>
    <w:rsid w:val="00E50947"/>
    <w:rPr>
      <w:sz w:val="24"/>
      <w:szCs w:val="24"/>
      <w:lang w:val="en-US" w:eastAsia="en-US"/>
    </w:rPr>
  </w:style>
  <w:style w:type="character" w:customStyle="1" w:styleId="FooterChar">
    <w:name w:val="Footer Char"/>
    <w:basedOn w:val="DefaultParagraphFont"/>
    <w:link w:val="Footer"/>
    <w:uiPriority w:val="99"/>
    <w:rsid w:val="00E50947"/>
    <w:rPr>
      <w:sz w:val="24"/>
      <w:szCs w:val="24"/>
      <w:lang w:val="en-US" w:eastAsia="en-US"/>
    </w:rPr>
  </w:style>
  <w:style w:type="character" w:customStyle="1" w:styleId="CommentSubjectChar">
    <w:name w:val="Comment Subject Char"/>
    <w:basedOn w:val="CommentTextChar"/>
    <w:link w:val="CommentSubject"/>
    <w:semiHidden/>
    <w:rsid w:val="00E50947"/>
    <w:rPr>
      <w:b/>
      <w:bCs/>
      <w:lang w:val="en-US" w:eastAsia="en-US"/>
    </w:rPr>
  </w:style>
  <w:style w:type="character" w:customStyle="1" w:styleId="BalloonTextChar">
    <w:name w:val="Balloon Text Char"/>
    <w:basedOn w:val="DefaultParagraphFont"/>
    <w:link w:val="BalloonText"/>
    <w:semiHidden/>
    <w:rsid w:val="00E50947"/>
    <w:rPr>
      <w:rFonts w:ascii="Tahoma" w:hAnsi="Tahoma" w:cs="Tahoma"/>
      <w:sz w:val="16"/>
      <w:szCs w:val="16"/>
      <w:lang w:val="en-US" w:eastAsia="en-US"/>
    </w:rPr>
  </w:style>
  <w:style w:type="paragraph" w:customStyle="1" w:styleId="NASLOV123">
    <w:name w:val="NASLOV 123"/>
    <w:basedOn w:val="Normal"/>
    <w:qFormat/>
    <w:rsid w:val="00E50947"/>
    <w:pPr>
      <w:tabs>
        <w:tab w:val="left" w:pos="284"/>
      </w:tabs>
      <w:spacing w:before="200" w:after="200"/>
    </w:pPr>
    <w:rPr>
      <w:b/>
      <w:sz w:val="22"/>
      <w:szCs w:val="22"/>
    </w:rPr>
  </w:style>
  <w:style w:type="paragraph" w:styleId="ListParagraph">
    <w:name w:val="List Paragraph"/>
    <w:basedOn w:val="Normal"/>
    <w:uiPriority w:val="34"/>
    <w:qFormat/>
    <w:rsid w:val="00E50947"/>
    <w:pPr>
      <w:tabs>
        <w:tab w:val="left" w:pos="284"/>
      </w:tabs>
      <w:ind w:left="720"/>
      <w:contextualSpacing/>
      <w:jc w:val="both"/>
    </w:pPr>
    <w:rPr>
      <w:sz w:val="22"/>
    </w:rPr>
  </w:style>
  <w:style w:type="paragraph" w:styleId="Revision">
    <w:name w:val="Revision"/>
    <w:hidden/>
    <w:uiPriority w:val="99"/>
    <w:semiHidden/>
    <w:rsid w:val="00E50947"/>
    <w:rPr>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32</Value>
      <Value>832</Value>
    </TaxCatchAl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06B6B-88F8-42AC-9009-3C798887517F}">
  <ds:schemaRefs>
    <ds:schemaRef ds:uri="http://schemas.microsoft.com/sharepoint/v3/contenttype/forms"/>
  </ds:schemaRefs>
</ds:datastoreItem>
</file>

<file path=customXml/itemProps2.xml><?xml version="1.0" encoding="utf-8"?>
<ds:datastoreItem xmlns:ds="http://schemas.openxmlformats.org/officeDocument/2006/customXml" ds:itemID="{4EB59B62-0904-4D77-8B97-89F4A3007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26297-A55A-40F0-B91A-3708EFE1E23C}">
  <ds:schemaRefs>
    <ds:schemaRef ds:uri="http://schemas.microsoft.com/office/2006/metadata/properties"/>
    <ds:schemaRef ds:uri="http://schemas.microsoft.com/office/infopath/2007/PartnerControls"/>
    <ds:schemaRef ds:uri="b952dd15-0cc3-46e3-907b-6b87426d7430"/>
  </ds:schemaRefs>
</ds:datastoreItem>
</file>

<file path=customXml/itemProps4.xml><?xml version="1.0" encoding="utf-8"?>
<ds:datastoreItem xmlns:ds="http://schemas.openxmlformats.org/officeDocument/2006/customXml" ds:itemID="{BBE36637-1AE6-4284-9CD9-1707B7DE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3405</Words>
  <Characters>19410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22770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3</cp:revision>
  <cp:lastPrinted>2023-02-09T08:16:00Z</cp:lastPrinted>
  <dcterms:created xsi:type="dcterms:W3CDTF">2024-12-06T09:47:00Z</dcterms:created>
  <dcterms:modified xsi:type="dcterms:W3CDTF">2024-12-06T12:06:00Z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j989daef41b9495a8fbce00462fa7651">
    <vt:lpwstr>ME|fa345ccf-a7b0-42cc-b1e9-ef101afddef7</vt:lpwstr>
  </property>
  <property fmtid="{D5CDD505-2E9C-101B-9397-08002B2CF9AE}" pid="4" name="Market">
    <vt:lpwstr>32;#ME|fa345ccf-a7b0-42cc-b1e9-ef101afddef7</vt:lpwstr>
  </property>
  <property fmtid="{D5CDD505-2E9C-101B-9397-08002B2CF9AE}" pid="5" name="Year">
    <vt:lpwstr>832;#2023|1ece2d16-0aa5-429c-b6e3-caec002a6d65</vt:lpwstr>
  </property>
  <property fmtid="{D5CDD505-2E9C-101B-9397-08002B2CF9AE}" pid="6" name="Product">
    <vt:lpwstr/>
  </property>
  <property fmtid="{D5CDD505-2E9C-101B-9397-08002B2CF9AE}" pid="7" name="ContentTypeId">
    <vt:lpwstr>0x010100F194190549BEED489CAEEBE10B944C4E</vt:lpwstr>
  </property>
  <property fmtid="{D5CDD505-2E9C-101B-9397-08002B2CF9AE}" pid="8" name="nfa878bc9a6d4a39b45b19238f9d72ba">
    <vt:lpwstr>2023|1ece2d16-0aa5-429c-b6e3-caec002a6d65</vt:lpwstr>
  </property>
  <property fmtid="{D5CDD505-2E9C-101B-9397-08002B2CF9AE}" pid="9" name="k10395a1545d42c9a28bb8ddc503f409">
    <vt:lpwstr/>
  </property>
  <property fmtid="{D5CDD505-2E9C-101B-9397-08002B2CF9AE}" pid="10" name="_docset_NoMedatataSyncRequired">
    <vt:lpwstr>True</vt:lpwstr>
  </property>
</Properties>
</file>