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B72AD" w14:textId="77777777" w:rsidR="004D5E01" w:rsidRPr="004F181A" w:rsidRDefault="004D5E01" w:rsidP="0036075C">
      <w:pPr>
        <w:tabs>
          <w:tab w:val="clear" w:pos="567"/>
          <w:tab w:val="left" w:pos="-1440"/>
          <w:tab w:val="left" w:pos="-720"/>
        </w:tabs>
        <w:spacing w:line="240" w:lineRule="auto"/>
        <w:jc w:val="center"/>
        <w:rPr>
          <w:b/>
          <w:u w:val="single"/>
          <w:lang w:val="hr-HR"/>
        </w:rPr>
      </w:pPr>
    </w:p>
    <w:p w14:paraId="1F1B4A3D" w14:textId="77777777" w:rsidR="00494715" w:rsidRPr="003E5811" w:rsidRDefault="006D7878" w:rsidP="0036075C">
      <w:pPr>
        <w:tabs>
          <w:tab w:val="clear" w:pos="567"/>
          <w:tab w:val="left" w:pos="-1440"/>
          <w:tab w:val="left" w:pos="-720"/>
        </w:tabs>
        <w:spacing w:line="240" w:lineRule="auto"/>
        <w:jc w:val="center"/>
        <w:rPr>
          <w:b/>
          <w:szCs w:val="22"/>
          <w:u w:val="single"/>
          <w:lang w:val="hr-HR"/>
        </w:rPr>
      </w:pPr>
      <w:r w:rsidRPr="003E5811">
        <w:rPr>
          <w:b/>
          <w:u w:val="single"/>
          <w:lang w:val="hr-HR"/>
        </w:rPr>
        <w:t>SAŽETAK KARAKTERISTIKA LIJEKA</w:t>
      </w:r>
    </w:p>
    <w:p w14:paraId="74FBD582" w14:textId="77777777" w:rsidR="00494715" w:rsidRPr="003E5811" w:rsidRDefault="00494715" w:rsidP="0036075C">
      <w:pPr>
        <w:tabs>
          <w:tab w:val="clear" w:pos="567"/>
        </w:tabs>
        <w:spacing w:line="240" w:lineRule="auto"/>
        <w:rPr>
          <w:i/>
          <w:szCs w:val="22"/>
          <w:lang w:val="hr-HR"/>
        </w:rPr>
      </w:pPr>
    </w:p>
    <w:p w14:paraId="7C3AC3C6" w14:textId="77777777" w:rsidR="00494715" w:rsidRPr="003E5811" w:rsidRDefault="00494715" w:rsidP="0036075C">
      <w:pPr>
        <w:tabs>
          <w:tab w:val="clear" w:pos="567"/>
        </w:tabs>
        <w:spacing w:line="240" w:lineRule="auto"/>
        <w:rPr>
          <w:i/>
          <w:szCs w:val="22"/>
          <w:lang w:val="hr-HR"/>
        </w:rPr>
      </w:pPr>
    </w:p>
    <w:p w14:paraId="75758454" w14:textId="77777777" w:rsidR="00494715" w:rsidRPr="003E5811" w:rsidRDefault="006D7878" w:rsidP="0036075C">
      <w:pPr>
        <w:tabs>
          <w:tab w:val="clear" w:pos="567"/>
        </w:tabs>
        <w:spacing w:line="240" w:lineRule="auto"/>
        <w:rPr>
          <w:b/>
          <w:szCs w:val="22"/>
          <w:lang w:val="hr-HR"/>
        </w:rPr>
      </w:pPr>
      <w:r w:rsidRPr="003E5811">
        <w:rPr>
          <w:b/>
          <w:lang w:val="hr-HR"/>
        </w:rPr>
        <w:t>1.</w:t>
      </w:r>
      <w:r w:rsidRPr="003E5811">
        <w:rPr>
          <w:b/>
          <w:lang w:val="hr-HR"/>
        </w:rPr>
        <w:tab/>
        <w:t>NAZIV LIJEKA</w:t>
      </w:r>
    </w:p>
    <w:p w14:paraId="38627F08" w14:textId="77777777" w:rsidR="00494715" w:rsidRPr="003E5811" w:rsidRDefault="00494715" w:rsidP="0036075C">
      <w:pPr>
        <w:tabs>
          <w:tab w:val="clear" w:pos="567"/>
        </w:tabs>
        <w:spacing w:line="240" w:lineRule="auto"/>
        <w:rPr>
          <w:iCs/>
          <w:szCs w:val="22"/>
          <w:lang w:val="hr-HR"/>
        </w:rPr>
      </w:pPr>
    </w:p>
    <w:p w14:paraId="35B01AC4" w14:textId="77777777" w:rsidR="00494715" w:rsidRPr="003E5811" w:rsidRDefault="006D7878" w:rsidP="0036075C">
      <w:pPr>
        <w:autoSpaceDE w:val="0"/>
        <w:autoSpaceDN w:val="0"/>
        <w:adjustRightInd w:val="0"/>
        <w:spacing w:line="240" w:lineRule="auto"/>
        <w:jc w:val="both"/>
        <w:rPr>
          <w:iCs/>
          <w:szCs w:val="22"/>
          <w:lang w:val="hr-HR"/>
        </w:rPr>
      </w:pPr>
      <w:r w:rsidRPr="003E5811">
        <w:rPr>
          <w:lang w:val="hr-HR"/>
        </w:rPr>
        <w:t>XELJANZ</w:t>
      </w:r>
      <w:r w:rsidR="004D5E01" w:rsidRPr="003E5811">
        <w:rPr>
          <w:lang w:val="hr-HR"/>
        </w:rPr>
        <w:t>,</w:t>
      </w:r>
      <w:r w:rsidRPr="003E5811">
        <w:rPr>
          <w:lang w:val="hr-HR"/>
        </w:rPr>
        <w:t xml:space="preserve"> 11 mg</w:t>
      </w:r>
      <w:r w:rsidR="00C54407" w:rsidRPr="003E5811">
        <w:rPr>
          <w:lang w:val="hr-HR"/>
        </w:rPr>
        <w:t>,</w:t>
      </w:r>
      <w:r w:rsidRPr="003E5811">
        <w:rPr>
          <w:lang w:val="hr-HR"/>
        </w:rPr>
        <w:t xml:space="preserve"> </w:t>
      </w:r>
      <w:r w:rsidR="00D53F42" w:rsidRPr="003E5811">
        <w:rPr>
          <w:lang w:val="hr-HR"/>
        </w:rPr>
        <w:t>tableta sa produženim oslobađanjem</w:t>
      </w:r>
    </w:p>
    <w:p w14:paraId="3FFFA845" w14:textId="77777777" w:rsidR="00494715" w:rsidRPr="003E5811" w:rsidRDefault="00494715" w:rsidP="0036075C">
      <w:pPr>
        <w:autoSpaceDE w:val="0"/>
        <w:autoSpaceDN w:val="0"/>
        <w:adjustRightInd w:val="0"/>
        <w:spacing w:line="240" w:lineRule="auto"/>
        <w:jc w:val="both"/>
        <w:rPr>
          <w:szCs w:val="22"/>
          <w:lang w:val="hr-HR"/>
        </w:rPr>
      </w:pPr>
    </w:p>
    <w:p w14:paraId="4DE73B74" w14:textId="77777777" w:rsidR="00240E5C" w:rsidRPr="003E5811" w:rsidRDefault="00240E5C" w:rsidP="00240E5C">
      <w:pPr>
        <w:tabs>
          <w:tab w:val="left" w:pos="7920"/>
        </w:tabs>
        <w:jc w:val="both"/>
        <w:rPr>
          <w:szCs w:val="22"/>
          <w:lang w:val="hr-HR"/>
        </w:rPr>
      </w:pPr>
      <w:r w:rsidRPr="003E5811">
        <w:rPr>
          <w:lang w:val="hr-HR"/>
        </w:rPr>
        <w:t>INN: tofacitinib</w:t>
      </w:r>
    </w:p>
    <w:p w14:paraId="3AE0A98F" w14:textId="77777777" w:rsidR="00494715" w:rsidRPr="003E5811" w:rsidRDefault="00494715" w:rsidP="0036075C">
      <w:pPr>
        <w:tabs>
          <w:tab w:val="clear" w:pos="567"/>
        </w:tabs>
        <w:spacing w:line="240" w:lineRule="auto"/>
        <w:rPr>
          <w:bCs/>
          <w:szCs w:val="22"/>
          <w:lang w:val="hr-HR"/>
        </w:rPr>
      </w:pPr>
    </w:p>
    <w:p w14:paraId="57D59350" w14:textId="77777777" w:rsidR="0035688A" w:rsidRPr="003E5811" w:rsidRDefault="0035688A" w:rsidP="0036075C">
      <w:pPr>
        <w:tabs>
          <w:tab w:val="clear" w:pos="567"/>
        </w:tabs>
        <w:spacing w:line="240" w:lineRule="auto"/>
        <w:rPr>
          <w:bCs/>
          <w:szCs w:val="22"/>
          <w:lang w:val="hr-HR"/>
        </w:rPr>
      </w:pPr>
    </w:p>
    <w:p w14:paraId="37813F07" w14:textId="77777777" w:rsidR="00494715" w:rsidRPr="003E5811" w:rsidRDefault="006D7878" w:rsidP="0036075C">
      <w:pPr>
        <w:tabs>
          <w:tab w:val="clear" w:pos="567"/>
        </w:tabs>
        <w:spacing w:line="240" w:lineRule="auto"/>
        <w:rPr>
          <w:szCs w:val="22"/>
          <w:lang w:val="hr-HR"/>
        </w:rPr>
      </w:pPr>
      <w:r w:rsidRPr="003E5811">
        <w:rPr>
          <w:b/>
          <w:lang w:val="hr-HR"/>
        </w:rPr>
        <w:t>2.</w:t>
      </w:r>
      <w:r w:rsidRPr="003E5811">
        <w:rPr>
          <w:b/>
          <w:lang w:val="hr-HR"/>
        </w:rPr>
        <w:tab/>
        <w:t>KVALITATIVNI I KVANTITATIVNI SASTAV</w:t>
      </w:r>
    </w:p>
    <w:p w14:paraId="745BB6A6" w14:textId="77777777" w:rsidR="00494715" w:rsidRPr="003E5811" w:rsidRDefault="00494715" w:rsidP="0036075C">
      <w:pPr>
        <w:pStyle w:val="Paragraph"/>
        <w:spacing w:after="0"/>
        <w:rPr>
          <w:iCs/>
          <w:sz w:val="22"/>
          <w:szCs w:val="22"/>
          <w:lang w:val="hr-HR"/>
        </w:rPr>
      </w:pPr>
    </w:p>
    <w:p w14:paraId="7D7AE69A" w14:textId="77777777" w:rsidR="00494715" w:rsidRPr="003E5811" w:rsidRDefault="006D7878" w:rsidP="004610F8">
      <w:pPr>
        <w:pStyle w:val="Paragraph"/>
        <w:spacing w:after="0"/>
        <w:jc w:val="both"/>
        <w:rPr>
          <w:iCs/>
          <w:sz w:val="22"/>
          <w:szCs w:val="22"/>
          <w:lang w:val="hr-HR"/>
        </w:rPr>
      </w:pPr>
      <w:r w:rsidRPr="003E5811">
        <w:rPr>
          <w:sz w:val="22"/>
          <w:lang w:val="hr-HR"/>
        </w:rPr>
        <w:t xml:space="preserve">Jedna </w:t>
      </w:r>
      <w:r w:rsidR="00D53F42" w:rsidRPr="003E5811">
        <w:rPr>
          <w:sz w:val="22"/>
          <w:lang w:val="hr-HR"/>
        </w:rPr>
        <w:t>tableta sa produženim oslobađanjem</w:t>
      </w:r>
      <w:r w:rsidRPr="003E5811">
        <w:rPr>
          <w:sz w:val="22"/>
          <w:lang w:val="hr-HR"/>
        </w:rPr>
        <w:t xml:space="preserve"> sadrži </w:t>
      </w:r>
      <w:r w:rsidR="000003A7" w:rsidRPr="003E5811">
        <w:rPr>
          <w:sz w:val="22"/>
          <w:lang w:val="hr-HR"/>
        </w:rPr>
        <w:t xml:space="preserve">11 mg tofacitiniba (u obliku </w:t>
      </w:r>
      <w:r w:rsidRPr="003E5811">
        <w:rPr>
          <w:sz w:val="22"/>
          <w:lang w:val="hr-HR"/>
        </w:rPr>
        <w:t>tofacitinib citrat</w:t>
      </w:r>
      <w:r w:rsidR="000003A7" w:rsidRPr="003E5811">
        <w:rPr>
          <w:sz w:val="22"/>
          <w:lang w:val="hr-HR"/>
        </w:rPr>
        <w:t>a)</w:t>
      </w:r>
      <w:r w:rsidRPr="003E5811">
        <w:rPr>
          <w:sz w:val="22"/>
          <w:lang w:val="hr-HR"/>
        </w:rPr>
        <w:t>.</w:t>
      </w:r>
    </w:p>
    <w:p w14:paraId="6EED9C27" w14:textId="77777777" w:rsidR="00494715" w:rsidRPr="003E5811" w:rsidRDefault="00494715" w:rsidP="004610F8">
      <w:pPr>
        <w:pStyle w:val="Paragraph"/>
        <w:spacing w:after="0"/>
        <w:jc w:val="both"/>
        <w:rPr>
          <w:iCs/>
          <w:sz w:val="22"/>
          <w:szCs w:val="22"/>
          <w:lang w:val="hr-HR"/>
        </w:rPr>
      </w:pPr>
    </w:p>
    <w:p w14:paraId="2C8C67E6" w14:textId="77777777" w:rsidR="005A42E3" w:rsidRPr="003E5811" w:rsidRDefault="005A42E3" w:rsidP="004610F8">
      <w:pPr>
        <w:pStyle w:val="Paragraph"/>
        <w:spacing w:after="0"/>
        <w:jc w:val="both"/>
        <w:rPr>
          <w:i/>
          <w:iCs/>
          <w:sz w:val="22"/>
          <w:szCs w:val="22"/>
          <w:u w:val="single"/>
          <w:lang w:val="hr-HR"/>
        </w:rPr>
      </w:pPr>
      <w:r w:rsidRPr="003E5811">
        <w:rPr>
          <w:i/>
          <w:sz w:val="22"/>
          <w:u w:val="single"/>
          <w:lang w:val="hr-HR"/>
        </w:rPr>
        <w:t>Pomoćna supstanca</w:t>
      </w:r>
      <w:r w:rsidR="006D7878" w:rsidRPr="003E5811">
        <w:rPr>
          <w:i/>
          <w:sz w:val="22"/>
          <w:u w:val="single"/>
          <w:lang w:val="hr-HR"/>
        </w:rPr>
        <w:t xml:space="preserve"> sa </w:t>
      </w:r>
      <w:r w:rsidR="00C54407" w:rsidRPr="003E5811">
        <w:rPr>
          <w:i/>
          <w:sz w:val="22"/>
          <w:u w:val="single"/>
          <w:lang w:val="hr-HR"/>
        </w:rPr>
        <w:t xml:space="preserve">potvrđenim </w:t>
      </w:r>
      <w:r w:rsidR="006D7878" w:rsidRPr="003E5811">
        <w:rPr>
          <w:i/>
          <w:sz w:val="22"/>
          <w:u w:val="single"/>
          <w:lang w:val="hr-HR"/>
        </w:rPr>
        <w:t>dejstvom</w:t>
      </w:r>
      <w:r w:rsidR="00C54407" w:rsidRPr="003E5811">
        <w:rPr>
          <w:i/>
          <w:sz w:val="22"/>
          <w:u w:val="single"/>
          <w:lang w:val="hr-HR"/>
        </w:rPr>
        <w:t>:</w:t>
      </w:r>
    </w:p>
    <w:p w14:paraId="217AB368" w14:textId="77777777" w:rsidR="00494715" w:rsidRPr="003E5811" w:rsidRDefault="006D7878" w:rsidP="004610F8">
      <w:pPr>
        <w:pStyle w:val="Paragraph"/>
        <w:spacing w:after="0"/>
        <w:jc w:val="both"/>
        <w:rPr>
          <w:iCs/>
          <w:sz w:val="22"/>
          <w:szCs w:val="22"/>
          <w:lang w:val="hr-HR"/>
        </w:rPr>
      </w:pPr>
      <w:r w:rsidRPr="003E5811">
        <w:rPr>
          <w:sz w:val="22"/>
          <w:lang w:val="hr-HR"/>
        </w:rPr>
        <w:t xml:space="preserve">Jedna </w:t>
      </w:r>
      <w:r w:rsidR="006E2DCF" w:rsidRPr="003E5811">
        <w:rPr>
          <w:sz w:val="22"/>
          <w:lang w:val="hr-HR"/>
        </w:rPr>
        <w:t>tableta sa produženim oslobađanjem</w:t>
      </w:r>
      <w:r w:rsidRPr="003E5811">
        <w:rPr>
          <w:sz w:val="22"/>
          <w:lang w:val="hr-HR"/>
        </w:rPr>
        <w:t xml:space="preserve"> sadrži 152,23 mg sorbitola.</w:t>
      </w:r>
    </w:p>
    <w:p w14:paraId="7B414FE1" w14:textId="77777777" w:rsidR="00494715" w:rsidRPr="003E5811" w:rsidRDefault="00494715" w:rsidP="004610F8">
      <w:pPr>
        <w:pStyle w:val="Paragraph"/>
        <w:spacing w:after="0"/>
        <w:jc w:val="both"/>
        <w:rPr>
          <w:iCs/>
          <w:sz w:val="22"/>
          <w:szCs w:val="22"/>
          <w:lang w:val="hr-HR"/>
        </w:rPr>
      </w:pPr>
    </w:p>
    <w:p w14:paraId="13A2664C" w14:textId="77777777" w:rsidR="00494715" w:rsidRPr="003E5811" w:rsidRDefault="006D7878" w:rsidP="004610F8">
      <w:pPr>
        <w:pStyle w:val="Paragraph"/>
        <w:spacing w:after="0"/>
        <w:jc w:val="both"/>
        <w:rPr>
          <w:iCs/>
          <w:sz w:val="22"/>
          <w:szCs w:val="22"/>
          <w:lang w:val="hr-HR"/>
        </w:rPr>
      </w:pPr>
      <w:r w:rsidRPr="003E5811">
        <w:rPr>
          <w:sz w:val="22"/>
          <w:lang w:val="hr-HR"/>
        </w:rPr>
        <w:t>Za spisak svih ekscipijenasa, pogledati dio 6.1.</w:t>
      </w:r>
    </w:p>
    <w:p w14:paraId="583B3951" w14:textId="77777777" w:rsidR="00494715" w:rsidRPr="003E5811" w:rsidRDefault="00494715" w:rsidP="0036075C">
      <w:pPr>
        <w:tabs>
          <w:tab w:val="clear" w:pos="567"/>
        </w:tabs>
        <w:spacing w:line="240" w:lineRule="auto"/>
        <w:rPr>
          <w:szCs w:val="22"/>
          <w:lang w:val="hr-HR"/>
        </w:rPr>
      </w:pPr>
    </w:p>
    <w:p w14:paraId="7312ABBE" w14:textId="77777777" w:rsidR="00494715" w:rsidRPr="003E5811" w:rsidRDefault="00494715" w:rsidP="0036075C">
      <w:pPr>
        <w:tabs>
          <w:tab w:val="clear" w:pos="567"/>
        </w:tabs>
        <w:spacing w:line="240" w:lineRule="auto"/>
        <w:rPr>
          <w:szCs w:val="22"/>
          <w:lang w:val="hr-HR"/>
        </w:rPr>
      </w:pPr>
    </w:p>
    <w:p w14:paraId="2E5397A1" w14:textId="77777777" w:rsidR="00494715" w:rsidRPr="003E5811" w:rsidRDefault="006D7878" w:rsidP="0036075C">
      <w:pPr>
        <w:tabs>
          <w:tab w:val="clear" w:pos="567"/>
        </w:tabs>
        <w:spacing w:line="240" w:lineRule="auto"/>
        <w:ind w:left="567" w:hanging="567"/>
        <w:rPr>
          <w:caps/>
          <w:szCs w:val="22"/>
          <w:lang w:val="hr-HR"/>
        </w:rPr>
      </w:pPr>
      <w:r w:rsidRPr="003E5811">
        <w:rPr>
          <w:b/>
          <w:lang w:val="hr-HR"/>
        </w:rPr>
        <w:t>3.</w:t>
      </w:r>
      <w:r w:rsidRPr="003E5811">
        <w:rPr>
          <w:b/>
          <w:lang w:val="hr-HR"/>
        </w:rPr>
        <w:tab/>
        <w:t xml:space="preserve">FARMACEUTSKI </w:t>
      </w:r>
      <w:r w:rsidRPr="003E5811">
        <w:rPr>
          <w:b/>
          <w:caps/>
          <w:lang w:val="hr-HR"/>
        </w:rPr>
        <w:t>oblik</w:t>
      </w:r>
    </w:p>
    <w:p w14:paraId="57ECBBDA" w14:textId="77777777" w:rsidR="00494715" w:rsidRPr="003E5811" w:rsidRDefault="00494715" w:rsidP="004610F8">
      <w:pPr>
        <w:keepNext/>
        <w:tabs>
          <w:tab w:val="clear" w:pos="567"/>
        </w:tabs>
        <w:spacing w:line="240" w:lineRule="auto"/>
        <w:jc w:val="both"/>
        <w:rPr>
          <w:lang w:val="hr-HR"/>
        </w:rPr>
      </w:pPr>
    </w:p>
    <w:p w14:paraId="2FEF7529" w14:textId="77777777" w:rsidR="00494715" w:rsidRPr="003E5811" w:rsidRDefault="006D7878" w:rsidP="004610F8">
      <w:pPr>
        <w:keepNext/>
        <w:spacing w:line="240" w:lineRule="auto"/>
        <w:jc w:val="both"/>
        <w:rPr>
          <w:lang w:val="hr-HR"/>
        </w:rPr>
      </w:pPr>
      <w:r w:rsidRPr="003E5811">
        <w:rPr>
          <w:lang w:val="hr-HR"/>
        </w:rPr>
        <w:t>Tableta sa produženim oslobađanjem</w:t>
      </w:r>
    </w:p>
    <w:p w14:paraId="106E6D01" w14:textId="77777777" w:rsidR="00494715" w:rsidRPr="003E5811" w:rsidRDefault="00494715" w:rsidP="004610F8">
      <w:pPr>
        <w:keepNext/>
        <w:tabs>
          <w:tab w:val="clear" w:pos="567"/>
        </w:tabs>
        <w:spacing w:line="240" w:lineRule="auto"/>
        <w:jc w:val="both"/>
        <w:rPr>
          <w:szCs w:val="22"/>
          <w:lang w:val="hr-HR"/>
        </w:rPr>
      </w:pPr>
    </w:p>
    <w:p w14:paraId="7758814C" w14:textId="77777777" w:rsidR="00494715" w:rsidRPr="003E5811" w:rsidRDefault="006D7878" w:rsidP="004610F8">
      <w:pPr>
        <w:tabs>
          <w:tab w:val="clear" w:pos="567"/>
        </w:tabs>
        <w:spacing w:line="240" w:lineRule="auto"/>
        <w:jc w:val="both"/>
        <w:rPr>
          <w:szCs w:val="22"/>
          <w:lang w:val="hr-HR"/>
        </w:rPr>
      </w:pPr>
      <w:r w:rsidRPr="003E5811">
        <w:rPr>
          <w:lang w:val="hr-HR"/>
        </w:rPr>
        <w:t xml:space="preserve">Ovalna tableta roze boje približne prosječne dimenzije 10,8 mm × 5,5 mm × 4,4 mm (dužina × širina × debljina) sa izbušenom rupom na jednom kraju </w:t>
      </w:r>
      <w:r w:rsidR="003E122E" w:rsidRPr="003E5811">
        <w:rPr>
          <w:lang w:val="hr-HR"/>
        </w:rPr>
        <w:t xml:space="preserve">bočnog obruba </w:t>
      </w:r>
      <w:r w:rsidRPr="003E5811">
        <w:rPr>
          <w:lang w:val="hr-HR"/>
        </w:rPr>
        <w:t>tablete i utisnutom oznakom „JKI 11“ na jednoj strani tablete.</w:t>
      </w:r>
    </w:p>
    <w:p w14:paraId="19653AD2" w14:textId="77777777" w:rsidR="00494715" w:rsidRPr="003E5811" w:rsidRDefault="00494715" w:rsidP="0036075C">
      <w:pPr>
        <w:tabs>
          <w:tab w:val="clear" w:pos="567"/>
        </w:tabs>
        <w:spacing w:line="240" w:lineRule="auto"/>
        <w:rPr>
          <w:szCs w:val="22"/>
          <w:lang w:val="hr-HR"/>
        </w:rPr>
      </w:pPr>
    </w:p>
    <w:p w14:paraId="5B8E47A7" w14:textId="77777777" w:rsidR="00494715" w:rsidRPr="003E5811" w:rsidRDefault="00494715" w:rsidP="0036075C">
      <w:pPr>
        <w:tabs>
          <w:tab w:val="clear" w:pos="567"/>
        </w:tabs>
        <w:spacing w:line="240" w:lineRule="auto"/>
        <w:rPr>
          <w:szCs w:val="22"/>
          <w:lang w:val="hr-HR"/>
        </w:rPr>
      </w:pPr>
    </w:p>
    <w:p w14:paraId="7C5FC8CD" w14:textId="77777777" w:rsidR="00494715" w:rsidRPr="003E5811" w:rsidRDefault="006D7878" w:rsidP="00F80F53">
      <w:pPr>
        <w:tabs>
          <w:tab w:val="clear" w:pos="567"/>
        </w:tabs>
        <w:spacing w:line="240" w:lineRule="auto"/>
        <w:ind w:left="567" w:hanging="567"/>
        <w:jc w:val="both"/>
        <w:rPr>
          <w:caps/>
          <w:szCs w:val="22"/>
          <w:lang w:val="hr-HR"/>
        </w:rPr>
      </w:pPr>
      <w:r w:rsidRPr="003E5811">
        <w:rPr>
          <w:b/>
          <w:caps/>
          <w:lang w:val="hr-HR"/>
        </w:rPr>
        <w:t>4.</w:t>
      </w:r>
      <w:r w:rsidRPr="003E5811">
        <w:rPr>
          <w:b/>
          <w:caps/>
          <w:lang w:val="hr-HR"/>
        </w:rPr>
        <w:tab/>
        <w:t>Klinički podaci</w:t>
      </w:r>
    </w:p>
    <w:p w14:paraId="01A75956" w14:textId="77777777" w:rsidR="00494715" w:rsidRPr="003E5811" w:rsidRDefault="00494715" w:rsidP="00F80F53">
      <w:pPr>
        <w:tabs>
          <w:tab w:val="clear" w:pos="567"/>
        </w:tabs>
        <w:spacing w:line="240" w:lineRule="auto"/>
        <w:jc w:val="both"/>
        <w:rPr>
          <w:szCs w:val="22"/>
          <w:lang w:val="hr-HR"/>
        </w:rPr>
      </w:pPr>
    </w:p>
    <w:p w14:paraId="0C1AEB46" w14:textId="77777777" w:rsidR="00494715" w:rsidRPr="003E5811" w:rsidRDefault="006D7878" w:rsidP="00F80F53">
      <w:pPr>
        <w:tabs>
          <w:tab w:val="clear" w:pos="567"/>
        </w:tabs>
        <w:spacing w:line="240" w:lineRule="auto"/>
        <w:ind w:left="567" w:hanging="567"/>
        <w:jc w:val="both"/>
        <w:outlineLvl w:val="0"/>
        <w:rPr>
          <w:szCs w:val="22"/>
          <w:lang w:val="hr-HR"/>
        </w:rPr>
      </w:pPr>
      <w:r w:rsidRPr="003E5811">
        <w:rPr>
          <w:b/>
          <w:lang w:val="hr-HR"/>
        </w:rPr>
        <w:t>4.1</w:t>
      </w:r>
      <w:r w:rsidRPr="003E5811">
        <w:rPr>
          <w:b/>
          <w:lang w:val="hr-HR"/>
        </w:rPr>
        <w:tab/>
        <w:t>Terapijske indikacije</w:t>
      </w:r>
    </w:p>
    <w:p w14:paraId="7FC0844A" w14:textId="77777777" w:rsidR="0081638D" w:rsidRPr="003E5811" w:rsidRDefault="0081638D" w:rsidP="00F80F53">
      <w:pPr>
        <w:tabs>
          <w:tab w:val="clear" w:pos="567"/>
        </w:tabs>
        <w:spacing w:line="240" w:lineRule="auto"/>
        <w:jc w:val="both"/>
        <w:rPr>
          <w:bCs/>
          <w:color w:val="000000"/>
          <w:szCs w:val="22"/>
          <w:u w:val="single"/>
          <w:lang w:val="hr-HR"/>
        </w:rPr>
      </w:pPr>
    </w:p>
    <w:p w14:paraId="17A00881" w14:textId="77777777" w:rsidR="0081638D" w:rsidRPr="003E5811" w:rsidRDefault="0081638D" w:rsidP="00F80F53">
      <w:pPr>
        <w:tabs>
          <w:tab w:val="clear" w:pos="567"/>
        </w:tabs>
        <w:spacing w:line="240" w:lineRule="auto"/>
        <w:jc w:val="both"/>
        <w:rPr>
          <w:color w:val="000000"/>
          <w:u w:val="single"/>
          <w:lang w:val="hr-HR"/>
        </w:rPr>
      </w:pPr>
      <w:r w:rsidRPr="003E5811">
        <w:rPr>
          <w:color w:val="000000"/>
          <w:u w:val="single"/>
          <w:lang w:val="hr-HR"/>
        </w:rPr>
        <w:t>Reumatoidni artritis</w:t>
      </w:r>
    </w:p>
    <w:p w14:paraId="7172F13C" w14:textId="77777777" w:rsidR="00494715" w:rsidRPr="003E5811" w:rsidRDefault="00494715" w:rsidP="00F80F53">
      <w:pPr>
        <w:tabs>
          <w:tab w:val="clear" w:pos="567"/>
        </w:tabs>
        <w:spacing w:line="240" w:lineRule="auto"/>
        <w:jc w:val="both"/>
        <w:rPr>
          <w:color w:val="000000"/>
          <w:u w:val="single"/>
          <w:lang w:val="hr-HR"/>
        </w:rPr>
      </w:pPr>
    </w:p>
    <w:p w14:paraId="619D89B9" w14:textId="77777777" w:rsidR="00494715" w:rsidRPr="003E5811" w:rsidRDefault="006D7878" w:rsidP="00F80F53">
      <w:pPr>
        <w:tabs>
          <w:tab w:val="clear" w:pos="567"/>
        </w:tabs>
        <w:autoSpaceDE w:val="0"/>
        <w:autoSpaceDN w:val="0"/>
        <w:adjustRightInd w:val="0"/>
        <w:spacing w:line="240" w:lineRule="auto"/>
        <w:jc w:val="both"/>
        <w:rPr>
          <w:szCs w:val="22"/>
          <w:lang w:val="hr-HR"/>
        </w:rPr>
      </w:pPr>
      <w:r w:rsidRPr="003E5811">
        <w:rPr>
          <w:lang w:val="hr-HR"/>
        </w:rPr>
        <w:t xml:space="preserve">Tofacitinib je u kombinaciji sa metotreksatom (MTX) indikovan za liječenje umjerenog do teškog oblika aktivnog </w:t>
      </w:r>
      <w:r w:rsidRPr="003E5811">
        <w:rPr>
          <w:color w:val="000000"/>
          <w:lang w:val="hr-HR"/>
        </w:rPr>
        <w:t>reumatoidnog artritisa (</w:t>
      </w:r>
      <w:r w:rsidRPr="003E5811">
        <w:rPr>
          <w:lang w:val="hr-HR"/>
        </w:rPr>
        <w:t xml:space="preserve">engl. </w:t>
      </w:r>
      <w:r w:rsidRPr="003E5811">
        <w:rPr>
          <w:i/>
          <w:iCs/>
          <w:lang w:val="hr-HR"/>
        </w:rPr>
        <w:t>rheumatic arthritis</w:t>
      </w:r>
      <w:r w:rsidRPr="003E5811">
        <w:rPr>
          <w:lang w:val="hr-HR"/>
        </w:rPr>
        <w:t xml:space="preserve"> - RA) kod odraslih pacijenata koji nijesu pokazali adekvatan odgovor na jedan ili više antireumatskih ljekova (DMARD) (vidjeti dio 5.1) koji mijenjaju tok bolesti, ili nijesu podnosili terapiju ovim ljekovima. Tofacitinib se može primjenjivati kao monoterapija u slučaju nepodnošenja terapije metotreksatom ili kada terapija metotreksatom nije odgovarajuća (vidjeti djelove 4.4 i 4.5).</w:t>
      </w:r>
    </w:p>
    <w:p w14:paraId="73B97304" w14:textId="77777777" w:rsidR="0081638D" w:rsidRPr="003E5811" w:rsidRDefault="0081638D" w:rsidP="00F80F53">
      <w:pPr>
        <w:tabs>
          <w:tab w:val="clear" w:pos="567"/>
        </w:tabs>
        <w:autoSpaceDE w:val="0"/>
        <w:autoSpaceDN w:val="0"/>
        <w:adjustRightInd w:val="0"/>
        <w:spacing w:line="240" w:lineRule="auto"/>
        <w:jc w:val="both"/>
        <w:rPr>
          <w:szCs w:val="22"/>
          <w:lang w:val="hr-HR"/>
        </w:rPr>
      </w:pPr>
    </w:p>
    <w:p w14:paraId="2C7E677A" w14:textId="77777777" w:rsidR="0081638D" w:rsidRPr="003E5811" w:rsidRDefault="0081638D" w:rsidP="00F80F53">
      <w:pPr>
        <w:keepNext/>
        <w:tabs>
          <w:tab w:val="clear" w:pos="567"/>
        </w:tabs>
        <w:autoSpaceDE w:val="0"/>
        <w:autoSpaceDN w:val="0"/>
        <w:spacing w:line="240" w:lineRule="auto"/>
        <w:jc w:val="both"/>
        <w:rPr>
          <w:szCs w:val="22"/>
          <w:u w:val="single"/>
          <w:lang w:val="hr-HR"/>
        </w:rPr>
      </w:pPr>
      <w:r w:rsidRPr="003E5811">
        <w:rPr>
          <w:u w:val="single"/>
          <w:lang w:val="hr-HR"/>
        </w:rPr>
        <w:t>Psorijazni artritis</w:t>
      </w:r>
    </w:p>
    <w:p w14:paraId="08547317" w14:textId="77777777" w:rsidR="0081638D" w:rsidRPr="003E5811" w:rsidRDefault="0081638D" w:rsidP="00F80F53">
      <w:pPr>
        <w:keepNext/>
        <w:tabs>
          <w:tab w:val="clear" w:pos="567"/>
          <w:tab w:val="left" w:pos="3783"/>
        </w:tabs>
        <w:spacing w:line="240" w:lineRule="auto"/>
        <w:jc w:val="both"/>
        <w:rPr>
          <w:szCs w:val="22"/>
          <w:lang w:val="hr-HR"/>
        </w:rPr>
      </w:pPr>
    </w:p>
    <w:p w14:paraId="2ACFDC93" w14:textId="77777777" w:rsidR="0081638D" w:rsidRPr="003E5811" w:rsidRDefault="0081638D" w:rsidP="00F80F53">
      <w:pPr>
        <w:keepNext/>
        <w:tabs>
          <w:tab w:val="clear" w:pos="567"/>
          <w:tab w:val="left" w:pos="3783"/>
        </w:tabs>
        <w:spacing w:line="240" w:lineRule="auto"/>
        <w:jc w:val="both"/>
        <w:rPr>
          <w:lang w:val="hr-HR"/>
        </w:rPr>
      </w:pPr>
      <w:r w:rsidRPr="003E5811">
        <w:rPr>
          <w:lang w:val="hr-HR"/>
        </w:rPr>
        <w:t xml:space="preserve">Tofacitinib je u kombinaciji sa metotreksatom indikovan za liječenje aktivnog psorijaznog artritisa (engl. </w:t>
      </w:r>
      <w:r w:rsidRPr="003E5811">
        <w:rPr>
          <w:i/>
          <w:iCs/>
          <w:lang w:val="hr-HR"/>
        </w:rPr>
        <w:t>psoriatic arthritis</w:t>
      </w:r>
      <w:r w:rsidRPr="003E5811">
        <w:rPr>
          <w:lang w:val="hr-HR"/>
        </w:rPr>
        <w:t xml:space="preserve"> - PsA) kod odraslih pacijenata koji nijesu pokazali adekvatan odgovor na antireumatske ljekove koji mijenjaju tok bolesti (engl. </w:t>
      </w:r>
      <w:r w:rsidRPr="003E5811">
        <w:rPr>
          <w:i/>
          <w:iCs/>
          <w:lang w:val="hr-HR"/>
        </w:rPr>
        <w:t>disease</w:t>
      </w:r>
      <w:r w:rsidRPr="003E5811">
        <w:rPr>
          <w:i/>
          <w:iCs/>
          <w:lang w:val="hr-HR"/>
        </w:rPr>
        <w:noBreakHyphen/>
        <w:t>modifying antirheumatic drug</w:t>
      </w:r>
      <w:r w:rsidRPr="003E5811">
        <w:rPr>
          <w:lang w:val="hr-HR"/>
        </w:rPr>
        <w:t xml:space="preserve"> – DMARD) ili nijesu podnosili prethodnu terapiju ovim ljekovima (vidjeti dio 5.1).</w:t>
      </w:r>
    </w:p>
    <w:p w14:paraId="034DB51E" w14:textId="77777777" w:rsidR="004D5E01" w:rsidRPr="003E5811" w:rsidRDefault="004D5E01" w:rsidP="00F80F53">
      <w:pPr>
        <w:keepNext/>
        <w:tabs>
          <w:tab w:val="clear" w:pos="567"/>
          <w:tab w:val="left" w:pos="3783"/>
        </w:tabs>
        <w:spacing w:line="240" w:lineRule="auto"/>
        <w:jc w:val="both"/>
        <w:rPr>
          <w:lang w:val="hr-HR"/>
        </w:rPr>
      </w:pPr>
    </w:p>
    <w:p w14:paraId="5729FED6" w14:textId="77777777" w:rsidR="004D5E01" w:rsidRPr="003E5811" w:rsidRDefault="004D5E01" w:rsidP="00F80F53">
      <w:pPr>
        <w:pStyle w:val="Default"/>
        <w:keepNext/>
        <w:jc w:val="both"/>
        <w:rPr>
          <w:sz w:val="22"/>
          <w:szCs w:val="22"/>
          <w:u w:val="single"/>
          <w:lang w:val="hr-HR"/>
        </w:rPr>
      </w:pPr>
      <w:r w:rsidRPr="003E5811">
        <w:rPr>
          <w:sz w:val="22"/>
          <w:szCs w:val="22"/>
          <w:u w:val="single"/>
          <w:lang w:val="hr-HR"/>
        </w:rPr>
        <w:t>Ankilozirajući spondilitis</w:t>
      </w:r>
    </w:p>
    <w:p w14:paraId="012247C4" w14:textId="77777777" w:rsidR="004D5E01" w:rsidRPr="003E5811" w:rsidRDefault="004D5E01" w:rsidP="00F80F53">
      <w:pPr>
        <w:keepNext/>
        <w:tabs>
          <w:tab w:val="clear" w:pos="567"/>
          <w:tab w:val="left" w:pos="3783"/>
        </w:tabs>
        <w:spacing w:line="240" w:lineRule="auto"/>
        <w:jc w:val="both"/>
        <w:rPr>
          <w:szCs w:val="22"/>
          <w:lang w:val="hr-HR"/>
        </w:rPr>
      </w:pPr>
    </w:p>
    <w:p w14:paraId="1B27E387" w14:textId="77777777" w:rsidR="004D5E01" w:rsidRPr="003E5811" w:rsidRDefault="004D5E01" w:rsidP="00F80F53">
      <w:pPr>
        <w:tabs>
          <w:tab w:val="clear" w:pos="567"/>
          <w:tab w:val="left" w:pos="3783"/>
        </w:tabs>
        <w:spacing w:line="240" w:lineRule="auto"/>
        <w:jc w:val="both"/>
        <w:rPr>
          <w:szCs w:val="22"/>
          <w:lang w:val="hr-HR"/>
        </w:rPr>
      </w:pPr>
      <w:r w:rsidRPr="003E5811">
        <w:rPr>
          <w:szCs w:val="22"/>
          <w:lang w:val="hr-HR"/>
        </w:rPr>
        <w:t>Tofacitinib je indikovan za liječenje odraslih pacijenata sa aktivnim ankilozirajućim spondilitisom (AS) koji nijesu imali adekvatan odgovor na uobičajenu terapiju.</w:t>
      </w:r>
    </w:p>
    <w:p w14:paraId="645063CB" w14:textId="77777777" w:rsidR="00494715" w:rsidRPr="003E5811" w:rsidRDefault="00494715" w:rsidP="00F80F53">
      <w:pPr>
        <w:tabs>
          <w:tab w:val="clear" w:pos="567"/>
          <w:tab w:val="left" w:pos="3783"/>
        </w:tabs>
        <w:spacing w:line="240" w:lineRule="auto"/>
        <w:jc w:val="both"/>
        <w:rPr>
          <w:lang w:val="hr-HR"/>
        </w:rPr>
      </w:pPr>
    </w:p>
    <w:p w14:paraId="7B115F76" w14:textId="77777777" w:rsidR="00494715" w:rsidRPr="003E5811" w:rsidRDefault="006D7878" w:rsidP="00F80F53">
      <w:pPr>
        <w:numPr>
          <w:ilvl w:val="1"/>
          <w:numId w:val="57"/>
        </w:numPr>
        <w:tabs>
          <w:tab w:val="clear" w:pos="567"/>
        </w:tabs>
        <w:spacing w:line="240" w:lineRule="auto"/>
        <w:ind w:left="630" w:hanging="630"/>
        <w:jc w:val="both"/>
        <w:outlineLvl w:val="0"/>
        <w:rPr>
          <w:b/>
          <w:szCs w:val="22"/>
          <w:lang w:val="hr-HR"/>
        </w:rPr>
      </w:pPr>
      <w:r w:rsidRPr="003E5811">
        <w:rPr>
          <w:b/>
          <w:lang w:val="hr-HR"/>
        </w:rPr>
        <w:t>Doziranje i način primjene</w:t>
      </w:r>
    </w:p>
    <w:p w14:paraId="64882C00" w14:textId="77777777" w:rsidR="00494715" w:rsidRPr="003E5811" w:rsidRDefault="00494715" w:rsidP="00F80F53">
      <w:pPr>
        <w:tabs>
          <w:tab w:val="clear" w:pos="567"/>
        </w:tabs>
        <w:spacing w:line="240" w:lineRule="auto"/>
        <w:jc w:val="both"/>
        <w:outlineLvl w:val="0"/>
        <w:rPr>
          <w:b/>
          <w:szCs w:val="22"/>
          <w:lang w:val="hr-HR"/>
        </w:rPr>
      </w:pPr>
    </w:p>
    <w:p w14:paraId="570CD8D6" w14:textId="77777777" w:rsidR="00494715" w:rsidRPr="003E5811" w:rsidRDefault="006D7878" w:rsidP="00F80F53">
      <w:pPr>
        <w:spacing w:line="240" w:lineRule="auto"/>
        <w:jc w:val="both"/>
        <w:rPr>
          <w:bCs/>
          <w:color w:val="000000"/>
          <w:szCs w:val="22"/>
          <w:lang w:val="hr-HR"/>
        </w:rPr>
      </w:pPr>
      <w:r w:rsidRPr="003E5811">
        <w:rPr>
          <w:color w:val="000000"/>
          <w:lang w:val="hr-HR"/>
        </w:rPr>
        <w:lastRenderedPageBreak/>
        <w:t>Terapiju treba započeti i sprovoditi pod nadzorom ljekara specijaliste sa iskustvom u dijagnostikovanju i liječenju stanja za koja je tofacitinib indikovan.</w:t>
      </w:r>
    </w:p>
    <w:p w14:paraId="22E7659B" w14:textId="77777777" w:rsidR="00494715" w:rsidRPr="003E5811" w:rsidRDefault="00494715" w:rsidP="00F80F53">
      <w:pPr>
        <w:autoSpaceDE w:val="0"/>
        <w:autoSpaceDN w:val="0"/>
        <w:adjustRightInd w:val="0"/>
        <w:spacing w:line="240" w:lineRule="auto"/>
        <w:jc w:val="both"/>
        <w:rPr>
          <w:u w:val="single"/>
          <w:lang w:val="hr-HR"/>
        </w:rPr>
      </w:pPr>
    </w:p>
    <w:p w14:paraId="2231B950" w14:textId="77777777" w:rsidR="00494715" w:rsidRPr="003E5811" w:rsidRDefault="006D7878" w:rsidP="00F80F53">
      <w:pPr>
        <w:keepNext/>
        <w:spacing w:line="240" w:lineRule="auto"/>
        <w:jc w:val="both"/>
        <w:rPr>
          <w:u w:val="single"/>
          <w:lang w:val="hr-HR"/>
        </w:rPr>
      </w:pPr>
      <w:r w:rsidRPr="003E5811">
        <w:rPr>
          <w:u w:val="single"/>
          <w:lang w:val="hr-HR"/>
        </w:rPr>
        <w:t>Doziranje</w:t>
      </w:r>
    </w:p>
    <w:p w14:paraId="689EE8E8" w14:textId="77777777" w:rsidR="00FA58AA" w:rsidRPr="003E5811" w:rsidRDefault="00FA58AA" w:rsidP="00F80F53">
      <w:pPr>
        <w:keepNext/>
        <w:spacing w:line="240" w:lineRule="auto"/>
        <w:jc w:val="both"/>
        <w:rPr>
          <w:i/>
          <w:u w:val="single"/>
          <w:lang w:val="hr-HR"/>
        </w:rPr>
      </w:pPr>
    </w:p>
    <w:p w14:paraId="335A0AFC" w14:textId="77777777" w:rsidR="00494715" w:rsidRPr="009E13FA" w:rsidRDefault="00FA58AA" w:rsidP="00F80F53">
      <w:pPr>
        <w:keepNext/>
        <w:spacing w:line="240" w:lineRule="auto"/>
        <w:jc w:val="both"/>
        <w:rPr>
          <w:u w:val="single"/>
          <w:lang w:val="hr-HR"/>
        </w:rPr>
      </w:pPr>
      <w:r w:rsidRPr="009E13FA">
        <w:rPr>
          <w:i/>
          <w:u w:val="single"/>
          <w:lang w:val="hr-HR"/>
        </w:rPr>
        <w:t>Reumatoidni artritis</w:t>
      </w:r>
      <w:r w:rsidR="004D5E01" w:rsidRPr="009E13FA">
        <w:rPr>
          <w:i/>
          <w:u w:val="single"/>
          <w:lang w:val="hr-HR"/>
        </w:rPr>
        <w:t>,</w:t>
      </w:r>
      <w:r w:rsidRPr="009E13FA">
        <w:rPr>
          <w:i/>
          <w:u w:val="single"/>
          <w:lang w:val="hr-HR"/>
        </w:rPr>
        <w:t xml:space="preserve"> psorijazni artritis</w:t>
      </w:r>
      <w:r w:rsidR="004D5E01" w:rsidRPr="009E13FA">
        <w:rPr>
          <w:i/>
          <w:u w:val="single"/>
          <w:lang w:val="hr-HR"/>
        </w:rPr>
        <w:t xml:space="preserve"> i ankilozirajući spondilitis</w:t>
      </w:r>
    </w:p>
    <w:p w14:paraId="2064454F" w14:textId="77777777" w:rsidR="00FA58AA" w:rsidRPr="003E5811" w:rsidRDefault="00FA58AA" w:rsidP="00F80F53">
      <w:pPr>
        <w:keepNext/>
        <w:spacing w:line="240" w:lineRule="auto"/>
        <w:jc w:val="both"/>
        <w:rPr>
          <w:lang w:val="hr-HR"/>
        </w:rPr>
      </w:pPr>
    </w:p>
    <w:p w14:paraId="41C3A06C" w14:textId="77777777" w:rsidR="00494715" w:rsidRPr="003E5811" w:rsidRDefault="006D7878" w:rsidP="00F80F53">
      <w:pPr>
        <w:keepNext/>
        <w:spacing w:line="240" w:lineRule="auto"/>
        <w:jc w:val="both"/>
        <w:rPr>
          <w:lang w:val="hr-HR"/>
        </w:rPr>
      </w:pPr>
      <w:r w:rsidRPr="003E5811">
        <w:rPr>
          <w:lang w:val="hr-HR"/>
        </w:rPr>
        <w:t xml:space="preserve">Preporučena doza je jedna </w:t>
      </w:r>
      <w:r w:rsidR="00D53F42" w:rsidRPr="003E5811">
        <w:rPr>
          <w:lang w:val="hr-HR"/>
        </w:rPr>
        <w:t>tableta sa produženim oslobađanjem</w:t>
      </w:r>
      <w:r w:rsidRPr="003E5811">
        <w:rPr>
          <w:lang w:val="hr-HR"/>
        </w:rPr>
        <w:t xml:space="preserve"> od</w:t>
      </w:r>
      <w:r w:rsidR="00390F8E" w:rsidRPr="003E5811">
        <w:rPr>
          <w:lang w:val="hr-HR"/>
        </w:rPr>
        <w:t xml:space="preserve"> </w:t>
      </w:r>
      <w:r w:rsidRPr="003E5811">
        <w:rPr>
          <w:lang w:val="hr-HR"/>
        </w:rPr>
        <w:t>11 mg primijenjena jed</w:t>
      </w:r>
      <w:r w:rsidR="009824E7" w:rsidRPr="003E5811">
        <w:rPr>
          <w:lang w:val="hr-HR"/>
        </w:rPr>
        <w:t xml:space="preserve">nom dnevno </w:t>
      </w:r>
      <w:r w:rsidRPr="003E5811">
        <w:rPr>
          <w:lang w:val="hr-HR"/>
        </w:rPr>
        <w:t xml:space="preserve">i ne </w:t>
      </w:r>
      <w:r w:rsidR="009824E7" w:rsidRPr="003E5811">
        <w:rPr>
          <w:lang w:val="hr-HR"/>
        </w:rPr>
        <w:t>smije se</w:t>
      </w:r>
      <w:r w:rsidRPr="003E5811">
        <w:rPr>
          <w:lang w:val="hr-HR"/>
        </w:rPr>
        <w:t xml:space="preserve"> prekoračivati.</w:t>
      </w:r>
    </w:p>
    <w:p w14:paraId="08EE15F8" w14:textId="77777777" w:rsidR="00494715" w:rsidRPr="003E5811" w:rsidRDefault="00494715" w:rsidP="00F80F53">
      <w:pPr>
        <w:spacing w:line="240" w:lineRule="auto"/>
        <w:jc w:val="both"/>
        <w:rPr>
          <w:color w:val="000000"/>
          <w:szCs w:val="22"/>
          <w:lang w:val="hr-HR"/>
        </w:rPr>
      </w:pPr>
    </w:p>
    <w:p w14:paraId="30CD908E" w14:textId="77777777" w:rsidR="00494715" w:rsidRPr="003E5811" w:rsidRDefault="006D7878" w:rsidP="00F80F53">
      <w:pPr>
        <w:spacing w:line="240" w:lineRule="auto"/>
        <w:jc w:val="both"/>
        <w:rPr>
          <w:rFonts w:eastAsia="TimesNewRoman"/>
          <w:szCs w:val="22"/>
          <w:lang w:val="hr-HR"/>
        </w:rPr>
      </w:pPr>
      <w:r w:rsidRPr="003E5811">
        <w:rPr>
          <w:lang w:val="hr-HR"/>
        </w:rPr>
        <w:t>Nije neophodno prilagođavati dozu kada se koristi u kombinaciji sa metotreksatom.</w:t>
      </w:r>
    </w:p>
    <w:p w14:paraId="592F59AC" w14:textId="77777777" w:rsidR="00FA58AA" w:rsidRPr="003E5811" w:rsidRDefault="00FA58AA" w:rsidP="00F80F53">
      <w:pPr>
        <w:spacing w:line="240" w:lineRule="auto"/>
        <w:jc w:val="both"/>
        <w:rPr>
          <w:rFonts w:eastAsia="TimesNewRoman"/>
          <w:szCs w:val="22"/>
          <w:lang w:val="hr-HR"/>
        </w:rPr>
      </w:pPr>
    </w:p>
    <w:p w14:paraId="088FFD45" w14:textId="77777777" w:rsidR="00FA58AA" w:rsidRPr="003E5811" w:rsidRDefault="00FA58AA" w:rsidP="00F80F53">
      <w:pPr>
        <w:spacing w:line="240" w:lineRule="auto"/>
        <w:jc w:val="both"/>
        <w:rPr>
          <w:rFonts w:eastAsia="TimesNewRoman"/>
          <w:szCs w:val="22"/>
          <w:lang w:val="hr-HR"/>
        </w:rPr>
      </w:pPr>
      <w:r w:rsidRPr="003E5811">
        <w:rPr>
          <w:lang w:val="hr-HR"/>
        </w:rPr>
        <w:t xml:space="preserve">Za informacije o </w:t>
      </w:r>
      <w:r w:rsidR="000035C5" w:rsidRPr="003E5811">
        <w:rPr>
          <w:lang w:val="hr-HR"/>
        </w:rPr>
        <w:t xml:space="preserve">prelasku sa </w:t>
      </w:r>
      <w:r w:rsidR="006E2DCF" w:rsidRPr="003E5811">
        <w:rPr>
          <w:lang w:val="hr-HR"/>
        </w:rPr>
        <w:t>film tableta</w:t>
      </w:r>
      <w:r w:rsidRPr="003E5811">
        <w:rPr>
          <w:lang w:val="hr-HR"/>
        </w:rPr>
        <w:t xml:space="preserve"> tofacitiniba </w:t>
      </w:r>
      <w:r w:rsidR="000035C5" w:rsidRPr="003E5811">
        <w:rPr>
          <w:lang w:val="hr-HR"/>
        </w:rPr>
        <w:t>na</w:t>
      </w:r>
      <w:r w:rsidRPr="003E5811">
        <w:rPr>
          <w:lang w:val="hr-HR"/>
        </w:rPr>
        <w:t xml:space="preserve"> tablet</w:t>
      </w:r>
      <w:r w:rsidR="000035C5" w:rsidRPr="003E5811">
        <w:rPr>
          <w:lang w:val="hr-HR"/>
        </w:rPr>
        <w:t>e</w:t>
      </w:r>
      <w:r w:rsidRPr="003E5811">
        <w:rPr>
          <w:lang w:val="hr-HR"/>
        </w:rPr>
        <w:t xml:space="preserve"> sa produženim oslobađanjem tofacitiniba pogledajte Tabelu 1. </w:t>
      </w:r>
    </w:p>
    <w:p w14:paraId="16F3F51E" w14:textId="77777777" w:rsidR="00FA58AA" w:rsidRPr="003E5811" w:rsidRDefault="00FA58AA" w:rsidP="00F80F53">
      <w:pPr>
        <w:spacing w:line="240" w:lineRule="auto"/>
        <w:jc w:val="both"/>
        <w:rPr>
          <w:szCs w:val="22"/>
          <w:lang w:val="hr-HR"/>
        </w:rPr>
      </w:pPr>
    </w:p>
    <w:p w14:paraId="280F4A74" w14:textId="77777777" w:rsidR="00FA58AA" w:rsidRPr="003E5811" w:rsidRDefault="00FA58AA" w:rsidP="00F80F53">
      <w:pPr>
        <w:keepNext/>
        <w:tabs>
          <w:tab w:val="clear" w:pos="567"/>
          <w:tab w:val="left" w:pos="851"/>
        </w:tabs>
        <w:overflowPunct w:val="0"/>
        <w:autoSpaceDE w:val="0"/>
        <w:autoSpaceDN w:val="0"/>
        <w:adjustRightInd w:val="0"/>
        <w:spacing w:line="240" w:lineRule="auto"/>
        <w:ind w:left="851" w:right="-199" w:hanging="851"/>
        <w:jc w:val="both"/>
        <w:textAlignment w:val="baseline"/>
        <w:rPr>
          <w:b/>
          <w:bCs/>
          <w:iCs/>
          <w:szCs w:val="22"/>
          <w:lang w:val="hr-HR"/>
        </w:rPr>
      </w:pPr>
      <w:r w:rsidRPr="003E5811">
        <w:rPr>
          <w:b/>
          <w:color w:val="000000"/>
          <w:lang w:val="hr-HR"/>
        </w:rPr>
        <w:t>Tabela 1:</w:t>
      </w:r>
      <w:r w:rsidR="000035C5" w:rsidRPr="003E5811">
        <w:rPr>
          <w:b/>
          <w:color w:val="000000"/>
          <w:lang w:val="hr-HR"/>
        </w:rPr>
        <w:t xml:space="preserve"> Prelazak sa</w:t>
      </w:r>
      <w:r w:rsidRPr="003E5811">
        <w:rPr>
          <w:b/>
          <w:color w:val="000000"/>
          <w:lang w:val="hr-HR"/>
        </w:rPr>
        <w:t xml:space="preserve"> </w:t>
      </w:r>
      <w:r w:rsidR="006E2DCF" w:rsidRPr="003E5811">
        <w:rPr>
          <w:b/>
          <w:color w:val="000000"/>
          <w:lang w:val="hr-HR"/>
        </w:rPr>
        <w:t>film tableta</w:t>
      </w:r>
      <w:r w:rsidRPr="003E5811">
        <w:rPr>
          <w:b/>
          <w:color w:val="000000"/>
          <w:lang w:val="hr-HR"/>
        </w:rPr>
        <w:t xml:space="preserve"> tofacitiniba </w:t>
      </w:r>
      <w:r w:rsidR="000035C5" w:rsidRPr="003E5811">
        <w:rPr>
          <w:b/>
          <w:color w:val="000000"/>
          <w:lang w:val="hr-HR"/>
        </w:rPr>
        <w:t>na</w:t>
      </w:r>
      <w:r w:rsidRPr="003E5811">
        <w:rPr>
          <w:b/>
          <w:color w:val="000000"/>
          <w:lang w:val="hr-HR"/>
        </w:rPr>
        <w:t xml:space="preserve"> tablet</w:t>
      </w:r>
      <w:r w:rsidR="000035C5" w:rsidRPr="003E5811">
        <w:rPr>
          <w:b/>
          <w:color w:val="000000"/>
          <w:lang w:val="hr-HR"/>
        </w:rPr>
        <w:t>e</w:t>
      </w:r>
      <w:r w:rsidRPr="003E5811">
        <w:rPr>
          <w:b/>
          <w:color w:val="000000"/>
          <w:lang w:val="hr-HR"/>
        </w:rPr>
        <w:t xml:space="preserve"> sa produženim oslobađanjem tofacitiniba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FA58AA" w:rsidRPr="003E5811" w14:paraId="4E8CBB00" w14:textId="77777777" w:rsidTr="00494FD2">
        <w:trPr>
          <w:trHeight w:val="440"/>
        </w:trPr>
        <w:tc>
          <w:tcPr>
            <w:tcW w:w="3192" w:type="dxa"/>
            <w:shd w:val="clear" w:color="auto" w:fill="auto"/>
          </w:tcPr>
          <w:p w14:paraId="6DA813B6" w14:textId="77777777" w:rsidR="00FA58AA" w:rsidRPr="003E5811" w:rsidRDefault="009824E7" w:rsidP="009824E7">
            <w:pPr>
              <w:keepNext/>
              <w:overflowPunct w:val="0"/>
              <w:autoSpaceDE w:val="0"/>
              <w:autoSpaceDN w:val="0"/>
              <w:adjustRightInd w:val="0"/>
              <w:spacing w:line="240" w:lineRule="auto"/>
              <w:textAlignment w:val="baseline"/>
              <w:rPr>
                <w:rFonts w:eastAsia="MS Mincho"/>
                <w:iCs/>
                <w:strike/>
                <w:color w:val="000000"/>
                <w:szCs w:val="22"/>
                <w:vertAlign w:val="superscript"/>
                <w:lang w:val="hr-HR"/>
              </w:rPr>
            </w:pPr>
            <w:r w:rsidRPr="003E5811">
              <w:rPr>
                <w:color w:val="000000"/>
                <w:lang w:val="hr-HR"/>
              </w:rPr>
              <w:t xml:space="preserve">Prelazak sa </w:t>
            </w:r>
            <w:r w:rsidR="006E2DCF" w:rsidRPr="003E5811">
              <w:rPr>
                <w:color w:val="000000"/>
                <w:lang w:val="hr-HR"/>
              </w:rPr>
              <w:t>film tableta</w:t>
            </w:r>
            <w:r w:rsidR="00FA58AA" w:rsidRPr="003E5811">
              <w:rPr>
                <w:color w:val="000000"/>
                <w:lang w:val="hr-HR"/>
              </w:rPr>
              <w:t xml:space="preserve"> tofacitiniba od 5 mg </w:t>
            </w:r>
            <w:r w:rsidRPr="003E5811">
              <w:rPr>
                <w:color w:val="000000"/>
                <w:lang w:val="hr-HR"/>
              </w:rPr>
              <w:t>na</w:t>
            </w:r>
            <w:r w:rsidR="00FA58AA" w:rsidRPr="003E5811">
              <w:rPr>
                <w:color w:val="000000"/>
                <w:lang w:val="hr-HR"/>
              </w:rPr>
              <w:t xml:space="preserve"> tablete sa produženim oslobađanjem tofacitiniba od 11 mg</w:t>
            </w:r>
            <w:r w:rsidRPr="003E5811">
              <w:rPr>
                <w:color w:val="000000"/>
                <w:lang w:val="hr-HR"/>
              </w:rPr>
              <w:t xml:space="preserve"> i obrnuto</w:t>
            </w:r>
            <w:r w:rsidR="00FA58AA" w:rsidRPr="003E5811">
              <w:rPr>
                <w:color w:val="000000"/>
                <w:vertAlign w:val="superscript"/>
                <w:lang w:val="hr-HR"/>
              </w:rPr>
              <w:t>a</w:t>
            </w:r>
          </w:p>
        </w:tc>
        <w:tc>
          <w:tcPr>
            <w:tcW w:w="6546" w:type="dxa"/>
            <w:shd w:val="clear" w:color="auto" w:fill="auto"/>
          </w:tcPr>
          <w:p w14:paraId="64092992" w14:textId="77777777" w:rsidR="00FA58AA" w:rsidRPr="003E5811" w:rsidRDefault="009824E7" w:rsidP="009824E7">
            <w:pPr>
              <w:overflowPunct w:val="0"/>
              <w:autoSpaceDE w:val="0"/>
              <w:autoSpaceDN w:val="0"/>
              <w:adjustRightInd w:val="0"/>
              <w:spacing w:line="240" w:lineRule="auto"/>
              <w:textAlignment w:val="baseline"/>
              <w:rPr>
                <w:rFonts w:eastAsia="MS Mincho"/>
                <w:b/>
                <w:bCs/>
                <w:i/>
                <w:color w:val="000000"/>
                <w:szCs w:val="22"/>
                <w:lang w:val="hr-HR"/>
              </w:rPr>
            </w:pPr>
            <w:r w:rsidRPr="003E5811">
              <w:rPr>
                <w:color w:val="000000"/>
                <w:lang w:val="hr-HR"/>
              </w:rPr>
              <w:t>Prelazak sa l</w:t>
            </w:r>
            <w:r w:rsidR="00FA58AA" w:rsidRPr="003E5811">
              <w:rPr>
                <w:color w:val="000000"/>
                <w:lang w:val="hr-HR"/>
              </w:rPr>
              <w:t>iječenj</w:t>
            </w:r>
            <w:r w:rsidRPr="003E5811">
              <w:rPr>
                <w:color w:val="000000"/>
                <w:lang w:val="hr-HR"/>
              </w:rPr>
              <w:t>a</w:t>
            </w:r>
            <w:r w:rsidR="00FA58AA" w:rsidRPr="003E5811">
              <w:rPr>
                <w:color w:val="000000"/>
                <w:lang w:val="hr-HR"/>
              </w:rPr>
              <w:t xml:space="preserve"> film tabletama od 5 mg tofacitiniba dva puta dnevno </w:t>
            </w:r>
            <w:r w:rsidRPr="003E5811">
              <w:rPr>
                <w:color w:val="000000"/>
                <w:lang w:val="hr-HR"/>
              </w:rPr>
              <w:t>na liječenje</w:t>
            </w:r>
            <w:r w:rsidR="00FA58AA" w:rsidRPr="003E5811">
              <w:rPr>
                <w:color w:val="000000"/>
                <w:lang w:val="hr-HR"/>
              </w:rPr>
              <w:t xml:space="preserve"> tabletom sa produženim oslobađanjem od 11 mg tofacitiniba jednom dnevno </w:t>
            </w:r>
            <w:r w:rsidRPr="003E5811">
              <w:rPr>
                <w:color w:val="000000"/>
                <w:lang w:val="hr-HR"/>
              </w:rPr>
              <w:t xml:space="preserve">i obrnuto </w:t>
            </w:r>
            <w:r w:rsidR="00FA58AA" w:rsidRPr="003E5811">
              <w:rPr>
                <w:color w:val="000000"/>
                <w:lang w:val="hr-HR"/>
              </w:rPr>
              <w:t>mo</w:t>
            </w:r>
            <w:r w:rsidRPr="003E5811">
              <w:rPr>
                <w:color w:val="000000"/>
                <w:lang w:val="hr-HR"/>
              </w:rPr>
              <w:t xml:space="preserve">guće je </w:t>
            </w:r>
            <w:r w:rsidR="00FA58AA" w:rsidRPr="003E5811">
              <w:rPr>
                <w:color w:val="000000"/>
                <w:lang w:val="hr-HR"/>
              </w:rPr>
              <w:t xml:space="preserve">dan nakon </w:t>
            </w:r>
            <w:r w:rsidRPr="003E5811">
              <w:rPr>
                <w:color w:val="000000"/>
                <w:lang w:val="hr-HR"/>
              </w:rPr>
              <w:t xml:space="preserve">primjene </w:t>
            </w:r>
            <w:r w:rsidR="00FA58AA" w:rsidRPr="003E5811">
              <w:rPr>
                <w:color w:val="000000"/>
                <w:lang w:val="hr-HR"/>
              </w:rPr>
              <w:t xml:space="preserve">posljednje doze </w:t>
            </w:r>
            <w:r w:rsidRPr="003E5811">
              <w:rPr>
                <w:color w:val="000000"/>
                <w:lang w:val="hr-HR"/>
              </w:rPr>
              <w:t xml:space="preserve">bilo koje od navedenih </w:t>
            </w:r>
            <w:r w:rsidR="00FA58AA" w:rsidRPr="003E5811">
              <w:rPr>
                <w:color w:val="000000"/>
                <w:lang w:val="hr-HR"/>
              </w:rPr>
              <w:t>tablet</w:t>
            </w:r>
            <w:r w:rsidRPr="003E5811">
              <w:rPr>
                <w:color w:val="000000"/>
                <w:lang w:val="hr-HR"/>
              </w:rPr>
              <w:t>a</w:t>
            </w:r>
            <w:r w:rsidR="00FA58AA" w:rsidRPr="003E5811">
              <w:rPr>
                <w:color w:val="000000"/>
                <w:lang w:val="hr-HR"/>
              </w:rPr>
              <w:t>.</w:t>
            </w:r>
          </w:p>
        </w:tc>
      </w:tr>
      <w:tr w:rsidR="00FA58AA" w:rsidRPr="003E5811" w14:paraId="71B7EDF4" w14:textId="77777777" w:rsidTr="00494FD2">
        <w:trPr>
          <w:trHeight w:val="196"/>
        </w:trPr>
        <w:tc>
          <w:tcPr>
            <w:tcW w:w="9738" w:type="dxa"/>
            <w:gridSpan w:val="2"/>
            <w:tcBorders>
              <w:left w:val="nil"/>
              <w:bottom w:val="nil"/>
              <w:right w:val="nil"/>
            </w:tcBorders>
            <w:shd w:val="clear" w:color="auto" w:fill="auto"/>
          </w:tcPr>
          <w:p w14:paraId="07EEDD99" w14:textId="77777777" w:rsidR="00FA58AA" w:rsidRPr="003E5811" w:rsidRDefault="00FA58AA" w:rsidP="004469D9">
            <w:pPr>
              <w:overflowPunct w:val="0"/>
              <w:autoSpaceDE w:val="0"/>
              <w:autoSpaceDN w:val="0"/>
              <w:adjustRightInd w:val="0"/>
              <w:spacing w:line="240" w:lineRule="auto"/>
              <w:textAlignment w:val="baseline"/>
              <w:rPr>
                <w:rFonts w:eastAsia="MS Mincho"/>
                <w:iCs/>
                <w:strike/>
                <w:color w:val="000000"/>
                <w:szCs w:val="22"/>
                <w:lang w:val="hr-HR"/>
              </w:rPr>
            </w:pPr>
            <w:r w:rsidRPr="003E5811">
              <w:rPr>
                <w:color w:val="000000"/>
                <w:sz w:val="18"/>
                <w:vertAlign w:val="superscript"/>
                <w:lang w:val="hr-HR"/>
              </w:rPr>
              <w:t>a</w:t>
            </w:r>
            <w:r w:rsidRPr="003E5811">
              <w:rPr>
                <w:sz w:val="18"/>
                <w:lang w:val="hr-HR"/>
              </w:rPr>
              <w:t xml:space="preserve"> Vidjeti </w:t>
            </w:r>
            <w:r w:rsidR="004469D9" w:rsidRPr="003E5811">
              <w:rPr>
                <w:sz w:val="18"/>
                <w:lang w:val="hr-HR"/>
              </w:rPr>
              <w:t xml:space="preserve">dio </w:t>
            </w:r>
            <w:r w:rsidRPr="003E5811">
              <w:rPr>
                <w:sz w:val="18"/>
                <w:lang w:val="hr-HR"/>
              </w:rPr>
              <w:t>5.2 za poređenje farmakokinetike formulacija sa produženim oslobađanjem i film formulacija</w:t>
            </w:r>
            <w:r w:rsidRPr="003E5811">
              <w:rPr>
                <w:color w:val="000000"/>
                <w:sz w:val="18"/>
                <w:lang w:val="hr-HR"/>
              </w:rPr>
              <w:t xml:space="preserve">. </w:t>
            </w:r>
          </w:p>
        </w:tc>
      </w:tr>
    </w:tbl>
    <w:p w14:paraId="38308C66" w14:textId="77777777" w:rsidR="00494715" w:rsidRPr="003E5811" w:rsidRDefault="00494715" w:rsidP="0036075C">
      <w:pPr>
        <w:spacing w:line="240" w:lineRule="auto"/>
        <w:rPr>
          <w:rFonts w:eastAsia="TimesNewRoman"/>
          <w:szCs w:val="22"/>
          <w:lang w:val="hr-HR"/>
        </w:rPr>
      </w:pPr>
    </w:p>
    <w:p w14:paraId="3986E81E" w14:textId="77777777" w:rsidR="00494715" w:rsidRPr="003E5811" w:rsidRDefault="006D7878" w:rsidP="00F80F53">
      <w:pPr>
        <w:autoSpaceDE w:val="0"/>
        <w:autoSpaceDN w:val="0"/>
        <w:adjustRightInd w:val="0"/>
        <w:spacing w:line="240" w:lineRule="auto"/>
        <w:jc w:val="both"/>
        <w:rPr>
          <w:rFonts w:eastAsia="TimesNewRoman"/>
          <w:u w:val="single"/>
          <w:lang w:val="hr-HR"/>
        </w:rPr>
      </w:pPr>
      <w:r w:rsidRPr="003E5811">
        <w:rPr>
          <w:color w:val="000000"/>
          <w:u w:val="single"/>
          <w:lang w:val="hr-HR"/>
        </w:rPr>
        <w:t>Privremeni ili trajni prekid terapije</w:t>
      </w:r>
      <w:r w:rsidRPr="003E5811">
        <w:rPr>
          <w:u w:val="single"/>
          <w:lang w:val="hr-HR"/>
        </w:rPr>
        <w:t xml:space="preserve"> </w:t>
      </w:r>
    </w:p>
    <w:p w14:paraId="0783902F" w14:textId="77777777" w:rsidR="00494715" w:rsidRPr="003E5811" w:rsidRDefault="00494715" w:rsidP="00F80F53">
      <w:pPr>
        <w:autoSpaceDE w:val="0"/>
        <w:autoSpaceDN w:val="0"/>
        <w:adjustRightInd w:val="0"/>
        <w:spacing w:line="240" w:lineRule="auto"/>
        <w:jc w:val="both"/>
        <w:rPr>
          <w:rFonts w:eastAsia="TimesNewRoman"/>
          <w:u w:val="single"/>
          <w:lang w:val="hr-HR"/>
        </w:rPr>
      </w:pPr>
    </w:p>
    <w:p w14:paraId="5D3F00E9" w14:textId="77777777" w:rsidR="00494715" w:rsidRPr="003E5811" w:rsidRDefault="006D7878" w:rsidP="00F80F53">
      <w:pPr>
        <w:autoSpaceDE w:val="0"/>
        <w:autoSpaceDN w:val="0"/>
        <w:adjustRightInd w:val="0"/>
        <w:spacing w:line="240" w:lineRule="auto"/>
        <w:jc w:val="both"/>
        <w:rPr>
          <w:rFonts w:eastAsia="TimesNewRoman"/>
          <w:szCs w:val="22"/>
          <w:lang w:val="hr-HR"/>
        </w:rPr>
      </w:pPr>
      <w:r w:rsidRPr="003E5811">
        <w:rPr>
          <w:lang w:val="hr-HR"/>
        </w:rPr>
        <w:t>Ukoliko se kod pacijenta razvije ozbiljna infekcija, terapiju tofacitinibom treba privremeno prekinuti sve dok se ne uspostavi kontrola infekcije.</w:t>
      </w:r>
    </w:p>
    <w:p w14:paraId="5512E06E" w14:textId="77777777" w:rsidR="00494715" w:rsidRPr="003E5811" w:rsidRDefault="00494715" w:rsidP="00F80F53">
      <w:pPr>
        <w:spacing w:line="240" w:lineRule="auto"/>
        <w:jc w:val="both"/>
        <w:rPr>
          <w:color w:val="000000"/>
          <w:szCs w:val="22"/>
          <w:lang w:val="hr-HR"/>
        </w:rPr>
      </w:pPr>
    </w:p>
    <w:p w14:paraId="5038CA7B" w14:textId="77777777" w:rsidR="00494715" w:rsidRPr="003E5811" w:rsidRDefault="006D7878" w:rsidP="00F80F53">
      <w:pPr>
        <w:spacing w:line="240" w:lineRule="auto"/>
        <w:jc w:val="both"/>
        <w:rPr>
          <w:szCs w:val="22"/>
          <w:lang w:val="hr-HR"/>
        </w:rPr>
      </w:pPr>
      <w:r w:rsidRPr="003E5811">
        <w:rPr>
          <w:lang w:val="hr-HR"/>
        </w:rPr>
        <w:t>Prekid terapije može biti potreban i u slučaju pojave odstupanja u laboratorijskim nalazima povezanih sa terapijom, uključujući limfopeniju, neutropeniju i anemiju. Kao što je opisano u tabelama 2, 3 i 4 u nastavku, preporuke za privremeni ili trajni prekid terapije date su na osnovu stepena ozbiljnosti odstupanja u laboratorijskim nalazima (vidjeti dio 4.4).</w:t>
      </w:r>
    </w:p>
    <w:p w14:paraId="2DBCA774" w14:textId="77777777" w:rsidR="00494715" w:rsidRPr="003E5811" w:rsidRDefault="00494715" w:rsidP="00F80F53">
      <w:pPr>
        <w:tabs>
          <w:tab w:val="clear" w:pos="567"/>
          <w:tab w:val="left" w:pos="5714"/>
        </w:tabs>
        <w:spacing w:line="240" w:lineRule="auto"/>
        <w:jc w:val="both"/>
        <w:rPr>
          <w:szCs w:val="22"/>
          <w:lang w:val="hr-HR"/>
        </w:rPr>
      </w:pPr>
    </w:p>
    <w:p w14:paraId="3970CDA8" w14:textId="77777777" w:rsidR="00494715" w:rsidRPr="003E5811" w:rsidRDefault="006D7878" w:rsidP="00F80F53">
      <w:pPr>
        <w:spacing w:line="240" w:lineRule="auto"/>
        <w:jc w:val="both"/>
        <w:rPr>
          <w:szCs w:val="22"/>
          <w:lang w:val="hr-HR"/>
        </w:rPr>
      </w:pPr>
      <w:r w:rsidRPr="003E5811">
        <w:rPr>
          <w:lang w:val="hr-HR"/>
        </w:rPr>
        <w:t xml:space="preserve">Ne preporučuje se započinjanje terapije kod pacijenata sa apsolutnim brojem limfocita (engl. </w:t>
      </w:r>
      <w:r w:rsidRPr="003E5811">
        <w:rPr>
          <w:i/>
          <w:iCs/>
          <w:lang w:val="hr-HR"/>
        </w:rPr>
        <w:t>Absolute Lymphocyte Count</w:t>
      </w:r>
      <w:r w:rsidRPr="003E5811">
        <w:rPr>
          <w:lang w:val="hr-HR"/>
        </w:rPr>
        <w:t xml:space="preserve"> – ALC) manjim od 750 ćelija/mm</w:t>
      </w:r>
      <w:r w:rsidRPr="003E5811">
        <w:rPr>
          <w:vertAlign w:val="superscript"/>
          <w:lang w:val="hr-HR"/>
        </w:rPr>
        <w:t>3</w:t>
      </w:r>
      <w:r w:rsidRPr="003E5811">
        <w:rPr>
          <w:lang w:val="hr-HR"/>
        </w:rPr>
        <w:t>.</w:t>
      </w:r>
    </w:p>
    <w:p w14:paraId="378E6892" w14:textId="77777777" w:rsidR="00494715" w:rsidRPr="003E5811" w:rsidRDefault="00494715" w:rsidP="00F80F53">
      <w:pPr>
        <w:spacing w:line="240" w:lineRule="auto"/>
        <w:jc w:val="both"/>
        <w:rPr>
          <w:szCs w:val="22"/>
          <w:lang w:val="hr-HR"/>
        </w:rPr>
      </w:pPr>
    </w:p>
    <w:p w14:paraId="6D4E67E7" w14:textId="77777777" w:rsidR="00494715" w:rsidRPr="003E5811" w:rsidRDefault="006D7878" w:rsidP="00F80F53">
      <w:pPr>
        <w:keepNext/>
        <w:keepLines/>
        <w:tabs>
          <w:tab w:val="clear" w:pos="567"/>
          <w:tab w:val="left" w:pos="990"/>
        </w:tabs>
        <w:spacing w:line="240" w:lineRule="auto"/>
        <w:jc w:val="both"/>
        <w:rPr>
          <w:szCs w:val="22"/>
          <w:lang w:val="hr-HR"/>
        </w:rPr>
      </w:pPr>
      <w:r w:rsidRPr="003E5811">
        <w:rPr>
          <w:b/>
          <w:lang w:val="hr-HR"/>
        </w:rPr>
        <w:t>Tabela 2:</w:t>
      </w:r>
      <w:r w:rsidR="00AF729C" w:rsidRPr="003E5811">
        <w:rPr>
          <w:b/>
          <w:lang w:val="hr-HR"/>
        </w:rPr>
        <w:t xml:space="preserve"> </w:t>
      </w:r>
      <w:r w:rsidRPr="003E5811">
        <w:rPr>
          <w:b/>
          <w:lang w:val="hr-HR"/>
        </w:rPr>
        <w:t>Nizak apsolutni broj limfocita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370"/>
      </w:tblGrid>
      <w:tr w:rsidR="00494715" w:rsidRPr="003E5811" w14:paraId="16F3840C" w14:textId="77777777">
        <w:tc>
          <w:tcPr>
            <w:tcW w:w="9216" w:type="dxa"/>
            <w:gridSpan w:val="2"/>
          </w:tcPr>
          <w:p w14:paraId="73F4F1F7" w14:textId="77777777" w:rsidR="00494715" w:rsidRPr="003E5811" w:rsidRDefault="006D7878" w:rsidP="00AF729C">
            <w:pPr>
              <w:keepNext/>
              <w:keepLines/>
              <w:spacing w:line="240" w:lineRule="auto"/>
              <w:jc w:val="center"/>
              <w:rPr>
                <w:b/>
                <w:szCs w:val="22"/>
                <w:lang w:val="hr-HR"/>
              </w:rPr>
            </w:pPr>
            <w:r w:rsidRPr="003E5811">
              <w:rPr>
                <w:b/>
                <w:lang w:val="hr-HR"/>
              </w:rPr>
              <w:t xml:space="preserve">Nizak apsolutni broj limfocita (ALC) (vidjeti </w:t>
            </w:r>
            <w:r w:rsidR="00AF729C" w:rsidRPr="003E5811">
              <w:rPr>
                <w:b/>
                <w:lang w:val="hr-HR"/>
              </w:rPr>
              <w:t xml:space="preserve">dio </w:t>
            </w:r>
            <w:r w:rsidRPr="003E5811">
              <w:rPr>
                <w:b/>
                <w:lang w:val="hr-HR"/>
              </w:rPr>
              <w:t>4.4)</w:t>
            </w:r>
          </w:p>
        </w:tc>
      </w:tr>
      <w:tr w:rsidR="00494715" w:rsidRPr="003E5811" w14:paraId="6919678D" w14:textId="77777777">
        <w:tc>
          <w:tcPr>
            <w:tcW w:w="2718" w:type="dxa"/>
          </w:tcPr>
          <w:p w14:paraId="171D88D1" w14:textId="77777777" w:rsidR="00494715" w:rsidRPr="003E5811" w:rsidRDefault="006D7878" w:rsidP="0036075C">
            <w:pPr>
              <w:keepNext/>
              <w:keepLines/>
              <w:spacing w:line="240" w:lineRule="auto"/>
              <w:jc w:val="center"/>
              <w:rPr>
                <w:b/>
                <w:szCs w:val="22"/>
                <w:lang w:val="hr-HR"/>
              </w:rPr>
            </w:pPr>
            <w:r w:rsidRPr="003E5811">
              <w:rPr>
                <w:b/>
                <w:lang w:val="hr-HR"/>
              </w:rPr>
              <w:t>Laboratorijska vrijednost</w:t>
            </w:r>
          </w:p>
          <w:p w14:paraId="63168633" w14:textId="77777777" w:rsidR="00494715" w:rsidRPr="003E5811" w:rsidRDefault="006D7878" w:rsidP="0036075C">
            <w:pPr>
              <w:keepNext/>
              <w:keepLines/>
              <w:spacing w:line="240" w:lineRule="auto"/>
              <w:jc w:val="center"/>
              <w:rPr>
                <w:b/>
                <w:szCs w:val="22"/>
                <w:lang w:val="hr-HR"/>
              </w:rPr>
            </w:pPr>
            <w:r w:rsidRPr="003E5811">
              <w:rPr>
                <w:b/>
                <w:lang w:val="hr-HR"/>
              </w:rPr>
              <w:t>(broj ćelija/mm</w:t>
            </w:r>
            <w:r w:rsidRPr="003E5811">
              <w:rPr>
                <w:b/>
                <w:vertAlign w:val="superscript"/>
                <w:lang w:val="hr-HR"/>
              </w:rPr>
              <w:t>3</w:t>
            </w:r>
            <w:r w:rsidRPr="003E5811">
              <w:rPr>
                <w:b/>
                <w:lang w:val="hr-HR"/>
              </w:rPr>
              <w:t>)</w:t>
            </w:r>
          </w:p>
        </w:tc>
        <w:tc>
          <w:tcPr>
            <w:tcW w:w="6498" w:type="dxa"/>
          </w:tcPr>
          <w:p w14:paraId="72274F48" w14:textId="77777777" w:rsidR="00494715" w:rsidRPr="003E5811" w:rsidRDefault="006D7878" w:rsidP="0036075C">
            <w:pPr>
              <w:keepNext/>
              <w:keepLines/>
              <w:spacing w:line="240" w:lineRule="auto"/>
              <w:jc w:val="center"/>
              <w:rPr>
                <w:b/>
                <w:szCs w:val="22"/>
                <w:lang w:val="hr-HR"/>
              </w:rPr>
            </w:pPr>
            <w:r w:rsidRPr="003E5811">
              <w:rPr>
                <w:b/>
                <w:lang w:val="hr-HR"/>
              </w:rPr>
              <w:t>Preporuka</w:t>
            </w:r>
          </w:p>
        </w:tc>
      </w:tr>
      <w:tr w:rsidR="00494715" w:rsidRPr="003E5811" w14:paraId="30B16365" w14:textId="77777777">
        <w:tc>
          <w:tcPr>
            <w:tcW w:w="2718" w:type="dxa"/>
          </w:tcPr>
          <w:p w14:paraId="0EA689BB" w14:textId="77777777" w:rsidR="00494715" w:rsidRPr="003E5811" w:rsidRDefault="006D7878" w:rsidP="0036075C">
            <w:pPr>
              <w:keepNext/>
              <w:keepLines/>
              <w:spacing w:line="240" w:lineRule="auto"/>
              <w:rPr>
                <w:szCs w:val="22"/>
                <w:lang w:val="hr-HR"/>
              </w:rPr>
            </w:pPr>
            <w:r w:rsidRPr="003E5811">
              <w:rPr>
                <w:lang w:val="hr-HR"/>
              </w:rPr>
              <w:t>ALC veći ili jednak 750</w:t>
            </w:r>
          </w:p>
        </w:tc>
        <w:tc>
          <w:tcPr>
            <w:tcW w:w="6498" w:type="dxa"/>
          </w:tcPr>
          <w:p w14:paraId="25FE87ED" w14:textId="77777777" w:rsidR="00494715" w:rsidRPr="003E5811" w:rsidRDefault="006D7878" w:rsidP="0036075C">
            <w:pPr>
              <w:keepNext/>
              <w:keepLines/>
              <w:spacing w:line="240" w:lineRule="auto"/>
              <w:rPr>
                <w:szCs w:val="22"/>
                <w:lang w:val="hr-HR"/>
              </w:rPr>
            </w:pPr>
            <w:r w:rsidRPr="003E5811">
              <w:rPr>
                <w:lang w:val="hr-HR"/>
              </w:rPr>
              <w:t>Dozu treba održavati.</w:t>
            </w:r>
          </w:p>
        </w:tc>
      </w:tr>
      <w:tr w:rsidR="00494715" w:rsidRPr="003E5811" w14:paraId="103B041E" w14:textId="77777777">
        <w:tc>
          <w:tcPr>
            <w:tcW w:w="2718" w:type="dxa"/>
          </w:tcPr>
          <w:p w14:paraId="203EDA6F" w14:textId="77777777" w:rsidR="00494715" w:rsidRPr="003E5811" w:rsidRDefault="006D7878" w:rsidP="0036075C">
            <w:pPr>
              <w:keepNext/>
              <w:keepLines/>
              <w:spacing w:line="240" w:lineRule="auto"/>
              <w:rPr>
                <w:szCs w:val="22"/>
                <w:lang w:val="hr-HR"/>
              </w:rPr>
            </w:pPr>
            <w:r w:rsidRPr="003E5811">
              <w:rPr>
                <w:lang w:val="hr-HR"/>
              </w:rPr>
              <w:t>ALC 500 - 750</w:t>
            </w:r>
          </w:p>
        </w:tc>
        <w:tc>
          <w:tcPr>
            <w:tcW w:w="6498" w:type="dxa"/>
          </w:tcPr>
          <w:p w14:paraId="264E8567" w14:textId="77777777" w:rsidR="00494715" w:rsidRPr="003E5811" w:rsidRDefault="006D7878" w:rsidP="0036075C">
            <w:pPr>
              <w:keepNext/>
              <w:keepLines/>
              <w:spacing w:line="240" w:lineRule="auto"/>
              <w:rPr>
                <w:szCs w:val="22"/>
                <w:lang w:val="hr-HR"/>
              </w:rPr>
            </w:pPr>
            <w:r w:rsidRPr="003E5811">
              <w:rPr>
                <w:lang w:val="hr-HR"/>
              </w:rPr>
              <w:t xml:space="preserve">Kod perzistentnog smanjenja ALC u ovom opsegu (2 uzastopne vrijednosti u ovom opsegu pri rutinskom testiranju), dozu od 11 mg tofacitiniba sa produženim oslobađanjem treba privremeno prekinuti. </w:t>
            </w:r>
          </w:p>
          <w:p w14:paraId="2D609949" w14:textId="77777777" w:rsidR="00494715" w:rsidRPr="003E5811" w:rsidRDefault="00494715" w:rsidP="0036075C">
            <w:pPr>
              <w:keepNext/>
              <w:keepLines/>
              <w:spacing w:line="240" w:lineRule="auto"/>
              <w:rPr>
                <w:szCs w:val="22"/>
                <w:lang w:val="hr-HR"/>
              </w:rPr>
            </w:pPr>
          </w:p>
          <w:p w14:paraId="6DE54954" w14:textId="77777777" w:rsidR="00494715" w:rsidRPr="003E5811" w:rsidRDefault="006D7878" w:rsidP="0036075C">
            <w:pPr>
              <w:keepNext/>
              <w:keepLines/>
              <w:spacing w:line="240" w:lineRule="auto"/>
              <w:rPr>
                <w:szCs w:val="22"/>
                <w:lang w:val="hr-HR"/>
              </w:rPr>
            </w:pPr>
            <w:r w:rsidRPr="003E5811">
              <w:rPr>
                <w:lang w:val="hr-HR"/>
              </w:rPr>
              <w:t>Kad je ALC veći od 750, terapiju treba nastaviti prema kliničkim potrebama.</w:t>
            </w:r>
          </w:p>
        </w:tc>
      </w:tr>
      <w:tr w:rsidR="00494715" w:rsidRPr="003E5811" w14:paraId="13D3F6B0" w14:textId="77777777">
        <w:tc>
          <w:tcPr>
            <w:tcW w:w="2718" w:type="dxa"/>
          </w:tcPr>
          <w:p w14:paraId="4319BC41" w14:textId="77777777" w:rsidR="00494715" w:rsidRPr="003E5811" w:rsidRDefault="006D7878" w:rsidP="0036075C">
            <w:pPr>
              <w:keepNext/>
              <w:keepLines/>
              <w:spacing w:line="240" w:lineRule="auto"/>
              <w:rPr>
                <w:szCs w:val="22"/>
                <w:lang w:val="hr-HR"/>
              </w:rPr>
            </w:pPr>
            <w:r w:rsidRPr="003E5811">
              <w:rPr>
                <w:lang w:val="hr-HR"/>
              </w:rPr>
              <w:t>ALC manji od 500</w:t>
            </w:r>
          </w:p>
          <w:p w14:paraId="4D57DCC8" w14:textId="77777777" w:rsidR="00494715" w:rsidRPr="003E5811" w:rsidRDefault="00494715" w:rsidP="0036075C">
            <w:pPr>
              <w:keepNext/>
              <w:keepLines/>
              <w:spacing w:line="240" w:lineRule="auto"/>
              <w:rPr>
                <w:szCs w:val="22"/>
                <w:lang w:val="hr-HR"/>
              </w:rPr>
            </w:pPr>
          </w:p>
        </w:tc>
        <w:tc>
          <w:tcPr>
            <w:tcW w:w="6498" w:type="dxa"/>
          </w:tcPr>
          <w:p w14:paraId="3EBDD653" w14:textId="77777777" w:rsidR="00494715" w:rsidRPr="003E5811" w:rsidRDefault="006D7878" w:rsidP="0036075C">
            <w:pPr>
              <w:keepNext/>
              <w:keepLines/>
              <w:spacing w:line="240" w:lineRule="auto"/>
              <w:rPr>
                <w:szCs w:val="22"/>
                <w:lang w:val="hr-HR"/>
              </w:rPr>
            </w:pPr>
            <w:r w:rsidRPr="003E5811">
              <w:rPr>
                <w:lang w:val="hr-HR"/>
              </w:rPr>
              <w:t>Ako je laboratorijska vrijednost potvrđena ponovljenim testiranjem u roku od 7 dana, terapiju treba trajno prekinuti.</w:t>
            </w:r>
          </w:p>
        </w:tc>
      </w:tr>
    </w:tbl>
    <w:p w14:paraId="45AB6AD2" w14:textId="77777777" w:rsidR="00494715" w:rsidRPr="003E5811" w:rsidRDefault="00494715" w:rsidP="0036075C">
      <w:pPr>
        <w:spacing w:line="240" w:lineRule="auto"/>
        <w:rPr>
          <w:szCs w:val="22"/>
          <w:lang w:val="hr-HR"/>
        </w:rPr>
      </w:pPr>
    </w:p>
    <w:p w14:paraId="5C2DCC8F" w14:textId="77777777" w:rsidR="00494715" w:rsidRPr="003E5811" w:rsidRDefault="006D7878" w:rsidP="00F80F53">
      <w:pPr>
        <w:spacing w:line="240" w:lineRule="auto"/>
        <w:jc w:val="both"/>
        <w:rPr>
          <w:szCs w:val="22"/>
          <w:lang w:val="hr-HR"/>
        </w:rPr>
      </w:pPr>
      <w:r w:rsidRPr="003E5811">
        <w:rPr>
          <w:lang w:val="hr-HR"/>
        </w:rPr>
        <w:t xml:space="preserve">Ne preporučuje se započinjanje terapije kod pacijenata sa apsolutnim brojem neutrofila (engl. </w:t>
      </w:r>
      <w:r w:rsidRPr="003E5811">
        <w:rPr>
          <w:i/>
          <w:iCs/>
          <w:lang w:val="hr-HR"/>
        </w:rPr>
        <w:t>Absolute Lymphocyte Count</w:t>
      </w:r>
      <w:r w:rsidRPr="003E5811">
        <w:rPr>
          <w:lang w:val="hr-HR"/>
        </w:rPr>
        <w:t xml:space="preserve"> – ANC) manjim od 1000 ćelija/mm</w:t>
      </w:r>
      <w:r w:rsidRPr="003E5811">
        <w:rPr>
          <w:vertAlign w:val="superscript"/>
          <w:lang w:val="hr-HR"/>
        </w:rPr>
        <w:t>3</w:t>
      </w:r>
      <w:r w:rsidRPr="003E5811">
        <w:rPr>
          <w:lang w:val="hr-HR"/>
        </w:rPr>
        <w:t>.</w:t>
      </w:r>
    </w:p>
    <w:p w14:paraId="640D74B8" w14:textId="77777777" w:rsidR="00494715" w:rsidRPr="003E5811" w:rsidRDefault="00494715" w:rsidP="00F80F53">
      <w:pPr>
        <w:spacing w:line="240" w:lineRule="auto"/>
        <w:jc w:val="both"/>
        <w:rPr>
          <w:szCs w:val="22"/>
          <w:lang w:val="hr-HR"/>
        </w:rPr>
      </w:pPr>
    </w:p>
    <w:p w14:paraId="7343B0D3" w14:textId="77777777" w:rsidR="00494715" w:rsidRPr="003E5811" w:rsidRDefault="006D7878" w:rsidP="0036075C">
      <w:pPr>
        <w:keepNext/>
        <w:keepLines/>
        <w:tabs>
          <w:tab w:val="clear" w:pos="567"/>
          <w:tab w:val="left" w:pos="990"/>
        </w:tabs>
        <w:spacing w:line="240" w:lineRule="auto"/>
        <w:rPr>
          <w:b/>
          <w:szCs w:val="22"/>
          <w:lang w:val="hr-HR"/>
        </w:rPr>
      </w:pPr>
      <w:r w:rsidRPr="003E5811">
        <w:rPr>
          <w:b/>
          <w:lang w:val="hr-HR"/>
        </w:rPr>
        <w:lastRenderedPageBreak/>
        <w:t>Tabela 3:</w:t>
      </w:r>
      <w:r w:rsidR="00AF729C" w:rsidRPr="003E5811">
        <w:rPr>
          <w:b/>
          <w:lang w:val="hr-HR"/>
        </w:rPr>
        <w:t xml:space="preserve"> </w:t>
      </w:r>
      <w:r w:rsidRPr="003E5811">
        <w:rPr>
          <w:b/>
          <w:lang w:val="hr-HR"/>
        </w:rPr>
        <w:t>Nizak apsolutni broj neutrofila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6369"/>
      </w:tblGrid>
      <w:tr w:rsidR="00494715" w:rsidRPr="003E5811" w14:paraId="6142CC72" w14:textId="77777777">
        <w:tc>
          <w:tcPr>
            <w:tcW w:w="9216" w:type="dxa"/>
            <w:gridSpan w:val="2"/>
          </w:tcPr>
          <w:p w14:paraId="06E383C5" w14:textId="77777777" w:rsidR="00494715" w:rsidRPr="003E5811" w:rsidRDefault="006D7878" w:rsidP="00AF729C">
            <w:pPr>
              <w:pStyle w:val="TableText"/>
              <w:keepNext/>
              <w:keepLines/>
              <w:jc w:val="center"/>
              <w:rPr>
                <w:rFonts w:cs="Times New Roman"/>
                <w:b/>
                <w:sz w:val="22"/>
                <w:szCs w:val="22"/>
                <w:lang w:val="hr-HR"/>
              </w:rPr>
            </w:pPr>
            <w:r w:rsidRPr="003E5811">
              <w:rPr>
                <w:b/>
                <w:sz w:val="22"/>
                <w:lang w:val="hr-HR"/>
              </w:rPr>
              <w:t xml:space="preserve">Nizak apsolutni broj neutrofila (ANC) (vidjeti </w:t>
            </w:r>
            <w:r w:rsidR="00AF729C" w:rsidRPr="003E5811">
              <w:rPr>
                <w:b/>
                <w:sz w:val="22"/>
                <w:lang w:val="hr-HR"/>
              </w:rPr>
              <w:t xml:space="preserve">dio </w:t>
            </w:r>
            <w:r w:rsidRPr="003E5811">
              <w:rPr>
                <w:b/>
                <w:sz w:val="22"/>
                <w:lang w:val="hr-HR"/>
              </w:rPr>
              <w:t>4.4)</w:t>
            </w:r>
          </w:p>
        </w:tc>
      </w:tr>
      <w:tr w:rsidR="00494715" w:rsidRPr="003E5811" w14:paraId="3A4C32F8" w14:textId="77777777">
        <w:tc>
          <w:tcPr>
            <w:tcW w:w="2718" w:type="dxa"/>
          </w:tcPr>
          <w:p w14:paraId="5AAA0DE0" w14:textId="77777777" w:rsidR="00494715" w:rsidRPr="003E5811" w:rsidRDefault="006D7878" w:rsidP="0036075C">
            <w:pPr>
              <w:pStyle w:val="TableText"/>
              <w:keepNext/>
              <w:keepLines/>
              <w:jc w:val="center"/>
              <w:rPr>
                <w:rFonts w:cs="Times New Roman"/>
                <w:b/>
                <w:sz w:val="22"/>
                <w:szCs w:val="22"/>
                <w:lang w:val="hr-HR"/>
              </w:rPr>
            </w:pPr>
            <w:r w:rsidRPr="003E5811">
              <w:rPr>
                <w:b/>
                <w:sz w:val="22"/>
                <w:lang w:val="hr-HR"/>
              </w:rPr>
              <w:t>Laboratorijska vrijednost</w:t>
            </w:r>
          </w:p>
          <w:p w14:paraId="48E329C2" w14:textId="77777777" w:rsidR="00494715" w:rsidRPr="003E5811" w:rsidRDefault="006D7878" w:rsidP="0036075C">
            <w:pPr>
              <w:pStyle w:val="TableText"/>
              <w:keepNext/>
              <w:keepLines/>
              <w:jc w:val="center"/>
              <w:rPr>
                <w:rFonts w:cs="Times New Roman"/>
                <w:b/>
                <w:sz w:val="22"/>
                <w:szCs w:val="22"/>
                <w:lang w:val="hr-HR"/>
              </w:rPr>
            </w:pPr>
            <w:r w:rsidRPr="003E5811">
              <w:rPr>
                <w:b/>
                <w:sz w:val="22"/>
                <w:lang w:val="hr-HR"/>
              </w:rPr>
              <w:t>(broj ćelija/mm</w:t>
            </w:r>
            <w:r w:rsidRPr="003E5811">
              <w:rPr>
                <w:b/>
                <w:sz w:val="22"/>
                <w:vertAlign w:val="superscript"/>
                <w:lang w:val="hr-HR"/>
              </w:rPr>
              <w:t>3</w:t>
            </w:r>
            <w:r w:rsidRPr="003E5811">
              <w:rPr>
                <w:b/>
                <w:sz w:val="22"/>
                <w:lang w:val="hr-HR"/>
              </w:rPr>
              <w:t>)</w:t>
            </w:r>
          </w:p>
        </w:tc>
        <w:tc>
          <w:tcPr>
            <w:tcW w:w="6498" w:type="dxa"/>
          </w:tcPr>
          <w:p w14:paraId="4DC5DA15" w14:textId="77777777" w:rsidR="00494715" w:rsidRPr="003E5811" w:rsidRDefault="006D7878" w:rsidP="0036075C">
            <w:pPr>
              <w:pStyle w:val="TableText"/>
              <w:keepNext/>
              <w:keepLines/>
              <w:jc w:val="center"/>
              <w:rPr>
                <w:rFonts w:cs="Times New Roman"/>
                <w:b/>
                <w:sz w:val="22"/>
                <w:szCs w:val="22"/>
                <w:lang w:val="hr-HR"/>
              </w:rPr>
            </w:pPr>
            <w:r w:rsidRPr="003E5811">
              <w:rPr>
                <w:b/>
                <w:sz w:val="22"/>
                <w:lang w:val="hr-HR"/>
              </w:rPr>
              <w:t>Preporuka</w:t>
            </w:r>
          </w:p>
        </w:tc>
      </w:tr>
      <w:tr w:rsidR="00494715" w:rsidRPr="003E5811" w14:paraId="282E3700" w14:textId="77777777">
        <w:trPr>
          <w:trHeight w:val="268"/>
        </w:trPr>
        <w:tc>
          <w:tcPr>
            <w:tcW w:w="2718" w:type="dxa"/>
          </w:tcPr>
          <w:p w14:paraId="184C17AF" w14:textId="77777777" w:rsidR="00494715" w:rsidRPr="003E5811" w:rsidRDefault="006D7878" w:rsidP="0036075C">
            <w:pPr>
              <w:pStyle w:val="TableText"/>
              <w:keepNext/>
              <w:keepLines/>
              <w:rPr>
                <w:rFonts w:cs="Times New Roman"/>
                <w:sz w:val="22"/>
                <w:szCs w:val="22"/>
                <w:lang w:val="hr-HR"/>
              </w:rPr>
            </w:pPr>
            <w:r w:rsidRPr="003E5811">
              <w:rPr>
                <w:sz w:val="22"/>
                <w:lang w:val="hr-HR"/>
              </w:rPr>
              <w:t>ANC veći od 1000</w:t>
            </w:r>
          </w:p>
        </w:tc>
        <w:tc>
          <w:tcPr>
            <w:tcW w:w="6498" w:type="dxa"/>
          </w:tcPr>
          <w:p w14:paraId="3A3541E8" w14:textId="77777777" w:rsidR="00494715" w:rsidRPr="003E5811" w:rsidRDefault="006D7878" w:rsidP="0036075C">
            <w:pPr>
              <w:pStyle w:val="TableText"/>
              <w:keepNext/>
              <w:keepLines/>
              <w:rPr>
                <w:rFonts w:cs="Times New Roman"/>
                <w:sz w:val="22"/>
                <w:szCs w:val="22"/>
                <w:lang w:val="hr-HR"/>
              </w:rPr>
            </w:pPr>
            <w:r w:rsidRPr="003E5811">
              <w:rPr>
                <w:sz w:val="22"/>
                <w:lang w:val="hr-HR"/>
              </w:rPr>
              <w:t>Dozu treba</w:t>
            </w:r>
            <w:r w:rsidRPr="003E5811">
              <w:rPr>
                <w:lang w:val="hr-HR"/>
              </w:rPr>
              <w:t xml:space="preserve"> </w:t>
            </w:r>
            <w:r w:rsidRPr="003E5811">
              <w:rPr>
                <w:sz w:val="22"/>
                <w:lang w:val="hr-HR"/>
              </w:rPr>
              <w:t>održavati.</w:t>
            </w:r>
          </w:p>
        </w:tc>
      </w:tr>
      <w:tr w:rsidR="00494715" w:rsidRPr="003E5811" w14:paraId="03AD14DB" w14:textId="77777777">
        <w:tc>
          <w:tcPr>
            <w:tcW w:w="2718" w:type="dxa"/>
          </w:tcPr>
          <w:p w14:paraId="1000CD0D" w14:textId="77777777" w:rsidR="00494715" w:rsidRPr="003E5811" w:rsidRDefault="006D7878" w:rsidP="0036075C">
            <w:pPr>
              <w:pStyle w:val="TableText"/>
              <w:keepNext/>
              <w:keepLines/>
              <w:rPr>
                <w:rFonts w:cs="Times New Roman"/>
                <w:sz w:val="22"/>
                <w:szCs w:val="22"/>
                <w:lang w:val="hr-HR"/>
              </w:rPr>
            </w:pPr>
            <w:r w:rsidRPr="003E5811">
              <w:rPr>
                <w:sz w:val="22"/>
                <w:lang w:val="hr-HR"/>
              </w:rPr>
              <w:t>ANC 500 - 1000</w:t>
            </w:r>
          </w:p>
        </w:tc>
        <w:tc>
          <w:tcPr>
            <w:tcW w:w="6498" w:type="dxa"/>
          </w:tcPr>
          <w:p w14:paraId="09C71B3B" w14:textId="77777777" w:rsidR="00494715" w:rsidRPr="003E5811" w:rsidRDefault="006D7878" w:rsidP="0036075C">
            <w:pPr>
              <w:pStyle w:val="TableText"/>
              <w:keepNext/>
              <w:keepLines/>
              <w:rPr>
                <w:rFonts w:cs="Times New Roman"/>
                <w:sz w:val="22"/>
                <w:szCs w:val="22"/>
                <w:lang w:val="hr-HR"/>
              </w:rPr>
            </w:pPr>
            <w:r w:rsidRPr="003E5811">
              <w:rPr>
                <w:sz w:val="22"/>
                <w:lang w:val="hr-HR"/>
              </w:rPr>
              <w:t>Kod perzistentnog smanjenja ALC u ovom opsegu (2 uzastopne vrijednosti u ovom opsegu pri rutinskom testiranju), dozu od 11 mg tofacitiniba sa produženim oslobađanjem treba privremeno prekinuti.</w:t>
            </w:r>
          </w:p>
          <w:p w14:paraId="366C600E" w14:textId="77777777" w:rsidR="00494715" w:rsidRPr="003E5811" w:rsidRDefault="00494715" w:rsidP="0036075C">
            <w:pPr>
              <w:spacing w:line="240" w:lineRule="auto"/>
              <w:rPr>
                <w:lang w:val="hr-HR"/>
              </w:rPr>
            </w:pPr>
          </w:p>
          <w:p w14:paraId="76ADC6B5" w14:textId="77777777" w:rsidR="00494715" w:rsidRPr="003E5811" w:rsidRDefault="006D7878" w:rsidP="0036075C">
            <w:pPr>
              <w:pStyle w:val="TableText"/>
              <w:keepNext/>
              <w:keepLines/>
              <w:rPr>
                <w:rFonts w:cs="Times New Roman"/>
                <w:color w:val="002060"/>
                <w:sz w:val="22"/>
                <w:szCs w:val="22"/>
                <w:lang w:val="hr-HR"/>
              </w:rPr>
            </w:pPr>
            <w:r w:rsidRPr="003E5811">
              <w:rPr>
                <w:sz w:val="22"/>
                <w:lang w:val="hr-HR"/>
              </w:rPr>
              <w:t>Kad je ANC veći od 1.000, terapiju treba nastaviti prema kliničkim potrebama.</w:t>
            </w:r>
          </w:p>
        </w:tc>
      </w:tr>
      <w:tr w:rsidR="00494715" w:rsidRPr="003E5811" w14:paraId="5773FCDE" w14:textId="77777777">
        <w:tc>
          <w:tcPr>
            <w:tcW w:w="2718" w:type="dxa"/>
          </w:tcPr>
          <w:p w14:paraId="2205B5DB" w14:textId="77777777" w:rsidR="00494715" w:rsidRPr="003E5811" w:rsidRDefault="006D7878" w:rsidP="0036075C">
            <w:pPr>
              <w:pStyle w:val="TableText"/>
              <w:rPr>
                <w:rFonts w:cs="Times New Roman"/>
                <w:sz w:val="22"/>
                <w:szCs w:val="22"/>
                <w:lang w:val="hr-HR"/>
              </w:rPr>
            </w:pPr>
            <w:r w:rsidRPr="003E5811">
              <w:rPr>
                <w:sz w:val="22"/>
                <w:lang w:val="hr-HR"/>
              </w:rPr>
              <w:t>ANC manji od 500</w:t>
            </w:r>
          </w:p>
          <w:p w14:paraId="501E510C" w14:textId="77777777" w:rsidR="00494715" w:rsidRPr="003E5811" w:rsidRDefault="00494715" w:rsidP="0036075C">
            <w:pPr>
              <w:pStyle w:val="TableText"/>
              <w:rPr>
                <w:rFonts w:cs="Times New Roman"/>
                <w:sz w:val="22"/>
                <w:szCs w:val="22"/>
                <w:lang w:val="hr-HR"/>
              </w:rPr>
            </w:pPr>
          </w:p>
        </w:tc>
        <w:tc>
          <w:tcPr>
            <w:tcW w:w="6498" w:type="dxa"/>
          </w:tcPr>
          <w:p w14:paraId="361825EE" w14:textId="77777777" w:rsidR="00494715" w:rsidRPr="003E5811" w:rsidRDefault="006D7878" w:rsidP="0036075C">
            <w:pPr>
              <w:pStyle w:val="TableText"/>
              <w:rPr>
                <w:rFonts w:cs="Times New Roman"/>
                <w:sz w:val="22"/>
                <w:szCs w:val="22"/>
                <w:lang w:val="hr-HR"/>
              </w:rPr>
            </w:pPr>
            <w:r w:rsidRPr="003E5811">
              <w:rPr>
                <w:sz w:val="22"/>
                <w:lang w:val="hr-HR"/>
              </w:rPr>
              <w:t xml:space="preserve">Ako je laboratorijska vrijednost potvrđena ponovljenim testiranjem u roku od 7 dana, terapiju treba trajno prekinuti. </w:t>
            </w:r>
          </w:p>
        </w:tc>
      </w:tr>
    </w:tbl>
    <w:p w14:paraId="17B8AF96" w14:textId="77777777" w:rsidR="00494715" w:rsidRPr="003E5811" w:rsidRDefault="00494715" w:rsidP="0036075C">
      <w:pPr>
        <w:autoSpaceDE w:val="0"/>
        <w:autoSpaceDN w:val="0"/>
        <w:adjustRightInd w:val="0"/>
        <w:spacing w:line="240" w:lineRule="auto"/>
        <w:rPr>
          <w:rFonts w:eastAsia="TimesNewRoman"/>
          <w:szCs w:val="22"/>
          <w:lang w:val="hr-HR"/>
        </w:rPr>
      </w:pPr>
    </w:p>
    <w:p w14:paraId="2334C64A" w14:textId="77777777" w:rsidR="00494715" w:rsidRPr="003E5811" w:rsidRDefault="006D7878" w:rsidP="00F80F53">
      <w:pPr>
        <w:autoSpaceDE w:val="0"/>
        <w:autoSpaceDN w:val="0"/>
        <w:adjustRightInd w:val="0"/>
        <w:spacing w:line="240" w:lineRule="auto"/>
        <w:jc w:val="both"/>
        <w:rPr>
          <w:rFonts w:eastAsia="TimesNewRoman"/>
          <w:szCs w:val="22"/>
          <w:lang w:val="hr-HR"/>
        </w:rPr>
      </w:pPr>
      <w:r w:rsidRPr="003E5811">
        <w:rPr>
          <w:lang w:val="hr-HR"/>
        </w:rPr>
        <w:t>Ne preporučuje se započinjanje terapije kod pacijenata kod kojih je koncentracija hemoglobina manja od 9 g/dl.</w:t>
      </w:r>
    </w:p>
    <w:p w14:paraId="3AA7D296" w14:textId="77777777" w:rsidR="00494715" w:rsidRPr="003E5811" w:rsidRDefault="00494715" w:rsidP="0036075C">
      <w:pPr>
        <w:spacing w:line="240" w:lineRule="auto"/>
        <w:rPr>
          <w:szCs w:val="22"/>
          <w:lang w:val="hr-HR"/>
        </w:rPr>
      </w:pPr>
    </w:p>
    <w:p w14:paraId="534685D4" w14:textId="77777777" w:rsidR="00494715" w:rsidRPr="003E5811" w:rsidRDefault="006D7878" w:rsidP="0036075C">
      <w:pPr>
        <w:keepNext/>
        <w:keepLines/>
        <w:tabs>
          <w:tab w:val="clear" w:pos="567"/>
          <w:tab w:val="left" w:pos="990"/>
        </w:tabs>
        <w:spacing w:line="240" w:lineRule="auto"/>
        <w:rPr>
          <w:b/>
          <w:szCs w:val="22"/>
          <w:lang w:val="hr-HR"/>
        </w:rPr>
      </w:pPr>
      <w:r w:rsidRPr="003E5811">
        <w:rPr>
          <w:b/>
          <w:lang w:val="hr-HR"/>
        </w:rPr>
        <w:t>Tabela 4:</w:t>
      </w:r>
      <w:r w:rsidRPr="003E5811">
        <w:rPr>
          <w:b/>
          <w:lang w:val="hr-HR"/>
        </w:rPr>
        <w:tab/>
        <w:t>Niska koncentracija hemoglobina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6370"/>
      </w:tblGrid>
      <w:tr w:rsidR="00494715" w:rsidRPr="003E5811" w14:paraId="49A55C5D" w14:textId="77777777">
        <w:tc>
          <w:tcPr>
            <w:tcW w:w="9216" w:type="dxa"/>
            <w:gridSpan w:val="2"/>
          </w:tcPr>
          <w:p w14:paraId="5388FED7" w14:textId="77777777" w:rsidR="00494715" w:rsidRPr="003E5811" w:rsidRDefault="006D7878" w:rsidP="0036075C">
            <w:pPr>
              <w:keepNext/>
              <w:spacing w:line="240" w:lineRule="auto"/>
              <w:jc w:val="center"/>
              <w:rPr>
                <w:b/>
                <w:szCs w:val="22"/>
                <w:lang w:val="hr-HR"/>
              </w:rPr>
            </w:pPr>
            <w:r w:rsidRPr="003E5811">
              <w:rPr>
                <w:b/>
                <w:lang w:val="hr-HR"/>
              </w:rPr>
              <w:t>Niska koncentracija hemoglobina (vidjeti dio 4.4)</w:t>
            </w:r>
          </w:p>
        </w:tc>
      </w:tr>
      <w:tr w:rsidR="00494715" w:rsidRPr="003E5811" w14:paraId="75051C1C" w14:textId="77777777">
        <w:tc>
          <w:tcPr>
            <w:tcW w:w="2718" w:type="dxa"/>
          </w:tcPr>
          <w:p w14:paraId="67D548F4" w14:textId="77777777" w:rsidR="00494715" w:rsidRPr="003E5811" w:rsidRDefault="006D7878" w:rsidP="0036075C">
            <w:pPr>
              <w:keepNext/>
              <w:spacing w:line="240" w:lineRule="auto"/>
              <w:jc w:val="center"/>
              <w:rPr>
                <w:b/>
                <w:szCs w:val="22"/>
                <w:lang w:val="hr-HR"/>
              </w:rPr>
            </w:pPr>
            <w:r w:rsidRPr="003E5811">
              <w:rPr>
                <w:b/>
                <w:lang w:val="hr-HR"/>
              </w:rPr>
              <w:t>Laboratorijska vrijednost</w:t>
            </w:r>
          </w:p>
          <w:p w14:paraId="7C5CAB6D" w14:textId="77777777" w:rsidR="00494715" w:rsidRPr="003E5811" w:rsidRDefault="006D7878" w:rsidP="0036075C">
            <w:pPr>
              <w:keepNext/>
              <w:spacing w:line="240" w:lineRule="auto"/>
              <w:jc w:val="center"/>
              <w:rPr>
                <w:b/>
                <w:szCs w:val="22"/>
                <w:lang w:val="hr-HR"/>
              </w:rPr>
            </w:pPr>
            <w:r w:rsidRPr="003E5811">
              <w:rPr>
                <w:b/>
                <w:lang w:val="hr-HR"/>
              </w:rPr>
              <w:t>(g/dl)</w:t>
            </w:r>
          </w:p>
        </w:tc>
        <w:tc>
          <w:tcPr>
            <w:tcW w:w="6498" w:type="dxa"/>
          </w:tcPr>
          <w:p w14:paraId="0A297F4B" w14:textId="77777777" w:rsidR="00494715" w:rsidRPr="003E5811" w:rsidRDefault="006D7878" w:rsidP="0036075C">
            <w:pPr>
              <w:keepNext/>
              <w:spacing w:line="240" w:lineRule="auto"/>
              <w:jc w:val="center"/>
              <w:rPr>
                <w:b/>
                <w:szCs w:val="22"/>
                <w:lang w:val="hr-HR"/>
              </w:rPr>
            </w:pPr>
            <w:r w:rsidRPr="003E5811">
              <w:rPr>
                <w:b/>
                <w:lang w:val="hr-HR"/>
              </w:rPr>
              <w:t>Preporuka</w:t>
            </w:r>
          </w:p>
        </w:tc>
      </w:tr>
      <w:tr w:rsidR="00494715" w:rsidRPr="003E5811" w14:paraId="7592FCA9" w14:textId="77777777">
        <w:tc>
          <w:tcPr>
            <w:tcW w:w="2718" w:type="dxa"/>
          </w:tcPr>
          <w:p w14:paraId="60146365" w14:textId="77777777" w:rsidR="00494715" w:rsidRPr="003E5811" w:rsidRDefault="006D7878" w:rsidP="0036075C">
            <w:pPr>
              <w:keepNext/>
              <w:spacing w:line="240" w:lineRule="auto"/>
              <w:rPr>
                <w:szCs w:val="22"/>
                <w:lang w:val="hr-HR"/>
              </w:rPr>
            </w:pPr>
            <w:r w:rsidRPr="003E5811">
              <w:rPr>
                <w:lang w:val="hr-HR"/>
              </w:rPr>
              <w:t>Smanjenje koncentracije hemoglobina za 2 g/dl ili manje i kada je ukupna koncentracija hemoglobina veća ili jednaka 9,0 g/dl</w:t>
            </w:r>
          </w:p>
        </w:tc>
        <w:tc>
          <w:tcPr>
            <w:tcW w:w="6498" w:type="dxa"/>
          </w:tcPr>
          <w:p w14:paraId="0935F209" w14:textId="77777777" w:rsidR="00494715" w:rsidRPr="003E5811" w:rsidRDefault="006D7878" w:rsidP="0036075C">
            <w:pPr>
              <w:keepNext/>
              <w:spacing w:line="240" w:lineRule="auto"/>
              <w:rPr>
                <w:szCs w:val="22"/>
                <w:lang w:val="hr-HR"/>
              </w:rPr>
            </w:pPr>
            <w:r w:rsidRPr="003E5811">
              <w:rPr>
                <w:lang w:val="hr-HR"/>
              </w:rPr>
              <w:t>Dozu treba održavati.</w:t>
            </w:r>
          </w:p>
        </w:tc>
      </w:tr>
      <w:tr w:rsidR="00494715" w:rsidRPr="003E5811" w14:paraId="57DF79AC" w14:textId="77777777">
        <w:tc>
          <w:tcPr>
            <w:tcW w:w="2718" w:type="dxa"/>
          </w:tcPr>
          <w:p w14:paraId="22F3E4D8" w14:textId="77777777" w:rsidR="00494715" w:rsidRPr="003E5811" w:rsidRDefault="006D7878" w:rsidP="0036075C">
            <w:pPr>
              <w:keepNext/>
              <w:spacing w:line="240" w:lineRule="auto"/>
              <w:rPr>
                <w:szCs w:val="22"/>
                <w:lang w:val="hr-HR"/>
              </w:rPr>
            </w:pPr>
            <w:r w:rsidRPr="003E5811">
              <w:rPr>
                <w:lang w:val="hr-HR"/>
              </w:rPr>
              <w:t>Smanjenje koncentracije hemoglobina za više od 2 g/dl ili kada je ukupna koncentracija hemoglobina manja od 8,0 g/dl</w:t>
            </w:r>
          </w:p>
          <w:p w14:paraId="019EF948" w14:textId="77777777" w:rsidR="00494715" w:rsidRPr="003E5811" w:rsidRDefault="006D7878" w:rsidP="0036075C">
            <w:pPr>
              <w:keepNext/>
              <w:spacing w:line="240" w:lineRule="auto"/>
              <w:rPr>
                <w:szCs w:val="22"/>
                <w:lang w:val="hr-HR"/>
              </w:rPr>
            </w:pPr>
            <w:r w:rsidRPr="003E5811">
              <w:rPr>
                <w:lang w:val="hr-HR"/>
              </w:rPr>
              <w:t>(potvrđeno ponovljenim ispitivanjem)</w:t>
            </w:r>
          </w:p>
        </w:tc>
        <w:tc>
          <w:tcPr>
            <w:tcW w:w="6498" w:type="dxa"/>
          </w:tcPr>
          <w:p w14:paraId="4ACDE538" w14:textId="77777777" w:rsidR="00494715" w:rsidRPr="003E5811" w:rsidRDefault="006D7878" w:rsidP="0036075C">
            <w:pPr>
              <w:keepNext/>
              <w:spacing w:line="240" w:lineRule="auto"/>
              <w:rPr>
                <w:strike/>
                <w:szCs w:val="22"/>
                <w:lang w:val="hr-HR"/>
              </w:rPr>
            </w:pPr>
            <w:r w:rsidRPr="003E5811">
              <w:rPr>
                <w:lang w:val="hr-HR"/>
              </w:rPr>
              <w:t>Terapiju treba privremeno prekinuti dok se vrijednosti hemoglobina ne normalizuju.</w:t>
            </w:r>
          </w:p>
        </w:tc>
      </w:tr>
    </w:tbl>
    <w:p w14:paraId="334BA91B" w14:textId="77777777" w:rsidR="00494715" w:rsidRPr="003E5811" w:rsidRDefault="00494715" w:rsidP="0036075C">
      <w:pPr>
        <w:spacing w:line="240" w:lineRule="auto"/>
        <w:rPr>
          <w:color w:val="000000"/>
          <w:szCs w:val="22"/>
          <w:lang w:val="hr-HR"/>
        </w:rPr>
      </w:pPr>
    </w:p>
    <w:p w14:paraId="78A340AE" w14:textId="77777777" w:rsidR="00494715" w:rsidRPr="003E5811" w:rsidRDefault="006D7878" w:rsidP="00F80F53">
      <w:pPr>
        <w:spacing w:line="240" w:lineRule="auto"/>
        <w:jc w:val="both"/>
        <w:rPr>
          <w:i/>
          <w:szCs w:val="22"/>
          <w:u w:val="single"/>
          <w:lang w:val="hr-HR"/>
        </w:rPr>
      </w:pPr>
      <w:r w:rsidRPr="003E5811">
        <w:rPr>
          <w:i/>
          <w:u w:val="single"/>
          <w:lang w:val="hr-HR"/>
        </w:rPr>
        <w:t>Interakcije</w:t>
      </w:r>
    </w:p>
    <w:p w14:paraId="29F5452E" w14:textId="77777777" w:rsidR="00494715" w:rsidRPr="003E5811" w:rsidRDefault="00494715" w:rsidP="00F80F53">
      <w:pPr>
        <w:keepNext/>
        <w:tabs>
          <w:tab w:val="clear" w:pos="567"/>
        </w:tabs>
        <w:spacing w:line="240" w:lineRule="auto"/>
        <w:jc w:val="both"/>
        <w:rPr>
          <w:rFonts w:eastAsia="TimesNewRoman"/>
          <w:szCs w:val="22"/>
          <w:lang w:val="hr-HR"/>
        </w:rPr>
      </w:pPr>
    </w:p>
    <w:p w14:paraId="416BB3D4" w14:textId="77777777" w:rsidR="00494715" w:rsidRPr="003E5811" w:rsidRDefault="006D7878" w:rsidP="00F80F53">
      <w:pPr>
        <w:keepNext/>
        <w:tabs>
          <w:tab w:val="clear" w:pos="567"/>
        </w:tabs>
        <w:spacing w:line="240" w:lineRule="auto"/>
        <w:jc w:val="both"/>
        <w:rPr>
          <w:rFonts w:eastAsia="TimesNewRoman"/>
          <w:szCs w:val="22"/>
          <w:lang w:val="hr-HR"/>
        </w:rPr>
      </w:pPr>
      <w:r w:rsidRPr="003E5811">
        <w:rPr>
          <w:lang w:val="hr-HR"/>
        </w:rPr>
        <w:t>Ukupnu dnevnu dozu tofacitiniba treba prepoloviti kod pacijenata koji primaju snažne inhibitore citohroma P450 (CYP) 3A4 (npr. ketokonazol), kao i kod pacijenata koji istovremeno primaju jedan ili više ljekova čija primjena dovodi do umjerene inhibicije CYP3A4, kao i do snažne inhibicije CYP2C19 (npr. flukonazol) (vidjeti dio 4.5), odnosno:</w:t>
      </w:r>
    </w:p>
    <w:p w14:paraId="5BDE95BE" w14:textId="77777777" w:rsidR="00494715" w:rsidRPr="003E5811" w:rsidRDefault="006D7878" w:rsidP="00F80F53">
      <w:pPr>
        <w:pStyle w:val="ListParagraph"/>
        <w:numPr>
          <w:ilvl w:val="0"/>
          <w:numId w:val="69"/>
        </w:numPr>
        <w:ind w:left="924" w:hanging="924"/>
        <w:jc w:val="both"/>
        <w:rPr>
          <w:rFonts w:ascii="Times New Roman" w:hAnsi="Times New Roman"/>
          <w:lang w:val="hr-HR"/>
        </w:rPr>
      </w:pPr>
      <w:r w:rsidRPr="003E5811">
        <w:rPr>
          <w:rFonts w:ascii="Times New Roman" w:hAnsi="Times New Roman"/>
          <w:lang w:val="hr-HR"/>
        </w:rPr>
        <w:t xml:space="preserve">Dozu tofacitiniba treba smanjiti na </w:t>
      </w:r>
      <w:r w:rsidR="006E2DCF" w:rsidRPr="003E5811">
        <w:rPr>
          <w:rFonts w:ascii="Times New Roman" w:hAnsi="Times New Roman"/>
          <w:lang w:val="hr-HR"/>
        </w:rPr>
        <w:t>film</w:t>
      </w:r>
      <w:r w:rsidRPr="003E5811">
        <w:rPr>
          <w:rFonts w:ascii="Times New Roman" w:hAnsi="Times New Roman"/>
          <w:lang w:val="hr-HR"/>
        </w:rPr>
        <w:t xml:space="preserve"> tabletu od 5 mg jednom dnevno kod pacijenata koji inače primaju tabletu sa produženim oslobađanjem od 11 mg jednom dnevno.</w:t>
      </w:r>
    </w:p>
    <w:p w14:paraId="0523900A" w14:textId="77777777" w:rsidR="00494715" w:rsidRPr="003E5811" w:rsidRDefault="00494715" w:rsidP="00F80F53">
      <w:pPr>
        <w:spacing w:line="240" w:lineRule="auto"/>
        <w:jc w:val="both"/>
        <w:rPr>
          <w:color w:val="000000"/>
          <w:szCs w:val="22"/>
          <w:lang w:val="hr-HR"/>
        </w:rPr>
      </w:pPr>
    </w:p>
    <w:p w14:paraId="40598655" w14:textId="77777777" w:rsidR="004D5E01" w:rsidRPr="003E5811" w:rsidRDefault="004D5E01" w:rsidP="00F80F53">
      <w:pPr>
        <w:keepNext/>
        <w:spacing w:line="240" w:lineRule="auto"/>
        <w:jc w:val="both"/>
        <w:rPr>
          <w:color w:val="000000"/>
          <w:u w:val="single"/>
          <w:lang w:val="hr-HR"/>
        </w:rPr>
      </w:pPr>
      <w:r w:rsidRPr="003E5811">
        <w:rPr>
          <w:color w:val="000000"/>
          <w:u w:val="single"/>
          <w:lang w:val="hr-HR"/>
        </w:rPr>
        <w:t>Prekid primjene lijeka kod ankilozirajućeg spondilitisa</w:t>
      </w:r>
    </w:p>
    <w:p w14:paraId="45833548" w14:textId="77777777" w:rsidR="004D5E01" w:rsidRPr="003E5811" w:rsidRDefault="004D5E01" w:rsidP="00F80F53">
      <w:pPr>
        <w:keepNext/>
        <w:spacing w:line="240" w:lineRule="auto"/>
        <w:jc w:val="both"/>
        <w:rPr>
          <w:color w:val="000000"/>
          <w:lang w:val="hr-HR"/>
        </w:rPr>
      </w:pPr>
    </w:p>
    <w:p w14:paraId="559FF328" w14:textId="77777777" w:rsidR="004D5E01" w:rsidRPr="003E5811" w:rsidRDefault="004D5E01" w:rsidP="00F80F53">
      <w:pPr>
        <w:keepNext/>
        <w:spacing w:line="240" w:lineRule="auto"/>
        <w:jc w:val="both"/>
        <w:rPr>
          <w:color w:val="000000"/>
          <w:u w:val="single"/>
          <w:lang w:val="hr-HR"/>
        </w:rPr>
      </w:pPr>
      <w:r w:rsidRPr="003E5811">
        <w:rPr>
          <w:color w:val="000000"/>
          <w:lang w:val="hr-HR"/>
        </w:rPr>
        <w:t xml:space="preserve">Dostupni podaci ukazuju na to da se kliničko poboljšanje ankilozirajućeg spondilitisa zapaža u roku od 16 nedjelja nakon početka liječenja tofacitinibom. Nastavak terapije treba pažljivo razmotriti kod pacijenata koji u tom vremenskom periodu ne </w:t>
      </w:r>
      <w:r w:rsidR="00AF729C" w:rsidRPr="003E5811">
        <w:rPr>
          <w:color w:val="000000"/>
          <w:lang w:val="hr-HR"/>
        </w:rPr>
        <w:t>pokazuju</w:t>
      </w:r>
      <w:r w:rsidRPr="003E5811">
        <w:rPr>
          <w:color w:val="000000"/>
          <w:lang w:val="hr-HR"/>
        </w:rPr>
        <w:t xml:space="preserve"> kliničko poboljšanje.</w:t>
      </w:r>
    </w:p>
    <w:p w14:paraId="744023DD" w14:textId="77777777" w:rsidR="004D5E01" w:rsidRPr="003E5811" w:rsidRDefault="004D5E01" w:rsidP="00F80F53">
      <w:pPr>
        <w:keepNext/>
        <w:spacing w:line="240" w:lineRule="auto"/>
        <w:jc w:val="both"/>
        <w:rPr>
          <w:color w:val="000000"/>
          <w:u w:val="single"/>
          <w:lang w:val="hr-HR"/>
        </w:rPr>
      </w:pPr>
    </w:p>
    <w:p w14:paraId="5BACC96C" w14:textId="77777777" w:rsidR="00494715" w:rsidRPr="003E5811" w:rsidRDefault="006D7878" w:rsidP="00F80F53">
      <w:pPr>
        <w:keepNext/>
        <w:spacing w:line="240" w:lineRule="auto"/>
        <w:jc w:val="both"/>
        <w:rPr>
          <w:color w:val="000000"/>
          <w:szCs w:val="22"/>
          <w:u w:val="single"/>
          <w:lang w:val="hr-HR"/>
        </w:rPr>
      </w:pPr>
      <w:r w:rsidRPr="003E5811">
        <w:rPr>
          <w:color w:val="000000"/>
          <w:u w:val="single"/>
          <w:lang w:val="hr-HR"/>
        </w:rPr>
        <w:t>Posebne populacije</w:t>
      </w:r>
    </w:p>
    <w:p w14:paraId="0EB8230F" w14:textId="77777777" w:rsidR="00494715" w:rsidRPr="003E5811" w:rsidRDefault="00494715" w:rsidP="00F80F53">
      <w:pPr>
        <w:keepNext/>
        <w:spacing w:line="240" w:lineRule="auto"/>
        <w:jc w:val="both"/>
        <w:rPr>
          <w:color w:val="000000"/>
          <w:szCs w:val="22"/>
          <w:u w:val="single"/>
          <w:lang w:val="hr-HR"/>
        </w:rPr>
      </w:pPr>
    </w:p>
    <w:p w14:paraId="49259C5D" w14:textId="77777777" w:rsidR="00494715" w:rsidRPr="003E5811" w:rsidRDefault="006D7878" w:rsidP="00F80F53">
      <w:pPr>
        <w:spacing w:line="240" w:lineRule="auto"/>
        <w:jc w:val="both"/>
        <w:rPr>
          <w:i/>
          <w:color w:val="000000"/>
          <w:u w:val="single"/>
          <w:lang w:val="hr-HR"/>
        </w:rPr>
      </w:pPr>
      <w:r w:rsidRPr="003E5811">
        <w:rPr>
          <w:i/>
          <w:color w:val="000000"/>
          <w:u w:val="single"/>
          <w:lang w:val="hr-HR"/>
        </w:rPr>
        <w:t>Starije osobe</w:t>
      </w:r>
    </w:p>
    <w:p w14:paraId="42EC722D" w14:textId="77777777" w:rsidR="00494715" w:rsidRPr="003E5811" w:rsidRDefault="00494715" w:rsidP="00F80F53">
      <w:pPr>
        <w:spacing w:line="240" w:lineRule="auto"/>
        <w:jc w:val="both"/>
        <w:rPr>
          <w:szCs w:val="22"/>
          <w:lang w:val="hr-HR"/>
        </w:rPr>
      </w:pPr>
    </w:p>
    <w:p w14:paraId="03E512C0" w14:textId="77777777" w:rsidR="00494715" w:rsidRPr="003E5811" w:rsidRDefault="006D7878" w:rsidP="00F80F53">
      <w:pPr>
        <w:spacing w:line="240" w:lineRule="auto"/>
        <w:jc w:val="both"/>
        <w:rPr>
          <w:color w:val="000000"/>
          <w:szCs w:val="22"/>
          <w:u w:val="single"/>
          <w:lang w:val="hr-HR"/>
        </w:rPr>
      </w:pPr>
      <w:r w:rsidRPr="003E5811">
        <w:rPr>
          <w:lang w:val="hr-HR"/>
        </w:rPr>
        <w:t xml:space="preserve">Nije potrebno prilagođavati dozu kod pacijenata </w:t>
      </w:r>
      <w:r w:rsidR="0031576D" w:rsidRPr="003E5811">
        <w:rPr>
          <w:lang w:val="hr-HR"/>
        </w:rPr>
        <w:t xml:space="preserve">od </w:t>
      </w:r>
      <w:r w:rsidRPr="003E5811">
        <w:rPr>
          <w:lang w:val="hr-HR"/>
        </w:rPr>
        <w:t>65 godina</w:t>
      </w:r>
      <w:r w:rsidR="00A5082B" w:rsidRPr="003E5811">
        <w:rPr>
          <w:lang w:val="hr-HR"/>
        </w:rPr>
        <w:t xml:space="preserve"> starosti</w:t>
      </w:r>
      <w:r w:rsidRPr="003E5811">
        <w:rPr>
          <w:lang w:val="hr-HR"/>
        </w:rPr>
        <w:t xml:space="preserve"> i starijih. Podaci o primjeni kod pacijenata koji imaju 75 godina i starijih su ograničeni. Vidjeti dio 4.4 za upotrebu kod pacijenata od 65 godina</w:t>
      </w:r>
      <w:r w:rsidR="00A5082B" w:rsidRPr="003E5811">
        <w:rPr>
          <w:lang w:val="hr-HR"/>
        </w:rPr>
        <w:t xml:space="preserve"> starosti i starijih</w:t>
      </w:r>
      <w:r w:rsidRPr="003E5811">
        <w:rPr>
          <w:lang w:val="hr-HR"/>
        </w:rPr>
        <w:t>.</w:t>
      </w:r>
    </w:p>
    <w:p w14:paraId="060D0088" w14:textId="77777777" w:rsidR="00494715" w:rsidRPr="003E5811" w:rsidRDefault="00494715" w:rsidP="00F80F53">
      <w:pPr>
        <w:spacing w:line="240" w:lineRule="auto"/>
        <w:jc w:val="both"/>
        <w:rPr>
          <w:szCs w:val="22"/>
          <w:lang w:val="hr-HR"/>
        </w:rPr>
      </w:pPr>
    </w:p>
    <w:p w14:paraId="3BDA1E66" w14:textId="77777777" w:rsidR="00494715" w:rsidRPr="003E5811" w:rsidRDefault="006D7878" w:rsidP="00F80F53">
      <w:pPr>
        <w:keepNext/>
        <w:spacing w:line="240" w:lineRule="auto"/>
        <w:jc w:val="both"/>
        <w:rPr>
          <w:i/>
          <w:iCs/>
          <w:color w:val="000000"/>
          <w:szCs w:val="22"/>
          <w:u w:val="single"/>
          <w:lang w:val="hr-HR"/>
        </w:rPr>
      </w:pPr>
      <w:r w:rsidRPr="003E5811">
        <w:rPr>
          <w:i/>
          <w:color w:val="000000"/>
          <w:u w:val="single"/>
          <w:lang w:val="hr-HR"/>
        </w:rPr>
        <w:lastRenderedPageBreak/>
        <w:t>Oštećenje funkcije jetre</w:t>
      </w:r>
    </w:p>
    <w:p w14:paraId="39CD035A" w14:textId="77777777" w:rsidR="00494715" w:rsidRPr="003E5811" w:rsidRDefault="00494715" w:rsidP="0036075C">
      <w:pPr>
        <w:keepNext/>
        <w:spacing w:line="240" w:lineRule="auto"/>
        <w:rPr>
          <w:lang w:val="hr-HR"/>
        </w:rPr>
      </w:pPr>
    </w:p>
    <w:p w14:paraId="09065470" w14:textId="77777777" w:rsidR="00494715" w:rsidRPr="003E5811" w:rsidRDefault="006D7878" w:rsidP="0036075C">
      <w:pPr>
        <w:keepNext/>
        <w:tabs>
          <w:tab w:val="clear" w:pos="567"/>
          <w:tab w:val="left" w:pos="990"/>
        </w:tabs>
        <w:spacing w:line="240" w:lineRule="auto"/>
        <w:rPr>
          <w:b/>
          <w:szCs w:val="22"/>
          <w:lang w:val="hr-HR"/>
        </w:rPr>
      </w:pPr>
      <w:r w:rsidRPr="003E5811">
        <w:rPr>
          <w:b/>
          <w:lang w:val="hr-HR"/>
        </w:rPr>
        <w:t xml:space="preserve">Tabela 5: Prilagođavanje doze kod oštećenja funkcije jetre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95"/>
        <w:gridCol w:w="5187"/>
      </w:tblGrid>
      <w:tr w:rsidR="00494715" w:rsidRPr="003E5811" w14:paraId="6F0C6B2D" w14:textId="77777777">
        <w:tc>
          <w:tcPr>
            <w:tcW w:w="1809" w:type="dxa"/>
            <w:shd w:val="clear" w:color="auto" w:fill="auto"/>
          </w:tcPr>
          <w:p w14:paraId="52E1FDC4" w14:textId="77777777" w:rsidR="00494715" w:rsidRPr="003E5811" w:rsidRDefault="006D7878" w:rsidP="0036075C">
            <w:pPr>
              <w:keepNext/>
              <w:overflowPunct w:val="0"/>
              <w:autoSpaceDE w:val="0"/>
              <w:autoSpaceDN w:val="0"/>
              <w:adjustRightInd w:val="0"/>
              <w:spacing w:line="240" w:lineRule="auto"/>
              <w:textAlignment w:val="baseline"/>
              <w:rPr>
                <w:rFonts w:eastAsia="MS Mincho"/>
                <w:b/>
                <w:szCs w:val="22"/>
                <w:lang w:val="hr-HR"/>
              </w:rPr>
            </w:pPr>
            <w:r w:rsidRPr="003E5811">
              <w:rPr>
                <w:b/>
                <w:lang w:val="hr-HR"/>
              </w:rPr>
              <w:t>Oštećenje funkcije jetre</w:t>
            </w:r>
          </w:p>
          <w:p w14:paraId="42D12111" w14:textId="77777777" w:rsidR="00494715" w:rsidRPr="003E5811" w:rsidRDefault="006D7878" w:rsidP="0036075C">
            <w:pPr>
              <w:keepNext/>
              <w:overflowPunct w:val="0"/>
              <w:autoSpaceDE w:val="0"/>
              <w:autoSpaceDN w:val="0"/>
              <w:adjustRightInd w:val="0"/>
              <w:spacing w:line="240" w:lineRule="auto"/>
              <w:textAlignment w:val="baseline"/>
              <w:rPr>
                <w:rFonts w:eastAsia="MS Mincho"/>
                <w:b/>
                <w:szCs w:val="22"/>
                <w:lang w:val="hr-HR"/>
              </w:rPr>
            </w:pPr>
            <w:r w:rsidRPr="003E5811">
              <w:rPr>
                <w:b/>
                <w:lang w:val="hr-HR"/>
              </w:rPr>
              <w:t>stepen</w:t>
            </w:r>
          </w:p>
        </w:tc>
        <w:tc>
          <w:tcPr>
            <w:tcW w:w="2127" w:type="dxa"/>
            <w:shd w:val="clear" w:color="auto" w:fill="auto"/>
          </w:tcPr>
          <w:p w14:paraId="6BEE7359" w14:textId="77777777" w:rsidR="00494715" w:rsidRPr="003E5811" w:rsidRDefault="006D7878" w:rsidP="0036075C">
            <w:pPr>
              <w:keepNext/>
              <w:overflowPunct w:val="0"/>
              <w:autoSpaceDE w:val="0"/>
              <w:autoSpaceDN w:val="0"/>
              <w:adjustRightInd w:val="0"/>
              <w:spacing w:line="240" w:lineRule="auto"/>
              <w:textAlignment w:val="baseline"/>
              <w:rPr>
                <w:rFonts w:eastAsia="MS Mincho"/>
                <w:b/>
                <w:szCs w:val="22"/>
                <w:lang w:val="hr-HR"/>
              </w:rPr>
            </w:pPr>
            <w:r w:rsidRPr="003E5811">
              <w:rPr>
                <w:b/>
                <w:lang w:val="hr-HR"/>
              </w:rPr>
              <w:t>Klasifikacija</w:t>
            </w:r>
          </w:p>
        </w:tc>
        <w:tc>
          <w:tcPr>
            <w:tcW w:w="5351" w:type="dxa"/>
            <w:shd w:val="clear" w:color="auto" w:fill="auto"/>
          </w:tcPr>
          <w:p w14:paraId="35CC05EF" w14:textId="77777777" w:rsidR="00494715" w:rsidRPr="003E5811" w:rsidRDefault="006D7878" w:rsidP="0036075C">
            <w:pPr>
              <w:keepNext/>
              <w:overflowPunct w:val="0"/>
              <w:autoSpaceDE w:val="0"/>
              <w:autoSpaceDN w:val="0"/>
              <w:adjustRightInd w:val="0"/>
              <w:spacing w:line="240" w:lineRule="auto"/>
              <w:textAlignment w:val="baseline"/>
              <w:rPr>
                <w:rFonts w:eastAsia="MS Mincho"/>
                <w:b/>
                <w:szCs w:val="22"/>
                <w:lang w:val="hr-HR"/>
              </w:rPr>
            </w:pPr>
            <w:r w:rsidRPr="003E5811">
              <w:rPr>
                <w:b/>
                <w:lang w:val="hr-HR"/>
              </w:rPr>
              <w:t>Prilagođavanje doze kod oštećenja funkcije jetre za tablete različitih jačina</w:t>
            </w:r>
          </w:p>
        </w:tc>
      </w:tr>
      <w:tr w:rsidR="00494715" w:rsidRPr="003E5811" w14:paraId="33DA6917" w14:textId="77777777">
        <w:tc>
          <w:tcPr>
            <w:tcW w:w="1809" w:type="dxa"/>
            <w:shd w:val="clear" w:color="auto" w:fill="auto"/>
          </w:tcPr>
          <w:p w14:paraId="4A7896E2"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Blago</w:t>
            </w:r>
          </w:p>
        </w:tc>
        <w:tc>
          <w:tcPr>
            <w:tcW w:w="2127" w:type="dxa"/>
            <w:shd w:val="clear" w:color="auto" w:fill="auto"/>
          </w:tcPr>
          <w:p w14:paraId="0F41278F"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i/>
                <w:iCs/>
                <w:lang w:val="hr-HR"/>
              </w:rPr>
              <w:t>Child Pugh</w:t>
            </w:r>
            <w:r w:rsidRPr="003E5811">
              <w:rPr>
                <w:lang w:val="hr-HR"/>
              </w:rPr>
              <w:t xml:space="preserve"> A</w:t>
            </w:r>
          </w:p>
        </w:tc>
        <w:tc>
          <w:tcPr>
            <w:tcW w:w="5351" w:type="dxa"/>
            <w:shd w:val="clear" w:color="auto" w:fill="auto"/>
          </w:tcPr>
          <w:p w14:paraId="5197490D"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Nije potrebno prilagođavanje doze.</w:t>
            </w:r>
          </w:p>
        </w:tc>
      </w:tr>
      <w:tr w:rsidR="00494715" w:rsidRPr="003E5811" w14:paraId="67A9FF1F" w14:textId="77777777">
        <w:tc>
          <w:tcPr>
            <w:tcW w:w="1809" w:type="dxa"/>
            <w:shd w:val="clear" w:color="auto" w:fill="auto"/>
          </w:tcPr>
          <w:p w14:paraId="5CFE6A60"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Umjereno</w:t>
            </w:r>
          </w:p>
        </w:tc>
        <w:tc>
          <w:tcPr>
            <w:tcW w:w="2127" w:type="dxa"/>
            <w:shd w:val="clear" w:color="auto" w:fill="auto"/>
          </w:tcPr>
          <w:p w14:paraId="2743C89B"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i/>
                <w:iCs/>
                <w:lang w:val="hr-HR"/>
              </w:rPr>
              <w:t>Child Pugh</w:t>
            </w:r>
            <w:r w:rsidRPr="003E5811">
              <w:rPr>
                <w:lang w:val="hr-HR"/>
              </w:rPr>
              <w:t xml:space="preserve"> B</w:t>
            </w:r>
          </w:p>
        </w:tc>
        <w:tc>
          <w:tcPr>
            <w:tcW w:w="5351" w:type="dxa"/>
            <w:shd w:val="clear" w:color="auto" w:fill="auto"/>
          </w:tcPr>
          <w:p w14:paraId="6E73B314" w14:textId="77777777" w:rsidR="00494715" w:rsidRPr="003E5811" w:rsidRDefault="006D7878" w:rsidP="00A37242">
            <w:pPr>
              <w:overflowPunct w:val="0"/>
              <w:autoSpaceDE w:val="0"/>
              <w:autoSpaceDN w:val="0"/>
              <w:adjustRightInd w:val="0"/>
              <w:spacing w:line="240" w:lineRule="auto"/>
              <w:textAlignment w:val="baseline"/>
              <w:rPr>
                <w:rFonts w:eastAsia="MS Mincho"/>
                <w:szCs w:val="22"/>
                <w:lang w:val="hr-HR"/>
              </w:rPr>
            </w:pPr>
            <w:r w:rsidRPr="003E5811">
              <w:rPr>
                <w:lang w:val="hr-HR"/>
              </w:rPr>
              <w:t xml:space="preserve">Dozu treba smanjiti na </w:t>
            </w:r>
            <w:r w:rsidR="006E2DCF" w:rsidRPr="003E5811">
              <w:rPr>
                <w:color w:val="000000"/>
                <w:lang w:val="hr-HR"/>
              </w:rPr>
              <w:t>film</w:t>
            </w:r>
            <w:r w:rsidR="006E337A" w:rsidRPr="003E5811">
              <w:rPr>
                <w:color w:val="000000"/>
                <w:lang w:val="hr-HR"/>
              </w:rPr>
              <w:t xml:space="preserve"> tabletu od </w:t>
            </w:r>
            <w:r w:rsidRPr="003E5811">
              <w:rPr>
                <w:lang w:val="hr-HR"/>
              </w:rPr>
              <w:t xml:space="preserve">5 mg jednom dnevno, kada bi u slučaju normalne funkcije jetre propisana doza bila tableta sa produženim oslobađanjem od 11 mg jednom dnevno (vidjeti </w:t>
            </w:r>
            <w:r w:rsidR="00A37242" w:rsidRPr="003E5811">
              <w:rPr>
                <w:lang w:val="hr-HR"/>
              </w:rPr>
              <w:t xml:space="preserve">dio </w:t>
            </w:r>
            <w:r w:rsidRPr="003E5811">
              <w:rPr>
                <w:lang w:val="hr-HR"/>
              </w:rPr>
              <w:t>5.2).</w:t>
            </w:r>
          </w:p>
        </w:tc>
      </w:tr>
      <w:tr w:rsidR="00494715" w:rsidRPr="003E5811" w14:paraId="6F77BCB5" w14:textId="77777777">
        <w:tc>
          <w:tcPr>
            <w:tcW w:w="1809" w:type="dxa"/>
            <w:shd w:val="clear" w:color="auto" w:fill="auto"/>
          </w:tcPr>
          <w:p w14:paraId="7FAD4803"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Teško</w:t>
            </w:r>
          </w:p>
        </w:tc>
        <w:tc>
          <w:tcPr>
            <w:tcW w:w="2127" w:type="dxa"/>
            <w:shd w:val="clear" w:color="auto" w:fill="auto"/>
          </w:tcPr>
          <w:p w14:paraId="35B08FAE"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i/>
                <w:iCs/>
                <w:lang w:val="hr-HR"/>
              </w:rPr>
              <w:t>Child Pugh</w:t>
            </w:r>
            <w:r w:rsidRPr="003E5811">
              <w:rPr>
                <w:lang w:val="hr-HR"/>
              </w:rPr>
              <w:t xml:space="preserve"> C</w:t>
            </w:r>
          </w:p>
        </w:tc>
        <w:tc>
          <w:tcPr>
            <w:tcW w:w="5351" w:type="dxa"/>
            <w:shd w:val="clear" w:color="auto" w:fill="auto"/>
          </w:tcPr>
          <w:p w14:paraId="5184D1F6"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Tofacitinib se ne smije primjenjivati kod pacijenata sa teškim oštećenjem funkcije jetre (vidjeti dio 4.3).</w:t>
            </w:r>
          </w:p>
        </w:tc>
      </w:tr>
    </w:tbl>
    <w:p w14:paraId="5F8F4CA2" w14:textId="77777777" w:rsidR="00494715" w:rsidRPr="003E5811" w:rsidRDefault="00494715" w:rsidP="0036075C">
      <w:pPr>
        <w:spacing w:line="240" w:lineRule="auto"/>
        <w:rPr>
          <w:lang w:val="hr-HR"/>
        </w:rPr>
      </w:pPr>
    </w:p>
    <w:p w14:paraId="177BDDD0" w14:textId="77777777" w:rsidR="00494715" w:rsidRPr="003E5811" w:rsidRDefault="006D7878" w:rsidP="0036075C">
      <w:pPr>
        <w:keepNext/>
        <w:spacing w:line="240" w:lineRule="auto"/>
        <w:rPr>
          <w:i/>
          <w:iCs/>
          <w:color w:val="000000"/>
          <w:szCs w:val="22"/>
          <w:u w:val="single"/>
          <w:lang w:val="hr-HR"/>
        </w:rPr>
      </w:pPr>
      <w:r w:rsidRPr="003E5811">
        <w:rPr>
          <w:i/>
          <w:color w:val="000000"/>
          <w:u w:val="single"/>
          <w:lang w:val="hr-HR"/>
        </w:rPr>
        <w:t>Oštećenje funkcije bubrega</w:t>
      </w:r>
    </w:p>
    <w:p w14:paraId="05F92AD1" w14:textId="77777777" w:rsidR="00494715" w:rsidRPr="003E5811" w:rsidRDefault="00494715" w:rsidP="0036075C">
      <w:pPr>
        <w:keepNext/>
        <w:spacing w:line="240" w:lineRule="auto"/>
        <w:rPr>
          <w:lang w:val="hr-HR"/>
        </w:rPr>
      </w:pPr>
    </w:p>
    <w:p w14:paraId="42EC3485" w14:textId="77777777" w:rsidR="00494715" w:rsidRPr="003E5811" w:rsidRDefault="006D7878" w:rsidP="0036075C">
      <w:pPr>
        <w:keepNext/>
        <w:tabs>
          <w:tab w:val="clear" w:pos="567"/>
          <w:tab w:val="left" w:pos="990"/>
        </w:tabs>
        <w:spacing w:line="240" w:lineRule="auto"/>
        <w:rPr>
          <w:b/>
          <w:szCs w:val="22"/>
          <w:lang w:val="hr-HR"/>
        </w:rPr>
      </w:pPr>
      <w:r w:rsidRPr="003E5811">
        <w:rPr>
          <w:b/>
          <w:lang w:val="hr-HR"/>
        </w:rPr>
        <w:t xml:space="preserve">Tabela 6: Prilagođavanje doze kod oštećenja funkcije bubrega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098"/>
        <w:gridCol w:w="5174"/>
      </w:tblGrid>
      <w:tr w:rsidR="00494715" w:rsidRPr="003E5811" w14:paraId="2F2840D4" w14:textId="77777777">
        <w:trPr>
          <w:tblHeader/>
        </w:trPr>
        <w:tc>
          <w:tcPr>
            <w:tcW w:w="1809" w:type="dxa"/>
            <w:shd w:val="clear" w:color="auto" w:fill="auto"/>
          </w:tcPr>
          <w:p w14:paraId="7AA7ACAD" w14:textId="77777777" w:rsidR="00494715" w:rsidRPr="003E5811" w:rsidRDefault="006D7878" w:rsidP="0036075C">
            <w:pPr>
              <w:keepNext/>
              <w:overflowPunct w:val="0"/>
              <w:autoSpaceDE w:val="0"/>
              <w:autoSpaceDN w:val="0"/>
              <w:adjustRightInd w:val="0"/>
              <w:spacing w:line="240" w:lineRule="auto"/>
              <w:textAlignment w:val="baseline"/>
              <w:rPr>
                <w:rFonts w:eastAsia="MS Mincho"/>
                <w:b/>
                <w:szCs w:val="22"/>
                <w:lang w:val="hr-HR"/>
              </w:rPr>
            </w:pPr>
            <w:r w:rsidRPr="003E5811">
              <w:rPr>
                <w:b/>
                <w:lang w:val="hr-HR"/>
              </w:rPr>
              <w:t>Oštećenje funkcije bubrega</w:t>
            </w:r>
          </w:p>
          <w:p w14:paraId="0D986B4D" w14:textId="77777777" w:rsidR="00494715" w:rsidRPr="003E5811" w:rsidRDefault="00D47870" w:rsidP="0036075C">
            <w:pPr>
              <w:keepNext/>
              <w:overflowPunct w:val="0"/>
              <w:autoSpaceDE w:val="0"/>
              <w:autoSpaceDN w:val="0"/>
              <w:adjustRightInd w:val="0"/>
              <w:spacing w:line="240" w:lineRule="auto"/>
              <w:textAlignment w:val="baseline"/>
              <w:rPr>
                <w:rFonts w:eastAsia="MS Mincho"/>
                <w:b/>
                <w:szCs w:val="22"/>
                <w:lang w:val="hr-HR"/>
              </w:rPr>
            </w:pPr>
            <w:r w:rsidRPr="003E5811">
              <w:rPr>
                <w:b/>
                <w:lang w:val="hr-HR"/>
              </w:rPr>
              <w:t>Stepen</w:t>
            </w:r>
          </w:p>
        </w:tc>
        <w:tc>
          <w:tcPr>
            <w:tcW w:w="2127" w:type="dxa"/>
            <w:shd w:val="clear" w:color="auto" w:fill="auto"/>
          </w:tcPr>
          <w:p w14:paraId="2B592597" w14:textId="77777777" w:rsidR="00494715" w:rsidRPr="003E5811" w:rsidRDefault="006D7878" w:rsidP="0036075C">
            <w:pPr>
              <w:keepNext/>
              <w:overflowPunct w:val="0"/>
              <w:autoSpaceDE w:val="0"/>
              <w:autoSpaceDN w:val="0"/>
              <w:adjustRightInd w:val="0"/>
              <w:spacing w:line="240" w:lineRule="auto"/>
              <w:textAlignment w:val="baseline"/>
              <w:rPr>
                <w:rFonts w:eastAsia="MS Mincho"/>
                <w:b/>
                <w:szCs w:val="22"/>
                <w:lang w:val="hr-HR"/>
              </w:rPr>
            </w:pPr>
            <w:r w:rsidRPr="003E5811">
              <w:rPr>
                <w:b/>
                <w:lang w:val="hr-HR"/>
              </w:rPr>
              <w:t>Klirens kreatinina</w:t>
            </w:r>
          </w:p>
        </w:tc>
        <w:tc>
          <w:tcPr>
            <w:tcW w:w="5351" w:type="dxa"/>
            <w:shd w:val="clear" w:color="auto" w:fill="auto"/>
          </w:tcPr>
          <w:p w14:paraId="1603E9AD" w14:textId="77777777" w:rsidR="00494715" w:rsidRPr="003E5811" w:rsidRDefault="006D7878" w:rsidP="0036075C">
            <w:pPr>
              <w:keepNext/>
              <w:overflowPunct w:val="0"/>
              <w:autoSpaceDE w:val="0"/>
              <w:autoSpaceDN w:val="0"/>
              <w:adjustRightInd w:val="0"/>
              <w:spacing w:line="240" w:lineRule="auto"/>
              <w:textAlignment w:val="baseline"/>
              <w:rPr>
                <w:rFonts w:eastAsia="MS Mincho"/>
                <w:b/>
                <w:szCs w:val="22"/>
                <w:lang w:val="hr-HR"/>
              </w:rPr>
            </w:pPr>
            <w:r w:rsidRPr="003E5811">
              <w:rPr>
                <w:b/>
                <w:lang w:val="hr-HR"/>
              </w:rPr>
              <w:t>Prilagođavanje doze kod oštećenja funkcije bubrega za tablete različitih jačina</w:t>
            </w:r>
          </w:p>
        </w:tc>
      </w:tr>
      <w:tr w:rsidR="00494715" w:rsidRPr="003E5811" w14:paraId="6246D251" w14:textId="77777777">
        <w:tc>
          <w:tcPr>
            <w:tcW w:w="1809" w:type="dxa"/>
            <w:shd w:val="clear" w:color="auto" w:fill="auto"/>
          </w:tcPr>
          <w:p w14:paraId="364BDA96"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Blago</w:t>
            </w:r>
          </w:p>
        </w:tc>
        <w:tc>
          <w:tcPr>
            <w:tcW w:w="2127" w:type="dxa"/>
            <w:shd w:val="clear" w:color="auto" w:fill="auto"/>
          </w:tcPr>
          <w:p w14:paraId="170D709B"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50 - 80 ml/min</w:t>
            </w:r>
          </w:p>
        </w:tc>
        <w:tc>
          <w:tcPr>
            <w:tcW w:w="5351" w:type="dxa"/>
            <w:shd w:val="clear" w:color="auto" w:fill="auto"/>
          </w:tcPr>
          <w:p w14:paraId="79A5A20D"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Nije potrebno prilagođavanje doze.</w:t>
            </w:r>
          </w:p>
        </w:tc>
      </w:tr>
      <w:tr w:rsidR="00494715" w:rsidRPr="003E5811" w14:paraId="053DD9F6" w14:textId="77777777">
        <w:tc>
          <w:tcPr>
            <w:tcW w:w="1809" w:type="dxa"/>
            <w:shd w:val="clear" w:color="auto" w:fill="auto"/>
          </w:tcPr>
          <w:p w14:paraId="51FF6888"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Umjereno</w:t>
            </w:r>
          </w:p>
        </w:tc>
        <w:tc>
          <w:tcPr>
            <w:tcW w:w="2127" w:type="dxa"/>
            <w:shd w:val="clear" w:color="auto" w:fill="auto"/>
          </w:tcPr>
          <w:p w14:paraId="4E5A13F4"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30 - 49 ml/min</w:t>
            </w:r>
          </w:p>
        </w:tc>
        <w:tc>
          <w:tcPr>
            <w:tcW w:w="5351" w:type="dxa"/>
            <w:shd w:val="clear" w:color="auto" w:fill="auto"/>
          </w:tcPr>
          <w:p w14:paraId="70BC5CB7"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Nije potrebno prilagođavanje doze.</w:t>
            </w:r>
          </w:p>
        </w:tc>
      </w:tr>
      <w:tr w:rsidR="00494715" w:rsidRPr="003E5811" w14:paraId="223723F7" w14:textId="77777777">
        <w:trPr>
          <w:cantSplit/>
        </w:trPr>
        <w:tc>
          <w:tcPr>
            <w:tcW w:w="1809" w:type="dxa"/>
            <w:shd w:val="clear" w:color="auto" w:fill="auto"/>
          </w:tcPr>
          <w:p w14:paraId="30DF610C"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Teško (uključujući pacijente na hemodijalizi)</w:t>
            </w:r>
          </w:p>
        </w:tc>
        <w:tc>
          <w:tcPr>
            <w:tcW w:w="2127" w:type="dxa"/>
            <w:shd w:val="clear" w:color="auto" w:fill="auto"/>
          </w:tcPr>
          <w:p w14:paraId="049AE96C"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&lt; 30 ml/min</w:t>
            </w:r>
          </w:p>
        </w:tc>
        <w:tc>
          <w:tcPr>
            <w:tcW w:w="5351" w:type="dxa"/>
            <w:shd w:val="clear" w:color="auto" w:fill="auto"/>
          </w:tcPr>
          <w:p w14:paraId="45F98277" w14:textId="77777777" w:rsidR="00494715" w:rsidRPr="003E5811" w:rsidRDefault="006D7878" w:rsidP="0036075C">
            <w:pPr>
              <w:keepNext/>
              <w:overflowPunct w:val="0"/>
              <w:autoSpaceDE w:val="0"/>
              <w:autoSpaceDN w:val="0"/>
              <w:adjustRightInd w:val="0"/>
              <w:spacing w:line="240" w:lineRule="auto"/>
              <w:textAlignment w:val="baseline"/>
              <w:rPr>
                <w:rFonts w:eastAsia="Arial Unicode MS"/>
                <w:szCs w:val="22"/>
                <w:lang w:val="hr-HR"/>
              </w:rPr>
            </w:pPr>
            <w:r w:rsidRPr="003E5811">
              <w:rPr>
                <w:lang w:val="hr-HR"/>
              </w:rPr>
              <w:t xml:space="preserve">Dozu treba smanjiti na </w:t>
            </w:r>
            <w:r w:rsidR="006E2DCF" w:rsidRPr="003E5811">
              <w:rPr>
                <w:color w:val="000000"/>
                <w:lang w:val="hr-HR"/>
              </w:rPr>
              <w:t>film</w:t>
            </w:r>
            <w:r w:rsidR="00883926" w:rsidRPr="003E5811">
              <w:rPr>
                <w:color w:val="000000"/>
                <w:lang w:val="hr-HR"/>
              </w:rPr>
              <w:t xml:space="preserve"> tabletu od</w:t>
            </w:r>
            <w:r w:rsidR="00883926" w:rsidRPr="003E5811">
              <w:rPr>
                <w:lang w:val="hr-HR"/>
              </w:rPr>
              <w:t xml:space="preserve"> </w:t>
            </w:r>
            <w:r w:rsidRPr="003E5811">
              <w:rPr>
                <w:lang w:val="hr-HR"/>
              </w:rPr>
              <w:t xml:space="preserve">5 mg jednom dnevno, kada bi u slučaju normalne funkcije bubrega propisana doza bila tableta sa produženim oslobađanjem od 11 mg jednom dnevno (vidjeti </w:t>
            </w:r>
            <w:r w:rsidR="00A37242" w:rsidRPr="003E5811">
              <w:rPr>
                <w:lang w:val="hr-HR"/>
              </w:rPr>
              <w:t xml:space="preserve">dio </w:t>
            </w:r>
            <w:r w:rsidRPr="003E5811">
              <w:rPr>
                <w:lang w:val="hr-HR"/>
              </w:rPr>
              <w:t>5.2).</w:t>
            </w:r>
          </w:p>
          <w:p w14:paraId="100EEBD8" w14:textId="77777777" w:rsidR="00494715" w:rsidRPr="003E5811" w:rsidRDefault="00494715" w:rsidP="0036075C">
            <w:pPr>
              <w:keepNext/>
              <w:overflowPunct w:val="0"/>
              <w:autoSpaceDE w:val="0"/>
              <w:autoSpaceDN w:val="0"/>
              <w:adjustRightInd w:val="0"/>
              <w:spacing w:line="240" w:lineRule="auto"/>
              <w:textAlignment w:val="baseline"/>
              <w:rPr>
                <w:rFonts w:eastAsia="MS Mincho"/>
                <w:szCs w:val="22"/>
                <w:lang w:val="hr-HR"/>
              </w:rPr>
            </w:pPr>
          </w:p>
          <w:p w14:paraId="277A846D" w14:textId="77777777" w:rsidR="00494715" w:rsidRPr="003E5811" w:rsidRDefault="006D7878" w:rsidP="0036075C">
            <w:pPr>
              <w:keepNext/>
              <w:overflowPunct w:val="0"/>
              <w:autoSpaceDE w:val="0"/>
              <w:autoSpaceDN w:val="0"/>
              <w:adjustRightInd w:val="0"/>
              <w:spacing w:line="240" w:lineRule="auto"/>
              <w:textAlignment w:val="baseline"/>
              <w:rPr>
                <w:rFonts w:eastAsia="MS Mincho"/>
                <w:szCs w:val="22"/>
                <w:lang w:val="hr-HR"/>
              </w:rPr>
            </w:pPr>
            <w:r w:rsidRPr="003E5811">
              <w:rPr>
                <w:lang w:val="hr-HR"/>
              </w:rPr>
              <w:t>Kod pacijenata sa teškim oštećenjem funkcije bubrega treba nastaviti sa primjenom smanjene doze čak i nakon hemodijalize (vidjeti dio 5.2).</w:t>
            </w:r>
          </w:p>
        </w:tc>
      </w:tr>
    </w:tbl>
    <w:p w14:paraId="386B7074" w14:textId="77777777" w:rsidR="00494715" w:rsidRPr="003E5811" w:rsidRDefault="00494715" w:rsidP="0036075C">
      <w:pPr>
        <w:pStyle w:val="Normale"/>
        <w:keepNext/>
        <w:spacing w:line="240" w:lineRule="auto"/>
        <w:rPr>
          <w:szCs w:val="22"/>
          <w:lang w:val="hr-HR"/>
        </w:rPr>
      </w:pPr>
    </w:p>
    <w:p w14:paraId="0CC5F50D" w14:textId="77777777" w:rsidR="00494715" w:rsidRPr="003E5811" w:rsidRDefault="006D7878" w:rsidP="00F80F53">
      <w:pPr>
        <w:pStyle w:val="Normale"/>
        <w:autoSpaceDE w:val="0"/>
        <w:autoSpaceDN w:val="0"/>
        <w:adjustRightInd w:val="0"/>
        <w:spacing w:line="240" w:lineRule="auto"/>
        <w:jc w:val="both"/>
        <w:rPr>
          <w:i/>
          <w:u w:val="single"/>
          <w:lang w:val="hr-HR"/>
        </w:rPr>
      </w:pPr>
      <w:r w:rsidRPr="003E5811">
        <w:rPr>
          <w:i/>
          <w:u w:val="single"/>
          <w:lang w:val="hr-HR"/>
        </w:rPr>
        <w:t>Pedijatrijska populacija</w:t>
      </w:r>
    </w:p>
    <w:p w14:paraId="21569E36" w14:textId="77777777" w:rsidR="00494715" w:rsidRPr="003E5811" w:rsidRDefault="00494715" w:rsidP="00F80F53">
      <w:pPr>
        <w:pStyle w:val="CommentText"/>
        <w:spacing w:line="240" w:lineRule="auto"/>
        <w:jc w:val="both"/>
        <w:rPr>
          <w:sz w:val="22"/>
          <w:szCs w:val="22"/>
          <w:lang w:val="hr-HR"/>
        </w:rPr>
      </w:pPr>
    </w:p>
    <w:p w14:paraId="130030B9" w14:textId="77777777" w:rsidR="00494715" w:rsidRPr="003E5811" w:rsidRDefault="006D7878" w:rsidP="00F80F53">
      <w:pPr>
        <w:pStyle w:val="CommentText"/>
        <w:spacing w:line="240" w:lineRule="auto"/>
        <w:jc w:val="both"/>
        <w:rPr>
          <w:sz w:val="22"/>
          <w:szCs w:val="22"/>
          <w:lang w:val="hr-HR"/>
        </w:rPr>
      </w:pPr>
      <w:r w:rsidRPr="003E5811">
        <w:rPr>
          <w:sz w:val="22"/>
          <w:lang w:val="hr-HR"/>
        </w:rPr>
        <w:t xml:space="preserve">Bezbjednost i efikasnost formulacije tofacitiniba sa produženim oslobađanjem kod djece </w:t>
      </w:r>
      <w:r w:rsidR="00A37242" w:rsidRPr="003E5811">
        <w:rPr>
          <w:sz w:val="22"/>
          <w:lang w:val="hr-HR"/>
        </w:rPr>
        <w:t xml:space="preserve">uzrasta od </w:t>
      </w:r>
      <w:r w:rsidRPr="003E5811">
        <w:rPr>
          <w:sz w:val="22"/>
          <w:lang w:val="hr-HR"/>
        </w:rPr>
        <w:t xml:space="preserve">0 </w:t>
      </w:r>
      <w:r w:rsidR="00A37242" w:rsidRPr="003E5811">
        <w:rPr>
          <w:sz w:val="22"/>
          <w:lang w:val="hr-HR"/>
        </w:rPr>
        <w:t xml:space="preserve">godina </w:t>
      </w:r>
      <w:r w:rsidRPr="003E5811">
        <w:rPr>
          <w:sz w:val="22"/>
          <w:lang w:val="hr-HR"/>
        </w:rPr>
        <w:t>do manje od 18 godina nijesu još ustanovljeni. Nema dostupnih podataka.</w:t>
      </w:r>
    </w:p>
    <w:p w14:paraId="0959D80A" w14:textId="77777777" w:rsidR="00494715" w:rsidRPr="003E5811" w:rsidRDefault="00494715" w:rsidP="00F80F53">
      <w:pPr>
        <w:pStyle w:val="Normale"/>
        <w:autoSpaceDE w:val="0"/>
        <w:autoSpaceDN w:val="0"/>
        <w:adjustRightInd w:val="0"/>
        <w:spacing w:line="240" w:lineRule="auto"/>
        <w:jc w:val="both"/>
        <w:rPr>
          <w:rFonts w:eastAsia="TimesNewRoman"/>
          <w:u w:val="single"/>
          <w:lang w:val="hr-HR"/>
        </w:rPr>
      </w:pPr>
    </w:p>
    <w:p w14:paraId="56C1BF43" w14:textId="77777777" w:rsidR="00494715" w:rsidRPr="003E5811" w:rsidRDefault="006D7878" w:rsidP="00F80F53">
      <w:pPr>
        <w:autoSpaceDE w:val="0"/>
        <w:autoSpaceDN w:val="0"/>
        <w:adjustRightInd w:val="0"/>
        <w:spacing w:line="240" w:lineRule="auto"/>
        <w:jc w:val="both"/>
        <w:rPr>
          <w:rFonts w:eastAsia="TimesNewRoman"/>
          <w:szCs w:val="22"/>
          <w:u w:val="single"/>
          <w:lang w:val="hr-HR"/>
        </w:rPr>
      </w:pPr>
      <w:r w:rsidRPr="003E5811">
        <w:rPr>
          <w:u w:val="single"/>
          <w:lang w:val="hr-HR"/>
        </w:rPr>
        <w:t>Način primjene</w:t>
      </w:r>
    </w:p>
    <w:p w14:paraId="61D3600E" w14:textId="77777777" w:rsidR="00494715" w:rsidRPr="003E5811" w:rsidRDefault="00494715" w:rsidP="00F80F53">
      <w:pPr>
        <w:numPr>
          <w:ilvl w:val="12"/>
          <w:numId w:val="0"/>
        </w:numPr>
        <w:tabs>
          <w:tab w:val="clear" w:pos="567"/>
        </w:tabs>
        <w:spacing w:line="240" w:lineRule="auto"/>
        <w:ind w:right="-2"/>
        <w:jc w:val="both"/>
        <w:rPr>
          <w:rFonts w:eastAsia="TimesNewRoman"/>
          <w:szCs w:val="22"/>
          <w:lang w:val="hr-HR"/>
        </w:rPr>
      </w:pPr>
    </w:p>
    <w:p w14:paraId="0518D673" w14:textId="77777777" w:rsidR="00494715" w:rsidRPr="003E5811" w:rsidRDefault="00A5082B" w:rsidP="00F80F53">
      <w:pPr>
        <w:numPr>
          <w:ilvl w:val="12"/>
          <w:numId w:val="0"/>
        </w:numPr>
        <w:tabs>
          <w:tab w:val="clear" w:pos="567"/>
        </w:tabs>
        <w:spacing w:line="240" w:lineRule="auto"/>
        <w:ind w:right="-2"/>
        <w:jc w:val="both"/>
        <w:rPr>
          <w:szCs w:val="22"/>
          <w:lang w:val="hr-HR"/>
        </w:rPr>
      </w:pPr>
      <w:r w:rsidRPr="003E5811">
        <w:rPr>
          <w:lang w:val="hr-HR"/>
        </w:rPr>
        <w:t>O</w:t>
      </w:r>
      <w:r w:rsidR="006D7878" w:rsidRPr="003E5811">
        <w:rPr>
          <w:lang w:val="hr-HR"/>
        </w:rPr>
        <w:t xml:space="preserve">ralna upotreba. </w:t>
      </w:r>
    </w:p>
    <w:p w14:paraId="24E7B9B1" w14:textId="77777777" w:rsidR="00494715" w:rsidRPr="003E5811" w:rsidRDefault="00494715" w:rsidP="00F80F53">
      <w:pPr>
        <w:numPr>
          <w:ilvl w:val="12"/>
          <w:numId w:val="0"/>
        </w:numPr>
        <w:tabs>
          <w:tab w:val="clear" w:pos="567"/>
        </w:tabs>
        <w:spacing w:line="240" w:lineRule="auto"/>
        <w:ind w:right="-2"/>
        <w:jc w:val="both"/>
        <w:rPr>
          <w:szCs w:val="22"/>
          <w:lang w:val="hr-HR"/>
        </w:rPr>
      </w:pPr>
    </w:p>
    <w:p w14:paraId="68CB92D1" w14:textId="77777777" w:rsidR="00494715" w:rsidRPr="003E5811" w:rsidRDefault="006D7878" w:rsidP="00F80F53">
      <w:pPr>
        <w:autoSpaceDE w:val="0"/>
        <w:autoSpaceDN w:val="0"/>
        <w:adjustRightInd w:val="0"/>
        <w:spacing w:line="240" w:lineRule="auto"/>
        <w:jc w:val="both"/>
        <w:rPr>
          <w:rFonts w:eastAsia="TimesNewRoman"/>
          <w:szCs w:val="22"/>
          <w:lang w:val="hr-HR"/>
        </w:rPr>
      </w:pPr>
      <w:r w:rsidRPr="003E5811">
        <w:rPr>
          <w:lang w:val="hr-HR"/>
        </w:rPr>
        <w:t>Tofacitinib se uzima oralno, sa hranom ili bez nje.</w:t>
      </w:r>
    </w:p>
    <w:p w14:paraId="64CC3BC2" w14:textId="77777777" w:rsidR="00494715" w:rsidRPr="003E5811" w:rsidRDefault="00494715" w:rsidP="00F80F53">
      <w:pPr>
        <w:autoSpaceDE w:val="0"/>
        <w:autoSpaceDN w:val="0"/>
        <w:adjustRightInd w:val="0"/>
        <w:spacing w:line="240" w:lineRule="auto"/>
        <w:jc w:val="both"/>
        <w:rPr>
          <w:rFonts w:eastAsia="TimesNewRoman"/>
          <w:szCs w:val="22"/>
          <w:lang w:val="hr-HR"/>
        </w:rPr>
      </w:pPr>
    </w:p>
    <w:p w14:paraId="0A1D6788" w14:textId="77777777" w:rsidR="00494715" w:rsidRPr="003E5811" w:rsidRDefault="006D7878" w:rsidP="00F80F53">
      <w:pPr>
        <w:spacing w:line="240" w:lineRule="auto"/>
        <w:jc w:val="both"/>
        <w:rPr>
          <w:szCs w:val="22"/>
          <w:lang w:val="hr-HR"/>
        </w:rPr>
      </w:pPr>
      <w:r w:rsidRPr="003E5811">
        <w:rPr>
          <w:lang w:val="hr-HR"/>
        </w:rPr>
        <w:t xml:space="preserve">Tofacitinib </w:t>
      </w:r>
      <w:r w:rsidR="00D53F42" w:rsidRPr="003E5811">
        <w:rPr>
          <w:lang w:val="hr-HR"/>
        </w:rPr>
        <w:t>tableta sa produženim oslobađanjem</w:t>
      </w:r>
      <w:r w:rsidRPr="003E5811">
        <w:rPr>
          <w:lang w:val="hr-HR"/>
        </w:rPr>
        <w:t xml:space="preserve"> od 11 mg se moraju uzimati cijele kako bi se osiguralo da je cijela doza primljena ispravno. Ne smiju </w:t>
      </w:r>
      <w:r w:rsidR="00701D69" w:rsidRPr="003E5811">
        <w:rPr>
          <w:lang w:val="hr-HR"/>
        </w:rPr>
        <w:t>se</w:t>
      </w:r>
      <w:r w:rsidRPr="003E5811">
        <w:rPr>
          <w:lang w:val="hr-HR"/>
        </w:rPr>
        <w:t xml:space="preserve"> </w:t>
      </w:r>
      <w:r w:rsidR="00701D69" w:rsidRPr="003E5811">
        <w:rPr>
          <w:lang w:val="hr-HR"/>
        </w:rPr>
        <w:t>drobiti</w:t>
      </w:r>
      <w:r w:rsidRPr="003E5811">
        <w:rPr>
          <w:lang w:val="hr-HR"/>
        </w:rPr>
        <w:t xml:space="preserve">, </w:t>
      </w:r>
      <w:r w:rsidR="00701D69" w:rsidRPr="003E5811">
        <w:rPr>
          <w:lang w:val="hr-HR"/>
        </w:rPr>
        <w:t xml:space="preserve">lomiti </w:t>
      </w:r>
      <w:r w:rsidRPr="003E5811">
        <w:rPr>
          <w:lang w:val="hr-HR"/>
        </w:rPr>
        <w:t>ili žvaka</w:t>
      </w:r>
      <w:r w:rsidR="00701D69" w:rsidRPr="003E5811">
        <w:rPr>
          <w:lang w:val="hr-HR"/>
        </w:rPr>
        <w:t>ti</w:t>
      </w:r>
      <w:r w:rsidRPr="003E5811">
        <w:rPr>
          <w:lang w:val="hr-HR"/>
        </w:rPr>
        <w:t>.</w:t>
      </w:r>
    </w:p>
    <w:p w14:paraId="25198F05" w14:textId="77777777" w:rsidR="00494715" w:rsidRPr="003E5811" w:rsidRDefault="00494715" w:rsidP="00B5443C">
      <w:pPr>
        <w:tabs>
          <w:tab w:val="clear" w:pos="567"/>
        </w:tabs>
        <w:autoSpaceDE w:val="0"/>
        <w:autoSpaceDN w:val="0"/>
        <w:adjustRightInd w:val="0"/>
        <w:spacing w:line="240" w:lineRule="auto"/>
        <w:jc w:val="both"/>
        <w:rPr>
          <w:szCs w:val="22"/>
          <w:lang w:val="hr-HR"/>
        </w:rPr>
      </w:pPr>
    </w:p>
    <w:p w14:paraId="609078A6" w14:textId="77777777" w:rsidR="00494715" w:rsidRPr="003E5811" w:rsidRDefault="006D7878" w:rsidP="00F80F53">
      <w:pPr>
        <w:keepNext/>
        <w:tabs>
          <w:tab w:val="clear" w:pos="567"/>
        </w:tabs>
        <w:spacing w:line="240" w:lineRule="auto"/>
        <w:ind w:left="567" w:hanging="567"/>
        <w:jc w:val="both"/>
        <w:rPr>
          <w:szCs w:val="22"/>
          <w:lang w:val="hr-HR"/>
        </w:rPr>
      </w:pPr>
      <w:r w:rsidRPr="003E5811">
        <w:rPr>
          <w:b/>
          <w:lang w:val="hr-HR"/>
        </w:rPr>
        <w:t>4.3</w:t>
      </w:r>
      <w:r w:rsidRPr="003E5811">
        <w:rPr>
          <w:b/>
          <w:lang w:val="hr-HR"/>
        </w:rPr>
        <w:tab/>
        <w:t>Kontraindikacije</w:t>
      </w:r>
    </w:p>
    <w:p w14:paraId="21715D3C" w14:textId="77777777" w:rsidR="00494715" w:rsidRPr="003E5811" w:rsidRDefault="00494715" w:rsidP="00F80F53">
      <w:pPr>
        <w:keepNext/>
        <w:tabs>
          <w:tab w:val="clear" w:pos="567"/>
        </w:tabs>
        <w:spacing w:line="240" w:lineRule="auto"/>
        <w:jc w:val="both"/>
        <w:rPr>
          <w:szCs w:val="22"/>
          <w:lang w:val="hr-HR"/>
        </w:rPr>
      </w:pPr>
    </w:p>
    <w:p w14:paraId="151293FA" w14:textId="77777777" w:rsidR="00494715" w:rsidRPr="003E5811" w:rsidRDefault="006D7878" w:rsidP="00F80F53">
      <w:pPr>
        <w:pStyle w:val="Normale"/>
        <w:keepNext/>
        <w:numPr>
          <w:ilvl w:val="0"/>
          <w:numId w:val="25"/>
        </w:numPr>
        <w:tabs>
          <w:tab w:val="clear" w:pos="567"/>
        </w:tabs>
        <w:spacing w:line="240" w:lineRule="auto"/>
        <w:ind w:left="1134" w:hanging="567"/>
        <w:jc w:val="both"/>
        <w:rPr>
          <w:szCs w:val="22"/>
          <w:lang w:val="hr-HR"/>
        </w:rPr>
      </w:pPr>
      <w:r w:rsidRPr="003E5811">
        <w:rPr>
          <w:lang w:val="hr-HR"/>
        </w:rPr>
        <w:t>Preosjetljivost na aktivnu supstancu ili neku od pomoćnih supstanci navedenih u dijelu 6.1.</w:t>
      </w:r>
    </w:p>
    <w:p w14:paraId="04C394BF" w14:textId="77777777" w:rsidR="00494715" w:rsidRPr="003E5811" w:rsidRDefault="006D7878" w:rsidP="00F80F53">
      <w:pPr>
        <w:pStyle w:val="Normale"/>
        <w:keepNext/>
        <w:numPr>
          <w:ilvl w:val="0"/>
          <w:numId w:val="25"/>
        </w:numPr>
        <w:tabs>
          <w:tab w:val="clear" w:pos="567"/>
        </w:tabs>
        <w:spacing w:line="240" w:lineRule="auto"/>
        <w:ind w:left="1134" w:hanging="567"/>
        <w:jc w:val="both"/>
        <w:rPr>
          <w:szCs w:val="22"/>
          <w:lang w:val="hr-HR"/>
        </w:rPr>
      </w:pPr>
      <w:r w:rsidRPr="003E5811">
        <w:rPr>
          <w:lang w:val="hr-HR"/>
        </w:rPr>
        <w:t>Aktivna tuberkuloza (TB), teške infekcije kao što su sepsa ili oportunističke infekcije (vidjeti dio 4.4).</w:t>
      </w:r>
    </w:p>
    <w:p w14:paraId="5E2E1C55" w14:textId="77777777" w:rsidR="00494715" w:rsidRPr="003E5811" w:rsidRDefault="006D7878" w:rsidP="00F80F53">
      <w:pPr>
        <w:pStyle w:val="Normale"/>
        <w:keepNext/>
        <w:numPr>
          <w:ilvl w:val="0"/>
          <w:numId w:val="25"/>
        </w:numPr>
        <w:tabs>
          <w:tab w:val="clear" w:pos="567"/>
        </w:tabs>
        <w:spacing w:line="240" w:lineRule="auto"/>
        <w:ind w:left="1134" w:hanging="567"/>
        <w:jc w:val="both"/>
        <w:rPr>
          <w:szCs w:val="22"/>
          <w:lang w:val="hr-HR"/>
        </w:rPr>
      </w:pPr>
      <w:r w:rsidRPr="003E5811">
        <w:rPr>
          <w:lang w:val="hr-HR"/>
        </w:rPr>
        <w:t>Teško oštećenje funkcije jetre (vidjeti dio 4.2).</w:t>
      </w:r>
    </w:p>
    <w:p w14:paraId="2A01C485" w14:textId="77777777" w:rsidR="00494715" w:rsidRPr="003E5811" w:rsidRDefault="006D7878" w:rsidP="00F80F53">
      <w:pPr>
        <w:pStyle w:val="Normale"/>
        <w:keepNext/>
        <w:numPr>
          <w:ilvl w:val="0"/>
          <w:numId w:val="25"/>
        </w:numPr>
        <w:tabs>
          <w:tab w:val="clear" w:pos="567"/>
        </w:tabs>
        <w:spacing w:line="240" w:lineRule="auto"/>
        <w:ind w:left="1134" w:hanging="567"/>
        <w:jc w:val="both"/>
        <w:rPr>
          <w:szCs w:val="22"/>
          <w:lang w:val="hr-HR"/>
        </w:rPr>
      </w:pPr>
      <w:r w:rsidRPr="003E5811">
        <w:rPr>
          <w:lang w:val="hr-HR"/>
        </w:rPr>
        <w:t>Trudnoća i dojenje (vidjeti dio 4.6).</w:t>
      </w:r>
    </w:p>
    <w:p w14:paraId="20DCDB6A" w14:textId="77777777" w:rsidR="00494715" w:rsidRPr="003E5811" w:rsidRDefault="00494715" w:rsidP="00F80F53">
      <w:pPr>
        <w:tabs>
          <w:tab w:val="clear" w:pos="567"/>
        </w:tabs>
        <w:spacing w:line="240" w:lineRule="auto"/>
        <w:jc w:val="both"/>
        <w:rPr>
          <w:b/>
          <w:szCs w:val="22"/>
          <w:lang w:val="hr-HR"/>
        </w:rPr>
      </w:pPr>
    </w:p>
    <w:p w14:paraId="53DA34B8" w14:textId="77777777" w:rsidR="00494715" w:rsidRPr="003E5811" w:rsidRDefault="006D7878" w:rsidP="00F80F53">
      <w:pPr>
        <w:keepNext/>
        <w:tabs>
          <w:tab w:val="clear" w:pos="567"/>
        </w:tabs>
        <w:spacing w:line="240" w:lineRule="auto"/>
        <w:ind w:left="567" w:hanging="567"/>
        <w:jc w:val="both"/>
        <w:rPr>
          <w:b/>
          <w:szCs w:val="22"/>
          <w:lang w:val="hr-HR"/>
        </w:rPr>
      </w:pPr>
      <w:r w:rsidRPr="003E5811">
        <w:rPr>
          <w:b/>
          <w:lang w:val="hr-HR"/>
        </w:rPr>
        <w:lastRenderedPageBreak/>
        <w:t>4.4</w:t>
      </w:r>
      <w:r w:rsidRPr="003E5811">
        <w:rPr>
          <w:b/>
          <w:lang w:val="hr-HR"/>
        </w:rPr>
        <w:tab/>
        <w:t>Posebna upozorenja i mjere opreza pri upotrebi lijeka</w:t>
      </w:r>
    </w:p>
    <w:p w14:paraId="75254E0F" w14:textId="77777777" w:rsidR="006D6AEB" w:rsidRPr="003E5811" w:rsidRDefault="006D6AEB" w:rsidP="00F80F53">
      <w:pPr>
        <w:keepNext/>
        <w:tabs>
          <w:tab w:val="right" w:pos="9072"/>
        </w:tabs>
        <w:spacing w:line="240" w:lineRule="auto"/>
        <w:jc w:val="both"/>
        <w:rPr>
          <w:szCs w:val="22"/>
          <w:u w:val="single"/>
          <w:lang w:val="hr-HR"/>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1"/>
      </w:tblGrid>
      <w:tr w:rsidR="00A5082B" w:rsidRPr="003E5811" w14:paraId="1B6B557F" w14:textId="77777777" w:rsidTr="00720764">
        <w:tc>
          <w:tcPr>
            <w:tcW w:w="9071" w:type="dxa"/>
          </w:tcPr>
          <w:p w14:paraId="33307FC6" w14:textId="77777777" w:rsidR="00A5082B" w:rsidRPr="002B1B98" w:rsidRDefault="00A5082B" w:rsidP="00A5082B">
            <w:pPr>
              <w:keepNext/>
              <w:tabs>
                <w:tab w:val="right" w:pos="9072"/>
              </w:tabs>
              <w:spacing w:line="240" w:lineRule="auto"/>
              <w:rPr>
                <w:noProof/>
                <w:szCs w:val="22"/>
              </w:rPr>
            </w:pPr>
            <w:r w:rsidRPr="002B1B98">
              <w:rPr>
                <w:noProof/>
                <w:szCs w:val="22"/>
              </w:rPr>
              <w:t xml:space="preserve">Tofacitinib treba koristiti samo ako nema odgovarajućih </w:t>
            </w:r>
            <w:r w:rsidR="001C50D2" w:rsidRPr="002B1B98">
              <w:rPr>
                <w:noProof/>
                <w:szCs w:val="22"/>
              </w:rPr>
              <w:t xml:space="preserve">terapijskih </w:t>
            </w:r>
            <w:r w:rsidRPr="002B1B98">
              <w:rPr>
                <w:noProof/>
                <w:szCs w:val="22"/>
              </w:rPr>
              <w:t xml:space="preserve">alternativa </w:t>
            </w:r>
            <w:r w:rsidR="001969C2" w:rsidRPr="002B1B98">
              <w:rPr>
                <w:noProof/>
                <w:szCs w:val="22"/>
              </w:rPr>
              <w:t>kod pacijenata</w:t>
            </w:r>
            <w:r w:rsidRPr="002B1B98">
              <w:rPr>
                <w:noProof/>
                <w:szCs w:val="22"/>
              </w:rPr>
              <w:t>:</w:t>
            </w:r>
          </w:p>
          <w:p w14:paraId="66A29F2D" w14:textId="77777777" w:rsidR="00A5082B" w:rsidRPr="002B1B98" w:rsidRDefault="00A5082B" w:rsidP="00A5082B">
            <w:pPr>
              <w:keepNext/>
              <w:tabs>
                <w:tab w:val="right" w:pos="9072"/>
              </w:tabs>
              <w:spacing w:line="240" w:lineRule="auto"/>
              <w:rPr>
                <w:noProof/>
                <w:szCs w:val="22"/>
              </w:rPr>
            </w:pPr>
            <w:r w:rsidRPr="002B1B98">
              <w:rPr>
                <w:noProof/>
                <w:szCs w:val="22"/>
              </w:rPr>
              <w:t>-</w:t>
            </w:r>
            <w:r w:rsidR="001C50D2" w:rsidRPr="002B1B98">
              <w:rPr>
                <w:noProof/>
                <w:szCs w:val="22"/>
              </w:rPr>
              <w:t xml:space="preserve"> </w:t>
            </w:r>
            <w:r w:rsidR="0031576D" w:rsidRPr="002B1B98">
              <w:rPr>
                <w:noProof/>
                <w:szCs w:val="22"/>
              </w:rPr>
              <w:t>od</w:t>
            </w:r>
            <w:r w:rsidR="001C50D2" w:rsidRPr="002B1B98">
              <w:rPr>
                <w:noProof/>
                <w:szCs w:val="22"/>
              </w:rPr>
              <w:t xml:space="preserve"> </w:t>
            </w:r>
            <w:r w:rsidRPr="002B1B98">
              <w:rPr>
                <w:noProof/>
                <w:szCs w:val="22"/>
              </w:rPr>
              <w:t>65</w:t>
            </w:r>
            <w:r w:rsidR="0031576D" w:rsidRPr="002B1B98">
              <w:rPr>
                <w:noProof/>
                <w:szCs w:val="22"/>
              </w:rPr>
              <w:t> </w:t>
            </w:r>
            <w:r w:rsidRPr="002B1B98">
              <w:rPr>
                <w:noProof/>
                <w:szCs w:val="22"/>
              </w:rPr>
              <w:t>godina</w:t>
            </w:r>
            <w:r w:rsidR="001C50D2" w:rsidRPr="002B1B98">
              <w:rPr>
                <w:noProof/>
                <w:szCs w:val="22"/>
              </w:rPr>
              <w:t xml:space="preserve"> starosti ili starijih</w:t>
            </w:r>
            <w:r w:rsidRPr="002B1B98">
              <w:rPr>
                <w:noProof/>
                <w:szCs w:val="22"/>
              </w:rPr>
              <w:t>;</w:t>
            </w:r>
          </w:p>
          <w:p w14:paraId="07C16FCC" w14:textId="77777777" w:rsidR="00A5082B" w:rsidRPr="002B1B98" w:rsidRDefault="00A5082B" w:rsidP="00A5082B">
            <w:pPr>
              <w:keepNext/>
              <w:tabs>
                <w:tab w:val="right" w:pos="9072"/>
              </w:tabs>
              <w:spacing w:line="240" w:lineRule="auto"/>
              <w:rPr>
                <w:noProof/>
                <w:szCs w:val="22"/>
              </w:rPr>
            </w:pPr>
            <w:r w:rsidRPr="002B1B98">
              <w:rPr>
                <w:noProof/>
                <w:szCs w:val="22"/>
              </w:rPr>
              <w:t>-</w:t>
            </w:r>
            <w:r w:rsidR="001C50D2" w:rsidRPr="002B1B98">
              <w:rPr>
                <w:noProof/>
                <w:szCs w:val="22"/>
              </w:rPr>
              <w:t xml:space="preserve"> koji imaju </w:t>
            </w:r>
            <w:r w:rsidRPr="002B1B98">
              <w:rPr>
                <w:noProof/>
                <w:szCs w:val="22"/>
              </w:rPr>
              <w:t>istorij</w:t>
            </w:r>
            <w:r w:rsidR="001C50D2" w:rsidRPr="002B1B98">
              <w:rPr>
                <w:noProof/>
                <w:szCs w:val="22"/>
              </w:rPr>
              <w:t>u</w:t>
            </w:r>
            <w:r w:rsidRPr="002B1B98">
              <w:rPr>
                <w:noProof/>
                <w:szCs w:val="22"/>
              </w:rPr>
              <w:t xml:space="preserve"> aterosklerotskih kardiovaskularnih bolesti ili drugih kardiovaskularnih faktora rizika (kao što su </w:t>
            </w:r>
            <w:r w:rsidR="001C50D2" w:rsidRPr="002B1B98">
              <w:rPr>
                <w:noProof/>
                <w:szCs w:val="22"/>
              </w:rPr>
              <w:t>aktivni</w:t>
            </w:r>
            <w:r w:rsidRPr="002B1B98">
              <w:rPr>
                <w:noProof/>
                <w:szCs w:val="22"/>
              </w:rPr>
              <w:t xml:space="preserve"> dugogodišnji pušači</w:t>
            </w:r>
            <w:r w:rsidR="001C50D2" w:rsidRPr="002B1B98">
              <w:rPr>
                <w:noProof/>
                <w:szCs w:val="22"/>
              </w:rPr>
              <w:t xml:space="preserve">, ili </w:t>
            </w:r>
            <w:r w:rsidR="0090535C" w:rsidRPr="002B1B98">
              <w:rPr>
                <w:noProof/>
                <w:szCs w:val="22"/>
              </w:rPr>
              <w:t xml:space="preserve">nekadašnji </w:t>
            </w:r>
            <w:r w:rsidR="001C50D2" w:rsidRPr="002B1B98">
              <w:rPr>
                <w:noProof/>
                <w:szCs w:val="22"/>
              </w:rPr>
              <w:t>dugogodišnji pušači</w:t>
            </w:r>
            <w:r w:rsidRPr="002B1B98">
              <w:rPr>
                <w:noProof/>
                <w:szCs w:val="22"/>
              </w:rPr>
              <w:t>);</w:t>
            </w:r>
          </w:p>
          <w:p w14:paraId="22EA8E8C" w14:textId="77777777" w:rsidR="00A5082B" w:rsidRPr="003E5811" w:rsidRDefault="00A5082B" w:rsidP="001C50D2">
            <w:pPr>
              <w:keepNext/>
              <w:tabs>
                <w:tab w:val="right" w:pos="9072"/>
              </w:tabs>
              <w:spacing w:line="240" w:lineRule="auto"/>
              <w:rPr>
                <w:noProof/>
                <w:szCs w:val="22"/>
                <w:u w:val="single"/>
              </w:rPr>
            </w:pPr>
            <w:r w:rsidRPr="002B1B98">
              <w:rPr>
                <w:noProof/>
                <w:szCs w:val="22"/>
              </w:rPr>
              <w:t xml:space="preserve">- </w:t>
            </w:r>
            <w:r w:rsidR="001C50D2" w:rsidRPr="002B1B98">
              <w:rPr>
                <w:noProof/>
                <w:szCs w:val="22"/>
              </w:rPr>
              <w:t>kod kojih postoje</w:t>
            </w:r>
            <w:r w:rsidRPr="002B1B98">
              <w:rPr>
                <w:noProof/>
                <w:szCs w:val="22"/>
              </w:rPr>
              <w:t xml:space="preserve"> faktor</w:t>
            </w:r>
            <w:r w:rsidR="001C50D2" w:rsidRPr="002B1B98">
              <w:rPr>
                <w:noProof/>
                <w:szCs w:val="22"/>
              </w:rPr>
              <w:t>i</w:t>
            </w:r>
            <w:r w:rsidRPr="002B1B98">
              <w:rPr>
                <w:noProof/>
                <w:szCs w:val="22"/>
              </w:rPr>
              <w:t xml:space="preserve"> rizika od maligniteta (npr. </w:t>
            </w:r>
            <w:r w:rsidR="001C50D2" w:rsidRPr="002B1B98">
              <w:rPr>
                <w:noProof/>
                <w:szCs w:val="22"/>
              </w:rPr>
              <w:t>postojeći</w:t>
            </w:r>
            <w:r w:rsidRPr="002B1B98">
              <w:rPr>
                <w:noProof/>
                <w:szCs w:val="22"/>
              </w:rPr>
              <w:t xml:space="preserve"> malignitet ili istorija maligniteta)</w:t>
            </w:r>
          </w:p>
        </w:tc>
      </w:tr>
    </w:tbl>
    <w:p w14:paraId="7FBBAB4B" w14:textId="77777777" w:rsidR="00A5082B" w:rsidRPr="003E5811" w:rsidRDefault="00A5082B" w:rsidP="00F80F53">
      <w:pPr>
        <w:keepNext/>
        <w:tabs>
          <w:tab w:val="right" w:pos="9072"/>
        </w:tabs>
        <w:spacing w:line="240" w:lineRule="auto"/>
        <w:jc w:val="both"/>
        <w:rPr>
          <w:szCs w:val="22"/>
          <w:u w:val="single"/>
          <w:lang w:val="hr-HR"/>
        </w:rPr>
      </w:pPr>
    </w:p>
    <w:p w14:paraId="5DA76B5C" w14:textId="77777777" w:rsidR="006D6AEB" w:rsidRPr="003E5811" w:rsidRDefault="006D6AEB" w:rsidP="00F80F53">
      <w:pPr>
        <w:keepNext/>
        <w:tabs>
          <w:tab w:val="right" w:pos="9072"/>
        </w:tabs>
        <w:spacing w:line="240" w:lineRule="auto"/>
        <w:jc w:val="both"/>
        <w:rPr>
          <w:szCs w:val="22"/>
          <w:u w:val="single"/>
          <w:lang w:val="hr-HR"/>
        </w:rPr>
      </w:pPr>
      <w:r w:rsidRPr="003E5811">
        <w:rPr>
          <w:u w:val="single"/>
          <w:lang w:val="hr-HR"/>
        </w:rPr>
        <w:t>Upotreba kod pacijenata od 65 godina</w:t>
      </w:r>
      <w:r w:rsidR="001C50D2" w:rsidRPr="003E5811">
        <w:rPr>
          <w:u w:val="single"/>
          <w:lang w:val="hr-HR"/>
        </w:rPr>
        <w:t xml:space="preserve"> starosti ili starijih</w:t>
      </w:r>
    </w:p>
    <w:p w14:paraId="7ACE7FDC" w14:textId="77777777" w:rsidR="006D6AEB" w:rsidRPr="003E5811" w:rsidRDefault="006D6AEB" w:rsidP="00F80F53">
      <w:pPr>
        <w:keepNext/>
        <w:tabs>
          <w:tab w:val="right" w:pos="9072"/>
        </w:tabs>
        <w:spacing w:line="240" w:lineRule="auto"/>
        <w:jc w:val="both"/>
        <w:rPr>
          <w:szCs w:val="22"/>
          <w:lang w:val="hr-HR"/>
        </w:rPr>
      </w:pPr>
    </w:p>
    <w:p w14:paraId="5F0C1A26" w14:textId="77777777" w:rsidR="006D6AEB" w:rsidRPr="003E5811" w:rsidRDefault="006D6AEB" w:rsidP="00F80F53">
      <w:pPr>
        <w:keepNext/>
        <w:tabs>
          <w:tab w:val="right" w:pos="9072"/>
        </w:tabs>
        <w:spacing w:line="240" w:lineRule="auto"/>
        <w:jc w:val="both"/>
        <w:rPr>
          <w:szCs w:val="22"/>
          <w:lang w:val="hr-HR"/>
        </w:rPr>
      </w:pPr>
      <w:r w:rsidRPr="003E5811">
        <w:rPr>
          <w:lang w:val="hr-HR"/>
        </w:rPr>
        <w:t xml:space="preserve">Imajući u vidu povišeni rizik od ozbiljnih infekcija, infarkta miokarda i maligniteta </w:t>
      </w:r>
      <w:r w:rsidR="001C50D2" w:rsidRPr="003E5811">
        <w:t xml:space="preserve">i svih uzroka mortaliteta </w:t>
      </w:r>
      <w:r w:rsidRPr="003E5811">
        <w:rPr>
          <w:lang w:val="hr-HR"/>
        </w:rPr>
        <w:t>prilikom primjene tofacitiniba kod pacijenata od 65 godina</w:t>
      </w:r>
      <w:r w:rsidR="001C50D2" w:rsidRPr="003E5811">
        <w:rPr>
          <w:lang w:val="hr-HR"/>
        </w:rPr>
        <w:t xml:space="preserve"> starosti ili starijih</w:t>
      </w:r>
      <w:r w:rsidRPr="003E5811">
        <w:rPr>
          <w:lang w:val="hr-HR"/>
        </w:rPr>
        <w:t>, tofacitinib treba primjenjivati kod tih pacijenata samo ako nema dostupnih prikladnih terapijskih opcija (za dodatne detalje, vidjeti djelove 4.4 i 5.1 u nastavku).</w:t>
      </w:r>
    </w:p>
    <w:p w14:paraId="6E540E20" w14:textId="77777777" w:rsidR="00494715" w:rsidRPr="003E5811" w:rsidRDefault="00494715" w:rsidP="00F80F53">
      <w:pPr>
        <w:keepNext/>
        <w:tabs>
          <w:tab w:val="clear" w:pos="567"/>
        </w:tabs>
        <w:spacing w:line="240" w:lineRule="auto"/>
        <w:ind w:left="567" w:hanging="567"/>
        <w:jc w:val="both"/>
        <w:rPr>
          <w:b/>
          <w:lang w:val="hr-HR"/>
        </w:rPr>
      </w:pPr>
    </w:p>
    <w:p w14:paraId="29AED82A" w14:textId="77777777" w:rsidR="00494715" w:rsidRPr="003E5811" w:rsidRDefault="006D7878" w:rsidP="00F80F53">
      <w:pPr>
        <w:keepNext/>
        <w:tabs>
          <w:tab w:val="right" w:pos="9072"/>
        </w:tabs>
        <w:spacing w:line="240" w:lineRule="auto"/>
        <w:jc w:val="both"/>
        <w:rPr>
          <w:szCs w:val="22"/>
          <w:lang w:val="hr-HR"/>
        </w:rPr>
      </w:pPr>
      <w:r w:rsidRPr="003E5811">
        <w:rPr>
          <w:u w:val="single"/>
          <w:lang w:val="hr-HR"/>
        </w:rPr>
        <w:t>Kombinacija sa drugim ljekovima</w:t>
      </w:r>
    </w:p>
    <w:p w14:paraId="33A78485" w14:textId="77777777" w:rsidR="00494715" w:rsidRPr="003E5811" w:rsidRDefault="00494715" w:rsidP="00F80F53">
      <w:pPr>
        <w:keepNext/>
        <w:autoSpaceDE w:val="0"/>
        <w:autoSpaceDN w:val="0"/>
        <w:adjustRightInd w:val="0"/>
        <w:spacing w:line="240" w:lineRule="auto"/>
        <w:jc w:val="both"/>
        <w:rPr>
          <w:rFonts w:eastAsia="TimesNewRoman"/>
          <w:szCs w:val="22"/>
          <w:lang w:val="hr-HR"/>
        </w:rPr>
      </w:pPr>
    </w:p>
    <w:p w14:paraId="3C93C42C" w14:textId="77777777" w:rsidR="00494715" w:rsidRPr="003E5811" w:rsidRDefault="006D7878" w:rsidP="00F80F53">
      <w:pPr>
        <w:autoSpaceDE w:val="0"/>
        <w:autoSpaceDN w:val="0"/>
        <w:adjustRightInd w:val="0"/>
        <w:spacing w:line="240" w:lineRule="auto"/>
        <w:jc w:val="both"/>
        <w:rPr>
          <w:rFonts w:eastAsia="TimesNewRoman"/>
          <w:szCs w:val="22"/>
          <w:lang w:val="hr-HR"/>
        </w:rPr>
      </w:pPr>
      <w:r w:rsidRPr="003E5811">
        <w:rPr>
          <w:lang w:val="hr-HR"/>
        </w:rPr>
        <w:t>Primjena tofacitiniba nije ispitivana u kombinaciji sa biološkim ljekovima kao što su TNF antagonisti, antagonisti interleukina (IL)</w:t>
      </w:r>
      <w:r w:rsidRPr="003E5811">
        <w:rPr>
          <w:lang w:val="hr-HR"/>
        </w:rPr>
        <w:noBreakHyphen/>
        <w:t>1R, antagonisti IL</w:t>
      </w:r>
      <w:r w:rsidRPr="003E5811">
        <w:rPr>
          <w:lang w:val="hr-HR"/>
        </w:rPr>
        <w:noBreakHyphen/>
        <w:t>6R, anti</w:t>
      </w:r>
      <w:r w:rsidRPr="003E5811">
        <w:rPr>
          <w:lang w:val="hr-HR"/>
        </w:rPr>
        <w:noBreakHyphen/>
        <w:t>CD20 monoklonska antitijela, antagonisti IL</w:t>
      </w:r>
      <w:r w:rsidRPr="003E5811">
        <w:rPr>
          <w:lang w:val="hr-HR"/>
        </w:rPr>
        <w:noBreakHyphen/>
        <w:t>17, antagonisti IL</w:t>
      </w:r>
      <w:r w:rsidRPr="003E5811">
        <w:rPr>
          <w:lang w:val="hr-HR"/>
        </w:rPr>
        <w:noBreakHyphen/>
        <w:t>12/IL</w:t>
      </w:r>
      <w:r w:rsidRPr="003E5811">
        <w:rPr>
          <w:lang w:val="hr-HR"/>
        </w:rPr>
        <w:noBreakHyphen/>
        <w:t>23, anti</w:t>
      </w:r>
      <w:r w:rsidRPr="003E5811">
        <w:rPr>
          <w:lang w:val="hr-HR"/>
        </w:rPr>
        <w:noBreakHyphen/>
        <w:t>integrini, selektivni modulatori kostimulacije i jaki imunosupresivi kao što su azatioprin, 6</w:t>
      </w:r>
      <w:r w:rsidRPr="003E5811">
        <w:rPr>
          <w:lang w:val="hr-HR"/>
        </w:rPr>
        <w:noBreakHyphen/>
        <w:t>merkaptopurin, ciklosporin i takrolimus, pa njegovu primjenu sa ovim ljekovima treba izbjegavati zbog mogućnosti pojačane imunosupresije i povećanog rizika od razvoja infekcije.</w:t>
      </w:r>
    </w:p>
    <w:p w14:paraId="0BD9AE5E" w14:textId="77777777" w:rsidR="00494715" w:rsidRPr="003E5811" w:rsidRDefault="00494715" w:rsidP="00F80F53">
      <w:pPr>
        <w:autoSpaceDE w:val="0"/>
        <w:autoSpaceDN w:val="0"/>
        <w:adjustRightInd w:val="0"/>
        <w:spacing w:line="240" w:lineRule="auto"/>
        <w:jc w:val="both"/>
        <w:rPr>
          <w:rFonts w:eastAsia="TimesNewRoman"/>
          <w:szCs w:val="22"/>
          <w:lang w:val="hr-HR"/>
        </w:rPr>
      </w:pPr>
    </w:p>
    <w:p w14:paraId="39031295" w14:textId="77777777" w:rsidR="00494715" w:rsidRPr="003E5811" w:rsidRDefault="006D7878" w:rsidP="00F80F53">
      <w:pPr>
        <w:autoSpaceDE w:val="0"/>
        <w:autoSpaceDN w:val="0"/>
        <w:spacing w:line="240" w:lineRule="auto"/>
        <w:jc w:val="both"/>
        <w:rPr>
          <w:szCs w:val="22"/>
          <w:lang w:val="hr-HR"/>
        </w:rPr>
      </w:pPr>
      <w:r w:rsidRPr="003E5811">
        <w:rPr>
          <w:lang w:val="hr-HR"/>
        </w:rPr>
        <w:t>U kliničkim studijama kod pacijenata sa reumatoidnim artritisom, incidencija neželjenih događaja bila je povećana kada se tofacitinib primjenjivao u kombinaciji sa metotreksatom, u odnosu na primjenu tofacitiniba kao monoterapije.</w:t>
      </w:r>
    </w:p>
    <w:p w14:paraId="45ECAE14" w14:textId="77777777" w:rsidR="00F36D18" w:rsidRPr="003E5811" w:rsidRDefault="00F36D18" w:rsidP="00F80F53">
      <w:pPr>
        <w:autoSpaceDE w:val="0"/>
        <w:autoSpaceDN w:val="0"/>
        <w:jc w:val="both"/>
        <w:rPr>
          <w:rFonts w:eastAsia="Arial Unicode MS"/>
          <w:color w:val="000000"/>
          <w:szCs w:val="22"/>
          <w:lang w:val="hr-HR"/>
        </w:rPr>
      </w:pPr>
    </w:p>
    <w:p w14:paraId="23DF07D7" w14:textId="77777777" w:rsidR="00F36D18" w:rsidRPr="003E5811" w:rsidRDefault="00F36D18" w:rsidP="00F80F53">
      <w:pPr>
        <w:autoSpaceDE w:val="0"/>
        <w:autoSpaceDN w:val="0"/>
        <w:jc w:val="both"/>
        <w:rPr>
          <w:rFonts w:eastAsia="Arial Unicode MS"/>
          <w:color w:val="000000"/>
          <w:szCs w:val="22"/>
          <w:lang w:val="hr-HR"/>
        </w:rPr>
      </w:pPr>
      <w:r w:rsidRPr="003E5811">
        <w:rPr>
          <w:color w:val="000000"/>
          <w:lang w:val="hr-HR"/>
        </w:rPr>
        <w:t>Primjena tofacitiniba u kombinaciji sa inhibitorima fosfodiesteraze 4 nije ispitivana u kliničkim ispitivanjima tofacitiniba.</w:t>
      </w:r>
    </w:p>
    <w:p w14:paraId="3E3C7D07" w14:textId="77777777" w:rsidR="00494715" w:rsidRPr="003E5811" w:rsidRDefault="00494715" w:rsidP="00F80F53">
      <w:pPr>
        <w:spacing w:line="240" w:lineRule="auto"/>
        <w:jc w:val="both"/>
        <w:rPr>
          <w:rFonts w:eastAsia="Arial Unicode MS"/>
          <w:color w:val="000000"/>
          <w:szCs w:val="22"/>
          <w:lang w:val="hr-HR"/>
        </w:rPr>
      </w:pPr>
    </w:p>
    <w:p w14:paraId="319538AE" w14:textId="77777777" w:rsidR="00494715" w:rsidRPr="003E5811" w:rsidRDefault="006D7878" w:rsidP="00F80F53">
      <w:pPr>
        <w:keepNext/>
        <w:tabs>
          <w:tab w:val="right" w:pos="9072"/>
        </w:tabs>
        <w:spacing w:line="240" w:lineRule="auto"/>
        <w:jc w:val="both"/>
        <w:rPr>
          <w:szCs w:val="22"/>
          <w:u w:val="single"/>
          <w:lang w:val="hr-HR"/>
        </w:rPr>
      </w:pPr>
      <w:r w:rsidRPr="003E5811">
        <w:rPr>
          <w:u w:val="single"/>
          <w:lang w:val="hr-HR"/>
        </w:rPr>
        <w:t xml:space="preserve">Venska tromboembolija (VTE) </w:t>
      </w:r>
    </w:p>
    <w:p w14:paraId="44AC3B76" w14:textId="77777777" w:rsidR="00494715" w:rsidRPr="003E5811" w:rsidRDefault="00494715" w:rsidP="00F80F53">
      <w:pPr>
        <w:keepNext/>
        <w:tabs>
          <w:tab w:val="right" w:pos="9072"/>
        </w:tabs>
        <w:spacing w:line="240" w:lineRule="auto"/>
        <w:jc w:val="both"/>
        <w:rPr>
          <w:szCs w:val="22"/>
          <w:lang w:val="hr-HR"/>
        </w:rPr>
      </w:pPr>
    </w:p>
    <w:p w14:paraId="1E71E5F3" w14:textId="77777777" w:rsidR="00494715" w:rsidRPr="003E5811" w:rsidRDefault="006D7878" w:rsidP="00F80F53">
      <w:pPr>
        <w:tabs>
          <w:tab w:val="right" w:pos="9072"/>
        </w:tabs>
        <w:spacing w:line="240" w:lineRule="auto"/>
        <w:jc w:val="both"/>
        <w:rPr>
          <w:szCs w:val="22"/>
          <w:lang w:val="hr-HR"/>
        </w:rPr>
      </w:pPr>
      <w:r w:rsidRPr="003E5811">
        <w:rPr>
          <w:lang w:val="hr-HR"/>
        </w:rPr>
        <w:t xml:space="preserve">Kod pacijenata koji su uzimali tofacitinib registrovani su ozbiljni događaji venske tromboembolije, koji podrazumijevaju plućnu emboliju (PE), od kojih su neki imali i smrtni ishod, i duboku vensku trombozu (DVT). U randomizovanoj studiji bezbjednosti nakon odobrenja kod pacijenata sa reumatoidnim artritisom </w:t>
      </w:r>
      <w:r w:rsidR="00CB0685" w:rsidRPr="003E5811">
        <w:rPr>
          <w:lang w:val="hr-HR"/>
        </w:rPr>
        <w:t>starosti od</w:t>
      </w:r>
      <w:r w:rsidRPr="003E5811">
        <w:rPr>
          <w:lang w:val="hr-HR"/>
        </w:rPr>
        <w:t xml:space="preserve"> 50 godina ili </w:t>
      </w:r>
      <w:r w:rsidR="00CB0685" w:rsidRPr="003E5811">
        <w:rPr>
          <w:lang w:val="hr-HR"/>
        </w:rPr>
        <w:t xml:space="preserve">starijih </w:t>
      </w:r>
      <w:r w:rsidRPr="003E5811">
        <w:rPr>
          <w:lang w:val="hr-HR"/>
        </w:rPr>
        <w:t>sa najmanje jednim dodatnim kardiovaskularnim faktorom rizika, u kojoj se upoređivao tofacitinib sa TNF inhibitorom zabilježen je povećan dozno-zavisan rizik za nastanak venske tromboembolije (vidjeti dio 4.8 i 5.1).</w:t>
      </w:r>
    </w:p>
    <w:p w14:paraId="128F6B14" w14:textId="77777777" w:rsidR="002A1611" w:rsidRPr="003E5811" w:rsidRDefault="002A1611" w:rsidP="00F80F53">
      <w:pPr>
        <w:tabs>
          <w:tab w:val="right" w:pos="9072"/>
        </w:tabs>
        <w:spacing w:line="240" w:lineRule="auto"/>
        <w:jc w:val="both"/>
        <w:rPr>
          <w:szCs w:val="22"/>
          <w:lang w:val="hr-HR"/>
        </w:rPr>
      </w:pPr>
    </w:p>
    <w:p w14:paraId="230BA2E7" w14:textId="77777777" w:rsidR="00494715" w:rsidRPr="003E5811" w:rsidRDefault="002A1611" w:rsidP="00F80F53">
      <w:pPr>
        <w:tabs>
          <w:tab w:val="right" w:pos="9072"/>
        </w:tabs>
        <w:spacing w:line="240" w:lineRule="auto"/>
        <w:jc w:val="both"/>
        <w:rPr>
          <w:lang w:val="hr-HR"/>
        </w:rPr>
      </w:pPr>
      <w:r w:rsidRPr="003E5811">
        <w:rPr>
          <w:lang w:val="hr-HR"/>
        </w:rPr>
        <w:t xml:space="preserve">U </w:t>
      </w:r>
      <w:r w:rsidRPr="003E5811">
        <w:rPr>
          <w:i/>
          <w:lang w:val="hr-HR"/>
        </w:rPr>
        <w:t>post hoc</w:t>
      </w:r>
      <w:r w:rsidRPr="003E5811">
        <w:rPr>
          <w:lang w:val="hr-HR"/>
        </w:rPr>
        <w:t xml:space="preserve"> eksploratornoj analizi u okviru ove studije, kod pacijenata sa poznatim faktorima rizika za vensku tromboemboliju, pojave naknadne venske tromboembolije su češće prim</w:t>
      </w:r>
      <w:r w:rsidR="00CB0685" w:rsidRPr="003E5811">
        <w:rPr>
          <w:lang w:val="hr-HR"/>
        </w:rPr>
        <w:t>i</w:t>
      </w:r>
      <w:r w:rsidRPr="003E5811">
        <w:rPr>
          <w:lang w:val="hr-HR"/>
        </w:rPr>
        <w:t xml:space="preserve">jećene kod pacijenata liječenih tofacitinibom koji su tokom 12 mjeseci liječenja imali nivo D-dimera ≥ 2 × ULN (engl. </w:t>
      </w:r>
      <w:r w:rsidRPr="003E5811">
        <w:rPr>
          <w:i/>
          <w:iCs/>
          <w:lang w:val="hr-HR"/>
        </w:rPr>
        <w:t>upper limit of normal</w:t>
      </w:r>
      <w:r w:rsidRPr="003E5811">
        <w:rPr>
          <w:lang w:val="hr-HR"/>
        </w:rPr>
        <w:t xml:space="preserve"> – ULN), u odnosu na one sa nivoom D-dimera &lt; 2 × ULN; ovo nije bilo očigledno kod pacijenata liječenih TNF inhibitorom. Tumačenje je ograničeno malim brojem događaja venske tromboembolije i ograničenom dostupnošću testa D</w:t>
      </w:r>
      <w:r w:rsidRPr="003E5811">
        <w:rPr>
          <w:lang w:val="hr-HR"/>
        </w:rPr>
        <w:noBreakHyphen/>
        <w:t xml:space="preserve">dimera (procijenjeno samo na početku terapije, </w:t>
      </w:r>
      <w:r w:rsidR="00CB0685" w:rsidRPr="003E5811">
        <w:rPr>
          <w:lang w:val="hr-HR"/>
        </w:rPr>
        <w:t xml:space="preserve">u </w:t>
      </w:r>
      <w:r w:rsidRPr="003E5811">
        <w:rPr>
          <w:lang w:val="hr-HR"/>
        </w:rPr>
        <w:t>12. mjesec</w:t>
      </w:r>
      <w:r w:rsidR="00CB0685" w:rsidRPr="003E5811">
        <w:rPr>
          <w:lang w:val="hr-HR"/>
        </w:rPr>
        <w:t>u</w:t>
      </w:r>
      <w:r w:rsidRPr="003E5811">
        <w:rPr>
          <w:lang w:val="hr-HR"/>
        </w:rPr>
        <w:t xml:space="preserve"> i na kraju studije). Kod pacijenata koji ni</w:t>
      </w:r>
      <w:r w:rsidR="00446E5C" w:rsidRPr="003E5811">
        <w:rPr>
          <w:lang w:val="hr-HR"/>
        </w:rPr>
        <w:t>je</w:t>
      </w:r>
      <w:r w:rsidRPr="003E5811">
        <w:rPr>
          <w:lang w:val="hr-HR"/>
        </w:rPr>
        <w:t>su imali vensku tromboemboliju tokom studije, srednji nivoi D-dimera su značajno smanjeni u 12. mjesecu u odnosu na početnu vrijednost u svim grupama liječenja. Međutim, nivoi D-dimera ≥ 2 × ULN u 12. mjesecu primjećeni su kod približno 30% pacijenata bez naknadnih događaja venske tromboembolije, što ukazuje na ograničenu specifičnost testiranja D</w:t>
      </w:r>
      <w:r w:rsidRPr="003E5811">
        <w:rPr>
          <w:lang w:val="hr-HR"/>
        </w:rPr>
        <w:noBreakHyphen/>
        <w:t>dimera u ovoj studiji.</w:t>
      </w:r>
    </w:p>
    <w:p w14:paraId="10753A15" w14:textId="77777777" w:rsidR="002A1611" w:rsidRPr="003E5811" w:rsidRDefault="002A1611" w:rsidP="00F80F53">
      <w:pPr>
        <w:tabs>
          <w:tab w:val="right" w:pos="9072"/>
        </w:tabs>
        <w:spacing w:line="240" w:lineRule="auto"/>
        <w:jc w:val="both"/>
        <w:rPr>
          <w:szCs w:val="22"/>
          <w:lang w:val="hr-HR"/>
        </w:rPr>
      </w:pPr>
    </w:p>
    <w:p w14:paraId="7C41FA03" w14:textId="2B91860E" w:rsidR="001C50D2" w:rsidRPr="003E5811" w:rsidRDefault="001C50D2" w:rsidP="001C50D2">
      <w:pPr>
        <w:tabs>
          <w:tab w:val="right" w:pos="9072"/>
        </w:tabs>
        <w:spacing w:line="240" w:lineRule="auto"/>
        <w:jc w:val="both"/>
        <w:rPr>
          <w:szCs w:val="22"/>
          <w:lang w:val="hr-HR"/>
        </w:rPr>
      </w:pPr>
      <w:r w:rsidRPr="003E5811">
        <w:rPr>
          <w:szCs w:val="22"/>
          <w:lang w:val="hr-HR"/>
        </w:rPr>
        <w:t xml:space="preserve">Kod pacijenata sa </w:t>
      </w:r>
      <w:r w:rsidR="004657E3">
        <w:rPr>
          <w:szCs w:val="22"/>
          <w:lang w:val="hr-HR"/>
        </w:rPr>
        <w:t xml:space="preserve">kardiovaskularnim faktorima rizika </w:t>
      </w:r>
      <w:r w:rsidRPr="003E5811">
        <w:rPr>
          <w:szCs w:val="22"/>
          <w:lang w:val="hr-HR"/>
        </w:rPr>
        <w:t xml:space="preserve">ili faktorima rizika </w:t>
      </w:r>
      <w:r w:rsidR="004D1370">
        <w:rPr>
          <w:szCs w:val="22"/>
          <w:lang w:val="hr-HR"/>
        </w:rPr>
        <w:t>za</w:t>
      </w:r>
      <w:r w:rsidRPr="003E5811">
        <w:rPr>
          <w:szCs w:val="22"/>
          <w:lang w:val="hr-HR"/>
        </w:rPr>
        <w:t xml:space="preserve"> malignitet (vidjeti takođe dio 4.4. „</w:t>
      </w:r>
      <w:r w:rsidRPr="003E5811">
        <w:rPr>
          <w:color w:val="000000"/>
          <w:lang w:val="hr-HR"/>
        </w:rPr>
        <w:t>Veliki neželjeni kardiovaskularni događaji (</w:t>
      </w:r>
      <w:r w:rsidR="004657E3">
        <w:rPr>
          <w:lang w:val="hr-HR"/>
        </w:rPr>
        <w:t>uključujući infarkt miokarda</w:t>
      </w:r>
      <w:r w:rsidRPr="003E5811">
        <w:rPr>
          <w:color w:val="000000"/>
          <w:lang w:val="hr-HR"/>
        </w:rPr>
        <w:t>)</w:t>
      </w:r>
      <w:r w:rsidRPr="003E5811">
        <w:rPr>
          <w:lang w:val="sr-Latn-RS"/>
        </w:rPr>
        <w:t>“</w:t>
      </w:r>
      <w:r w:rsidRPr="003E5811">
        <w:rPr>
          <w:szCs w:val="22"/>
          <w:lang w:val="hr-HR"/>
        </w:rPr>
        <w:t xml:space="preserve"> i „Maligniteti</w:t>
      </w:r>
      <w:r w:rsidR="004657E3">
        <w:rPr>
          <w:szCs w:val="22"/>
          <w:lang w:val="hr-HR"/>
        </w:rPr>
        <w:t xml:space="preserve"> i limfoproliferativna oboljenja</w:t>
      </w:r>
      <w:r w:rsidRPr="003E5811">
        <w:rPr>
          <w:lang w:val="sr-Latn-RS"/>
        </w:rPr>
        <w:t>“</w:t>
      </w:r>
      <w:r w:rsidRPr="003E5811">
        <w:rPr>
          <w:szCs w:val="22"/>
          <w:lang w:val="hr-HR"/>
        </w:rPr>
        <w:t>) tofacitinib treba koristiti samo ako ne postoje odgovarajuće terapijske alternative.</w:t>
      </w:r>
    </w:p>
    <w:p w14:paraId="0A2142C0" w14:textId="77777777" w:rsidR="001C50D2" w:rsidRPr="003E5811" w:rsidRDefault="001C50D2" w:rsidP="001C50D2">
      <w:pPr>
        <w:tabs>
          <w:tab w:val="right" w:pos="9072"/>
        </w:tabs>
        <w:spacing w:line="240" w:lineRule="auto"/>
        <w:jc w:val="both"/>
        <w:rPr>
          <w:szCs w:val="22"/>
          <w:lang w:val="hr-HR"/>
        </w:rPr>
      </w:pPr>
    </w:p>
    <w:p w14:paraId="25EAF110" w14:textId="3ACF0451" w:rsidR="00494715" w:rsidRPr="003E5811" w:rsidRDefault="001C50D2" w:rsidP="00F80F53">
      <w:pPr>
        <w:tabs>
          <w:tab w:val="right" w:pos="9072"/>
        </w:tabs>
        <w:spacing w:line="240" w:lineRule="auto"/>
        <w:jc w:val="both"/>
        <w:rPr>
          <w:szCs w:val="22"/>
          <w:lang w:val="hr-HR"/>
        </w:rPr>
      </w:pPr>
      <w:r w:rsidRPr="003E5811">
        <w:rPr>
          <w:szCs w:val="22"/>
          <w:lang w:val="hr-HR"/>
        </w:rPr>
        <w:lastRenderedPageBreak/>
        <w:t xml:space="preserve">Kod pacijenata sa faktorima rizika od </w:t>
      </w:r>
      <w:r w:rsidRPr="003E5811">
        <w:rPr>
          <w:u w:val="single"/>
          <w:lang w:val="hr-HR"/>
        </w:rPr>
        <w:t>venske tromboembolije (VTE)</w:t>
      </w:r>
      <w:r w:rsidRPr="003E5811">
        <w:rPr>
          <w:szCs w:val="22"/>
          <w:lang w:val="hr-HR"/>
        </w:rPr>
        <w:t xml:space="preserve"> </w:t>
      </w:r>
      <w:r w:rsidR="00F30DBA" w:rsidRPr="003E5811">
        <w:rPr>
          <w:szCs w:val="22"/>
          <w:lang w:val="hr-HR"/>
        </w:rPr>
        <w:t xml:space="preserve">mimo </w:t>
      </w:r>
      <w:r w:rsidR="00F30DBA" w:rsidRPr="003E5811">
        <w:rPr>
          <w:color w:val="000000"/>
          <w:lang w:val="hr-HR"/>
        </w:rPr>
        <w:t>velikih neželjenih kardiovaskularnih događaja</w:t>
      </w:r>
      <w:r w:rsidRPr="003E5811">
        <w:rPr>
          <w:szCs w:val="22"/>
          <w:lang w:val="hr-HR"/>
        </w:rPr>
        <w:t xml:space="preserve"> ili faktor</w:t>
      </w:r>
      <w:r w:rsidR="00F30DBA" w:rsidRPr="003E5811">
        <w:rPr>
          <w:szCs w:val="22"/>
          <w:lang w:val="hr-HR"/>
        </w:rPr>
        <w:t>a</w:t>
      </w:r>
      <w:r w:rsidRPr="003E5811">
        <w:rPr>
          <w:szCs w:val="22"/>
          <w:lang w:val="hr-HR"/>
        </w:rPr>
        <w:t xml:space="preserve"> rizika od maligniteta, tofacitinib treba koristiti sa oprezom.</w:t>
      </w:r>
      <w:r w:rsidR="00DB33A9">
        <w:rPr>
          <w:szCs w:val="22"/>
          <w:lang w:val="hr-HR"/>
        </w:rPr>
        <w:t xml:space="preserve"> </w:t>
      </w:r>
      <w:r w:rsidR="006D7878" w:rsidRPr="003E5811">
        <w:rPr>
          <w:lang w:val="hr-HR"/>
        </w:rPr>
        <w:t xml:space="preserve">Faktori rizika za vensku tromboemboliju </w:t>
      </w:r>
      <w:r w:rsidR="00F30DBA" w:rsidRPr="003E5811">
        <w:rPr>
          <w:szCs w:val="22"/>
          <w:lang w:val="hr-HR"/>
        </w:rPr>
        <w:t xml:space="preserve">mimo </w:t>
      </w:r>
      <w:r w:rsidR="00F30DBA" w:rsidRPr="003E5811">
        <w:rPr>
          <w:color w:val="000000"/>
          <w:lang w:val="hr-HR"/>
        </w:rPr>
        <w:t>velikih neželjenih kardiovaskularnih događaja</w:t>
      </w:r>
      <w:r w:rsidR="00F30DBA" w:rsidRPr="003E5811">
        <w:rPr>
          <w:szCs w:val="22"/>
          <w:lang w:val="hr-HR"/>
        </w:rPr>
        <w:t xml:space="preserve"> ili faktora rizika od maligniteta</w:t>
      </w:r>
      <w:r w:rsidR="00F30DBA" w:rsidRPr="003E5811">
        <w:rPr>
          <w:lang w:val="hr-HR"/>
        </w:rPr>
        <w:t xml:space="preserve"> </w:t>
      </w:r>
      <w:r w:rsidR="006D7878" w:rsidRPr="003E5811">
        <w:rPr>
          <w:lang w:val="hr-HR"/>
        </w:rPr>
        <w:t>podrazumijevaju prethodnu vensku tromboemboliju, pacijente kojima predstoji velika hirurška intervencija, imobilizaciju, upotrebu kombinovanih hormonskih kontraceptiva ili hormonske supstitucione terapije, nasljedne poremećaje koagulacije</w:t>
      </w:r>
      <w:r w:rsidR="00F30DBA" w:rsidRPr="003E5811">
        <w:rPr>
          <w:lang w:val="hr-HR"/>
        </w:rPr>
        <w:t xml:space="preserve">. </w:t>
      </w:r>
      <w:r w:rsidR="006D7878" w:rsidRPr="003E5811">
        <w:rPr>
          <w:lang w:val="hr-HR"/>
        </w:rPr>
        <w:t>Pacijente treba periodično ponovo procijeniti tokom liječenja tofacinitibom, kako bi se utvrdile moguće promjene u riziku za vensku tromboemboliju.</w:t>
      </w:r>
    </w:p>
    <w:p w14:paraId="412EC396" w14:textId="77777777" w:rsidR="00DF5C52" w:rsidRPr="003E5811" w:rsidRDefault="00DF5C52" w:rsidP="00F80F53">
      <w:pPr>
        <w:tabs>
          <w:tab w:val="right" w:pos="9072"/>
        </w:tabs>
        <w:spacing w:line="240" w:lineRule="auto"/>
        <w:jc w:val="both"/>
        <w:rPr>
          <w:szCs w:val="22"/>
          <w:lang w:val="hr-HR"/>
        </w:rPr>
      </w:pPr>
    </w:p>
    <w:p w14:paraId="3A1223FD" w14:textId="77777777" w:rsidR="00DF5C52" w:rsidRPr="003E5811" w:rsidRDefault="00DF5C52" w:rsidP="00F80F53">
      <w:pPr>
        <w:tabs>
          <w:tab w:val="right" w:pos="9072"/>
        </w:tabs>
        <w:spacing w:line="240" w:lineRule="auto"/>
        <w:jc w:val="both"/>
        <w:rPr>
          <w:lang w:val="hr-HR"/>
        </w:rPr>
      </w:pPr>
      <w:r w:rsidRPr="003E5811">
        <w:rPr>
          <w:lang w:val="hr-HR"/>
        </w:rPr>
        <w:t xml:space="preserve">Za pacijente sa reumatoidnim artritisom sa poznatim faktorima rizika za vensku tromboemboliju, </w:t>
      </w:r>
      <w:r w:rsidR="0051099F" w:rsidRPr="003E5811">
        <w:rPr>
          <w:lang w:val="hr-HR"/>
        </w:rPr>
        <w:t xml:space="preserve">potrebno je </w:t>
      </w:r>
      <w:r w:rsidRPr="003E5811">
        <w:rPr>
          <w:lang w:val="hr-HR"/>
        </w:rPr>
        <w:t>razmotrit</w:t>
      </w:r>
      <w:r w:rsidR="0051099F" w:rsidRPr="003E5811">
        <w:rPr>
          <w:lang w:val="hr-HR"/>
        </w:rPr>
        <w:t>i</w:t>
      </w:r>
      <w:r w:rsidRPr="003E5811">
        <w:rPr>
          <w:lang w:val="hr-HR"/>
        </w:rPr>
        <w:t xml:space="preserve"> testiranje nivoa D-dimera nakon približno 12 mjeseci liječenja. Ako je rezultat testa D-dimera ≥ 2 × ULN, </w:t>
      </w:r>
      <w:r w:rsidR="0051099F" w:rsidRPr="003E5811">
        <w:rPr>
          <w:lang w:val="hr-HR"/>
        </w:rPr>
        <w:t xml:space="preserve">potrebno je </w:t>
      </w:r>
      <w:r w:rsidRPr="003E5811">
        <w:rPr>
          <w:lang w:val="hr-HR"/>
        </w:rPr>
        <w:t>potvrdit</w:t>
      </w:r>
      <w:r w:rsidR="0051099F" w:rsidRPr="003E5811">
        <w:rPr>
          <w:lang w:val="hr-HR"/>
        </w:rPr>
        <w:t>i</w:t>
      </w:r>
      <w:r w:rsidRPr="003E5811">
        <w:rPr>
          <w:lang w:val="hr-HR"/>
        </w:rPr>
        <w:t xml:space="preserve"> da klinička korist nadmašuje rizike prije odluke o nastavku liječenja tofacitinibom.</w:t>
      </w:r>
    </w:p>
    <w:p w14:paraId="64FB7A39" w14:textId="77777777" w:rsidR="00494715" w:rsidRPr="003E5811" w:rsidRDefault="00494715" w:rsidP="00F80F53">
      <w:pPr>
        <w:tabs>
          <w:tab w:val="right" w:pos="9072"/>
        </w:tabs>
        <w:spacing w:line="240" w:lineRule="auto"/>
        <w:jc w:val="both"/>
        <w:rPr>
          <w:szCs w:val="22"/>
          <w:lang w:val="hr-HR"/>
        </w:rPr>
      </w:pPr>
    </w:p>
    <w:p w14:paraId="1E8CCA54" w14:textId="77777777" w:rsidR="00494715" w:rsidRPr="003E5811" w:rsidRDefault="006D7878" w:rsidP="00F80F53">
      <w:pPr>
        <w:tabs>
          <w:tab w:val="right" w:pos="9072"/>
        </w:tabs>
        <w:spacing w:line="240" w:lineRule="auto"/>
        <w:jc w:val="both"/>
        <w:rPr>
          <w:lang w:val="hr-HR"/>
        </w:rPr>
      </w:pPr>
      <w:r w:rsidRPr="003E5811">
        <w:rPr>
          <w:lang w:val="hr-HR"/>
        </w:rPr>
        <w:t>Odmah procijenit</w:t>
      </w:r>
      <w:r w:rsidR="0051099F" w:rsidRPr="003E5811">
        <w:rPr>
          <w:lang w:val="hr-HR"/>
        </w:rPr>
        <w:t>i</w:t>
      </w:r>
      <w:r w:rsidRPr="003E5811">
        <w:rPr>
          <w:lang w:val="hr-HR"/>
        </w:rPr>
        <w:t xml:space="preserve"> pacijente sa znacima i simptomima venske tromboembolije i prekinite primjenu tofacitiniba kod pacijenata sa sumnjom na vensku tromboemboliju, bez obzira na dozu ili indikaciju.</w:t>
      </w:r>
    </w:p>
    <w:p w14:paraId="1A3AC864" w14:textId="77777777" w:rsidR="004D5E01" w:rsidRPr="003E5811" w:rsidRDefault="004D5E01" w:rsidP="00F80F53">
      <w:pPr>
        <w:tabs>
          <w:tab w:val="right" w:pos="9072"/>
        </w:tabs>
        <w:spacing w:line="240" w:lineRule="auto"/>
        <w:jc w:val="both"/>
        <w:rPr>
          <w:lang w:val="hr-HR"/>
        </w:rPr>
      </w:pPr>
    </w:p>
    <w:p w14:paraId="5C266FEE" w14:textId="77777777" w:rsidR="004D5E01" w:rsidRPr="003E5811" w:rsidRDefault="004D5E01" w:rsidP="00F80F53">
      <w:pPr>
        <w:spacing w:line="240" w:lineRule="auto"/>
        <w:jc w:val="both"/>
        <w:rPr>
          <w:i/>
          <w:iCs/>
          <w:szCs w:val="22"/>
          <w:u w:val="single"/>
          <w:lang w:val="hr-HR"/>
        </w:rPr>
      </w:pPr>
      <w:r w:rsidRPr="003E5811">
        <w:rPr>
          <w:i/>
          <w:iCs/>
          <w:szCs w:val="22"/>
          <w:u w:val="single"/>
          <w:lang w:val="hr-HR"/>
        </w:rPr>
        <w:t>Tromboza retinalne vene</w:t>
      </w:r>
    </w:p>
    <w:p w14:paraId="49A0E1DD" w14:textId="77777777" w:rsidR="004D5E01" w:rsidRPr="003E5811" w:rsidRDefault="004D5E01" w:rsidP="00F80F53">
      <w:pPr>
        <w:spacing w:line="240" w:lineRule="auto"/>
        <w:jc w:val="both"/>
        <w:rPr>
          <w:rFonts w:eastAsia="Arial Unicode MS"/>
          <w:color w:val="000000"/>
          <w:szCs w:val="22"/>
          <w:lang w:val="hr-HR"/>
        </w:rPr>
      </w:pPr>
    </w:p>
    <w:p w14:paraId="3C05C469" w14:textId="77777777" w:rsidR="004D5E01" w:rsidRPr="003E5811" w:rsidRDefault="004D5E01" w:rsidP="00F80F53">
      <w:pPr>
        <w:spacing w:line="240" w:lineRule="auto"/>
        <w:jc w:val="both"/>
        <w:rPr>
          <w:szCs w:val="22"/>
          <w:lang w:val="hr-HR"/>
        </w:rPr>
      </w:pPr>
      <w:r w:rsidRPr="003E5811">
        <w:rPr>
          <w:szCs w:val="22"/>
          <w:lang w:val="hr-HR"/>
        </w:rPr>
        <w:t>Tromboza retinalne vene prijavljena je kod pacijenata liječenih tofacitinibom (vidjeti dio 4</w:t>
      </w:r>
      <w:r w:rsidR="006D0153" w:rsidRPr="003E5811">
        <w:rPr>
          <w:szCs w:val="22"/>
          <w:lang w:val="hr-HR"/>
        </w:rPr>
        <w:t>.</w:t>
      </w:r>
      <w:r w:rsidRPr="003E5811">
        <w:rPr>
          <w:szCs w:val="22"/>
          <w:lang w:val="hr-HR"/>
        </w:rPr>
        <w:t>8). Pacijente treba savjetovati da odmah zatraže ljekarsku pomoć ukoliko osjete simptome koji ukazuju na trombozu retinalne vene.</w:t>
      </w:r>
    </w:p>
    <w:p w14:paraId="444CC3EA" w14:textId="77777777" w:rsidR="00494715" w:rsidRPr="003E5811" w:rsidRDefault="00494715" w:rsidP="00F80F53">
      <w:pPr>
        <w:spacing w:line="240" w:lineRule="auto"/>
        <w:jc w:val="both"/>
        <w:rPr>
          <w:rFonts w:eastAsia="Arial Unicode MS"/>
          <w:color w:val="000000"/>
          <w:szCs w:val="22"/>
          <w:lang w:val="hr-HR"/>
        </w:rPr>
      </w:pPr>
    </w:p>
    <w:p w14:paraId="5004C4B2" w14:textId="77777777" w:rsidR="00494715" w:rsidRPr="003E5811" w:rsidRDefault="006D7878" w:rsidP="00F80F53">
      <w:pPr>
        <w:keepNext/>
        <w:spacing w:line="240" w:lineRule="auto"/>
        <w:jc w:val="both"/>
        <w:rPr>
          <w:rFonts w:eastAsia="Arial Unicode MS"/>
          <w:szCs w:val="22"/>
          <w:u w:val="single"/>
          <w:lang w:val="hr-HR"/>
        </w:rPr>
      </w:pPr>
      <w:r w:rsidRPr="003E5811">
        <w:rPr>
          <w:u w:val="single"/>
          <w:lang w:val="hr-HR"/>
        </w:rPr>
        <w:t>Teške infekcije</w:t>
      </w:r>
    </w:p>
    <w:p w14:paraId="61FAAE96" w14:textId="77777777" w:rsidR="00494715" w:rsidRPr="003E5811" w:rsidRDefault="00494715" w:rsidP="00F80F53">
      <w:pPr>
        <w:spacing w:line="240" w:lineRule="auto"/>
        <w:jc w:val="both"/>
        <w:rPr>
          <w:rStyle w:val="Instructions"/>
          <w:i w:val="0"/>
          <w:color w:val="auto"/>
          <w:szCs w:val="22"/>
          <w:lang w:val="hr-HR"/>
        </w:rPr>
      </w:pPr>
    </w:p>
    <w:p w14:paraId="6908AD19" w14:textId="77777777" w:rsidR="00494715" w:rsidRPr="003E5811" w:rsidRDefault="006D7878" w:rsidP="00F80F53">
      <w:pPr>
        <w:spacing w:line="240" w:lineRule="auto"/>
        <w:jc w:val="both"/>
        <w:rPr>
          <w:rStyle w:val="Instructions"/>
          <w:i w:val="0"/>
          <w:color w:val="auto"/>
          <w:szCs w:val="22"/>
          <w:lang w:val="hr-HR"/>
        </w:rPr>
      </w:pPr>
      <w:r w:rsidRPr="003E5811">
        <w:rPr>
          <w:rStyle w:val="Instructions"/>
          <w:i w:val="0"/>
          <w:color w:val="auto"/>
          <w:lang w:val="hr-HR"/>
        </w:rPr>
        <w:t xml:space="preserve">Teške infekcije uzrokovane bakterijskim, mikobakterijskim, invazivnim gljivičnim, virusnim ili drugim oportunističkim patogenima, ponekad sa smrtnim ishodom, prijavljene su kod pacijenata koji su bili na terapiji </w:t>
      </w:r>
      <w:r w:rsidRPr="003E5811">
        <w:rPr>
          <w:lang w:val="hr-HR"/>
        </w:rPr>
        <w:t>tofacitinibom</w:t>
      </w:r>
      <w:r w:rsidR="00F30DBA" w:rsidRPr="003E5811">
        <w:rPr>
          <w:lang w:val="hr-HR"/>
        </w:rPr>
        <w:t xml:space="preserve"> (vidjeti dio 4.8)</w:t>
      </w:r>
      <w:r w:rsidRPr="003E5811">
        <w:rPr>
          <w:lang w:val="hr-HR"/>
        </w:rPr>
        <w:t>. Rizik od oportunističkih infekcija veći je u azijskim geografskim područjima (vidjeti dio 4.8). Pacijenti sa reumatoidnim artritisom koji primaju kortikosteroide mogu biti podložniji infekcijama.</w:t>
      </w:r>
    </w:p>
    <w:p w14:paraId="0CE5748C" w14:textId="77777777" w:rsidR="00494715" w:rsidRPr="003E5811" w:rsidRDefault="00494715" w:rsidP="00F80F53">
      <w:pPr>
        <w:spacing w:line="240" w:lineRule="auto"/>
        <w:jc w:val="both"/>
        <w:rPr>
          <w:iCs/>
          <w:szCs w:val="22"/>
          <w:lang w:val="hr-HR"/>
        </w:rPr>
      </w:pPr>
    </w:p>
    <w:p w14:paraId="59B4D7E1" w14:textId="77777777" w:rsidR="00494715" w:rsidRPr="003E5811" w:rsidRDefault="006D7878" w:rsidP="00F80F53">
      <w:pPr>
        <w:spacing w:line="240" w:lineRule="auto"/>
        <w:jc w:val="both"/>
        <w:rPr>
          <w:iCs/>
          <w:szCs w:val="22"/>
          <w:lang w:val="hr-HR"/>
        </w:rPr>
      </w:pPr>
      <w:r w:rsidRPr="003E5811">
        <w:rPr>
          <w:lang w:val="hr-HR"/>
        </w:rPr>
        <w:t>Terapiju tofacitinibom ne treba započinjati kod pacijenata sa aktivnim infekcijama, uključujući i lokalizovane infekcije.</w:t>
      </w:r>
    </w:p>
    <w:p w14:paraId="09CAB559" w14:textId="77777777" w:rsidR="00494715" w:rsidRPr="003E5811" w:rsidRDefault="00494715" w:rsidP="00F80F53">
      <w:pPr>
        <w:spacing w:line="240" w:lineRule="auto"/>
        <w:jc w:val="both"/>
        <w:rPr>
          <w:b/>
          <w:sz w:val="18"/>
          <w:u w:val="single"/>
          <w:lang w:val="hr-HR"/>
        </w:rPr>
      </w:pPr>
    </w:p>
    <w:p w14:paraId="409BCC4E" w14:textId="77777777" w:rsidR="00494715" w:rsidRPr="003E5811" w:rsidRDefault="006D7878" w:rsidP="00F80F53">
      <w:pPr>
        <w:keepNext/>
        <w:spacing w:line="240" w:lineRule="auto"/>
        <w:jc w:val="both"/>
        <w:rPr>
          <w:szCs w:val="22"/>
          <w:lang w:val="hr-HR"/>
        </w:rPr>
      </w:pPr>
      <w:r w:rsidRPr="003E5811">
        <w:rPr>
          <w:lang w:val="hr-HR"/>
        </w:rPr>
        <w:t>Prije primjene tofacitiniba, treba razmotriti rizik i korist terapije kod pacijenata:</w:t>
      </w:r>
    </w:p>
    <w:p w14:paraId="33F9B649" w14:textId="77777777" w:rsidR="00494715" w:rsidRPr="003E5811" w:rsidRDefault="006D7878" w:rsidP="00F80F53">
      <w:pPr>
        <w:pStyle w:val="Normale"/>
        <w:keepNext/>
        <w:numPr>
          <w:ilvl w:val="0"/>
          <w:numId w:val="24"/>
        </w:numPr>
        <w:spacing w:line="240" w:lineRule="auto"/>
        <w:ind w:left="1134" w:hanging="567"/>
        <w:jc w:val="both"/>
        <w:rPr>
          <w:szCs w:val="22"/>
          <w:lang w:val="hr-HR"/>
        </w:rPr>
      </w:pPr>
      <w:r w:rsidRPr="003E5811">
        <w:rPr>
          <w:lang w:val="hr-HR"/>
        </w:rPr>
        <w:t>sa rekurentnim infekcijama,</w:t>
      </w:r>
    </w:p>
    <w:p w14:paraId="0DD2E238" w14:textId="77777777" w:rsidR="00494715" w:rsidRPr="003E5811" w:rsidRDefault="006D7878" w:rsidP="00F80F53">
      <w:pPr>
        <w:pStyle w:val="Normale"/>
        <w:keepNext/>
        <w:numPr>
          <w:ilvl w:val="0"/>
          <w:numId w:val="24"/>
        </w:numPr>
        <w:spacing w:line="240" w:lineRule="auto"/>
        <w:ind w:left="1134" w:hanging="567"/>
        <w:jc w:val="both"/>
        <w:rPr>
          <w:szCs w:val="22"/>
          <w:lang w:val="hr-HR"/>
        </w:rPr>
      </w:pPr>
      <w:r w:rsidRPr="003E5811">
        <w:rPr>
          <w:lang w:val="hr-HR"/>
        </w:rPr>
        <w:t>sa ozbiljnim ili oportunističkim infekcijama u anamnezi,</w:t>
      </w:r>
    </w:p>
    <w:p w14:paraId="6E3D2DB2" w14:textId="77777777" w:rsidR="00494715" w:rsidRPr="003E5811" w:rsidRDefault="006D7878" w:rsidP="00F80F53">
      <w:pPr>
        <w:pStyle w:val="Normale"/>
        <w:numPr>
          <w:ilvl w:val="0"/>
          <w:numId w:val="24"/>
        </w:numPr>
        <w:spacing w:line="240" w:lineRule="auto"/>
        <w:ind w:left="1134" w:hanging="567"/>
        <w:jc w:val="both"/>
        <w:rPr>
          <w:szCs w:val="22"/>
          <w:lang w:val="hr-HR"/>
        </w:rPr>
      </w:pPr>
      <w:r w:rsidRPr="003E5811">
        <w:rPr>
          <w:lang w:val="hr-HR"/>
        </w:rPr>
        <w:t xml:space="preserve">koji su boravili u oblastima sa endemskim mikozama ili su putovali tamo, </w:t>
      </w:r>
    </w:p>
    <w:p w14:paraId="3C0EFE13" w14:textId="77777777" w:rsidR="00494715" w:rsidRPr="003E5811" w:rsidRDefault="006D7878" w:rsidP="00F80F53">
      <w:pPr>
        <w:pStyle w:val="Normale"/>
        <w:numPr>
          <w:ilvl w:val="0"/>
          <w:numId w:val="24"/>
        </w:numPr>
        <w:spacing w:line="240" w:lineRule="auto"/>
        <w:ind w:left="1134" w:hanging="567"/>
        <w:jc w:val="both"/>
        <w:rPr>
          <w:szCs w:val="22"/>
          <w:lang w:val="hr-HR"/>
        </w:rPr>
      </w:pPr>
      <w:r w:rsidRPr="003E5811">
        <w:rPr>
          <w:lang w:val="hr-HR"/>
        </w:rPr>
        <w:t>koji imaju primarne bolesti koje mogu da predstavljaju predispoziciju za razvoj infekcije.</w:t>
      </w:r>
    </w:p>
    <w:p w14:paraId="2635F4D9" w14:textId="77777777" w:rsidR="00494715" w:rsidRPr="003E5811" w:rsidRDefault="00494715" w:rsidP="00F80F53">
      <w:pPr>
        <w:spacing w:line="240" w:lineRule="auto"/>
        <w:ind w:left="567"/>
        <w:jc w:val="both"/>
        <w:rPr>
          <w:szCs w:val="22"/>
          <w:lang w:val="hr-HR"/>
        </w:rPr>
      </w:pPr>
    </w:p>
    <w:p w14:paraId="7EFEE96B" w14:textId="77777777" w:rsidR="00494715" w:rsidRPr="003E5811" w:rsidRDefault="006D7878" w:rsidP="00F80F53">
      <w:pPr>
        <w:spacing w:line="240" w:lineRule="auto"/>
        <w:jc w:val="both"/>
        <w:rPr>
          <w:iCs/>
          <w:szCs w:val="22"/>
          <w:lang w:val="hr-HR"/>
        </w:rPr>
      </w:pPr>
      <w:r w:rsidRPr="003E5811">
        <w:rPr>
          <w:lang w:val="hr-HR"/>
        </w:rPr>
        <w:t>Stanje pacijenata treba pažljivo pratiti da bi se uočila pojava znakova i simptoma infekcije tokom terapije tofacitinibom, kao i nakon završetka terapije. Liječenje treba prekinuti ako kod pacijenta dođe do razvoja ozbiljne infekcije, oportunističke infekcije ili sepse. Kod pacijenata kod kojih se tokom terapije tofacitinibom razvije nova infekcija, treba hitno sprovesti kompletnu dijagnostiku za utvrđivanje imunokompromitovanog statusa, uvesti odgovarajuću antimikrobnu terapiju i započeti pažljivo praćenje.</w:t>
      </w:r>
    </w:p>
    <w:p w14:paraId="144D9DBE" w14:textId="77777777" w:rsidR="00494715" w:rsidRPr="003E5811" w:rsidRDefault="00494715" w:rsidP="00F80F53">
      <w:pPr>
        <w:spacing w:line="240" w:lineRule="auto"/>
        <w:jc w:val="both"/>
        <w:rPr>
          <w:iCs/>
          <w:szCs w:val="22"/>
          <w:lang w:val="hr-HR"/>
        </w:rPr>
      </w:pPr>
    </w:p>
    <w:p w14:paraId="00A93CD9" w14:textId="77777777" w:rsidR="00494715" w:rsidRPr="003E5811" w:rsidRDefault="006D7878" w:rsidP="00F80F53">
      <w:pPr>
        <w:spacing w:line="240" w:lineRule="auto"/>
        <w:jc w:val="both"/>
        <w:rPr>
          <w:color w:val="002060"/>
          <w:u w:val="single"/>
          <w:lang w:val="hr-HR"/>
        </w:rPr>
      </w:pPr>
      <w:r w:rsidRPr="003E5811">
        <w:rPr>
          <w:rStyle w:val="Instructions"/>
          <w:i w:val="0"/>
          <w:color w:val="auto"/>
          <w:lang w:val="hr-HR"/>
        </w:rPr>
        <w:t>Usljed generalno povećane učestalosti infekcija kod starijih osoba i dijabetičara, potreban je oprez kod liječenja ovih pacijenata (vidjeti dio 4.8).</w:t>
      </w:r>
      <w:r w:rsidRPr="003E5811">
        <w:rPr>
          <w:lang w:val="hr-HR"/>
        </w:rPr>
        <w:t xml:space="preserve"> Kod pacijenata </w:t>
      </w:r>
      <w:r w:rsidR="00F30DBA" w:rsidRPr="003E5811">
        <w:rPr>
          <w:lang w:val="hr-HR"/>
        </w:rPr>
        <w:t xml:space="preserve">od </w:t>
      </w:r>
      <w:r w:rsidRPr="003E5811">
        <w:rPr>
          <w:lang w:val="hr-HR"/>
        </w:rPr>
        <w:t>65 godina</w:t>
      </w:r>
      <w:r w:rsidR="00F30DBA" w:rsidRPr="003E5811">
        <w:rPr>
          <w:lang w:val="hr-HR"/>
        </w:rPr>
        <w:t xml:space="preserve"> starosti i starijih</w:t>
      </w:r>
      <w:r w:rsidRPr="003E5811">
        <w:rPr>
          <w:lang w:val="hr-HR"/>
        </w:rPr>
        <w:t xml:space="preserve"> tofacitinib treba koristiti samo ako ne postoji prikladna terapijska opcija (vidjeti dio 5.1).</w:t>
      </w:r>
    </w:p>
    <w:p w14:paraId="778FF47F" w14:textId="77777777" w:rsidR="00494715" w:rsidRPr="003E5811" w:rsidRDefault="00494715" w:rsidP="00F80F53">
      <w:pPr>
        <w:spacing w:line="240" w:lineRule="auto"/>
        <w:jc w:val="both"/>
        <w:rPr>
          <w:u w:val="single"/>
          <w:lang w:val="hr-HR"/>
        </w:rPr>
      </w:pPr>
    </w:p>
    <w:p w14:paraId="68A397A8" w14:textId="77777777" w:rsidR="00494715" w:rsidRPr="003E5811" w:rsidRDefault="006D7878" w:rsidP="00F80F53">
      <w:pPr>
        <w:spacing w:line="240" w:lineRule="auto"/>
        <w:jc w:val="both"/>
        <w:rPr>
          <w:rStyle w:val="Instructions"/>
          <w:i w:val="0"/>
          <w:color w:val="auto"/>
          <w:szCs w:val="22"/>
          <w:lang w:val="hr-HR"/>
        </w:rPr>
      </w:pPr>
      <w:r w:rsidRPr="003E5811">
        <w:rPr>
          <w:rStyle w:val="Instructions"/>
          <w:i w:val="0"/>
          <w:color w:val="auto"/>
          <w:lang w:val="hr-HR"/>
        </w:rPr>
        <w:t>Prilikom procjene rizika od infekcije kod svakog pojedinačnog pacijenta treba uzeti u obzir broj limfocita, jer se rizik od infekcije povećava sa povećanjem stepena limfopenije. Kriterijumi za prekid terapije i praćenje pacijenata sa limfopenijom prikazani su u dijelu 4.2.</w:t>
      </w:r>
    </w:p>
    <w:p w14:paraId="66FE0695" w14:textId="77777777" w:rsidR="00494715" w:rsidRPr="003E5811" w:rsidRDefault="00494715" w:rsidP="00F80F53">
      <w:pPr>
        <w:spacing w:line="240" w:lineRule="auto"/>
        <w:jc w:val="both"/>
        <w:rPr>
          <w:rFonts w:eastAsia="Arial Unicode MS"/>
          <w:color w:val="000000"/>
          <w:u w:val="single"/>
          <w:lang w:val="hr-HR"/>
        </w:rPr>
      </w:pPr>
    </w:p>
    <w:p w14:paraId="3A4F7A51" w14:textId="77777777" w:rsidR="00494715" w:rsidRPr="003E5811" w:rsidRDefault="006D7878" w:rsidP="00F80F53">
      <w:pPr>
        <w:keepNext/>
        <w:spacing w:line="240" w:lineRule="auto"/>
        <w:jc w:val="both"/>
        <w:rPr>
          <w:rFonts w:eastAsia="Arial Unicode MS"/>
          <w:color w:val="000000"/>
          <w:szCs w:val="22"/>
          <w:u w:val="single"/>
          <w:lang w:val="hr-HR"/>
        </w:rPr>
      </w:pPr>
      <w:r w:rsidRPr="003E5811">
        <w:rPr>
          <w:color w:val="000000"/>
          <w:u w:val="single"/>
          <w:lang w:val="hr-HR"/>
        </w:rPr>
        <w:lastRenderedPageBreak/>
        <w:t>Tuberkuloza</w:t>
      </w:r>
    </w:p>
    <w:p w14:paraId="16143664" w14:textId="77777777" w:rsidR="00494715" w:rsidRPr="003E5811" w:rsidRDefault="00494715" w:rsidP="00F80F53">
      <w:pPr>
        <w:keepNext/>
        <w:spacing w:line="240" w:lineRule="auto"/>
        <w:jc w:val="both"/>
        <w:rPr>
          <w:szCs w:val="22"/>
          <w:lang w:val="hr-HR"/>
        </w:rPr>
      </w:pPr>
    </w:p>
    <w:p w14:paraId="20776050" w14:textId="77777777" w:rsidR="00494715" w:rsidRPr="003E5811" w:rsidRDefault="006D7878" w:rsidP="00F80F53">
      <w:pPr>
        <w:keepNext/>
        <w:spacing w:line="240" w:lineRule="auto"/>
        <w:jc w:val="both"/>
        <w:rPr>
          <w:szCs w:val="22"/>
          <w:lang w:val="hr-HR"/>
        </w:rPr>
      </w:pPr>
      <w:r w:rsidRPr="003E5811">
        <w:rPr>
          <w:lang w:val="hr-HR"/>
        </w:rPr>
        <w:t>Prije primjene tofacitiniba, treba razmotriti rizik i korist terapije kod pacijenata:</w:t>
      </w:r>
    </w:p>
    <w:p w14:paraId="1EB6A991" w14:textId="77777777" w:rsidR="00494715" w:rsidRPr="003E5811" w:rsidRDefault="006D7878" w:rsidP="00F80F53">
      <w:pPr>
        <w:pStyle w:val="Normale"/>
        <w:keepNext/>
        <w:numPr>
          <w:ilvl w:val="0"/>
          <w:numId w:val="24"/>
        </w:numPr>
        <w:spacing w:line="240" w:lineRule="auto"/>
        <w:ind w:left="1134" w:hanging="567"/>
        <w:jc w:val="both"/>
        <w:rPr>
          <w:szCs w:val="22"/>
          <w:lang w:val="hr-HR"/>
        </w:rPr>
      </w:pPr>
      <w:r w:rsidRPr="003E5811">
        <w:rPr>
          <w:lang w:val="hr-HR"/>
        </w:rPr>
        <w:t>koji su bili izloženi tuberkulozi,</w:t>
      </w:r>
    </w:p>
    <w:p w14:paraId="6093E49C" w14:textId="77777777" w:rsidR="00494715" w:rsidRPr="003E5811" w:rsidRDefault="006D7878" w:rsidP="00F80F53">
      <w:pPr>
        <w:pStyle w:val="Normale"/>
        <w:keepNext/>
        <w:numPr>
          <w:ilvl w:val="0"/>
          <w:numId w:val="24"/>
        </w:numPr>
        <w:spacing w:line="240" w:lineRule="auto"/>
        <w:ind w:left="1134" w:hanging="567"/>
        <w:jc w:val="both"/>
        <w:rPr>
          <w:rStyle w:val="Instructions"/>
          <w:i w:val="0"/>
          <w:iCs w:val="0"/>
          <w:color w:val="auto"/>
          <w:szCs w:val="22"/>
          <w:lang w:val="hr-HR"/>
        </w:rPr>
      </w:pPr>
      <w:r w:rsidRPr="003E5811">
        <w:rPr>
          <w:lang w:val="hr-HR"/>
        </w:rPr>
        <w:t>koji su boravili u oblastima sa endemskom tuberkulozom ili su putovali tamo.</w:t>
      </w:r>
    </w:p>
    <w:p w14:paraId="24B612B5" w14:textId="77777777" w:rsidR="00494715" w:rsidRPr="003E5811" w:rsidRDefault="00494715" w:rsidP="0036075C">
      <w:pPr>
        <w:spacing w:line="240" w:lineRule="auto"/>
        <w:rPr>
          <w:rStyle w:val="Instructions"/>
          <w:i w:val="0"/>
          <w:color w:val="auto"/>
          <w:lang w:val="hr-HR"/>
        </w:rPr>
      </w:pPr>
    </w:p>
    <w:p w14:paraId="77F88204" w14:textId="77777777" w:rsidR="00494715" w:rsidRPr="003E5811" w:rsidRDefault="006D7878" w:rsidP="00F80F53">
      <w:pPr>
        <w:keepNext/>
        <w:spacing w:line="240" w:lineRule="auto"/>
        <w:jc w:val="both"/>
        <w:rPr>
          <w:rStyle w:val="Instructions"/>
          <w:i w:val="0"/>
          <w:color w:val="auto"/>
          <w:szCs w:val="22"/>
          <w:lang w:val="hr-HR"/>
        </w:rPr>
      </w:pPr>
      <w:r w:rsidRPr="003E5811">
        <w:rPr>
          <w:rStyle w:val="Instructions"/>
          <w:i w:val="0"/>
          <w:color w:val="auto"/>
          <w:lang w:val="hr-HR"/>
        </w:rPr>
        <w:t>Pacijente treba pregledati i ispitati na latentne ili aktivne infekcije prije započinjanja terapije tofacitinibom, kao i tokom terapije, u skladu sa važećim smjernicama.</w:t>
      </w:r>
    </w:p>
    <w:p w14:paraId="13A0D29C" w14:textId="77777777" w:rsidR="00494715" w:rsidRPr="003E5811" w:rsidRDefault="00494715" w:rsidP="00F80F53">
      <w:pPr>
        <w:keepNext/>
        <w:spacing w:line="240" w:lineRule="auto"/>
        <w:jc w:val="both"/>
        <w:rPr>
          <w:szCs w:val="22"/>
          <w:lang w:val="hr-HR"/>
        </w:rPr>
      </w:pPr>
    </w:p>
    <w:p w14:paraId="1BBC6797" w14:textId="77777777" w:rsidR="00494715" w:rsidRPr="003E5811" w:rsidRDefault="006D7878" w:rsidP="00F80F53">
      <w:pPr>
        <w:keepNext/>
        <w:spacing w:line="240" w:lineRule="auto"/>
        <w:jc w:val="both"/>
        <w:rPr>
          <w:szCs w:val="22"/>
          <w:lang w:val="hr-HR"/>
        </w:rPr>
      </w:pPr>
      <w:r w:rsidRPr="003E5811">
        <w:rPr>
          <w:lang w:val="hr-HR"/>
        </w:rPr>
        <w:t>Kod pacijenata sa latentnom tuberkulozom i pozitivnim rezultatima testa treba primijeniti standardnu antimikobakterijsku terapiju prije primjene tofacitiniba.</w:t>
      </w:r>
    </w:p>
    <w:p w14:paraId="25DED92F" w14:textId="77777777" w:rsidR="00494715" w:rsidRPr="003E5811" w:rsidRDefault="00494715" w:rsidP="00F80F53">
      <w:pPr>
        <w:keepNext/>
        <w:spacing w:line="240" w:lineRule="auto"/>
        <w:jc w:val="both"/>
        <w:rPr>
          <w:szCs w:val="22"/>
          <w:lang w:val="hr-HR"/>
        </w:rPr>
      </w:pPr>
    </w:p>
    <w:p w14:paraId="713EA4EE" w14:textId="77777777" w:rsidR="00494715" w:rsidRPr="003E5811" w:rsidRDefault="006D7878" w:rsidP="00F80F53">
      <w:pPr>
        <w:spacing w:line="240" w:lineRule="auto"/>
        <w:jc w:val="both"/>
        <w:rPr>
          <w:szCs w:val="22"/>
          <w:lang w:val="hr-HR"/>
        </w:rPr>
      </w:pPr>
      <w:r w:rsidRPr="003E5811">
        <w:rPr>
          <w:lang w:val="hr-HR"/>
        </w:rPr>
        <w:t xml:space="preserve">Uključivanje antituberkulozne terapije prije primjene tofacitiniba treba razmotriti i kod pacijenata sa negativnim testom na tuberkulozu, koji u anamnezi imaju latentnu ili aktivnu tuberkulozu za koju nije moguće </w:t>
      </w:r>
      <w:r w:rsidRPr="003E5811">
        <w:rPr>
          <w:rStyle w:val="Instructions"/>
          <w:i w:val="0"/>
          <w:color w:val="auto"/>
          <w:lang w:val="hr-HR"/>
        </w:rPr>
        <w:t>potvrditi adekvatan tok liječenja, ili kod pacijenata sa negativnim testom na tuberkulozu</w:t>
      </w:r>
      <w:r w:rsidRPr="003E5811">
        <w:rPr>
          <w:lang w:val="hr-HR"/>
        </w:rPr>
        <w:t xml:space="preserve"> koji imaju faktore rizika za infekciju tuberkulozom. Preporučuje se konsultacija sa ljekarom specijalizovanim za liječenje tuberkuloze prilikom donošenja odluke o tome da li je uvođenje antituberkulozne terapije odgovarajuće za određenog pacijenta. Stanje pacijenata treba pažljivo pratiti da bi se uočili znakovi i simptomi tuberkuloze, uključujući i pacijente koji su bili negativni na testu za latentnu infekciju tuberkulozom prije započinjanja terapije.</w:t>
      </w:r>
    </w:p>
    <w:p w14:paraId="0B4A3BE5" w14:textId="77777777" w:rsidR="00494715" w:rsidRPr="003E5811" w:rsidRDefault="00494715" w:rsidP="00F80F53">
      <w:pPr>
        <w:spacing w:line="240" w:lineRule="auto"/>
        <w:jc w:val="both"/>
        <w:rPr>
          <w:rFonts w:eastAsia="Arial Unicode MS"/>
          <w:bCs/>
          <w:color w:val="000000"/>
          <w:szCs w:val="22"/>
          <w:lang w:val="hr-HR"/>
        </w:rPr>
      </w:pPr>
    </w:p>
    <w:p w14:paraId="39E8765E" w14:textId="77777777" w:rsidR="00494715" w:rsidRPr="003E5811" w:rsidRDefault="006D7878" w:rsidP="00F80F53">
      <w:pPr>
        <w:keepNext/>
        <w:spacing w:line="240" w:lineRule="auto"/>
        <w:jc w:val="both"/>
        <w:rPr>
          <w:rFonts w:eastAsia="Arial Unicode MS"/>
          <w:bCs/>
          <w:color w:val="000000"/>
          <w:szCs w:val="22"/>
          <w:u w:val="single"/>
          <w:lang w:val="hr-HR"/>
        </w:rPr>
      </w:pPr>
      <w:r w:rsidRPr="003E5811">
        <w:rPr>
          <w:color w:val="000000"/>
          <w:u w:val="single"/>
          <w:lang w:val="hr-HR"/>
        </w:rPr>
        <w:t>Reaktivacija virusa</w:t>
      </w:r>
    </w:p>
    <w:p w14:paraId="2611B424" w14:textId="77777777" w:rsidR="00494715" w:rsidRPr="003E5811" w:rsidRDefault="00494715" w:rsidP="00F80F53">
      <w:pPr>
        <w:spacing w:line="240" w:lineRule="auto"/>
        <w:jc w:val="both"/>
        <w:rPr>
          <w:szCs w:val="22"/>
          <w:lang w:val="hr-HR"/>
        </w:rPr>
      </w:pPr>
    </w:p>
    <w:p w14:paraId="10388134" w14:textId="77777777" w:rsidR="004D5E01" w:rsidRPr="003E5811" w:rsidRDefault="006D7878" w:rsidP="00F80F53">
      <w:pPr>
        <w:spacing w:line="240" w:lineRule="auto"/>
        <w:jc w:val="both"/>
        <w:rPr>
          <w:lang w:val="hr-HR"/>
        </w:rPr>
      </w:pPr>
      <w:r w:rsidRPr="003E5811">
        <w:rPr>
          <w:lang w:val="hr-HR"/>
        </w:rPr>
        <w:t xml:space="preserve">Reaktivacija virusa i slučajevi reaktivacije herpes virusa (npr. herpes zoster) zabilježeni su </w:t>
      </w:r>
      <w:r w:rsidR="004D5E01" w:rsidRPr="003E5811">
        <w:rPr>
          <w:lang w:val="hr-HR"/>
        </w:rPr>
        <w:t>kod pacijenata koji su primali</w:t>
      </w:r>
      <w:r w:rsidRPr="003E5811">
        <w:rPr>
          <w:lang w:val="hr-HR"/>
        </w:rPr>
        <w:t xml:space="preserve"> tofacitinib</w:t>
      </w:r>
      <w:r w:rsidR="004D5E01" w:rsidRPr="003E5811">
        <w:rPr>
          <w:lang w:val="hr-HR"/>
        </w:rPr>
        <w:t xml:space="preserve"> (vidjeti dio 4.8)</w:t>
      </w:r>
      <w:r w:rsidRPr="003E5811">
        <w:rPr>
          <w:lang w:val="hr-HR"/>
        </w:rPr>
        <w:t xml:space="preserve">. </w:t>
      </w:r>
    </w:p>
    <w:p w14:paraId="62C15D3D" w14:textId="77777777" w:rsidR="004D5E01" w:rsidRPr="003E5811" w:rsidRDefault="004D5E01" w:rsidP="00F80F53">
      <w:pPr>
        <w:spacing w:line="240" w:lineRule="auto"/>
        <w:jc w:val="both"/>
        <w:rPr>
          <w:lang w:val="hr-HR"/>
        </w:rPr>
      </w:pPr>
    </w:p>
    <w:p w14:paraId="2F22D397" w14:textId="77777777" w:rsidR="00494715" w:rsidRPr="003E5811" w:rsidRDefault="006D7878" w:rsidP="00F80F53">
      <w:pPr>
        <w:spacing w:line="240" w:lineRule="auto"/>
        <w:jc w:val="both"/>
        <w:rPr>
          <w:szCs w:val="22"/>
          <w:lang w:val="hr-HR"/>
        </w:rPr>
      </w:pPr>
      <w:r w:rsidRPr="003E5811">
        <w:rPr>
          <w:lang w:val="hr-HR"/>
        </w:rPr>
        <w:t xml:space="preserve">Kod pacijenata koji su primali tofacitinib, uočena je povećana incidencija herpes zoster virusa kod: </w:t>
      </w:r>
    </w:p>
    <w:p w14:paraId="661C06F1" w14:textId="77777777" w:rsidR="00494715" w:rsidRPr="003E5811" w:rsidRDefault="006D7878" w:rsidP="00F80F53">
      <w:pPr>
        <w:pStyle w:val="Normale"/>
        <w:numPr>
          <w:ilvl w:val="0"/>
          <w:numId w:val="50"/>
        </w:numPr>
        <w:spacing w:line="240" w:lineRule="auto"/>
        <w:ind w:left="1134" w:hanging="567"/>
        <w:jc w:val="both"/>
        <w:rPr>
          <w:iCs/>
          <w:szCs w:val="22"/>
          <w:lang w:val="hr-HR"/>
        </w:rPr>
      </w:pPr>
      <w:r w:rsidRPr="003E5811">
        <w:rPr>
          <w:lang w:val="hr-HR"/>
        </w:rPr>
        <w:t xml:space="preserve">pacijenata porijeklom iz Japana i Koreje. </w:t>
      </w:r>
    </w:p>
    <w:p w14:paraId="5C434981" w14:textId="77777777" w:rsidR="00494715" w:rsidRPr="003E5811" w:rsidRDefault="006D7878" w:rsidP="00F80F53">
      <w:pPr>
        <w:pStyle w:val="Normale"/>
        <w:numPr>
          <w:ilvl w:val="0"/>
          <w:numId w:val="50"/>
        </w:numPr>
        <w:spacing w:line="240" w:lineRule="auto"/>
        <w:ind w:left="1134" w:hanging="567"/>
        <w:jc w:val="both"/>
        <w:rPr>
          <w:iCs/>
          <w:szCs w:val="22"/>
          <w:lang w:val="hr-HR"/>
        </w:rPr>
      </w:pPr>
      <w:r w:rsidRPr="003E5811">
        <w:rPr>
          <w:lang w:val="hr-HR"/>
        </w:rPr>
        <w:t>Pacijenata kod kojih je apsolutni broj limfocita (ALC) manji od 1000 ćelija/mm</w:t>
      </w:r>
      <w:r w:rsidRPr="003E5811">
        <w:rPr>
          <w:vertAlign w:val="superscript"/>
          <w:lang w:val="hr-HR"/>
        </w:rPr>
        <w:t>3</w:t>
      </w:r>
      <w:r w:rsidRPr="003E5811">
        <w:rPr>
          <w:lang w:val="hr-HR"/>
        </w:rPr>
        <w:t xml:space="preserve"> (vidjeti dio 4.2).</w:t>
      </w:r>
    </w:p>
    <w:p w14:paraId="1C67C0AB" w14:textId="77777777" w:rsidR="00494715" w:rsidRPr="003E5811" w:rsidRDefault="006D7878" w:rsidP="00F80F53">
      <w:pPr>
        <w:pStyle w:val="Normale"/>
        <w:keepNext/>
        <w:numPr>
          <w:ilvl w:val="0"/>
          <w:numId w:val="50"/>
        </w:numPr>
        <w:spacing w:line="240" w:lineRule="auto"/>
        <w:ind w:left="1134" w:hanging="567"/>
        <w:jc w:val="both"/>
        <w:rPr>
          <w:iCs/>
          <w:szCs w:val="22"/>
          <w:lang w:val="hr-HR"/>
        </w:rPr>
      </w:pPr>
      <w:r w:rsidRPr="003E5811">
        <w:rPr>
          <w:lang w:val="hr-HR"/>
        </w:rPr>
        <w:t xml:space="preserve">Pacijenata sa dugotrajnim reumatoidnim artritisom koji su prethodno primali dva ili više bioloških antireumatskih ljekova koji mijenjaju tok bolesti (DMARD). </w:t>
      </w:r>
    </w:p>
    <w:p w14:paraId="53571BB0" w14:textId="77777777" w:rsidR="00494715" w:rsidRPr="003E5811" w:rsidRDefault="006D7878" w:rsidP="00F80F53">
      <w:pPr>
        <w:pStyle w:val="Normale"/>
        <w:keepNext/>
        <w:numPr>
          <w:ilvl w:val="0"/>
          <w:numId w:val="50"/>
        </w:numPr>
        <w:spacing w:line="240" w:lineRule="auto"/>
        <w:ind w:left="1134" w:hanging="567"/>
        <w:jc w:val="both"/>
        <w:rPr>
          <w:iCs/>
          <w:szCs w:val="22"/>
          <w:lang w:val="hr-HR"/>
        </w:rPr>
      </w:pPr>
      <w:r w:rsidRPr="003E5811">
        <w:rPr>
          <w:lang w:val="hr-HR"/>
        </w:rPr>
        <w:t>Pacijenata koji primaju tofacitinib u dozi od 10 mg dva puta dnevno.</w:t>
      </w:r>
    </w:p>
    <w:p w14:paraId="4FCE1849" w14:textId="77777777" w:rsidR="00494715" w:rsidRPr="003E5811" w:rsidRDefault="00494715" w:rsidP="00F80F53">
      <w:pPr>
        <w:spacing w:line="240" w:lineRule="auto"/>
        <w:jc w:val="both"/>
        <w:rPr>
          <w:szCs w:val="22"/>
          <w:lang w:val="hr-HR"/>
        </w:rPr>
      </w:pPr>
    </w:p>
    <w:p w14:paraId="30869132" w14:textId="77777777" w:rsidR="00494715" w:rsidRPr="003E5811" w:rsidRDefault="006D7878" w:rsidP="00F80F53">
      <w:pPr>
        <w:keepNext/>
        <w:spacing w:line="240" w:lineRule="auto"/>
        <w:jc w:val="both"/>
        <w:rPr>
          <w:szCs w:val="22"/>
          <w:lang w:val="hr-HR"/>
        </w:rPr>
      </w:pPr>
      <w:r w:rsidRPr="003E5811">
        <w:rPr>
          <w:lang w:val="hr-HR"/>
        </w:rPr>
        <w:t>Uticaj tofacitiniba na reaktivaciju hroničnog virusnog hepatitisa nije poznat. Pacijenti sa pozitivnim rezultatom testa na hepatitis B ili C su bili isključeni iz kliničkih</w:t>
      </w:r>
      <w:r w:rsidRPr="003E5811">
        <w:rPr>
          <w:szCs w:val="22"/>
          <w:lang w:val="hr-HR"/>
        </w:rPr>
        <w:t xml:space="preserve"> </w:t>
      </w:r>
      <w:r w:rsidR="004D5E01" w:rsidRPr="003E5811">
        <w:rPr>
          <w:szCs w:val="22"/>
          <w:lang w:val="hr-HR"/>
        </w:rPr>
        <w:t>studija</w:t>
      </w:r>
      <w:r w:rsidRPr="003E5811">
        <w:rPr>
          <w:lang w:val="hr-HR"/>
        </w:rPr>
        <w:t>. Testiranje na virusni hepatitis prije započinjanja terapije tofacitinibom treba sprovesti u skladu sa kliničkim smjernicama.</w:t>
      </w:r>
    </w:p>
    <w:p w14:paraId="357CFB7D" w14:textId="77777777" w:rsidR="00996F7A" w:rsidRDefault="00996F7A" w:rsidP="00F80F53">
      <w:pPr>
        <w:spacing w:line="240" w:lineRule="auto"/>
        <w:jc w:val="both"/>
        <w:rPr>
          <w:rFonts w:eastAsia="Arial Unicode MS"/>
          <w:bCs/>
          <w:color w:val="000000"/>
          <w:szCs w:val="22"/>
          <w:u w:val="single"/>
          <w:lang w:val="hr-HR"/>
        </w:rPr>
      </w:pPr>
    </w:p>
    <w:p w14:paraId="445AD883" w14:textId="768355E6" w:rsidR="004657E3" w:rsidRPr="002B1B98" w:rsidRDefault="004657E3" w:rsidP="00F80F53">
      <w:pPr>
        <w:spacing w:line="240" w:lineRule="auto"/>
        <w:jc w:val="both"/>
        <w:rPr>
          <w:rFonts w:eastAsia="Arial Unicode MS"/>
          <w:bCs/>
          <w:color w:val="000000"/>
          <w:szCs w:val="22"/>
          <w:lang w:val="hr-HR"/>
        </w:rPr>
      </w:pPr>
      <w:r w:rsidRPr="002B1B98">
        <w:rPr>
          <w:rFonts w:eastAsia="Arial Unicode MS"/>
          <w:bCs/>
          <w:color w:val="000000"/>
          <w:szCs w:val="22"/>
          <w:lang w:val="hr-HR"/>
        </w:rPr>
        <w:t xml:space="preserve">Najmanje jedan potvrđen slučaj progresivne multifokalne leukoencefalopatije (PML) prijavljen je kod pacijenata sa reumatoidnim artritisom koji su primali tofacitinib u postmarketinškom periodu. PML može izazvati smrtni ishod i treba </w:t>
      </w:r>
      <w:r w:rsidR="00161677" w:rsidRPr="002B1B98">
        <w:rPr>
          <w:rFonts w:eastAsia="Arial Unicode MS"/>
          <w:bCs/>
          <w:color w:val="000000"/>
          <w:szCs w:val="22"/>
          <w:lang w:val="hr-HR"/>
        </w:rPr>
        <w:t>ga</w:t>
      </w:r>
      <w:r w:rsidRPr="002B1B98">
        <w:rPr>
          <w:rFonts w:eastAsia="Arial Unicode MS"/>
          <w:bCs/>
          <w:color w:val="000000"/>
          <w:szCs w:val="22"/>
          <w:lang w:val="hr-HR"/>
        </w:rPr>
        <w:t xml:space="preserve"> uzeti u obzir pri donošenju diferencijalne dijagnoze kod imunosuprimiranih pacijenata sa novim ili pogoršanim neurološkim simptomima.</w:t>
      </w:r>
    </w:p>
    <w:p w14:paraId="5B00D9D0" w14:textId="77777777" w:rsidR="004657E3" w:rsidRPr="003E5811" w:rsidRDefault="004657E3" w:rsidP="00F80F53">
      <w:pPr>
        <w:spacing w:line="240" w:lineRule="auto"/>
        <w:jc w:val="both"/>
        <w:rPr>
          <w:rFonts w:eastAsia="Arial Unicode MS"/>
          <w:bCs/>
          <w:color w:val="000000"/>
          <w:szCs w:val="22"/>
          <w:u w:val="single"/>
          <w:lang w:val="hr-HR"/>
        </w:rPr>
      </w:pPr>
    </w:p>
    <w:p w14:paraId="16C8B976" w14:textId="28F18879" w:rsidR="00996F7A" w:rsidRPr="003E5811" w:rsidRDefault="00996F7A" w:rsidP="00F80F53">
      <w:pPr>
        <w:spacing w:line="240" w:lineRule="auto"/>
        <w:jc w:val="both"/>
        <w:rPr>
          <w:rFonts w:eastAsia="Arial Unicode MS"/>
          <w:bCs/>
          <w:color w:val="000000"/>
          <w:szCs w:val="22"/>
          <w:u w:val="single"/>
          <w:lang w:val="hr-HR"/>
        </w:rPr>
      </w:pPr>
      <w:r w:rsidRPr="003E5811">
        <w:rPr>
          <w:color w:val="000000"/>
          <w:u w:val="single"/>
          <w:lang w:val="hr-HR"/>
        </w:rPr>
        <w:t>Veliki</w:t>
      </w:r>
      <w:r w:rsidR="008D0545" w:rsidRPr="003E5811">
        <w:rPr>
          <w:color w:val="000000"/>
          <w:u w:val="single"/>
          <w:lang w:val="hr-HR"/>
        </w:rPr>
        <w:t xml:space="preserve"> </w:t>
      </w:r>
      <w:r w:rsidRPr="003E5811">
        <w:rPr>
          <w:color w:val="000000"/>
          <w:u w:val="single"/>
          <w:lang w:val="hr-HR"/>
        </w:rPr>
        <w:t>neželjeni kardiovaskularni događaji (uključujući infarkt miokarda)</w:t>
      </w:r>
    </w:p>
    <w:p w14:paraId="2D7FAF8C" w14:textId="77777777" w:rsidR="00996F7A" w:rsidRPr="003E5811" w:rsidRDefault="00996F7A" w:rsidP="00F80F53">
      <w:pPr>
        <w:spacing w:line="240" w:lineRule="auto"/>
        <w:jc w:val="both"/>
        <w:rPr>
          <w:rFonts w:eastAsia="Arial Unicode MS"/>
          <w:bCs/>
          <w:color w:val="000000"/>
          <w:szCs w:val="22"/>
          <w:lang w:val="hr-HR"/>
        </w:rPr>
      </w:pPr>
    </w:p>
    <w:p w14:paraId="167E52DF" w14:textId="77777777" w:rsidR="00996F7A" w:rsidRPr="003E5811" w:rsidRDefault="00996F7A" w:rsidP="00F80F53">
      <w:pPr>
        <w:spacing w:line="240" w:lineRule="auto"/>
        <w:jc w:val="both"/>
        <w:rPr>
          <w:rFonts w:eastAsia="Arial Unicode MS"/>
          <w:bCs/>
          <w:color w:val="000000"/>
          <w:szCs w:val="22"/>
          <w:lang w:val="hr-HR"/>
        </w:rPr>
      </w:pPr>
      <w:r w:rsidRPr="003E5811">
        <w:rPr>
          <w:color w:val="000000"/>
          <w:lang w:val="hr-HR"/>
        </w:rPr>
        <w:t>Veliki neželjeni kardiovaskularni događaji (</w:t>
      </w:r>
      <w:r w:rsidR="0051099F" w:rsidRPr="003E5811">
        <w:rPr>
          <w:lang w:val="hr-HR"/>
        </w:rPr>
        <w:t xml:space="preserve">engl. </w:t>
      </w:r>
      <w:r w:rsidR="0051099F" w:rsidRPr="003E5811">
        <w:rPr>
          <w:i/>
          <w:lang w:val="hr-HR"/>
        </w:rPr>
        <w:t>Major adverse cardiovascular events,</w:t>
      </w:r>
      <w:r w:rsidR="0051099F" w:rsidRPr="003E5811">
        <w:rPr>
          <w:rFonts w:ascii="Arial" w:hAnsi="Arial" w:cs="Arial"/>
        </w:rPr>
        <w:t xml:space="preserve"> </w:t>
      </w:r>
      <w:r w:rsidRPr="003E5811">
        <w:rPr>
          <w:color w:val="000000"/>
          <w:lang w:val="hr-HR"/>
        </w:rPr>
        <w:t>MACE) su zapaženi kod pacijenata koji primaju tofacitinib.</w:t>
      </w:r>
    </w:p>
    <w:p w14:paraId="073DF3A8" w14:textId="77777777" w:rsidR="00996F7A" w:rsidRPr="003E5811" w:rsidRDefault="00996F7A" w:rsidP="00F80F53">
      <w:pPr>
        <w:spacing w:line="240" w:lineRule="auto"/>
        <w:jc w:val="both"/>
        <w:rPr>
          <w:rFonts w:eastAsia="Arial Unicode MS"/>
          <w:bCs/>
          <w:color w:val="000000"/>
          <w:szCs w:val="22"/>
          <w:lang w:val="hr-HR"/>
        </w:rPr>
      </w:pPr>
    </w:p>
    <w:p w14:paraId="6EB921CF" w14:textId="77777777" w:rsidR="00996F7A" w:rsidRPr="003E5811" w:rsidRDefault="00996F7A" w:rsidP="00F80F53">
      <w:pPr>
        <w:spacing w:line="240" w:lineRule="auto"/>
        <w:jc w:val="both"/>
        <w:rPr>
          <w:rFonts w:eastAsia="Arial Unicode MS"/>
          <w:bCs/>
          <w:color w:val="000000"/>
          <w:szCs w:val="22"/>
          <w:lang w:val="hr-HR"/>
        </w:rPr>
      </w:pPr>
      <w:r w:rsidRPr="003E5811">
        <w:rPr>
          <w:color w:val="000000"/>
          <w:lang w:val="hr-HR"/>
        </w:rPr>
        <w:t xml:space="preserve">U randomizovanoj studiji bezbjednosti nakon odobrenja lijeka kod pacijenata sa reumatoidnim artritisom starosti 50 godina ili više, sa još barem jednim dodatnim faktorom kardiovaskularnog rizika, zapažena je povećana incidencija od infarkta miokarda prilikom primjene tofacitiniba u poređenju sa TNF inhibitorima (vidjeti djelove 4.8 i 5.1). Kod pacijenata </w:t>
      </w:r>
      <w:r w:rsidR="00F30DBA" w:rsidRPr="003E5811">
        <w:rPr>
          <w:color w:val="000000"/>
          <w:lang w:val="hr-HR"/>
        </w:rPr>
        <w:t>od</w:t>
      </w:r>
      <w:r w:rsidRPr="003E5811">
        <w:rPr>
          <w:color w:val="000000"/>
          <w:lang w:val="hr-HR"/>
        </w:rPr>
        <w:t xml:space="preserve"> 65 godina</w:t>
      </w:r>
      <w:r w:rsidR="00F30DBA" w:rsidRPr="003E5811">
        <w:rPr>
          <w:color w:val="000000"/>
          <w:lang w:val="hr-HR"/>
        </w:rPr>
        <w:t xml:space="preserve"> starosti i starijih</w:t>
      </w:r>
      <w:r w:rsidRPr="003E5811">
        <w:rPr>
          <w:color w:val="000000"/>
          <w:lang w:val="hr-HR"/>
        </w:rPr>
        <w:t xml:space="preserve">, pacijenata koji su aktivni ili nekadašnji </w:t>
      </w:r>
      <w:r w:rsidR="00F30DBA" w:rsidRPr="003E5811">
        <w:rPr>
          <w:color w:val="000000"/>
          <w:lang w:val="hr-HR"/>
        </w:rPr>
        <w:t xml:space="preserve">dugogodišnji </w:t>
      </w:r>
      <w:r w:rsidRPr="003E5811">
        <w:rPr>
          <w:color w:val="000000"/>
          <w:lang w:val="hr-HR"/>
        </w:rPr>
        <w:t>pušači i kod pacijenata sa</w:t>
      </w:r>
      <w:r w:rsidR="00F30DBA" w:rsidRPr="003E5811">
        <w:t xml:space="preserve"> istorijom aterosklerotičnih kardiovaskularnih bolesti i</w:t>
      </w:r>
      <w:r w:rsidR="0090535C" w:rsidRPr="003E5811">
        <w:t>li</w:t>
      </w:r>
      <w:r w:rsidR="00F30DBA" w:rsidRPr="003E5811">
        <w:t xml:space="preserve"> </w:t>
      </w:r>
      <w:r w:rsidRPr="003E5811">
        <w:rPr>
          <w:color w:val="000000"/>
          <w:lang w:val="hr-HR"/>
        </w:rPr>
        <w:t>ostalim kardiovaskularnim faktorima rizika, tofacitinib treba primjenjivati samo ako nema prikladnih terapijskih opcija</w:t>
      </w:r>
      <w:r w:rsidR="00F30DBA" w:rsidRPr="003E5811">
        <w:rPr>
          <w:color w:val="000000"/>
          <w:lang w:val="hr-HR"/>
        </w:rPr>
        <w:t xml:space="preserve"> (vidjeti dio 5.1)</w:t>
      </w:r>
      <w:r w:rsidRPr="003E5811">
        <w:rPr>
          <w:color w:val="000000"/>
          <w:lang w:val="hr-HR"/>
        </w:rPr>
        <w:t>.</w:t>
      </w:r>
    </w:p>
    <w:p w14:paraId="4F5301BA" w14:textId="77777777" w:rsidR="00494715" w:rsidRPr="003E5811" w:rsidRDefault="00494715" w:rsidP="00F80F53">
      <w:pPr>
        <w:spacing w:line="240" w:lineRule="auto"/>
        <w:jc w:val="both"/>
        <w:rPr>
          <w:rFonts w:eastAsia="Arial Unicode MS"/>
          <w:szCs w:val="22"/>
          <w:lang w:val="hr-HR"/>
        </w:rPr>
      </w:pPr>
    </w:p>
    <w:p w14:paraId="3E761C67" w14:textId="77777777" w:rsidR="00494715" w:rsidRPr="003E5811" w:rsidRDefault="006D7878" w:rsidP="00F80F53">
      <w:pPr>
        <w:keepNext/>
        <w:spacing w:line="240" w:lineRule="auto"/>
        <w:jc w:val="both"/>
        <w:rPr>
          <w:rFonts w:eastAsia="Arial Unicode MS"/>
          <w:szCs w:val="22"/>
          <w:lang w:val="hr-HR"/>
        </w:rPr>
      </w:pPr>
      <w:r w:rsidRPr="003E5811">
        <w:rPr>
          <w:color w:val="000000"/>
          <w:u w:val="single"/>
          <w:lang w:val="hr-HR"/>
        </w:rPr>
        <w:lastRenderedPageBreak/>
        <w:t>Maligniteti i limfoproliferativna oboljenja</w:t>
      </w:r>
    </w:p>
    <w:p w14:paraId="542C8178" w14:textId="77777777" w:rsidR="00494715" w:rsidRPr="003E5811" w:rsidRDefault="00494715" w:rsidP="00F80F53">
      <w:pPr>
        <w:keepNext/>
        <w:spacing w:line="240" w:lineRule="auto"/>
        <w:jc w:val="both"/>
        <w:rPr>
          <w:szCs w:val="22"/>
          <w:lang w:val="hr-HR"/>
        </w:rPr>
      </w:pPr>
    </w:p>
    <w:p w14:paraId="4A6FC191" w14:textId="77777777" w:rsidR="00996F7A" w:rsidRPr="003E5811" w:rsidRDefault="00996F7A" w:rsidP="00F80F53">
      <w:pPr>
        <w:spacing w:line="240" w:lineRule="auto"/>
        <w:jc w:val="both"/>
        <w:rPr>
          <w:rFonts w:eastAsia="Arial Unicode MS"/>
          <w:iCs/>
          <w:kern w:val="36"/>
          <w:szCs w:val="22"/>
          <w:lang w:val="hr-HR"/>
        </w:rPr>
      </w:pPr>
      <w:r w:rsidRPr="003E5811">
        <w:rPr>
          <w:lang w:val="hr-HR"/>
        </w:rPr>
        <w:t>Postoji mogućnost da tofacitinib može da utiče na odbranu organizma od maligniteta.</w:t>
      </w:r>
    </w:p>
    <w:p w14:paraId="3C61C3DF" w14:textId="77777777" w:rsidR="00996F7A" w:rsidRPr="003E5811" w:rsidRDefault="00996F7A" w:rsidP="00F80F53">
      <w:pPr>
        <w:spacing w:line="240" w:lineRule="auto"/>
        <w:jc w:val="both"/>
        <w:rPr>
          <w:rFonts w:eastAsia="Arial Unicode MS"/>
          <w:iCs/>
          <w:kern w:val="36"/>
          <w:szCs w:val="22"/>
          <w:lang w:val="hr-HR"/>
        </w:rPr>
      </w:pPr>
    </w:p>
    <w:p w14:paraId="0DA426F2" w14:textId="77777777" w:rsidR="00996F7A" w:rsidRPr="003E5811" w:rsidRDefault="00996F7A" w:rsidP="00F80F53">
      <w:pPr>
        <w:spacing w:line="240" w:lineRule="auto"/>
        <w:jc w:val="both"/>
        <w:rPr>
          <w:rFonts w:eastAsia="Arial Unicode MS"/>
          <w:iCs/>
          <w:kern w:val="36"/>
          <w:szCs w:val="22"/>
          <w:lang w:val="hr-HR"/>
        </w:rPr>
      </w:pPr>
      <w:r w:rsidRPr="003E5811">
        <w:rPr>
          <w:lang w:val="hr-HR"/>
        </w:rPr>
        <w:t xml:space="preserve">U randomizovanoj studiji bezbjednosti nakon odobrenja lijeka kod pacijenata sa reumatoidnim artritisom starosti 50 godina ili više, sa barem još jednim dodatnim faktorom kardiovaskularnog rizika, zapažena je povećana incidencija maligniteta, </w:t>
      </w:r>
      <w:r w:rsidR="00695332" w:rsidRPr="003E5811">
        <w:rPr>
          <w:lang w:val="hr-HR"/>
        </w:rPr>
        <w:t xml:space="preserve">naročito </w:t>
      </w:r>
      <w:r w:rsidRPr="003E5811">
        <w:rPr>
          <w:lang w:val="hr-HR"/>
        </w:rPr>
        <w:t xml:space="preserve">nemelanomskog karcinoma (engl. </w:t>
      </w:r>
      <w:r w:rsidRPr="003E5811">
        <w:rPr>
          <w:i/>
          <w:lang w:val="hr-HR"/>
        </w:rPr>
        <w:t xml:space="preserve">Non-melanoma skin cancer </w:t>
      </w:r>
      <w:r w:rsidRPr="003E5811">
        <w:rPr>
          <w:lang w:val="hr-HR"/>
        </w:rPr>
        <w:t>- NMSC), karcinoma pluća i limfoma, prilikom primjene tofacitiniba u poređenju sa TNF inhibitorima (vidjeti djelove 4.8 i 5.1).</w:t>
      </w:r>
    </w:p>
    <w:p w14:paraId="6D76B8B9" w14:textId="77777777" w:rsidR="00996F7A" w:rsidRPr="003E5811" w:rsidRDefault="00996F7A" w:rsidP="00F80F53">
      <w:pPr>
        <w:spacing w:line="240" w:lineRule="auto"/>
        <w:jc w:val="both"/>
        <w:rPr>
          <w:rFonts w:eastAsia="Arial Unicode MS"/>
          <w:iCs/>
          <w:kern w:val="36"/>
          <w:szCs w:val="22"/>
          <w:lang w:val="hr-HR"/>
        </w:rPr>
      </w:pPr>
    </w:p>
    <w:p w14:paraId="7E9994DA" w14:textId="77777777" w:rsidR="00996F7A" w:rsidRPr="003E5811" w:rsidRDefault="00996F7A" w:rsidP="00F80F53">
      <w:pPr>
        <w:spacing w:line="240" w:lineRule="auto"/>
        <w:jc w:val="both"/>
        <w:rPr>
          <w:rFonts w:eastAsia="Arial Unicode MS"/>
          <w:iCs/>
          <w:kern w:val="36"/>
          <w:szCs w:val="22"/>
          <w:lang w:val="hr-HR"/>
        </w:rPr>
      </w:pPr>
      <w:r w:rsidRPr="003E5811">
        <w:rPr>
          <w:lang w:val="hr-HR"/>
        </w:rPr>
        <w:t>U drugim kliničkim studijama</w:t>
      </w:r>
      <w:r w:rsidR="00224DFF" w:rsidRPr="003E5811">
        <w:rPr>
          <w:lang w:val="hr-HR"/>
        </w:rPr>
        <w:t>, kao</w:t>
      </w:r>
      <w:r w:rsidRPr="003E5811">
        <w:rPr>
          <w:lang w:val="hr-HR"/>
        </w:rPr>
        <w:t xml:space="preserve"> i nakon puštanja lijeka u promet primijećeni su i </w:t>
      </w:r>
      <w:r w:rsidR="00695332" w:rsidRPr="003E5811">
        <w:rPr>
          <w:lang w:val="hr-HR"/>
        </w:rPr>
        <w:t xml:space="preserve">NMSC, </w:t>
      </w:r>
      <w:r w:rsidRPr="003E5811">
        <w:rPr>
          <w:lang w:val="hr-HR"/>
        </w:rPr>
        <w:t>karcinomi pluća i limfomi kod pacijenata liječenih tofacitinibom.</w:t>
      </w:r>
    </w:p>
    <w:p w14:paraId="64F074F1" w14:textId="77777777" w:rsidR="00996F7A" w:rsidRPr="003E5811" w:rsidRDefault="00996F7A" w:rsidP="00F80F53">
      <w:pPr>
        <w:spacing w:line="240" w:lineRule="auto"/>
        <w:jc w:val="both"/>
        <w:rPr>
          <w:rFonts w:eastAsia="Arial Unicode MS"/>
          <w:iCs/>
          <w:kern w:val="36"/>
          <w:szCs w:val="22"/>
          <w:lang w:val="hr-HR"/>
        </w:rPr>
      </w:pPr>
    </w:p>
    <w:p w14:paraId="77C3243A" w14:textId="77777777" w:rsidR="00996F7A" w:rsidRPr="003E5811" w:rsidRDefault="00996F7A" w:rsidP="00F80F53">
      <w:pPr>
        <w:spacing w:line="240" w:lineRule="auto"/>
        <w:jc w:val="both"/>
        <w:rPr>
          <w:rFonts w:eastAsia="Arial Unicode MS"/>
          <w:iCs/>
          <w:kern w:val="36"/>
          <w:szCs w:val="22"/>
          <w:lang w:val="hr-HR"/>
        </w:rPr>
      </w:pPr>
      <w:r w:rsidRPr="003E5811">
        <w:rPr>
          <w:lang w:val="hr-HR"/>
        </w:rPr>
        <w:t>U kliničkim studijama i nakon puštanja lijeka u promet primijećeni su i drugi maligniteti kod pacijenata liječenih tofacitinibom, uključujući (između ostalih), karcinom dojke, melanom, karcinom prostate i karcinom pankreasa.</w:t>
      </w:r>
    </w:p>
    <w:p w14:paraId="1451CDBE" w14:textId="77777777" w:rsidR="00996F7A" w:rsidRPr="003E5811" w:rsidRDefault="00996F7A" w:rsidP="00F80F53">
      <w:pPr>
        <w:spacing w:line="240" w:lineRule="auto"/>
        <w:jc w:val="both"/>
        <w:rPr>
          <w:rFonts w:eastAsia="Arial Unicode MS"/>
          <w:iCs/>
          <w:kern w:val="36"/>
          <w:szCs w:val="22"/>
          <w:lang w:val="hr-HR"/>
        </w:rPr>
      </w:pPr>
    </w:p>
    <w:p w14:paraId="62FBDC7A" w14:textId="32E570BE" w:rsidR="00494715" w:rsidRPr="003E5811" w:rsidRDefault="00996F7A" w:rsidP="00801CBF">
      <w:pPr>
        <w:spacing w:line="240" w:lineRule="auto"/>
        <w:jc w:val="both"/>
        <w:rPr>
          <w:rFonts w:eastAsia="Arial Unicode MS"/>
          <w:kern w:val="36"/>
          <w:szCs w:val="22"/>
          <w:lang w:val="hr-HR"/>
        </w:rPr>
      </w:pPr>
      <w:r w:rsidRPr="003E5811">
        <w:rPr>
          <w:lang w:val="hr-HR"/>
        </w:rPr>
        <w:t xml:space="preserve">Kod pacijenata </w:t>
      </w:r>
      <w:r w:rsidR="00695332" w:rsidRPr="003E5811">
        <w:rPr>
          <w:lang w:val="hr-HR"/>
        </w:rPr>
        <w:t xml:space="preserve">od </w:t>
      </w:r>
      <w:r w:rsidRPr="003E5811">
        <w:rPr>
          <w:lang w:val="hr-HR"/>
        </w:rPr>
        <w:t>65 godina</w:t>
      </w:r>
      <w:r w:rsidR="00695332" w:rsidRPr="003E5811">
        <w:rPr>
          <w:lang w:val="hr-HR"/>
        </w:rPr>
        <w:t xml:space="preserve"> starosti i starijih</w:t>
      </w:r>
      <w:r w:rsidRPr="003E5811">
        <w:rPr>
          <w:lang w:val="hr-HR"/>
        </w:rPr>
        <w:t xml:space="preserve">, pacijenata koji su aktivni ili nekadašnji </w:t>
      </w:r>
      <w:r w:rsidR="00695332" w:rsidRPr="003E5811">
        <w:rPr>
          <w:lang w:val="hr-HR"/>
        </w:rPr>
        <w:t xml:space="preserve">dugogodišnji </w:t>
      </w:r>
      <w:r w:rsidRPr="003E5811">
        <w:rPr>
          <w:lang w:val="hr-HR"/>
        </w:rPr>
        <w:t>pušači i kod pacijenata sa drugim faktorima rizika od maligniteta (npr. aktuelni malignitet ili istorija maligniteta, s izuzetkom uspješno liječenog nemelanomskog karcinoma kože), tofacitinib treba primjenjivati samo ako nema prikladnih terapijskih opcija</w:t>
      </w:r>
      <w:r w:rsidR="00695332" w:rsidRPr="003E5811">
        <w:rPr>
          <w:lang w:val="hr-HR"/>
        </w:rPr>
        <w:t xml:space="preserve"> (vidjeti dio 5.1)</w:t>
      </w:r>
      <w:r w:rsidRPr="003E5811">
        <w:rPr>
          <w:lang w:val="hr-HR"/>
        </w:rPr>
        <w:t>.</w:t>
      </w:r>
      <w:r w:rsidR="00DB33A9">
        <w:rPr>
          <w:lang w:val="hr-HR"/>
        </w:rPr>
        <w:t xml:space="preserve"> </w:t>
      </w:r>
      <w:r w:rsidR="00695332" w:rsidRPr="003E5811">
        <w:rPr>
          <w:lang w:val="hr-HR"/>
        </w:rPr>
        <w:t>P</w:t>
      </w:r>
      <w:r w:rsidR="006D7878" w:rsidRPr="003E5811">
        <w:rPr>
          <w:lang w:val="hr-HR"/>
        </w:rPr>
        <w:t xml:space="preserve">reporučuju se povremeni pregledi kože </w:t>
      </w:r>
      <w:r w:rsidR="00695332" w:rsidRPr="003E5811">
        <w:rPr>
          <w:lang w:val="hr-HR"/>
        </w:rPr>
        <w:t xml:space="preserve">kod svih pacijenata, </w:t>
      </w:r>
      <w:r w:rsidR="00695332" w:rsidRPr="003E5811">
        <w:rPr>
          <w:u w:val="single"/>
          <w:lang w:val="hr-HR"/>
        </w:rPr>
        <w:t xml:space="preserve">a naročito onih </w:t>
      </w:r>
      <w:r w:rsidR="00695332" w:rsidRPr="003E5811">
        <w:rPr>
          <w:lang w:val="hr-HR"/>
        </w:rPr>
        <w:t xml:space="preserve">sa povećanim rizikom od karcinoma kože </w:t>
      </w:r>
      <w:r w:rsidR="006D7878" w:rsidRPr="003E5811">
        <w:rPr>
          <w:lang w:val="hr-HR"/>
        </w:rPr>
        <w:t>(vidjeti tabelu 7 u dijelu 4.8).</w:t>
      </w:r>
    </w:p>
    <w:p w14:paraId="73462CE1" w14:textId="77777777" w:rsidR="00494715" w:rsidRPr="003E5811" w:rsidRDefault="00494715" w:rsidP="00F80F53">
      <w:pPr>
        <w:spacing w:line="240" w:lineRule="auto"/>
        <w:jc w:val="both"/>
        <w:rPr>
          <w:lang w:val="hr-HR"/>
        </w:rPr>
      </w:pPr>
    </w:p>
    <w:p w14:paraId="6634978A" w14:textId="77777777" w:rsidR="00494715" w:rsidRPr="003E5811" w:rsidRDefault="006D7878" w:rsidP="00F80F53">
      <w:pPr>
        <w:keepNext/>
        <w:autoSpaceDE w:val="0"/>
        <w:autoSpaceDN w:val="0"/>
        <w:spacing w:line="240" w:lineRule="auto"/>
        <w:jc w:val="both"/>
        <w:rPr>
          <w:rStyle w:val="Instructions"/>
          <w:i w:val="0"/>
          <w:color w:val="auto"/>
          <w:szCs w:val="22"/>
          <w:u w:val="single"/>
          <w:lang w:val="hr-HR"/>
        </w:rPr>
      </w:pPr>
      <w:r w:rsidRPr="003E5811">
        <w:rPr>
          <w:rStyle w:val="Instructions"/>
          <w:i w:val="0"/>
          <w:color w:val="auto"/>
          <w:u w:val="single"/>
          <w:lang w:val="hr-HR"/>
        </w:rPr>
        <w:t xml:space="preserve">Intersticijalna bolest pluća </w:t>
      </w:r>
    </w:p>
    <w:p w14:paraId="0AA6873E" w14:textId="77777777" w:rsidR="00494715" w:rsidRPr="003E5811" w:rsidRDefault="00494715" w:rsidP="00F80F53">
      <w:pPr>
        <w:keepNext/>
        <w:spacing w:line="240" w:lineRule="auto"/>
        <w:jc w:val="both"/>
        <w:rPr>
          <w:rStyle w:val="Instructions"/>
          <w:i w:val="0"/>
          <w:color w:val="auto"/>
          <w:szCs w:val="22"/>
          <w:lang w:val="hr-HR"/>
        </w:rPr>
      </w:pPr>
    </w:p>
    <w:p w14:paraId="319EFD89" w14:textId="77777777" w:rsidR="00494715" w:rsidRPr="003E5811" w:rsidRDefault="006D7878" w:rsidP="00F80F53">
      <w:pPr>
        <w:keepNext/>
        <w:spacing w:line="240" w:lineRule="auto"/>
        <w:jc w:val="both"/>
        <w:rPr>
          <w:rStyle w:val="Instructions"/>
          <w:i w:val="0"/>
          <w:color w:val="auto"/>
          <w:szCs w:val="22"/>
          <w:lang w:val="hr-HR"/>
        </w:rPr>
      </w:pPr>
      <w:r w:rsidRPr="003E5811">
        <w:rPr>
          <w:rStyle w:val="Instructions"/>
          <w:i w:val="0"/>
          <w:color w:val="auto"/>
          <w:lang w:val="hr-HR"/>
        </w:rPr>
        <w:t xml:space="preserve">Oprez se preporučuje i kod pacijenata sa hroničnim plućnim bolestima u anamnezi, jer mogu biti podložniji infekcijama. Slučajevi intersticijalne bolesti pluća (neki i sa smrtnim ishodom) prijavljeni su kod pacijenata sa reumatoidnim artritisom koji su liječeni tofacitinibom u kliničkim </w:t>
      </w:r>
      <w:r w:rsidR="004D5E01" w:rsidRPr="003E5811">
        <w:rPr>
          <w:iCs/>
          <w:szCs w:val="22"/>
          <w:lang w:val="hr-HR"/>
        </w:rPr>
        <w:t xml:space="preserve">studijama </w:t>
      </w:r>
      <w:r w:rsidRPr="003E5811">
        <w:rPr>
          <w:rStyle w:val="Instructions"/>
          <w:i w:val="0"/>
          <w:color w:val="auto"/>
          <w:lang w:val="hr-HR"/>
        </w:rPr>
        <w:t>i nakon puštanja lijeka u promet, mada uloga inhibicije Janus kinaze (JAK) u tim slučajevima nije poznata. Poznato je da su oboljeli od reumatoidnog artritisa azijskog porijekla izloženi većem riziku od razvoja intersticijalne bolesti pluća, i treba obratiti posebnu pažnju pri liječenju tih pacijenata.</w:t>
      </w:r>
    </w:p>
    <w:p w14:paraId="3B714A76" w14:textId="77777777" w:rsidR="00494715" w:rsidRPr="003E5811" w:rsidRDefault="00494715" w:rsidP="00F80F53">
      <w:pPr>
        <w:spacing w:line="240" w:lineRule="auto"/>
        <w:jc w:val="both"/>
        <w:rPr>
          <w:rStyle w:val="Instructions"/>
          <w:i w:val="0"/>
          <w:color w:val="auto"/>
          <w:szCs w:val="22"/>
          <w:u w:val="single"/>
          <w:lang w:val="hr-HR"/>
        </w:rPr>
      </w:pPr>
    </w:p>
    <w:p w14:paraId="0442549B" w14:textId="77777777" w:rsidR="00494715" w:rsidRPr="003E5811" w:rsidRDefault="006D7878" w:rsidP="00F80F53">
      <w:pPr>
        <w:spacing w:line="240" w:lineRule="auto"/>
        <w:jc w:val="both"/>
        <w:rPr>
          <w:rStyle w:val="Instructions"/>
          <w:i w:val="0"/>
          <w:color w:val="auto"/>
          <w:szCs w:val="22"/>
          <w:u w:val="single"/>
          <w:lang w:val="hr-HR"/>
        </w:rPr>
      </w:pPr>
      <w:r w:rsidRPr="003E5811">
        <w:rPr>
          <w:rStyle w:val="Instructions"/>
          <w:i w:val="0"/>
          <w:color w:val="auto"/>
          <w:u w:val="single"/>
          <w:lang w:val="hr-HR"/>
        </w:rPr>
        <w:t>Gastrointestinalne perforacije</w:t>
      </w:r>
    </w:p>
    <w:p w14:paraId="7FB47993" w14:textId="77777777" w:rsidR="00494715" w:rsidRPr="003E5811" w:rsidRDefault="00494715" w:rsidP="00F80F53">
      <w:pPr>
        <w:spacing w:line="240" w:lineRule="auto"/>
        <w:jc w:val="both"/>
        <w:rPr>
          <w:szCs w:val="22"/>
          <w:lang w:val="hr-HR"/>
        </w:rPr>
      </w:pPr>
    </w:p>
    <w:p w14:paraId="49A8F03E" w14:textId="77777777" w:rsidR="00494715" w:rsidRPr="003E5811" w:rsidRDefault="006D7878" w:rsidP="00F80F53">
      <w:pPr>
        <w:spacing w:line="240" w:lineRule="auto"/>
        <w:jc w:val="both"/>
        <w:rPr>
          <w:lang w:val="hr-HR"/>
        </w:rPr>
      </w:pPr>
      <w:r w:rsidRPr="003E5811">
        <w:rPr>
          <w:lang w:val="hr-HR"/>
        </w:rPr>
        <w:t xml:space="preserve">Slučajevi gastrointestinalne perforacije prijavljeni su u kliničkim </w:t>
      </w:r>
      <w:r w:rsidR="004D5E01" w:rsidRPr="003E5811">
        <w:rPr>
          <w:iCs/>
          <w:szCs w:val="22"/>
          <w:lang w:val="hr-HR"/>
        </w:rPr>
        <w:t>studijama</w:t>
      </w:r>
      <w:r w:rsidRPr="003E5811">
        <w:rPr>
          <w:iCs/>
          <w:szCs w:val="22"/>
          <w:lang w:val="hr-HR"/>
        </w:rPr>
        <w:t>,</w:t>
      </w:r>
      <w:r w:rsidRPr="003E5811">
        <w:rPr>
          <w:lang w:val="hr-HR"/>
        </w:rPr>
        <w:t xml:space="preserve"> mada uloga inhibicije Janus kinaze (JAK) u tim slučajevima nije poznata. Tofacitinib treba koristiti sa oprezom kod pacijenata kod kojih je rizik od gastrointestinalne perforacije povećan (</w:t>
      </w:r>
      <w:r w:rsidRPr="003E5811">
        <w:rPr>
          <w:color w:val="000000"/>
          <w:lang w:val="hr-HR"/>
        </w:rPr>
        <w:t>npr. pacijenti sa istorijom divertikulitisa, pacijenti koji istovremeno koriste kortikosteroide i/ili nesteroidne antiinflamatorne ljekove)</w:t>
      </w:r>
      <w:r w:rsidRPr="003E5811">
        <w:rPr>
          <w:lang w:val="hr-HR"/>
        </w:rPr>
        <w:t>. Pacijente sa novonastalim znacima i simptomima abdominalnih oboljenja treba hitno pregledati u cilju ranog utvrđivanja gastrointestinalne perforacije.</w:t>
      </w:r>
    </w:p>
    <w:p w14:paraId="71154D77" w14:textId="77777777" w:rsidR="004D5E01" w:rsidRPr="003E5811" w:rsidRDefault="004D5E01" w:rsidP="00F80F53">
      <w:pPr>
        <w:spacing w:line="240" w:lineRule="auto"/>
        <w:jc w:val="both"/>
        <w:rPr>
          <w:lang w:val="hr-HR"/>
        </w:rPr>
      </w:pPr>
    </w:p>
    <w:p w14:paraId="5949D15B" w14:textId="77777777" w:rsidR="004D5E01" w:rsidRPr="003E5811" w:rsidRDefault="004D5E01" w:rsidP="00F80F53">
      <w:pPr>
        <w:spacing w:line="240" w:lineRule="auto"/>
        <w:jc w:val="both"/>
        <w:rPr>
          <w:szCs w:val="22"/>
          <w:u w:val="single"/>
          <w:lang w:val="hr-HR"/>
        </w:rPr>
      </w:pPr>
      <w:r w:rsidRPr="003E5811">
        <w:rPr>
          <w:u w:val="single"/>
          <w:lang w:val="hr-HR"/>
        </w:rPr>
        <w:t>Frakture</w:t>
      </w:r>
    </w:p>
    <w:p w14:paraId="7FF16519" w14:textId="77777777" w:rsidR="00494715" w:rsidRPr="003E5811" w:rsidRDefault="00494715" w:rsidP="00E1698A">
      <w:pPr>
        <w:spacing w:line="240" w:lineRule="auto"/>
        <w:jc w:val="both"/>
        <w:rPr>
          <w:rStyle w:val="Instructions"/>
          <w:i w:val="0"/>
          <w:color w:val="auto"/>
          <w:u w:val="single"/>
          <w:lang w:val="hr-HR"/>
        </w:rPr>
      </w:pPr>
    </w:p>
    <w:p w14:paraId="6AC07680" w14:textId="77777777" w:rsidR="004D5E01" w:rsidRPr="003E5811" w:rsidRDefault="004D5E01" w:rsidP="00E1698A">
      <w:pPr>
        <w:spacing w:line="240" w:lineRule="auto"/>
        <w:jc w:val="both"/>
        <w:rPr>
          <w:rStyle w:val="Instructions"/>
          <w:i w:val="0"/>
          <w:color w:val="auto"/>
          <w:lang w:val="hr-HR"/>
        </w:rPr>
      </w:pPr>
      <w:r w:rsidRPr="003E5811">
        <w:rPr>
          <w:rStyle w:val="Instructions"/>
          <w:i w:val="0"/>
          <w:color w:val="auto"/>
          <w:lang w:val="hr-HR"/>
        </w:rPr>
        <w:t>Frakture su zapažene kod pacijenata liječenih tofacitinibom.</w:t>
      </w:r>
    </w:p>
    <w:p w14:paraId="748F079B" w14:textId="77777777" w:rsidR="004D5E01" w:rsidRPr="003E5811" w:rsidRDefault="004D5E01" w:rsidP="00E1698A">
      <w:pPr>
        <w:spacing w:line="240" w:lineRule="auto"/>
        <w:jc w:val="both"/>
        <w:rPr>
          <w:rStyle w:val="Instructions"/>
          <w:i w:val="0"/>
          <w:color w:val="auto"/>
          <w:lang w:val="hr-HR"/>
        </w:rPr>
      </w:pPr>
    </w:p>
    <w:p w14:paraId="2E23AFDC" w14:textId="77777777" w:rsidR="004D5E01" w:rsidRPr="003E5811" w:rsidRDefault="004D5E01" w:rsidP="00E1698A">
      <w:pPr>
        <w:spacing w:line="240" w:lineRule="auto"/>
        <w:jc w:val="both"/>
        <w:rPr>
          <w:rStyle w:val="Instructions"/>
          <w:i w:val="0"/>
          <w:color w:val="auto"/>
          <w:lang w:val="hr-HR"/>
        </w:rPr>
      </w:pPr>
      <w:r w:rsidRPr="003E5811">
        <w:rPr>
          <w:rStyle w:val="Instructions"/>
          <w:i w:val="0"/>
          <w:color w:val="auto"/>
          <w:lang w:val="hr-HR"/>
        </w:rPr>
        <w:t xml:space="preserve">Tofacitinib treba oprezno koristiti kod pacijenata sa poznatim faktorima rizika od </w:t>
      </w:r>
      <w:r w:rsidR="00CC6336" w:rsidRPr="003E5811">
        <w:rPr>
          <w:rStyle w:val="Instructions"/>
          <w:i w:val="0"/>
          <w:color w:val="auto"/>
          <w:lang w:val="hr-HR"/>
        </w:rPr>
        <w:t>pojave fraktura, kao što su stariji pacijenti, pacijenti ženskog pola i pacijenti koji uzimaju kortikosteroide, bez obzira na indikaciju i dozu.</w:t>
      </w:r>
    </w:p>
    <w:p w14:paraId="2A1E49CA" w14:textId="77777777" w:rsidR="00CC6336" w:rsidRPr="003E5811" w:rsidRDefault="00CC6336" w:rsidP="00F80F53">
      <w:pPr>
        <w:spacing w:line="240" w:lineRule="auto"/>
        <w:jc w:val="both"/>
        <w:rPr>
          <w:rStyle w:val="Instructions"/>
          <w:i w:val="0"/>
          <w:color w:val="auto"/>
          <w:u w:val="single"/>
          <w:lang w:val="hr-HR"/>
        </w:rPr>
      </w:pPr>
    </w:p>
    <w:p w14:paraId="67018D11" w14:textId="77777777" w:rsidR="00494715" w:rsidRPr="003E5811" w:rsidRDefault="006D7878" w:rsidP="00F80F53">
      <w:pPr>
        <w:pStyle w:val="Default"/>
        <w:keepNext/>
        <w:jc w:val="both"/>
        <w:rPr>
          <w:szCs w:val="22"/>
          <w:lang w:val="hr-HR"/>
        </w:rPr>
      </w:pPr>
      <w:r w:rsidRPr="003E5811">
        <w:rPr>
          <w:sz w:val="22"/>
          <w:u w:val="single"/>
          <w:lang w:val="hr-HR"/>
        </w:rPr>
        <w:t>Enzimi jetre</w:t>
      </w:r>
    </w:p>
    <w:p w14:paraId="418DB857" w14:textId="77777777" w:rsidR="00494715" w:rsidRPr="003E5811" w:rsidRDefault="00494715" w:rsidP="00F80F53">
      <w:pPr>
        <w:keepNext/>
        <w:spacing w:line="240" w:lineRule="auto"/>
        <w:jc w:val="both"/>
        <w:rPr>
          <w:szCs w:val="22"/>
          <w:lang w:val="hr-HR"/>
        </w:rPr>
      </w:pPr>
    </w:p>
    <w:p w14:paraId="74E5C269" w14:textId="77777777" w:rsidR="00494715" w:rsidRPr="003E5811" w:rsidRDefault="006D7878" w:rsidP="00F80F53">
      <w:pPr>
        <w:keepNext/>
        <w:spacing w:line="240" w:lineRule="auto"/>
        <w:jc w:val="both"/>
        <w:rPr>
          <w:szCs w:val="22"/>
          <w:u w:val="single"/>
          <w:lang w:val="hr-HR"/>
        </w:rPr>
      </w:pPr>
      <w:r w:rsidRPr="003E5811">
        <w:rPr>
          <w:lang w:val="hr-HR"/>
        </w:rPr>
        <w:t xml:space="preserve">Terapija tofacitinibom je povezana sa povećanom učestalošću porasta vrijednosti enzima jetre kod nekih pacijenata (vidjeti dio 4.8, </w:t>
      </w:r>
      <w:r w:rsidRPr="003E5811">
        <w:rPr>
          <w:i/>
          <w:iCs/>
          <w:lang w:val="hr-HR"/>
        </w:rPr>
        <w:t>Ispitivanje enzima jetre</w:t>
      </w:r>
      <w:r w:rsidRPr="003E5811">
        <w:rPr>
          <w:lang w:val="hr-HR"/>
        </w:rPr>
        <w:t xml:space="preserve">). Započinjanje terapije tofacitinibom kod pacijenata sa povećanim vrijednostima alanin aminotransferaze (ALT) ili aspartat aminotransferaze (AST) treba razmotriti sa oprezom, posebno u kombinaciji sa nekim potencijalno hepatotoksičnim lijekom, kao što je metotreksat. Nakon uvođenja terapije, preporučuje se redovno praćenje testova funkcije jetre i hitno </w:t>
      </w:r>
      <w:r w:rsidRPr="003E5811">
        <w:rPr>
          <w:lang w:val="hr-HR"/>
        </w:rPr>
        <w:lastRenderedPageBreak/>
        <w:t>ispitivanje uzroka u slučaju povećanja vrijednosti enzima jetre, kako bi se identifikovali mogući slučajevi oštećenja jetre izazvanog lijekom. Ako se sumnja na oštećenje jetre izazvano lijekom, primjenu tofacitiniba treba prekinuti dok se ta dijagnoza ne isključi.</w:t>
      </w:r>
    </w:p>
    <w:p w14:paraId="2D602A0F" w14:textId="77777777" w:rsidR="00494715" w:rsidRPr="003E5811" w:rsidRDefault="00494715" w:rsidP="0036075C">
      <w:pPr>
        <w:spacing w:line="240" w:lineRule="auto"/>
        <w:rPr>
          <w:szCs w:val="22"/>
          <w:u w:val="single"/>
          <w:lang w:val="hr-HR"/>
        </w:rPr>
      </w:pPr>
    </w:p>
    <w:p w14:paraId="5D3A5B49" w14:textId="77777777" w:rsidR="00494715" w:rsidRPr="003E5811" w:rsidRDefault="006D7878" w:rsidP="00F80F53">
      <w:pPr>
        <w:keepNext/>
        <w:spacing w:line="240" w:lineRule="auto"/>
        <w:jc w:val="both"/>
        <w:rPr>
          <w:szCs w:val="22"/>
          <w:u w:val="single"/>
          <w:lang w:val="hr-HR"/>
        </w:rPr>
      </w:pPr>
      <w:r w:rsidRPr="003E5811">
        <w:rPr>
          <w:u w:val="single"/>
          <w:lang w:val="hr-HR"/>
        </w:rPr>
        <w:t>Preosjetljivost</w:t>
      </w:r>
    </w:p>
    <w:p w14:paraId="22CCF78F" w14:textId="77777777" w:rsidR="00494715" w:rsidRPr="003E5811" w:rsidRDefault="00494715" w:rsidP="00F80F53">
      <w:pPr>
        <w:keepNext/>
        <w:spacing w:line="240" w:lineRule="auto"/>
        <w:jc w:val="both"/>
        <w:rPr>
          <w:szCs w:val="22"/>
          <w:lang w:val="hr-HR"/>
        </w:rPr>
      </w:pPr>
    </w:p>
    <w:p w14:paraId="2C41DBFA" w14:textId="77777777" w:rsidR="00494715" w:rsidRPr="003E5811" w:rsidRDefault="006D7878" w:rsidP="00F80F53">
      <w:pPr>
        <w:keepNext/>
        <w:spacing w:line="240" w:lineRule="auto"/>
        <w:jc w:val="both"/>
        <w:rPr>
          <w:szCs w:val="22"/>
          <w:lang w:val="hr-HR"/>
        </w:rPr>
      </w:pPr>
      <w:r w:rsidRPr="003E5811">
        <w:rPr>
          <w:lang w:val="hr-HR"/>
        </w:rPr>
        <w:t>U periodu nakon stavljanja u promet, prijavljeni su slučajevi preosjetljivosti povezani sa primjenom tofacitiniba. Alergijske reakcije su uključivale angioedem i urtikariju; javile su se ozbiljne reakcije. U slučaju nastanka bilo koje ozbiljne alergijske ili anafilaktičke reakcije, primjenu tofacitiniba treba odmah prekinuti.</w:t>
      </w:r>
    </w:p>
    <w:p w14:paraId="75A0D40B" w14:textId="77777777" w:rsidR="00494715" w:rsidRPr="003E5811" w:rsidRDefault="00494715" w:rsidP="00F80F53">
      <w:pPr>
        <w:spacing w:line="240" w:lineRule="auto"/>
        <w:jc w:val="both"/>
        <w:rPr>
          <w:szCs w:val="22"/>
          <w:u w:val="single"/>
          <w:lang w:val="hr-HR"/>
        </w:rPr>
      </w:pPr>
    </w:p>
    <w:p w14:paraId="35F39C1D" w14:textId="77777777" w:rsidR="00494715" w:rsidRPr="003E5811" w:rsidRDefault="006D7878" w:rsidP="00F80F53">
      <w:pPr>
        <w:keepNext/>
        <w:spacing w:line="240" w:lineRule="auto"/>
        <w:jc w:val="both"/>
        <w:rPr>
          <w:rStyle w:val="Instructions"/>
          <w:i w:val="0"/>
          <w:color w:val="auto"/>
          <w:u w:val="single"/>
          <w:lang w:val="hr-HR"/>
        </w:rPr>
      </w:pPr>
      <w:r w:rsidRPr="003E5811">
        <w:rPr>
          <w:rStyle w:val="Instructions"/>
          <w:i w:val="0"/>
          <w:color w:val="auto"/>
          <w:u w:val="single"/>
          <w:lang w:val="hr-HR"/>
        </w:rPr>
        <w:t>Laboratorijski parametri</w:t>
      </w:r>
    </w:p>
    <w:p w14:paraId="5DB8D096" w14:textId="77777777" w:rsidR="00494715" w:rsidRPr="003E5811" w:rsidRDefault="00494715" w:rsidP="00F80F53">
      <w:pPr>
        <w:keepNext/>
        <w:spacing w:line="240" w:lineRule="auto"/>
        <w:jc w:val="both"/>
        <w:outlineLvl w:val="1"/>
        <w:rPr>
          <w:i/>
          <w:szCs w:val="22"/>
          <w:lang w:val="hr-HR"/>
        </w:rPr>
      </w:pPr>
    </w:p>
    <w:p w14:paraId="1626F258" w14:textId="77777777" w:rsidR="00494715" w:rsidRPr="003E5811" w:rsidRDefault="006D7878" w:rsidP="00F80F53">
      <w:pPr>
        <w:keepNext/>
        <w:spacing w:line="240" w:lineRule="auto"/>
        <w:jc w:val="both"/>
        <w:outlineLvl w:val="1"/>
        <w:rPr>
          <w:i/>
          <w:szCs w:val="22"/>
          <w:u w:val="single"/>
          <w:lang w:val="hr-HR"/>
        </w:rPr>
      </w:pPr>
      <w:r w:rsidRPr="003E5811">
        <w:rPr>
          <w:i/>
          <w:u w:val="single"/>
          <w:lang w:val="hr-HR"/>
        </w:rPr>
        <w:t>Limfociti</w:t>
      </w:r>
    </w:p>
    <w:p w14:paraId="6F2BEA5D" w14:textId="77777777" w:rsidR="00494715" w:rsidRPr="003E5811" w:rsidRDefault="006D7878" w:rsidP="00F80F53">
      <w:pPr>
        <w:keepNext/>
        <w:spacing w:line="240" w:lineRule="auto"/>
        <w:jc w:val="both"/>
        <w:outlineLvl w:val="1"/>
        <w:rPr>
          <w:szCs w:val="22"/>
          <w:lang w:val="hr-HR"/>
        </w:rPr>
      </w:pPr>
      <w:r w:rsidRPr="003E5811">
        <w:rPr>
          <w:lang w:val="hr-HR"/>
        </w:rPr>
        <w:t>Terapija tofacitinibom povezana je sa povećanom učestalošću pojave limfopenije u poređenju sa placebom. Broj limfocita manji od 750 ćelija/mm</w:t>
      </w:r>
      <w:r w:rsidRPr="003E5811">
        <w:rPr>
          <w:vertAlign w:val="superscript"/>
          <w:lang w:val="hr-HR"/>
        </w:rPr>
        <w:t>3</w:t>
      </w:r>
      <w:r w:rsidRPr="003E5811">
        <w:rPr>
          <w:lang w:val="hr-HR"/>
        </w:rPr>
        <w:t xml:space="preserve"> povezan je sa povećanom učestalošću ozbiljnih infekcija. Ne preporučuje se započinjanje niti nastavak terapije tofacitinibom kod pacijenata sa potvrđenim brojem limfocita manjim od 750 ćelija/mm</w:t>
      </w:r>
      <w:r w:rsidRPr="003E5811">
        <w:rPr>
          <w:vertAlign w:val="superscript"/>
          <w:lang w:val="hr-HR"/>
        </w:rPr>
        <w:t>3</w:t>
      </w:r>
      <w:r w:rsidRPr="003E5811">
        <w:rPr>
          <w:lang w:val="hr-HR"/>
        </w:rPr>
        <w:t>. Limfocite treba odrediti na početku terapije i onda na svaka 3 mjeseca. Preporučeno prilagođavanje doze na osnovu broja limfocita vidjeti u dijelu 4.2.</w:t>
      </w:r>
    </w:p>
    <w:p w14:paraId="02CAEE2C" w14:textId="77777777" w:rsidR="00494715" w:rsidRPr="003E5811" w:rsidRDefault="00494715" w:rsidP="00F80F53">
      <w:pPr>
        <w:keepNext/>
        <w:spacing w:line="240" w:lineRule="auto"/>
        <w:jc w:val="both"/>
        <w:outlineLvl w:val="1"/>
        <w:rPr>
          <w:szCs w:val="22"/>
          <w:lang w:val="hr-HR"/>
        </w:rPr>
      </w:pPr>
    </w:p>
    <w:p w14:paraId="3E1FAF2E" w14:textId="77777777" w:rsidR="00494715" w:rsidRPr="003E5811" w:rsidRDefault="006D7878" w:rsidP="00F80F53">
      <w:pPr>
        <w:keepNext/>
        <w:spacing w:line="240" w:lineRule="auto"/>
        <w:jc w:val="both"/>
        <w:rPr>
          <w:szCs w:val="22"/>
          <w:u w:val="single"/>
          <w:lang w:val="hr-HR"/>
        </w:rPr>
      </w:pPr>
      <w:r w:rsidRPr="003E5811">
        <w:rPr>
          <w:i/>
          <w:u w:val="single"/>
          <w:lang w:val="hr-HR"/>
        </w:rPr>
        <w:t>Neutrofili</w:t>
      </w:r>
    </w:p>
    <w:p w14:paraId="60903D18" w14:textId="77777777" w:rsidR="00494715" w:rsidRPr="003E5811" w:rsidRDefault="006D7878" w:rsidP="00F80F53">
      <w:pPr>
        <w:keepNext/>
        <w:spacing w:line="240" w:lineRule="auto"/>
        <w:jc w:val="both"/>
        <w:rPr>
          <w:szCs w:val="22"/>
          <w:lang w:val="hr-HR"/>
        </w:rPr>
      </w:pPr>
      <w:r w:rsidRPr="003E5811">
        <w:rPr>
          <w:lang w:val="hr-HR"/>
        </w:rPr>
        <w:t>Terapija tofacitinibom povezana je sa povećanom učestalošću pojave neutropenije (manje od 2000 ćelija/mm</w:t>
      </w:r>
      <w:r w:rsidRPr="003E5811">
        <w:rPr>
          <w:vertAlign w:val="superscript"/>
          <w:lang w:val="hr-HR"/>
        </w:rPr>
        <w:t>3</w:t>
      </w:r>
      <w:r w:rsidRPr="003E5811">
        <w:rPr>
          <w:lang w:val="hr-HR"/>
        </w:rPr>
        <w:t>) u poređenju sa placebom. Ne preporučuje se započinjanje terapije tofacitinibom kod odraslih pacijenata sa ANC vrijednostima manjim od 1000 ćelija/mm</w:t>
      </w:r>
      <w:r w:rsidRPr="003E5811">
        <w:rPr>
          <w:vertAlign w:val="superscript"/>
          <w:lang w:val="hr-HR"/>
        </w:rPr>
        <w:t>3</w:t>
      </w:r>
      <w:r w:rsidRPr="003E5811">
        <w:rPr>
          <w:lang w:val="hr-HR"/>
        </w:rPr>
        <w:t>. ANC treba odrediti na početku terapije, zatim 4 do 8 nedjelja nakon početka liječenja i onda na svaka 3 mjeseca. Preporučeno prilagođavanje doze na osnovu broja limfocita vidjeti u dijelu 4.2.</w:t>
      </w:r>
    </w:p>
    <w:p w14:paraId="1884BA35" w14:textId="77777777" w:rsidR="00494715" w:rsidRPr="003E5811" w:rsidRDefault="00494715" w:rsidP="00F80F53">
      <w:pPr>
        <w:spacing w:line="240" w:lineRule="auto"/>
        <w:jc w:val="both"/>
        <w:rPr>
          <w:szCs w:val="22"/>
          <w:lang w:val="hr-HR"/>
        </w:rPr>
      </w:pPr>
    </w:p>
    <w:p w14:paraId="36E839BA" w14:textId="77777777" w:rsidR="00494715" w:rsidRPr="003E5811" w:rsidRDefault="006D7878" w:rsidP="00F80F53">
      <w:pPr>
        <w:spacing w:line="240" w:lineRule="auto"/>
        <w:jc w:val="both"/>
        <w:rPr>
          <w:i/>
          <w:szCs w:val="22"/>
          <w:u w:val="single"/>
          <w:lang w:val="hr-HR"/>
        </w:rPr>
      </w:pPr>
      <w:r w:rsidRPr="003E5811">
        <w:rPr>
          <w:i/>
          <w:u w:val="single"/>
          <w:lang w:val="hr-HR"/>
        </w:rPr>
        <w:t>Hemoglobin</w:t>
      </w:r>
    </w:p>
    <w:p w14:paraId="05FB7070" w14:textId="77777777" w:rsidR="00494715" w:rsidRPr="003E5811" w:rsidRDefault="006D7878" w:rsidP="00F80F53">
      <w:pPr>
        <w:spacing w:line="240" w:lineRule="auto"/>
        <w:jc w:val="both"/>
        <w:rPr>
          <w:szCs w:val="22"/>
          <w:lang w:val="hr-HR"/>
        </w:rPr>
      </w:pPr>
      <w:r w:rsidRPr="003E5811">
        <w:rPr>
          <w:lang w:val="hr-HR"/>
        </w:rPr>
        <w:t>Terapija tofacitinibom povezana je sa smanjenjem koncentracije hemoglobina. Ne preporučuje se započinjanje terapije tofacitinibom kod odraslih pacijenata sa vrijednostima hemoglobina manjim od 9 g/dl. Hemoglobin treba odrediti na početku terapije, zatim 4 do 8 nedjelja nakon početka liječenja i onda na svaka 3 mjeseca. Preporučeno prilagođavanje doze na osnovu vrijednosti hemoglobina vidjeti u dijelu 4.2.</w:t>
      </w:r>
    </w:p>
    <w:p w14:paraId="1A152054" w14:textId="77777777" w:rsidR="00494715" w:rsidRPr="003E5811" w:rsidRDefault="00494715" w:rsidP="00F80F53">
      <w:pPr>
        <w:keepNext/>
        <w:spacing w:line="240" w:lineRule="auto"/>
        <w:jc w:val="both"/>
        <w:rPr>
          <w:szCs w:val="22"/>
          <w:lang w:val="hr-HR"/>
        </w:rPr>
      </w:pPr>
    </w:p>
    <w:p w14:paraId="3785ED5D" w14:textId="77777777" w:rsidR="00494715" w:rsidRPr="003E5811" w:rsidRDefault="006D7878" w:rsidP="00F80F53">
      <w:pPr>
        <w:keepNext/>
        <w:spacing w:line="240" w:lineRule="auto"/>
        <w:jc w:val="both"/>
        <w:rPr>
          <w:i/>
          <w:iCs/>
          <w:szCs w:val="22"/>
          <w:u w:val="single"/>
          <w:lang w:val="hr-HR"/>
        </w:rPr>
      </w:pPr>
      <w:r w:rsidRPr="003E5811">
        <w:rPr>
          <w:i/>
          <w:u w:val="single"/>
          <w:lang w:val="hr-HR"/>
        </w:rPr>
        <w:t>Praćenje lipida</w:t>
      </w:r>
    </w:p>
    <w:p w14:paraId="27EFE121" w14:textId="77777777" w:rsidR="00494715" w:rsidRPr="003E5811" w:rsidRDefault="006D7878" w:rsidP="00F80F53">
      <w:pPr>
        <w:keepNext/>
        <w:spacing w:line="240" w:lineRule="auto"/>
        <w:jc w:val="both"/>
        <w:rPr>
          <w:szCs w:val="22"/>
          <w:lang w:val="hr-HR"/>
        </w:rPr>
      </w:pPr>
      <w:r w:rsidRPr="003E5811">
        <w:rPr>
          <w:lang w:val="hr-HR"/>
        </w:rPr>
        <w:t>Terapija tofacitinibom povezana je sa povećanjem lipidnih parametara, kao što su ukupni holesterol, LDL holesterol (LDL - lipoproteini male gustine) i HDL holesterol (HDL - lipoproteini velike gustine). Maksimalni efekti obično se primjećuju u roku od 6 nedjelja. Procjenu lipidnih parametara treba izvršiti 8 nedjelja nakon početka terapije tofacitinibom. Pacijente treba liječiti u skladu sa kliničkim smjernicama za terapiju hiperlipidemije. Povećanje ukupnog i LDL holesterola usljed primjene tofacitiniba može se primjenom statina vratiti na vrijednosti prije započinjanja liječenja.</w:t>
      </w:r>
    </w:p>
    <w:p w14:paraId="389C6862" w14:textId="77777777" w:rsidR="00494715" w:rsidRPr="003E5811" w:rsidRDefault="00494715" w:rsidP="00F80F53">
      <w:pPr>
        <w:spacing w:line="240" w:lineRule="auto"/>
        <w:jc w:val="both"/>
        <w:rPr>
          <w:rFonts w:eastAsia="Arial Unicode MS"/>
          <w:i/>
          <w:szCs w:val="22"/>
          <w:lang w:val="hr-HR"/>
        </w:rPr>
      </w:pPr>
    </w:p>
    <w:p w14:paraId="635D56AF" w14:textId="77777777" w:rsidR="00CC6336" w:rsidRPr="003E5811" w:rsidRDefault="00CC6336" w:rsidP="00F80F53">
      <w:pPr>
        <w:autoSpaceDE w:val="0"/>
        <w:autoSpaceDN w:val="0"/>
        <w:spacing w:line="240" w:lineRule="auto"/>
        <w:jc w:val="both"/>
        <w:rPr>
          <w:color w:val="000000"/>
          <w:u w:val="single"/>
          <w:lang w:val="hr-HR" w:eastAsia="it-IT"/>
        </w:rPr>
      </w:pPr>
      <w:r w:rsidRPr="003E5811">
        <w:rPr>
          <w:color w:val="000000"/>
          <w:u w:val="single"/>
          <w:lang w:val="hr-HR" w:eastAsia="it-IT"/>
        </w:rPr>
        <w:t>Hipoglikemija kod pacijenata liječenih zbog dijabetesa</w:t>
      </w:r>
    </w:p>
    <w:p w14:paraId="0ED364AC" w14:textId="77777777" w:rsidR="00CC6336" w:rsidRPr="003E5811" w:rsidRDefault="00CC6336" w:rsidP="00F80F53">
      <w:pPr>
        <w:keepNext/>
        <w:spacing w:line="240" w:lineRule="auto"/>
        <w:jc w:val="both"/>
        <w:rPr>
          <w:color w:val="000000"/>
          <w:lang w:val="hr-HR" w:eastAsia="it-IT"/>
        </w:rPr>
      </w:pPr>
    </w:p>
    <w:p w14:paraId="5EC9DFF1" w14:textId="77777777" w:rsidR="00CC6336" w:rsidRPr="003E5811" w:rsidRDefault="00CC6336" w:rsidP="00F80F53">
      <w:pPr>
        <w:keepNext/>
        <w:spacing w:line="240" w:lineRule="auto"/>
        <w:jc w:val="both"/>
        <w:rPr>
          <w:szCs w:val="22"/>
          <w:lang w:val="hr-HR"/>
        </w:rPr>
      </w:pPr>
      <w:r w:rsidRPr="003E5811">
        <w:rPr>
          <w:color w:val="000000"/>
          <w:lang w:val="hr-HR" w:eastAsia="it-IT"/>
        </w:rPr>
        <w:t>Kod pacijenata koji primaju lijek za dijabetes prijavljena je hipoglikemija nakon početka liječenja tofacitinibom. Može biti potrebno prilagođavanje doze antidijabetika u slučaju pojave hipoglikemije.</w:t>
      </w:r>
    </w:p>
    <w:p w14:paraId="01A10901" w14:textId="77777777" w:rsidR="00CC6336" w:rsidRPr="003E5811" w:rsidRDefault="00CC6336" w:rsidP="00F80F53">
      <w:pPr>
        <w:spacing w:line="240" w:lineRule="auto"/>
        <w:jc w:val="both"/>
        <w:rPr>
          <w:rFonts w:eastAsia="Arial Unicode MS"/>
          <w:i/>
          <w:szCs w:val="22"/>
          <w:lang w:val="hr-HR"/>
        </w:rPr>
      </w:pPr>
    </w:p>
    <w:p w14:paraId="19E326C9" w14:textId="77777777" w:rsidR="00494715" w:rsidRPr="003E5811" w:rsidRDefault="006D7878" w:rsidP="00F80F53">
      <w:pPr>
        <w:keepNext/>
        <w:keepLines/>
        <w:spacing w:line="240" w:lineRule="auto"/>
        <w:jc w:val="both"/>
        <w:rPr>
          <w:rFonts w:eastAsia="Arial Unicode MS"/>
          <w:szCs w:val="22"/>
          <w:u w:val="single"/>
          <w:lang w:val="hr-HR"/>
        </w:rPr>
      </w:pPr>
      <w:r w:rsidRPr="003E5811">
        <w:rPr>
          <w:u w:val="single"/>
          <w:lang w:val="hr-HR"/>
        </w:rPr>
        <w:t>Vakcinacija</w:t>
      </w:r>
    </w:p>
    <w:p w14:paraId="3A53A212" w14:textId="77777777" w:rsidR="00494715" w:rsidRPr="003E5811" w:rsidRDefault="00494715" w:rsidP="00F80F53">
      <w:pPr>
        <w:tabs>
          <w:tab w:val="clear" w:pos="567"/>
        </w:tabs>
        <w:autoSpaceDE w:val="0"/>
        <w:autoSpaceDN w:val="0"/>
        <w:adjustRightInd w:val="0"/>
        <w:spacing w:line="240" w:lineRule="auto"/>
        <w:jc w:val="both"/>
        <w:rPr>
          <w:rFonts w:eastAsia="TimesNewRoman"/>
          <w:szCs w:val="22"/>
          <w:lang w:val="hr-HR"/>
        </w:rPr>
      </w:pPr>
    </w:p>
    <w:p w14:paraId="357D6298" w14:textId="77777777" w:rsidR="00494715" w:rsidRPr="003E5811" w:rsidRDefault="006D7878" w:rsidP="00F80F53">
      <w:pPr>
        <w:tabs>
          <w:tab w:val="clear" w:pos="567"/>
        </w:tabs>
        <w:autoSpaceDE w:val="0"/>
        <w:autoSpaceDN w:val="0"/>
        <w:adjustRightInd w:val="0"/>
        <w:spacing w:line="240" w:lineRule="auto"/>
        <w:jc w:val="both"/>
        <w:rPr>
          <w:rFonts w:eastAsia="TimesNewRoman"/>
          <w:iCs/>
          <w:szCs w:val="22"/>
          <w:lang w:val="hr-HR"/>
        </w:rPr>
      </w:pPr>
      <w:r w:rsidRPr="003E5811">
        <w:rPr>
          <w:lang w:val="hr-HR"/>
        </w:rPr>
        <w:t>Prije započinjanja terapije tofacitinibom, preporučuje se imunizacija svih pacijenata, u skladu sa važećim programom imunizacije. Ne preporučuje se istovremena primjena tofacitiniba i vakcina koje sadrže žive viruse. Prilikom donošenja odluke o vakcinaciji vakcinama sa živim virusima prije započinjanja terapije tofacitinibom, kod svakog pojedinačnog pacijenta treba razmotriti da li postoji imunosupresija.</w:t>
      </w:r>
    </w:p>
    <w:p w14:paraId="263C3F7B" w14:textId="77777777" w:rsidR="00494715" w:rsidRPr="003E5811" w:rsidRDefault="00494715" w:rsidP="00F80F53">
      <w:pPr>
        <w:tabs>
          <w:tab w:val="clear" w:pos="567"/>
        </w:tabs>
        <w:autoSpaceDE w:val="0"/>
        <w:autoSpaceDN w:val="0"/>
        <w:adjustRightInd w:val="0"/>
        <w:spacing w:line="240" w:lineRule="auto"/>
        <w:jc w:val="both"/>
        <w:rPr>
          <w:rFonts w:eastAsia="TimesNewRoman"/>
          <w:szCs w:val="22"/>
          <w:lang w:val="hr-HR"/>
        </w:rPr>
      </w:pPr>
    </w:p>
    <w:p w14:paraId="705C187D" w14:textId="77777777" w:rsidR="00494715" w:rsidRPr="003E5811" w:rsidRDefault="006D7878" w:rsidP="00F80F53">
      <w:pPr>
        <w:tabs>
          <w:tab w:val="clear" w:pos="567"/>
        </w:tabs>
        <w:autoSpaceDE w:val="0"/>
        <w:autoSpaceDN w:val="0"/>
        <w:adjustRightInd w:val="0"/>
        <w:spacing w:line="240" w:lineRule="auto"/>
        <w:jc w:val="both"/>
        <w:rPr>
          <w:bCs/>
          <w:szCs w:val="22"/>
          <w:lang w:val="hr-HR"/>
        </w:rPr>
      </w:pPr>
      <w:r w:rsidRPr="003E5811">
        <w:rPr>
          <w:lang w:val="hr-HR"/>
        </w:rPr>
        <w:lastRenderedPageBreak/>
        <w:t>Profilaktičku primjenu vakcine protiv herpes zoster virusa treba razmotriti u skladu sa važećim smjernicama. Posebnu pažnju treba obratiti na pacijente sa dugotrajnim reumatoidnim artritisom koji su prethodno primili dva ili više bioloških DMARD ljekova. Primjenu vakcine sa živim zoster virusom treba ograničiti isključivo na pacijente za koje se zna da su imali varičelu ili na one koji su seropozitivni na varičela zoster virus (VZV). Ako je istorija varičele sumnjiva ili nepouzdana, preporučuje se određivanje antitijela na varičela zoster virus.</w:t>
      </w:r>
    </w:p>
    <w:p w14:paraId="18246634" w14:textId="77777777" w:rsidR="00494715" w:rsidRPr="003E5811" w:rsidRDefault="00494715" w:rsidP="00F80F53">
      <w:pPr>
        <w:tabs>
          <w:tab w:val="clear" w:pos="567"/>
        </w:tabs>
        <w:autoSpaceDE w:val="0"/>
        <w:autoSpaceDN w:val="0"/>
        <w:adjustRightInd w:val="0"/>
        <w:spacing w:line="240" w:lineRule="auto"/>
        <w:jc w:val="both"/>
        <w:rPr>
          <w:bCs/>
          <w:szCs w:val="22"/>
          <w:lang w:val="hr-HR"/>
        </w:rPr>
      </w:pPr>
    </w:p>
    <w:p w14:paraId="477196DB" w14:textId="77777777" w:rsidR="00494715" w:rsidRPr="003E5811" w:rsidRDefault="006D7878" w:rsidP="00F80F53">
      <w:pPr>
        <w:tabs>
          <w:tab w:val="clear" w:pos="567"/>
        </w:tabs>
        <w:autoSpaceDE w:val="0"/>
        <w:autoSpaceDN w:val="0"/>
        <w:adjustRightInd w:val="0"/>
        <w:spacing w:line="240" w:lineRule="auto"/>
        <w:jc w:val="both"/>
        <w:rPr>
          <w:szCs w:val="22"/>
          <w:lang w:val="hr-HR"/>
        </w:rPr>
      </w:pPr>
      <w:r w:rsidRPr="003E5811">
        <w:rPr>
          <w:lang w:val="hr-HR"/>
        </w:rPr>
        <w:t>Vakcinaciju živim virusima treba primijeniti najmanje 2 nedjelje, ali poželjno i 4 nedjelje prije početka primjene tofacitiniba ili u skladu sa važećim smjernicama za imunizaciju prilikom istovremene primjene sa imunomodulatorima. Podaci o sekundarnom prenosu infekcije putem vakcina sa živim virusima na pacijente koji primaju tofacitinib nijesu dostupni.</w:t>
      </w:r>
    </w:p>
    <w:p w14:paraId="6BB531B6" w14:textId="77777777" w:rsidR="00494715" w:rsidRPr="003E5811" w:rsidRDefault="00494715" w:rsidP="00F80F53">
      <w:pPr>
        <w:spacing w:line="240" w:lineRule="auto"/>
        <w:jc w:val="both"/>
        <w:rPr>
          <w:szCs w:val="22"/>
          <w:lang w:val="hr-HR"/>
        </w:rPr>
      </w:pPr>
    </w:p>
    <w:p w14:paraId="21411160" w14:textId="77777777" w:rsidR="00494715" w:rsidRPr="003E5811" w:rsidRDefault="006D7878" w:rsidP="00F80F53">
      <w:pPr>
        <w:keepNext/>
        <w:spacing w:line="240" w:lineRule="auto"/>
        <w:jc w:val="both"/>
        <w:rPr>
          <w:szCs w:val="22"/>
          <w:u w:val="single"/>
          <w:lang w:val="hr-HR"/>
        </w:rPr>
      </w:pPr>
      <w:r w:rsidRPr="003E5811">
        <w:rPr>
          <w:u w:val="single"/>
          <w:lang w:val="hr-HR"/>
        </w:rPr>
        <w:t>Gastrointestinalna opstrukcija sa nedeformabilnom formulacijom sa produženim oslobađanjem</w:t>
      </w:r>
    </w:p>
    <w:p w14:paraId="584445E6" w14:textId="77777777" w:rsidR="00494715" w:rsidRPr="003E5811" w:rsidRDefault="00494715" w:rsidP="00F80F53">
      <w:pPr>
        <w:keepNext/>
        <w:spacing w:line="240" w:lineRule="auto"/>
        <w:jc w:val="both"/>
        <w:rPr>
          <w:szCs w:val="22"/>
          <w:lang w:val="hr-HR"/>
        </w:rPr>
      </w:pPr>
    </w:p>
    <w:p w14:paraId="4E3A60F8" w14:textId="77777777" w:rsidR="00494715" w:rsidRPr="003E5811" w:rsidRDefault="006D7878" w:rsidP="00F80F53">
      <w:pPr>
        <w:spacing w:line="240" w:lineRule="auto"/>
        <w:jc w:val="both"/>
        <w:rPr>
          <w:szCs w:val="22"/>
          <w:lang w:val="hr-HR"/>
        </w:rPr>
      </w:pPr>
      <w:r w:rsidRPr="003E5811">
        <w:rPr>
          <w:lang w:val="hr-HR"/>
        </w:rPr>
        <w:t>Treba biti oprezan kada se tofacitinib tablete sa produženim oslobađanjem daju pacijentima sa već postojećim teškim gastrointestinalnim suženjem (patološkim ili jatrogenim). Postoje rijetki izvještaji o simptomima opstrukcije kod pacijenata sa poznatim strikturama u vezi s</w:t>
      </w:r>
      <w:r w:rsidR="00224DFF" w:rsidRPr="003E5811">
        <w:rPr>
          <w:lang w:val="hr-HR"/>
        </w:rPr>
        <w:t>a</w:t>
      </w:r>
      <w:r w:rsidRPr="003E5811">
        <w:rPr>
          <w:lang w:val="hr-HR"/>
        </w:rPr>
        <w:t xml:space="preserve"> gutanjem drugih ljekova koji koriste nedeformabilnu formulaciju sa produženim oslobađanjem.</w:t>
      </w:r>
    </w:p>
    <w:p w14:paraId="30A6F0D2" w14:textId="77777777" w:rsidR="00494715" w:rsidRPr="003E5811" w:rsidRDefault="00494715" w:rsidP="00F80F53">
      <w:pPr>
        <w:tabs>
          <w:tab w:val="clear" w:pos="567"/>
        </w:tabs>
        <w:autoSpaceDE w:val="0"/>
        <w:autoSpaceDN w:val="0"/>
        <w:adjustRightInd w:val="0"/>
        <w:spacing w:line="240" w:lineRule="auto"/>
        <w:jc w:val="both"/>
        <w:rPr>
          <w:i/>
          <w:iCs/>
          <w:color w:val="000000"/>
          <w:szCs w:val="22"/>
          <w:lang w:val="hr-HR"/>
        </w:rPr>
      </w:pPr>
    </w:p>
    <w:p w14:paraId="0F718341" w14:textId="77777777" w:rsidR="00494715" w:rsidRPr="003E5811" w:rsidRDefault="006D7878" w:rsidP="00F80F53">
      <w:pPr>
        <w:keepNext/>
        <w:spacing w:line="240" w:lineRule="auto"/>
        <w:jc w:val="both"/>
        <w:rPr>
          <w:szCs w:val="22"/>
          <w:u w:val="single"/>
          <w:lang w:val="hr-HR"/>
        </w:rPr>
      </w:pPr>
      <w:r w:rsidRPr="003E5811">
        <w:rPr>
          <w:u w:val="single"/>
          <w:lang w:val="hr-HR"/>
        </w:rPr>
        <w:t>Sadržaj pomoćnih supstanci</w:t>
      </w:r>
    </w:p>
    <w:p w14:paraId="10C51BB9" w14:textId="77777777" w:rsidR="00494715" w:rsidRPr="003E5811" w:rsidRDefault="00494715" w:rsidP="00F80F53">
      <w:pPr>
        <w:keepNext/>
        <w:keepLines/>
        <w:spacing w:line="240" w:lineRule="auto"/>
        <w:jc w:val="both"/>
        <w:rPr>
          <w:szCs w:val="22"/>
          <w:lang w:val="hr-HR"/>
        </w:rPr>
      </w:pPr>
    </w:p>
    <w:p w14:paraId="74C54A24" w14:textId="77777777" w:rsidR="00494715" w:rsidRPr="003E5811" w:rsidRDefault="006D7878" w:rsidP="00F80F53">
      <w:pPr>
        <w:keepNext/>
        <w:keepLines/>
        <w:spacing w:line="240" w:lineRule="auto"/>
        <w:jc w:val="both"/>
        <w:rPr>
          <w:szCs w:val="22"/>
          <w:lang w:val="hr-HR"/>
        </w:rPr>
      </w:pPr>
      <w:r w:rsidRPr="003E5811">
        <w:rPr>
          <w:lang w:val="hr-HR"/>
        </w:rPr>
        <w:t xml:space="preserve">Tofacitinib </w:t>
      </w:r>
      <w:r w:rsidR="00D53F42" w:rsidRPr="003E5811">
        <w:rPr>
          <w:lang w:val="hr-HR"/>
        </w:rPr>
        <w:t>tableta sa produženim oslobađanjem</w:t>
      </w:r>
      <w:r w:rsidRPr="003E5811">
        <w:rPr>
          <w:lang w:val="hr-HR"/>
        </w:rPr>
        <w:t xml:space="preserve"> sadrže sorbitol. Treba uzeti u obzir aditivni </w:t>
      </w:r>
      <w:r w:rsidR="00EF1E32" w:rsidRPr="003E5811">
        <w:rPr>
          <w:lang w:val="hr-HR"/>
        </w:rPr>
        <w:t xml:space="preserve">efekat </w:t>
      </w:r>
      <w:r w:rsidRPr="003E5811">
        <w:rPr>
          <w:lang w:val="hr-HR"/>
        </w:rPr>
        <w:t>istovremeno primijenjenih proizvoda koji sadrže sorbitol (ili fruktozu) i unos sorbitola (ili fruktoze) hranom.</w:t>
      </w:r>
    </w:p>
    <w:p w14:paraId="4FBA4149" w14:textId="77777777" w:rsidR="00494715" w:rsidRPr="003E5811" w:rsidRDefault="00494715" w:rsidP="00F80F53">
      <w:pPr>
        <w:keepNext/>
        <w:keepLines/>
        <w:spacing w:line="240" w:lineRule="auto"/>
        <w:jc w:val="both"/>
        <w:rPr>
          <w:szCs w:val="22"/>
          <w:lang w:val="hr-HR"/>
        </w:rPr>
      </w:pPr>
    </w:p>
    <w:p w14:paraId="37677140" w14:textId="77777777" w:rsidR="00494715" w:rsidRPr="003E5811" w:rsidRDefault="006D7878" w:rsidP="00F80F53">
      <w:pPr>
        <w:keepNext/>
        <w:keepLines/>
        <w:spacing w:line="240" w:lineRule="auto"/>
        <w:jc w:val="both"/>
        <w:rPr>
          <w:szCs w:val="22"/>
          <w:lang w:val="hr-HR"/>
        </w:rPr>
      </w:pPr>
      <w:r w:rsidRPr="003E5811">
        <w:rPr>
          <w:lang w:val="hr-HR"/>
        </w:rPr>
        <w:t>Sadržaj sorbitola u ljekovima za oralnu primjenu može uticati na bioraspoloživost drugih ljekova za oralnu primjenu koji se primjenjuju istovremeno.</w:t>
      </w:r>
    </w:p>
    <w:p w14:paraId="16707507" w14:textId="77777777" w:rsidR="00494715" w:rsidRPr="003E5811" w:rsidRDefault="00494715" w:rsidP="0036075C">
      <w:pPr>
        <w:keepLines/>
        <w:spacing w:line="240" w:lineRule="auto"/>
        <w:rPr>
          <w:szCs w:val="22"/>
          <w:lang w:val="hr-HR"/>
        </w:rPr>
      </w:pPr>
    </w:p>
    <w:p w14:paraId="734639AC" w14:textId="77777777" w:rsidR="00494715" w:rsidRPr="003E5811" w:rsidRDefault="006D7878" w:rsidP="00F80F53">
      <w:pPr>
        <w:keepNext/>
        <w:tabs>
          <w:tab w:val="clear" w:pos="567"/>
        </w:tabs>
        <w:spacing w:line="240" w:lineRule="auto"/>
        <w:ind w:left="562" w:hanging="562"/>
        <w:jc w:val="both"/>
        <w:outlineLvl w:val="0"/>
        <w:rPr>
          <w:szCs w:val="22"/>
          <w:lang w:val="hr-HR"/>
        </w:rPr>
      </w:pPr>
      <w:r w:rsidRPr="003E5811">
        <w:rPr>
          <w:b/>
          <w:lang w:val="hr-HR"/>
        </w:rPr>
        <w:t>4.5</w:t>
      </w:r>
      <w:r w:rsidRPr="003E5811">
        <w:rPr>
          <w:b/>
          <w:lang w:val="hr-HR"/>
        </w:rPr>
        <w:tab/>
        <w:t>Interakcije sa drugim ljekovima i druge vrste interakcija</w:t>
      </w:r>
    </w:p>
    <w:p w14:paraId="681F7B29" w14:textId="77777777" w:rsidR="00494715" w:rsidRPr="003E5811" w:rsidRDefault="00494715" w:rsidP="00F80F53">
      <w:pPr>
        <w:keepNext/>
        <w:tabs>
          <w:tab w:val="clear" w:pos="567"/>
        </w:tabs>
        <w:spacing w:line="240" w:lineRule="auto"/>
        <w:jc w:val="both"/>
        <w:rPr>
          <w:szCs w:val="22"/>
          <w:lang w:val="hr-HR"/>
        </w:rPr>
      </w:pPr>
    </w:p>
    <w:p w14:paraId="1AC4C184" w14:textId="07192FF8" w:rsidR="00494715" w:rsidRPr="003E5811" w:rsidRDefault="006D7878" w:rsidP="00F80F53">
      <w:pPr>
        <w:keepNext/>
        <w:spacing w:line="240" w:lineRule="auto"/>
        <w:jc w:val="both"/>
        <w:rPr>
          <w:rFonts w:eastAsia="Arial Unicode MS"/>
          <w:color w:val="000000"/>
          <w:szCs w:val="22"/>
          <w:u w:val="single"/>
          <w:lang w:val="hr-HR"/>
        </w:rPr>
      </w:pPr>
      <w:r w:rsidRPr="003E5811">
        <w:rPr>
          <w:color w:val="000000"/>
          <w:u w:val="single"/>
          <w:lang w:val="hr-HR"/>
        </w:rPr>
        <w:t>Mogući uticaj drugih ljekova na farmakokinetiku (</w:t>
      </w:r>
      <w:r w:rsidR="00C82C12">
        <w:rPr>
          <w:color w:val="000000"/>
          <w:u w:val="single"/>
          <w:lang w:val="hr-HR"/>
        </w:rPr>
        <w:t>P</w:t>
      </w:r>
      <w:r w:rsidRPr="003E5811">
        <w:rPr>
          <w:color w:val="000000"/>
          <w:u w:val="single"/>
          <w:lang w:val="hr-HR"/>
        </w:rPr>
        <w:t>K) tofacitiniba</w:t>
      </w:r>
    </w:p>
    <w:p w14:paraId="0940B4D5" w14:textId="77777777" w:rsidR="00494715" w:rsidRPr="003E5811" w:rsidRDefault="00494715" w:rsidP="00F80F53">
      <w:pPr>
        <w:keepNext/>
        <w:spacing w:line="240" w:lineRule="auto"/>
        <w:jc w:val="both"/>
        <w:rPr>
          <w:rFonts w:eastAsia="Arial Unicode MS"/>
          <w:szCs w:val="22"/>
          <w:u w:val="single"/>
          <w:lang w:val="hr-HR"/>
        </w:rPr>
      </w:pPr>
    </w:p>
    <w:p w14:paraId="1265F49F" w14:textId="77777777" w:rsidR="00494715" w:rsidRPr="003E5811" w:rsidRDefault="006D7878" w:rsidP="00F80F53">
      <w:pPr>
        <w:keepNext/>
        <w:spacing w:line="240" w:lineRule="auto"/>
        <w:jc w:val="both"/>
        <w:rPr>
          <w:szCs w:val="22"/>
          <w:lang w:val="hr-HR"/>
        </w:rPr>
      </w:pPr>
      <w:r w:rsidRPr="003E5811">
        <w:rPr>
          <w:lang w:val="hr-HR"/>
        </w:rPr>
        <w:t>Pošto se tofacitinib metaboliše putem CYP3A4, moguće su interakcije sa ljekovima koji inhibiraju ili indukuju CYP3A4. Izloženost tofacitinibu povećana je prilikom istovremene primjene sa snažnim inhibitorima CYP3A4 (npr. ketokonazol)</w:t>
      </w:r>
      <w:r w:rsidRPr="003E5811">
        <w:rPr>
          <w:b/>
          <w:vertAlign w:val="superscript"/>
          <w:lang w:val="hr-HR"/>
        </w:rPr>
        <w:t xml:space="preserve"> </w:t>
      </w:r>
      <w:r w:rsidRPr="003E5811">
        <w:rPr>
          <w:lang w:val="hr-HR"/>
        </w:rPr>
        <w:t>ili kada primjena jednog ili više ljekova istovremeno dovodi do umjerene inhibicije CYP3A4 i snažne inhibicije CYP2C19 (npr. flukonazol)</w:t>
      </w:r>
      <w:r w:rsidRPr="003E5811">
        <w:rPr>
          <w:b/>
          <w:vertAlign w:val="superscript"/>
          <w:lang w:val="hr-HR"/>
        </w:rPr>
        <w:t xml:space="preserve"> </w:t>
      </w:r>
      <w:r w:rsidRPr="003E5811">
        <w:rPr>
          <w:lang w:val="hr-HR"/>
        </w:rPr>
        <w:t>(vidjeti dio 4.2)</w:t>
      </w:r>
      <w:r w:rsidRPr="003E5811">
        <w:rPr>
          <w:i/>
          <w:lang w:val="hr-HR"/>
        </w:rPr>
        <w:t>.</w:t>
      </w:r>
    </w:p>
    <w:p w14:paraId="6C6635CD" w14:textId="77777777" w:rsidR="00494715" w:rsidRPr="003E5811" w:rsidRDefault="00494715" w:rsidP="00F80F53">
      <w:pPr>
        <w:spacing w:line="240" w:lineRule="auto"/>
        <w:jc w:val="both"/>
        <w:rPr>
          <w:rFonts w:eastAsia="Arial Unicode MS"/>
          <w:szCs w:val="22"/>
          <w:lang w:val="hr-HR"/>
        </w:rPr>
      </w:pPr>
    </w:p>
    <w:p w14:paraId="282AE299" w14:textId="77777777" w:rsidR="00494715" w:rsidRPr="003E5811" w:rsidRDefault="006D7878" w:rsidP="00F80F53">
      <w:pPr>
        <w:spacing w:line="240" w:lineRule="auto"/>
        <w:jc w:val="both"/>
        <w:rPr>
          <w:rFonts w:eastAsia="Arial Unicode MS"/>
          <w:szCs w:val="22"/>
          <w:lang w:val="hr-HR"/>
        </w:rPr>
      </w:pPr>
      <w:r w:rsidRPr="003E5811">
        <w:rPr>
          <w:lang w:val="hr-HR"/>
        </w:rPr>
        <w:t>Izloženost tofacitinibu je smanjena prilikom istovremene primjene sa snažnim CYP induktorima (npr. rifampicin). Inhibitori samo CYP2C19 ili P-glikoproteina najvjerovatnije nemaju značajan uticaj na farmakokinetiku tofacitiniba.</w:t>
      </w:r>
    </w:p>
    <w:p w14:paraId="1043DB6E" w14:textId="77777777" w:rsidR="00494715" w:rsidRPr="003E5811" w:rsidRDefault="00494715" w:rsidP="00F80F53">
      <w:pPr>
        <w:spacing w:line="240" w:lineRule="auto"/>
        <w:jc w:val="both"/>
        <w:rPr>
          <w:szCs w:val="22"/>
          <w:lang w:val="hr-HR"/>
        </w:rPr>
      </w:pPr>
    </w:p>
    <w:p w14:paraId="1645C841" w14:textId="77777777" w:rsidR="00494715" w:rsidRPr="003E5811" w:rsidRDefault="006D7878" w:rsidP="00F80F53">
      <w:pPr>
        <w:spacing w:line="240" w:lineRule="auto"/>
        <w:jc w:val="both"/>
        <w:rPr>
          <w:szCs w:val="22"/>
          <w:lang w:val="hr-HR"/>
        </w:rPr>
      </w:pPr>
      <w:r w:rsidRPr="003E5811">
        <w:rPr>
          <w:lang w:val="hr-HR"/>
        </w:rPr>
        <w:t>Istovremena primjena sa ketokonazolom (snažan inhibitor CYP3A4), flukonazolom (umjeren inhibitor CYP3A4 i snažan inhibitor CYP2C19), takrolimusom (slab inhibitor CYP3A4) i ciklosporinom (umjeren inhibitor CYP3A4) dovodi do povećanja vrijednosti PIK za tofacitinib, dok primjena rifampicina (snažnog CYP induktora) dovodi do smanjenja vrijednosti PIK za tofacitinib. Istovremena primjena tofacitiniba sa snažnim CYP induktorima (npr. rifampicin) može da dovede do izostanka ili smanjenja kliničkog odgovora na terapiju (vidjeti sliku 1). Ne preporučuje se istovremena primjena snažnih induktora CYP3A4 sa tofacitinibom. Istovremena primjena sa ketokonazolom i flukonazolom dovodi do povećanja vrijednosti C</w:t>
      </w:r>
      <w:r w:rsidRPr="003E5811">
        <w:rPr>
          <w:vertAlign w:val="subscript"/>
          <w:lang w:val="hr-HR"/>
        </w:rPr>
        <w:t>max</w:t>
      </w:r>
      <w:r w:rsidRPr="003E5811">
        <w:rPr>
          <w:lang w:val="hr-HR"/>
        </w:rPr>
        <w:t xml:space="preserve"> za tofacitinib, dok primjena takrolimusa, ciklosporina i rifampicina dovodi do smanjenja C</w:t>
      </w:r>
      <w:r w:rsidRPr="003E5811">
        <w:rPr>
          <w:vertAlign w:val="subscript"/>
          <w:lang w:val="hr-HR"/>
        </w:rPr>
        <w:t>max</w:t>
      </w:r>
      <w:r w:rsidRPr="003E5811">
        <w:rPr>
          <w:lang w:val="hr-HR"/>
        </w:rPr>
        <w:t xml:space="preserve"> za tofacitinib. Istovremena primjena metotrekstata u dozi od 15 - 25 mg jednom nedjeljno nije imala uticaja na farmakokinetiku tofacitiniba kod pacijenata sa reumatoidnim artritisom (vidjeti sliku 1).</w:t>
      </w:r>
    </w:p>
    <w:p w14:paraId="0E202F6C" w14:textId="77777777" w:rsidR="00494715" w:rsidRPr="003E5811" w:rsidRDefault="00494715" w:rsidP="00F80F53">
      <w:pPr>
        <w:spacing w:line="240" w:lineRule="auto"/>
        <w:jc w:val="both"/>
        <w:rPr>
          <w:szCs w:val="22"/>
          <w:lang w:val="hr-HR"/>
        </w:rPr>
      </w:pPr>
    </w:p>
    <w:p w14:paraId="03C7F27E" w14:textId="77777777" w:rsidR="00494715" w:rsidRDefault="006D7878" w:rsidP="00801CBF">
      <w:pPr>
        <w:pStyle w:val="ListBullet"/>
        <w:keepNext/>
        <w:numPr>
          <w:ilvl w:val="0"/>
          <w:numId w:val="0"/>
        </w:numPr>
        <w:spacing w:after="0"/>
        <w:rPr>
          <w:b/>
          <w:color w:val="000000"/>
          <w:sz w:val="22"/>
          <w:lang w:val="hr-HR"/>
        </w:rPr>
      </w:pPr>
      <w:r w:rsidRPr="003E5811">
        <w:rPr>
          <w:b/>
          <w:color w:val="000000"/>
          <w:sz w:val="22"/>
          <w:lang w:val="hr-HR"/>
        </w:rPr>
        <w:lastRenderedPageBreak/>
        <w:t>Slika 1</w:t>
      </w:r>
      <w:r w:rsidRPr="003E5811">
        <w:rPr>
          <w:b/>
          <w:lang w:val="hr-HR"/>
        </w:rPr>
        <w:t>.</w:t>
      </w:r>
      <w:r w:rsidR="00C32C61" w:rsidRPr="003E5811">
        <w:rPr>
          <w:b/>
          <w:lang w:val="hr-HR"/>
        </w:rPr>
        <w:t xml:space="preserve"> </w:t>
      </w:r>
      <w:r w:rsidRPr="003E5811">
        <w:rPr>
          <w:b/>
          <w:color w:val="000000"/>
          <w:sz w:val="22"/>
          <w:lang w:val="hr-HR"/>
        </w:rPr>
        <w:t>Uticaj drugih ljekova na farmakokinetiku tofacitiniba</w:t>
      </w:r>
    </w:p>
    <w:p w14:paraId="168AD5DD" w14:textId="77777777" w:rsidR="00E1698A" w:rsidRPr="003E5811" w:rsidRDefault="00E1698A" w:rsidP="0036075C">
      <w:pPr>
        <w:pStyle w:val="ListBullet"/>
        <w:keepNext/>
        <w:numPr>
          <w:ilvl w:val="0"/>
          <w:numId w:val="0"/>
        </w:numPr>
        <w:rPr>
          <w:rFonts w:eastAsia="Arial Unicode MS"/>
          <w:b/>
          <w:color w:val="000000"/>
          <w:sz w:val="22"/>
          <w:szCs w:val="22"/>
          <w:lang w:val="hr-HR"/>
        </w:rPr>
      </w:pPr>
    </w:p>
    <w:p w14:paraId="28AE7E5A" w14:textId="3CF1E8E3" w:rsidR="00C32C61" w:rsidRPr="003E5811" w:rsidRDefault="00823F8F" w:rsidP="00F80F53">
      <w:pPr>
        <w:pStyle w:val="ListBullet"/>
        <w:keepNext/>
        <w:numPr>
          <w:ilvl w:val="0"/>
          <w:numId w:val="0"/>
        </w:numPr>
        <w:rPr>
          <w:sz w:val="20"/>
          <w:lang w:val="hr-HR"/>
        </w:rPr>
      </w:pPr>
      <w:r>
        <w:rPr>
          <w:noProof/>
          <w:lang w:val="en-US"/>
        </w:rPr>
        <mc:AlternateContent>
          <mc:Choice Requires="wpc">
            <w:drawing>
              <wp:inline distT="0" distB="0" distL="0" distR="0" wp14:anchorId="236AFC0C" wp14:editId="37DD3974">
                <wp:extent cx="6348730" cy="3811905"/>
                <wp:effectExtent l="0" t="0" r="0" b="0"/>
                <wp:docPr id="433368957"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34" name="Group 437"/>
                        <wpg:cNvGrpSpPr>
                          <a:grpSpLocks/>
                        </wpg:cNvGrpSpPr>
                        <wpg:grpSpPr bwMode="auto">
                          <a:xfrm>
                            <a:off x="0" y="476250"/>
                            <a:ext cx="4819015" cy="2948305"/>
                            <a:chOff x="-125" y="750"/>
                            <a:chExt cx="7589" cy="4643"/>
                          </a:xfrm>
                        </wpg:grpSpPr>
                        <wps:wsp>
                          <wps:cNvPr id="235" name="Rectangle 438"/>
                          <wps:cNvSpPr>
                            <a:spLocks noChangeArrowheads="1"/>
                          </wps:cNvSpPr>
                          <wps:spPr bwMode="auto">
                            <a:xfrm>
                              <a:off x="5213" y="918"/>
                              <a:ext cx="28" cy="111"/>
                            </a:xfrm>
                            <a:prstGeom prst="rect">
                              <a:avLst/>
                            </a:prstGeom>
                            <a:solidFill>
                              <a:srgbClr val="000000"/>
                            </a:solidFill>
                            <a:ln>
                              <a:noFill/>
                            </a:ln>
                          </wps:spPr>
                          <wps:bodyPr rot="0" vert="horz" wrap="square" lIns="91440" tIns="45720" rIns="91440" bIns="45720" anchor="t" anchorCtr="0" upright="1">
                            <a:noAutofit/>
                          </wps:bodyPr>
                        </wps:wsp>
                        <wps:wsp>
                          <wps:cNvPr id="236" name="Rectangle 439"/>
                          <wps:cNvSpPr>
                            <a:spLocks noChangeArrowheads="1"/>
                          </wps:cNvSpPr>
                          <wps:spPr bwMode="auto">
                            <a:xfrm>
                              <a:off x="5213" y="918"/>
                              <a:ext cx="28" cy="14"/>
                            </a:xfrm>
                            <a:prstGeom prst="rect">
                              <a:avLst/>
                            </a:prstGeom>
                            <a:solidFill>
                              <a:srgbClr val="000000"/>
                            </a:solidFill>
                            <a:ln>
                              <a:noFill/>
                            </a:ln>
                          </wps:spPr>
                          <wps:bodyPr rot="0" vert="horz" wrap="square" lIns="91440" tIns="45720" rIns="91440" bIns="45720" anchor="t" anchorCtr="0" upright="1">
                            <a:noAutofit/>
                          </wps:bodyPr>
                        </wps:wsp>
                        <wps:wsp>
                          <wps:cNvPr id="237" name="Rectangle 440"/>
                          <wps:cNvSpPr>
                            <a:spLocks noChangeArrowheads="1"/>
                          </wps:cNvSpPr>
                          <wps:spPr bwMode="auto">
                            <a:xfrm>
                              <a:off x="5213" y="1016"/>
                              <a:ext cx="28" cy="13"/>
                            </a:xfrm>
                            <a:prstGeom prst="rect">
                              <a:avLst/>
                            </a:prstGeom>
                            <a:solidFill>
                              <a:srgbClr val="000000"/>
                            </a:solidFill>
                            <a:ln>
                              <a:noFill/>
                            </a:ln>
                          </wps:spPr>
                          <wps:bodyPr rot="0" vert="horz" wrap="square" lIns="91440" tIns="45720" rIns="91440" bIns="45720" anchor="t" anchorCtr="0" upright="1">
                            <a:noAutofit/>
                          </wps:bodyPr>
                        </wps:wsp>
                        <wps:wsp>
                          <wps:cNvPr id="238" name="Rectangle 441"/>
                          <wps:cNvSpPr>
                            <a:spLocks noChangeArrowheads="1"/>
                          </wps:cNvSpPr>
                          <wps:spPr bwMode="auto">
                            <a:xfrm>
                              <a:off x="5185" y="932"/>
                              <a:ext cx="84" cy="28"/>
                            </a:xfrm>
                            <a:prstGeom prst="rect">
                              <a:avLst/>
                            </a:prstGeom>
                            <a:solidFill>
                              <a:srgbClr val="000000"/>
                            </a:solidFill>
                            <a:ln>
                              <a:noFill/>
                            </a:ln>
                          </wps:spPr>
                          <wps:bodyPr rot="0" vert="horz" wrap="square" lIns="91440" tIns="45720" rIns="91440" bIns="45720" anchor="t" anchorCtr="0" upright="1">
                            <a:noAutofit/>
                          </wps:bodyPr>
                        </wps:wsp>
                        <wps:wsp>
                          <wps:cNvPr id="239" name="Rectangle 442"/>
                          <wps:cNvSpPr>
                            <a:spLocks noChangeArrowheads="1"/>
                          </wps:cNvSpPr>
                          <wps:spPr bwMode="auto">
                            <a:xfrm>
                              <a:off x="5185" y="988"/>
                              <a:ext cx="84" cy="28"/>
                            </a:xfrm>
                            <a:prstGeom prst="rect">
                              <a:avLst/>
                            </a:prstGeom>
                            <a:solidFill>
                              <a:srgbClr val="000000"/>
                            </a:solidFill>
                            <a:ln>
                              <a:noFill/>
                            </a:ln>
                          </wps:spPr>
                          <wps:bodyPr rot="0" vert="horz" wrap="square" lIns="91440" tIns="45720" rIns="91440" bIns="45720" anchor="t" anchorCtr="0" upright="1">
                            <a:noAutofit/>
                          </wps:bodyPr>
                        </wps:wsp>
                        <wps:wsp>
                          <wps:cNvPr id="240" name="Rectangle 443"/>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241" name="Rectangle 444"/>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242" name="Rectangle 445"/>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243" name="Rectangle 446"/>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244" name="Oval 447"/>
                          <wps:cNvSpPr>
                            <a:spLocks noChangeArrowheads="1"/>
                          </wps:cNvSpPr>
                          <wps:spPr bwMode="auto">
                            <a:xfrm>
                              <a:off x="5171" y="918"/>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45" name="Rectangle 448"/>
                          <wps:cNvSpPr>
                            <a:spLocks noChangeArrowheads="1"/>
                          </wps:cNvSpPr>
                          <wps:spPr bwMode="auto">
                            <a:xfrm>
                              <a:off x="4209" y="1141"/>
                              <a:ext cx="28" cy="112"/>
                            </a:xfrm>
                            <a:prstGeom prst="rect">
                              <a:avLst/>
                            </a:prstGeom>
                            <a:solidFill>
                              <a:srgbClr val="000000"/>
                            </a:solidFill>
                            <a:ln>
                              <a:noFill/>
                            </a:ln>
                          </wps:spPr>
                          <wps:bodyPr rot="0" vert="horz" wrap="square" lIns="91440" tIns="45720" rIns="91440" bIns="45720" anchor="t" anchorCtr="0" upright="1">
                            <a:noAutofit/>
                          </wps:bodyPr>
                        </wps:wsp>
                        <wps:wsp>
                          <wps:cNvPr id="246" name="Rectangle 449"/>
                          <wps:cNvSpPr>
                            <a:spLocks noChangeArrowheads="1"/>
                          </wps:cNvSpPr>
                          <wps:spPr bwMode="auto">
                            <a:xfrm>
                              <a:off x="4209" y="1141"/>
                              <a:ext cx="28" cy="14"/>
                            </a:xfrm>
                            <a:prstGeom prst="rect">
                              <a:avLst/>
                            </a:prstGeom>
                            <a:solidFill>
                              <a:srgbClr val="000000"/>
                            </a:solidFill>
                            <a:ln>
                              <a:noFill/>
                            </a:ln>
                          </wps:spPr>
                          <wps:bodyPr rot="0" vert="horz" wrap="square" lIns="91440" tIns="45720" rIns="91440" bIns="45720" anchor="t" anchorCtr="0" upright="1">
                            <a:noAutofit/>
                          </wps:bodyPr>
                        </wps:wsp>
                        <wps:wsp>
                          <wps:cNvPr id="247" name="Rectangle 450"/>
                          <wps:cNvSpPr>
                            <a:spLocks noChangeArrowheads="1"/>
                          </wps:cNvSpPr>
                          <wps:spPr bwMode="auto">
                            <a:xfrm>
                              <a:off x="4209" y="1239"/>
                              <a:ext cx="28" cy="14"/>
                            </a:xfrm>
                            <a:prstGeom prst="rect">
                              <a:avLst/>
                            </a:prstGeom>
                            <a:solidFill>
                              <a:srgbClr val="000000"/>
                            </a:solidFill>
                            <a:ln>
                              <a:noFill/>
                            </a:ln>
                          </wps:spPr>
                          <wps:bodyPr rot="0" vert="horz" wrap="square" lIns="91440" tIns="45720" rIns="91440" bIns="45720" anchor="t" anchorCtr="0" upright="1">
                            <a:noAutofit/>
                          </wps:bodyPr>
                        </wps:wsp>
                        <wps:wsp>
                          <wps:cNvPr id="248" name="Rectangle 451"/>
                          <wps:cNvSpPr>
                            <a:spLocks noChangeArrowheads="1"/>
                          </wps:cNvSpPr>
                          <wps:spPr bwMode="auto">
                            <a:xfrm>
                              <a:off x="4181" y="1155"/>
                              <a:ext cx="84" cy="28"/>
                            </a:xfrm>
                            <a:prstGeom prst="rect">
                              <a:avLst/>
                            </a:prstGeom>
                            <a:solidFill>
                              <a:srgbClr val="000000"/>
                            </a:solidFill>
                            <a:ln>
                              <a:noFill/>
                            </a:ln>
                          </wps:spPr>
                          <wps:bodyPr rot="0" vert="horz" wrap="square" lIns="91440" tIns="45720" rIns="91440" bIns="45720" anchor="t" anchorCtr="0" upright="1">
                            <a:noAutofit/>
                          </wps:bodyPr>
                        </wps:wsp>
                        <wps:wsp>
                          <wps:cNvPr id="249" name="Rectangle 452"/>
                          <wps:cNvSpPr>
                            <a:spLocks noChangeArrowheads="1"/>
                          </wps:cNvSpPr>
                          <wps:spPr bwMode="auto">
                            <a:xfrm>
                              <a:off x="4181" y="1211"/>
                              <a:ext cx="84" cy="28"/>
                            </a:xfrm>
                            <a:prstGeom prst="rect">
                              <a:avLst/>
                            </a:prstGeom>
                            <a:solidFill>
                              <a:srgbClr val="000000"/>
                            </a:solidFill>
                            <a:ln>
                              <a:noFill/>
                            </a:ln>
                          </wps:spPr>
                          <wps:bodyPr rot="0" vert="horz" wrap="square" lIns="91440" tIns="45720" rIns="91440" bIns="45720" anchor="t" anchorCtr="0" upright="1">
                            <a:noAutofit/>
                          </wps:bodyPr>
                        </wps:wsp>
                        <wps:wsp>
                          <wps:cNvPr id="250" name="Rectangle 453"/>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251" name="Rectangle 454"/>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252" name="Rectangle 455"/>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253" name="Rectangle 456"/>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254" name="Oval 457"/>
                          <wps:cNvSpPr>
                            <a:spLocks noChangeArrowheads="1"/>
                          </wps:cNvSpPr>
                          <wps:spPr bwMode="auto">
                            <a:xfrm>
                              <a:off x="4168" y="1141"/>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55" name="Rectangle 458"/>
                          <wps:cNvSpPr>
                            <a:spLocks noChangeArrowheads="1"/>
                          </wps:cNvSpPr>
                          <wps:spPr bwMode="auto">
                            <a:xfrm>
                              <a:off x="4934" y="1574"/>
                              <a:ext cx="28" cy="112"/>
                            </a:xfrm>
                            <a:prstGeom prst="rect">
                              <a:avLst/>
                            </a:prstGeom>
                            <a:solidFill>
                              <a:srgbClr val="000000"/>
                            </a:solidFill>
                            <a:ln>
                              <a:noFill/>
                            </a:ln>
                          </wps:spPr>
                          <wps:bodyPr rot="0" vert="horz" wrap="square" lIns="91440" tIns="45720" rIns="91440" bIns="45720" anchor="t" anchorCtr="0" upright="1">
                            <a:noAutofit/>
                          </wps:bodyPr>
                        </wps:wsp>
                        <wps:wsp>
                          <wps:cNvPr id="832" name="Rectangle 459"/>
                          <wps:cNvSpPr>
                            <a:spLocks noChangeArrowheads="1"/>
                          </wps:cNvSpPr>
                          <wps:spPr bwMode="auto">
                            <a:xfrm>
                              <a:off x="4934" y="1574"/>
                              <a:ext cx="28" cy="14"/>
                            </a:xfrm>
                            <a:prstGeom prst="rect">
                              <a:avLst/>
                            </a:prstGeom>
                            <a:solidFill>
                              <a:srgbClr val="000000"/>
                            </a:solidFill>
                            <a:ln>
                              <a:noFill/>
                            </a:ln>
                          </wps:spPr>
                          <wps:bodyPr rot="0" vert="horz" wrap="square" lIns="91440" tIns="45720" rIns="91440" bIns="45720" anchor="t" anchorCtr="0" upright="1">
                            <a:noAutofit/>
                          </wps:bodyPr>
                        </wps:wsp>
                        <wps:wsp>
                          <wps:cNvPr id="833" name="Rectangle 460"/>
                          <wps:cNvSpPr>
                            <a:spLocks noChangeArrowheads="1"/>
                          </wps:cNvSpPr>
                          <wps:spPr bwMode="auto">
                            <a:xfrm>
                              <a:off x="4934" y="1672"/>
                              <a:ext cx="28" cy="14"/>
                            </a:xfrm>
                            <a:prstGeom prst="rect">
                              <a:avLst/>
                            </a:prstGeom>
                            <a:solidFill>
                              <a:srgbClr val="000000"/>
                            </a:solidFill>
                            <a:ln>
                              <a:noFill/>
                            </a:ln>
                          </wps:spPr>
                          <wps:bodyPr rot="0" vert="horz" wrap="square" lIns="91440" tIns="45720" rIns="91440" bIns="45720" anchor="t" anchorCtr="0" upright="1">
                            <a:noAutofit/>
                          </wps:bodyPr>
                        </wps:wsp>
                        <wps:wsp>
                          <wps:cNvPr id="834" name="Rectangle 461"/>
                          <wps:cNvSpPr>
                            <a:spLocks noChangeArrowheads="1"/>
                          </wps:cNvSpPr>
                          <wps:spPr bwMode="auto">
                            <a:xfrm>
                              <a:off x="4906" y="1588"/>
                              <a:ext cx="84" cy="28"/>
                            </a:xfrm>
                            <a:prstGeom prst="rect">
                              <a:avLst/>
                            </a:prstGeom>
                            <a:solidFill>
                              <a:srgbClr val="000000"/>
                            </a:solidFill>
                            <a:ln>
                              <a:noFill/>
                            </a:ln>
                          </wps:spPr>
                          <wps:bodyPr rot="0" vert="horz" wrap="square" lIns="91440" tIns="45720" rIns="91440" bIns="45720" anchor="t" anchorCtr="0" upright="1">
                            <a:noAutofit/>
                          </wps:bodyPr>
                        </wps:wsp>
                        <wps:wsp>
                          <wps:cNvPr id="835" name="Rectangle 462"/>
                          <wps:cNvSpPr>
                            <a:spLocks noChangeArrowheads="1"/>
                          </wps:cNvSpPr>
                          <wps:spPr bwMode="auto">
                            <a:xfrm>
                              <a:off x="4906" y="1644"/>
                              <a:ext cx="84" cy="28"/>
                            </a:xfrm>
                            <a:prstGeom prst="rect">
                              <a:avLst/>
                            </a:prstGeom>
                            <a:solidFill>
                              <a:srgbClr val="000000"/>
                            </a:solidFill>
                            <a:ln>
                              <a:noFill/>
                            </a:ln>
                          </wps:spPr>
                          <wps:bodyPr rot="0" vert="horz" wrap="square" lIns="91440" tIns="45720" rIns="91440" bIns="45720" anchor="t" anchorCtr="0" upright="1">
                            <a:noAutofit/>
                          </wps:bodyPr>
                        </wps:wsp>
                        <wps:wsp>
                          <wps:cNvPr id="836" name="Rectangle 463"/>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837" name="Rectangle 464"/>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838" name="Rectangle 465"/>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839" name="Rectangle 466"/>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840" name="Oval 467"/>
                          <wps:cNvSpPr>
                            <a:spLocks noChangeArrowheads="1"/>
                          </wps:cNvSpPr>
                          <wps:spPr bwMode="auto">
                            <a:xfrm>
                              <a:off x="4892" y="1574"/>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841" name="Rectangle 468"/>
                          <wps:cNvSpPr>
                            <a:spLocks noChangeArrowheads="1"/>
                          </wps:cNvSpPr>
                          <wps:spPr bwMode="auto">
                            <a:xfrm>
                              <a:off x="4335" y="1797"/>
                              <a:ext cx="28" cy="112"/>
                            </a:xfrm>
                            <a:prstGeom prst="rect">
                              <a:avLst/>
                            </a:prstGeom>
                            <a:solidFill>
                              <a:srgbClr val="000000"/>
                            </a:solidFill>
                            <a:ln>
                              <a:noFill/>
                            </a:ln>
                          </wps:spPr>
                          <wps:bodyPr rot="0" vert="horz" wrap="square" lIns="91440" tIns="45720" rIns="91440" bIns="45720" anchor="t" anchorCtr="0" upright="1">
                            <a:noAutofit/>
                          </wps:bodyPr>
                        </wps:wsp>
                        <wps:wsp>
                          <wps:cNvPr id="842" name="Rectangle 469"/>
                          <wps:cNvSpPr>
                            <a:spLocks noChangeArrowheads="1"/>
                          </wps:cNvSpPr>
                          <wps:spPr bwMode="auto">
                            <a:xfrm>
                              <a:off x="4335" y="1797"/>
                              <a:ext cx="28" cy="14"/>
                            </a:xfrm>
                            <a:prstGeom prst="rect">
                              <a:avLst/>
                            </a:prstGeom>
                            <a:solidFill>
                              <a:srgbClr val="000000"/>
                            </a:solidFill>
                            <a:ln>
                              <a:noFill/>
                            </a:ln>
                          </wps:spPr>
                          <wps:bodyPr rot="0" vert="horz" wrap="square" lIns="91440" tIns="45720" rIns="91440" bIns="45720" anchor="t" anchorCtr="0" upright="1">
                            <a:noAutofit/>
                          </wps:bodyPr>
                        </wps:wsp>
                        <wps:wsp>
                          <wps:cNvPr id="843" name="Rectangle 470"/>
                          <wps:cNvSpPr>
                            <a:spLocks noChangeArrowheads="1"/>
                          </wps:cNvSpPr>
                          <wps:spPr bwMode="auto">
                            <a:xfrm>
                              <a:off x="4335" y="1895"/>
                              <a:ext cx="28" cy="14"/>
                            </a:xfrm>
                            <a:prstGeom prst="rect">
                              <a:avLst/>
                            </a:prstGeom>
                            <a:solidFill>
                              <a:srgbClr val="000000"/>
                            </a:solidFill>
                            <a:ln>
                              <a:noFill/>
                            </a:ln>
                          </wps:spPr>
                          <wps:bodyPr rot="0" vert="horz" wrap="square" lIns="91440" tIns="45720" rIns="91440" bIns="45720" anchor="t" anchorCtr="0" upright="1">
                            <a:noAutofit/>
                          </wps:bodyPr>
                        </wps:wsp>
                        <wps:wsp>
                          <wps:cNvPr id="844" name="Rectangle 471"/>
                          <wps:cNvSpPr>
                            <a:spLocks noChangeArrowheads="1"/>
                          </wps:cNvSpPr>
                          <wps:spPr bwMode="auto">
                            <a:xfrm>
                              <a:off x="4307" y="1811"/>
                              <a:ext cx="84" cy="28"/>
                            </a:xfrm>
                            <a:prstGeom prst="rect">
                              <a:avLst/>
                            </a:prstGeom>
                            <a:solidFill>
                              <a:srgbClr val="000000"/>
                            </a:solidFill>
                            <a:ln>
                              <a:noFill/>
                            </a:ln>
                          </wps:spPr>
                          <wps:bodyPr rot="0" vert="horz" wrap="square" lIns="91440" tIns="45720" rIns="91440" bIns="45720" anchor="t" anchorCtr="0" upright="1">
                            <a:noAutofit/>
                          </wps:bodyPr>
                        </wps:wsp>
                        <wps:wsp>
                          <wps:cNvPr id="845" name="Rectangle 472"/>
                          <wps:cNvSpPr>
                            <a:spLocks noChangeArrowheads="1"/>
                          </wps:cNvSpPr>
                          <wps:spPr bwMode="auto">
                            <a:xfrm>
                              <a:off x="4307" y="1867"/>
                              <a:ext cx="84" cy="28"/>
                            </a:xfrm>
                            <a:prstGeom prst="rect">
                              <a:avLst/>
                            </a:prstGeom>
                            <a:solidFill>
                              <a:srgbClr val="000000"/>
                            </a:solidFill>
                            <a:ln>
                              <a:noFill/>
                            </a:ln>
                          </wps:spPr>
                          <wps:bodyPr rot="0" vert="horz" wrap="square" lIns="91440" tIns="45720" rIns="91440" bIns="45720" anchor="t" anchorCtr="0" upright="1">
                            <a:noAutofit/>
                          </wps:bodyPr>
                        </wps:wsp>
                        <wps:wsp>
                          <wps:cNvPr id="846" name="Rectangle 473"/>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847" name="Rectangle 474"/>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848" name="Rectangle 475"/>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849" name="Rectangle 476"/>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850" name="Oval 477"/>
                          <wps:cNvSpPr>
                            <a:spLocks noChangeArrowheads="1"/>
                          </wps:cNvSpPr>
                          <wps:spPr bwMode="auto">
                            <a:xfrm>
                              <a:off x="4293" y="179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851" name="Rectangle 478"/>
                          <wps:cNvSpPr>
                            <a:spLocks noChangeArrowheads="1"/>
                          </wps:cNvSpPr>
                          <wps:spPr bwMode="auto">
                            <a:xfrm>
                              <a:off x="3052" y="2244"/>
                              <a:ext cx="28" cy="111"/>
                            </a:xfrm>
                            <a:prstGeom prst="rect">
                              <a:avLst/>
                            </a:prstGeom>
                            <a:solidFill>
                              <a:srgbClr val="000000"/>
                            </a:solidFill>
                            <a:ln>
                              <a:noFill/>
                            </a:ln>
                          </wps:spPr>
                          <wps:bodyPr rot="0" vert="horz" wrap="square" lIns="91440" tIns="45720" rIns="91440" bIns="45720" anchor="t" anchorCtr="0" upright="1">
                            <a:noAutofit/>
                          </wps:bodyPr>
                        </wps:wsp>
                        <wps:wsp>
                          <wps:cNvPr id="852" name="Rectangle 479"/>
                          <wps:cNvSpPr>
                            <a:spLocks noChangeArrowheads="1"/>
                          </wps:cNvSpPr>
                          <wps:spPr bwMode="auto">
                            <a:xfrm>
                              <a:off x="3052" y="2244"/>
                              <a:ext cx="28" cy="14"/>
                            </a:xfrm>
                            <a:prstGeom prst="rect">
                              <a:avLst/>
                            </a:prstGeom>
                            <a:solidFill>
                              <a:srgbClr val="000000"/>
                            </a:solidFill>
                            <a:ln>
                              <a:noFill/>
                            </a:ln>
                          </wps:spPr>
                          <wps:bodyPr rot="0" vert="horz" wrap="square" lIns="91440" tIns="45720" rIns="91440" bIns="45720" anchor="t" anchorCtr="0" upright="1">
                            <a:noAutofit/>
                          </wps:bodyPr>
                        </wps:wsp>
                        <wps:wsp>
                          <wps:cNvPr id="853" name="Rectangle 480"/>
                          <wps:cNvSpPr>
                            <a:spLocks noChangeArrowheads="1"/>
                          </wps:cNvSpPr>
                          <wps:spPr bwMode="auto">
                            <a:xfrm>
                              <a:off x="3052" y="2342"/>
                              <a:ext cx="28" cy="13"/>
                            </a:xfrm>
                            <a:prstGeom prst="rect">
                              <a:avLst/>
                            </a:prstGeom>
                            <a:solidFill>
                              <a:srgbClr val="000000"/>
                            </a:solidFill>
                            <a:ln>
                              <a:noFill/>
                            </a:ln>
                          </wps:spPr>
                          <wps:bodyPr rot="0" vert="horz" wrap="square" lIns="91440" tIns="45720" rIns="91440" bIns="45720" anchor="t" anchorCtr="0" upright="1">
                            <a:noAutofit/>
                          </wps:bodyPr>
                        </wps:wsp>
                        <wps:wsp>
                          <wps:cNvPr id="854" name="Rectangle 481"/>
                          <wps:cNvSpPr>
                            <a:spLocks noChangeArrowheads="1"/>
                          </wps:cNvSpPr>
                          <wps:spPr bwMode="auto">
                            <a:xfrm>
                              <a:off x="3025" y="2258"/>
                              <a:ext cx="83" cy="28"/>
                            </a:xfrm>
                            <a:prstGeom prst="rect">
                              <a:avLst/>
                            </a:prstGeom>
                            <a:solidFill>
                              <a:srgbClr val="000000"/>
                            </a:solidFill>
                            <a:ln>
                              <a:noFill/>
                            </a:ln>
                          </wps:spPr>
                          <wps:bodyPr rot="0" vert="horz" wrap="square" lIns="91440" tIns="45720" rIns="91440" bIns="45720" anchor="t" anchorCtr="0" upright="1">
                            <a:noAutofit/>
                          </wps:bodyPr>
                        </wps:wsp>
                        <wps:wsp>
                          <wps:cNvPr id="855" name="Rectangle 482"/>
                          <wps:cNvSpPr>
                            <a:spLocks noChangeArrowheads="1"/>
                          </wps:cNvSpPr>
                          <wps:spPr bwMode="auto">
                            <a:xfrm>
                              <a:off x="3025" y="2314"/>
                              <a:ext cx="83" cy="28"/>
                            </a:xfrm>
                            <a:prstGeom prst="rect">
                              <a:avLst/>
                            </a:prstGeom>
                            <a:solidFill>
                              <a:srgbClr val="000000"/>
                            </a:solidFill>
                            <a:ln>
                              <a:noFill/>
                            </a:ln>
                          </wps:spPr>
                          <wps:bodyPr rot="0" vert="horz" wrap="square" lIns="91440" tIns="45720" rIns="91440" bIns="45720" anchor="t" anchorCtr="0" upright="1">
                            <a:noAutofit/>
                          </wps:bodyPr>
                        </wps:wsp>
                        <wps:wsp>
                          <wps:cNvPr id="856" name="Rectangle 483"/>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857" name="Rectangle 484"/>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858" name="Rectangle 485"/>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859" name="Rectangle 486"/>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860" name="Oval 487"/>
                          <wps:cNvSpPr>
                            <a:spLocks noChangeArrowheads="1"/>
                          </wps:cNvSpPr>
                          <wps:spPr bwMode="auto">
                            <a:xfrm>
                              <a:off x="3011" y="2244"/>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861" name="Rectangle 488"/>
                          <wps:cNvSpPr>
                            <a:spLocks noChangeArrowheads="1"/>
                          </wps:cNvSpPr>
                          <wps:spPr bwMode="auto">
                            <a:xfrm>
                              <a:off x="3164" y="2467"/>
                              <a:ext cx="28" cy="112"/>
                            </a:xfrm>
                            <a:prstGeom prst="rect">
                              <a:avLst/>
                            </a:prstGeom>
                            <a:solidFill>
                              <a:srgbClr val="000000"/>
                            </a:solidFill>
                            <a:ln>
                              <a:noFill/>
                            </a:ln>
                          </wps:spPr>
                          <wps:bodyPr rot="0" vert="horz" wrap="square" lIns="91440" tIns="45720" rIns="91440" bIns="45720" anchor="t" anchorCtr="0" upright="1">
                            <a:noAutofit/>
                          </wps:bodyPr>
                        </wps:wsp>
                        <wps:wsp>
                          <wps:cNvPr id="862" name="Rectangle 489"/>
                          <wps:cNvSpPr>
                            <a:spLocks noChangeArrowheads="1"/>
                          </wps:cNvSpPr>
                          <wps:spPr bwMode="auto">
                            <a:xfrm>
                              <a:off x="3164" y="2467"/>
                              <a:ext cx="28" cy="14"/>
                            </a:xfrm>
                            <a:prstGeom prst="rect">
                              <a:avLst/>
                            </a:prstGeom>
                            <a:solidFill>
                              <a:srgbClr val="000000"/>
                            </a:solidFill>
                            <a:ln>
                              <a:noFill/>
                            </a:ln>
                          </wps:spPr>
                          <wps:bodyPr rot="0" vert="horz" wrap="square" lIns="91440" tIns="45720" rIns="91440" bIns="45720" anchor="t" anchorCtr="0" upright="1">
                            <a:noAutofit/>
                          </wps:bodyPr>
                        </wps:wsp>
                        <wps:wsp>
                          <wps:cNvPr id="863" name="Rectangle 490"/>
                          <wps:cNvSpPr>
                            <a:spLocks noChangeArrowheads="1"/>
                          </wps:cNvSpPr>
                          <wps:spPr bwMode="auto">
                            <a:xfrm>
                              <a:off x="3164" y="2565"/>
                              <a:ext cx="28" cy="14"/>
                            </a:xfrm>
                            <a:prstGeom prst="rect">
                              <a:avLst/>
                            </a:prstGeom>
                            <a:solidFill>
                              <a:srgbClr val="000000"/>
                            </a:solidFill>
                            <a:ln>
                              <a:noFill/>
                            </a:ln>
                          </wps:spPr>
                          <wps:bodyPr rot="0" vert="horz" wrap="square" lIns="91440" tIns="45720" rIns="91440" bIns="45720" anchor="t" anchorCtr="0" upright="1">
                            <a:noAutofit/>
                          </wps:bodyPr>
                        </wps:wsp>
                        <wps:wsp>
                          <wps:cNvPr id="864" name="Rectangle 491"/>
                          <wps:cNvSpPr>
                            <a:spLocks noChangeArrowheads="1"/>
                          </wps:cNvSpPr>
                          <wps:spPr bwMode="auto">
                            <a:xfrm>
                              <a:off x="3136" y="2481"/>
                              <a:ext cx="84" cy="28"/>
                            </a:xfrm>
                            <a:prstGeom prst="rect">
                              <a:avLst/>
                            </a:prstGeom>
                            <a:solidFill>
                              <a:srgbClr val="000000"/>
                            </a:solidFill>
                            <a:ln>
                              <a:noFill/>
                            </a:ln>
                          </wps:spPr>
                          <wps:bodyPr rot="0" vert="horz" wrap="square" lIns="91440" tIns="45720" rIns="91440" bIns="45720" anchor="t" anchorCtr="0" upright="1">
                            <a:noAutofit/>
                          </wps:bodyPr>
                        </wps:wsp>
                        <wps:wsp>
                          <wps:cNvPr id="865" name="Rectangle 492"/>
                          <wps:cNvSpPr>
                            <a:spLocks noChangeArrowheads="1"/>
                          </wps:cNvSpPr>
                          <wps:spPr bwMode="auto">
                            <a:xfrm>
                              <a:off x="3136" y="2537"/>
                              <a:ext cx="84" cy="28"/>
                            </a:xfrm>
                            <a:prstGeom prst="rect">
                              <a:avLst/>
                            </a:prstGeom>
                            <a:solidFill>
                              <a:srgbClr val="000000"/>
                            </a:solidFill>
                            <a:ln>
                              <a:noFill/>
                            </a:ln>
                          </wps:spPr>
                          <wps:bodyPr rot="0" vert="horz" wrap="square" lIns="91440" tIns="45720" rIns="91440" bIns="45720" anchor="t" anchorCtr="0" upright="1">
                            <a:noAutofit/>
                          </wps:bodyPr>
                        </wps:wsp>
                        <wps:wsp>
                          <wps:cNvPr id="866" name="Rectangle 493"/>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868" name="Rectangle 494"/>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869" name="Rectangle 495"/>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870" name="Rectangle 496"/>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871" name="Oval 497"/>
                          <wps:cNvSpPr>
                            <a:spLocks noChangeArrowheads="1"/>
                          </wps:cNvSpPr>
                          <wps:spPr bwMode="auto">
                            <a:xfrm>
                              <a:off x="3122" y="246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872" name="Rectangle 498"/>
                          <wps:cNvSpPr>
                            <a:spLocks noChangeArrowheads="1"/>
                          </wps:cNvSpPr>
                          <wps:spPr bwMode="auto">
                            <a:xfrm>
                              <a:off x="4056" y="2900"/>
                              <a:ext cx="28" cy="111"/>
                            </a:xfrm>
                            <a:prstGeom prst="rect">
                              <a:avLst/>
                            </a:prstGeom>
                            <a:solidFill>
                              <a:srgbClr val="000000"/>
                            </a:solidFill>
                            <a:ln>
                              <a:noFill/>
                            </a:ln>
                          </wps:spPr>
                          <wps:bodyPr rot="0" vert="horz" wrap="square" lIns="91440" tIns="45720" rIns="91440" bIns="45720" anchor="t" anchorCtr="0" upright="1">
                            <a:noAutofit/>
                          </wps:bodyPr>
                        </wps:wsp>
                        <wps:wsp>
                          <wps:cNvPr id="873" name="Rectangle 499"/>
                          <wps:cNvSpPr>
                            <a:spLocks noChangeArrowheads="1"/>
                          </wps:cNvSpPr>
                          <wps:spPr bwMode="auto">
                            <a:xfrm>
                              <a:off x="4056" y="2900"/>
                              <a:ext cx="28" cy="14"/>
                            </a:xfrm>
                            <a:prstGeom prst="rect">
                              <a:avLst/>
                            </a:prstGeom>
                            <a:solidFill>
                              <a:srgbClr val="000000"/>
                            </a:solidFill>
                            <a:ln>
                              <a:noFill/>
                            </a:ln>
                          </wps:spPr>
                          <wps:bodyPr rot="0" vert="horz" wrap="square" lIns="91440" tIns="45720" rIns="91440" bIns="45720" anchor="t" anchorCtr="0" upright="1">
                            <a:noAutofit/>
                          </wps:bodyPr>
                        </wps:wsp>
                        <wps:wsp>
                          <wps:cNvPr id="874" name="Rectangle 500"/>
                          <wps:cNvSpPr>
                            <a:spLocks noChangeArrowheads="1"/>
                          </wps:cNvSpPr>
                          <wps:spPr bwMode="auto">
                            <a:xfrm>
                              <a:off x="4056" y="2998"/>
                              <a:ext cx="28" cy="13"/>
                            </a:xfrm>
                            <a:prstGeom prst="rect">
                              <a:avLst/>
                            </a:prstGeom>
                            <a:solidFill>
                              <a:srgbClr val="000000"/>
                            </a:solidFill>
                            <a:ln>
                              <a:noFill/>
                            </a:ln>
                          </wps:spPr>
                          <wps:bodyPr rot="0" vert="horz" wrap="square" lIns="91440" tIns="45720" rIns="91440" bIns="45720" anchor="t" anchorCtr="0" upright="1">
                            <a:noAutofit/>
                          </wps:bodyPr>
                        </wps:wsp>
                        <wps:wsp>
                          <wps:cNvPr id="875" name="Rectangle 501"/>
                          <wps:cNvSpPr>
                            <a:spLocks noChangeArrowheads="1"/>
                          </wps:cNvSpPr>
                          <wps:spPr bwMode="auto">
                            <a:xfrm>
                              <a:off x="4028" y="2914"/>
                              <a:ext cx="84" cy="28"/>
                            </a:xfrm>
                            <a:prstGeom prst="rect">
                              <a:avLst/>
                            </a:prstGeom>
                            <a:solidFill>
                              <a:srgbClr val="000000"/>
                            </a:solidFill>
                            <a:ln>
                              <a:noFill/>
                            </a:ln>
                          </wps:spPr>
                          <wps:bodyPr rot="0" vert="horz" wrap="square" lIns="91440" tIns="45720" rIns="91440" bIns="45720" anchor="t" anchorCtr="0" upright="1">
                            <a:noAutofit/>
                          </wps:bodyPr>
                        </wps:wsp>
                        <wps:wsp>
                          <wps:cNvPr id="876" name="Rectangle 502"/>
                          <wps:cNvSpPr>
                            <a:spLocks noChangeArrowheads="1"/>
                          </wps:cNvSpPr>
                          <wps:spPr bwMode="auto">
                            <a:xfrm>
                              <a:off x="4028" y="2970"/>
                              <a:ext cx="84" cy="28"/>
                            </a:xfrm>
                            <a:prstGeom prst="rect">
                              <a:avLst/>
                            </a:prstGeom>
                            <a:solidFill>
                              <a:srgbClr val="000000"/>
                            </a:solidFill>
                            <a:ln>
                              <a:noFill/>
                            </a:ln>
                          </wps:spPr>
                          <wps:bodyPr rot="0" vert="horz" wrap="square" lIns="91440" tIns="45720" rIns="91440" bIns="45720" anchor="t" anchorCtr="0" upright="1">
                            <a:noAutofit/>
                          </wps:bodyPr>
                        </wps:wsp>
                        <wps:wsp>
                          <wps:cNvPr id="877" name="Rectangle 503"/>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878" name="Rectangle 504"/>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879" name="Rectangle 505"/>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880" name="Rectangle 506"/>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881" name="Oval 507"/>
                          <wps:cNvSpPr>
                            <a:spLocks noChangeArrowheads="1"/>
                          </wps:cNvSpPr>
                          <wps:spPr bwMode="auto">
                            <a:xfrm>
                              <a:off x="4014" y="2900"/>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882" name="Rectangle 508"/>
                          <wps:cNvSpPr>
                            <a:spLocks noChangeArrowheads="1"/>
                          </wps:cNvSpPr>
                          <wps:spPr bwMode="auto">
                            <a:xfrm>
                              <a:off x="4056" y="3123"/>
                              <a:ext cx="28" cy="112"/>
                            </a:xfrm>
                            <a:prstGeom prst="rect">
                              <a:avLst/>
                            </a:prstGeom>
                            <a:solidFill>
                              <a:srgbClr val="000000"/>
                            </a:solidFill>
                            <a:ln>
                              <a:noFill/>
                            </a:ln>
                          </wps:spPr>
                          <wps:bodyPr rot="0" vert="horz" wrap="square" lIns="91440" tIns="45720" rIns="91440" bIns="45720" anchor="t" anchorCtr="0" upright="1">
                            <a:noAutofit/>
                          </wps:bodyPr>
                        </wps:wsp>
                        <wps:wsp>
                          <wps:cNvPr id="883" name="Rectangle 509"/>
                          <wps:cNvSpPr>
                            <a:spLocks noChangeArrowheads="1"/>
                          </wps:cNvSpPr>
                          <wps:spPr bwMode="auto">
                            <a:xfrm>
                              <a:off x="4056" y="3123"/>
                              <a:ext cx="28" cy="14"/>
                            </a:xfrm>
                            <a:prstGeom prst="rect">
                              <a:avLst/>
                            </a:prstGeom>
                            <a:solidFill>
                              <a:srgbClr val="000000"/>
                            </a:solidFill>
                            <a:ln>
                              <a:noFill/>
                            </a:ln>
                          </wps:spPr>
                          <wps:bodyPr rot="0" vert="horz" wrap="square" lIns="91440" tIns="45720" rIns="91440" bIns="45720" anchor="t" anchorCtr="0" upright="1">
                            <a:noAutofit/>
                          </wps:bodyPr>
                        </wps:wsp>
                        <wps:wsp>
                          <wps:cNvPr id="884" name="Rectangle 510"/>
                          <wps:cNvSpPr>
                            <a:spLocks noChangeArrowheads="1"/>
                          </wps:cNvSpPr>
                          <wps:spPr bwMode="auto">
                            <a:xfrm>
                              <a:off x="4056" y="3221"/>
                              <a:ext cx="28" cy="14"/>
                            </a:xfrm>
                            <a:prstGeom prst="rect">
                              <a:avLst/>
                            </a:prstGeom>
                            <a:solidFill>
                              <a:srgbClr val="000000"/>
                            </a:solidFill>
                            <a:ln>
                              <a:noFill/>
                            </a:ln>
                          </wps:spPr>
                          <wps:bodyPr rot="0" vert="horz" wrap="square" lIns="91440" tIns="45720" rIns="91440" bIns="45720" anchor="t" anchorCtr="0" upright="1">
                            <a:noAutofit/>
                          </wps:bodyPr>
                        </wps:wsp>
                        <wps:wsp>
                          <wps:cNvPr id="885" name="Rectangle 511"/>
                          <wps:cNvSpPr>
                            <a:spLocks noChangeArrowheads="1"/>
                          </wps:cNvSpPr>
                          <wps:spPr bwMode="auto">
                            <a:xfrm>
                              <a:off x="4028" y="3137"/>
                              <a:ext cx="84" cy="28"/>
                            </a:xfrm>
                            <a:prstGeom prst="rect">
                              <a:avLst/>
                            </a:prstGeom>
                            <a:solidFill>
                              <a:srgbClr val="000000"/>
                            </a:solidFill>
                            <a:ln>
                              <a:noFill/>
                            </a:ln>
                          </wps:spPr>
                          <wps:bodyPr rot="0" vert="horz" wrap="square" lIns="91440" tIns="45720" rIns="91440" bIns="45720" anchor="t" anchorCtr="0" upright="1">
                            <a:noAutofit/>
                          </wps:bodyPr>
                        </wps:wsp>
                        <wps:wsp>
                          <wps:cNvPr id="886" name="Rectangle 512"/>
                          <wps:cNvSpPr>
                            <a:spLocks noChangeArrowheads="1"/>
                          </wps:cNvSpPr>
                          <wps:spPr bwMode="auto">
                            <a:xfrm>
                              <a:off x="4028" y="3193"/>
                              <a:ext cx="84" cy="28"/>
                            </a:xfrm>
                            <a:prstGeom prst="rect">
                              <a:avLst/>
                            </a:prstGeom>
                            <a:solidFill>
                              <a:srgbClr val="000000"/>
                            </a:solidFill>
                            <a:ln>
                              <a:noFill/>
                            </a:ln>
                          </wps:spPr>
                          <wps:bodyPr rot="0" vert="horz" wrap="square" lIns="91440" tIns="45720" rIns="91440" bIns="45720" anchor="t" anchorCtr="0" upright="1">
                            <a:noAutofit/>
                          </wps:bodyPr>
                        </wps:wsp>
                        <wps:wsp>
                          <wps:cNvPr id="887" name="Rectangle 513"/>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888" name="Rectangle 514"/>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889" name="Rectangle 515"/>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890" name="Rectangle 516"/>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891" name="Oval 517"/>
                          <wps:cNvSpPr>
                            <a:spLocks noChangeArrowheads="1"/>
                          </wps:cNvSpPr>
                          <wps:spPr bwMode="auto">
                            <a:xfrm>
                              <a:off x="4014" y="3123"/>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892" name="Rectangle 518"/>
                          <wps:cNvSpPr>
                            <a:spLocks noChangeArrowheads="1"/>
                          </wps:cNvSpPr>
                          <wps:spPr bwMode="auto">
                            <a:xfrm>
                              <a:off x="4265" y="3570"/>
                              <a:ext cx="28" cy="111"/>
                            </a:xfrm>
                            <a:prstGeom prst="rect">
                              <a:avLst/>
                            </a:prstGeom>
                            <a:solidFill>
                              <a:srgbClr val="000000"/>
                            </a:solidFill>
                            <a:ln>
                              <a:noFill/>
                            </a:ln>
                          </wps:spPr>
                          <wps:bodyPr rot="0" vert="horz" wrap="square" lIns="91440" tIns="45720" rIns="91440" bIns="45720" anchor="t" anchorCtr="0" upright="1">
                            <a:noAutofit/>
                          </wps:bodyPr>
                        </wps:wsp>
                        <wps:wsp>
                          <wps:cNvPr id="893" name="Rectangle 519"/>
                          <wps:cNvSpPr>
                            <a:spLocks noChangeArrowheads="1"/>
                          </wps:cNvSpPr>
                          <wps:spPr bwMode="auto">
                            <a:xfrm>
                              <a:off x="4265" y="3570"/>
                              <a:ext cx="28" cy="14"/>
                            </a:xfrm>
                            <a:prstGeom prst="rect">
                              <a:avLst/>
                            </a:prstGeom>
                            <a:solidFill>
                              <a:srgbClr val="000000"/>
                            </a:solidFill>
                            <a:ln>
                              <a:noFill/>
                            </a:ln>
                          </wps:spPr>
                          <wps:bodyPr rot="0" vert="horz" wrap="square" lIns="91440" tIns="45720" rIns="91440" bIns="45720" anchor="t" anchorCtr="0" upright="1">
                            <a:noAutofit/>
                          </wps:bodyPr>
                        </wps:wsp>
                        <wps:wsp>
                          <wps:cNvPr id="894" name="Rectangle 520"/>
                          <wps:cNvSpPr>
                            <a:spLocks noChangeArrowheads="1"/>
                          </wps:cNvSpPr>
                          <wps:spPr bwMode="auto">
                            <a:xfrm>
                              <a:off x="4265" y="3667"/>
                              <a:ext cx="28" cy="14"/>
                            </a:xfrm>
                            <a:prstGeom prst="rect">
                              <a:avLst/>
                            </a:prstGeom>
                            <a:solidFill>
                              <a:srgbClr val="000000"/>
                            </a:solidFill>
                            <a:ln>
                              <a:noFill/>
                            </a:ln>
                          </wps:spPr>
                          <wps:bodyPr rot="0" vert="horz" wrap="square" lIns="91440" tIns="45720" rIns="91440" bIns="45720" anchor="t" anchorCtr="0" upright="1">
                            <a:noAutofit/>
                          </wps:bodyPr>
                        </wps:wsp>
                        <wps:wsp>
                          <wps:cNvPr id="895" name="Rectangle 521"/>
                          <wps:cNvSpPr>
                            <a:spLocks noChangeArrowheads="1"/>
                          </wps:cNvSpPr>
                          <wps:spPr bwMode="auto">
                            <a:xfrm>
                              <a:off x="4237" y="3584"/>
                              <a:ext cx="84" cy="28"/>
                            </a:xfrm>
                            <a:prstGeom prst="rect">
                              <a:avLst/>
                            </a:prstGeom>
                            <a:solidFill>
                              <a:srgbClr val="000000"/>
                            </a:solidFill>
                            <a:ln>
                              <a:noFill/>
                            </a:ln>
                          </wps:spPr>
                          <wps:bodyPr rot="0" vert="horz" wrap="square" lIns="91440" tIns="45720" rIns="91440" bIns="45720" anchor="t" anchorCtr="0" upright="1">
                            <a:noAutofit/>
                          </wps:bodyPr>
                        </wps:wsp>
                        <wps:wsp>
                          <wps:cNvPr id="896" name="Rectangle 522"/>
                          <wps:cNvSpPr>
                            <a:spLocks noChangeArrowheads="1"/>
                          </wps:cNvSpPr>
                          <wps:spPr bwMode="auto">
                            <a:xfrm>
                              <a:off x="4237" y="3640"/>
                              <a:ext cx="84" cy="27"/>
                            </a:xfrm>
                            <a:prstGeom prst="rect">
                              <a:avLst/>
                            </a:prstGeom>
                            <a:solidFill>
                              <a:srgbClr val="000000"/>
                            </a:solidFill>
                            <a:ln>
                              <a:noFill/>
                            </a:ln>
                          </wps:spPr>
                          <wps:bodyPr rot="0" vert="horz" wrap="square" lIns="91440" tIns="45720" rIns="91440" bIns="45720" anchor="t" anchorCtr="0" upright="1">
                            <a:noAutofit/>
                          </wps:bodyPr>
                        </wps:wsp>
                        <wps:wsp>
                          <wps:cNvPr id="897" name="Rectangle 523"/>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898" name="Rectangle 524"/>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899" name="Rectangle 525"/>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900" name="Rectangle 526"/>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901" name="Oval 527"/>
                          <wps:cNvSpPr>
                            <a:spLocks noChangeArrowheads="1"/>
                          </wps:cNvSpPr>
                          <wps:spPr bwMode="auto">
                            <a:xfrm>
                              <a:off x="4223" y="3570"/>
                              <a:ext cx="98"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902" name="Rectangle 528"/>
                          <wps:cNvSpPr>
                            <a:spLocks noChangeArrowheads="1"/>
                          </wps:cNvSpPr>
                          <wps:spPr bwMode="auto">
                            <a:xfrm>
                              <a:off x="3917" y="3793"/>
                              <a:ext cx="28" cy="112"/>
                            </a:xfrm>
                            <a:prstGeom prst="rect">
                              <a:avLst/>
                            </a:prstGeom>
                            <a:solidFill>
                              <a:srgbClr val="000000"/>
                            </a:solidFill>
                            <a:ln>
                              <a:noFill/>
                            </a:ln>
                          </wps:spPr>
                          <wps:bodyPr rot="0" vert="horz" wrap="square" lIns="91440" tIns="45720" rIns="91440" bIns="45720" anchor="t" anchorCtr="0" upright="1">
                            <a:noAutofit/>
                          </wps:bodyPr>
                        </wps:wsp>
                        <wps:wsp>
                          <wps:cNvPr id="903" name="Rectangle 529"/>
                          <wps:cNvSpPr>
                            <a:spLocks noChangeArrowheads="1"/>
                          </wps:cNvSpPr>
                          <wps:spPr bwMode="auto">
                            <a:xfrm>
                              <a:off x="3917" y="3793"/>
                              <a:ext cx="28" cy="14"/>
                            </a:xfrm>
                            <a:prstGeom prst="rect">
                              <a:avLst/>
                            </a:prstGeom>
                            <a:solidFill>
                              <a:srgbClr val="000000"/>
                            </a:solidFill>
                            <a:ln>
                              <a:noFill/>
                            </a:ln>
                          </wps:spPr>
                          <wps:bodyPr rot="0" vert="horz" wrap="square" lIns="91440" tIns="45720" rIns="91440" bIns="45720" anchor="t" anchorCtr="0" upright="1">
                            <a:noAutofit/>
                          </wps:bodyPr>
                        </wps:wsp>
                        <wps:wsp>
                          <wps:cNvPr id="904" name="Rectangle 530"/>
                          <wps:cNvSpPr>
                            <a:spLocks noChangeArrowheads="1"/>
                          </wps:cNvSpPr>
                          <wps:spPr bwMode="auto">
                            <a:xfrm>
                              <a:off x="3917" y="3891"/>
                              <a:ext cx="28" cy="14"/>
                            </a:xfrm>
                            <a:prstGeom prst="rect">
                              <a:avLst/>
                            </a:prstGeom>
                            <a:solidFill>
                              <a:srgbClr val="000000"/>
                            </a:solidFill>
                            <a:ln>
                              <a:noFill/>
                            </a:ln>
                          </wps:spPr>
                          <wps:bodyPr rot="0" vert="horz" wrap="square" lIns="91440" tIns="45720" rIns="91440" bIns="45720" anchor="t" anchorCtr="0" upright="1">
                            <a:noAutofit/>
                          </wps:bodyPr>
                        </wps:wsp>
                        <wps:wsp>
                          <wps:cNvPr id="905" name="Rectangle 531"/>
                          <wps:cNvSpPr>
                            <a:spLocks noChangeArrowheads="1"/>
                          </wps:cNvSpPr>
                          <wps:spPr bwMode="auto">
                            <a:xfrm>
                              <a:off x="3889" y="3807"/>
                              <a:ext cx="83" cy="28"/>
                            </a:xfrm>
                            <a:prstGeom prst="rect">
                              <a:avLst/>
                            </a:prstGeom>
                            <a:solidFill>
                              <a:srgbClr val="000000"/>
                            </a:solidFill>
                            <a:ln>
                              <a:noFill/>
                            </a:ln>
                          </wps:spPr>
                          <wps:bodyPr rot="0" vert="horz" wrap="square" lIns="91440" tIns="45720" rIns="91440" bIns="45720" anchor="t" anchorCtr="0" upright="1">
                            <a:noAutofit/>
                          </wps:bodyPr>
                        </wps:wsp>
                        <wps:wsp>
                          <wps:cNvPr id="906" name="Rectangle 532"/>
                          <wps:cNvSpPr>
                            <a:spLocks noChangeArrowheads="1"/>
                          </wps:cNvSpPr>
                          <wps:spPr bwMode="auto">
                            <a:xfrm>
                              <a:off x="3889" y="3863"/>
                              <a:ext cx="83" cy="28"/>
                            </a:xfrm>
                            <a:prstGeom prst="rect">
                              <a:avLst/>
                            </a:prstGeom>
                            <a:solidFill>
                              <a:srgbClr val="000000"/>
                            </a:solidFill>
                            <a:ln>
                              <a:noFill/>
                            </a:ln>
                          </wps:spPr>
                          <wps:bodyPr rot="0" vert="horz" wrap="square" lIns="91440" tIns="45720" rIns="91440" bIns="45720" anchor="t" anchorCtr="0" upright="1">
                            <a:noAutofit/>
                          </wps:bodyPr>
                        </wps:wsp>
                        <wps:wsp>
                          <wps:cNvPr id="907" name="Rectangle 533"/>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908" name="Rectangle 534"/>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909" name="Rectangle 535"/>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910" name="Rectangle 536"/>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911" name="Oval 537"/>
                          <wps:cNvSpPr>
                            <a:spLocks noChangeArrowheads="1"/>
                          </wps:cNvSpPr>
                          <wps:spPr bwMode="auto">
                            <a:xfrm>
                              <a:off x="3875" y="3793"/>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912" name="Rectangle 538"/>
                          <wps:cNvSpPr>
                            <a:spLocks noChangeArrowheads="1"/>
                          </wps:cNvSpPr>
                          <wps:spPr bwMode="auto">
                            <a:xfrm>
                              <a:off x="4864" y="4240"/>
                              <a:ext cx="28" cy="111"/>
                            </a:xfrm>
                            <a:prstGeom prst="rect">
                              <a:avLst/>
                            </a:prstGeom>
                            <a:solidFill>
                              <a:srgbClr val="000000"/>
                            </a:solidFill>
                            <a:ln>
                              <a:noFill/>
                            </a:ln>
                          </wps:spPr>
                          <wps:bodyPr rot="0" vert="horz" wrap="square" lIns="91440" tIns="45720" rIns="91440" bIns="45720" anchor="t" anchorCtr="0" upright="1">
                            <a:noAutofit/>
                          </wps:bodyPr>
                        </wps:wsp>
                        <wps:wsp>
                          <wps:cNvPr id="913" name="Rectangle 539"/>
                          <wps:cNvSpPr>
                            <a:spLocks noChangeArrowheads="1"/>
                          </wps:cNvSpPr>
                          <wps:spPr bwMode="auto">
                            <a:xfrm>
                              <a:off x="4864" y="4240"/>
                              <a:ext cx="28" cy="14"/>
                            </a:xfrm>
                            <a:prstGeom prst="rect">
                              <a:avLst/>
                            </a:prstGeom>
                            <a:solidFill>
                              <a:srgbClr val="000000"/>
                            </a:solidFill>
                            <a:ln>
                              <a:noFill/>
                            </a:ln>
                          </wps:spPr>
                          <wps:bodyPr rot="0" vert="horz" wrap="square" lIns="91440" tIns="45720" rIns="91440" bIns="45720" anchor="t" anchorCtr="0" upright="1">
                            <a:noAutofit/>
                          </wps:bodyPr>
                        </wps:wsp>
                        <wps:wsp>
                          <wps:cNvPr id="914" name="Rectangle 540"/>
                          <wps:cNvSpPr>
                            <a:spLocks noChangeArrowheads="1"/>
                          </wps:cNvSpPr>
                          <wps:spPr bwMode="auto">
                            <a:xfrm>
                              <a:off x="4864" y="4337"/>
                              <a:ext cx="28" cy="14"/>
                            </a:xfrm>
                            <a:prstGeom prst="rect">
                              <a:avLst/>
                            </a:prstGeom>
                            <a:solidFill>
                              <a:srgbClr val="000000"/>
                            </a:solidFill>
                            <a:ln>
                              <a:noFill/>
                            </a:ln>
                          </wps:spPr>
                          <wps:bodyPr rot="0" vert="horz" wrap="square" lIns="91440" tIns="45720" rIns="91440" bIns="45720" anchor="t" anchorCtr="0" upright="1">
                            <a:noAutofit/>
                          </wps:bodyPr>
                        </wps:wsp>
                        <wps:wsp>
                          <wps:cNvPr id="915" name="Rectangle 541"/>
                          <wps:cNvSpPr>
                            <a:spLocks noChangeArrowheads="1"/>
                          </wps:cNvSpPr>
                          <wps:spPr bwMode="auto">
                            <a:xfrm>
                              <a:off x="4837" y="4254"/>
                              <a:ext cx="83" cy="28"/>
                            </a:xfrm>
                            <a:prstGeom prst="rect">
                              <a:avLst/>
                            </a:prstGeom>
                            <a:solidFill>
                              <a:srgbClr val="000000"/>
                            </a:solidFill>
                            <a:ln>
                              <a:noFill/>
                            </a:ln>
                          </wps:spPr>
                          <wps:bodyPr rot="0" vert="horz" wrap="square" lIns="91440" tIns="45720" rIns="91440" bIns="45720" anchor="t" anchorCtr="0" upright="1">
                            <a:noAutofit/>
                          </wps:bodyPr>
                        </wps:wsp>
                        <wps:wsp>
                          <wps:cNvPr id="916" name="Rectangle 542"/>
                          <wps:cNvSpPr>
                            <a:spLocks noChangeArrowheads="1"/>
                          </wps:cNvSpPr>
                          <wps:spPr bwMode="auto">
                            <a:xfrm>
                              <a:off x="4837" y="4310"/>
                              <a:ext cx="83" cy="27"/>
                            </a:xfrm>
                            <a:prstGeom prst="rect">
                              <a:avLst/>
                            </a:prstGeom>
                            <a:solidFill>
                              <a:srgbClr val="000000"/>
                            </a:solidFill>
                            <a:ln>
                              <a:noFill/>
                            </a:ln>
                          </wps:spPr>
                          <wps:bodyPr rot="0" vert="horz" wrap="square" lIns="91440" tIns="45720" rIns="91440" bIns="45720" anchor="t" anchorCtr="0" upright="1">
                            <a:noAutofit/>
                          </wps:bodyPr>
                        </wps:wsp>
                        <wps:wsp>
                          <wps:cNvPr id="917" name="Rectangle 543"/>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918" name="Rectangle 544"/>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919" name="Rectangle 545"/>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920" name="Rectangle 546"/>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921" name="Oval 547"/>
                          <wps:cNvSpPr>
                            <a:spLocks noChangeArrowheads="1"/>
                          </wps:cNvSpPr>
                          <wps:spPr bwMode="auto">
                            <a:xfrm>
                              <a:off x="4823" y="4240"/>
                              <a:ext cx="97"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922" name="Rectangle 548"/>
                          <wps:cNvSpPr>
                            <a:spLocks noChangeArrowheads="1"/>
                          </wps:cNvSpPr>
                          <wps:spPr bwMode="auto">
                            <a:xfrm>
                              <a:off x="3833" y="4449"/>
                              <a:ext cx="28" cy="112"/>
                            </a:xfrm>
                            <a:prstGeom prst="rect">
                              <a:avLst/>
                            </a:prstGeom>
                            <a:solidFill>
                              <a:srgbClr val="000000"/>
                            </a:solidFill>
                            <a:ln>
                              <a:noFill/>
                            </a:ln>
                          </wps:spPr>
                          <wps:bodyPr rot="0" vert="horz" wrap="square" lIns="91440" tIns="45720" rIns="91440" bIns="45720" anchor="t" anchorCtr="0" upright="1">
                            <a:noAutofit/>
                          </wps:bodyPr>
                        </wps:wsp>
                        <wps:wsp>
                          <wps:cNvPr id="923" name="Rectangle 549"/>
                          <wps:cNvSpPr>
                            <a:spLocks noChangeArrowheads="1"/>
                          </wps:cNvSpPr>
                          <wps:spPr bwMode="auto">
                            <a:xfrm>
                              <a:off x="3833" y="4449"/>
                              <a:ext cx="28" cy="14"/>
                            </a:xfrm>
                            <a:prstGeom prst="rect">
                              <a:avLst/>
                            </a:prstGeom>
                            <a:solidFill>
                              <a:srgbClr val="000000"/>
                            </a:solidFill>
                            <a:ln>
                              <a:noFill/>
                            </a:ln>
                          </wps:spPr>
                          <wps:bodyPr rot="0" vert="horz" wrap="square" lIns="91440" tIns="45720" rIns="91440" bIns="45720" anchor="t" anchorCtr="0" upright="1">
                            <a:noAutofit/>
                          </wps:bodyPr>
                        </wps:wsp>
                        <wps:wsp>
                          <wps:cNvPr id="924" name="Rectangle 550"/>
                          <wps:cNvSpPr>
                            <a:spLocks noChangeArrowheads="1"/>
                          </wps:cNvSpPr>
                          <wps:spPr bwMode="auto">
                            <a:xfrm>
                              <a:off x="3833" y="4547"/>
                              <a:ext cx="28" cy="14"/>
                            </a:xfrm>
                            <a:prstGeom prst="rect">
                              <a:avLst/>
                            </a:prstGeom>
                            <a:solidFill>
                              <a:srgbClr val="000000"/>
                            </a:solidFill>
                            <a:ln>
                              <a:noFill/>
                            </a:ln>
                          </wps:spPr>
                          <wps:bodyPr rot="0" vert="horz" wrap="square" lIns="91440" tIns="45720" rIns="91440" bIns="45720" anchor="t" anchorCtr="0" upright="1">
                            <a:noAutofit/>
                          </wps:bodyPr>
                        </wps:wsp>
                        <wps:wsp>
                          <wps:cNvPr id="925" name="Rectangle 551"/>
                          <wps:cNvSpPr>
                            <a:spLocks noChangeArrowheads="1"/>
                          </wps:cNvSpPr>
                          <wps:spPr bwMode="auto">
                            <a:xfrm>
                              <a:off x="3805" y="4463"/>
                              <a:ext cx="84" cy="28"/>
                            </a:xfrm>
                            <a:prstGeom prst="rect">
                              <a:avLst/>
                            </a:prstGeom>
                            <a:solidFill>
                              <a:srgbClr val="000000"/>
                            </a:solidFill>
                            <a:ln>
                              <a:noFill/>
                            </a:ln>
                          </wps:spPr>
                          <wps:bodyPr rot="0" vert="horz" wrap="square" lIns="91440" tIns="45720" rIns="91440" bIns="45720" anchor="t" anchorCtr="0" upright="1">
                            <a:noAutofit/>
                          </wps:bodyPr>
                        </wps:wsp>
                        <wps:wsp>
                          <wps:cNvPr id="926" name="Rectangle 552"/>
                          <wps:cNvSpPr>
                            <a:spLocks noChangeArrowheads="1"/>
                          </wps:cNvSpPr>
                          <wps:spPr bwMode="auto">
                            <a:xfrm>
                              <a:off x="3805" y="4519"/>
                              <a:ext cx="84" cy="28"/>
                            </a:xfrm>
                            <a:prstGeom prst="rect">
                              <a:avLst/>
                            </a:prstGeom>
                            <a:solidFill>
                              <a:srgbClr val="000000"/>
                            </a:solidFill>
                            <a:ln>
                              <a:noFill/>
                            </a:ln>
                          </wps:spPr>
                          <wps:bodyPr rot="0" vert="horz" wrap="square" lIns="91440" tIns="45720" rIns="91440" bIns="45720" anchor="t" anchorCtr="0" upright="1">
                            <a:noAutofit/>
                          </wps:bodyPr>
                        </wps:wsp>
                        <wps:wsp>
                          <wps:cNvPr id="927" name="Rectangle 553"/>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928" name="Rectangle 554"/>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929" name="Rectangle 555"/>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930" name="Rectangle 556"/>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931" name="Oval 557"/>
                          <wps:cNvSpPr>
                            <a:spLocks noChangeArrowheads="1"/>
                          </wps:cNvSpPr>
                          <wps:spPr bwMode="auto">
                            <a:xfrm>
                              <a:off x="3791" y="4449"/>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932" name="Line 558"/>
                          <wps:cNvCnPr>
                            <a:cxnSpLocks noChangeShapeType="1"/>
                          </wps:cNvCnPr>
                          <wps:spPr bwMode="auto">
                            <a:xfrm>
                              <a:off x="5087" y="974"/>
                              <a:ext cx="293" cy="0"/>
                            </a:xfrm>
                            <a:prstGeom prst="line">
                              <a:avLst/>
                            </a:prstGeom>
                            <a:noFill/>
                            <a:ln w="17780" cap="rnd">
                              <a:solidFill>
                                <a:srgbClr val="000000"/>
                              </a:solidFill>
                              <a:round/>
                              <a:headEnd/>
                              <a:tailEnd/>
                            </a:ln>
                          </wps:spPr>
                          <wps:bodyPr/>
                        </wps:wsp>
                        <wps:wsp>
                          <wps:cNvPr id="933" name="Line 559"/>
                          <wps:cNvCnPr>
                            <a:cxnSpLocks noChangeShapeType="1"/>
                          </wps:cNvCnPr>
                          <wps:spPr bwMode="auto">
                            <a:xfrm>
                              <a:off x="4098" y="1197"/>
                              <a:ext cx="279" cy="0"/>
                            </a:xfrm>
                            <a:prstGeom prst="line">
                              <a:avLst/>
                            </a:prstGeom>
                            <a:noFill/>
                            <a:ln w="17780" cap="rnd">
                              <a:solidFill>
                                <a:srgbClr val="000000"/>
                              </a:solidFill>
                              <a:round/>
                              <a:headEnd/>
                              <a:tailEnd/>
                            </a:ln>
                          </wps:spPr>
                          <wps:bodyPr/>
                        </wps:wsp>
                        <wps:wsp>
                          <wps:cNvPr id="934" name="Line 560"/>
                          <wps:cNvCnPr>
                            <a:cxnSpLocks noChangeShapeType="1"/>
                          </wps:cNvCnPr>
                          <wps:spPr bwMode="auto">
                            <a:xfrm>
                              <a:off x="4781" y="1630"/>
                              <a:ext cx="362" cy="0"/>
                            </a:xfrm>
                            <a:prstGeom prst="line">
                              <a:avLst/>
                            </a:prstGeom>
                            <a:noFill/>
                            <a:ln w="17780" cap="rnd">
                              <a:solidFill>
                                <a:srgbClr val="000000"/>
                              </a:solidFill>
                              <a:round/>
                              <a:headEnd/>
                              <a:tailEnd/>
                            </a:ln>
                          </wps:spPr>
                          <wps:bodyPr/>
                        </wps:wsp>
                        <wps:wsp>
                          <wps:cNvPr id="935" name="Line 561"/>
                          <wps:cNvCnPr>
                            <a:cxnSpLocks noChangeShapeType="1"/>
                          </wps:cNvCnPr>
                          <wps:spPr bwMode="auto">
                            <a:xfrm>
                              <a:off x="4181" y="1853"/>
                              <a:ext cx="363" cy="0"/>
                            </a:xfrm>
                            <a:prstGeom prst="line">
                              <a:avLst/>
                            </a:prstGeom>
                            <a:noFill/>
                            <a:ln w="17780" cap="rnd">
                              <a:solidFill>
                                <a:srgbClr val="000000"/>
                              </a:solidFill>
                              <a:round/>
                              <a:headEnd/>
                              <a:tailEnd/>
                            </a:ln>
                          </wps:spPr>
                          <wps:bodyPr/>
                        </wps:wsp>
                        <wps:wsp>
                          <wps:cNvPr id="936" name="Line 562"/>
                          <wps:cNvCnPr>
                            <a:cxnSpLocks noChangeShapeType="1"/>
                          </wps:cNvCnPr>
                          <wps:spPr bwMode="auto">
                            <a:xfrm>
                              <a:off x="3039" y="2300"/>
                              <a:ext cx="41" cy="0"/>
                            </a:xfrm>
                            <a:prstGeom prst="line">
                              <a:avLst/>
                            </a:prstGeom>
                            <a:noFill/>
                            <a:ln w="17780" cap="rnd">
                              <a:solidFill>
                                <a:srgbClr val="000000"/>
                              </a:solidFill>
                              <a:round/>
                              <a:headEnd/>
                              <a:tailEnd/>
                            </a:ln>
                          </wps:spPr>
                          <wps:bodyPr/>
                        </wps:wsp>
                        <wps:wsp>
                          <wps:cNvPr id="937" name="Line 563"/>
                          <wps:cNvCnPr>
                            <a:cxnSpLocks noChangeShapeType="1"/>
                          </wps:cNvCnPr>
                          <wps:spPr bwMode="auto">
                            <a:xfrm>
                              <a:off x="3150" y="2523"/>
                              <a:ext cx="84" cy="0"/>
                            </a:xfrm>
                            <a:prstGeom prst="line">
                              <a:avLst/>
                            </a:prstGeom>
                            <a:noFill/>
                            <a:ln w="17780" cap="rnd">
                              <a:solidFill>
                                <a:srgbClr val="000000"/>
                              </a:solidFill>
                              <a:round/>
                              <a:headEnd/>
                              <a:tailEnd/>
                            </a:ln>
                          </wps:spPr>
                          <wps:bodyPr/>
                        </wps:wsp>
                        <wps:wsp>
                          <wps:cNvPr id="938" name="Line 564"/>
                          <wps:cNvCnPr>
                            <a:cxnSpLocks noChangeShapeType="1"/>
                          </wps:cNvCnPr>
                          <wps:spPr bwMode="auto">
                            <a:xfrm>
                              <a:off x="4028" y="2956"/>
                              <a:ext cx="84" cy="0"/>
                            </a:xfrm>
                            <a:prstGeom prst="line">
                              <a:avLst/>
                            </a:prstGeom>
                            <a:noFill/>
                            <a:ln w="17780" cap="rnd">
                              <a:solidFill>
                                <a:srgbClr val="000000"/>
                              </a:solidFill>
                              <a:round/>
                              <a:headEnd/>
                              <a:tailEnd/>
                            </a:ln>
                          </wps:spPr>
                          <wps:bodyPr/>
                        </wps:wsp>
                        <wps:wsp>
                          <wps:cNvPr id="939" name="Line 565"/>
                          <wps:cNvCnPr>
                            <a:cxnSpLocks noChangeShapeType="1"/>
                          </wps:cNvCnPr>
                          <wps:spPr bwMode="auto">
                            <a:xfrm>
                              <a:off x="3972" y="3179"/>
                              <a:ext cx="209" cy="0"/>
                            </a:xfrm>
                            <a:prstGeom prst="line">
                              <a:avLst/>
                            </a:prstGeom>
                            <a:noFill/>
                            <a:ln w="17780" cap="rnd">
                              <a:solidFill>
                                <a:srgbClr val="000000"/>
                              </a:solidFill>
                              <a:round/>
                              <a:headEnd/>
                              <a:tailEnd/>
                            </a:ln>
                          </wps:spPr>
                          <wps:bodyPr/>
                        </wps:wsp>
                        <wps:wsp>
                          <wps:cNvPr id="940" name="Line 566"/>
                          <wps:cNvCnPr>
                            <a:cxnSpLocks noChangeShapeType="1"/>
                          </wps:cNvCnPr>
                          <wps:spPr bwMode="auto">
                            <a:xfrm>
                              <a:off x="4195" y="3626"/>
                              <a:ext cx="182" cy="0"/>
                            </a:xfrm>
                            <a:prstGeom prst="line">
                              <a:avLst/>
                            </a:prstGeom>
                            <a:noFill/>
                            <a:ln w="17780" cap="rnd">
                              <a:solidFill>
                                <a:srgbClr val="000000"/>
                              </a:solidFill>
                              <a:round/>
                              <a:headEnd/>
                              <a:tailEnd/>
                            </a:ln>
                          </wps:spPr>
                          <wps:bodyPr/>
                        </wps:wsp>
                        <wps:wsp>
                          <wps:cNvPr id="941" name="Line 567"/>
                          <wps:cNvCnPr>
                            <a:cxnSpLocks noChangeShapeType="1"/>
                          </wps:cNvCnPr>
                          <wps:spPr bwMode="auto">
                            <a:xfrm>
                              <a:off x="3847" y="3849"/>
                              <a:ext cx="181" cy="0"/>
                            </a:xfrm>
                            <a:prstGeom prst="line">
                              <a:avLst/>
                            </a:prstGeom>
                            <a:noFill/>
                            <a:ln w="17780" cap="rnd">
                              <a:solidFill>
                                <a:srgbClr val="000000"/>
                              </a:solidFill>
                              <a:round/>
                              <a:headEnd/>
                              <a:tailEnd/>
                            </a:ln>
                          </wps:spPr>
                          <wps:bodyPr/>
                        </wps:wsp>
                        <wps:wsp>
                          <wps:cNvPr id="942" name="Line 568"/>
                          <wps:cNvCnPr>
                            <a:cxnSpLocks noChangeShapeType="1"/>
                          </wps:cNvCnPr>
                          <wps:spPr bwMode="auto">
                            <a:xfrm>
                              <a:off x="4753" y="4296"/>
                              <a:ext cx="279" cy="0"/>
                            </a:xfrm>
                            <a:prstGeom prst="line">
                              <a:avLst/>
                            </a:prstGeom>
                            <a:noFill/>
                            <a:ln w="17780" cap="rnd">
                              <a:solidFill>
                                <a:srgbClr val="000000"/>
                              </a:solidFill>
                              <a:round/>
                              <a:headEnd/>
                              <a:tailEnd/>
                            </a:ln>
                          </wps:spPr>
                          <wps:bodyPr/>
                        </wps:wsp>
                        <wps:wsp>
                          <wps:cNvPr id="943" name="Line 569"/>
                          <wps:cNvCnPr>
                            <a:cxnSpLocks noChangeShapeType="1"/>
                          </wps:cNvCnPr>
                          <wps:spPr bwMode="auto">
                            <a:xfrm>
                              <a:off x="3708" y="4505"/>
                              <a:ext cx="292" cy="0"/>
                            </a:xfrm>
                            <a:prstGeom prst="line">
                              <a:avLst/>
                            </a:prstGeom>
                            <a:noFill/>
                            <a:ln w="17780" cap="rnd">
                              <a:solidFill>
                                <a:srgbClr val="000000"/>
                              </a:solidFill>
                              <a:round/>
                              <a:headEnd/>
                              <a:tailEnd/>
                            </a:ln>
                          </wps:spPr>
                          <wps:bodyPr/>
                        </wps:wsp>
                        <wps:wsp>
                          <wps:cNvPr id="944" name="Line 570"/>
                          <wps:cNvCnPr>
                            <a:cxnSpLocks noChangeShapeType="1"/>
                          </wps:cNvCnPr>
                          <wps:spPr bwMode="auto">
                            <a:xfrm flipV="1">
                              <a:off x="5087" y="932"/>
                              <a:ext cx="0" cy="70"/>
                            </a:xfrm>
                            <a:prstGeom prst="line">
                              <a:avLst/>
                            </a:prstGeom>
                            <a:noFill/>
                            <a:ln w="17780" cap="rnd">
                              <a:solidFill>
                                <a:srgbClr val="000000"/>
                              </a:solidFill>
                              <a:round/>
                              <a:headEnd/>
                              <a:tailEnd/>
                            </a:ln>
                          </wps:spPr>
                          <wps:bodyPr/>
                        </wps:wsp>
                        <wps:wsp>
                          <wps:cNvPr id="945" name="Line 571"/>
                          <wps:cNvCnPr>
                            <a:cxnSpLocks noChangeShapeType="1"/>
                          </wps:cNvCnPr>
                          <wps:spPr bwMode="auto">
                            <a:xfrm flipV="1">
                              <a:off x="4098" y="1155"/>
                              <a:ext cx="0" cy="70"/>
                            </a:xfrm>
                            <a:prstGeom prst="line">
                              <a:avLst/>
                            </a:prstGeom>
                            <a:noFill/>
                            <a:ln w="17780" cap="rnd">
                              <a:solidFill>
                                <a:srgbClr val="000000"/>
                              </a:solidFill>
                              <a:round/>
                              <a:headEnd/>
                              <a:tailEnd/>
                            </a:ln>
                          </wps:spPr>
                          <wps:bodyPr/>
                        </wps:wsp>
                        <wps:wsp>
                          <wps:cNvPr id="946" name="Line 572"/>
                          <wps:cNvCnPr>
                            <a:cxnSpLocks noChangeShapeType="1"/>
                          </wps:cNvCnPr>
                          <wps:spPr bwMode="auto">
                            <a:xfrm flipV="1">
                              <a:off x="4781" y="1602"/>
                              <a:ext cx="0" cy="70"/>
                            </a:xfrm>
                            <a:prstGeom prst="line">
                              <a:avLst/>
                            </a:prstGeom>
                            <a:noFill/>
                            <a:ln w="17780" cap="rnd">
                              <a:solidFill>
                                <a:srgbClr val="000000"/>
                              </a:solidFill>
                              <a:round/>
                              <a:headEnd/>
                              <a:tailEnd/>
                            </a:ln>
                          </wps:spPr>
                          <wps:bodyPr/>
                        </wps:wsp>
                        <wps:wsp>
                          <wps:cNvPr id="947" name="Line 573"/>
                          <wps:cNvCnPr>
                            <a:cxnSpLocks noChangeShapeType="1"/>
                          </wps:cNvCnPr>
                          <wps:spPr bwMode="auto">
                            <a:xfrm flipV="1">
                              <a:off x="4181" y="1825"/>
                              <a:ext cx="0" cy="70"/>
                            </a:xfrm>
                            <a:prstGeom prst="line">
                              <a:avLst/>
                            </a:prstGeom>
                            <a:noFill/>
                            <a:ln w="17780" cap="rnd">
                              <a:solidFill>
                                <a:srgbClr val="000000"/>
                              </a:solidFill>
                              <a:round/>
                              <a:headEnd/>
                              <a:tailEnd/>
                            </a:ln>
                          </wps:spPr>
                          <wps:bodyPr/>
                        </wps:wsp>
                        <wps:wsp>
                          <wps:cNvPr id="948" name="Line 574"/>
                          <wps:cNvCnPr>
                            <a:cxnSpLocks noChangeShapeType="1"/>
                          </wps:cNvCnPr>
                          <wps:spPr bwMode="auto">
                            <a:xfrm flipV="1">
                              <a:off x="3039" y="2272"/>
                              <a:ext cx="0" cy="56"/>
                            </a:xfrm>
                            <a:prstGeom prst="line">
                              <a:avLst/>
                            </a:prstGeom>
                            <a:noFill/>
                            <a:ln w="17780" cap="rnd">
                              <a:solidFill>
                                <a:srgbClr val="000000"/>
                              </a:solidFill>
                              <a:round/>
                              <a:headEnd/>
                              <a:tailEnd/>
                            </a:ln>
                          </wps:spPr>
                          <wps:bodyPr/>
                        </wps:wsp>
                        <wps:wsp>
                          <wps:cNvPr id="949" name="Line 575"/>
                          <wps:cNvCnPr>
                            <a:cxnSpLocks noChangeShapeType="1"/>
                          </wps:cNvCnPr>
                          <wps:spPr bwMode="auto">
                            <a:xfrm flipV="1">
                              <a:off x="3150" y="2481"/>
                              <a:ext cx="0" cy="70"/>
                            </a:xfrm>
                            <a:prstGeom prst="line">
                              <a:avLst/>
                            </a:prstGeom>
                            <a:noFill/>
                            <a:ln w="17780" cap="rnd">
                              <a:solidFill>
                                <a:srgbClr val="000000"/>
                              </a:solidFill>
                              <a:round/>
                              <a:headEnd/>
                              <a:tailEnd/>
                            </a:ln>
                          </wps:spPr>
                          <wps:bodyPr/>
                        </wps:wsp>
                        <wps:wsp>
                          <wps:cNvPr id="950" name="Line 576"/>
                          <wps:cNvCnPr>
                            <a:cxnSpLocks noChangeShapeType="1"/>
                          </wps:cNvCnPr>
                          <wps:spPr bwMode="auto">
                            <a:xfrm flipV="1">
                              <a:off x="4028" y="2928"/>
                              <a:ext cx="0" cy="70"/>
                            </a:xfrm>
                            <a:prstGeom prst="line">
                              <a:avLst/>
                            </a:prstGeom>
                            <a:noFill/>
                            <a:ln w="17780" cap="rnd">
                              <a:solidFill>
                                <a:srgbClr val="000000"/>
                              </a:solidFill>
                              <a:round/>
                              <a:headEnd/>
                              <a:tailEnd/>
                            </a:ln>
                          </wps:spPr>
                          <wps:bodyPr/>
                        </wps:wsp>
                        <wps:wsp>
                          <wps:cNvPr id="951" name="Line 577"/>
                          <wps:cNvCnPr>
                            <a:cxnSpLocks noChangeShapeType="1"/>
                          </wps:cNvCnPr>
                          <wps:spPr bwMode="auto">
                            <a:xfrm flipV="1">
                              <a:off x="3972" y="3151"/>
                              <a:ext cx="0" cy="70"/>
                            </a:xfrm>
                            <a:prstGeom prst="line">
                              <a:avLst/>
                            </a:prstGeom>
                            <a:noFill/>
                            <a:ln w="17780" cap="rnd">
                              <a:solidFill>
                                <a:srgbClr val="000000"/>
                              </a:solidFill>
                              <a:round/>
                              <a:headEnd/>
                              <a:tailEnd/>
                            </a:ln>
                          </wps:spPr>
                          <wps:bodyPr/>
                        </wps:wsp>
                        <wps:wsp>
                          <wps:cNvPr id="952" name="Line 578"/>
                          <wps:cNvCnPr>
                            <a:cxnSpLocks noChangeShapeType="1"/>
                          </wps:cNvCnPr>
                          <wps:spPr bwMode="auto">
                            <a:xfrm flipV="1">
                              <a:off x="4195" y="3598"/>
                              <a:ext cx="0" cy="56"/>
                            </a:xfrm>
                            <a:prstGeom prst="line">
                              <a:avLst/>
                            </a:prstGeom>
                            <a:noFill/>
                            <a:ln w="17780" cap="rnd">
                              <a:solidFill>
                                <a:srgbClr val="000000"/>
                              </a:solidFill>
                              <a:round/>
                              <a:headEnd/>
                              <a:tailEnd/>
                            </a:ln>
                          </wps:spPr>
                          <wps:bodyPr/>
                        </wps:wsp>
                        <wps:wsp>
                          <wps:cNvPr id="953" name="Line 579"/>
                          <wps:cNvCnPr>
                            <a:cxnSpLocks noChangeShapeType="1"/>
                          </wps:cNvCnPr>
                          <wps:spPr bwMode="auto">
                            <a:xfrm flipV="1">
                              <a:off x="3847" y="3807"/>
                              <a:ext cx="0" cy="70"/>
                            </a:xfrm>
                            <a:prstGeom prst="line">
                              <a:avLst/>
                            </a:prstGeom>
                            <a:noFill/>
                            <a:ln w="17780" cap="rnd">
                              <a:solidFill>
                                <a:srgbClr val="000000"/>
                              </a:solidFill>
                              <a:round/>
                              <a:headEnd/>
                              <a:tailEnd/>
                            </a:ln>
                          </wps:spPr>
                          <wps:bodyPr/>
                        </wps:wsp>
                        <wps:wsp>
                          <wps:cNvPr id="954" name="Line 580"/>
                          <wps:cNvCnPr>
                            <a:cxnSpLocks noChangeShapeType="1"/>
                          </wps:cNvCnPr>
                          <wps:spPr bwMode="auto">
                            <a:xfrm flipV="1">
                              <a:off x="4753" y="4254"/>
                              <a:ext cx="0" cy="70"/>
                            </a:xfrm>
                            <a:prstGeom prst="line">
                              <a:avLst/>
                            </a:prstGeom>
                            <a:noFill/>
                            <a:ln w="17780" cap="rnd">
                              <a:solidFill>
                                <a:srgbClr val="000000"/>
                              </a:solidFill>
                              <a:round/>
                              <a:headEnd/>
                              <a:tailEnd/>
                            </a:ln>
                          </wps:spPr>
                          <wps:bodyPr/>
                        </wps:wsp>
                        <wps:wsp>
                          <wps:cNvPr id="955" name="Line 581"/>
                          <wps:cNvCnPr>
                            <a:cxnSpLocks noChangeShapeType="1"/>
                          </wps:cNvCnPr>
                          <wps:spPr bwMode="auto">
                            <a:xfrm flipV="1">
                              <a:off x="3708" y="4477"/>
                              <a:ext cx="0" cy="70"/>
                            </a:xfrm>
                            <a:prstGeom prst="line">
                              <a:avLst/>
                            </a:prstGeom>
                            <a:noFill/>
                            <a:ln w="17780" cap="rnd">
                              <a:solidFill>
                                <a:srgbClr val="000000"/>
                              </a:solidFill>
                              <a:round/>
                              <a:headEnd/>
                              <a:tailEnd/>
                            </a:ln>
                          </wps:spPr>
                          <wps:bodyPr/>
                        </wps:wsp>
                        <wps:wsp>
                          <wps:cNvPr id="956" name="Line 582"/>
                          <wps:cNvCnPr>
                            <a:cxnSpLocks noChangeShapeType="1"/>
                          </wps:cNvCnPr>
                          <wps:spPr bwMode="auto">
                            <a:xfrm flipV="1">
                              <a:off x="5380" y="932"/>
                              <a:ext cx="0" cy="70"/>
                            </a:xfrm>
                            <a:prstGeom prst="line">
                              <a:avLst/>
                            </a:prstGeom>
                            <a:noFill/>
                            <a:ln w="17780" cap="rnd">
                              <a:solidFill>
                                <a:srgbClr val="000000"/>
                              </a:solidFill>
                              <a:round/>
                              <a:headEnd/>
                              <a:tailEnd/>
                            </a:ln>
                          </wps:spPr>
                          <wps:bodyPr/>
                        </wps:wsp>
                        <wps:wsp>
                          <wps:cNvPr id="957" name="Line 583"/>
                          <wps:cNvCnPr>
                            <a:cxnSpLocks noChangeShapeType="1"/>
                          </wps:cNvCnPr>
                          <wps:spPr bwMode="auto">
                            <a:xfrm flipV="1">
                              <a:off x="4377" y="1155"/>
                              <a:ext cx="0" cy="70"/>
                            </a:xfrm>
                            <a:prstGeom prst="line">
                              <a:avLst/>
                            </a:prstGeom>
                            <a:noFill/>
                            <a:ln w="17780" cap="rnd">
                              <a:solidFill>
                                <a:srgbClr val="000000"/>
                              </a:solidFill>
                              <a:round/>
                              <a:headEnd/>
                              <a:tailEnd/>
                            </a:ln>
                          </wps:spPr>
                          <wps:bodyPr/>
                        </wps:wsp>
                        <wps:wsp>
                          <wps:cNvPr id="958" name="Line 584"/>
                          <wps:cNvCnPr>
                            <a:cxnSpLocks noChangeShapeType="1"/>
                          </wps:cNvCnPr>
                          <wps:spPr bwMode="auto">
                            <a:xfrm flipV="1">
                              <a:off x="5143" y="1602"/>
                              <a:ext cx="0" cy="70"/>
                            </a:xfrm>
                            <a:prstGeom prst="line">
                              <a:avLst/>
                            </a:prstGeom>
                            <a:noFill/>
                            <a:ln w="17780" cap="rnd">
                              <a:solidFill>
                                <a:srgbClr val="000000"/>
                              </a:solidFill>
                              <a:round/>
                              <a:headEnd/>
                              <a:tailEnd/>
                            </a:ln>
                          </wps:spPr>
                          <wps:bodyPr/>
                        </wps:wsp>
                        <wps:wsp>
                          <wps:cNvPr id="959" name="Line 585"/>
                          <wps:cNvCnPr>
                            <a:cxnSpLocks noChangeShapeType="1"/>
                          </wps:cNvCnPr>
                          <wps:spPr bwMode="auto">
                            <a:xfrm flipV="1">
                              <a:off x="4544" y="1825"/>
                              <a:ext cx="0" cy="70"/>
                            </a:xfrm>
                            <a:prstGeom prst="line">
                              <a:avLst/>
                            </a:prstGeom>
                            <a:noFill/>
                            <a:ln w="17780" cap="rnd">
                              <a:solidFill>
                                <a:srgbClr val="000000"/>
                              </a:solidFill>
                              <a:round/>
                              <a:headEnd/>
                              <a:tailEnd/>
                            </a:ln>
                          </wps:spPr>
                          <wps:bodyPr/>
                        </wps:wsp>
                        <wps:wsp>
                          <wps:cNvPr id="960" name="Line 586"/>
                          <wps:cNvCnPr>
                            <a:cxnSpLocks noChangeShapeType="1"/>
                          </wps:cNvCnPr>
                          <wps:spPr bwMode="auto">
                            <a:xfrm flipV="1">
                              <a:off x="3080" y="2272"/>
                              <a:ext cx="0" cy="56"/>
                            </a:xfrm>
                            <a:prstGeom prst="line">
                              <a:avLst/>
                            </a:prstGeom>
                            <a:noFill/>
                            <a:ln w="17780" cap="rnd">
                              <a:solidFill>
                                <a:srgbClr val="000000"/>
                              </a:solidFill>
                              <a:round/>
                              <a:headEnd/>
                              <a:tailEnd/>
                            </a:ln>
                          </wps:spPr>
                          <wps:bodyPr/>
                        </wps:wsp>
                        <wps:wsp>
                          <wps:cNvPr id="961" name="Line 587"/>
                          <wps:cNvCnPr>
                            <a:cxnSpLocks noChangeShapeType="1"/>
                          </wps:cNvCnPr>
                          <wps:spPr bwMode="auto">
                            <a:xfrm flipV="1">
                              <a:off x="3234" y="2481"/>
                              <a:ext cx="0" cy="70"/>
                            </a:xfrm>
                            <a:prstGeom prst="line">
                              <a:avLst/>
                            </a:prstGeom>
                            <a:noFill/>
                            <a:ln w="17780" cap="rnd">
                              <a:solidFill>
                                <a:srgbClr val="000000"/>
                              </a:solidFill>
                              <a:round/>
                              <a:headEnd/>
                              <a:tailEnd/>
                            </a:ln>
                          </wps:spPr>
                          <wps:bodyPr/>
                        </wps:wsp>
                        <wps:wsp>
                          <wps:cNvPr id="962" name="Line 588"/>
                          <wps:cNvCnPr>
                            <a:cxnSpLocks noChangeShapeType="1"/>
                          </wps:cNvCnPr>
                          <wps:spPr bwMode="auto">
                            <a:xfrm flipV="1">
                              <a:off x="4112" y="2928"/>
                              <a:ext cx="0" cy="70"/>
                            </a:xfrm>
                            <a:prstGeom prst="line">
                              <a:avLst/>
                            </a:prstGeom>
                            <a:noFill/>
                            <a:ln w="17780" cap="rnd">
                              <a:solidFill>
                                <a:srgbClr val="000000"/>
                              </a:solidFill>
                              <a:round/>
                              <a:headEnd/>
                              <a:tailEnd/>
                            </a:ln>
                          </wps:spPr>
                          <wps:bodyPr/>
                        </wps:wsp>
                        <wps:wsp>
                          <wps:cNvPr id="963" name="Line 589"/>
                          <wps:cNvCnPr>
                            <a:cxnSpLocks noChangeShapeType="1"/>
                          </wps:cNvCnPr>
                          <wps:spPr bwMode="auto">
                            <a:xfrm flipV="1">
                              <a:off x="4181" y="3151"/>
                              <a:ext cx="0" cy="70"/>
                            </a:xfrm>
                            <a:prstGeom prst="line">
                              <a:avLst/>
                            </a:prstGeom>
                            <a:noFill/>
                            <a:ln w="17780" cap="rnd">
                              <a:solidFill>
                                <a:srgbClr val="000000"/>
                              </a:solidFill>
                              <a:round/>
                              <a:headEnd/>
                              <a:tailEnd/>
                            </a:ln>
                          </wps:spPr>
                          <wps:bodyPr/>
                        </wps:wsp>
                        <wps:wsp>
                          <wps:cNvPr id="964" name="Line 590"/>
                          <wps:cNvCnPr>
                            <a:cxnSpLocks noChangeShapeType="1"/>
                          </wps:cNvCnPr>
                          <wps:spPr bwMode="auto">
                            <a:xfrm flipV="1">
                              <a:off x="4377" y="3598"/>
                              <a:ext cx="0" cy="56"/>
                            </a:xfrm>
                            <a:prstGeom prst="line">
                              <a:avLst/>
                            </a:prstGeom>
                            <a:noFill/>
                            <a:ln w="17780" cap="rnd">
                              <a:solidFill>
                                <a:srgbClr val="000000"/>
                              </a:solidFill>
                              <a:round/>
                              <a:headEnd/>
                              <a:tailEnd/>
                            </a:ln>
                          </wps:spPr>
                          <wps:bodyPr/>
                        </wps:wsp>
                        <wps:wsp>
                          <wps:cNvPr id="965" name="Line 591"/>
                          <wps:cNvCnPr>
                            <a:cxnSpLocks noChangeShapeType="1"/>
                          </wps:cNvCnPr>
                          <wps:spPr bwMode="auto">
                            <a:xfrm flipV="1">
                              <a:off x="4028" y="3807"/>
                              <a:ext cx="0" cy="70"/>
                            </a:xfrm>
                            <a:prstGeom prst="line">
                              <a:avLst/>
                            </a:prstGeom>
                            <a:noFill/>
                            <a:ln w="17780" cap="rnd">
                              <a:solidFill>
                                <a:srgbClr val="000000"/>
                              </a:solidFill>
                              <a:round/>
                              <a:headEnd/>
                              <a:tailEnd/>
                            </a:ln>
                          </wps:spPr>
                          <wps:bodyPr/>
                        </wps:wsp>
                        <wps:wsp>
                          <wps:cNvPr id="966" name="Line 592"/>
                          <wps:cNvCnPr>
                            <a:cxnSpLocks noChangeShapeType="1"/>
                          </wps:cNvCnPr>
                          <wps:spPr bwMode="auto">
                            <a:xfrm flipV="1">
                              <a:off x="5032" y="4254"/>
                              <a:ext cx="0" cy="70"/>
                            </a:xfrm>
                            <a:prstGeom prst="line">
                              <a:avLst/>
                            </a:prstGeom>
                            <a:noFill/>
                            <a:ln w="17780" cap="rnd">
                              <a:solidFill>
                                <a:srgbClr val="000000"/>
                              </a:solidFill>
                              <a:round/>
                              <a:headEnd/>
                              <a:tailEnd/>
                            </a:ln>
                          </wps:spPr>
                          <wps:bodyPr/>
                        </wps:wsp>
                        <wps:wsp>
                          <wps:cNvPr id="967" name="Line 593"/>
                          <wps:cNvCnPr>
                            <a:cxnSpLocks noChangeShapeType="1"/>
                          </wps:cNvCnPr>
                          <wps:spPr bwMode="auto">
                            <a:xfrm flipV="1">
                              <a:off x="4000" y="4477"/>
                              <a:ext cx="0" cy="70"/>
                            </a:xfrm>
                            <a:prstGeom prst="line">
                              <a:avLst/>
                            </a:prstGeom>
                            <a:noFill/>
                            <a:ln w="17780" cap="rnd">
                              <a:solidFill>
                                <a:srgbClr val="000000"/>
                              </a:solidFill>
                              <a:round/>
                              <a:headEnd/>
                              <a:tailEnd/>
                            </a:ln>
                          </wps:spPr>
                          <wps:bodyPr/>
                        </wps:wsp>
                        <wps:wsp>
                          <wps:cNvPr id="968" name="Line 594"/>
                          <wps:cNvCnPr>
                            <a:cxnSpLocks noChangeShapeType="1"/>
                          </wps:cNvCnPr>
                          <wps:spPr bwMode="auto">
                            <a:xfrm>
                              <a:off x="2871" y="4896"/>
                              <a:ext cx="2899" cy="0"/>
                            </a:xfrm>
                            <a:prstGeom prst="line">
                              <a:avLst/>
                            </a:prstGeom>
                            <a:noFill/>
                            <a:ln w="8890" cap="rnd">
                              <a:solidFill>
                                <a:srgbClr val="000000"/>
                              </a:solidFill>
                              <a:round/>
                              <a:headEnd/>
                              <a:tailEnd/>
                            </a:ln>
                          </wps:spPr>
                          <wps:bodyPr/>
                        </wps:wsp>
                        <wps:wsp>
                          <wps:cNvPr id="969" name="Line 595"/>
                          <wps:cNvCnPr>
                            <a:cxnSpLocks noChangeShapeType="1"/>
                          </wps:cNvCnPr>
                          <wps:spPr bwMode="auto">
                            <a:xfrm>
                              <a:off x="2871" y="4896"/>
                              <a:ext cx="0" cy="125"/>
                            </a:xfrm>
                            <a:prstGeom prst="line">
                              <a:avLst/>
                            </a:prstGeom>
                            <a:noFill/>
                            <a:ln w="8890" cap="rnd">
                              <a:solidFill>
                                <a:srgbClr val="000000"/>
                              </a:solidFill>
                              <a:round/>
                              <a:headEnd/>
                              <a:tailEnd/>
                            </a:ln>
                          </wps:spPr>
                          <wps:bodyPr/>
                        </wps:wsp>
                        <wps:wsp>
                          <wps:cNvPr id="970" name="Line 596"/>
                          <wps:cNvCnPr>
                            <a:cxnSpLocks noChangeShapeType="1"/>
                          </wps:cNvCnPr>
                          <wps:spPr bwMode="auto">
                            <a:xfrm>
                              <a:off x="3164" y="4896"/>
                              <a:ext cx="0" cy="125"/>
                            </a:xfrm>
                            <a:prstGeom prst="line">
                              <a:avLst/>
                            </a:prstGeom>
                            <a:noFill/>
                            <a:ln w="8890" cap="rnd">
                              <a:solidFill>
                                <a:srgbClr val="000000"/>
                              </a:solidFill>
                              <a:round/>
                              <a:headEnd/>
                              <a:tailEnd/>
                            </a:ln>
                          </wps:spPr>
                          <wps:bodyPr/>
                        </wps:wsp>
                        <wps:wsp>
                          <wps:cNvPr id="971" name="Line 597"/>
                          <wps:cNvCnPr>
                            <a:cxnSpLocks noChangeShapeType="1"/>
                          </wps:cNvCnPr>
                          <wps:spPr bwMode="auto">
                            <a:xfrm>
                              <a:off x="3457" y="4896"/>
                              <a:ext cx="0" cy="125"/>
                            </a:xfrm>
                            <a:prstGeom prst="line">
                              <a:avLst/>
                            </a:prstGeom>
                            <a:noFill/>
                            <a:ln w="8890" cap="rnd">
                              <a:solidFill>
                                <a:srgbClr val="000000"/>
                              </a:solidFill>
                              <a:round/>
                              <a:headEnd/>
                              <a:tailEnd/>
                            </a:ln>
                          </wps:spPr>
                          <wps:bodyPr/>
                        </wps:wsp>
                        <wps:wsp>
                          <wps:cNvPr id="972" name="Line 598"/>
                          <wps:cNvCnPr>
                            <a:cxnSpLocks noChangeShapeType="1"/>
                          </wps:cNvCnPr>
                          <wps:spPr bwMode="auto">
                            <a:xfrm>
                              <a:off x="3749" y="4896"/>
                              <a:ext cx="0" cy="125"/>
                            </a:xfrm>
                            <a:prstGeom prst="line">
                              <a:avLst/>
                            </a:prstGeom>
                            <a:noFill/>
                            <a:ln w="8890" cap="rnd">
                              <a:solidFill>
                                <a:srgbClr val="000000"/>
                              </a:solidFill>
                              <a:round/>
                              <a:headEnd/>
                              <a:tailEnd/>
                            </a:ln>
                          </wps:spPr>
                          <wps:bodyPr/>
                        </wps:wsp>
                        <wps:wsp>
                          <wps:cNvPr id="973" name="Line 599"/>
                          <wps:cNvCnPr>
                            <a:cxnSpLocks noChangeShapeType="1"/>
                          </wps:cNvCnPr>
                          <wps:spPr bwMode="auto">
                            <a:xfrm>
                              <a:off x="4042" y="4896"/>
                              <a:ext cx="0" cy="125"/>
                            </a:xfrm>
                            <a:prstGeom prst="line">
                              <a:avLst/>
                            </a:prstGeom>
                            <a:noFill/>
                            <a:ln w="8890" cap="rnd">
                              <a:solidFill>
                                <a:srgbClr val="000000"/>
                              </a:solidFill>
                              <a:round/>
                              <a:headEnd/>
                              <a:tailEnd/>
                            </a:ln>
                          </wps:spPr>
                          <wps:bodyPr/>
                        </wps:wsp>
                        <wps:wsp>
                          <wps:cNvPr id="974" name="Line 600"/>
                          <wps:cNvCnPr>
                            <a:cxnSpLocks noChangeShapeType="1"/>
                          </wps:cNvCnPr>
                          <wps:spPr bwMode="auto">
                            <a:xfrm>
                              <a:off x="4321" y="4896"/>
                              <a:ext cx="0" cy="125"/>
                            </a:xfrm>
                            <a:prstGeom prst="line">
                              <a:avLst/>
                            </a:prstGeom>
                            <a:noFill/>
                            <a:ln w="8890" cap="rnd">
                              <a:solidFill>
                                <a:srgbClr val="000000"/>
                              </a:solidFill>
                              <a:round/>
                              <a:headEnd/>
                              <a:tailEnd/>
                            </a:ln>
                          </wps:spPr>
                          <wps:bodyPr/>
                        </wps:wsp>
                        <wps:wsp>
                          <wps:cNvPr id="975" name="Line 601"/>
                          <wps:cNvCnPr>
                            <a:cxnSpLocks noChangeShapeType="1"/>
                          </wps:cNvCnPr>
                          <wps:spPr bwMode="auto">
                            <a:xfrm>
                              <a:off x="4614" y="4896"/>
                              <a:ext cx="0" cy="125"/>
                            </a:xfrm>
                            <a:prstGeom prst="line">
                              <a:avLst/>
                            </a:prstGeom>
                            <a:noFill/>
                            <a:ln w="8890" cap="rnd">
                              <a:solidFill>
                                <a:srgbClr val="000000"/>
                              </a:solidFill>
                              <a:round/>
                              <a:headEnd/>
                              <a:tailEnd/>
                            </a:ln>
                          </wps:spPr>
                          <wps:bodyPr/>
                        </wps:wsp>
                        <wps:wsp>
                          <wps:cNvPr id="976" name="Line 602"/>
                          <wps:cNvCnPr>
                            <a:cxnSpLocks noChangeShapeType="1"/>
                          </wps:cNvCnPr>
                          <wps:spPr bwMode="auto">
                            <a:xfrm>
                              <a:off x="4906" y="4896"/>
                              <a:ext cx="0" cy="125"/>
                            </a:xfrm>
                            <a:prstGeom prst="line">
                              <a:avLst/>
                            </a:prstGeom>
                            <a:noFill/>
                            <a:ln w="8890" cap="rnd">
                              <a:solidFill>
                                <a:srgbClr val="000000"/>
                              </a:solidFill>
                              <a:round/>
                              <a:headEnd/>
                              <a:tailEnd/>
                            </a:ln>
                          </wps:spPr>
                          <wps:bodyPr/>
                        </wps:wsp>
                        <wps:wsp>
                          <wps:cNvPr id="977" name="Line 603"/>
                          <wps:cNvCnPr>
                            <a:cxnSpLocks noChangeShapeType="1"/>
                          </wps:cNvCnPr>
                          <wps:spPr bwMode="auto">
                            <a:xfrm>
                              <a:off x="5199" y="4896"/>
                              <a:ext cx="0" cy="125"/>
                            </a:xfrm>
                            <a:prstGeom prst="line">
                              <a:avLst/>
                            </a:prstGeom>
                            <a:noFill/>
                            <a:ln w="8890" cap="rnd">
                              <a:solidFill>
                                <a:srgbClr val="000000"/>
                              </a:solidFill>
                              <a:round/>
                              <a:headEnd/>
                              <a:tailEnd/>
                            </a:ln>
                          </wps:spPr>
                          <wps:bodyPr/>
                        </wps:wsp>
                        <wps:wsp>
                          <wps:cNvPr id="978" name="Line 604"/>
                          <wps:cNvCnPr>
                            <a:cxnSpLocks noChangeShapeType="1"/>
                          </wps:cNvCnPr>
                          <wps:spPr bwMode="auto">
                            <a:xfrm>
                              <a:off x="5492" y="4896"/>
                              <a:ext cx="0" cy="125"/>
                            </a:xfrm>
                            <a:prstGeom prst="line">
                              <a:avLst/>
                            </a:prstGeom>
                            <a:noFill/>
                            <a:ln w="8890" cap="rnd">
                              <a:solidFill>
                                <a:srgbClr val="000000"/>
                              </a:solidFill>
                              <a:round/>
                              <a:headEnd/>
                              <a:tailEnd/>
                            </a:ln>
                          </wps:spPr>
                          <wps:bodyPr/>
                        </wps:wsp>
                        <wps:wsp>
                          <wps:cNvPr id="979" name="Line 605"/>
                          <wps:cNvCnPr>
                            <a:cxnSpLocks noChangeShapeType="1"/>
                          </wps:cNvCnPr>
                          <wps:spPr bwMode="auto">
                            <a:xfrm>
                              <a:off x="5770" y="4896"/>
                              <a:ext cx="0" cy="125"/>
                            </a:xfrm>
                            <a:prstGeom prst="line">
                              <a:avLst/>
                            </a:prstGeom>
                            <a:noFill/>
                            <a:ln w="8890" cap="rnd">
                              <a:solidFill>
                                <a:srgbClr val="000000"/>
                              </a:solidFill>
                              <a:round/>
                              <a:headEnd/>
                              <a:tailEnd/>
                            </a:ln>
                          </wps:spPr>
                          <wps:bodyPr/>
                        </wps:wsp>
                        <wps:wsp>
                          <wps:cNvPr id="980" name="Rectangle 606"/>
                          <wps:cNvSpPr>
                            <a:spLocks noChangeArrowheads="1"/>
                          </wps:cNvSpPr>
                          <wps:spPr bwMode="auto">
                            <a:xfrm>
                              <a:off x="2753" y="5133"/>
                              <a:ext cx="101" cy="260"/>
                            </a:xfrm>
                            <a:prstGeom prst="rect">
                              <a:avLst/>
                            </a:prstGeom>
                            <a:noFill/>
                            <a:ln>
                              <a:noFill/>
                            </a:ln>
                          </wps:spPr>
                          <wps:txbx>
                            <w:txbxContent>
                              <w:p w14:paraId="779A0120" w14:textId="77777777" w:rsidR="002A5652" w:rsidRDefault="002A5652">
                                <w:r>
                                  <w:rPr>
                                    <w:b/>
                                    <w:color w:val="000000"/>
                                    <w:sz w:val="20"/>
                                  </w:rPr>
                                  <w:t>0</w:t>
                                </w:r>
                              </w:p>
                            </w:txbxContent>
                          </wps:txbx>
                          <wps:bodyPr rot="0" vert="horz" wrap="none" lIns="0" tIns="0" rIns="0" bIns="0" anchor="t" anchorCtr="0">
                            <a:spAutoFit/>
                          </wps:bodyPr>
                        </wps:wsp>
                        <wps:wsp>
                          <wps:cNvPr id="981" name="Rectangle 607"/>
                          <wps:cNvSpPr>
                            <a:spLocks noChangeArrowheads="1"/>
                          </wps:cNvSpPr>
                          <wps:spPr bwMode="auto">
                            <a:xfrm>
                              <a:off x="3248" y="5133"/>
                              <a:ext cx="251" cy="260"/>
                            </a:xfrm>
                            <a:prstGeom prst="rect">
                              <a:avLst/>
                            </a:prstGeom>
                            <a:noFill/>
                            <a:ln>
                              <a:noFill/>
                            </a:ln>
                          </wps:spPr>
                          <wps:txbx>
                            <w:txbxContent>
                              <w:p w14:paraId="6F0577D5" w14:textId="77777777" w:rsidR="002A5652" w:rsidRDefault="002A5652">
                                <w:r>
                                  <w:rPr>
                                    <w:b/>
                                    <w:color w:val="000000"/>
                                    <w:sz w:val="20"/>
                                  </w:rPr>
                                  <w:t>0,5</w:t>
                                </w:r>
                              </w:p>
                            </w:txbxContent>
                          </wps:txbx>
                          <wps:bodyPr rot="0" vert="horz" wrap="none" lIns="0" tIns="0" rIns="0" bIns="0" anchor="t" anchorCtr="0">
                            <a:spAutoFit/>
                          </wps:bodyPr>
                        </wps:wsp>
                        <wps:wsp>
                          <wps:cNvPr id="982" name="Rectangle 608"/>
                          <wps:cNvSpPr>
                            <a:spLocks noChangeArrowheads="1"/>
                          </wps:cNvSpPr>
                          <wps:spPr bwMode="auto">
                            <a:xfrm>
                              <a:off x="3924" y="5133"/>
                              <a:ext cx="101" cy="260"/>
                            </a:xfrm>
                            <a:prstGeom prst="rect">
                              <a:avLst/>
                            </a:prstGeom>
                            <a:noFill/>
                            <a:ln>
                              <a:noFill/>
                            </a:ln>
                          </wps:spPr>
                          <wps:txbx>
                            <w:txbxContent>
                              <w:p w14:paraId="1E6E42A4" w14:textId="77777777" w:rsidR="002A5652" w:rsidRDefault="002A5652">
                                <w:r>
                                  <w:rPr>
                                    <w:b/>
                                    <w:color w:val="000000"/>
                                    <w:sz w:val="20"/>
                                  </w:rPr>
                                  <w:t>1</w:t>
                                </w:r>
                              </w:p>
                            </w:txbxContent>
                          </wps:txbx>
                          <wps:bodyPr rot="0" vert="horz" wrap="none" lIns="0" tIns="0" rIns="0" bIns="0" anchor="t" anchorCtr="0">
                            <a:spAutoFit/>
                          </wps:bodyPr>
                        </wps:wsp>
                        <wps:wsp>
                          <wps:cNvPr id="983" name="Rectangle 609"/>
                          <wps:cNvSpPr>
                            <a:spLocks noChangeArrowheads="1"/>
                          </wps:cNvSpPr>
                          <wps:spPr bwMode="auto">
                            <a:xfrm>
                              <a:off x="4405" y="5133"/>
                              <a:ext cx="251" cy="260"/>
                            </a:xfrm>
                            <a:prstGeom prst="rect">
                              <a:avLst/>
                            </a:prstGeom>
                            <a:noFill/>
                            <a:ln>
                              <a:noFill/>
                            </a:ln>
                          </wps:spPr>
                          <wps:txbx>
                            <w:txbxContent>
                              <w:p w14:paraId="0A301F19" w14:textId="77777777" w:rsidR="002A5652" w:rsidRDefault="002A5652">
                                <w:r>
                                  <w:rPr>
                                    <w:b/>
                                    <w:color w:val="000000"/>
                                    <w:sz w:val="20"/>
                                  </w:rPr>
                                  <w:t>1,5</w:t>
                                </w:r>
                              </w:p>
                            </w:txbxContent>
                          </wps:txbx>
                          <wps:bodyPr rot="0" vert="horz" wrap="none" lIns="0" tIns="0" rIns="0" bIns="0" anchor="t" anchorCtr="0">
                            <a:spAutoFit/>
                          </wps:bodyPr>
                        </wps:wsp>
                        <wps:wsp>
                          <wps:cNvPr id="984" name="Rectangle 610"/>
                          <wps:cNvSpPr>
                            <a:spLocks noChangeArrowheads="1"/>
                          </wps:cNvSpPr>
                          <wps:spPr bwMode="auto">
                            <a:xfrm>
                              <a:off x="5081" y="5133"/>
                              <a:ext cx="101" cy="260"/>
                            </a:xfrm>
                            <a:prstGeom prst="rect">
                              <a:avLst/>
                            </a:prstGeom>
                            <a:noFill/>
                            <a:ln>
                              <a:noFill/>
                            </a:ln>
                          </wps:spPr>
                          <wps:txbx>
                            <w:txbxContent>
                              <w:p w14:paraId="077F6E76" w14:textId="77777777" w:rsidR="002A5652" w:rsidRDefault="002A5652">
                                <w:r>
                                  <w:rPr>
                                    <w:b/>
                                    <w:color w:val="000000"/>
                                    <w:sz w:val="20"/>
                                  </w:rPr>
                                  <w:t>2</w:t>
                                </w:r>
                              </w:p>
                            </w:txbxContent>
                          </wps:txbx>
                          <wps:bodyPr rot="0" vert="horz" wrap="none" lIns="0" tIns="0" rIns="0" bIns="0" anchor="t" anchorCtr="0">
                            <a:spAutoFit/>
                          </wps:bodyPr>
                        </wps:wsp>
                        <wps:wsp>
                          <wps:cNvPr id="985" name="Rectangle 611"/>
                          <wps:cNvSpPr>
                            <a:spLocks noChangeArrowheads="1"/>
                          </wps:cNvSpPr>
                          <wps:spPr bwMode="auto">
                            <a:xfrm>
                              <a:off x="5561" y="5133"/>
                              <a:ext cx="251" cy="260"/>
                            </a:xfrm>
                            <a:prstGeom prst="rect">
                              <a:avLst/>
                            </a:prstGeom>
                            <a:noFill/>
                            <a:ln>
                              <a:noFill/>
                            </a:ln>
                          </wps:spPr>
                          <wps:txbx>
                            <w:txbxContent>
                              <w:p w14:paraId="03BBD992" w14:textId="77777777" w:rsidR="002A5652" w:rsidRDefault="002A5652">
                                <w:r>
                                  <w:rPr>
                                    <w:b/>
                                    <w:color w:val="000000"/>
                                    <w:sz w:val="20"/>
                                  </w:rPr>
                                  <w:t>2,5</w:t>
                                </w:r>
                              </w:p>
                            </w:txbxContent>
                          </wps:txbx>
                          <wps:bodyPr rot="0" vert="horz" wrap="none" lIns="0" tIns="0" rIns="0" bIns="0" anchor="t" anchorCtr="0">
                            <a:spAutoFit/>
                          </wps:bodyPr>
                        </wps:wsp>
                        <wps:wsp>
                          <wps:cNvPr id="986" name="Line 612"/>
                          <wps:cNvCnPr>
                            <a:cxnSpLocks noChangeShapeType="1"/>
                          </wps:cNvCnPr>
                          <wps:spPr bwMode="auto">
                            <a:xfrm flipV="1">
                              <a:off x="2676" y="750"/>
                              <a:ext cx="0" cy="3978"/>
                            </a:xfrm>
                            <a:prstGeom prst="line">
                              <a:avLst/>
                            </a:prstGeom>
                            <a:noFill/>
                            <a:ln w="8890" cap="rnd">
                              <a:solidFill>
                                <a:srgbClr val="000000"/>
                              </a:solidFill>
                              <a:round/>
                              <a:headEnd/>
                              <a:tailEnd/>
                            </a:ln>
                          </wps:spPr>
                          <wps:bodyPr/>
                        </wps:wsp>
                        <wps:wsp>
                          <wps:cNvPr id="987" name="Rectangle 613"/>
                          <wps:cNvSpPr>
                            <a:spLocks noChangeArrowheads="1"/>
                          </wps:cNvSpPr>
                          <wps:spPr bwMode="auto">
                            <a:xfrm>
                              <a:off x="2077" y="4449"/>
                              <a:ext cx="416" cy="256"/>
                            </a:xfrm>
                            <a:prstGeom prst="rect">
                              <a:avLst/>
                            </a:prstGeom>
                            <a:noFill/>
                            <a:ln>
                              <a:noFill/>
                            </a:ln>
                          </wps:spPr>
                          <wps:txbx>
                            <w:txbxContent>
                              <w:p w14:paraId="1F5A679B" w14:textId="77777777" w:rsidR="002A5652" w:rsidRDefault="002A5652">
                                <w:r>
                                  <w:rPr>
                                    <w:b/>
                                    <w:color w:val="000000"/>
                                    <w:sz w:val="16"/>
                                  </w:rPr>
                                  <w:t>Cmax</w:t>
                                </w:r>
                              </w:p>
                            </w:txbxContent>
                          </wps:txbx>
                          <wps:bodyPr rot="0" vert="horz" wrap="none" lIns="0" tIns="0" rIns="0" bIns="0" anchor="t" anchorCtr="0">
                            <a:spAutoFit/>
                          </wps:bodyPr>
                        </wps:wsp>
                        <wps:wsp>
                          <wps:cNvPr id="988" name="Rectangle 614"/>
                          <wps:cNvSpPr>
                            <a:spLocks noChangeArrowheads="1"/>
                          </wps:cNvSpPr>
                          <wps:spPr bwMode="auto">
                            <a:xfrm>
                              <a:off x="2161" y="4225"/>
                              <a:ext cx="285" cy="260"/>
                            </a:xfrm>
                            <a:prstGeom prst="rect">
                              <a:avLst/>
                            </a:prstGeom>
                            <a:noFill/>
                            <a:ln>
                              <a:noFill/>
                            </a:ln>
                          </wps:spPr>
                          <wps:txbx>
                            <w:txbxContent>
                              <w:p w14:paraId="06682F46" w14:textId="77777777" w:rsidR="002A5652" w:rsidRDefault="002A5652">
                                <w:r>
                                  <w:rPr>
                                    <w:b/>
                                    <w:color w:val="000000"/>
                                    <w:sz w:val="16"/>
                                  </w:rPr>
                                  <w:t>PIK</w:t>
                                </w:r>
                              </w:p>
                            </w:txbxContent>
                          </wps:txbx>
                          <wps:bodyPr rot="0" vert="horz" wrap="none" lIns="0" tIns="0" rIns="0" bIns="0" anchor="t" anchorCtr="0">
                            <a:spAutoFit/>
                          </wps:bodyPr>
                        </wps:wsp>
                        <wps:wsp>
                          <wps:cNvPr id="989" name="Rectangle 615"/>
                          <wps:cNvSpPr>
                            <a:spLocks noChangeArrowheads="1"/>
                          </wps:cNvSpPr>
                          <wps:spPr bwMode="auto">
                            <a:xfrm>
                              <a:off x="2077" y="3779"/>
                              <a:ext cx="416" cy="256"/>
                            </a:xfrm>
                            <a:prstGeom prst="rect">
                              <a:avLst/>
                            </a:prstGeom>
                            <a:noFill/>
                            <a:ln>
                              <a:noFill/>
                            </a:ln>
                          </wps:spPr>
                          <wps:txbx>
                            <w:txbxContent>
                              <w:p w14:paraId="68EB198D" w14:textId="77777777" w:rsidR="002A5652" w:rsidRDefault="002A5652">
                                <w:r>
                                  <w:rPr>
                                    <w:b/>
                                    <w:color w:val="000000"/>
                                    <w:sz w:val="16"/>
                                  </w:rPr>
                                  <w:t>Cmax</w:t>
                                </w:r>
                              </w:p>
                            </w:txbxContent>
                          </wps:txbx>
                          <wps:bodyPr rot="0" vert="horz" wrap="none" lIns="0" tIns="0" rIns="0" bIns="0" anchor="t" anchorCtr="0">
                            <a:spAutoFit/>
                          </wps:bodyPr>
                        </wps:wsp>
                        <wps:wsp>
                          <wps:cNvPr id="990" name="Rectangle 616"/>
                          <wps:cNvSpPr>
                            <a:spLocks noChangeArrowheads="1"/>
                          </wps:cNvSpPr>
                          <wps:spPr bwMode="auto">
                            <a:xfrm>
                              <a:off x="2161" y="3569"/>
                              <a:ext cx="285" cy="260"/>
                            </a:xfrm>
                            <a:prstGeom prst="rect">
                              <a:avLst/>
                            </a:prstGeom>
                            <a:noFill/>
                            <a:ln>
                              <a:noFill/>
                            </a:ln>
                          </wps:spPr>
                          <wps:txbx>
                            <w:txbxContent>
                              <w:p w14:paraId="1FBCCD8C" w14:textId="77777777" w:rsidR="002A5652" w:rsidRDefault="002A5652">
                                <w:r>
                                  <w:rPr>
                                    <w:b/>
                                    <w:color w:val="000000"/>
                                    <w:sz w:val="16"/>
                                  </w:rPr>
                                  <w:t>PIK</w:t>
                                </w:r>
                              </w:p>
                            </w:txbxContent>
                          </wps:txbx>
                          <wps:bodyPr rot="0" vert="horz" wrap="none" lIns="0" tIns="0" rIns="0" bIns="0" anchor="t" anchorCtr="0">
                            <a:spAutoFit/>
                          </wps:bodyPr>
                        </wps:wsp>
                        <wps:wsp>
                          <wps:cNvPr id="991" name="Rectangle 617"/>
                          <wps:cNvSpPr>
                            <a:spLocks noChangeArrowheads="1"/>
                          </wps:cNvSpPr>
                          <wps:spPr bwMode="auto">
                            <a:xfrm>
                              <a:off x="2077" y="3123"/>
                              <a:ext cx="416" cy="256"/>
                            </a:xfrm>
                            <a:prstGeom prst="rect">
                              <a:avLst/>
                            </a:prstGeom>
                            <a:noFill/>
                            <a:ln>
                              <a:noFill/>
                            </a:ln>
                          </wps:spPr>
                          <wps:txbx>
                            <w:txbxContent>
                              <w:p w14:paraId="3CB666C1" w14:textId="77777777" w:rsidR="002A5652" w:rsidRDefault="002A5652">
                                <w:r>
                                  <w:rPr>
                                    <w:b/>
                                    <w:color w:val="000000"/>
                                    <w:sz w:val="16"/>
                                  </w:rPr>
                                  <w:t>Cmax</w:t>
                                </w:r>
                              </w:p>
                            </w:txbxContent>
                          </wps:txbx>
                          <wps:bodyPr rot="0" vert="horz" wrap="none" lIns="0" tIns="0" rIns="0" bIns="0" anchor="t" anchorCtr="0">
                            <a:spAutoFit/>
                          </wps:bodyPr>
                        </wps:wsp>
                        <wps:wsp>
                          <wps:cNvPr id="992" name="Rectangle 618"/>
                          <wps:cNvSpPr>
                            <a:spLocks noChangeArrowheads="1"/>
                          </wps:cNvSpPr>
                          <wps:spPr bwMode="auto">
                            <a:xfrm>
                              <a:off x="2161" y="2899"/>
                              <a:ext cx="285" cy="260"/>
                            </a:xfrm>
                            <a:prstGeom prst="rect">
                              <a:avLst/>
                            </a:prstGeom>
                            <a:noFill/>
                            <a:ln>
                              <a:noFill/>
                            </a:ln>
                          </wps:spPr>
                          <wps:txbx>
                            <w:txbxContent>
                              <w:p w14:paraId="184BA9E8" w14:textId="77777777" w:rsidR="002A5652" w:rsidRDefault="002A5652">
                                <w:r>
                                  <w:rPr>
                                    <w:b/>
                                    <w:color w:val="000000"/>
                                    <w:sz w:val="16"/>
                                  </w:rPr>
                                  <w:t>PIK</w:t>
                                </w:r>
                              </w:p>
                            </w:txbxContent>
                          </wps:txbx>
                          <wps:bodyPr rot="0" vert="horz" wrap="none" lIns="0" tIns="0" rIns="0" bIns="0" anchor="t" anchorCtr="0">
                            <a:spAutoFit/>
                          </wps:bodyPr>
                        </wps:wsp>
                        <wps:wsp>
                          <wps:cNvPr id="993" name="Rectangle 619"/>
                          <wps:cNvSpPr>
                            <a:spLocks noChangeArrowheads="1"/>
                          </wps:cNvSpPr>
                          <wps:spPr bwMode="auto">
                            <a:xfrm>
                              <a:off x="2077" y="2453"/>
                              <a:ext cx="416" cy="256"/>
                            </a:xfrm>
                            <a:prstGeom prst="rect">
                              <a:avLst/>
                            </a:prstGeom>
                            <a:noFill/>
                            <a:ln>
                              <a:noFill/>
                            </a:ln>
                          </wps:spPr>
                          <wps:txbx>
                            <w:txbxContent>
                              <w:p w14:paraId="0D950C46" w14:textId="77777777" w:rsidR="002A5652" w:rsidRDefault="002A5652">
                                <w:r>
                                  <w:rPr>
                                    <w:b/>
                                    <w:color w:val="000000"/>
                                    <w:sz w:val="16"/>
                                  </w:rPr>
                                  <w:t>Cmax</w:t>
                                </w:r>
                              </w:p>
                            </w:txbxContent>
                          </wps:txbx>
                          <wps:bodyPr rot="0" vert="horz" wrap="none" lIns="0" tIns="0" rIns="0" bIns="0" anchor="t" anchorCtr="0">
                            <a:spAutoFit/>
                          </wps:bodyPr>
                        </wps:wsp>
                        <wps:wsp>
                          <wps:cNvPr id="994" name="Rectangle 620"/>
                          <wps:cNvSpPr>
                            <a:spLocks noChangeArrowheads="1"/>
                          </wps:cNvSpPr>
                          <wps:spPr bwMode="auto">
                            <a:xfrm>
                              <a:off x="2161" y="2229"/>
                              <a:ext cx="285" cy="260"/>
                            </a:xfrm>
                            <a:prstGeom prst="rect">
                              <a:avLst/>
                            </a:prstGeom>
                            <a:noFill/>
                            <a:ln>
                              <a:noFill/>
                            </a:ln>
                          </wps:spPr>
                          <wps:txbx>
                            <w:txbxContent>
                              <w:p w14:paraId="0A45817A" w14:textId="77777777" w:rsidR="002A5652" w:rsidRDefault="002A5652">
                                <w:r>
                                  <w:rPr>
                                    <w:b/>
                                    <w:color w:val="000000"/>
                                    <w:sz w:val="16"/>
                                  </w:rPr>
                                  <w:t>PIK</w:t>
                                </w:r>
                              </w:p>
                            </w:txbxContent>
                          </wps:txbx>
                          <wps:bodyPr rot="0" vert="horz" wrap="none" lIns="0" tIns="0" rIns="0" bIns="0" anchor="t" anchorCtr="0">
                            <a:spAutoFit/>
                          </wps:bodyPr>
                        </wps:wsp>
                        <wps:wsp>
                          <wps:cNvPr id="995" name="Rectangle 621"/>
                          <wps:cNvSpPr>
                            <a:spLocks noChangeArrowheads="1"/>
                          </wps:cNvSpPr>
                          <wps:spPr bwMode="auto">
                            <a:xfrm>
                              <a:off x="2077" y="1797"/>
                              <a:ext cx="416" cy="256"/>
                            </a:xfrm>
                            <a:prstGeom prst="rect">
                              <a:avLst/>
                            </a:prstGeom>
                            <a:noFill/>
                            <a:ln>
                              <a:noFill/>
                            </a:ln>
                          </wps:spPr>
                          <wps:txbx>
                            <w:txbxContent>
                              <w:p w14:paraId="2DCBA3CD" w14:textId="77777777" w:rsidR="002A5652" w:rsidRDefault="002A5652">
                                <w:r>
                                  <w:rPr>
                                    <w:b/>
                                    <w:color w:val="000000"/>
                                    <w:sz w:val="16"/>
                                  </w:rPr>
                                  <w:t>Cmax</w:t>
                                </w:r>
                              </w:p>
                            </w:txbxContent>
                          </wps:txbx>
                          <wps:bodyPr rot="0" vert="horz" wrap="none" lIns="0" tIns="0" rIns="0" bIns="0" anchor="t" anchorCtr="0">
                            <a:spAutoFit/>
                          </wps:bodyPr>
                        </wps:wsp>
                        <wps:wsp>
                          <wps:cNvPr id="996" name="Rectangle 622"/>
                          <wps:cNvSpPr>
                            <a:spLocks noChangeArrowheads="1"/>
                          </wps:cNvSpPr>
                          <wps:spPr bwMode="auto">
                            <a:xfrm>
                              <a:off x="2161" y="1573"/>
                              <a:ext cx="285" cy="260"/>
                            </a:xfrm>
                            <a:prstGeom prst="rect">
                              <a:avLst/>
                            </a:prstGeom>
                            <a:noFill/>
                            <a:ln>
                              <a:noFill/>
                            </a:ln>
                          </wps:spPr>
                          <wps:txbx>
                            <w:txbxContent>
                              <w:p w14:paraId="58CD6B03" w14:textId="77777777" w:rsidR="002A5652" w:rsidRDefault="002A5652">
                                <w:r>
                                  <w:rPr>
                                    <w:b/>
                                    <w:color w:val="000000"/>
                                    <w:sz w:val="16"/>
                                  </w:rPr>
                                  <w:t>PIK</w:t>
                                </w:r>
                              </w:p>
                            </w:txbxContent>
                          </wps:txbx>
                          <wps:bodyPr rot="0" vert="horz" wrap="none" lIns="0" tIns="0" rIns="0" bIns="0" anchor="t" anchorCtr="0">
                            <a:spAutoFit/>
                          </wps:bodyPr>
                        </wps:wsp>
                        <wps:wsp>
                          <wps:cNvPr id="997" name="Rectangle 623"/>
                          <wps:cNvSpPr>
                            <a:spLocks noChangeArrowheads="1"/>
                          </wps:cNvSpPr>
                          <wps:spPr bwMode="auto">
                            <a:xfrm>
                              <a:off x="2077" y="1127"/>
                              <a:ext cx="416" cy="256"/>
                            </a:xfrm>
                            <a:prstGeom prst="rect">
                              <a:avLst/>
                            </a:prstGeom>
                            <a:noFill/>
                            <a:ln>
                              <a:noFill/>
                            </a:ln>
                          </wps:spPr>
                          <wps:txbx>
                            <w:txbxContent>
                              <w:p w14:paraId="20780569" w14:textId="77777777" w:rsidR="002A5652" w:rsidRDefault="002A5652">
                                <w:r>
                                  <w:rPr>
                                    <w:b/>
                                    <w:color w:val="000000"/>
                                    <w:sz w:val="16"/>
                                  </w:rPr>
                                  <w:t>Cmax</w:t>
                                </w:r>
                              </w:p>
                            </w:txbxContent>
                          </wps:txbx>
                          <wps:bodyPr rot="0" vert="horz" wrap="none" lIns="0" tIns="0" rIns="0" bIns="0" anchor="t" anchorCtr="0">
                            <a:spAutoFit/>
                          </wps:bodyPr>
                        </wps:wsp>
                        <wps:wsp>
                          <wps:cNvPr id="998" name="Rectangle 624"/>
                          <wps:cNvSpPr>
                            <a:spLocks noChangeArrowheads="1"/>
                          </wps:cNvSpPr>
                          <wps:spPr bwMode="auto">
                            <a:xfrm>
                              <a:off x="2161" y="903"/>
                              <a:ext cx="285" cy="260"/>
                            </a:xfrm>
                            <a:prstGeom prst="rect">
                              <a:avLst/>
                            </a:prstGeom>
                            <a:noFill/>
                            <a:ln>
                              <a:noFill/>
                            </a:ln>
                          </wps:spPr>
                          <wps:txbx>
                            <w:txbxContent>
                              <w:p w14:paraId="0189A951" w14:textId="77777777" w:rsidR="002A5652" w:rsidRDefault="002A5652">
                                <w:r>
                                  <w:rPr>
                                    <w:b/>
                                    <w:color w:val="000000"/>
                                    <w:sz w:val="16"/>
                                  </w:rPr>
                                  <w:t>PIK</w:t>
                                </w:r>
                              </w:p>
                            </w:txbxContent>
                          </wps:txbx>
                          <wps:bodyPr rot="0" vert="horz" wrap="none" lIns="0" tIns="0" rIns="0" bIns="0" anchor="t" anchorCtr="0">
                            <a:spAutoFit/>
                          </wps:bodyPr>
                        </wps:wsp>
                        <wps:wsp>
                          <wps:cNvPr id="999" name="Line 625"/>
                          <wps:cNvCnPr>
                            <a:cxnSpLocks noChangeShapeType="1"/>
                          </wps:cNvCnPr>
                          <wps:spPr bwMode="auto">
                            <a:xfrm flipV="1">
                              <a:off x="4042" y="750"/>
                              <a:ext cx="0" cy="3978"/>
                            </a:xfrm>
                            <a:prstGeom prst="line">
                              <a:avLst/>
                            </a:prstGeom>
                            <a:noFill/>
                            <a:ln w="8890" cap="rnd">
                              <a:solidFill>
                                <a:srgbClr val="000000"/>
                              </a:solidFill>
                              <a:round/>
                              <a:headEnd/>
                              <a:tailEnd/>
                            </a:ln>
                          </wps:spPr>
                          <wps:bodyPr/>
                        </wps:wsp>
                        <wps:wsp>
                          <wps:cNvPr id="1000" name="Rectangle 626"/>
                          <wps:cNvSpPr>
                            <a:spLocks noChangeArrowheads="1"/>
                          </wps:cNvSpPr>
                          <wps:spPr bwMode="auto">
                            <a:xfrm>
                              <a:off x="502" y="792"/>
                              <a:ext cx="1081" cy="260"/>
                            </a:xfrm>
                            <a:prstGeom prst="rect">
                              <a:avLst/>
                            </a:prstGeom>
                            <a:noFill/>
                            <a:ln>
                              <a:noFill/>
                            </a:ln>
                          </wps:spPr>
                          <wps:txbx>
                            <w:txbxContent>
                              <w:p w14:paraId="120A50A0" w14:textId="77777777" w:rsidR="002A5652" w:rsidRDefault="002A5652">
                                <w:r>
                                  <w:rPr>
                                    <w:i/>
                                    <w:color w:val="000000"/>
                                    <w:sz w:val="16"/>
                                  </w:rPr>
                                  <w:t>Inhibitor CYP3A</w:t>
                                </w:r>
                              </w:p>
                            </w:txbxContent>
                          </wps:txbx>
                          <wps:bodyPr rot="0" vert="horz" wrap="none" lIns="0" tIns="0" rIns="0" bIns="0" anchor="t" anchorCtr="0">
                            <a:spAutoFit/>
                          </wps:bodyPr>
                        </wps:wsp>
                        <wps:wsp>
                          <wps:cNvPr id="1001" name="Rectangle 627"/>
                          <wps:cNvSpPr>
                            <a:spLocks noChangeArrowheads="1"/>
                          </wps:cNvSpPr>
                          <wps:spPr bwMode="auto">
                            <a:xfrm>
                              <a:off x="543" y="959"/>
                              <a:ext cx="818" cy="260"/>
                            </a:xfrm>
                            <a:prstGeom prst="rect">
                              <a:avLst/>
                            </a:prstGeom>
                            <a:noFill/>
                            <a:ln>
                              <a:noFill/>
                            </a:ln>
                          </wps:spPr>
                          <wps:txbx>
                            <w:txbxContent>
                              <w:p w14:paraId="643FF128" w14:textId="77777777" w:rsidR="002A5652" w:rsidRDefault="002A5652">
                                <w:r>
                                  <w:rPr>
                                    <w:color w:val="000000"/>
                                    <w:sz w:val="16"/>
                                  </w:rPr>
                                  <w:t>Ketokonazol</w:t>
                                </w:r>
                              </w:p>
                            </w:txbxContent>
                          </wps:txbx>
                          <wps:bodyPr rot="0" vert="horz" wrap="none" lIns="0" tIns="0" rIns="0" bIns="0" anchor="t" anchorCtr="0">
                            <a:spAutoFit/>
                          </wps:bodyPr>
                        </wps:wsp>
                        <wps:wsp>
                          <wps:cNvPr id="1002" name="Rectangle 628"/>
                          <wps:cNvSpPr>
                            <a:spLocks noChangeArrowheads="1"/>
                          </wps:cNvSpPr>
                          <wps:spPr bwMode="auto">
                            <a:xfrm>
                              <a:off x="-125" y="1462"/>
                              <a:ext cx="1890" cy="260"/>
                            </a:xfrm>
                            <a:prstGeom prst="rect">
                              <a:avLst/>
                            </a:prstGeom>
                            <a:noFill/>
                            <a:ln>
                              <a:noFill/>
                            </a:ln>
                          </wps:spPr>
                          <wps:txbx>
                            <w:txbxContent>
                              <w:p w14:paraId="7B565EEA" w14:textId="77777777" w:rsidR="002A5652" w:rsidRDefault="002A5652">
                                <w:r>
                                  <w:rPr>
                                    <w:i/>
                                    <w:color w:val="000000"/>
                                    <w:sz w:val="16"/>
                                  </w:rPr>
                                  <w:t>Inhibitori CYP3A i CYP2C19</w:t>
                                </w:r>
                              </w:p>
                            </w:txbxContent>
                          </wps:txbx>
                          <wps:bodyPr rot="0" vert="horz" wrap="none" lIns="0" tIns="0" rIns="0" bIns="0" anchor="t" anchorCtr="0">
                            <a:spAutoFit/>
                          </wps:bodyPr>
                        </wps:wsp>
                        <wps:wsp>
                          <wps:cNvPr id="1003" name="Rectangle 629"/>
                          <wps:cNvSpPr>
                            <a:spLocks noChangeArrowheads="1"/>
                          </wps:cNvSpPr>
                          <wps:spPr bwMode="auto">
                            <a:xfrm>
                              <a:off x="586" y="1601"/>
                              <a:ext cx="720" cy="260"/>
                            </a:xfrm>
                            <a:prstGeom prst="rect">
                              <a:avLst/>
                            </a:prstGeom>
                            <a:noFill/>
                            <a:ln>
                              <a:noFill/>
                            </a:ln>
                          </wps:spPr>
                          <wps:txbx>
                            <w:txbxContent>
                              <w:p w14:paraId="5A07A735" w14:textId="77777777" w:rsidR="002A5652" w:rsidRDefault="002A5652">
                                <w:r>
                                  <w:rPr>
                                    <w:color w:val="000000"/>
                                    <w:sz w:val="16"/>
                                  </w:rPr>
                                  <w:t>Flukonazol</w:t>
                                </w:r>
                              </w:p>
                            </w:txbxContent>
                          </wps:txbx>
                          <wps:bodyPr rot="0" vert="horz" wrap="none" lIns="0" tIns="0" rIns="0" bIns="0" anchor="t" anchorCtr="0">
                            <a:spAutoFit/>
                          </wps:bodyPr>
                        </wps:wsp>
                        <wps:wsp>
                          <wps:cNvPr id="1004" name="Rectangle 630"/>
                          <wps:cNvSpPr>
                            <a:spLocks noChangeArrowheads="1"/>
                          </wps:cNvSpPr>
                          <wps:spPr bwMode="auto">
                            <a:xfrm>
                              <a:off x="558" y="2132"/>
                              <a:ext cx="885" cy="260"/>
                            </a:xfrm>
                            <a:prstGeom prst="rect">
                              <a:avLst/>
                            </a:prstGeom>
                            <a:noFill/>
                            <a:ln>
                              <a:noFill/>
                            </a:ln>
                          </wps:spPr>
                          <wps:txbx>
                            <w:txbxContent>
                              <w:p w14:paraId="7A1E0515" w14:textId="77777777" w:rsidR="002A5652" w:rsidRDefault="002A5652">
                                <w:r>
                                  <w:rPr>
                                    <w:i/>
                                    <w:color w:val="000000"/>
                                    <w:sz w:val="16"/>
                                  </w:rPr>
                                  <w:t>Induktor CYP</w:t>
                                </w:r>
                              </w:p>
                            </w:txbxContent>
                          </wps:txbx>
                          <wps:bodyPr rot="0" vert="horz" wrap="none" lIns="0" tIns="0" rIns="0" bIns="0" anchor="t" anchorCtr="0">
                            <a:spAutoFit/>
                          </wps:bodyPr>
                        </wps:wsp>
                        <wps:wsp>
                          <wps:cNvPr id="1005" name="Rectangle 631"/>
                          <wps:cNvSpPr>
                            <a:spLocks noChangeArrowheads="1"/>
                          </wps:cNvSpPr>
                          <wps:spPr bwMode="auto">
                            <a:xfrm>
                              <a:off x="725" y="2285"/>
                              <a:ext cx="720" cy="260"/>
                            </a:xfrm>
                            <a:prstGeom prst="rect">
                              <a:avLst/>
                            </a:prstGeom>
                            <a:noFill/>
                            <a:ln>
                              <a:noFill/>
                            </a:ln>
                          </wps:spPr>
                          <wps:txbx>
                            <w:txbxContent>
                              <w:p w14:paraId="19DCB15F" w14:textId="77777777" w:rsidR="002A5652" w:rsidRDefault="002A5652">
                                <w:r>
                                  <w:rPr>
                                    <w:color w:val="000000"/>
                                    <w:sz w:val="16"/>
                                  </w:rPr>
                                  <w:t>Rifampicin</w:t>
                                </w:r>
                              </w:p>
                            </w:txbxContent>
                          </wps:txbx>
                          <wps:bodyPr rot="0" vert="horz" wrap="none" lIns="0" tIns="0" rIns="0" bIns="0" anchor="t" anchorCtr="0">
                            <a:spAutoFit/>
                          </wps:bodyPr>
                        </wps:wsp>
                        <wps:wsp>
                          <wps:cNvPr id="1006" name="Rectangle 632"/>
                          <wps:cNvSpPr>
                            <a:spLocks noChangeArrowheads="1"/>
                          </wps:cNvSpPr>
                          <wps:spPr bwMode="auto">
                            <a:xfrm>
                              <a:off x="585" y="2885"/>
                              <a:ext cx="765" cy="260"/>
                            </a:xfrm>
                            <a:prstGeom prst="rect">
                              <a:avLst/>
                            </a:prstGeom>
                            <a:noFill/>
                            <a:ln>
                              <a:noFill/>
                            </a:ln>
                          </wps:spPr>
                          <wps:txbx>
                            <w:txbxContent>
                              <w:p w14:paraId="4323DCA5" w14:textId="77777777" w:rsidR="002A5652" w:rsidRDefault="002A5652">
                                <w:r>
                                  <w:rPr>
                                    <w:color w:val="000000"/>
                                    <w:sz w:val="16"/>
                                  </w:rPr>
                                  <w:t>Metotreksat</w:t>
                                </w:r>
                              </w:p>
                            </w:txbxContent>
                          </wps:txbx>
                          <wps:bodyPr rot="0" vert="horz" wrap="none" lIns="0" tIns="0" rIns="0" bIns="0" anchor="t" anchorCtr="0">
                            <a:spAutoFit/>
                          </wps:bodyPr>
                        </wps:wsp>
                        <wps:wsp>
                          <wps:cNvPr id="1007" name="Rectangle 633"/>
                          <wps:cNvSpPr>
                            <a:spLocks noChangeArrowheads="1"/>
                          </wps:cNvSpPr>
                          <wps:spPr bwMode="auto">
                            <a:xfrm>
                              <a:off x="752" y="3555"/>
                              <a:ext cx="738" cy="260"/>
                            </a:xfrm>
                            <a:prstGeom prst="rect">
                              <a:avLst/>
                            </a:prstGeom>
                            <a:noFill/>
                            <a:ln>
                              <a:noFill/>
                            </a:ln>
                          </wps:spPr>
                          <wps:txbx>
                            <w:txbxContent>
                              <w:p w14:paraId="621417DC" w14:textId="77777777" w:rsidR="002A5652" w:rsidRDefault="002A5652">
                                <w:r>
                                  <w:rPr>
                                    <w:color w:val="000000"/>
                                    <w:sz w:val="16"/>
                                  </w:rPr>
                                  <w:t>Takrolimus</w:t>
                                </w:r>
                              </w:p>
                            </w:txbxContent>
                          </wps:txbx>
                          <wps:bodyPr rot="0" vert="horz" wrap="none" lIns="0" tIns="0" rIns="0" bIns="0" anchor="t" anchorCtr="0">
                            <a:spAutoFit/>
                          </wps:bodyPr>
                        </wps:wsp>
                        <wps:wsp>
                          <wps:cNvPr id="1008" name="Rectangle 634"/>
                          <wps:cNvSpPr>
                            <a:spLocks noChangeArrowheads="1"/>
                          </wps:cNvSpPr>
                          <wps:spPr bwMode="auto">
                            <a:xfrm>
                              <a:off x="599" y="4225"/>
                              <a:ext cx="756" cy="260"/>
                            </a:xfrm>
                            <a:prstGeom prst="rect">
                              <a:avLst/>
                            </a:prstGeom>
                            <a:noFill/>
                            <a:ln>
                              <a:noFill/>
                            </a:ln>
                          </wps:spPr>
                          <wps:txbx>
                            <w:txbxContent>
                              <w:p w14:paraId="487BFC2A" w14:textId="77777777" w:rsidR="002A5652" w:rsidRDefault="002A5652">
                                <w:r>
                                  <w:rPr>
                                    <w:color w:val="000000"/>
                                    <w:sz w:val="16"/>
                                  </w:rPr>
                                  <w:t>Ciklosporin</w:t>
                                </w:r>
                              </w:p>
                            </w:txbxContent>
                          </wps:txbx>
                          <wps:bodyPr rot="0" vert="horz" wrap="none" lIns="0" tIns="0" rIns="0" bIns="0" anchor="t" anchorCtr="0">
                            <a:spAutoFit/>
                          </wps:bodyPr>
                        </wps:wsp>
                        <wps:wsp>
                          <wps:cNvPr id="1009" name="Rectangle 635"/>
                          <wps:cNvSpPr>
                            <a:spLocks noChangeArrowheads="1"/>
                          </wps:cNvSpPr>
                          <wps:spPr bwMode="auto">
                            <a:xfrm>
                              <a:off x="5757" y="903"/>
                              <a:ext cx="1707" cy="260"/>
                            </a:xfrm>
                            <a:prstGeom prst="rect">
                              <a:avLst/>
                            </a:prstGeom>
                            <a:noFill/>
                            <a:ln>
                              <a:noFill/>
                            </a:ln>
                          </wps:spPr>
                          <wps:txbx>
                            <w:txbxContent>
                              <w:p w14:paraId="412C83A1" w14:textId="77777777" w:rsidR="002A5652" w:rsidRDefault="002A5652">
                                <w:r>
                                  <w:rPr>
                                    <w:color w:val="000000"/>
                                    <w:sz w:val="16"/>
                                  </w:rPr>
                                  <w:t>Smanjiti dozu tofacitiniba</w:t>
                                </w:r>
                                <w:r>
                                  <w:rPr>
                                    <w:color w:val="000000"/>
                                    <w:sz w:val="16"/>
                                    <w:vertAlign w:val="superscript"/>
                                  </w:rPr>
                                  <w:t>a</w:t>
                                </w:r>
                              </w:p>
                            </w:txbxContent>
                          </wps:txbx>
                          <wps:bodyPr rot="0" vert="horz" wrap="none" lIns="0" tIns="0" rIns="0" bIns="0" anchor="t" anchorCtr="0">
                            <a:spAutoFit/>
                          </wps:bodyPr>
                        </wps:wsp>
                        <wps:wsp>
                          <wps:cNvPr id="1010" name="Rectangle 636"/>
                          <wps:cNvSpPr>
                            <a:spLocks noChangeArrowheads="1"/>
                          </wps:cNvSpPr>
                          <wps:spPr bwMode="auto">
                            <a:xfrm>
                              <a:off x="5757" y="1057"/>
                              <a:ext cx="98" cy="259"/>
                            </a:xfrm>
                            <a:prstGeom prst="rect">
                              <a:avLst/>
                            </a:prstGeom>
                            <a:noFill/>
                            <a:ln>
                              <a:noFill/>
                            </a:ln>
                          </wps:spPr>
                          <wps:txbx>
                            <w:txbxContent>
                              <w:p w14:paraId="3BF7820C" w14:textId="77777777" w:rsidR="002A5652" w:rsidRDefault="002A5652"/>
                            </w:txbxContent>
                          </wps:txbx>
                          <wps:bodyPr rot="0" vert="horz" wrap="none" lIns="0" tIns="0" rIns="0" bIns="0" anchor="t" anchorCtr="0">
                            <a:spAutoFit/>
                          </wps:bodyPr>
                        </wps:wsp>
                        <wps:wsp>
                          <wps:cNvPr id="1011" name="Rectangle 637"/>
                          <wps:cNvSpPr>
                            <a:spLocks noChangeArrowheads="1"/>
                          </wps:cNvSpPr>
                          <wps:spPr bwMode="auto">
                            <a:xfrm>
                              <a:off x="5757" y="1559"/>
                              <a:ext cx="1707" cy="260"/>
                            </a:xfrm>
                            <a:prstGeom prst="rect">
                              <a:avLst/>
                            </a:prstGeom>
                            <a:noFill/>
                            <a:ln>
                              <a:noFill/>
                            </a:ln>
                          </wps:spPr>
                          <wps:txbx>
                            <w:txbxContent>
                              <w:p w14:paraId="6ADE103F" w14:textId="77777777" w:rsidR="002A5652" w:rsidRDefault="002A5652">
                                <w:r>
                                  <w:rPr>
                                    <w:color w:val="000000"/>
                                    <w:sz w:val="16"/>
                                  </w:rPr>
                                  <w:t>Smanjiti dozu tofacitiniba</w:t>
                                </w:r>
                                <w:r>
                                  <w:rPr>
                                    <w:color w:val="000000"/>
                                    <w:sz w:val="16"/>
                                    <w:vertAlign w:val="superscript"/>
                                  </w:rPr>
                                  <w:t>a</w:t>
                                </w:r>
                              </w:p>
                            </w:txbxContent>
                          </wps:txbx>
                          <wps:bodyPr rot="0" vert="horz" wrap="none" lIns="0" tIns="0" rIns="0" bIns="0" anchor="t" anchorCtr="0">
                            <a:spAutoFit/>
                          </wps:bodyPr>
                        </wps:wsp>
                      </wpg:wgp>
                      <wps:wsp>
                        <wps:cNvPr id="1012" name="Rectangle 638"/>
                        <wps:cNvSpPr>
                          <a:spLocks noChangeArrowheads="1"/>
                        </wps:cNvSpPr>
                        <wps:spPr bwMode="auto">
                          <a:xfrm>
                            <a:off x="3735070" y="1087755"/>
                            <a:ext cx="62230" cy="164465"/>
                          </a:xfrm>
                          <a:prstGeom prst="rect">
                            <a:avLst/>
                          </a:prstGeom>
                          <a:noFill/>
                          <a:ln>
                            <a:noFill/>
                          </a:ln>
                        </wps:spPr>
                        <wps:txbx>
                          <w:txbxContent>
                            <w:p w14:paraId="116CDE00" w14:textId="77777777" w:rsidR="002A5652" w:rsidRDefault="002A5652"/>
                          </w:txbxContent>
                        </wps:txbx>
                        <wps:bodyPr rot="0" vert="horz" wrap="none" lIns="0" tIns="0" rIns="0" bIns="0" anchor="t" anchorCtr="0">
                          <a:spAutoFit/>
                        </wps:bodyPr>
                      </wps:wsp>
                      <wps:wsp>
                        <wps:cNvPr id="1013" name="Rectangle 639"/>
                        <wps:cNvSpPr>
                          <a:spLocks noChangeArrowheads="1"/>
                        </wps:cNvSpPr>
                        <wps:spPr bwMode="auto">
                          <a:xfrm>
                            <a:off x="3735070" y="1415415"/>
                            <a:ext cx="1086485" cy="165100"/>
                          </a:xfrm>
                          <a:prstGeom prst="rect">
                            <a:avLst/>
                          </a:prstGeom>
                          <a:noFill/>
                          <a:ln>
                            <a:noFill/>
                          </a:ln>
                        </wps:spPr>
                        <wps:txbx>
                          <w:txbxContent>
                            <w:p w14:paraId="051567CF" w14:textId="77777777" w:rsidR="002A5652" w:rsidRDefault="002A5652">
                              <w:r>
                                <w:rPr>
                                  <w:color w:val="000000"/>
                                  <w:sz w:val="16"/>
                                </w:rPr>
                                <w:t>Može da smanji efikasnost</w:t>
                              </w:r>
                            </w:p>
                          </w:txbxContent>
                        </wps:txbx>
                        <wps:bodyPr rot="0" vert="horz" wrap="none" lIns="0" tIns="0" rIns="0" bIns="0" anchor="t" anchorCtr="0">
                          <a:spAutoFit/>
                        </wps:bodyPr>
                      </wps:wsp>
                      <wps:wsp>
                        <wps:cNvPr id="1014" name="Rectangle 640"/>
                        <wps:cNvSpPr>
                          <a:spLocks noChangeArrowheads="1"/>
                        </wps:cNvSpPr>
                        <wps:spPr bwMode="auto">
                          <a:xfrm>
                            <a:off x="3735070" y="1831975"/>
                            <a:ext cx="1407795" cy="165100"/>
                          </a:xfrm>
                          <a:prstGeom prst="rect">
                            <a:avLst/>
                          </a:prstGeom>
                          <a:noFill/>
                          <a:ln>
                            <a:noFill/>
                          </a:ln>
                        </wps:spPr>
                        <wps:txbx>
                          <w:txbxContent>
                            <w:p w14:paraId="1DB8386C" w14:textId="77777777" w:rsidR="002A5652" w:rsidRDefault="002A5652">
                              <w:r>
                                <w:rPr>
                                  <w:color w:val="000000"/>
                                  <w:sz w:val="16"/>
                                </w:rPr>
                                <w:t>Nije potrebno prilagođavanje doze</w:t>
                              </w:r>
                            </w:p>
                          </w:txbxContent>
                        </wps:txbx>
                        <wps:bodyPr rot="0" vert="horz" wrap="none" lIns="0" tIns="0" rIns="0" bIns="0" anchor="t" anchorCtr="0">
                          <a:spAutoFit/>
                        </wps:bodyPr>
                      </wps:wsp>
                      <wps:wsp>
                        <wps:cNvPr id="1015" name="Rectangle 641"/>
                        <wps:cNvSpPr>
                          <a:spLocks noChangeArrowheads="1"/>
                        </wps:cNvSpPr>
                        <wps:spPr bwMode="auto">
                          <a:xfrm>
                            <a:off x="3735070" y="2257425"/>
                            <a:ext cx="1442085" cy="165100"/>
                          </a:xfrm>
                          <a:prstGeom prst="rect">
                            <a:avLst/>
                          </a:prstGeom>
                          <a:noFill/>
                          <a:ln>
                            <a:noFill/>
                          </a:ln>
                        </wps:spPr>
                        <wps:txbx>
                          <w:txbxContent>
                            <w:p w14:paraId="61E2939A" w14:textId="77777777" w:rsidR="002A5652" w:rsidRDefault="002A5652">
                              <w:r>
                                <w:rPr>
                                  <w:color w:val="000000"/>
                                  <w:sz w:val="16"/>
                                </w:rPr>
                                <w:t xml:space="preserve">Istovremenu primjenu tofacitiniba i </w:t>
                              </w:r>
                            </w:p>
                          </w:txbxContent>
                        </wps:txbx>
                        <wps:bodyPr rot="0" vert="horz" wrap="none" lIns="0" tIns="0" rIns="0" bIns="0" anchor="t" anchorCtr="0">
                          <a:spAutoFit/>
                        </wps:bodyPr>
                      </wps:wsp>
                      <wps:wsp>
                        <wps:cNvPr id="1016" name="Rectangle 642"/>
                        <wps:cNvSpPr>
                          <a:spLocks noChangeArrowheads="1"/>
                        </wps:cNvSpPr>
                        <wps:spPr bwMode="auto">
                          <a:xfrm>
                            <a:off x="3735070" y="2355215"/>
                            <a:ext cx="1179830" cy="165100"/>
                          </a:xfrm>
                          <a:prstGeom prst="rect">
                            <a:avLst/>
                          </a:prstGeom>
                          <a:noFill/>
                          <a:ln>
                            <a:noFill/>
                          </a:ln>
                        </wps:spPr>
                        <wps:txbx>
                          <w:txbxContent>
                            <w:p w14:paraId="1AB2D61E" w14:textId="77777777" w:rsidR="002A5652" w:rsidRDefault="002A5652">
                              <w:r>
                                <w:rPr>
                                  <w:color w:val="000000"/>
                                  <w:sz w:val="16"/>
                                </w:rPr>
                                <w:t>takrolimusa treba izbjegavati</w:t>
                              </w:r>
                            </w:p>
                          </w:txbxContent>
                        </wps:txbx>
                        <wps:bodyPr rot="0" vert="horz" wrap="none" lIns="0" tIns="0" rIns="0" bIns="0" anchor="t" anchorCtr="0">
                          <a:spAutoFit/>
                        </wps:bodyPr>
                      </wps:wsp>
                      <wps:wsp>
                        <wps:cNvPr id="1017" name="Rectangle 643"/>
                        <wps:cNvSpPr>
                          <a:spLocks noChangeArrowheads="1"/>
                        </wps:cNvSpPr>
                        <wps:spPr bwMode="auto">
                          <a:xfrm>
                            <a:off x="3735070" y="2682875"/>
                            <a:ext cx="1442085" cy="330200"/>
                          </a:xfrm>
                          <a:prstGeom prst="rect">
                            <a:avLst/>
                          </a:prstGeom>
                          <a:noFill/>
                          <a:ln>
                            <a:noFill/>
                          </a:ln>
                        </wps:spPr>
                        <wps:txbx>
                          <w:txbxContent>
                            <w:p w14:paraId="2728794C" w14:textId="77777777" w:rsidR="002A5652" w:rsidRDefault="002A5652">
                              <w:r>
                                <w:rPr>
                                  <w:color w:val="000000"/>
                                  <w:sz w:val="16"/>
                                </w:rPr>
                                <w:t xml:space="preserve">Istovremenu primjenu tofacitiniba i </w:t>
                              </w:r>
                            </w:p>
                            <w:p w14:paraId="56C224BC" w14:textId="77777777" w:rsidR="002A5652" w:rsidRDefault="002A5652"/>
                          </w:txbxContent>
                        </wps:txbx>
                        <wps:bodyPr rot="0" vert="horz" wrap="none" lIns="0" tIns="0" rIns="0" bIns="0" anchor="t" anchorCtr="0">
                          <a:spAutoFit/>
                        </wps:bodyPr>
                      </wps:wsp>
                      <wps:wsp>
                        <wps:cNvPr id="1018" name="Rectangle 644"/>
                        <wps:cNvSpPr>
                          <a:spLocks noChangeArrowheads="1"/>
                        </wps:cNvSpPr>
                        <wps:spPr bwMode="auto">
                          <a:xfrm>
                            <a:off x="3735070" y="2780665"/>
                            <a:ext cx="1202055" cy="165100"/>
                          </a:xfrm>
                          <a:prstGeom prst="rect">
                            <a:avLst/>
                          </a:prstGeom>
                          <a:noFill/>
                          <a:ln>
                            <a:noFill/>
                          </a:ln>
                        </wps:spPr>
                        <wps:txbx>
                          <w:txbxContent>
                            <w:p w14:paraId="62045E2C" w14:textId="77777777" w:rsidR="002A5652" w:rsidRDefault="002A5652">
                              <w:r>
                                <w:rPr>
                                  <w:color w:val="000000"/>
                                  <w:sz w:val="16"/>
                                </w:rPr>
                                <w:t>ciklosporina treba izbjegavati</w:t>
                              </w:r>
                            </w:p>
                          </w:txbxContent>
                        </wps:txbx>
                        <wps:bodyPr rot="0" vert="horz" wrap="none" lIns="0" tIns="0" rIns="0" bIns="0" anchor="t" anchorCtr="0">
                          <a:spAutoFit/>
                        </wps:bodyPr>
                      </wps:wsp>
                      <wps:wsp>
                        <wps:cNvPr id="1019" name="Rectangle 645"/>
                        <wps:cNvSpPr>
                          <a:spLocks noChangeArrowheads="1"/>
                        </wps:cNvSpPr>
                        <wps:spPr bwMode="auto">
                          <a:xfrm>
                            <a:off x="2106930" y="3481070"/>
                            <a:ext cx="1841500" cy="165100"/>
                          </a:xfrm>
                          <a:prstGeom prst="rect">
                            <a:avLst/>
                          </a:prstGeom>
                          <a:noFill/>
                          <a:ln>
                            <a:noFill/>
                          </a:ln>
                        </wps:spPr>
                        <wps:txbx>
                          <w:txbxContent>
                            <w:p w14:paraId="2A178ECD" w14:textId="77777777" w:rsidR="002A5652" w:rsidRDefault="002A5652">
                              <w:r>
                                <w:rPr>
                                  <w:b/>
                                  <w:color w:val="000000"/>
                                  <w:sz w:val="20"/>
                                </w:rPr>
                                <w:t>Odnos u poređenju sa referencom</w:t>
                              </w:r>
                            </w:p>
                          </w:txbxContent>
                        </wps:txbx>
                        <wps:bodyPr rot="0" vert="horz" wrap="none" lIns="0" tIns="0" rIns="0" bIns="0" anchor="t" anchorCtr="0">
                          <a:spAutoFit/>
                        </wps:bodyPr>
                      </wps:wsp>
                      <wps:wsp>
                        <wps:cNvPr id="1020" name="Rectangle 646"/>
                        <wps:cNvSpPr>
                          <a:spLocks noChangeArrowheads="1"/>
                        </wps:cNvSpPr>
                        <wps:spPr bwMode="auto">
                          <a:xfrm>
                            <a:off x="420370" y="69215"/>
                            <a:ext cx="1187204" cy="407036"/>
                          </a:xfrm>
                          <a:prstGeom prst="rect">
                            <a:avLst/>
                          </a:prstGeom>
                          <a:noFill/>
                          <a:ln>
                            <a:noFill/>
                          </a:ln>
                        </wps:spPr>
                        <wps:txbx>
                          <w:txbxContent>
                            <w:p w14:paraId="5249A99D" w14:textId="77777777" w:rsidR="002A5652" w:rsidRDefault="002A5652">
                              <w:pPr>
                                <w:rPr>
                                  <w:b/>
                                  <w:sz w:val="20"/>
                                </w:rPr>
                              </w:pPr>
                              <w:r>
                                <w:rPr>
                                  <w:b/>
                                  <w:sz w:val="20"/>
                                </w:rPr>
                                <w:t xml:space="preserve">Istovremeno </w:t>
                              </w:r>
                            </w:p>
                            <w:p w14:paraId="6EFCDFA6" w14:textId="77777777" w:rsidR="002A5652" w:rsidRDefault="002A5652">
                              <w:pPr>
                                <w:rPr>
                                  <w:b/>
                                  <w:sz w:val="20"/>
                                </w:rPr>
                              </w:pPr>
                              <w:r>
                                <w:rPr>
                                  <w:b/>
                                  <w:sz w:val="20"/>
                                </w:rPr>
                                <w:t>primijenjeni lijek</w:t>
                              </w:r>
                            </w:p>
                          </w:txbxContent>
                        </wps:txbx>
                        <wps:bodyPr rot="0" vert="horz" wrap="square" lIns="0" tIns="0" rIns="0" bIns="0" anchor="t" anchorCtr="0">
                          <a:noAutofit/>
                        </wps:bodyPr>
                      </wps:wsp>
                      <wps:wsp>
                        <wps:cNvPr id="1022" name="Rectangle 648"/>
                        <wps:cNvSpPr>
                          <a:spLocks noChangeArrowheads="1"/>
                        </wps:cNvSpPr>
                        <wps:spPr bwMode="auto">
                          <a:xfrm>
                            <a:off x="1485900" y="97442"/>
                            <a:ext cx="176530" cy="164465"/>
                          </a:xfrm>
                          <a:prstGeom prst="rect">
                            <a:avLst/>
                          </a:prstGeom>
                          <a:noFill/>
                          <a:ln>
                            <a:noFill/>
                          </a:ln>
                        </wps:spPr>
                        <wps:txbx>
                          <w:txbxContent>
                            <w:p w14:paraId="49209449" w14:textId="77777777" w:rsidR="002A5652" w:rsidRDefault="002A5652">
                              <w:r>
                                <w:rPr>
                                  <w:b/>
                                  <w:sz w:val="20"/>
                                </w:rPr>
                                <w:t xml:space="preserve">FK </w:t>
                              </w:r>
                            </w:p>
                          </w:txbxContent>
                        </wps:txbx>
                        <wps:bodyPr rot="0" vert="horz" wrap="none" lIns="0" tIns="0" rIns="0" bIns="0" anchor="t" anchorCtr="0">
                          <a:spAutoFit/>
                        </wps:bodyPr>
                      </wps:wsp>
                      <wps:wsp>
                        <wps:cNvPr id="1023" name="Rectangle 649"/>
                        <wps:cNvSpPr>
                          <a:spLocks noChangeArrowheads="1"/>
                        </wps:cNvSpPr>
                        <wps:spPr bwMode="auto">
                          <a:xfrm>
                            <a:off x="2039620" y="69215"/>
                            <a:ext cx="878840" cy="165100"/>
                          </a:xfrm>
                          <a:prstGeom prst="rect">
                            <a:avLst/>
                          </a:prstGeom>
                          <a:noFill/>
                          <a:ln>
                            <a:noFill/>
                          </a:ln>
                        </wps:spPr>
                        <wps:txbx>
                          <w:txbxContent>
                            <w:p w14:paraId="61001528" w14:textId="77777777" w:rsidR="002A5652" w:rsidRDefault="002A5652">
                              <w:r>
                                <w:rPr>
                                  <w:b/>
                                  <w:sz w:val="20"/>
                                </w:rPr>
                                <w:t>Odnos i 90% CI</w:t>
                              </w:r>
                            </w:p>
                          </w:txbxContent>
                        </wps:txbx>
                        <wps:bodyPr rot="0" vert="horz" wrap="none" lIns="0" tIns="0" rIns="0" bIns="0" anchor="t" anchorCtr="0">
                          <a:spAutoFit/>
                        </wps:bodyPr>
                      </wps:wsp>
                      <wps:wsp>
                        <wps:cNvPr id="1024" name="Rectangle 650"/>
                        <wps:cNvSpPr>
                          <a:spLocks noChangeArrowheads="1"/>
                        </wps:cNvSpPr>
                        <wps:spPr bwMode="auto">
                          <a:xfrm>
                            <a:off x="3673475" y="69215"/>
                            <a:ext cx="586105" cy="165100"/>
                          </a:xfrm>
                          <a:prstGeom prst="rect">
                            <a:avLst/>
                          </a:prstGeom>
                          <a:noFill/>
                          <a:ln>
                            <a:noFill/>
                          </a:ln>
                        </wps:spPr>
                        <wps:txbx>
                          <w:txbxContent>
                            <w:p w14:paraId="2518A633" w14:textId="77777777" w:rsidR="002A5652" w:rsidRDefault="002A5652">
                              <w:r>
                                <w:rPr>
                                  <w:b/>
                                  <w:sz w:val="20"/>
                                </w:rPr>
                                <w:t>Preporuka</w:t>
                              </w:r>
                            </w:p>
                          </w:txbxContent>
                        </wps:txbx>
                        <wps:bodyPr rot="0" vert="horz" wrap="none" lIns="0" tIns="0" rIns="0" bIns="0" anchor="t" anchorCtr="0">
                          <a:spAutoFit/>
                        </wps:bodyPr>
                      </wps:wsp>
                    </wpc:wpc>
                  </a:graphicData>
                </a:graphic>
              </wp:inline>
            </w:drawing>
          </mc:Choice>
          <mc:Fallback xmlns:cx1="http://schemas.microsoft.com/office/drawing/2015/9/8/chartex">
            <w:pict>
              <v:group w14:anchorId="236AFC0C" id="Canvas 1" o:spid="_x0000_s1026" editas="canvas" style="width:499.9pt;height:300.15pt;mso-position-horizontal-relative:char;mso-position-vertical-relative:line" coordsize="63487,3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87;height:38119;visibility:visible;mso-wrap-style:square">
                  <v:fill o:detectmouseclick="t"/>
                  <v:path o:connecttype="none"/>
                </v:shape>
                <v:group id="Group 437" o:spid="_x0000_s1028" style="position:absolute;top:4762;width:48190;height:29483" coordorigin="-125,750" coordsize="7589,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rect id="Rectangle 438"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439"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440"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441"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442"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443"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444"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rect id="Rectangle 445"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446"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oval id="Oval 447"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" filled="f" strokeweight=".7pt">
                    <v:stroke endcap="round"/>
                  </v:oval>
                  <v:rect id="Rectangle 448"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449"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450"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451"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452"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453"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454"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455"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456"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oval id="Oval 457"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" filled="f" strokeweight=".7pt">
                    <v:stroke endcap="round"/>
                  </v:oval>
                  <v:rect id="Rectangle 458"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459"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" fillcolor="black" stroked="f"/>
                  <v:rect id="Rectangle 460"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" fillcolor="black" stroked="f"/>
                  <v:rect id="Rectangle 461"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k9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seQT3M/EIyOkvAAAA//8DAFBLAQItABQABgAIAAAAIQDb4fbL7gAAAIUBAAATAAAAAAAA&#10;AAAAAAAAAAAAAABbQ29udGVudF9UeXBlc10ueG1sUEsBAi0AFAAGAAgAAAAhAFr0LFu/AAAAFQEA&#10;AAsAAAAAAAAAAAAAAAAAHwEAAF9yZWxzLy5yZWxzUEsBAi0AFAAGAAgAAAAhAKEFyT3HAAAA3AAA&#10;AA8AAAAAAAAAAAAAAAAABwIAAGRycy9kb3ducmV2LnhtbFBLBQYAAAAAAwADALcAAAD7AgAAAAA=&#10;" fillcolor="black" stroked="f"/>
                  <v:rect id="Rectangle 462"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" fillcolor="black" stroked="f"/>
                  <v:rect id="Rectangle 463"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" fillcolor="black" stroked="f"/>
                  <v:rect id="Rectangle 464"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1dK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r0P4PxOPgJxcAQAA//8DAFBLAQItABQABgAIAAAAIQDb4fbL7gAAAIUBAAATAAAAAAAA&#10;AAAAAAAAAAAAAABbQ29udGVudF9UeXBlc10ueG1sUEsBAi0AFAAGAAgAAAAhAFr0LFu/AAAAFQEA&#10;AAsAAAAAAAAAAAAAAAAAHwEAAF9yZWxzLy5yZWxzUEsBAi0AFAAGAAgAAAAhAFHXV0rHAAAA3AAA&#10;AA8AAAAAAAAAAAAAAAAABwIAAGRycy9kb3ducmV2LnhtbFBLBQYAAAAAAwADALcAAAD7AgAAAAA=&#10;" fillcolor="black" stroked="f"/>
                  <v:rect id="Rectangle 465"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" fillcolor="black" stroked="f"/>
                  <v:rect id="Rectangle 466"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aj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juF+Jh4BOfsDAAD//wMAUEsBAi0AFAAGAAgAAAAhANvh9svuAAAAhQEAABMAAAAAAAAA&#10;AAAAAAAAAAAAAFtDb250ZW50X1R5cGVzXS54bWxQSwECLQAUAAYACAAAACEAWvQsW78AAAAVAQAA&#10;CwAAAAAAAAAAAAAAAAAfAQAAX3JlbHMvLnJlbHNQSwECLQAUAAYACAAAACEATwRmo8YAAADcAAAA&#10;DwAAAAAAAAAAAAAAAAAHAgAAZHJzL2Rvd25yZXYueG1sUEsFBgAAAAADAAMAtwAAAPoCAAAAAA==&#10;" fillcolor="black" stroked="f"/>
                  <v:oval id="Oval 467"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" filled="f" strokeweight=".7pt">
                    <v:stroke endcap="round"/>
                  </v:oval>
                  <v:rect id="Rectangle 468"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" fillcolor="black" stroked="f"/>
                  <v:rect id="Rectangle 469"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ev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8mMH1TDwCcvIPAAD//wMAUEsBAi0AFAAGAAgAAAAhANvh9svuAAAAhQEAABMAAAAAAAAA&#10;AAAAAAAAAAAAAFtDb250ZW50X1R5cGVzXS54bWxQSwECLQAUAAYACAAAACEAWvQsW78AAAAVAQAA&#10;CwAAAAAAAAAAAAAAAAAfAQAAX3JlbHMvLnJlbHNQSwECLQAUAAYACAAAACEAGaaHr8YAAADcAAAA&#10;DwAAAAAAAAAAAAAAAAAHAgAAZHJzL2Rvd25yZXYueG1sUEsFBgAAAAADAAMAtwAAAPoCAAAAAA==&#10;" fillcolor="black" stroked="f"/>
                  <v:rect id="Rectangle 470"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iI0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s9Az3M/EIyOkvAAAA//8DAFBLAQItABQABgAIAAAAIQDb4fbL7gAAAIUBAAATAAAAAAAA&#10;AAAAAAAAAAAAAABbQ29udGVudF9UeXBlc10ueG1sUEsBAi0AFAAGAAgAAAAhAFr0LFu/AAAAFQEA&#10;AAsAAAAAAAAAAAAAAAAAHwEAAF9yZWxzLy5yZWxzUEsBAi0AFAAGAAgAAAAhAHbqIjTHAAAA3AAA&#10;AA8AAAAAAAAAAAAAAAAABwIAAGRycy9kb3ducmV2LnhtbFBLBQYAAAAAAwADALcAAAD7AgAAAAA=&#10;" fillcolor="black" stroked="f"/>
                  <v:rect id="Rectangle 471"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pA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5lsH1TDwCcvIPAAD//wMAUEsBAi0AFAAGAAgAAAAhANvh9svuAAAAhQEAABMAAAAAAAAA&#10;AAAAAAAAAAAAAFtDb250ZW50X1R5cGVzXS54bWxQSwECLQAUAAYACAAAACEAWvQsW78AAAAVAQAA&#10;CwAAAAAAAAAAAAAAAAAfAQAAX3JlbHMvLnJlbHNQSwECLQAUAAYACAAAACEA+QO6QMYAAADcAAAA&#10;DwAAAAAAAAAAAAAAAAAHAgAAZHJzL2Rvd25yZXYueG1sUEsFBgAAAAADAAMAtwAAAPoCAAAAAA==&#10;" fillcolor="black" stroked="f"/>
                  <v:rect id="Rectangle 472"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b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kE6HMH9TDwCcn4DAAD//wMAUEsBAi0AFAAGAAgAAAAhANvh9svuAAAAhQEAABMAAAAAAAAA&#10;AAAAAAAAAAAAAFtDb250ZW50X1R5cGVzXS54bWxQSwECLQAUAAYACAAAACEAWvQsW78AAAAVAQAA&#10;CwAAAAAAAAAAAAAAAAAfAQAAX3JlbHMvLnJlbHNQSwECLQAUAAYACAAAACEAlk8f28YAAADcAAAA&#10;DwAAAAAAAAAAAAAAAAAHAgAAZHJzL2Rvd25yZXYueG1sUEsFBgAAAAADAAMAtwAAAPoCAAAAAA==&#10;" fillcolor="black" stroked="f"/>
                  <v:rect id="Rectangle 473"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Gs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hGO5n4hGQ838AAAD//wMAUEsBAi0AFAAGAAgAAAAhANvh9svuAAAAhQEAABMAAAAAAAAA&#10;AAAAAAAAAAAAAFtDb250ZW50X1R5cGVzXS54bWxQSwECLQAUAAYACAAAACEAWvQsW78AAAAVAQAA&#10;CwAAAAAAAAAAAAAAAAAfAQAAX3JlbHMvLnJlbHNQSwECLQAUAAYACAAAACEAZp2BrMYAAADcAAAA&#10;DwAAAAAAAAAAAAAAAAAHAgAAZHJzL2Rvd25yZXYueG1sUEsFBgAAAAADAAMAtwAAAPoCAAAAAA==&#10;" fillcolor="black" stroked="f"/>
                  <v:rect id="Rectangle 474"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" fillcolor="black" stroked="f"/>
                  <v:rect id="Rectangle 475"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" fillcolor="black" stroked="f"/>
                  <v:rect id="Rectangle 476"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" fillcolor="black" stroked="f"/>
                  <v:oval id="Oval 477"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" filled="f" strokeweight=".7pt">
                    <v:stroke endcap="round"/>
                  </v:oval>
                  <v:rect id="Rectangle 478"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8F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SAdD+F+Jh4BOf8HAAD//wMAUEsBAi0AFAAGAAgAAAAhANvh9svuAAAAhQEAABMAAAAAAAAA&#10;AAAAAAAAAAAAAFtDb250ZW50X1R5cGVzXS54bWxQSwECLQAUAAYACAAAACEAWvQsW78AAAAVAQAA&#10;CwAAAAAAAAAAAAAAAAAfAQAAX3JlbHMvLnJlbHNQSwECLQAUAAYACAAAACEAbK2PBcYAAADcAAAA&#10;DwAAAAAAAAAAAAAAAAAHAgAAZHJzL2Rvd25yZXYueG1sUEsFBgAAAAADAAMAtwAAAPoCAAAAAA==&#10;" fillcolor="black" stroked="f"/>
                  <v:rect id="Rectangle 479"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Fy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hGKfyfiUdAzv4AAAD//wMAUEsBAi0AFAAGAAgAAAAhANvh9svuAAAAhQEAABMAAAAAAAAA&#10;AAAAAAAAAAAAAFtDb250ZW50X1R5cGVzXS54bWxQSwECLQAUAAYACAAAACEAWvQsW78AAAAVAQAA&#10;CwAAAAAAAAAAAAAAAAAfAQAAX3JlbHMvLnJlbHNQSwECLQAUAAYACAAAACEAnH8RcsYAAADcAAAA&#10;DwAAAAAAAAAAAAAAAAAHAgAAZHJzL2Rvd25yZXYueG1sUEsFBgAAAAADAAMAtwAAAPoCAAAAAA==&#10;" fillcolor="black" stroked="f"/>
                  <v:rect id="Rectangle 480"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" fillcolor="black" stroked="f"/>
                  <v:rect id="Rectangle 481"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iyd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kE6GsL9TDwCcn4DAAD//wMAUEsBAi0AFAAGAAgAAAAhANvh9svuAAAAhQEAABMAAAAAAAAA&#10;AAAAAAAAAAAAAFtDb250ZW50X1R5cGVzXS54bWxQSwECLQAUAAYACAAAACEAWvQsW78AAAAVAQAA&#10;CwAAAAAAAAAAAAAAAAAfAQAAX3JlbHMvLnJlbHNQSwECLQAUAAYACAAAACEAfNosncYAAADcAAAA&#10;DwAAAAAAAAAAAAAAAAAHAgAAZHJzL2Rvd25yZXYueG1sUEsFBgAAAAADAAMAtwAAAPoCAAAAAA==&#10;" fillcolor="black" stroked="f"/>
                  <v:rect id="Rectangle 482"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kG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8y+D/TDwCcvoHAAD//wMAUEsBAi0AFAAGAAgAAAAhANvh9svuAAAAhQEAABMAAAAAAAAA&#10;AAAAAAAAAAAAAFtDb250ZW50X1R5cGVzXS54bWxQSwECLQAUAAYACAAAACEAWvQsW78AAAAVAQAA&#10;CwAAAAAAAAAAAAAAAAAfAQAAX3JlbHMvLnJlbHNQSwECLQAUAAYACAAAACEAE5aJBsYAAADcAAAA&#10;DwAAAAAAAAAAAAAAAAAHAgAAZHJzL2Rvd25yZXYueG1sUEsFBgAAAAADAAMAtwAAAPoCAAAAAA==&#10;" fillcolor="black" stroked="f"/>
                  <v:rect id="Rectangle 483"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dx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GsP9TDwCcn4DAAD//wMAUEsBAi0AFAAGAAgAAAAhANvh9svuAAAAhQEAABMAAAAAAAAA&#10;AAAAAAAAAAAAAFtDb250ZW50X1R5cGVzXS54bWxQSwECLQAUAAYACAAAACEAWvQsW78AAAAVAQAA&#10;CwAAAAAAAAAAAAAAAAAfAQAAX3JlbHMvLnJlbHNQSwECLQAUAAYACAAAACEA40QXccYAAADcAAAA&#10;DwAAAAAAAAAAAAAAAAAHAgAAZHJzL2Rvd25yZXYueG1sUEsFBgAAAAADAAMAtwAAAPoCAAAAAA==&#10;" fillcolor="black" stroked="f"/>
                  <v:rect id="Rectangle 484"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Lq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Js9Ar3M/EIyOkvAAAA//8DAFBLAQItABQABgAIAAAAIQDb4fbL7gAAAIUBAAATAAAAAAAA&#10;AAAAAAAAAAAAAABbQ29udGVudF9UeXBlc10ueG1sUEsBAi0AFAAGAAgAAAAhAFr0LFu/AAAAFQEA&#10;AAsAAAAAAAAAAAAAAAAAHwEAAF9yZWxzLy5yZWxzUEsBAi0AFAAGAAgAAAAhAIwIsurHAAAA3AAA&#10;AA8AAAAAAAAAAAAAAAAABwIAAGRycy9kb3ducmV2LnhtbFBLBQYAAAAAAwADALcAAAD7AgAAAAA=&#10;" fillcolor="black" stroked="f"/>
                  <v:rect id="Rectangle 485"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" fillcolor="black" stroked="f"/>
                  <v:rect id="Rectangle 486"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MD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gHQ7ifiUdATv4BAAD//wMAUEsBAi0AFAAGAAgAAAAhANvh9svuAAAAhQEAABMAAAAAAAAA&#10;AAAAAAAAAAAAAFtDb250ZW50X1R5cGVzXS54bWxQSwECLQAUAAYACAAAACEAWvQsW78AAAAVAQAA&#10;CwAAAAAAAAAAAAAAAAAfAQAAX3JlbHMvLnJlbHNQSwECLQAUAAYACAAAACEAktuDA8YAAADcAAAA&#10;DwAAAAAAAAAAAAAAAAAHAgAAZHJzL2Rvd25yZXYueG1sUEsFBgAAAAADAAMAtwAAAPoCAAAAAA==&#10;" fillcolor="black" stroked="f"/>
                  <v:oval id="Oval 487"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" filled="f" strokeweight=".7pt">
                    <v:stroke endcap="round"/>
                  </v:oval>
                  <v:rect id="Rectangle 488"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" fillcolor="black" stroked="f"/>
                  <v:rect id="Rectangle 489"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" fillcolor="black" stroked="f"/>
                  <v:rect id="Rectangle 490"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" fillcolor="black" stroked="f"/>
                  <v:rect id="Rectangle 491"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Yg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xEO5n4hGQ838AAAD//wMAUEsBAi0AFAAGAAgAAAAhANvh9svuAAAAhQEAABMAAAAAAAAA&#10;AAAAAAAAAAAAAFtDb250ZW50X1R5cGVzXS54bWxQSwECLQAUAAYACAAAACEAWvQsW78AAAAVAQAA&#10;CwAAAAAAAAAAAAAAAAAfAQAAX3JlbHMvLnJlbHNQSwECLQAUAAYACAAAACEAsrbmIMYAAADcAAAA&#10;DwAAAAAAAAAAAAAAAAAHAgAAZHJzL2Rvd25yZXYueG1sUEsFBgAAAAADAAMAtwAAAPoCAAAAAA==&#10;" fillcolor="black" stroked="f"/>
                  <v:rect id="Rectangle 492"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" fillcolor="black" stroked="f"/>
                  <v:rect id="Rectangle 493"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3M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BLU/g/E4+AnN0AAAD//wMAUEsBAi0AFAAGAAgAAAAhANvh9svuAAAAhQEAABMAAAAAAAAA&#10;AAAAAAAAAAAAAFtDb250ZW50X1R5cGVzXS54bWxQSwECLQAUAAYACAAAACEAWvQsW78AAAAVAQAA&#10;CwAAAAAAAAAAAAAAAAAfAQAAX3JlbHMvLnJlbHNQSwECLQAUAAYACAAAACEALSjdzMYAAADcAAAA&#10;DwAAAAAAAAAAAAAAAAAHAgAAZHJzL2Rvd25yZXYueG1sUEsFBgAAAAADAAMAtwAAAPoCAAAAAA==&#10;" fillcolor="black" stroked="f"/>
                  <v:rect id="Rectangle 494"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" fillcolor="black" stroked="f"/>
                  <v:rect id="Rectangle 495"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" fillcolor="black" stroked="f"/>
                  <v:rect id="Rectangle 496"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" fillcolor="black" stroked="f"/>
                  <v:oval id="Oval 497"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" filled="f" strokeweight=".7pt">
                    <v:stroke endcap="round"/>
                  </v:oval>
                  <v:rect id="Rectangle 498"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" fillcolor="black" stroked="f"/>
                  <v:rect id="Rectangle 499"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iJ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w1f4PxOPgJxcAQAA//8DAFBLAQItABQABgAIAAAAIQDb4fbL7gAAAIUBAAATAAAAAAAA&#10;AAAAAAAAAAAAAABbQ29udGVudF9UeXBlc10ueG1sUEsBAi0AFAAGAAgAAAAhAFr0LFu/AAAAFQEA&#10;AAsAAAAAAAAAAAAAAAAAHwEAAF9yZWxzLy5yZWxzUEsBAi0AFAAGAAgAAAAhALiG6InHAAAA3AAA&#10;AA8AAAAAAAAAAAAAAAAABwIAAGRycy9kb3ducmV2LnhtbFBLBQYAAAAAAwADALcAAAD7AgAAAAA=&#10;" fillcolor="black" stroked="f"/>
                  <v:rect id="Rectangle 500"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" fillcolor="black" stroked="f"/>
                  <v:rect id="Rectangle 501"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Vm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sdQT3M/EIyOkvAAAA//8DAFBLAQItABQABgAIAAAAIQDb4fbL7gAAAIUBAAATAAAAAAAA&#10;AAAAAAAAAAAAAABbQ29udGVudF9UeXBlc10ueG1sUEsBAi0AFAAGAAgAAAAhAFr0LFu/AAAAFQEA&#10;AAsAAAAAAAAAAAAAAAAAHwEAAF9yZWxzLy5yZWxzUEsBAi0AFAAGAAgAAAAhAFgj1WbHAAAA3AAA&#10;AA8AAAAAAAAAAAAAAAAABwIAAGRycy9kb3ducmV2LnhtbFBLBQYAAAAAAwADALcAAAD7AgAAAAA=&#10;" fillcolor="black" stroked="f"/>
                  <v:rect id="Rectangle 502"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" fillcolor="black" stroked="f"/>
                  <v:rect id="Rectangle 503"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" fillcolor="black" stroked="f"/>
                  <v:rect id="Rectangle 504"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" fillcolor="black" stroked="f"/>
                  <v:rect id="Rectangle 505"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" fillcolor="black" stroked="f"/>
                  <v:rect id="Rectangle 506"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" fillcolor="black" stroked="f"/>
                  <v:oval id="Oval 507"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" filled="f" strokeweight=".7pt">
                    <v:stroke endcap="round"/>
                  </v:oval>
                  <v:rect id="Rectangle 508"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01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8iyFP7PxCMgZ38AAAD//wMAUEsBAi0AFAAGAAgAAAAhANvh9svuAAAAhQEAABMAAAAAAAAA&#10;AAAAAAAAAAAAAFtDb250ZW50X1R5cGVzXS54bWxQSwECLQAUAAYACAAAACEAWvQsW78AAAAVAQAA&#10;CwAAAAAAAAAAAAAAAAAfAQAAX3JlbHMvLnJlbHNQSwECLQAUAAYACAAAACEA4h89NcYAAADcAAAA&#10;DwAAAAAAAAAAAAAAAAAHAgAAZHJzL2Rvd25yZXYueG1sUEsFBgAAAAADAAMAtwAAAPoCAAAAAA==&#10;" fillcolor="black" stroked="f"/>
                  <v:rect id="Rectangle 509"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" fillcolor="black" stroked="f"/>
                  <v:rect id="Rectangle 510"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" fillcolor="black" stroked="f"/>
                  <v:rect id="Rectangle 511"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" fillcolor="black" stroked="f"/>
                  <v:rect id="Rectangle 512"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" fillcolor="black" stroked="f"/>
                  <v:rect id="Rectangle 513"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" fillcolor="black" stroked="f"/>
                  <v:rect id="Rectangle 514"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" fillcolor="black" stroked="f"/>
                  <v:rect id="Rectangle 515"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" fillcolor="black" stroked="f"/>
                  <v:rect id="Rectangle 516"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" fillcolor="black" stroked="f"/>
                  <v:oval id="Oval 517"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" filled="f" strokeweight=".7pt">
                    <v:stroke endcap="round"/>
                  </v:oval>
                  <v:rect id="Rectangle 518"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" fillcolor="black" stroked="f"/>
                  <v:rect id="Rectangle 519"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5z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OX+F+Jh4BOfsDAAD//wMAUEsBAi0AFAAGAAgAAAAhANvh9svuAAAAhQEAABMAAAAAAAAA&#10;AAAAAAAAAAAAAFtDb250ZW50X1R5cGVzXS54bWxQSwECLQAUAAYACAAAACEAWvQsW78AAAAVAQAA&#10;CwAAAAAAAAAAAAAAAAAfAQAAX3JlbHMvLnJlbHNQSwECLQAUAAYACAAAACEACIoOc8YAAADcAAAA&#10;DwAAAAAAAAAAAAAAAAAHAgAAZHJzL2Rvd25yZXYueG1sUEsFBgAAAAADAAMAtwAAAPoCAAAAAA==&#10;" fillcolor="black" stroked="f"/>
                  <v:rect id="Rectangle 520"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" fillcolor="black" stroked="f"/>
                  <v:rect id="Rectangle 521"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" fillcolor="black" stroked="f"/>
                  <v:rect id="Rectangle 522"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" fillcolor="black" stroked="f"/>
                  <v:rect id="Rectangle 523"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" fillcolor="black" stroked="f"/>
                  <v:rect id="Rectangle 524"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" fillcolor="black" stroked="f"/>
                  <v:rect id="Rectangle 525"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" fillcolor="black" stroked="f"/>
                  <v:rect id="Rectangle 526"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" fillcolor="black" stroked="f"/>
                  <v:oval id="Oval 527"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" filled="f" strokeweight=".7pt">
                    <v:stroke endcap="round"/>
                  </v:oval>
                  <v:rect id="Rectangle 528"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" fillcolor="black" stroked="f"/>
                  <v:rect id="Rectangle 529"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" fillcolor="black" stroked="f"/>
                  <v:rect id="Rectangle 530"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" fillcolor="black" stroked="f"/>
                  <v:rect id="Rectangle 531"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mG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VI/g/k46AnF8BAAD//wMAUEsBAi0AFAAGAAgAAAAhANvh9svuAAAAhQEAABMAAAAAAAAA&#10;AAAAAAAAAAAAAFtDb250ZW50X1R5cGVzXS54bWxQSwECLQAUAAYACAAAACEAWvQsW78AAAAVAQAA&#10;CwAAAAAAAAAAAAAAAAAfAQAAX3JlbHMvLnJlbHNQSwECLQAUAAYACAAAACEAdsSphsYAAADcAAAA&#10;DwAAAAAAAAAAAAAAAAAHAgAAZHJzL2Rvd25yZXYueG1sUEsFBgAAAAADAAMAtwAAAPoCAAAAAA==&#10;" fillcolor="black" stroked="f"/>
                  <v:rect id="Rectangle 532"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" fillcolor="black" stroked="f"/>
                  <v:rect id="Rectangle 533"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" fillcolor="black" stroked="f"/>
                  <v:rect id="Rectangle 534"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" fillcolor="black" stroked="f"/>
                  <v:rect id="Rectangle 535"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" fillcolor="black" stroked="f"/>
                  <v:rect id="Rectangle 536"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" fillcolor="black" stroked="f"/>
                  <v:oval id="Oval 537"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" filled="f" strokeweight=".7pt">
                    <v:stroke endcap="round"/>
                  </v:oval>
                  <v:rect id="Rectangle 538"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" fillcolor="black" stroked="f"/>
                  <v:rect id="Rectangle 539"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" fillcolor="black" stroked="f"/>
                  <v:rect id="Rectangle 540"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" fillcolor="black" stroked="f"/>
                  <v:rect id="Rectangle 541"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" fillcolor="black" stroked="f"/>
                  <v:rect id="Rectangle 542"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" fillcolor="black" stroked="f"/>
                  <v:rect id="Rectangle 543"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wS3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cPOJ9zPxCMgJ/8AAAD//wMAUEsBAi0AFAAGAAgAAAAhANvh9svuAAAAhQEAABMAAAAAAAAA&#10;AAAAAAAAAAAAAFtDb250ZW50X1R5cGVzXS54bWxQSwECLQAUAAYACAAAACEAWvQsW78AAAAVAQAA&#10;CwAAAAAAAAAAAAAAAAAfAQAAX3JlbHMvLnJlbHNQSwECLQAUAAYACAAAACEAbIMEt8YAAADcAAAA&#10;DwAAAAAAAAAAAAAAAAAHAgAAZHJzL2Rvd25yZXYueG1sUEsFBgAAAAADAAMAtwAAAPoCAAAAAA==&#10;" fillcolor="black" stroked="f"/>
                  <v:rect id="Rectangle 544"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" fillcolor="black" stroked="f"/>
                  <v:rect id="Rectangle 545"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" fillcolor="black" stroked="f"/>
                  <v:rect id="Rectangle 546"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" fillcolor="black" stroked="f"/>
                  <v:oval id="Oval 547"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" filled="f" strokeweight=".7pt">
                    <v:stroke endcap="round"/>
                  </v:oval>
                  <v:rect id="Rectangle 548"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" fillcolor="black" stroked="f"/>
                  <v:rect id="Rectangle 549"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" fillcolor="black" stroked="f"/>
                  <v:rect id="Rectangle 550"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" fillcolor="black" stroked="f"/>
                  <v:rect id="Rectangle 551"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" fillcolor="black" stroked="f"/>
                  <v:rect id="Rectangle 552"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2uR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jBM+3A/E4+AnNwAAAD//wMAUEsBAi0AFAAGAAgAAAAhANvh9svuAAAAhQEAABMAAAAAAAAA&#10;AAAAAAAAAAAAAFtDb250ZW50X1R5cGVzXS54bWxQSwECLQAUAAYACAAAACEAWvQsW78AAAAVAQAA&#10;CwAAAAAAAAAAAAAAAAAfAQAAX3JlbHMvLnJlbHNQSwECLQAUAAYACAAAACEAzaNrkcYAAADcAAAA&#10;DwAAAAAAAAAAAAAAAAAHAgAAZHJzL2Rvd25yZXYueG1sUEsFBgAAAAADAAMAtwAAAPoCAAAAAA==&#10;" fillcolor="black" stroked="f"/>
                  <v:rect id="Rectangle 553"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84K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CcDuF+Jh4BOfsDAAD//wMAUEsBAi0AFAAGAAgAAAAhANvh9svuAAAAhQEAABMAAAAAAAAA&#10;AAAAAAAAAAAAAFtDb250ZW50X1R5cGVzXS54bWxQSwECLQAUAAYACAAAACEAWvQsW78AAAAVAQAA&#10;CwAAAAAAAAAAAAAAAAAfAQAAX3JlbHMvLnJlbHNQSwECLQAUAAYACAAAACEAou/OCsYAAADcAAAA&#10;DwAAAAAAAAAAAAAAAAAHAgAAZHJzL2Rvd25yZXYueG1sUEsFBgAAAAADAAMAtwAAAPoCAAAAAA==&#10;" fillcolor="black" stroked="f"/>
                  <v:rect id="Rectangle 554"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" fillcolor="black" stroked="f"/>
                  <v:rect id="Rectangle 555"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" fillcolor="black" stroked="f"/>
                  <v:rect id="Rectangle 556"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" fillcolor="black" stroked="f"/>
                  <v:oval id="Oval 557"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" filled="f" strokeweight=".7pt">
                    <v:stroke endcap="round"/>
                  </v:oval>
                  <v:line id="Line 558"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" strokeweight="1.4pt">
                    <v:stroke endcap="round"/>
                  </v:line>
                  <v:line id="Line 559"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" strokeweight="1.4pt">
                    <v:stroke endcap="round"/>
                  </v:line>
                  <v:line id="Line 560"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" strokeweight="1.4pt">
                    <v:stroke endcap="round"/>
                  </v:line>
                  <v:line id="Line 561"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" strokeweight="1.4pt">
                    <v:stroke endcap="round"/>
                  </v:line>
                  <v:line id="Line 562"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" strokeweight="1.4pt">
                    <v:stroke endcap="round"/>
                  </v:line>
                  <v:line id="Line 563"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" strokeweight="1.4pt">
                    <v:stroke endcap="round"/>
                  </v:line>
                  <v:line id="Line 564"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" strokeweight="1.4pt">
                    <v:stroke endcap="round"/>
                  </v:line>
                  <v:line id="Line 565"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" strokeweight="1.4pt">
                    <v:stroke endcap="round"/>
                  </v:line>
                  <v:line id="Line 566"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" strokeweight="1.4pt">
                    <v:stroke endcap="round"/>
                  </v:line>
                  <v:line id="Line 567"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" strokeweight="1.4pt">
                    <v:stroke endcap="round"/>
                  </v:line>
                  <v:line id="Line 568"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" strokeweight="1.4pt">
                    <v:stroke endcap="round"/>
                  </v:line>
                  <v:line id="Line 569"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" strokeweight="1.4pt">
                    <v:stroke endcap="round"/>
                  </v:line>
                  <v:line id="Line 570"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" strokeweight="1.4pt">
                    <v:stroke endcap="round"/>
                  </v:line>
                  <v:line id="Line 571"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" strokeweight="1.4pt">
                    <v:stroke endcap="round"/>
                  </v:line>
                  <v:line id="Line 572"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" strokeweight="1.4pt">
                    <v:stroke endcap="round"/>
                  </v:line>
                  <v:line id="Line 573"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" strokeweight="1.4pt">
                    <v:stroke endcap="round"/>
                  </v:line>
                  <v:line id="Line 574"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" strokeweight="1.4pt">
                    <v:stroke endcap="round"/>
                  </v:line>
                  <v:line id="Line 575"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" strokeweight="1.4pt">
                    <v:stroke endcap="round"/>
                  </v:line>
                  <v:line id="Line 576"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" strokeweight="1.4pt">
                    <v:stroke endcap="round"/>
                  </v:line>
                  <v:line id="Line 577"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" strokeweight="1.4pt">
                    <v:stroke endcap="round"/>
                  </v:line>
                  <v:line id="Line 578"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" strokeweight="1.4pt">
                    <v:stroke endcap="round"/>
                  </v:line>
                  <v:line id="Line 579"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" strokeweight="1.4pt">
                    <v:stroke endcap="round"/>
                  </v:line>
                  <v:line id="Line 580"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" strokeweight="1.4pt">
                    <v:stroke endcap="round"/>
                  </v:line>
                  <v:line id="Line 581"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" strokeweight="1.4pt">
                    <v:stroke endcap="round"/>
                  </v:line>
                  <v:line id="Line 582"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" strokeweight="1.4pt">
                    <v:stroke endcap="round"/>
                  </v:line>
                  <v:line id="Line 583"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" strokeweight="1.4pt">
                    <v:stroke endcap="round"/>
                  </v:line>
                  <v:line id="Line 584"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" strokeweight="1.4pt">
                    <v:stroke endcap="round"/>
                  </v:line>
                  <v:line id="Line 585"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" strokeweight="1.4pt">
                    <v:stroke endcap="round"/>
                  </v:line>
                  <v:line id="Line 586"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" strokeweight="1.4pt">
                    <v:stroke endcap="round"/>
                  </v:line>
                  <v:line id="Line 587"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" strokeweight="1.4pt">
                    <v:stroke endcap="round"/>
                  </v:line>
                  <v:line id="Line 588"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" strokeweight="1.4pt">
                    <v:stroke endcap="round"/>
                  </v:line>
                  <v:line id="Line 589"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" strokeweight="1.4pt">
                    <v:stroke endcap="round"/>
                  </v:line>
                  <v:line id="Line 590"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" strokeweight="1.4pt">
                    <v:stroke endcap="round"/>
                  </v:line>
                  <v:line id="Line 591"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" strokeweight="1.4pt">
                    <v:stroke endcap="round"/>
                  </v:line>
                  <v:line id="Line 592"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" strokeweight="1.4pt">
                    <v:stroke endcap="round"/>
                  </v:line>
                  <v:line id="Line 593"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" strokeweight="1.4pt">
                    <v:stroke endcap="round"/>
                  </v:line>
                  <v:line id="Line 594"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" strokeweight=".7pt">
                    <v:stroke endcap="round"/>
                  </v:line>
                  <v:line id="Line 595"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" strokeweight=".7pt">
                    <v:stroke endcap="round"/>
                  </v:line>
                  <v:line id="Line 596"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" strokeweight=".7pt">
                    <v:stroke endcap="round"/>
                  </v:line>
                  <v:line id="Line 597"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" strokeweight=".7pt">
                    <v:stroke endcap="round"/>
                  </v:line>
                  <v:line id="Line 598"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" strokeweight=".7pt">
                    <v:stroke endcap="round"/>
                  </v:line>
                  <v:line id="Line 599"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" strokeweight=".7pt">
                    <v:stroke endcap="round"/>
                  </v:line>
                  <v:line id="Line 600"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" strokeweight=".7pt">
                    <v:stroke endcap="round"/>
                  </v:line>
                  <v:line id="Line 601"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" strokeweight=".7pt">
                    <v:stroke endcap="round"/>
                  </v:line>
                  <v:line id="Line 602"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" strokeweight=".7pt">
                    <v:stroke endcap="round"/>
                  </v:line>
                  <v:line id="Line 603"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" strokeweight=".7pt">
                    <v:stroke endcap="round"/>
                  </v:line>
                  <v:line id="Line 604"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" strokeweight=".7pt">
                    <v:stroke endcap="round"/>
                  </v:line>
                  <v:line id="Line 605"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" strokeweight=".7pt">
                    <v:stroke endcap="round"/>
                  </v:line>
                  <v:rect id="Rectangle 606" o:spid="_x0000_s1197" style="position:absolute;left:2753;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" filled="f" stroked="f">
                    <v:textbox style="mso-fit-shape-to-text:t" inset="0,0,0,0">
                      <w:txbxContent>
                        <w:p w14:paraId="779A0120" w14:textId="77777777" w:rsidR="002A5652" w:rsidRDefault="002A5652">
                          <w:r>
                            <w:rPr>
                              <w:b/>
                              <w:color w:val="000000"/>
                              <w:sz w:val="20"/>
                            </w:rPr>
                            <w:t>0</w:t>
                          </w:r>
                        </w:p>
                      </w:txbxContent>
                    </v:textbox>
                  </v:rect>
                  <v:rect id="Rectangle 607" o:spid="_x0000_s1198"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AcwgAAANwAAAAPAAAAZHJzL2Rvd25yZXYueG1sRI/NigIx&#10;EITvC75DaMHbmtGDzI5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BcmkAcwgAAANwAAAAPAAAA&#10;AAAAAAAAAAAAAAcCAABkcnMvZG93bnJldi54bWxQSwUGAAAAAAMAAwC3AAAA9gIAAAAA&#10;" filled="f" stroked="f">
                    <v:textbox style="mso-fit-shape-to-text:t" inset="0,0,0,0">
                      <w:txbxContent>
                        <w:p w14:paraId="6F0577D5" w14:textId="77777777" w:rsidR="002A5652" w:rsidRDefault="002A5652">
                          <w:r>
                            <w:rPr>
                              <w:b/>
                              <w:color w:val="000000"/>
                              <w:sz w:val="20"/>
                            </w:rPr>
                            <w:t>0,5</w:t>
                          </w:r>
                        </w:p>
                      </w:txbxContent>
                    </v:textbox>
                  </v:rect>
                  <v:rect id="Rectangle 608" o:spid="_x0000_s1199" style="position:absolute;left:3924;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" filled="f" stroked="f">
                    <v:textbox style="mso-fit-shape-to-text:t" inset="0,0,0,0">
                      <w:txbxContent>
                        <w:p w14:paraId="1E6E42A4" w14:textId="77777777" w:rsidR="002A5652" w:rsidRDefault="002A5652">
                          <w:r>
                            <w:rPr>
                              <w:b/>
                              <w:color w:val="000000"/>
                              <w:sz w:val="20"/>
                            </w:rPr>
                            <w:t>1</w:t>
                          </w:r>
                        </w:p>
                      </w:txbxContent>
                    </v:textbox>
                  </v:rect>
                  <v:rect id="Rectangle 609" o:spid="_x0000_s1200"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vwwgAAANwAAAAPAAAAZHJzL2Rvd25yZXYueG1sRI/dagIx&#10;FITvBd8hHME7zWqh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DDBHvwwgAAANwAAAAPAAAA&#10;AAAAAAAAAAAAAAcCAABkcnMvZG93bnJldi54bWxQSwUGAAAAAAMAAwC3AAAA9gIAAAAA&#10;" filled="f" stroked="f">
                    <v:textbox style="mso-fit-shape-to-text:t" inset="0,0,0,0">
                      <w:txbxContent>
                        <w:p w14:paraId="0A301F19" w14:textId="77777777" w:rsidR="002A5652" w:rsidRDefault="002A5652">
                          <w:r>
                            <w:rPr>
                              <w:b/>
                              <w:color w:val="000000"/>
                              <w:sz w:val="20"/>
                            </w:rPr>
                            <w:t>1,5</w:t>
                          </w:r>
                        </w:p>
                      </w:txbxContent>
                    </v:textbox>
                  </v:rect>
                  <v:rect id="Rectangle 610" o:spid="_x0000_s1201" style="position:absolute;left:5081;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eOEwgAAANwAAAAPAAAAZHJzL2Rvd25yZXYueG1sRI/dagIx&#10;FITvBd8hHME7zSql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BM7eOEwgAAANwAAAAPAAAA&#10;AAAAAAAAAAAAAAcCAABkcnMvZG93bnJldi54bWxQSwUGAAAAAAMAAwC3AAAA9gIAAAAA&#10;" filled="f" stroked="f">
                    <v:textbox style="mso-fit-shape-to-text:t" inset="0,0,0,0">
                      <w:txbxContent>
                        <w:p w14:paraId="077F6E76" w14:textId="77777777" w:rsidR="002A5652" w:rsidRDefault="002A5652">
                          <w:r>
                            <w:rPr>
                              <w:b/>
                              <w:color w:val="000000"/>
                              <w:sz w:val="20"/>
                            </w:rPr>
                            <w:t>2</w:t>
                          </w:r>
                        </w:p>
                      </w:txbxContent>
                    </v:textbox>
                  </v:rect>
                  <v:rect id="Rectangle 611" o:spid="_x0000_s1202"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YfwgAAANwAAAAPAAAAZHJzL2Rvd25yZXYueG1sRI/dagIx&#10;FITvBd8hHME7zSq0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AjoUYfwgAAANwAAAAPAAAA&#10;AAAAAAAAAAAAAAcCAABkcnMvZG93bnJldi54bWxQSwUGAAAAAAMAAwC3AAAA9gIAAAAA&#10;" filled="f" stroked="f">
                    <v:textbox style="mso-fit-shape-to-text:t" inset="0,0,0,0">
                      <w:txbxContent>
                        <w:p w14:paraId="03BBD992" w14:textId="77777777" w:rsidR="002A5652" w:rsidRDefault="002A5652">
                          <w:r>
                            <w:rPr>
                              <w:b/>
                              <w:color w:val="000000"/>
                              <w:sz w:val="20"/>
                            </w:rPr>
                            <w:t>2,5</w:t>
                          </w:r>
                        </w:p>
                      </w:txbxContent>
                    </v:textbox>
                  </v:rect>
                  <v:line id="Line 612"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" strokeweight=".7pt">
                    <v:stroke endcap="round"/>
                  </v:line>
                  <v:rect id="Rectangle 613" o:spid="_x0000_s1204" style="position:absolute;left:2077;top:444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" filled="f" stroked="f">
                    <v:textbox style="mso-fit-shape-to-text:t" inset="0,0,0,0">
                      <w:txbxContent>
                        <w:p w14:paraId="1F5A679B" w14:textId="77777777" w:rsidR="002A5652" w:rsidRDefault="002A5652">
                          <w:r>
                            <w:rPr>
                              <w:b/>
                              <w:color w:val="000000"/>
                              <w:sz w:val="16"/>
                            </w:rPr>
                            <w:t>Cmax</w:t>
                          </w:r>
                        </w:p>
                      </w:txbxContent>
                    </v:textbox>
                  </v:rect>
                  <v:rect id="Rectangle 614" o:spid="_x0000_s1205" style="position:absolute;left:2161;top:4225;width:2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" filled="f" stroked="f">
                    <v:textbox style="mso-fit-shape-to-text:t" inset="0,0,0,0">
                      <w:txbxContent>
                        <w:p w14:paraId="06682F46" w14:textId="77777777" w:rsidR="002A5652" w:rsidRDefault="002A5652">
                          <w:r>
                            <w:rPr>
                              <w:b/>
                              <w:color w:val="000000"/>
                              <w:sz w:val="16"/>
                            </w:rPr>
                            <w:t>PIK</w:t>
                          </w:r>
                        </w:p>
                      </w:txbxContent>
                    </v:textbox>
                  </v:rect>
                  <v:rect id="Rectangle 615" o:spid="_x0000_s1206" style="position:absolute;left:2077;top:3779;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" filled="f" stroked="f">
                    <v:textbox style="mso-fit-shape-to-text:t" inset="0,0,0,0">
                      <w:txbxContent>
                        <w:p w14:paraId="68EB198D" w14:textId="77777777" w:rsidR="002A5652" w:rsidRDefault="002A5652">
                          <w:r>
                            <w:rPr>
                              <w:b/>
                              <w:color w:val="000000"/>
                              <w:sz w:val="16"/>
                            </w:rPr>
                            <w:t>Cmax</w:t>
                          </w:r>
                        </w:p>
                      </w:txbxContent>
                    </v:textbox>
                  </v:rect>
                  <v:rect id="Rectangle 616" o:spid="_x0000_s1207" style="position:absolute;left:2161;top:3569;width:2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" filled="f" stroked="f">
                    <v:textbox style="mso-fit-shape-to-text:t" inset="0,0,0,0">
                      <w:txbxContent>
                        <w:p w14:paraId="1FBCCD8C" w14:textId="77777777" w:rsidR="002A5652" w:rsidRDefault="002A5652">
                          <w:r>
                            <w:rPr>
                              <w:b/>
                              <w:color w:val="000000"/>
                              <w:sz w:val="16"/>
                            </w:rPr>
                            <w:t>PIK</w:t>
                          </w:r>
                        </w:p>
                      </w:txbxContent>
                    </v:textbox>
                  </v:rect>
                  <v:rect id="Rectangle 617" o:spid="_x0000_s1208" style="position:absolute;left:2077;top:312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" filled="f" stroked="f">
                    <v:textbox style="mso-fit-shape-to-text:t" inset="0,0,0,0">
                      <w:txbxContent>
                        <w:p w14:paraId="3CB666C1" w14:textId="77777777" w:rsidR="002A5652" w:rsidRDefault="002A5652">
                          <w:r>
                            <w:rPr>
                              <w:b/>
                              <w:color w:val="000000"/>
                              <w:sz w:val="16"/>
                            </w:rPr>
                            <w:t>Cmax</w:t>
                          </w:r>
                        </w:p>
                      </w:txbxContent>
                    </v:textbox>
                  </v:rect>
                  <v:rect id="Rectangle 618" o:spid="_x0000_s1209" style="position:absolute;left:2161;top:2899;width:2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" filled="f" stroked="f">
                    <v:textbox style="mso-fit-shape-to-text:t" inset="0,0,0,0">
                      <w:txbxContent>
                        <w:p w14:paraId="184BA9E8" w14:textId="77777777" w:rsidR="002A5652" w:rsidRDefault="002A5652">
                          <w:r>
                            <w:rPr>
                              <w:b/>
                              <w:color w:val="000000"/>
                              <w:sz w:val="16"/>
                            </w:rPr>
                            <w:t>PIK</w:t>
                          </w:r>
                        </w:p>
                      </w:txbxContent>
                    </v:textbox>
                  </v:rect>
                  <v:rect id="Rectangle 619" o:spid="_x0000_s1210" style="position:absolute;left:2077;top:2453;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0twgAAANwAAAAPAAAAZHJzL2Rvd25yZXYueG1sRI/NigIx&#10;EITvgu8QWvCmGRUW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BG3e0twgAAANwAAAAPAAAA&#10;AAAAAAAAAAAAAAcCAABkcnMvZG93bnJldi54bWxQSwUGAAAAAAMAAwC3AAAA9gIAAAAA&#10;" filled="f" stroked="f">
                    <v:textbox style="mso-fit-shape-to-text:t" inset="0,0,0,0">
                      <w:txbxContent>
                        <w:p w14:paraId="0D950C46" w14:textId="77777777" w:rsidR="002A5652" w:rsidRDefault="002A5652">
                          <w:r>
                            <w:rPr>
                              <w:b/>
                              <w:color w:val="000000"/>
                              <w:sz w:val="16"/>
                            </w:rPr>
                            <w:t>Cmax</w:t>
                          </w:r>
                        </w:p>
                      </w:txbxContent>
                    </v:textbox>
                  </v:rect>
                  <v:rect id="Rectangle 620" o:spid="_x0000_s1211" style="position:absolute;left:2161;top:2229;width:2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VZwgAAANwAAAAPAAAAZHJzL2Rvd25yZXYueG1sRI/NigIx&#10;EITvgu8QWvCmGUUW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DJNHVZwgAAANwAAAAPAAAA&#10;AAAAAAAAAAAAAAcCAABkcnMvZG93bnJldi54bWxQSwUGAAAAAAMAAwC3AAAA9gIAAAAA&#10;" filled="f" stroked="f">
                    <v:textbox style="mso-fit-shape-to-text:t" inset="0,0,0,0">
                      <w:txbxContent>
                        <w:p w14:paraId="0A45817A" w14:textId="77777777" w:rsidR="002A5652" w:rsidRDefault="002A5652">
                          <w:r>
                            <w:rPr>
                              <w:b/>
                              <w:color w:val="000000"/>
                              <w:sz w:val="16"/>
                            </w:rPr>
                            <w:t>PIK</w:t>
                          </w:r>
                        </w:p>
                      </w:txbxContent>
                    </v:textbox>
                  </v:rect>
                  <v:rect id="Rectangle 621" o:spid="_x0000_s1212" style="position:absolute;left:2077;top:179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DCwgAAANwAAAAPAAAAZHJzL2Rvd25yZXYueG1sRI/NigIx&#10;EITvgu8QWvCmGQUX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CmeNDCwgAAANwAAAAPAAAA&#10;AAAAAAAAAAAAAAcCAABkcnMvZG93bnJldi54bWxQSwUGAAAAAAMAAwC3AAAA9gIAAAAA&#10;" filled="f" stroked="f">
                    <v:textbox style="mso-fit-shape-to-text:t" inset="0,0,0,0">
                      <w:txbxContent>
                        <w:p w14:paraId="2DCBA3CD" w14:textId="77777777" w:rsidR="002A5652" w:rsidRDefault="002A5652">
                          <w:r>
                            <w:rPr>
                              <w:b/>
                              <w:color w:val="000000"/>
                              <w:sz w:val="16"/>
                            </w:rPr>
                            <w:t>Cmax</w:t>
                          </w:r>
                        </w:p>
                      </w:txbxContent>
                    </v:textbox>
                  </v:rect>
                  <v:rect id="Rectangle 622" o:spid="_x0000_s1213" style="position:absolute;left:2161;top:1573;width:2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" filled="f" stroked="f">
                    <v:textbox style="mso-fit-shape-to-text:t" inset="0,0,0,0">
                      <w:txbxContent>
                        <w:p w14:paraId="58CD6B03" w14:textId="77777777" w:rsidR="002A5652" w:rsidRDefault="002A5652">
                          <w:r>
                            <w:rPr>
                              <w:b/>
                              <w:color w:val="000000"/>
                              <w:sz w:val="16"/>
                            </w:rPr>
                            <w:t>PIK</w:t>
                          </w:r>
                        </w:p>
                      </w:txbxContent>
                    </v:textbox>
                  </v:rect>
                  <v:rect id="Rectangle 623" o:spid="_x0000_s1214" style="position:absolute;left:2077;top:1127;width:416;height:2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" filled="f" stroked="f">
                    <v:textbox style="mso-fit-shape-to-text:t" inset="0,0,0,0">
                      <w:txbxContent>
                        <w:p w14:paraId="20780569" w14:textId="77777777" w:rsidR="002A5652" w:rsidRDefault="002A5652">
                          <w:r>
                            <w:rPr>
                              <w:b/>
                              <w:color w:val="000000"/>
                              <w:sz w:val="16"/>
                            </w:rPr>
                            <w:t>Cmax</w:t>
                          </w:r>
                        </w:p>
                      </w:txbxContent>
                    </v:textbox>
                  </v:rect>
                  <v:rect id="Rectangle 624" o:spid="_x0000_s1215" style="position:absolute;left:2161;top:903;width:2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" filled="f" stroked="f">
                    <v:textbox style="mso-fit-shape-to-text:t" inset="0,0,0,0">
                      <w:txbxContent>
                        <w:p w14:paraId="0189A951" w14:textId="77777777" w:rsidR="002A5652" w:rsidRDefault="002A5652">
                          <w:r>
                            <w:rPr>
                              <w:b/>
                              <w:color w:val="000000"/>
                              <w:sz w:val="16"/>
                            </w:rPr>
                            <w:t>PIK</w:t>
                          </w:r>
                        </w:p>
                      </w:txbxContent>
                    </v:textbox>
                  </v:rect>
                  <v:line id="Line 625"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" strokeweight=".7pt">
                    <v:stroke endcap="round"/>
                  </v:line>
                  <v:rect id="Rectangle 626" o:spid="_x0000_s1217" style="position:absolute;left:502;top:792;width:108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" filled="f" stroked="f">
                    <v:textbox style="mso-fit-shape-to-text:t" inset="0,0,0,0">
                      <w:txbxContent>
                        <w:p w14:paraId="120A50A0" w14:textId="77777777" w:rsidR="002A5652" w:rsidRDefault="002A5652">
                          <w:r>
                            <w:rPr>
                              <w:i/>
                              <w:color w:val="000000"/>
                              <w:sz w:val="16"/>
                            </w:rPr>
                            <w:t>Inhibitor CYP3A</w:t>
                          </w:r>
                        </w:p>
                      </w:txbxContent>
                    </v:textbox>
                  </v:rect>
                  <v:rect id="Rectangle 627" o:spid="_x0000_s1218" style="position:absolute;left:543;top:959;width:81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" filled="f" stroked="f">
                    <v:textbox style="mso-fit-shape-to-text:t" inset="0,0,0,0">
                      <w:txbxContent>
                        <w:p w14:paraId="643FF128" w14:textId="77777777" w:rsidR="002A5652" w:rsidRDefault="002A5652">
                          <w:r>
                            <w:rPr>
                              <w:color w:val="000000"/>
                              <w:sz w:val="16"/>
                            </w:rPr>
                            <w:t>Ketokonazol</w:t>
                          </w:r>
                        </w:p>
                      </w:txbxContent>
                    </v:textbox>
                  </v:rect>
                  <v:rect id="Rectangle 628" o:spid="_x0000_s1219" style="position:absolute;left:-125;top:1462;width:189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" filled="f" stroked="f">
                    <v:textbox style="mso-fit-shape-to-text:t" inset="0,0,0,0">
                      <w:txbxContent>
                        <w:p w14:paraId="7B565EEA" w14:textId="77777777" w:rsidR="002A5652" w:rsidRDefault="002A5652">
                          <w:r>
                            <w:rPr>
                              <w:i/>
                              <w:color w:val="000000"/>
                              <w:sz w:val="16"/>
                            </w:rPr>
                            <w:t>Inhibitori CYP3A i CYP2C19</w:t>
                          </w:r>
                        </w:p>
                      </w:txbxContent>
                    </v:textbox>
                  </v:rect>
                  <v:rect id="Rectangle 629" o:spid="_x0000_s1220" style="position:absolute;left:586;top:1601;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K2wAAAAN0AAAAPAAAAZHJzL2Rvd25yZXYueG1sRE/bagIx&#10;EH0X+g9hCn1zEy2I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MhwitsAAAADdAAAADwAAAAAA&#10;AAAAAAAAAAAHAgAAZHJzL2Rvd25yZXYueG1sUEsFBgAAAAADAAMAtwAAAPQCAAAAAA==&#10;" filled="f" stroked="f">
                    <v:textbox style="mso-fit-shape-to-text:t" inset="0,0,0,0">
                      <w:txbxContent>
                        <w:p w14:paraId="5A07A735" w14:textId="77777777" w:rsidR="002A5652" w:rsidRDefault="002A5652">
                          <w:r>
                            <w:rPr>
                              <w:color w:val="000000"/>
                              <w:sz w:val="16"/>
                            </w:rPr>
                            <w:t>Flukonazol</w:t>
                          </w:r>
                        </w:p>
                      </w:txbxContent>
                    </v:textbox>
                  </v:rect>
                  <v:rect id="Rectangle 630" o:spid="_x0000_s1221" style="position:absolute;left:558;top:2132;width:88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rCwAAAAN0AAAAPAAAAZHJzL2Rvd25yZXYueG1sRE/bagIx&#10;EH0X+g9hCn1zE6WI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vfW6wsAAAADdAAAADwAAAAAA&#10;AAAAAAAAAAAHAgAAZHJzL2Rvd25yZXYueG1sUEsFBgAAAAADAAMAtwAAAPQCAAAAAA==&#10;" filled="f" stroked="f">
                    <v:textbox style="mso-fit-shape-to-text:t" inset="0,0,0,0">
                      <w:txbxContent>
                        <w:p w14:paraId="7A1E0515" w14:textId="77777777" w:rsidR="002A5652" w:rsidRDefault="002A5652">
                          <w:r>
                            <w:rPr>
                              <w:i/>
                              <w:color w:val="000000"/>
                              <w:sz w:val="16"/>
                            </w:rPr>
                            <w:t>Induktor CYP</w:t>
                          </w:r>
                        </w:p>
                      </w:txbxContent>
                    </v:textbox>
                  </v:rect>
                  <v:rect id="Rectangle 631" o:spid="_x0000_s1222" style="position:absolute;left:725;top:2285;width:72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9ZwAAAAN0AAAAPAAAAZHJzL2Rvd25yZXYueG1sRE/bagIx&#10;EH0X+g9hCn1zE4WK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0rkfWcAAAADdAAAADwAAAAAA&#10;AAAAAAAAAAAHAgAAZHJzL2Rvd25yZXYueG1sUEsFBgAAAAADAAMAtwAAAPQCAAAAAA==&#10;" filled="f" stroked="f">
                    <v:textbox style="mso-fit-shape-to-text:t" inset="0,0,0,0">
                      <w:txbxContent>
                        <w:p w14:paraId="19DCB15F" w14:textId="77777777" w:rsidR="002A5652" w:rsidRDefault="002A5652">
                          <w:r>
                            <w:rPr>
                              <w:color w:val="000000"/>
                              <w:sz w:val="16"/>
                            </w:rPr>
                            <w:t>Rifampicin</w:t>
                          </w:r>
                        </w:p>
                      </w:txbxContent>
                    </v:textbox>
                  </v:rect>
                  <v:rect id="Rectangle 632" o:spid="_x0000_s1223" style="position:absolute;left:585;top:2885;width:76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" filled="f" stroked="f">
                    <v:textbox style="mso-fit-shape-to-text:t" inset="0,0,0,0">
                      <w:txbxContent>
                        <w:p w14:paraId="4323DCA5" w14:textId="77777777" w:rsidR="002A5652" w:rsidRDefault="002A5652">
                          <w:r>
                            <w:rPr>
                              <w:color w:val="000000"/>
                              <w:sz w:val="16"/>
                            </w:rPr>
                            <w:t>Metotreksat</w:t>
                          </w:r>
                        </w:p>
                      </w:txbxContent>
                    </v:textbox>
                  </v:rect>
                  <v:rect id="Rectangle 633" o:spid="_x0000_s1224" style="position:absolute;left:752;top:3555;width:73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" filled="f" stroked="f">
                    <v:textbox style="mso-fit-shape-to-text:t" inset="0,0,0,0">
                      <w:txbxContent>
                        <w:p w14:paraId="621417DC" w14:textId="77777777" w:rsidR="002A5652" w:rsidRDefault="002A5652">
                          <w:r>
                            <w:rPr>
                              <w:color w:val="000000"/>
                              <w:sz w:val="16"/>
                            </w:rPr>
                            <w:t>Takrolimus</w:t>
                          </w:r>
                        </w:p>
                      </w:txbxContent>
                    </v:textbox>
                  </v:rect>
                  <v:rect id="Rectangle 634" o:spid="_x0000_s1225" style="position:absolute;left:599;top:4225;width:75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" filled="f" stroked="f">
                    <v:textbox style="mso-fit-shape-to-text:t" inset="0,0,0,0">
                      <w:txbxContent>
                        <w:p w14:paraId="487BFC2A" w14:textId="77777777" w:rsidR="002A5652" w:rsidRDefault="002A5652">
                          <w:r>
                            <w:rPr>
                              <w:color w:val="000000"/>
                              <w:sz w:val="16"/>
                            </w:rPr>
                            <w:t>Ciklosporin</w:t>
                          </w:r>
                        </w:p>
                      </w:txbxContent>
                    </v:textbox>
                  </v:rect>
                  <v:rect id="Rectangle 635" o:spid="_x0000_s1226" style="position:absolute;left:5757;top:903;width:170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" filled="f" stroked="f">
                    <v:textbox style="mso-fit-shape-to-text:t" inset="0,0,0,0">
                      <w:txbxContent>
                        <w:p w14:paraId="412C83A1" w14:textId="77777777" w:rsidR="002A5652" w:rsidRDefault="002A5652">
                          <w:r>
                            <w:rPr>
                              <w:color w:val="000000"/>
                              <w:sz w:val="16"/>
                            </w:rPr>
                            <w:t>Smanjiti dozu tofacitiniba</w:t>
                          </w:r>
                          <w:r>
                            <w:rPr>
                              <w:color w:val="000000"/>
                              <w:sz w:val="16"/>
                              <w:vertAlign w:val="superscript"/>
                            </w:rPr>
                            <w:t>a</w:t>
                          </w:r>
                        </w:p>
                      </w:txbxContent>
                    </v:textbox>
                  </v:rect>
                  <v:rect id="Rectangle 636" o:spid="_x0000_s1227" style="position:absolute;left:5757;top:1057;width:9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" filled="f" stroked="f">
                    <v:textbox style="mso-fit-shape-to-text:t" inset="0,0,0,0">
                      <w:txbxContent>
                        <w:p w14:paraId="3BF7820C" w14:textId="77777777" w:rsidR="002A5652" w:rsidRDefault="002A5652"/>
                      </w:txbxContent>
                    </v:textbox>
                  </v:rect>
                  <v:rect id="Rectangle 637" o:spid="_x0000_s1228" style="position:absolute;left:5757;top:1559;width:170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" filled="f" stroked="f">
                    <v:textbox style="mso-fit-shape-to-text:t" inset="0,0,0,0">
                      <w:txbxContent>
                        <w:p w14:paraId="6ADE103F" w14:textId="77777777" w:rsidR="002A5652" w:rsidRDefault="002A5652">
                          <w:r>
                            <w:rPr>
                              <w:color w:val="000000"/>
                              <w:sz w:val="16"/>
                            </w:rPr>
                            <w:t>Smanjiti dozu tofacitiniba</w:t>
                          </w:r>
                          <w:r>
                            <w:rPr>
                              <w:color w:val="000000"/>
                              <w:sz w:val="16"/>
                              <w:vertAlign w:val="superscript"/>
                            </w:rPr>
                            <w:t>a</w:t>
                          </w:r>
                        </w:p>
                      </w:txbxContent>
                    </v:textbox>
                  </v:rect>
                </v:group>
                <v:rect id="Rectangle 638" o:spid="_x0000_s1229" style="position:absolute;left:37350;top:10877;width:623;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" filled="f" stroked="f">
                  <v:textbox style="mso-fit-shape-to-text:t" inset="0,0,0,0">
                    <w:txbxContent>
                      <w:p w14:paraId="116CDE00" w14:textId="77777777" w:rsidR="002A5652" w:rsidRDefault="002A5652"/>
                    </w:txbxContent>
                  </v:textbox>
                </v:rect>
                <v:rect id="Rectangle 639" o:spid="_x0000_s1230" style="position:absolute;left:37350;top:14154;width:108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RrwQAAAN0AAAAPAAAAZHJzL2Rvd25yZXYueG1sRE/bagIx&#10;EH0X+g9hCn3TZBWK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LfFtGvBAAAA3QAAAA8AAAAA&#10;AAAAAAAAAAAABwIAAGRycy9kb3ducmV2LnhtbFBLBQYAAAAAAwADALcAAAD1AgAAAAA=&#10;" filled="f" stroked="f">
                  <v:textbox style="mso-fit-shape-to-text:t" inset="0,0,0,0">
                    <w:txbxContent>
                      <w:p w14:paraId="051567CF" w14:textId="77777777" w:rsidR="002A5652" w:rsidRDefault="002A5652">
                        <w:r>
                          <w:rPr>
                            <w:color w:val="000000"/>
                            <w:sz w:val="16"/>
                          </w:rPr>
                          <w:t>Može da smanji efikasnost</w:t>
                        </w:r>
                      </w:p>
                    </w:txbxContent>
                  </v:textbox>
                </v:rect>
                <v:rect id="Rectangle 640" o:spid="_x0000_s1231" style="position:absolute;left:37350;top:18319;width:1407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CwfwQAAAN0AAAAPAAAAZHJzL2Rvd25yZXYueG1sRE/bagIx&#10;EH0X+g9hCn3TZEWK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DgsLB/BAAAA3QAAAA8AAAAA&#10;AAAAAAAAAAAABwIAAGRycy9kb3ducmV2LnhtbFBLBQYAAAAAAwADALcAAAD1AgAAAAA=&#10;" filled="f" stroked="f">
                  <v:textbox style="mso-fit-shape-to-text:t" inset="0,0,0,0">
                    <w:txbxContent>
                      <w:p w14:paraId="1DB8386C" w14:textId="77777777" w:rsidR="002A5652" w:rsidRDefault="002A5652">
                        <w:r>
                          <w:rPr>
                            <w:color w:val="000000"/>
                            <w:sz w:val="16"/>
                          </w:rPr>
                          <w:t>Nije potrebno prilagođavanje doze</w:t>
                        </w:r>
                      </w:p>
                    </w:txbxContent>
                  </v:textbox>
                </v:rect>
                <v:rect id="Rectangle 641" o:spid="_x0000_s1232" style="position:absolute;left:37350;top:22574;width:144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mEwQAAAN0AAAAPAAAAZHJzL2Rvd25yZXYueG1sRE/bagIx&#10;EH0X+g9hCn3TZAWL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FdgiYTBAAAA3QAAAA8AAAAA&#10;AAAAAAAAAAAABwIAAGRycy9kb3ducmV2LnhtbFBLBQYAAAAAAwADALcAAAD1AgAAAAA=&#10;" filled="f" stroked="f">
                  <v:textbox style="mso-fit-shape-to-text:t" inset="0,0,0,0">
                    <w:txbxContent>
                      <w:p w14:paraId="61E2939A" w14:textId="77777777" w:rsidR="002A5652" w:rsidRDefault="002A5652">
                        <w:r>
                          <w:rPr>
                            <w:color w:val="000000"/>
                            <w:sz w:val="16"/>
                          </w:rPr>
                          <w:t xml:space="preserve">Istovremenu primjenu tofacitiniba i </w:t>
                        </w:r>
                      </w:p>
                    </w:txbxContent>
                  </v:textbox>
                </v:rect>
                <v:rect id="Rectangle 642" o:spid="_x0000_s1233" style="position:absolute;left:37350;top:23552;width:1179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" filled="f" stroked="f">
                  <v:textbox style="mso-fit-shape-to-text:t" inset="0,0,0,0">
                    <w:txbxContent>
                      <w:p w14:paraId="1AB2D61E" w14:textId="77777777" w:rsidR="002A5652" w:rsidRDefault="002A5652">
                        <w:r>
                          <w:rPr>
                            <w:color w:val="000000"/>
                            <w:sz w:val="16"/>
                          </w:rPr>
                          <w:t>takrolimusa treba izbjegavati</w:t>
                        </w:r>
                      </w:p>
                    </w:txbxContent>
                  </v:textbox>
                </v:rect>
                <v:rect id="Rectangle 643" o:spid="_x0000_s1234" style="position:absolute;left:37350;top:26828;width:14421;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2728794C" w14:textId="77777777" w:rsidR="002A5652" w:rsidRDefault="002A5652">
                        <w:r>
                          <w:rPr>
                            <w:color w:val="000000"/>
                            <w:sz w:val="16"/>
                          </w:rPr>
                          <w:t xml:space="preserve">Istovremenu primjenu tofacitiniba i </w:t>
                        </w:r>
                      </w:p>
                      <w:p w14:paraId="56C224BC" w14:textId="77777777" w:rsidR="002A5652" w:rsidRDefault="002A5652"/>
                    </w:txbxContent>
                  </v:textbox>
                </v:rect>
                <v:rect id="Rectangle 644" o:spid="_x0000_s1235" style="position:absolute;left:37350;top:27806;width:120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" filled="f" stroked="f">
                  <v:textbox style="mso-fit-shape-to-text:t" inset="0,0,0,0">
                    <w:txbxContent>
                      <w:p w14:paraId="62045E2C" w14:textId="77777777" w:rsidR="002A5652" w:rsidRDefault="002A5652">
                        <w:r>
                          <w:rPr>
                            <w:color w:val="000000"/>
                            <w:sz w:val="16"/>
                          </w:rPr>
                          <w:t>ciklosporina treba izbjegavati</w:t>
                        </w:r>
                      </w:p>
                    </w:txbxContent>
                  </v:textbox>
                </v:rect>
                <v:rect id="Rectangle 645" o:spid="_x0000_s1236" style="position:absolute;left:21069;top:34810;width:1841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" filled="f" stroked="f">
                  <v:textbox style="mso-fit-shape-to-text:t" inset="0,0,0,0">
                    <w:txbxContent>
                      <w:p w14:paraId="2A178ECD" w14:textId="77777777" w:rsidR="002A5652" w:rsidRDefault="002A5652">
                        <w:r>
                          <w:rPr>
                            <w:b/>
                            <w:color w:val="000000"/>
                            <w:sz w:val="20"/>
                          </w:rPr>
                          <w:t>Odnos u poređenju sa referencom</w:t>
                        </w:r>
                      </w:p>
                    </w:txbxContent>
                  </v:textbox>
                </v:rect>
                <v:rect id="Rectangle 646" o:spid="_x0000_s1237" style="position:absolute;left:4203;top:692;width:11872;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" filled="f" stroked="f">
                  <v:textbox inset="0,0,0,0">
                    <w:txbxContent>
                      <w:p w14:paraId="5249A99D" w14:textId="77777777" w:rsidR="002A5652" w:rsidRDefault="002A5652">
                        <w:pPr>
                          <w:rPr>
                            <w:b/>
                            <w:sz w:val="20"/>
                          </w:rPr>
                        </w:pPr>
                        <w:r>
                          <w:rPr>
                            <w:b/>
                            <w:sz w:val="20"/>
                          </w:rPr>
                          <w:t xml:space="preserve">Istovremeno </w:t>
                        </w:r>
                      </w:p>
                      <w:p w14:paraId="6EFCDFA6" w14:textId="77777777" w:rsidR="002A5652" w:rsidRDefault="002A5652">
                        <w:pPr>
                          <w:rPr>
                            <w:b/>
                            <w:sz w:val="20"/>
                          </w:rPr>
                        </w:pPr>
                        <w:r>
                          <w:rPr>
                            <w:b/>
                            <w:sz w:val="20"/>
                          </w:rPr>
                          <w:t>primijenjeni lijek</w:t>
                        </w:r>
                      </w:p>
                    </w:txbxContent>
                  </v:textbox>
                </v:rect>
                <v:rect id="Rectangle 648" o:spid="_x0000_s1238" style="position:absolute;left:14859;top:974;width:176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49209449" w14:textId="77777777" w:rsidR="002A5652" w:rsidRDefault="002A5652">
                        <w:r>
                          <w:rPr>
                            <w:b/>
                            <w:sz w:val="20"/>
                          </w:rPr>
                          <w:t xml:space="preserve">FK </w:t>
                        </w:r>
                      </w:p>
                    </w:txbxContent>
                  </v:textbox>
                </v:rect>
                <v:rect id="Rectangle 649" o:spid="_x0000_s1239" style="position:absolute;left:20396;top:692;width:878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7WwAAAAN0AAAAPAAAAZHJzL2Rvd25yZXYueG1sRE/bagIx&#10;EH0X+g9hCn3TpC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eal+1sAAAADdAAAADwAAAAAA&#10;AAAAAAAAAAAHAgAAZHJzL2Rvd25yZXYueG1sUEsFBgAAAAADAAMAtwAAAPQCAAAAAA==&#10;" filled="f" stroked="f">
                  <v:textbox style="mso-fit-shape-to-text:t" inset="0,0,0,0">
                    <w:txbxContent>
                      <w:p w14:paraId="61001528" w14:textId="77777777" w:rsidR="002A5652" w:rsidRDefault="002A5652">
                        <w:r>
                          <w:rPr>
                            <w:b/>
                            <w:sz w:val="20"/>
                          </w:rPr>
                          <w:t>Odnos i 90% CI</w:t>
                        </w:r>
                      </w:p>
                    </w:txbxContent>
                  </v:textbox>
                </v:rect>
                <v:rect id="Rectangle 650" o:spid="_x0000_s1240" style="position:absolute;left:36734;top:692;width:586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2518A633" w14:textId="77777777" w:rsidR="002A5652" w:rsidRDefault="002A5652">
                        <w:r>
                          <w:rPr>
                            <w:b/>
                            <w:sz w:val="20"/>
                          </w:rPr>
                          <w:t>Preporuka</w:t>
                        </w:r>
                      </w:p>
                    </w:txbxContent>
                  </v:textbox>
                </v:rect>
                <w10:anchorlock/>
              </v:group>
            </w:pict>
          </mc:Fallback>
        </mc:AlternateContent>
      </w:r>
    </w:p>
    <w:p w14:paraId="49320D79" w14:textId="77777777" w:rsidR="00494715" w:rsidRPr="003E5811" w:rsidRDefault="006D7878" w:rsidP="00F80F53">
      <w:pPr>
        <w:pStyle w:val="ListBullet"/>
        <w:keepNext/>
        <w:numPr>
          <w:ilvl w:val="0"/>
          <w:numId w:val="0"/>
        </w:numPr>
        <w:spacing w:after="0"/>
        <w:jc w:val="both"/>
        <w:rPr>
          <w:sz w:val="20"/>
          <w:szCs w:val="20"/>
          <w:lang w:val="hr-HR"/>
        </w:rPr>
      </w:pPr>
      <w:r w:rsidRPr="003E5811">
        <w:rPr>
          <w:sz w:val="20"/>
          <w:lang w:val="hr-HR"/>
        </w:rPr>
        <w:t>Napomena: Referentna grupa je primala samo tofacitinib.</w:t>
      </w:r>
    </w:p>
    <w:p w14:paraId="203BBF70" w14:textId="77777777" w:rsidR="00494715" w:rsidRPr="003E5811" w:rsidRDefault="006D7878" w:rsidP="00F80F53">
      <w:pPr>
        <w:pStyle w:val="ListBullet"/>
        <w:numPr>
          <w:ilvl w:val="0"/>
          <w:numId w:val="0"/>
        </w:numPr>
        <w:tabs>
          <w:tab w:val="left" w:pos="180"/>
        </w:tabs>
        <w:spacing w:after="0"/>
        <w:ind w:left="180" w:hanging="180"/>
        <w:jc w:val="both"/>
        <w:rPr>
          <w:b/>
          <w:color w:val="000000"/>
          <w:sz w:val="22"/>
          <w:lang w:val="hr-HR"/>
        </w:rPr>
      </w:pPr>
      <w:r w:rsidRPr="003E5811">
        <w:rPr>
          <w:sz w:val="18"/>
          <w:vertAlign w:val="superscript"/>
          <w:lang w:val="hr-HR"/>
        </w:rPr>
        <w:t>a</w:t>
      </w:r>
      <w:r w:rsidRPr="003E5811">
        <w:rPr>
          <w:sz w:val="18"/>
          <w:lang w:val="hr-HR"/>
        </w:rPr>
        <w:tab/>
        <w:t xml:space="preserve">Dozu tofacitiniba treba smanjiti na 5 mg (u obliku </w:t>
      </w:r>
      <w:r w:rsidR="00B639A7" w:rsidRPr="003E5811">
        <w:rPr>
          <w:sz w:val="18"/>
          <w:lang w:val="hr-HR"/>
        </w:rPr>
        <w:t>film</w:t>
      </w:r>
      <w:r w:rsidRPr="003E5811">
        <w:rPr>
          <w:sz w:val="18"/>
          <w:lang w:val="hr-HR"/>
        </w:rPr>
        <w:t xml:space="preserve"> tablete) jednom dnevno kod pacijenata koji inače primaju 11 mg (u obliku tablete sa produženim oslobađanjem) jednom dnevno (vidjeti </w:t>
      </w:r>
      <w:r w:rsidR="00C32C61" w:rsidRPr="003E5811">
        <w:rPr>
          <w:sz w:val="18"/>
          <w:lang w:val="hr-HR"/>
        </w:rPr>
        <w:t>dio </w:t>
      </w:r>
      <w:r w:rsidRPr="003E5811">
        <w:rPr>
          <w:sz w:val="18"/>
          <w:lang w:val="hr-HR"/>
        </w:rPr>
        <w:t>4.2).</w:t>
      </w:r>
    </w:p>
    <w:p w14:paraId="2F2BF56B" w14:textId="77777777" w:rsidR="00494715" w:rsidRPr="003E5811" w:rsidRDefault="00494715" w:rsidP="00F80F53">
      <w:pPr>
        <w:spacing w:line="240" w:lineRule="auto"/>
        <w:jc w:val="both"/>
        <w:rPr>
          <w:szCs w:val="22"/>
          <w:u w:val="single"/>
          <w:lang w:val="hr-HR" w:eastAsia="ja-JP"/>
        </w:rPr>
      </w:pPr>
    </w:p>
    <w:p w14:paraId="4472D985" w14:textId="77777777" w:rsidR="00494715" w:rsidRPr="003E5811" w:rsidRDefault="006D7878" w:rsidP="00F80F53">
      <w:pPr>
        <w:keepNext/>
        <w:spacing w:line="240" w:lineRule="auto"/>
        <w:jc w:val="both"/>
        <w:rPr>
          <w:szCs w:val="22"/>
          <w:u w:val="single"/>
          <w:lang w:val="hr-HR"/>
        </w:rPr>
      </w:pPr>
      <w:r w:rsidRPr="003E5811">
        <w:rPr>
          <w:u w:val="single"/>
          <w:lang w:val="hr-HR"/>
        </w:rPr>
        <w:t>Mogući uticaj tofacitiniba na farmakokinetiku drugih ljekova</w:t>
      </w:r>
    </w:p>
    <w:p w14:paraId="050FA062" w14:textId="77777777" w:rsidR="00494715" w:rsidRPr="003E5811" w:rsidRDefault="00494715" w:rsidP="00F80F53">
      <w:pPr>
        <w:keepNext/>
        <w:spacing w:line="240" w:lineRule="auto"/>
        <w:jc w:val="both"/>
        <w:rPr>
          <w:i/>
          <w:lang w:val="hr-HR"/>
        </w:rPr>
      </w:pPr>
    </w:p>
    <w:p w14:paraId="438873A4" w14:textId="77777777" w:rsidR="00494715" w:rsidRPr="003E5811" w:rsidRDefault="006D7878" w:rsidP="00F80F53">
      <w:pPr>
        <w:pStyle w:val="Paragraph"/>
        <w:spacing w:after="0"/>
        <w:jc w:val="both"/>
        <w:rPr>
          <w:sz w:val="22"/>
          <w:szCs w:val="22"/>
          <w:lang w:val="hr-HR"/>
        </w:rPr>
      </w:pPr>
      <w:r w:rsidRPr="003E5811">
        <w:rPr>
          <w:sz w:val="22"/>
          <w:lang w:val="hr-HR"/>
        </w:rPr>
        <w:t>Istovremena primjena tofacitiniba nije imala uticaja na farmakokinetiku oralnih kontraceptiva, levonorgestrela i etinil estradiola kod zdravih dobrovoljaca ženskog pola.</w:t>
      </w:r>
    </w:p>
    <w:p w14:paraId="64C94294" w14:textId="77777777" w:rsidR="00494715" w:rsidRPr="003E5811" w:rsidRDefault="00494715" w:rsidP="00F80F53">
      <w:pPr>
        <w:pStyle w:val="Paragraph"/>
        <w:spacing w:after="0"/>
        <w:jc w:val="both"/>
        <w:rPr>
          <w:sz w:val="22"/>
          <w:szCs w:val="22"/>
          <w:lang w:val="hr-HR"/>
        </w:rPr>
      </w:pPr>
    </w:p>
    <w:p w14:paraId="180C061A" w14:textId="77777777" w:rsidR="00494715" w:rsidRPr="003E5811" w:rsidRDefault="006D7878" w:rsidP="00F80F53">
      <w:pPr>
        <w:pStyle w:val="ListBullet"/>
        <w:numPr>
          <w:ilvl w:val="0"/>
          <w:numId w:val="0"/>
        </w:numPr>
        <w:spacing w:after="0"/>
        <w:jc w:val="both"/>
        <w:rPr>
          <w:sz w:val="22"/>
          <w:szCs w:val="22"/>
          <w:lang w:val="hr-HR"/>
        </w:rPr>
      </w:pPr>
      <w:r w:rsidRPr="003E5811">
        <w:rPr>
          <w:sz w:val="22"/>
          <w:lang w:val="hr-HR"/>
        </w:rPr>
        <w:t>Istovremena primjena tofacitiniba sa 15 - 25 mg metotreksata jednom nedjeljno kod pacijenata sa reumatoidnim artritisom dovela je do smanjenja PIK metotreksata za 10%, odnosno smanjenja C</w:t>
      </w:r>
      <w:r w:rsidRPr="003E5811">
        <w:rPr>
          <w:sz w:val="22"/>
          <w:vertAlign w:val="subscript"/>
          <w:lang w:val="hr-HR"/>
        </w:rPr>
        <w:t>max</w:t>
      </w:r>
      <w:r w:rsidRPr="003E5811">
        <w:rPr>
          <w:sz w:val="22"/>
          <w:lang w:val="hr-HR"/>
        </w:rPr>
        <w:t xml:space="preserve"> za 13%. Izloženost metotreksatu je smanjena u tolikom obimu da ne zahtijeva prilagođavanje doze metotreksata kod svakog pojedinačnog pacijenta.</w:t>
      </w:r>
    </w:p>
    <w:p w14:paraId="2052E139" w14:textId="77777777" w:rsidR="00494715" w:rsidRPr="003E5811" w:rsidRDefault="00494715" w:rsidP="00F80F53">
      <w:pPr>
        <w:pStyle w:val="ListBullet"/>
        <w:numPr>
          <w:ilvl w:val="0"/>
          <w:numId w:val="0"/>
        </w:numPr>
        <w:spacing w:after="0"/>
        <w:jc w:val="both"/>
        <w:rPr>
          <w:sz w:val="22"/>
          <w:szCs w:val="22"/>
          <w:lang w:val="hr-HR"/>
        </w:rPr>
      </w:pPr>
    </w:p>
    <w:p w14:paraId="26971004" w14:textId="77777777" w:rsidR="00494715" w:rsidRPr="003E5811" w:rsidRDefault="006D7878" w:rsidP="00F80F53">
      <w:pPr>
        <w:keepNext/>
        <w:tabs>
          <w:tab w:val="clear" w:pos="567"/>
        </w:tabs>
        <w:spacing w:line="240" w:lineRule="auto"/>
        <w:jc w:val="both"/>
        <w:outlineLvl w:val="0"/>
        <w:rPr>
          <w:szCs w:val="22"/>
          <w:lang w:val="hr-HR"/>
        </w:rPr>
      </w:pPr>
      <w:r w:rsidRPr="003E5811">
        <w:rPr>
          <w:b/>
          <w:lang w:val="hr-HR"/>
        </w:rPr>
        <w:t>4.6</w:t>
      </w:r>
      <w:r w:rsidRPr="003E5811">
        <w:rPr>
          <w:b/>
          <w:lang w:val="hr-HR"/>
        </w:rPr>
        <w:tab/>
        <w:t>Plodnost, trudnoća i dojenje</w:t>
      </w:r>
    </w:p>
    <w:p w14:paraId="0C4E27CC" w14:textId="77777777" w:rsidR="00494715" w:rsidRPr="003E5811" w:rsidRDefault="00494715" w:rsidP="00F80F53">
      <w:pPr>
        <w:keepNext/>
        <w:spacing w:line="240" w:lineRule="auto"/>
        <w:jc w:val="both"/>
        <w:rPr>
          <w:u w:val="single"/>
          <w:lang w:val="hr-HR"/>
        </w:rPr>
      </w:pPr>
    </w:p>
    <w:p w14:paraId="2D597562" w14:textId="77777777" w:rsidR="00494715" w:rsidRPr="003E5811" w:rsidRDefault="006D7878" w:rsidP="00F80F53">
      <w:pPr>
        <w:keepNext/>
        <w:spacing w:line="240" w:lineRule="auto"/>
        <w:jc w:val="both"/>
        <w:rPr>
          <w:szCs w:val="22"/>
          <w:u w:val="single"/>
          <w:lang w:val="hr-HR"/>
        </w:rPr>
      </w:pPr>
      <w:r w:rsidRPr="003E5811">
        <w:rPr>
          <w:u w:val="single"/>
          <w:lang w:val="hr-HR"/>
        </w:rPr>
        <w:t>Trudnoća</w:t>
      </w:r>
    </w:p>
    <w:p w14:paraId="5BF8F3E3" w14:textId="77777777" w:rsidR="00494715" w:rsidRPr="003E5811" w:rsidRDefault="00494715" w:rsidP="00F80F53">
      <w:pPr>
        <w:keepNext/>
        <w:spacing w:line="240" w:lineRule="auto"/>
        <w:jc w:val="both"/>
        <w:rPr>
          <w:szCs w:val="22"/>
          <w:lang w:val="hr-HR"/>
        </w:rPr>
      </w:pPr>
    </w:p>
    <w:p w14:paraId="78B129A6" w14:textId="77777777" w:rsidR="00494715" w:rsidRPr="003E5811" w:rsidRDefault="006D7878" w:rsidP="00F80F53">
      <w:pPr>
        <w:keepNext/>
        <w:spacing w:line="240" w:lineRule="auto"/>
        <w:jc w:val="both"/>
        <w:rPr>
          <w:szCs w:val="22"/>
          <w:lang w:val="hr-HR"/>
        </w:rPr>
      </w:pPr>
      <w:r w:rsidRPr="003E5811">
        <w:rPr>
          <w:lang w:val="hr-HR"/>
        </w:rPr>
        <w:t>Ne postoje adekvatne i dobro kontrolisane studije primjene tofacitiniba kod trudnica. Pokazano je teratogeno dejstvo tofacitiniba kod pacova i kunića, kao i njegov uticaj na porođaj i peri/postnatalni razvoj (vidjeti dio 5.3).</w:t>
      </w:r>
    </w:p>
    <w:p w14:paraId="3F97AB82" w14:textId="77777777" w:rsidR="00494715" w:rsidRPr="003E5811" w:rsidRDefault="00494715" w:rsidP="00F80F53">
      <w:pPr>
        <w:spacing w:line="240" w:lineRule="auto"/>
        <w:jc w:val="both"/>
        <w:rPr>
          <w:szCs w:val="22"/>
          <w:lang w:val="hr-HR"/>
        </w:rPr>
      </w:pPr>
    </w:p>
    <w:p w14:paraId="389B6AC6" w14:textId="77777777" w:rsidR="00494715" w:rsidRPr="003E5811" w:rsidRDefault="006D7878" w:rsidP="00F80F53">
      <w:pPr>
        <w:spacing w:line="240" w:lineRule="auto"/>
        <w:jc w:val="both"/>
        <w:rPr>
          <w:szCs w:val="22"/>
          <w:lang w:val="hr-HR"/>
        </w:rPr>
      </w:pPr>
      <w:r w:rsidRPr="003E5811">
        <w:rPr>
          <w:lang w:val="hr-HR"/>
        </w:rPr>
        <w:t>Kao mjera opreza, primjena tofacitiniba tokom trudnoće je kontraindikovana (vidjeti dio 4.3).</w:t>
      </w:r>
    </w:p>
    <w:p w14:paraId="3D5C11E2" w14:textId="77777777" w:rsidR="00494715" w:rsidRPr="003E5811" w:rsidRDefault="00494715" w:rsidP="00F80F53">
      <w:pPr>
        <w:spacing w:line="240" w:lineRule="auto"/>
        <w:jc w:val="both"/>
        <w:rPr>
          <w:szCs w:val="22"/>
          <w:lang w:val="hr-HR"/>
        </w:rPr>
      </w:pPr>
    </w:p>
    <w:p w14:paraId="1026F0C8" w14:textId="77777777" w:rsidR="00494715" w:rsidRPr="003E5811" w:rsidRDefault="006D7878" w:rsidP="00F80F53">
      <w:pPr>
        <w:tabs>
          <w:tab w:val="clear" w:pos="567"/>
        </w:tabs>
        <w:spacing w:line="240" w:lineRule="auto"/>
        <w:jc w:val="both"/>
        <w:rPr>
          <w:u w:val="single"/>
          <w:lang w:val="hr-HR"/>
        </w:rPr>
      </w:pPr>
      <w:r w:rsidRPr="003E5811">
        <w:rPr>
          <w:u w:val="single"/>
          <w:lang w:val="hr-HR"/>
        </w:rPr>
        <w:t>Žene u reproduktivnom periodu/kontracepcija kod žena</w:t>
      </w:r>
    </w:p>
    <w:p w14:paraId="40EFEECA" w14:textId="77777777" w:rsidR="00494715" w:rsidRPr="003E5811" w:rsidRDefault="00494715" w:rsidP="00F80F53">
      <w:pPr>
        <w:tabs>
          <w:tab w:val="clear" w:pos="567"/>
        </w:tabs>
        <w:spacing w:line="240" w:lineRule="auto"/>
        <w:jc w:val="both"/>
        <w:rPr>
          <w:szCs w:val="22"/>
          <w:lang w:val="hr-HR"/>
        </w:rPr>
      </w:pPr>
    </w:p>
    <w:p w14:paraId="4FA895D2" w14:textId="77777777" w:rsidR="00494715" w:rsidRPr="003E5811" w:rsidRDefault="006D7878" w:rsidP="00F80F53">
      <w:pPr>
        <w:tabs>
          <w:tab w:val="clear" w:pos="567"/>
        </w:tabs>
        <w:spacing w:line="240" w:lineRule="auto"/>
        <w:jc w:val="both"/>
        <w:rPr>
          <w:szCs w:val="22"/>
          <w:lang w:val="hr-HR"/>
        </w:rPr>
      </w:pPr>
      <w:r w:rsidRPr="003E5811">
        <w:rPr>
          <w:lang w:val="hr-HR"/>
        </w:rPr>
        <w:t>Žene u reproduktivnom periodu treba posavjetovati da koriste efikasnu kontracepciju tokom terapije tofacitinibom i najmanje 4 nedjelje nakon posljednje doze.</w:t>
      </w:r>
    </w:p>
    <w:p w14:paraId="11887C59" w14:textId="77777777" w:rsidR="00494715" w:rsidRPr="003E5811" w:rsidRDefault="00494715" w:rsidP="00F80F53">
      <w:pPr>
        <w:tabs>
          <w:tab w:val="clear" w:pos="567"/>
        </w:tabs>
        <w:spacing w:line="240" w:lineRule="auto"/>
        <w:jc w:val="both"/>
        <w:rPr>
          <w:szCs w:val="22"/>
          <w:shd w:val="clear" w:color="auto" w:fill="FFFF00"/>
          <w:lang w:val="hr-HR"/>
        </w:rPr>
      </w:pPr>
    </w:p>
    <w:p w14:paraId="3C171AC1" w14:textId="77777777" w:rsidR="00494715" w:rsidRPr="003E5811" w:rsidRDefault="002F2E34" w:rsidP="00F80F53">
      <w:pPr>
        <w:keepNext/>
        <w:spacing w:line="240" w:lineRule="auto"/>
        <w:jc w:val="both"/>
        <w:rPr>
          <w:rStyle w:val="Instructions"/>
          <w:i w:val="0"/>
          <w:iCs w:val="0"/>
          <w:color w:val="auto"/>
          <w:szCs w:val="22"/>
          <w:u w:val="single"/>
          <w:lang w:val="hr-HR"/>
        </w:rPr>
      </w:pPr>
      <w:r w:rsidRPr="003E5811">
        <w:rPr>
          <w:rStyle w:val="Instructions"/>
          <w:i w:val="0"/>
          <w:color w:val="auto"/>
          <w:u w:val="single"/>
          <w:lang w:val="hr-HR"/>
        </w:rPr>
        <w:lastRenderedPageBreak/>
        <w:t>Dojenje</w:t>
      </w:r>
    </w:p>
    <w:p w14:paraId="5D6A2F56" w14:textId="77777777" w:rsidR="00494715" w:rsidRPr="003E5811" w:rsidRDefault="00494715" w:rsidP="00F80F53">
      <w:pPr>
        <w:keepNext/>
        <w:spacing w:line="240" w:lineRule="auto"/>
        <w:jc w:val="both"/>
        <w:rPr>
          <w:szCs w:val="22"/>
          <w:lang w:val="hr-HR"/>
        </w:rPr>
      </w:pPr>
    </w:p>
    <w:p w14:paraId="4DA6CC2F" w14:textId="77777777" w:rsidR="00494715" w:rsidRPr="003E5811" w:rsidRDefault="006D7878" w:rsidP="00F80F53">
      <w:pPr>
        <w:keepNext/>
        <w:spacing w:line="240" w:lineRule="auto"/>
        <w:jc w:val="both"/>
        <w:rPr>
          <w:lang w:val="hr-HR"/>
        </w:rPr>
      </w:pPr>
      <w:r w:rsidRPr="003E5811">
        <w:rPr>
          <w:lang w:val="hr-HR"/>
        </w:rPr>
        <w:t>Nije poznato da li se tofacitinib izlučuje u humano majčino mlijeko. Rizik po odojče se ne može isključiti. Tofacitinib se izlučuje u mlijeko pacova u periodu laktacije (vidjeti dio 5.3). Kao mjera opreza, primjena tofacitiniba tokom dojenja je kontraindikovana (vidjeti dio 4.3).</w:t>
      </w:r>
    </w:p>
    <w:p w14:paraId="12F40E07" w14:textId="77777777" w:rsidR="00494715" w:rsidRPr="003E5811" w:rsidRDefault="00494715" w:rsidP="00F80F53">
      <w:pPr>
        <w:spacing w:line="240" w:lineRule="auto"/>
        <w:jc w:val="both"/>
        <w:rPr>
          <w:i/>
          <w:szCs w:val="22"/>
          <w:lang w:val="hr-HR"/>
        </w:rPr>
      </w:pPr>
    </w:p>
    <w:p w14:paraId="37CAEC0C" w14:textId="77777777" w:rsidR="00494715" w:rsidRPr="003E5811" w:rsidRDefault="006D7878" w:rsidP="00F80F53">
      <w:pPr>
        <w:spacing w:line="240" w:lineRule="auto"/>
        <w:jc w:val="both"/>
        <w:rPr>
          <w:szCs w:val="22"/>
          <w:u w:val="single"/>
          <w:lang w:val="hr-HR"/>
        </w:rPr>
      </w:pPr>
      <w:r w:rsidRPr="003E5811">
        <w:rPr>
          <w:u w:val="single"/>
          <w:lang w:val="hr-HR"/>
        </w:rPr>
        <w:t>Plodnost</w:t>
      </w:r>
    </w:p>
    <w:p w14:paraId="7ECE6977" w14:textId="77777777" w:rsidR="00494715" w:rsidRPr="003E5811" w:rsidRDefault="00494715" w:rsidP="00F80F53">
      <w:pPr>
        <w:tabs>
          <w:tab w:val="clear" w:pos="567"/>
        </w:tabs>
        <w:spacing w:line="240" w:lineRule="auto"/>
        <w:jc w:val="both"/>
        <w:rPr>
          <w:rFonts w:eastAsia="Arial Unicode MS"/>
          <w:iCs/>
          <w:color w:val="000000"/>
          <w:szCs w:val="22"/>
          <w:lang w:val="hr-HR"/>
        </w:rPr>
      </w:pPr>
    </w:p>
    <w:p w14:paraId="4FB0E3A7" w14:textId="77777777" w:rsidR="00494715" w:rsidRPr="003E5811" w:rsidRDefault="006D7878" w:rsidP="00F80F53">
      <w:pPr>
        <w:tabs>
          <w:tab w:val="clear" w:pos="567"/>
        </w:tabs>
        <w:spacing w:line="240" w:lineRule="auto"/>
        <w:jc w:val="both"/>
        <w:rPr>
          <w:rFonts w:eastAsia="Arial Unicode MS"/>
          <w:iCs/>
          <w:color w:val="000000"/>
          <w:szCs w:val="22"/>
          <w:lang w:val="hr-HR"/>
        </w:rPr>
      </w:pPr>
      <w:r w:rsidRPr="003E5811">
        <w:rPr>
          <w:color w:val="000000"/>
          <w:lang w:val="hr-HR"/>
        </w:rPr>
        <w:t xml:space="preserve">Nijesu sprovedena formalna ispitivanja potencijalnog uticaja na plodnost kod ljudi. Tofacitinib je negativno uticao na plodnost ženki, ali ne i </w:t>
      </w:r>
      <w:r w:rsidRPr="003E5811">
        <w:rPr>
          <w:lang w:val="hr-HR"/>
        </w:rPr>
        <w:t xml:space="preserve">na plodnost mužjaka kod pacova </w:t>
      </w:r>
      <w:r w:rsidRPr="003E5811">
        <w:rPr>
          <w:color w:val="000000"/>
          <w:lang w:val="hr-HR"/>
        </w:rPr>
        <w:t>(vidjeti dio 5.3).</w:t>
      </w:r>
    </w:p>
    <w:p w14:paraId="501A6D63" w14:textId="77777777" w:rsidR="00494715" w:rsidRPr="003E5811" w:rsidRDefault="00494715" w:rsidP="00F80F53">
      <w:pPr>
        <w:keepNext/>
        <w:tabs>
          <w:tab w:val="clear" w:pos="567"/>
        </w:tabs>
        <w:spacing w:line="240" w:lineRule="auto"/>
        <w:jc w:val="both"/>
        <w:rPr>
          <w:rFonts w:eastAsia="Arial Unicode MS"/>
          <w:iCs/>
          <w:color w:val="000000"/>
          <w:szCs w:val="22"/>
          <w:lang w:val="hr-HR"/>
        </w:rPr>
      </w:pPr>
    </w:p>
    <w:p w14:paraId="20E34223" w14:textId="77777777" w:rsidR="00494715" w:rsidRPr="003E5811" w:rsidRDefault="006D7878" w:rsidP="00F80F53">
      <w:pPr>
        <w:keepNext/>
        <w:tabs>
          <w:tab w:val="clear" w:pos="567"/>
        </w:tabs>
        <w:spacing w:line="240" w:lineRule="auto"/>
        <w:ind w:left="567" w:hanging="567"/>
        <w:jc w:val="both"/>
        <w:outlineLvl w:val="0"/>
        <w:rPr>
          <w:szCs w:val="22"/>
          <w:lang w:val="hr-HR"/>
        </w:rPr>
      </w:pPr>
      <w:r w:rsidRPr="003E5811">
        <w:rPr>
          <w:b/>
          <w:lang w:val="hr-HR"/>
        </w:rPr>
        <w:t>4.7</w:t>
      </w:r>
      <w:r w:rsidRPr="003E5811">
        <w:rPr>
          <w:b/>
          <w:lang w:val="hr-HR"/>
        </w:rPr>
        <w:tab/>
        <w:t>Uticaj na sposobnost upravljanja vozilima i rukovanje mašinama</w:t>
      </w:r>
    </w:p>
    <w:p w14:paraId="496D0404" w14:textId="77777777" w:rsidR="00494715" w:rsidRPr="003E5811" w:rsidRDefault="00494715" w:rsidP="00F80F53">
      <w:pPr>
        <w:keepNext/>
        <w:tabs>
          <w:tab w:val="clear" w:pos="567"/>
        </w:tabs>
        <w:spacing w:line="240" w:lineRule="auto"/>
        <w:jc w:val="both"/>
        <w:rPr>
          <w:szCs w:val="22"/>
          <w:lang w:val="hr-HR"/>
        </w:rPr>
      </w:pPr>
    </w:p>
    <w:p w14:paraId="763FFC58" w14:textId="77777777" w:rsidR="00494715" w:rsidRPr="003E5811" w:rsidRDefault="006D7878" w:rsidP="00F80F53">
      <w:pPr>
        <w:keepNext/>
        <w:suppressLineNumbers/>
        <w:spacing w:line="240" w:lineRule="auto"/>
        <w:jc w:val="both"/>
        <w:rPr>
          <w:szCs w:val="22"/>
          <w:lang w:val="hr-HR"/>
        </w:rPr>
      </w:pPr>
      <w:r w:rsidRPr="003E5811">
        <w:rPr>
          <w:lang w:val="hr-HR"/>
        </w:rPr>
        <w:t>Tofacitinib nema ili ima zanemarljiv uticaj na sposobnost prilikom upravljanja motornim vozilima i rukovanja mašinama.</w:t>
      </w:r>
    </w:p>
    <w:p w14:paraId="0FC0B595" w14:textId="77777777" w:rsidR="00494715" w:rsidRPr="003E5811" w:rsidRDefault="00494715" w:rsidP="00F80F53">
      <w:pPr>
        <w:keepNext/>
        <w:spacing w:line="240" w:lineRule="auto"/>
        <w:jc w:val="both"/>
        <w:outlineLvl w:val="0"/>
        <w:rPr>
          <w:b/>
          <w:szCs w:val="22"/>
          <w:lang w:val="hr-HR"/>
        </w:rPr>
      </w:pPr>
    </w:p>
    <w:p w14:paraId="6F02C11C" w14:textId="77777777" w:rsidR="00494715" w:rsidRPr="003E5811" w:rsidRDefault="006D7878" w:rsidP="00F80F53">
      <w:pPr>
        <w:keepNext/>
        <w:spacing w:line="240" w:lineRule="auto"/>
        <w:jc w:val="both"/>
        <w:outlineLvl w:val="0"/>
        <w:rPr>
          <w:b/>
          <w:szCs w:val="22"/>
          <w:lang w:val="hr-HR"/>
        </w:rPr>
      </w:pPr>
      <w:r w:rsidRPr="003E5811">
        <w:rPr>
          <w:b/>
          <w:lang w:val="hr-HR"/>
        </w:rPr>
        <w:t>4.8</w:t>
      </w:r>
      <w:r w:rsidRPr="003E5811">
        <w:rPr>
          <w:b/>
          <w:lang w:val="hr-HR"/>
        </w:rPr>
        <w:tab/>
        <w:t>Neželjena dejstva</w:t>
      </w:r>
    </w:p>
    <w:p w14:paraId="57B740E9" w14:textId="77777777" w:rsidR="00494715" w:rsidRPr="003E5811" w:rsidRDefault="00494715" w:rsidP="00F80F53">
      <w:pPr>
        <w:keepNext/>
        <w:tabs>
          <w:tab w:val="clear" w:pos="567"/>
        </w:tabs>
        <w:spacing w:line="240" w:lineRule="auto"/>
        <w:jc w:val="both"/>
        <w:rPr>
          <w:lang w:val="hr-HR"/>
        </w:rPr>
      </w:pPr>
    </w:p>
    <w:p w14:paraId="2C4220A8" w14:textId="77777777" w:rsidR="00494715" w:rsidRPr="003E5811" w:rsidRDefault="006D7878" w:rsidP="00F80F53">
      <w:pPr>
        <w:pStyle w:val="first"/>
        <w:keepNext/>
        <w:spacing w:before="0" w:line="240" w:lineRule="auto"/>
        <w:jc w:val="both"/>
        <w:rPr>
          <w:szCs w:val="22"/>
          <w:lang w:val="hr-HR"/>
        </w:rPr>
      </w:pPr>
      <w:r w:rsidRPr="003E5811">
        <w:rPr>
          <w:sz w:val="22"/>
          <w:u w:val="single"/>
          <w:lang w:val="hr-HR"/>
        </w:rPr>
        <w:t>Sažetak bezbjednosnog profila</w:t>
      </w:r>
      <w:r w:rsidRPr="003E5811">
        <w:rPr>
          <w:lang w:val="hr-HR"/>
        </w:rPr>
        <w:t xml:space="preserve"> </w:t>
      </w:r>
    </w:p>
    <w:p w14:paraId="7FEBAA17" w14:textId="77777777" w:rsidR="00494715" w:rsidRPr="003E5811" w:rsidRDefault="00494715" w:rsidP="00F80F53">
      <w:pPr>
        <w:pStyle w:val="first"/>
        <w:keepNext/>
        <w:spacing w:before="0" w:line="240" w:lineRule="auto"/>
        <w:jc w:val="both"/>
        <w:rPr>
          <w:rFonts w:eastAsia="Arial Unicode MS"/>
          <w:sz w:val="22"/>
          <w:szCs w:val="22"/>
          <w:lang w:val="hr-HR"/>
        </w:rPr>
      </w:pPr>
    </w:p>
    <w:p w14:paraId="0EE92520" w14:textId="77777777" w:rsidR="00212433" w:rsidRPr="003E5811" w:rsidRDefault="00212433" w:rsidP="00F80F53">
      <w:pPr>
        <w:pStyle w:val="Paragraph"/>
        <w:keepNext/>
        <w:keepLines/>
        <w:spacing w:after="0"/>
        <w:jc w:val="both"/>
        <w:rPr>
          <w:sz w:val="22"/>
          <w:u w:val="single"/>
          <w:lang w:val="hr-HR"/>
        </w:rPr>
      </w:pPr>
      <w:r w:rsidRPr="003E5811">
        <w:rPr>
          <w:sz w:val="22"/>
          <w:u w:val="single"/>
          <w:lang w:val="hr-HR"/>
        </w:rPr>
        <w:t xml:space="preserve">Reumatoidni artritis </w:t>
      </w:r>
    </w:p>
    <w:p w14:paraId="2141FE57" w14:textId="77777777" w:rsidR="00C32C61" w:rsidRPr="003E5811" w:rsidRDefault="00C32C61" w:rsidP="00F80F53">
      <w:pPr>
        <w:pStyle w:val="Paragraph"/>
        <w:keepNext/>
        <w:keepLines/>
        <w:spacing w:after="0"/>
        <w:jc w:val="both"/>
        <w:rPr>
          <w:iCs/>
          <w:sz w:val="22"/>
          <w:szCs w:val="22"/>
          <w:u w:val="single"/>
          <w:lang w:val="hr-HR"/>
        </w:rPr>
      </w:pPr>
    </w:p>
    <w:p w14:paraId="7BC70E8B" w14:textId="77777777" w:rsidR="00494715" w:rsidRPr="003E5811" w:rsidRDefault="006D7878" w:rsidP="00F80F53">
      <w:pPr>
        <w:pStyle w:val="Paragraph"/>
        <w:keepNext/>
        <w:keepLines/>
        <w:spacing w:after="0"/>
        <w:jc w:val="both"/>
        <w:rPr>
          <w:iCs/>
          <w:sz w:val="22"/>
          <w:szCs w:val="22"/>
          <w:lang w:val="hr-HR"/>
        </w:rPr>
      </w:pPr>
      <w:r w:rsidRPr="003E5811">
        <w:rPr>
          <w:sz w:val="22"/>
          <w:lang w:val="hr-HR"/>
        </w:rPr>
        <w:t xml:space="preserve">Najučestalije ozbiljne neželjene reakcije bile su teške infekcije (vidjeti dio 4.4). U ispitivanju dugoročne bezbjednosti za cjelokupnu izloženu populaciju, najučestalije teške infekcije prijavljene tokom primjene tofacitiniba bile su pneumonija (1,7%), herpes zoster (0,6%), infekcija urinarnog trakta (0,4%), celulitis (0,4%), divertikulitis (0,3%) i apendicitis (0,2%). Oportunističke infekcije prijavljene tokom primjene tofacitiniba bile su tuberkuloza i druge mikobakterijske infekcije, kriptokoke, histoplazmoza, ezofagealna kandidijaza, multidermatomalni herpes zoster, </w:t>
      </w:r>
      <w:r w:rsidR="00166302" w:rsidRPr="003E5811">
        <w:rPr>
          <w:sz w:val="22"/>
          <w:lang w:val="hr-HR"/>
        </w:rPr>
        <w:t xml:space="preserve">infekcija </w:t>
      </w:r>
      <w:r w:rsidRPr="003E5811">
        <w:rPr>
          <w:sz w:val="22"/>
          <w:lang w:val="hr-HR"/>
        </w:rPr>
        <w:t>citomegalovirus</w:t>
      </w:r>
      <w:r w:rsidR="00166302" w:rsidRPr="003E5811">
        <w:rPr>
          <w:sz w:val="22"/>
          <w:lang w:val="hr-HR"/>
        </w:rPr>
        <w:t>om</w:t>
      </w:r>
      <w:r w:rsidRPr="003E5811">
        <w:rPr>
          <w:sz w:val="22"/>
          <w:lang w:val="hr-HR"/>
        </w:rPr>
        <w:t>, infekcije BK virusom i listerioza. Neki pacijenti su imali diseminovano, a ne lokalizovano oboljenje. Moguća je pojava i drugih teških infekcija koje nijesu prijavljene u kliničkim studijama (npr. kokcidioidomikoza).</w:t>
      </w:r>
    </w:p>
    <w:p w14:paraId="1E85DA84" w14:textId="77777777" w:rsidR="00494715" w:rsidRPr="003E5811" w:rsidRDefault="00494715" w:rsidP="00F80F53">
      <w:pPr>
        <w:pStyle w:val="Paragraph"/>
        <w:spacing w:after="0"/>
        <w:jc w:val="both"/>
        <w:rPr>
          <w:sz w:val="22"/>
          <w:szCs w:val="22"/>
          <w:lang w:val="hr-HR"/>
        </w:rPr>
      </w:pPr>
    </w:p>
    <w:p w14:paraId="101CC2B6" w14:textId="77777777" w:rsidR="00494715" w:rsidRPr="003E5811" w:rsidRDefault="006D7878" w:rsidP="00F80F53">
      <w:pPr>
        <w:pStyle w:val="Paragraph"/>
        <w:spacing w:after="0"/>
        <w:jc w:val="both"/>
        <w:rPr>
          <w:sz w:val="22"/>
          <w:szCs w:val="22"/>
          <w:lang w:val="hr-HR"/>
        </w:rPr>
      </w:pPr>
      <w:r w:rsidRPr="003E5811">
        <w:rPr>
          <w:sz w:val="22"/>
          <w:lang w:val="hr-HR"/>
        </w:rPr>
        <w:t>Najčešće prijavljivane neželjene reakcije tokom prva 3 mjeseca u kontrolisanim dvostruko slijepim kliničkim studijama sa placebom ili metotreksatom bile su glavobolja (3,9%), infekcije gornjeg respiratornog trakta (3,8%), virusna infekcija gornjeg respiratornog trakta (3,3%), dijareja (2,9%), mučnina (2,7%) i hipertenzija (2,2%).</w:t>
      </w:r>
    </w:p>
    <w:p w14:paraId="3A6681E8" w14:textId="77777777" w:rsidR="00494715" w:rsidRPr="003E5811" w:rsidRDefault="00494715" w:rsidP="00F80F53">
      <w:pPr>
        <w:pStyle w:val="Paragraph"/>
        <w:spacing w:after="0"/>
        <w:jc w:val="both"/>
        <w:rPr>
          <w:iCs/>
          <w:sz w:val="22"/>
          <w:szCs w:val="22"/>
          <w:lang w:val="hr-HR"/>
        </w:rPr>
      </w:pPr>
    </w:p>
    <w:p w14:paraId="09926731" w14:textId="77777777" w:rsidR="00494715" w:rsidRPr="003E5811" w:rsidRDefault="006D7878" w:rsidP="00F80F53">
      <w:pPr>
        <w:pStyle w:val="Normale"/>
        <w:tabs>
          <w:tab w:val="clear" w:pos="567"/>
        </w:tabs>
        <w:spacing w:line="240" w:lineRule="auto"/>
        <w:jc w:val="both"/>
        <w:rPr>
          <w:szCs w:val="22"/>
          <w:lang w:val="hr-HR"/>
        </w:rPr>
      </w:pPr>
      <w:r w:rsidRPr="003E5811">
        <w:rPr>
          <w:lang w:val="hr-HR"/>
        </w:rPr>
        <w:t xml:space="preserve">Procentualni odnos pacijenata koji su prekinuli terapiju zbog pojave neželjenih reakcija tokom prva 3 mjeseca u dvostruko slijepim studijama, kontrolisanim placebom ili metotreksatom, iznosio je 3,8% kod pacijenata koji su uzimali tofacitinib. Najčešće infekcije koje su dovele do prekida terapije tokom prva 3 mjeseca u kontrolisanim kliničkim </w:t>
      </w:r>
      <w:r w:rsidR="00166302" w:rsidRPr="003E5811">
        <w:rPr>
          <w:iCs/>
          <w:szCs w:val="22"/>
          <w:lang w:val="hr-HR"/>
        </w:rPr>
        <w:t>studijama</w:t>
      </w:r>
      <w:r w:rsidR="00166302" w:rsidRPr="003E5811">
        <w:rPr>
          <w:lang w:val="hr-HR"/>
        </w:rPr>
        <w:t xml:space="preserve"> </w:t>
      </w:r>
      <w:r w:rsidRPr="003E5811">
        <w:rPr>
          <w:lang w:val="hr-HR"/>
        </w:rPr>
        <w:t>bile su herpes zoster (0,19%) i pneumonija (0,15%).</w:t>
      </w:r>
    </w:p>
    <w:p w14:paraId="508D8855" w14:textId="77777777" w:rsidR="00983877" w:rsidRPr="003E5811" w:rsidRDefault="00983877" w:rsidP="00F80F53">
      <w:pPr>
        <w:tabs>
          <w:tab w:val="clear" w:pos="567"/>
        </w:tabs>
        <w:spacing w:line="240" w:lineRule="auto"/>
        <w:jc w:val="both"/>
        <w:rPr>
          <w:i/>
          <w:lang w:val="hr-HR"/>
        </w:rPr>
      </w:pPr>
    </w:p>
    <w:p w14:paraId="60B4144C" w14:textId="77777777" w:rsidR="00983877" w:rsidRPr="003E5811" w:rsidRDefault="00983877" w:rsidP="00F80F53">
      <w:pPr>
        <w:tabs>
          <w:tab w:val="clear" w:pos="567"/>
        </w:tabs>
        <w:spacing w:line="240" w:lineRule="auto"/>
        <w:jc w:val="both"/>
        <w:rPr>
          <w:i/>
          <w:u w:val="single"/>
          <w:lang w:val="hr-HR"/>
        </w:rPr>
      </w:pPr>
      <w:r w:rsidRPr="003E5811">
        <w:rPr>
          <w:i/>
          <w:u w:val="single"/>
          <w:lang w:val="hr-HR"/>
        </w:rPr>
        <w:t>Psorijazni artritis</w:t>
      </w:r>
    </w:p>
    <w:p w14:paraId="777B8544" w14:textId="77777777" w:rsidR="00983877" w:rsidRPr="003E5811" w:rsidRDefault="00983877" w:rsidP="00F80F53">
      <w:pPr>
        <w:tabs>
          <w:tab w:val="clear" w:pos="567"/>
        </w:tabs>
        <w:spacing w:line="240" w:lineRule="auto"/>
        <w:jc w:val="both"/>
        <w:rPr>
          <w:lang w:val="hr-HR"/>
        </w:rPr>
      </w:pPr>
      <w:r w:rsidRPr="003E5811">
        <w:rPr>
          <w:lang w:val="hr-HR"/>
        </w:rPr>
        <w:t>Bezbjednosni profil tofacitiniba zabilježen kod pacijenata sa aktivnim psorijaznim artritisom bio je generalno u skladu sa bezbjednosnim profilom zabilježenim kod pacijenata sa reumatoidinim artritisom.</w:t>
      </w:r>
    </w:p>
    <w:p w14:paraId="58B483DA" w14:textId="77777777" w:rsidR="00166302" w:rsidRPr="003E5811" w:rsidRDefault="00166302" w:rsidP="00F80F53">
      <w:pPr>
        <w:tabs>
          <w:tab w:val="clear" w:pos="567"/>
        </w:tabs>
        <w:spacing w:line="240" w:lineRule="auto"/>
        <w:jc w:val="both"/>
        <w:rPr>
          <w:lang w:val="hr-HR"/>
        </w:rPr>
      </w:pPr>
    </w:p>
    <w:p w14:paraId="20332FAB" w14:textId="77777777" w:rsidR="00166302" w:rsidRPr="003E5811" w:rsidRDefault="00166302" w:rsidP="00F80F53">
      <w:pPr>
        <w:tabs>
          <w:tab w:val="clear" w:pos="567"/>
        </w:tabs>
        <w:spacing w:line="240" w:lineRule="auto"/>
        <w:jc w:val="both"/>
        <w:rPr>
          <w:i/>
          <w:iCs/>
          <w:lang w:val="hr-HR"/>
        </w:rPr>
      </w:pPr>
      <w:r w:rsidRPr="003E5811">
        <w:rPr>
          <w:i/>
          <w:iCs/>
          <w:lang w:val="hr-HR"/>
        </w:rPr>
        <w:t>Ankilozirajući spondilitis</w:t>
      </w:r>
    </w:p>
    <w:p w14:paraId="66B8750E" w14:textId="77777777" w:rsidR="00494715" w:rsidRPr="003E5811" w:rsidRDefault="00166302" w:rsidP="00F80F53">
      <w:pPr>
        <w:pStyle w:val="Normale"/>
        <w:spacing w:line="240" w:lineRule="auto"/>
        <w:jc w:val="both"/>
        <w:rPr>
          <w:szCs w:val="22"/>
          <w:lang w:val="hr-HR"/>
        </w:rPr>
      </w:pPr>
      <w:r w:rsidRPr="003E5811">
        <w:rPr>
          <w:szCs w:val="22"/>
          <w:lang w:val="hr-HR"/>
        </w:rPr>
        <w:t>Bezbjednosni profil tofacitiniba zabilježen kod pacijenata sa aktivnim ankilozirajućim spondilitisom bio je generalno u skladu sa bezbjednosnim profilom zabilježenim kod pacijenata sa reumatoidnim artritisom.</w:t>
      </w:r>
    </w:p>
    <w:p w14:paraId="4D6F944B" w14:textId="77777777" w:rsidR="00166302" w:rsidRPr="003E5811" w:rsidRDefault="00166302" w:rsidP="00F80F53">
      <w:pPr>
        <w:pStyle w:val="Normale"/>
        <w:spacing w:line="240" w:lineRule="auto"/>
        <w:jc w:val="both"/>
        <w:rPr>
          <w:szCs w:val="22"/>
          <w:u w:val="single"/>
          <w:lang w:val="hr-HR"/>
        </w:rPr>
      </w:pPr>
    </w:p>
    <w:p w14:paraId="4C98E4E6" w14:textId="77777777" w:rsidR="00494715" w:rsidRPr="003E5811" w:rsidRDefault="006D7878" w:rsidP="00F80F53">
      <w:pPr>
        <w:pStyle w:val="Normale"/>
        <w:keepNext/>
        <w:spacing w:line="240" w:lineRule="auto"/>
        <w:jc w:val="both"/>
        <w:rPr>
          <w:u w:val="single"/>
          <w:lang w:val="hr-HR"/>
        </w:rPr>
      </w:pPr>
      <w:r w:rsidRPr="003E5811">
        <w:rPr>
          <w:u w:val="single"/>
          <w:lang w:val="hr-HR"/>
        </w:rPr>
        <w:t>Tabelarni prikaz neželjenih reakcija</w:t>
      </w:r>
    </w:p>
    <w:p w14:paraId="20923BB9" w14:textId="77777777" w:rsidR="00494715" w:rsidRPr="003E5811" w:rsidRDefault="00494715" w:rsidP="00F80F53">
      <w:pPr>
        <w:pStyle w:val="CommentText"/>
        <w:keepNext/>
        <w:spacing w:line="240" w:lineRule="auto"/>
        <w:jc w:val="both"/>
        <w:rPr>
          <w:sz w:val="22"/>
          <w:szCs w:val="22"/>
          <w:lang w:val="hr-HR"/>
        </w:rPr>
      </w:pPr>
    </w:p>
    <w:p w14:paraId="2509FED3" w14:textId="77777777" w:rsidR="00494715" w:rsidRPr="003E5811" w:rsidRDefault="006D7878" w:rsidP="00F80F53">
      <w:pPr>
        <w:pStyle w:val="CommentText"/>
        <w:keepNext/>
        <w:spacing w:line="240" w:lineRule="auto"/>
        <w:jc w:val="both"/>
        <w:rPr>
          <w:sz w:val="22"/>
          <w:szCs w:val="22"/>
          <w:lang w:val="hr-HR"/>
        </w:rPr>
      </w:pPr>
      <w:r w:rsidRPr="003E5811">
        <w:rPr>
          <w:sz w:val="22"/>
          <w:lang w:val="hr-HR"/>
        </w:rPr>
        <w:t>Neželjene reakcije navedene u tabeli 6 zabilježene su u kliničkim studijama kod pacijenata sa reumatoidnim artritisom, psorijaznim artritisom</w:t>
      </w:r>
      <w:r w:rsidR="00166302" w:rsidRPr="003E5811">
        <w:rPr>
          <w:sz w:val="22"/>
          <w:lang w:val="hr-HR"/>
        </w:rPr>
        <w:t>, ankilozirajućim spondilitisom</w:t>
      </w:r>
      <w:r w:rsidRPr="003E5811">
        <w:rPr>
          <w:sz w:val="22"/>
          <w:lang w:val="hr-HR"/>
        </w:rPr>
        <w:t xml:space="preserve"> i ulceroznim kolitisom i prikazane su prema klasi sistema organa i kategorijama učestalosti, koje su definisane prema sljedećoj konvenciji: veoma česte (</w:t>
      </w:r>
      <w:r w:rsidR="001A47C6" w:rsidRPr="003E5811">
        <w:rPr>
          <w:sz w:val="22"/>
          <w:szCs w:val="22"/>
          <w:lang w:val="hr-HR"/>
        </w:rPr>
        <w:t>≥</w:t>
      </w:r>
      <w:r w:rsidRPr="003E5811">
        <w:rPr>
          <w:sz w:val="22"/>
          <w:lang w:val="hr-HR"/>
        </w:rPr>
        <w:t> 1/10), česte (</w:t>
      </w:r>
      <w:r w:rsidR="001A47C6" w:rsidRPr="003E5811">
        <w:rPr>
          <w:sz w:val="22"/>
          <w:szCs w:val="22"/>
          <w:lang w:val="hr-HR"/>
        </w:rPr>
        <w:t>≥</w:t>
      </w:r>
      <w:r w:rsidRPr="003E5811">
        <w:rPr>
          <w:sz w:val="22"/>
          <w:lang w:val="hr-HR"/>
        </w:rPr>
        <w:t> 1/100 do &lt; 1/10), povremene (</w:t>
      </w:r>
      <w:r w:rsidR="001A47C6" w:rsidRPr="003E5811">
        <w:rPr>
          <w:sz w:val="22"/>
          <w:szCs w:val="22"/>
          <w:lang w:val="hr-HR"/>
        </w:rPr>
        <w:t>≥</w:t>
      </w:r>
      <w:r w:rsidRPr="003E5811">
        <w:rPr>
          <w:sz w:val="22"/>
          <w:lang w:val="hr-HR"/>
        </w:rPr>
        <w:t> 1/1000 do &lt; 1/100), rijetke (</w:t>
      </w:r>
      <w:r w:rsidR="001A47C6" w:rsidRPr="003E5811">
        <w:rPr>
          <w:sz w:val="22"/>
          <w:szCs w:val="22"/>
          <w:lang w:val="hr-HR"/>
        </w:rPr>
        <w:t>≥</w:t>
      </w:r>
      <w:r w:rsidRPr="003E5811">
        <w:rPr>
          <w:sz w:val="22"/>
          <w:lang w:val="hr-HR"/>
        </w:rPr>
        <w:t> 1/10.000 do &lt; 1/1000), veoma rijetke (&lt; 1/10</w:t>
      </w:r>
      <w:r w:rsidR="001A47C6" w:rsidRPr="003E5811">
        <w:rPr>
          <w:sz w:val="22"/>
          <w:lang w:val="hr-HR"/>
        </w:rPr>
        <w:t>.</w:t>
      </w:r>
      <w:r w:rsidRPr="003E5811">
        <w:rPr>
          <w:sz w:val="22"/>
          <w:lang w:val="hr-HR"/>
        </w:rPr>
        <w:t xml:space="preserve">000), nepoznata učestalost (ne može se procijeniti na </w:t>
      </w:r>
      <w:r w:rsidRPr="003E5811">
        <w:rPr>
          <w:sz w:val="22"/>
          <w:lang w:val="hr-HR"/>
        </w:rPr>
        <w:lastRenderedPageBreak/>
        <w:t>osnovu dostupnih podataka). U okviru svake grupe učestalosti, neželjene reakcije su prikazane prema opadajućoj ozbiljnosti.</w:t>
      </w:r>
    </w:p>
    <w:p w14:paraId="0B81BD99" w14:textId="77777777" w:rsidR="00494715" w:rsidRPr="003E5811" w:rsidRDefault="00494715" w:rsidP="0036075C">
      <w:pPr>
        <w:pStyle w:val="CommentText"/>
        <w:spacing w:line="240" w:lineRule="auto"/>
        <w:rPr>
          <w:sz w:val="22"/>
          <w:szCs w:val="22"/>
          <w:lang w:val="hr-HR"/>
        </w:rPr>
      </w:pPr>
    </w:p>
    <w:p w14:paraId="0B533B00" w14:textId="77777777" w:rsidR="00494715" w:rsidRPr="003E5811" w:rsidRDefault="006D7878" w:rsidP="0036075C">
      <w:pPr>
        <w:keepNext/>
        <w:tabs>
          <w:tab w:val="clear" w:pos="567"/>
          <w:tab w:val="left" w:pos="990"/>
        </w:tabs>
        <w:spacing w:line="240" w:lineRule="auto"/>
        <w:rPr>
          <w:b/>
          <w:szCs w:val="22"/>
          <w:lang w:val="hr-HR"/>
        </w:rPr>
      </w:pPr>
      <w:r w:rsidRPr="003E5811">
        <w:rPr>
          <w:b/>
          <w:lang w:val="hr-HR"/>
        </w:rPr>
        <w:t>Tabela 7:</w:t>
      </w:r>
      <w:r w:rsidR="00C32C61" w:rsidRPr="003E5811">
        <w:rPr>
          <w:b/>
          <w:lang w:val="hr-HR"/>
        </w:rPr>
        <w:t xml:space="preserve"> </w:t>
      </w:r>
      <w:r w:rsidRPr="003E5811">
        <w:rPr>
          <w:b/>
          <w:lang w:val="hr-HR"/>
        </w:rPr>
        <w:t>Neželjene reakcije</w:t>
      </w:r>
    </w:p>
    <w:tbl>
      <w:tblPr>
        <w:tblW w:w="5000" w:type="pct"/>
        <w:tblLayout w:type="fixed"/>
        <w:tblLook w:val="0000" w:firstRow="0" w:lastRow="0" w:firstColumn="0" w:lastColumn="0" w:noHBand="0" w:noVBand="0"/>
      </w:tblPr>
      <w:tblGrid>
        <w:gridCol w:w="1514"/>
        <w:gridCol w:w="1491"/>
        <w:gridCol w:w="1752"/>
        <w:gridCol w:w="1319"/>
        <w:gridCol w:w="1314"/>
        <w:gridCol w:w="1671"/>
      </w:tblGrid>
      <w:tr w:rsidR="00494715" w:rsidRPr="003E5811" w14:paraId="579ECB0C" w14:textId="77777777" w:rsidTr="00F80F53">
        <w:trPr>
          <w:cantSplit/>
          <w:trHeight w:val="872"/>
          <w:tblHeader/>
        </w:trPr>
        <w:tc>
          <w:tcPr>
            <w:tcW w:w="835" w:type="pct"/>
            <w:tcBorders>
              <w:top w:val="single" w:sz="4" w:space="0" w:color="auto"/>
              <w:left w:val="single" w:sz="4" w:space="0" w:color="auto"/>
              <w:bottom w:val="single" w:sz="4" w:space="0" w:color="auto"/>
              <w:right w:val="single" w:sz="4" w:space="0" w:color="auto"/>
            </w:tcBorders>
            <w:shd w:val="clear" w:color="auto" w:fill="auto"/>
          </w:tcPr>
          <w:p w14:paraId="130B2D1E"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Klasifikacija organskih sistema</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2ECEA1A1"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Često</w:t>
            </w:r>
          </w:p>
          <w:p w14:paraId="481B6D23"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 1/100 do &lt; 1/10</w:t>
            </w:r>
          </w:p>
          <w:p w14:paraId="5F36B4C6" w14:textId="77777777" w:rsidR="00494715" w:rsidRPr="003E5811" w:rsidRDefault="00494715"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0C200B2"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Povremeno</w:t>
            </w:r>
          </w:p>
          <w:p w14:paraId="3DA194AA"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 1/1000 do</w:t>
            </w:r>
          </w:p>
          <w:p w14:paraId="7AD11C17"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&lt; 1/100</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432F927F"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Rijetko</w:t>
            </w:r>
          </w:p>
          <w:p w14:paraId="1313DA98"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 1/10.000 do</w:t>
            </w:r>
          </w:p>
          <w:p w14:paraId="7BB5C57E"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&lt; 1/1000</w:t>
            </w:r>
          </w:p>
        </w:tc>
        <w:tc>
          <w:tcPr>
            <w:tcW w:w="725" w:type="pct"/>
            <w:tcBorders>
              <w:top w:val="single" w:sz="4" w:space="0" w:color="auto"/>
              <w:left w:val="single" w:sz="4" w:space="0" w:color="auto"/>
              <w:bottom w:val="single" w:sz="4" w:space="0" w:color="auto"/>
              <w:right w:val="single" w:sz="4" w:space="0" w:color="auto"/>
            </w:tcBorders>
          </w:tcPr>
          <w:p w14:paraId="07666F88"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Veoma rijetko</w:t>
            </w:r>
          </w:p>
          <w:p w14:paraId="7FD17883"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&lt; 1/10.000</w:t>
            </w:r>
          </w:p>
        </w:tc>
        <w:tc>
          <w:tcPr>
            <w:tcW w:w="921" w:type="pct"/>
            <w:tcBorders>
              <w:top w:val="single" w:sz="4" w:space="0" w:color="auto"/>
              <w:left w:val="single" w:sz="4" w:space="0" w:color="auto"/>
              <w:bottom w:val="single" w:sz="4" w:space="0" w:color="auto"/>
              <w:right w:val="single" w:sz="4" w:space="0" w:color="auto"/>
            </w:tcBorders>
          </w:tcPr>
          <w:p w14:paraId="22093E11" w14:textId="77777777" w:rsidR="00494715" w:rsidRPr="003E5811" w:rsidRDefault="006D7878" w:rsidP="0036075C">
            <w:pPr>
              <w:keepNext/>
              <w:keepLines/>
              <w:tabs>
                <w:tab w:val="clear" w:pos="567"/>
              </w:tabs>
              <w:overflowPunct w:val="0"/>
              <w:autoSpaceDE w:val="0"/>
              <w:autoSpaceDN w:val="0"/>
              <w:adjustRightInd w:val="0"/>
              <w:spacing w:line="240" w:lineRule="auto"/>
              <w:jc w:val="center"/>
              <w:textAlignment w:val="baseline"/>
              <w:rPr>
                <w:b/>
                <w:sz w:val="18"/>
                <w:szCs w:val="18"/>
                <w:lang w:val="hr-HR"/>
              </w:rPr>
            </w:pPr>
            <w:r w:rsidRPr="003E5811">
              <w:rPr>
                <w:b/>
                <w:sz w:val="18"/>
                <w:lang w:val="hr-HR"/>
              </w:rPr>
              <w:t>Nepoznata učestalost (ne može se procijeniti na osnovu dostupnih podataka)</w:t>
            </w:r>
          </w:p>
        </w:tc>
      </w:tr>
      <w:tr w:rsidR="00494715" w:rsidRPr="003E5811" w14:paraId="10D9118B"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01E06008"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Infekcije i infestacije</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17D0D020"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Pneumonija</w:t>
            </w:r>
          </w:p>
          <w:p w14:paraId="40CD1E77"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Grip</w:t>
            </w:r>
          </w:p>
          <w:p w14:paraId="1816869C"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Herpes zoster</w:t>
            </w:r>
          </w:p>
          <w:p w14:paraId="3336DE2C"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Infekcija urinarnog trakta</w:t>
            </w:r>
          </w:p>
          <w:p w14:paraId="5AF60D1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Sinuzitis</w:t>
            </w:r>
          </w:p>
          <w:p w14:paraId="2C61BDD2"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Bronhitis</w:t>
            </w:r>
          </w:p>
          <w:p w14:paraId="3CBBE22D"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Nazofaringitis</w:t>
            </w:r>
          </w:p>
          <w:p w14:paraId="0EE0BDB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Faringitis</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EDB5931"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 xml:space="preserve">Tuberkuloza </w:t>
            </w:r>
          </w:p>
          <w:p w14:paraId="1FF997BA"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Divertikulitis</w:t>
            </w:r>
          </w:p>
          <w:p w14:paraId="453E75C4"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Pijelonefritis</w:t>
            </w:r>
          </w:p>
          <w:p w14:paraId="0838A6B7"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Celulitis</w:t>
            </w:r>
          </w:p>
          <w:p w14:paraId="00606B0A"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Herpes simpleks</w:t>
            </w:r>
          </w:p>
          <w:p w14:paraId="0DF706B9"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Virusni gastroenteritis</w:t>
            </w:r>
          </w:p>
          <w:p w14:paraId="58C9A180"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 xml:space="preserve">Virusna infekcija </w:t>
            </w:r>
          </w:p>
          <w:p w14:paraId="4A459FD8"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p w14:paraId="6C12068B"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0A9203FA"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Sepsa</w:t>
            </w:r>
          </w:p>
          <w:p w14:paraId="1EAF3C81"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Urosepsa</w:t>
            </w:r>
          </w:p>
          <w:p w14:paraId="43B0DA8F"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Diseminovana tuberkuloza</w:t>
            </w:r>
          </w:p>
          <w:p w14:paraId="72BD748A"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Bakterijemija</w:t>
            </w:r>
          </w:p>
          <w:p w14:paraId="692CD51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i/>
                <w:sz w:val="18"/>
                <w:lang w:val="hr-HR"/>
              </w:rPr>
              <w:t xml:space="preserve">Pneumocystis jirovecii </w:t>
            </w:r>
            <w:r w:rsidRPr="003E5811">
              <w:rPr>
                <w:sz w:val="18"/>
                <w:lang w:val="hr-HR"/>
              </w:rPr>
              <w:t>pneumonija</w:t>
            </w:r>
          </w:p>
          <w:p w14:paraId="77F85A20"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Pneumokokna pneumonija</w:t>
            </w:r>
          </w:p>
          <w:p w14:paraId="0DA67E5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Bakterijska pneumonija</w:t>
            </w:r>
          </w:p>
          <w:p w14:paraId="474A1EEF" w14:textId="77777777" w:rsidR="00494715" w:rsidRPr="003E5811" w:rsidRDefault="006D7878" w:rsidP="00324ACB">
            <w:pPr>
              <w:keepLines/>
              <w:tabs>
                <w:tab w:val="clear" w:pos="567"/>
              </w:tabs>
              <w:overflowPunct w:val="0"/>
              <w:autoSpaceDE w:val="0"/>
              <w:autoSpaceDN w:val="0"/>
              <w:adjustRightInd w:val="0"/>
              <w:spacing w:line="240" w:lineRule="auto"/>
              <w:ind w:right="-103"/>
              <w:textAlignment w:val="baseline"/>
              <w:rPr>
                <w:sz w:val="18"/>
                <w:szCs w:val="18"/>
                <w:lang w:val="hr-HR"/>
              </w:rPr>
            </w:pPr>
            <w:r w:rsidRPr="003E5811">
              <w:rPr>
                <w:sz w:val="18"/>
                <w:lang w:val="hr-HR"/>
              </w:rPr>
              <w:t>Citomegalovirusna infekcija</w:t>
            </w:r>
          </w:p>
          <w:p w14:paraId="0191814F"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Bakterijski artritis</w:t>
            </w:r>
          </w:p>
        </w:tc>
        <w:tc>
          <w:tcPr>
            <w:tcW w:w="725" w:type="pct"/>
            <w:tcBorders>
              <w:top w:val="single" w:sz="4" w:space="0" w:color="auto"/>
              <w:left w:val="single" w:sz="4" w:space="0" w:color="auto"/>
              <w:bottom w:val="single" w:sz="4" w:space="0" w:color="auto"/>
              <w:right w:val="single" w:sz="4" w:space="0" w:color="auto"/>
            </w:tcBorders>
          </w:tcPr>
          <w:p w14:paraId="461A55F1"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Tuberkuloza centralnog nervnog sistema</w:t>
            </w:r>
          </w:p>
          <w:p w14:paraId="7B5FD8C3"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Kriptokokni meningitis</w:t>
            </w:r>
          </w:p>
          <w:p w14:paraId="270BB0D2" w14:textId="77777777" w:rsidR="00166302" w:rsidRPr="003E5811" w:rsidRDefault="00166302" w:rsidP="0036075C">
            <w:pPr>
              <w:keepLines/>
              <w:tabs>
                <w:tab w:val="clear" w:pos="567"/>
              </w:tabs>
              <w:overflowPunct w:val="0"/>
              <w:autoSpaceDE w:val="0"/>
              <w:autoSpaceDN w:val="0"/>
              <w:adjustRightInd w:val="0"/>
              <w:spacing w:line="240" w:lineRule="auto"/>
              <w:textAlignment w:val="baseline"/>
              <w:rPr>
                <w:sz w:val="18"/>
                <w:lang w:val="hr-HR"/>
              </w:rPr>
            </w:pPr>
            <w:r w:rsidRPr="003E5811">
              <w:rPr>
                <w:sz w:val="18"/>
                <w:lang w:val="hr-HR"/>
              </w:rPr>
              <w:t>Nekrotizirajući fasciitis</w:t>
            </w:r>
          </w:p>
          <w:p w14:paraId="068B250F" w14:textId="77777777" w:rsidR="00166302" w:rsidRPr="003E5811" w:rsidRDefault="00166302" w:rsidP="0036075C">
            <w:pPr>
              <w:keepLines/>
              <w:tabs>
                <w:tab w:val="clear" w:pos="567"/>
              </w:tabs>
              <w:overflowPunct w:val="0"/>
              <w:autoSpaceDE w:val="0"/>
              <w:autoSpaceDN w:val="0"/>
              <w:adjustRightInd w:val="0"/>
              <w:spacing w:line="240" w:lineRule="auto"/>
              <w:textAlignment w:val="baseline"/>
              <w:rPr>
                <w:sz w:val="18"/>
                <w:lang w:val="hr-HR"/>
              </w:rPr>
            </w:pPr>
            <w:r w:rsidRPr="003E5811">
              <w:rPr>
                <w:sz w:val="18"/>
                <w:lang w:val="hr-HR"/>
              </w:rPr>
              <w:t>Encefalitis</w:t>
            </w:r>
          </w:p>
          <w:p w14:paraId="23196FD7" w14:textId="77777777" w:rsidR="00166302" w:rsidRPr="003E5811" w:rsidRDefault="00166302" w:rsidP="0036075C">
            <w:pPr>
              <w:keepLines/>
              <w:tabs>
                <w:tab w:val="clear" w:pos="567"/>
              </w:tabs>
              <w:overflowPunct w:val="0"/>
              <w:autoSpaceDE w:val="0"/>
              <w:autoSpaceDN w:val="0"/>
              <w:adjustRightInd w:val="0"/>
              <w:spacing w:line="240" w:lineRule="auto"/>
              <w:textAlignment w:val="baseline"/>
              <w:rPr>
                <w:sz w:val="18"/>
                <w:lang w:val="hr-HR"/>
              </w:rPr>
            </w:pPr>
            <w:r w:rsidRPr="003E5811">
              <w:rPr>
                <w:sz w:val="18"/>
                <w:lang w:val="hr-HR"/>
              </w:rPr>
              <w:t>Stafilokokna bakterijemija</w:t>
            </w:r>
          </w:p>
          <w:p w14:paraId="21E45835"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i/>
                <w:sz w:val="18"/>
                <w:lang w:val="hr-HR"/>
              </w:rPr>
            </w:pPr>
            <w:r w:rsidRPr="003E5811">
              <w:rPr>
                <w:sz w:val="18"/>
                <w:lang w:val="hr-HR"/>
              </w:rPr>
              <w:t xml:space="preserve">Kompleksna infekcija </w:t>
            </w:r>
            <w:r w:rsidRPr="003E5811">
              <w:rPr>
                <w:i/>
                <w:sz w:val="18"/>
                <w:lang w:val="hr-HR"/>
              </w:rPr>
              <w:t>Mycobacterium avium</w:t>
            </w:r>
          </w:p>
          <w:p w14:paraId="5018BF92" w14:textId="77777777" w:rsidR="00166302" w:rsidRPr="003E5811" w:rsidRDefault="00166302" w:rsidP="0036075C">
            <w:pPr>
              <w:keepLines/>
              <w:tabs>
                <w:tab w:val="clear" w:pos="567"/>
              </w:tabs>
              <w:overflowPunct w:val="0"/>
              <w:autoSpaceDE w:val="0"/>
              <w:autoSpaceDN w:val="0"/>
              <w:adjustRightInd w:val="0"/>
              <w:spacing w:line="240" w:lineRule="auto"/>
              <w:textAlignment w:val="baseline"/>
              <w:rPr>
                <w:iCs/>
                <w:sz w:val="18"/>
                <w:szCs w:val="18"/>
                <w:lang w:val="hr-HR"/>
              </w:rPr>
            </w:pPr>
            <w:r w:rsidRPr="003E5811">
              <w:rPr>
                <w:iCs/>
                <w:sz w:val="18"/>
                <w:szCs w:val="18"/>
                <w:lang w:val="hr-HR"/>
              </w:rPr>
              <w:t>Atipična mikobakterijska infekcija</w:t>
            </w:r>
          </w:p>
          <w:p w14:paraId="607A2778"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494901DB"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5659834B"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7282B2F2"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Benigne, maligne i nespecifične neoplazme (uključujući ciste i polipe)</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1B17E9A0"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7F6A4E67" w14:textId="77777777" w:rsidR="008632FF" w:rsidRPr="003E5811" w:rsidRDefault="008632FF" w:rsidP="008632FF">
            <w:pPr>
              <w:keepLines/>
              <w:widowControl w:val="0"/>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Karcinom pluća</w:t>
            </w:r>
          </w:p>
          <w:p w14:paraId="2C4EB6DC"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vertAlign w:val="superscript"/>
                <w:lang w:val="hr-HR"/>
              </w:rPr>
            </w:pPr>
            <w:r w:rsidRPr="003E5811">
              <w:rPr>
                <w:sz w:val="18"/>
                <w:lang w:val="hr-HR"/>
              </w:rPr>
              <w:t>Nemelanomski karcinomi kože</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62C9F00F" w14:textId="77777777" w:rsidR="00494715" w:rsidRPr="003E5811" w:rsidRDefault="008632FF"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Limfom</w:t>
            </w:r>
          </w:p>
        </w:tc>
        <w:tc>
          <w:tcPr>
            <w:tcW w:w="725" w:type="pct"/>
            <w:tcBorders>
              <w:top w:val="single" w:sz="4" w:space="0" w:color="auto"/>
              <w:left w:val="single" w:sz="4" w:space="0" w:color="auto"/>
              <w:bottom w:val="single" w:sz="4" w:space="0" w:color="auto"/>
              <w:right w:val="single" w:sz="4" w:space="0" w:color="auto"/>
            </w:tcBorders>
          </w:tcPr>
          <w:p w14:paraId="780B5CFE"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66FB6B8A"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77E85FF6"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430EBF3E"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Poremećaji krvi i limfnog sistema</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27CB960D" w14:textId="77777777" w:rsidR="00166302" w:rsidRPr="003E5811" w:rsidRDefault="00166302" w:rsidP="0036075C">
            <w:pPr>
              <w:keepLines/>
              <w:tabs>
                <w:tab w:val="clear" w:pos="567"/>
              </w:tabs>
              <w:overflowPunct w:val="0"/>
              <w:autoSpaceDE w:val="0"/>
              <w:autoSpaceDN w:val="0"/>
              <w:adjustRightInd w:val="0"/>
              <w:spacing w:line="240" w:lineRule="auto"/>
              <w:textAlignment w:val="baseline"/>
              <w:rPr>
                <w:sz w:val="18"/>
                <w:lang w:val="hr-HR"/>
              </w:rPr>
            </w:pPr>
            <w:r w:rsidRPr="003E5811">
              <w:rPr>
                <w:sz w:val="18"/>
                <w:lang w:val="hr-HR"/>
              </w:rPr>
              <w:t>Limfopenija</w:t>
            </w:r>
          </w:p>
          <w:p w14:paraId="4848331C"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Anemija</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14DD9077"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Leukopenija</w:t>
            </w:r>
          </w:p>
          <w:p w14:paraId="12FBF029"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Neutropenija</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663920F2"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38B1CBC4"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17E2EE9B"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3C924634"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28B64E4A"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Poremećaji imunog sistema</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74E63257"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3E261C0E"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570F2704"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7B58ADCD"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14107A27"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Preosjetljivost*</w:t>
            </w:r>
          </w:p>
          <w:p w14:paraId="572AD434"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Angioedem*</w:t>
            </w:r>
          </w:p>
          <w:p w14:paraId="211BA4E9"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Urtikarija*</w:t>
            </w:r>
          </w:p>
        </w:tc>
      </w:tr>
      <w:tr w:rsidR="00494715" w:rsidRPr="003E5811" w14:paraId="4595FC8A"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529BFE46"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Poremećaji metabolizma i ishrane</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4576A4E9"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73A1648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Dislipidemija</w:t>
            </w:r>
          </w:p>
          <w:p w14:paraId="119B29E7"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Hiperlipidemija</w:t>
            </w:r>
          </w:p>
          <w:p w14:paraId="08A32AB5"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Dehidratacija</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76AA2689"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78954C3A"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129A5405"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0556E42E"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260600DE"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Psihijatrijski poremećaji</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4F5C0A1B"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18FC9643"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Insomnija</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2D1D43C2"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56BD44E3"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3608A962"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43C31136"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717C6870"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Poremećaji nervnog sistema</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4CBF8593"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Glavobolja</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6A744007"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Parestezija</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08C92E67"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2905E170"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61A64C1E"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8632FF" w:rsidRPr="003E5811" w14:paraId="0F7FAC95"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2D781731" w14:textId="77777777" w:rsidR="008632FF" w:rsidRPr="003E5811" w:rsidRDefault="008632FF" w:rsidP="008632FF">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Srčani poremećaji</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731E6CB8" w14:textId="77777777" w:rsidR="008632FF" w:rsidRPr="003E5811" w:rsidRDefault="008632FF" w:rsidP="008632FF">
            <w:pPr>
              <w:keepLines/>
              <w:tabs>
                <w:tab w:val="clear" w:pos="567"/>
              </w:tabs>
              <w:overflowPunct w:val="0"/>
              <w:autoSpaceDE w:val="0"/>
              <w:autoSpaceDN w:val="0"/>
              <w:adjustRightInd w:val="0"/>
              <w:spacing w:line="240" w:lineRule="auto"/>
              <w:textAlignment w:val="baseline"/>
              <w:rPr>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713DB857" w14:textId="77777777" w:rsidR="008632FF" w:rsidRPr="003E5811" w:rsidRDefault="008632FF" w:rsidP="008632FF">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Infarkt miokarda</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67D5D837" w14:textId="77777777" w:rsidR="008632FF" w:rsidRPr="003E5811" w:rsidRDefault="008632FF" w:rsidP="008632FF">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11D4A481" w14:textId="77777777" w:rsidR="008632FF" w:rsidRPr="003E5811" w:rsidRDefault="008632FF" w:rsidP="008632FF">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25B79945" w14:textId="77777777" w:rsidR="008632FF" w:rsidRPr="003E5811" w:rsidRDefault="008632FF" w:rsidP="008632FF">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156451D6"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300C92A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Vaskularni poremećaji</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6D6368FC"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Hipertenzija</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19BF7499"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Venska tromboembolija**</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60E8DE88"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60ADF626"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0CC8FB7B"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16C532A2"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44A44267"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Poremećaji disajnog sistema, toraksa i medijastinuma</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6C944414"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Kašalj</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0F04AB3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Dispneja</w:t>
            </w:r>
          </w:p>
          <w:p w14:paraId="4129A291"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Sinusna kongestija</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754E6DFD"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5CDE7087"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5C8FE15A"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14E640ED"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26342AC6"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Gastrointestinalni poremećaji</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A59B111"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Bol u stomaku</w:t>
            </w:r>
          </w:p>
          <w:p w14:paraId="1DEAA96D"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Povraćanje</w:t>
            </w:r>
          </w:p>
          <w:p w14:paraId="4E7282AE"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Proliv</w:t>
            </w:r>
          </w:p>
          <w:p w14:paraId="1A0C1D03"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Mučnina</w:t>
            </w:r>
          </w:p>
          <w:p w14:paraId="5DC1C0B9"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Gastritis</w:t>
            </w:r>
          </w:p>
          <w:p w14:paraId="6D0B61B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Dispepsija</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68B12BAE"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6FE5B003"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599E6251"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2C2EA7C0"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4F3A0C46"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60558535"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lastRenderedPageBreak/>
              <w:t>Poremećaji jetre i žuči</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4BE43C89"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0DF33E65"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Steatoza jetre</w:t>
            </w:r>
          </w:p>
          <w:p w14:paraId="47AD6E60"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 xml:space="preserve">Povećanje </w:t>
            </w:r>
          </w:p>
          <w:p w14:paraId="63702FDD"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vrijednosti enzima jetre</w:t>
            </w:r>
          </w:p>
          <w:p w14:paraId="61E92D11"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Povećanje vrijednosti transaminaza</w:t>
            </w:r>
          </w:p>
          <w:p w14:paraId="4972C1B6"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Povećanje vrijednosti gama glutamil-transferaze</w:t>
            </w:r>
          </w:p>
          <w:p w14:paraId="527E4978"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51D55F14" w14:textId="77777777" w:rsidR="00166302" w:rsidRPr="003E5811" w:rsidRDefault="00166302" w:rsidP="00166302">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Izmijenjeni rezultati ispitivanja funkcije jetre</w:t>
            </w:r>
          </w:p>
          <w:p w14:paraId="01AD5DFB"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72FB263F"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27F72458"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708CADBD"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00F5BE23"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Poremećaji kože i potkožnog tkiva</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20FD6766" w14:textId="77777777" w:rsidR="00494715" w:rsidRDefault="006D7878" w:rsidP="0036075C">
            <w:pPr>
              <w:keepLines/>
              <w:tabs>
                <w:tab w:val="clear" w:pos="567"/>
              </w:tabs>
              <w:overflowPunct w:val="0"/>
              <w:autoSpaceDE w:val="0"/>
              <w:autoSpaceDN w:val="0"/>
              <w:adjustRightInd w:val="0"/>
              <w:spacing w:line="240" w:lineRule="auto"/>
              <w:textAlignment w:val="baseline"/>
              <w:rPr>
                <w:sz w:val="18"/>
                <w:lang w:val="hr-HR"/>
              </w:rPr>
            </w:pPr>
            <w:r w:rsidRPr="003E5811">
              <w:rPr>
                <w:sz w:val="18"/>
                <w:lang w:val="hr-HR"/>
              </w:rPr>
              <w:t>Osip</w:t>
            </w:r>
          </w:p>
          <w:p w14:paraId="6E8BFCFC" w14:textId="04E11119" w:rsidR="00FE5776" w:rsidRPr="003E5811" w:rsidRDefault="00FE5776" w:rsidP="0036075C">
            <w:pPr>
              <w:keepLines/>
              <w:tabs>
                <w:tab w:val="clear" w:pos="567"/>
              </w:tabs>
              <w:overflowPunct w:val="0"/>
              <w:autoSpaceDE w:val="0"/>
              <w:autoSpaceDN w:val="0"/>
              <w:adjustRightInd w:val="0"/>
              <w:spacing w:line="240" w:lineRule="auto"/>
              <w:textAlignment w:val="baseline"/>
              <w:rPr>
                <w:sz w:val="18"/>
                <w:szCs w:val="18"/>
                <w:lang w:val="hr-HR"/>
              </w:rPr>
            </w:pPr>
            <w:r>
              <w:rPr>
                <w:sz w:val="18"/>
                <w:szCs w:val="18"/>
                <w:lang w:val="hr-HR"/>
              </w:rPr>
              <w:t>Akne</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0B753933"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Eritem</w:t>
            </w:r>
          </w:p>
          <w:p w14:paraId="2B201CE4"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Pruritus</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0A01159F"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66A7307A"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36FBAF9B"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6FD671FD"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5FF22318"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 xml:space="preserve">Poremećaji mišićno-skeletnog, vezivnog i koštanog tkiva </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67393E3C"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Artralgija</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1A1580EE"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Oticanje zglobova</w:t>
            </w:r>
          </w:p>
          <w:p w14:paraId="45FFEAF9"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Tendonitis</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05E63B5C" w14:textId="77777777" w:rsidR="00494715" w:rsidRPr="003E5811" w:rsidRDefault="00166302"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Mišićno-skeletni bol</w:t>
            </w:r>
          </w:p>
        </w:tc>
        <w:tc>
          <w:tcPr>
            <w:tcW w:w="725" w:type="pct"/>
            <w:tcBorders>
              <w:top w:val="single" w:sz="4" w:space="0" w:color="auto"/>
              <w:left w:val="single" w:sz="4" w:space="0" w:color="auto"/>
              <w:bottom w:val="single" w:sz="4" w:space="0" w:color="auto"/>
              <w:right w:val="single" w:sz="4" w:space="0" w:color="auto"/>
            </w:tcBorders>
          </w:tcPr>
          <w:p w14:paraId="6C7FF749"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043E9493"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241A059E"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10DFE5A8"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 xml:space="preserve">Opšti poremećaji i reakcije na mjestu primjene </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787A237D"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Periferni edem</w:t>
            </w:r>
          </w:p>
          <w:p w14:paraId="00B05ADD"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089A8BDB" w14:textId="77777777" w:rsidR="00166302" w:rsidRPr="003E5811" w:rsidRDefault="00166302" w:rsidP="00166302">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Povišena temperatura</w:t>
            </w:r>
          </w:p>
          <w:p w14:paraId="2BF4138C" w14:textId="77777777" w:rsidR="00494715" w:rsidRPr="003E5811" w:rsidRDefault="00166302" w:rsidP="00166302">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Umor</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4D9EAFAC"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5BC63874"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5E70AFED"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4ACE219B"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1556552B"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 xml:space="preserve">Ispitivanja </w:t>
            </w:r>
          </w:p>
          <w:p w14:paraId="2C0E1323"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300E841"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Povećanje koncentracije kreatin-fosfokinaze u krvi</w:t>
            </w: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44DAC47A"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Povećan kreatinin u krvi</w:t>
            </w:r>
          </w:p>
          <w:p w14:paraId="17B0655F"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Povećanje koncentracije holesterola u krvi</w:t>
            </w:r>
          </w:p>
          <w:p w14:paraId="652DBA50"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Povećanje vrijednosti lipoproteina male gustine</w:t>
            </w:r>
          </w:p>
          <w:p w14:paraId="26516FDF" w14:textId="77777777" w:rsidR="00494715" w:rsidRPr="003E5811" w:rsidRDefault="006D7878" w:rsidP="0036075C">
            <w:pPr>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Povećanje tjelesne mase</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1D3D8B91"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5D1FED13"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2CD6E2F8" w14:textId="77777777" w:rsidR="00494715" w:rsidRPr="003E5811" w:rsidRDefault="00494715" w:rsidP="0036075C">
            <w:pPr>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693EB420" w14:textId="77777777" w:rsidTr="00F80F53">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60EC0528" w14:textId="77777777" w:rsidR="00494715" w:rsidRPr="003E5811" w:rsidRDefault="006D7878" w:rsidP="0036075C">
            <w:pPr>
              <w:keepNext/>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Povrede, trovanja i komplikacije povezane s postupcima</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598EC52B" w14:textId="77777777" w:rsidR="00494715" w:rsidRPr="003E5811" w:rsidRDefault="00494715" w:rsidP="0036075C">
            <w:pPr>
              <w:keepNext/>
              <w:keepLines/>
              <w:tabs>
                <w:tab w:val="clear" w:pos="567"/>
              </w:tabs>
              <w:overflowPunct w:val="0"/>
              <w:autoSpaceDE w:val="0"/>
              <w:autoSpaceDN w:val="0"/>
              <w:adjustRightInd w:val="0"/>
              <w:spacing w:line="240" w:lineRule="auto"/>
              <w:textAlignment w:val="baseline"/>
              <w:rPr>
                <w:sz w:val="18"/>
                <w:szCs w:val="18"/>
                <w:lang w:val="hr-HR"/>
              </w:rPr>
            </w:pPr>
          </w:p>
        </w:tc>
        <w:tc>
          <w:tcPr>
            <w:tcW w:w="967" w:type="pct"/>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552EE334" w14:textId="77777777" w:rsidR="00494715" w:rsidRPr="003E5811" w:rsidRDefault="006D7878" w:rsidP="0036075C">
            <w:pPr>
              <w:keepNext/>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Istegnuće ligamenta</w:t>
            </w:r>
          </w:p>
          <w:p w14:paraId="02CF20E7" w14:textId="77777777" w:rsidR="00494715" w:rsidRPr="003E5811" w:rsidRDefault="006D7878" w:rsidP="0036075C">
            <w:pPr>
              <w:keepNext/>
              <w:keepLines/>
              <w:tabs>
                <w:tab w:val="clear" w:pos="567"/>
              </w:tabs>
              <w:overflowPunct w:val="0"/>
              <w:autoSpaceDE w:val="0"/>
              <w:autoSpaceDN w:val="0"/>
              <w:adjustRightInd w:val="0"/>
              <w:spacing w:line="240" w:lineRule="auto"/>
              <w:textAlignment w:val="baseline"/>
              <w:rPr>
                <w:sz w:val="18"/>
                <w:szCs w:val="18"/>
                <w:lang w:val="hr-HR"/>
              </w:rPr>
            </w:pPr>
            <w:r w:rsidRPr="003E5811">
              <w:rPr>
                <w:sz w:val="18"/>
                <w:lang w:val="hr-HR"/>
              </w:rPr>
              <w:t>Istegnuće mišića</w:t>
            </w: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5F2DFDAE" w14:textId="77777777" w:rsidR="00494715" w:rsidRPr="003E5811" w:rsidRDefault="00494715" w:rsidP="0036075C">
            <w:pPr>
              <w:keepNext/>
              <w:keepLines/>
              <w:tabs>
                <w:tab w:val="clear" w:pos="567"/>
              </w:tabs>
              <w:overflowPunct w:val="0"/>
              <w:autoSpaceDE w:val="0"/>
              <w:autoSpaceDN w:val="0"/>
              <w:adjustRightInd w:val="0"/>
              <w:spacing w:line="240" w:lineRule="auto"/>
              <w:textAlignment w:val="baseline"/>
              <w:rPr>
                <w:sz w:val="18"/>
                <w:szCs w:val="18"/>
                <w:lang w:val="hr-HR"/>
              </w:rPr>
            </w:pPr>
          </w:p>
        </w:tc>
        <w:tc>
          <w:tcPr>
            <w:tcW w:w="725" w:type="pct"/>
            <w:tcBorders>
              <w:top w:val="single" w:sz="4" w:space="0" w:color="auto"/>
              <w:left w:val="single" w:sz="4" w:space="0" w:color="auto"/>
              <w:bottom w:val="single" w:sz="4" w:space="0" w:color="auto"/>
              <w:right w:val="single" w:sz="4" w:space="0" w:color="auto"/>
            </w:tcBorders>
          </w:tcPr>
          <w:p w14:paraId="0269EC29" w14:textId="77777777" w:rsidR="00494715" w:rsidRPr="003E5811" w:rsidRDefault="00494715" w:rsidP="0036075C">
            <w:pPr>
              <w:keepNext/>
              <w:keepLines/>
              <w:tabs>
                <w:tab w:val="clear" w:pos="567"/>
              </w:tabs>
              <w:overflowPunct w:val="0"/>
              <w:autoSpaceDE w:val="0"/>
              <w:autoSpaceDN w:val="0"/>
              <w:adjustRightInd w:val="0"/>
              <w:spacing w:line="240" w:lineRule="auto"/>
              <w:textAlignment w:val="baseline"/>
              <w:rPr>
                <w:sz w:val="18"/>
                <w:szCs w:val="18"/>
                <w:lang w:val="hr-HR"/>
              </w:rPr>
            </w:pPr>
          </w:p>
        </w:tc>
        <w:tc>
          <w:tcPr>
            <w:tcW w:w="921" w:type="pct"/>
            <w:tcBorders>
              <w:top w:val="single" w:sz="4" w:space="0" w:color="auto"/>
              <w:left w:val="single" w:sz="4" w:space="0" w:color="auto"/>
              <w:bottom w:val="single" w:sz="4" w:space="0" w:color="auto"/>
              <w:right w:val="single" w:sz="4" w:space="0" w:color="auto"/>
            </w:tcBorders>
          </w:tcPr>
          <w:p w14:paraId="3495933F" w14:textId="77777777" w:rsidR="00494715" w:rsidRPr="003E5811" w:rsidRDefault="00494715" w:rsidP="0036075C">
            <w:pPr>
              <w:keepNext/>
              <w:keepLines/>
              <w:tabs>
                <w:tab w:val="clear" w:pos="567"/>
              </w:tabs>
              <w:overflowPunct w:val="0"/>
              <w:autoSpaceDE w:val="0"/>
              <w:autoSpaceDN w:val="0"/>
              <w:adjustRightInd w:val="0"/>
              <w:spacing w:line="240" w:lineRule="auto"/>
              <w:textAlignment w:val="baseline"/>
              <w:rPr>
                <w:sz w:val="18"/>
                <w:szCs w:val="18"/>
                <w:lang w:val="hr-HR"/>
              </w:rPr>
            </w:pPr>
          </w:p>
        </w:tc>
      </w:tr>
      <w:tr w:rsidR="00494715" w:rsidRPr="003E5811" w14:paraId="494A1EB6" w14:textId="77777777" w:rsidTr="00F80F53">
        <w:trPr>
          <w:cantSplit/>
        </w:trPr>
        <w:tc>
          <w:tcPr>
            <w:tcW w:w="5000" w:type="pct"/>
            <w:gridSpan w:val="6"/>
            <w:tcBorders>
              <w:top w:val="single" w:sz="4" w:space="0" w:color="auto"/>
            </w:tcBorders>
            <w:shd w:val="clear" w:color="auto" w:fill="auto"/>
            <w:tcMar>
              <w:left w:w="101" w:type="dxa"/>
              <w:right w:w="101" w:type="dxa"/>
            </w:tcMar>
          </w:tcPr>
          <w:p w14:paraId="2591111C" w14:textId="77777777" w:rsidR="00494715" w:rsidRPr="003E5811" w:rsidRDefault="006D7878" w:rsidP="0036075C">
            <w:pPr>
              <w:keepNext/>
              <w:keepLines/>
              <w:tabs>
                <w:tab w:val="clear" w:pos="567"/>
              </w:tabs>
              <w:overflowPunct w:val="0"/>
              <w:autoSpaceDE w:val="0"/>
              <w:autoSpaceDN w:val="0"/>
              <w:adjustRightInd w:val="0"/>
              <w:spacing w:line="240" w:lineRule="auto"/>
              <w:textAlignment w:val="baseline"/>
              <w:rPr>
                <w:sz w:val="18"/>
                <w:szCs w:val="18"/>
                <w:lang w:val="hr-HR"/>
              </w:rPr>
            </w:pPr>
            <w:r w:rsidRPr="003E5811">
              <w:rPr>
                <w:color w:val="000000"/>
                <w:sz w:val="18"/>
                <w:lang w:val="hr-HR"/>
              </w:rPr>
              <w:t>*Podaci iz spontanih prijava neželjenih reakcija</w:t>
            </w:r>
          </w:p>
        </w:tc>
      </w:tr>
    </w:tbl>
    <w:p w14:paraId="3B890728" w14:textId="77777777" w:rsidR="00494715" w:rsidRPr="003E5811" w:rsidRDefault="006D7878" w:rsidP="0036075C">
      <w:pPr>
        <w:tabs>
          <w:tab w:val="clear" w:pos="567"/>
        </w:tabs>
        <w:spacing w:line="240" w:lineRule="auto"/>
        <w:rPr>
          <w:color w:val="000000"/>
          <w:sz w:val="18"/>
          <w:lang w:val="hr-HR"/>
        </w:rPr>
      </w:pPr>
      <w:r w:rsidRPr="003E5811">
        <w:rPr>
          <w:color w:val="000000"/>
          <w:sz w:val="18"/>
          <w:lang w:val="hr-HR"/>
        </w:rPr>
        <w:t>**Venska tromboembolija podrazumijeva plućnu emboliju</w:t>
      </w:r>
      <w:r w:rsidR="00166302" w:rsidRPr="003E5811">
        <w:rPr>
          <w:color w:val="000000"/>
          <w:sz w:val="18"/>
          <w:lang w:val="hr-HR"/>
        </w:rPr>
        <w:t>,</w:t>
      </w:r>
      <w:r w:rsidRPr="003E5811">
        <w:rPr>
          <w:color w:val="000000"/>
          <w:sz w:val="18"/>
          <w:lang w:val="hr-HR"/>
        </w:rPr>
        <w:t xml:space="preserve"> duboku vensku trombozu</w:t>
      </w:r>
      <w:r w:rsidR="00166302" w:rsidRPr="003E5811">
        <w:rPr>
          <w:color w:val="000000"/>
          <w:sz w:val="18"/>
          <w:lang w:val="hr-HR"/>
        </w:rPr>
        <w:t xml:space="preserve"> i trombozu</w:t>
      </w:r>
      <w:r w:rsidR="006D0153" w:rsidRPr="003E5811">
        <w:rPr>
          <w:color w:val="000000"/>
          <w:sz w:val="18"/>
          <w:lang w:val="hr-HR"/>
        </w:rPr>
        <w:t xml:space="preserve"> retinalne vene</w:t>
      </w:r>
    </w:p>
    <w:p w14:paraId="12E4579C" w14:textId="77777777" w:rsidR="00494715" w:rsidRPr="003E5811" w:rsidRDefault="00494715" w:rsidP="0036075C">
      <w:pPr>
        <w:tabs>
          <w:tab w:val="clear" w:pos="567"/>
        </w:tabs>
        <w:spacing w:line="240" w:lineRule="auto"/>
        <w:rPr>
          <w:rFonts w:eastAsia="MS Mincho"/>
          <w:b/>
          <w:szCs w:val="22"/>
          <w:lang w:val="hr-HR"/>
        </w:rPr>
      </w:pPr>
    </w:p>
    <w:p w14:paraId="5D01B97C" w14:textId="77777777" w:rsidR="00494715" w:rsidRPr="003E5811" w:rsidRDefault="006D7878" w:rsidP="00F80F53">
      <w:pPr>
        <w:pStyle w:val="Paragraph"/>
        <w:keepNext/>
        <w:spacing w:after="0"/>
        <w:jc w:val="both"/>
        <w:rPr>
          <w:rStyle w:val="Instructions"/>
          <w:color w:val="auto"/>
          <w:sz w:val="22"/>
          <w:szCs w:val="20"/>
          <w:lang w:val="hr-HR"/>
        </w:rPr>
      </w:pPr>
      <w:r w:rsidRPr="003E5811">
        <w:rPr>
          <w:sz w:val="22"/>
          <w:u w:val="single"/>
          <w:lang w:val="hr-HR"/>
        </w:rPr>
        <w:t>Opis odabranih neželjenih reakcija</w:t>
      </w:r>
    </w:p>
    <w:p w14:paraId="2635C4A2" w14:textId="77777777" w:rsidR="00494715" w:rsidRPr="003E5811" w:rsidRDefault="00494715" w:rsidP="00F80F53">
      <w:pPr>
        <w:pStyle w:val="Paragraph"/>
        <w:keepNext/>
        <w:spacing w:after="0"/>
        <w:jc w:val="both"/>
        <w:rPr>
          <w:rStyle w:val="Instructions"/>
          <w:color w:val="auto"/>
          <w:sz w:val="22"/>
          <w:szCs w:val="22"/>
          <w:lang w:val="hr-HR"/>
        </w:rPr>
      </w:pPr>
    </w:p>
    <w:p w14:paraId="77C5349E" w14:textId="77777777" w:rsidR="00494715" w:rsidRPr="003E5811" w:rsidRDefault="006D7878" w:rsidP="00F80F53">
      <w:pPr>
        <w:pStyle w:val="Paragraph"/>
        <w:keepNext/>
        <w:spacing w:after="0"/>
        <w:jc w:val="both"/>
        <w:rPr>
          <w:rFonts w:eastAsia="Arial Unicode MS"/>
          <w:i/>
          <w:sz w:val="22"/>
          <w:szCs w:val="22"/>
          <w:u w:val="single"/>
          <w:lang w:val="hr-HR"/>
        </w:rPr>
      </w:pPr>
      <w:r w:rsidRPr="003E5811">
        <w:rPr>
          <w:i/>
          <w:sz w:val="22"/>
          <w:u w:val="single"/>
          <w:lang w:val="hr-HR"/>
        </w:rPr>
        <w:t>Venska tromboembolija</w:t>
      </w:r>
    </w:p>
    <w:p w14:paraId="63809352" w14:textId="77777777" w:rsidR="00494715" w:rsidRPr="003E5811" w:rsidRDefault="00494715" w:rsidP="00F80F53">
      <w:pPr>
        <w:pStyle w:val="Paragraph"/>
        <w:keepNext/>
        <w:spacing w:after="0"/>
        <w:jc w:val="both"/>
        <w:rPr>
          <w:rFonts w:eastAsia="Arial Unicode MS"/>
          <w:sz w:val="22"/>
          <w:szCs w:val="22"/>
          <w:lang w:val="hr-HR"/>
        </w:rPr>
      </w:pPr>
    </w:p>
    <w:p w14:paraId="56A0AFCB" w14:textId="77777777" w:rsidR="0067671C" w:rsidRPr="003E5811" w:rsidRDefault="0067671C" w:rsidP="00F80F53">
      <w:pPr>
        <w:spacing w:line="240" w:lineRule="auto"/>
        <w:jc w:val="both"/>
        <w:rPr>
          <w:rFonts w:eastAsia="Arial Unicode MS"/>
          <w:szCs w:val="22"/>
          <w:lang w:val="hr-HR"/>
        </w:rPr>
      </w:pPr>
      <w:r w:rsidRPr="003E5811">
        <w:rPr>
          <w:i/>
          <w:lang w:val="hr-HR"/>
        </w:rPr>
        <w:t>Reumatoidni artritis</w:t>
      </w:r>
      <w:r w:rsidRPr="003E5811">
        <w:rPr>
          <w:lang w:val="hr-HR"/>
        </w:rPr>
        <w:t xml:space="preserve"> </w:t>
      </w:r>
    </w:p>
    <w:p w14:paraId="6D84D403" w14:textId="2992C6B8" w:rsidR="00494715" w:rsidRPr="003E5811" w:rsidRDefault="006D7878" w:rsidP="00F80F53">
      <w:pPr>
        <w:spacing w:line="240" w:lineRule="auto"/>
        <w:jc w:val="both"/>
        <w:rPr>
          <w:rFonts w:eastAsia="Arial Unicode MS"/>
          <w:szCs w:val="22"/>
          <w:lang w:val="hr-HR"/>
        </w:rPr>
      </w:pPr>
      <w:r w:rsidRPr="003E5811">
        <w:rPr>
          <w:lang w:val="hr-HR"/>
        </w:rPr>
        <w:t>U velikoj</w:t>
      </w:r>
      <w:r w:rsidR="001F41B5" w:rsidRPr="003E5811">
        <w:rPr>
          <w:lang w:val="hr-HR"/>
        </w:rPr>
        <w:t xml:space="preserve"> </w:t>
      </w:r>
      <w:r w:rsidR="001F41B5" w:rsidRPr="003E5811">
        <w:rPr>
          <w:rFonts w:eastAsia="Arial Unicode MS"/>
          <w:szCs w:val="22"/>
        </w:rPr>
        <w:t>(N=4362)</w:t>
      </w:r>
      <w:r w:rsidRPr="003E5811">
        <w:rPr>
          <w:lang w:val="hr-HR"/>
        </w:rPr>
        <w:t>, randomizovanoj studiji radi bezbjednosti nakon odobrenja lijeka, kod pacijenata sa reumatoidnim artritisom koji su imali 50 i više godina i koji su imali najmanje jedan dodatni kardiovaskularni faktor rizika, zabilježena je povećana i dozno-zavisna incidencija venske tromboembolije kod pacijenata liječenih tofacitinibom u poređenju sa TNF inhibitorima</w:t>
      </w:r>
      <w:r w:rsidR="001F41B5" w:rsidRPr="003E5811">
        <w:rPr>
          <w:lang w:val="hr-HR"/>
        </w:rPr>
        <w:t xml:space="preserve"> (vidjeti dio 5.1)</w:t>
      </w:r>
      <w:r w:rsidRPr="003E5811">
        <w:rPr>
          <w:lang w:val="hr-HR"/>
        </w:rPr>
        <w:t xml:space="preserve">. Većina ovih događaja je bila ozbiljna i neki su se završili smrtnim ishodom. </w:t>
      </w:r>
      <w:r w:rsidR="001F41B5" w:rsidRPr="003E5811">
        <w:rPr>
          <w:lang w:val="hr-HR"/>
        </w:rPr>
        <w:t>S</w:t>
      </w:r>
      <w:r w:rsidRPr="003E5811">
        <w:rPr>
          <w:lang w:val="hr-HR"/>
        </w:rPr>
        <w:t xml:space="preserve">tope incidencije (95% CI) plućne embolije za tofacitinib </w:t>
      </w:r>
      <w:r w:rsidR="001F41B5" w:rsidRPr="003E5811">
        <w:rPr>
          <w:rFonts w:eastAsia="Arial Unicode MS"/>
          <w:szCs w:val="22"/>
        </w:rPr>
        <w:t xml:space="preserve">5 mg dva puta dnevno, tofacitinib </w:t>
      </w:r>
      <w:r w:rsidRPr="003E5811">
        <w:rPr>
          <w:lang w:val="hr-HR"/>
        </w:rPr>
        <w:t>10 mg dva puta dnevno</w:t>
      </w:r>
      <w:r w:rsidR="004023CF" w:rsidRPr="003E5811">
        <w:rPr>
          <w:lang w:val="hr-HR"/>
        </w:rPr>
        <w:t xml:space="preserve"> </w:t>
      </w:r>
      <w:r w:rsidRPr="003E5811">
        <w:rPr>
          <w:lang w:val="hr-HR"/>
        </w:rPr>
        <w:t>i TNF inhibitore bile su 0,</w:t>
      </w:r>
      <w:r w:rsidR="001F41B5" w:rsidRPr="003E5811">
        <w:rPr>
          <w:lang w:val="hr-HR"/>
        </w:rPr>
        <w:t>17</w:t>
      </w:r>
      <w:r w:rsidRPr="003E5811">
        <w:rPr>
          <w:lang w:val="hr-HR"/>
        </w:rPr>
        <w:t> (0,</w:t>
      </w:r>
      <w:r w:rsidR="001F41B5" w:rsidRPr="003E5811">
        <w:rPr>
          <w:lang w:val="hr-HR"/>
        </w:rPr>
        <w:t>08</w:t>
      </w:r>
      <w:r w:rsidRPr="003E5811">
        <w:rPr>
          <w:lang w:val="hr-HR"/>
        </w:rPr>
        <w:t> </w:t>
      </w:r>
      <w:r w:rsidRPr="003E5811">
        <w:rPr>
          <w:lang w:val="hr-HR"/>
        </w:rPr>
        <w:noBreakHyphen/>
        <w:t> 0,</w:t>
      </w:r>
      <w:r w:rsidR="001F41B5" w:rsidRPr="003E5811">
        <w:rPr>
          <w:lang w:val="hr-HR"/>
        </w:rPr>
        <w:t>33</w:t>
      </w:r>
      <w:r w:rsidRPr="003E5811">
        <w:rPr>
          <w:lang w:val="hr-HR"/>
        </w:rPr>
        <w:t>), 0,</w:t>
      </w:r>
      <w:r w:rsidR="001F41B5" w:rsidRPr="003E5811">
        <w:rPr>
          <w:lang w:val="hr-HR"/>
        </w:rPr>
        <w:t>50</w:t>
      </w:r>
      <w:r w:rsidRPr="003E5811">
        <w:rPr>
          <w:lang w:val="hr-HR"/>
        </w:rPr>
        <w:t> (0,</w:t>
      </w:r>
      <w:r w:rsidR="001F41B5" w:rsidRPr="003E5811">
        <w:rPr>
          <w:lang w:val="hr-HR"/>
        </w:rPr>
        <w:t>3</w:t>
      </w:r>
      <w:r w:rsidRPr="003E5811">
        <w:rPr>
          <w:lang w:val="hr-HR"/>
        </w:rPr>
        <w:t>2 </w:t>
      </w:r>
      <w:r w:rsidRPr="003E5811">
        <w:rPr>
          <w:lang w:val="hr-HR"/>
        </w:rPr>
        <w:noBreakHyphen/>
        <w:t> 0,</w:t>
      </w:r>
      <w:r w:rsidR="001F41B5" w:rsidRPr="003E5811">
        <w:rPr>
          <w:lang w:val="hr-HR"/>
        </w:rPr>
        <w:t>74</w:t>
      </w:r>
      <w:r w:rsidRPr="003E5811">
        <w:rPr>
          <w:lang w:val="hr-HR"/>
        </w:rPr>
        <w:t>) i 0,</w:t>
      </w:r>
      <w:r w:rsidR="001F41B5" w:rsidRPr="003E5811">
        <w:rPr>
          <w:lang w:val="hr-HR"/>
        </w:rPr>
        <w:t>06</w:t>
      </w:r>
      <w:r w:rsidRPr="003E5811">
        <w:rPr>
          <w:lang w:val="hr-HR"/>
        </w:rPr>
        <w:t> (0,0</w:t>
      </w:r>
      <w:r w:rsidR="001F41B5" w:rsidRPr="003E5811">
        <w:rPr>
          <w:lang w:val="hr-HR"/>
        </w:rPr>
        <w:t>1</w:t>
      </w:r>
      <w:r w:rsidRPr="003E5811">
        <w:rPr>
          <w:lang w:val="hr-HR"/>
        </w:rPr>
        <w:t> </w:t>
      </w:r>
      <w:r w:rsidRPr="003E5811">
        <w:rPr>
          <w:lang w:val="hr-HR"/>
        </w:rPr>
        <w:noBreakHyphen/>
        <w:t> 0,</w:t>
      </w:r>
      <w:r w:rsidR="001F41B5" w:rsidRPr="003E5811">
        <w:rPr>
          <w:lang w:val="hr-HR"/>
        </w:rPr>
        <w:t>17</w:t>
      </w:r>
      <w:r w:rsidRPr="003E5811">
        <w:rPr>
          <w:lang w:val="hr-HR"/>
        </w:rPr>
        <w:t>) pacijenata sa neželjenim događajima na 100 pacijent</w:t>
      </w:r>
      <w:r w:rsidRPr="003E5811">
        <w:rPr>
          <w:lang w:val="hr-HR"/>
        </w:rPr>
        <w:noBreakHyphen/>
        <w:t xml:space="preserve">godina. U poređenju sa TNF inhibitorima, odnos hazarda (eng. </w:t>
      </w:r>
      <w:r w:rsidRPr="003E5811">
        <w:rPr>
          <w:i/>
          <w:iCs/>
          <w:lang w:val="hr-HR"/>
        </w:rPr>
        <w:t>Hazard ratio</w:t>
      </w:r>
      <w:r w:rsidRPr="003E5811">
        <w:rPr>
          <w:lang w:val="hr-HR"/>
        </w:rPr>
        <w:t xml:space="preserve"> - HR) za plućnu emboliju bio je </w:t>
      </w:r>
      <w:r w:rsidR="001F41B5" w:rsidRPr="003E5811">
        <w:rPr>
          <w:rFonts w:eastAsia="Arial Unicode MS"/>
          <w:szCs w:val="22"/>
        </w:rPr>
        <w:t xml:space="preserve">2,93 (0,79-10,83) </w:t>
      </w:r>
      <w:r w:rsidRPr="003E5811">
        <w:rPr>
          <w:lang w:val="hr-HR"/>
        </w:rPr>
        <w:t xml:space="preserve">i </w:t>
      </w:r>
      <w:r w:rsidR="001F41B5" w:rsidRPr="003E5811">
        <w:rPr>
          <w:rFonts w:eastAsia="Arial Unicode MS"/>
          <w:szCs w:val="22"/>
        </w:rPr>
        <w:t xml:space="preserve">8,26 (2,49-27,43) </w:t>
      </w:r>
      <w:r w:rsidRPr="003E5811">
        <w:rPr>
          <w:lang w:val="hr-HR"/>
        </w:rPr>
        <w:t xml:space="preserve">za tofacitinib </w:t>
      </w:r>
      <w:r w:rsidR="001F41B5" w:rsidRPr="003E5811">
        <w:rPr>
          <w:lang w:val="hr-HR"/>
        </w:rPr>
        <w:t>5</w:t>
      </w:r>
      <w:r w:rsidRPr="003E5811">
        <w:rPr>
          <w:lang w:val="hr-HR"/>
        </w:rPr>
        <w:t xml:space="preserve"> mg dva puta dnevno i tofacitinib </w:t>
      </w:r>
      <w:r w:rsidR="001F41B5" w:rsidRPr="003E5811">
        <w:rPr>
          <w:lang w:val="hr-HR"/>
        </w:rPr>
        <w:t>10</w:t>
      </w:r>
      <w:r w:rsidRPr="003E5811">
        <w:rPr>
          <w:lang w:val="hr-HR"/>
        </w:rPr>
        <w:t xml:space="preserve"> mg dva puta dnevno (vidjeti dio 5.1). </w:t>
      </w:r>
      <w:r w:rsidR="001F41B5" w:rsidRPr="003E5811">
        <w:rPr>
          <w:lang w:val="hr-HR"/>
        </w:rPr>
        <w:t>Većina (97 %) pacijenata liječenih tofacitinibom kod kojih je primijećena plućna embolija imala je faktore rizika za vensku tromboemboliju.</w:t>
      </w:r>
    </w:p>
    <w:p w14:paraId="1BC66C0E" w14:textId="77777777" w:rsidR="00494715" w:rsidRPr="003E5811" w:rsidRDefault="00494715" w:rsidP="00F80F53">
      <w:pPr>
        <w:spacing w:line="240" w:lineRule="auto"/>
        <w:jc w:val="both"/>
        <w:rPr>
          <w:rFonts w:eastAsia="Arial Unicode MS"/>
          <w:szCs w:val="22"/>
          <w:lang w:val="hr-HR"/>
        </w:rPr>
      </w:pPr>
    </w:p>
    <w:p w14:paraId="262C1D65" w14:textId="77777777" w:rsidR="00166302" w:rsidRPr="003E5811" w:rsidRDefault="00166302" w:rsidP="00F80F53">
      <w:pPr>
        <w:pStyle w:val="Paragraph"/>
        <w:keepNext/>
        <w:spacing w:after="0"/>
        <w:jc w:val="both"/>
        <w:rPr>
          <w:rStyle w:val="Instructions"/>
          <w:color w:val="auto"/>
          <w:sz w:val="22"/>
          <w:szCs w:val="22"/>
          <w:u w:val="single"/>
          <w:lang w:val="hr-HR"/>
        </w:rPr>
      </w:pPr>
      <w:r w:rsidRPr="003E5811">
        <w:rPr>
          <w:i/>
          <w:sz w:val="22"/>
          <w:szCs w:val="22"/>
          <w:u w:val="single"/>
          <w:lang w:val="hr-HR"/>
        </w:rPr>
        <w:t>Ankilozirajući spondilitis</w:t>
      </w:r>
    </w:p>
    <w:p w14:paraId="05706A09" w14:textId="77777777" w:rsidR="00166302" w:rsidRPr="003E5811" w:rsidRDefault="00166302" w:rsidP="00F80F53">
      <w:pPr>
        <w:pStyle w:val="Paragraph"/>
        <w:widowControl w:val="0"/>
        <w:spacing w:after="0"/>
        <w:jc w:val="both"/>
        <w:rPr>
          <w:rStyle w:val="Instructions"/>
          <w:i w:val="0"/>
          <w:iCs w:val="0"/>
          <w:color w:val="auto"/>
          <w:sz w:val="22"/>
          <w:szCs w:val="22"/>
          <w:lang w:val="hr-HR"/>
        </w:rPr>
      </w:pPr>
      <w:r w:rsidRPr="003E5811">
        <w:rPr>
          <w:rStyle w:val="Instructions"/>
          <w:i w:val="0"/>
          <w:iCs w:val="0"/>
          <w:color w:val="auto"/>
          <w:sz w:val="22"/>
          <w:szCs w:val="22"/>
          <w:lang w:val="hr-HR"/>
        </w:rPr>
        <w:t>U randomizovanim kontrolisanim kliničkom ispitivanjima kombinovane faze 2 i faze 3, događaji venske tromboembolije nijesu zabilježeni kod 420 pacijenata (233 pacijent</w:t>
      </w:r>
      <w:r w:rsidRPr="003E5811">
        <w:rPr>
          <w:rStyle w:val="Instructions"/>
          <w:i w:val="0"/>
          <w:iCs w:val="0"/>
          <w:color w:val="auto"/>
          <w:sz w:val="22"/>
          <w:szCs w:val="22"/>
          <w:lang w:val="hr-HR"/>
        </w:rPr>
        <w:noBreakHyphen/>
      </w:r>
      <w:r w:rsidR="00926012" w:rsidRPr="003E5811">
        <w:rPr>
          <w:rStyle w:val="Instructions"/>
          <w:i w:val="0"/>
          <w:iCs w:val="0"/>
          <w:color w:val="auto"/>
          <w:sz w:val="22"/>
          <w:szCs w:val="22"/>
          <w:lang w:val="hr-HR"/>
        </w:rPr>
        <w:t>godine praćenja</w:t>
      </w:r>
      <w:r w:rsidRPr="003E5811">
        <w:rPr>
          <w:rStyle w:val="Instructions"/>
          <w:i w:val="0"/>
          <w:iCs w:val="0"/>
          <w:color w:val="auto"/>
          <w:sz w:val="22"/>
          <w:szCs w:val="22"/>
          <w:lang w:val="hr-HR"/>
        </w:rPr>
        <w:t xml:space="preserve">) </w:t>
      </w:r>
      <w:r w:rsidR="00926012" w:rsidRPr="003E5811">
        <w:rPr>
          <w:rStyle w:val="Instructions"/>
          <w:i w:val="0"/>
          <w:iCs w:val="0"/>
          <w:color w:val="auto"/>
          <w:sz w:val="22"/>
          <w:szCs w:val="22"/>
          <w:lang w:val="hr-HR"/>
        </w:rPr>
        <w:t xml:space="preserve">koji su primali </w:t>
      </w:r>
      <w:r w:rsidRPr="003E5811">
        <w:rPr>
          <w:rStyle w:val="Instructions"/>
          <w:i w:val="0"/>
          <w:iCs w:val="0"/>
          <w:color w:val="auto"/>
          <w:sz w:val="22"/>
          <w:szCs w:val="22"/>
          <w:lang w:val="hr-HR"/>
        </w:rPr>
        <w:lastRenderedPageBreak/>
        <w:t xml:space="preserve">tofacitinib </w:t>
      </w:r>
      <w:r w:rsidR="00926012" w:rsidRPr="003E5811">
        <w:rPr>
          <w:rStyle w:val="Instructions"/>
          <w:i w:val="0"/>
          <w:iCs w:val="0"/>
          <w:color w:val="auto"/>
          <w:sz w:val="22"/>
          <w:szCs w:val="22"/>
          <w:lang w:val="hr-HR"/>
        </w:rPr>
        <w:t xml:space="preserve">najviše </w:t>
      </w:r>
      <w:r w:rsidRPr="003E5811">
        <w:rPr>
          <w:rStyle w:val="Instructions"/>
          <w:i w:val="0"/>
          <w:iCs w:val="0"/>
          <w:color w:val="auto"/>
          <w:sz w:val="22"/>
          <w:szCs w:val="22"/>
          <w:lang w:val="hr-HR"/>
        </w:rPr>
        <w:t>48 </w:t>
      </w:r>
      <w:r w:rsidR="00926012" w:rsidRPr="003E5811">
        <w:rPr>
          <w:rStyle w:val="Instructions"/>
          <w:i w:val="0"/>
          <w:iCs w:val="0"/>
          <w:color w:val="auto"/>
          <w:sz w:val="22"/>
          <w:szCs w:val="22"/>
          <w:lang w:val="hr-HR"/>
        </w:rPr>
        <w:t>nedjelja</w:t>
      </w:r>
      <w:r w:rsidRPr="003E5811">
        <w:rPr>
          <w:rStyle w:val="Instructions"/>
          <w:i w:val="0"/>
          <w:iCs w:val="0"/>
          <w:color w:val="auto"/>
          <w:sz w:val="22"/>
          <w:szCs w:val="22"/>
          <w:lang w:val="hr-HR"/>
        </w:rPr>
        <w:t>.</w:t>
      </w:r>
    </w:p>
    <w:p w14:paraId="44A0938A" w14:textId="77777777" w:rsidR="00166302" w:rsidRPr="003E5811" w:rsidRDefault="00166302" w:rsidP="00F80F53">
      <w:pPr>
        <w:pStyle w:val="Paragraph"/>
        <w:keepNext/>
        <w:spacing w:after="0"/>
        <w:jc w:val="both"/>
        <w:rPr>
          <w:rStyle w:val="Instructions"/>
          <w:color w:val="auto"/>
          <w:sz w:val="22"/>
          <w:lang w:val="hr-HR"/>
        </w:rPr>
      </w:pPr>
    </w:p>
    <w:p w14:paraId="5F48FEC8" w14:textId="77777777" w:rsidR="00494715" w:rsidRPr="003E5811" w:rsidRDefault="006D7878" w:rsidP="00F80F53">
      <w:pPr>
        <w:pStyle w:val="Paragraph"/>
        <w:keepNext/>
        <w:spacing w:after="0"/>
        <w:jc w:val="both"/>
        <w:rPr>
          <w:rStyle w:val="Instructions"/>
          <w:color w:val="auto"/>
          <w:sz w:val="22"/>
          <w:szCs w:val="22"/>
          <w:u w:val="single"/>
          <w:lang w:val="hr-HR"/>
        </w:rPr>
      </w:pPr>
      <w:r w:rsidRPr="003E5811">
        <w:rPr>
          <w:rStyle w:val="Instructions"/>
          <w:color w:val="auto"/>
          <w:sz w:val="22"/>
          <w:u w:val="single"/>
          <w:lang w:val="hr-HR"/>
        </w:rPr>
        <w:t>Sveukupne infekcije</w:t>
      </w:r>
    </w:p>
    <w:p w14:paraId="0E631CD8" w14:textId="77777777" w:rsidR="00494715" w:rsidRPr="003E5811" w:rsidRDefault="00494715" w:rsidP="00F80F53">
      <w:pPr>
        <w:pStyle w:val="Paragraph"/>
        <w:keepNext/>
        <w:spacing w:after="0"/>
        <w:jc w:val="both"/>
        <w:rPr>
          <w:rFonts w:eastAsia="Arial Unicode MS"/>
          <w:sz w:val="22"/>
          <w:szCs w:val="22"/>
          <w:lang w:val="hr-HR"/>
        </w:rPr>
      </w:pPr>
    </w:p>
    <w:p w14:paraId="0B564A50" w14:textId="77777777" w:rsidR="003B6C13" w:rsidRPr="003E5811" w:rsidRDefault="003B6C13" w:rsidP="00F80F53">
      <w:pPr>
        <w:pStyle w:val="Paragraph"/>
        <w:keepNext/>
        <w:spacing w:after="0"/>
        <w:jc w:val="both"/>
        <w:rPr>
          <w:rFonts w:eastAsia="Arial Unicode MS"/>
          <w:sz w:val="22"/>
          <w:szCs w:val="22"/>
          <w:lang w:val="hr-HR"/>
        </w:rPr>
      </w:pPr>
      <w:r w:rsidRPr="003E5811">
        <w:rPr>
          <w:i/>
          <w:sz w:val="22"/>
          <w:lang w:val="hr-HR"/>
        </w:rPr>
        <w:t>Reumatoidni artritis</w:t>
      </w:r>
      <w:r w:rsidRPr="003E5811">
        <w:rPr>
          <w:sz w:val="22"/>
          <w:lang w:val="hr-HR"/>
        </w:rPr>
        <w:t xml:space="preserve"> </w:t>
      </w:r>
    </w:p>
    <w:p w14:paraId="086D8940" w14:textId="77777777" w:rsidR="00494715" w:rsidRPr="003E5811" w:rsidRDefault="006D7878" w:rsidP="00F80F53">
      <w:pPr>
        <w:pStyle w:val="Paragraph"/>
        <w:keepNext/>
        <w:spacing w:after="0"/>
        <w:jc w:val="both"/>
        <w:rPr>
          <w:iCs/>
          <w:sz w:val="22"/>
          <w:szCs w:val="22"/>
          <w:u w:val="single"/>
          <w:lang w:val="hr-HR"/>
        </w:rPr>
      </w:pPr>
      <w:r w:rsidRPr="003E5811">
        <w:rPr>
          <w:sz w:val="22"/>
          <w:lang w:val="hr-HR"/>
        </w:rPr>
        <w:t xml:space="preserve">U kontrolisanim kliničkim studijama faze 3, stope ispoljavanja infekcija tokom 0 ‑ 3 mjeseca u grupama koje su primale monoterapiju tofacitinibom u dozama od 5 mg u obliku </w:t>
      </w:r>
      <w:r w:rsidR="006E2DCF" w:rsidRPr="003E5811">
        <w:rPr>
          <w:sz w:val="22"/>
          <w:lang w:val="hr-HR"/>
        </w:rPr>
        <w:t>film tableta</w:t>
      </w:r>
      <w:r w:rsidRPr="003E5811">
        <w:rPr>
          <w:sz w:val="22"/>
          <w:lang w:val="hr-HR"/>
        </w:rPr>
        <w:t xml:space="preserve"> dva puta dnevno (ukupno 616 pacijenata)</w:t>
      </w:r>
      <w:r w:rsidRPr="003E5811">
        <w:rPr>
          <w:rStyle w:val="Instructions"/>
          <w:sz w:val="22"/>
          <w:lang w:val="hr-HR"/>
        </w:rPr>
        <w:t xml:space="preserve"> </w:t>
      </w:r>
      <w:r w:rsidRPr="003E5811">
        <w:rPr>
          <w:sz w:val="22"/>
          <w:lang w:val="hr-HR"/>
        </w:rPr>
        <w:t>i 10 mg dva puta dnevno (ukupno 642 pacijenta)</w:t>
      </w:r>
      <w:r w:rsidRPr="003E5811">
        <w:rPr>
          <w:rStyle w:val="Instructions"/>
          <w:sz w:val="22"/>
          <w:lang w:val="hr-HR"/>
        </w:rPr>
        <w:t xml:space="preserve"> </w:t>
      </w:r>
      <w:r w:rsidRPr="003E5811">
        <w:rPr>
          <w:sz w:val="22"/>
          <w:lang w:val="hr-HR"/>
        </w:rPr>
        <w:t xml:space="preserve">iznosile su 16,2% (100 pacijenata) i 17,9% (115 pacijenata) u poređenju sa 18,9% (23 pacijenta) u grupi koja je primala placebo (ukupno 122 pacijenta). U kontrolisanim kliničkim studijama faze 3 sa pratećim DMARD ljekovima, stope infekcija tokom 0 - 3 mjeseca u grupama koje su primale tofacitinib uz DMARD ljekove u dozama od 5 mg u obliku </w:t>
      </w:r>
      <w:r w:rsidR="006E2DCF" w:rsidRPr="003E5811">
        <w:rPr>
          <w:sz w:val="22"/>
          <w:lang w:val="hr-HR"/>
        </w:rPr>
        <w:t>film tableta</w:t>
      </w:r>
      <w:r w:rsidRPr="003E5811">
        <w:rPr>
          <w:sz w:val="22"/>
          <w:lang w:val="hr-HR"/>
        </w:rPr>
        <w:t xml:space="preserve"> dva puta dnevno (ukupno 973 pacijenta)</w:t>
      </w:r>
      <w:r w:rsidRPr="003E5811">
        <w:rPr>
          <w:i/>
          <w:sz w:val="22"/>
          <w:lang w:val="hr-HR"/>
        </w:rPr>
        <w:t xml:space="preserve"> </w:t>
      </w:r>
      <w:r w:rsidRPr="003E5811">
        <w:rPr>
          <w:sz w:val="22"/>
          <w:lang w:val="hr-HR"/>
        </w:rPr>
        <w:t>i 10 mg dva puta dnevno (ukupno 969 pacijenata), iznosile su 21,3% (207 pacijenata) i 21,8% (211 pacijenata) u poređenju sa 18,4% (103 pacijenta) u grupi koja je primala placebo i DMARD ljekove (ukupno 559 pacijenata).</w:t>
      </w:r>
    </w:p>
    <w:p w14:paraId="6D3719D7" w14:textId="77777777" w:rsidR="00494715" w:rsidRPr="003E5811" w:rsidRDefault="00494715" w:rsidP="00F80F53">
      <w:pPr>
        <w:pStyle w:val="Paragraph"/>
        <w:spacing w:after="0"/>
        <w:jc w:val="both"/>
        <w:rPr>
          <w:rFonts w:eastAsia="Arial Unicode MS"/>
          <w:sz w:val="22"/>
          <w:szCs w:val="22"/>
          <w:lang w:val="hr-HR"/>
        </w:rPr>
      </w:pPr>
    </w:p>
    <w:p w14:paraId="75E732C8" w14:textId="77777777" w:rsidR="00494715" w:rsidRPr="003E5811" w:rsidRDefault="006D7878" w:rsidP="00F80F53">
      <w:pPr>
        <w:pStyle w:val="Paragraph"/>
        <w:spacing w:after="0"/>
        <w:jc w:val="both"/>
        <w:rPr>
          <w:rFonts w:eastAsia="Arial Unicode MS"/>
          <w:sz w:val="22"/>
          <w:szCs w:val="22"/>
          <w:lang w:val="hr-HR"/>
        </w:rPr>
      </w:pPr>
      <w:r w:rsidRPr="003E5811">
        <w:rPr>
          <w:sz w:val="22"/>
          <w:lang w:val="hr-HR"/>
        </w:rPr>
        <w:t>Najčešće su prijavljivane infekcije gornjeg respiratornog trakta i nazofaringitis (3,7%, odnosno 3,2%).</w:t>
      </w:r>
    </w:p>
    <w:p w14:paraId="41940F3A" w14:textId="77777777" w:rsidR="00494715" w:rsidRPr="003E5811" w:rsidRDefault="00494715" w:rsidP="00F80F53">
      <w:pPr>
        <w:pStyle w:val="Paragraph"/>
        <w:spacing w:after="0"/>
        <w:jc w:val="both"/>
        <w:rPr>
          <w:rFonts w:eastAsia="Arial Unicode MS"/>
          <w:sz w:val="22"/>
          <w:szCs w:val="22"/>
          <w:lang w:val="hr-HR"/>
        </w:rPr>
      </w:pPr>
    </w:p>
    <w:p w14:paraId="6819058D" w14:textId="77777777" w:rsidR="00494715" w:rsidRPr="003E5811" w:rsidRDefault="006D7878" w:rsidP="00F80F53">
      <w:pPr>
        <w:pStyle w:val="first"/>
        <w:spacing w:before="0" w:line="240" w:lineRule="auto"/>
        <w:jc w:val="both"/>
        <w:rPr>
          <w:sz w:val="22"/>
          <w:lang w:val="hr-HR"/>
        </w:rPr>
      </w:pPr>
      <w:r w:rsidRPr="003E5811">
        <w:rPr>
          <w:sz w:val="22"/>
          <w:lang w:val="hr-HR"/>
        </w:rPr>
        <w:t>Ukupna stopa učestalosti infekcija prilikom terapije tofacitinibom u populaciji svih izloženih pacijenata kod kojih je ispitivana dugoročna bezbjednost (ukupno 4867 pacijenata) iznosila je 46,1 pacijenta sa neželjenim događajima na 100 pacijent-godina (43,8 pacijenata sa neželjenim događajima pri dozi od 5 mg dva puta dnevno, odnosno 47,2 pacijenta sa neželjenim događajima pri dozi od 10 mg dva puta dnevno). Za pacijente (ukupno 1750 njih) na monoterapiji, stopa je iznosila 48,9 pacijenata sa neželjenim događajima na 100 pacijent-godina pri dozi od 5 mg dva puta dnevno, odnosno 41,9 pacijenata sa neželjenim događajima na 100 pacijent-godina pri dozi od 10 mg dva puta dnevno. Za pacijente (ukupno 3117 njih) na terapiji sa pratećim DMARD ljekovima stopa je iznosila 41,0 pacijenata sa neželjenim događajima na 100 pacijent-godina pri dozi od 5 mg dva puta dnevno, odnosno 50,3 pacijenta sa neželjenim događajima na 100 pacijent-godina pri dozi od 10 mg dva puta dnevno.</w:t>
      </w:r>
    </w:p>
    <w:p w14:paraId="22F6D821" w14:textId="77777777" w:rsidR="00B22676" w:rsidRPr="003E5811" w:rsidRDefault="00B22676" w:rsidP="00666A15">
      <w:pPr>
        <w:pStyle w:val="first"/>
        <w:spacing w:before="0" w:line="240" w:lineRule="auto"/>
        <w:jc w:val="both"/>
        <w:rPr>
          <w:sz w:val="22"/>
          <w:lang w:val="hr-HR"/>
        </w:rPr>
      </w:pPr>
    </w:p>
    <w:p w14:paraId="72CE1EA9" w14:textId="77777777" w:rsidR="00B22676" w:rsidRPr="009E13FA" w:rsidRDefault="00C9571E" w:rsidP="00801CBF">
      <w:pPr>
        <w:keepNext/>
        <w:spacing w:line="240" w:lineRule="auto"/>
        <w:jc w:val="both"/>
        <w:rPr>
          <w:i/>
          <w:szCs w:val="22"/>
          <w:lang w:val="hr-HR"/>
        </w:rPr>
      </w:pPr>
      <w:r w:rsidRPr="009E13FA">
        <w:rPr>
          <w:i/>
          <w:szCs w:val="22"/>
          <w:lang w:val="hr-HR"/>
        </w:rPr>
        <w:t xml:space="preserve">Ankilozirajući </w:t>
      </w:r>
      <w:r w:rsidR="00B22676" w:rsidRPr="009E13FA">
        <w:rPr>
          <w:i/>
          <w:szCs w:val="22"/>
          <w:lang w:val="hr-HR"/>
        </w:rPr>
        <w:t>spond</w:t>
      </w:r>
      <w:r w:rsidRPr="009E13FA">
        <w:rPr>
          <w:i/>
          <w:szCs w:val="22"/>
          <w:lang w:val="hr-HR"/>
        </w:rPr>
        <w:t>i</w:t>
      </w:r>
      <w:r w:rsidR="00B22676" w:rsidRPr="009E13FA">
        <w:rPr>
          <w:i/>
          <w:szCs w:val="22"/>
          <w:lang w:val="hr-HR"/>
        </w:rPr>
        <w:t>litis</w:t>
      </w:r>
    </w:p>
    <w:p w14:paraId="687B2DD5" w14:textId="77777777" w:rsidR="00B22676" w:rsidRPr="003E5811" w:rsidRDefault="00C9571E" w:rsidP="00F80F53">
      <w:pPr>
        <w:pStyle w:val="first"/>
        <w:spacing w:before="0" w:line="240" w:lineRule="auto"/>
        <w:jc w:val="both"/>
        <w:rPr>
          <w:rFonts w:eastAsia="Arial Unicode MS"/>
          <w:sz w:val="22"/>
          <w:szCs w:val="22"/>
          <w:lang w:val="hr-HR"/>
        </w:rPr>
      </w:pPr>
      <w:r w:rsidRPr="003E5811">
        <w:rPr>
          <w:rFonts w:eastAsia="Times New Roman"/>
          <w:sz w:val="22"/>
          <w:szCs w:val="22"/>
          <w:lang w:val="hr-HR"/>
        </w:rPr>
        <w:t xml:space="preserve">U kliničkim ispitivanjima kombinovane faze </w:t>
      </w:r>
      <w:r w:rsidR="00B22676" w:rsidRPr="003E5811">
        <w:rPr>
          <w:rFonts w:eastAsia="Times New Roman"/>
          <w:sz w:val="22"/>
          <w:szCs w:val="22"/>
          <w:lang w:val="hr-HR"/>
        </w:rPr>
        <w:t xml:space="preserve">2 </w:t>
      </w:r>
      <w:r w:rsidRPr="003E5811">
        <w:rPr>
          <w:rFonts w:eastAsia="Times New Roman"/>
          <w:sz w:val="22"/>
          <w:szCs w:val="22"/>
          <w:lang w:val="hr-HR"/>
        </w:rPr>
        <w:t>i faze</w:t>
      </w:r>
      <w:r w:rsidR="00B22676" w:rsidRPr="003E5811">
        <w:rPr>
          <w:rFonts w:eastAsia="Times New Roman"/>
          <w:sz w:val="22"/>
          <w:szCs w:val="22"/>
          <w:lang w:val="hr-HR"/>
        </w:rPr>
        <w:t> </w:t>
      </w:r>
      <w:r w:rsidRPr="003E5811">
        <w:rPr>
          <w:rFonts w:eastAsia="Times New Roman"/>
          <w:sz w:val="22"/>
          <w:szCs w:val="22"/>
          <w:lang w:val="hr-HR"/>
        </w:rPr>
        <w:t>3</w:t>
      </w:r>
      <w:r w:rsidR="00B22676" w:rsidRPr="003E5811">
        <w:rPr>
          <w:rFonts w:eastAsia="Times New Roman"/>
          <w:sz w:val="22"/>
          <w:szCs w:val="22"/>
          <w:lang w:val="hr-HR"/>
        </w:rPr>
        <w:t xml:space="preserve">, </w:t>
      </w:r>
      <w:r w:rsidRPr="003E5811">
        <w:rPr>
          <w:rFonts w:eastAsia="Times New Roman"/>
          <w:sz w:val="22"/>
          <w:szCs w:val="22"/>
          <w:lang w:val="hr-HR"/>
        </w:rPr>
        <w:t xml:space="preserve">tokom perioda kontrolisanog </w:t>
      </w:r>
      <w:r w:rsidR="00B22676" w:rsidRPr="003E5811">
        <w:rPr>
          <w:rFonts w:eastAsia="Times New Roman"/>
          <w:sz w:val="22"/>
          <w:szCs w:val="22"/>
          <w:lang w:val="hr-HR"/>
        </w:rPr>
        <w:t>placebo</w:t>
      </w:r>
      <w:r w:rsidRPr="003E5811">
        <w:rPr>
          <w:rFonts w:eastAsia="Times New Roman"/>
          <w:sz w:val="22"/>
          <w:szCs w:val="22"/>
          <w:lang w:val="hr-HR"/>
        </w:rPr>
        <w:t xml:space="preserve">m u trajanju od najviše </w:t>
      </w:r>
      <w:r w:rsidR="00B22676" w:rsidRPr="003E5811">
        <w:rPr>
          <w:rFonts w:eastAsia="Times New Roman"/>
          <w:sz w:val="22"/>
          <w:szCs w:val="22"/>
          <w:lang w:val="hr-HR"/>
        </w:rPr>
        <w:t>16 </w:t>
      </w:r>
      <w:r w:rsidRPr="003E5811">
        <w:rPr>
          <w:rFonts w:eastAsia="Times New Roman"/>
          <w:sz w:val="22"/>
          <w:szCs w:val="22"/>
          <w:lang w:val="hr-HR"/>
        </w:rPr>
        <w:t>nedjelja</w:t>
      </w:r>
      <w:r w:rsidR="00B22676" w:rsidRPr="003E5811">
        <w:rPr>
          <w:rFonts w:eastAsia="Times New Roman"/>
          <w:sz w:val="22"/>
          <w:szCs w:val="22"/>
          <w:lang w:val="hr-HR"/>
        </w:rPr>
        <w:t xml:space="preserve">, </w:t>
      </w:r>
      <w:r w:rsidRPr="003E5811">
        <w:rPr>
          <w:rFonts w:eastAsia="Times New Roman"/>
          <w:sz w:val="22"/>
          <w:szCs w:val="22"/>
          <w:lang w:val="hr-HR"/>
        </w:rPr>
        <w:t xml:space="preserve">učestalost infekcija u grupi liječenoj </w:t>
      </w:r>
      <w:r w:rsidR="00B22676" w:rsidRPr="003E5811">
        <w:rPr>
          <w:rFonts w:eastAsia="Times New Roman"/>
          <w:sz w:val="22"/>
          <w:szCs w:val="22"/>
          <w:lang w:val="hr-HR"/>
        </w:rPr>
        <w:t>tofacitinib</w:t>
      </w:r>
      <w:r w:rsidRPr="003E5811">
        <w:rPr>
          <w:rFonts w:eastAsia="Times New Roman"/>
          <w:sz w:val="22"/>
          <w:szCs w:val="22"/>
          <w:lang w:val="hr-HR"/>
        </w:rPr>
        <w:t>om od</w:t>
      </w:r>
      <w:r w:rsidR="00B22676" w:rsidRPr="003E5811">
        <w:rPr>
          <w:rFonts w:eastAsia="Times New Roman"/>
          <w:sz w:val="22"/>
          <w:szCs w:val="22"/>
          <w:lang w:val="hr-HR"/>
        </w:rPr>
        <w:t xml:space="preserve"> 5 mg </w:t>
      </w:r>
      <w:r w:rsidRPr="003E5811">
        <w:rPr>
          <w:rFonts w:eastAsia="Times New Roman"/>
          <w:sz w:val="22"/>
          <w:szCs w:val="22"/>
          <w:lang w:val="hr-HR"/>
        </w:rPr>
        <w:t>dva</w:t>
      </w:r>
      <w:r w:rsidR="006D0153" w:rsidRPr="003E5811">
        <w:rPr>
          <w:rFonts w:eastAsia="Times New Roman"/>
          <w:sz w:val="22"/>
          <w:szCs w:val="22"/>
          <w:lang w:val="hr-HR"/>
        </w:rPr>
        <w:t xml:space="preserve"> </w:t>
      </w:r>
      <w:r w:rsidRPr="003E5811">
        <w:rPr>
          <w:rFonts w:eastAsia="Times New Roman"/>
          <w:sz w:val="22"/>
          <w:szCs w:val="22"/>
          <w:lang w:val="hr-HR"/>
        </w:rPr>
        <w:t>put</w:t>
      </w:r>
      <w:r w:rsidR="006D0153" w:rsidRPr="003E5811">
        <w:rPr>
          <w:rFonts w:eastAsia="Times New Roman"/>
          <w:sz w:val="22"/>
          <w:szCs w:val="22"/>
          <w:lang w:val="hr-HR"/>
        </w:rPr>
        <w:t>a</w:t>
      </w:r>
      <w:r w:rsidRPr="003E5811">
        <w:rPr>
          <w:rFonts w:eastAsia="Times New Roman"/>
          <w:sz w:val="22"/>
          <w:szCs w:val="22"/>
          <w:lang w:val="hr-HR"/>
        </w:rPr>
        <w:t xml:space="preserve"> dnevno </w:t>
      </w:r>
      <w:r w:rsidR="00B22676" w:rsidRPr="003E5811">
        <w:rPr>
          <w:rFonts w:eastAsia="Times New Roman"/>
          <w:sz w:val="22"/>
          <w:szCs w:val="22"/>
          <w:lang w:val="hr-HR"/>
        </w:rPr>
        <w:t>(185 </w:t>
      </w:r>
      <w:r w:rsidRPr="003E5811">
        <w:rPr>
          <w:rFonts w:eastAsia="Times New Roman"/>
          <w:sz w:val="22"/>
          <w:szCs w:val="22"/>
          <w:lang w:val="hr-HR"/>
        </w:rPr>
        <w:t>pacijenata</w:t>
      </w:r>
      <w:r w:rsidR="00B22676" w:rsidRPr="003E5811">
        <w:rPr>
          <w:rFonts w:eastAsia="Times New Roman"/>
          <w:sz w:val="22"/>
          <w:szCs w:val="22"/>
          <w:lang w:val="hr-HR"/>
        </w:rPr>
        <w:t xml:space="preserve">) </w:t>
      </w:r>
      <w:r w:rsidRPr="003E5811">
        <w:rPr>
          <w:rFonts w:eastAsia="Times New Roman"/>
          <w:sz w:val="22"/>
          <w:szCs w:val="22"/>
          <w:lang w:val="hr-HR"/>
        </w:rPr>
        <w:t xml:space="preserve">iznosila je </w:t>
      </w:r>
      <w:r w:rsidR="00B22676" w:rsidRPr="003E5811">
        <w:rPr>
          <w:rFonts w:eastAsia="Times New Roman"/>
          <w:sz w:val="22"/>
          <w:szCs w:val="22"/>
          <w:lang w:val="hr-HR"/>
        </w:rPr>
        <w:t>27</w:t>
      </w:r>
      <w:r w:rsidRPr="003E5811">
        <w:rPr>
          <w:rFonts w:eastAsia="Times New Roman"/>
          <w:sz w:val="22"/>
          <w:szCs w:val="22"/>
          <w:lang w:val="hr-HR"/>
        </w:rPr>
        <w:t>,</w:t>
      </w:r>
      <w:r w:rsidR="00B22676" w:rsidRPr="003E5811">
        <w:rPr>
          <w:rFonts w:eastAsia="Times New Roman"/>
          <w:sz w:val="22"/>
          <w:szCs w:val="22"/>
          <w:lang w:val="hr-HR"/>
        </w:rPr>
        <w:t>6%</w:t>
      </w:r>
      <w:r w:rsidRPr="003E5811">
        <w:rPr>
          <w:rFonts w:eastAsia="Times New Roman"/>
          <w:sz w:val="22"/>
          <w:szCs w:val="22"/>
          <w:lang w:val="hr-HR"/>
        </w:rPr>
        <w:t xml:space="preserve">, dok je učestalost u grupi koja je primala </w:t>
      </w:r>
      <w:r w:rsidR="00B22676" w:rsidRPr="003E5811">
        <w:rPr>
          <w:rFonts w:eastAsia="Times New Roman"/>
          <w:sz w:val="22"/>
          <w:szCs w:val="22"/>
          <w:lang w:val="hr-HR"/>
        </w:rPr>
        <w:t>placebo (187 </w:t>
      </w:r>
      <w:r w:rsidRPr="003E5811">
        <w:rPr>
          <w:rFonts w:eastAsia="Times New Roman"/>
          <w:sz w:val="22"/>
          <w:szCs w:val="22"/>
          <w:lang w:val="hr-HR"/>
        </w:rPr>
        <w:t>pacijenata</w:t>
      </w:r>
      <w:r w:rsidR="00B22676" w:rsidRPr="003E5811">
        <w:rPr>
          <w:rFonts w:eastAsia="Times New Roman"/>
          <w:sz w:val="22"/>
          <w:szCs w:val="22"/>
          <w:lang w:val="hr-HR"/>
        </w:rPr>
        <w:t xml:space="preserve">) </w:t>
      </w:r>
      <w:r w:rsidRPr="003E5811">
        <w:rPr>
          <w:rFonts w:eastAsia="Times New Roman"/>
          <w:sz w:val="22"/>
          <w:szCs w:val="22"/>
          <w:lang w:val="hr-HR"/>
        </w:rPr>
        <w:t xml:space="preserve">iznosila </w:t>
      </w:r>
      <w:r w:rsidR="00B22676" w:rsidRPr="003E5811">
        <w:rPr>
          <w:rFonts w:eastAsia="Times New Roman"/>
          <w:sz w:val="22"/>
          <w:szCs w:val="22"/>
          <w:lang w:val="hr-HR"/>
        </w:rPr>
        <w:t>23</w:t>
      </w:r>
      <w:r w:rsidRPr="003E5811">
        <w:rPr>
          <w:rFonts w:eastAsia="Times New Roman"/>
          <w:sz w:val="22"/>
          <w:szCs w:val="22"/>
          <w:lang w:val="hr-HR"/>
        </w:rPr>
        <w:t>,</w:t>
      </w:r>
      <w:r w:rsidR="00B22676" w:rsidRPr="003E5811">
        <w:rPr>
          <w:rFonts w:eastAsia="Times New Roman"/>
          <w:sz w:val="22"/>
          <w:szCs w:val="22"/>
          <w:lang w:val="hr-HR"/>
        </w:rPr>
        <w:t xml:space="preserve">0%. </w:t>
      </w:r>
      <w:r w:rsidRPr="003E5811">
        <w:rPr>
          <w:rFonts w:eastAsia="Times New Roman"/>
          <w:sz w:val="22"/>
          <w:szCs w:val="22"/>
          <w:lang w:val="hr-HR"/>
        </w:rPr>
        <w:t>U kliničkim ispitivanjima kombinovane faze </w:t>
      </w:r>
      <w:r w:rsidR="00B22676" w:rsidRPr="003E5811">
        <w:rPr>
          <w:rFonts w:eastAsia="Times New Roman"/>
          <w:sz w:val="22"/>
          <w:szCs w:val="22"/>
          <w:lang w:val="hr-HR"/>
        </w:rPr>
        <w:t xml:space="preserve">2 </w:t>
      </w:r>
      <w:r w:rsidRPr="003E5811">
        <w:rPr>
          <w:rFonts w:eastAsia="Times New Roman"/>
          <w:sz w:val="22"/>
          <w:szCs w:val="22"/>
          <w:lang w:val="hr-HR"/>
        </w:rPr>
        <w:t>i faze</w:t>
      </w:r>
      <w:r w:rsidR="00B22676" w:rsidRPr="003E5811">
        <w:rPr>
          <w:rFonts w:eastAsia="Times New Roman"/>
          <w:sz w:val="22"/>
          <w:szCs w:val="22"/>
          <w:lang w:val="hr-HR"/>
        </w:rPr>
        <w:t xml:space="preserve"> 3, </w:t>
      </w:r>
      <w:r w:rsidR="00FF465A" w:rsidRPr="003E5811">
        <w:rPr>
          <w:rFonts w:eastAsia="Times New Roman"/>
          <w:sz w:val="22"/>
          <w:szCs w:val="22"/>
          <w:lang w:val="hr-HR"/>
        </w:rPr>
        <w:t xml:space="preserve">među </w:t>
      </w:r>
      <w:r w:rsidR="00B22676" w:rsidRPr="003E5811">
        <w:rPr>
          <w:rFonts w:eastAsia="Times New Roman"/>
          <w:sz w:val="22"/>
          <w:szCs w:val="22"/>
          <w:lang w:val="hr-HR"/>
        </w:rPr>
        <w:t>316 </w:t>
      </w:r>
      <w:r w:rsidR="00FF465A" w:rsidRPr="003E5811">
        <w:rPr>
          <w:rFonts w:eastAsia="Times New Roman"/>
          <w:sz w:val="22"/>
          <w:szCs w:val="22"/>
          <w:lang w:val="hr-HR"/>
        </w:rPr>
        <w:t xml:space="preserve">pacijenata liječenih </w:t>
      </w:r>
      <w:r w:rsidR="00B22676" w:rsidRPr="003E5811">
        <w:rPr>
          <w:rFonts w:eastAsia="Times New Roman"/>
          <w:sz w:val="22"/>
          <w:szCs w:val="22"/>
          <w:lang w:val="hr-HR"/>
        </w:rPr>
        <w:t>tofacitinib</w:t>
      </w:r>
      <w:r w:rsidR="00FF465A" w:rsidRPr="003E5811">
        <w:rPr>
          <w:rFonts w:eastAsia="Times New Roman"/>
          <w:sz w:val="22"/>
          <w:szCs w:val="22"/>
          <w:lang w:val="hr-HR"/>
        </w:rPr>
        <w:t>om od</w:t>
      </w:r>
      <w:r w:rsidR="00B22676" w:rsidRPr="003E5811">
        <w:rPr>
          <w:rFonts w:eastAsia="Times New Roman"/>
          <w:sz w:val="22"/>
          <w:szCs w:val="22"/>
          <w:lang w:val="hr-HR"/>
        </w:rPr>
        <w:t xml:space="preserve"> 5 mg </w:t>
      </w:r>
      <w:r w:rsidR="00FF465A" w:rsidRPr="003E5811">
        <w:rPr>
          <w:rFonts w:eastAsia="Times New Roman"/>
          <w:sz w:val="22"/>
          <w:szCs w:val="22"/>
          <w:lang w:val="hr-HR"/>
        </w:rPr>
        <w:t>dva</w:t>
      </w:r>
      <w:r w:rsidR="006D0153" w:rsidRPr="003E5811">
        <w:rPr>
          <w:rFonts w:eastAsia="Times New Roman"/>
          <w:sz w:val="22"/>
          <w:szCs w:val="22"/>
          <w:lang w:val="hr-HR"/>
        </w:rPr>
        <w:t xml:space="preserve"> </w:t>
      </w:r>
      <w:r w:rsidR="00FF465A" w:rsidRPr="003E5811">
        <w:rPr>
          <w:rFonts w:eastAsia="Times New Roman"/>
          <w:sz w:val="22"/>
          <w:szCs w:val="22"/>
          <w:lang w:val="hr-HR"/>
        </w:rPr>
        <w:t>put</w:t>
      </w:r>
      <w:r w:rsidR="006D0153" w:rsidRPr="003E5811">
        <w:rPr>
          <w:rFonts w:eastAsia="Times New Roman"/>
          <w:sz w:val="22"/>
          <w:szCs w:val="22"/>
          <w:lang w:val="hr-HR"/>
        </w:rPr>
        <w:t>a</w:t>
      </w:r>
      <w:r w:rsidR="00FF465A" w:rsidRPr="003E5811">
        <w:rPr>
          <w:rFonts w:eastAsia="Times New Roman"/>
          <w:sz w:val="22"/>
          <w:szCs w:val="22"/>
          <w:lang w:val="hr-HR"/>
        </w:rPr>
        <w:t xml:space="preserve"> dnevno u trajanju od najviše </w:t>
      </w:r>
      <w:r w:rsidR="00B22676" w:rsidRPr="003E5811">
        <w:rPr>
          <w:rFonts w:eastAsia="Times New Roman"/>
          <w:sz w:val="22"/>
          <w:szCs w:val="22"/>
          <w:lang w:val="hr-HR"/>
        </w:rPr>
        <w:t>48 </w:t>
      </w:r>
      <w:r w:rsidR="00FF465A" w:rsidRPr="003E5811">
        <w:rPr>
          <w:rFonts w:eastAsia="Times New Roman"/>
          <w:sz w:val="22"/>
          <w:szCs w:val="22"/>
          <w:lang w:val="hr-HR"/>
        </w:rPr>
        <w:t>nedjelja</w:t>
      </w:r>
      <w:r w:rsidR="00B22676" w:rsidRPr="003E5811">
        <w:rPr>
          <w:rFonts w:eastAsia="Times New Roman"/>
          <w:sz w:val="22"/>
          <w:szCs w:val="22"/>
          <w:lang w:val="hr-HR"/>
        </w:rPr>
        <w:t xml:space="preserve">, </w:t>
      </w:r>
      <w:r w:rsidR="00FF465A" w:rsidRPr="003E5811">
        <w:rPr>
          <w:rFonts w:eastAsia="Times New Roman"/>
          <w:sz w:val="22"/>
          <w:szCs w:val="22"/>
          <w:lang w:val="hr-HR"/>
        </w:rPr>
        <w:t xml:space="preserve">učestalost infekcija iznosila je </w:t>
      </w:r>
      <w:r w:rsidR="00B22676" w:rsidRPr="003E5811">
        <w:rPr>
          <w:rFonts w:eastAsia="Times New Roman"/>
          <w:sz w:val="22"/>
          <w:szCs w:val="22"/>
          <w:lang w:val="hr-HR"/>
        </w:rPr>
        <w:t>35</w:t>
      </w:r>
      <w:r w:rsidR="00FF465A" w:rsidRPr="003E5811">
        <w:rPr>
          <w:rFonts w:eastAsia="Times New Roman"/>
          <w:sz w:val="22"/>
          <w:szCs w:val="22"/>
          <w:lang w:val="hr-HR"/>
        </w:rPr>
        <w:t>,</w:t>
      </w:r>
      <w:r w:rsidR="00B22676" w:rsidRPr="003E5811">
        <w:rPr>
          <w:rFonts w:eastAsia="Times New Roman"/>
          <w:sz w:val="22"/>
          <w:szCs w:val="22"/>
          <w:lang w:val="hr-HR"/>
        </w:rPr>
        <w:t>1%.</w:t>
      </w:r>
    </w:p>
    <w:p w14:paraId="589A28B5" w14:textId="77777777" w:rsidR="00494715" w:rsidRPr="003E5811" w:rsidRDefault="00494715" w:rsidP="00F80F53">
      <w:pPr>
        <w:pStyle w:val="Paragraph"/>
        <w:spacing w:after="0"/>
        <w:jc w:val="both"/>
        <w:rPr>
          <w:b/>
          <w:sz w:val="22"/>
          <w:u w:val="single"/>
          <w:lang w:val="hr-HR"/>
        </w:rPr>
      </w:pPr>
    </w:p>
    <w:p w14:paraId="2D1889E9" w14:textId="77777777" w:rsidR="0086300B" w:rsidRPr="003E5811" w:rsidRDefault="0086300B" w:rsidP="00F80F53">
      <w:pPr>
        <w:pStyle w:val="Paragraph"/>
        <w:spacing w:after="0"/>
        <w:jc w:val="both"/>
        <w:rPr>
          <w:rFonts w:eastAsia="Arial Unicode MS"/>
          <w:i/>
          <w:sz w:val="22"/>
          <w:szCs w:val="22"/>
          <w:u w:val="single"/>
          <w:lang w:val="hr-HR"/>
        </w:rPr>
      </w:pPr>
      <w:r w:rsidRPr="003E5811">
        <w:rPr>
          <w:i/>
          <w:sz w:val="22"/>
          <w:u w:val="single"/>
          <w:lang w:val="hr-HR"/>
        </w:rPr>
        <w:t>Teške infekcije</w:t>
      </w:r>
    </w:p>
    <w:p w14:paraId="216F878A" w14:textId="77777777" w:rsidR="0086300B" w:rsidRPr="003E5811" w:rsidRDefault="0086300B" w:rsidP="00F80F53">
      <w:pPr>
        <w:pStyle w:val="Paragraph"/>
        <w:spacing w:after="0"/>
        <w:jc w:val="both"/>
        <w:rPr>
          <w:rFonts w:eastAsia="Arial Unicode MS"/>
          <w:sz w:val="22"/>
          <w:szCs w:val="22"/>
          <w:lang w:val="hr-HR"/>
        </w:rPr>
      </w:pPr>
    </w:p>
    <w:p w14:paraId="4EAF6F15" w14:textId="77777777" w:rsidR="0086300B" w:rsidRPr="003E5811" w:rsidRDefault="0086300B" w:rsidP="00F80F53">
      <w:pPr>
        <w:pStyle w:val="Paragraph"/>
        <w:spacing w:after="0"/>
        <w:jc w:val="both"/>
        <w:rPr>
          <w:rFonts w:eastAsia="Arial Unicode MS"/>
          <w:i/>
          <w:sz w:val="22"/>
          <w:szCs w:val="22"/>
          <w:lang w:val="hr-HR"/>
        </w:rPr>
      </w:pPr>
      <w:r w:rsidRPr="003E5811">
        <w:rPr>
          <w:i/>
          <w:sz w:val="22"/>
          <w:lang w:val="hr-HR"/>
        </w:rPr>
        <w:t>Reumatoidni artritis</w:t>
      </w:r>
    </w:p>
    <w:p w14:paraId="3B454A14" w14:textId="77777777" w:rsidR="00494715" w:rsidRPr="003E5811" w:rsidRDefault="006D7878" w:rsidP="00F80F53">
      <w:pPr>
        <w:pStyle w:val="Paragraph"/>
        <w:spacing w:after="0"/>
        <w:jc w:val="both"/>
        <w:rPr>
          <w:rFonts w:eastAsia="Arial Unicode MS"/>
          <w:sz w:val="22"/>
          <w:szCs w:val="22"/>
          <w:lang w:val="hr-HR"/>
        </w:rPr>
      </w:pPr>
      <w:r w:rsidRPr="003E5811">
        <w:rPr>
          <w:sz w:val="22"/>
          <w:lang w:val="hr-HR"/>
        </w:rPr>
        <w:t>U kontrolisanim kliničkim studijama, tokom 6 mjeseci i 24 mjeseca, stopa teških infekcija u grupi koja je primala monoterapiju tofacitinibom u dozi od 5 mg dva puta dnevno iznosila je 1,7 pacijenata sa neželjenim događajima na 100 pacijent-godina. U grupi koja je primala monoterapiju tofacitinibom u dozi od 10 mg dva puta dnevno, stopa je iznosila 1,6 pacijenata sa neželjenim događajima na 100 pacijent</w:t>
      </w:r>
      <w:r w:rsidRPr="003E5811">
        <w:rPr>
          <w:sz w:val="22"/>
          <w:lang w:val="hr-HR"/>
        </w:rPr>
        <w:noBreakHyphen/>
        <w:t>godina, stopa je iznosila 0 neželjenih događaja na 100 pacijent</w:t>
      </w:r>
      <w:r w:rsidRPr="003E5811">
        <w:rPr>
          <w:sz w:val="22"/>
          <w:lang w:val="hr-HR"/>
        </w:rPr>
        <w:noBreakHyphen/>
        <w:t>godina za grupu koja je primala placebo i stopa je iznosila 1,9 pacijenata sa neželjenim događajima na 100 pacijent</w:t>
      </w:r>
      <w:r w:rsidRPr="003E5811">
        <w:rPr>
          <w:sz w:val="22"/>
          <w:lang w:val="hr-HR"/>
        </w:rPr>
        <w:noBreakHyphen/>
        <w:t>godina za grupu koja je primala metotreksat.</w:t>
      </w:r>
    </w:p>
    <w:p w14:paraId="6C37A5BF" w14:textId="77777777" w:rsidR="00494715" w:rsidRPr="003E5811" w:rsidRDefault="00494715" w:rsidP="00F80F53">
      <w:pPr>
        <w:pStyle w:val="Paragraph"/>
        <w:spacing w:after="0"/>
        <w:jc w:val="both"/>
        <w:rPr>
          <w:rFonts w:eastAsia="Arial Unicode MS"/>
          <w:sz w:val="22"/>
          <w:szCs w:val="22"/>
          <w:lang w:val="hr-HR"/>
        </w:rPr>
      </w:pPr>
    </w:p>
    <w:p w14:paraId="2DDE9157" w14:textId="77777777" w:rsidR="00494715" w:rsidRPr="003E5811" w:rsidRDefault="006D7878" w:rsidP="00F80F53">
      <w:pPr>
        <w:pStyle w:val="Paragraph"/>
        <w:jc w:val="both"/>
        <w:rPr>
          <w:rFonts w:eastAsia="Arial Unicode MS"/>
          <w:sz w:val="22"/>
          <w:szCs w:val="22"/>
          <w:lang w:val="hr-HR"/>
        </w:rPr>
      </w:pPr>
      <w:r w:rsidRPr="003E5811">
        <w:rPr>
          <w:sz w:val="22"/>
          <w:lang w:val="hr-HR"/>
        </w:rPr>
        <w:t>U studijama u trajanju od 6, 12 ili 24 mjeseca, stope teških infekcija u grupama koje su primale tofacitinib i DMARD ljekove u dozama od 5 mg dva puta dnevno i 10 mg dva puta dnevno iznosile su 3,6, odnosno 3,4 pacijenta sa neželjenim događajima na 100 pacijent-godina, u poređenju sa 1,7 pacijenata sa neželjenim događajima na 100 pacijent-godina u grupi koja je primala placebo i DMARD ljekove.</w:t>
      </w:r>
    </w:p>
    <w:p w14:paraId="4E7A814F" w14:textId="77777777" w:rsidR="00494715" w:rsidRPr="003E5811" w:rsidRDefault="006D7878" w:rsidP="00F80F53">
      <w:pPr>
        <w:pStyle w:val="Paragraph"/>
        <w:spacing w:after="0"/>
        <w:jc w:val="both"/>
        <w:rPr>
          <w:rFonts w:eastAsia="Arial Unicode MS"/>
          <w:sz w:val="22"/>
          <w:szCs w:val="22"/>
          <w:lang w:val="hr-HR"/>
        </w:rPr>
      </w:pPr>
      <w:r w:rsidRPr="003E5811">
        <w:rPr>
          <w:sz w:val="22"/>
          <w:lang w:val="hr-HR"/>
        </w:rPr>
        <w:t>Kad je riječ o populaciji svih izloženih pacijenata kod kojih je ispitivana dugoročna bezbjednost, ukupne stope teških infekcija iznosile su 2,4 i 3,0 pacijenta sa neželjenim događajima na 100 pacijent</w:t>
      </w:r>
      <w:r w:rsidRPr="003E5811">
        <w:rPr>
          <w:sz w:val="22"/>
          <w:lang w:val="hr-HR"/>
        </w:rPr>
        <w:noBreakHyphen/>
        <w:t xml:space="preserve">godina za </w:t>
      </w:r>
      <w:r w:rsidRPr="003E5811">
        <w:rPr>
          <w:sz w:val="22"/>
          <w:lang w:val="hr-HR"/>
        </w:rPr>
        <w:lastRenderedPageBreak/>
        <w:t>grupe koje su primale tofacitinib u dozama od 5 mg, odnosno 10 mg dva puta dnevno. Najčešće teške infekcije obuhvatale su pneumoniju, herpes zoster, infekciju urinarnog trakta, celulitis, gastroenteritis i divertikulitis. Prijavljeni su slučajevi oportunističkih infekcija (vidjeti dio 4.4).</w:t>
      </w:r>
    </w:p>
    <w:p w14:paraId="4CBF9136" w14:textId="77777777" w:rsidR="0086300B" w:rsidRPr="003E5811" w:rsidRDefault="0086300B" w:rsidP="00F80F53">
      <w:pPr>
        <w:keepNext/>
        <w:spacing w:line="240" w:lineRule="auto"/>
        <w:jc w:val="both"/>
        <w:rPr>
          <w:rFonts w:eastAsia="Arial Unicode MS"/>
          <w:i/>
          <w:szCs w:val="22"/>
          <w:lang w:val="hr-HR"/>
        </w:rPr>
      </w:pPr>
    </w:p>
    <w:p w14:paraId="6C329277" w14:textId="7BE64F4C" w:rsidR="00E04E39" w:rsidRPr="003E5811" w:rsidRDefault="001F41B5" w:rsidP="001F41B5">
      <w:pPr>
        <w:spacing w:line="240" w:lineRule="auto"/>
        <w:jc w:val="both"/>
        <w:rPr>
          <w:lang w:val="hr-HR"/>
        </w:rPr>
      </w:pPr>
      <w:r w:rsidRPr="003E5811">
        <w:rPr>
          <w:lang w:val="hr-HR"/>
        </w:rPr>
        <w:t xml:space="preserve">U velikoj </w:t>
      </w:r>
      <w:r w:rsidRPr="003E5811">
        <w:rPr>
          <w:rFonts w:eastAsia="Arial Unicode MS"/>
          <w:szCs w:val="22"/>
        </w:rPr>
        <w:t>(N=4362)</w:t>
      </w:r>
      <w:r w:rsidRPr="003E5811">
        <w:rPr>
          <w:lang w:val="hr-HR"/>
        </w:rPr>
        <w:t xml:space="preserve">, randomizovanoj studiji bezbjednosti </w:t>
      </w:r>
      <w:r w:rsidR="00AA4C23">
        <w:rPr>
          <w:lang w:val="hr-HR"/>
        </w:rPr>
        <w:t xml:space="preserve">primjene lijeka </w:t>
      </w:r>
      <w:r w:rsidRPr="003E5811">
        <w:rPr>
          <w:lang w:val="hr-HR"/>
        </w:rPr>
        <w:t xml:space="preserve">nakon </w:t>
      </w:r>
      <w:r w:rsidR="00AA4C23">
        <w:rPr>
          <w:lang w:val="hr-HR"/>
        </w:rPr>
        <w:t>stavljanja na tržište</w:t>
      </w:r>
      <w:r w:rsidRPr="003E5811">
        <w:rPr>
          <w:lang w:val="hr-HR"/>
        </w:rPr>
        <w:t xml:space="preserve">, kod pacijenata sa reumatoidnim artritisom koji su imali 50 i više godina i najmanje jedan dodatni kardiovaskularni faktor rizika, zabilježena je povećana i dozno-zavisna incidencija teških infekcija kod pacijenata liječenih tofacitinibom u poređenju sa TNF inhibitorima (vidjeti dio </w:t>
      </w:r>
      <w:r w:rsidR="00E04E39" w:rsidRPr="003E5811">
        <w:rPr>
          <w:lang w:val="hr-HR"/>
        </w:rPr>
        <w:t>4.4</w:t>
      </w:r>
      <w:r w:rsidRPr="003E5811">
        <w:rPr>
          <w:lang w:val="hr-HR"/>
        </w:rPr>
        <w:t>).</w:t>
      </w:r>
    </w:p>
    <w:p w14:paraId="6B29D4DE" w14:textId="77777777" w:rsidR="00E04E39" w:rsidRPr="003E5811" w:rsidRDefault="00E04E39" w:rsidP="001F41B5">
      <w:pPr>
        <w:spacing w:line="240" w:lineRule="auto"/>
        <w:jc w:val="both"/>
        <w:rPr>
          <w:lang w:val="hr-HR"/>
        </w:rPr>
      </w:pPr>
    </w:p>
    <w:p w14:paraId="3ED82962" w14:textId="4D7D1670" w:rsidR="001F41B5" w:rsidRPr="003E5811" w:rsidRDefault="001F41B5" w:rsidP="00666A15">
      <w:pPr>
        <w:spacing w:line="240" w:lineRule="auto"/>
        <w:jc w:val="both"/>
        <w:rPr>
          <w:rFonts w:eastAsia="Arial Unicode MS"/>
          <w:szCs w:val="22"/>
          <w:lang w:val="hr-HR"/>
        </w:rPr>
      </w:pPr>
      <w:r w:rsidRPr="003E5811">
        <w:rPr>
          <w:lang w:val="hr-HR"/>
        </w:rPr>
        <w:t>Stope incidencije (95%</w:t>
      </w:r>
      <w:r w:rsidR="002A791E" w:rsidRPr="003E5811">
        <w:rPr>
          <w:lang w:val="hr-HR"/>
        </w:rPr>
        <w:t> </w:t>
      </w:r>
      <w:r w:rsidRPr="003E5811">
        <w:rPr>
          <w:lang w:val="hr-HR"/>
        </w:rPr>
        <w:t xml:space="preserve">CI) </w:t>
      </w:r>
      <w:r w:rsidR="00E04E39" w:rsidRPr="003E5811">
        <w:rPr>
          <w:lang w:val="hr-HR"/>
        </w:rPr>
        <w:t>teških infekcija</w:t>
      </w:r>
      <w:r w:rsidRPr="003E5811">
        <w:rPr>
          <w:lang w:val="hr-HR"/>
        </w:rPr>
        <w:t xml:space="preserve"> za tofacitinib </w:t>
      </w:r>
      <w:r w:rsidRPr="003E5811">
        <w:rPr>
          <w:rFonts w:eastAsia="Arial Unicode MS"/>
          <w:szCs w:val="22"/>
        </w:rPr>
        <w:t xml:space="preserve">5 mg dva puta dnevno, tofacitinib </w:t>
      </w:r>
      <w:r w:rsidRPr="003E5811">
        <w:rPr>
          <w:lang w:val="hr-HR"/>
        </w:rPr>
        <w:t xml:space="preserve">10 mg dva puta dnevno i TNF inhibitore bile su </w:t>
      </w:r>
      <w:r w:rsidR="00E04E39" w:rsidRPr="003E5811">
        <w:rPr>
          <w:rFonts w:eastAsia="Arial Unicode MS"/>
          <w:szCs w:val="22"/>
        </w:rPr>
        <w:t>2,86 (2,41, 3,37), 3,64 (3,11, 4,23)</w:t>
      </w:r>
      <w:r w:rsidR="002A791E" w:rsidRPr="003E5811">
        <w:rPr>
          <w:rFonts w:eastAsia="Arial Unicode MS"/>
          <w:szCs w:val="22"/>
        </w:rPr>
        <w:t xml:space="preserve"> i</w:t>
      </w:r>
      <w:r w:rsidR="00E04E39" w:rsidRPr="003E5811">
        <w:rPr>
          <w:rFonts w:eastAsia="Arial Unicode MS"/>
          <w:szCs w:val="22"/>
        </w:rPr>
        <w:t xml:space="preserve"> 2,44 (2,02, 2,92)</w:t>
      </w:r>
      <w:r w:rsidRPr="003E5811">
        <w:rPr>
          <w:lang w:val="hr-HR"/>
        </w:rPr>
        <w:t xml:space="preserve"> pacijenata sa neželjenim događajima na 100 pacijent</w:t>
      </w:r>
      <w:r w:rsidR="00F90B7C" w:rsidRPr="003E5811">
        <w:rPr>
          <w:lang w:val="hr-HR"/>
        </w:rPr>
        <w:t>-</w:t>
      </w:r>
      <w:r w:rsidRPr="003E5811">
        <w:rPr>
          <w:lang w:val="hr-HR"/>
        </w:rPr>
        <w:t xml:space="preserve">godina. U poređenju sa TNF inhibitorima, odnos hazarda (eng. </w:t>
      </w:r>
      <w:r w:rsidRPr="003E5811">
        <w:rPr>
          <w:i/>
          <w:iCs/>
          <w:lang w:val="hr-HR"/>
        </w:rPr>
        <w:t>Hazard ratio</w:t>
      </w:r>
      <w:r w:rsidRPr="003E5811">
        <w:rPr>
          <w:lang w:val="hr-HR"/>
        </w:rPr>
        <w:t xml:space="preserve"> - HR) za </w:t>
      </w:r>
      <w:r w:rsidR="00E04E39" w:rsidRPr="003E5811">
        <w:rPr>
          <w:lang w:val="hr-HR"/>
        </w:rPr>
        <w:t>tešku infekciju</w:t>
      </w:r>
      <w:r w:rsidRPr="003E5811">
        <w:rPr>
          <w:lang w:val="hr-HR"/>
        </w:rPr>
        <w:t xml:space="preserve"> bio je </w:t>
      </w:r>
      <w:r w:rsidR="00E04E39" w:rsidRPr="003E5811">
        <w:rPr>
          <w:rFonts w:eastAsia="Arial Unicode MS"/>
          <w:szCs w:val="22"/>
        </w:rPr>
        <w:t xml:space="preserve">1,17 (0,92, 1,50) </w:t>
      </w:r>
      <w:r w:rsidR="002A791E" w:rsidRPr="003E5811">
        <w:rPr>
          <w:rFonts w:eastAsia="Arial Unicode MS"/>
          <w:szCs w:val="22"/>
        </w:rPr>
        <w:t>i</w:t>
      </w:r>
      <w:r w:rsidR="00E04E39" w:rsidRPr="003E5811">
        <w:rPr>
          <w:rFonts w:eastAsia="Arial Unicode MS"/>
          <w:szCs w:val="22"/>
        </w:rPr>
        <w:t xml:space="preserve"> 1,48 (1,17, 1,87) </w:t>
      </w:r>
      <w:r w:rsidRPr="003E5811">
        <w:rPr>
          <w:lang w:val="hr-HR"/>
        </w:rPr>
        <w:t xml:space="preserve">za tofacitinib </w:t>
      </w:r>
      <w:r w:rsidR="00E04E39" w:rsidRPr="003E5811">
        <w:rPr>
          <w:lang w:val="hr-HR"/>
        </w:rPr>
        <w:t>10</w:t>
      </w:r>
      <w:r w:rsidRPr="003E5811">
        <w:rPr>
          <w:lang w:val="hr-HR"/>
        </w:rPr>
        <w:t xml:space="preserve"> mg dva puta dnevno i tofacitinib </w:t>
      </w:r>
      <w:r w:rsidR="00E04E39" w:rsidRPr="003E5811">
        <w:rPr>
          <w:lang w:val="hr-HR"/>
        </w:rPr>
        <w:t>5</w:t>
      </w:r>
      <w:r w:rsidRPr="003E5811">
        <w:rPr>
          <w:lang w:val="hr-HR"/>
        </w:rPr>
        <w:t> mg dva puta dnevno</w:t>
      </w:r>
      <w:r w:rsidR="00E04E39" w:rsidRPr="003E5811">
        <w:rPr>
          <w:lang w:val="hr-HR"/>
        </w:rPr>
        <w:t>.</w:t>
      </w:r>
    </w:p>
    <w:p w14:paraId="05B85B43" w14:textId="77777777" w:rsidR="001F41B5" w:rsidRPr="003E5811" w:rsidRDefault="001F41B5" w:rsidP="00666A15">
      <w:pPr>
        <w:keepNext/>
        <w:spacing w:line="240" w:lineRule="auto"/>
        <w:jc w:val="both"/>
        <w:rPr>
          <w:rFonts w:eastAsia="Arial Unicode MS"/>
          <w:i/>
          <w:szCs w:val="22"/>
          <w:lang w:val="hr-HR"/>
        </w:rPr>
      </w:pPr>
    </w:p>
    <w:p w14:paraId="0C91D7D5" w14:textId="77777777" w:rsidR="0006401C" w:rsidRPr="003E5811" w:rsidRDefault="0006401C" w:rsidP="00801CBF">
      <w:pPr>
        <w:keepNext/>
        <w:spacing w:line="240" w:lineRule="auto"/>
        <w:jc w:val="both"/>
        <w:rPr>
          <w:rFonts w:eastAsia="Arial Unicode MS"/>
          <w:i/>
          <w:iCs/>
          <w:szCs w:val="22"/>
          <w:u w:val="single"/>
          <w:lang w:val="hr-HR"/>
        </w:rPr>
      </w:pPr>
      <w:r w:rsidRPr="003E5811">
        <w:rPr>
          <w:i/>
          <w:szCs w:val="22"/>
          <w:u w:val="single"/>
          <w:lang w:val="hr-HR"/>
        </w:rPr>
        <w:t>Ankilozirajući spondilitis</w:t>
      </w:r>
    </w:p>
    <w:p w14:paraId="5211CC96" w14:textId="77777777" w:rsidR="0006401C" w:rsidRPr="003E5811" w:rsidRDefault="0006401C" w:rsidP="00F80F53">
      <w:pPr>
        <w:pStyle w:val="Paragraph"/>
        <w:spacing w:after="0"/>
        <w:jc w:val="both"/>
        <w:rPr>
          <w:rFonts w:eastAsia="Arial Unicode MS"/>
          <w:sz w:val="22"/>
          <w:szCs w:val="22"/>
          <w:lang w:val="hr-HR"/>
        </w:rPr>
      </w:pPr>
      <w:r w:rsidRPr="003E5811">
        <w:rPr>
          <w:rFonts w:eastAsia="Arial Unicode MS"/>
          <w:sz w:val="22"/>
          <w:szCs w:val="22"/>
          <w:lang w:val="hr-HR"/>
        </w:rPr>
        <w:t xml:space="preserve">U </w:t>
      </w:r>
      <w:r w:rsidR="006D0153" w:rsidRPr="003E5811">
        <w:rPr>
          <w:rFonts w:eastAsia="Arial Unicode MS"/>
          <w:sz w:val="22"/>
          <w:szCs w:val="22"/>
          <w:lang w:val="hr-HR"/>
        </w:rPr>
        <w:t>kliničkim</w:t>
      </w:r>
      <w:r w:rsidRPr="003E5811">
        <w:rPr>
          <w:rFonts w:eastAsia="Arial Unicode MS"/>
          <w:sz w:val="22"/>
          <w:szCs w:val="22"/>
          <w:lang w:val="hr-HR"/>
        </w:rPr>
        <w:t xml:space="preserve"> ispitivanjima kombinovane faze 2 i faze 3, među 316 pacijenata liječenih tofacitinibom od 5 mg dva</w:t>
      </w:r>
      <w:r w:rsidR="006D0153" w:rsidRPr="003E5811">
        <w:rPr>
          <w:rFonts w:eastAsia="Arial Unicode MS"/>
          <w:sz w:val="22"/>
          <w:szCs w:val="22"/>
          <w:lang w:val="hr-HR"/>
        </w:rPr>
        <w:t xml:space="preserve"> </w:t>
      </w:r>
      <w:r w:rsidRPr="003E5811">
        <w:rPr>
          <w:rFonts w:eastAsia="Arial Unicode MS"/>
          <w:sz w:val="22"/>
          <w:szCs w:val="22"/>
          <w:lang w:val="hr-HR"/>
        </w:rPr>
        <w:t>put</w:t>
      </w:r>
      <w:r w:rsidR="006D0153" w:rsidRPr="003E5811">
        <w:rPr>
          <w:rFonts w:eastAsia="Arial Unicode MS"/>
          <w:sz w:val="22"/>
          <w:szCs w:val="22"/>
          <w:lang w:val="hr-HR"/>
        </w:rPr>
        <w:t>a</w:t>
      </w:r>
      <w:r w:rsidRPr="003E5811">
        <w:rPr>
          <w:rFonts w:eastAsia="Arial Unicode MS"/>
          <w:sz w:val="22"/>
          <w:szCs w:val="22"/>
          <w:lang w:val="hr-HR"/>
        </w:rPr>
        <w:t xml:space="preserve"> dnevno u trajanju od najviše 48 nedjelja, zabilježena je jedna teška infekcija (aseptični meningitis), što rezultira stopom od 0,43 pacijenata sa događajima na 100 pacijent</w:t>
      </w:r>
      <w:r w:rsidRPr="003E5811">
        <w:rPr>
          <w:rFonts w:eastAsia="Arial Unicode MS"/>
          <w:sz w:val="22"/>
          <w:szCs w:val="22"/>
          <w:lang w:val="hr-HR"/>
        </w:rPr>
        <w:noBreakHyphen/>
        <w:t>godina.</w:t>
      </w:r>
    </w:p>
    <w:p w14:paraId="0FE277E7" w14:textId="77777777" w:rsidR="0006401C" w:rsidRPr="003E5811" w:rsidRDefault="0006401C" w:rsidP="00F80F53">
      <w:pPr>
        <w:keepNext/>
        <w:spacing w:line="240" w:lineRule="auto"/>
        <w:jc w:val="both"/>
        <w:rPr>
          <w:rFonts w:eastAsia="Arial Unicode MS"/>
          <w:i/>
          <w:szCs w:val="22"/>
          <w:lang w:val="hr-HR"/>
        </w:rPr>
      </w:pPr>
    </w:p>
    <w:p w14:paraId="7E1E917C" w14:textId="77777777" w:rsidR="0086300B" w:rsidRPr="003E5811" w:rsidRDefault="0086300B" w:rsidP="00F80F53">
      <w:pPr>
        <w:keepNext/>
        <w:spacing w:line="240" w:lineRule="auto"/>
        <w:jc w:val="both"/>
        <w:rPr>
          <w:rFonts w:eastAsia="Arial Unicode MS"/>
          <w:i/>
          <w:szCs w:val="22"/>
          <w:u w:val="single"/>
          <w:lang w:val="hr-HR"/>
        </w:rPr>
      </w:pPr>
      <w:r w:rsidRPr="003E5811">
        <w:rPr>
          <w:i/>
          <w:u w:val="single"/>
          <w:lang w:val="hr-HR"/>
        </w:rPr>
        <w:t>Teške infekcije kod starijih pacijenata</w:t>
      </w:r>
    </w:p>
    <w:p w14:paraId="75C04791" w14:textId="77777777" w:rsidR="0086300B" w:rsidRPr="003E5811" w:rsidRDefault="0086300B" w:rsidP="00F80F53">
      <w:pPr>
        <w:keepNext/>
        <w:spacing w:line="240" w:lineRule="auto"/>
        <w:jc w:val="both"/>
        <w:rPr>
          <w:szCs w:val="22"/>
          <w:lang w:val="hr-HR"/>
        </w:rPr>
      </w:pPr>
      <w:r w:rsidRPr="003E5811">
        <w:rPr>
          <w:lang w:val="hr-HR"/>
        </w:rPr>
        <w:t>Od 4271 pacijenta sa reumatoidnim artritisom koji su učestvovali u studijama I-VI (vidjeti dio 5.1), ukupno 608 pacijenata oboljelih od reumatoidnog artritisa imalo je 65 i više godina, uključujući 85 pacijenata od 75 i više godina.</w:t>
      </w:r>
      <w:r w:rsidRPr="003E5811">
        <w:rPr>
          <w:rStyle w:val="Instructions"/>
          <w:lang w:val="hr-HR"/>
        </w:rPr>
        <w:t xml:space="preserve"> </w:t>
      </w:r>
      <w:r w:rsidRPr="003E5811">
        <w:rPr>
          <w:lang w:val="hr-HR"/>
        </w:rPr>
        <w:t>Učestalost teških infekcija među pacijentima starosti 65 i više godina koji su primali tofacitinib bila je veća nego kod pacijenata mlađih od 65 godina (4,8 na 100 pacijent-godina u odnosu na 2,4 na 100 pacijent-godina).</w:t>
      </w:r>
    </w:p>
    <w:p w14:paraId="6C8679E3" w14:textId="77777777" w:rsidR="0086300B" w:rsidRPr="003E5811" w:rsidRDefault="0086300B" w:rsidP="00F80F53">
      <w:pPr>
        <w:keepNext/>
        <w:spacing w:line="240" w:lineRule="auto"/>
        <w:jc w:val="both"/>
        <w:rPr>
          <w:szCs w:val="22"/>
          <w:lang w:val="hr-HR"/>
        </w:rPr>
      </w:pPr>
    </w:p>
    <w:p w14:paraId="7DFEEF2C" w14:textId="6CF0706D" w:rsidR="00923F7F" w:rsidRDefault="004023CF" w:rsidP="004023CF">
      <w:pPr>
        <w:spacing w:line="240" w:lineRule="auto"/>
        <w:jc w:val="both"/>
        <w:rPr>
          <w:lang w:val="hr-HR"/>
        </w:rPr>
      </w:pPr>
      <w:r w:rsidRPr="003E5811">
        <w:rPr>
          <w:lang w:val="hr-HR"/>
        </w:rPr>
        <w:t xml:space="preserve">U velikoj </w:t>
      </w:r>
      <w:r w:rsidRPr="003E5811">
        <w:rPr>
          <w:rFonts w:eastAsia="Arial Unicode MS"/>
          <w:szCs w:val="22"/>
        </w:rPr>
        <w:t>(N=4362)</w:t>
      </w:r>
      <w:r w:rsidRPr="003E5811">
        <w:rPr>
          <w:lang w:val="hr-HR"/>
        </w:rPr>
        <w:t xml:space="preserve">, randomizovanoj studiji bezbjednosti </w:t>
      </w:r>
      <w:r w:rsidR="00AA4C23">
        <w:rPr>
          <w:lang w:val="hr-HR"/>
        </w:rPr>
        <w:t xml:space="preserve">primjene lijeka </w:t>
      </w:r>
      <w:r w:rsidRPr="003E5811">
        <w:rPr>
          <w:lang w:val="hr-HR"/>
        </w:rPr>
        <w:t xml:space="preserve">nakon </w:t>
      </w:r>
      <w:r w:rsidR="00AA4C23">
        <w:rPr>
          <w:lang w:val="hr-HR"/>
        </w:rPr>
        <w:t>stavljanja na tržište</w:t>
      </w:r>
      <w:r w:rsidRPr="003E5811">
        <w:rPr>
          <w:lang w:val="hr-HR"/>
        </w:rPr>
        <w:t>, kod pacijenata sa reumatoidnim artritisom koji su imali 50 i</w:t>
      </w:r>
      <w:r w:rsidR="008E28D3">
        <w:rPr>
          <w:lang w:val="hr-HR"/>
        </w:rPr>
        <w:t xml:space="preserve"> više godina i</w:t>
      </w:r>
      <w:r w:rsidRPr="003E5811">
        <w:rPr>
          <w:lang w:val="hr-HR"/>
        </w:rPr>
        <w:t xml:space="preserve"> </w:t>
      </w:r>
    </w:p>
    <w:p w14:paraId="382A78F9" w14:textId="77777777" w:rsidR="00172AF6" w:rsidRPr="003E5811" w:rsidRDefault="004023CF" w:rsidP="004023CF">
      <w:pPr>
        <w:spacing w:line="240" w:lineRule="auto"/>
        <w:jc w:val="both"/>
        <w:rPr>
          <w:lang w:val="hr-HR"/>
        </w:rPr>
      </w:pPr>
      <w:r w:rsidRPr="003E5811">
        <w:rPr>
          <w:lang w:val="hr-HR"/>
        </w:rPr>
        <w:t xml:space="preserve">najmanje jedan dodatni kardiovaskularni faktor rizika, zabilježena je povećana incidencija teških infekcija kod pacijenata od 65 godina starosti i starijih liječenih tofacitinibom 10 mg dva puta dnevno u poređenju sa TNF inhibitorima </w:t>
      </w:r>
      <w:r w:rsidR="00172AF6" w:rsidRPr="003E5811">
        <w:rPr>
          <w:lang w:val="hr-HR"/>
        </w:rPr>
        <w:t xml:space="preserve">i tofacitinibom 5 mg dva puta dnevno </w:t>
      </w:r>
      <w:r w:rsidRPr="003E5811">
        <w:rPr>
          <w:lang w:val="hr-HR"/>
        </w:rPr>
        <w:t>(vidjeti dio 4.4).</w:t>
      </w:r>
      <w:r w:rsidR="00172AF6" w:rsidRPr="003E5811">
        <w:rPr>
          <w:lang w:val="hr-HR"/>
        </w:rPr>
        <w:t xml:space="preserve"> </w:t>
      </w:r>
      <w:r w:rsidRPr="003E5811">
        <w:rPr>
          <w:lang w:val="hr-HR"/>
        </w:rPr>
        <w:t>Stope incidencije (95% CI) teških infekcija</w:t>
      </w:r>
      <w:r w:rsidR="00172AF6" w:rsidRPr="003E5811">
        <w:rPr>
          <w:lang w:val="hr-HR"/>
        </w:rPr>
        <w:t xml:space="preserve"> kod pacijenata </w:t>
      </w:r>
      <w:r w:rsidR="00F90B7C" w:rsidRPr="003E5811">
        <w:rPr>
          <w:szCs w:val="22"/>
        </w:rPr>
        <w:t>≥</w:t>
      </w:r>
      <w:r w:rsidR="00172AF6" w:rsidRPr="003E5811">
        <w:rPr>
          <w:lang w:val="hr-HR"/>
        </w:rPr>
        <w:t xml:space="preserve"> 65  godina</w:t>
      </w:r>
      <w:r w:rsidRPr="003E5811">
        <w:rPr>
          <w:lang w:val="hr-HR"/>
        </w:rPr>
        <w:t xml:space="preserve"> bile su </w:t>
      </w:r>
      <w:r w:rsidR="00172AF6" w:rsidRPr="003E5811">
        <w:rPr>
          <w:szCs w:val="22"/>
        </w:rPr>
        <w:t xml:space="preserve">4,03 (3,02, 5,27), 5,85 (4,64, 7,30), i 3,73 (2,81, 4,85) </w:t>
      </w:r>
      <w:r w:rsidRPr="003E5811">
        <w:rPr>
          <w:lang w:val="hr-HR"/>
        </w:rPr>
        <w:t>pacijenata sa neželjenim događajima na 100 pacijent</w:t>
      </w:r>
      <w:r w:rsidR="00F90B7C" w:rsidRPr="003E5811">
        <w:rPr>
          <w:lang w:val="hr-HR"/>
        </w:rPr>
        <w:t>-</w:t>
      </w:r>
      <w:r w:rsidRPr="003E5811">
        <w:rPr>
          <w:lang w:val="hr-HR"/>
        </w:rPr>
        <w:t>godina</w:t>
      </w:r>
      <w:r w:rsidR="00172AF6" w:rsidRPr="003E5811">
        <w:rPr>
          <w:lang w:val="hr-HR"/>
        </w:rPr>
        <w:t xml:space="preserve"> za tofacitinib 5 mg dva puta dnevno, tofacitinib 10 mg dva puta dnevno i TNF inhibitore</w:t>
      </w:r>
      <w:r w:rsidRPr="003E5811">
        <w:rPr>
          <w:lang w:val="hr-HR"/>
        </w:rPr>
        <w:t>.</w:t>
      </w:r>
    </w:p>
    <w:p w14:paraId="506FCA63" w14:textId="77777777" w:rsidR="00172AF6" w:rsidRPr="003E5811" w:rsidRDefault="00172AF6" w:rsidP="004023CF">
      <w:pPr>
        <w:spacing w:line="240" w:lineRule="auto"/>
        <w:jc w:val="both"/>
        <w:rPr>
          <w:lang w:val="hr-HR"/>
        </w:rPr>
      </w:pPr>
    </w:p>
    <w:p w14:paraId="6BB42150" w14:textId="77777777" w:rsidR="004023CF" w:rsidRPr="003E5811" w:rsidRDefault="004023CF" w:rsidP="004023CF">
      <w:pPr>
        <w:spacing w:line="240" w:lineRule="auto"/>
        <w:jc w:val="both"/>
        <w:rPr>
          <w:rFonts w:eastAsia="Arial Unicode MS"/>
          <w:szCs w:val="22"/>
          <w:lang w:val="hr-HR"/>
        </w:rPr>
      </w:pPr>
      <w:r w:rsidRPr="003E5811">
        <w:rPr>
          <w:lang w:val="hr-HR"/>
        </w:rPr>
        <w:t xml:space="preserve">U poređenju sa TNF inhibitorima, odnos hazarda (eng. </w:t>
      </w:r>
      <w:r w:rsidRPr="003E5811">
        <w:rPr>
          <w:i/>
          <w:iCs/>
          <w:lang w:val="hr-HR"/>
        </w:rPr>
        <w:t>Hazard ratio</w:t>
      </w:r>
      <w:r w:rsidRPr="003E5811">
        <w:rPr>
          <w:lang w:val="hr-HR"/>
        </w:rPr>
        <w:t xml:space="preserve"> - HR) za tešku infekciju </w:t>
      </w:r>
      <w:r w:rsidR="00172AF6" w:rsidRPr="003E5811">
        <w:rPr>
          <w:lang w:val="hr-HR"/>
        </w:rPr>
        <w:t xml:space="preserve">kod pacijenata </w:t>
      </w:r>
      <w:r w:rsidR="00F90B7C" w:rsidRPr="003E5811">
        <w:rPr>
          <w:szCs w:val="22"/>
        </w:rPr>
        <w:t xml:space="preserve">≥ </w:t>
      </w:r>
      <w:r w:rsidR="00172AF6" w:rsidRPr="003E5811">
        <w:rPr>
          <w:lang w:val="hr-HR"/>
        </w:rPr>
        <w:t>65 godin</w:t>
      </w:r>
      <w:r w:rsidR="006813BF" w:rsidRPr="003E5811">
        <w:rPr>
          <w:lang w:val="hr-HR"/>
        </w:rPr>
        <w:t>a</w:t>
      </w:r>
      <w:r w:rsidR="00172AF6" w:rsidRPr="003E5811">
        <w:rPr>
          <w:lang w:val="hr-HR"/>
        </w:rPr>
        <w:t xml:space="preserve"> </w:t>
      </w:r>
      <w:r w:rsidRPr="003E5811">
        <w:rPr>
          <w:lang w:val="hr-HR"/>
        </w:rPr>
        <w:t xml:space="preserve">bio je </w:t>
      </w:r>
      <w:r w:rsidR="00172AF6" w:rsidRPr="003E5811">
        <w:rPr>
          <w:szCs w:val="22"/>
        </w:rPr>
        <w:t xml:space="preserve">1,08 (0,74, 1,58) i 1,55 (1,10, 2,19) </w:t>
      </w:r>
      <w:r w:rsidRPr="003E5811">
        <w:rPr>
          <w:lang w:val="hr-HR"/>
        </w:rPr>
        <w:t xml:space="preserve">za tofacitinib </w:t>
      </w:r>
      <w:r w:rsidR="00172AF6" w:rsidRPr="003E5811">
        <w:rPr>
          <w:lang w:val="hr-HR"/>
        </w:rPr>
        <w:t>5</w:t>
      </w:r>
      <w:r w:rsidRPr="003E5811">
        <w:rPr>
          <w:lang w:val="hr-HR"/>
        </w:rPr>
        <w:t xml:space="preserve"> mg dva puta dnevno i tofacitinib </w:t>
      </w:r>
      <w:r w:rsidR="00172AF6" w:rsidRPr="003E5811">
        <w:rPr>
          <w:lang w:val="hr-HR"/>
        </w:rPr>
        <w:t>10</w:t>
      </w:r>
      <w:r w:rsidRPr="003E5811">
        <w:rPr>
          <w:lang w:val="hr-HR"/>
        </w:rPr>
        <w:t> mg dva puta dnevno.</w:t>
      </w:r>
    </w:p>
    <w:p w14:paraId="786EE2BC" w14:textId="77777777" w:rsidR="0086300B" w:rsidRPr="003E5811" w:rsidRDefault="0086300B" w:rsidP="00F80F53">
      <w:pPr>
        <w:pStyle w:val="Paragraph"/>
        <w:spacing w:after="0"/>
        <w:jc w:val="both"/>
        <w:rPr>
          <w:sz w:val="22"/>
          <w:szCs w:val="22"/>
          <w:lang w:val="hr-HR"/>
        </w:rPr>
      </w:pPr>
    </w:p>
    <w:p w14:paraId="50FD3D0F" w14:textId="77777777" w:rsidR="0086300B" w:rsidRPr="003E5811" w:rsidRDefault="0086300B" w:rsidP="00F80F53">
      <w:pPr>
        <w:pStyle w:val="Paragraph"/>
        <w:spacing w:after="0"/>
        <w:jc w:val="both"/>
        <w:rPr>
          <w:rFonts w:eastAsia="Arial Unicode MS"/>
          <w:i/>
          <w:sz w:val="22"/>
          <w:szCs w:val="22"/>
          <w:u w:val="single"/>
          <w:lang w:val="hr-HR"/>
        </w:rPr>
      </w:pPr>
      <w:r w:rsidRPr="003E5811">
        <w:rPr>
          <w:i/>
          <w:sz w:val="22"/>
          <w:u w:val="single"/>
          <w:lang w:val="hr-HR"/>
        </w:rPr>
        <w:t>Teške infekcije iz neintervencijske studije bezbjednosti nakon odobrenja lijeka</w:t>
      </w:r>
    </w:p>
    <w:p w14:paraId="1E1C3E8B" w14:textId="77777777" w:rsidR="0086300B" w:rsidRPr="003E5811" w:rsidRDefault="0086300B" w:rsidP="00F80F53">
      <w:pPr>
        <w:pStyle w:val="Paragraph"/>
        <w:spacing w:after="0"/>
        <w:jc w:val="both"/>
        <w:rPr>
          <w:rFonts w:eastAsia="Arial Unicode MS"/>
          <w:sz w:val="22"/>
          <w:szCs w:val="22"/>
          <w:lang w:val="hr-HR"/>
        </w:rPr>
      </w:pPr>
      <w:r w:rsidRPr="003E5811">
        <w:rPr>
          <w:sz w:val="22"/>
          <w:lang w:val="hr-HR"/>
        </w:rPr>
        <w:t xml:space="preserve">Podaci koji su dobijeni iz neintervencijske studije bezbjednosti nakon odobrenja lijeka, u okviru koje je ocijenjen tofacitinib kod pacijenata sa reumatoidnim artritisom iz registra (US Corrona), pokazali su da je zabilježena brojčano veća stopa incidencije ozbiljne infekcije kod primjene tablete sa produženim oslobađanjem od 11 mg jednom dnevno u poređenju sa film tabletom od 5 mg, koja je primijenjena dva puta dnevno. Opšte stope incidencije (95 % CI) (tj. neprilagođene prema uzrastu ili polu) prema dostupnosti za svaku od formulacija u 12. mjesecu nakon početka liječenja iznosile su 3,45 (1,93; 5,69) i 2,78 (1,74; 4,21), dok su u 36. mjesecu iznosile 4,71 (3,08; 6,91) i 2,79 (2,01; 3,77) pacijenata sa događajima na 100 pacijent-godina u grupi koja je primala tabletu sa produženim oslobađanjem od 11 mg jednom dnevno, odnosno grupi koja je primala </w:t>
      </w:r>
      <w:r w:rsidR="006E2DCF" w:rsidRPr="003E5811">
        <w:rPr>
          <w:sz w:val="22"/>
          <w:lang w:val="hr-HR"/>
        </w:rPr>
        <w:t>film</w:t>
      </w:r>
      <w:r w:rsidRPr="003E5811">
        <w:rPr>
          <w:sz w:val="22"/>
          <w:lang w:val="hr-HR"/>
        </w:rPr>
        <w:t xml:space="preserve"> tabletu od 5 mg dva puta dnevno. Neprilagođeni odnos hazarda iznosio je 1,30 (95 % CI: 0,67; 2,50) u 12. mjesecu i 1,93 (95 % CI: 1,15; 3,24) u 36. mjesecu za tabletu sa produženim oslobađanjem od 11 mg, koja je primijenjena jednom dnevno, u poređenju sa film tabletom od 5 mg, koja je primijenjena dva puta dnevno. Podaci se zasnivaju na malom broju pacijenata sa događajima koji su zabilježeni sa relativno velikim intervalima pouzdanosti i ograničenim vremenom praćenja. </w:t>
      </w:r>
    </w:p>
    <w:p w14:paraId="3C982905" w14:textId="77777777" w:rsidR="00494715" w:rsidRPr="003E5811" w:rsidRDefault="00494715" w:rsidP="00F80F53">
      <w:pPr>
        <w:pStyle w:val="Paragraph"/>
        <w:spacing w:after="0"/>
        <w:jc w:val="both"/>
        <w:rPr>
          <w:rFonts w:eastAsia="Arial Unicode MS"/>
          <w:sz w:val="22"/>
          <w:szCs w:val="22"/>
          <w:lang w:val="hr-HR"/>
        </w:rPr>
      </w:pPr>
    </w:p>
    <w:p w14:paraId="346A8C71" w14:textId="77777777" w:rsidR="00494715" w:rsidRPr="003E5811" w:rsidRDefault="006D7878" w:rsidP="00F80F53">
      <w:pPr>
        <w:keepNext/>
        <w:spacing w:line="240" w:lineRule="auto"/>
        <w:jc w:val="both"/>
        <w:rPr>
          <w:i/>
          <w:iCs/>
          <w:szCs w:val="22"/>
          <w:u w:val="single"/>
          <w:lang w:val="hr-HR"/>
        </w:rPr>
      </w:pPr>
      <w:r w:rsidRPr="003E5811">
        <w:rPr>
          <w:i/>
          <w:iCs/>
          <w:u w:val="single"/>
          <w:lang w:val="hr-HR"/>
        </w:rPr>
        <w:lastRenderedPageBreak/>
        <w:t>Reaktivacija virusa</w:t>
      </w:r>
    </w:p>
    <w:p w14:paraId="769AACE7" w14:textId="77777777" w:rsidR="00494715" w:rsidRPr="003E5811" w:rsidRDefault="00494715" w:rsidP="00F80F53">
      <w:pPr>
        <w:keepNext/>
        <w:spacing w:line="240" w:lineRule="auto"/>
        <w:jc w:val="both"/>
        <w:rPr>
          <w:iCs/>
          <w:szCs w:val="22"/>
          <w:lang w:val="hr-HR"/>
        </w:rPr>
      </w:pPr>
    </w:p>
    <w:p w14:paraId="26E822AA" w14:textId="77777777" w:rsidR="00494715" w:rsidRPr="003E5811" w:rsidRDefault="006D7878" w:rsidP="00F80F53">
      <w:pPr>
        <w:keepNext/>
        <w:spacing w:line="240" w:lineRule="auto"/>
        <w:jc w:val="both"/>
        <w:rPr>
          <w:lang w:val="hr-HR"/>
        </w:rPr>
      </w:pPr>
      <w:r w:rsidRPr="003E5811">
        <w:rPr>
          <w:lang w:val="hr-HR"/>
        </w:rPr>
        <w:t>Pacijenti liječeni tofacitinibom koji su porijeklom iz Japana i Koreje, pacijenti sa dugotrajnim reumatoidnim artritisom koji</w:t>
      </w:r>
      <w:r w:rsidRPr="003E5811">
        <w:rPr>
          <w:vertAlign w:val="superscript"/>
          <w:lang w:val="hr-HR"/>
        </w:rPr>
        <w:t xml:space="preserve"> </w:t>
      </w:r>
      <w:r w:rsidRPr="003E5811">
        <w:rPr>
          <w:lang w:val="hr-HR"/>
        </w:rPr>
        <w:t>su prethodno primali dva ili više bioloških DMARD ljekova, pacijenti kod kojih je apsolutni broj limfocita (ALC) manji od 1000 ćelija/mm</w:t>
      </w:r>
      <w:r w:rsidRPr="003E5811">
        <w:rPr>
          <w:vertAlign w:val="superscript"/>
          <w:lang w:val="hr-HR"/>
        </w:rPr>
        <w:t>3</w:t>
      </w:r>
      <w:r w:rsidRPr="003E5811">
        <w:rPr>
          <w:lang w:val="hr-HR"/>
        </w:rPr>
        <w:t>, ili pacijenti koji primaju tofacitinib u dozi od 10 mg dva puta dnevno, mogu imati povećan rizik od infekcije herpes zoster virusom (vidjeti dio 4.4).</w:t>
      </w:r>
    </w:p>
    <w:p w14:paraId="32869A44" w14:textId="77777777" w:rsidR="0006401C" w:rsidRPr="003E5811" w:rsidRDefault="0006401C" w:rsidP="00F80F53">
      <w:pPr>
        <w:keepNext/>
        <w:spacing w:line="240" w:lineRule="auto"/>
        <w:jc w:val="both"/>
        <w:rPr>
          <w:lang w:val="hr-HR"/>
        </w:rPr>
      </w:pPr>
    </w:p>
    <w:p w14:paraId="70D8F99E" w14:textId="77777777" w:rsidR="0006401C" w:rsidRPr="003E5811" w:rsidRDefault="0006401C" w:rsidP="00F80F53">
      <w:pPr>
        <w:keepNext/>
        <w:spacing w:line="240" w:lineRule="auto"/>
        <w:jc w:val="both"/>
        <w:rPr>
          <w:iCs/>
          <w:szCs w:val="22"/>
          <w:lang w:val="hr-HR"/>
        </w:rPr>
      </w:pPr>
      <w:r w:rsidRPr="003E5811">
        <w:rPr>
          <w:iCs/>
          <w:szCs w:val="22"/>
          <w:lang w:val="hr-HR"/>
        </w:rPr>
        <w:t xml:space="preserve">U velikoj (N = 4362) </w:t>
      </w:r>
      <w:r w:rsidRPr="003E5811">
        <w:rPr>
          <w:lang w:val="hr-HR"/>
        </w:rPr>
        <w:t xml:space="preserve">randomizovanoj studiji praćenja bezbjednosti </w:t>
      </w:r>
      <w:r w:rsidR="00B60E61" w:rsidRPr="003E5811">
        <w:rPr>
          <w:lang w:val="hr-HR"/>
        </w:rPr>
        <w:t xml:space="preserve">primjene lijeka </w:t>
      </w:r>
      <w:r w:rsidRPr="003E5811">
        <w:rPr>
          <w:lang w:val="hr-HR"/>
        </w:rPr>
        <w:t>nakon odobrenja,</w:t>
      </w:r>
      <w:r w:rsidRPr="003E5811">
        <w:rPr>
          <w:iCs/>
          <w:szCs w:val="22"/>
          <w:lang w:val="hr-HR"/>
        </w:rPr>
        <w:t xml:space="preserve"> kod pacijenata sa reumatoidnim artritisom starosti od 50 godina ili starijih liječenih tofacitinibom, sa najmanje jednim dodatnim kardiovaskularnim faktorom rizika, zapažen je porast broja događaja herpes zostera, u poređenju sa pacijentima liječenim inhibitorima TNF-a. Stope incidencije (95% CI) herpes zostera za tofacitinib primijenjen u dozi od 5 mg dva</w:t>
      </w:r>
      <w:r w:rsidR="006D0153" w:rsidRPr="003E5811">
        <w:rPr>
          <w:iCs/>
          <w:szCs w:val="22"/>
          <w:lang w:val="hr-HR"/>
        </w:rPr>
        <w:t xml:space="preserve"> </w:t>
      </w:r>
      <w:r w:rsidRPr="003E5811">
        <w:rPr>
          <w:iCs/>
          <w:szCs w:val="22"/>
          <w:lang w:val="hr-HR"/>
        </w:rPr>
        <w:t>put</w:t>
      </w:r>
      <w:r w:rsidR="006D0153" w:rsidRPr="003E5811">
        <w:rPr>
          <w:iCs/>
          <w:szCs w:val="22"/>
          <w:lang w:val="hr-HR"/>
        </w:rPr>
        <w:t>a</w:t>
      </w:r>
      <w:r w:rsidRPr="003E5811">
        <w:rPr>
          <w:iCs/>
          <w:szCs w:val="22"/>
          <w:lang w:val="hr-HR"/>
        </w:rPr>
        <w:t xml:space="preserve"> dnevno, tofacitinib u dozi od 10 mg dva</w:t>
      </w:r>
      <w:r w:rsidR="006D0153" w:rsidRPr="003E5811">
        <w:rPr>
          <w:iCs/>
          <w:szCs w:val="22"/>
          <w:lang w:val="hr-HR"/>
        </w:rPr>
        <w:t xml:space="preserve"> </w:t>
      </w:r>
      <w:r w:rsidRPr="003E5811">
        <w:rPr>
          <w:iCs/>
          <w:szCs w:val="22"/>
          <w:lang w:val="hr-HR"/>
        </w:rPr>
        <w:t>put</w:t>
      </w:r>
      <w:r w:rsidR="006D0153" w:rsidRPr="003E5811">
        <w:rPr>
          <w:iCs/>
          <w:szCs w:val="22"/>
          <w:lang w:val="hr-HR"/>
        </w:rPr>
        <w:t>a</w:t>
      </w:r>
      <w:r w:rsidRPr="003E5811">
        <w:rPr>
          <w:iCs/>
          <w:szCs w:val="22"/>
          <w:lang w:val="hr-HR"/>
        </w:rPr>
        <w:t xml:space="preserve"> dnevno i inhibitore TNF-a iznosile su 3,75 (3,22; 4,34), 3,94 (3,38; 4,57), odnosno, 1,18 (0,90; 1,52) pacijenata sa događajima na 100 pacijent-godina.</w:t>
      </w:r>
    </w:p>
    <w:p w14:paraId="4EED1736" w14:textId="77777777" w:rsidR="00494715" w:rsidRPr="003E5811" w:rsidRDefault="00494715" w:rsidP="00F80F53">
      <w:pPr>
        <w:spacing w:line="240" w:lineRule="auto"/>
        <w:jc w:val="both"/>
        <w:rPr>
          <w:lang w:val="hr-HR"/>
        </w:rPr>
      </w:pPr>
    </w:p>
    <w:p w14:paraId="78A05359" w14:textId="77777777" w:rsidR="00494715" w:rsidRPr="003E5811" w:rsidRDefault="006D7878" w:rsidP="00F80F53">
      <w:pPr>
        <w:keepNext/>
        <w:spacing w:line="240" w:lineRule="auto"/>
        <w:jc w:val="both"/>
        <w:rPr>
          <w:i/>
          <w:iCs/>
          <w:szCs w:val="22"/>
          <w:u w:val="single"/>
          <w:lang w:val="hr-HR"/>
        </w:rPr>
      </w:pPr>
      <w:r w:rsidRPr="003E5811">
        <w:rPr>
          <w:i/>
          <w:iCs/>
          <w:u w:val="single"/>
          <w:lang w:val="hr-HR"/>
        </w:rPr>
        <w:t>Laboratorijski testovi</w:t>
      </w:r>
    </w:p>
    <w:p w14:paraId="39AA6A47" w14:textId="77777777" w:rsidR="00494715" w:rsidRPr="003E5811" w:rsidRDefault="00494715" w:rsidP="00F80F53">
      <w:pPr>
        <w:keepNext/>
        <w:spacing w:line="240" w:lineRule="auto"/>
        <w:jc w:val="both"/>
        <w:rPr>
          <w:i/>
          <w:szCs w:val="22"/>
          <w:lang w:val="hr-HR"/>
        </w:rPr>
      </w:pPr>
    </w:p>
    <w:p w14:paraId="59BC03D4" w14:textId="77777777" w:rsidR="00494715" w:rsidRPr="003E5811" w:rsidRDefault="006D7878" w:rsidP="00F80F53">
      <w:pPr>
        <w:keepNext/>
        <w:spacing w:line="240" w:lineRule="auto"/>
        <w:jc w:val="both"/>
        <w:rPr>
          <w:i/>
          <w:lang w:val="hr-HR"/>
        </w:rPr>
      </w:pPr>
      <w:r w:rsidRPr="003E5811">
        <w:rPr>
          <w:i/>
          <w:lang w:val="hr-HR"/>
        </w:rPr>
        <w:t>Limfociti</w:t>
      </w:r>
    </w:p>
    <w:p w14:paraId="1CEBB449" w14:textId="1F9236B0" w:rsidR="00494715" w:rsidRPr="003E5811" w:rsidRDefault="006D7878" w:rsidP="00F80F53">
      <w:pPr>
        <w:keepNext/>
        <w:spacing w:line="240" w:lineRule="auto"/>
        <w:jc w:val="both"/>
        <w:rPr>
          <w:szCs w:val="22"/>
          <w:lang w:val="hr-HR"/>
        </w:rPr>
      </w:pPr>
      <w:r w:rsidRPr="003E5811">
        <w:rPr>
          <w:lang w:val="hr-HR"/>
        </w:rPr>
        <w:t xml:space="preserve">U kontrolisanim kliničkim studijama kod pacijenata sa </w:t>
      </w:r>
      <w:r w:rsidR="00697AFC">
        <w:rPr>
          <w:lang w:val="hr-HR"/>
        </w:rPr>
        <w:t>RA</w:t>
      </w:r>
      <w:r w:rsidRPr="003E5811">
        <w:rPr>
          <w:lang w:val="hr-HR"/>
        </w:rPr>
        <w:t>, potvrđeno smanjenje ALC na manje od 500 ćelija/mm</w:t>
      </w:r>
      <w:r w:rsidRPr="003E5811">
        <w:rPr>
          <w:vertAlign w:val="superscript"/>
          <w:lang w:val="hr-HR"/>
        </w:rPr>
        <w:t>3</w:t>
      </w:r>
      <w:r w:rsidRPr="003E5811">
        <w:rPr>
          <w:lang w:val="hr-HR"/>
        </w:rPr>
        <w:t xml:space="preserve"> zabilježeno je kod 0,3% pacijenata, dok su vrijednosti ALC između 500 i 750 ćelija/mm</w:t>
      </w:r>
      <w:r w:rsidRPr="003E5811">
        <w:rPr>
          <w:vertAlign w:val="superscript"/>
          <w:lang w:val="hr-HR"/>
        </w:rPr>
        <w:t>3</w:t>
      </w:r>
      <w:r w:rsidRPr="003E5811">
        <w:rPr>
          <w:lang w:val="hr-HR"/>
        </w:rPr>
        <w:t xml:space="preserve"> zabilježene kod 1,9% pacijenata, za kombinovane podatke o primjeni doze od 5 mg dva puta dnevno i 10 mg dva puta dnevno.</w:t>
      </w:r>
    </w:p>
    <w:p w14:paraId="197006F3" w14:textId="77777777" w:rsidR="00494715" w:rsidRPr="003E5811" w:rsidRDefault="00494715" w:rsidP="00F80F53">
      <w:pPr>
        <w:spacing w:line="240" w:lineRule="auto"/>
        <w:jc w:val="both"/>
        <w:rPr>
          <w:szCs w:val="22"/>
          <w:lang w:val="hr-HR"/>
        </w:rPr>
      </w:pPr>
    </w:p>
    <w:p w14:paraId="79C7551E" w14:textId="4748B16A" w:rsidR="00494715" w:rsidRPr="003E5811" w:rsidRDefault="006D7878" w:rsidP="00F80F53">
      <w:pPr>
        <w:spacing w:line="240" w:lineRule="auto"/>
        <w:jc w:val="both"/>
        <w:rPr>
          <w:szCs w:val="22"/>
          <w:lang w:val="hr-HR"/>
        </w:rPr>
      </w:pPr>
      <w:r w:rsidRPr="003E5811">
        <w:rPr>
          <w:lang w:val="hr-HR"/>
        </w:rPr>
        <w:t xml:space="preserve">U populaciji pacijenata sa </w:t>
      </w:r>
      <w:r w:rsidR="00697AFC">
        <w:rPr>
          <w:lang w:val="hr-HR"/>
        </w:rPr>
        <w:t xml:space="preserve">RA </w:t>
      </w:r>
      <w:r w:rsidRPr="003E5811">
        <w:rPr>
          <w:lang w:val="hr-HR"/>
        </w:rPr>
        <w:t xml:space="preserve"> kod kojih je ispitivana dugoročna bezbjednost, potvrđeno smanjenje ALC na manje od 500 ćelija/mm</w:t>
      </w:r>
      <w:r w:rsidRPr="003E5811">
        <w:rPr>
          <w:vertAlign w:val="superscript"/>
          <w:lang w:val="hr-HR"/>
        </w:rPr>
        <w:t>3</w:t>
      </w:r>
      <w:r w:rsidRPr="003E5811">
        <w:rPr>
          <w:lang w:val="hr-HR"/>
        </w:rPr>
        <w:t xml:space="preserve"> zabilježeno je kod 1,3% pacijenata, dok su vrijednosti ALC između 500 i 750 ćelija/mm</w:t>
      </w:r>
      <w:r w:rsidRPr="003E5811">
        <w:rPr>
          <w:vertAlign w:val="superscript"/>
          <w:lang w:val="hr-HR"/>
        </w:rPr>
        <w:t>3</w:t>
      </w:r>
      <w:r w:rsidRPr="003E5811">
        <w:rPr>
          <w:lang w:val="hr-HR"/>
        </w:rPr>
        <w:t xml:space="preserve"> zabilježene kod 8,4% pacijenata, za kombinovane podatke o primjeni doze od 5 mg dva puta dnevno i 10 mg dva puta dnevno.</w:t>
      </w:r>
    </w:p>
    <w:p w14:paraId="6F194C9E" w14:textId="77777777" w:rsidR="00494715" w:rsidRPr="003E5811" w:rsidRDefault="00494715" w:rsidP="00F80F53">
      <w:pPr>
        <w:spacing w:line="240" w:lineRule="auto"/>
        <w:jc w:val="both"/>
        <w:rPr>
          <w:szCs w:val="22"/>
          <w:lang w:val="hr-HR"/>
        </w:rPr>
      </w:pPr>
    </w:p>
    <w:p w14:paraId="389D38D1" w14:textId="77777777" w:rsidR="00494715" w:rsidRPr="003E5811" w:rsidRDefault="006D7878" w:rsidP="00F80F53">
      <w:pPr>
        <w:spacing w:line="240" w:lineRule="auto"/>
        <w:jc w:val="both"/>
        <w:rPr>
          <w:szCs w:val="22"/>
          <w:lang w:val="hr-HR"/>
        </w:rPr>
      </w:pPr>
      <w:r w:rsidRPr="003E5811">
        <w:rPr>
          <w:lang w:val="hr-HR"/>
        </w:rPr>
        <w:t>Potvrđeno smanjenje ALC ispod 750 ćelija/mm</w:t>
      </w:r>
      <w:r w:rsidRPr="003E5811">
        <w:rPr>
          <w:vertAlign w:val="superscript"/>
          <w:lang w:val="hr-HR"/>
        </w:rPr>
        <w:t>3</w:t>
      </w:r>
      <w:r w:rsidRPr="003E5811">
        <w:rPr>
          <w:lang w:val="hr-HR"/>
        </w:rPr>
        <w:t xml:space="preserve"> povezano je sa povećanom učestalošću teških infekcija (vidjeti dio 4.4).</w:t>
      </w:r>
    </w:p>
    <w:p w14:paraId="029987AA" w14:textId="77777777" w:rsidR="00494715" w:rsidRPr="003E5811" w:rsidRDefault="00494715" w:rsidP="00F80F53">
      <w:pPr>
        <w:spacing w:line="240" w:lineRule="auto"/>
        <w:jc w:val="both"/>
        <w:rPr>
          <w:szCs w:val="22"/>
          <w:lang w:val="hr-HR"/>
        </w:rPr>
      </w:pPr>
    </w:p>
    <w:p w14:paraId="56F64126" w14:textId="77777777" w:rsidR="00494715" w:rsidRPr="003E5811" w:rsidRDefault="006D7878" w:rsidP="00F80F53">
      <w:pPr>
        <w:keepNext/>
        <w:spacing w:line="240" w:lineRule="auto"/>
        <w:jc w:val="both"/>
        <w:rPr>
          <w:i/>
          <w:szCs w:val="22"/>
          <w:lang w:val="hr-HR"/>
        </w:rPr>
      </w:pPr>
      <w:r w:rsidRPr="003E5811">
        <w:rPr>
          <w:i/>
          <w:lang w:val="hr-HR"/>
        </w:rPr>
        <w:t>Neutrofili</w:t>
      </w:r>
    </w:p>
    <w:p w14:paraId="402E3815" w14:textId="77777777" w:rsidR="00494715" w:rsidRPr="003E5811" w:rsidRDefault="006D7878" w:rsidP="00F80F53">
      <w:pPr>
        <w:keepNext/>
        <w:spacing w:line="240" w:lineRule="auto"/>
        <w:jc w:val="both"/>
        <w:rPr>
          <w:i/>
          <w:szCs w:val="22"/>
          <w:lang w:val="hr-HR"/>
        </w:rPr>
      </w:pPr>
      <w:r w:rsidRPr="003E5811">
        <w:rPr>
          <w:lang w:val="hr-HR"/>
        </w:rPr>
        <w:t>U kontrolisanim kliničkim studijama kod pacijenata sa reumatoidnim artritisom potvrđeno smanjenje ANC na manje od 1000 ćelija/mm</w:t>
      </w:r>
      <w:r w:rsidRPr="003E5811">
        <w:rPr>
          <w:vertAlign w:val="superscript"/>
          <w:lang w:val="hr-HR"/>
        </w:rPr>
        <w:t>3</w:t>
      </w:r>
      <w:r w:rsidRPr="003E5811">
        <w:rPr>
          <w:lang w:val="hr-HR"/>
        </w:rPr>
        <w:t xml:space="preserve"> zabilježeno je kod 0,08% pacijenata, za kombinovane podatke o primjeni doze od 5 mg dva puta dnevno i 10 mg dva puta dnevno. Ni u jednoj grupi pacijenata nije zabilježeno potvrđeno smanjenje ANC na manje od 500 ćelija/mm</w:t>
      </w:r>
      <w:r w:rsidRPr="003E5811">
        <w:rPr>
          <w:vertAlign w:val="superscript"/>
          <w:lang w:val="hr-HR"/>
        </w:rPr>
        <w:t>3</w:t>
      </w:r>
      <w:r w:rsidRPr="003E5811">
        <w:rPr>
          <w:lang w:val="hr-HR"/>
        </w:rPr>
        <w:t>. Nije bilo jasne povezanosti između neutropenije i pojave teških infekcija.</w:t>
      </w:r>
    </w:p>
    <w:p w14:paraId="482A4FFA" w14:textId="77777777" w:rsidR="00494715" w:rsidRPr="003E5811" w:rsidRDefault="00494715" w:rsidP="00F80F53">
      <w:pPr>
        <w:spacing w:line="240" w:lineRule="auto"/>
        <w:jc w:val="both"/>
        <w:rPr>
          <w:szCs w:val="22"/>
          <w:lang w:val="hr-HR"/>
        </w:rPr>
      </w:pPr>
    </w:p>
    <w:p w14:paraId="1A4AF533" w14:textId="77777777" w:rsidR="00494715" w:rsidRPr="003E5811" w:rsidRDefault="006D7878" w:rsidP="00F80F53">
      <w:pPr>
        <w:spacing w:line="240" w:lineRule="auto"/>
        <w:jc w:val="both"/>
        <w:rPr>
          <w:lang w:val="hr-HR"/>
        </w:rPr>
      </w:pPr>
      <w:r w:rsidRPr="003E5811">
        <w:rPr>
          <w:lang w:val="hr-HR"/>
        </w:rPr>
        <w:t>U populaciji pacijenata sa reumatoidnim artritisom kod kojih je ispitivana dugoročna bezbjednost, tip i učestalost potvrđenih smanjenja ANC bili su u skladu sa podacima uočenim u kontrolisanim kliničkim studijama (vidjeti dio 4.4).</w:t>
      </w:r>
    </w:p>
    <w:p w14:paraId="48AD7507" w14:textId="77777777" w:rsidR="00653224" w:rsidRPr="003E5811" w:rsidRDefault="00653224" w:rsidP="00666A15">
      <w:pPr>
        <w:spacing w:line="240" w:lineRule="auto"/>
        <w:jc w:val="both"/>
        <w:rPr>
          <w:lang w:val="hr-HR"/>
        </w:rPr>
      </w:pPr>
    </w:p>
    <w:p w14:paraId="416F5CAB" w14:textId="77777777" w:rsidR="00653224" w:rsidRPr="009E13FA" w:rsidRDefault="00653224" w:rsidP="00666A15">
      <w:pPr>
        <w:spacing w:line="240" w:lineRule="auto"/>
        <w:jc w:val="both"/>
        <w:rPr>
          <w:i/>
          <w:iCs/>
          <w:szCs w:val="22"/>
          <w:lang w:val="hr-HR"/>
        </w:rPr>
      </w:pPr>
      <w:r w:rsidRPr="009E13FA">
        <w:rPr>
          <w:i/>
          <w:iCs/>
          <w:lang w:val="hr-HR"/>
        </w:rPr>
        <w:t>Trombociti</w:t>
      </w:r>
    </w:p>
    <w:p w14:paraId="6842DEC4" w14:textId="77777777" w:rsidR="00494715" w:rsidRPr="003E5811" w:rsidRDefault="00653224" w:rsidP="00F80F53">
      <w:pPr>
        <w:spacing w:line="240" w:lineRule="auto"/>
        <w:jc w:val="both"/>
        <w:rPr>
          <w:lang w:val="hr-HR"/>
        </w:rPr>
      </w:pPr>
      <w:r w:rsidRPr="003E5811">
        <w:rPr>
          <w:lang w:val="hr-HR"/>
        </w:rPr>
        <w:t>Pacijenti koji su učestvovali u kontrolisanim kliničkim studijama faze 3 (za reumatoidni artritis, psorijazni artritis, ankilozirajući spondilitis) morali su da imaju broj trombocita ≥ 100.000 ćelija/mm</w:t>
      </w:r>
      <w:r w:rsidRPr="003E5811">
        <w:rPr>
          <w:vertAlign w:val="superscript"/>
          <w:lang w:val="hr-HR"/>
        </w:rPr>
        <w:t>3</w:t>
      </w:r>
      <w:r w:rsidRPr="003E5811">
        <w:rPr>
          <w:lang w:val="hr-HR"/>
        </w:rPr>
        <w:t xml:space="preserve"> kako bi bili podobni za učešće u studiji. Dakle, nema raspoloživih informacija o pacijentima sa brojem trombocita &lt; 100.000 ćelija/mm</w:t>
      </w:r>
      <w:r w:rsidRPr="003E5811">
        <w:rPr>
          <w:vertAlign w:val="superscript"/>
          <w:lang w:val="hr-HR"/>
        </w:rPr>
        <w:t>3</w:t>
      </w:r>
      <w:r w:rsidRPr="003E5811">
        <w:rPr>
          <w:lang w:val="hr-HR"/>
        </w:rPr>
        <w:t xml:space="preserve"> prije početka liječenja tofacitinibom.</w:t>
      </w:r>
    </w:p>
    <w:p w14:paraId="6868EC74" w14:textId="77777777" w:rsidR="00653224" w:rsidRPr="003E5811" w:rsidRDefault="00653224" w:rsidP="00F80F53">
      <w:pPr>
        <w:spacing w:line="240" w:lineRule="auto"/>
        <w:jc w:val="both"/>
        <w:rPr>
          <w:szCs w:val="22"/>
          <w:lang w:val="hr-HR"/>
        </w:rPr>
      </w:pPr>
    </w:p>
    <w:p w14:paraId="1C440385" w14:textId="77777777" w:rsidR="00494715" w:rsidRPr="003E5811" w:rsidRDefault="006D7878" w:rsidP="00F80F53">
      <w:pPr>
        <w:keepNext/>
        <w:spacing w:line="240" w:lineRule="auto"/>
        <w:jc w:val="both"/>
        <w:rPr>
          <w:i/>
          <w:szCs w:val="22"/>
          <w:lang w:val="hr-HR"/>
        </w:rPr>
      </w:pPr>
      <w:r w:rsidRPr="003E5811">
        <w:rPr>
          <w:i/>
          <w:lang w:val="hr-HR"/>
        </w:rPr>
        <w:t>Ispitivanje enzima jetre</w:t>
      </w:r>
    </w:p>
    <w:p w14:paraId="7847D5F0" w14:textId="77777777" w:rsidR="00494715" w:rsidRPr="003E5811" w:rsidRDefault="006D7878" w:rsidP="00F80F53">
      <w:pPr>
        <w:spacing w:line="240" w:lineRule="auto"/>
        <w:jc w:val="both"/>
        <w:outlineLvl w:val="1"/>
        <w:rPr>
          <w:rFonts w:eastAsia="Arial Unicode MS"/>
          <w:bCs/>
          <w:color w:val="000000"/>
          <w:szCs w:val="22"/>
          <w:lang w:val="hr-HR"/>
        </w:rPr>
      </w:pPr>
      <w:r w:rsidRPr="003E5811">
        <w:rPr>
          <w:lang w:val="hr-HR"/>
        </w:rPr>
        <w:t xml:space="preserve">Potvrđeno povećanje vrijednosti enzima jetre veće od 3 puta u odnosu na gornju granicu referentnih vrijednosti (engl. </w:t>
      </w:r>
      <w:r w:rsidRPr="003E5811">
        <w:rPr>
          <w:i/>
          <w:iCs/>
          <w:lang w:val="hr-HR"/>
        </w:rPr>
        <w:t>upper limit of normal</w:t>
      </w:r>
      <w:r w:rsidRPr="003E5811">
        <w:rPr>
          <w:lang w:val="hr-HR"/>
        </w:rPr>
        <w:t xml:space="preserve"> - ULN) (3 x ULN) zabilježeno je sa povremenom učestalošću kod pacijenata sa reumatoidnim artritisom. </w:t>
      </w:r>
      <w:r w:rsidRPr="003E5811">
        <w:rPr>
          <w:color w:val="000000"/>
          <w:lang w:val="hr-HR"/>
        </w:rPr>
        <w:t xml:space="preserve">Povećanje vrijednosti enzima jetre se ublažilo ili normalizovalo izmjenom režima liječenja kod ovih pacijenata, npr. smanjenjem doze istovremeno primijenjenih DMARD ljekova, odnosno prekidom primjene ili smanjenjem doze </w:t>
      </w:r>
      <w:r w:rsidRPr="003E5811">
        <w:rPr>
          <w:lang w:val="hr-HR"/>
        </w:rPr>
        <w:t>tofacitiniba</w:t>
      </w:r>
      <w:r w:rsidRPr="003E5811">
        <w:rPr>
          <w:color w:val="000000"/>
          <w:lang w:val="hr-HR"/>
        </w:rPr>
        <w:t>.</w:t>
      </w:r>
    </w:p>
    <w:p w14:paraId="76E7431B" w14:textId="77777777" w:rsidR="00494715" w:rsidRPr="003E5811" w:rsidRDefault="00494715" w:rsidP="00F80F53">
      <w:pPr>
        <w:spacing w:line="240" w:lineRule="auto"/>
        <w:jc w:val="both"/>
        <w:rPr>
          <w:szCs w:val="22"/>
          <w:lang w:val="hr-HR"/>
        </w:rPr>
      </w:pPr>
    </w:p>
    <w:p w14:paraId="21066ACE" w14:textId="77777777" w:rsidR="00494715" w:rsidRPr="003E5811" w:rsidRDefault="006D7878" w:rsidP="00F80F53">
      <w:pPr>
        <w:keepNext/>
        <w:spacing w:line="240" w:lineRule="auto"/>
        <w:jc w:val="both"/>
        <w:rPr>
          <w:szCs w:val="22"/>
          <w:lang w:val="hr-HR"/>
        </w:rPr>
      </w:pPr>
      <w:r w:rsidRPr="003E5811">
        <w:rPr>
          <w:lang w:val="hr-HR"/>
        </w:rPr>
        <w:lastRenderedPageBreak/>
        <w:t>U kontrolisanom dijelu studije reumatoidnog artritisa faze 3 uz monoterapiju (0 - 3 mjeseca) (studija I, vidjeti dio 5.1), povećanje vrijednosti ALT veće od 3 x ULN primijećeno je kod 1,65% pacijenata koji su primali placebo, kod 0,41% pacijenata koji su primali tofacitinib u dozi od 5 mg dva puta dnevno, kao i kod 0% pacijenata koji su primali tofacitinib u dozi od 10 mg dva puta dnevno. U ovoj studiji povećanje vrijednosti AST veće od 3 x ULN prim</w:t>
      </w:r>
      <w:r w:rsidR="001A472C" w:rsidRPr="003E5811">
        <w:rPr>
          <w:lang w:val="hr-HR"/>
        </w:rPr>
        <w:t>ij</w:t>
      </w:r>
      <w:r w:rsidRPr="003E5811">
        <w:rPr>
          <w:lang w:val="hr-HR"/>
        </w:rPr>
        <w:t>ećeno je kod 1,65% pacijenata koji su primali placebo, kod 0,41% pacijenata koji su primali tofacitinib u dozi od 5 mg dva puta dnevno, kao i kod 0% pacijenata koji su primali tofacitinib u dozi od 10 mg dva puta dnevno.</w:t>
      </w:r>
    </w:p>
    <w:p w14:paraId="0E3C2E64" w14:textId="77777777" w:rsidR="00494715" w:rsidRPr="003E5811" w:rsidRDefault="00494715" w:rsidP="0036075C">
      <w:pPr>
        <w:spacing w:line="240" w:lineRule="auto"/>
        <w:rPr>
          <w:szCs w:val="22"/>
          <w:lang w:val="hr-HR"/>
        </w:rPr>
      </w:pPr>
    </w:p>
    <w:p w14:paraId="35CC65BB" w14:textId="77777777" w:rsidR="00494715" w:rsidRPr="003E5811" w:rsidRDefault="006D7878" w:rsidP="00F80F53">
      <w:pPr>
        <w:pStyle w:val="Paragraph"/>
        <w:keepNext/>
        <w:keepLines/>
        <w:spacing w:after="0"/>
        <w:jc w:val="both"/>
        <w:rPr>
          <w:iCs/>
          <w:sz w:val="22"/>
          <w:szCs w:val="22"/>
          <w:lang w:val="hr-HR"/>
        </w:rPr>
      </w:pPr>
      <w:r w:rsidRPr="003E5811">
        <w:rPr>
          <w:sz w:val="22"/>
          <w:lang w:val="hr-HR"/>
        </w:rPr>
        <w:t>U studiji reumatoidnog artritisa faze 3 uz monoterapiju (0 - 24 mjeseca) (studija VI, vidjeti dio 5.1), povećanje vrijednosti ALT veće od 3 x ULN primijećeno je kod 7,1% pacijenata koji su primali metotreksat, kod 3,0% pacijenata koji su primali tofacitinib u dozi od 5 mg dva puta dnevno, kao i kod 3,0% pacijenata koji su primali tofacitinib u dozi od 10 mg dva puta dnevno. U ovoj studiji povećanje vrijednosti AST veće od 3 x ULN prim</w:t>
      </w:r>
      <w:r w:rsidR="001A472C" w:rsidRPr="003E5811">
        <w:rPr>
          <w:sz w:val="22"/>
          <w:lang w:val="hr-HR"/>
        </w:rPr>
        <w:t>ij</w:t>
      </w:r>
      <w:r w:rsidRPr="003E5811">
        <w:rPr>
          <w:sz w:val="22"/>
          <w:lang w:val="hr-HR"/>
        </w:rPr>
        <w:t>ećeno je kod 3,3% pacijenata koji su primali metotreksat, kod 1,6% pacijenata koji su primali tofacitinib u dozi od 5 mg dva puta dnevno, kao i kod 1,5% pacijenata koji su primali tofacitinib u dozi od 10 mg dva puta dnevno.</w:t>
      </w:r>
    </w:p>
    <w:p w14:paraId="7D6781A2" w14:textId="77777777" w:rsidR="00494715" w:rsidRPr="003E5811" w:rsidRDefault="00494715" w:rsidP="00F80F53">
      <w:pPr>
        <w:spacing w:line="240" w:lineRule="auto"/>
        <w:jc w:val="both"/>
        <w:rPr>
          <w:szCs w:val="22"/>
          <w:lang w:val="hr-HR"/>
        </w:rPr>
      </w:pPr>
    </w:p>
    <w:p w14:paraId="06E527BB" w14:textId="77777777" w:rsidR="00494715" w:rsidRPr="003E5811" w:rsidRDefault="006D7878" w:rsidP="00F80F53">
      <w:pPr>
        <w:spacing w:line="240" w:lineRule="auto"/>
        <w:jc w:val="both"/>
        <w:rPr>
          <w:szCs w:val="22"/>
          <w:lang w:val="hr-HR"/>
        </w:rPr>
      </w:pPr>
      <w:r w:rsidRPr="003E5811">
        <w:rPr>
          <w:lang w:val="hr-HR"/>
        </w:rPr>
        <w:t>U kontrolisanom dijelu studij</w:t>
      </w:r>
      <w:r w:rsidR="001A472C" w:rsidRPr="003E5811">
        <w:rPr>
          <w:lang w:val="hr-HR"/>
        </w:rPr>
        <w:t>a</w:t>
      </w:r>
      <w:r w:rsidRPr="003E5811">
        <w:rPr>
          <w:lang w:val="hr-HR"/>
        </w:rPr>
        <w:t xml:space="preserve"> reumatoidnog artritisa faze 3 sa pratećim DMARD ljekovima (0 - 3 mjeseca) (studije II </w:t>
      </w:r>
      <w:r w:rsidRPr="003E5811">
        <w:rPr>
          <w:lang w:val="hr-HR"/>
        </w:rPr>
        <w:noBreakHyphen/>
        <w:t> V, vidjeti dio 5.1), povećanje vrijednosti ALT veće od 3 x ULN primijećeno je kod 0,9% pacijenata koji su primali placebo, kod 1,24% pacijenata koji su primali tofacitinib u dozi od 5 mg dva puta dnevno, kao i kod 1,14% pacijenata koji su primali tofacitinib u dozi od 10 mg dva puta dnevno. U ov</w:t>
      </w:r>
      <w:r w:rsidR="001A472C" w:rsidRPr="003E5811">
        <w:rPr>
          <w:lang w:val="hr-HR"/>
        </w:rPr>
        <w:t>im</w:t>
      </w:r>
      <w:r w:rsidRPr="003E5811">
        <w:rPr>
          <w:lang w:val="hr-HR"/>
        </w:rPr>
        <w:t xml:space="preserve"> studij</w:t>
      </w:r>
      <w:r w:rsidR="001A472C" w:rsidRPr="003E5811">
        <w:rPr>
          <w:lang w:val="hr-HR"/>
        </w:rPr>
        <w:t>ama</w:t>
      </w:r>
      <w:r w:rsidRPr="003E5811">
        <w:rPr>
          <w:lang w:val="hr-HR"/>
        </w:rPr>
        <w:t xml:space="preserve"> povećanje vrijednosti AST veće od 3 x ULN primijećeno je kod 0,72% pacijenata koji su primali placebo, kod 0,5% pacijenata koji su primali tofacitinib u dozi od 5 mg dva puta dnevno, kao i kod 0,31% pacijenata koji su primali tofacitinib u dozi od 10 mg dva puta dnevno.</w:t>
      </w:r>
    </w:p>
    <w:p w14:paraId="2031D86C" w14:textId="77777777" w:rsidR="00494715" w:rsidRPr="003E5811" w:rsidRDefault="00494715" w:rsidP="00F80F53">
      <w:pPr>
        <w:autoSpaceDE w:val="0"/>
        <w:autoSpaceDN w:val="0"/>
        <w:spacing w:line="240" w:lineRule="auto"/>
        <w:jc w:val="both"/>
        <w:rPr>
          <w:lang w:val="hr-HR"/>
        </w:rPr>
      </w:pPr>
    </w:p>
    <w:p w14:paraId="33487682" w14:textId="77777777" w:rsidR="00494715" w:rsidRPr="003E5811" w:rsidRDefault="006D7878" w:rsidP="00F80F53">
      <w:pPr>
        <w:autoSpaceDE w:val="0"/>
        <w:autoSpaceDN w:val="0"/>
        <w:spacing w:line="240" w:lineRule="auto"/>
        <w:jc w:val="both"/>
        <w:rPr>
          <w:szCs w:val="22"/>
          <w:lang w:val="hr-HR"/>
        </w:rPr>
      </w:pPr>
      <w:r w:rsidRPr="003E5811">
        <w:rPr>
          <w:lang w:val="hr-HR"/>
        </w:rPr>
        <w:t>U produžetku dugotrajnih studija reumatoidnog artritisa uz monoterapiju, povećanje vrijednosti ALT veće od 3 x ULN primijećeno je kod 1,1% pacijenata koji su primali tofacitinib u dozi od 5 mg dva puta dnevno, odnosno kod 1,4% pacijenata koji su primali tofacitinib u dozi od 10 mg dva puta dnevno. Povećanje vrijednosti AST veće od 3 x ULN primijećeno je kod &lt; 1,0% u grupama koje su primale tofacitinib u dozama od 5 mg, odnosno 10 mg dva puta dnevno.</w:t>
      </w:r>
    </w:p>
    <w:p w14:paraId="7DF739CE" w14:textId="77777777" w:rsidR="00494715" w:rsidRPr="003E5811" w:rsidRDefault="00494715" w:rsidP="00F80F53">
      <w:pPr>
        <w:autoSpaceDE w:val="0"/>
        <w:autoSpaceDN w:val="0"/>
        <w:spacing w:line="240" w:lineRule="auto"/>
        <w:jc w:val="both"/>
        <w:rPr>
          <w:szCs w:val="22"/>
          <w:lang w:val="hr-HR"/>
        </w:rPr>
      </w:pPr>
    </w:p>
    <w:p w14:paraId="10719936" w14:textId="77777777" w:rsidR="00494715" w:rsidRPr="003E5811" w:rsidRDefault="006D7878" w:rsidP="00F80F53">
      <w:pPr>
        <w:autoSpaceDE w:val="0"/>
        <w:autoSpaceDN w:val="0"/>
        <w:spacing w:line="240" w:lineRule="auto"/>
        <w:jc w:val="both"/>
        <w:rPr>
          <w:lang w:val="hr-HR"/>
        </w:rPr>
      </w:pPr>
      <w:r w:rsidRPr="003E5811">
        <w:rPr>
          <w:lang w:val="hr-HR"/>
        </w:rPr>
        <w:t xml:space="preserve">U produžetku dugotrajnih studija reumatoidnog artritisa sa pratećim DMARD ljekovima, povećanje vrijednosti ALT veće od 3 x ULN primijećeno je kod 1,8% pacijenata koji su primali tofacitinib u dozi od 5 mg dva puta dnevno, odnosno kod 1,6% pacijenata koji su primali tofacitinib u dozi od 10 mg dva puta dnevno. Povećanje vrijednosti AST veće od 3 x ULN primijećeno je kod &lt; 1,0% u grupama koje su primale tofacitinib u dozama od 5 mg, odnosno 10 mg dva puta dnevno. </w:t>
      </w:r>
    </w:p>
    <w:p w14:paraId="710F6C61" w14:textId="77777777" w:rsidR="00653224" w:rsidRPr="003E5811" w:rsidRDefault="00653224" w:rsidP="00F80F53">
      <w:pPr>
        <w:autoSpaceDE w:val="0"/>
        <w:autoSpaceDN w:val="0"/>
        <w:spacing w:line="240" w:lineRule="auto"/>
        <w:jc w:val="both"/>
        <w:rPr>
          <w:lang w:val="hr-HR"/>
        </w:rPr>
      </w:pPr>
    </w:p>
    <w:p w14:paraId="77BDB52E" w14:textId="77777777" w:rsidR="00653224" w:rsidRPr="003E5811" w:rsidRDefault="00653224" w:rsidP="00F80F53">
      <w:pPr>
        <w:autoSpaceDE w:val="0"/>
        <w:autoSpaceDN w:val="0"/>
        <w:spacing w:line="240" w:lineRule="auto"/>
        <w:jc w:val="both"/>
        <w:rPr>
          <w:szCs w:val="22"/>
          <w:lang w:val="hr-HR"/>
        </w:rPr>
      </w:pPr>
      <w:r w:rsidRPr="003E5811">
        <w:rPr>
          <w:szCs w:val="22"/>
          <w:lang w:val="hr-HR"/>
        </w:rPr>
        <w:t xml:space="preserve">U velikoj (N = 4362) </w:t>
      </w:r>
      <w:r w:rsidRPr="003E5811">
        <w:rPr>
          <w:lang w:val="hr-HR"/>
        </w:rPr>
        <w:t>randomizovanoj studiji praćenja bezbjednosti nakon odobrenja lijeka,</w:t>
      </w:r>
      <w:r w:rsidRPr="003E5811">
        <w:rPr>
          <w:iCs/>
          <w:szCs w:val="22"/>
          <w:lang w:val="hr-HR"/>
        </w:rPr>
        <w:t xml:space="preserve"> kod pacijenata sa </w:t>
      </w:r>
      <w:r w:rsidRPr="003E5811">
        <w:rPr>
          <w:szCs w:val="22"/>
          <w:lang w:val="hr-HR"/>
        </w:rPr>
        <w:t>reumatoidnim artritisom starosti od 50</w:t>
      </w:r>
      <w:r w:rsidR="00601843" w:rsidRPr="003E5811">
        <w:rPr>
          <w:szCs w:val="22"/>
          <w:lang w:val="hr-HR"/>
        </w:rPr>
        <w:t> </w:t>
      </w:r>
      <w:r w:rsidRPr="003E5811">
        <w:rPr>
          <w:szCs w:val="22"/>
          <w:lang w:val="hr-HR"/>
        </w:rPr>
        <w:t>godina ili starijih, s</w:t>
      </w:r>
      <w:r w:rsidR="00601843" w:rsidRPr="003E5811">
        <w:rPr>
          <w:szCs w:val="22"/>
          <w:lang w:val="hr-HR"/>
        </w:rPr>
        <w:t>a</w:t>
      </w:r>
      <w:r w:rsidRPr="003E5811">
        <w:rPr>
          <w:szCs w:val="22"/>
          <w:lang w:val="hr-HR"/>
        </w:rPr>
        <w:t xml:space="preserve"> najmanje jednim</w:t>
      </w:r>
      <w:r w:rsidR="00601843" w:rsidRPr="003E5811">
        <w:rPr>
          <w:szCs w:val="22"/>
          <w:lang w:val="hr-HR"/>
        </w:rPr>
        <w:t xml:space="preserve"> </w:t>
      </w:r>
      <w:r w:rsidRPr="003E5811">
        <w:rPr>
          <w:szCs w:val="22"/>
          <w:lang w:val="hr-HR"/>
        </w:rPr>
        <w:t xml:space="preserve">dodatnim kardiovaskularnim </w:t>
      </w:r>
      <w:r w:rsidR="00601843" w:rsidRPr="003E5811">
        <w:rPr>
          <w:szCs w:val="22"/>
          <w:lang w:val="hr-HR"/>
        </w:rPr>
        <w:t xml:space="preserve">faktorom </w:t>
      </w:r>
      <w:r w:rsidRPr="003E5811">
        <w:rPr>
          <w:szCs w:val="22"/>
          <w:lang w:val="hr-HR"/>
        </w:rPr>
        <w:t xml:space="preserve">rizika, </w:t>
      </w:r>
      <w:r w:rsidR="00601843" w:rsidRPr="003E5811">
        <w:rPr>
          <w:szCs w:val="22"/>
          <w:lang w:val="hr-HR"/>
        </w:rPr>
        <w:t>zapažen</w:t>
      </w:r>
      <w:r w:rsidR="006D0153" w:rsidRPr="003E5811">
        <w:rPr>
          <w:szCs w:val="22"/>
          <w:lang w:val="hr-HR"/>
        </w:rPr>
        <w:t>o</w:t>
      </w:r>
      <w:r w:rsidR="00601843" w:rsidRPr="003E5811">
        <w:rPr>
          <w:szCs w:val="22"/>
          <w:lang w:val="hr-HR"/>
        </w:rPr>
        <w:t xml:space="preserve"> </w:t>
      </w:r>
      <w:r w:rsidRPr="003E5811">
        <w:rPr>
          <w:szCs w:val="22"/>
          <w:lang w:val="hr-HR"/>
        </w:rPr>
        <w:t xml:space="preserve">je </w:t>
      </w:r>
      <w:r w:rsidR="006D0153" w:rsidRPr="003E5811">
        <w:rPr>
          <w:szCs w:val="22"/>
          <w:lang w:val="hr-HR"/>
        </w:rPr>
        <w:t>povećanje vrijednosti</w:t>
      </w:r>
      <w:r w:rsidRPr="003E5811">
        <w:rPr>
          <w:szCs w:val="22"/>
          <w:lang w:val="hr-HR"/>
        </w:rPr>
        <w:t xml:space="preserve"> ALT-a već</w:t>
      </w:r>
      <w:r w:rsidR="006D0153" w:rsidRPr="003E5811">
        <w:rPr>
          <w:szCs w:val="22"/>
          <w:lang w:val="hr-HR"/>
        </w:rPr>
        <w:t>e</w:t>
      </w:r>
      <w:r w:rsidRPr="003E5811">
        <w:rPr>
          <w:szCs w:val="22"/>
          <w:lang w:val="hr-HR"/>
        </w:rPr>
        <w:t xml:space="preserve"> ili jednak</w:t>
      </w:r>
      <w:r w:rsidR="006D0153" w:rsidRPr="003E5811">
        <w:rPr>
          <w:szCs w:val="22"/>
          <w:lang w:val="hr-HR"/>
        </w:rPr>
        <w:t>o</w:t>
      </w:r>
      <w:r w:rsidRPr="003E5811">
        <w:rPr>
          <w:szCs w:val="22"/>
          <w:lang w:val="hr-HR"/>
        </w:rPr>
        <w:t xml:space="preserve"> 3 x</w:t>
      </w:r>
      <w:r w:rsidR="00601843" w:rsidRPr="003E5811">
        <w:rPr>
          <w:szCs w:val="22"/>
          <w:lang w:val="hr-HR"/>
        </w:rPr>
        <w:t> ULN</w:t>
      </w:r>
      <w:r w:rsidRPr="003E5811">
        <w:rPr>
          <w:szCs w:val="22"/>
          <w:lang w:val="hr-HR"/>
        </w:rPr>
        <w:t xml:space="preserve"> </w:t>
      </w:r>
      <w:r w:rsidR="00601843" w:rsidRPr="003E5811">
        <w:rPr>
          <w:szCs w:val="22"/>
          <w:lang w:val="hr-HR"/>
        </w:rPr>
        <w:t xml:space="preserve">kod </w:t>
      </w:r>
      <w:r w:rsidRPr="003E5811">
        <w:rPr>
          <w:szCs w:val="22"/>
          <w:lang w:val="hr-HR"/>
        </w:rPr>
        <w:t xml:space="preserve">6,01%, 6,54% i 3,77% </w:t>
      </w:r>
      <w:r w:rsidR="00601843" w:rsidRPr="003E5811">
        <w:rPr>
          <w:szCs w:val="22"/>
          <w:lang w:val="hr-HR"/>
        </w:rPr>
        <w:t xml:space="preserve">pacijenata </w:t>
      </w:r>
      <w:r w:rsidRPr="003E5811">
        <w:rPr>
          <w:szCs w:val="22"/>
          <w:lang w:val="hr-HR"/>
        </w:rPr>
        <w:t xml:space="preserve">koji su primali </w:t>
      </w:r>
      <w:r w:rsidR="006D0153" w:rsidRPr="003E5811">
        <w:rPr>
          <w:szCs w:val="22"/>
          <w:lang w:val="hr-HR"/>
        </w:rPr>
        <w:t xml:space="preserve">tofacitinib od </w:t>
      </w:r>
      <w:r w:rsidRPr="003E5811">
        <w:rPr>
          <w:szCs w:val="22"/>
          <w:lang w:val="hr-HR"/>
        </w:rPr>
        <w:t>5</w:t>
      </w:r>
      <w:r w:rsidR="00601843" w:rsidRPr="003E5811">
        <w:rPr>
          <w:szCs w:val="22"/>
          <w:lang w:val="hr-HR"/>
        </w:rPr>
        <w:t> </w:t>
      </w:r>
      <w:r w:rsidRPr="003E5811">
        <w:rPr>
          <w:szCs w:val="22"/>
          <w:lang w:val="hr-HR"/>
        </w:rPr>
        <w:t>mg dva</w:t>
      </w:r>
      <w:r w:rsidR="006D0153" w:rsidRPr="003E5811">
        <w:rPr>
          <w:szCs w:val="22"/>
          <w:lang w:val="hr-HR"/>
        </w:rPr>
        <w:t xml:space="preserve"> </w:t>
      </w:r>
      <w:r w:rsidRPr="003E5811">
        <w:rPr>
          <w:szCs w:val="22"/>
          <w:lang w:val="hr-HR"/>
        </w:rPr>
        <w:t>put</w:t>
      </w:r>
      <w:r w:rsidR="006D0153" w:rsidRPr="003E5811">
        <w:rPr>
          <w:szCs w:val="22"/>
          <w:lang w:val="hr-HR"/>
        </w:rPr>
        <w:t>a</w:t>
      </w:r>
      <w:r w:rsidRPr="003E5811">
        <w:rPr>
          <w:szCs w:val="22"/>
          <w:lang w:val="hr-HR"/>
        </w:rPr>
        <w:t xml:space="preserve"> dnevno, </w:t>
      </w:r>
      <w:r w:rsidR="006D0153" w:rsidRPr="003E5811">
        <w:rPr>
          <w:szCs w:val="22"/>
          <w:lang w:val="hr-HR"/>
        </w:rPr>
        <w:t xml:space="preserve">tofacitinib od </w:t>
      </w:r>
      <w:r w:rsidRPr="003E5811">
        <w:rPr>
          <w:szCs w:val="22"/>
          <w:lang w:val="hr-HR"/>
        </w:rPr>
        <w:t>10</w:t>
      </w:r>
      <w:r w:rsidR="00601843" w:rsidRPr="003E5811">
        <w:rPr>
          <w:szCs w:val="22"/>
          <w:lang w:val="hr-HR"/>
        </w:rPr>
        <w:t> </w:t>
      </w:r>
      <w:r w:rsidRPr="003E5811">
        <w:rPr>
          <w:szCs w:val="22"/>
          <w:lang w:val="hr-HR"/>
        </w:rPr>
        <w:t>mg</w:t>
      </w:r>
      <w:r w:rsidR="00601843" w:rsidRPr="003E5811">
        <w:rPr>
          <w:szCs w:val="22"/>
          <w:lang w:val="hr-HR"/>
        </w:rPr>
        <w:t xml:space="preserve"> </w:t>
      </w:r>
      <w:r w:rsidRPr="003E5811">
        <w:rPr>
          <w:szCs w:val="22"/>
          <w:lang w:val="hr-HR"/>
        </w:rPr>
        <w:t>dva</w:t>
      </w:r>
      <w:r w:rsidR="006D0153" w:rsidRPr="003E5811">
        <w:rPr>
          <w:szCs w:val="22"/>
          <w:lang w:val="hr-HR"/>
        </w:rPr>
        <w:t xml:space="preserve"> </w:t>
      </w:r>
      <w:r w:rsidRPr="003E5811">
        <w:rPr>
          <w:szCs w:val="22"/>
          <w:lang w:val="hr-HR"/>
        </w:rPr>
        <w:t>put</w:t>
      </w:r>
      <w:r w:rsidR="006D0153" w:rsidRPr="003E5811">
        <w:rPr>
          <w:szCs w:val="22"/>
          <w:lang w:val="hr-HR"/>
        </w:rPr>
        <w:t>a</w:t>
      </w:r>
      <w:r w:rsidRPr="003E5811">
        <w:rPr>
          <w:szCs w:val="22"/>
          <w:lang w:val="hr-HR"/>
        </w:rPr>
        <w:t xml:space="preserve"> dnevno</w:t>
      </w:r>
      <w:r w:rsidR="00601843" w:rsidRPr="003E5811">
        <w:rPr>
          <w:szCs w:val="22"/>
          <w:lang w:val="hr-HR"/>
        </w:rPr>
        <w:t>,</w:t>
      </w:r>
      <w:r w:rsidRPr="003E5811">
        <w:rPr>
          <w:szCs w:val="22"/>
          <w:lang w:val="hr-HR"/>
        </w:rPr>
        <w:t xml:space="preserve"> odnosno</w:t>
      </w:r>
      <w:r w:rsidR="00601843" w:rsidRPr="003E5811">
        <w:rPr>
          <w:szCs w:val="22"/>
          <w:lang w:val="hr-HR"/>
        </w:rPr>
        <w:t>,</w:t>
      </w:r>
      <w:r w:rsidRPr="003E5811">
        <w:rPr>
          <w:szCs w:val="22"/>
          <w:lang w:val="hr-HR"/>
        </w:rPr>
        <w:t xml:space="preserve"> inhibitore TNF-a. </w:t>
      </w:r>
      <w:r w:rsidR="00601843" w:rsidRPr="003E5811">
        <w:rPr>
          <w:szCs w:val="22"/>
          <w:lang w:val="hr-HR"/>
        </w:rPr>
        <w:t>Povećanje vrijednosti</w:t>
      </w:r>
      <w:r w:rsidRPr="003E5811">
        <w:rPr>
          <w:szCs w:val="22"/>
          <w:lang w:val="hr-HR"/>
        </w:rPr>
        <w:t xml:space="preserve"> AST-a već</w:t>
      </w:r>
      <w:r w:rsidR="00601843" w:rsidRPr="003E5811">
        <w:rPr>
          <w:szCs w:val="22"/>
          <w:lang w:val="hr-HR"/>
        </w:rPr>
        <w:t>e</w:t>
      </w:r>
      <w:r w:rsidRPr="003E5811">
        <w:rPr>
          <w:szCs w:val="22"/>
          <w:lang w:val="hr-HR"/>
        </w:rPr>
        <w:t xml:space="preserve"> ili jednak</w:t>
      </w:r>
      <w:r w:rsidR="00601843" w:rsidRPr="003E5811">
        <w:rPr>
          <w:szCs w:val="22"/>
          <w:lang w:val="hr-HR"/>
        </w:rPr>
        <w:t>o</w:t>
      </w:r>
      <w:r w:rsidRPr="003E5811">
        <w:rPr>
          <w:szCs w:val="22"/>
          <w:lang w:val="hr-HR"/>
        </w:rPr>
        <w:t xml:space="preserve"> 3x</w:t>
      </w:r>
      <w:r w:rsidR="00C4115A" w:rsidRPr="003E5811">
        <w:rPr>
          <w:szCs w:val="22"/>
          <w:lang w:val="hr-HR"/>
        </w:rPr>
        <w:t> </w:t>
      </w:r>
      <w:r w:rsidR="00601843" w:rsidRPr="003E5811">
        <w:rPr>
          <w:szCs w:val="22"/>
          <w:lang w:val="hr-HR"/>
        </w:rPr>
        <w:t>ULN</w:t>
      </w:r>
      <w:r w:rsidRPr="003E5811">
        <w:rPr>
          <w:szCs w:val="22"/>
          <w:lang w:val="hr-HR"/>
        </w:rPr>
        <w:t xml:space="preserve"> </w:t>
      </w:r>
      <w:r w:rsidR="00601843" w:rsidRPr="003E5811">
        <w:rPr>
          <w:szCs w:val="22"/>
          <w:lang w:val="hr-HR"/>
        </w:rPr>
        <w:t>za</w:t>
      </w:r>
      <w:r w:rsidRPr="003E5811">
        <w:rPr>
          <w:szCs w:val="22"/>
          <w:lang w:val="hr-HR"/>
        </w:rPr>
        <w:t>pažen</w:t>
      </w:r>
      <w:r w:rsidR="00601843" w:rsidRPr="003E5811">
        <w:rPr>
          <w:szCs w:val="22"/>
          <w:lang w:val="hr-HR"/>
        </w:rPr>
        <w:t xml:space="preserve">o </w:t>
      </w:r>
      <w:r w:rsidRPr="003E5811">
        <w:rPr>
          <w:szCs w:val="22"/>
          <w:lang w:val="hr-HR"/>
        </w:rPr>
        <w:t xml:space="preserve">je </w:t>
      </w:r>
      <w:r w:rsidR="00601843" w:rsidRPr="003E5811">
        <w:rPr>
          <w:szCs w:val="22"/>
          <w:lang w:val="hr-HR"/>
        </w:rPr>
        <w:t xml:space="preserve">kod </w:t>
      </w:r>
      <w:r w:rsidRPr="003E5811">
        <w:rPr>
          <w:szCs w:val="22"/>
          <w:lang w:val="hr-HR"/>
        </w:rPr>
        <w:t>3,21%, 4,5</w:t>
      </w:r>
      <w:r w:rsidR="00601843" w:rsidRPr="003E5811">
        <w:rPr>
          <w:szCs w:val="22"/>
          <w:lang w:val="hr-HR"/>
        </w:rPr>
        <w:t>7</w:t>
      </w:r>
      <w:r w:rsidRPr="003E5811">
        <w:rPr>
          <w:szCs w:val="22"/>
          <w:lang w:val="hr-HR"/>
        </w:rPr>
        <w:t xml:space="preserve">% i 2,38% </w:t>
      </w:r>
      <w:r w:rsidR="00601843" w:rsidRPr="003E5811">
        <w:rPr>
          <w:szCs w:val="22"/>
          <w:lang w:val="hr-HR"/>
        </w:rPr>
        <w:t xml:space="preserve">pacijenata koji </w:t>
      </w:r>
      <w:r w:rsidRPr="003E5811">
        <w:rPr>
          <w:szCs w:val="22"/>
          <w:lang w:val="hr-HR"/>
        </w:rPr>
        <w:t xml:space="preserve">su primali </w:t>
      </w:r>
      <w:r w:rsidR="002A33FF" w:rsidRPr="003E5811">
        <w:rPr>
          <w:szCs w:val="22"/>
          <w:lang w:val="hr-HR"/>
        </w:rPr>
        <w:t xml:space="preserve">tofacitinib od </w:t>
      </w:r>
      <w:r w:rsidRPr="003E5811">
        <w:rPr>
          <w:szCs w:val="22"/>
          <w:lang w:val="hr-HR"/>
        </w:rPr>
        <w:t>5</w:t>
      </w:r>
      <w:r w:rsidR="00601843" w:rsidRPr="003E5811">
        <w:rPr>
          <w:lang w:val="hr-HR"/>
        </w:rPr>
        <w:t> </w:t>
      </w:r>
      <w:r w:rsidRPr="003E5811">
        <w:rPr>
          <w:szCs w:val="22"/>
          <w:lang w:val="hr-HR"/>
        </w:rPr>
        <w:t>mg dva</w:t>
      </w:r>
      <w:r w:rsidR="002A33FF" w:rsidRPr="003E5811">
        <w:rPr>
          <w:szCs w:val="22"/>
          <w:lang w:val="hr-HR"/>
        </w:rPr>
        <w:t xml:space="preserve"> </w:t>
      </w:r>
      <w:r w:rsidRPr="003E5811">
        <w:rPr>
          <w:szCs w:val="22"/>
          <w:lang w:val="hr-HR"/>
        </w:rPr>
        <w:t>put</w:t>
      </w:r>
      <w:r w:rsidR="002A33FF" w:rsidRPr="003E5811">
        <w:rPr>
          <w:szCs w:val="22"/>
          <w:lang w:val="hr-HR"/>
        </w:rPr>
        <w:t>a</w:t>
      </w:r>
      <w:r w:rsidRPr="003E5811">
        <w:rPr>
          <w:szCs w:val="22"/>
          <w:lang w:val="hr-HR"/>
        </w:rPr>
        <w:t xml:space="preserve"> dnevno, </w:t>
      </w:r>
      <w:r w:rsidR="002A33FF" w:rsidRPr="003E5811">
        <w:rPr>
          <w:szCs w:val="22"/>
          <w:lang w:val="hr-HR"/>
        </w:rPr>
        <w:t xml:space="preserve">tofacitinib od </w:t>
      </w:r>
      <w:r w:rsidRPr="003E5811">
        <w:rPr>
          <w:szCs w:val="22"/>
          <w:lang w:val="hr-HR"/>
        </w:rPr>
        <w:t>10</w:t>
      </w:r>
      <w:r w:rsidR="00601843" w:rsidRPr="003E5811">
        <w:rPr>
          <w:szCs w:val="22"/>
          <w:lang w:val="hr-HR"/>
        </w:rPr>
        <w:t> </w:t>
      </w:r>
      <w:r w:rsidRPr="003E5811">
        <w:rPr>
          <w:szCs w:val="22"/>
          <w:lang w:val="hr-HR"/>
        </w:rPr>
        <w:t>mg</w:t>
      </w:r>
      <w:r w:rsidR="00601843" w:rsidRPr="003E5811">
        <w:rPr>
          <w:szCs w:val="22"/>
          <w:lang w:val="hr-HR"/>
        </w:rPr>
        <w:t xml:space="preserve"> </w:t>
      </w:r>
      <w:r w:rsidRPr="003E5811">
        <w:rPr>
          <w:szCs w:val="22"/>
          <w:lang w:val="hr-HR"/>
        </w:rPr>
        <w:t>dva</w:t>
      </w:r>
      <w:r w:rsidR="002A33FF" w:rsidRPr="003E5811">
        <w:rPr>
          <w:szCs w:val="22"/>
          <w:lang w:val="hr-HR"/>
        </w:rPr>
        <w:t xml:space="preserve"> </w:t>
      </w:r>
      <w:r w:rsidRPr="003E5811">
        <w:rPr>
          <w:szCs w:val="22"/>
          <w:lang w:val="hr-HR"/>
        </w:rPr>
        <w:t>put</w:t>
      </w:r>
      <w:r w:rsidR="002A33FF" w:rsidRPr="003E5811">
        <w:rPr>
          <w:szCs w:val="22"/>
          <w:lang w:val="hr-HR"/>
        </w:rPr>
        <w:t>a</w:t>
      </w:r>
      <w:r w:rsidR="00601843" w:rsidRPr="003E5811">
        <w:rPr>
          <w:szCs w:val="22"/>
          <w:lang w:val="hr-HR"/>
        </w:rPr>
        <w:t xml:space="preserve"> </w:t>
      </w:r>
      <w:r w:rsidRPr="003E5811">
        <w:rPr>
          <w:szCs w:val="22"/>
          <w:lang w:val="hr-HR"/>
        </w:rPr>
        <w:t>dnevno</w:t>
      </w:r>
      <w:r w:rsidR="00601843" w:rsidRPr="003E5811">
        <w:rPr>
          <w:szCs w:val="22"/>
          <w:lang w:val="hr-HR"/>
        </w:rPr>
        <w:t>,</w:t>
      </w:r>
      <w:r w:rsidRPr="003E5811">
        <w:rPr>
          <w:szCs w:val="22"/>
          <w:lang w:val="hr-HR"/>
        </w:rPr>
        <w:t xml:space="preserve"> odnosno</w:t>
      </w:r>
      <w:r w:rsidR="00601843" w:rsidRPr="003E5811">
        <w:rPr>
          <w:szCs w:val="22"/>
          <w:lang w:val="hr-HR"/>
        </w:rPr>
        <w:t>,</w:t>
      </w:r>
      <w:r w:rsidRPr="003E5811">
        <w:rPr>
          <w:szCs w:val="22"/>
          <w:lang w:val="hr-HR"/>
        </w:rPr>
        <w:t xml:space="preserve"> inhibitore TNF-a.</w:t>
      </w:r>
    </w:p>
    <w:p w14:paraId="43DC8DF0" w14:textId="77777777" w:rsidR="00494715" w:rsidRPr="003E5811" w:rsidRDefault="00494715" w:rsidP="00F80F53">
      <w:pPr>
        <w:tabs>
          <w:tab w:val="clear" w:pos="567"/>
          <w:tab w:val="left" w:pos="7780"/>
        </w:tabs>
        <w:spacing w:line="240" w:lineRule="auto"/>
        <w:jc w:val="both"/>
        <w:rPr>
          <w:i/>
          <w:lang w:val="hr-HR"/>
        </w:rPr>
      </w:pPr>
    </w:p>
    <w:p w14:paraId="7F3DFD23" w14:textId="77777777" w:rsidR="00494715" w:rsidRPr="003E5811" w:rsidRDefault="006D7878" w:rsidP="00F80F53">
      <w:pPr>
        <w:tabs>
          <w:tab w:val="clear" w:pos="567"/>
          <w:tab w:val="left" w:pos="7780"/>
        </w:tabs>
        <w:spacing w:line="240" w:lineRule="auto"/>
        <w:jc w:val="both"/>
        <w:rPr>
          <w:i/>
          <w:szCs w:val="22"/>
          <w:lang w:val="hr-HR"/>
        </w:rPr>
      </w:pPr>
      <w:r w:rsidRPr="003E5811">
        <w:rPr>
          <w:i/>
          <w:lang w:val="hr-HR"/>
        </w:rPr>
        <w:t>Lipidi</w:t>
      </w:r>
    </w:p>
    <w:p w14:paraId="08251676" w14:textId="77777777" w:rsidR="00494715" w:rsidRPr="003E5811" w:rsidRDefault="006D7878" w:rsidP="00F80F53">
      <w:pPr>
        <w:autoSpaceDE w:val="0"/>
        <w:autoSpaceDN w:val="0"/>
        <w:spacing w:line="240" w:lineRule="auto"/>
        <w:jc w:val="both"/>
        <w:rPr>
          <w:szCs w:val="22"/>
          <w:lang w:val="hr-HR"/>
        </w:rPr>
      </w:pPr>
      <w:r w:rsidRPr="003E5811">
        <w:rPr>
          <w:lang w:val="hr-HR"/>
        </w:rPr>
        <w:t xml:space="preserve">Povećanje vrijednosti parametara lipida (ukupni holesterol, LDL holesterol, HDL holesterol, trigliceridi) prvi put je procijenjeno u prvom mjesecu nakon početka primjene tofacitiniba u dvostruko slijepim kliničkim </w:t>
      </w:r>
      <w:r w:rsidR="00601843" w:rsidRPr="003E5811">
        <w:rPr>
          <w:lang w:val="hr-HR"/>
        </w:rPr>
        <w:t xml:space="preserve">studijama </w:t>
      </w:r>
      <w:r w:rsidRPr="003E5811">
        <w:rPr>
          <w:lang w:val="hr-HR"/>
        </w:rPr>
        <w:t>reumatoidnog artritisa. U tom trenutku su primijećena povećanja, a kasnije je održana stabilnost u vrijednostima parametara.</w:t>
      </w:r>
    </w:p>
    <w:p w14:paraId="11DB7254" w14:textId="77777777" w:rsidR="00494715" w:rsidRPr="003E5811" w:rsidRDefault="00494715" w:rsidP="00F80F53">
      <w:pPr>
        <w:autoSpaceDE w:val="0"/>
        <w:autoSpaceDN w:val="0"/>
        <w:spacing w:line="240" w:lineRule="auto"/>
        <w:jc w:val="both"/>
        <w:rPr>
          <w:szCs w:val="22"/>
          <w:lang w:val="hr-HR"/>
        </w:rPr>
      </w:pPr>
    </w:p>
    <w:p w14:paraId="2ABDC29B" w14:textId="77777777" w:rsidR="00494715" w:rsidRPr="003E5811" w:rsidRDefault="006D7878" w:rsidP="00F80F53">
      <w:pPr>
        <w:keepNext/>
        <w:autoSpaceDE w:val="0"/>
        <w:autoSpaceDN w:val="0"/>
        <w:spacing w:line="240" w:lineRule="auto"/>
        <w:jc w:val="both"/>
        <w:rPr>
          <w:b/>
          <w:lang w:val="hr-HR"/>
        </w:rPr>
      </w:pPr>
      <w:r w:rsidRPr="003E5811">
        <w:rPr>
          <w:lang w:val="hr-HR"/>
        </w:rPr>
        <w:t>Promjene u parametrima lipida od početka do kraja (6 - 24 mjeseca) kontrolisanih kliničkih studija reumatoidnog artritisa sažeto su prikazane u nastavku:</w:t>
      </w:r>
    </w:p>
    <w:p w14:paraId="4CDF6FBA" w14:textId="77777777" w:rsidR="00494715" w:rsidRPr="003E5811" w:rsidRDefault="00494715" w:rsidP="00F80F53">
      <w:pPr>
        <w:keepNext/>
        <w:autoSpaceDE w:val="0"/>
        <w:autoSpaceDN w:val="0"/>
        <w:spacing w:line="240" w:lineRule="auto"/>
        <w:jc w:val="both"/>
        <w:rPr>
          <w:i/>
          <w:iCs/>
          <w:szCs w:val="22"/>
          <w:lang w:val="hr-HR"/>
        </w:rPr>
      </w:pPr>
    </w:p>
    <w:p w14:paraId="32CE0DFC" w14:textId="77777777" w:rsidR="00494715" w:rsidRPr="003E5811" w:rsidRDefault="006D7878" w:rsidP="00F80F53">
      <w:pPr>
        <w:keepNext/>
        <w:numPr>
          <w:ilvl w:val="0"/>
          <w:numId w:val="30"/>
        </w:numPr>
        <w:autoSpaceDE w:val="0"/>
        <w:autoSpaceDN w:val="0"/>
        <w:spacing w:line="240" w:lineRule="auto"/>
        <w:ind w:left="927"/>
        <w:jc w:val="both"/>
        <w:rPr>
          <w:szCs w:val="22"/>
          <w:lang w:val="hr-HR"/>
        </w:rPr>
      </w:pPr>
      <w:r w:rsidRPr="003E5811">
        <w:rPr>
          <w:lang w:val="hr-HR"/>
        </w:rPr>
        <w:t xml:space="preserve">Srednje vrijednosti LDL holesterola povećane su u 12. mjesecu za 15% u grupi koja je primala tofacitinib 5 mg dva puta dnevno i za 20% u grupi koja je primala tofacitinib 10 mg dva puta </w:t>
      </w:r>
      <w:r w:rsidRPr="003E5811">
        <w:rPr>
          <w:lang w:val="hr-HR"/>
        </w:rPr>
        <w:lastRenderedPageBreak/>
        <w:t>dnevno, odnosno povećane su u 24. mjesecu za 16% u grupi koja je primala tofacitinib 5 mg dva puta dnevno i 19% u grupi koja je primala tofacitinib 10 mg dva puta dnevno.</w:t>
      </w:r>
    </w:p>
    <w:p w14:paraId="25FB471A" w14:textId="77777777" w:rsidR="00494715" w:rsidRPr="003E5811" w:rsidRDefault="006D7878" w:rsidP="00F80F53">
      <w:pPr>
        <w:numPr>
          <w:ilvl w:val="0"/>
          <w:numId w:val="30"/>
        </w:numPr>
        <w:autoSpaceDE w:val="0"/>
        <w:autoSpaceDN w:val="0"/>
        <w:spacing w:line="240" w:lineRule="auto"/>
        <w:ind w:left="927"/>
        <w:jc w:val="both"/>
        <w:rPr>
          <w:szCs w:val="22"/>
          <w:lang w:val="hr-HR"/>
        </w:rPr>
      </w:pPr>
      <w:r w:rsidRPr="003E5811">
        <w:rPr>
          <w:lang w:val="hr-HR"/>
        </w:rPr>
        <w:t>Srednje vrijednosti HDL holesterola povećane su u 12. mjesecu za 17% u grupi koja je primala tofacitinib 5 mg dva puta dnevno i za 18% u grupi koja je primala tofacitinib 10 mg dva puta dnevno, odnosno povećane su u 24. mjesecu za 19% u grupi koja je primala tofacitinib 5 mg dva puta dnevno i 20% u grupi koja je primala tofacitinib 10 mg dva puta dnevno.</w:t>
      </w:r>
    </w:p>
    <w:p w14:paraId="33E38005" w14:textId="77777777" w:rsidR="00494715" w:rsidRPr="003E5811" w:rsidRDefault="00494715" w:rsidP="00F80F53">
      <w:pPr>
        <w:autoSpaceDE w:val="0"/>
        <w:autoSpaceDN w:val="0"/>
        <w:spacing w:line="240" w:lineRule="auto"/>
        <w:jc w:val="both"/>
        <w:rPr>
          <w:szCs w:val="22"/>
          <w:lang w:val="hr-HR"/>
        </w:rPr>
      </w:pPr>
    </w:p>
    <w:p w14:paraId="39B315E9" w14:textId="77777777" w:rsidR="00494715" w:rsidRPr="003E5811" w:rsidRDefault="006D7878" w:rsidP="00F80F53">
      <w:pPr>
        <w:autoSpaceDE w:val="0"/>
        <w:autoSpaceDN w:val="0"/>
        <w:spacing w:line="240" w:lineRule="auto"/>
        <w:jc w:val="both"/>
        <w:rPr>
          <w:szCs w:val="22"/>
          <w:lang w:val="hr-HR"/>
        </w:rPr>
      </w:pPr>
      <w:r w:rsidRPr="003E5811">
        <w:rPr>
          <w:lang w:val="hr-HR"/>
        </w:rPr>
        <w:t>Nakon prekida primjene tofacitiniba koncentracije lipida su se vratile na početnu vrijednost.</w:t>
      </w:r>
    </w:p>
    <w:p w14:paraId="265C5A2C" w14:textId="77777777" w:rsidR="00494715" w:rsidRPr="003E5811" w:rsidRDefault="00494715" w:rsidP="00F80F53">
      <w:pPr>
        <w:autoSpaceDE w:val="0"/>
        <w:autoSpaceDN w:val="0"/>
        <w:spacing w:line="240" w:lineRule="auto"/>
        <w:jc w:val="both"/>
        <w:rPr>
          <w:szCs w:val="22"/>
          <w:lang w:val="hr-HR"/>
        </w:rPr>
      </w:pPr>
    </w:p>
    <w:p w14:paraId="3FFC0B3F" w14:textId="77777777" w:rsidR="00494715" w:rsidRPr="003E5811" w:rsidRDefault="006D7878" w:rsidP="00F80F53">
      <w:pPr>
        <w:autoSpaceDE w:val="0"/>
        <w:autoSpaceDN w:val="0"/>
        <w:spacing w:line="240" w:lineRule="auto"/>
        <w:jc w:val="both"/>
        <w:rPr>
          <w:szCs w:val="22"/>
          <w:lang w:val="hr-HR"/>
        </w:rPr>
      </w:pPr>
      <w:r w:rsidRPr="003E5811">
        <w:rPr>
          <w:lang w:val="hr-HR"/>
        </w:rPr>
        <w:t>Odnosi srednjih vrijednosti LDL holesterola/HDL holesterola i apolipoproteina B (ApoB)/ApoA1 suštinski su nepromijenjeni kod pacijenata koji su primali tofacitinib.</w:t>
      </w:r>
    </w:p>
    <w:p w14:paraId="434851BE" w14:textId="77777777" w:rsidR="00494715" w:rsidRPr="003E5811" w:rsidRDefault="00494715" w:rsidP="00F80F53">
      <w:pPr>
        <w:autoSpaceDE w:val="0"/>
        <w:autoSpaceDN w:val="0"/>
        <w:spacing w:line="240" w:lineRule="auto"/>
        <w:jc w:val="both"/>
        <w:rPr>
          <w:szCs w:val="22"/>
          <w:lang w:val="hr-HR"/>
        </w:rPr>
      </w:pPr>
    </w:p>
    <w:p w14:paraId="4874C867" w14:textId="77777777" w:rsidR="00494715" w:rsidRPr="003E5811" w:rsidRDefault="006D7878" w:rsidP="00F80F53">
      <w:pPr>
        <w:autoSpaceDE w:val="0"/>
        <w:autoSpaceDN w:val="0"/>
        <w:spacing w:line="240" w:lineRule="auto"/>
        <w:jc w:val="both"/>
        <w:rPr>
          <w:szCs w:val="22"/>
          <w:lang w:val="hr-HR"/>
        </w:rPr>
      </w:pPr>
      <w:r w:rsidRPr="003E5811">
        <w:rPr>
          <w:lang w:val="hr-HR"/>
        </w:rPr>
        <w:t xml:space="preserve">U </w:t>
      </w:r>
      <w:r w:rsidR="00601843" w:rsidRPr="003E5811">
        <w:rPr>
          <w:szCs w:val="22"/>
          <w:lang w:val="hr-HR"/>
        </w:rPr>
        <w:t xml:space="preserve">kontrolisanoj </w:t>
      </w:r>
      <w:r w:rsidRPr="003E5811">
        <w:rPr>
          <w:szCs w:val="22"/>
          <w:lang w:val="hr-HR"/>
        </w:rPr>
        <w:t>kliničko</w:t>
      </w:r>
      <w:r w:rsidR="00601843" w:rsidRPr="003E5811">
        <w:rPr>
          <w:szCs w:val="22"/>
          <w:lang w:val="hr-HR"/>
        </w:rPr>
        <w:t>j studiji</w:t>
      </w:r>
      <w:r w:rsidR="00601843" w:rsidRPr="003E5811">
        <w:rPr>
          <w:lang w:val="hr-HR"/>
        </w:rPr>
        <w:t xml:space="preserve"> </w:t>
      </w:r>
      <w:r w:rsidRPr="003E5811">
        <w:rPr>
          <w:lang w:val="hr-HR"/>
        </w:rPr>
        <w:t>kod pacijenata sa reumatoidnim artritisom povećane vrijednosti LDL holesterola i ApoB vratile su se na početne vrijednosti kada je uvedena terapija statinima.</w:t>
      </w:r>
    </w:p>
    <w:p w14:paraId="43390437" w14:textId="77777777" w:rsidR="00494715" w:rsidRPr="003E5811" w:rsidRDefault="00494715" w:rsidP="0036075C">
      <w:pPr>
        <w:autoSpaceDE w:val="0"/>
        <w:autoSpaceDN w:val="0"/>
        <w:spacing w:line="240" w:lineRule="auto"/>
        <w:rPr>
          <w:szCs w:val="22"/>
          <w:lang w:val="hr-HR"/>
        </w:rPr>
      </w:pPr>
    </w:p>
    <w:p w14:paraId="7D6381ED" w14:textId="77777777" w:rsidR="00494715" w:rsidRPr="003E5811" w:rsidRDefault="006D7878" w:rsidP="00F80F53">
      <w:pPr>
        <w:autoSpaceDE w:val="0"/>
        <w:autoSpaceDN w:val="0"/>
        <w:spacing w:line="240" w:lineRule="auto"/>
        <w:jc w:val="both"/>
        <w:rPr>
          <w:lang w:val="hr-HR"/>
        </w:rPr>
      </w:pPr>
      <w:r w:rsidRPr="003E5811">
        <w:rPr>
          <w:lang w:val="hr-HR"/>
        </w:rPr>
        <w:t>U populaciji pacijenata sa reumatoidnim artritisom, kod kojih je ispitivana dugoročna bezbjednost, povećanja parametara lipida bila su u skladu sa podacima uočenim u kontrolisanim kliničkim studijama.</w:t>
      </w:r>
    </w:p>
    <w:p w14:paraId="6D7C5A08" w14:textId="77777777" w:rsidR="00601843" w:rsidRPr="003E5811" w:rsidRDefault="00601843" w:rsidP="00F80F53">
      <w:pPr>
        <w:autoSpaceDE w:val="0"/>
        <w:autoSpaceDN w:val="0"/>
        <w:spacing w:line="240" w:lineRule="auto"/>
        <w:jc w:val="both"/>
        <w:rPr>
          <w:lang w:val="hr-HR"/>
        </w:rPr>
      </w:pPr>
    </w:p>
    <w:p w14:paraId="5696C557" w14:textId="77777777" w:rsidR="00601843" w:rsidRPr="003E5811" w:rsidRDefault="00601843" w:rsidP="00F80F53">
      <w:pPr>
        <w:autoSpaceDE w:val="0"/>
        <w:autoSpaceDN w:val="0"/>
        <w:spacing w:line="240" w:lineRule="auto"/>
        <w:jc w:val="both"/>
        <w:rPr>
          <w:szCs w:val="22"/>
          <w:lang w:val="hr-HR"/>
        </w:rPr>
      </w:pPr>
      <w:r w:rsidRPr="003E5811">
        <w:rPr>
          <w:rFonts w:eastAsia="Arial Unicode MS"/>
          <w:szCs w:val="22"/>
          <w:lang w:val="hr-HR"/>
        </w:rPr>
        <w:t xml:space="preserve">U velikoj (N=4,362) randomizovanoj studiji bezbjednosti nakon odobrenja lijeka </w:t>
      </w:r>
      <w:r w:rsidR="002A33FF" w:rsidRPr="003E5811">
        <w:rPr>
          <w:rFonts w:eastAsia="Arial Unicode MS"/>
          <w:szCs w:val="22"/>
          <w:lang w:val="hr-HR"/>
        </w:rPr>
        <w:t>sa</w:t>
      </w:r>
      <w:r w:rsidR="00E60C41" w:rsidRPr="003E5811">
        <w:rPr>
          <w:rFonts w:eastAsia="Arial Unicode MS"/>
          <w:szCs w:val="22"/>
          <w:lang w:val="hr-HR"/>
        </w:rPr>
        <w:t xml:space="preserve"> </w:t>
      </w:r>
      <w:r w:rsidR="002A33FF" w:rsidRPr="003E5811">
        <w:rPr>
          <w:rFonts w:eastAsia="Arial Unicode MS"/>
          <w:szCs w:val="22"/>
          <w:lang w:val="hr-HR"/>
        </w:rPr>
        <w:t>pacijentima oboljelim od</w:t>
      </w:r>
      <w:r w:rsidR="00E60C41" w:rsidRPr="003E5811">
        <w:rPr>
          <w:rFonts w:eastAsia="Arial Unicode MS"/>
          <w:szCs w:val="22"/>
          <w:lang w:val="hr-HR"/>
        </w:rPr>
        <w:t xml:space="preserve"> reumatoidn</w:t>
      </w:r>
      <w:r w:rsidR="002A33FF" w:rsidRPr="003E5811">
        <w:rPr>
          <w:rFonts w:eastAsia="Arial Unicode MS"/>
          <w:szCs w:val="22"/>
          <w:lang w:val="hr-HR"/>
        </w:rPr>
        <w:t>og</w:t>
      </w:r>
      <w:r w:rsidR="00E60C41" w:rsidRPr="003E5811">
        <w:rPr>
          <w:rFonts w:eastAsia="Arial Unicode MS"/>
          <w:szCs w:val="22"/>
          <w:lang w:val="hr-HR"/>
        </w:rPr>
        <w:t xml:space="preserve"> artritis</w:t>
      </w:r>
      <w:r w:rsidR="002A33FF" w:rsidRPr="003E5811">
        <w:rPr>
          <w:rFonts w:eastAsia="Arial Unicode MS"/>
          <w:szCs w:val="22"/>
          <w:lang w:val="hr-HR"/>
        </w:rPr>
        <w:t>a</w:t>
      </w:r>
      <w:r w:rsidR="00E60C41" w:rsidRPr="003E5811">
        <w:rPr>
          <w:rFonts w:eastAsia="Arial Unicode MS"/>
          <w:szCs w:val="22"/>
          <w:lang w:val="hr-HR"/>
        </w:rPr>
        <w:t xml:space="preserve"> starosti od </w:t>
      </w:r>
      <w:r w:rsidRPr="003E5811">
        <w:rPr>
          <w:rFonts w:eastAsia="Arial Unicode MS"/>
          <w:szCs w:val="22"/>
          <w:lang w:val="hr-HR"/>
        </w:rPr>
        <w:t>50 </w:t>
      </w:r>
      <w:r w:rsidR="00E60C41" w:rsidRPr="003E5811">
        <w:rPr>
          <w:rFonts w:eastAsia="Arial Unicode MS"/>
          <w:szCs w:val="22"/>
          <w:lang w:val="hr-HR"/>
        </w:rPr>
        <w:t>godina ili starijim, sa barem jednim dodatnim kardiovaskularnim faktorom rizika</w:t>
      </w:r>
      <w:r w:rsidRPr="003E5811">
        <w:rPr>
          <w:iCs/>
          <w:szCs w:val="22"/>
          <w:lang w:val="hr-HR"/>
        </w:rPr>
        <w:t xml:space="preserve">, </w:t>
      </w:r>
      <w:r w:rsidR="00E60C41" w:rsidRPr="003E5811">
        <w:rPr>
          <w:szCs w:val="22"/>
          <w:lang w:val="hr-HR"/>
        </w:rPr>
        <w:t xml:space="preserve">promjene u parametrima </w:t>
      </w:r>
      <w:r w:rsidRPr="003E5811">
        <w:rPr>
          <w:szCs w:val="22"/>
          <w:lang w:val="hr-HR"/>
        </w:rPr>
        <w:t>lipid</w:t>
      </w:r>
      <w:r w:rsidR="00E60C41" w:rsidRPr="003E5811">
        <w:rPr>
          <w:szCs w:val="22"/>
          <w:lang w:val="hr-HR"/>
        </w:rPr>
        <w:t>a</w:t>
      </w:r>
      <w:r w:rsidRPr="003E5811">
        <w:rPr>
          <w:szCs w:val="22"/>
          <w:lang w:val="hr-HR"/>
        </w:rPr>
        <w:t xml:space="preserve"> </w:t>
      </w:r>
      <w:r w:rsidR="00E60C41" w:rsidRPr="003E5811">
        <w:rPr>
          <w:szCs w:val="22"/>
          <w:lang w:val="hr-HR"/>
        </w:rPr>
        <w:t xml:space="preserve">od početka </w:t>
      </w:r>
      <w:r w:rsidR="002A33FF" w:rsidRPr="003E5811">
        <w:rPr>
          <w:szCs w:val="22"/>
          <w:lang w:val="hr-HR"/>
        </w:rPr>
        <w:t xml:space="preserve">studije </w:t>
      </w:r>
      <w:r w:rsidR="00E60C41" w:rsidRPr="003E5811">
        <w:rPr>
          <w:szCs w:val="22"/>
          <w:lang w:val="hr-HR"/>
        </w:rPr>
        <w:t xml:space="preserve">do </w:t>
      </w:r>
      <w:r w:rsidRPr="003E5811">
        <w:rPr>
          <w:szCs w:val="22"/>
          <w:lang w:val="hr-HR"/>
        </w:rPr>
        <w:t>24</w:t>
      </w:r>
      <w:r w:rsidR="00E60C41" w:rsidRPr="003E5811">
        <w:rPr>
          <w:szCs w:val="22"/>
          <w:lang w:val="hr-HR"/>
        </w:rPr>
        <w:t>.</w:t>
      </w:r>
      <w:r w:rsidRPr="003E5811">
        <w:rPr>
          <w:szCs w:val="22"/>
          <w:lang w:val="hr-HR"/>
        </w:rPr>
        <w:t> </w:t>
      </w:r>
      <w:r w:rsidR="00E60C41" w:rsidRPr="003E5811">
        <w:rPr>
          <w:szCs w:val="22"/>
          <w:lang w:val="hr-HR"/>
        </w:rPr>
        <w:t>mjeseca navedene su u nastavku</w:t>
      </w:r>
      <w:r w:rsidRPr="003E5811">
        <w:rPr>
          <w:szCs w:val="22"/>
          <w:lang w:val="hr-HR"/>
        </w:rPr>
        <w:t>:</w:t>
      </w:r>
    </w:p>
    <w:p w14:paraId="711D6BC0" w14:textId="77777777" w:rsidR="00601843" w:rsidRPr="003E5811" w:rsidRDefault="00601843" w:rsidP="00F80F53">
      <w:pPr>
        <w:autoSpaceDE w:val="0"/>
        <w:autoSpaceDN w:val="0"/>
        <w:spacing w:line="240" w:lineRule="auto"/>
        <w:jc w:val="both"/>
        <w:rPr>
          <w:szCs w:val="22"/>
          <w:lang w:val="hr-HR"/>
        </w:rPr>
      </w:pPr>
    </w:p>
    <w:p w14:paraId="10BB9A17" w14:textId="77777777" w:rsidR="00601843" w:rsidRPr="003E5811" w:rsidRDefault="00E60C41" w:rsidP="00F80F53">
      <w:pPr>
        <w:pStyle w:val="ListParagraph"/>
        <w:keepNext/>
        <w:numPr>
          <w:ilvl w:val="0"/>
          <w:numId w:val="79"/>
        </w:numPr>
        <w:autoSpaceDE w:val="0"/>
        <w:autoSpaceDN w:val="0"/>
        <w:ind w:left="360"/>
        <w:jc w:val="both"/>
        <w:rPr>
          <w:lang w:val="hr-HR"/>
        </w:rPr>
      </w:pPr>
      <w:r w:rsidRPr="003E5811">
        <w:rPr>
          <w:rFonts w:ascii="Times New Roman" w:hAnsi="Times New Roman"/>
          <w:lang w:val="hr-HR"/>
        </w:rPr>
        <w:t xml:space="preserve">Srednje vrijednosti </w:t>
      </w:r>
      <w:r w:rsidR="00601843" w:rsidRPr="003E5811">
        <w:rPr>
          <w:rFonts w:ascii="Times New Roman" w:hAnsi="Times New Roman"/>
          <w:lang w:val="hr-HR"/>
        </w:rPr>
        <w:t xml:space="preserve">LDL </w:t>
      </w:r>
      <w:r w:rsidRPr="003E5811">
        <w:rPr>
          <w:rFonts w:ascii="Times New Roman" w:hAnsi="Times New Roman"/>
          <w:lang w:val="hr-HR"/>
        </w:rPr>
        <w:t xml:space="preserve">holesterola povećane su u 12. mjesecu za 13,80% kod pacijenata koji su primali </w:t>
      </w:r>
      <w:r w:rsidR="00601843" w:rsidRPr="003E5811">
        <w:rPr>
          <w:rFonts w:ascii="Times New Roman" w:hAnsi="Times New Roman"/>
          <w:lang w:val="hr-HR"/>
        </w:rPr>
        <w:t xml:space="preserve">tofacitinib </w:t>
      </w:r>
      <w:r w:rsidR="002A33FF" w:rsidRPr="003E5811">
        <w:rPr>
          <w:rFonts w:ascii="Times New Roman" w:hAnsi="Times New Roman"/>
          <w:lang w:val="hr-HR"/>
        </w:rPr>
        <w:t xml:space="preserve">od </w:t>
      </w:r>
      <w:r w:rsidR="00601843" w:rsidRPr="003E5811">
        <w:rPr>
          <w:rFonts w:ascii="Times New Roman" w:hAnsi="Times New Roman"/>
          <w:lang w:val="hr-HR"/>
        </w:rPr>
        <w:t xml:space="preserve">5 mg </w:t>
      </w:r>
      <w:r w:rsidRPr="003E5811">
        <w:rPr>
          <w:rFonts w:ascii="Times New Roman" w:hAnsi="Times New Roman"/>
          <w:lang w:val="hr-HR"/>
        </w:rPr>
        <w:t>dva puta dnevno</w:t>
      </w:r>
      <w:r w:rsidR="00601843" w:rsidRPr="003E5811">
        <w:rPr>
          <w:rFonts w:ascii="Times New Roman" w:hAnsi="Times New Roman"/>
          <w:lang w:val="hr-HR"/>
        </w:rPr>
        <w:t xml:space="preserve">, </w:t>
      </w:r>
      <w:r w:rsidRPr="003E5811">
        <w:rPr>
          <w:rFonts w:ascii="Times New Roman" w:hAnsi="Times New Roman"/>
          <w:lang w:val="hr-HR"/>
        </w:rPr>
        <w:t xml:space="preserve">za 17,04% kod pacijenata koji su primali </w:t>
      </w:r>
      <w:r w:rsidR="00601843" w:rsidRPr="003E5811">
        <w:rPr>
          <w:rFonts w:ascii="Times New Roman" w:hAnsi="Times New Roman"/>
          <w:lang w:val="hr-HR"/>
        </w:rPr>
        <w:t xml:space="preserve">tofacitinib </w:t>
      </w:r>
      <w:r w:rsidR="002A33FF" w:rsidRPr="003E5811">
        <w:rPr>
          <w:rFonts w:ascii="Times New Roman" w:hAnsi="Times New Roman"/>
          <w:lang w:val="hr-HR"/>
        </w:rPr>
        <w:t xml:space="preserve">od </w:t>
      </w:r>
      <w:r w:rsidR="00601843" w:rsidRPr="003E5811">
        <w:rPr>
          <w:rFonts w:ascii="Times New Roman" w:hAnsi="Times New Roman"/>
          <w:lang w:val="hr-HR"/>
        </w:rPr>
        <w:t xml:space="preserve">10 mg </w:t>
      </w:r>
      <w:r w:rsidRPr="003E5811">
        <w:rPr>
          <w:rFonts w:ascii="Times New Roman" w:hAnsi="Times New Roman"/>
          <w:lang w:val="hr-HR"/>
        </w:rPr>
        <w:t xml:space="preserve">dva puta dnevno i za 5,50% kod pacijenata koji su primali inhibitor </w:t>
      </w:r>
      <w:r w:rsidR="00601843" w:rsidRPr="003E5811">
        <w:rPr>
          <w:rFonts w:ascii="Times New Roman" w:hAnsi="Times New Roman"/>
          <w:lang w:val="hr-HR"/>
        </w:rPr>
        <w:t>TNF</w:t>
      </w:r>
      <w:r w:rsidRPr="003E5811">
        <w:rPr>
          <w:rFonts w:ascii="Times New Roman" w:hAnsi="Times New Roman"/>
          <w:lang w:val="hr-HR"/>
        </w:rPr>
        <w:t>-a.</w:t>
      </w:r>
      <w:r w:rsidR="00601843" w:rsidRPr="003E5811">
        <w:rPr>
          <w:rFonts w:ascii="Times New Roman" w:hAnsi="Times New Roman"/>
          <w:lang w:val="hr-HR"/>
        </w:rPr>
        <w:t xml:space="preserve"> </w:t>
      </w:r>
      <w:r w:rsidRPr="003E5811">
        <w:rPr>
          <w:rFonts w:ascii="Times New Roman" w:hAnsi="Times New Roman"/>
          <w:lang w:val="hr-HR"/>
        </w:rPr>
        <w:t xml:space="preserve">U </w:t>
      </w:r>
      <w:r w:rsidR="00601843" w:rsidRPr="003E5811">
        <w:rPr>
          <w:rFonts w:ascii="Times New Roman" w:hAnsi="Times New Roman"/>
          <w:lang w:val="hr-HR"/>
        </w:rPr>
        <w:t>24</w:t>
      </w:r>
      <w:r w:rsidRPr="003E5811">
        <w:rPr>
          <w:rFonts w:ascii="Times New Roman" w:hAnsi="Times New Roman"/>
          <w:lang w:val="hr-HR"/>
        </w:rPr>
        <w:t>. mjesecu</w:t>
      </w:r>
      <w:r w:rsidR="00601843" w:rsidRPr="003E5811">
        <w:rPr>
          <w:rFonts w:ascii="Times New Roman" w:hAnsi="Times New Roman"/>
          <w:lang w:val="hr-HR"/>
        </w:rPr>
        <w:t xml:space="preserve">, </w:t>
      </w:r>
      <w:r w:rsidRPr="003E5811">
        <w:rPr>
          <w:rFonts w:ascii="Times New Roman" w:hAnsi="Times New Roman"/>
          <w:lang w:val="hr-HR"/>
        </w:rPr>
        <w:t xml:space="preserve">povećanje je iznosilo </w:t>
      </w:r>
      <w:r w:rsidR="00601843" w:rsidRPr="003E5811">
        <w:rPr>
          <w:rFonts w:ascii="Times New Roman" w:hAnsi="Times New Roman"/>
          <w:lang w:val="hr-HR"/>
        </w:rPr>
        <w:t>12</w:t>
      </w:r>
      <w:r w:rsidRPr="003E5811">
        <w:rPr>
          <w:rFonts w:ascii="Times New Roman" w:hAnsi="Times New Roman"/>
          <w:lang w:val="hr-HR"/>
        </w:rPr>
        <w:t>,</w:t>
      </w:r>
      <w:r w:rsidR="00601843" w:rsidRPr="003E5811">
        <w:rPr>
          <w:rFonts w:ascii="Times New Roman" w:hAnsi="Times New Roman"/>
          <w:lang w:val="hr-HR"/>
        </w:rPr>
        <w:t>71%, 18</w:t>
      </w:r>
      <w:r w:rsidRPr="003E5811">
        <w:rPr>
          <w:rFonts w:ascii="Times New Roman" w:hAnsi="Times New Roman"/>
          <w:lang w:val="hr-HR"/>
        </w:rPr>
        <w:t>,</w:t>
      </w:r>
      <w:r w:rsidR="00601843" w:rsidRPr="003E5811">
        <w:rPr>
          <w:rFonts w:ascii="Times New Roman" w:hAnsi="Times New Roman"/>
          <w:lang w:val="hr-HR"/>
        </w:rPr>
        <w:t>14%</w:t>
      </w:r>
      <w:r w:rsidRPr="003E5811">
        <w:rPr>
          <w:rFonts w:ascii="Times New Roman" w:hAnsi="Times New Roman"/>
          <w:lang w:val="hr-HR"/>
        </w:rPr>
        <w:t xml:space="preserve"> i</w:t>
      </w:r>
      <w:r w:rsidR="00601843" w:rsidRPr="003E5811">
        <w:rPr>
          <w:rFonts w:ascii="Times New Roman" w:hAnsi="Times New Roman"/>
          <w:lang w:val="hr-HR"/>
        </w:rPr>
        <w:t xml:space="preserve"> 3</w:t>
      </w:r>
      <w:r w:rsidRPr="003E5811">
        <w:rPr>
          <w:rFonts w:ascii="Times New Roman" w:hAnsi="Times New Roman"/>
          <w:lang w:val="hr-HR"/>
        </w:rPr>
        <w:t>,</w:t>
      </w:r>
      <w:r w:rsidR="00601843" w:rsidRPr="003E5811">
        <w:rPr>
          <w:rFonts w:ascii="Times New Roman" w:hAnsi="Times New Roman"/>
          <w:lang w:val="hr-HR"/>
        </w:rPr>
        <w:t xml:space="preserve">64%, </w:t>
      </w:r>
      <w:r w:rsidRPr="003E5811">
        <w:rPr>
          <w:rFonts w:ascii="Times New Roman" w:hAnsi="Times New Roman"/>
          <w:lang w:val="hr-HR"/>
        </w:rPr>
        <w:t>tim redosljedom</w:t>
      </w:r>
      <w:r w:rsidR="00601843" w:rsidRPr="003E5811">
        <w:rPr>
          <w:rFonts w:ascii="Times New Roman" w:hAnsi="Times New Roman"/>
          <w:lang w:val="hr-HR"/>
        </w:rPr>
        <w:t>,</w:t>
      </w:r>
    </w:p>
    <w:p w14:paraId="08132938" w14:textId="77777777" w:rsidR="00601843" w:rsidRPr="003E5811" w:rsidRDefault="00E60C41" w:rsidP="00F80F53">
      <w:pPr>
        <w:pStyle w:val="ListParagraph"/>
        <w:keepNext/>
        <w:numPr>
          <w:ilvl w:val="0"/>
          <w:numId w:val="79"/>
        </w:numPr>
        <w:autoSpaceDE w:val="0"/>
        <w:autoSpaceDN w:val="0"/>
        <w:ind w:left="360"/>
        <w:jc w:val="both"/>
        <w:rPr>
          <w:lang w:val="hr-HR"/>
        </w:rPr>
      </w:pPr>
      <w:r w:rsidRPr="003E5811">
        <w:rPr>
          <w:rFonts w:ascii="Times New Roman" w:hAnsi="Times New Roman"/>
          <w:lang w:val="hr-HR"/>
        </w:rPr>
        <w:t xml:space="preserve">Srednje vrijednosti HDL holesterola povećane su u 12. mjesecu za 11,71% kod pacijenata koji su primali tofacitinib </w:t>
      </w:r>
      <w:r w:rsidR="002A33FF" w:rsidRPr="003E5811">
        <w:rPr>
          <w:rFonts w:ascii="Times New Roman" w:hAnsi="Times New Roman"/>
          <w:lang w:val="hr-HR"/>
        </w:rPr>
        <w:t xml:space="preserve">od </w:t>
      </w:r>
      <w:r w:rsidRPr="003E5811">
        <w:rPr>
          <w:rFonts w:ascii="Times New Roman" w:hAnsi="Times New Roman"/>
          <w:lang w:val="hr-HR"/>
        </w:rPr>
        <w:t xml:space="preserve">5 mg dva puta dnevno, za 13,63% kod pacijenata koji su primali tofacitinib </w:t>
      </w:r>
      <w:r w:rsidR="002A33FF" w:rsidRPr="003E5811">
        <w:rPr>
          <w:rFonts w:ascii="Times New Roman" w:hAnsi="Times New Roman"/>
          <w:lang w:val="hr-HR"/>
        </w:rPr>
        <w:t xml:space="preserve">od </w:t>
      </w:r>
      <w:r w:rsidRPr="003E5811">
        <w:rPr>
          <w:rFonts w:ascii="Times New Roman" w:hAnsi="Times New Roman"/>
          <w:lang w:val="hr-HR"/>
        </w:rPr>
        <w:t>10 mg dva puta dnevno i za 2,82% kod pacijenata koji su primali inhibitor TNF-a. U 24. mjesecu, povećanje je iznosilo 11,58%, 13,54% i 1,42%, tim redosljedom</w:t>
      </w:r>
      <w:r w:rsidR="00601843" w:rsidRPr="003E5811">
        <w:rPr>
          <w:rFonts w:ascii="Times New Roman" w:hAnsi="Times New Roman"/>
          <w:lang w:val="hr-HR"/>
        </w:rPr>
        <w:t>.</w:t>
      </w:r>
    </w:p>
    <w:p w14:paraId="6220FA0C" w14:textId="77777777" w:rsidR="00953113" w:rsidRPr="003E5811" w:rsidRDefault="00953113" w:rsidP="00F80F53">
      <w:pPr>
        <w:autoSpaceDE w:val="0"/>
        <w:autoSpaceDN w:val="0"/>
        <w:adjustRightInd w:val="0"/>
        <w:spacing w:line="240" w:lineRule="auto"/>
        <w:jc w:val="both"/>
        <w:rPr>
          <w:i/>
          <w:iCs/>
          <w:szCs w:val="22"/>
          <w:lang w:val="hr-HR"/>
        </w:rPr>
      </w:pPr>
    </w:p>
    <w:p w14:paraId="26257ABF" w14:textId="77777777" w:rsidR="00953113" w:rsidRPr="003E5811" w:rsidRDefault="00953113" w:rsidP="00F80F53">
      <w:pPr>
        <w:autoSpaceDE w:val="0"/>
        <w:autoSpaceDN w:val="0"/>
        <w:adjustRightInd w:val="0"/>
        <w:spacing w:line="240" w:lineRule="auto"/>
        <w:jc w:val="both"/>
        <w:rPr>
          <w:i/>
          <w:iCs/>
          <w:szCs w:val="22"/>
          <w:u w:val="single"/>
          <w:lang w:val="hr-HR"/>
        </w:rPr>
      </w:pPr>
      <w:r w:rsidRPr="003E5811">
        <w:rPr>
          <w:i/>
          <w:u w:val="single"/>
          <w:lang w:val="hr-HR"/>
        </w:rPr>
        <w:t>Infarkt miokarda</w:t>
      </w:r>
    </w:p>
    <w:p w14:paraId="06E2C9CE" w14:textId="77777777" w:rsidR="00953113" w:rsidRPr="003E5811" w:rsidRDefault="00953113" w:rsidP="00F80F53">
      <w:pPr>
        <w:autoSpaceDE w:val="0"/>
        <w:autoSpaceDN w:val="0"/>
        <w:adjustRightInd w:val="0"/>
        <w:spacing w:line="240" w:lineRule="auto"/>
        <w:jc w:val="both"/>
        <w:rPr>
          <w:szCs w:val="22"/>
          <w:u w:val="single"/>
          <w:lang w:val="hr-HR"/>
        </w:rPr>
      </w:pPr>
    </w:p>
    <w:p w14:paraId="4564A433" w14:textId="77777777" w:rsidR="00953113" w:rsidRPr="003E5811" w:rsidRDefault="00953113" w:rsidP="00F80F53">
      <w:pPr>
        <w:autoSpaceDE w:val="0"/>
        <w:autoSpaceDN w:val="0"/>
        <w:adjustRightInd w:val="0"/>
        <w:spacing w:line="240" w:lineRule="auto"/>
        <w:jc w:val="both"/>
        <w:rPr>
          <w:i/>
          <w:iCs/>
          <w:szCs w:val="22"/>
          <w:lang w:val="hr-HR"/>
        </w:rPr>
      </w:pPr>
      <w:r w:rsidRPr="003E5811">
        <w:rPr>
          <w:i/>
          <w:lang w:val="hr-HR"/>
        </w:rPr>
        <w:t>Reumatoidni artritis</w:t>
      </w:r>
    </w:p>
    <w:p w14:paraId="40FC137E" w14:textId="77777777" w:rsidR="00953113" w:rsidRPr="003E5811" w:rsidRDefault="00953113" w:rsidP="00F80F53">
      <w:pPr>
        <w:autoSpaceDE w:val="0"/>
        <w:autoSpaceDN w:val="0"/>
        <w:adjustRightInd w:val="0"/>
        <w:spacing w:line="240" w:lineRule="auto"/>
        <w:jc w:val="both"/>
        <w:rPr>
          <w:szCs w:val="22"/>
          <w:lang w:val="hr-HR"/>
        </w:rPr>
      </w:pPr>
      <w:r w:rsidRPr="003E5811">
        <w:rPr>
          <w:lang w:val="hr-HR"/>
        </w:rPr>
        <w:t>U velikoj (N=4362) randomizovanoj s</w:t>
      </w:r>
      <w:r w:rsidR="00382966" w:rsidRPr="003E5811">
        <w:rPr>
          <w:lang w:val="hr-HR"/>
        </w:rPr>
        <w:t>t</w:t>
      </w:r>
      <w:r w:rsidRPr="003E5811">
        <w:rPr>
          <w:lang w:val="hr-HR"/>
        </w:rPr>
        <w:t>udiji bezbjednosti nakon odobrenja lijeka sa pacijentima oboljelim od reumatoidnog artritisa starosti od 50 godina ili starijim, sa barem jednim dodatnim kardiovaskularnim faktorom rizika, stope incidencije (95% CI) za nesmrtonosni infarkt miokarda pri uzimanju tofacitiniba od 5 mg dva puta dnevno, tofacitiniba od 10 mg dva puta dnevno i TNF inhibitora, iznosile su 0,37 (0,22; 0,57), 0,33 (0,19; 0,53) i 0,16 (0,07; 0,31) pacijenata sa događajima na 100 pacijent-godina, tim redoslijedom. Prijavljeno je nekoliko smrtonosnih infarkta miokarda sa stopama sličnim kod pacijenata liječenih tofacitinibom u poređenju sa TNF inhibitorima (vidjeti djelove 4.4 i 5.1). U okviru studije je bilo neophodno pratiti barem 1500 pacijenata u periodu od 3 godine.</w:t>
      </w:r>
    </w:p>
    <w:p w14:paraId="21848FE2" w14:textId="77777777" w:rsidR="00953113" w:rsidRPr="003E5811" w:rsidRDefault="00953113" w:rsidP="00F80F53">
      <w:pPr>
        <w:autoSpaceDE w:val="0"/>
        <w:autoSpaceDN w:val="0"/>
        <w:adjustRightInd w:val="0"/>
        <w:spacing w:line="240" w:lineRule="auto"/>
        <w:jc w:val="both"/>
        <w:rPr>
          <w:szCs w:val="22"/>
          <w:u w:val="single"/>
          <w:lang w:val="hr-HR"/>
        </w:rPr>
      </w:pPr>
    </w:p>
    <w:p w14:paraId="75909309" w14:textId="77777777" w:rsidR="00953113" w:rsidRPr="003E5811" w:rsidRDefault="00953113" w:rsidP="00F80F53">
      <w:pPr>
        <w:autoSpaceDE w:val="0"/>
        <w:autoSpaceDN w:val="0"/>
        <w:adjustRightInd w:val="0"/>
        <w:spacing w:line="240" w:lineRule="auto"/>
        <w:jc w:val="both"/>
        <w:rPr>
          <w:i/>
          <w:szCs w:val="22"/>
          <w:u w:val="single"/>
          <w:lang w:val="hr-HR"/>
        </w:rPr>
      </w:pPr>
      <w:r w:rsidRPr="003E5811">
        <w:rPr>
          <w:i/>
          <w:u w:val="single"/>
          <w:lang w:val="hr-HR"/>
        </w:rPr>
        <w:t>Maligniteti sa izuzetkom nemelanomskog karcinoma kože</w:t>
      </w:r>
    </w:p>
    <w:p w14:paraId="4665BA7A" w14:textId="77777777" w:rsidR="00953113" w:rsidRPr="003E5811" w:rsidRDefault="00953113" w:rsidP="00F80F53">
      <w:pPr>
        <w:autoSpaceDE w:val="0"/>
        <w:autoSpaceDN w:val="0"/>
        <w:adjustRightInd w:val="0"/>
        <w:spacing w:line="240" w:lineRule="auto"/>
        <w:jc w:val="both"/>
        <w:rPr>
          <w:i/>
          <w:iCs/>
          <w:szCs w:val="22"/>
          <w:u w:val="single"/>
          <w:lang w:val="hr-HR"/>
        </w:rPr>
      </w:pPr>
    </w:p>
    <w:p w14:paraId="47AFBE0D" w14:textId="77777777" w:rsidR="00953113" w:rsidRPr="003E5811" w:rsidRDefault="00953113" w:rsidP="00F80F53">
      <w:pPr>
        <w:autoSpaceDE w:val="0"/>
        <w:autoSpaceDN w:val="0"/>
        <w:adjustRightInd w:val="0"/>
        <w:spacing w:line="240" w:lineRule="auto"/>
        <w:jc w:val="both"/>
        <w:rPr>
          <w:i/>
          <w:iCs/>
          <w:szCs w:val="22"/>
          <w:lang w:val="hr-HR"/>
        </w:rPr>
      </w:pPr>
      <w:r w:rsidRPr="003E5811">
        <w:rPr>
          <w:i/>
          <w:lang w:val="hr-HR"/>
        </w:rPr>
        <w:t>Reumatoidni artritis</w:t>
      </w:r>
    </w:p>
    <w:p w14:paraId="3C1AC97F" w14:textId="77777777" w:rsidR="00953113" w:rsidRPr="003E5811" w:rsidRDefault="00953113" w:rsidP="00F80F53">
      <w:pPr>
        <w:autoSpaceDE w:val="0"/>
        <w:autoSpaceDN w:val="0"/>
        <w:adjustRightInd w:val="0"/>
        <w:spacing w:line="240" w:lineRule="auto"/>
        <w:jc w:val="both"/>
        <w:rPr>
          <w:szCs w:val="22"/>
          <w:lang w:val="hr-HR"/>
        </w:rPr>
      </w:pPr>
      <w:r w:rsidRPr="003E5811">
        <w:rPr>
          <w:lang w:val="hr-HR"/>
        </w:rPr>
        <w:t>U velikoj (N=4362) randomizovanoj s</w:t>
      </w:r>
      <w:r w:rsidR="005D0E92" w:rsidRPr="003E5811">
        <w:rPr>
          <w:lang w:val="hr-HR"/>
        </w:rPr>
        <w:t>t</w:t>
      </w:r>
      <w:r w:rsidRPr="003E5811">
        <w:rPr>
          <w:lang w:val="hr-HR"/>
        </w:rPr>
        <w:t>udiji bezbjednosti nakon odobrenja lijeka sa pacijentima oboljelim od reumatoidnog artritisa starosti od 50  godina ili starijim, sa barem jednim dodatnim kardiovaskularnim faktorom rizika, stope incidencije (95% CI) za karcinom pluća pri uzimanju tofacitiniba od 5 mg dva puta dnevno, tofacitiniba od 10 mg dva puta dnevno i TNF inhibitora iznosile su 0,23 (0,12; 0,40), 0,32 (0,18; 0,51) i 0,13 (0,05; 0,26) pacijenata sa događajima na 100 pacijent-godina, tim redoslijedom (vidjeti djelove 4.4 i 5.1). U okviru studije je bilo neophodno pratiti barem 1500 pacijenata u periodu od 3 godine.</w:t>
      </w:r>
    </w:p>
    <w:p w14:paraId="6AB0DFA1" w14:textId="77777777" w:rsidR="00953113" w:rsidRPr="003E5811" w:rsidRDefault="00953113" w:rsidP="00F80F53">
      <w:pPr>
        <w:autoSpaceDE w:val="0"/>
        <w:autoSpaceDN w:val="0"/>
        <w:adjustRightInd w:val="0"/>
        <w:spacing w:line="240" w:lineRule="auto"/>
        <w:jc w:val="both"/>
        <w:rPr>
          <w:szCs w:val="22"/>
          <w:lang w:val="hr-HR"/>
        </w:rPr>
      </w:pPr>
    </w:p>
    <w:p w14:paraId="1E80232B" w14:textId="77777777" w:rsidR="00953113" w:rsidRPr="003E5811" w:rsidRDefault="00953113" w:rsidP="00F80F53">
      <w:pPr>
        <w:autoSpaceDE w:val="0"/>
        <w:autoSpaceDN w:val="0"/>
        <w:adjustRightInd w:val="0"/>
        <w:spacing w:line="240" w:lineRule="auto"/>
        <w:jc w:val="both"/>
        <w:rPr>
          <w:szCs w:val="22"/>
          <w:lang w:val="hr-HR"/>
        </w:rPr>
      </w:pPr>
      <w:r w:rsidRPr="003E5811">
        <w:rPr>
          <w:lang w:val="hr-HR"/>
        </w:rPr>
        <w:lastRenderedPageBreak/>
        <w:t>Stope incidencije (95% CI) za limfom kod uzimanja tofacitiniba od 5 mg dva puta dnevno, tofacitiniba od 10 mg dva puta dnevno i TNF inhibitora iznosile su 0,07 (0,02; 0,18), 0,11 (0,04; 0,24) i 0,02 (0,00; 0,10) pacijenata sa događajima na 100 pacijent-godina, tim redoslijedom (vidjeti djelove 4.4 i 5.1).</w:t>
      </w:r>
    </w:p>
    <w:p w14:paraId="34D1EFE1" w14:textId="77777777" w:rsidR="00494715" w:rsidRPr="003E5811" w:rsidRDefault="00494715" w:rsidP="00F80F53">
      <w:pPr>
        <w:autoSpaceDE w:val="0"/>
        <w:autoSpaceDN w:val="0"/>
        <w:adjustRightInd w:val="0"/>
        <w:spacing w:line="240" w:lineRule="auto"/>
        <w:jc w:val="both"/>
        <w:rPr>
          <w:szCs w:val="22"/>
          <w:u w:val="single"/>
          <w:lang w:val="hr-HR"/>
        </w:rPr>
      </w:pPr>
    </w:p>
    <w:p w14:paraId="74EC5A9C" w14:textId="77777777" w:rsidR="00494715" w:rsidRPr="003E5811" w:rsidRDefault="006D7878" w:rsidP="00F80F53">
      <w:pPr>
        <w:keepNext/>
        <w:autoSpaceDE w:val="0"/>
        <w:autoSpaceDN w:val="0"/>
        <w:adjustRightInd w:val="0"/>
        <w:spacing w:line="240" w:lineRule="auto"/>
        <w:jc w:val="both"/>
        <w:rPr>
          <w:szCs w:val="22"/>
          <w:u w:val="single"/>
          <w:lang w:val="hr-HR"/>
        </w:rPr>
      </w:pPr>
      <w:r w:rsidRPr="003E5811">
        <w:rPr>
          <w:u w:val="single"/>
          <w:lang w:val="hr-HR"/>
        </w:rPr>
        <w:t>Prijavljivanje sumnji na neželjena dejstva</w:t>
      </w:r>
    </w:p>
    <w:p w14:paraId="2A5D04A4" w14:textId="77777777" w:rsidR="00494715" w:rsidRPr="003E5811" w:rsidRDefault="00494715" w:rsidP="00F80F53">
      <w:pPr>
        <w:keepNext/>
        <w:spacing w:line="240" w:lineRule="auto"/>
        <w:jc w:val="both"/>
        <w:rPr>
          <w:szCs w:val="22"/>
          <w:lang w:val="hr-HR"/>
        </w:rPr>
      </w:pPr>
    </w:p>
    <w:p w14:paraId="4D87C5B1" w14:textId="77777777" w:rsidR="007E537F" w:rsidRPr="003E5811" w:rsidRDefault="007E537F" w:rsidP="00B5443C">
      <w:pPr>
        <w:keepNext/>
        <w:keepLines/>
        <w:jc w:val="both"/>
        <w:rPr>
          <w:lang w:val="hr-HR"/>
        </w:rPr>
      </w:pPr>
      <w:r w:rsidRPr="003E5811">
        <w:rPr>
          <w:lang w:val="hr-HR"/>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CB80764" w14:textId="77777777" w:rsidR="007E537F" w:rsidRPr="003E5811" w:rsidRDefault="007E537F" w:rsidP="000035C5">
      <w:pPr>
        <w:tabs>
          <w:tab w:val="center" w:pos="4536"/>
          <w:tab w:val="right" w:pos="9072"/>
        </w:tabs>
        <w:spacing w:before="120"/>
        <w:jc w:val="both"/>
        <w:rPr>
          <w:bCs/>
          <w:szCs w:val="22"/>
          <w:lang w:val="hr-HR"/>
        </w:rPr>
      </w:pPr>
      <w:r w:rsidRPr="003E5811">
        <w:rPr>
          <w:lang w:val="hr-HR"/>
        </w:rPr>
        <w:t xml:space="preserve">Institut za ljekove i medicinska sredstva </w:t>
      </w:r>
    </w:p>
    <w:p w14:paraId="6B007D56" w14:textId="77777777" w:rsidR="007E537F" w:rsidRPr="003E5811" w:rsidRDefault="007E537F">
      <w:pPr>
        <w:tabs>
          <w:tab w:val="center" w:pos="4536"/>
          <w:tab w:val="right" w:pos="9072"/>
        </w:tabs>
        <w:jc w:val="both"/>
        <w:rPr>
          <w:bCs/>
          <w:szCs w:val="22"/>
          <w:lang w:val="hr-HR"/>
        </w:rPr>
      </w:pPr>
      <w:r w:rsidRPr="003E5811">
        <w:rPr>
          <w:lang w:val="hr-HR"/>
        </w:rPr>
        <w:t>Odjeljenje za farmakovigilancu</w:t>
      </w:r>
    </w:p>
    <w:p w14:paraId="0CD54FBF" w14:textId="77777777" w:rsidR="007E537F" w:rsidRPr="003E5811" w:rsidRDefault="007E537F">
      <w:pPr>
        <w:tabs>
          <w:tab w:val="center" w:pos="4536"/>
          <w:tab w:val="right" w:pos="9072"/>
        </w:tabs>
        <w:spacing w:after="120"/>
        <w:jc w:val="both"/>
        <w:rPr>
          <w:bCs/>
          <w:szCs w:val="22"/>
          <w:lang w:val="hr-HR"/>
        </w:rPr>
      </w:pPr>
      <w:r w:rsidRPr="003E5811">
        <w:rPr>
          <w:lang w:val="hr-HR"/>
        </w:rPr>
        <w:t>Bulevar Ivana Crnojevića 64a, 81000 Podgorica</w:t>
      </w:r>
    </w:p>
    <w:p w14:paraId="6E60FD78" w14:textId="77777777" w:rsidR="007E537F" w:rsidRPr="003E5811" w:rsidRDefault="007E537F">
      <w:pPr>
        <w:tabs>
          <w:tab w:val="center" w:pos="4536"/>
          <w:tab w:val="right" w:pos="9072"/>
        </w:tabs>
        <w:jc w:val="both"/>
        <w:rPr>
          <w:bCs/>
          <w:szCs w:val="22"/>
          <w:lang w:val="hr-HR"/>
        </w:rPr>
      </w:pPr>
      <w:r w:rsidRPr="003E5811">
        <w:rPr>
          <w:lang w:val="hr-HR"/>
        </w:rPr>
        <w:t>tel: +382 (0) 20 310 280</w:t>
      </w:r>
    </w:p>
    <w:p w14:paraId="19E8CF72" w14:textId="77777777" w:rsidR="007E537F" w:rsidRPr="003E5811" w:rsidRDefault="007E537F">
      <w:pPr>
        <w:tabs>
          <w:tab w:val="center" w:pos="4536"/>
          <w:tab w:val="right" w:pos="9072"/>
        </w:tabs>
        <w:jc w:val="both"/>
        <w:rPr>
          <w:bCs/>
          <w:szCs w:val="22"/>
          <w:lang w:val="hr-HR"/>
        </w:rPr>
      </w:pPr>
      <w:r w:rsidRPr="003E5811">
        <w:rPr>
          <w:lang w:val="hr-HR"/>
        </w:rPr>
        <w:t>fax: +382 (0) 20 310 581</w:t>
      </w:r>
    </w:p>
    <w:p w14:paraId="136AFCCB" w14:textId="77777777" w:rsidR="007E537F" w:rsidRPr="003E5811" w:rsidRDefault="00B90103">
      <w:pPr>
        <w:pStyle w:val="NoSpacing"/>
        <w:jc w:val="both"/>
        <w:rPr>
          <w:rFonts w:eastAsia="Calibri"/>
          <w:sz w:val="22"/>
          <w:szCs w:val="22"/>
          <w:lang w:val="hr-HR"/>
        </w:rPr>
      </w:pPr>
      <w:hyperlink r:id="rId9" w:history="1">
        <w:r w:rsidR="000C4BBF" w:rsidRPr="003E5811">
          <w:rPr>
            <w:rStyle w:val="Hyperlink"/>
            <w:sz w:val="22"/>
            <w:lang w:val="hr-HR"/>
          </w:rPr>
          <w:t>www.cinmed.me</w:t>
        </w:r>
      </w:hyperlink>
    </w:p>
    <w:p w14:paraId="0A70A9F4" w14:textId="77777777" w:rsidR="007E537F" w:rsidRPr="003E5811" w:rsidRDefault="00B90103">
      <w:pPr>
        <w:pStyle w:val="NoSpacing"/>
        <w:jc w:val="both"/>
        <w:rPr>
          <w:rFonts w:eastAsia="Calibri"/>
          <w:color w:val="0000FF"/>
          <w:sz w:val="22"/>
          <w:szCs w:val="22"/>
          <w:u w:val="single"/>
          <w:lang w:val="hr-HR"/>
        </w:rPr>
      </w:pPr>
      <w:hyperlink r:id="rId10" w:history="1">
        <w:r w:rsidR="000C4BBF" w:rsidRPr="003E5811">
          <w:rPr>
            <w:rStyle w:val="Hyperlink"/>
            <w:sz w:val="22"/>
            <w:lang w:val="hr-HR"/>
          </w:rPr>
          <w:t>nezeljenadejstva@cinmed.me</w:t>
        </w:r>
      </w:hyperlink>
    </w:p>
    <w:p w14:paraId="1F349D94" w14:textId="77777777" w:rsidR="007E537F" w:rsidRPr="003E5811" w:rsidRDefault="007E537F" w:rsidP="007E537F">
      <w:pPr>
        <w:jc w:val="both"/>
        <w:rPr>
          <w:lang w:val="hr-HR"/>
        </w:rPr>
      </w:pPr>
      <w:r w:rsidRPr="003E5811">
        <w:rPr>
          <w:lang w:val="hr-HR"/>
        </w:rPr>
        <w:t>putem IS zdravstvene zaštite</w:t>
      </w:r>
    </w:p>
    <w:p w14:paraId="408E097D" w14:textId="77777777" w:rsidR="00CA2E77" w:rsidRPr="003E5811" w:rsidRDefault="00CA2E77" w:rsidP="00CA2E77">
      <w:pPr>
        <w:pStyle w:val="NoSpacing"/>
        <w:jc w:val="both"/>
        <w:rPr>
          <w:rFonts w:eastAsia="Calibri"/>
          <w:sz w:val="22"/>
          <w:szCs w:val="22"/>
          <w:lang w:val="sr-Latn-RS"/>
        </w:rPr>
      </w:pPr>
      <w:r w:rsidRPr="003E5811">
        <w:rPr>
          <w:rFonts w:eastAsia="Calibri"/>
          <w:sz w:val="22"/>
          <w:szCs w:val="22"/>
          <w:lang w:val="sr-Latn-RS"/>
        </w:rPr>
        <w:t>QR kod za online prijavu sumnje na neželjeno dejstvo lijeka:</w:t>
      </w:r>
    </w:p>
    <w:p w14:paraId="240EC845" w14:textId="77777777" w:rsidR="00CA2E77" w:rsidRPr="003E5811" w:rsidRDefault="00CA2E77" w:rsidP="00CA2E77">
      <w:pPr>
        <w:pStyle w:val="NoSpacing"/>
        <w:jc w:val="both"/>
        <w:rPr>
          <w:rFonts w:eastAsia="Calibri"/>
          <w:sz w:val="22"/>
          <w:szCs w:val="22"/>
          <w:lang w:val="sr-Latn-RS"/>
        </w:rPr>
      </w:pPr>
    </w:p>
    <w:p w14:paraId="6625B9F5" w14:textId="03794312" w:rsidR="00CA2E77" w:rsidRPr="003E5811" w:rsidRDefault="006647CA" w:rsidP="00CA2E77">
      <w:pPr>
        <w:pStyle w:val="NoSpacing"/>
        <w:rPr>
          <w:rFonts w:eastAsia="Calibri"/>
          <w:sz w:val="22"/>
          <w:szCs w:val="22"/>
          <w:lang w:val="sr-Latn-RS"/>
        </w:rPr>
      </w:pPr>
      <w:r w:rsidRPr="007F661E">
        <w:rPr>
          <w:b/>
          <w:bCs/>
          <w:noProof/>
          <w:sz w:val="22"/>
          <w:szCs w:val="22"/>
          <w:lang w:val="en-US"/>
        </w:rPr>
        <w:drawing>
          <wp:inline distT="0" distB="0" distL="0" distR="0" wp14:anchorId="5E0EBCF0" wp14:editId="76733440">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hyperlink r:id="rId13" w:history="1"/>
    </w:p>
    <w:p w14:paraId="505BE35D" w14:textId="77777777" w:rsidR="00CA2E77" w:rsidRPr="003E5811" w:rsidRDefault="00CA2E77" w:rsidP="007E537F">
      <w:pPr>
        <w:jc w:val="both"/>
        <w:rPr>
          <w:szCs w:val="22"/>
          <w:lang w:val="hr-HR"/>
        </w:rPr>
      </w:pPr>
    </w:p>
    <w:p w14:paraId="3B7A5464" w14:textId="77777777" w:rsidR="00494715" w:rsidRPr="003E5811" w:rsidRDefault="006D7878" w:rsidP="00F80F53">
      <w:pPr>
        <w:keepNext/>
        <w:tabs>
          <w:tab w:val="clear" w:pos="567"/>
        </w:tabs>
        <w:spacing w:line="240" w:lineRule="auto"/>
        <w:ind w:left="567" w:hanging="567"/>
        <w:jc w:val="both"/>
        <w:outlineLvl w:val="0"/>
        <w:rPr>
          <w:szCs w:val="22"/>
          <w:lang w:val="hr-HR"/>
        </w:rPr>
      </w:pPr>
      <w:r w:rsidRPr="003E5811">
        <w:rPr>
          <w:b/>
          <w:lang w:val="hr-HR"/>
        </w:rPr>
        <w:t>4.9</w:t>
      </w:r>
      <w:r w:rsidRPr="003E5811">
        <w:rPr>
          <w:b/>
          <w:lang w:val="hr-HR"/>
        </w:rPr>
        <w:tab/>
        <w:t>Predoziranje</w:t>
      </w:r>
    </w:p>
    <w:p w14:paraId="5F0448C8" w14:textId="77777777" w:rsidR="00494715" w:rsidRPr="003E5811" w:rsidRDefault="00494715" w:rsidP="00F80F53">
      <w:pPr>
        <w:keepNext/>
        <w:spacing w:line="240" w:lineRule="auto"/>
        <w:jc w:val="both"/>
        <w:rPr>
          <w:rFonts w:eastAsia="Arial Unicode MS"/>
          <w:i/>
          <w:szCs w:val="22"/>
          <w:lang w:val="hr-HR"/>
        </w:rPr>
      </w:pPr>
    </w:p>
    <w:p w14:paraId="4269134C" w14:textId="77777777" w:rsidR="00494715" w:rsidRPr="003E5811" w:rsidRDefault="006D7878" w:rsidP="00F80F53">
      <w:pPr>
        <w:pStyle w:val="TableText"/>
        <w:keepNext/>
        <w:jc w:val="both"/>
        <w:rPr>
          <w:rStyle w:val="Instructions"/>
          <w:rFonts w:cs="Times New Roman"/>
          <w:bCs/>
          <w:i w:val="0"/>
          <w:iCs w:val="0"/>
          <w:color w:val="auto"/>
          <w:sz w:val="22"/>
          <w:szCs w:val="22"/>
          <w:lang w:val="hr-HR"/>
        </w:rPr>
      </w:pPr>
      <w:r w:rsidRPr="003E5811">
        <w:rPr>
          <w:sz w:val="22"/>
          <w:lang w:val="hr-HR"/>
        </w:rPr>
        <w:t>U slučaju predoziranja, preporučuje se praćenje znakova i simptoma neželjenih reakcija. Ne postoji specifični antidot kod predoziranja tofacitinibom. Terapija treba da bude simptomatska i suportivna.</w:t>
      </w:r>
    </w:p>
    <w:p w14:paraId="54162100" w14:textId="77777777" w:rsidR="00494715" w:rsidRPr="003E5811" w:rsidRDefault="00494715" w:rsidP="00F80F53">
      <w:pPr>
        <w:pStyle w:val="TableText"/>
        <w:keepNext/>
        <w:jc w:val="both"/>
        <w:rPr>
          <w:rStyle w:val="Instructions"/>
          <w:rFonts w:cs="Times New Roman"/>
          <w:bCs/>
          <w:i w:val="0"/>
          <w:iCs w:val="0"/>
          <w:color w:val="auto"/>
          <w:sz w:val="22"/>
          <w:szCs w:val="22"/>
          <w:lang w:val="hr-HR"/>
        </w:rPr>
      </w:pPr>
    </w:p>
    <w:p w14:paraId="6FFCE765" w14:textId="77777777" w:rsidR="00494715" w:rsidRPr="003E5811" w:rsidRDefault="006D7878" w:rsidP="00F80F53">
      <w:pPr>
        <w:pStyle w:val="TableText"/>
        <w:jc w:val="both"/>
        <w:rPr>
          <w:rFonts w:cs="Times New Roman"/>
          <w:bCs/>
          <w:sz w:val="22"/>
          <w:szCs w:val="22"/>
          <w:lang w:val="hr-HR"/>
        </w:rPr>
      </w:pPr>
      <w:r w:rsidRPr="003E5811">
        <w:rPr>
          <w:sz w:val="22"/>
          <w:lang w:val="hr-HR"/>
        </w:rPr>
        <w:t>Farmakokinetički podaci dobijeni primjenom doze do 100 mg (uključujući i pojedinačnu dozu od 100 mg) kod zdravih dobrovoljaca, ukazuju na to da se više od 95% primijenjene doze eliminiše u roku od 24 sata.</w:t>
      </w:r>
    </w:p>
    <w:p w14:paraId="54460B32" w14:textId="77777777" w:rsidR="00494715" w:rsidRPr="003E5811" w:rsidRDefault="00494715" w:rsidP="00F80F53">
      <w:pPr>
        <w:tabs>
          <w:tab w:val="clear" w:pos="567"/>
        </w:tabs>
        <w:spacing w:line="240" w:lineRule="auto"/>
        <w:jc w:val="both"/>
        <w:rPr>
          <w:szCs w:val="22"/>
          <w:lang w:val="hr-HR"/>
        </w:rPr>
      </w:pPr>
    </w:p>
    <w:p w14:paraId="1E286099" w14:textId="77777777" w:rsidR="00494715" w:rsidRPr="003E5811" w:rsidRDefault="00494715" w:rsidP="00F80F53">
      <w:pPr>
        <w:tabs>
          <w:tab w:val="clear" w:pos="567"/>
        </w:tabs>
        <w:spacing w:line="240" w:lineRule="auto"/>
        <w:jc w:val="both"/>
        <w:rPr>
          <w:szCs w:val="22"/>
          <w:lang w:val="hr-HR"/>
        </w:rPr>
      </w:pPr>
    </w:p>
    <w:p w14:paraId="0E0E827C" w14:textId="77777777" w:rsidR="00494715" w:rsidRPr="003E5811" w:rsidRDefault="006D7878" w:rsidP="00F80F53">
      <w:pPr>
        <w:keepNext/>
        <w:tabs>
          <w:tab w:val="clear" w:pos="567"/>
        </w:tabs>
        <w:spacing w:line="240" w:lineRule="auto"/>
        <w:ind w:left="567" w:hanging="567"/>
        <w:jc w:val="both"/>
        <w:rPr>
          <w:szCs w:val="22"/>
          <w:lang w:val="hr-HR"/>
        </w:rPr>
      </w:pPr>
      <w:r w:rsidRPr="003E5811">
        <w:rPr>
          <w:b/>
          <w:lang w:val="hr-HR"/>
        </w:rPr>
        <w:t>5.</w:t>
      </w:r>
      <w:r w:rsidRPr="003E5811">
        <w:rPr>
          <w:b/>
          <w:lang w:val="hr-HR"/>
        </w:rPr>
        <w:tab/>
        <w:t>FARMAKOLOŠKI PODACI</w:t>
      </w:r>
    </w:p>
    <w:p w14:paraId="5DB08BAA" w14:textId="77777777" w:rsidR="00494715" w:rsidRPr="003E5811" w:rsidRDefault="00494715" w:rsidP="00F80F53">
      <w:pPr>
        <w:keepNext/>
        <w:tabs>
          <w:tab w:val="clear" w:pos="567"/>
        </w:tabs>
        <w:spacing w:line="240" w:lineRule="auto"/>
        <w:jc w:val="both"/>
        <w:rPr>
          <w:szCs w:val="22"/>
          <w:lang w:val="hr-HR"/>
        </w:rPr>
      </w:pPr>
    </w:p>
    <w:p w14:paraId="58EAD093" w14:textId="77777777" w:rsidR="00494715" w:rsidRPr="003E5811" w:rsidRDefault="006D7878" w:rsidP="00F80F53">
      <w:pPr>
        <w:keepNext/>
        <w:tabs>
          <w:tab w:val="clear" w:pos="567"/>
        </w:tabs>
        <w:spacing w:line="240" w:lineRule="auto"/>
        <w:ind w:left="567" w:hanging="567"/>
        <w:jc w:val="both"/>
        <w:outlineLvl w:val="0"/>
        <w:rPr>
          <w:b/>
          <w:lang w:val="hr-HR"/>
        </w:rPr>
      </w:pPr>
      <w:r w:rsidRPr="003E5811">
        <w:rPr>
          <w:b/>
          <w:lang w:val="hr-HR"/>
        </w:rPr>
        <w:t>5.1</w:t>
      </w:r>
      <w:r w:rsidRPr="003E5811">
        <w:rPr>
          <w:b/>
          <w:lang w:val="hr-HR"/>
        </w:rPr>
        <w:tab/>
        <w:t>Farmakodinamski podaci</w:t>
      </w:r>
    </w:p>
    <w:p w14:paraId="43506CBF" w14:textId="77777777" w:rsidR="00494715" w:rsidRPr="003E5811" w:rsidRDefault="00494715" w:rsidP="00F80F53">
      <w:pPr>
        <w:keepNext/>
        <w:tabs>
          <w:tab w:val="clear" w:pos="567"/>
        </w:tabs>
        <w:spacing w:line="240" w:lineRule="auto"/>
        <w:jc w:val="both"/>
        <w:outlineLvl w:val="0"/>
        <w:rPr>
          <w:b/>
          <w:sz w:val="18"/>
          <w:u w:val="single"/>
          <w:lang w:val="hr-HR"/>
        </w:rPr>
      </w:pPr>
    </w:p>
    <w:p w14:paraId="7F68B0F4" w14:textId="456D04C5" w:rsidR="00F3234A" w:rsidRPr="003E5811" w:rsidRDefault="006D7878" w:rsidP="00F80F53">
      <w:pPr>
        <w:tabs>
          <w:tab w:val="clear" w:pos="567"/>
        </w:tabs>
        <w:spacing w:line="240" w:lineRule="auto"/>
        <w:jc w:val="both"/>
        <w:outlineLvl w:val="0"/>
        <w:rPr>
          <w:szCs w:val="22"/>
          <w:lang w:val="hr-HR"/>
        </w:rPr>
      </w:pPr>
      <w:r w:rsidRPr="003E5811">
        <w:rPr>
          <w:lang w:val="hr-HR"/>
        </w:rPr>
        <w:t>Farmakoterapijsk</w:t>
      </w:r>
      <w:r w:rsidR="00382966" w:rsidRPr="003E5811">
        <w:rPr>
          <w:lang w:val="hr-HR"/>
        </w:rPr>
        <w:t>a</w:t>
      </w:r>
      <w:r w:rsidRPr="003E5811">
        <w:rPr>
          <w:lang w:val="hr-HR"/>
        </w:rPr>
        <w:t xml:space="preserve"> grup</w:t>
      </w:r>
      <w:r w:rsidR="00382966" w:rsidRPr="003E5811">
        <w:rPr>
          <w:lang w:val="hr-HR"/>
        </w:rPr>
        <w:t>a</w:t>
      </w:r>
      <w:r w:rsidRPr="003E5811">
        <w:rPr>
          <w:lang w:val="hr-HR"/>
        </w:rPr>
        <w:t xml:space="preserve">: Imunosupresivi, </w:t>
      </w:r>
      <w:r w:rsidR="004657E3">
        <w:rPr>
          <w:lang w:val="hr-HR"/>
        </w:rPr>
        <w:t>inhibitori Janus kinaze (JAK)</w:t>
      </w:r>
      <w:r w:rsidRPr="003E5811">
        <w:rPr>
          <w:lang w:val="hr-HR"/>
        </w:rPr>
        <w:t>;</w:t>
      </w:r>
    </w:p>
    <w:p w14:paraId="6E596B1C" w14:textId="77777777" w:rsidR="00F3234A" w:rsidRPr="003E5811" w:rsidRDefault="00F3234A" w:rsidP="00F80F53">
      <w:pPr>
        <w:tabs>
          <w:tab w:val="clear" w:pos="567"/>
        </w:tabs>
        <w:spacing w:line="240" w:lineRule="auto"/>
        <w:jc w:val="both"/>
        <w:outlineLvl w:val="0"/>
        <w:rPr>
          <w:szCs w:val="22"/>
          <w:lang w:val="hr-HR"/>
        </w:rPr>
      </w:pPr>
    </w:p>
    <w:p w14:paraId="776F15B8" w14:textId="025CE4A5" w:rsidR="00494715" w:rsidRPr="003E5811" w:rsidRDefault="006D7878" w:rsidP="00F80F53">
      <w:pPr>
        <w:tabs>
          <w:tab w:val="clear" w:pos="567"/>
        </w:tabs>
        <w:spacing w:line="240" w:lineRule="auto"/>
        <w:jc w:val="both"/>
        <w:outlineLvl w:val="0"/>
        <w:rPr>
          <w:szCs w:val="22"/>
          <w:lang w:val="hr-HR"/>
        </w:rPr>
      </w:pPr>
      <w:r w:rsidRPr="003E5811">
        <w:rPr>
          <w:lang w:val="hr-HR"/>
        </w:rPr>
        <w:t>ATC kod: </w:t>
      </w:r>
      <w:r w:rsidR="004657E3" w:rsidRPr="003E5811">
        <w:rPr>
          <w:lang w:val="hr-HR"/>
        </w:rPr>
        <w:t>L04A</w:t>
      </w:r>
      <w:r w:rsidR="004657E3">
        <w:rPr>
          <w:lang w:val="hr-HR"/>
        </w:rPr>
        <w:t>F01</w:t>
      </w:r>
    </w:p>
    <w:p w14:paraId="7BA11A1E" w14:textId="77777777" w:rsidR="00494715" w:rsidRPr="003E5811" w:rsidRDefault="00494715" w:rsidP="00F80F53">
      <w:pPr>
        <w:tabs>
          <w:tab w:val="clear" w:pos="567"/>
        </w:tabs>
        <w:spacing w:line="240" w:lineRule="auto"/>
        <w:jc w:val="both"/>
        <w:outlineLvl w:val="0"/>
        <w:rPr>
          <w:szCs w:val="22"/>
          <w:lang w:val="hr-HR"/>
        </w:rPr>
      </w:pPr>
    </w:p>
    <w:p w14:paraId="6E73EEDA" w14:textId="77777777" w:rsidR="00494715" w:rsidRPr="003E5811" w:rsidRDefault="006D7878" w:rsidP="00F80F53">
      <w:pPr>
        <w:keepNext/>
        <w:tabs>
          <w:tab w:val="clear" w:pos="567"/>
        </w:tabs>
        <w:spacing w:line="240" w:lineRule="auto"/>
        <w:jc w:val="both"/>
        <w:rPr>
          <w:szCs w:val="22"/>
          <w:u w:val="single"/>
          <w:lang w:val="hr-HR"/>
        </w:rPr>
      </w:pPr>
      <w:r w:rsidRPr="003E5811">
        <w:rPr>
          <w:u w:val="single"/>
          <w:lang w:val="hr-HR"/>
        </w:rPr>
        <w:t>Mehanizam djelovanja</w:t>
      </w:r>
    </w:p>
    <w:p w14:paraId="709F0812" w14:textId="77777777" w:rsidR="00494715" w:rsidRPr="003E5811" w:rsidRDefault="00494715" w:rsidP="00F80F53">
      <w:pPr>
        <w:pStyle w:val="Paragraph"/>
        <w:spacing w:after="0"/>
        <w:jc w:val="both"/>
        <w:rPr>
          <w:sz w:val="22"/>
          <w:szCs w:val="22"/>
          <w:lang w:val="hr-HR"/>
        </w:rPr>
      </w:pPr>
    </w:p>
    <w:p w14:paraId="20058384" w14:textId="77777777" w:rsidR="00494715" w:rsidRPr="003E5811" w:rsidRDefault="006D7878" w:rsidP="00F80F53">
      <w:pPr>
        <w:pStyle w:val="Paragraph"/>
        <w:spacing w:after="0"/>
        <w:jc w:val="both"/>
        <w:rPr>
          <w:sz w:val="22"/>
          <w:szCs w:val="22"/>
          <w:lang w:val="hr-HR"/>
        </w:rPr>
      </w:pPr>
      <w:r w:rsidRPr="003E5811">
        <w:rPr>
          <w:sz w:val="22"/>
          <w:lang w:val="hr-HR"/>
        </w:rPr>
        <w:t>Tofacitinib je jak selektivni inhibitor iz JAK grupe ljekova. U enzimskim ispitivanjima, tofacitinib inhibira JAK1, JAK2, JAK3 i u manjoj mjeri TyK2. S druge strane, tofacitinib ispoljava v</w:t>
      </w:r>
      <w:r w:rsidR="00A050F0" w:rsidRPr="003E5811">
        <w:rPr>
          <w:sz w:val="22"/>
          <w:lang w:val="hr-HR"/>
        </w:rPr>
        <w:t>eći</w:t>
      </w:r>
      <w:r w:rsidRPr="003E5811">
        <w:rPr>
          <w:sz w:val="22"/>
          <w:lang w:val="hr-HR"/>
        </w:rPr>
        <w:t xml:space="preserve"> stepen selektivnosti prema drugim kinazama u humanom genomu. U humanim ćelijama tofacitinib prevashodno inhibira signale heterodimernih receptora citokina koji se povezuju sa JAK3 i/ili JAK1 funkcionalnom selektivnošću prema receptorima za citokine, koji šalju signale putem parova JAK2. Inhibicija JAK1 i JAK3 tofacitinibom slabi signalne puteve interleukina (IL-2, -4, -6, -7, -9, -15, -21) i interferona tipa I i tipa II, što dovodi do modulacije imunog i zapaljenskog odgovora.</w:t>
      </w:r>
    </w:p>
    <w:p w14:paraId="0E9324DD" w14:textId="77777777" w:rsidR="00494715" w:rsidRPr="003E5811" w:rsidRDefault="00494715" w:rsidP="00F80F53">
      <w:pPr>
        <w:pStyle w:val="Paragraph"/>
        <w:spacing w:after="0"/>
        <w:jc w:val="both"/>
        <w:rPr>
          <w:sz w:val="22"/>
          <w:szCs w:val="22"/>
          <w:lang w:val="hr-HR"/>
        </w:rPr>
      </w:pPr>
    </w:p>
    <w:p w14:paraId="3DF9F7D2" w14:textId="77777777" w:rsidR="00494715" w:rsidRPr="003E5811" w:rsidRDefault="006D7878" w:rsidP="00B5443C">
      <w:pPr>
        <w:keepNext/>
        <w:tabs>
          <w:tab w:val="clear" w:pos="567"/>
        </w:tabs>
        <w:autoSpaceDE w:val="0"/>
        <w:autoSpaceDN w:val="0"/>
        <w:adjustRightInd w:val="0"/>
        <w:spacing w:line="240" w:lineRule="auto"/>
        <w:jc w:val="both"/>
        <w:rPr>
          <w:szCs w:val="22"/>
          <w:u w:val="single"/>
          <w:lang w:val="hr-HR"/>
        </w:rPr>
      </w:pPr>
      <w:r w:rsidRPr="003E5811">
        <w:rPr>
          <w:u w:val="single"/>
          <w:lang w:val="hr-HR"/>
        </w:rPr>
        <w:t>Farmakodinamski efekti</w:t>
      </w:r>
    </w:p>
    <w:p w14:paraId="39A4FC58" w14:textId="77777777" w:rsidR="00494715" w:rsidRPr="003E5811" w:rsidRDefault="00494715" w:rsidP="00F80F53">
      <w:pPr>
        <w:spacing w:line="240" w:lineRule="auto"/>
        <w:jc w:val="both"/>
        <w:rPr>
          <w:lang w:val="hr-HR"/>
        </w:rPr>
      </w:pPr>
    </w:p>
    <w:p w14:paraId="097199A2" w14:textId="77777777" w:rsidR="00494715" w:rsidRPr="003E5811" w:rsidRDefault="006D7878" w:rsidP="00F80F53">
      <w:pPr>
        <w:spacing w:line="240" w:lineRule="auto"/>
        <w:jc w:val="both"/>
        <w:rPr>
          <w:lang w:val="hr-HR"/>
        </w:rPr>
      </w:pPr>
      <w:r w:rsidRPr="003E5811">
        <w:rPr>
          <w:lang w:val="hr-HR"/>
        </w:rPr>
        <w:lastRenderedPageBreak/>
        <w:t xml:space="preserve">Kod pacijenata oboljelih od reumatoidnog artritisa, primjena tofacitiniba u periodu do 6 mjeseci bila je povezana sa dozno zavisnim smanjenjem broja cirkulišućih NK (engl. </w:t>
      </w:r>
      <w:r w:rsidRPr="003E5811">
        <w:rPr>
          <w:i/>
          <w:iCs/>
          <w:lang w:val="hr-HR"/>
        </w:rPr>
        <w:t>natural killer</w:t>
      </w:r>
      <w:r w:rsidRPr="003E5811">
        <w:rPr>
          <w:lang w:val="hr-HR"/>
        </w:rPr>
        <w:t>) ćelija CD16/56+, uz procijenjeno maksimalno smanjenje koje se postiže približno 8 - 10 nedjelja nakon započinjanja terapije. Ove promjene obično su se povlačile u roku od 2 - 6 nedjelja nakon prekida terapije. Primjena tofacitiniba bila je povezana sa dozno zavisnim povećanjem broja B-ćelija. Promjene u broju cirkulišućih T</w:t>
      </w:r>
      <w:r w:rsidRPr="003E5811">
        <w:rPr>
          <w:lang w:val="hr-HR"/>
        </w:rPr>
        <w:noBreakHyphen/>
        <w:t>limfocita i podtipovima T</w:t>
      </w:r>
      <w:r w:rsidRPr="003E5811">
        <w:rPr>
          <w:lang w:val="hr-HR"/>
        </w:rPr>
        <w:noBreakHyphen/>
        <w:t>limfocita (CD3+, CD4+ i CD8+) bile su male i nekonzistentne.</w:t>
      </w:r>
    </w:p>
    <w:p w14:paraId="661F9146" w14:textId="77777777" w:rsidR="00494715" w:rsidRPr="003E5811" w:rsidRDefault="00494715" w:rsidP="00F80F53">
      <w:pPr>
        <w:spacing w:line="240" w:lineRule="auto"/>
        <w:jc w:val="both"/>
        <w:rPr>
          <w:szCs w:val="22"/>
          <w:lang w:val="hr-HR"/>
        </w:rPr>
      </w:pPr>
    </w:p>
    <w:p w14:paraId="641517D3" w14:textId="77777777" w:rsidR="00494715" w:rsidRPr="003E5811" w:rsidRDefault="006D7878" w:rsidP="00F80F53">
      <w:pPr>
        <w:spacing w:line="240" w:lineRule="auto"/>
        <w:jc w:val="both"/>
        <w:rPr>
          <w:szCs w:val="22"/>
          <w:lang w:val="hr-HR"/>
        </w:rPr>
      </w:pPr>
      <w:r w:rsidRPr="003E5811">
        <w:rPr>
          <w:lang w:val="hr-HR"/>
        </w:rPr>
        <w:t>Nakon dugotrajnog liječenja (medijana trajanja terapije tofacitinibom od približno 5 godina), medijana smanjenja broja CD4+ i CD8+ iznosila je 28%, odnosno 27% u poređenju sa početnim vrijednostima. Za razliku od uočenog smanjenja nakon kratkotrajne terapije, medijana povećanja broja CD16/56+ NK ćelija iznosila je 73% u odnosu na početne vrijednosti. Broj CD19+ B-ćelija nije se dodatno povećao nakon dugotrajne terapije tofacitinibom. Promjene broja svih podtipova limfocita vratile su se na početnu vrijednost nakon privremenog prekida terapije. Nije bilo dokaza o povezanosti ozbiljnih ili oportunističkih infekcija ili herpes zoster virusa sa brojem podtipova limfocita (vidjeti dio 4.2 za praćenje apsolutnog broja limfocita).</w:t>
      </w:r>
    </w:p>
    <w:p w14:paraId="183FDAFD" w14:textId="77777777" w:rsidR="00494715" w:rsidRPr="003E5811" w:rsidRDefault="00494715" w:rsidP="00F80F53">
      <w:pPr>
        <w:spacing w:line="240" w:lineRule="auto"/>
        <w:jc w:val="both"/>
        <w:rPr>
          <w:lang w:val="hr-HR"/>
        </w:rPr>
      </w:pPr>
    </w:p>
    <w:p w14:paraId="64C0CD83" w14:textId="77777777" w:rsidR="00494715" w:rsidRPr="003E5811" w:rsidRDefault="006D7878" w:rsidP="00F80F53">
      <w:pPr>
        <w:spacing w:line="240" w:lineRule="auto"/>
        <w:jc w:val="both"/>
        <w:rPr>
          <w:lang w:val="hr-HR"/>
        </w:rPr>
      </w:pPr>
      <w:r w:rsidRPr="003E5811">
        <w:rPr>
          <w:lang w:val="hr-HR"/>
        </w:rPr>
        <w:t>Promjene u ukupnim koncentracijama IgG, IgM i IgA u serumu tokom primjene tofacitiniba kod pacijenata sa reumatoidnim artritisom u periodu od 6 mjeseci bile su male, nezavisne od doze i slične onima uočenim kod pacijenata koji su primali placebo, što ukazuje na odsustvo sistemske humoralne supresije.</w:t>
      </w:r>
    </w:p>
    <w:p w14:paraId="5398FDDE" w14:textId="77777777" w:rsidR="00494715" w:rsidRPr="003E5811" w:rsidRDefault="00494715" w:rsidP="00F80F53">
      <w:pPr>
        <w:spacing w:line="240" w:lineRule="auto"/>
        <w:jc w:val="both"/>
        <w:rPr>
          <w:lang w:val="hr-HR"/>
        </w:rPr>
      </w:pPr>
    </w:p>
    <w:p w14:paraId="2F502157" w14:textId="77777777" w:rsidR="00494715" w:rsidRPr="003E5811" w:rsidRDefault="006D7878" w:rsidP="00F80F53">
      <w:pPr>
        <w:spacing w:line="240" w:lineRule="auto"/>
        <w:jc w:val="both"/>
        <w:rPr>
          <w:lang w:val="hr-HR"/>
        </w:rPr>
      </w:pPr>
      <w:r w:rsidRPr="003E5811">
        <w:rPr>
          <w:lang w:val="hr-HR"/>
        </w:rPr>
        <w:t>Nakon terapije tofacitinibom kod pacijenata oboljelih od reumatoidnog artritisa, primijećeno je brzo opadanje vrijednosti C</w:t>
      </w:r>
      <w:r w:rsidRPr="003E5811">
        <w:rPr>
          <w:lang w:val="hr-HR"/>
        </w:rPr>
        <w:noBreakHyphen/>
        <w:t>reaktivnog proteina (CRP) u serumu, a ovaj efekat se održavao tokom cjelokupnog trajanja terapije. Primijećena odstupanja u CRP vrijednostima tokom terapije tofacitinibom ne povlače se u potpunosti u roku od 2 nedjelje nakon prekida uzimanja lijeka, što ukazuje na duže trajanje farmakodinamskog dejstva u poređenju sa poluvremenom eliminacije.</w:t>
      </w:r>
    </w:p>
    <w:p w14:paraId="301BCB77" w14:textId="77777777" w:rsidR="00494715" w:rsidRPr="003E5811" w:rsidRDefault="00494715" w:rsidP="00B5443C">
      <w:pPr>
        <w:tabs>
          <w:tab w:val="clear" w:pos="567"/>
        </w:tabs>
        <w:autoSpaceDE w:val="0"/>
        <w:autoSpaceDN w:val="0"/>
        <w:adjustRightInd w:val="0"/>
        <w:spacing w:line="240" w:lineRule="auto"/>
        <w:jc w:val="both"/>
        <w:rPr>
          <w:lang w:val="hr-HR"/>
        </w:rPr>
      </w:pPr>
    </w:p>
    <w:p w14:paraId="35596B4C" w14:textId="77777777" w:rsidR="00494715" w:rsidRPr="003E5811" w:rsidRDefault="000C7838" w:rsidP="000035C5">
      <w:pPr>
        <w:keepNext/>
        <w:tabs>
          <w:tab w:val="clear" w:pos="567"/>
        </w:tabs>
        <w:autoSpaceDE w:val="0"/>
        <w:autoSpaceDN w:val="0"/>
        <w:adjustRightInd w:val="0"/>
        <w:spacing w:line="240" w:lineRule="auto"/>
        <w:jc w:val="both"/>
        <w:rPr>
          <w:szCs w:val="22"/>
          <w:u w:val="single"/>
          <w:lang w:val="hr-HR"/>
        </w:rPr>
      </w:pPr>
      <w:r w:rsidRPr="003E5811">
        <w:rPr>
          <w:u w:val="single"/>
          <w:lang w:val="hr-HR"/>
        </w:rPr>
        <w:t xml:space="preserve">Studije sa </w:t>
      </w:r>
      <w:r w:rsidR="006D7878" w:rsidRPr="003E5811">
        <w:rPr>
          <w:u w:val="single"/>
          <w:lang w:val="hr-HR"/>
        </w:rPr>
        <w:t>vakcina</w:t>
      </w:r>
      <w:r w:rsidRPr="003E5811">
        <w:rPr>
          <w:u w:val="single"/>
          <w:lang w:val="hr-HR"/>
        </w:rPr>
        <w:t>ma</w:t>
      </w:r>
    </w:p>
    <w:p w14:paraId="42761EFF" w14:textId="77777777" w:rsidR="00494715" w:rsidRPr="003E5811" w:rsidRDefault="00494715" w:rsidP="00F80F53">
      <w:pPr>
        <w:keepNext/>
        <w:spacing w:line="240" w:lineRule="auto"/>
        <w:jc w:val="both"/>
        <w:rPr>
          <w:szCs w:val="22"/>
          <w:lang w:val="hr-HR"/>
        </w:rPr>
      </w:pPr>
    </w:p>
    <w:p w14:paraId="488FF50D" w14:textId="77777777" w:rsidR="00494715" w:rsidRPr="003E5811" w:rsidRDefault="006D7878" w:rsidP="00F80F53">
      <w:pPr>
        <w:keepNext/>
        <w:spacing w:line="240" w:lineRule="auto"/>
        <w:jc w:val="both"/>
        <w:rPr>
          <w:lang w:val="hr-HR"/>
        </w:rPr>
      </w:pPr>
      <w:r w:rsidRPr="003E5811">
        <w:rPr>
          <w:lang w:val="hr-HR"/>
        </w:rPr>
        <w:t xml:space="preserve">U </w:t>
      </w:r>
      <w:r w:rsidR="006E46AB" w:rsidRPr="003E5811">
        <w:rPr>
          <w:szCs w:val="22"/>
          <w:lang w:val="hr-HR"/>
        </w:rPr>
        <w:t>kontrolisanoj kliničkoj studiji</w:t>
      </w:r>
      <w:r w:rsidR="006E46AB" w:rsidRPr="003E5811">
        <w:rPr>
          <w:lang w:val="hr-HR"/>
        </w:rPr>
        <w:t xml:space="preserve"> </w:t>
      </w:r>
      <w:r w:rsidRPr="003E5811">
        <w:rPr>
          <w:lang w:val="hr-HR"/>
        </w:rPr>
        <w:t>pacijenata oboljelih od reumatoidnog artritisa koji su započeli terapiju tofacitinibom u dozi od 10 mg dva puta dnevno ili uzimali placebo, broj odgovora na vakcinu protiv gripa bio je sličan u obje grupe: tofacitinib (57%) i placebo (62%). Za pneumokoknu polisaharidnu vakcinu broj odgovora bio je sljedeći: 32% kod pacijenata koji su primali i tofacitinib i metotreksat; 62% za monoterapiju tofacitinibom, 62% za monoterapiju metotreksatom i 77% za placebo. Klinički značaj ovih rezultata nije poznat, ali slični rezultati su primijećeni i u posebnom ispitivanju sa vakcinom protiv gripa i pneumokoknom polisaharidnom vakcinom kod pacijenata koji su bili na dugotrajnoj terapiji tofacitinibom u dozi od 10 mg dva puta dnevno.</w:t>
      </w:r>
    </w:p>
    <w:p w14:paraId="55B8DA73" w14:textId="77777777" w:rsidR="00494715" w:rsidRPr="003E5811" w:rsidRDefault="00494715" w:rsidP="00F80F53">
      <w:pPr>
        <w:keepNext/>
        <w:spacing w:line="240" w:lineRule="auto"/>
        <w:ind w:left="34"/>
        <w:jc w:val="both"/>
        <w:rPr>
          <w:lang w:val="hr-HR"/>
        </w:rPr>
      </w:pPr>
    </w:p>
    <w:p w14:paraId="2FA148BE" w14:textId="77777777" w:rsidR="00494715" w:rsidRPr="003E5811" w:rsidRDefault="006D7878" w:rsidP="00F80F53">
      <w:pPr>
        <w:spacing w:line="240" w:lineRule="auto"/>
        <w:ind w:left="34"/>
        <w:jc w:val="both"/>
        <w:rPr>
          <w:szCs w:val="22"/>
          <w:lang w:val="hr-HR"/>
        </w:rPr>
      </w:pPr>
      <w:r w:rsidRPr="003E5811">
        <w:rPr>
          <w:lang w:val="hr-HR"/>
        </w:rPr>
        <w:t>Kontrolisana studija sprovedena je kod pacijenata oboljelih od reumatoidnog artritisa, uz primjenu metotreksata, koji su imunizovani vakcinom sa živim atenuisanim virusom herpesa 2 do 3 nedjelje prije započinjanja dvanaestonedjeljnog liječenja tofacitinibom u dozi od 5 mg dva puta dnevno ili uzimanja placeba. Dokaz humoralnih i ćelijski posredovanih odgovora na VZV primijećen je i kod pacijenata koji su uzimali tofacitinib i kod onih koji su dobijali placebo nakon 6 nedjelja. Ti odgovori bili su slični onima koji su primijećeni kod zdravih dobrovoljaca starosti 50 i više godina. Kod pacijenta koji u anamnezi nije imao infekciju varičelom niti prisustvo antitijela na varičelu prije početka terapije, došlo je do diseminacije vakcinalnog soja varičele 16 dana nakon vakcinacije. Primjena tofacitiniba je obustavljena, a pacijent se oporavio nakon liječenja standardnim dozama antivirusnih ljekova. Kod tog pacijenta je nakon toga došlo do jakog, mada odloženog, humoralnog i ćelijskog odgovora na vakcinu (vidjeti dio 4.4).</w:t>
      </w:r>
    </w:p>
    <w:p w14:paraId="59706821" w14:textId="77777777" w:rsidR="00494715" w:rsidRPr="003E5811" w:rsidRDefault="00494715" w:rsidP="00B5443C">
      <w:pPr>
        <w:tabs>
          <w:tab w:val="clear" w:pos="567"/>
        </w:tabs>
        <w:autoSpaceDE w:val="0"/>
        <w:autoSpaceDN w:val="0"/>
        <w:adjustRightInd w:val="0"/>
        <w:spacing w:line="240" w:lineRule="auto"/>
        <w:jc w:val="both"/>
        <w:rPr>
          <w:szCs w:val="22"/>
          <w:u w:val="single"/>
          <w:lang w:val="hr-HR"/>
        </w:rPr>
      </w:pPr>
    </w:p>
    <w:p w14:paraId="4857A24A" w14:textId="77777777" w:rsidR="00494715" w:rsidRPr="003E5811" w:rsidRDefault="006D7878" w:rsidP="00F80F53">
      <w:pPr>
        <w:keepNext/>
        <w:spacing w:line="240" w:lineRule="auto"/>
        <w:jc w:val="both"/>
        <w:rPr>
          <w:u w:val="single"/>
          <w:lang w:val="hr-HR"/>
        </w:rPr>
      </w:pPr>
      <w:r w:rsidRPr="003E5811">
        <w:rPr>
          <w:u w:val="single"/>
          <w:lang w:val="hr-HR"/>
        </w:rPr>
        <w:t>Klinička efikasnost i bezbjednost</w:t>
      </w:r>
    </w:p>
    <w:p w14:paraId="64F9C4BA" w14:textId="77777777" w:rsidR="00494715" w:rsidRPr="003E5811" w:rsidRDefault="00494715" w:rsidP="00F80F53">
      <w:pPr>
        <w:keepNext/>
        <w:spacing w:line="240" w:lineRule="auto"/>
        <w:jc w:val="both"/>
        <w:rPr>
          <w:u w:val="single"/>
          <w:lang w:val="hr-HR"/>
        </w:rPr>
      </w:pPr>
    </w:p>
    <w:p w14:paraId="5CFCF739" w14:textId="77777777" w:rsidR="00BF79A4" w:rsidRPr="003E5811" w:rsidRDefault="00BF79A4" w:rsidP="00F80F53">
      <w:pPr>
        <w:keepNext/>
        <w:spacing w:line="240" w:lineRule="auto"/>
        <w:jc w:val="both"/>
        <w:rPr>
          <w:u w:val="single"/>
          <w:lang w:val="hr-HR"/>
        </w:rPr>
      </w:pPr>
      <w:r w:rsidRPr="003E5811">
        <w:rPr>
          <w:u w:val="single"/>
          <w:lang w:val="hr-HR"/>
        </w:rPr>
        <w:t xml:space="preserve">Reumatoidni artritis </w:t>
      </w:r>
    </w:p>
    <w:p w14:paraId="6FA535DF" w14:textId="77777777" w:rsidR="00494715" w:rsidRPr="003E5811" w:rsidRDefault="006D7878" w:rsidP="00F80F53">
      <w:pPr>
        <w:keepNext/>
        <w:spacing w:line="240" w:lineRule="auto"/>
        <w:jc w:val="both"/>
        <w:rPr>
          <w:lang w:val="hr-HR"/>
        </w:rPr>
      </w:pPr>
      <w:r w:rsidRPr="003E5811">
        <w:rPr>
          <w:lang w:val="hr-HR"/>
        </w:rPr>
        <w:t xml:space="preserve">Efikasnost i bezbjednost film tableta tofacitiniba procjenjivana je u 6 randomizovanih, dvostruko slijepih, kontrolisanih multicentričnih studija kod pacijenata starijih od 18 godina sa dijagnozom aktivnog reumatoidnog artritisa prema kriterijumima Američkog koledža za reumatologiju (engl. </w:t>
      </w:r>
      <w:r w:rsidRPr="003E5811">
        <w:rPr>
          <w:i/>
          <w:iCs/>
          <w:lang w:val="hr-HR"/>
        </w:rPr>
        <w:lastRenderedPageBreak/>
        <w:t>American College of Rheumatology</w:t>
      </w:r>
      <w:r w:rsidRPr="003E5811">
        <w:rPr>
          <w:lang w:val="hr-HR"/>
        </w:rPr>
        <w:t xml:space="preserve"> - ACR).</w:t>
      </w:r>
      <w:r w:rsidRPr="003E5811">
        <w:rPr>
          <w:i/>
          <w:lang w:val="hr-HR"/>
        </w:rPr>
        <w:t xml:space="preserve"> </w:t>
      </w:r>
      <w:r w:rsidRPr="003E5811">
        <w:rPr>
          <w:lang w:val="hr-HR"/>
        </w:rPr>
        <w:t>U tabeli 8 su prikazane bitne informacije u vezi sa dizajnom ispitivanja i karakteristikama populacije.</w:t>
      </w:r>
    </w:p>
    <w:p w14:paraId="3010A8FE" w14:textId="77777777" w:rsidR="00494715" w:rsidRPr="003E5811" w:rsidRDefault="00494715" w:rsidP="0036075C">
      <w:pPr>
        <w:spacing w:line="240" w:lineRule="auto"/>
        <w:rPr>
          <w:lang w:val="hr-HR"/>
        </w:rPr>
      </w:pPr>
    </w:p>
    <w:p w14:paraId="0A2FF138" w14:textId="77777777" w:rsidR="00494715" w:rsidRPr="003E5811" w:rsidRDefault="006D7878" w:rsidP="0036075C">
      <w:pPr>
        <w:keepNext/>
        <w:tabs>
          <w:tab w:val="clear" w:pos="567"/>
          <w:tab w:val="left" w:pos="900"/>
        </w:tabs>
        <w:spacing w:line="240" w:lineRule="auto"/>
        <w:ind w:left="900" w:hanging="900"/>
        <w:rPr>
          <w:b/>
          <w:bCs/>
          <w:szCs w:val="22"/>
          <w:lang w:val="hr-HR"/>
        </w:rPr>
      </w:pPr>
      <w:r w:rsidRPr="003E5811">
        <w:rPr>
          <w:b/>
          <w:lang w:val="hr-HR"/>
        </w:rPr>
        <w:t>Tabela 8:</w:t>
      </w:r>
      <w:r w:rsidRPr="003E5811">
        <w:rPr>
          <w:b/>
          <w:lang w:val="hr-HR"/>
        </w:rPr>
        <w:tab/>
        <w:t xml:space="preserve">Faza 3 kliničkih </w:t>
      </w:r>
      <w:r w:rsidR="006E46AB" w:rsidRPr="003E5811">
        <w:rPr>
          <w:b/>
          <w:szCs w:val="22"/>
          <w:lang w:val="hr-HR"/>
        </w:rPr>
        <w:t>studija</w:t>
      </w:r>
      <w:r w:rsidR="006E46AB" w:rsidRPr="003E5811">
        <w:rPr>
          <w:b/>
          <w:lang w:val="hr-HR"/>
        </w:rPr>
        <w:t xml:space="preserve"> </w:t>
      </w:r>
      <w:r w:rsidRPr="003E5811">
        <w:rPr>
          <w:b/>
          <w:lang w:val="hr-HR"/>
        </w:rPr>
        <w:t>tofacitiniba u dozama od 5 mg i 10 mg dva puta dnevno kod pacijenata oboljelih od reumatoidnog artritisa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8"/>
        <w:gridCol w:w="1158"/>
        <w:gridCol w:w="984"/>
        <w:gridCol w:w="1073"/>
        <w:gridCol w:w="986"/>
        <w:gridCol w:w="984"/>
        <w:gridCol w:w="1163"/>
        <w:gridCol w:w="1595"/>
      </w:tblGrid>
      <w:tr w:rsidR="00494715" w:rsidRPr="003E5811" w14:paraId="27EB67A9" w14:textId="77777777">
        <w:trPr>
          <w:cantSplit/>
          <w:tblHeader/>
        </w:trPr>
        <w:tc>
          <w:tcPr>
            <w:tcW w:w="617" w:type="pct"/>
            <w:tcMar>
              <w:top w:w="0" w:type="dxa"/>
              <w:left w:w="43" w:type="dxa"/>
              <w:bottom w:w="0" w:type="dxa"/>
              <w:right w:w="43" w:type="dxa"/>
            </w:tcMar>
            <w:hideMark/>
          </w:tcPr>
          <w:p w14:paraId="6C4595C2"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Studije</w:t>
            </w:r>
          </w:p>
        </w:tc>
        <w:tc>
          <w:tcPr>
            <w:tcW w:w="639" w:type="pct"/>
            <w:tcMar>
              <w:top w:w="0" w:type="dxa"/>
              <w:left w:w="43" w:type="dxa"/>
              <w:bottom w:w="0" w:type="dxa"/>
              <w:right w:w="43" w:type="dxa"/>
            </w:tcMar>
            <w:hideMark/>
          </w:tcPr>
          <w:p w14:paraId="448F17F5"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Studija I</w:t>
            </w:r>
          </w:p>
          <w:p w14:paraId="4096DBCF"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(ORAL</w:t>
            </w:r>
          </w:p>
          <w:p w14:paraId="767B6AD0"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Solo)</w:t>
            </w:r>
          </w:p>
        </w:tc>
        <w:tc>
          <w:tcPr>
            <w:tcW w:w="543" w:type="pct"/>
            <w:tcMar>
              <w:top w:w="0" w:type="dxa"/>
              <w:left w:w="43" w:type="dxa"/>
              <w:bottom w:w="0" w:type="dxa"/>
              <w:right w:w="43" w:type="dxa"/>
            </w:tcMar>
            <w:hideMark/>
          </w:tcPr>
          <w:p w14:paraId="77BDACDD" w14:textId="77777777" w:rsidR="00494715" w:rsidRPr="003E5811" w:rsidRDefault="006D7878" w:rsidP="0036075C">
            <w:pPr>
              <w:pStyle w:val="TableTextColHead0"/>
              <w:keepNext/>
              <w:rPr>
                <w:rFonts w:ascii="Times New Roman" w:eastAsia="Calibri" w:hAnsi="Times New Roman"/>
                <w:sz w:val="18"/>
                <w:lang w:val="hr-HR"/>
              </w:rPr>
            </w:pPr>
            <w:r w:rsidRPr="003E5811">
              <w:rPr>
                <w:rFonts w:ascii="Times New Roman" w:hAnsi="Times New Roman"/>
                <w:sz w:val="18"/>
                <w:lang w:val="hr-HR"/>
              </w:rPr>
              <w:t>Studija II</w:t>
            </w:r>
          </w:p>
          <w:p w14:paraId="429D8B81"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(ORAL</w:t>
            </w:r>
          </w:p>
          <w:p w14:paraId="30FD9906"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Sync)</w:t>
            </w:r>
          </w:p>
        </w:tc>
        <w:tc>
          <w:tcPr>
            <w:tcW w:w="592" w:type="pct"/>
            <w:tcMar>
              <w:top w:w="0" w:type="dxa"/>
              <w:left w:w="43" w:type="dxa"/>
              <w:bottom w:w="0" w:type="dxa"/>
              <w:right w:w="43" w:type="dxa"/>
            </w:tcMar>
            <w:hideMark/>
          </w:tcPr>
          <w:p w14:paraId="0BE447C3" w14:textId="77777777" w:rsidR="00494715" w:rsidRPr="003E5811" w:rsidRDefault="006D7878" w:rsidP="0036075C">
            <w:pPr>
              <w:pStyle w:val="TableTextColHead0"/>
              <w:keepNext/>
              <w:rPr>
                <w:rFonts w:ascii="Times New Roman" w:eastAsia="Calibri" w:hAnsi="Times New Roman"/>
                <w:sz w:val="18"/>
                <w:lang w:val="hr-HR"/>
              </w:rPr>
            </w:pPr>
            <w:r w:rsidRPr="003E5811">
              <w:rPr>
                <w:rFonts w:ascii="Times New Roman" w:hAnsi="Times New Roman"/>
                <w:sz w:val="18"/>
                <w:lang w:val="hr-HR"/>
              </w:rPr>
              <w:t>Studija III</w:t>
            </w:r>
          </w:p>
          <w:p w14:paraId="4FA1A961"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(ORAL</w:t>
            </w:r>
          </w:p>
          <w:p w14:paraId="07EBC828"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Standard)</w:t>
            </w:r>
          </w:p>
        </w:tc>
        <w:tc>
          <w:tcPr>
            <w:tcW w:w="544" w:type="pct"/>
            <w:tcMar>
              <w:top w:w="0" w:type="dxa"/>
              <w:left w:w="43" w:type="dxa"/>
              <w:bottom w:w="0" w:type="dxa"/>
              <w:right w:w="43" w:type="dxa"/>
            </w:tcMar>
            <w:hideMark/>
          </w:tcPr>
          <w:p w14:paraId="7B6A58CE" w14:textId="77777777" w:rsidR="00494715" w:rsidRPr="003E5811" w:rsidRDefault="006D7878" w:rsidP="0036075C">
            <w:pPr>
              <w:pStyle w:val="TableTextColHead0"/>
              <w:keepNext/>
              <w:rPr>
                <w:rFonts w:ascii="Times New Roman" w:eastAsia="Calibri" w:hAnsi="Times New Roman"/>
                <w:sz w:val="18"/>
                <w:lang w:val="hr-HR"/>
              </w:rPr>
            </w:pPr>
            <w:r w:rsidRPr="003E5811">
              <w:rPr>
                <w:rFonts w:ascii="Times New Roman" w:hAnsi="Times New Roman"/>
                <w:sz w:val="18"/>
                <w:lang w:val="hr-HR"/>
              </w:rPr>
              <w:t>Studija IV</w:t>
            </w:r>
          </w:p>
          <w:p w14:paraId="39DDD278"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(ORAL</w:t>
            </w:r>
          </w:p>
          <w:p w14:paraId="0DE01459"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Scan)</w:t>
            </w:r>
          </w:p>
        </w:tc>
        <w:tc>
          <w:tcPr>
            <w:tcW w:w="543" w:type="pct"/>
            <w:tcMar>
              <w:top w:w="0" w:type="dxa"/>
              <w:left w:w="43" w:type="dxa"/>
              <w:bottom w:w="0" w:type="dxa"/>
              <w:right w:w="43" w:type="dxa"/>
            </w:tcMar>
            <w:hideMark/>
          </w:tcPr>
          <w:p w14:paraId="68794A22"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Study V</w:t>
            </w:r>
          </w:p>
          <w:p w14:paraId="101DF636"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(ORAL</w:t>
            </w:r>
          </w:p>
          <w:p w14:paraId="687B32C2"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Step)</w:t>
            </w:r>
          </w:p>
        </w:tc>
        <w:tc>
          <w:tcPr>
            <w:tcW w:w="642" w:type="pct"/>
            <w:tcMar>
              <w:top w:w="0" w:type="dxa"/>
              <w:left w:w="43" w:type="dxa"/>
              <w:bottom w:w="0" w:type="dxa"/>
              <w:right w:w="43" w:type="dxa"/>
            </w:tcMar>
            <w:hideMark/>
          </w:tcPr>
          <w:p w14:paraId="59571EB5"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Studija VI</w:t>
            </w:r>
          </w:p>
          <w:p w14:paraId="7E41E49C"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(ORAL</w:t>
            </w:r>
          </w:p>
          <w:p w14:paraId="40EC333A"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Start)</w:t>
            </w:r>
          </w:p>
        </w:tc>
        <w:tc>
          <w:tcPr>
            <w:tcW w:w="880" w:type="pct"/>
          </w:tcPr>
          <w:p w14:paraId="407609F8"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Studija VII</w:t>
            </w:r>
          </w:p>
          <w:p w14:paraId="0B693707"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(ORAL</w:t>
            </w:r>
          </w:p>
          <w:p w14:paraId="5E70C967" w14:textId="77777777" w:rsidR="00494715" w:rsidRPr="003E5811" w:rsidRDefault="006D7878" w:rsidP="0036075C">
            <w:pPr>
              <w:pStyle w:val="TableTextColHead0"/>
              <w:keepNext/>
              <w:rPr>
                <w:rFonts w:ascii="Times New Roman" w:hAnsi="Times New Roman"/>
                <w:sz w:val="18"/>
                <w:lang w:val="hr-HR"/>
              </w:rPr>
            </w:pPr>
            <w:r w:rsidRPr="003E5811">
              <w:rPr>
                <w:rFonts w:ascii="Times New Roman" w:hAnsi="Times New Roman"/>
                <w:sz w:val="18"/>
                <w:lang w:val="hr-HR"/>
              </w:rPr>
              <w:t>Strategy)</w:t>
            </w:r>
          </w:p>
        </w:tc>
      </w:tr>
      <w:tr w:rsidR="00494715" w:rsidRPr="003E5811" w14:paraId="1EE35FF1" w14:textId="77777777">
        <w:trPr>
          <w:cantSplit/>
        </w:trPr>
        <w:tc>
          <w:tcPr>
            <w:tcW w:w="617" w:type="pct"/>
            <w:tcMar>
              <w:top w:w="0" w:type="dxa"/>
              <w:left w:w="43" w:type="dxa"/>
              <w:bottom w:w="0" w:type="dxa"/>
              <w:right w:w="43" w:type="dxa"/>
            </w:tcMar>
            <w:hideMark/>
          </w:tcPr>
          <w:p w14:paraId="0CF47FCF" w14:textId="77777777" w:rsidR="00494715" w:rsidRPr="003E5811" w:rsidRDefault="006D7878" w:rsidP="0036075C">
            <w:pPr>
              <w:pStyle w:val="TableText"/>
              <w:keepNext/>
              <w:rPr>
                <w:rFonts w:cs="Times New Roman"/>
                <w:sz w:val="18"/>
                <w:lang w:val="hr-HR"/>
              </w:rPr>
            </w:pPr>
            <w:r w:rsidRPr="003E5811">
              <w:rPr>
                <w:sz w:val="18"/>
                <w:lang w:val="hr-HR"/>
              </w:rPr>
              <w:t>Populacija</w:t>
            </w:r>
          </w:p>
        </w:tc>
        <w:tc>
          <w:tcPr>
            <w:tcW w:w="639" w:type="pct"/>
            <w:tcMar>
              <w:top w:w="0" w:type="dxa"/>
              <w:left w:w="43" w:type="dxa"/>
              <w:bottom w:w="0" w:type="dxa"/>
              <w:right w:w="43" w:type="dxa"/>
            </w:tcMar>
            <w:hideMark/>
          </w:tcPr>
          <w:p w14:paraId="1AD7F1A2" w14:textId="77777777" w:rsidR="00494715" w:rsidRPr="003E5811" w:rsidRDefault="00494715" w:rsidP="0036075C">
            <w:pPr>
              <w:pStyle w:val="TableText"/>
              <w:keepNext/>
              <w:rPr>
                <w:rFonts w:cs="Times New Roman"/>
                <w:sz w:val="18"/>
                <w:lang w:val="hr-HR"/>
              </w:rPr>
            </w:pPr>
          </w:p>
        </w:tc>
        <w:tc>
          <w:tcPr>
            <w:tcW w:w="543" w:type="pct"/>
            <w:tcMar>
              <w:top w:w="0" w:type="dxa"/>
              <w:left w:w="43" w:type="dxa"/>
              <w:bottom w:w="0" w:type="dxa"/>
              <w:right w:w="43" w:type="dxa"/>
            </w:tcMar>
            <w:hideMark/>
          </w:tcPr>
          <w:p w14:paraId="695D87A0" w14:textId="77777777" w:rsidR="00494715" w:rsidRPr="003E5811" w:rsidRDefault="006D7878" w:rsidP="0036075C">
            <w:pPr>
              <w:pStyle w:val="TableText"/>
              <w:keepNext/>
              <w:rPr>
                <w:rFonts w:cs="Times New Roman"/>
                <w:sz w:val="18"/>
                <w:lang w:val="hr-HR"/>
              </w:rPr>
            </w:pPr>
            <w:r w:rsidRPr="003E5811">
              <w:rPr>
                <w:sz w:val="18"/>
                <w:lang w:val="hr-HR"/>
              </w:rPr>
              <w:t>DMARD-IR</w:t>
            </w:r>
          </w:p>
        </w:tc>
        <w:tc>
          <w:tcPr>
            <w:tcW w:w="592" w:type="pct"/>
            <w:tcMar>
              <w:top w:w="0" w:type="dxa"/>
              <w:left w:w="43" w:type="dxa"/>
              <w:bottom w:w="0" w:type="dxa"/>
              <w:right w:w="43" w:type="dxa"/>
            </w:tcMar>
            <w:hideMark/>
          </w:tcPr>
          <w:p w14:paraId="4428F2AC" w14:textId="77777777" w:rsidR="00494715" w:rsidRPr="003E5811" w:rsidRDefault="006D7878" w:rsidP="0036075C">
            <w:pPr>
              <w:pStyle w:val="TableText"/>
              <w:keepNext/>
              <w:rPr>
                <w:rFonts w:cs="Times New Roman"/>
                <w:sz w:val="18"/>
                <w:lang w:val="hr-HR"/>
              </w:rPr>
            </w:pPr>
            <w:r w:rsidRPr="003E5811">
              <w:rPr>
                <w:sz w:val="18"/>
                <w:lang w:val="hr-HR"/>
              </w:rPr>
              <w:t>MTX-IR</w:t>
            </w:r>
          </w:p>
        </w:tc>
        <w:tc>
          <w:tcPr>
            <w:tcW w:w="544" w:type="pct"/>
            <w:tcMar>
              <w:top w:w="0" w:type="dxa"/>
              <w:left w:w="43" w:type="dxa"/>
              <w:bottom w:w="0" w:type="dxa"/>
              <w:right w:w="43" w:type="dxa"/>
            </w:tcMar>
            <w:hideMark/>
          </w:tcPr>
          <w:p w14:paraId="71F27963" w14:textId="77777777" w:rsidR="00494715" w:rsidRPr="003E5811" w:rsidRDefault="006D7878" w:rsidP="0036075C">
            <w:pPr>
              <w:pStyle w:val="TableText"/>
              <w:keepNext/>
              <w:rPr>
                <w:rFonts w:cs="Times New Roman"/>
                <w:sz w:val="18"/>
                <w:lang w:val="hr-HR"/>
              </w:rPr>
            </w:pPr>
            <w:r w:rsidRPr="003E5811">
              <w:rPr>
                <w:sz w:val="18"/>
                <w:lang w:val="hr-HR"/>
              </w:rPr>
              <w:t>MTX-IR</w:t>
            </w:r>
          </w:p>
        </w:tc>
        <w:tc>
          <w:tcPr>
            <w:tcW w:w="543" w:type="pct"/>
            <w:tcMar>
              <w:top w:w="0" w:type="dxa"/>
              <w:left w:w="43" w:type="dxa"/>
              <w:bottom w:w="0" w:type="dxa"/>
              <w:right w:w="43" w:type="dxa"/>
            </w:tcMar>
            <w:hideMark/>
          </w:tcPr>
          <w:p w14:paraId="7E27C10C" w14:textId="77777777" w:rsidR="00494715" w:rsidRPr="003E5811" w:rsidRDefault="006D7878" w:rsidP="0036075C">
            <w:pPr>
              <w:pStyle w:val="TableText"/>
              <w:keepNext/>
              <w:rPr>
                <w:rFonts w:cs="Times New Roman"/>
                <w:sz w:val="18"/>
                <w:lang w:val="hr-HR"/>
              </w:rPr>
            </w:pPr>
            <w:r w:rsidRPr="003E5811">
              <w:rPr>
                <w:sz w:val="18"/>
                <w:lang w:val="hr-HR"/>
              </w:rPr>
              <w:t>TNFi-IR</w:t>
            </w:r>
          </w:p>
        </w:tc>
        <w:tc>
          <w:tcPr>
            <w:tcW w:w="642" w:type="pct"/>
            <w:tcMar>
              <w:top w:w="0" w:type="dxa"/>
              <w:left w:w="43" w:type="dxa"/>
              <w:bottom w:w="0" w:type="dxa"/>
              <w:right w:w="43" w:type="dxa"/>
            </w:tcMar>
            <w:hideMark/>
          </w:tcPr>
          <w:p w14:paraId="5625F3C0" w14:textId="77777777" w:rsidR="00494715" w:rsidRPr="003E5811" w:rsidRDefault="006D7878" w:rsidP="0036075C">
            <w:pPr>
              <w:pStyle w:val="TableText"/>
              <w:keepNext/>
              <w:rPr>
                <w:rFonts w:cs="Times New Roman"/>
                <w:sz w:val="18"/>
                <w:lang w:val="hr-HR"/>
              </w:rPr>
            </w:pPr>
            <w:r w:rsidRPr="003E5811">
              <w:rPr>
                <w:sz w:val="18"/>
                <w:lang w:val="hr-HR"/>
              </w:rPr>
              <w:t>Prva MTX terapija</w:t>
            </w:r>
            <w:r w:rsidRPr="003E5811">
              <w:rPr>
                <w:sz w:val="18"/>
                <w:vertAlign w:val="superscript"/>
                <w:lang w:val="hr-HR"/>
              </w:rPr>
              <w:t>a</w:t>
            </w:r>
          </w:p>
        </w:tc>
        <w:tc>
          <w:tcPr>
            <w:tcW w:w="880" w:type="pct"/>
          </w:tcPr>
          <w:p w14:paraId="0904F97A" w14:textId="77777777" w:rsidR="00494715" w:rsidRPr="003E5811" w:rsidRDefault="006D7878" w:rsidP="0036075C">
            <w:pPr>
              <w:pStyle w:val="TableText"/>
              <w:keepNext/>
              <w:rPr>
                <w:rFonts w:cs="Times New Roman"/>
                <w:sz w:val="18"/>
                <w:lang w:val="hr-HR"/>
              </w:rPr>
            </w:pPr>
            <w:r w:rsidRPr="003E5811">
              <w:rPr>
                <w:sz w:val="18"/>
                <w:lang w:val="hr-HR"/>
              </w:rPr>
              <w:t>MTX-IR</w:t>
            </w:r>
          </w:p>
        </w:tc>
      </w:tr>
      <w:tr w:rsidR="00494715" w:rsidRPr="003E5811" w14:paraId="33436205" w14:textId="77777777">
        <w:trPr>
          <w:cantSplit/>
        </w:trPr>
        <w:tc>
          <w:tcPr>
            <w:tcW w:w="617" w:type="pct"/>
            <w:tcMar>
              <w:top w:w="0" w:type="dxa"/>
              <w:left w:w="43" w:type="dxa"/>
              <w:bottom w:w="0" w:type="dxa"/>
              <w:right w:w="43" w:type="dxa"/>
            </w:tcMar>
            <w:hideMark/>
          </w:tcPr>
          <w:p w14:paraId="13E450E2" w14:textId="77777777" w:rsidR="00494715" w:rsidRPr="003E5811" w:rsidRDefault="006D7878" w:rsidP="0036075C">
            <w:pPr>
              <w:pStyle w:val="TableText"/>
              <w:keepNext/>
              <w:rPr>
                <w:rFonts w:cs="Times New Roman"/>
                <w:sz w:val="18"/>
                <w:lang w:val="hr-HR"/>
              </w:rPr>
            </w:pPr>
            <w:r w:rsidRPr="003E5811">
              <w:rPr>
                <w:sz w:val="18"/>
                <w:lang w:val="hr-HR"/>
              </w:rPr>
              <w:t>Kontrola</w:t>
            </w:r>
          </w:p>
        </w:tc>
        <w:tc>
          <w:tcPr>
            <w:tcW w:w="639" w:type="pct"/>
            <w:tcMar>
              <w:top w:w="0" w:type="dxa"/>
              <w:left w:w="43" w:type="dxa"/>
              <w:bottom w:w="0" w:type="dxa"/>
              <w:right w:w="43" w:type="dxa"/>
            </w:tcMar>
            <w:hideMark/>
          </w:tcPr>
          <w:p w14:paraId="38FFA7A6" w14:textId="77777777" w:rsidR="00494715" w:rsidRPr="003E5811" w:rsidRDefault="006D7878" w:rsidP="0036075C">
            <w:pPr>
              <w:pStyle w:val="TableText"/>
              <w:keepNext/>
              <w:rPr>
                <w:rFonts w:cs="Times New Roman"/>
                <w:sz w:val="18"/>
                <w:lang w:val="hr-HR"/>
              </w:rPr>
            </w:pPr>
            <w:r w:rsidRPr="003E5811">
              <w:rPr>
                <w:sz w:val="18"/>
                <w:lang w:val="hr-HR"/>
              </w:rPr>
              <w:t>Placebo</w:t>
            </w:r>
          </w:p>
        </w:tc>
        <w:tc>
          <w:tcPr>
            <w:tcW w:w="543" w:type="pct"/>
            <w:tcMar>
              <w:top w:w="0" w:type="dxa"/>
              <w:left w:w="43" w:type="dxa"/>
              <w:bottom w:w="0" w:type="dxa"/>
              <w:right w:w="43" w:type="dxa"/>
            </w:tcMar>
            <w:hideMark/>
          </w:tcPr>
          <w:p w14:paraId="42CF51F6" w14:textId="77777777" w:rsidR="00494715" w:rsidRPr="003E5811" w:rsidRDefault="006D7878" w:rsidP="0036075C">
            <w:pPr>
              <w:pStyle w:val="TableText"/>
              <w:keepNext/>
              <w:rPr>
                <w:rFonts w:cs="Times New Roman"/>
                <w:sz w:val="18"/>
                <w:lang w:val="hr-HR"/>
              </w:rPr>
            </w:pPr>
            <w:r w:rsidRPr="003E5811">
              <w:rPr>
                <w:sz w:val="18"/>
                <w:lang w:val="hr-HR"/>
              </w:rPr>
              <w:t>Placebo</w:t>
            </w:r>
          </w:p>
        </w:tc>
        <w:tc>
          <w:tcPr>
            <w:tcW w:w="592" w:type="pct"/>
            <w:tcMar>
              <w:top w:w="0" w:type="dxa"/>
              <w:left w:w="43" w:type="dxa"/>
              <w:bottom w:w="0" w:type="dxa"/>
              <w:right w:w="43" w:type="dxa"/>
            </w:tcMar>
            <w:hideMark/>
          </w:tcPr>
          <w:p w14:paraId="26882F39" w14:textId="77777777" w:rsidR="00494715" w:rsidRPr="003E5811" w:rsidRDefault="006D7878" w:rsidP="0036075C">
            <w:pPr>
              <w:pStyle w:val="TableText"/>
              <w:keepNext/>
              <w:rPr>
                <w:rFonts w:cs="Times New Roman"/>
                <w:sz w:val="18"/>
                <w:lang w:val="hr-HR"/>
              </w:rPr>
            </w:pPr>
            <w:r w:rsidRPr="003E5811">
              <w:rPr>
                <w:sz w:val="18"/>
                <w:lang w:val="hr-HR"/>
              </w:rPr>
              <w:t>Placebo</w:t>
            </w:r>
          </w:p>
        </w:tc>
        <w:tc>
          <w:tcPr>
            <w:tcW w:w="544" w:type="pct"/>
            <w:tcMar>
              <w:top w:w="0" w:type="dxa"/>
              <w:left w:w="43" w:type="dxa"/>
              <w:bottom w:w="0" w:type="dxa"/>
              <w:right w:w="43" w:type="dxa"/>
            </w:tcMar>
            <w:hideMark/>
          </w:tcPr>
          <w:p w14:paraId="518863EA" w14:textId="77777777" w:rsidR="00494715" w:rsidRPr="003E5811" w:rsidRDefault="006D7878" w:rsidP="0036075C">
            <w:pPr>
              <w:pStyle w:val="TableText"/>
              <w:keepNext/>
              <w:rPr>
                <w:rFonts w:cs="Times New Roman"/>
                <w:sz w:val="18"/>
                <w:lang w:val="hr-HR"/>
              </w:rPr>
            </w:pPr>
            <w:r w:rsidRPr="003E5811">
              <w:rPr>
                <w:sz w:val="18"/>
                <w:lang w:val="hr-HR"/>
              </w:rPr>
              <w:t>Placebo</w:t>
            </w:r>
          </w:p>
        </w:tc>
        <w:tc>
          <w:tcPr>
            <w:tcW w:w="543" w:type="pct"/>
            <w:tcMar>
              <w:top w:w="0" w:type="dxa"/>
              <w:left w:w="43" w:type="dxa"/>
              <w:bottom w:w="0" w:type="dxa"/>
              <w:right w:w="43" w:type="dxa"/>
            </w:tcMar>
            <w:hideMark/>
          </w:tcPr>
          <w:p w14:paraId="786DE969" w14:textId="77777777" w:rsidR="00494715" w:rsidRPr="003E5811" w:rsidRDefault="006D7878" w:rsidP="0036075C">
            <w:pPr>
              <w:pStyle w:val="TableText"/>
              <w:keepNext/>
              <w:rPr>
                <w:rFonts w:cs="Times New Roman"/>
                <w:sz w:val="18"/>
                <w:lang w:val="hr-HR"/>
              </w:rPr>
            </w:pPr>
            <w:r w:rsidRPr="003E5811">
              <w:rPr>
                <w:sz w:val="18"/>
                <w:lang w:val="hr-HR"/>
              </w:rPr>
              <w:t>Placebo</w:t>
            </w:r>
          </w:p>
        </w:tc>
        <w:tc>
          <w:tcPr>
            <w:tcW w:w="642" w:type="pct"/>
            <w:tcMar>
              <w:top w:w="0" w:type="dxa"/>
              <w:left w:w="43" w:type="dxa"/>
              <w:bottom w:w="0" w:type="dxa"/>
              <w:right w:w="43" w:type="dxa"/>
            </w:tcMar>
            <w:hideMark/>
          </w:tcPr>
          <w:p w14:paraId="2BA06672" w14:textId="77777777" w:rsidR="00494715" w:rsidRPr="003E5811" w:rsidRDefault="006D7878" w:rsidP="0036075C">
            <w:pPr>
              <w:pStyle w:val="TableText"/>
              <w:keepNext/>
              <w:rPr>
                <w:rFonts w:cs="Times New Roman"/>
                <w:sz w:val="18"/>
                <w:lang w:val="hr-HR"/>
              </w:rPr>
            </w:pPr>
            <w:r w:rsidRPr="003E5811">
              <w:rPr>
                <w:sz w:val="18"/>
                <w:lang w:val="hr-HR"/>
              </w:rPr>
              <w:t>MTX</w:t>
            </w:r>
          </w:p>
        </w:tc>
        <w:tc>
          <w:tcPr>
            <w:tcW w:w="880" w:type="pct"/>
          </w:tcPr>
          <w:p w14:paraId="4386DC49" w14:textId="77777777" w:rsidR="00494715" w:rsidRPr="003E5811" w:rsidRDefault="006D7878" w:rsidP="0036075C">
            <w:pPr>
              <w:pStyle w:val="TableText"/>
              <w:keepNext/>
              <w:rPr>
                <w:rFonts w:cs="Times New Roman"/>
                <w:sz w:val="18"/>
                <w:lang w:val="hr-HR"/>
              </w:rPr>
            </w:pPr>
            <w:r w:rsidRPr="003E5811">
              <w:rPr>
                <w:sz w:val="18"/>
                <w:lang w:val="hr-HR"/>
              </w:rPr>
              <w:t>MTX,</w:t>
            </w:r>
          </w:p>
          <w:p w14:paraId="27BDB131" w14:textId="77777777" w:rsidR="00494715" w:rsidRPr="003E5811" w:rsidRDefault="006D7878" w:rsidP="0036075C">
            <w:pPr>
              <w:pStyle w:val="TableText"/>
              <w:keepNext/>
              <w:rPr>
                <w:rFonts w:cs="Times New Roman"/>
                <w:sz w:val="18"/>
                <w:lang w:val="hr-HR"/>
              </w:rPr>
            </w:pPr>
            <w:r w:rsidRPr="003E5811">
              <w:rPr>
                <w:sz w:val="18"/>
                <w:lang w:val="hr-HR"/>
              </w:rPr>
              <w:t>ADA</w:t>
            </w:r>
          </w:p>
        </w:tc>
      </w:tr>
      <w:tr w:rsidR="00494715" w:rsidRPr="003E5811" w14:paraId="46684E6F" w14:textId="77777777">
        <w:trPr>
          <w:cantSplit/>
        </w:trPr>
        <w:tc>
          <w:tcPr>
            <w:tcW w:w="617" w:type="pct"/>
            <w:tcMar>
              <w:top w:w="0" w:type="dxa"/>
              <w:left w:w="43" w:type="dxa"/>
              <w:bottom w:w="0" w:type="dxa"/>
              <w:right w:w="43" w:type="dxa"/>
            </w:tcMar>
            <w:hideMark/>
          </w:tcPr>
          <w:p w14:paraId="3B141CA7" w14:textId="77777777" w:rsidR="00494715" w:rsidRPr="003E5811" w:rsidRDefault="006D7878" w:rsidP="0036075C">
            <w:pPr>
              <w:pStyle w:val="TableText"/>
              <w:rPr>
                <w:rFonts w:cs="Times New Roman"/>
                <w:sz w:val="18"/>
                <w:lang w:val="hr-HR"/>
              </w:rPr>
            </w:pPr>
            <w:r w:rsidRPr="003E5811">
              <w:rPr>
                <w:sz w:val="18"/>
                <w:lang w:val="hr-HR"/>
              </w:rPr>
              <w:t>Prateća terapija</w:t>
            </w:r>
          </w:p>
        </w:tc>
        <w:tc>
          <w:tcPr>
            <w:tcW w:w="639" w:type="pct"/>
            <w:tcMar>
              <w:top w:w="0" w:type="dxa"/>
              <w:left w:w="43" w:type="dxa"/>
              <w:bottom w:w="0" w:type="dxa"/>
              <w:right w:w="43" w:type="dxa"/>
            </w:tcMar>
            <w:hideMark/>
          </w:tcPr>
          <w:p w14:paraId="0D9C0D69" w14:textId="77777777" w:rsidR="00494715" w:rsidRPr="003E5811" w:rsidRDefault="006D7878" w:rsidP="0036075C">
            <w:pPr>
              <w:pStyle w:val="TableText"/>
              <w:rPr>
                <w:rFonts w:cs="Times New Roman"/>
                <w:sz w:val="18"/>
                <w:lang w:val="hr-HR"/>
              </w:rPr>
            </w:pPr>
            <w:r w:rsidRPr="003E5811">
              <w:rPr>
                <w:sz w:val="18"/>
                <w:lang w:val="hr-HR"/>
              </w:rPr>
              <w:t>Nema</w:t>
            </w:r>
            <w:r w:rsidRPr="003E5811">
              <w:rPr>
                <w:sz w:val="18"/>
                <w:vertAlign w:val="superscript"/>
                <w:lang w:val="hr-HR"/>
              </w:rPr>
              <w:t>b</w:t>
            </w:r>
          </w:p>
        </w:tc>
        <w:tc>
          <w:tcPr>
            <w:tcW w:w="543" w:type="pct"/>
            <w:tcMar>
              <w:top w:w="0" w:type="dxa"/>
              <w:left w:w="43" w:type="dxa"/>
              <w:bottom w:w="0" w:type="dxa"/>
              <w:right w:w="43" w:type="dxa"/>
            </w:tcMar>
            <w:hideMark/>
          </w:tcPr>
          <w:p w14:paraId="36BB2759" w14:textId="77777777" w:rsidR="00494715" w:rsidRPr="003E5811" w:rsidRDefault="006D7878" w:rsidP="0036075C">
            <w:pPr>
              <w:pStyle w:val="TableText"/>
              <w:rPr>
                <w:rFonts w:cs="Times New Roman"/>
                <w:sz w:val="18"/>
                <w:lang w:val="hr-HR"/>
              </w:rPr>
            </w:pPr>
            <w:r w:rsidRPr="003E5811">
              <w:rPr>
                <w:sz w:val="18"/>
                <w:lang w:val="hr-HR"/>
              </w:rPr>
              <w:t>csDMARD ljekovi</w:t>
            </w:r>
          </w:p>
        </w:tc>
        <w:tc>
          <w:tcPr>
            <w:tcW w:w="592" w:type="pct"/>
            <w:tcMar>
              <w:top w:w="0" w:type="dxa"/>
              <w:left w:w="43" w:type="dxa"/>
              <w:bottom w:w="0" w:type="dxa"/>
              <w:right w:w="43" w:type="dxa"/>
            </w:tcMar>
            <w:hideMark/>
          </w:tcPr>
          <w:p w14:paraId="44E14FA2" w14:textId="77777777" w:rsidR="00494715" w:rsidRPr="003E5811" w:rsidRDefault="006D7878" w:rsidP="0036075C">
            <w:pPr>
              <w:pStyle w:val="TableText"/>
              <w:rPr>
                <w:rFonts w:cs="Times New Roman"/>
                <w:sz w:val="18"/>
                <w:lang w:val="hr-HR"/>
              </w:rPr>
            </w:pPr>
            <w:r w:rsidRPr="003E5811">
              <w:rPr>
                <w:sz w:val="18"/>
                <w:lang w:val="hr-HR"/>
              </w:rPr>
              <w:t>MTX</w:t>
            </w:r>
          </w:p>
        </w:tc>
        <w:tc>
          <w:tcPr>
            <w:tcW w:w="544" w:type="pct"/>
            <w:tcMar>
              <w:top w:w="0" w:type="dxa"/>
              <w:left w:w="43" w:type="dxa"/>
              <w:bottom w:w="0" w:type="dxa"/>
              <w:right w:w="43" w:type="dxa"/>
            </w:tcMar>
            <w:hideMark/>
          </w:tcPr>
          <w:p w14:paraId="12B8CC93" w14:textId="77777777" w:rsidR="00494715" w:rsidRPr="003E5811" w:rsidRDefault="006D7878" w:rsidP="0036075C">
            <w:pPr>
              <w:pStyle w:val="TableText"/>
              <w:rPr>
                <w:rFonts w:cs="Times New Roman"/>
                <w:sz w:val="18"/>
                <w:vertAlign w:val="superscript"/>
                <w:lang w:val="hr-HR"/>
              </w:rPr>
            </w:pPr>
            <w:r w:rsidRPr="003E5811">
              <w:rPr>
                <w:sz w:val="18"/>
                <w:lang w:val="hr-HR"/>
              </w:rPr>
              <w:t>MTX</w:t>
            </w:r>
          </w:p>
        </w:tc>
        <w:tc>
          <w:tcPr>
            <w:tcW w:w="543" w:type="pct"/>
            <w:tcMar>
              <w:top w:w="0" w:type="dxa"/>
              <w:left w:w="43" w:type="dxa"/>
              <w:bottom w:w="0" w:type="dxa"/>
              <w:right w:w="43" w:type="dxa"/>
            </w:tcMar>
            <w:hideMark/>
          </w:tcPr>
          <w:p w14:paraId="568CEB42" w14:textId="77777777" w:rsidR="00494715" w:rsidRPr="003E5811" w:rsidRDefault="006D7878" w:rsidP="0036075C">
            <w:pPr>
              <w:pStyle w:val="TableText"/>
              <w:rPr>
                <w:rFonts w:cs="Times New Roman"/>
                <w:sz w:val="18"/>
                <w:vertAlign w:val="superscript"/>
                <w:lang w:val="hr-HR"/>
              </w:rPr>
            </w:pPr>
            <w:r w:rsidRPr="003E5811">
              <w:rPr>
                <w:sz w:val="18"/>
                <w:lang w:val="hr-HR"/>
              </w:rPr>
              <w:t>MTX</w:t>
            </w:r>
          </w:p>
        </w:tc>
        <w:tc>
          <w:tcPr>
            <w:tcW w:w="642" w:type="pct"/>
            <w:tcMar>
              <w:top w:w="0" w:type="dxa"/>
              <w:left w:w="43" w:type="dxa"/>
              <w:bottom w:w="0" w:type="dxa"/>
              <w:right w:w="43" w:type="dxa"/>
            </w:tcMar>
            <w:hideMark/>
          </w:tcPr>
          <w:p w14:paraId="772A243B" w14:textId="77777777" w:rsidR="00494715" w:rsidRPr="003E5811" w:rsidRDefault="006D7878" w:rsidP="0036075C">
            <w:pPr>
              <w:pStyle w:val="TableText"/>
              <w:rPr>
                <w:rFonts w:cs="Times New Roman"/>
                <w:sz w:val="18"/>
                <w:lang w:val="hr-HR"/>
              </w:rPr>
            </w:pPr>
            <w:r w:rsidRPr="003E5811">
              <w:rPr>
                <w:sz w:val="18"/>
                <w:lang w:val="hr-HR"/>
              </w:rPr>
              <w:t>Nema</w:t>
            </w:r>
            <w:r w:rsidRPr="003E5811">
              <w:rPr>
                <w:sz w:val="18"/>
                <w:vertAlign w:val="superscript"/>
                <w:lang w:val="hr-HR"/>
              </w:rPr>
              <w:t>b</w:t>
            </w:r>
          </w:p>
        </w:tc>
        <w:tc>
          <w:tcPr>
            <w:tcW w:w="880" w:type="pct"/>
          </w:tcPr>
          <w:p w14:paraId="26BCE2CC" w14:textId="77777777" w:rsidR="00494715" w:rsidRPr="003E5811" w:rsidRDefault="006D7878" w:rsidP="0036075C">
            <w:pPr>
              <w:pStyle w:val="TableText"/>
              <w:rPr>
                <w:rFonts w:cs="Times New Roman"/>
                <w:sz w:val="18"/>
                <w:lang w:val="hr-HR"/>
              </w:rPr>
            </w:pPr>
            <w:r w:rsidRPr="003E5811">
              <w:rPr>
                <w:sz w:val="18"/>
                <w:lang w:val="hr-HR"/>
              </w:rPr>
              <w:t>3 paralelne grupe:</w:t>
            </w:r>
          </w:p>
          <w:p w14:paraId="37556D39" w14:textId="77777777" w:rsidR="00494715" w:rsidRPr="003E5811" w:rsidRDefault="006D7878" w:rsidP="0036075C">
            <w:pPr>
              <w:pStyle w:val="TableText"/>
              <w:numPr>
                <w:ilvl w:val="0"/>
                <w:numId w:val="53"/>
              </w:numPr>
              <w:ind w:left="248" w:hanging="180"/>
              <w:rPr>
                <w:rFonts w:cs="Times New Roman"/>
                <w:sz w:val="18"/>
                <w:lang w:val="hr-HR"/>
              </w:rPr>
            </w:pPr>
            <w:r w:rsidRPr="003E5811">
              <w:rPr>
                <w:sz w:val="18"/>
                <w:lang w:val="hr-HR"/>
              </w:rPr>
              <w:t>Monoterapija tofacitinibom</w:t>
            </w:r>
          </w:p>
          <w:p w14:paraId="634BF7A0" w14:textId="77777777" w:rsidR="00494715" w:rsidRPr="003E5811" w:rsidRDefault="006D7878" w:rsidP="0036075C">
            <w:pPr>
              <w:pStyle w:val="TableText"/>
              <w:numPr>
                <w:ilvl w:val="0"/>
                <w:numId w:val="53"/>
              </w:numPr>
              <w:ind w:left="248" w:hanging="180"/>
              <w:rPr>
                <w:rFonts w:cs="Times New Roman"/>
                <w:sz w:val="18"/>
                <w:lang w:val="hr-HR"/>
              </w:rPr>
            </w:pPr>
            <w:r w:rsidRPr="003E5811">
              <w:rPr>
                <w:sz w:val="18"/>
                <w:lang w:val="hr-HR"/>
              </w:rPr>
              <w:t>Tofacitinib + MTX</w:t>
            </w:r>
          </w:p>
          <w:p w14:paraId="74679FBF" w14:textId="77777777" w:rsidR="00494715" w:rsidRPr="003E5811" w:rsidRDefault="006D7878" w:rsidP="0036075C">
            <w:pPr>
              <w:pStyle w:val="TableText"/>
              <w:numPr>
                <w:ilvl w:val="0"/>
                <w:numId w:val="53"/>
              </w:numPr>
              <w:ind w:left="248" w:hanging="180"/>
              <w:rPr>
                <w:rFonts w:cs="Times New Roman"/>
                <w:sz w:val="18"/>
                <w:lang w:val="hr-HR"/>
              </w:rPr>
            </w:pPr>
            <w:r w:rsidRPr="003E5811">
              <w:rPr>
                <w:sz w:val="18"/>
                <w:lang w:val="hr-HR"/>
              </w:rPr>
              <w:t>ADA + MTX</w:t>
            </w:r>
          </w:p>
        </w:tc>
      </w:tr>
      <w:tr w:rsidR="00494715" w:rsidRPr="003E5811" w14:paraId="6B14F96F" w14:textId="77777777">
        <w:trPr>
          <w:cantSplit/>
        </w:trPr>
        <w:tc>
          <w:tcPr>
            <w:tcW w:w="617" w:type="pct"/>
            <w:tcMar>
              <w:top w:w="0" w:type="dxa"/>
              <w:left w:w="43" w:type="dxa"/>
              <w:bottom w:w="0" w:type="dxa"/>
              <w:right w:w="43" w:type="dxa"/>
            </w:tcMar>
            <w:hideMark/>
          </w:tcPr>
          <w:p w14:paraId="2A95CF78" w14:textId="77777777" w:rsidR="00494715" w:rsidRPr="003E5811" w:rsidRDefault="006D7878" w:rsidP="0036075C">
            <w:pPr>
              <w:pStyle w:val="TableText"/>
              <w:rPr>
                <w:rFonts w:cs="Times New Roman"/>
                <w:sz w:val="18"/>
                <w:lang w:val="hr-HR"/>
              </w:rPr>
            </w:pPr>
            <w:r w:rsidRPr="003E5811">
              <w:rPr>
                <w:sz w:val="18"/>
                <w:lang w:val="hr-HR"/>
              </w:rPr>
              <w:t>Osnovne karakteristike</w:t>
            </w:r>
          </w:p>
        </w:tc>
        <w:tc>
          <w:tcPr>
            <w:tcW w:w="639" w:type="pct"/>
            <w:tcMar>
              <w:top w:w="0" w:type="dxa"/>
              <w:left w:w="43" w:type="dxa"/>
              <w:bottom w:w="0" w:type="dxa"/>
              <w:right w:w="43" w:type="dxa"/>
            </w:tcMar>
            <w:hideMark/>
          </w:tcPr>
          <w:p w14:paraId="5044EB96" w14:textId="77777777" w:rsidR="00494715" w:rsidRPr="003E5811" w:rsidRDefault="006D7878" w:rsidP="0036075C">
            <w:pPr>
              <w:pStyle w:val="TableText"/>
              <w:rPr>
                <w:rFonts w:cs="Times New Roman"/>
                <w:sz w:val="18"/>
                <w:lang w:val="hr-HR"/>
              </w:rPr>
            </w:pPr>
            <w:r w:rsidRPr="003E5811">
              <w:rPr>
                <w:sz w:val="18"/>
                <w:lang w:val="hr-HR"/>
              </w:rPr>
              <w:t>Monoterapija</w:t>
            </w:r>
          </w:p>
        </w:tc>
        <w:tc>
          <w:tcPr>
            <w:tcW w:w="543" w:type="pct"/>
            <w:tcMar>
              <w:top w:w="0" w:type="dxa"/>
              <w:left w:w="43" w:type="dxa"/>
              <w:bottom w:w="0" w:type="dxa"/>
              <w:right w:w="43" w:type="dxa"/>
            </w:tcMar>
            <w:hideMark/>
          </w:tcPr>
          <w:p w14:paraId="7F0EADC8" w14:textId="77777777" w:rsidR="00494715" w:rsidRPr="003E5811" w:rsidRDefault="006D7878" w:rsidP="0036075C">
            <w:pPr>
              <w:pStyle w:val="TableText"/>
              <w:rPr>
                <w:rFonts w:cs="Times New Roman"/>
                <w:sz w:val="18"/>
                <w:lang w:val="hr-HR"/>
              </w:rPr>
            </w:pPr>
            <w:r w:rsidRPr="003E5811">
              <w:rPr>
                <w:sz w:val="18"/>
                <w:lang w:val="hr-HR"/>
              </w:rPr>
              <w:t>Različiti csDMARD ljekovi</w:t>
            </w:r>
          </w:p>
        </w:tc>
        <w:tc>
          <w:tcPr>
            <w:tcW w:w="592" w:type="pct"/>
            <w:tcMar>
              <w:top w:w="0" w:type="dxa"/>
              <w:left w:w="43" w:type="dxa"/>
              <w:bottom w:w="0" w:type="dxa"/>
              <w:right w:w="43" w:type="dxa"/>
            </w:tcMar>
            <w:hideMark/>
          </w:tcPr>
          <w:p w14:paraId="712DDF1E" w14:textId="77777777" w:rsidR="00494715" w:rsidRPr="003E5811" w:rsidRDefault="006D7878" w:rsidP="0036075C">
            <w:pPr>
              <w:pStyle w:val="TableText"/>
              <w:rPr>
                <w:rFonts w:cs="Times New Roman"/>
                <w:sz w:val="18"/>
                <w:lang w:val="hr-HR"/>
              </w:rPr>
            </w:pPr>
            <w:r w:rsidRPr="003E5811">
              <w:rPr>
                <w:sz w:val="18"/>
                <w:lang w:val="hr-HR"/>
              </w:rPr>
              <w:t>Aktivna kontrola (ADA)</w:t>
            </w:r>
          </w:p>
        </w:tc>
        <w:tc>
          <w:tcPr>
            <w:tcW w:w="544" w:type="pct"/>
            <w:tcMar>
              <w:top w:w="0" w:type="dxa"/>
              <w:left w:w="43" w:type="dxa"/>
              <w:bottom w:w="0" w:type="dxa"/>
              <w:right w:w="43" w:type="dxa"/>
            </w:tcMar>
            <w:hideMark/>
          </w:tcPr>
          <w:p w14:paraId="07D57FB5" w14:textId="77777777" w:rsidR="00494715" w:rsidRPr="003E5811" w:rsidRDefault="006D7878" w:rsidP="0036075C">
            <w:pPr>
              <w:pStyle w:val="TableText"/>
              <w:rPr>
                <w:rFonts w:cs="Times New Roman"/>
                <w:sz w:val="18"/>
                <w:lang w:val="hr-HR"/>
              </w:rPr>
            </w:pPr>
            <w:r w:rsidRPr="003E5811">
              <w:rPr>
                <w:sz w:val="18"/>
                <w:lang w:val="hr-HR"/>
              </w:rPr>
              <w:t>Rendgen</w:t>
            </w:r>
          </w:p>
        </w:tc>
        <w:tc>
          <w:tcPr>
            <w:tcW w:w="543" w:type="pct"/>
            <w:tcMar>
              <w:top w:w="0" w:type="dxa"/>
              <w:left w:w="43" w:type="dxa"/>
              <w:bottom w:w="0" w:type="dxa"/>
              <w:right w:w="43" w:type="dxa"/>
            </w:tcMar>
            <w:hideMark/>
          </w:tcPr>
          <w:p w14:paraId="2490F555" w14:textId="77777777" w:rsidR="00494715" w:rsidRPr="003E5811" w:rsidRDefault="006D7878" w:rsidP="0036075C">
            <w:pPr>
              <w:pStyle w:val="TableText"/>
              <w:rPr>
                <w:rFonts w:cs="Times New Roman"/>
                <w:sz w:val="18"/>
                <w:lang w:val="hr-HR"/>
              </w:rPr>
            </w:pPr>
            <w:r w:rsidRPr="003E5811">
              <w:rPr>
                <w:sz w:val="18"/>
                <w:lang w:val="hr-HR"/>
              </w:rPr>
              <w:t>TNFi-IR</w:t>
            </w:r>
          </w:p>
        </w:tc>
        <w:tc>
          <w:tcPr>
            <w:tcW w:w="642" w:type="pct"/>
            <w:tcMar>
              <w:top w:w="0" w:type="dxa"/>
              <w:left w:w="43" w:type="dxa"/>
              <w:bottom w:w="0" w:type="dxa"/>
              <w:right w:w="43" w:type="dxa"/>
            </w:tcMar>
            <w:hideMark/>
          </w:tcPr>
          <w:p w14:paraId="682088A8" w14:textId="77777777" w:rsidR="00494715" w:rsidRPr="003E5811" w:rsidRDefault="006D7878" w:rsidP="0036075C">
            <w:pPr>
              <w:pStyle w:val="TableText"/>
              <w:rPr>
                <w:rFonts w:cs="Times New Roman"/>
                <w:sz w:val="18"/>
                <w:lang w:val="hr-HR"/>
              </w:rPr>
            </w:pPr>
            <w:r w:rsidRPr="003E5811">
              <w:rPr>
                <w:sz w:val="18"/>
                <w:lang w:val="hr-HR"/>
              </w:rPr>
              <w:t xml:space="preserve">Monoterapija, aktivni komparator (metotreksat), </w:t>
            </w:r>
          </w:p>
          <w:p w14:paraId="43277983" w14:textId="77777777" w:rsidR="00494715" w:rsidRPr="003E5811" w:rsidRDefault="006D7878" w:rsidP="0036075C">
            <w:pPr>
              <w:pStyle w:val="TableText"/>
              <w:rPr>
                <w:rFonts w:cs="Times New Roman"/>
                <w:sz w:val="18"/>
                <w:lang w:val="hr-HR"/>
              </w:rPr>
            </w:pPr>
            <w:r w:rsidRPr="003E5811">
              <w:rPr>
                <w:sz w:val="18"/>
                <w:lang w:val="hr-HR"/>
              </w:rPr>
              <w:t>Rendgen</w:t>
            </w:r>
          </w:p>
        </w:tc>
        <w:tc>
          <w:tcPr>
            <w:tcW w:w="880" w:type="pct"/>
          </w:tcPr>
          <w:p w14:paraId="5C6D6051" w14:textId="77777777" w:rsidR="00494715" w:rsidRPr="003E5811" w:rsidRDefault="006D7878" w:rsidP="0036075C">
            <w:pPr>
              <w:spacing w:line="240" w:lineRule="auto"/>
              <w:rPr>
                <w:sz w:val="18"/>
                <w:lang w:val="hr-HR"/>
              </w:rPr>
            </w:pPr>
            <w:r w:rsidRPr="003E5811">
              <w:rPr>
                <w:sz w:val="18"/>
                <w:lang w:val="hr-HR"/>
              </w:rPr>
              <w:t>Tofacitinib sa ili bez MTX u poređenju sa ADA + MTX</w:t>
            </w:r>
          </w:p>
        </w:tc>
      </w:tr>
      <w:tr w:rsidR="00494715" w:rsidRPr="003E5811" w14:paraId="348E6B7B" w14:textId="77777777">
        <w:trPr>
          <w:cantSplit/>
        </w:trPr>
        <w:tc>
          <w:tcPr>
            <w:tcW w:w="617" w:type="pct"/>
            <w:tcMar>
              <w:top w:w="0" w:type="dxa"/>
              <w:left w:w="43" w:type="dxa"/>
              <w:bottom w:w="0" w:type="dxa"/>
              <w:right w:w="43" w:type="dxa"/>
            </w:tcMar>
            <w:hideMark/>
          </w:tcPr>
          <w:p w14:paraId="1EB21AC0" w14:textId="77777777" w:rsidR="00494715" w:rsidRPr="003E5811" w:rsidRDefault="006D7878" w:rsidP="0036075C">
            <w:pPr>
              <w:pStyle w:val="TableText"/>
              <w:rPr>
                <w:rFonts w:cs="Times New Roman"/>
                <w:sz w:val="18"/>
                <w:lang w:val="hr-HR"/>
              </w:rPr>
            </w:pPr>
            <w:r w:rsidRPr="003E5811">
              <w:rPr>
                <w:sz w:val="18"/>
                <w:lang w:val="hr-HR"/>
              </w:rPr>
              <w:t>Broj liječenih pacijenata</w:t>
            </w:r>
          </w:p>
        </w:tc>
        <w:tc>
          <w:tcPr>
            <w:tcW w:w="639" w:type="pct"/>
            <w:tcMar>
              <w:top w:w="0" w:type="dxa"/>
              <w:left w:w="43" w:type="dxa"/>
              <w:bottom w:w="0" w:type="dxa"/>
              <w:right w:w="43" w:type="dxa"/>
            </w:tcMar>
            <w:hideMark/>
          </w:tcPr>
          <w:p w14:paraId="31B9024E" w14:textId="77777777" w:rsidR="00494715" w:rsidRPr="003E5811" w:rsidRDefault="006D7878" w:rsidP="0036075C">
            <w:pPr>
              <w:pStyle w:val="TableText"/>
              <w:rPr>
                <w:rFonts w:cs="Times New Roman"/>
                <w:sz w:val="18"/>
                <w:lang w:val="hr-HR"/>
              </w:rPr>
            </w:pPr>
            <w:r w:rsidRPr="003E5811">
              <w:rPr>
                <w:sz w:val="18"/>
                <w:lang w:val="hr-HR"/>
              </w:rPr>
              <w:t>610</w:t>
            </w:r>
          </w:p>
        </w:tc>
        <w:tc>
          <w:tcPr>
            <w:tcW w:w="543" w:type="pct"/>
            <w:tcMar>
              <w:top w:w="0" w:type="dxa"/>
              <w:left w:w="43" w:type="dxa"/>
              <w:bottom w:w="0" w:type="dxa"/>
              <w:right w:w="43" w:type="dxa"/>
            </w:tcMar>
            <w:hideMark/>
          </w:tcPr>
          <w:p w14:paraId="219A39E9" w14:textId="77777777" w:rsidR="00494715" w:rsidRPr="003E5811" w:rsidRDefault="006D7878" w:rsidP="0036075C">
            <w:pPr>
              <w:pStyle w:val="TableText"/>
              <w:rPr>
                <w:rFonts w:cs="Times New Roman"/>
                <w:sz w:val="18"/>
                <w:lang w:val="hr-HR"/>
              </w:rPr>
            </w:pPr>
            <w:r w:rsidRPr="003E5811">
              <w:rPr>
                <w:sz w:val="18"/>
                <w:lang w:val="hr-HR"/>
              </w:rPr>
              <w:t>792</w:t>
            </w:r>
          </w:p>
        </w:tc>
        <w:tc>
          <w:tcPr>
            <w:tcW w:w="592" w:type="pct"/>
            <w:tcMar>
              <w:top w:w="0" w:type="dxa"/>
              <w:left w:w="43" w:type="dxa"/>
              <w:bottom w:w="0" w:type="dxa"/>
              <w:right w:w="43" w:type="dxa"/>
            </w:tcMar>
            <w:hideMark/>
          </w:tcPr>
          <w:p w14:paraId="34AC75BD" w14:textId="77777777" w:rsidR="00494715" w:rsidRPr="003E5811" w:rsidRDefault="006D7878" w:rsidP="0036075C">
            <w:pPr>
              <w:pStyle w:val="TableText"/>
              <w:rPr>
                <w:rFonts w:cs="Times New Roman"/>
                <w:sz w:val="18"/>
                <w:lang w:val="hr-HR"/>
              </w:rPr>
            </w:pPr>
            <w:r w:rsidRPr="003E5811">
              <w:rPr>
                <w:sz w:val="18"/>
                <w:lang w:val="hr-HR"/>
              </w:rPr>
              <w:t>717</w:t>
            </w:r>
          </w:p>
        </w:tc>
        <w:tc>
          <w:tcPr>
            <w:tcW w:w="544" w:type="pct"/>
            <w:tcMar>
              <w:top w:w="0" w:type="dxa"/>
              <w:left w:w="43" w:type="dxa"/>
              <w:bottom w:w="0" w:type="dxa"/>
              <w:right w:w="43" w:type="dxa"/>
            </w:tcMar>
            <w:hideMark/>
          </w:tcPr>
          <w:p w14:paraId="572DA22F" w14:textId="77777777" w:rsidR="00494715" w:rsidRPr="003E5811" w:rsidRDefault="006D7878" w:rsidP="0036075C">
            <w:pPr>
              <w:pStyle w:val="TableText"/>
              <w:rPr>
                <w:rFonts w:cs="Times New Roman"/>
                <w:sz w:val="18"/>
                <w:lang w:val="hr-HR"/>
              </w:rPr>
            </w:pPr>
            <w:r w:rsidRPr="003E5811">
              <w:rPr>
                <w:sz w:val="18"/>
                <w:lang w:val="hr-HR"/>
              </w:rPr>
              <w:t>797</w:t>
            </w:r>
          </w:p>
        </w:tc>
        <w:tc>
          <w:tcPr>
            <w:tcW w:w="543" w:type="pct"/>
            <w:tcMar>
              <w:top w:w="0" w:type="dxa"/>
              <w:left w:w="43" w:type="dxa"/>
              <w:bottom w:w="0" w:type="dxa"/>
              <w:right w:w="43" w:type="dxa"/>
            </w:tcMar>
            <w:hideMark/>
          </w:tcPr>
          <w:p w14:paraId="0CB3CCB4" w14:textId="77777777" w:rsidR="00494715" w:rsidRPr="003E5811" w:rsidRDefault="006D7878" w:rsidP="0036075C">
            <w:pPr>
              <w:pStyle w:val="TableText"/>
              <w:rPr>
                <w:rFonts w:cs="Times New Roman"/>
                <w:sz w:val="18"/>
                <w:lang w:val="hr-HR"/>
              </w:rPr>
            </w:pPr>
            <w:r w:rsidRPr="003E5811">
              <w:rPr>
                <w:sz w:val="18"/>
                <w:lang w:val="hr-HR"/>
              </w:rPr>
              <w:t>399</w:t>
            </w:r>
          </w:p>
        </w:tc>
        <w:tc>
          <w:tcPr>
            <w:tcW w:w="642" w:type="pct"/>
            <w:tcMar>
              <w:top w:w="0" w:type="dxa"/>
              <w:left w:w="43" w:type="dxa"/>
              <w:bottom w:w="0" w:type="dxa"/>
              <w:right w:w="43" w:type="dxa"/>
            </w:tcMar>
            <w:hideMark/>
          </w:tcPr>
          <w:p w14:paraId="68C0D0E2" w14:textId="77777777" w:rsidR="00494715" w:rsidRPr="003E5811" w:rsidRDefault="006D7878" w:rsidP="0036075C">
            <w:pPr>
              <w:pStyle w:val="TableText"/>
              <w:rPr>
                <w:rFonts w:cs="Times New Roman"/>
                <w:sz w:val="18"/>
                <w:lang w:val="hr-HR"/>
              </w:rPr>
            </w:pPr>
            <w:r w:rsidRPr="003E5811">
              <w:rPr>
                <w:sz w:val="18"/>
                <w:lang w:val="hr-HR"/>
              </w:rPr>
              <w:t>956</w:t>
            </w:r>
          </w:p>
        </w:tc>
        <w:tc>
          <w:tcPr>
            <w:tcW w:w="880" w:type="pct"/>
          </w:tcPr>
          <w:p w14:paraId="481A507B" w14:textId="77777777" w:rsidR="00494715" w:rsidRPr="003E5811" w:rsidRDefault="006D7878" w:rsidP="0036075C">
            <w:pPr>
              <w:pStyle w:val="TableText"/>
              <w:rPr>
                <w:rFonts w:cs="Times New Roman"/>
                <w:sz w:val="18"/>
                <w:lang w:val="hr-HR"/>
              </w:rPr>
            </w:pPr>
            <w:r w:rsidRPr="003E5811">
              <w:rPr>
                <w:sz w:val="18"/>
                <w:lang w:val="hr-HR"/>
              </w:rPr>
              <w:t>1146</w:t>
            </w:r>
          </w:p>
        </w:tc>
      </w:tr>
      <w:tr w:rsidR="00494715" w:rsidRPr="003E5811" w14:paraId="54AA3262" w14:textId="77777777">
        <w:trPr>
          <w:cantSplit/>
        </w:trPr>
        <w:tc>
          <w:tcPr>
            <w:tcW w:w="617" w:type="pct"/>
            <w:tcMar>
              <w:top w:w="0" w:type="dxa"/>
              <w:left w:w="43" w:type="dxa"/>
              <w:bottom w:w="0" w:type="dxa"/>
              <w:right w:w="43" w:type="dxa"/>
            </w:tcMar>
            <w:hideMark/>
          </w:tcPr>
          <w:p w14:paraId="56BE1DA2" w14:textId="77777777" w:rsidR="00494715" w:rsidRPr="003E5811" w:rsidRDefault="006D7878" w:rsidP="0036075C">
            <w:pPr>
              <w:pStyle w:val="TableText"/>
              <w:rPr>
                <w:rFonts w:cs="Times New Roman"/>
                <w:sz w:val="18"/>
                <w:lang w:val="hr-HR"/>
              </w:rPr>
            </w:pPr>
            <w:r w:rsidRPr="003E5811">
              <w:rPr>
                <w:sz w:val="18"/>
                <w:lang w:val="hr-HR"/>
              </w:rPr>
              <w:t>Ukupno trajanje studije</w:t>
            </w:r>
          </w:p>
        </w:tc>
        <w:tc>
          <w:tcPr>
            <w:tcW w:w="639" w:type="pct"/>
            <w:tcMar>
              <w:top w:w="0" w:type="dxa"/>
              <w:left w:w="43" w:type="dxa"/>
              <w:bottom w:w="0" w:type="dxa"/>
              <w:right w:w="43" w:type="dxa"/>
            </w:tcMar>
            <w:hideMark/>
          </w:tcPr>
          <w:p w14:paraId="5683A26C" w14:textId="77777777" w:rsidR="00494715" w:rsidRPr="003E5811" w:rsidRDefault="006D7878" w:rsidP="0036075C">
            <w:pPr>
              <w:pStyle w:val="TableText"/>
              <w:rPr>
                <w:rFonts w:cs="Times New Roman"/>
                <w:sz w:val="18"/>
                <w:lang w:val="hr-HR"/>
              </w:rPr>
            </w:pPr>
            <w:r w:rsidRPr="003E5811">
              <w:rPr>
                <w:sz w:val="18"/>
                <w:lang w:val="hr-HR"/>
              </w:rPr>
              <w:t>6 mjeseci</w:t>
            </w:r>
          </w:p>
        </w:tc>
        <w:tc>
          <w:tcPr>
            <w:tcW w:w="543" w:type="pct"/>
            <w:tcMar>
              <w:top w:w="0" w:type="dxa"/>
              <w:left w:w="43" w:type="dxa"/>
              <w:bottom w:w="0" w:type="dxa"/>
              <w:right w:w="43" w:type="dxa"/>
            </w:tcMar>
            <w:hideMark/>
          </w:tcPr>
          <w:p w14:paraId="12FAE985" w14:textId="77777777" w:rsidR="00494715" w:rsidRPr="003E5811" w:rsidRDefault="006D7878" w:rsidP="0036075C">
            <w:pPr>
              <w:pStyle w:val="TableText"/>
              <w:rPr>
                <w:rFonts w:cs="Times New Roman"/>
                <w:sz w:val="18"/>
                <w:lang w:val="hr-HR"/>
              </w:rPr>
            </w:pPr>
            <w:r w:rsidRPr="003E5811">
              <w:rPr>
                <w:sz w:val="18"/>
                <w:lang w:val="hr-HR"/>
              </w:rPr>
              <w:t>1 godina</w:t>
            </w:r>
          </w:p>
        </w:tc>
        <w:tc>
          <w:tcPr>
            <w:tcW w:w="592" w:type="pct"/>
            <w:tcMar>
              <w:top w:w="0" w:type="dxa"/>
              <w:left w:w="43" w:type="dxa"/>
              <w:bottom w:w="0" w:type="dxa"/>
              <w:right w:w="43" w:type="dxa"/>
            </w:tcMar>
            <w:hideMark/>
          </w:tcPr>
          <w:p w14:paraId="3EDD5674" w14:textId="77777777" w:rsidR="00494715" w:rsidRPr="003E5811" w:rsidRDefault="006D7878" w:rsidP="0036075C">
            <w:pPr>
              <w:pStyle w:val="TableText"/>
              <w:rPr>
                <w:rFonts w:cs="Times New Roman"/>
                <w:sz w:val="18"/>
                <w:lang w:val="hr-HR"/>
              </w:rPr>
            </w:pPr>
            <w:r w:rsidRPr="003E5811">
              <w:rPr>
                <w:sz w:val="18"/>
                <w:lang w:val="hr-HR"/>
              </w:rPr>
              <w:t>1 godina</w:t>
            </w:r>
          </w:p>
        </w:tc>
        <w:tc>
          <w:tcPr>
            <w:tcW w:w="544" w:type="pct"/>
            <w:tcMar>
              <w:top w:w="0" w:type="dxa"/>
              <w:left w:w="43" w:type="dxa"/>
              <w:bottom w:w="0" w:type="dxa"/>
              <w:right w:w="43" w:type="dxa"/>
            </w:tcMar>
            <w:hideMark/>
          </w:tcPr>
          <w:p w14:paraId="4C4A7063" w14:textId="77777777" w:rsidR="00494715" w:rsidRPr="003E5811" w:rsidRDefault="006D7878" w:rsidP="0036075C">
            <w:pPr>
              <w:pStyle w:val="TableText"/>
              <w:rPr>
                <w:rFonts w:cs="Times New Roman"/>
                <w:sz w:val="18"/>
                <w:lang w:val="hr-HR"/>
              </w:rPr>
            </w:pPr>
            <w:r w:rsidRPr="003E5811">
              <w:rPr>
                <w:sz w:val="18"/>
                <w:lang w:val="hr-HR"/>
              </w:rPr>
              <w:t>2 godine</w:t>
            </w:r>
          </w:p>
        </w:tc>
        <w:tc>
          <w:tcPr>
            <w:tcW w:w="543" w:type="pct"/>
            <w:tcMar>
              <w:top w:w="0" w:type="dxa"/>
              <w:left w:w="43" w:type="dxa"/>
              <w:bottom w:w="0" w:type="dxa"/>
              <w:right w:w="43" w:type="dxa"/>
            </w:tcMar>
            <w:hideMark/>
          </w:tcPr>
          <w:p w14:paraId="5EC67468" w14:textId="77777777" w:rsidR="00494715" w:rsidRPr="003E5811" w:rsidRDefault="006D7878" w:rsidP="0036075C">
            <w:pPr>
              <w:pStyle w:val="TableText"/>
              <w:rPr>
                <w:rFonts w:cs="Times New Roman"/>
                <w:sz w:val="18"/>
                <w:lang w:val="hr-HR"/>
              </w:rPr>
            </w:pPr>
            <w:r w:rsidRPr="003E5811">
              <w:rPr>
                <w:sz w:val="18"/>
                <w:lang w:val="hr-HR"/>
              </w:rPr>
              <w:t>6 mjeseci</w:t>
            </w:r>
          </w:p>
        </w:tc>
        <w:tc>
          <w:tcPr>
            <w:tcW w:w="642" w:type="pct"/>
            <w:tcMar>
              <w:top w:w="0" w:type="dxa"/>
              <w:left w:w="43" w:type="dxa"/>
              <w:bottom w:w="0" w:type="dxa"/>
              <w:right w:w="43" w:type="dxa"/>
            </w:tcMar>
            <w:hideMark/>
          </w:tcPr>
          <w:p w14:paraId="7E6CAFF1" w14:textId="77777777" w:rsidR="00494715" w:rsidRPr="003E5811" w:rsidRDefault="006D7878" w:rsidP="0036075C">
            <w:pPr>
              <w:pStyle w:val="TableText"/>
              <w:rPr>
                <w:rFonts w:cs="Times New Roman"/>
                <w:sz w:val="18"/>
                <w:lang w:val="hr-HR"/>
              </w:rPr>
            </w:pPr>
            <w:r w:rsidRPr="003E5811">
              <w:rPr>
                <w:sz w:val="18"/>
                <w:lang w:val="hr-HR"/>
              </w:rPr>
              <w:t>2 godine</w:t>
            </w:r>
          </w:p>
        </w:tc>
        <w:tc>
          <w:tcPr>
            <w:tcW w:w="880" w:type="pct"/>
          </w:tcPr>
          <w:p w14:paraId="2AA69B8D" w14:textId="77777777" w:rsidR="00494715" w:rsidRPr="003E5811" w:rsidRDefault="006D7878" w:rsidP="0036075C">
            <w:pPr>
              <w:pStyle w:val="TableText"/>
              <w:rPr>
                <w:rFonts w:cs="Times New Roman"/>
                <w:sz w:val="18"/>
                <w:lang w:val="hr-HR"/>
              </w:rPr>
            </w:pPr>
            <w:r w:rsidRPr="003E5811">
              <w:rPr>
                <w:sz w:val="18"/>
                <w:lang w:val="hr-HR"/>
              </w:rPr>
              <w:t>1 godina</w:t>
            </w:r>
          </w:p>
        </w:tc>
      </w:tr>
      <w:tr w:rsidR="00494715" w:rsidRPr="003E5811" w14:paraId="75A03B10" w14:textId="77777777">
        <w:trPr>
          <w:cantSplit/>
        </w:trPr>
        <w:tc>
          <w:tcPr>
            <w:tcW w:w="617" w:type="pct"/>
            <w:tcMar>
              <w:top w:w="0" w:type="dxa"/>
              <w:left w:w="43" w:type="dxa"/>
              <w:bottom w:w="0" w:type="dxa"/>
              <w:right w:w="43" w:type="dxa"/>
            </w:tcMar>
            <w:hideMark/>
          </w:tcPr>
          <w:p w14:paraId="205BC25B" w14:textId="77777777" w:rsidR="00494715" w:rsidRPr="003E5811" w:rsidRDefault="006D7878" w:rsidP="0036075C">
            <w:pPr>
              <w:pStyle w:val="TableText"/>
              <w:rPr>
                <w:rFonts w:cs="Times New Roman"/>
                <w:sz w:val="18"/>
                <w:lang w:val="hr-HR"/>
              </w:rPr>
            </w:pPr>
            <w:r w:rsidRPr="003E5811">
              <w:rPr>
                <w:sz w:val="18"/>
                <w:lang w:val="hr-HR"/>
              </w:rPr>
              <w:t>Koprimarni parametri praćenja ishoda za efikasnost</w:t>
            </w:r>
            <w:r w:rsidRPr="003E5811">
              <w:rPr>
                <w:sz w:val="18"/>
                <w:vertAlign w:val="superscript"/>
                <w:lang w:val="hr-HR"/>
              </w:rPr>
              <w:t>c</w:t>
            </w:r>
          </w:p>
        </w:tc>
        <w:tc>
          <w:tcPr>
            <w:tcW w:w="639" w:type="pct"/>
            <w:tcMar>
              <w:top w:w="0" w:type="dxa"/>
              <w:left w:w="43" w:type="dxa"/>
              <w:bottom w:w="0" w:type="dxa"/>
              <w:right w:w="43" w:type="dxa"/>
            </w:tcMar>
            <w:hideMark/>
          </w:tcPr>
          <w:p w14:paraId="7B3BCDFC" w14:textId="77777777" w:rsidR="00494715" w:rsidRPr="003E5811" w:rsidRDefault="006D7878" w:rsidP="0036075C">
            <w:pPr>
              <w:pStyle w:val="TableText"/>
              <w:rPr>
                <w:rFonts w:eastAsia="Calibri" w:cs="Times New Roman"/>
                <w:sz w:val="18"/>
                <w:lang w:val="hr-HR"/>
              </w:rPr>
            </w:pPr>
            <w:r w:rsidRPr="003E5811">
              <w:rPr>
                <w:sz w:val="18"/>
                <w:lang w:val="hr-HR"/>
              </w:rPr>
              <w:t>3. mjesec:</w:t>
            </w:r>
          </w:p>
          <w:p w14:paraId="405A2DD7" w14:textId="77777777" w:rsidR="00494715" w:rsidRPr="003E5811" w:rsidRDefault="006D7878" w:rsidP="0036075C">
            <w:pPr>
              <w:pStyle w:val="TableText"/>
              <w:rPr>
                <w:rFonts w:cs="Times New Roman"/>
                <w:sz w:val="18"/>
                <w:lang w:val="hr-HR"/>
              </w:rPr>
            </w:pPr>
            <w:r w:rsidRPr="003E5811">
              <w:rPr>
                <w:sz w:val="18"/>
                <w:lang w:val="hr-HR"/>
              </w:rPr>
              <w:t>ACR20</w:t>
            </w:r>
          </w:p>
          <w:p w14:paraId="5E9D5D28" w14:textId="77777777" w:rsidR="00494715" w:rsidRPr="003E5811" w:rsidRDefault="006D7878" w:rsidP="0036075C">
            <w:pPr>
              <w:pStyle w:val="TableText"/>
              <w:rPr>
                <w:rFonts w:cs="Times New Roman"/>
                <w:sz w:val="18"/>
                <w:lang w:val="hr-HR"/>
              </w:rPr>
            </w:pPr>
            <w:r w:rsidRPr="003E5811">
              <w:rPr>
                <w:sz w:val="18"/>
                <w:lang w:val="hr-HR"/>
              </w:rPr>
              <w:t>HAQ-DI</w:t>
            </w:r>
          </w:p>
          <w:p w14:paraId="560BAF61" w14:textId="77777777" w:rsidR="00494715" w:rsidRPr="003E5811" w:rsidRDefault="006D7878" w:rsidP="0036075C">
            <w:pPr>
              <w:pStyle w:val="TableText"/>
              <w:rPr>
                <w:rFonts w:cs="Times New Roman"/>
                <w:sz w:val="18"/>
                <w:lang w:val="hr-HR"/>
              </w:rPr>
            </w:pPr>
            <w:r w:rsidRPr="003E5811">
              <w:rPr>
                <w:sz w:val="18"/>
                <w:lang w:val="hr-HR"/>
              </w:rPr>
              <w:t>DAS28-4(ESR) &lt; 2,6</w:t>
            </w:r>
          </w:p>
        </w:tc>
        <w:tc>
          <w:tcPr>
            <w:tcW w:w="543" w:type="pct"/>
            <w:tcMar>
              <w:top w:w="0" w:type="dxa"/>
              <w:left w:w="43" w:type="dxa"/>
              <w:bottom w:w="0" w:type="dxa"/>
              <w:right w:w="43" w:type="dxa"/>
            </w:tcMar>
            <w:hideMark/>
          </w:tcPr>
          <w:p w14:paraId="19541301" w14:textId="77777777" w:rsidR="00494715" w:rsidRPr="003E5811" w:rsidRDefault="006D7878" w:rsidP="0036075C">
            <w:pPr>
              <w:pStyle w:val="TableText"/>
              <w:rPr>
                <w:rFonts w:eastAsia="Calibri" w:cs="Times New Roman"/>
                <w:sz w:val="18"/>
                <w:lang w:val="hr-HR"/>
              </w:rPr>
            </w:pPr>
            <w:r w:rsidRPr="003E5811">
              <w:rPr>
                <w:sz w:val="18"/>
                <w:lang w:val="hr-HR"/>
              </w:rPr>
              <w:t>6. mjesec:</w:t>
            </w:r>
          </w:p>
          <w:p w14:paraId="4969BD04" w14:textId="77777777" w:rsidR="00494715" w:rsidRPr="003E5811" w:rsidRDefault="006D7878" w:rsidP="0036075C">
            <w:pPr>
              <w:pStyle w:val="TableText"/>
              <w:rPr>
                <w:rFonts w:cs="Times New Roman"/>
                <w:sz w:val="18"/>
                <w:lang w:val="hr-HR"/>
              </w:rPr>
            </w:pPr>
            <w:r w:rsidRPr="003E5811">
              <w:rPr>
                <w:sz w:val="18"/>
                <w:lang w:val="hr-HR"/>
              </w:rPr>
              <w:t>ACR20</w:t>
            </w:r>
          </w:p>
          <w:p w14:paraId="7885305F" w14:textId="77777777" w:rsidR="00494715" w:rsidRPr="003E5811" w:rsidRDefault="006D7878" w:rsidP="0036075C">
            <w:pPr>
              <w:pStyle w:val="TableText"/>
              <w:rPr>
                <w:rFonts w:cs="Times New Roman"/>
                <w:sz w:val="18"/>
                <w:lang w:val="hr-HR"/>
              </w:rPr>
            </w:pPr>
            <w:r w:rsidRPr="003E5811">
              <w:rPr>
                <w:sz w:val="18"/>
                <w:lang w:val="hr-HR"/>
              </w:rPr>
              <w:t>DAS28-4(ESR) &lt; 2,6</w:t>
            </w:r>
          </w:p>
          <w:p w14:paraId="289D9843" w14:textId="77777777" w:rsidR="00494715" w:rsidRPr="003E5811" w:rsidRDefault="006D7878" w:rsidP="0036075C">
            <w:pPr>
              <w:pStyle w:val="TableText"/>
              <w:rPr>
                <w:rFonts w:cs="Times New Roman"/>
                <w:sz w:val="18"/>
                <w:lang w:val="hr-HR"/>
              </w:rPr>
            </w:pPr>
            <w:r w:rsidRPr="003E5811">
              <w:rPr>
                <w:sz w:val="18"/>
                <w:lang w:val="hr-HR"/>
              </w:rPr>
              <w:t>3. mjesec:</w:t>
            </w:r>
          </w:p>
          <w:p w14:paraId="40E6FD9C" w14:textId="77777777" w:rsidR="00494715" w:rsidRPr="003E5811" w:rsidRDefault="006D7878" w:rsidP="0036075C">
            <w:pPr>
              <w:pStyle w:val="TableText"/>
              <w:rPr>
                <w:rFonts w:cs="Times New Roman"/>
                <w:sz w:val="18"/>
                <w:lang w:val="hr-HR"/>
              </w:rPr>
            </w:pPr>
            <w:r w:rsidRPr="003E5811">
              <w:rPr>
                <w:sz w:val="18"/>
                <w:lang w:val="hr-HR"/>
              </w:rPr>
              <w:t>HAQ-DI</w:t>
            </w:r>
          </w:p>
        </w:tc>
        <w:tc>
          <w:tcPr>
            <w:tcW w:w="592" w:type="pct"/>
            <w:tcMar>
              <w:top w:w="0" w:type="dxa"/>
              <w:left w:w="43" w:type="dxa"/>
              <w:bottom w:w="0" w:type="dxa"/>
              <w:right w:w="43" w:type="dxa"/>
            </w:tcMar>
            <w:hideMark/>
          </w:tcPr>
          <w:p w14:paraId="789C1725" w14:textId="77777777" w:rsidR="00494715" w:rsidRPr="003E5811" w:rsidRDefault="006D7878" w:rsidP="0036075C">
            <w:pPr>
              <w:pStyle w:val="TableText"/>
              <w:rPr>
                <w:rFonts w:eastAsia="Calibri" w:cs="Times New Roman"/>
                <w:sz w:val="18"/>
                <w:lang w:val="hr-HR"/>
              </w:rPr>
            </w:pPr>
            <w:r w:rsidRPr="003E5811">
              <w:rPr>
                <w:sz w:val="18"/>
                <w:lang w:val="hr-HR"/>
              </w:rPr>
              <w:t>6. mjesec:</w:t>
            </w:r>
          </w:p>
          <w:p w14:paraId="1730DF9A" w14:textId="77777777" w:rsidR="00494715" w:rsidRPr="003E5811" w:rsidRDefault="006D7878" w:rsidP="0036075C">
            <w:pPr>
              <w:pStyle w:val="TableText"/>
              <w:rPr>
                <w:rFonts w:cs="Times New Roman"/>
                <w:sz w:val="18"/>
                <w:lang w:val="hr-HR"/>
              </w:rPr>
            </w:pPr>
            <w:r w:rsidRPr="003E5811">
              <w:rPr>
                <w:sz w:val="18"/>
                <w:lang w:val="hr-HR"/>
              </w:rPr>
              <w:t>ACR20</w:t>
            </w:r>
          </w:p>
          <w:p w14:paraId="48FEE5D8" w14:textId="77777777" w:rsidR="00494715" w:rsidRPr="003E5811" w:rsidRDefault="006D7878" w:rsidP="0036075C">
            <w:pPr>
              <w:pStyle w:val="TableText"/>
              <w:rPr>
                <w:rFonts w:cs="Times New Roman"/>
                <w:sz w:val="18"/>
                <w:lang w:val="hr-HR"/>
              </w:rPr>
            </w:pPr>
            <w:r w:rsidRPr="003E5811">
              <w:rPr>
                <w:sz w:val="18"/>
                <w:lang w:val="hr-HR"/>
              </w:rPr>
              <w:t>DAS28-4(ESR) &lt; 2,6</w:t>
            </w:r>
          </w:p>
          <w:p w14:paraId="75C47392" w14:textId="77777777" w:rsidR="00494715" w:rsidRPr="003E5811" w:rsidRDefault="006D7878" w:rsidP="0036075C">
            <w:pPr>
              <w:pStyle w:val="TableText"/>
              <w:rPr>
                <w:rFonts w:cs="Times New Roman"/>
                <w:sz w:val="18"/>
                <w:lang w:val="hr-HR"/>
              </w:rPr>
            </w:pPr>
            <w:r w:rsidRPr="003E5811">
              <w:rPr>
                <w:sz w:val="18"/>
                <w:lang w:val="hr-HR"/>
              </w:rPr>
              <w:t>3. mjesec:</w:t>
            </w:r>
          </w:p>
          <w:p w14:paraId="0C929BA8" w14:textId="77777777" w:rsidR="00494715" w:rsidRPr="003E5811" w:rsidRDefault="006D7878" w:rsidP="0036075C">
            <w:pPr>
              <w:pStyle w:val="TableText"/>
              <w:rPr>
                <w:rFonts w:cs="Times New Roman"/>
                <w:sz w:val="18"/>
                <w:lang w:val="hr-HR"/>
              </w:rPr>
            </w:pPr>
            <w:r w:rsidRPr="003E5811">
              <w:rPr>
                <w:sz w:val="18"/>
                <w:lang w:val="hr-HR"/>
              </w:rPr>
              <w:t>HAQ-DI</w:t>
            </w:r>
          </w:p>
        </w:tc>
        <w:tc>
          <w:tcPr>
            <w:tcW w:w="544" w:type="pct"/>
            <w:tcMar>
              <w:top w:w="0" w:type="dxa"/>
              <w:left w:w="43" w:type="dxa"/>
              <w:bottom w:w="0" w:type="dxa"/>
              <w:right w:w="43" w:type="dxa"/>
            </w:tcMar>
          </w:tcPr>
          <w:p w14:paraId="6F6A39FF" w14:textId="77777777" w:rsidR="00494715" w:rsidRPr="003E5811" w:rsidRDefault="006D7878" w:rsidP="0036075C">
            <w:pPr>
              <w:pStyle w:val="TableText"/>
              <w:rPr>
                <w:rFonts w:eastAsia="Calibri" w:cs="Times New Roman"/>
                <w:sz w:val="18"/>
                <w:lang w:val="hr-HR"/>
              </w:rPr>
            </w:pPr>
            <w:r w:rsidRPr="003E5811">
              <w:rPr>
                <w:sz w:val="18"/>
                <w:lang w:val="hr-HR"/>
              </w:rPr>
              <w:t>6. mjesec:</w:t>
            </w:r>
          </w:p>
          <w:p w14:paraId="593FCDCB" w14:textId="77777777" w:rsidR="00494715" w:rsidRPr="003E5811" w:rsidRDefault="006D7878" w:rsidP="0036075C">
            <w:pPr>
              <w:pStyle w:val="TableText"/>
              <w:rPr>
                <w:rFonts w:cs="Times New Roman"/>
                <w:sz w:val="18"/>
                <w:lang w:val="hr-HR"/>
              </w:rPr>
            </w:pPr>
            <w:r w:rsidRPr="003E5811">
              <w:rPr>
                <w:sz w:val="18"/>
                <w:lang w:val="hr-HR"/>
              </w:rPr>
              <w:t>ACR20</w:t>
            </w:r>
          </w:p>
          <w:p w14:paraId="7FC6BCC9" w14:textId="77777777" w:rsidR="00494715" w:rsidRPr="003E5811" w:rsidRDefault="006D7878" w:rsidP="0036075C">
            <w:pPr>
              <w:pStyle w:val="TableText"/>
              <w:rPr>
                <w:rFonts w:cs="Times New Roman"/>
                <w:sz w:val="18"/>
                <w:lang w:val="hr-HR"/>
              </w:rPr>
            </w:pPr>
            <w:r w:rsidRPr="003E5811">
              <w:rPr>
                <w:sz w:val="18"/>
                <w:lang w:val="hr-HR"/>
              </w:rPr>
              <w:t>mTSS</w:t>
            </w:r>
          </w:p>
          <w:p w14:paraId="06455546" w14:textId="77777777" w:rsidR="00494715" w:rsidRPr="003E5811" w:rsidRDefault="006D7878" w:rsidP="0036075C">
            <w:pPr>
              <w:pStyle w:val="TableText"/>
              <w:rPr>
                <w:rFonts w:cs="Times New Roman"/>
                <w:sz w:val="18"/>
                <w:lang w:val="hr-HR"/>
              </w:rPr>
            </w:pPr>
            <w:r w:rsidRPr="003E5811">
              <w:rPr>
                <w:sz w:val="18"/>
                <w:lang w:val="hr-HR"/>
              </w:rPr>
              <w:t>DAS28-4(ESR) &lt; 2,6</w:t>
            </w:r>
          </w:p>
          <w:p w14:paraId="2CE5016C" w14:textId="77777777" w:rsidR="00494715" w:rsidRPr="003E5811" w:rsidRDefault="006D7878" w:rsidP="0036075C">
            <w:pPr>
              <w:pStyle w:val="TableText"/>
              <w:rPr>
                <w:rFonts w:cs="Times New Roman"/>
                <w:sz w:val="18"/>
                <w:lang w:val="hr-HR"/>
              </w:rPr>
            </w:pPr>
            <w:r w:rsidRPr="003E5811">
              <w:rPr>
                <w:sz w:val="18"/>
                <w:lang w:val="hr-HR"/>
              </w:rPr>
              <w:t>3. mjesec:</w:t>
            </w:r>
          </w:p>
          <w:p w14:paraId="68745F67" w14:textId="77777777" w:rsidR="00494715" w:rsidRPr="003E5811" w:rsidRDefault="006D7878" w:rsidP="0036075C">
            <w:pPr>
              <w:pStyle w:val="TableText"/>
              <w:rPr>
                <w:rFonts w:cs="Times New Roman"/>
                <w:sz w:val="18"/>
                <w:lang w:val="hr-HR"/>
              </w:rPr>
            </w:pPr>
            <w:r w:rsidRPr="003E5811">
              <w:rPr>
                <w:sz w:val="18"/>
                <w:lang w:val="hr-HR"/>
              </w:rPr>
              <w:t>HAQ-DI</w:t>
            </w:r>
          </w:p>
        </w:tc>
        <w:tc>
          <w:tcPr>
            <w:tcW w:w="543" w:type="pct"/>
            <w:tcMar>
              <w:top w:w="0" w:type="dxa"/>
              <w:left w:w="43" w:type="dxa"/>
              <w:bottom w:w="0" w:type="dxa"/>
              <w:right w:w="43" w:type="dxa"/>
            </w:tcMar>
            <w:hideMark/>
          </w:tcPr>
          <w:p w14:paraId="537CE415" w14:textId="77777777" w:rsidR="00494715" w:rsidRPr="003E5811" w:rsidRDefault="006D7878" w:rsidP="0036075C">
            <w:pPr>
              <w:pStyle w:val="TableText"/>
              <w:rPr>
                <w:rFonts w:eastAsia="Calibri" w:cs="Times New Roman"/>
                <w:sz w:val="18"/>
                <w:lang w:val="hr-HR"/>
              </w:rPr>
            </w:pPr>
            <w:r w:rsidRPr="003E5811">
              <w:rPr>
                <w:sz w:val="18"/>
                <w:lang w:val="hr-HR"/>
              </w:rPr>
              <w:t>3. mjesec:</w:t>
            </w:r>
          </w:p>
          <w:p w14:paraId="7946E885" w14:textId="77777777" w:rsidR="00494715" w:rsidRPr="003E5811" w:rsidRDefault="006D7878" w:rsidP="0036075C">
            <w:pPr>
              <w:pStyle w:val="TableText"/>
              <w:rPr>
                <w:rFonts w:cs="Times New Roman"/>
                <w:sz w:val="18"/>
                <w:lang w:val="hr-HR"/>
              </w:rPr>
            </w:pPr>
            <w:r w:rsidRPr="003E5811">
              <w:rPr>
                <w:sz w:val="18"/>
                <w:lang w:val="hr-HR"/>
              </w:rPr>
              <w:t>ACR20</w:t>
            </w:r>
          </w:p>
          <w:p w14:paraId="30532FED" w14:textId="77777777" w:rsidR="00494715" w:rsidRPr="003E5811" w:rsidRDefault="006D7878" w:rsidP="0036075C">
            <w:pPr>
              <w:pStyle w:val="TableText"/>
              <w:rPr>
                <w:rFonts w:cs="Times New Roman"/>
                <w:sz w:val="18"/>
                <w:lang w:val="hr-HR"/>
              </w:rPr>
            </w:pPr>
            <w:r w:rsidRPr="003E5811">
              <w:rPr>
                <w:sz w:val="18"/>
                <w:lang w:val="hr-HR"/>
              </w:rPr>
              <w:t>HAQ-DI</w:t>
            </w:r>
          </w:p>
          <w:p w14:paraId="02626973" w14:textId="77777777" w:rsidR="00494715" w:rsidRPr="003E5811" w:rsidRDefault="006D7878" w:rsidP="0036075C">
            <w:pPr>
              <w:pStyle w:val="TableText"/>
              <w:rPr>
                <w:rFonts w:cs="Times New Roman"/>
                <w:sz w:val="18"/>
                <w:lang w:val="hr-HR"/>
              </w:rPr>
            </w:pPr>
            <w:r w:rsidRPr="003E5811">
              <w:rPr>
                <w:sz w:val="18"/>
                <w:lang w:val="hr-HR"/>
              </w:rPr>
              <w:t>DAS28-4(ESR) &lt; 2,6</w:t>
            </w:r>
          </w:p>
        </w:tc>
        <w:tc>
          <w:tcPr>
            <w:tcW w:w="642" w:type="pct"/>
            <w:tcMar>
              <w:top w:w="0" w:type="dxa"/>
              <w:left w:w="43" w:type="dxa"/>
              <w:bottom w:w="0" w:type="dxa"/>
              <w:right w:w="43" w:type="dxa"/>
            </w:tcMar>
          </w:tcPr>
          <w:p w14:paraId="147405CB" w14:textId="77777777" w:rsidR="00494715" w:rsidRPr="003E5811" w:rsidRDefault="006D7878" w:rsidP="0036075C">
            <w:pPr>
              <w:pStyle w:val="TableText"/>
              <w:rPr>
                <w:rFonts w:eastAsia="Calibri" w:cs="Times New Roman"/>
                <w:sz w:val="18"/>
                <w:lang w:val="hr-HR"/>
              </w:rPr>
            </w:pPr>
            <w:r w:rsidRPr="003E5811">
              <w:rPr>
                <w:sz w:val="18"/>
                <w:lang w:val="hr-HR"/>
              </w:rPr>
              <w:t>6. mjesec:</w:t>
            </w:r>
          </w:p>
          <w:p w14:paraId="420F0C3F" w14:textId="77777777" w:rsidR="00494715" w:rsidRPr="003E5811" w:rsidRDefault="006D7878" w:rsidP="0036075C">
            <w:pPr>
              <w:pStyle w:val="TableText"/>
              <w:rPr>
                <w:rFonts w:cs="Times New Roman"/>
                <w:sz w:val="18"/>
                <w:lang w:val="hr-HR"/>
              </w:rPr>
            </w:pPr>
            <w:r w:rsidRPr="003E5811">
              <w:rPr>
                <w:sz w:val="18"/>
                <w:lang w:val="hr-HR"/>
              </w:rPr>
              <w:t>mTSS</w:t>
            </w:r>
          </w:p>
          <w:p w14:paraId="5655B303" w14:textId="77777777" w:rsidR="00494715" w:rsidRPr="003E5811" w:rsidRDefault="006D7878" w:rsidP="0036075C">
            <w:pPr>
              <w:pStyle w:val="TableText"/>
              <w:rPr>
                <w:rFonts w:cs="Times New Roman"/>
                <w:sz w:val="18"/>
                <w:lang w:val="hr-HR"/>
              </w:rPr>
            </w:pPr>
            <w:r w:rsidRPr="003E5811">
              <w:rPr>
                <w:sz w:val="18"/>
                <w:lang w:val="hr-HR"/>
              </w:rPr>
              <w:t>ACR70</w:t>
            </w:r>
          </w:p>
          <w:p w14:paraId="30C16A09" w14:textId="77777777" w:rsidR="00494715" w:rsidRPr="003E5811" w:rsidRDefault="00494715" w:rsidP="0036075C">
            <w:pPr>
              <w:pStyle w:val="TableText"/>
              <w:rPr>
                <w:rFonts w:cs="Times New Roman"/>
                <w:sz w:val="18"/>
                <w:lang w:val="hr-HR"/>
              </w:rPr>
            </w:pPr>
          </w:p>
        </w:tc>
        <w:tc>
          <w:tcPr>
            <w:tcW w:w="880" w:type="pct"/>
          </w:tcPr>
          <w:p w14:paraId="070D9CFC" w14:textId="77777777" w:rsidR="00494715" w:rsidRPr="003E5811" w:rsidRDefault="006D7878" w:rsidP="0036075C">
            <w:pPr>
              <w:pStyle w:val="TableText"/>
              <w:rPr>
                <w:rFonts w:cs="Times New Roman"/>
                <w:sz w:val="18"/>
                <w:lang w:val="hr-HR"/>
              </w:rPr>
            </w:pPr>
            <w:r w:rsidRPr="003E5811">
              <w:rPr>
                <w:sz w:val="18"/>
                <w:lang w:val="hr-HR"/>
              </w:rPr>
              <w:t>6. mjesec:</w:t>
            </w:r>
          </w:p>
          <w:p w14:paraId="304C2E7D" w14:textId="77777777" w:rsidR="00494715" w:rsidRPr="003E5811" w:rsidRDefault="006D7878" w:rsidP="0036075C">
            <w:pPr>
              <w:pStyle w:val="TableText"/>
              <w:rPr>
                <w:rFonts w:cs="Times New Roman"/>
                <w:sz w:val="18"/>
                <w:lang w:val="hr-HR"/>
              </w:rPr>
            </w:pPr>
            <w:r w:rsidRPr="003E5811">
              <w:rPr>
                <w:sz w:val="18"/>
                <w:lang w:val="hr-HR"/>
              </w:rPr>
              <w:t>ACR50</w:t>
            </w:r>
          </w:p>
        </w:tc>
      </w:tr>
      <w:tr w:rsidR="00494715" w:rsidRPr="003E5811" w14:paraId="12E1B815" w14:textId="77777777">
        <w:trPr>
          <w:cantSplit/>
        </w:trPr>
        <w:tc>
          <w:tcPr>
            <w:tcW w:w="617" w:type="pct"/>
            <w:tcBorders>
              <w:bottom w:val="single" w:sz="4" w:space="0" w:color="auto"/>
            </w:tcBorders>
            <w:tcMar>
              <w:top w:w="0" w:type="dxa"/>
              <w:left w:w="43" w:type="dxa"/>
              <w:bottom w:w="0" w:type="dxa"/>
              <w:right w:w="43" w:type="dxa"/>
            </w:tcMar>
          </w:tcPr>
          <w:p w14:paraId="1F06C3DC" w14:textId="77777777" w:rsidR="00494715" w:rsidRPr="003E5811" w:rsidRDefault="006D7878" w:rsidP="0036075C">
            <w:pPr>
              <w:pStyle w:val="TableText"/>
              <w:rPr>
                <w:rFonts w:cs="Times New Roman"/>
                <w:sz w:val="18"/>
                <w:lang w:val="hr-HR"/>
              </w:rPr>
            </w:pPr>
            <w:r w:rsidRPr="003E5811">
              <w:rPr>
                <w:sz w:val="18"/>
                <w:lang w:val="hr-HR"/>
              </w:rPr>
              <w:t>Vrijeme obaveznog prelaska sa placeba na tofacitinib u dozi od 5 ili 10 mg dva puta dnevno</w:t>
            </w:r>
          </w:p>
        </w:tc>
        <w:tc>
          <w:tcPr>
            <w:tcW w:w="639" w:type="pct"/>
            <w:tcBorders>
              <w:bottom w:val="single" w:sz="4" w:space="0" w:color="auto"/>
            </w:tcBorders>
            <w:tcMar>
              <w:top w:w="0" w:type="dxa"/>
              <w:left w:w="43" w:type="dxa"/>
              <w:bottom w:w="0" w:type="dxa"/>
              <w:right w:w="43" w:type="dxa"/>
            </w:tcMar>
          </w:tcPr>
          <w:p w14:paraId="619489E4" w14:textId="77777777" w:rsidR="00494715" w:rsidRPr="003E5811" w:rsidRDefault="006D7878" w:rsidP="0036075C">
            <w:pPr>
              <w:pStyle w:val="TableText"/>
              <w:rPr>
                <w:rFonts w:cs="Times New Roman"/>
                <w:sz w:val="18"/>
                <w:lang w:val="hr-HR"/>
              </w:rPr>
            </w:pPr>
            <w:r w:rsidRPr="003E5811">
              <w:rPr>
                <w:sz w:val="18"/>
                <w:lang w:val="hr-HR"/>
              </w:rPr>
              <w:t>3. mjesec</w:t>
            </w:r>
          </w:p>
        </w:tc>
        <w:tc>
          <w:tcPr>
            <w:tcW w:w="1679" w:type="pct"/>
            <w:gridSpan w:val="3"/>
            <w:tcBorders>
              <w:bottom w:val="single" w:sz="4" w:space="0" w:color="auto"/>
            </w:tcBorders>
            <w:tcMar>
              <w:top w:w="0" w:type="dxa"/>
              <w:left w:w="43" w:type="dxa"/>
              <w:bottom w:w="0" w:type="dxa"/>
              <w:right w:w="43" w:type="dxa"/>
            </w:tcMar>
          </w:tcPr>
          <w:p w14:paraId="1A7AC7CC" w14:textId="77777777" w:rsidR="00494715" w:rsidRPr="003E5811" w:rsidRDefault="006D7878" w:rsidP="0036075C">
            <w:pPr>
              <w:pStyle w:val="TableText"/>
              <w:rPr>
                <w:rFonts w:cs="Times New Roman"/>
                <w:sz w:val="18"/>
                <w:lang w:val="hr-HR"/>
              </w:rPr>
            </w:pPr>
            <w:r w:rsidRPr="003E5811">
              <w:rPr>
                <w:sz w:val="18"/>
                <w:lang w:val="hr-HR"/>
              </w:rPr>
              <w:t>6. mjesec (ispitanici koji su primali placebo sa &lt; 20% poboljšanja otečenih i bolnih zglobova prebačeni su na tofacitinib u 3. mjesecu)</w:t>
            </w:r>
          </w:p>
        </w:tc>
        <w:tc>
          <w:tcPr>
            <w:tcW w:w="543" w:type="pct"/>
            <w:tcBorders>
              <w:bottom w:val="single" w:sz="4" w:space="0" w:color="auto"/>
            </w:tcBorders>
            <w:tcMar>
              <w:top w:w="0" w:type="dxa"/>
              <w:left w:w="43" w:type="dxa"/>
              <w:bottom w:w="0" w:type="dxa"/>
              <w:right w:w="43" w:type="dxa"/>
            </w:tcMar>
          </w:tcPr>
          <w:p w14:paraId="734F9A06" w14:textId="77777777" w:rsidR="00494715" w:rsidRPr="003E5811" w:rsidRDefault="006D7878" w:rsidP="0036075C">
            <w:pPr>
              <w:pStyle w:val="TableText"/>
              <w:rPr>
                <w:rFonts w:cs="Times New Roman"/>
                <w:sz w:val="18"/>
                <w:lang w:val="hr-HR"/>
              </w:rPr>
            </w:pPr>
            <w:r w:rsidRPr="003E5811">
              <w:rPr>
                <w:sz w:val="18"/>
                <w:lang w:val="hr-HR"/>
              </w:rPr>
              <w:t>3. mjesec</w:t>
            </w:r>
          </w:p>
        </w:tc>
        <w:tc>
          <w:tcPr>
            <w:tcW w:w="642" w:type="pct"/>
            <w:tcBorders>
              <w:bottom w:val="single" w:sz="4" w:space="0" w:color="auto"/>
            </w:tcBorders>
            <w:tcMar>
              <w:top w:w="0" w:type="dxa"/>
              <w:left w:w="43" w:type="dxa"/>
              <w:bottom w:w="0" w:type="dxa"/>
              <w:right w:w="43" w:type="dxa"/>
            </w:tcMar>
          </w:tcPr>
          <w:p w14:paraId="4FD4CBDE" w14:textId="77777777" w:rsidR="00494715" w:rsidRPr="003E5811" w:rsidRDefault="006D7878" w:rsidP="0036075C">
            <w:pPr>
              <w:pStyle w:val="TableText"/>
              <w:rPr>
                <w:rFonts w:cs="Times New Roman"/>
                <w:sz w:val="18"/>
                <w:lang w:val="hr-HR"/>
              </w:rPr>
            </w:pPr>
            <w:r w:rsidRPr="003E5811">
              <w:rPr>
                <w:sz w:val="18"/>
                <w:lang w:val="hr-HR"/>
              </w:rPr>
              <w:t>NP</w:t>
            </w:r>
          </w:p>
        </w:tc>
        <w:tc>
          <w:tcPr>
            <w:tcW w:w="880" w:type="pct"/>
            <w:tcBorders>
              <w:bottom w:val="single" w:sz="4" w:space="0" w:color="auto"/>
            </w:tcBorders>
          </w:tcPr>
          <w:p w14:paraId="319DEEDF" w14:textId="77777777" w:rsidR="00494715" w:rsidRPr="003E5811" w:rsidRDefault="006D7878" w:rsidP="0036075C">
            <w:pPr>
              <w:pStyle w:val="TableText"/>
              <w:rPr>
                <w:rFonts w:cs="Times New Roman"/>
                <w:sz w:val="18"/>
                <w:lang w:val="hr-HR"/>
              </w:rPr>
            </w:pPr>
            <w:r w:rsidRPr="003E5811">
              <w:rPr>
                <w:sz w:val="18"/>
                <w:lang w:val="hr-HR"/>
              </w:rPr>
              <w:t>NP</w:t>
            </w:r>
          </w:p>
        </w:tc>
      </w:tr>
      <w:tr w:rsidR="00494715" w:rsidRPr="003E5811" w14:paraId="00F25D4A" w14:textId="77777777">
        <w:trPr>
          <w:cantSplit/>
        </w:trPr>
        <w:tc>
          <w:tcPr>
            <w:tcW w:w="5000" w:type="pct"/>
            <w:gridSpan w:val="8"/>
            <w:tcBorders>
              <w:left w:val="nil"/>
              <w:bottom w:val="nil"/>
              <w:right w:val="nil"/>
            </w:tcBorders>
            <w:tcMar>
              <w:top w:w="0" w:type="dxa"/>
              <w:left w:w="43" w:type="dxa"/>
              <w:bottom w:w="0" w:type="dxa"/>
              <w:right w:w="43" w:type="dxa"/>
            </w:tcMar>
          </w:tcPr>
          <w:p w14:paraId="785FB3A6" w14:textId="77777777" w:rsidR="00494715" w:rsidRPr="003E5811" w:rsidRDefault="006D7878" w:rsidP="00F80F53">
            <w:pPr>
              <w:pStyle w:val="TableTextFootnote0"/>
              <w:jc w:val="both"/>
              <w:rPr>
                <w:rFonts w:eastAsia="Times New Roman"/>
                <w:sz w:val="18"/>
                <w:lang w:val="hr-HR"/>
              </w:rPr>
            </w:pPr>
            <w:r w:rsidRPr="003E5811">
              <w:rPr>
                <w:sz w:val="18"/>
                <w:vertAlign w:val="superscript"/>
                <w:lang w:val="hr-HR"/>
              </w:rPr>
              <w:t xml:space="preserve">a. </w:t>
            </w:r>
            <w:r w:rsidRPr="003E5811">
              <w:rPr>
                <w:sz w:val="18"/>
                <w:lang w:val="hr-HR"/>
              </w:rPr>
              <w:t>≤ 3 nedjeljne doze (prva MTX terapija).</w:t>
            </w:r>
          </w:p>
          <w:p w14:paraId="0A7BE616" w14:textId="77777777" w:rsidR="00494715" w:rsidRPr="003E5811" w:rsidRDefault="006D7878" w:rsidP="00F80F53">
            <w:pPr>
              <w:pStyle w:val="TableTextFootnote0"/>
              <w:jc w:val="both"/>
              <w:rPr>
                <w:sz w:val="18"/>
                <w:lang w:val="hr-HR"/>
              </w:rPr>
            </w:pPr>
            <w:r w:rsidRPr="003E5811">
              <w:rPr>
                <w:sz w:val="18"/>
                <w:vertAlign w:val="superscript"/>
                <w:lang w:val="hr-HR"/>
              </w:rPr>
              <w:t>b.</w:t>
            </w:r>
            <w:r w:rsidRPr="003E5811">
              <w:rPr>
                <w:sz w:val="18"/>
                <w:lang w:val="hr-HR"/>
              </w:rPr>
              <w:t>Dozvoljeni su ljekovi za malariju.</w:t>
            </w:r>
          </w:p>
          <w:p w14:paraId="4E369A5B" w14:textId="77777777" w:rsidR="00494715" w:rsidRPr="003E5811" w:rsidRDefault="006D7878" w:rsidP="00F80F53">
            <w:pPr>
              <w:pStyle w:val="TableTextFootnote0"/>
              <w:ind w:left="90" w:hanging="90"/>
              <w:jc w:val="both"/>
              <w:rPr>
                <w:sz w:val="18"/>
                <w:lang w:val="hr-HR"/>
              </w:rPr>
            </w:pPr>
            <w:r w:rsidRPr="003E5811">
              <w:rPr>
                <w:sz w:val="18"/>
                <w:vertAlign w:val="superscript"/>
                <w:lang w:val="hr-HR"/>
              </w:rPr>
              <w:t>c.</w:t>
            </w:r>
            <w:r w:rsidRPr="003E5811">
              <w:rPr>
                <w:sz w:val="18"/>
                <w:lang w:val="hr-HR"/>
              </w:rPr>
              <w:t xml:space="preserve"> Koprimarni parametri praćenja ishoda za efikasnost su sljedeći: srednja promjena u odnosu na početnu vrijednost mTSS; procenat ispitanika kod kojih su postignuti ACR20 ili ACR70 odgovori; srednja promjena u odnosu na početnu vrijednost HAQ-DI; procenat ispitanika koji su postigli DAS28-4(ESR) &lt; 2,6 (remisija).</w:t>
            </w:r>
          </w:p>
          <w:p w14:paraId="1FCC7006" w14:textId="77777777" w:rsidR="00494715" w:rsidRPr="003E5811" w:rsidRDefault="006D7878" w:rsidP="00F80F53">
            <w:pPr>
              <w:pStyle w:val="TableText"/>
              <w:jc w:val="both"/>
              <w:rPr>
                <w:rFonts w:cs="Times New Roman"/>
                <w:sz w:val="18"/>
                <w:lang w:val="hr-HR"/>
              </w:rPr>
            </w:pPr>
            <w:r w:rsidRPr="003E5811">
              <w:rPr>
                <w:sz w:val="18"/>
                <w:lang w:val="hr-HR"/>
              </w:rPr>
              <w:t xml:space="preserve">mTSS = modifikovan ukupni Šarpov skor (engl. </w:t>
            </w:r>
            <w:r w:rsidRPr="003E5811">
              <w:rPr>
                <w:i/>
                <w:iCs/>
                <w:sz w:val="18"/>
                <w:lang w:val="hr-HR"/>
              </w:rPr>
              <w:t>modified Total Sharp Score</w:t>
            </w:r>
            <w:r w:rsidRPr="003E5811">
              <w:rPr>
                <w:sz w:val="18"/>
                <w:lang w:val="hr-HR"/>
              </w:rPr>
              <w:t xml:space="preserve">), ACR20(70) = poboljšanje ≥ 20% (≥ 70%) prema kriterijumima </w:t>
            </w:r>
            <w:r w:rsidRPr="003E5811">
              <w:rPr>
                <w:i/>
                <w:sz w:val="18"/>
                <w:lang w:val="hr-HR"/>
              </w:rPr>
              <w:t>American College of Rheumatology</w:t>
            </w:r>
            <w:r w:rsidRPr="003E5811">
              <w:rPr>
                <w:sz w:val="18"/>
                <w:lang w:val="hr-HR"/>
              </w:rPr>
              <w:t xml:space="preserve">, DAS28 = indeks aktivnosti bolesti (engl. </w:t>
            </w:r>
            <w:r w:rsidRPr="003E5811">
              <w:rPr>
                <w:i/>
                <w:iCs/>
                <w:sz w:val="18"/>
                <w:lang w:val="hr-HR"/>
              </w:rPr>
              <w:t>Disease Activity Score</w:t>
            </w:r>
            <w:r w:rsidRPr="003E5811">
              <w:rPr>
                <w:sz w:val="18"/>
                <w:lang w:val="hr-HR"/>
              </w:rPr>
              <w:t xml:space="preserve">) za 28 zglobova, ESR = brzina sedimentacije eritrocita (engl. </w:t>
            </w:r>
            <w:r w:rsidRPr="003E5811">
              <w:rPr>
                <w:i/>
                <w:iCs/>
                <w:sz w:val="18"/>
                <w:lang w:val="hr-HR"/>
              </w:rPr>
              <w:t>Erythrocyte Sedimantation Rate</w:t>
            </w:r>
            <w:r w:rsidRPr="003E5811">
              <w:rPr>
                <w:sz w:val="18"/>
                <w:lang w:val="hr-HR"/>
              </w:rPr>
              <w:t xml:space="preserve">), HAQ-DI = upitnik o zdravstvenom stanju sa indeksom onesposobljenosti (engl. </w:t>
            </w:r>
            <w:r w:rsidRPr="003E5811">
              <w:rPr>
                <w:i/>
                <w:iCs/>
                <w:sz w:val="18"/>
                <w:lang w:val="hr-HR"/>
              </w:rPr>
              <w:t>Health Assessment Questionnaire Disability Index</w:t>
            </w:r>
            <w:r w:rsidRPr="003E5811">
              <w:rPr>
                <w:sz w:val="18"/>
                <w:lang w:val="hr-HR"/>
              </w:rPr>
              <w:t xml:space="preserve">), DMARD = antireumatski lijek koji mijenja tok bolesti, IR = pacijent sa neadekvatnim odgovorom (engl. </w:t>
            </w:r>
            <w:r w:rsidRPr="003E5811">
              <w:rPr>
                <w:i/>
                <w:iCs/>
                <w:sz w:val="18"/>
                <w:lang w:val="hr-HR"/>
              </w:rPr>
              <w:t>Inadequate Responder</w:t>
            </w:r>
            <w:r w:rsidRPr="003E5811">
              <w:rPr>
                <w:sz w:val="18"/>
                <w:lang w:val="hr-HR"/>
              </w:rPr>
              <w:t>), csDMARD = konvencionalni sintetski DMARD, TNFi = inhibitor faktora nekroze tumora, NP = nije primjenljivo, ADA = adalimumab, MTX = metotreksat.</w:t>
            </w:r>
          </w:p>
        </w:tc>
      </w:tr>
    </w:tbl>
    <w:p w14:paraId="6CF1A1D1" w14:textId="77777777" w:rsidR="00494715" w:rsidRPr="003E5811" w:rsidRDefault="00494715" w:rsidP="0036075C">
      <w:pPr>
        <w:spacing w:line="240" w:lineRule="auto"/>
        <w:rPr>
          <w:u w:val="single"/>
          <w:lang w:val="hr-HR"/>
        </w:rPr>
      </w:pPr>
    </w:p>
    <w:p w14:paraId="0CD9C923" w14:textId="77777777" w:rsidR="00494715" w:rsidRPr="003E5811" w:rsidRDefault="006D7878" w:rsidP="00F80F53">
      <w:pPr>
        <w:keepNext/>
        <w:spacing w:line="240" w:lineRule="auto"/>
        <w:jc w:val="both"/>
        <w:rPr>
          <w:i/>
          <w:u w:val="single"/>
          <w:lang w:val="hr-HR"/>
        </w:rPr>
      </w:pPr>
      <w:r w:rsidRPr="003E5811">
        <w:rPr>
          <w:i/>
          <w:u w:val="single"/>
          <w:lang w:val="hr-HR"/>
        </w:rPr>
        <w:t>Klinički odgovor</w:t>
      </w:r>
    </w:p>
    <w:p w14:paraId="1A060C9F" w14:textId="77777777" w:rsidR="00494715" w:rsidRPr="003E5811" w:rsidRDefault="00494715" w:rsidP="00F80F53">
      <w:pPr>
        <w:keepNext/>
        <w:spacing w:line="240" w:lineRule="auto"/>
        <w:jc w:val="both"/>
        <w:rPr>
          <w:szCs w:val="22"/>
          <w:u w:val="single"/>
          <w:lang w:val="hr-HR"/>
        </w:rPr>
      </w:pPr>
    </w:p>
    <w:p w14:paraId="751EFF7C" w14:textId="77777777" w:rsidR="00494715" w:rsidRPr="003E5811" w:rsidRDefault="006D7878" w:rsidP="00F80F53">
      <w:pPr>
        <w:keepNext/>
        <w:spacing w:line="240" w:lineRule="auto"/>
        <w:jc w:val="both"/>
        <w:rPr>
          <w:i/>
          <w:szCs w:val="22"/>
          <w:lang w:val="hr-HR"/>
        </w:rPr>
      </w:pPr>
      <w:r w:rsidRPr="003E5811">
        <w:rPr>
          <w:i/>
          <w:lang w:val="hr-HR"/>
        </w:rPr>
        <w:t>ACR odgovor</w:t>
      </w:r>
    </w:p>
    <w:p w14:paraId="413C1C14" w14:textId="77777777" w:rsidR="00494715" w:rsidRPr="003E5811" w:rsidRDefault="006D7878" w:rsidP="00F80F53">
      <w:pPr>
        <w:keepNext/>
        <w:spacing w:line="240" w:lineRule="auto"/>
        <w:jc w:val="both"/>
        <w:rPr>
          <w:szCs w:val="22"/>
          <w:lang w:val="hr-HR"/>
        </w:rPr>
      </w:pPr>
      <w:r w:rsidRPr="003E5811">
        <w:rPr>
          <w:lang w:val="hr-HR"/>
        </w:rPr>
        <w:t xml:space="preserve">Procenat pacijenata na terapiji tofacitinibom kod kojih je postignut ACR20, ACR50 i ACR70 odgovor u studijama ORAL Solo, ORAL Sync, ORAL Standard, ORAL Scan, ORAL Step, ORAL Start i ORAL Strategy prikazan je u tabeli 9. U svim ispitivanjima, pacijenti koji su primali tofacitinib u dozama od 5 mg ili 10 mg dva puta dnevno, imali su statistički značajne stope odgovora na ACR20, ACR50 i </w:t>
      </w:r>
      <w:r w:rsidRPr="003E5811">
        <w:rPr>
          <w:lang w:val="hr-HR"/>
        </w:rPr>
        <w:lastRenderedPageBreak/>
        <w:t>ACR70 u 3. i 6. mjesecu u odnosu na pacijente koji su primali placebo (ili metotreksat u ORAL Start studiji).</w:t>
      </w:r>
    </w:p>
    <w:p w14:paraId="3A0DF1A0" w14:textId="77777777" w:rsidR="00494715" w:rsidRPr="003E5811" w:rsidRDefault="00494715" w:rsidP="00F80F53">
      <w:pPr>
        <w:keepNext/>
        <w:spacing w:line="240" w:lineRule="auto"/>
        <w:jc w:val="both"/>
        <w:rPr>
          <w:szCs w:val="22"/>
          <w:lang w:val="hr-HR"/>
        </w:rPr>
      </w:pPr>
    </w:p>
    <w:p w14:paraId="43FB501B" w14:textId="77777777" w:rsidR="00494715" w:rsidRPr="003E5811" w:rsidRDefault="006D7878" w:rsidP="00F80F53">
      <w:pPr>
        <w:keepNext/>
        <w:spacing w:line="240" w:lineRule="auto"/>
        <w:jc w:val="both"/>
        <w:rPr>
          <w:szCs w:val="22"/>
          <w:lang w:val="hr-HR"/>
        </w:rPr>
      </w:pPr>
      <w:r w:rsidRPr="003E5811">
        <w:rPr>
          <w:lang w:val="hr-HR"/>
        </w:rPr>
        <w:t>Tokom studije ORAL Strategy, broj odgovora na primjenu tofacitiniba u dozi od 5 mg dva puta dnevno + MTX bio je sličan broju odgovora na primjenu adalimumaba u dozi 40 mg + MTX i u oba navedena slučaja veći od broja odgovora na primjenu tofacitiniba u dozi od 5 mg dva puta dnevno.</w:t>
      </w:r>
    </w:p>
    <w:p w14:paraId="1B3CF281" w14:textId="77777777" w:rsidR="00494715" w:rsidRPr="003E5811" w:rsidRDefault="00494715" w:rsidP="00F80F53">
      <w:pPr>
        <w:spacing w:line="240" w:lineRule="auto"/>
        <w:jc w:val="both"/>
        <w:rPr>
          <w:b/>
          <w:szCs w:val="22"/>
          <w:lang w:val="hr-HR"/>
        </w:rPr>
      </w:pPr>
    </w:p>
    <w:p w14:paraId="0C2FF869" w14:textId="77777777" w:rsidR="00494715" w:rsidRPr="003E5811" w:rsidRDefault="006D7878" w:rsidP="00F80F53">
      <w:pPr>
        <w:spacing w:line="240" w:lineRule="auto"/>
        <w:jc w:val="both"/>
        <w:rPr>
          <w:szCs w:val="22"/>
          <w:lang w:val="hr-HR"/>
        </w:rPr>
      </w:pPr>
      <w:r w:rsidRPr="003E5811">
        <w:rPr>
          <w:lang w:val="hr-HR"/>
        </w:rPr>
        <w:t>Terapijski efekat bio je sličan bez obzira na status reumatoidnog faktora, starost, pol, rasu ili status bolesti. Vrijeme do ispoljavanja terapijskog efekta bilo je brzo (već tokom 2. nedjelje u studijama ORAL Solo, ORAL Sync i ORAL Step), a jačina odgovora se povećavala sa trajanjem liječenja. Kao i u slučaju ukupnog ACR odgovora kod pacijenata koji su primali tofacitinib u dozama od 5 mg ili 10 mg dva puta dnevno, svaka od komponenti ACR odgovora se poboljšavala u odnosu na početnu vrijednost, uključujući: broj bolnih i otečenih zglobova, opštu procjenu pacijenta i ljekara, rezultate indeksa onesposobljenosti, procjenu bola i CRP vrijednosti, u poređenju sa pacijentima koji su primali placebo i metotreksat ili druge DMARD ljekove, u svim studijama.</w:t>
      </w:r>
    </w:p>
    <w:p w14:paraId="27599ACE" w14:textId="77777777" w:rsidR="00494715" w:rsidRPr="003E5811" w:rsidRDefault="00494715" w:rsidP="00F80F53">
      <w:pPr>
        <w:spacing w:line="240" w:lineRule="auto"/>
        <w:jc w:val="both"/>
        <w:rPr>
          <w:szCs w:val="22"/>
          <w:lang w:val="hr-HR"/>
        </w:rPr>
      </w:pPr>
    </w:p>
    <w:p w14:paraId="33948F54" w14:textId="77777777" w:rsidR="00494715" w:rsidRPr="003E5811" w:rsidRDefault="006D7878" w:rsidP="0036075C">
      <w:pPr>
        <w:keepNext/>
        <w:tabs>
          <w:tab w:val="clear" w:pos="567"/>
          <w:tab w:val="left" w:pos="900"/>
        </w:tabs>
        <w:spacing w:line="240" w:lineRule="auto"/>
        <w:ind w:left="900" w:hanging="900"/>
        <w:rPr>
          <w:b/>
          <w:bCs/>
          <w:szCs w:val="22"/>
          <w:lang w:val="hr-HR"/>
        </w:rPr>
      </w:pPr>
      <w:r w:rsidRPr="003E5811">
        <w:rPr>
          <w:b/>
          <w:lang w:val="hr-HR"/>
        </w:rPr>
        <w:t xml:space="preserve">Tabela 9: Procenat (%) pacijenata sa ACR odgovorom </w:t>
      </w:r>
    </w:p>
    <w:tbl>
      <w:tblPr>
        <w:tblW w:w="4961" w:type="pct"/>
        <w:tblInd w:w="144" w:type="dxa"/>
        <w:tblLayout w:type="fixed"/>
        <w:tblLook w:val="0000" w:firstRow="0" w:lastRow="0" w:firstColumn="0" w:lastColumn="0" w:noHBand="0" w:noVBand="0"/>
      </w:tblPr>
      <w:tblGrid>
        <w:gridCol w:w="1197"/>
        <w:gridCol w:w="1134"/>
        <w:gridCol w:w="2233"/>
        <w:gridCol w:w="1238"/>
        <w:gridCol w:w="1003"/>
        <w:gridCol w:w="13"/>
        <w:gridCol w:w="2172"/>
      </w:tblGrid>
      <w:tr w:rsidR="00494715" w:rsidRPr="003E5811" w14:paraId="153E4D9E"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4B4FB9" w14:textId="77777777" w:rsidR="00494715" w:rsidRPr="003E5811" w:rsidRDefault="006D7878" w:rsidP="0036075C">
            <w:pPr>
              <w:pStyle w:val="TableTextCentered"/>
              <w:keepNext/>
              <w:rPr>
                <w:b/>
                <w:sz w:val="22"/>
                <w:szCs w:val="22"/>
                <w:lang w:val="hr-HR"/>
              </w:rPr>
            </w:pPr>
            <w:r w:rsidRPr="003E5811">
              <w:rPr>
                <w:b/>
                <w:sz w:val="22"/>
                <w:lang w:val="hr-HR"/>
              </w:rPr>
              <w:t>ORAL Solo:</w:t>
            </w:r>
            <w:r w:rsidRPr="003E5811">
              <w:rPr>
                <w:sz w:val="22"/>
                <w:lang w:val="hr-HR"/>
              </w:rPr>
              <w:t xml:space="preserve"> </w:t>
            </w:r>
            <w:r w:rsidRPr="003E5811">
              <w:rPr>
                <w:b/>
                <w:sz w:val="22"/>
                <w:lang w:val="hr-HR"/>
              </w:rPr>
              <w:t>Pacijenti sa neadekvatnim odgovorom na DMARD</w:t>
            </w:r>
          </w:p>
        </w:tc>
      </w:tr>
      <w:tr w:rsidR="00494715" w:rsidRPr="003E5811" w14:paraId="1A7E368C"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2345EF9" w14:textId="77777777" w:rsidR="00494715" w:rsidRPr="003E5811" w:rsidRDefault="006D7878" w:rsidP="003E6534">
            <w:pPr>
              <w:pStyle w:val="TableTextCentered"/>
              <w:keepNext/>
              <w:ind w:right="-107"/>
              <w:rPr>
                <w:b/>
                <w:sz w:val="22"/>
                <w:szCs w:val="22"/>
                <w:lang w:val="hr-HR"/>
              </w:rPr>
            </w:pPr>
            <w:r w:rsidRPr="003E5811">
              <w:rPr>
                <w:b/>
                <w:sz w:val="22"/>
                <w:lang w:val="hr-HR"/>
              </w:rPr>
              <w:t>Parametar praćenja</w:t>
            </w:r>
          </w:p>
        </w:tc>
        <w:tc>
          <w:tcPr>
            <w:tcW w:w="1161" w:type="dxa"/>
            <w:tcBorders>
              <w:top w:val="single" w:sz="4" w:space="0" w:color="auto"/>
              <w:left w:val="single" w:sz="4" w:space="0" w:color="auto"/>
              <w:bottom w:val="single" w:sz="4" w:space="0" w:color="auto"/>
              <w:right w:val="single" w:sz="4" w:space="0" w:color="auto"/>
            </w:tcBorders>
            <w:vAlign w:val="center"/>
          </w:tcPr>
          <w:p w14:paraId="7E2C2F40" w14:textId="77777777" w:rsidR="00494715" w:rsidRPr="003E5811" w:rsidRDefault="006D7878" w:rsidP="0036075C">
            <w:pPr>
              <w:pStyle w:val="TableTextCentered"/>
              <w:keepNext/>
              <w:rPr>
                <w:b/>
                <w:sz w:val="22"/>
                <w:szCs w:val="22"/>
                <w:lang w:val="hr-HR"/>
              </w:rPr>
            </w:pPr>
            <w:r w:rsidRPr="003E5811">
              <w:rPr>
                <w:b/>
                <w:sz w:val="22"/>
                <w:lang w:val="hr-HR"/>
              </w:rPr>
              <w:t>Vrijeme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01D9E51" w14:textId="77777777" w:rsidR="00494715" w:rsidRPr="003E5811" w:rsidRDefault="006D7878" w:rsidP="0036075C">
            <w:pPr>
              <w:pStyle w:val="TableTextCentered"/>
              <w:keepNext/>
              <w:rPr>
                <w:b/>
                <w:sz w:val="22"/>
                <w:szCs w:val="22"/>
                <w:lang w:val="hr-HR"/>
              </w:rPr>
            </w:pPr>
            <w:r w:rsidRPr="003E5811">
              <w:rPr>
                <w:b/>
                <w:sz w:val="22"/>
                <w:lang w:val="hr-HR"/>
              </w:rPr>
              <w:t>Placebo</w:t>
            </w:r>
          </w:p>
          <w:p w14:paraId="0B4F4AD7" w14:textId="77777777" w:rsidR="00494715" w:rsidRPr="003E5811" w:rsidRDefault="006D7878" w:rsidP="0036075C">
            <w:pPr>
              <w:pStyle w:val="TableTextCentered"/>
              <w:keepNext/>
              <w:rPr>
                <w:b/>
                <w:sz w:val="22"/>
                <w:szCs w:val="22"/>
                <w:lang w:val="hr-HR"/>
              </w:rPr>
            </w:pPr>
            <w:r w:rsidRPr="003E5811">
              <w:rPr>
                <w:b/>
                <w:sz w:val="22"/>
                <w:lang w:val="hr-HR"/>
              </w:rPr>
              <w:t>N=122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6E389" w14:textId="77777777" w:rsidR="00494715" w:rsidRPr="003E5811" w:rsidRDefault="006D7878" w:rsidP="0036075C">
            <w:pPr>
              <w:pStyle w:val="TableTextCentered"/>
              <w:keepNext/>
              <w:rPr>
                <w:b/>
                <w:sz w:val="22"/>
                <w:szCs w:val="22"/>
                <w:lang w:val="hr-HR"/>
              </w:rPr>
            </w:pPr>
            <w:r w:rsidRPr="003E5811">
              <w:rPr>
                <w:b/>
                <w:sz w:val="22"/>
                <w:lang w:val="hr-HR"/>
              </w:rPr>
              <w:t xml:space="preserve">Monoterapija tofacitinibom od 5 mg dva puta dnevno </w:t>
            </w:r>
          </w:p>
          <w:p w14:paraId="4983E749" w14:textId="77777777" w:rsidR="00494715" w:rsidRPr="003E5811" w:rsidRDefault="006D7878" w:rsidP="0036075C">
            <w:pPr>
              <w:pStyle w:val="TableTextCentered"/>
              <w:keepNext/>
              <w:rPr>
                <w:b/>
                <w:sz w:val="22"/>
                <w:szCs w:val="22"/>
                <w:lang w:val="hr-HR"/>
              </w:rPr>
            </w:pPr>
            <w:r w:rsidRPr="003E5811">
              <w:rPr>
                <w:b/>
                <w:sz w:val="22"/>
                <w:lang w:val="hr-HR"/>
              </w:rPr>
              <w:t>N=241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CB50F" w14:textId="77777777" w:rsidR="00494715" w:rsidRPr="003E5811" w:rsidRDefault="006D7878" w:rsidP="0036075C">
            <w:pPr>
              <w:pStyle w:val="TableTextCentered"/>
              <w:keepNext/>
              <w:rPr>
                <w:b/>
                <w:sz w:val="22"/>
                <w:szCs w:val="22"/>
                <w:lang w:val="hr-HR"/>
              </w:rPr>
            </w:pPr>
            <w:r w:rsidRPr="003E5811">
              <w:rPr>
                <w:b/>
                <w:sz w:val="22"/>
                <w:lang w:val="hr-HR"/>
              </w:rPr>
              <w:t>Monoterapija tofacitinibom od 10 mg dva puta dnevno</w:t>
            </w:r>
          </w:p>
          <w:p w14:paraId="6DCADC9C" w14:textId="77777777" w:rsidR="00494715" w:rsidRPr="003E5811" w:rsidRDefault="006D7878" w:rsidP="0036075C">
            <w:pPr>
              <w:pStyle w:val="TableTextCentered"/>
              <w:keepNext/>
              <w:rPr>
                <w:b/>
                <w:sz w:val="22"/>
                <w:szCs w:val="22"/>
                <w:lang w:val="hr-HR"/>
              </w:rPr>
            </w:pPr>
            <w:r w:rsidRPr="003E5811">
              <w:rPr>
                <w:b/>
                <w:sz w:val="22"/>
                <w:lang w:val="hr-HR"/>
              </w:rPr>
              <w:t>N=243</w:t>
            </w:r>
          </w:p>
        </w:tc>
      </w:tr>
      <w:tr w:rsidR="00494715" w:rsidRPr="003E5811" w14:paraId="5342DEBD"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6FF65A8" w14:textId="77777777" w:rsidR="00494715" w:rsidRPr="003E5811" w:rsidRDefault="006D7878" w:rsidP="0036075C">
            <w:pPr>
              <w:pStyle w:val="TableText"/>
              <w:keepNext/>
              <w:rPr>
                <w:rFonts w:cs="Times New Roman"/>
                <w:sz w:val="22"/>
                <w:szCs w:val="22"/>
                <w:lang w:val="hr-HR"/>
              </w:rPr>
            </w:pPr>
            <w:r w:rsidRPr="003E5811">
              <w:rPr>
                <w:sz w:val="22"/>
                <w:lang w:val="hr-HR"/>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EEBE534" w14:textId="77777777" w:rsidR="00494715" w:rsidRPr="003E5811" w:rsidRDefault="006D7878" w:rsidP="0036075C">
            <w:pPr>
              <w:pStyle w:val="TableText"/>
              <w:keepN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AC4C970" w14:textId="77777777" w:rsidR="00494715" w:rsidRPr="003E5811" w:rsidRDefault="006D7878" w:rsidP="0036075C">
            <w:pPr>
              <w:pStyle w:val="TableTextCentered"/>
              <w:keepNext/>
              <w:rPr>
                <w:sz w:val="22"/>
                <w:szCs w:val="22"/>
                <w:lang w:val="hr-HR"/>
              </w:rPr>
            </w:pPr>
            <w:r w:rsidRPr="003E5811">
              <w:rPr>
                <w:sz w:val="22"/>
                <w:lang w:val="hr-HR"/>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0CDD0" w14:textId="77777777" w:rsidR="00494715" w:rsidRPr="003E5811" w:rsidRDefault="006D7878" w:rsidP="0036075C">
            <w:pPr>
              <w:pStyle w:val="TableTextCentered"/>
              <w:keepNext/>
              <w:rPr>
                <w:sz w:val="22"/>
                <w:szCs w:val="22"/>
                <w:lang w:val="hr-HR"/>
              </w:rPr>
            </w:pPr>
            <w:r w:rsidRPr="003E5811">
              <w:rPr>
                <w:sz w:val="22"/>
                <w:lang w:val="hr-HR"/>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495C8" w14:textId="77777777" w:rsidR="00494715" w:rsidRPr="003E5811" w:rsidRDefault="006D7878" w:rsidP="0036075C">
            <w:pPr>
              <w:pStyle w:val="TableTextCentered"/>
              <w:keepNext/>
              <w:rPr>
                <w:sz w:val="22"/>
                <w:szCs w:val="22"/>
                <w:lang w:val="hr-HR"/>
              </w:rPr>
            </w:pPr>
            <w:r w:rsidRPr="003E5811">
              <w:rPr>
                <w:sz w:val="22"/>
                <w:lang w:val="hr-HR"/>
              </w:rPr>
              <w:t>65***</w:t>
            </w:r>
          </w:p>
        </w:tc>
      </w:tr>
      <w:tr w:rsidR="00494715" w:rsidRPr="003E5811" w14:paraId="29017EE8" w14:textId="77777777">
        <w:trPr>
          <w:cantSplit/>
        </w:trPr>
        <w:tc>
          <w:tcPr>
            <w:tcW w:w="1225" w:type="dxa"/>
            <w:vMerge/>
            <w:tcBorders>
              <w:left w:val="single" w:sz="4" w:space="0" w:color="auto"/>
              <w:right w:val="single" w:sz="4" w:space="0" w:color="auto"/>
            </w:tcBorders>
            <w:shd w:val="clear" w:color="auto" w:fill="auto"/>
            <w:vAlign w:val="center"/>
          </w:tcPr>
          <w:p w14:paraId="4767E4A2" w14:textId="77777777" w:rsidR="00494715" w:rsidRPr="003E5811" w:rsidRDefault="00494715" w:rsidP="0036075C">
            <w:pPr>
              <w:pStyle w:val="TableText"/>
              <w:keepN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77BAEADF" w14:textId="77777777" w:rsidR="00494715" w:rsidRPr="003E5811" w:rsidRDefault="006D7878" w:rsidP="0036075C">
            <w:pPr>
              <w:pStyle w:val="TableText"/>
              <w:keepN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8D16CEA" w14:textId="77777777" w:rsidR="00494715" w:rsidRPr="003E5811" w:rsidRDefault="006D7878" w:rsidP="0036075C">
            <w:pPr>
              <w:pStyle w:val="TableTextCentered"/>
              <w:keepNext/>
              <w:rPr>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C293E" w14:textId="77777777" w:rsidR="00494715" w:rsidRPr="003E5811" w:rsidRDefault="006D7878" w:rsidP="0036075C">
            <w:pPr>
              <w:pStyle w:val="TableTextCentered"/>
              <w:keepNext/>
              <w:rPr>
                <w:sz w:val="22"/>
                <w:szCs w:val="22"/>
                <w:lang w:val="hr-HR"/>
              </w:rPr>
            </w:pPr>
            <w:r w:rsidRPr="003E5811">
              <w:rPr>
                <w:sz w:val="22"/>
                <w:lang w:val="hr-HR"/>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7205F" w14:textId="77777777" w:rsidR="00494715" w:rsidRPr="003E5811" w:rsidRDefault="006D7878" w:rsidP="0036075C">
            <w:pPr>
              <w:pStyle w:val="TableTextCentered"/>
              <w:keepNext/>
              <w:rPr>
                <w:sz w:val="22"/>
                <w:szCs w:val="22"/>
                <w:lang w:val="hr-HR"/>
              </w:rPr>
            </w:pPr>
            <w:r w:rsidRPr="003E5811">
              <w:rPr>
                <w:sz w:val="22"/>
                <w:lang w:val="hr-HR"/>
              </w:rPr>
              <w:t>71</w:t>
            </w:r>
          </w:p>
        </w:tc>
      </w:tr>
      <w:tr w:rsidR="00494715" w:rsidRPr="003E5811" w14:paraId="3DF0649C"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6E4C12" w14:textId="77777777" w:rsidR="00494715" w:rsidRPr="003E5811" w:rsidRDefault="006D7878" w:rsidP="0036075C">
            <w:pPr>
              <w:pStyle w:val="TableText"/>
              <w:rPr>
                <w:rFonts w:cs="Times New Roman"/>
                <w:sz w:val="22"/>
                <w:szCs w:val="22"/>
                <w:lang w:val="hr-HR"/>
              </w:rPr>
            </w:pPr>
            <w:r w:rsidRPr="003E5811">
              <w:rPr>
                <w:sz w:val="22"/>
                <w:lang w:val="hr-HR"/>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7691472"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542454F" w14:textId="77777777" w:rsidR="00494715" w:rsidRPr="003E5811" w:rsidRDefault="006D7878" w:rsidP="0036075C">
            <w:pPr>
              <w:pStyle w:val="TableTextCentered"/>
              <w:rPr>
                <w:sz w:val="22"/>
                <w:szCs w:val="22"/>
                <w:lang w:val="hr-HR"/>
              </w:rPr>
            </w:pPr>
            <w:r w:rsidRPr="003E5811">
              <w:rPr>
                <w:sz w:val="22"/>
                <w:lang w:val="hr-HR"/>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9D71F" w14:textId="77777777" w:rsidR="00494715" w:rsidRPr="003E5811" w:rsidRDefault="006D7878" w:rsidP="0036075C">
            <w:pPr>
              <w:pStyle w:val="TableTextCentered"/>
              <w:rPr>
                <w:sz w:val="22"/>
                <w:szCs w:val="22"/>
                <w:lang w:val="hr-HR"/>
              </w:rPr>
            </w:pPr>
            <w:r w:rsidRPr="003E5811">
              <w:rPr>
                <w:sz w:val="22"/>
                <w:lang w:val="hr-HR"/>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E77A3" w14:textId="77777777" w:rsidR="00494715" w:rsidRPr="003E5811" w:rsidRDefault="006D7878" w:rsidP="0036075C">
            <w:pPr>
              <w:pStyle w:val="TableTextCentered"/>
              <w:rPr>
                <w:sz w:val="22"/>
                <w:szCs w:val="22"/>
                <w:lang w:val="hr-HR"/>
              </w:rPr>
            </w:pPr>
            <w:r w:rsidRPr="003E5811">
              <w:rPr>
                <w:sz w:val="22"/>
                <w:lang w:val="hr-HR"/>
              </w:rPr>
              <w:t>37***</w:t>
            </w:r>
          </w:p>
        </w:tc>
      </w:tr>
      <w:tr w:rsidR="00494715" w:rsidRPr="003E5811" w14:paraId="68661EE9"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A507795"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C0870D7"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ADD9630" w14:textId="77777777" w:rsidR="00494715" w:rsidRPr="003E5811" w:rsidRDefault="006D7878" w:rsidP="0036075C">
            <w:pPr>
              <w:pStyle w:val="TableTextCentered"/>
              <w:rPr>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77E1C" w14:textId="77777777" w:rsidR="00494715" w:rsidRPr="003E5811" w:rsidRDefault="006D7878" w:rsidP="0036075C">
            <w:pPr>
              <w:pStyle w:val="TableTextCentered"/>
              <w:rPr>
                <w:sz w:val="22"/>
                <w:szCs w:val="22"/>
                <w:lang w:val="hr-HR"/>
              </w:rPr>
            </w:pPr>
            <w:r w:rsidRPr="003E5811">
              <w:rPr>
                <w:sz w:val="22"/>
                <w:lang w:val="hr-HR"/>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DEDBD" w14:textId="77777777" w:rsidR="00494715" w:rsidRPr="003E5811" w:rsidRDefault="006D7878" w:rsidP="0036075C">
            <w:pPr>
              <w:pStyle w:val="TableTextCentered"/>
              <w:rPr>
                <w:sz w:val="22"/>
                <w:szCs w:val="22"/>
                <w:lang w:val="hr-HR"/>
              </w:rPr>
            </w:pPr>
            <w:r w:rsidRPr="003E5811">
              <w:rPr>
                <w:sz w:val="22"/>
                <w:lang w:val="hr-HR"/>
              </w:rPr>
              <w:t>47</w:t>
            </w:r>
          </w:p>
        </w:tc>
      </w:tr>
      <w:tr w:rsidR="00494715" w:rsidRPr="003E5811" w14:paraId="77094232"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0BCB3C7" w14:textId="77777777" w:rsidR="00494715" w:rsidRPr="003E5811" w:rsidRDefault="006D7878" w:rsidP="0036075C">
            <w:pPr>
              <w:pStyle w:val="TableText"/>
              <w:rPr>
                <w:rFonts w:cs="Times New Roman"/>
                <w:sz w:val="22"/>
                <w:szCs w:val="22"/>
                <w:lang w:val="hr-HR"/>
              </w:rPr>
            </w:pPr>
            <w:r w:rsidRPr="003E5811">
              <w:rPr>
                <w:sz w:val="22"/>
                <w:lang w:val="hr-HR"/>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524998AE"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C733EAC" w14:textId="77777777" w:rsidR="00494715" w:rsidRPr="003E5811" w:rsidRDefault="006D7878" w:rsidP="0036075C">
            <w:pPr>
              <w:pStyle w:val="TableTextCentered"/>
              <w:rPr>
                <w:sz w:val="22"/>
                <w:szCs w:val="22"/>
                <w:lang w:val="hr-HR"/>
              </w:rPr>
            </w:pPr>
            <w:r w:rsidRPr="003E5811">
              <w:rPr>
                <w:sz w:val="22"/>
                <w:lang w:val="hr-HR"/>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8492B" w14:textId="77777777" w:rsidR="00494715" w:rsidRPr="003E5811" w:rsidRDefault="006D7878" w:rsidP="0036075C">
            <w:pPr>
              <w:pStyle w:val="TableTextCentered"/>
              <w:rPr>
                <w:sz w:val="22"/>
                <w:szCs w:val="22"/>
                <w:lang w:val="hr-HR"/>
              </w:rPr>
            </w:pPr>
            <w:r w:rsidRPr="003E5811">
              <w:rPr>
                <w:sz w:val="22"/>
                <w:lang w:val="hr-HR"/>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BB3B0" w14:textId="77777777" w:rsidR="00494715" w:rsidRPr="003E5811" w:rsidRDefault="006D7878" w:rsidP="0036075C">
            <w:pPr>
              <w:pStyle w:val="TableTextCentered"/>
              <w:rPr>
                <w:sz w:val="22"/>
                <w:szCs w:val="22"/>
                <w:lang w:val="hr-HR"/>
              </w:rPr>
            </w:pPr>
            <w:r w:rsidRPr="003E5811">
              <w:rPr>
                <w:sz w:val="22"/>
                <w:lang w:val="hr-HR"/>
              </w:rPr>
              <w:t>20***</w:t>
            </w:r>
          </w:p>
        </w:tc>
      </w:tr>
      <w:tr w:rsidR="00494715" w:rsidRPr="003E5811" w14:paraId="34EA25F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93D8182"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79E301F"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AA8CB35" w14:textId="77777777" w:rsidR="00494715" w:rsidRPr="003E5811" w:rsidRDefault="006D7878" w:rsidP="0036075C">
            <w:pPr>
              <w:pStyle w:val="TableTextCentered"/>
              <w:rPr>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8A811" w14:textId="77777777" w:rsidR="00494715" w:rsidRPr="003E5811" w:rsidRDefault="006D7878" w:rsidP="0036075C">
            <w:pPr>
              <w:pStyle w:val="TableTextCentered"/>
              <w:rPr>
                <w:sz w:val="22"/>
                <w:szCs w:val="22"/>
                <w:lang w:val="hr-HR"/>
              </w:rPr>
            </w:pPr>
            <w:r w:rsidRPr="003E5811">
              <w:rPr>
                <w:sz w:val="22"/>
                <w:lang w:val="hr-HR"/>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458A9" w14:textId="77777777" w:rsidR="00494715" w:rsidRPr="003E5811" w:rsidRDefault="006D7878" w:rsidP="0036075C">
            <w:pPr>
              <w:pStyle w:val="TableTextCentered"/>
              <w:rPr>
                <w:sz w:val="22"/>
                <w:szCs w:val="22"/>
                <w:lang w:val="hr-HR"/>
              </w:rPr>
            </w:pPr>
            <w:r w:rsidRPr="003E5811">
              <w:rPr>
                <w:sz w:val="22"/>
                <w:lang w:val="hr-HR"/>
              </w:rPr>
              <w:t>29</w:t>
            </w:r>
          </w:p>
        </w:tc>
      </w:tr>
      <w:tr w:rsidR="00494715" w:rsidRPr="003E5811" w14:paraId="01AD37E5"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BFFF2E" w14:textId="77777777" w:rsidR="00494715" w:rsidRPr="003E5811" w:rsidRDefault="006D7878" w:rsidP="0036075C">
            <w:pPr>
              <w:pStyle w:val="TableTextCentered"/>
              <w:keepNext/>
              <w:rPr>
                <w:sz w:val="22"/>
                <w:szCs w:val="22"/>
                <w:lang w:val="hr-HR"/>
              </w:rPr>
            </w:pPr>
            <w:r w:rsidRPr="003E5811">
              <w:rPr>
                <w:b/>
                <w:sz w:val="22"/>
                <w:lang w:val="hr-HR"/>
              </w:rPr>
              <w:t>ORAL Sync:</w:t>
            </w:r>
            <w:r w:rsidRPr="003E5811">
              <w:rPr>
                <w:sz w:val="22"/>
                <w:lang w:val="hr-HR"/>
              </w:rPr>
              <w:t xml:space="preserve"> </w:t>
            </w:r>
            <w:r w:rsidRPr="003E5811">
              <w:rPr>
                <w:b/>
                <w:sz w:val="22"/>
                <w:lang w:val="hr-HR"/>
              </w:rPr>
              <w:t>Pacijenti sa neadekvatnim odgovorom na DMARD</w:t>
            </w:r>
          </w:p>
        </w:tc>
      </w:tr>
      <w:tr w:rsidR="00494715" w:rsidRPr="003E5811" w14:paraId="375834A6" w14:textId="77777777">
        <w:trPr>
          <w:cantSplit/>
        </w:trPr>
        <w:tc>
          <w:tcPr>
            <w:tcW w:w="1225" w:type="dxa"/>
            <w:tcBorders>
              <w:left w:val="single" w:sz="4" w:space="0" w:color="auto"/>
              <w:bottom w:val="single" w:sz="4" w:space="0" w:color="auto"/>
              <w:right w:val="single" w:sz="4" w:space="0" w:color="auto"/>
            </w:tcBorders>
            <w:shd w:val="clear" w:color="auto" w:fill="auto"/>
            <w:vAlign w:val="center"/>
          </w:tcPr>
          <w:p w14:paraId="6D45F7CC" w14:textId="77777777" w:rsidR="00494715" w:rsidRPr="003E5811" w:rsidRDefault="006D7878" w:rsidP="003E6534">
            <w:pPr>
              <w:pStyle w:val="TableText"/>
              <w:ind w:right="-107"/>
              <w:rPr>
                <w:rFonts w:cs="Times New Roman"/>
                <w:sz w:val="22"/>
                <w:szCs w:val="22"/>
                <w:lang w:val="hr-HR"/>
              </w:rPr>
            </w:pPr>
            <w:r w:rsidRPr="003E5811">
              <w:rPr>
                <w:b/>
                <w:sz w:val="22"/>
                <w:lang w:val="hr-HR"/>
              </w:rPr>
              <w:t>Parametar praćenja</w:t>
            </w:r>
          </w:p>
        </w:tc>
        <w:tc>
          <w:tcPr>
            <w:tcW w:w="1161" w:type="dxa"/>
            <w:tcBorders>
              <w:top w:val="single" w:sz="4" w:space="0" w:color="auto"/>
              <w:left w:val="single" w:sz="4" w:space="0" w:color="auto"/>
              <w:bottom w:val="single" w:sz="4" w:space="0" w:color="auto"/>
              <w:right w:val="single" w:sz="4" w:space="0" w:color="auto"/>
            </w:tcBorders>
            <w:vAlign w:val="center"/>
          </w:tcPr>
          <w:p w14:paraId="30404260" w14:textId="77777777" w:rsidR="00494715" w:rsidRPr="003E5811" w:rsidRDefault="006D7878" w:rsidP="0036075C">
            <w:pPr>
              <w:pStyle w:val="TableText"/>
              <w:jc w:val="center"/>
              <w:rPr>
                <w:rFonts w:cs="Times New Roman"/>
                <w:sz w:val="22"/>
                <w:szCs w:val="22"/>
                <w:lang w:val="hr-HR"/>
              </w:rPr>
            </w:pPr>
            <w:r w:rsidRPr="003E5811">
              <w:rPr>
                <w:b/>
                <w:sz w:val="22"/>
                <w:lang w:val="hr-HR"/>
              </w:rPr>
              <w:t>Vrijeme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C3F319F" w14:textId="77777777" w:rsidR="00494715" w:rsidRPr="003E5811" w:rsidRDefault="006D7878" w:rsidP="0036075C">
            <w:pPr>
              <w:pStyle w:val="TableTextCentered"/>
              <w:rPr>
                <w:b/>
                <w:sz w:val="22"/>
                <w:szCs w:val="22"/>
                <w:lang w:val="hr-HR"/>
              </w:rPr>
            </w:pPr>
            <w:r w:rsidRPr="003E5811">
              <w:rPr>
                <w:b/>
                <w:sz w:val="22"/>
                <w:lang w:val="hr-HR"/>
              </w:rPr>
              <w:t>Placebo + DMARD ljekovi</w:t>
            </w:r>
          </w:p>
          <w:p w14:paraId="0F5F64F3" w14:textId="77777777" w:rsidR="00494715" w:rsidRPr="003E5811" w:rsidRDefault="00494715" w:rsidP="0036075C">
            <w:pPr>
              <w:pStyle w:val="TableTextCentered"/>
              <w:rPr>
                <w:b/>
                <w:sz w:val="22"/>
                <w:szCs w:val="22"/>
                <w:lang w:val="hr-HR"/>
              </w:rPr>
            </w:pPr>
          </w:p>
          <w:p w14:paraId="59B07CFE" w14:textId="77777777" w:rsidR="00494715" w:rsidRPr="003E5811" w:rsidRDefault="006D7878" w:rsidP="0036075C">
            <w:pPr>
              <w:pStyle w:val="TableTextCentered"/>
              <w:rPr>
                <w:sz w:val="22"/>
                <w:szCs w:val="22"/>
                <w:lang w:val="hr-HR"/>
              </w:rPr>
            </w:pPr>
            <w:r w:rsidRPr="003E5811">
              <w:rPr>
                <w:b/>
                <w:sz w:val="22"/>
                <w:lang w:val="hr-HR"/>
              </w:rPr>
              <w:t>N=158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7F762" w14:textId="77777777" w:rsidR="00494715" w:rsidRPr="003E5811" w:rsidRDefault="006D7878" w:rsidP="0036075C">
            <w:pPr>
              <w:pStyle w:val="TableTextCentered"/>
              <w:rPr>
                <w:b/>
                <w:sz w:val="22"/>
                <w:szCs w:val="22"/>
                <w:lang w:val="hr-HR"/>
              </w:rPr>
            </w:pPr>
            <w:r w:rsidRPr="003E5811">
              <w:rPr>
                <w:b/>
                <w:sz w:val="22"/>
                <w:lang w:val="hr-HR"/>
              </w:rPr>
              <w:t>Tofacitinib 5 mg dva puta dnevno + DMARD ljekovi</w:t>
            </w:r>
          </w:p>
          <w:p w14:paraId="469A6602" w14:textId="77777777" w:rsidR="00494715" w:rsidRPr="003E5811" w:rsidRDefault="006D7878" w:rsidP="0036075C">
            <w:pPr>
              <w:pStyle w:val="TableTextCentered"/>
              <w:rPr>
                <w:sz w:val="22"/>
                <w:szCs w:val="22"/>
                <w:lang w:val="hr-HR"/>
              </w:rPr>
            </w:pPr>
            <w:r w:rsidRPr="003E5811">
              <w:rPr>
                <w:b/>
                <w:sz w:val="22"/>
                <w:lang w:val="hr-HR"/>
              </w:rPr>
              <w:t>N=312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83AC9" w14:textId="77777777" w:rsidR="00494715" w:rsidRPr="003E5811" w:rsidRDefault="006D7878" w:rsidP="0036075C">
            <w:pPr>
              <w:pStyle w:val="TableTextCentered"/>
              <w:rPr>
                <w:b/>
                <w:sz w:val="22"/>
                <w:szCs w:val="22"/>
                <w:lang w:val="hr-HR"/>
              </w:rPr>
            </w:pPr>
            <w:r w:rsidRPr="003E5811">
              <w:rPr>
                <w:b/>
                <w:sz w:val="22"/>
                <w:lang w:val="hr-HR"/>
              </w:rPr>
              <w:t>Tofacitinib 10 mg dva puta dnevno + DMARD ljekovi</w:t>
            </w:r>
          </w:p>
          <w:p w14:paraId="6A04059D" w14:textId="77777777" w:rsidR="00494715" w:rsidRPr="003E5811" w:rsidRDefault="006D7878" w:rsidP="0036075C">
            <w:pPr>
              <w:pStyle w:val="TableTextCentered"/>
              <w:rPr>
                <w:sz w:val="22"/>
                <w:szCs w:val="22"/>
                <w:lang w:val="hr-HR"/>
              </w:rPr>
            </w:pPr>
            <w:r w:rsidRPr="003E5811">
              <w:rPr>
                <w:b/>
                <w:sz w:val="22"/>
                <w:lang w:val="hr-HR"/>
              </w:rPr>
              <w:t>N=315</w:t>
            </w:r>
          </w:p>
        </w:tc>
      </w:tr>
      <w:tr w:rsidR="00494715" w:rsidRPr="003E5811" w14:paraId="5D9C16BA" w14:textId="77777777">
        <w:trPr>
          <w:cantSplit/>
        </w:trPr>
        <w:tc>
          <w:tcPr>
            <w:tcW w:w="1225" w:type="dxa"/>
            <w:vMerge w:val="restart"/>
            <w:tcBorders>
              <w:left w:val="single" w:sz="4" w:space="0" w:color="auto"/>
              <w:right w:val="single" w:sz="4" w:space="0" w:color="auto"/>
            </w:tcBorders>
            <w:shd w:val="clear" w:color="auto" w:fill="auto"/>
            <w:vAlign w:val="center"/>
          </w:tcPr>
          <w:p w14:paraId="4DE88B43" w14:textId="77777777" w:rsidR="00494715" w:rsidRPr="003E5811" w:rsidRDefault="006D7878" w:rsidP="0036075C">
            <w:pPr>
              <w:pStyle w:val="TableText"/>
              <w:rPr>
                <w:b/>
                <w:sz w:val="22"/>
                <w:szCs w:val="22"/>
                <w:lang w:val="hr-HR"/>
              </w:rPr>
            </w:pPr>
            <w:r w:rsidRPr="003E5811">
              <w:rPr>
                <w:sz w:val="22"/>
                <w:lang w:val="hr-HR"/>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6D3363B3" w14:textId="77777777" w:rsidR="00494715" w:rsidRPr="003E5811" w:rsidRDefault="006D7878" w:rsidP="0036075C">
            <w:pPr>
              <w:pStyle w:val="TableText"/>
              <w:jc w:val="center"/>
              <w:rPr>
                <w:rFonts w:cs="Times New Roman"/>
                <w:b/>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784CC7A" w14:textId="77777777" w:rsidR="00494715" w:rsidRPr="003E5811" w:rsidRDefault="006D7878" w:rsidP="0036075C">
            <w:pPr>
              <w:pStyle w:val="TableTextCentered"/>
              <w:rPr>
                <w:b/>
                <w:sz w:val="22"/>
                <w:szCs w:val="22"/>
                <w:lang w:val="hr-HR"/>
              </w:rPr>
            </w:pPr>
            <w:r w:rsidRPr="003E5811">
              <w:rPr>
                <w:sz w:val="22"/>
                <w:lang w:val="hr-HR"/>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CA5474C" w14:textId="77777777" w:rsidR="00494715" w:rsidRPr="003E5811" w:rsidRDefault="006D7878" w:rsidP="0036075C">
            <w:pPr>
              <w:pStyle w:val="TableTextCentered"/>
              <w:rPr>
                <w:b/>
                <w:sz w:val="22"/>
                <w:szCs w:val="22"/>
                <w:lang w:val="hr-HR"/>
              </w:rPr>
            </w:pPr>
            <w:r w:rsidRPr="003E5811">
              <w:rPr>
                <w:sz w:val="22"/>
                <w:lang w:val="hr-HR"/>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BAD2CCB" w14:textId="77777777" w:rsidR="00494715" w:rsidRPr="003E5811" w:rsidRDefault="006D7878" w:rsidP="0036075C">
            <w:pPr>
              <w:pStyle w:val="TableTextCentered"/>
              <w:rPr>
                <w:b/>
                <w:sz w:val="22"/>
                <w:szCs w:val="22"/>
                <w:lang w:val="hr-HR"/>
              </w:rPr>
            </w:pPr>
            <w:r w:rsidRPr="003E5811">
              <w:rPr>
                <w:sz w:val="22"/>
                <w:lang w:val="hr-HR"/>
              </w:rPr>
              <w:t>63***</w:t>
            </w:r>
          </w:p>
        </w:tc>
      </w:tr>
      <w:tr w:rsidR="00494715" w:rsidRPr="003E5811" w14:paraId="5DF2D76A" w14:textId="77777777">
        <w:trPr>
          <w:cantSplit/>
        </w:trPr>
        <w:tc>
          <w:tcPr>
            <w:tcW w:w="1225" w:type="dxa"/>
            <w:vMerge/>
            <w:tcBorders>
              <w:left w:val="single" w:sz="4" w:space="0" w:color="auto"/>
              <w:right w:val="single" w:sz="4" w:space="0" w:color="auto"/>
            </w:tcBorders>
            <w:shd w:val="clear" w:color="auto" w:fill="auto"/>
            <w:vAlign w:val="center"/>
          </w:tcPr>
          <w:p w14:paraId="4820B323" w14:textId="77777777" w:rsidR="00494715" w:rsidRPr="003E5811" w:rsidRDefault="00494715" w:rsidP="0036075C">
            <w:pPr>
              <w:pStyle w:val="TableText"/>
              <w:rPr>
                <w:b/>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29853031" w14:textId="77777777" w:rsidR="00494715" w:rsidRPr="003E5811" w:rsidRDefault="006D7878" w:rsidP="0036075C">
            <w:pPr>
              <w:pStyle w:val="TableText"/>
              <w:jc w:val="center"/>
              <w:rPr>
                <w:rFonts w:cs="Times New Roman"/>
                <w:b/>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5967F8B" w14:textId="77777777" w:rsidR="00494715" w:rsidRPr="003E5811" w:rsidRDefault="006D7878" w:rsidP="0036075C">
            <w:pPr>
              <w:pStyle w:val="TableTextCentered"/>
              <w:rPr>
                <w:b/>
                <w:sz w:val="22"/>
                <w:szCs w:val="22"/>
                <w:lang w:val="hr-HR"/>
              </w:rPr>
            </w:pPr>
            <w:r w:rsidRPr="003E5811">
              <w:rPr>
                <w:sz w:val="22"/>
                <w:lang w:val="hr-HR"/>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9A7FD18" w14:textId="77777777" w:rsidR="00494715" w:rsidRPr="003E5811" w:rsidRDefault="006D7878" w:rsidP="0036075C">
            <w:pPr>
              <w:pStyle w:val="TableTextCentered"/>
              <w:rPr>
                <w:b/>
                <w:sz w:val="22"/>
                <w:szCs w:val="22"/>
                <w:lang w:val="hr-HR"/>
              </w:rPr>
            </w:pPr>
            <w:r w:rsidRPr="003E5811">
              <w:rPr>
                <w:sz w:val="22"/>
                <w:lang w:val="hr-HR"/>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CA55677" w14:textId="77777777" w:rsidR="00494715" w:rsidRPr="003E5811" w:rsidRDefault="006D7878" w:rsidP="0036075C">
            <w:pPr>
              <w:pStyle w:val="TableTextCentered"/>
              <w:rPr>
                <w:b/>
                <w:sz w:val="22"/>
                <w:szCs w:val="22"/>
                <w:lang w:val="hr-HR"/>
              </w:rPr>
            </w:pPr>
            <w:r w:rsidRPr="003E5811">
              <w:rPr>
                <w:sz w:val="22"/>
                <w:lang w:val="hr-HR"/>
              </w:rPr>
              <w:t>57***</w:t>
            </w:r>
          </w:p>
        </w:tc>
      </w:tr>
      <w:tr w:rsidR="00494715" w:rsidRPr="003E5811" w14:paraId="491DA22E"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83EE296" w14:textId="77777777" w:rsidR="00494715" w:rsidRPr="003E5811" w:rsidRDefault="00494715" w:rsidP="0036075C">
            <w:pPr>
              <w:pStyle w:val="TableText"/>
              <w:rPr>
                <w:b/>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2F876F9B" w14:textId="77777777" w:rsidR="00494715" w:rsidRPr="003E5811" w:rsidRDefault="006D7878" w:rsidP="0036075C">
            <w:pPr>
              <w:pStyle w:val="TableText"/>
              <w:jc w:val="center"/>
              <w:rPr>
                <w:rFonts w:cs="Times New Roman"/>
                <w:b/>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9D16259" w14:textId="77777777" w:rsidR="00494715" w:rsidRPr="003E5811" w:rsidRDefault="006D7878" w:rsidP="0036075C">
            <w:pPr>
              <w:pStyle w:val="TableTextCentered"/>
              <w:rPr>
                <w:b/>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0B6F6C0" w14:textId="77777777" w:rsidR="00494715" w:rsidRPr="003E5811" w:rsidRDefault="006D7878" w:rsidP="0036075C">
            <w:pPr>
              <w:pStyle w:val="TableTextCentered"/>
              <w:rPr>
                <w:b/>
                <w:sz w:val="22"/>
                <w:szCs w:val="22"/>
                <w:lang w:val="hr-HR"/>
              </w:rPr>
            </w:pPr>
            <w:r w:rsidRPr="003E5811">
              <w:rPr>
                <w:sz w:val="22"/>
                <w:lang w:val="hr-HR"/>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6251EDC" w14:textId="77777777" w:rsidR="00494715" w:rsidRPr="003E5811" w:rsidRDefault="006D7878" w:rsidP="0036075C">
            <w:pPr>
              <w:pStyle w:val="TableTextCentered"/>
              <w:rPr>
                <w:b/>
                <w:sz w:val="22"/>
                <w:szCs w:val="22"/>
                <w:lang w:val="hr-HR"/>
              </w:rPr>
            </w:pPr>
            <w:r w:rsidRPr="003E5811">
              <w:rPr>
                <w:sz w:val="22"/>
                <w:lang w:val="hr-HR"/>
              </w:rPr>
              <w:t>56</w:t>
            </w:r>
          </w:p>
        </w:tc>
      </w:tr>
      <w:tr w:rsidR="00494715" w:rsidRPr="003E5811" w14:paraId="59FF3DF4"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E3AAC3" w14:textId="77777777" w:rsidR="00494715" w:rsidRPr="003E5811" w:rsidRDefault="006D7878" w:rsidP="0036075C">
            <w:pPr>
              <w:pStyle w:val="TableText"/>
              <w:rPr>
                <w:b/>
                <w:sz w:val="22"/>
                <w:szCs w:val="22"/>
                <w:lang w:val="hr-HR"/>
              </w:rPr>
            </w:pPr>
            <w:r w:rsidRPr="003E5811">
              <w:rPr>
                <w:sz w:val="22"/>
                <w:lang w:val="hr-HR"/>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091AAB79" w14:textId="77777777" w:rsidR="00494715" w:rsidRPr="003E5811" w:rsidRDefault="006D7878" w:rsidP="0036075C">
            <w:pPr>
              <w:pStyle w:val="TableText"/>
              <w:jc w:val="center"/>
              <w:rPr>
                <w:rFonts w:cs="Times New Roman"/>
                <w:b/>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F30F003" w14:textId="77777777" w:rsidR="00494715" w:rsidRPr="003E5811" w:rsidRDefault="006D7878" w:rsidP="0036075C">
            <w:pPr>
              <w:pStyle w:val="TableTextCentered"/>
              <w:rPr>
                <w:b/>
                <w:sz w:val="22"/>
                <w:szCs w:val="22"/>
                <w:lang w:val="hr-HR"/>
              </w:rPr>
            </w:pPr>
            <w:r w:rsidRPr="003E5811">
              <w:rPr>
                <w:sz w:val="22"/>
                <w:lang w:val="hr-HR"/>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3747FA0" w14:textId="77777777" w:rsidR="00494715" w:rsidRPr="003E5811" w:rsidRDefault="006D7878" w:rsidP="0036075C">
            <w:pPr>
              <w:pStyle w:val="TableTextCentered"/>
              <w:rPr>
                <w:b/>
                <w:sz w:val="22"/>
                <w:szCs w:val="22"/>
                <w:lang w:val="hr-HR"/>
              </w:rPr>
            </w:pPr>
            <w:r w:rsidRPr="003E5811">
              <w:rPr>
                <w:sz w:val="22"/>
                <w:lang w:val="hr-HR"/>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751037A" w14:textId="77777777" w:rsidR="00494715" w:rsidRPr="003E5811" w:rsidRDefault="006D7878" w:rsidP="0036075C">
            <w:pPr>
              <w:pStyle w:val="TableTextCentered"/>
              <w:rPr>
                <w:b/>
                <w:sz w:val="22"/>
                <w:szCs w:val="22"/>
                <w:lang w:val="hr-HR"/>
              </w:rPr>
            </w:pPr>
            <w:r w:rsidRPr="003E5811">
              <w:rPr>
                <w:sz w:val="22"/>
                <w:lang w:val="hr-HR"/>
              </w:rPr>
              <w:t>33***</w:t>
            </w:r>
          </w:p>
        </w:tc>
      </w:tr>
      <w:tr w:rsidR="00494715" w:rsidRPr="003E5811" w14:paraId="77ADF722" w14:textId="77777777">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F8A34A" w14:textId="77777777" w:rsidR="00494715" w:rsidRPr="003E5811" w:rsidRDefault="00494715" w:rsidP="0036075C">
            <w:pPr>
              <w:pStyle w:val="TableText"/>
              <w:rPr>
                <w:b/>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709D2C11" w14:textId="77777777" w:rsidR="00494715" w:rsidRPr="003E5811" w:rsidRDefault="006D7878" w:rsidP="0036075C">
            <w:pPr>
              <w:pStyle w:val="TableText"/>
              <w:jc w:val="center"/>
              <w:rPr>
                <w:rFonts w:cs="Times New Roman"/>
                <w:b/>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8B06E60" w14:textId="77777777" w:rsidR="00494715" w:rsidRPr="003E5811" w:rsidRDefault="006D7878" w:rsidP="0036075C">
            <w:pPr>
              <w:pStyle w:val="TableTextCentered"/>
              <w:rPr>
                <w:b/>
                <w:sz w:val="22"/>
                <w:szCs w:val="22"/>
                <w:lang w:val="hr-HR"/>
              </w:rPr>
            </w:pPr>
            <w:r w:rsidRPr="003E5811">
              <w:rPr>
                <w:sz w:val="22"/>
                <w:lang w:val="hr-HR"/>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3874FCA" w14:textId="77777777" w:rsidR="00494715" w:rsidRPr="003E5811" w:rsidRDefault="006D7878" w:rsidP="0036075C">
            <w:pPr>
              <w:pStyle w:val="TableTextCentered"/>
              <w:rPr>
                <w:b/>
                <w:sz w:val="22"/>
                <w:szCs w:val="22"/>
                <w:lang w:val="hr-HR"/>
              </w:rPr>
            </w:pPr>
            <w:r w:rsidRPr="003E5811">
              <w:rPr>
                <w:sz w:val="22"/>
                <w:lang w:val="hr-HR"/>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90CB5F9" w14:textId="77777777" w:rsidR="00494715" w:rsidRPr="003E5811" w:rsidRDefault="006D7878" w:rsidP="0036075C">
            <w:pPr>
              <w:pStyle w:val="TableTextCentered"/>
              <w:rPr>
                <w:b/>
                <w:sz w:val="22"/>
                <w:szCs w:val="22"/>
                <w:lang w:val="hr-HR"/>
              </w:rPr>
            </w:pPr>
            <w:r w:rsidRPr="003E5811">
              <w:rPr>
                <w:sz w:val="22"/>
                <w:lang w:val="hr-HR"/>
              </w:rPr>
              <w:t>36***</w:t>
            </w:r>
          </w:p>
        </w:tc>
      </w:tr>
      <w:tr w:rsidR="00494715" w:rsidRPr="003E5811" w14:paraId="3F4E7559" w14:textId="77777777">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EEBFEC" w14:textId="77777777" w:rsidR="00494715" w:rsidRPr="003E5811" w:rsidRDefault="00494715" w:rsidP="0036075C">
            <w:pPr>
              <w:pStyle w:val="TableText"/>
              <w:rPr>
                <w:b/>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4D45A237" w14:textId="77777777" w:rsidR="00494715" w:rsidRPr="003E5811" w:rsidRDefault="006D7878" w:rsidP="0036075C">
            <w:pPr>
              <w:pStyle w:val="TableText"/>
              <w:jc w:val="center"/>
              <w:rPr>
                <w:rFonts w:cs="Times New Roman"/>
                <w:b/>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36CFDE3" w14:textId="77777777" w:rsidR="00494715" w:rsidRPr="003E5811" w:rsidRDefault="006D7878" w:rsidP="0036075C">
            <w:pPr>
              <w:pStyle w:val="TableTextCentered"/>
              <w:rPr>
                <w:b/>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754A225" w14:textId="77777777" w:rsidR="00494715" w:rsidRPr="003E5811" w:rsidRDefault="006D7878" w:rsidP="0036075C">
            <w:pPr>
              <w:pStyle w:val="TableTextCentered"/>
              <w:rPr>
                <w:b/>
                <w:sz w:val="22"/>
                <w:szCs w:val="22"/>
                <w:lang w:val="hr-HR"/>
              </w:rPr>
            </w:pPr>
            <w:r w:rsidRPr="003E5811">
              <w:rPr>
                <w:sz w:val="22"/>
                <w:lang w:val="hr-HR"/>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4DD0D27" w14:textId="77777777" w:rsidR="00494715" w:rsidRPr="003E5811" w:rsidRDefault="006D7878" w:rsidP="0036075C">
            <w:pPr>
              <w:pStyle w:val="TableTextCentered"/>
              <w:rPr>
                <w:b/>
                <w:sz w:val="22"/>
                <w:szCs w:val="22"/>
                <w:lang w:val="hr-HR"/>
              </w:rPr>
            </w:pPr>
            <w:r w:rsidRPr="003E5811">
              <w:rPr>
                <w:sz w:val="22"/>
                <w:lang w:val="hr-HR"/>
              </w:rPr>
              <w:t>42</w:t>
            </w:r>
          </w:p>
        </w:tc>
      </w:tr>
      <w:tr w:rsidR="00494715" w:rsidRPr="003E5811" w14:paraId="1AA6B0C3" w14:textId="77777777">
        <w:trPr>
          <w:cantSplit/>
        </w:trPr>
        <w:tc>
          <w:tcPr>
            <w:tcW w:w="1225" w:type="dxa"/>
            <w:vMerge w:val="restart"/>
            <w:tcBorders>
              <w:left w:val="single" w:sz="4" w:space="0" w:color="auto"/>
              <w:right w:val="single" w:sz="4" w:space="0" w:color="auto"/>
            </w:tcBorders>
            <w:shd w:val="clear" w:color="auto" w:fill="auto"/>
            <w:vAlign w:val="center"/>
          </w:tcPr>
          <w:p w14:paraId="3FF8AB8D" w14:textId="77777777" w:rsidR="00494715" w:rsidRPr="003E5811" w:rsidRDefault="006D7878" w:rsidP="0036075C">
            <w:pPr>
              <w:pStyle w:val="TableText"/>
              <w:rPr>
                <w:b/>
                <w:sz w:val="22"/>
                <w:szCs w:val="22"/>
                <w:lang w:val="hr-HR"/>
              </w:rPr>
            </w:pPr>
            <w:r w:rsidRPr="003E5811">
              <w:rPr>
                <w:sz w:val="22"/>
                <w:lang w:val="hr-HR"/>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1DA205B" w14:textId="77777777" w:rsidR="00494715" w:rsidRPr="003E5811" w:rsidRDefault="006D7878" w:rsidP="0036075C">
            <w:pPr>
              <w:pStyle w:val="TableText"/>
              <w:jc w:val="center"/>
              <w:rPr>
                <w:rFonts w:cs="Times New Roman"/>
                <w:b/>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8181E9E" w14:textId="77777777" w:rsidR="00494715" w:rsidRPr="003E5811" w:rsidRDefault="006D7878" w:rsidP="0036075C">
            <w:pPr>
              <w:pStyle w:val="TableTextCentered"/>
              <w:rPr>
                <w:b/>
                <w:sz w:val="22"/>
                <w:szCs w:val="22"/>
                <w:lang w:val="hr-HR"/>
              </w:rPr>
            </w:pPr>
            <w:r w:rsidRPr="003E5811">
              <w:rPr>
                <w:sz w:val="22"/>
                <w:lang w:val="hr-HR"/>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05B9242" w14:textId="77777777" w:rsidR="00494715" w:rsidRPr="003E5811" w:rsidRDefault="006D7878" w:rsidP="0036075C">
            <w:pPr>
              <w:pStyle w:val="TableTextCentered"/>
              <w:rPr>
                <w:b/>
                <w:sz w:val="22"/>
                <w:szCs w:val="22"/>
                <w:lang w:val="hr-HR"/>
              </w:rPr>
            </w:pPr>
            <w:r w:rsidRPr="003E5811">
              <w:rPr>
                <w:sz w:val="22"/>
                <w:lang w:val="hr-HR"/>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4068EF2" w14:textId="77777777" w:rsidR="00494715" w:rsidRPr="003E5811" w:rsidRDefault="006D7878" w:rsidP="0036075C">
            <w:pPr>
              <w:pStyle w:val="TableTextCentered"/>
              <w:rPr>
                <w:b/>
                <w:sz w:val="22"/>
                <w:szCs w:val="22"/>
                <w:lang w:val="hr-HR"/>
              </w:rPr>
            </w:pPr>
            <w:r w:rsidRPr="003E5811">
              <w:rPr>
                <w:sz w:val="22"/>
                <w:lang w:val="hr-HR"/>
              </w:rPr>
              <w:t>14***</w:t>
            </w:r>
          </w:p>
        </w:tc>
      </w:tr>
      <w:tr w:rsidR="00494715" w:rsidRPr="003E5811" w14:paraId="78E36DD2" w14:textId="77777777">
        <w:trPr>
          <w:cantSplit/>
        </w:trPr>
        <w:tc>
          <w:tcPr>
            <w:tcW w:w="1225" w:type="dxa"/>
            <w:vMerge/>
            <w:tcBorders>
              <w:left w:val="single" w:sz="4" w:space="0" w:color="auto"/>
              <w:right w:val="single" w:sz="4" w:space="0" w:color="auto"/>
            </w:tcBorders>
            <w:shd w:val="clear" w:color="auto" w:fill="auto"/>
            <w:vAlign w:val="center"/>
          </w:tcPr>
          <w:p w14:paraId="07D7D859" w14:textId="77777777" w:rsidR="00494715" w:rsidRPr="003E5811" w:rsidRDefault="00494715" w:rsidP="0036075C">
            <w:pPr>
              <w:pStyle w:val="TableText"/>
              <w:rPr>
                <w:b/>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7E9387F3" w14:textId="77777777" w:rsidR="00494715" w:rsidRPr="003E5811" w:rsidRDefault="006D7878" w:rsidP="0036075C">
            <w:pPr>
              <w:pStyle w:val="TableText"/>
              <w:jc w:val="center"/>
              <w:rPr>
                <w:rFonts w:cs="Times New Roman"/>
                <w:b/>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CD36943" w14:textId="77777777" w:rsidR="00494715" w:rsidRPr="003E5811" w:rsidRDefault="006D7878" w:rsidP="0036075C">
            <w:pPr>
              <w:pStyle w:val="TableTextCentered"/>
              <w:rPr>
                <w:b/>
                <w:sz w:val="22"/>
                <w:szCs w:val="22"/>
                <w:lang w:val="hr-HR"/>
              </w:rPr>
            </w:pPr>
            <w:r w:rsidRPr="003E5811">
              <w:rPr>
                <w:sz w:val="22"/>
                <w:lang w:val="hr-HR"/>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57A366F" w14:textId="77777777" w:rsidR="00494715" w:rsidRPr="003E5811" w:rsidRDefault="006D7878" w:rsidP="0036075C">
            <w:pPr>
              <w:pStyle w:val="TableTextCentered"/>
              <w:rPr>
                <w:b/>
                <w:sz w:val="22"/>
                <w:szCs w:val="22"/>
                <w:lang w:val="hr-HR"/>
              </w:rPr>
            </w:pPr>
            <w:r w:rsidRPr="003E5811">
              <w:rPr>
                <w:sz w:val="22"/>
                <w:lang w:val="hr-HR"/>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C872D58" w14:textId="77777777" w:rsidR="00494715" w:rsidRPr="003E5811" w:rsidRDefault="006D7878" w:rsidP="0036075C">
            <w:pPr>
              <w:pStyle w:val="TableTextCentered"/>
              <w:rPr>
                <w:b/>
                <w:sz w:val="22"/>
                <w:szCs w:val="22"/>
                <w:lang w:val="hr-HR"/>
              </w:rPr>
            </w:pPr>
            <w:r w:rsidRPr="003E5811">
              <w:rPr>
                <w:sz w:val="22"/>
                <w:lang w:val="hr-HR"/>
              </w:rPr>
              <w:t>16***</w:t>
            </w:r>
          </w:p>
        </w:tc>
      </w:tr>
      <w:tr w:rsidR="00494715" w:rsidRPr="003E5811" w14:paraId="37660C89"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7F8FDDC" w14:textId="77777777" w:rsidR="00494715" w:rsidRPr="003E5811" w:rsidRDefault="00494715" w:rsidP="0036075C">
            <w:pPr>
              <w:pStyle w:val="TableText"/>
              <w:rPr>
                <w:b/>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362FC268" w14:textId="77777777" w:rsidR="00494715" w:rsidRPr="003E5811" w:rsidRDefault="006D7878" w:rsidP="0036075C">
            <w:pPr>
              <w:pStyle w:val="TableText"/>
              <w:jc w:val="center"/>
              <w:rPr>
                <w:rFonts w:cs="Times New Roman"/>
                <w:b/>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141CF52" w14:textId="77777777" w:rsidR="00494715" w:rsidRPr="003E5811" w:rsidRDefault="006D7878" w:rsidP="0036075C">
            <w:pPr>
              <w:pStyle w:val="TableTextCentered"/>
              <w:rPr>
                <w:b/>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4BB57D4" w14:textId="77777777" w:rsidR="00494715" w:rsidRPr="003E5811" w:rsidRDefault="006D7878" w:rsidP="0036075C">
            <w:pPr>
              <w:pStyle w:val="TableTextCentered"/>
              <w:rPr>
                <w:b/>
                <w:sz w:val="22"/>
                <w:szCs w:val="22"/>
                <w:lang w:val="hr-HR"/>
              </w:rPr>
            </w:pPr>
            <w:r w:rsidRPr="003E5811">
              <w:rPr>
                <w:sz w:val="22"/>
                <w:lang w:val="hr-HR"/>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2252E18" w14:textId="77777777" w:rsidR="00494715" w:rsidRPr="003E5811" w:rsidRDefault="006D7878" w:rsidP="0036075C">
            <w:pPr>
              <w:pStyle w:val="TableTextCentered"/>
              <w:rPr>
                <w:b/>
                <w:sz w:val="22"/>
                <w:szCs w:val="22"/>
                <w:lang w:val="hr-HR"/>
              </w:rPr>
            </w:pPr>
            <w:r w:rsidRPr="003E5811">
              <w:rPr>
                <w:sz w:val="22"/>
                <w:lang w:val="hr-HR"/>
              </w:rPr>
              <w:t>25</w:t>
            </w:r>
          </w:p>
        </w:tc>
      </w:tr>
      <w:tr w:rsidR="00494715" w:rsidRPr="003E5811" w14:paraId="33CE450B"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FBB7FD" w14:textId="77777777" w:rsidR="00494715" w:rsidRPr="003E5811" w:rsidRDefault="006D7878" w:rsidP="0036075C">
            <w:pPr>
              <w:pStyle w:val="TableTextCentered"/>
              <w:keepNext/>
              <w:rPr>
                <w:b/>
                <w:sz w:val="22"/>
                <w:szCs w:val="22"/>
                <w:lang w:val="hr-HR"/>
              </w:rPr>
            </w:pPr>
            <w:r w:rsidRPr="003E5811">
              <w:rPr>
                <w:b/>
                <w:sz w:val="22"/>
                <w:lang w:val="hr-HR"/>
              </w:rPr>
              <w:t>ORAL Standard: Pacijenti sa neadekvatnim odgovorom na MTX</w:t>
            </w:r>
          </w:p>
        </w:tc>
      </w:tr>
      <w:tr w:rsidR="00494715" w:rsidRPr="003E5811" w14:paraId="005D50C7"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B3B9290" w14:textId="77777777" w:rsidR="00494715" w:rsidRPr="003E5811" w:rsidRDefault="006D7878" w:rsidP="003E6534">
            <w:pPr>
              <w:pStyle w:val="TableTextCentered"/>
              <w:keepNext/>
              <w:ind w:right="-107"/>
              <w:rPr>
                <w:b/>
                <w:sz w:val="22"/>
                <w:szCs w:val="22"/>
                <w:lang w:val="hr-HR"/>
              </w:rPr>
            </w:pPr>
            <w:r w:rsidRPr="003E5811">
              <w:rPr>
                <w:b/>
                <w:sz w:val="22"/>
                <w:lang w:val="hr-HR"/>
              </w:rPr>
              <w:t>Parametar praćenja</w:t>
            </w:r>
          </w:p>
        </w:tc>
        <w:tc>
          <w:tcPr>
            <w:tcW w:w="1161" w:type="dxa"/>
            <w:tcBorders>
              <w:top w:val="single" w:sz="4" w:space="0" w:color="auto"/>
              <w:left w:val="single" w:sz="4" w:space="0" w:color="auto"/>
              <w:bottom w:val="single" w:sz="4" w:space="0" w:color="auto"/>
              <w:right w:val="single" w:sz="4" w:space="0" w:color="auto"/>
            </w:tcBorders>
            <w:vAlign w:val="center"/>
          </w:tcPr>
          <w:p w14:paraId="07725071" w14:textId="77777777" w:rsidR="00494715" w:rsidRPr="003E5811" w:rsidRDefault="006D7878" w:rsidP="0036075C">
            <w:pPr>
              <w:pStyle w:val="TableTextCentered"/>
              <w:keepNext/>
              <w:rPr>
                <w:b/>
                <w:sz w:val="22"/>
                <w:szCs w:val="22"/>
                <w:lang w:val="hr-HR"/>
              </w:rPr>
            </w:pPr>
            <w:r w:rsidRPr="003E5811">
              <w:rPr>
                <w:b/>
                <w:sz w:val="22"/>
                <w:lang w:val="hr-HR"/>
              </w:rPr>
              <w:t>Vrijeme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784C662" w14:textId="77777777" w:rsidR="00494715" w:rsidRPr="003E5811" w:rsidRDefault="006D7878" w:rsidP="0036075C">
            <w:pPr>
              <w:pStyle w:val="TableTextCentered"/>
              <w:keepNext/>
              <w:rPr>
                <w:b/>
                <w:sz w:val="22"/>
                <w:szCs w:val="22"/>
                <w:lang w:val="hr-HR"/>
              </w:rPr>
            </w:pPr>
            <w:r w:rsidRPr="003E5811">
              <w:rPr>
                <w:b/>
                <w:sz w:val="22"/>
                <w:lang w:val="hr-HR"/>
              </w:rPr>
              <w:t>Placebo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tcPr>
          <w:p w14:paraId="4BBB7471" w14:textId="77777777" w:rsidR="00494715" w:rsidRPr="003E5811" w:rsidRDefault="006D7878" w:rsidP="0036075C">
            <w:pPr>
              <w:pStyle w:val="TableTextCentered"/>
              <w:keepNext/>
              <w:rPr>
                <w:rFonts w:eastAsia="SimSun"/>
                <w:b/>
                <w:bCs/>
                <w:sz w:val="22"/>
                <w:szCs w:val="22"/>
                <w:lang w:val="hr-HR"/>
              </w:rPr>
            </w:pPr>
            <w:r w:rsidRPr="003E5811">
              <w:rPr>
                <w:b/>
                <w:sz w:val="22"/>
                <w:lang w:val="hr-HR"/>
              </w:rPr>
              <w:t>Tofacitinib</w:t>
            </w:r>
          </w:p>
          <w:p w14:paraId="716F00E5" w14:textId="77777777" w:rsidR="00494715" w:rsidRPr="003E5811" w:rsidRDefault="006D7878" w:rsidP="0036075C">
            <w:pPr>
              <w:pStyle w:val="TableTextCentered"/>
              <w:keepNext/>
              <w:rPr>
                <w:b/>
                <w:sz w:val="22"/>
                <w:szCs w:val="22"/>
                <w:lang w:val="hr-HR"/>
              </w:rPr>
            </w:pPr>
            <w:r w:rsidRPr="003E5811">
              <w:rPr>
                <w:b/>
                <w:sz w:val="22"/>
                <w:lang w:val="hr-HR"/>
              </w:rPr>
              <w:t>dva puta dnevno +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A8235F8" w14:textId="77777777" w:rsidR="00494715" w:rsidRPr="003E5811" w:rsidRDefault="006D7878" w:rsidP="0036075C">
            <w:pPr>
              <w:pStyle w:val="TableTextCentered"/>
              <w:keepNext/>
              <w:rPr>
                <w:b/>
                <w:sz w:val="22"/>
                <w:szCs w:val="22"/>
                <w:lang w:val="hr-HR"/>
              </w:rPr>
            </w:pPr>
            <w:r w:rsidRPr="003E5811">
              <w:rPr>
                <w:b/>
                <w:sz w:val="22"/>
                <w:lang w:val="hr-HR"/>
              </w:rPr>
              <w:t>Adalimumab 40 mg QOW</w:t>
            </w:r>
            <w:r w:rsidRPr="003E5811">
              <w:rPr>
                <w:b/>
                <w:sz w:val="22"/>
                <w:lang w:val="hr-HR"/>
              </w:rPr>
              <w:br/>
              <w:t>+ MTX</w:t>
            </w:r>
          </w:p>
        </w:tc>
      </w:tr>
      <w:tr w:rsidR="00494715" w:rsidRPr="003E5811" w14:paraId="100B51FD"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6F08211" w14:textId="77777777" w:rsidR="00494715" w:rsidRPr="003E5811" w:rsidRDefault="006D7878" w:rsidP="0036075C">
            <w:pPr>
              <w:pStyle w:val="TableText"/>
              <w:keepNext/>
              <w:rPr>
                <w:rFonts w:cs="Times New Roman"/>
                <w:sz w:val="22"/>
                <w:szCs w:val="22"/>
                <w:lang w:val="hr-HR"/>
              </w:rPr>
            </w:pPr>
            <w:r w:rsidRPr="003E5811">
              <w:rPr>
                <w:sz w:val="22"/>
                <w:lang w:val="hr-HR"/>
              </w:rPr>
              <w:t>ACR20</w:t>
            </w:r>
          </w:p>
        </w:tc>
        <w:tc>
          <w:tcPr>
            <w:tcW w:w="1161" w:type="dxa"/>
            <w:tcBorders>
              <w:top w:val="single" w:sz="4" w:space="0" w:color="auto"/>
              <w:left w:val="single" w:sz="4" w:space="0" w:color="auto"/>
              <w:bottom w:val="single" w:sz="4" w:space="0" w:color="auto"/>
              <w:right w:val="single" w:sz="4" w:space="0" w:color="auto"/>
            </w:tcBorders>
          </w:tcPr>
          <w:p w14:paraId="23BA7A41" w14:textId="77777777" w:rsidR="00494715" w:rsidRPr="003E5811" w:rsidRDefault="00494715" w:rsidP="0036075C">
            <w:pPr>
              <w:pStyle w:val="TableText"/>
              <w:keepNext/>
              <w:jc w:val="center"/>
              <w:rPr>
                <w:rFonts w:cs="Times New Roman"/>
                <w:sz w:val="22"/>
                <w:szCs w:val="22"/>
                <w:lang w:val="hr-HR"/>
              </w:rPr>
            </w:pP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3F0DAAC" w14:textId="77777777" w:rsidR="00494715" w:rsidRPr="003E5811" w:rsidRDefault="00494715" w:rsidP="0036075C">
            <w:pPr>
              <w:pStyle w:val="TableTextCentered"/>
              <w:keepNext/>
              <w:rPr>
                <w:b/>
                <w:sz w:val="22"/>
                <w:szCs w:val="22"/>
                <w:lang w:val="hr-HR"/>
              </w:rPr>
            </w:pPr>
          </w:p>
          <w:p w14:paraId="0A01DA58" w14:textId="77777777" w:rsidR="00494715" w:rsidRPr="003E5811" w:rsidRDefault="006D7878" w:rsidP="0036075C">
            <w:pPr>
              <w:pStyle w:val="TableTextCentered"/>
              <w:keepNext/>
              <w:rPr>
                <w:b/>
                <w:sz w:val="22"/>
                <w:szCs w:val="22"/>
                <w:lang w:val="hr-HR"/>
              </w:rPr>
            </w:pPr>
            <w:r w:rsidRPr="003E5811">
              <w:rPr>
                <w:b/>
                <w:sz w:val="22"/>
                <w:lang w:val="hr-HR"/>
              </w:rPr>
              <w:t>N=105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4221DFE" w14:textId="77777777" w:rsidR="00494715" w:rsidRPr="003E5811" w:rsidRDefault="006D7878" w:rsidP="0036075C">
            <w:pPr>
              <w:pStyle w:val="TableTextCentered"/>
              <w:keepNext/>
              <w:ind w:left="360"/>
              <w:jc w:val="left"/>
              <w:rPr>
                <w:b/>
                <w:sz w:val="22"/>
                <w:szCs w:val="22"/>
                <w:lang w:val="hr-HR"/>
              </w:rPr>
            </w:pPr>
            <w:r w:rsidRPr="003E5811">
              <w:rPr>
                <w:b/>
                <w:sz w:val="22"/>
                <w:lang w:val="hr-HR"/>
              </w:rPr>
              <w:t>5 mg</w:t>
            </w:r>
          </w:p>
          <w:p w14:paraId="2BE53958" w14:textId="77777777" w:rsidR="00494715" w:rsidRPr="003E5811" w:rsidRDefault="006D7878" w:rsidP="0036075C">
            <w:pPr>
              <w:pStyle w:val="TableTextCentered"/>
              <w:keepNext/>
              <w:ind w:left="360"/>
              <w:jc w:val="left"/>
              <w:rPr>
                <w:b/>
                <w:sz w:val="22"/>
                <w:szCs w:val="22"/>
                <w:lang w:val="hr-HR"/>
              </w:rPr>
            </w:pPr>
            <w:r w:rsidRPr="003E5811">
              <w:rPr>
                <w:b/>
                <w:sz w:val="22"/>
                <w:lang w:val="hr-HR"/>
              </w:rPr>
              <w:t>N=198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5B4EC" w14:textId="77777777" w:rsidR="00494715" w:rsidRPr="003E5811" w:rsidRDefault="006D7878" w:rsidP="0036075C">
            <w:pPr>
              <w:pStyle w:val="TableTextCentered"/>
              <w:keepNext/>
              <w:jc w:val="left"/>
              <w:rPr>
                <w:b/>
                <w:sz w:val="22"/>
                <w:szCs w:val="22"/>
                <w:lang w:val="hr-HR"/>
              </w:rPr>
            </w:pPr>
            <w:r w:rsidRPr="003E5811">
              <w:rPr>
                <w:b/>
                <w:sz w:val="22"/>
                <w:lang w:val="hr-HR"/>
              </w:rPr>
              <w:t>10 mg</w:t>
            </w:r>
          </w:p>
          <w:p w14:paraId="088A6DF2" w14:textId="77777777" w:rsidR="00494715" w:rsidRPr="003E5811" w:rsidRDefault="006D7878" w:rsidP="0036075C">
            <w:pPr>
              <w:pStyle w:val="TableTextCentered"/>
              <w:keepNext/>
              <w:jc w:val="left"/>
              <w:rPr>
                <w:b/>
                <w:sz w:val="22"/>
                <w:szCs w:val="22"/>
                <w:lang w:val="hr-HR"/>
              </w:rPr>
            </w:pPr>
            <w:r w:rsidRPr="003E5811">
              <w:rPr>
                <w:b/>
                <w:sz w:val="22"/>
                <w:lang w:val="hr-HR"/>
              </w:rPr>
              <w:t>N=197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1A896D5" w14:textId="77777777" w:rsidR="00494715" w:rsidRPr="003E5811" w:rsidRDefault="00494715" w:rsidP="0036075C">
            <w:pPr>
              <w:pStyle w:val="TableTextCentered"/>
              <w:keepNext/>
              <w:rPr>
                <w:sz w:val="22"/>
                <w:szCs w:val="22"/>
                <w:lang w:val="hr-HR"/>
              </w:rPr>
            </w:pPr>
          </w:p>
          <w:p w14:paraId="7BAF52E0" w14:textId="77777777" w:rsidR="00494715" w:rsidRPr="003E5811" w:rsidRDefault="006D7878" w:rsidP="0036075C">
            <w:pPr>
              <w:pStyle w:val="TableTextCentered"/>
              <w:keepNext/>
              <w:rPr>
                <w:b/>
                <w:sz w:val="22"/>
                <w:szCs w:val="22"/>
                <w:lang w:val="hr-HR"/>
              </w:rPr>
            </w:pPr>
            <w:r w:rsidRPr="003E5811">
              <w:rPr>
                <w:b/>
                <w:sz w:val="22"/>
                <w:lang w:val="hr-HR"/>
              </w:rPr>
              <w:t>N=199</w:t>
            </w:r>
          </w:p>
        </w:tc>
      </w:tr>
      <w:tr w:rsidR="00494715" w:rsidRPr="003E5811" w14:paraId="1D5FA68C" w14:textId="77777777">
        <w:trPr>
          <w:cantSplit/>
        </w:trPr>
        <w:tc>
          <w:tcPr>
            <w:tcW w:w="1225" w:type="dxa"/>
            <w:vMerge/>
            <w:tcBorders>
              <w:left w:val="single" w:sz="4" w:space="0" w:color="auto"/>
              <w:right w:val="single" w:sz="4" w:space="0" w:color="auto"/>
            </w:tcBorders>
            <w:shd w:val="clear" w:color="auto" w:fill="auto"/>
            <w:vAlign w:val="center"/>
          </w:tcPr>
          <w:p w14:paraId="1D551F12" w14:textId="77777777" w:rsidR="00494715" w:rsidRPr="003E5811" w:rsidRDefault="00494715" w:rsidP="0036075C">
            <w:pPr>
              <w:pStyle w:val="TableText"/>
              <w:keepN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tcPr>
          <w:p w14:paraId="6595A5F1" w14:textId="77777777" w:rsidR="00494715" w:rsidRPr="003E5811" w:rsidRDefault="006D7878" w:rsidP="0036075C">
            <w:pPr>
              <w:pStyle w:val="TableText"/>
              <w:keepN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90BF56E" w14:textId="77777777" w:rsidR="00494715" w:rsidRPr="003E5811" w:rsidRDefault="006D7878" w:rsidP="0036075C">
            <w:pPr>
              <w:pStyle w:val="TableTextCentered"/>
              <w:keepNext/>
              <w:rPr>
                <w:sz w:val="22"/>
                <w:szCs w:val="22"/>
                <w:lang w:val="hr-HR"/>
              </w:rPr>
            </w:pPr>
            <w:r w:rsidRPr="003E5811">
              <w:rPr>
                <w:sz w:val="22"/>
                <w:lang w:val="hr-HR"/>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AD33F80" w14:textId="77777777" w:rsidR="00494715" w:rsidRPr="003E5811" w:rsidRDefault="006D7878" w:rsidP="0036075C">
            <w:pPr>
              <w:pStyle w:val="TableTextCentered"/>
              <w:keepNext/>
              <w:rPr>
                <w:sz w:val="22"/>
                <w:szCs w:val="22"/>
                <w:lang w:val="hr-HR"/>
              </w:rPr>
            </w:pPr>
            <w:r w:rsidRPr="003E5811">
              <w:rPr>
                <w:sz w:val="22"/>
                <w:lang w:val="hr-HR"/>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7D05E" w14:textId="77777777" w:rsidR="00494715" w:rsidRPr="003E5811" w:rsidRDefault="006D7878" w:rsidP="0036075C">
            <w:pPr>
              <w:pStyle w:val="TableTextCentered"/>
              <w:keepNext/>
              <w:rPr>
                <w:sz w:val="22"/>
                <w:szCs w:val="22"/>
                <w:lang w:val="hr-HR"/>
              </w:rPr>
            </w:pPr>
            <w:r w:rsidRPr="003E5811">
              <w:rPr>
                <w:sz w:val="22"/>
                <w:lang w:val="hr-HR"/>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94168D6" w14:textId="77777777" w:rsidR="00494715" w:rsidRPr="003E5811" w:rsidRDefault="006D7878" w:rsidP="0036075C">
            <w:pPr>
              <w:pStyle w:val="TableTextCentered"/>
              <w:keepNext/>
              <w:rPr>
                <w:sz w:val="22"/>
                <w:szCs w:val="22"/>
                <w:lang w:val="hr-HR"/>
              </w:rPr>
            </w:pPr>
            <w:r w:rsidRPr="003E5811">
              <w:rPr>
                <w:sz w:val="22"/>
                <w:lang w:val="hr-HR"/>
              </w:rPr>
              <w:t>56***</w:t>
            </w:r>
          </w:p>
        </w:tc>
      </w:tr>
      <w:tr w:rsidR="00494715" w:rsidRPr="003E5811" w14:paraId="6640EC9E" w14:textId="77777777">
        <w:trPr>
          <w:cantSplit/>
        </w:trPr>
        <w:tc>
          <w:tcPr>
            <w:tcW w:w="1225" w:type="dxa"/>
            <w:vMerge/>
            <w:tcBorders>
              <w:left w:val="single" w:sz="4" w:space="0" w:color="auto"/>
              <w:right w:val="single" w:sz="4" w:space="0" w:color="auto"/>
            </w:tcBorders>
            <w:shd w:val="clear" w:color="auto" w:fill="auto"/>
            <w:vAlign w:val="center"/>
          </w:tcPr>
          <w:p w14:paraId="7985034D" w14:textId="77777777" w:rsidR="00494715" w:rsidRPr="003E5811" w:rsidRDefault="00494715" w:rsidP="0036075C">
            <w:pPr>
              <w:pStyle w:val="TableText"/>
              <w:keepN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tcPr>
          <w:p w14:paraId="7EDC94E2" w14:textId="77777777" w:rsidR="00494715" w:rsidRPr="003E5811" w:rsidRDefault="006D7878" w:rsidP="0036075C">
            <w:pPr>
              <w:pStyle w:val="TableText"/>
              <w:keepN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F48A24D" w14:textId="77777777" w:rsidR="00494715" w:rsidRPr="003E5811" w:rsidRDefault="006D7878" w:rsidP="0036075C">
            <w:pPr>
              <w:pStyle w:val="TableTextCentered"/>
              <w:keepNext/>
              <w:rPr>
                <w:sz w:val="22"/>
                <w:szCs w:val="22"/>
                <w:lang w:val="hr-HR"/>
              </w:rPr>
            </w:pPr>
            <w:r w:rsidRPr="003E5811">
              <w:rPr>
                <w:sz w:val="22"/>
                <w:lang w:val="hr-HR"/>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0875C15" w14:textId="77777777" w:rsidR="00494715" w:rsidRPr="003E5811" w:rsidRDefault="006D7878" w:rsidP="0036075C">
            <w:pPr>
              <w:pStyle w:val="TableTextCentered"/>
              <w:keepNext/>
              <w:rPr>
                <w:sz w:val="22"/>
                <w:szCs w:val="22"/>
                <w:lang w:val="hr-HR"/>
              </w:rPr>
            </w:pPr>
            <w:r w:rsidRPr="003E5811">
              <w:rPr>
                <w:sz w:val="22"/>
                <w:lang w:val="hr-HR"/>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4720F" w14:textId="77777777" w:rsidR="00494715" w:rsidRPr="003E5811" w:rsidRDefault="006D7878" w:rsidP="0036075C">
            <w:pPr>
              <w:pStyle w:val="TableTextCentered"/>
              <w:keepNext/>
              <w:rPr>
                <w:sz w:val="22"/>
                <w:szCs w:val="22"/>
                <w:lang w:val="hr-HR"/>
              </w:rPr>
            </w:pPr>
            <w:r w:rsidRPr="003E5811">
              <w:rPr>
                <w:sz w:val="22"/>
                <w:lang w:val="hr-HR"/>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DF8A0E3" w14:textId="77777777" w:rsidR="00494715" w:rsidRPr="003E5811" w:rsidRDefault="006D7878" w:rsidP="0036075C">
            <w:pPr>
              <w:pStyle w:val="TableTextCentered"/>
              <w:keepNext/>
              <w:rPr>
                <w:sz w:val="22"/>
                <w:szCs w:val="22"/>
                <w:lang w:val="hr-HR"/>
              </w:rPr>
            </w:pPr>
            <w:r w:rsidRPr="003E5811">
              <w:rPr>
                <w:sz w:val="22"/>
                <w:lang w:val="hr-HR"/>
              </w:rPr>
              <w:t>46**</w:t>
            </w:r>
          </w:p>
        </w:tc>
      </w:tr>
      <w:tr w:rsidR="00494715" w:rsidRPr="003E5811" w14:paraId="3E4BB1F4"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3C26687"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33E42FEC" w14:textId="77777777" w:rsidR="00494715" w:rsidRPr="003E5811" w:rsidRDefault="006D7878" w:rsidP="0036075C">
            <w:pPr>
              <w:pStyle w:val="TableText"/>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40F3345" w14:textId="77777777" w:rsidR="00494715" w:rsidRPr="003E5811" w:rsidRDefault="006D7878" w:rsidP="0036075C">
            <w:pPr>
              <w:pStyle w:val="TableTextCentered"/>
              <w:rPr>
                <w:sz w:val="22"/>
                <w:szCs w:val="22"/>
                <w:lang w:val="hr-HR"/>
              </w:rPr>
            </w:pPr>
            <w:r w:rsidRPr="003E5811">
              <w:rPr>
                <w:sz w:val="22"/>
                <w:lang w:val="hr-HR"/>
              </w:rPr>
              <w:t>NP</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62EC34B" w14:textId="77777777" w:rsidR="00494715" w:rsidRPr="003E5811" w:rsidRDefault="006D7878" w:rsidP="0036075C">
            <w:pPr>
              <w:pStyle w:val="TableTextCentered"/>
              <w:rPr>
                <w:sz w:val="22"/>
                <w:szCs w:val="22"/>
                <w:lang w:val="hr-HR"/>
              </w:rPr>
            </w:pPr>
            <w:r w:rsidRPr="003E5811">
              <w:rPr>
                <w:sz w:val="22"/>
                <w:lang w:val="hr-HR"/>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6FD4C" w14:textId="77777777" w:rsidR="00494715" w:rsidRPr="003E5811" w:rsidRDefault="006D7878" w:rsidP="0036075C">
            <w:pPr>
              <w:pStyle w:val="TableTextCentered"/>
              <w:rPr>
                <w:sz w:val="22"/>
                <w:szCs w:val="22"/>
                <w:lang w:val="hr-HR"/>
              </w:rPr>
            </w:pPr>
            <w:r w:rsidRPr="003E5811">
              <w:rPr>
                <w:sz w:val="22"/>
                <w:lang w:val="hr-HR"/>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6301969" w14:textId="77777777" w:rsidR="00494715" w:rsidRPr="003E5811" w:rsidRDefault="006D7878" w:rsidP="0036075C">
            <w:pPr>
              <w:pStyle w:val="TableTextCentered"/>
              <w:rPr>
                <w:sz w:val="22"/>
                <w:szCs w:val="22"/>
                <w:lang w:val="hr-HR"/>
              </w:rPr>
            </w:pPr>
            <w:r w:rsidRPr="003E5811">
              <w:rPr>
                <w:sz w:val="22"/>
                <w:lang w:val="hr-HR"/>
              </w:rPr>
              <w:t>48</w:t>
            </w:r>
          </w:p>
        </w:tc>
      </w:tr>
      <w:tr w:rsidR="00494715" w:rsidRPr="003E5811" w14:paraId="7BDC78A9"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8F6AB30" w14:textId="77777777" w:rsidR="00494715" w:rsidRPr="003E5811" w:rsidRDefault="006D7878" w:rsidP="0036075C">
            <w:pPr>
              <w:pStyle w:val="TableText"/>
              <w:rPr>
                <w:rFonts w:cs="Times New Roman"/>
                <w:sz w:val="22"/>
                <w:szCs w:val="22"/>
                <w:lang w:val="hr-HR"/>
              </w:rPr>
            </w:pPr>
            <w:r w:rsidRPr="003E5811">
              <w:rPr>
                <w:sz w:val="22"/>
                <w:lang w:val="hr-HR"/>
              </w:rPr>
              <w:lastRenderedPageBreak/>
              <w:t>ACR50</w:t>
            </w:r>
          </w:p>
        </w:tc>
        <w:tc>
          <w:tcPr>
            <w:tcW w:w="1161" w:type="dxa"/>
            <w:tcBorders>
              <w:top w:val="single" w:sz="4" w:space="0" w:color="auto"/>
              <w:left w:val="single" w:sz="4" w:space="0" w:color="auto"/>
              <w:bottom w:val="single" w:sz="4" w:space="0" w:color="auto"/>
              <w:right w:val="single" w:sz="4" w:space="0" w:color="auto"/>
            </w:tcBorders>
            <w:vAlign w:val="center"/>
          </w:tcPr>
          <w:p w14:paraId="2A125091"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BA99588" w14:textId="77777777" w:rsidR="00494715" w:rsidRPr="003E5811" w:rsidRDefault="006D7878" w:rsidP="0036075C">
            <w:pPr>
              <w:pStyle w:val="TableTextCentered"/>
              <w:rPr>
                <w:sz w:val="22"/>
                <w:szCs w:val="22"/>
                <w:lang w:val="hr-HR"/>
              </w:rPr>
            </w:pPr>
            <w:r w:rsidRPr="003E5811">
              <w:rPr>
                <w:sz w:val="22"/>
                <w:lang w:val="hr-HR"/>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3DA477D" w14:textId="77777777" w:rsidR="00494715" w:rsidRPr="003E5811" w:rsidRDefault="006D7878" w:rsidP="0036075C">
            <w:pPr>
              <w:pStyle w:val="TableTextCentered"/>
              <w:rPr>
                <w:sz w:val="22"/>
                <w:szCs w:val="22"/>
                <w:lang w:val="hr-HR"/>
              </w:rPr>
            </w:pPr>
            <w:r w:rsidRPr="003E5811">
              <w:rPr>
                <w:sz w:val="22"/>
                <w:lang w:val="hr-HR"/>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57261" w14:textId="77777777" w:rsidR="00494715" w:rsidRPr="003E5811" w:rsidRDefault="006D7878" w:rsidP="0036075C">
            <w:pPr>
              <w:pStyle w:val="TableTextCentered"/>
              <w:rPr>
                <w:sz w:val="22"/>
                <w:szCs w:val="22"/>
                <w:lang w:val="hr-HR"/>
              </w:rPr>
            </w:pPr>
            <w:r w:rsidRPr="003E5811">
              <w:rPr>
                <w:sz w:val="22"/>
                <w:lang w:val="hr-HR"/>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E31E9A1" w14:textId="77777777" w:rsidR="00494715" w:rsidRPr="003E5811" w:rsidRDefault="006D7878" w:rsidP="0036075C">
            <w:pPr>
              <w:pStyle w:val="TableTextCentered"/>
              <w:rPr>
                <w:sz w:val="22"/>
                <w:szCs w:val="22"/>
                <w:lang w:val="hr-HR"/>
              </w:rPr>
            </w:pPr>
            <w:r w:rsidRPr="003E5811">
              <w:rPr>
                <w:sz w:val="22"/>
                <w:lang w:val="hr-HR"/>
              </w:rPr>
              <w:t>24***</w:t>
            </w:r>
          </w:p>
        </w:tc>
      </w:tr>
      <w:tr w:rsidR="00494715" w:rsidRPr="003E5811" w14:paraId="7B6824C9" w14:textId="77777777">
        <w:trPr>
          <w:cantSplit/>
        </w:trPr>
        <w:tc>
          <w:tcPr>
            <w:tcW w:w="1225" w:type="dxa"/>
            <w:vMerge/>
            <w:tcBorders>
              <w:left w:val="single" w:sz="4" w:space="0" w:color="auto"/>
              <w:right w:val="single" w:sz="4" w:space="0" w:color="auto"/>
            </w:tcBorders>
            <w:shd w:val="clear" w:color="auto" w:fill="auto"/>
            <w:vAlign w:val="center"/>
          </w:tcPr>
          <w:p w14:paraId="540DEDEB"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356D3A65"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A660F5B" w14:textId="77777777" w:rsidR="00494715" w:rsidRPr="003E5811" w:rsidRDefault="006D7878" w:rsidP="0036075C">
            <w:pPr>
              <w:pStyle w:val="TableTextCentered"/>
              <w:rPr>
                <w:sz w:val="22"/>
                <w:szCs w:val="22"/>
                <w:lang w:val="hr-HR"/>
              </w:rPr>
            </w:pPr>
            <w:r w:rsidRPr="003E5811">
              <w:rPr>
                <w:sz w:val="22"/>
                <w:lang w:val="hr-HR"/>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7867E7A7" w14:textId="77777777" w:rsidR="00494715" w:rsidRPr="003E5811" w:rsidRDefault="006D7878" w:rsidP="0036075C">
            <w:pPr>
              <w:pStyle w:val="TableTextCentered"/>
              <w:rPr>
                <w:sz w:val="22"/>
                <w:szCs w:val="22"/>
                <w:lang w:val="hr-HR"/>
              </w:rPr>
            </w:pPr>
            <w:r w:rsidRPr="003E5811">
              <w:rPr>
                <w:sz w:val="22"/>
                <w:lang w:val="hr-HR"/>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EEA74" w14:textId="77777777" w:rsidR="00494715" w:rsidRPr="003E5811" w:rsidRDefault="006D7878" w:rsidP="0036075C">
            <w:pPr>
              <w:pStyle w:val="TableTextCentered"/>
              <w:rPr>
                <w:sz w:val="22"/>
                <w:szCs w:val="22"/>
                <w:lang w:val="hr-HR"/>
              </w:rPr>
            </w:pPr>
            <w:r w:rsidRPr="003E5811">
              <w:rPr>
                <w:sz w:val="22"/>
                <w:lang w:val="hr-HR"/>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33E5367D" w14:textId="77777777" w:rsidR="00494715" w:rsidRPr="003E5811" w:rsidRDefault="006D7878" w:rsidP="0036075C">
            <w:pPr>
              <w:pStyle w:val="TableTextCentered"/>
              <w:rPr>
                <w:sz w:val="22"/>
                <w:szCs w:val="22"/>
                <w:lang w:val="hr-HR"/>
              </w:rPr>
            </w:pPr>
            <w:r w:rsidRPr="003E5811">
              <w:rPr>
                <w:sz w:val="22"/>
                <w:lang w:val="hr-HR"/>
              </w:rPr>
              <w:t>27**</w:t>
            </w:r>
          </w:p>
        </w:tc>
      </w:tr>
      <w:tr w:rsidR="00494715" w:rsidRPr="003E5811" w14:paraId="715302D6"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55828E1"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225354E" w14:textId="77777777" w:rsidR="00494715" w:rsidRPr="003E5811" w:rsidRDefault="006D7878" w:rsidP="0036075C">
            <w:pPr>
              <w:pStyle w:val="TableText"/>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87AA496" w14:textId="77777777" w:rsidR="00494715" w:rsidRPr="003E5811" w:rsidRDefault="006D7878" w:rsidP="0036075C">
            <w:pPr>
              <w:pStyle w:val="TableTextCentered"/>
              <w:rPr>
                <w:sz w:val="22"/>
                <w:szCs w:val="22"/>
                <w:lang w:val="hr-HR"/>
              </w:rPr>
            </w:pPr>
            <w:r w:rsidRPr="003E5811">
              <w:rPr>
                <w:sz w:val="22"/>
                <w:lang w:val="hr-HR"/>
              </w:rPr>
              <w:t>NP</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408F1A0" w14:textId="77777777" w:rsidR="00494715" w:rsidRPr="003E5811" w:rsidRDefault="006D7878" w:rsidP="0036075C">
            <w:pPr>
              <w:pStyle w:val="TableTextCentered"/>
              <w:rPr>
                <w:sz w:val="22"/>
                <w:szCs w:val="22"/>
                <w:lang w:val="hr-HR"/>
              </w:rPr>
            </w:pPr>
            <w:r w:rsidRPr="003E5811">
              <w:rPr>
                <w:sz w:val="22"/>
                <w:lang w:val="hr-HR"/>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A5D85" w14:textId="77777777" w:rsidR="00494715" w:rsidRPr="003E5811" w:rsidRDefault="006D7878" w:rsidP="0036075C">
            <w:pPr>
              <w:pStyle w:val="TableTextCentered"/>
              <w:rPr>
                <w:sz w:val="22"/>
                <w:szCs w:val="22"/>
                <w:lang w:val="hr-HR"/>
              </w:rPr>
            </w:pPr>
            <w:r w:rsidRPr="003E5811">
              <w:rPr>
                <w:sz w:val="22"/>
                <w:lang w:val="hr-HR"/>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2527B5A" w14:textId="77777777" w:rsidR="00494715" w:rsidRPr="003E5811" w:rsidRDefault="006D7878" w:rsidP="0036075C">
            <w:pPr>
              <w:pStyle w:val="TableTextCentered"/>
              <w:rPr>
                <w:sz w:val="22"/>
                <w:szCs w:val="22"/>
                <w:lang w:val="hr-HR"/>
              </w:rPr>
            </w:pPr>
            <w:r w:rsidRPr="003E5811">
              <w:rPr>
                <w:sz w:val="22"/>
                <w:lang w:val="hr-HR"/>
              </w:rPr>
              <w:t>33</w:t>
            </w:r>
          </w:p>
        </w:tc>
      </w:tr>
      <w:tr w:rsidR="00494715" w:rsidRPr="003E5811" w14:paraId="6AD3871D"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8A0AF1A" w14:textId="77777777" w:rsidR="00494715" w:rsidRPr="003E5811" w:rsidRDefault="006D7878" w:rsidP="0036075C">
            <w:pPr>
              <w:pStyle w:val="TableText"/>
              <w:rPr>
                <w:rFonts w:cs="Times New Roman"/>
                <w:sz w:val="22"/>
                <w:szCs w:val="22"/>
                <w:lang w:val="hr-HR"/>
              </w:rPr>
            </w:pPr>
            <w:r w:rsidRPr="003E5811">
              <w:rPr>
                <w:sz w:val="22"/>
                <w:lang w:val="hr-HR"/>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76A2686"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E54D7B7" w14:textId="77777777" w:rsidR="00494715" w:rsidRPr="003E5811" w:rsidRDefault="006D7878" w:rsidP="0036075C">
            <w:pPr>
              <w:pStyle w:val="TableTextCentered"/>
              <w:rPr>
                <w:sz w:val="22"/>
                <w:szCs w:val="22"/>
                <w:lang w:val="hr-HR"/>
              </w:rPr>
            </w:pPr>
            <w:r w:rsidRPr="003E5811">
              <w:rPr>
                <w:sz w:val="22"/>
                <w:lang w:val="hr-HR"/>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7E47D0B" w14:textId="77777777" w:rsidR="00494715" w:rsidRPr="003E5811" w:rsidRDefault="006D7878" w:rsidP="0036075C">
            <w:pPr>
              <w:pStyle w:val="TableTextCentered"/>
              <w:rPr>
                <w:sz w:val="22"/>
                <w:szCs w:val="22"/>
                <w:lang w:val="hr-HR"/>
              </w:rPr>
            </w:pPr>
            <w:r w:rsidRPr="003E5811">
              <w:rPr>
                <w:sz w:val="22"/>
                <w:lang w:val="hr-HR"/>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DE8B0" w14:textId="77777777" w:rsidR="00494715" w:rsidRPr="003E5811" w:rsidRDefault="006D7878" w:rsidP="0036075C">
            <w:pPr>
              <w:pStyle w:val="TableTextCentered"/>
              <w:rPr>
                <w:sz w:val="22"/>
                <w:szCs w:val="22"/>
                <w:lang w:val="hr-HR"/>
              </w:rPr>
            </w:pPr>
            <w:r w:rsidRPr="003E5811">
              <w:rPr>
                <w:sz w:val="22"/>
                <w:lang w:val="hr-HR"/>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BF46BAB" w14:textId="77777777" w:rsidR="00494715" w:rsidRPr="003E5811" w:rsidRDefault="006D7878" w:rsidP="0036075C">
            <w:pPr>
              <w:pStyle w:val="TableTextCentered"/>
              <w:rPr>
                <w:sz w:val="22"/>
                <w:szCs w:val="22"/>
                <w:lang w:val="hr-HR"/>
              </w:rPr>
            </w:pPr>
            <w:r w:rsidRPr="003E5811">
              <w:rPr>
                <w:sz w:val="22"/>
                <w:lang w:val="hr-HR"/>
              </w:rPr>
              <w:t>9*</w:t>
            </w:r>
          </w:p>
        </w:tc>
      </w:tr>
      <w:tr w:rsidR="00494715" w:rsidRPr="003E5811" w14:paraId="17ED7F48" w14:textId="77777777">
        <w:trPr>
          <w:cantSplit/>
        </w:trPr>
        <w:tc>
          <w:tcPr>
            <w:tcW w:w="1225" w:type="dxa"/>
            <w:vMerge/>
            <w:tcBorders>
              <w:left w:val="single" w:sz="4" w:space="0" w:color="auto"/>
              <w:right w:val="single" w:sz="4" w:space="0" w:color="auto"/>
            </w:tcBorders>
            <w:shd w:val="clear" w:color="auto" w:fill="auto"/>
            <w:vAlign w:val="center"/>
          </w:tcPr>
          <w:p w14:paraId="4FF35773"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456EB09E"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27A6F12" w14:textId="77777777" w:rsidR="00494715" w:rsidRPr="003E5811" w:rsidRDefault="006D7878" w:rsidP="0036075C">
            <w:pPr>
              <w:pStyle w:val="TableTextCentered"/>
              <w:rPr>
                <w:sz w:val="22"/>
                <w:szCs w:val="22"/>
                <w:lang w:val="hr-HR"/>
              </w:rPr>
            </w:pPr>
            <w:r w:rsidRPr="003E5811">
              <w:rPr>
                <w:sz w:val="22"/>
                <w:lang w:val="hr-HR"/>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E03DEED" w14:textId="77777777" w:rsidR="00494715" w:rsidRPr="003E5811" w:rsidRDefault="006D7878" w:rsidP="0036075C">
            <w:pPr>
              <w:pStyle w:val="TableTextCentered"/>
              <w:rPr>
                <w:sz w:val="22"/>
                <w:szCs w:val="22"/>
                <w:lang w:val="hr-HR"/>
              </w:rPr>
            </w:pPr>
            <w:r w:rsidRPr="003E5811">
              <w:rPr>
                <w:sz w:val="22"/>
                <w:lang w:val="hr-HR"/>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C1EB0" w14:textId="77777777" w:rsidR="00494715" w:rsidRPr="003E5811" w:rsidRDefault="006D7878" w:rsidP="0036075C">
            <w:pPr>
              <w:pStyle w:val="TableTextCentered"/>
              <w:rPr>
                <w:sz w:val="22"/>
                <w:szCs w:val="22"/>
                <w:lang w:val="hr-HR"/>
              </w:rPr>
            </w:pPr>
            <w:r w:rsidRPr="003E5811">
              <w:rPr>
                <w:sz w:val="22"/>
                <w:lang w:val="hr-HR"/>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B8211B2" w14:textId="77777777" w:rsidR="00494715" w:rsidRPr="003E5811" w:rsidRDefault="006D7878" w:rsidP="0036075C">
            <w:pPr>
              <w:pStyle w:val="TableTextCentered"/>
              <w:rPr>
                <w:sz w:val="22"/>
                <w:szCs w:val="22"/>
                <w:lang w:val="hr-HR"/>
              </w:rPr>
            </w:pPr>
            <w:r w:rsidRPr="003E5811">
              <w:rPr>
                <w:sz w:val="22"/>
                <w:lang w:val="hr-HR"/>
              </w:rPr>
              <w:t>9*</w:t>
            </w:r>
          </w:p>
        </w:tc>
      </w:tr>
      <w:tr w:rsidR="00494715" w:rsidRPr="003E5811" w14:paraId="36A6E696"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D38A7AE"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51856C5E" w14:textId="77777777" w:rsidR="00494715" w:rsidRPr="003E5811" w:rsidRDefault="006D7878" w:rsidP="0036075C">
            <w:pPr>
              <w:pStyle w:val="TableText"/>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69B27CC" w14:textId="77777777" w:rsidR="00494715" w:rsidRPr="003E5811" w:rsidRDefault="006D7878" w:rsidP="0036075C">
            <w:pPr>
              <w:pStyle w:val="TableTextCentered"/>
              <w:rPr>
                <w:sz w:val="22"/>
                <w:szCs w:val="22"/>
                <w:lang w:val="hr-HR"/>
              </w:rPr>
            </w:pPr>
            <w:r w:rsidRPr="003E5811">
              <w:rPr>
                <w:sz w:val="22"/>
                <w:lang w:val="hr-HR"/>
              </w:rPr>
              <w:t>NP</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95261D4" w14:textId="77777777" w:rsidR="00494715" w:rsidRPr="003E5811" w:rsidRDefault="006D7878" w:rsidP="0036075C">
            <w:pPr>
              <w:pStyle w:val="TableTextCentered"/>
              <w:rPr>
                <w:sz w:val="22"/>
                <w:szCs w:val="22"/>
                <w:lang w:val="hr-HR"/>
              </w:rPr>
            </w:pPr>
            <w:r w:rsidRPr="003E5811">
              <w:rPr>
                <w:sz w:val="22"/>
                <w:lang w:val="hr-HR"/>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FB5A4" w14:textId="77777777" w:rsidR="00494715" w:rsidRPr="003E5811" w:rsidRDefault="006D7878" w:rsidP="0036075C">
            <w:pPr>
              <w:pStyle w:val="TableTextCentered"/>
              <w:rPr>
                <w:sz w:val="22"/>
                <w:szCs w:val="22"/>
                <w:lang w:val="hr-HR"/>
              </w:rPr>
            </w:pPr>
            <w:r w:rsidRPr="003E5811">
              <w:rPr>
                <w:sz w:val="22"/>
                <w:lang w:val="hr-HR"/>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6683431" w14:textId="77777777" w:rsidR="00494715" w:rsidRPr="003E5811" w:rsidRDefault="006D7878" w:rsidP="0036075C">
            <w:pPr>
              <w:pStyle w:val="TableTextCentered"/>
              <w:rPr>
                <w:sz w:val="22"/>
                <w:szCs w:val="22"/>
                <w:lang w:val="hr-HR"/>
              </w:rPr>
            </w:pPr>
            <w:r w:rsidRPr="003E5811">
              <w:rPr>
                <w:sz w:val="22"/>
                <w:lang w:val="hr-HR"/>
              </w:rPr>
              <w:t>17</w:t>
            </w:r>
          </w:p>
        </w:tc>
      </w:tr>
      <w:tr w:rsidR="00494715" w:rsidRPr="003E5811" w14:paraId="6E9EDB4D"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E8D778" w14:textId="77777777" w:rsidR="00494715" w:rsidRPr="003E5811" w:rsidRDefault="006D7878" w:rsidP="0036075C">
            <w:pPr>
              <w:keepNext/>
              <w:keepLines/>
              <w:tabs>
                <w:tab w:val="clear" w:pos="567"/>
              </w:tabs>
              <w:spacing w:line="240" w:lineRule="auto"/>
              <w:jc w:val="center"/>
              <w:rPr>
                <w:rFonts w:eastAsia="MS Mincho"/>
                <w:b/>
                <w:szCs w:val="22"/>
                <w:lang w:val="hr-HR"/>
              </w:rPr>
            </w:pPr>
            <w:r w:rsidRPr="003E5811">
              <w:rPr>
                <w:b/>
                <w:lang w:val="hr-HR"/>
              </w:rPr>
              <w:t>ORAL Scan: Pacijenti sa neadekvatnim odgovorom na MTX</w:t>
            </w:r>
          </w:p>
        </w:tc>
      </w:tr>
      <w:tr w:rsidR="00494715" w:rsidRPr="003E5811" w14:paraId="7460CCFF"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F500877" w14:textId="77777777" w:rsidR="00494715" w:rsidRPr="003E5811" w:rsidRDefault="006D7878" w:rsidP="00773164">
            <w:pPr>
              <w:keepNext/>
              <w:keepLines/>
              <w:tabs>
                <w:tab w:val="clear" w:pos="567"/>
              </w:tabs>
              <w:spacing w:line="240" w:lineRule="auto"/>
              <w:ind w:right="-107"/>
              <w:jc w:val="center"/>
              <w:rPr>
                <w:rFonts w:eastAsia="MS Mincho"/>
                <w:b/>
                <w:szCs w:val="22"/>
                <w:lang w:val="hr-HR"/>
              </w:rPr>
            </w:pPr>
            <w:r w:rsidRPr="003E5811">
              <w:rPr>
                <w:b/>
                <w:lang w:val="hr-HR"/>
              </w:rPr>
              <w:t>Parametar praćenja</w:t>
            </w:r>
          </w:p>
        </w:tc>
        <w:tc>
          <w:tcPr>
            <w:tcW w:w="1161" w:type="dxa"/>
            <w:tcBorders>
              <w:top w:val="single" w:sz="4" w:space="0" w:color="auto"/>
              <w:left w:val="single" w:sz="4" w:space="0" w:color="auto"/>
              <w:bottom w:val="single" w:sz="4" w:space="0" w:color="auto"/>
              <w:right w:val="single" w:sz="4" w:space="0" w:color="auto"/>
            </w:tcBorders>
            <w:vAlign w:val="center"/>
          </w:tcPr>
          <w:p w14:paraId="1C61A1DD" w14:textId="77777777" w:rsidR="00494715" w:rsidRPr="003E5811" w:rsidRDefault="006D7878" w:rsidP="0036075C">
            <w:pPr>
              <w:keepNext/>
              <w:keepLines/>
              <w:tabs>
                <w:tab w:val="clear" w:pos="567"/>
              </w:tabs>
              <w:spacing w:line="240" w:lineRule="auto"/>
              <w:jc w:val="center"/>
              <w:rPr>
                <w:rFonts w:eastAsia="MS Mincho"/>
                <w:b/>
                <w:szCs w:val="22"/>
                <w:lang w:val="hr-HR"/>
              </w:rPr>
            </w:pPr>
            <w:r w:rsidRPr="003E5811">
              <w:rPr>
                <w:b/>
                <w:lang w:val="hr-HR"/>
              </w:rPr>
              <w:t>Vrijeme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88B4C96" w14:textId="77777777" w:rsidR="00494715" w:rsidRPr="003E5811" w:rsidRDefault="006D7878" w:rsidP="0036075C">
            <w:pPr>
              <w:keepNext/>
              <w:keepLines/>
              <w:pageBreakBefore/>
              <w:tabs>
                <w:tab w:val="clear" w:pos="567"/>
              </w:tabs>
              <w:spacing w:line="240" w:lineRule="auto"/>
              <w:jc w:val="center"/>
              <w:rPr>
                <w:rFonts w:eastAsia="MS Mincho"/>
                <w:b/>
                <w:szCs w:val="22"/>
                <w:lang w:val="hr-HR"/>
              </w:rPr>
            </w:pPr>
            <w:r w:rsidRPr="003E5811">
              <w:rPr>
                <w:b/>
                <w:lang w:val="hr-HR"/>
              </w:rPr>
              <w:t>Placebo + MTX</w:t>
            </w:r>
          </w:p>
          <w:p w14:paraId="43060443" w14:textId="77777777" w:rsidR="00494715" w:rsidRPr="003E5811" w:rsidRDefault="006D7878" w:rsidP="0036075C">
            <w:pPr>
              <w:keepNext/>
              <w:keepLines/>
              <w:pageBreakBefore/>
              <w:tabs>
                <w:tab w:val="clear" w:pos="567"/>
              </w:tabs>
              <w:spacing w:line="240" w:lineRule="auto"/>
              <w:jc w:val="center"/>
              <w:rPr>
                <w:rFonts w:eastAsia="MS Mincho"/>
                <w:b/>
                <w:szCs w:val="22"/>
                <w:lang w:val="hr-HR"/>
              </w:rPr>
            </w:pPr>
            <w:r w:rsidRPr="003E5811">
              <w:rPr>
                <w:b/>
                <w:lang w:val="hr-HR"/>
              </w:rPr>
              <w:t>N=156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E5C26" w14:textId="77777777" w:rsidR="00494715" w:rsidRPr="003E5811" w:rsidRDefault="006D7878" w:rsidP="0036075C">
            <w:pPr>
              <w:keepNext/>
              <w:keepLines/>
              <w:pageBreakBefore/>
              <w:tabs>
                <w:tab w:val="clear" w:pos="567"/>
              </w:tabs>
              <w:spacing w:line="240" w:lineRule="auto"/>
              <w:jc w:val="center"/>
              <w:rPr>
                <w:rFonts w:eastAsia="MS Mincho"/>
                <w:b/>
                <w:szCs w:val="22"/>
                <w:lang w:val="hr-HR"/>
              </w:rPr>
            </w:pPr>
            <w:r w:rsidRPr="003E5811">
              <w:rPr>
                <w:b/>
                <w:lang w:val="hr-HR"/>
              </w:rPr>
              <w:t>Tofacitinib od 5 mg dva puta dnevno</w:t>
            </w:r>
          </w:p>
          <w:p w14:paraId="65820787" w14:textId="77777777" w:rsidR="00494715" w:rsidRPr="003E5811" w:rsidRDefault="006D7878" w:rsidP="0036075C">
            <w:pPr>
              <w:keepNext/>
              <w:keepLines/>
              <w:pageBreakBefore/>
              <w:tabs>
                <w:tab w:val="clear" w:pos="567"/>
              </w:tabs>
              <w:spacing w:line="240" w:lineRule="auto"/>
              <w:jc w:val="center"/>
              <w:rPr>
                <w:rFonts w:eastAsia="MS Mincho"/>
                <w:b/>
                <w:szCs w:val="22"/>
                <w:lang w:val="hr-HR"/>
              </w:rPr>
            </w:pPr>
            <w:r w:rsidRPr="003E5811">
              <w:rPr>
                <w:b/>
                <w:lang w:val="hr-HR"/>
              </w:rPr>
              <w:t xml:space="preserve"> + MTX</w:t>
            </w:r>
          </w:p>
          <w:p w14:paraId="4867AB32" w14:textId="77777777" w:rsidR="00494715" w:rsidRPr="003E5811" w:rsidRDefault="006D7878" w:rsidP="0036075C">
            <w:pPr>
              <w:keepNext/>
              <w:keepLines/>
              <w:pageBreakBefore/>
              <w:tabs>
                <w:tab w:val="clear" w:pos="567"/>
              </w:tabs>
              <w:spacing w:line="240" w:lineRule="auto"/>
              <w:jc w:val="center"/>
              <w:rPr>
                <w:rFonts w:eastAsia="MS Mincho"/>
                <w:b/>
                <w:szCs w:val="22"/>
                <w:lang w:val="hr-HR"/>
              </w:rPr>
            </w:pPr>
            <w:r w:rsidRPr="003E5811">
              <w:rPr>
                <w:b/>
                <w:lang w:val="hr-HR"/>
              </w:rPr>
              <w:t>N=316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F7F3F" w14:textId="77777777" w:rsidR="00494715" w:rsidRPr="003E5811" w:rsidRDefault="006D7878" w:rsidP="0036075C">
            <w:pPr>
              <w:keepNext/>
              <w:keepLines/>
              <w:pageBreakBefore/>
              <w:tabs>
                <w:tab w:val="clear" w:pos="567"/>
              </w:tabs>
              <w:spacing w:line="240" w:lineRule="auto"/>
              <w:jc w:val="center"/>
              <w:rPr>
                <w:rFonts w:eastAsia="MS Mincho"/>
                <w:b/>
                <w:szCs w:val="22"/>
                <w:lang w:val="hr-HR"/>
              </w:rPr>
            </w:pPr>
            <w:r w:rsidRPr="003E5811">
              <w:rPr>
                <w:b/>
                <w:lang w:val="hr-HR"/>
              </w:rPr>
              <w:t>Tofacitinib od 10 mg dva puta dnevno</w:t>
            </w:r>
          </w:p>
          <w:p w14:paraId="6F6164CF" w14:textId="77777777" w:rsidR="00494715" w:rsidRPr="003E5811" w:rsidRDefault="006D7878" w:rsidP="0036075C">
            <w:pPr>
              <w:keepNext/>
              <w:keepLines/>
              <w:pageBreakBefore/>
              <w:tabs>
                <w:tab w:val="clear" w:pos="567"/>
              </w:tabs>
              <w:spacing w:line="240" w:lineRule="auto"/>
              <w:jc w:val="center"/>
              <w:rPr>
                <w:rFonts w:eastAsia="MS Mincho"/>
                <w:b/>
                <w:szCs w:val="22"/>
                <w:lang w:val="hr-HR"/>
              </w:rPr>
            </w:pPr>
            <w:r w:rsidRPr="003E5811">
              <w:rPr>
                <w:b/>
                <w:lang w:val="hr-HR"/>
              </w:rPr>
              <w:t xml:space="preserve"> + MTX</w:t>
            </w:r>
          </w:p>
          <w:p w14:paraId="066539A3" w14:textId="77777777" w:rsidR="00494715" w:rsidRPr="003E5811" w:rsidRDefault="006D7878" w:rsidP="0036075C">
            <w:pPr>
              <w:keepNext/>
              <w:keepLines/>
              <w:pageBreakBefore/>
              <w:tabs>
                <w:tab w:val="clear" w:pos="567"/>
              </w:tabs>
              <w:spacing w:line="240" w:lineRule="auto"/>
              <w:jc w:val="center"/>
              <w:rPr>
                <w:rFonts w:eastAsia="MS Mincho"/>
                <w:b/>
                <w:szCs w:val="22"/>
                <w:lang w:val="hr-HR"/>
              </w:rPr>
            </w:pPr>
            <w:r w:rsidRPr="003E5811">
              <w:rPr>
                <w:b/>
                <w:lang w:val="hr-HR"/>
              </w:rPr>
              <w:t>N=309</w:t>
            </w:r>
          </w:p>
        </w:tc>
      </w:tr>
      <w:tr w:rsidR="00494715" w:rsidRPr="003E5811" w14:paraId="0FB7535B"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40A547FA" w14:textId="77777777" w:rsidR="00494715" w:rsidRPr="003E5811" w:rsidRDefault="006D7878" w:rsidP="0036075C">
            <w:pPr>
              <w:keepNext/>
              <w:keepLines/>
              <w:tabs>
                <w:tab w:val="clear" w:pos="567"/>
              </w:tabs>
              <w:spacing w:line="240" w:lineRule="auto"/>
              <w:rPr>
                <w:szCs w:val="22"/>
                <w:lang w:val="hr-HR"/>
              </w:rPr>
            </w:pPr>
            <w:r w:rsidRPr="003E5811">
              <w:rPr>
                <w:lang w:val="hr-HR"/>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1FC706AF" w14:textId="77777777" w:rsidR="00494715" w:rsidRPr="003E5811" w:rsidRDefault="006D7878" w:rsidP="0036075C">
            <w:pPr>
              <w:keepNext/>
              <w:keepLines/>
              <w:tabs>
                <w:tab w:val="clear" w:pos="567"/>
              </w:tabs>
              <w:spacing w:line="240" w:lineRule="auto"/>
              <w:jc w:val="center"/>
              <w:rPr>
                <w:szCs w:val="22"/>
                <w:lang w:val="hr-HR"/>
              </w:rPr>
            </w:pPr>
            <w:r w:rsidRPr="003E5811">
              <w:rPr>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1581847"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8382F"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01521"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66***</w:t>
            </w:r>
          </w:p>
        </w:tc>
      </w:tr>
      <w:tr w:rsidR="00494715" w:rsidRPr="003E5811" w14:paraId="3FBDB46F" w14:textId="77777777">
        <w:trPr>
          <w:cantSplit/>
        </w:trPr>
        <w:tc>
          <w:tcPr>
            <w:tcW w:w="1225" w:type="dxa"/>
            <w:vMerge/>
            <w:tcBorders>
              <w:left w:val="single" w:sz="4" w:space="0" w:color="auto"/>
              <w:right w:val="single" w:sz="4" w:space="0" w:color="auto"/>
            </w:tcBorders>
            <w:shd w:val="clear" w:color="auto" w:fill="auto"/>
            <w:vAlign w:val="center"/>
          </w:tcPr>
          <w:p w14:paraId="07057EA9" w14:textId="77777777" w:rsidR="00494715" w:rsidRPr="003E5811" w:rsidRDefault="00494715" w:rsidP="0036075C">
            <w:pPr>
              <w:keepNext/>
              <w:keepLines/>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78D8E080" w14:textId="77777777" w:rsidR="00494715" w:rsidRPr="003E5811" w:rsidRDefault="006D7878" w:rsidP="0036075C">
            <w:pPr>
              <w:keepNext/>
              <w:keepLines/>
              <w:tabs>
                <w:tab w:val="clear" w:pos="567"/>
              </w:tabs>
              <w:spacing w:line="240" w:lineRule="auto"/>
              <w:jc w:val="center"/>
              <w:rPr>
                <w:szCs w:val="22"/>
                <w:lang w:val="hr-HR"/>
              </w:rPr>
            </w:pPr>
            <w:r w:rsidRPr="003E5811">
              <w:rPr>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32976CD"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F6A51"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E8915"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62***</w:t>
            </w:r>
          </w:p>
        </w:tc>
      </w:tr>
      <w:tr w:rsidR="00494715" w:rsidRPr="003E5811" w14:paraId="6748671C" w14:textId="77777777">
        <w:trPr>
          <w:cantSplit/>
        </w:trPr>
        <w:tc>
          <w:tcPr>
            <w:tcW w:w="1225" w:type="dxa"/>
            <w:vMerge/>
            <w:tcBorders>
              <w:left w:val="single" w:sz="4" w:space="0" w:color="auto"/>
              <w:right w:val="single" w:sz="4" w:space="0" w:color="auto"/>
            </w:tcBorders>
            <w:shd w:val="clear" w:color="auto" w:fill="auto"/>
            <w:vAlign w:val="center"/>
          </w:tcPr>
          <w:p w14:paraId="6BBFDCF0" w14:textId="77777777" w:rsidR="00494715" w:rsidRPr="003E5811" w:rsidRDefault="00494715" w:rsidP="0036075C">
            <w:pPr>
              <w:keepNext/>
              <w:keepLines/>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3A8BE27E" w14:textId="77777777" w:rsidR="00494715" w:rsidRPr="003E5811" w:rsidRDefault="006D7878" w:rsidP="0036075C">
            <w:pPr>
              <w:keepNext/>
              <w:keepLines/>
              <w:tabs>
                <w:tab w:val="clear" w:pos="567"/>
              </w:tabs>
              <w:spacing w:line="240" w:lineRule="auto"/>
              <w:jc w:val="center"/>
              <w:rPr>
                <w:szCs w:val="22"/>
                <w:lang w:val="hr-HR"/>
              </w:rPr>
            </w:pPr>
            <w:r w:rsidRPr="003E5811">
              <w:rPr>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37CC6A1"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CD393"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D7403"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55</w:t>
            </w:r>
          </w:p>
        </w:tc>
      </w:tr>
      <w:tr w:rsidR="00494715" w:rsidRPr="003E5811" w14:paraId="75AF1B40"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FA89D13" w14:textId="77777777" w:rsidR="00494715" w:rsidRPr="003E5811" w:rsidRDefault="00494715" w:rsidP="0036075C">
            <w:pPr>
              <w:keepNext/>
              <w:keepLines/>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629EBE10" w14:textId="77777777" w:rsidR="00494715" w:rsidRPr="003E5811" w:rsidRDefault="006D7878" w:rsidP="0036075C">
            <w:pPr>
              <w:keepNext/>
              <w:keepLines/>
              <w:tabs>
                <w:tab w:val="clear" w:pos="567"/>
              </w:tabs>
              <w:spacing w:line="240" w:lineRule="auto"/>
              <w:jc w:val="center"/>
              <w:rPr>
                <w:szCs w:val="22"/>
                <w:lang w:val="hr-HR"/>
              </w:rPr>
            </w:pPr>
            <w:r w:rsidRPr="003E5811">
              <w:rPr>
                <w:lang w:val="hr-HR"/>
              </w:rPr>
              <w:t>24.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EEE55AF"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A0DAB"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B0C99"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50</w:t>
            </w:r>
          </w:p>
        </w:tc>
      </w:tr>
      <w:tr w:rsidR="00494715" w:rsidRPr="003E5811" w14:paraId="0C9C4454"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9B56600" w14:textId="77777777" w:rsidR="00494715" w:rsidRPr="003E5811" w:rsidRDefault="006D7878" w:rsidP="0036075C">
            <w:pPr>
              <w:keepNext/>
              <w:keepLines/>
              <w:tabs>
                <w:tab w:val="clear" w:pos="567"/>
              </w:tabs>
              <w:spacing w:line="240" w:lineRule="auto"/>
              <w:rPr>
                <w:szCs w:val="22"/>
                <w:lang w:val="hr-HR"/>
              </w:rPr>
            </w:pPr>
            <w:r w:rsidRPr="003E5811">
              <w:rPr>
                <w:lang w:val="hr-HR"/>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1F1702AA" w14:textId="77777777" w:rsidR="00494715" w:rsidRPr="003E5811" w:rsidRDefault="006D7878" w:rsidP="0036075C">
            <w:pPr>
              <w:keepNext/>
              <w:keepLines/>
              <w:tabs>
                <w:tab w:val="clear" w:pos="567"/>
              </w:tabs>
              <w:spacing w:line="240" w:lineRule="auto"/>
              <w:jc w:val="center"/>
              <w:rPr>
                <w:szCs w:val="22"/>
                <w:lang w:val="hr-HR"/>
              </w:rPr>
            </w:pPr>
            <w:r w:rsidRPr="003E5811">
              <w:rPr>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0CE067A"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B648B"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CE364"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36***</w:t>
            </w:r>
          </w:p>
        </w:tc>
      </w:tr>
      <w:tr w:rsidR="00494715" w:rsidRPr="003E5811" w14:paraId="058FEF39" w14:textId="77777777">
        <w:trPr>
          <w:cantSplit/>
        </w:trPr>
        <w:tc>
          <w:tcPr>
            <w:tcW w:w="1225" w:type="dxa"/>
            <w:vMerge/>
            <w:tcBorders>
              <w:left w:val="single" w:sz="4" w:space="0" w:color="auto"/>
              <w:right w:val="single" w:sz="4" w:space="0" w:color="auto"/>
            </w:tcBorders>
            <w:shd w:val="clear" w:color="auto" w:fill="auto"/>
            <w:vAlign w:val="center"/>
          </w:tcPr>
          <w:p w14:paraId="61F60B8D" w14:textId="77777777" w:rsidR="00494715" w:rsidRPr="003E5811" w:rsidRDefault="00494715" w:rsidP="0036075C">
            <w:pPr>
              <w:keepNext/>
              <w:keepLines/>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3726138A" w14:textId="77777777" w:rsidR="00494715" w:rsidRPr="003E5811" w:rsidRDefault="006D7878" w:rsidP="0036075C">
            <w:pPr>
              <w:keepNext/>
              <w:keepLines/>
              <w:tabs>
                <w:tab w:val="clear" w:pos="567"/>
              </w:tabs>
              <w:spacing w:line="240" w:lineRule="auto"/>
              <w:jc w:val="center"/>
              <w:rPr>
                <w:szCs w:val="22"/>
                <w:lang w:val="hr-HR"/>
              </w:rPr>
            </w:pPr>
            <w:r w:rsidRPr="003E5811">
              <w:rPr>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AC85D83"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85644"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222DA"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44***</w:t>
            </w:r>
          </w:p>
        </w:tc>
      </w:tr>
      <w:tr w:rsidR="00494715" w:rsidRPr="003E5811" w14:paraId="049291B2" w14:textId="77777777">
        <w:trPr>
          <w:cantSplit/>
        </w:trPr>
        <w:tc>
          <w:tcPr>
            <w:tcW w:w="1225" w:type="dxa"/>
            <w:vMerge/>
            <w:tcBorders>
              <w:left w:val="single" w:sz="4" w:space="0" w:color="auto"/>
              <w:right w:val="single" w:sz="4" w:space="0" w:color="auto"/>
            </w:tcBorders>
            <w:shd w:val="clear" w:color="auto" w:fill="auto"/>
            <w:vAlign w:val="center"/>
          </w:tcPr>
          <w:p w14:paraId="7DD91201" w14:textId="77777777" w:rsidR="00494715" w:rsidRPr="003E5811" w:rsidRDefault="00494715" w:rsidP="0036075C">
            <w:pPr>
              <w:keepNext/>
              <w:keepLines/>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B94A854" w14:textId="77777777" w:rsidR="00494715" w:rsidRPr="003E5811" w:rsidRDefault="006D7878" w:rsidP="0036075C">
            <w:pPr>
              <w:keepNext/>
              <w:keepLines/>
              <w:tabs>
                <w:tab w:val="clear" w:pos="567"/>
              </w:tabs>
              <w:spacing w:line="240" w:lineRule="auto"/>
              <w:jc w:val="center"/>
              <w:rPr>
                <w:szCs w:val="22"/>
                <w:lang w:val="hr-HR"/>
              </w:rPr>
            </w:pPr>
            <w:r w:rsidRPr="003E5811">
              <w:rPr>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10A4AA6"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E9B9E"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4EA06"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39</w:t>
            </w:r>
          </w:p>
        </w:tc>
      </w:tr>
      <w:tr w:rsidR="00494715" w:rsidRPr="003E5811" w14:paraId="0922A6EE"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5EBFEE8" w14:textId="77777777" w:rsidR="00494715" w:rsidRPr="003E5811" w:rsidRDefault="00494715" w:rsidP="0036075C">
            <w:pPr>
              <w:keepNext/>
              <w:keepLines/>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499EC852" w14:textId="77777777" w:rsidR="00494715" w:rsidRPr="003E5811" w:rsidRDefault="006D7878" w:rsidP="0036075C">
            <w:pPr>
              <w:keepNext/>
              <w:keepLines/>
              <w:tabs>
                <w:tab w:val="clear" w:pos="567"/>
              </w:tabs>
              <w:spacing w:line="240" w:lineRule="auto"/>
              <w:jc w:val="center"/>
              <w:rPr>
                <w:szCs w:val="22"/>
                <w:lang w:val="hr-HR"/>
              </w:rPr>
            </w:pPr>
            <w:r w:rsidRPr="003E5811">
              <w:rPr>
                <w:lang w:val="hr-HR"/>
              </w:rPr>
              <w:t>24.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B77DAE9"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616C6"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AD22" w14:textId="77777777" w:rsidR="00494715" w:rsidRPr="003E5811" w:rsidRDefault="006D7878" w:rsidP="0036075C">
            <w:pPr>
              <w:keepNext/>
              <w:keepLines/>
              <w:pageBreakBefore/>
              <w:tabs>
                <w:tab w:val="clear" w:pos="567"/>
              </w:tabs>
              <w:spacing w:line="240" w:lineRule="auto"/>
              <w:jc w:val="center"/>
              <w:rPr>
                <w:rFonts w:eastAsia="MS Mincho"/>
                <w:szCs w:val="22"/>
                <w:lang w:val="hr-HR"/>
              </w:rPr>
            </w:pPr>
            <w:r w:rsidRPr="003E5811">
              <w:rPr>
                <w:lang w:val="hr-HR"/>
              </w:rPr>
              <w:t>40</w:t>
            </w:r>
          </w:p>
        </w:tc>
      </w:tr>
      <w:tr w:rsidR="00494715" w:rsidRPr="003E5811" w14:paraId="3E8A6546"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16AA712" w14:textId="77777777" w:rsidR="00494715" w:rsidRPr="003E5811" w:rsidRDefault="006D7878" w:rsidP="0036075C">
            <w:pPr>
              <w:tabs>
                <w:tab w:val="clear" w:pos="567"/>
              </w:tabs>
              <w:spacing w:line="240" w:lineRule="auto"/>
              <w:rPr>
                <w:szCs w:val="22"/>
                <w:lang w:val="hr-HR"/>
              </w:rPr>
            </w:pPr>
            <w:r w:rsidRPr="003E5811">
              <w:rPr>
                <w:lang w:val="hr-HR"/>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3981044" w14:textId="77777777" w:rsidR="00494715" w:rsidRPr="003E5811" w:rsidRDefault="006D7878" w:rsidP="0036075C">
            <w:pPr>
              <w:tabs>
                <w:tab w:val="clear" w:pos="567"/>
              </w:tabs>
              <w:spacing w:line="240" w:lineRule="auto"/>
              <w:jc w:val="center"/>
              <w:rPr>
                <w:szCs w:val="22"/>
                <w:lang w:val="hr-HR"/>
              </w:rPr>
            </w:pPr>
            <w:r w:rsidRPr="003E5811">
              <w:rPr>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BB4D96B"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5BA1C"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18EA7"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17***</w:t>
            </w:r>
          </w:p>
        </w:tc>
      </w:tr>
      <w:tr w:rsidR="00494715" w:rsidRPr="003E5811" w14:paraId="5C87976A" w14:textId="77777777">
        <w:trPr>
          <w:cantSplit/>
        </w:trPr>
        <w:tc>
          <w:tcPr>
            <w:tcW w:w="1225" w:type="dxa"/>
            <w:vMerge/>
            <w:tcBorders>
              <w:left w:val="single" w:sz="4" w:space="0" w:color="auto"/>
              <w:right w:val="single" w:sz="4" w:space="0" w:color="auto"/>
            </w:tcBorders>
            <w:shd w:val="clear" w:color="auto" w:fill="auto"/>
            <w:vAlign w:val="center"/>
          </w:tcPr>
          <w:p w14:paraId="5E5C08A4" w14:textId="77777777" w:rsidR="00494715" w:rsidRPr="003E5811" w:rsidRDefault="00494715" w:rsidP="0036075C">
            <w:pPr>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BC47018" w14:textId="77777777" w:rsidR="00494715" w:rsidRPr="003E5811" w:rsidRDefault="006D7878" w:rsidP="0036075C">
            <w:pPr>
              <w:tabs>
                <w:tab w:val="clear" w:pos="567"/>
              </w:tabs>
              <w:spacing w:line="240" w:lineRule="auto"/>
              <w:jc w:val="center"/>
              <w:rPr>
                <w:szCs w:val="22"/>
                <w:lang w:val="hr-HR"/>
              </w:rPr>
            </w:pPr>
            <w:r w:rsidRPr="003E5811">
              <w:rPr>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A0D0D82"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BDDF6"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06DF"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22***</w:t>
            </w:r>
          </w:p>
        </w:tc>
      </w:tr>
      <w:tr w:rsidR="00494715" w:rsidRPr="003E5811" w14:paraId="0D94EDD2" w14:textId="77777777">
        <w:trPr>
          <w:cantSplit/>
        </w:trPr>
        <w:tc>
          <w:tcPr>
            <w:tcW w:w="1225" w:type="dxa"/>
            <w:vMerge/>
            <w:tcBorders>
              <w:left w:val="single" w:sz="4" w:space="0" w:color="auto"/>
              <w:right w:val="single" w:sz="4" w:space="0" w:color="auto"/>
            </w:tcBorders>
            <w:shd w:val="clear" w:color="auto" w:fill="auto"/>
            <w:vAlign w:val="center"/>
          </w:tcPr>
          <w:p w14:paraId="58C8A7D4" w14:textId="77777777" w:rsidR="00494715" w:rsidRPr="003E5811" w:rsidRDefault="00494715" w:rsidP="0036075C">
            <w:pPr>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24DB668E" w14:textId="77777777" w:rsidR="00494715" w:rsidRPr="003E5811" w:rsidRDefault="006D7878" w:rsidP="0036075C">
            <w:pPr>
              <w:tabs>
                <w:tab w:val="clear" w:pos="567"/>
              </w:tabs>
              <w:spacing w:line="240" w:lineRule="auto"/>
              <w:jc w:val="center"/>
              <w:rPr>
                <w:szCs w:val="22"/>
                <w:lang w:val="hr-HR"/>
              </w:rPr>
            </w:pPr>
            <w:r w:rsidRPr="003E5811">
              <w:rPr>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FFA16B4"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5A4F3"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5C289"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27</w:t>
            </w:r>
          </w:p>
        </w:tc>
      </w:tr>
      <w:tr w:rsidR="00494715" w:rsidRPr="003E5811" w14:paraId="2D9C8FB8"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5744212" w14:textId="77777777" w:rsidR="00494715" w:rsidRPr="003E5811" w:rsidRDefault="00494715" w:rsidP="0036075C">
            <w:pPr>
              <w:tabs>
                <w:tab w:val="clear" w:pos="567"/>
              </w:tabs>
              <w:spacing w:line="240" w:lineRule="auto"/>
              <w:rPr>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78176987" w14:textId="77777777" w:rsidR="00494715" w:rsidRPr="003E5811" w:rsidRDefault="006D7878" w:rsidP="0036075C">
            <w:pPr>
              <w:tabs>
                <w:tab w:val="clear" w:pos="567"/>
              </w:tabs>
              <w:spacing w:line="240" w:lineRule="auto"/>
              <w:jc w:val="center"/>
              <w:rPr>
                <w:szCs w:val="22"/>
                <w:lang w:val="hr-HR"/>
              </w:rPr>
            </w:pPr>
            <w:r w:rsidRPr="003E5811">
              <w:rPr>
                <w:lang w:val="hr-HR"/>
              </w:rPr>
              <w:t>24.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5385AB4"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C6C34"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FE54C" w14:textId="77777777" w:rsidR="00494715" w:rsidRPr="003E5811" w:rsidRDefault="006D7878" w:rsidP="0036075C">
            <w:pPr>
              <w:pageBreakBefore/>
              <w:tabs>
                <w:tab w:val="clear" w:pos="567"/>
              </w:tabs>
              <w:spacing w:line="240" w:lineRule="auto"/>
              <w:jc w:val="center"/>
              <w:rPr>
                <w:rFonts w:eastAsia="MS Mincho"/>
                <w:szCs w:val="22"/>
                <w:lang w:val="hr-HR"/>
              </w:rPr>
            </w:pPr>
            <w:r w:rsidRPr="003E5811">
              <w:rPr>
                <w:lang w:val="hr-HR"/>
              </w:rPr>
              <w:t>26</w:t>
            </w:r>
          </w:p>
        </w:tc>
      </w:tr>
      <w:tr w:rsidR="00494715" w:rsidRPr="003E5811" w14:paraId="0C1ED3A0"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424A07" w14:textId="77777777" w:rsidR="00494715" w:rsidRPr="003E5811" w:rsidRDefault="006D7878" w:rsidP="0036075C">
            <w:pPr>
              <w:pStyle w:val="TableTextCentered"/>
              <w:keepNext/>
              <w:rPr>
                <w:b/>
                <w:sz w:val="22"/>
                <w:szCs w:val="22"/>
                <w:lang w:val="hr-HR"/>
              </w:rPr>
            </w:pPr>
            <w:r w:rsidRPr="003E5811">
              <w:rPr>
                <w:b/>
                <w:sz w:val="22"/>
                <w:lang w:val="hr-HR"/>
              </w:rPr>
              <w:t>ORAL Step: Pacijenti sa neadekvatnim odgovorom na inhibitor TNF-a</w:t>
            </w:r>
          </w:p>
        </w:tc>
      </w:tr>
      <w:tr w:rsidR="00494715" w:rsidRPr="003E5811" w14:paraId="663E151A"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5A955E1" w14:textId="77777777" w:rsidR="00494715" w:rsidRPr="003E5811" w:rsidRDefault="006D7878" w:rsidP="00773164">
            <w:pPr>
              <w:pStyle w:val="TableTextCentered"/>
              <w:ind w:right="-107"/>
              <w:rPr>
                <w:b/>
                <w:sz w:val="22"/>
                <w:szCs w:val="22"/>
                <w:lang w:val="hr-HR"/>
              </w:rPr>
            </w:pPr>
            <w:r w:rsidRPr="003E5811">
              <w:rPr>
                <w:b/>
                <w:sz w:val="22"/>
                <w:lang w:val="hr-HR"/>
              </w:rPr>
              <w:t>Parametar praćenja</w:t>
            </w:r>
          </w:p>
        </w:tc>
        <w:tc>
          <w:tcPr>
            <w:tcW w:w="1161" w:type="dxa"/>
            <w:tcBorders>
              <w:top w:val="single" w:sz="4" w:space="0" w:color="auto"/>
              <w:left w:val="single" w:sz="4" w:space="0" w:color="auto"/>
              <w:bottom w:val="single" w:sz="4" w:space="0" w:color="auto"/>
              <w:right w:val="single" w:sz="4" w:space="0" w:color="auto"/>
            </w:tcBorders>
            <w:vAlign w:val="center"/>
          </w:tcPr>
          <w:p w14:paraId="1C50476C" w14:textId="77777777" w:rsidR="00494715" w:rsidRPr="003E5811" w:rsidRDefault="006D7878" w:rsidP="0036075C">
            <w:pPr>
              <w:pStyle w:val="TableTextCentered"/>
              <w:rPr>
                <w:b/>
                <w:sz w:val="22"/>
                <w:szCs w:val="22"/>
                <w:lang w:val="hr-HR"/>
              </w:rPr>
            </w:pPr>
            <w:r w:rsidRPr="003E5811">
              <w:rPr>
                <w:b/>
                <w:sz w:val="22"/>
                <w:lang w:val="hr-HR"/>
              </w:rPr>
              <w:t>Vrijeme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ED0B3EE" w14:textId="77777777" w:rsidR="00494715" w:rsidRPr="003E5811" w:rsidRDefault="006D7878" w:rsidP="0036075C">
            <w:pPr>
              <w:pStyle w:val="TableTextCentered"/>
              <w:rPr>
                <w:b/>
                <w:sz w:val="22"/>
                <w:szCs w:val="22"/>
                <w:lang w:val="hr-HR"/>
              </w:rPr>
            </w:pPr>
            <w:r w:rsidRPr="003E5811">
              <w:rPr>
                <w:b/>
                <w:sz w:val="22"/>
                <w:lang w:val="hr-HR"/>
              </w:rPr>
              <w:t>Placebo + MTX</w:t>
            </w:r>
          </w:p>
          <w:p w14:paraId="3793860E" w14:textId="77777777" w:rsidR="00494715" w:rsidRPr="003E5811" w:rsidRDefault="006D7878" w:rsidP="0036075C">
            <w:pPr>
              <w:pStyle w:val="TableTextCentered"/>
              <w:rPr>
                <w:b/>
                <w:sz w:val="22"/>
                <w:szCs w:val="22"/>
                <w:lang w:val="hr-HR"/>
              </w:rPr>
            </w:pPr>
            <w:r w:rsidRPr="003E5811">
              <w:rPr>
                <w:b/>
                <w:sz w:val="22"/>
                <w:lang w:val="hr-HR"/>
              </w:rPr>
              <w:t>N=132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AA3B3" w14:textId="77777777" w:rsidR="00494715" w:rsidRPr="003E5811" w:rsidRDefault="006D7878" w:rsidP="0036075C">
            <w:pPr>
              <w:pStyle w:val="TableTextCentered"/>
              <w:rPr>
                <w:b/>
                <w:sz w:val="22"/>
                <w:szCs w:val="22"/>
                <w:lang w:val="hr-HR"/>
              </w:rPr>
            </w:pPr>
            <w:r w:rsidRPr="003E5811">
              <w:rPr>
                <w:b/>
                <w:sz w:val="22"/>
                <w:lang w:val="hr-HR"/>
              </w:rPr>
              <w:t>Tofacitinib od 5 mg dva puta dnevno</w:t>
            </w:r>
          </w:p>
          <w:p w14:paraId="2EB6D0FC" w14:textId="77777777" w:rsidR="00494715" w:rsidRPr="003E5811" w:rsidRDefault="006D7878" w:rsidP="0036075C">
            <w:pPr>
              <w:pStyle w:val="TableTextCentered"/>
              <w:rPr>
                <w:b/>
                <w:sz w:val="22"/>
                <w:szCs w:val="22"/>
                <w:lang w:val="hr-HR"/>
              </w:rPr>
            </w:pPr>
            <w:r w:rsidRPr="003E5811">
              <w:rPr>
                <w:b/>
                <w:sz w:val="22"/>
                <w:lang w:val="hr-HR"/>
              </w:rPr>
              <w:t xml:space="preserve"> + MTX</w:t>
            </w:r>
          </w:p>
          <w:p w14:paraId="367C2DE9" w14:textId="77777777" w:rsidR="00494715" w:rsidRPr="003E5811" w:rsidRDefault="006D7878" w:rsidP="0036075C">
            <w:pPr>
              <w:pStyle w:val="TableTextCentered"/>
              <w:rPr>
                <w:b/>
                <w:sz w:val="22"/>
                <w:szCs w:val="22"/>
                <w:lang w:val="hr-HR"/>
              </w:rPr>
            </w:pPr>
            <w:r w:rsidRPr="003E5811">
              <w:rPr>
                <w:b/>
                <w:sz w:val="22"/>
                <w:lang w:val="hr-HR"/>
              </w:rPr>
              <w:t>N=133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A1FBB" w14:textId="77777777" w:rsidR="00494715" w:rsidRPr="003E5811" w:rsidRDefault="006D7878" w:rsidP="0036075C">
            <w:pPr>
              <w:pStyle w:val="TableTextCentered"/>
              <w:rPr>
                <w:b/>
                <w:sz w:val="22"/>
                <w:szCs w:val="22"/>
                <w:lang w:val="hr-HR"/>
              </w:rPr>
            </w:pPr>
            <w:r w:rsidRPr="003E5811">
              <w:rPr>
                <w:b/>
                <w:sz w:val="22"/>
                <w:lang w:val="hr-HR"/>
              </w:rPr>
              <w:t>Tofacitinib od 10 mg dva puta dnevno</w:t>
            </w:r>
          </w:p>
          <w:p w14:paraId="1AA02BD7" w14:textId="77777777" w:rsidR="00494715" w:rsidRPr="003E5811" w:rsidRDefault="006D7878" w:rsidP="0036075C">
            <w:pPr>
              <w:pStyle w:val="TableTextCentered"/>
              <w:rPr>
                <w:b/>
                <w:sz w:val="22"/>
                <w:szCs w:val="22"/>
                <w:lang w:val="hr-HR"/>
              </w:rPr>
            </w:pPr>
            <w:r w:rsidRPr="003E5811">
              <w:rPr>
                <w:b/>
                <w:sz w:val="22"/>
                <w:lang w:val="hr-HR"/>
              </w:rPr>
              <w:t xml:space="preserve"> + MTX</w:t>
            </w:r>
          </w:p>
          <w:p w14:paraId="0DBEA7F5" w14:textId="77777777" w:rsidR="00494715" w:rsidRPr="003E5811" w:rsidRDefault="006D7878" w:rsidP="0036075C">
            <w:pPr>
              <w:pStyle w:val="TableTextCentered"/>
              <w:rPr>
                <w:b/>
                <w:sz w:val="22"/>
                <w:szCs w:val="22"/>
                <w:lang w:val="hr-HR"/>
              </w:rPr>
            </w:pPr>
            <w:r w:rsidRPr="003E5811">
              <w:rPr>
                <w:b/>
                <w:sz w:val="22"/>
                <w:lang w:val="hr-HR"/>
              </w:rPr>
              <w:t>N=134</w:t>
            </w:r>
          </w:p>
        </w:tc>
      </w:tr>
      <w:tr w:rsidR="00494715" w:rsidRPr="003E5811" w14:paraId="5ED6507C"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6BC8200" w14:textId="77777777" w:rsidR="00494715" w:rsidRPr="003E5811" w:rsidRDefault="006D7878" w:rsidP="0036075C">
            <w:pPr>
              <w:pStyle w:val="TableText"/>
              <w:rPr>
                <w:rFonts w:cs="Times New Roman"/>
                <w:sz w:val="22"/>
                <w:szCs w:val="22"/>
                <w:lang w:val="hr-HR"/>
              </w:rPr>
            </w:pPr>
            <w:r w:rsidRPr="003E5811">
              <w:rPr>
                <w:sz w:val="22"/>
                <w:lang w:val="hr-HR"/>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8D427FF"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E0F2DFD" w14:textId="77777777" w:rsidR="00494715" w:rsidRPr="003E5811" w:rsidRDefault="006D7878" w:rsidP="0036075C">
            <w:pPr>
              <w:pStyle w:val="TableTextCentered"/>
              <w:rPr>
                <w:sz w:val="22"/>
                <w:szCs w:val="22"/>
                <w:lang w:val="hr-HR"/>
              </w:rPr>
            </w:pPr>
            <w:r w:rsidRPr="003E5811">
              <w:rPr>
                <w:sz w:val="22"/>
                <w:lang w:val="hr-HR"/>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42045" w14:textId="77777777" w:rsidR="00494715" w:rsidRPr="003E5811" w:rsidRDefault="006D7878" w:rsidP="0036075C">
            <w:pPr>
              <w:pStyle w:val="TableTextCentered"/>
              <w:rPr>
                <w:sz w:val="22"/>
                <w:szCs w:val="22"/>
                <w:lang w:val="hr-HR"/>
              </w:rPr>
            </w:pPr>
            <w:r w:rsidRPr="003E5811">
              <w:rPr>
                <w:sz w:val="22"/>
                <w:lang w:val="hr-HR"/>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6DD59" w14:textId="77777777" w:rsidR="00494715" w:rsidRPr="003E5811" w:rsidRDefault="006D7878" w:rsidP="0036075C">
            <w:pPr>
              <w:pStyle w:val="TableTextCentered"/>
              <w:rPr>
                <w:sz w:val="22"/>
                <w:szCs w:val="22"/>
                <w:lang w:val="hr-HR"/>
              </w:rPr>
            </w:pPr>
            <w:r w:rsidRPr="003E5811">
              <w:rPr>
                <w:sz w:val="22"/>
                <w:lang w:val="hr-HR"/>
              </w:rPr>
              <w:t>48***</w:t>
            </w:r>
          </w:p>
        </w:tc>
      </w:tr>
      <w:tr w:rsidR="00494715" w:rsidRPr="003E5811" w14:paraId="2638F0D8" w14:textId="77777777">
        <w:trPr>
          <w:cantSplit/>
        </w:trPr>
        <w:tc>
          <w:tcPr>
            <w:tcW w:w="1225" w:type="dxa"/>
            <w:vMerge/>
            <w:tcBorders>
              <w:left w:val="single" w:sz="4" w:space="0" w:color="auto"/>
              <w:right w:val="single" w:sz="4" w:space="0" w:color="auto"/>
            </w:tcBorders>
            <w:shd w:val="clear" w:color="auto" w:fill="auto"/>
            <w:vAlign w:val="center"/>
          </w:tcPr>
          <w:p w14:paraId="5EDA84E1"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02891CB"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F6DDB5C" w14:textId="77777777" w:rsidR="00494715" w:rsidRPr="003E5811" w:rsidRDefault="006D7878" w:rsidP="0036075C">
            <w:pPr>
              <w:pStyle w:val="TableTextCentered"/>
              <w:rPr>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51E42" w14:textId="77777777" w:rsidR="00494715" w:rsidRPr="003E5811" w:rsidRDefault="006D7878" w:rsidP="0036075C">
            <w:pPr>
              <w:pStyle w:val="TableTextCentered"/>
              <w:rPr>
                <w:sz w:val="22"/>
                <w:szCs w:val="22"/>
                <w:lang w:val="hr-HR"/>
              </w:rPr>
            </w:pPr>
            <w:r w:rsidRPr="003E5811">
              <w:rPr>
                <w:sz w:val="22"/>
                <w:lang w:val="hr-HR"/>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696EE" w14:textId="77777777" w:rsidR="00494715" w:rsidRPr="003E5811" w:rsidRDefault="006D7878" w:rsidP="0036075C">
            <w:pPr>
              <w:pStyle w:val="TableTextCentered"/>
              <w:rPr>
                <w:sz w:val="22"/>
                <w:szCs w:val="22"/>
                <w:lang w:val="hr-HR"/>
              </w:rPr>
            </w:pPr>
            <w:r w:rsidRPr="003E5811">
              <w:rPr>
                <w:sz w:val="22"/>
                <w:lang w:val="hr-HR"/>
              </w:rPr>
              <w:t>54</w:t>
            </w:r>
          </w:p>
        </w:tc>
      </w:tr>
      <w:tr w:rsidR="00494715" w:rsidRPr="003E5811" w14:paraId="4160EDC7"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17C53C6" w14:textId="77777777" w:rsidR="00494715" w:rsidRPr="003E5811" w:rsidRDefault="006D7878" w:rsidP="0036075C">
            <w:pPr>
              <w:pStyle w:val="TableText"/>
              <w:rPr>
                <w:rFonts w:cs="Times New Roman"/>
                <w:sz w:val="22"/>
                <w:szCs w:val="22"/>
                <w:lang w:val="hr-HR"/>
              </w:rPr>
            </w:pPr>
            <w:r w:rsidRPr="003E5811">
              <w:rPr>
                <w:sz w:val="22"/>
                <w:lang w:val="hr-HR"/>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49A6D3CE"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0186FDD" w14:textId="77777777" w:rsidR="00494715" w:rsidRPr="003E5811" w:rsidRDefault="006D7878" w:rsidP="0036075C">
            <w:pPr>
              <w:pStyle w:val="TableTextCentered"/>
              <w:rPr>
                <w:sz w:val="22"/>
                <w:szCs w:val="22"/>
                <w:lang w:val="hr-HR"/>
              </w:rPr>
            </w:pPr>
            <w:r w:rsidRPr="003E5811">
              <w:rPr>
                <w:sz w:val="22"/>
                <w:lang w:val="hr-HR"/>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82595" w14:textId="77777777" w:rsidR="00494715" w:rsidRPr="003E5811" w:rsidRDefault="006D7878" w:rsidP="0036075C">
            <w:pPr>
              <w:pStyle w:val="TableTextCentered"/>
              <w:rPr>
                <w:sz w:val="22"/>
                <w:szCs w:val="22"/>
                <w:lang w:val="hr-HR"/>
              </w:rPr>
            </w:pPr>
            <w:r w:rsidRPr="003E5811">
              <w:rPr>
                <w:sz w:val="22"/>
                <w:lang w:val="hr-HR"/>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6BD17" w14:textId="77777777" w:rsidR="00494715" w:rsidRPr="003E5811" w:rsidRDefault="006D7878" w:rsidP="0036075C">
            <w:pPr>
              <w:pStyle w:val="TableTextCentered"/>
              <w:rPr>
                <w:sz w:val="22"/>
                <w:szCs w:val="22"/>
                <w:lang w:val="hr-HR"/>
              </w:rPr>
            </w:pPr>
            <w:r w:rsidRPr="003E5811">
              <w:rPr>
                <w:sz w:val="22"/>
                <w:lang w:val="hr-HR"/>
              </w:rPr>
              <w:t>28***</w:t>
            </w:r>
          </w:p>
        </w:tc>
      </w:tr>
      <w:tr w:rsidR="00494715" w:rsidRPr="003E5811" w14:paraId="77774AD6" w14:textId="77777777">
        <w:trPr>
          <w:cantSplit/>
        </w:trPr>
        <w:tc>
          <w:tcPr>
            <w:tcW w:w="1225" w:type="dxa"/>
            <w:vMerge/>
            <w:tcBorders>
              <w:left w:val="single" w:sz="4" w:space="0" w:color="auto"/>
              <w:right w:val="single" w:sz="4" w:space="0" w:color="auto"/>
            </w:tcBorders>
            <w:shd w:val="clear" w:color="auto" w:fill="auto"/>
            <w:vAlign w:val="center"/>
          </w:tcPr>
          <w:p w14:paraId="3E8EBDA4"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50E07F6"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6541182" w14:textId="77777777" w:rsidR="00494715" w:rsidRPr="003E5811" w:rsidRDefault="006D7878" w:rsidP="0036075C">
            <w:pPr>
              <w:pStyle w:val="TableTextCentered"/>
              <w:rPr>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050FC" w14:textId="77777777" w:rsidR="00494715" w:rsidRPr="003E5811" w:rsidRDefault="006D7878" w:rsidP="0036075C">
            <w:pPr>
              <w:pStyle w:val="TableTextCentered"/>
              <w:rPr>
                <w:sz w:val="22"/>
                <w:szCs w:val="22"/>
                <w:lang w:val="hr-HR"/>
              </w:rPr>
            </w:pPr>
            <w:r w:rsidRPr="003E5811">
              <w:rPr>
                <w:sz w:val="22"/>
                <w:lang w:val="hr-HR"/>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FCC8E" w14:textId="77777777" w:rsidR="00494715" w:rsidRPr="003E5811" w:rsidRDefault="006D7878" w:rsidP="0036075C">
            <w:pPr>
              <w:pStyle w:val="TableTextCentered"/>
              <w:rPr>
                <w:sz w:val="22"/>
                <w:szCs w:val="22"/>
                <w:lang w:val="hr-HR"/>
              </w:rPr>
            </w:pPr>
            <w:r w:rsidRPr="003E5811">
              <w:rPr>
                <w:sz w:val="22"/>
                <w:lang w:val="hr-HR"/>
              </w:rPr>
              <w:t>30</w:t>
            </w:r>
          </w:p>
        </w:tc>
      </w:tr>
      <w:tr w:rsidR="00494715" w:rsidRPr="003E5811" w14:paraId="24F150B9"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7ED945" w14:textId="77777777" w:rsidR="00494715" w:rsidRPr="003E5811" w:rsidRDefault="006D7878" w:rsidP="0036075C">
            <w:pPr>
              <w:pStyle w:val="TableText"/>
              <w:rPr>
                <w:rFonts w:cs="Times New Roman"/>
                <w:sz w:val="22"/>
                <w:szCs w:val="22"/>
                <w:lang w:val="hr-HR"/>
              </w:rPr>
            </w:pPr>
            <w:r w:rsidRPr="003E5811">
              <w:rPr>
                <w:sz w:val="22"/>
                <w:lang w:val="hr-HR"/>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3B620AB4"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B415EAD" w14:textId="77777777" w:rsidR="00494715" w:rsidRPr="003E5811" w:rsidRDefault="006D7878" w:rsidP="0036075C">
            <w:pPr>
              <w:pStyle w:val="TableTextCentered"/>
              <w:rPr>
                <w:sz w:val="22"/>
                <w:szCs w:val="22"/>
                <w:lang w:val="hr-HR"/>
              </w:rPr>
            </w:pPr>
            <w:r w:rsidRPr="003E5811">
              <w:rPr>
                <w:sz w:val="22"/>
                <w:lang w:val="hr-HR"/>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9F108" w14:textId="77777777" w:rsidR="00494715" w:rsidRPr="003E5811" w:rsidRDefault="006D7878" w:rsidP="0036075C">
            <w:pPr>
              <w:pStyle w:val="TableTextCentered"/>
              <w:rPr>
                <w:sz w:val="22"/>
                <w:szCs w:val="22"/>
                <w:lang w:val="hr-HR"/>
              </w:rPr>
            </w:pPr>
            <w:r w:rsidRPr="003E5811">
              <w:rPr>
                <w:sz w:val="22"/>
                <w:lang w:val="hr-HR"/>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0A61C" w14:textId="77777777" w:rsidR="00494715" w:rsidRPr="003E5811" w:rsidRDefault="006D7878" w:rsidP="0036075C">
            <w:pPr>
              <w:pStyle w:val="TableTextCentered"/>
              <w:rPr>
                <w:sz w:val="22"/>
                <w:szCs w:val="22"/>
                <w:lang w:val="hr-HR"/>
              </w:rPr>
            </w:pPr>
            <w:r w:rsidRPr="003E5811">
              <w:rPr>
                <w:sz w:val="22"/>
                <w:lang w:val="hr-HR"/>
              </w:rPr>
              <w:t>10*</w:t>
            </w:r>
          </w:p>
        </w:tc>
      </w:tr>
      <w:tr w:rsidR="00494715" w:rsidRPr="003E5811" w14:paraId="6A092F62"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8B286CC"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53EA25C9"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8B87C84" w14:textId="77777777" w:rsidR="00494715" w:rsidRPr="003E5811" w:rsidRDefault="006D7878" w:rsidP="0036075C">
            <w:pPr>
              <w:pStyle w:val="TableTextCentered"/>
              <w:rPr>
                <w:sz w:val="22"/>
                <w:szCs w:val="22"/>
                <w:lang w:val="hr-HR"/>
              </w:rPr>
            </w:pPr>
            <w:r w:rsidRPr="003E5811">
              <w:rPr>
                <w:sz w:val="22"/>
                <w:lang w:val="hr-HR"/>
              </w:rPr>
              <w:t>NP</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DAE64" w14:textId="77777777" w:rsidR="00494715" w:rsidRPr="003E5811" w:rsidRDefault="006D7878" w:rsidP="0036075C">
            <w:pPr>
              <w:pStyle w:val="TableTextCentered"/>
              <w:rPr>
                <w:sz w:val="22"/>
                <w:szCs w:val="22"/>
                <w:lang w:val="hr-HR"/>
              </w:rPr>
            </w:pPr>
            <w:r w:rsidRPr="003E5811">
              <w:rPr>
                <w:sz w:val="22"/>
                <w:lang w:val="hr-HR"/>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81562" w14:textId="77777777" w:rsidR="00494715" w:rsidRPr="003E5811" w:rsidRDefault="006D7878" w:rsidP="0036075C">
            <w:pPr>
              <w:pStyle w:val="TableTextCentered"/>
              <w:rPr>
                <w:sz w:val="22"/>
                <w:szCs w:val="22"/>
                <w:lang w:val="hr-HR"/>
              </w:rPr>
            </w:pPr>
            <w:r w:rsidRPr="003E5811">
              <w:rPr>
                <w:sz w:val="22"/>
                <w:lang w:val="hr-HR"/>
              </w:rPr>
              <w:t>16</w:t>
            </w:r>
          </w:p>
        </w:tc>
      </w:tr>
      <w:tr w:rsidR="00494715" w:rsidRPr="003E5811" w14:paraId="28D29962"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6BBA2F" w14:textId="77777777" w:rsidR="00494715" w:rsidRPr="003E5811" w:rsidRDefault="006D7878" w:rsidP="0036075C">
            <w:pPr>
              <w:pStyle w:val="TableTextCentered"/>
              <w:keepNext/>
              <w:keepLines/>
              <w:rPr>
                <w:b/>
                <w:sz w:val="22"/>
                <w:szCs w:val="22"/>
                <w:lang w:val="hr-HR"/>
              </w:rPr>
            </w:pPr>
            <w:r w:rsidRPr="003E5811">
              <w:rPr>
                <w:b/>
                <w:sz w:val="22"/>
                <w:lang w:val="hr-HR"/>
              </w:rPr>
              <w:lastRenderedPageBreak/>
              <w:t>ORAL Start: Prva MTX terapija</w:t>
            </w:r>
          </w:p>
        </w:tc>
      </w:tr>
      <w:tr w:rsidR="00494715" w:rsidRPr="003E5811" w14:paraId="6E139583"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2530544" w14:textId="77777777" w:rsidR="00494715" w:rsidRPr="003E5811" w:rsidRDefault="006D7878" w:rsidP="00773164">
            <w:pPr>
              <w:pStyle w:val="TableTextCentered"/>
              <w:keepNext/>
              <w:keepLines/>
              <w:ind w:right="-107"/>
              <w:rPr>
                <w:b/>
                <w:sz w:val="22"/>
                <w:szCs w:val="22"/>
                <w:lang w:val="hr-HR"/>
              </w:rPr>
            </w:pPr>
            <w:r w:rsidRPr="003E5811">
              <w:rPr>
                <w:b/>
                <w:sz w:val="22"/>
                <w:lang w:val="hr-HR"/>
              </w:rPr>
              <w:t>Parametar praćenja</w:t>
            </w:r>
          </w:p>
        </w:tc>
        <w:tc>
          <w:tcPr>
            <w:tcW w:w="1161" w:type="dxa"/>
            <w:tcBorders>
              <w:top w:val="single" w:sz="4" w:space="0" w:color="auto"/>
              <w:left w:val="single" w:sz="4" w:space="0" w:color="auto"/>
              <w:bottom w:val="single" w:sz="4" w:space="0" w:color="auto"/>
              <w:right w:val="single" w:sz="4" w:space="0" w:color="auto"/>
            </w:tcBorders>
            <w:vAlign w:val="center"/>
          </w:tcPr>
          <w:p w14:paraId="35FDD22D" w14:textId="77777777" w:rsidR="00494715" w:rsidRPr="003E5811" w:rsidRDefault="006D7878" w:rsidP="0036075C">
            <w:pPr>
              <w:pStyle w:val="TableTextCentered"/>
              <w:keepNext/>
              <w:keepLines/>
              <w:rPr>
                <w:b/>
                <w:sz w:val="22"/>
                <w:szCs w:val="22"/>
                <w:lang w:val="hr-HR"/>
              </w:rPr>
            </w:pPr>
            <w:r w:rsidRPr="003E5811">
              <w:rPr>
                <w:b/>
                <w:sz w:val="22"/>
                <w:lang w:val="hr-HR"/>
              </w:rPr>
              <w:t>Vrijeme</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574E555" w14:textId="77777777" w:rsidR="00494715" w:rsidRPr="003E5811" w:rsidRDefault="006D7878" w:rsidP="0036075C">
            <w:pPr>
              <w:pStyle w:val="TableTextCentered"/>
              <w:keepNext/>
              <w:keepLines/>
              <w:rPr>
                <w:b/>
                <w:sz w:val="22"/>
                <w:szCs w:val="22"/>
                <w:lang w:val="hr-HR"/>
              </w:rPr>
            </w:pPr>
            <w:r w:rsidRPr="003E5811">
              <w:rPr>
                <w:b/>
                <w:sz w:val="22"/>
                <w:lang w:val="hr-HR"/>
              </w:rPr>
              <w:t>MTX</w:t>
            </w:r>
          </w:p>
          <w:p w14:paraId="508ED7AD" w14:textId="77777777" w:rsidR="00494715" w:rsidRPr="003E5811" w:rsidRDefault="006D7878" w:rsidP="0036075C">
            <w:pPr>
              <w:pStyle w:val="TableTextCentered"/>
              <w:keepNext/>
              <w:keepLines/>
              <w:rPr>
                <w:b/>
                <w:sz w:val="22"/>
                <w:szCs w:val="22"/>
                <w:lang w:val="hr-HR"/>
              </w:rPr>
            </w:pPr>
            <w:r w:rsidRPr="003E5811">
              <w:rPr>
                <w:b/>
                <w:sz w:val="22"/>
                <w:lang w:val="hr-HR"/>
              </w:rPr>
              <w:t>N=184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4F3F9" w14:textId="77777777" w:rsidR="00494715" w:rsidRPr="003E5811" w:rsidRDefault="006D7878" w:rsidP="0036075C">
            <w:pPr>
              <w:pStyle w:val="TableTextCentered"/>
              <w:keepNext/>
              <w:keepLines/>
              <w:rPr>
                <w:b/>
                <w:sz w:val="22"/>
                <w:szCs w:val="22"/>
                <w:lang w:val="hr-HR"/>
              </w:rPr>
            </w:pPr>
            <w:r w:rsidRPr="003E5811">
              <w:rPr>
                <w:b/>
                <w:sz w:val="22"/>
                <w:lang w:val="hr-HR"/>
              </w:rPr>
              <w:t>Monoterapija tofacitinibom od 5 mg</w:t>
            </w:r>
            <w:r w:rsidRPr="003E5811">
              <w:rPr>
                <w:sz w:val="22"/>
                <w:lang w:val="hr-HR"/>
              </w:rPr>
              <w:t xml:space="preserve"> </w:t>
            </w:r>
            <w:r w:rsidRPr="003E5811">
              <w:rPr>
                <w:b/>
                <w:sz w:val="22"/>
                <w:lang w:val="hr-HR"/>
              </w:rPr>
              <w:t>dva puta dnevno</w:t>
            </w:r>
          </w:p>
          <w:p w14:paraId="5A404F0D" w14:textId="77777777" w:rsidR="00494715" w:rsidRPr="003E5811" w:rsidRDefault="006D7878" w:rsidP="0036075C">
            <w:pPr>
              <w:pStyle w:val="TableTextCentered"/>
              <w:keepNext/>
              <w:keepLines/>
              <w:rPr>
                <w:b/>
                <w:sz w:val="22"/>
                <w:szCs w:val="22"/>
                <w:lang w:val="hr-HR"/>
              </w:rPr>
            </w:pPr>
            <w:r w:rsidRPr="003E5811">
              <w:rPr>
                <w:b/>
                <w:sz w:val="22"/>
                <w:lang w:val="hr-HR"/>
              </w:rPr>
              <w:t>N=370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59D61" w14:textId="77777777" w:rsidR="00494715" w:rsidRPr="003E5811" w:rsidRDefault="00773164" w:rsidP="0036075C">
            <w:pPr>
              <w:pStyle w:val="TableTextCentered"/>
              <w:keepNext/>
              <w:keepLines/>
              <w:rPr>
                <w:b/>
                <w:sz w:val="22"/>
                <w:szCs w:val="22"/>
                <w:lang w:val="hr-HR"/>
              </w:rPr>
            </w:pPr>
            <w:r w:rsidRPr="003E5811">
              <w:rPr>
                <w:b/>
                <w:sz w:val="22"/>
                <w:lang w:val="hr-HR"/>
              </w:rPr>
              <w:t>Monoterapija tofacitinibom</w:t>
            </w:r>
            <w:r w:rsidR="006D7878" w:rsidRPr="003E5811">
              <w:rPr>
                <w:b/>
                <w:sz w:val="22"/>
                <w:lang w:val="hr-HR"/>
              </w:rPr>
              <w:t xml:space="preserve"> od 10 mg dva puta dnevnoN=394</w:t>
            </w:r>
          </w:p>
        </w:tc>
      </w:tr>
      <w:tr w:rsidR="00494715" w:rsidRPr="003E5811" w14:paraId="65302DFD"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05BA56D" w14:textId="77777777" w:rsidR="00494715" w:rsidRPr="003E5811" w:rsidRDefault="006D7878" w:rsidP="0036075C">
            <w:pPr>
              <w:pStyle w:val="TableText"/>
              <w:keepNext/>
              <w:keepLines/>
              <w:rPr>
                <w:rFonts w:cs="Times New Roman"/>
                <w:sz w:val="22"/>
                <w:szCs w:val="22"/>
                <w:lang w:val="hr-HR"/>
              </w:rPr>
            </w:pPr>
            <w:r w:rsidRPr="003E5811">
              <w:rPr>
                <w:sz w:val="22"/>
                <w:lang w:val="hr-HR"/>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6E5EA30"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D5617FE"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34A5B"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87227"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77***</w:t>
            </w:r>
          </w:p>
        </w:tc>
      </w:tr>
      <w:tr w:rsidR="00494715" w:rsidRPr="003E5811" w14:paraId="752BCC6B" w14:textId="77777777">
        <w:trPr>
          <w:cantSplit/>
        </w:trPr>
        <w:tc>
          <w:tcPr>
            <w:tcW w:w="1225" w:type="dxa"/>
            <w:vMerge/>
            <w:tcBorders>
              <w:left w:val="single" w:sz="4" w:space="0" w:color="auto"/>
              <w:right w:val="single" w:sz="4" w:space="0" w:color="auto"/>
            </w:tcBorders>
            <w:shd w:val="clear" w:color="auto" w:fill="auto"/>
            <w:vAlign w:val="center"/>
          </w:tcPr>
          <w:p w14:paraId="04612B70" w14:textId="77777777" w:rsidR="00494715" w:rsidRPr="003E5811" w:rsidRDefault="00494715" w:rsidP="0036075C">
            <w:pPr>
              <w:pStyle w:val="TableText"/>
              <w:keepNext/>
              <w:keepLines/>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1ECC2A14"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976F232"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63319"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2EBC5"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75***</w:t>
            </w:r>
          </w:p>
        </w:tc>
      </w:tr>
      <w:tr w:rsidR="00494715" w:rsidRPr="003E5811" w14:paraId="2E9FB990" w14:textId="77777777">
        <w:trPr>
          <w:cantSplit/>
        </w:trPr>
        <w:tc>
          <w:tcPr>
            <w:tcW w:w="1225" w:type="dxa"/>
            <w:vMerge/>
            <w:tcBorders>
              <w:left w:val="single" w:sz="4" w:space="0" w:color="auto"/>
              <w:right w:val="single" w:sz="4" w:space="0" w:color="auto"/>
            </w:tcBorders>
            <w:shd w:val="clear" w:color="auto" w:fill="auto"/>
            <w:vAlign w:val="center"/>
          </w:tcPr>
          <w:p w14:paraId="2C4E0C46" w14:textId="77777777" w:rsidR="00494715" w:rsidRPr="003E5811" w:rsidRDefault="00494715" w:rsidP="0036075C">
            <w:pPr>
              <w:pStyle w:val="TableText"/>
              <w:keepNext/>
              <w:keepLines/>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4939A661"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3B0C5FB"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819DA"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4C113"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71***</w:t>
            </w:r>
          </w:p>
        </w:tc>
      </w:tr>
      <w:tr w:rsidR="00494715" w:rsidRPr="003E5811" w14:paraId="17F36408"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09EA3FA" w14:textId="77777777" w:rsidR="00494715" w:rsidRPr="003E5811" w:rsidRDefault="00494715" w:rsidP="0036075C">
            <w:pPr>
              <w:pStyle w:val="TableText"/>
              <w:keepNext/>
              <w:keepLines/>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21057F6B"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24.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AF5FE4A"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95597"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73AD"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64***</w:t>
            </w:r>
          </w:p>
        </w:tc>
      </w:tr>
      <w:tr w:rsidR="00494715" w:rsidRPr="003E5811" w14:paraId="7465D8C1"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F513283" w14:textId="77777777" w:rsidR="00494715" w:rsidRPr="003E5811" w:rsidRDefault="006D7878" w:rsidP="0036075C">
            <w:pPr>
              <w:pStyle w:val="TableText"/>
              <w:keepNext/>
              <w:keepLines/>
              <w:rPr>
                <w:rFonts w:cs="Times New Roman"/>
                <w:sz w:val="22"/>
                <w:szCs w:val="22"/>
                <w:lang w:val="hr-HR"/>
              </w:rPr>
            </w:pPr>
            <w:r w:rsidRPr="003E5811">
              <w:rPr>
                <w:sz w:val="22"/>
                <w:lang w:val="hr-HR"/>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190BC0DB"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2F24F5F"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BEA18"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07ADB"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49***</w:t>
            </w:r>
          </w:p>
        </w:tc>
      </w:tr>
      <w:tr w:rsidR="00494715" w:rsidRPr="003E5811" w14:paraId="6E5ED95E" w14:textId="77777777">
        <w:trPr>
          <w:cantSplit/>
        </w:trPr>
        <w:tc>
          <w:tcPr>
            <w:tcW w:w="1225" w:type="dxa"/>
            <w:vMerge/>
            <w:tcBorders>
              <w:left w:val="single" w:sz="4" w:space="0" w:color="auto"/>
              <w:right w:val="single" w:sz="4" w:space="0" w:color="auto"/>
            </w:tcBorders>
            <w:shd w:val="clear" w:color="auto" w:fill="auto"/>
            <w:vAlign w:val="center"/>
          </w:tcPr>
          <w:p w14:paraId="023962F9" w14:textId="77777777" w:rsidR="00494715" w:rsidRPr="003E5811" w:rsidRDefault="00494715" w:rsidP="0036075C">
            <w:pPr>
              <w:pStyle w:val="TableText"/>
              <w:keepNext/>
              <w:keepLines/>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6E968B7F"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0728B51"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75680"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E4F8E"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56***</w:t>
            </w:r>
          </w:p>
        </w:tc>
      </w:tr>
      <w:tr w:rsidR="00494715" w:rsidRPr="003E5811" w14:paraId="73A8E115" w14:textId="77777777">
        <w:trPr>
          <w:cantSplit/>
        </w:trPr>
        <w:tc>
          <w:tcPr>
            <w:tcW w:w="1225" w:type="dxa"/>
            <w:vMerge/>
            <w:tcBorders>
              <w:left w:val="single" w:sz="4" w:space="0" w:color="auto"/>
              <w:right w:val="single" w:sz="4" w:space="0" w:color="auto"/>
            </w:tcBorders>
            <w:shd w:val="clear" w:color="auto" w:fill="auto"/>
            <w:vAlign w:val="center"/>
          </w:tcPr>
          <w:p w14:paraId="47C5E2BC" w14:textId="77777777" w:rsidR="00494715" w:rsidRPr="003E5811" w:rsidRDefault="00494715" w:rsidP="0036075C">
            <w:pPr>
              <w:pStyle w:val="TableText"/>
              <w:keepNext/>
              <w:keepLines/>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D981C3E"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F80371D"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33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F1D0B"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9E9BD"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55***</w:t>
            </w:r>
          </w:p>
        </w:tc>
      </w:tr>
      <w:tr w:rsidR="00494715" w:rsidRPr="003E5811" w14:paraId="07254C9D"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0CFD246" w14:textId="77777777" w:rsidR="00494715" w:rsidRPr="003E5811" w:rsidRDefault="00494715" w:rsidP="0036075C">
            <w:pPr>
              <w:pStyle w:val="TableText"/>
              <w:keepNext/>
              <w:keepLines/>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2FC293C8"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24.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6AC3D04"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DA8BB"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EE574" w14:textId="77777777" w:rsidR="00494715" w:rsidRPr="003E5811" w:rsidRDefault="006D7878" w:rsidP="0036075C">
            <w:pPr>
              <w:pStyle w:val="TableText"/>
              <w:keepNext/>
              <w:keepLines/>
              <w:jc w:val="center"/>
              <w:rPr>
                <w:rFonts w:cs="Times New Roman"/>
                <w:sz w:val="22"/>
                <w:szCs w:val="22"/>
                <w:lang w:val="hr-HR"/>
              </w:rPr>
            </w:pPr>
            <w:r w:rsidRPr="003E5811">
              <w:rPr>
                <w:sz w:val="22"/>
                <w:lang w:val="hr-HR"/>
              </w:rPr>
              <w:t>49***</w:t>
            </w:r>
          </w:p>
        </w:tc>
      </w:tr>
      <w:tr w:rsidR="00494715" w:rsidRPr="003E5811" w14:paraId="36695A2F"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F8E2BA" w14:textId="77777777" w:rsidR="00494715" w:rsidRPr="003E5811" w:rsidRDefault="006D7878" w:rsidP="0036075C">
            <w:pPr>
              <w:pStyle w:val="TableText"/>
              <w:rPr>
                <w:rFonts w:cs="Times New Roman"/>
                <w:sz w:val="22"/>
                <w:szCs w:val="22"/>
                <w:lang w:val="hr-HR"/>
              </w:rPr>
            </w:pPr>
            <w:r w:rsidRPr="003E5811">
              <w:rPr>
                <w:sz w:val="22"/>
                <w:lang w:val="hr-HR"/>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331EBC2F"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D261CE8" w14:textId="77777777" w:rsidR="00494715" w:rsidRPr="003E5811" w:rsidRDefault="006D7878" w:rsidP="0036075C">
            <w:pPr>
              <w:pStyle w:val="TableText"/>
              <w:jc w:val="center"/>
              <w:rPr>
                <w:rFonts w:cs="Times New Roman"/>
                <w:sz w:val="22"/>
                <w:szCs w:val="22"/>
                <w:lang w:val="hr-HR"/>
              </w:rPr>
            </w:pPr>
            <w:r w:rsidRPr="003E5811">
              <w:rPr>
                <w:sz w:val="22"/>
                <w:lang w:val="hr-HR"/>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FD535" w14:textId="77777777" w:rsidR="00494715" w:rsidRPr="003E5811" w:rsidRDefault="006D7878" w:rsidP="0036075C">
            <w:pPr>
              <w:pStyle w:val="TableText"/>
              <w:jc w:val="center"/>
              <w:rPr>
                <w:rFonts w:cs="Times New Roman"/>
                <w:sz w:val="22"/>
                <w:szCs w:val="22"/>
                <w:lang w:val="hr-HR"/>
              </w:rPr>
            </w:pPr>
            <w:r w:rsidRPr="003E5811">
              <w:rPr>
                <w:sz w:val="22"/>
                <w:lang w:val="hr-HR"/>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45CC" w14:textId="77777777" w:rsidR="00494715" w:rsidRPr="003E5811" w:rsidRDefault="006D7878" w:rsidP="0036075C">
            <w:pPr>
              <w:pStyle w:val="TableText"/>
              <w:jc w:val="center"/>
              <w:rPr>
                <w:rFonts w:cs="Times New Roman"/>
                <w:sz w:val="22"/>
                <w:szCs w:val="22"/>
                <w:lang w:val="hr-HR"/>
              </w:rPr>
            </w:pPr>
            <w:r w:rsidRPr="003E5811">
              <w:rPr>
                <w:sz w:val="22"/>
                <w:lang w:val="hr-HR"/>
              </w:rPr>
              <w:t>26***</w:t>
            </w:r>
          </w:p>
        </w:tc>
      </w:tr>
      <w:tr w:rsidR="00494715" w:rsidRPr="003E5811" w14:paraId="5AEF7F8D"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2B583F6"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8942167"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5D22644" w14:textId="77777777" w:rsidR="00494715" w:rsidRPr="003E5811" w:rsidRDefault="006D7878" w:rsidP="0036075C">
            <w:pPr>
              <w:pStyle w:val="TableText"/>
              <w:jc w:val="center"/>
              <w:rPr>
                <w:rFonts w:cs="Times New Roman"/>
                <w:sz w:val="22"/>
                <w:szCs w:val="22"/>
                <w:lang w:val="hr-HR"/>
              </w:rPr>
            </w:pPr>
            <w:r w:rsidRPr="003E5811">
              <w:rPr>
                <w:sz w:val="22"/>
                <w:lang w:val="hr-HR"/>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2D1DD" w14:textId="77777777" w:rsidR="00494715" w:rsidRPr="003E5811" w:rsidRDefault="006D7878" w:rsidP="0036075C">
            <w:pPr>
              <w:pStyle w:val="TableText"/>
              <w:jc w:val="center"/>
              <w:rPr>
                <w:rFonts w:cs="Times New Roman"/>
                <w:sz w:val="22"/>
                <w:szCs w:val="22"/>
                <w:lang w:val="hr-HR"/>
              </w:rPr>
            </w:pPr>
            <w:r w:rsidRPr="003E5811">
              <w:rPr>
                <w:sz w:val="22"/>
                <w:lang w:val="hr-HR"/>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9EDAB" w14:textId="77777777" w:rsidR="00494715" w:rsidRPr="003E5811" w:rsidRDefault="006D7878" w:rsidP="0036075C">
            <w:pPr>
              <w:pStyle w:val="TableText"/>
              <w:jc w:val="center"/>
              <w:rPr>
                <w:rFonts w:cs="Times New Roman"/>
                <w:sz w:val="22"/>
                <w:szCs w:val="22"/>
                <w:lang w:val="hr-HR"/>
              </w:rPr>
            </w:pPr>
            <w:r w:rsidRPr="003E5811">
              <w:rPr>
                <w:sz w:val="22"/>
                <w:lang w:val="hr-HR"/>
              </w:rPr>
              <w:t>37***</w:t>
            </w:r>
          </w:p>
        </w:tc>
      </w:tr>
      <w:tr w:rsidR="00494715" w:rsidRPr="003E5811" w14:paraId="7EB64427"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0FD3A89"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7DBB6C56" w14:textId="77777777" w:rsidR="00494715" w:rsidRPr="003E5811" w:rsidRDefault="006D7878" w:rsidP="0036075C">
            <w:pPr>
              <w:pStyle w:val="TableText"/>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A3825E4" w14:textId="77777777" w:rsidR="00494715" w:rsidRPr="003E5811" w:rsidRDefault="006D7878" w:rsidP="0036075C">
            <w:pPr>
              <w:pStyle w:val="TableText"/>
              <w:jc w:val="center"/>
              <w:rPr>
                <w:rFonts w:cs="Times New Roman"/>
                <w:sz w:val="22"/>
                <w:szCs w:val="22"/>
                <w:lang w:val="hr-HR"/>
              </w:rPr>
            </w:pPr>
            <w:r w:rsidRPr="003E5811">
              <w:rPr>
                <w:sz w:val="22"/>
                <w:lang w:val="hr-HR"/>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25F09" w14:textId="77777777" w:rsidR="00494715" w:rsidRPr="003E5811" w:rsidRDefault="006D7878" w:rsidP="0036075C">
            <w:pPr>
              <w:pStyle w:val="TableText"/>
              <w:jc w:val="center"/>
              <w:rPr>
                <w:rFonts w:cs="Times New Roman"/>
                <w:sz w:val="22"/>
                <w:szCs w:val="22"/>
                <w:lang w:val="hr-HR"/>
              </w:rPr>
            </w:pPr>
            <w:r w:rsidRPr="003E5811">
              <w:rPr>
                <w:sz w:val="22"/>
                <w:lang w:val="hr-HR"/>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4D9DA" w14:textId="77777777" w:rsidR="00494715" w:rsidRPr="003E5811" w:rsidRDefault="006D7878" w:rsidP="0036075C">
            <w:pPr>
              <w:pStyle w:val="TableText"/>
              <w:jc w:val="center"/>
              <w:rPr>
                <w:rFonts w:cs="Times New Roman"/>
                <w:sz w:val="22"/>
                <w:szCs w:val="22"/>
                <w:lang w:val="hr-HR"/>
              </w:rPr>
            </w:pPr>
            <w:r w:rsidRPr="003E5811">
              <w:rPr>
                <w:sz w:val="22"/>
                <w:lang w:val="hr-HR"/>
              </w:rPr>
              <w:t>38***</w:t>
            </w:r>
          </w:p>
        </w:tc>
      </w:tr>
      <w:tr w:rsidR="00494715" w:rsidRPr="003E5811" w14:paraId="510CA4C3"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16182B5"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4E01B05" w14:textId="77777777" w:rsidR="00494715" w:rsidRPr="003E5811" w:rsidRDefault="006D7878" w:rsidP="0036075C">
            <w:pPr>
              <w:pStyle w:val="TableText"/>
              <w:jc w:val="center"/>
              <w:rPr>
                <w:rFonts w:cs="Times New Roman"/>
                <w:sz w:val="22"/>
                <w:szCs w:val="22"/>
                <w:lang w:val="hr-HR"/>
              </w:rPr>
            </w:pPr>
            <w:r w:rsidRPr="003E5811">
              <w:rPr>
                <w:sz w:val="22"/>
                <w:lang w:val="hr-HR"/>
              </w:rPr>
              <w:t>24.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4794A50" w14:textId="77777777" w:rsidR="00494715" w:rsidRPr="003E5811" w:rsidRDefault="006D7878" w:rsidP="0036075C">
            <w:pPr>
              <w:pStyle w:val="TableText"/>
              <w:jc w:val="center"/>
              <w:rPr>
                <w:rFonts w:cs="Times New Roman"/>
                <w:sz w:val="22"/>
                <w:szCs w:val="22"/>
                <w:lang w:val="hr-HR"/>
              </w:rPr>
            </w:pPr>
            <w:r w:rsidRPr="003E5811">
              <w:rPr>
                <w:sz w:val="22"/>
                <w:lang w:val="hr-HR"/>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49B14" w14:textId="77777777" w:rsidR="00494715" w:rsidRPr="003E5811" w:rsidRDefault="006D7878" w:rsidP="0036075C">
            <w:pPr>
              <w:pStyle w:val="TableText"/>
              <w:jc w:val="center"/>
              <w:rPr>
                <w:rFonts w:cs="Times New Roman"/>
                <w:sz w:val="22"/>
                <w:szCs w:val="22"/>
                <w:lang w:val="hr-HR"/>
              </w:rPr>
            </w:pPr>
            <w:r w:rsidRPr="003E5811">
              <w:rPr>
                <w:sz w:val="22"/>
                <w:lang w:val="hr-HR"/>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E3B11" w14:textId="77777777" w:rsidR="00494715" w:rsidRPr="003E5811" w:rsidRDefault="006D7878" w:rsidP="0036075C">
            <w:pPr>
              <w:pStyle w:val="TableText"/>
              <w:jc w:val="center"/>
              <w:rPr>
                <w:rFonts w:cs="Times New Roman"/>
                <w:sz w:val="22"/>
                <w:szCs w:val="22"/>
                <w:lang w:val="hr-HR"/>
              </w:rPr>
            </w:pPr>
            <w:r w:rsidRPr="003E5811">
              <w:rPr>
                <w:sz w:val="22"/>
                <w:lang w:val="hr-HR"/>
              </w:rPr>
              <w:t>37***</w:t>
            </w:r>
          </w:p>
        </w:tc>
      </w:tr>
      <w:tr w:rsidR="00494715" w:rsidRPr="003E5811" w14:paraId="0B055F6E"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199F69" w14:textId="77777777" w:rsidR="00494715" w:rsidRPr="003E5811" w:rsidRDefault="006D7878" w:rsidP="0036075C">
            <w:pPr>
              <w:pStyle w:val="TableText"/>
              <w:keepNext/>
              <w:jc w:val="center"/>
              <w:rPr>
                <w:sz w:val="22"/>
                <w:szCs w:val="22"/>
                <w:lang w:val="hr-HR"/>
              </w:rPr>
            </w:pPr>
            <w:r w:rsidRPr="003E5811">
              <w:rPr>
                <w:b/>
                <w:sz w:val="22"/>
                <w:lang w:val="hr-HR"/>
              </w:rPr>
              <w:t>ORAL Strategy:</w:t>
            </w:r>
            <w:r w:rsidRPr="003E5811">
              <w:rPr>
                <w:sz w:val="22"/>
                <w:lang w:val="hr-HR"/>
              </w:rPr>
              <w:t xml:space="preserve"> </w:t>
            </w:r>
            <w:r w:rsidRPr="003E5811">
              <w:rPr>
                <w:b/>
                <w:sz w:val="22"/>
                <w:lang w:val="hr-HR"/>
              </w:rPr>
              <w:t>Pacijenti sa neadekvatnim odgovorom na MTX</w:t>
            </w:r>
          </w:p>
        </w:tc>
      </w:tr>
      <w:tr w:rsidR="00494715" w:rsidRPr="003E5811" w14:paraId="3E4F4E60" w14:textId="77777777">
        <w:trPr>
          <w:cantSplit/>
        </w:trPr>
        <w:tc>
          <w:tcPr>
            <w:tcW w:w="1225" w:type="dxa"/>
            <w:tcBorders>
              <w:left w:val="single" w:sz="4" w:space="0" w:color="auto"/>
              <w:bottom w:val="single" w:sz="4" w:space="0" w:color="auto"/>
              <w:right w:val="single" w:sz="4" w:space="0" w:color="auto"/>
            </w:tcBorders>
            <w:shd w:val="clear" w:color="auto" w:fill="auto"/>
            <w:vAlign w:val="center"/>
          </w:tcPr>
          <w:p w14:paraId="682AC22B" w14:textId="77777777" w:rsidR="00494715" w:rsidRPr="003E5811" w:rsidRDefault="006D7878" w:rsidP="00390A42">
            <w:pPr>
              <w:pStyle w:val="TableText"/>
              <w:keepNext/>
              <w:ind w:right="-107"/>
              <w:rPr>
                <w:rFonts w:cs="Times New Roman"/>
                <w:sz w:val="22"/>
                <w:szCs w:val="22"/>
                <w:lang w:val="hr-HR"/>
              </w:rPr>
            </w:pPr>
            <w:r w:rsidRPr="003E5811">
              <w:rPr>
                <w:b/>
                <w:sz w:val="22"/>
                <w:lang w:val="hr-HR"/>
              </w:rPr>
              <w:t>Parametar praćenja</w:t>
            </w:r>
          </w:p>
        </w:tc>
        <w:tc>
          <w:tcPr>
            <w:tcW w:w="1161" w:type="dxa"/>
            <w:tcBorders>
              <w:top w:val="single" w:sz="4" w:space="0" w:color="auto"/>
              <w:left w:val="single" w:sz="4" w:space="0" w:color="auto"/>
              <w:bottom w:val="single" w:sz="4" w:space="0" w:color="auto"/>
              <w:right w:val="single" w:sz="4" w:space="0" w:color="auto"/>
            </w:tcBorders>
            <w:vAlign w:val="center"/>
          </w:tcPr>
          <w:p w14:paraId="4B67E933" w14:textId="77777777" w:rsidR="00494715" w:rsidRPr="003E5811" w:rsidRDefault="006D7878" w:rsidP="0036075C">
            <w:pPr>
              <w:pStyle w:val="TableText"/>
              <w:keepNext/>
              <w:jc w:val="center"/>
              <w:rPr>
                <w:rFonts w:cs="Times New Roman"/>
                <w:sz w:val="22"/>
                <w:szCs w:val="22"/>
                <w:lang w:val="hr-HR"/>
              </w:rPr>
            </w:pPr>
            <w:r w:rsidRPr="003E5811">
              <w:rPr>
                <w:b/>
                <w:sz w:val="22"/>
                <w:lang w:val="hr-HR"/>
              </w:rPr>
              <w:t>Vrijeme</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C6A33D9" w14:textId="77777777" w:rsidR="00494715" w:rsidRPr="003E5811" w:rsidRDefault="006D7878" w:rsidP="0036075C">
            <w:pPr>
              <w:keepNext/>
              <w:tabs>
                <w:tab w:val="clear" w:pos="567"/>
              </w:tabs>
              <w:spacing w:line="240" w:lineRule="auto"/>
              <w:jc w:val="center"/>
              <w:rPr>
                <w:rFonts w:eastAsia="MS Mincho"/>
                <w:b/>
                <w:szCs w:val="22"/>
                <w:lang w:val="hr-HR"/>
              </w:rPr>
            </w:pPr>
            <w:r w:rsidRPr="003E5811">
              <w:rPr>
                <w:b/>
                <w:lang w:val="hr-HR"/>
              </w:rPr>
              <w:t>Tofacitinib od 5 mg dva puta dnevno</w:t>
            </w:r>
          </w:p>
          <w:p w14:paraId="4154025E" w14:textId="77777777" w:rsidR="00494715" w:rsidRPr="003E5811" w:rsidRDefault="006D7878" w:rsidP="0036075C">
            <w:pPr>
              <w:pStyle w:val="TableText"/>
              <w:keepNext/>
              <w:jc w:val="center"/>
              <w:rPr>
                <w:rFonts w:cs="Times New Roman"/>
                <w:sz w:val="22"/>
                <w:szCs w:val="22"/>
                <w:lang w:val="hr-HR"/>
              </w:rPr>
            </w:pPr>
            <w:r w:rsidRPr="003E5811">
              <w:rPr>
                <w:b/>
                <w:sz w:val="22"/>
                <w:lang w:val="hr-HR"/>
              </w:rPr>
              <w:t>N=384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BB7C6" w14:textId="77777777" w:rsidR="00494715" w:rsidRPr="003E5811" w:rsidRDefault="006D7878" w:rsidP="0036075C">
            <w:pPr>
              <w:keepNext/>
              <w:tabs>
                <w:tab w:val="clear" w:pos="567"/>
              </w:tabs>
              <w:spacing w:line="240" w:lineRule="auto"/>
              <w:jc w:val="center"/>
              <w:rPr>
                <w:rFonts w:eastAsia="MS Mincho"/>
                <w:b/>
                <w:szCs w:val="22"/>
                <w:lang w:val="hr-HR"/>
              </w:rPr>
            </w:pPr>
            <w:r w:rsidRPr="003E5811">
              <w:rPr>
                <w:b/>
                <w:lang w:val="hr-HR"/>
              </w:rPr>
              <w:t>Tofacitinib od 5 mg dva puta dnevno</w:t>
            </w:r>
          </w:p>
          <w:p w14:paraId="43F608C9" w14:textId="77777777" w:rsidR="00494715" w:rsidRPr="003E5811" w:rsidRDefault="006D7878" w:rsidP="0036075C">
            <w:pPr>
              <w:keepNext/>
              <w:tabs>
                <w:tab w:val="clear" w:pos="567"/>
              </w:tabs>
              <w:spacing w:line="240" w:lineRule="auto"/>
              <w:jc w:val="center"/>
              <w:rPr>
                <w:rFonts w:eastAsia="MS Mincho"/>
                <w:b/>
                <w:szCs w:val="22"/>
                <w:lang w:val="hr-HR"/>
              </w:rPr>
            </w:pPr>
            <w:r w:rsidRPr="003E5811">
              <w:rPr>
                <w:b/>
                <w:lang w:val="hr-HR"/>
              </w:rPr>
              <w:t xml:space="preserve"> + MTX</w:t>
            </w:r>
          </w:p>
          <w:p w14:paraId="50BBE966" w14:textId="77777777" w:rsidR="00494715" w:rsidRPr="003E5811" w:rsidRDefault="006D7878" w:rsidP="0036075C">
            <w:pPr>
              <w:pStyle w:val="TableText"/>
              <w:keepNext/>
              <w:jc w:val="center"/>
              <w:rPr>
                <w:sz w:val="22"/>
                <w:szCs w:val="22"/>
                <w:lang w:val="hr-HR"/>
              </w:rPr>
            </w:pPr>
            <w:r w:rsidRPr="003E5811">
              <w:rPr>
                <w:b/>
                <w:sz w:val="22"/>
                <w:lang w:val="hr-HR"/>
              </w:rPr>
              <w:t>N=376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5DADA" w14:textId="77777777" w:rsidR="00494715" w:rsidRPr="003E5811" w:rsidRDefault="006D7878" w:rsidP="0036075C">
            <w:pPr>
              <w:keepNext/>
              <w:tabs>
                <w:tab w:val="clear" w:pos="567"/>
              </w:tabs>
              <w:spacing w:line="240" w:lineRule="auto"/>
              <w:jc w:val="center"/>
              <w:rPr>
                <w:rFonts w:eastAsia="MS Mincho"/>
                <w:b/>
                <w:szCs w:val="22"/>
                <w:lang w:val="hr-HR"/>
              </w:rPr>
            </w:pPr>
            <w:r w:rsidRPr="003E5811">
              <w:rPr>
                <w:b/>
                <w:lang w:val="hr-HR"/>
              </w:rPr>
              <w:t>Adalimumab</w:t>
            </w:r>
          </w:p>
          <w:p w14:paraId="19D9AD25" w14:textId="77777777" w:rsidR="00494715" w:rsidRPr="003E5811" w:rsidRDefault="006D7878" w:rsidP="0036075C">
            <w:pPr>
              <w:keepNext/>
              <w:tabs>
                <w:tab w:val="clear" w:pos="567"/>
              </w:tabs>
              <w:spacing w:line="240" w:lineRule="auto"/>
              <w:jc w:val="center"/>
              <w:rPr>
                <w:rFonts w:eastAsia="MS Mincho"/>
                <w:b/>
                <w:szCs w:val="22"/>
                <w:lang w:val="hr-HR"/>
              </w:rPr>
            </w:pPr>
            <w:r w:rsidRPr="003E5811">
              <w:rPr>
                <w:b/>
                <w:lang w:val="hr-HR"/>
              </w:rPr>
              <w:t xml:space="preserve"> + MTX</w:t>
            </w:r>
          </w:p>
          <w:p w14:paraId="4ED43703" w14:textId="77777777" w:rsidR="00494715" w:rsidRPr="003E5811" w:rsidRDefault="006D7878" w:rsidP="0036075C">
            <w:pPr>
              <w:pStyle w:val="TableText"/>
              <w:keepNext/>
              <w:jc w:val="center"/>
              <w:rPr>
                <w:sz w:val="22"/>
                <w:szCs w:val="22"/>
                <w:lang w:val="hr-HR"/>
              </w:rPr>
            </w:pPr>
            <w:r w:rsidRPr="003E5811">
              <w:rPr>
                <w:b/>
                <w:sz w:val="22"/>
                <w:lang w:val="hr-HR"/>
              </w:rPr>
              <w:t>N=386</w:t>
            </w:r>
          </w:p>
        </w:tc>
      </w:tr>
      <w:tr w:rsidR="00494715" w:rsidRPr="003E5811" w14:paraId="0BA0FBC6" w14:textId="77777777">
        <w:trPr>
          <w:cantSplit/>
        </w:trPr>
        <w:tc>
          <w:tcPr>
            <w:tcW w:w="1225" w:type="dxa"/>
            <w:vMerge w:val="restart"/>
            <w:tcBorders>
              <w:left w:val="single" w:sz="4" w:space="0" w:color="auto"/>
              <w:right w:val="single" w:sz="4" w:space="0" w:color="auto"/>
            </w:tcBorders>
            <w:shd w:val="clear" w:color="auto" w:fill="auto"/>
            <w:vAlign w:val="center"/>
          </w:tcPr>
          <w:p w14:paraId="037E7C04" w14:textId="77777777" w:rsidR="00494715" w:rsidRPr="003E5811" w:rsidRDefault="006D7878" w:rsidP="0036075C">
            <w:pPr>
              <w:pStyle w:val="TableText"/>
              <w:keepNext/>
              <w:rPr>
                <w:rFonts w:cs="Times New Roman"/>
                <w:sz w:val="22"/>
                <w:szCs w:val="22"/>
                <w:lang w:val="hr-HR"/>
              </w:rPr>
            </w:pPr>
            <w:r w:rsidRPr="003E5811">
              <w:rPr>
                <w:sz w:val="22"/>
                <w:lang w:val="hr-HR"/>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26684F57" w14:textId="77777777" w:rsidR="00494715" w:rsidRPr="003E5811" w:rsidRDefault="006D7878" w:rsidP="0036075C">
            <w:pPr>
              <w:pStyle w:val="TableText"/>
              <w:keepN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AB884B1" w14:textId="77777777" w:rsidR="00494715" w:rsidRPr="003E5811" w:rsidRDefault="006D7878" w:rsidP="0036075C">
            <w:pPr>
              <w:pStyle w:val="TableText"/>
              <w:keepNext/>
              <w:jc w:val="center"/>
              <w:rPr>
                <w:rFonts w:cs="Times New Roman"/>
                <w:sz w:val="22"/>
                <w:szCs w:val="22"/>
                <w:lang w:val="hr-HR"/>
              </w:rPr>
            </w:pPr>
            <w:r w:rsidRPr="003E5811">
              <w:rPr>
                <w:sz w:val="22"/>
                <w:lang w:val="hr-HR"/>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3C723BC" w14:textId="77777777" w:rsidR="00494715" w:rsidRPr="003E5811" w:rsidRDefault="006D7878" w:rsidP="0036075C">
            <w:pPr>
              <w:pStyle w:val="TableText"/>
              <w:keepNext/>
              <w:jc w:val="center"/>
              <w:rPr>
                <w:sz w:val="22"/>
                <w:szCs w:val="22"/>
                <w:lang w:val="hr-HR"/>
              </w:rPr>
            </w:pPr>
            <w:r w:rsidRPr="003E5811">
              <w:rPr>
                <w:sz w:val="22"/>
                <w:lang w:val="hr-HR"/>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9B2CE4B" w14:textId="77777777" w:rsidR="00494715" w:rsidRPr="003E5811" w:rsidRDefault="006D7878" w:rsidP="0036075C">
            <w:pPr>
              <w:pStyle w:val="TableText"/>
              <w:keepNext/>
              <w:jc w:val="center"/>
              <w:rPr>
                <w:sz w:val="22"/>
                <w:szCs w:val="22"/>
                <w:lang w:val="hr-HR"/>
              </w:rPr>
            </w:pPr>
            <w:r w:rsidRPr="003E5811">
              <w:rPr>
                <w:sz w:val="22"/>
                <w:lang w:val="hr-HR"/>
              </w:rPr>
              <w:t>69,17</w:t>
            </w:r>
          </w:p>
        </w:tc>
      </w:tr>
      <w:tr w:rsidR="00494715" w:rsidRPr="003E5811" w14:paraId="7F7D2DAA" w14:textId="77777777">
        <w:trPr>
          <w:cantSplit/>
        </w:trPr>
        <w:tc>
          <w:tcPr>
            <w:tcW w:w="1225" w:type="dxa"/>
            <w:vMerge/>
            <w:tcBorders>
              <w:left w:val="single" w:sz="4" w:space="0" w:color="auto"/>
              <w:right w:val="single" w:sz="4" w:space="0" w:color="auto"/>
            </w:tcBorders>
            <w:shd w:val="clear" w:color="auto" w:fill="auto"/>
            <w:vAlign w:val="center"/>
          </w:tcPr>
          <w:p w14:paraId="39E79D51" w14:textId="77777777" w:rsidR="00494715" w:rsidRPr="003E5811" w:rsidRDefault="00494715" w:rsidP="0036075C">
            <w:pPr>
              <w:pStyle w:val="TableText"/>
              <w:keepN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058B03B9" w14:textId="77777777" w:rsidR="00494715" w:rsidRPr="003E5811" w:rsidRDefault="006D7878" w:rsidP="0036075C">
            <w:pPr>
              <w:pStyle w:val="TableText"/>
              <w:keepN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11A74C6" w14:textId="77777777" w:rsidR="00494715" w:rsidRPr="003E5811" w:rsidRDefault="006D7878" w:rsidP="0036075C">
            <w:pPr>
              <w:pStyle w:val="TableText"/>
              <w:keepNext/>
              <w:jc w:val="center"/>
              <w:rPr>
                <w:rFonts w:cs="Times New Roman"/>
                <w:sz w:val="22"/>
                <w:szCs w:val="22"/>
                <w:lang w:val="hr-HR"/>
              </w:rPr>
            </w:pPr>
            <w:r w:rsidRPr="003E5811">
              <w:rPr>
                <w:sz w:val="22"/>
                <w:lang w:val="hr-HR"/>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EFE9BFC" w14:textId="77777777" w:rsidR="00494715" w:rsidRPr="003E5811" w:rsidRDefault="006D7878" w:rsidP="0036075C">
            <w:pPr>
              <w:pStyle w:val="TableText"/>
              <w:keepNext/>
              <w:jc w:val="center"/>
              <w:rPr>
                <w:sz w:val="22"/>
                <w:szCs w:val="22"/>
                <w:lang w:val="hr-HR"/>
              </w:rPr>
            </w:pPr>
            <w:r w:rsidRPr="003E5811">
              <w:rPr>
                <w:sz w:val="22"/>
                <w:lang w:val="hr-HR"/>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8B2D408" w14:textId="77777777" w:rsidR="00494715" w:rsidRPr="003E5811" w:rsidRDefault="006D7878" w:rsidP="0036075C">
            <w:pPr>
              <w:pStyle w:val="TableText"/>
              <w:keepNext/>
              <w:jc w:val="center"/>
              <w:rPr>
                <w:sz w:val="22"/>
                <w:szCs w:val="22"/>
                <w:lang w:val="hr-HR"/>
              </w:rPr>
            </w:pPr>
            <w:r w:rsidRPr="003E5811">
              <w:rPr>
                <w:sz w:val="22"/>
                <w:lang w:val="hr-HR"/>
              </w:rPr>
              <w:t>70,98</w:t>
            </w:r>
          </w:p>
        </w:tc>
      </w:tr>
      <w:tr w:rsidR="00494715" w:rsidRPr="003E5811" w14:paraId="3D001BCD"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04DCF38"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tcPr>
          <w:p w14:paraId="44133F95" w14:textId="77777777" w:rsidR="00494715" w:rsidRPr="003E5811" w:rsidRDefault="006D7878" w:rsidP="0036075C">
            <w:pPr>
              <w:pStyle w:val="TableText"/>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17AFF5D" w14:textId="77777777" w:rsidR="00494715" w:rsidRPr="003E5811" w:rsidRDefault="006D7878" w:rsidP="0036075C">
            <w:pPr>
              <w:pStyle w:val="TableText"/>
              <w:jc w:val="center"/>
              <w:rPr>
                <w:rFonts w:cs="Times New Roman"/>
                <w:sz w:val="22"/>
                <w:szCs w:val="22"/>
                <w:lang w:val="hr-HR"/>
              </w:rPr>
            </w:pPr>
            <w:r w:rsidRPr="003E5811">
              <w:rPr>
                <w:sz w:val="22"/>
                <w:lang w:val="hr-HR"/>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6A3588B" w14:textId="77777777" w:rsidR="00494715" w:rsidRPr="003E5811" w:rsidRDefault="006D7878" w:rsidP="0036075C">
            <w:pPr>
              <w:pStyle w:val="TableText"/>
              <w:jc w:val="center"/>
              <w:rPr>
                <w:sz w:val="22"/>
                <w:szCs w:val="22"/>
                <w:lang w:val="hr-HR"/>
              </w:rPr>
            </w:pPr>
            <w:r w:rsidRPr="003E5811">
              <w:rPr>
                <w:sz w:val="22"/>
                <w:lang w:val="hr-HR"/>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388AA75" w14:textId="77777777" w:rsidR="00494715" w:rsidRPr="003E5811" w:rsidRDefault="006D7878" w:rsidP="0036075C">
            <w:pPr>
              <w:pStyle w:val="TableText"/>
              <w:jc w:val="center"/>
              <w:rPr>
                <w:sz w:val="22"/>
                <w:szCs w:val="22"/>
                <w:lang w:val="hr-HR"/>
              </w:rPr>
            </w:pPr>
            <w:r w:rsidRPr="003E5811">
              <w:rPr>
                <w:sz w:val="22"/>
                <w:lang w:val="hr-HR"/>
              </w:rPr>
              <w:t>67,62</w:t>
            </w:r>
          </w:p>
        </w:tc>
      </w:tr>
      <w:tr w:rsidR="00494715" w:rsidRPr="003E5811" w14:paraId="70D8833B" w14:textId="77777777">
        <w:trPr>
          <w:cantSplit/>
        </w:trPr>
        <w:tc>
          <w:tcPr>
            <w:tcW w:w="1225" w:type="dxa"/>
            <w:vMerge w:val="restart"/>
            <w:tcBorders>
              <w:left w:val="single" w:sz="4" w:space="0" w:color="auto"/>
              <w:right w:val="single" w:sz="4" w:space="0" w:color="auto"/>
            </w:tcBorders>
            <w:shd w:val="clear" w:color="auto" w:fill="auto"/>
            <w:vAlign w:val="center"/>
          </w:tcPr>
          <w:p w14:paraId="48376462" w14:textId="77777777" w:rsidR="00494715" w:rsidRPr="003E5811" w:rsidRDefault="006D7878" w:rsidP="0036075C">
            <w:pPr>
              <w:pStyle w:val="TableText"/>
              <w:rPr>
                <w:rFonts w:cs="Times New Roman"/>
                <w:sz w:val="22"/>
                <w:szCs w:val="22"/>
                <w:lang w:val="hr-HR"/>
              </w:rPr>
            </w:pPr>
            <w:r w:rsidRPr="003E5811">
              <w:rPr>
                <w:sz w:val="22"/>
                <w:lang w:val="hr-HR"/>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1012E66F"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01EFA34" w14:textId="77777777" w:rsidR="00494715" w:rsidRPr="003E5811" w:rsidRDefault="006D7878" w:rsidP="0036075C">
            <w:pPr>
              <w:pStyle w:val="TableText"/>
              <w:jc w:val="center"/>
              <w:rPr>
                <w:rFonts w:cs="Times New Roman"/>
                <w:sz w:val="22"/>
                <w:szCs w:val="22"/>
                <w:lang w:val="hr-HR"/>
              </w:rPr>
            </w:pPr>
            <w:r w:rsidRPr="003E5811">
              <w:rPr>
                <w:sz w:val="22"/>
                <w:lang w:val="hr-HR"/>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F717A79" w14:textId="77777777" w:rsidR="00494715" w:rsidRPr="003E5811" w:rsidRDefault="006D7878" w:rsidP="0036075C">
            <w:pPr>
              <w:pStyle w:val="TableText"/>
              <w:jc w:val="center"/>
              <w:rPr>
                <w:sz w:val="22"/>
                <w:szCs w:val="22"/>
                <w:lang w:val="hr-HR"/>
              </w:rPr>
            </w:pPr>
            <w:r w:rsidRPr="003E5811">
              <w:rPr>
                <w:sz w:val="22"/>
                <w:lang w:val="hr-HR"/>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F746F24" w14:textId="77777777" w:rsidR="00494715" w:rsidRPr="003E5811" w:rsidRDefault="006D7878" w:rsidP="0036075C">
            <w:pPr>
              <w:pStyle w:val="TableText"/>
              <w:jc w:val="center"/>
              <w:rPr>
                <w:sz w:val="22"/>
                <w:szCs w:val="22"/>
                <w:lang w:val="hr-HR"/>
              </w:rPr>
            </w:pPr>
            <w:r w:rsidRPr="003E5811">
              <w:rPr>
                <w:sz w:val="22"/>
                <w:lang w:val="hr-HR"/>
              </w:rPr>
              <w:t>37,31</w:t>
            </w:r>
          </w:p>
        </w:tc>
      </w:tr>
      <w:tr w:rsidR="00494715" w:rsidRPr="003E5811" w14:paraId="0C00A889" w14:textId="77777777">
        <w:trPr>
          <w:cantSplit/>
        </w:trPr>
        <w:tc>
          <w:tcPr>
            <w:tcW w:w="1225" w:type="dxa"/>
            <w:vMerge/>
            <w:tcBorders>
              <w:left w:val="single" w:sz="4" w:space="0" w:color="auto"/>
              <w:right w:val="single" w:sz="4" w:space="0" w:color="auto"/>
            </w:tcBorders>
            <w:shd w:val="clear" w:color="auto" w:fill="auto"/>
            <w:vAlign w:val="center"/>
          </w:tcPr>
          <w:p w14:paraId="3D2F4F64"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5B058AF7"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EB10530" w14:textId="77777777" w:rsidR="00494715" w:rsidRPr="003E5811" w:rsidRDefault="006D7878" w:rsidP="0036075C">
            <w:pPr>
              <w:pStyle w:val="TableText"/>
              <w:jc w:val="center"/>
              <w:rPr>
                <w:rFonts w:cs="Times New Roman"/>
                <w:sz w:val="22"/>
                <w:szCs w:val="22"/>
                <w:lang w:val="hr-HR"/>
              </w:rPr>
            </w:pPr>
            <w:r w:rsidRPr="003E5811">
              <w:rPr>
                <w:sz w:val="22"/>
                <w:lang w:val="hr-HR"/>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820EC02" w14:textId="77777777" w:rsidR="00494715" w:rsidRPr="003E5811" w:rsidRDefault="006D7878" w:rsidP="0036075C">
            <w:pPr>
              <w:pStyle w:val="TableText"/>
              <w:jc w:val="center"/>
              <w:rPr>
                <w:sz w:val="22"/>
                <w:szCs w:val="22"/>
                <w:lang w:val="hr-HR"/>
              </w:rPr>
            </w:pPr>
            <w:r w:rsidRPr="003E5811">
              <w:rPr>
                <w:sz w:val="22"/>
                <w:lang w:val="hr-HR"/>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20B0661" w14:textId="77777777" w:rsidR="00494715" w:rsidRPr="003E5811" w:rsidRDefault="006D7878" w:rsidP="0036075C">
            <w:pPr>
              <w:pStyle w:val="TableText"/>
              <w:jc w:val="center"/>
              <w:rPr>
                <w:sz w:val="22"/>
                <w:szCs w:val="22"/>
                <w:lang w:val="hr-HR"/>
              </w:rPr>
            </w:pPr>
            <w:r w:rsidRPr="003E5811">
              <w:rPr>
                <w:sz w:val="22"/>
                <w:lang w:val="hr-HR"/>
              </w:rPr>
              <w:t>43,78</w:t>
            </w:r>
          </w:p>
        </w:tc>
      </w:tr>
      <w:tr w:rsidR="00494715" w:rsidRPr="003E5811" w14:paraId="1984638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04E3576"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2365B15B" w14:textId="77777777" w:rsidR="00494715" w:rsidRPr="003E5811" w:rsidRDefault="006D7878" w:rsidP="0036075C">
            <w:pPr>
              <w:pStyle w:val="TableText"/>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F51C076" w14:textId="77777777" w:rsidR="00494715" w:rsidRPr="003E5811" w:rsidRDefault="006D7878" w:rsidP="0036075C">
            <w:pPr>
              <w:pStyle w:val="TableText"/>
              <w:jc w:val="center"/>
              <w:rPr>
                <w:rFonts w:cs="Times New Roman"/>
                <w:sz w:val="22"/>
                <w:szCs w:val="22"/>
                <w:lang w:val="hr-HR"/>
              </w:rPr>
            </w:pPr>
            <w:r w:rsidRPr="003E5811">
              <w:rPr>
                <w:sz w:val="22"/>
                <w:lang w:val="hr-HR"/>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E511E85" w14:textId="77777777" w:rsidR="00494715" w:rsidRPr="003E5811" w:rsidRDefault="006D7878" w:rsidP="0036075C">
            <w:pPr>
              <w:pStyle w:val="TableText"/>
              <w:jc w:val="center"/>
              <w:rPr>
                <w:sz w:val="22"/>
                <w:szCs w:val="22"/>
                <w:lang w:val="hr-HR"/>
              </w:rPr>
            </w:pPr>
            <w:r w:rsidRPr="003E5811">
              <w:rPr>
                <w:sz w:val="22"/>
                <w:lang w:val="hr-HR"/>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90CC23D" w14:textId="77777777" w:rsidR="00494715" w:rsidRPr="003E5811" w:rsidRDefault="006D7878" w:rsidP="0036075C">
            <w:pPr>
              <w:pStyle w:val="TableText"/>
              <w:jc w:val="center"/>
              <w:rPr>
                <w:sz w:val="22"/>
                <w:szCs w:val="22"/>
                <w:lang w:val="hr-HR"/>
              </w:rPr>
            </w:pPr>
            <w:r w:rsidRPr="003E5811">
              <w:rPr>
                <w:sz w:val="22"/>
                <w:lang w:val="hr-HR"/>
              </w:rPr>
              <w:t>45,85</w:t>
            </w:r>
          </w:p>
        </w:tc>
      </w:tr>
      <w:tr w:rsidR="00494715" w:rsidRPr="003E5811" w14:paraId="6221D614" w14:textId="77777777">
        <w:trPr>
          <w:cantSplit/>
        </w:trPr>
        <w:tc>
          <w:tcPr>
            <w:tcW w:w="1225" w:type="dxa"/>
            <w:vMerge w:val="restart"/>
            <w:tcBorders>
              <w:left w:val="single" w:sz="4" w:space="0" w:color="auto"/>
              <w:right w:val="single" w:sz="4" w:space="0" w:color="auto"/>
            </w:tcBorders>
            <w:shd w:val="clear" w:color="auto" w:fill="auto"/>
            <w:vAlign w:val="center"/>
          </w:tcPr>
          <w:p w14:paraId="06EBACFB" w14:textId="77777777" w:rsidR="00494715" w:rsidRPr="003E5811" w:rsidRDefault="006D7878" w:rsidP="0036075C">
            <w:pPr>
              <w:pStyle w:val="TableText"/>
              <w:rPr>
                <w:rFonts w:cs="Times New Roman"/>
                <w:sz w:val="22"/>
                <w:szCs w:val="22"/>
                <w:lang w:val="hr-HR"/>
              </w:rPr>
            </w:pPr>
            <w:r w:rsidRPr="003E5811">
              <w:rPr>
                <w:sz w:val="22"/>
                <w:lang w:val="hr-HR"/>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1A57D8BA" w14:textId="77777777" w:rsidR="00494715" w:rsidRPr="003E5811" w:rsidRDefault="006D7878" w:rsidP="0036075C">
            <w:pPr>
              <w:pStyle w:val="TableText"/>
              <w:jc w:val="center"/>
              <w:rPr>
                <w:rFonts w:cs="Times New Roman"/>
                <w:sz w:val="22"/>
                <w:szCs w:val="22"/>
                <w:lang w:val="hr-HR"/>
              </w:rPr>
            </w:pPr>
            <w:r w:rsidRPr="003E5811">
              <w:rPr>
                <w:sz w:val="22"/>
                <w:lang w:val="hr-HR"/>
              </w:rPr>
              <w:t>3.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7220C3F" w14:textId="77777777" w:rsidR="00494715" w:rsidRPr="003E5811" w:rsidRDefault="006D7878" w:rsidP="0036075C">
            <w:pPr>
              <w:pStyle w:val="TableText"/>
              <w:jc w:val="center"/>
              <w:rPr>
                <w:rFonts w:cs="Times New Roman"/>
                <w:sz w:val="22"/>
                <w:szCs w:val="22"/>
                <w:lang w:val="hr-HR"/>
              </w:rPr>
            </w:pPr>
            <w:r w:rsidRPr="003E5811">
              <w:rPr>
                <w:sz w:val="22"/>
                <w:lang w:val="hr-HR"/>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03C9AF7" w14:textId="77777777" w:rsidR="00494715" w:rsidRPr="003E5811" w:rsidRDefault="006D7878" w:rsidP="0036075C">
            <w:pPr>
              <w:pStyle w:val="TableText"/>
              <w:jc w:val="center"/>
              <w:rPr>
                <w:sz w:val="22"/>
                <w:szCs w:val="22"/>
                <w:lang w:val="hr-HR"/>
              </w:rPr>
            </w:pPr>
            <w:r w:rsidRPr="003E5811">
              <w:rPr>
                <w:sz w:val="22"/>
                <w:lang w:val="hr-HR"/>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011B38C" w14:textId="77777777" w:rsidR="00494715" w:rsidRPr="003E5811" w:rsidRDefault="006D7878" w:rsidP="0036075C">
            <w:pPr>
              <w:pStyle w:val="TableText"/>
              <w:jc w:val="center"/>
              <w:rPr>
                <w:sz w:val="22"/>
                <w:szCs w:val="22"/>
                <w:lang w:val="hr-HR"/>
              </w:rPr>
            </w:pPr>
            <w:r w:rsidRPr="003E5811">
              <w:rPr>
                <w:sz w:val="22"/>
                <w:lang w:val="hr-HR"/>
              </w:rPr>
              <w:t>14,51</w:t>
            </w:r>
          </w:p>
        </w:tc>
      </w:tr>
      <w:tr w:rsidR="00494715" w:rsidRPr="003E5811" w14:paraId="6AD40B08" w14:textId="77777777">
        <w:trPr>
          <w:cantSplit/>
        </w:trPr>
        <w:tc>
          <w:tcPr>
            <w:tcW w:w="1225" w:type="dxa"/>
            <w:vMerge/>
            <w:tcBorders>
              <w:left w:val="single" w:sz="4" w:space="0" w:color="auto"/>
              <w:right w:val="single" w:sz="4" w:space="0" w:color="auto"/>
            </w:tcBorders>
            <w:shd w:val="clear" w:color="auto" w:fill="auto"/>
            <w:vAlign w:val="center"/>
          </w:tcPr>
          <w:p w14:paraId="471E9D66"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7C892D9D" w14:textId="77777777" w:rsidR="00494715" w:rsidRPr="003E5811" w:rsidRDefault="006D7878" w:rsidP="0036075C">
            <w:pPr>
              <w:pStyle w:val="TableText"/>
              <w:jc w:val="center"/>
              <w:rPr>
                <w:rFonts w:cs="Times New Roman"/>
                <w:sz w:val="22"/>
                <w:szCs w:val="22"/>
                <w:lang w:val="hr-HR"/>
              </w:rPr>
            </w:pPr>
            <w:r w:rsidRPr="003E5811">
              <w:rPr>
                <w:sz w:val="22"/>
                <w:lang w:val="hr-HR"/>
              </w:rPr>
              <w:t>6. mjesec</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5A7DEE4" w14:textId="77777777" w:rsidR="00494715" w:rsidRPr="003E5811" w:rsidRDefault="006D7878" w:rsidP="0036075C">
            <w:pPr>
              <w:pStyle w:val="TableText"/>
              <w:jc w:val="center"/>
              <w:rPr>
                <w:rFonts w:cs="Times New Roman"/>
                <w:sz w:val="22"/>
                <w:szCs w:val="22"/>
                <w:lang w:val="hr-HR"/>
              </w:rPr>
            </w:pPr>
            <w:r w:rsidRPr="003E5811">
              <w:rPr>
                <w:sz w:val="22"/>
                <w:lang w:val="hr-HR"/>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41E983D" w14:textId="77777777" w:rsidR="00494715" w:rsidRPr="003E5811" w:rsidRDefault="006D7878" w:rsidP="0036075C">
            <w:pPr>
              <w:pStyle w:val="TableText"/>
              <w:jc w:val="center"/>
              <w:rPr>
                <w:sz w:val="22"/>
                <w:szCs w:val="22"/>
                <w:lang w:val="hr-HR"/>
              </w:rPr>
            </w:pPr>
            <w:r w:rsidRPr="003E5811">
              <w:rPr>
                <w:sz w:val="22"/>
                <w:lang w:val="hr-HR"/>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4C3139C" w14:textId="77777777" w:rsidR="00494715" w:rsidRPr="003E5811" w:rsidRDefault="006D7878" w:rsidP="0036075C">
            <w:pPr>
              <w:pStyle w:val="TableText"/>
              <w:jc w:val="center"/>
              <w:rPr>
                <w:sz w:val="22"/>
                <w:szCs w:val="22"/>
                <w:lang w:val="hr-HR"/>
              </w:rPr>
            </w:pPr>
            <w:r w:rsidRPr="003E5811">
              <w:rPr>
                <w:sz w:val="22"/>
                <w:lang w:val="hr-HR"/>
              </w:rPr>
              <w:t>20,73</w:t>
            </w:r>
          </w:p>
        </w:tc>
      </w:tr>
      <w:tr w:rsidR="00494715" w:rsidRPr="003E5811" w14:paraId="13C43E72"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3B8170F" w14:textId="77777777" w:rsidR="00494715" w:rsidRPr="003E5811" w:rsidRDefault="00494715" w:rsidP="0036075C">
            <w:pPr>
              <w:pStyle w:val="TableText"/>
              <w:rPr>
                <w:rFonts w:cs="Times New Roman"/>
                <w:sz w:val="22"/>
                <w:szCs w:val="22"/>
                <w:lang w:val="hr-HR"/>
              </w:rPr>
            </w:pPr>
          </w:p>
        </w:tc>
        <w:tc>
          <w:tcPr>
            <w:tcW w:w="1161" w:type="dxa"/>
            <w:tcBorders>
              <w:top w:val="single" w:sz="4" w:space="0" w:color="auto"/>
              <w:left w:val="single" w:sz="4" w:space="0" w:color="auto"/>
              <w:bottom w:val="single" w:sz="4" w:space="0" w:color="auto"/>
              <w:right w:val="single" w:sz="4" w:space="0" w:color="auto"/>
            </w:tcBorders>
            <w:vAlign w:val="center"/>
          </w:tcPr>
          <w:p w14:paraId="28597CAF" w14:textId="77777777" w:rsidR="00494715" w:rsidRPr="003E5811" w:rsidRDefault="006D7878" w:rsidP="0036075C">
            <w:pPr>
              <w:pStyle w:val="TableText"/>
              <w:jc w:val="center"/>
              <w:rPr>
                <w:rFonts w:cs="Times New Roman"/>
                <w:sz w:val="22"/>
                <w:szCs w:val="22"/>
                <w:lang w:val="hr-HR"/>
              </w:rPr>
            </w:pPr>
            <w:r w:rsidRPr="003E5811">
              <w:rPr>
                <w:sz w:val="22"/>
                <w:lang w:val="hr-HR"/>
              </w:rPr>
              <w:t>12. mjesec</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C10FE13" w14:textId="77777777" w:rsidR="00494715" w:rsidRPr="003E5811" w:rsidRDefault="006D7878" w:rsidP="0036075C">
            <w:pPr>
              <w:pStyle w:val="TableText"/>
              <w:jc w:val="center"/>
              <w:rPr>
                <w:rFonts w:cs="Times New Roman"/>
                <w:sz w:val="22"/>
                <w:szCs w:val="22"/>
                <w:lang w:val="hr-HR"/>
              </w:rPr>
            </w:pPr>
            <w:r w:rsidRPr="003E5811">
              <w:rPr>
                <w:sz w:val="22"/>
                <w:lang w:val="hr-HR"/>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2EFD0BC" w14:textId="77777777" w:rsidR="00494715" w:rsidRPr="003E5811" w:rsidRDefault="006D7878" w:rsidP="0036075C">
            <w:pPr>
              <w:pStyle w:val="TableText"/>
              <w:jc w:val="center"/>
              <w:rPr>
                <w:sz w:val="22"/>
                <w:szCs w:val="22"/>
                <w:lang w:val="hr-HR"/>
              </w:rPr>
            </w:pPr>
            <w:r w:rsidRPr="003E5811">
              <w:rPr>
                <w:sz w:val="22"/>
                <w:lang w:val="hr-HR"/>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52767C1" w14:textId="77777777" w:rsidR="00494715" w:rsidRPr="003E5811" w:rsidRDefault="006D7878" w:rsidP="0036075C">
            <w:pPr>
              <w:pStyle w:val="TableText"/>
              <w:jc w:val="center"/>
              <w:rPr>
                <w:sz w:val="22"/>
                <w:szCs w:val="22"/>
                <w:lang w:val="hr-HR"/>
              </w:rPr>
            </w:pPr>
            <w:r w:rsidRPr="003E5811">
              <w:rPr>
                <w:sz w:val="22"/>
                <w:lang w:val="hr-HR"/>
              </w:rPr>
              <w:t>25,91</w:t>
            </w:r>
          </w:p>
        </w:tc>
      </w:tr>
      <w:tr w:rsidR="00494715" w:rsidRPr="003E5811" w14:paraId="3DBF6827" w14:textId="77777777">
        <w:trPr>
          <w:cantSplit/>
        </w:trPr>
        <w:tc>
          <w:tcPr>
            <w:tcW w:w="9215" w:type="dxa"/>
            <w:gridSpan w:val="7"/>
            <w:tcBorders>
              <w:top w:val="single" w:sz="4" w:space="0" w:color="auto"/>
            </w:tcBorders>
            <w:shd w:val="clear" w:color="auto" w:fill="auto"/>
            <w:vAlign w:val="center"/>
          </w:tcPr>
          <w:p w14:paraId="6A9C5209" w14:textId="77777777" w:rsidR="00494715" w:rsidRPr="003E5811" w:rsidRDefault="006D7878" w:rsidP="00F80F53">
            <w:pPr>
              <w:spacing w:line="240" w:lineRule="auto"/>
              <w:jc w:val="both"/>
              <w:rPr>
                <w:sz w:val="18"/>
                <w:szCs w:val="18"/>
                <w:lang w:val="hr-HR"/>
              </w:rPr>
            </w:pPr>
            <w:r w:rsidRPr="003E5811">
              <w:rPr>
                <w:sz w:val="18"/>
                <w:lang w:val="hr-HR"/>
              </w:rPr>
              <w:t>*p &lt; 0,05</w:t>
            </w:r>
          </w:p>
          <w:p w14:paraId="0A040D12" w14:textId="77777777" w:rsidR="00494715" w:rsidRPr="003E5811" w:rsidRDefault="006D7878" w:rsidP="00F80F53">
            <w:pPr>
              <w:spacing w:line="240" w:lineRule="auto"/>
              <w:jc w:val="both"/>
              <w:rPr>
                <w:sz w:val="18"/>
                <w:szCs w:val="18"/>
                <w:lang w:val="hr-HR"/>
              </w:rPr>
            </w:pPr>
            <w:r w:rsidRPr="003E5811">
              <w:rPr>
                <w:sz w:val="18"/>
                <w:lang w:val="hr-HR"/>
              </w:rPr>
              <w:t>**p &lt; 0,001</w:t>
            </w:r>
          </w:p>
          <w:p w14:paraId="5876314C" w14:textId="77777777" w:rsidR="00494715" w:rsidRPr="003E5811" w:rsidRDefault="006D7878" w:rsidP="00F80F53">
            <w:pPr>
              <w:spacing w:line="240" w:lineRule="auto"/>
              <w:jc w:val="both"/>
              <w:rPr>
                <w:sz w:val="18"/>
                <w:szCs w:val="18"/>
                <w:lang w:val="hr-HR"/>
              </w:rPr>
            </w:pPr>
            <w:r w:rsidRPr="003E5811">
              <w:rPr>
                <w:sz w:val="18"/>
                <w:lang w:val="hr-HR"/>
              </w:rPr>
              <w:t>***p &lt; 0,0001 u odnosu na placebo (u odnosu na metotreksat u studiji ORAL Start)</w:t>
            </w:r>
          </w:p>
          <w:p w14:paraId="494E0E92" w14:textId="77777777" w:rsidR="00494715" w:rsidRPr="003E5811" w:rsidRDefault="006D7878" w:rsidP="00F80F53">
            <w:pPr>
              <w:spacing w:line="240" w:lineRule="auto"/>
              <w:jc w:val="both"/>
              <w:rPr>
                <w:sz w:val="18"/>
                <w:szCs w:val="18"/>
                <w:lang w:val="hr-HR"/>
              </w:rPr>
            </w:pPr>
            <w:r w:rsidRPr="003E5811">
              <w:rPr>
                <w:sz w:val="18"/>
                <w:lang w:val="hr-HR"/>
              </w:rPr>
              <w:t>ǂp &lt; 0,05 – tofacitinib u dozi od 5 mg + MTX u odnosu na tofacitinib u dozi od 5 mg u studiji ORAL Strategy (normalne p-vrijednosti bez prilagođavanja za višestruko upoređivanje)</w:t>
            </w:r>
          </w:p>
          <w:p w14:paraId="5291C856" w14:textId="77777777" w:rsidR="00494715" w:rsidRPr="003E5811" w:rsidRDefault="006D7878" w:rsidP="00F80F53">
            <w:pPr>
              <w:spacing w:line="240" w:lineRule="auto"/>
              <w:jc w:val="both"/>
              <w:rPr>
                <w:lang w:val="hr-HR"/>
              </w:rPr>
            </w:pPr>
            <w:r w:rsidRPr="003E5811">
              <w:rPr>
                <w:sz w:val="18"/>
                <w:lang w:val="hr-HR"/>
              </w:rPr>
              <w:t>QOW = svake druge nedjelje, N = broj analiziranih ispitanika, ACR20/50/70 = ACR ≥ 20, 50, 70% poboljšanja, NP = nije primjenljivo, MTX = metotreksat.</w:t>
            </w:r>
          </w:p>
        </w:tc>
      </w:tr>
    </w:tbl>
    <w:p w14:paraId="730B82FF" w14:textId="77777777" w:rsidR="00494715" w:rsidRPr="003E5811" w:rsidRDefault="00494715" w:rsidP="0036075C">
      <w:pPr>
        <w:spacing w:line="240" w:lineRule="auto"/>
        <w:rPr>
          <w:szCs w:val="22"/>
          <w:lang w:val="hr-HR"/>
        </w:rPr>
      </w:pPr>
    </w:p>
    <w:p w14:paraId="1BAD60E2" w14:textId="77777777" w:rsidR="00494715" w:rsidRPr="003E5811" w:rsidRDefault="006D7878" w:rsidP="00F80F53">
      <w:pPr>
        <w:keepNext/>
        <w:spacing w:line="240" w:lineRule="auto"/>
        <w:jc w:val="both"/>
        <w:rPr>
          <w:b/>
          <w:szCs w:val="22"/>
          <w:lang w:val="hr-HR"/>
        </w:rPr>
      </w:pPr>
      <w:r w:rsidRPr="003E5811">
        <w:rPr>
          <w:i/>
          <w:lang w:val="hr-HR"/>
        </w:rPr>
        <w:t>DAS28-4(ESR) odgovor</w:t>
      </w:r>
    </w:p>
    <w:p w14:paraId="656A7579" w14:textId="77777777" w:rsidR="00494715" w:rsidRPr="003E5811" w:rsidRDefault="006D7878" w:rsidP="00F80F53">
      <w:pPr>
        <w:spacing w:line="240" w:lineRule="auto"/>
        <w:jc w:val="both"/>
        <w:rPr>
          <w:lang w:val="hr-HR"/>
        </w:rPr>
      </w:pPr>
      <w:r w:rsidRPr="003E5811">
        <w:rPr>
          <w:lang w:val="hr-HR"/>
        </w:rPr>
        <w:t>Pacijenti u studijama faze 3 imali su srednju početnu vrijednost indeksa aktivnosti bolesti (DAS28-4[ESR]) od 6,1 </w:t>
      </w:r>
      <w:r w:rsidRPr="003E5811">
        <w:rPr>
          <w:lang w:val="hr-HR"/>
        </w:rPr>
        <w:noBreakHyphen/>
        <w:t> 6,7. Značajno smanjenje indeksa DAS28-4(ESR) u odnosu na početne vrijednosti (srednje poboljšanje) od 1,8 do 2,0 i od 1,9 do 2,2 primijećeno je kod pacijenata liječenih dozama od 5 mg, odnosno 10 mg dva puta dnevno, u poređenju sa pacijentima koji su primali placebo (0,7 - 1,1) u 3. mjesecu. Procenat pacijenata koji su postigli kliničku remisiju za DAS28 (DAS28-4(ESR) &lt; 2,6) u studijama ORAL Step, ORAL Sync i ORAL Standard prikazan je u tabeli 10.</w:t>
      </w:r>
    </w:p>
    <w:p w14:paraId="402985B6" w14:textId="77777777" w:rsidR="00494715" w:rsidRPr="003E5811" w:rsidRDefault="00494715" w:rsidP="00F80F53">
      <w:pPr>
        <w:spacing w:line="240" w:lineRule="auto"/>
        <w:jc w:val="both"/>
        <w:rPr>
          <w:b/>
          <w:bCs/>
          <w:szCs w:val="22"/>
          <w:lang w:val="hr-HR"/>
        </w:rPr>
      </w:pPr>
    </w:p>
    <w:p w14:paraId="13FB8065" w14:textId="77777777" w:rsidR="00494715" w:rsidRPr="003E5811" w:rsidRDefault="006D7878" w:rsidP="0036075C">
      <w:pPr>
        <w:keepNext/>
        <w:tabs>
          <w:tab w:val="clear" w:pos="567"/>
          <w:tab w:val="left" w:pos="900"/>
        </w:tabs>
        <w:spacing w:line="240" w:lineRule="auto"/>
        <w:ind w:left="900" w:hanging="900"/>
        <w:rPr>
          <w:b/>
          <w:szCs w:val="22"/>
          <w:lang w:val="hr-HR"/>
        </w:rPr>
      </w:pPr>
      <w:r w:rsidRPr="003E5811">
        <w:rPr>
          <w:b/>
          <w:lang w:val="hr-HR"/>
        </w:rPr>
        <w:lastRenderedPageBreak/>
        <w:t>Tabela 10:</w:t>
      </w:r>
      <w:r w:rsidR="0022298A" w:rsidRPr="003E5811">
        <w:rPr>
          <w:b/>
          <w:lang w:val="hr-HR"/>
        </w:rPr>
        <w:t xml:space="preserve"> </w:t>
      </w:r>
      <w:r w:rsidRPr="003E5811">
        <w:rPr>
          <w:b/>
          <w:lang w:val="hr-HR"/>
        </w:rPr>
        <w:t xml:space="preserve">Broj (%) ispitanika koji su postigli remisiju DAS28-4(ESR) &lt; 2,6 u 3. i 6. mjesecu </w:t>
      </w:r>
    </w:p>
    <w:tbl>
      <w:tblPr>
        <w:tblW w:w="5044" w:type="pct"/>
        <w:tblInd w:w="-80" w:type="dxa"/>
        <w:tblCellMar>
          <w:left w:w="0" w:type="dxa"/>
          <w:right w:w="0" w:type="dxa"/>
        </w:tblCellMar>
        <w:tblLook w:val="04A0" w:firstRow="1" w:lastRow="0" w:firstColumn="1" w:lastColumn="0" w:noHBand="0" w:noVBand="1"/>
      </w:tblPr>
      <w:tblGrid>
        <w:gridCol w:w="3790"/>
        <w:gridCol w:w="2655"/>
        <w:gridCol w:w="1103"/>
        <w:gridCol w:w="1583"/>
      </w:tblGrid>
      <w:tr w:rsidR="00494715" w:rsidRPr="003E5811" w14:paraId="41ED0A4A" w14:textId="77777777">
        <w:trPr>
          <w:cantSplit/>
        </w:trPr>
        <w:tc>
          <w:tcPr>
            <w:tcW w:w="3849" w:type="dxa"/>
            <w:tcBorders>
              <w:top w:val="single" w:sz="4" w:space="0" w:color="auto"/>
              <w:left w:val="single" w:sz="8" w:space="0" w:color="auto"/>
              <w:bottom w:val="single" w:sz="8" w:space="0" w:color="auto"/>
              <w:right w:val="single" w:sz="8" w:space="0" w:color="auto"/>
            </w:tcBorders>
          </w:tcPr>
          <w:p w14:paraId="32795E09" w14:textId="77777777" w:rsidR="00494715" w:rsidRPr="003E5811" w:rsidRDefault="00494715" w:rsidP="0036075C">
            <w:pPr>
              <w:keepNext/>
              <w:spacing w:line="240" w:lineRule="auto"/>
              <w:rPr>
                <w:b/>
                <w:bCs/>
                <w:szCs w:val="22"/>
                <w:lang w:val="hr-HR"/>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1953B6" w14:textId="77777777" w:rsidR="00494715" w:rsidRPr="003E5811" w:rsidRDefault="006D7878" w:rsidP="0036075C">
            <w:pPr>
              <w:keepNext/>
              <w:spacing w:line="240" w:lineRule="auto"/>
              <w:jc w:val="center"/>
              <w:rPr>
                <w:b/>
                <w:bCs/>
                <w:szCs w:val="22"/>
                <w:lang w:val="hr-HR"/>
              </w:rPr>
            </w:pPr>
            <w:r w:rsidRPr="003E5811">
              <w:rPr>
                <w:b/>
                <w:lang w:val="hr-HR"/>
              </w:rPr>
              <w:t>Vrijeme</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AD6227" w14:textId="77777777" w:rsidR="00494715" w:rsidRPr="003E5811" w:rsidRDefault="006D7878" w:rsidP="0036075C">
            <w:pPr>
              <w:keepNext/>
              <w:spacing w:line="240" w:lineRule="auto"/>
              <w:jc w:val="center"/>
              <w:rPr>
                <w:b/>
                <w:bCs/>
                <w:szCs w:val="22"/>
                <w:lang w:val="hr-HR"/>
              </w:rPr>
            </w:pPr>
            <w:r w:rsidRPr="003E5811">
              <w:rPr>
                <w:b/>
                <w:lang w:val="hr-HR"/>
              </w:rPr>
              <w:t>N</w:t>
            </w:r>
          </w:p>
        </w:tc>
        <w:tc>
          <w:tcPr>
            <w:tcW w:w="1608" w:type="dxa"/>
            <w:tcBorders>
              <w:top w:val="single" w:sz="4" w:space="0" w:color="auto"/>
              <w:left w:val="nil"/>
              <w:bottom w:val="single" w:sz="8" w:space="0" w:color="auto"/>
              <w:right w:val="single" w:sz="8" w:space="0" w:color="auto"/>
            </w:tcBorders>
          </w:tcPr>
          <w:p w14:paraId="019B67E2" w14:textId="77777777" w:rsidR="00494715" w:rsidRPr="003E5811" w:rsidRDefault="006D7878" w:rsidP="0036075C">
            <w:pPr>
              <w:keepNext/>
              <w:spacing w:line="240" w:lineRule="auto"/>
              <w:jc w:val="center"/>
              <w:rPr>
                <w:b/>
                <w:bCs/>
                <w:szCs w:val="22"/>
                <w:lang w:val="hr-HR"/>
              </w:rPr>
            </w:pPr>
            <w:r w:rsidRPr="003E5811">
              <w:rPr>
                <w:b/>
                <w:lang w:val="hr-HR"/>
              </w:rPr>
              <w:t>%</w:t>
            </w:r>
          </w:p>
        </w:tc>
      </w:tr>
      <w:tr w:rsidR="00494715" w:rsidRPr="003E5811" w14:paraId="3A21DE88" w14:textId="77777777">
        <w:trPr>
          <w:cantSplit/>
        </w:trPr>
        <w:tc>
          <w:tcPr>
            <w:tcW w:w="9270" w:type="dxa"/>
            <w:gridSpan w:val="4"/>
            <w:tcBorders>
              <w:top w:val="nil"/>
              <w:left w:val="single" w:sz="8" w:space="0" w:color="auto"/>
              <w:bottom w:val="single" w:sz="8" w:space="0" w:color="auto"/>
              <w:right w:val="single" w:sz="8" w:space="0" w:color="auto"/>
            </w:tcBorders>
          </w:tcPr>
          <w:p w14:paraId="3DB093C6" w14:textId="77777777" w:rsidR="00494715" w:rsidRPr="003E5811" w:rsidRDefault="006D7878" w:rsidP="0036075C">
            <w:pPr>
              <w:keepNext/>
              <w:spacing w:line="240" w:lineRule="auto"/>
              <w:jc w:val="center"/>
              <w:rPr>
                <w:rFonts w:eastAsia="Calibri"/>
                <w:szCs w:val="22"/>
                <w:lang w:val="hr-HR"/>
              </w:rPr>
            </w:pPr>
            <w:r w:rsidRPr="003E5811">
              <w:rPr>
                <w:b/>
                <w:lang w:val="hr-HR"/>
              </w:rPr>
              <w:t xml:space="preserve">ORAL Step: Pacijenti sa neadekvatnim odgovorom na inhibitor TNF-a </w:t>
            </w:r>
          </w:p>
        </w:tc>
      </w:tr>
      <w:tr w:rsidR="00494715" w:rsidRPr="003E5811" w14:paraId="4FA52B29" w14:textId="77777777">
        <w:trPr>
          <w:cantSplit/>
          <w:trHeight w:val="295"/>
        </w:trPr>
        <w:tc>
          <w:tcPr>
            <w:tcW w:w="3849" w:type="dxa"/>
            <w:tcBorders>
              <w:top w:val="nil"/>
              <w:left w:val="single" w:sz="8" w:space="0" w:color="auto"/>
              <w:bottom w:val="single" w:sz="8" w:space="0" w:color="auto"/>
              <w:right w:val="single" w:sz="8" w:space="0" w:color="auto"/>
            </w:tcBorders>
          </w:tcPr>
          <w:p w14:paraId="4062EBCF" w14:textId="77777777" w:rsidR="00494715" w:rsidRPr="003E5811" w:rsidRDefault="006D7878" w:rsidP="0036075C">
            <w:pPr>
              <w:keepNext/>
              <w:spacing w:line="240" w:lineRule="auto"/>
              <w:ind w:left="162"/>
              <w:rPr>
                <w:rFonts w:eastAsia="Calibri"/>
                <w:szCs w:val="22"/>
                <w:lang w:val="hr-HR"/>
              </w:rPr>
            </w:pPr>
            <w:r w:rsidRPr="003E5811">
              <w:rPr>
                <w:lang w:val="hr-HR"/>
              </w:rPr>
              <w:t>Tofacitinib 5 mg dva puta dnevno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D4D53" w14:textId="77777777" w:rsidR="00494715" w:rsidRPr="003E5811" w:rsidRDefault="006D7878" w:rsidP="0036075C">
            <w:pPr>
              <w:keepNext/>
              <w:spacing w:line="240" w:lineRule="auto"/>
              <w:jc w:val="center"/>
              <w:rPr>
                <w:rFonts w:eastAsia="Calibri"/>
                <w:szCs w:val="22"/>
                <w:lang w:val="hr-HR"/>
              </w:rPr>
            </w:pPr>
            <w:r w:rsidRPr="003E5811">
              <w:rPr>
                <w:lang w:val="hr-HR"/>
              </w:rPr>
              <w:t>3.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98C3CEC" w14:textId="77777777" w:rsidR="00494715" w:rsidRPr="003E5811" w:rsidRDefault="006D7878" w:rsidP="0036075C">
            <w:pPr>
              <w:keepNext/>
              <w:spacing w:line="240" w:lineRule="auto"/>
              <w:jc w:val="center"/>
              <w:rPr>
                <w:rFonts w:eastAsia="Calibri"/>
                <w:szCs w:val="22"/>
                <w:lang w:val="hr-HR"/>
              </w:rPr>
            </w:pPr>
            <w:r w:rsidRPr="003E5811">
              <w:rPr>
                <w:lang w:val="hr-HR"/>
              </w:rPr>
              <w:t>133</w:t>
            </w:r>
          </w:p>
        </w:tc>
        <w:tc>
          <w:tcPr>
            <w:tcW w:w="1608" w:type="dxa"/>
            <w:tcBorders>
              <w:top w:val="nil"/>
              <w:left w:val="nil"/>
              <w:bottom w:val="single" w:sz="8" w:space="0" w:color="auto"/>
              <w:right w:val="single" w:sz="8" w:space="0" w:color="auto"/>
            </w:tcBorders>
          </w:tcPr>
          <w:p w14:paraId="440A066C" w14:textId="77777777" w:rsidR="00494715" w:rsidRPr="003E5811" w:rsidRDefault="006D7878" w:rsidP="0036075C">
            <w:pPr>
              <w:keepNext/>
              <w:spacing w:line="240" w:lineRule="auto"/>
              <w:jc w:val="center"/>
              <w:rPr>
                <w:rFonts w:eastAsia="Calibri"/>
                <w:szCs w:val="22"/>
                <w:lang w:val="hr-HR"/>
              </w:rPr>
            </w:pPr>
            <w:r w:rsidRPr="003E5811">
              <w:rPr>
                <w:lang w:val="hr-HR"/>
              </w:rPr>
              <w:t>6</w:t>
            </w:r>
          </w:p>
        </w:tc>
      </w:tr>
      <w:tr w:rsidR="00494715" w:rsidRPr="003E5811" w14:paraId="38285779" w14:textId="77777777">
        <w:trPr>
          <w:cantSplit/>
        </w:trPr>
        <w:tc>
          <w:tcPr>
            <w:tcW w:w="3849" w:type="dxa"/>
            <w:tcBorders>
              <w:top w:val="nil"/>
              <w:left w:val="single" w:sz="8" w:space="0" w:color="auto"/>
              <w:bottom w:val="single" w:sz="8" w:space="0" w:color="auto"/>
              <w:right w:val="single" w:sz="8" w:space="0" w:color="auto"/>
            </w:tcBorders>
          </w:tcPr>
          <w:p w14:paraId="0E759A24" w14:textId="77777777" w:rsidR="00494715" w:rsidRPr="003E5811" w:rsidRDefault="006D7878" w:rsidP="0036075C">
            <w:pPr>
              <w:keepNext/>
              <w:spacing w:line="240" w:lineRule="auto"/>
              <w:ind w:left="162"/>
              <w:rPr>
                <w:rFonts w:eastAsia="Calibri"/>
                <w:szCs w:val="22"/>
                <w:lang w:val="hr-HR"/>
              </w:rPr>
            </w:pPr>
            <w:r w:rsidRPr="003E5811">
              <w:rPr>
                <w:lang w:val="hr-HR"/>
              </w:rPr>
              <w:t>Tofacitinib 10 mg dva puta dnevno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70D2D" w14:textId="77777777" w:rsidR="00494715" w:rsidRPr="003E5811" w:rsidRDefault="006D7878" w:rsidP="0036075C">
            <w:pPr>
              <w:keepNext/>
              <w:spacing w:line="240" w:lineRule="auto"/>
              <w:jc w:val="center"/>
              <w:rPr>
                <w:szCs w:val="22"/>
                <w:lang w:val="hr-HR"/>
              </w:rPr>
            </w:pPr>
            <w:r w:rsidRPr="003E5811">
              <w:rPr>
                <w:lang w:val="hr-HR"/>
              </w:rPr>
              <w:t>3.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3B156BC" w14:textId="77777777" w:rsidR="00494715" w:rsidRPr="003E5811" w:rsidRDefault="006D7878" w:rsidP="0036075C">
            <w:pPr>
              <w:keepNext/>
              <w:spacing w:line="240" w:lineRule="auto"/>
              <w:jc w:val="center"/>
              <w:rPr>
                <w:szCs w:val="22"/>
                <w:lang w:val="hr-HR"/>
              </w:rPr>
            </w:pPr>
            <w:r w:rsidRPr="003E5811">
              <w:rPr>
                <w:lang w:val="hr-HR"/>
              </w:rPr>
              <w:t>134</w:t>
            </w:r>
          </w:p>
        </w:tc>
        <w:tc>
          <w:tcPr>
            <w:tcW w:w="1608" w:type="dxa"/>
            <w:tcBorders>
              <w:top w:val="nil"/>
              <w:left w:val="nil"/>
              <w:bottom w:val="single" w:sz="8" w:space="0" w:color="auto"/>
              <w:right w:val="single" w:sz="8" w:space="0" w:color="auto"/>
            </w:tcBorders>
          </w:tcPr>
          <w:p w14:paraId="3559268A" w14:textId="77777777" w:rsidR="00494715" w:rsidRPr="003E5811" w:rsidRDefault="006D7878" w:rsidP="0036075C">
            <w:pPr>
              <w:keepNext/>
              <w:spacing w:line="240" w:lineRule="auto"/>
              <w:jc w:val="center"/>
              <w:rPr>
                <w:rFonts w:eastAsia="Calibri"/>
                <w:szCs w:val="22"/>
                <w:lang w:val="hr-HR"/>
              </w:rPr>
            </w:pPr>
            <w:r w:rsidRPr="003E5811">
              <w:rPr>
                <w:lang w:val="hr-HR"/>
              </w:rPr>
              <w:t>8*</w:t>
            </w:r>
          </w:p>
        </w:tc>
      </w:tr>
      <w:tr w:rsidR="00494715" w:rsidRPr="003E5811" w14:paraId="38580C8B" w14:textId="77777777">
        <w:trPr>
          <w:cantSplit/>
        </w:trPr>
        <w:tc>
          <w:tcPr>
            <w:tcW w:w="3849" w:type="dxa"/>
            <w:tcBorders>
              <w:top w:val="nil"/>
              <w:left w:val="single" w:sz="8" w:space="0" w:color="auto"/>
              <w:bottom w:val="single" w:sz="8" w:space="0" w:color="auto"/>
              <w:right w:val="single" w:sz="8" w:space="0" w:color="auto"/>
            </w:tcBorders>
          </w:tcPr>
          <w:p w14:paraId="7EB0808A" w14:textId="77777777" w:rsidR="00494715" w:rsidRPr="003E5811" w:rsidRDefault="006D7878" w:rsidP="0036075C">
            <w:pPr>
              <w:spacing w:line="240" w:lineRule="auto"/>
              <w:ind w:left="162"/>
              <w:rPr>
                <w:rFonts w:eastAsia="Calibri"/>
                <w:szCs w:val="22"/>
                <w:lang w:val="hr-HR"/>
              </w:rPr>
            </w:pPr>
            <w:r w:rsidRPr="003E5811">
              <w:rPr>
                <w:lang w:val="hr-HR"/>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402831" w14:textId="77777777" w:rsidR="00494715" w:rsidRPr="003E5811" w:rsidRDefault="006D7878" w:rsidP="0036075C">
            <w:pPr>
              <w:spacing w:line="240" w:lineRule="auto"/>
              <w:jc w:val="center"/>
              <w:rPr>
                <w:szCs w:val="22"/>
                <w:lang w:val="hr-HR"/>
              </w:rPr>
            </w:pPr>
            <w:r w:rsidRPr="003E5811">
              <w:rPr>
                <w:lang w:val="hr-HR"/>
              </w:rPr>
              <w:t>3.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C52B598" w14:textId="77777777" w:rsidR="00494715" w:rsidRPr="003E5811" w:rsidRDefault="006D7878" w:rsidP="0036075C">
            <w:pPr>
              <w:spacing w:line="240" w:lineRule="auto"/>
              <w:jc w:val="center"/>
              <w:rPr>
                <w:szCs w:val="22"/>
                <w:lang w:val="hr-HR"/>
              </w:rPr>
            </w:pPr>
            <w:r w:rsidRPr="003E5811">
              <w:rPr>
                <w:lang w:val="hr-HR"/>
              </w:rPr>
              <w:t>132</w:t>
            </w:r>
          </w:p>
        </w:tc>
        <w:tc>
          <w:tcPr>
            <w:tcW w:w="1608" w:type="dxa"/>
            <w:tcBorders>
              <w:top w:val="nil"/>
              <w:left w:val="nil"/>
              <w:bottom w:val="single" w:sz="8" w:space="0" w:color="auto"/>
              <w:right w:val="single" w:sz="8" w:space="0" w:color="auto"/>
            </w:tcBorders>
          </w:tcPr>
          <w:p w14:paraId="4C0D613C" w14:textId="77777777" w:rsidR="00494715" w:rsidRPr="003E5811" w:rsidRDefault="006D7878" w:rsidP="0036075C">
            <w:pPr>
              <w:spacing w:line="240" w:lineRule="auto"/>
              <w:jc w:val="center"/>
              <w:rPr>
                <w:rFonts w:eastAsia="Calibri"/>
                <w:szCs w:val="22"/>
                <w:lang w:val="hr-HR"/>
              </w:rPr>
            </w:pPr>
            <w:r w:rsidRPr="003E5811">
              <w:rPr>
                <w:lang w:val="hr-HR"/>
              </w:rPr>
              <w:t>2</w:t>
            </w:r>
          </w:p>
        </w:tc>
      </w:tr>
      <w:tr w:rsidR="00494715" w:rsidRPr="003E5811" w14:paraId="29216BAA" w14:textId="77777777">
        <w:trPr>
          <w:cantSplit/>
        </w:trPr>
        <w:tc>
          <w:tcPr>
            <w:tcW w:w="9270" w:type="dxa"/>
            <w:gridSpan w:val="4"/>
            <w:tcBorders>
              <w:top w:val="nil"/>
              <w:left w:val="single" w:sz="8" w:space="0" w:color="auto"/>
              <w:bottom w:val="single" w:sz="8" w:space="0" w:color="auto"/>
              <w:right w:val="single" w:sz="8" w:space="0" w:color="auto"/>
            </w:tcBorders>
          </w:tcPr>
          <w:p w14:paraId="24E610DB" w14:textId="77777777" w:rsidR="00494715" w:rsidRPr="003E5811" w:rsidRDefault="006D7878" w:rsidP="0036075C">
            <w:pPr>
              <w:spacing w:line="240" w:lineRule="auto"/>
              <w:jc w:val="center"/>
              <w:rPr>
                <w:rFonts w:eastAsia="Calibri"/>
                <w:szCs w:val="22"/>
                <w:lang w:val="hr-HR"/>
              </w:rPr>
            </w:pPr>
            <w:r w:rsidRPr="003E5811">
              <w:rPr>
                <w:b/>
                <w:lang w:val="hr-HR"/>
              </w:rPr>
              <w:t xml:space="preserve">ORAL Sync: Pacijenti sa neadekvatnim odgovorom na DMARD </w:t>
            </w:r>
          </w:p>
        </w:tc>
      </w:tr>
      <w:tr w:rsidR="00494715" w:rsidRPr="003E5811" w14:paraId="6CE0903F" w14:textId="77777777">
        <w:trPr>
          <w:cantSplit/>
        </w:trPr>
        <w:tc>
          <w:tcPr>
            <w:tcW w:w="3849" w:type="dxa"/>
            <w:tcBorders>
              <w:top w:val="nil"/>
              <w:left w:val="single" w:sz="8" w:space="0" w:color="auto"/>
              <w:bottom w:val="single" w:sz="8" w:space="0" w:color="auto"/>
              <w:right w:val="single" w:sz="8" w:space="0" w:color="auto"/>
            </w:tcBorders>
          </w:tcPr>
          <w:p w14:paraId="022C24E4" w14:textId="77777777" w:rsidR="00494715" w:rsidRPr="003E5811" w:rsidRDefault="006D7878" w:rsidP="0036075C">
            <w:pPr>
              <w:spacing w:line="240" w:lineRule="auto"/>
              <w:ind w:left="162"/>
              <w:rPr>
                <w:rFonts w:eastAsia="Calibri"/>
                <w:szCs w:val="22"/>
                <w:lang w:val="hr-HR"/>
              </w:rPr>
            </w:pPr>
            <w:r w:rsidRPr="003E5811">
              <w:rPr>
                <w:lang w:val="hr-HR"/>
              </w:rPr>
              <w:t>Tofacitinib 5 mg dva puta dnevno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8FE0EB" w14:textId="77777777" w:rsidR="00494715" w:rsidRPr="003E5811" w:rsidRDefault="006D7878" w:rsidP="0036075C">
            <w:pPr>
              <w:spacing w:line="240" w:lineRule="auto"/>
              <w:jc w:val="center"/>
              <w:rPr>
                <w:szCs w:val="22"/>
                <w:lang w:val="hr-HR"/>
              </w:rPr>
            </w:pPr>
            <w:r w:rsidRPr="003E5811">
              <w:rPr>
                <w:lang w:val="hr-HR"/>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4B48A04" w14:textId="77777777" w:rsidR="00494715" w:rsidRPr="003E5811" w:rsidRDefault="006D7878" w:rsidP="0036075C">
            <w:pPr>
              <w:spacing w:line="240" w:lineRule="auto"/>
              <w:jc w:val="center"/>
              <w:rPr>
                <w:szCs w:val="22"/>
                <w:lang w:val="hr-HR"/>
              </w:rPr>
            </w:pPr>
            <w:r w:rsidRPr="003E5811">
              <w:rPr>
                <w:lang w:val="hr-HR"/>
              </w:rPr>
              <w:t>312</w:t>
            </w:r>
          </w:p>
        </w:tc>
        <w:tc>
          <w:tcPr>
            <w:tcW w:w="1608" w:type="dxa"/>
            <w:tcBorders>
              <w:top w:val="nil"/>
              <w:left w:val="nil"/>
              <w:bottom w:val="single" w:sz="8" w:space="0" w:color="auto"/>
              <w:right w:val="single" w:sz="8" w:space="0" w:color="auto"/>
            </w:tcBorders>
          </w:tcPr>
          <w:p w14:paraId="6D1F828F" w14:textId="77777777" w:rsidR="00494715" w:rsidRPr="003E5811" w:rsidRDefault="006D7878" w:rsidP="0036075C">
            <w:pPr>
              <w:spacing w:line="240" w:lineRule="auto"/>
              <w:jc w:val="center"/>
              <w:rPr>
                <w:rFonts w:eastAsia="Calibri"/>
                <w:szCs w:val="22"/>
                <w:lang w:val="hr-HR"/>
              </w:rPr>
            </w:pPr>
            <w:r w:rsidRPr="003E5811">
              <w:rPr>
                <w:lang w:val="hr-HR"/>
              </w:rPr>
              <w:t>8*</w:t>
            </w:r>
          </w:p>
        </w:tc>
      </w:tr>
      <w:tr w:rsidR="00494715" w:rsidRPr="003E5811" w14:paraId="107E7FEC" w14:textId="77777777">
        <w:trPr>
          <w:cantSplit/>
        </w:trPr>
        <w:tc>
          <w:tcPr>
            <w:tcW w:w="3849" w:type="dxa"/>
            <w:tcBorders>
              <w:top w:val="nil"/>
              <w:left w:val="single" w:sz="8" w:space="0" w:color="auto"/>
              <w:bottom w:val="single" w:sz="8" w:space="0" w:color="auto"/>
              <w:right w:val="single" w:sz="8" w:space="0" w:color="auto"/>
            </w:tcBorders>
          </w:tcPr>
          <w:p w14:paraId="7E0ABB17" w14:textId="77777777" w:rsidR="00494715" w:rsidRPr="003E5811" w:rsidRDefault="006D7878" w:rsidP="0036075C">
            <w:pPr>
              <w:spacing w:line="240" w:lineRule="auto"/>
              <w:ind w:left="162"/>
              <w:rPr>
                <w:rFonts w:eastAsia="Calibri"/>
                <w:szCs w:val="22"/>
                <w:lang w:val="hr-HR"/>
              </w:rPr>
            </w:pPr>
            <w:r w:rsidRPr="003E5811">
              <w:rPr>
                <w:lang w:val="hr-HR"/>
              </w:rPr>
              <w:t>Tofacitinib od 10 mg dva puta dnevno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B86B72" w14:textId="77777777" w:rsidR="00494715" w:rsidRPr="003E5811" w:rsidRDefault="006D7878" w:rsidP="0036075C">
            <w:pPr>
              <w:spacing w:line="240" w:lineRule="auto"/>
              <w:jc w:val="center"/>
              <w:rPr>
                <w:szCs w:val="22"/>
                <w:lang w:val="hr-HR"/>
              </w:rPr>
            </w:pPr>
            <w:r w:rsidRPr="003E5811">
              <w:rPr>
                <w:lang w:val="hr-HR"/>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9FEEBA0" w14:textId="77777777" w:rsidR="00494715" w:rsidRPr="003E5811" w:rsidRDefault="006D7878" w:rsidP="0036075C">
            <w:pPr>
              <w:spacing w:line="240" w:lineRule="auto"/>
              <w:jc w:val="center"/>
              <w:rPr>
                <w:szCs w:val="22"/>
                <w:lang w:val="hr-HR"/>
              </w:rPr>
            </w:pPr>
            <w:r w:rsidRPr="003E5811">
              <w:rPr>
                <w:lang w:val="hr-HR"/>
              </w:rPr>
              <w:t>315</w:t>
            </w:r>
          </w:p>
        </w:tc>
        <w:tc>
          <w:tcPr>
            <w:tcW w:w="1608" w:type="dxa"/>
            <w:tcBorders>
              <w:top w:val="nil"/>
              <w:left w:val="nil"/>
              <w:bottom w:val="single" w:sz="8" w:space="0" w:color="auto"/>
              <w:right w:val="single" w:sz="8" w:space="0" w:color="auto"/>
            </w:tcBorders>
          </w:tcPr>
          <w:p w14:paraId="53A232AA" w14:textId="77777777" w:rsidR="00494715" w:rsidRPr="003E5811" w:rsidRDefault="006D7878" w:rsidP="0036075C">
            <w:pPr>
              <w:spacing w:line="240" w:lineRule="auto"/>
              <w:jc w:val="center"/>
              <w:rPr>
                <w:rFonts w:eastAsia="Calibri"/>
                <w:szCs w:val="22"/>
                <w:lang w:val="hr-HR"/>
              </w:rPr>
            </w:pPr>
            <w:r w:rsidRPr="003E5811">
              <w:rPr>
                <w:lang w:val="hr-HR"/>
              </w:rPr>
              <w:t>11***</w:t>
            </w:r>
          </w:p>
        </w:tc>
      </w:tr>
      <w:tr w:rsidR="00494715" w:rsidRPr="003E5811" w14:paraId="0212B1C1" w14:textId="77777777">
        <w:trPr>
          <w:cantSplit/>
        </w:trPr>
        <w:tc>
          <w:tcPr>
            <w:tcW w:w="3849" w:type="dxa"/>
            <w:tcBorders>
              <w:top w:val="nil"/>
              <w:left w:val="single" w:sz="8" w:space="0" w:color="auto"/>
              <w:bottom w:val="single" w:sz="8" w:space="0" w:color="auto"/>
              <w:right w:val="single" w:sz="8" w:space="0" w:color="auto"/>
            </w:tcBorders>
          </w:tcPr>
          <w:p w14:paraId="5FFE443E" w14:textId="77777777" w:rsidR="00494715" w:rsidRPr="003E5811" w:rsidRDefault="006D7878" w:rsidP="0036075C">
            <w:pPr>
              <w:spacing w:line="240" w:lineRule="auto"/>
              <w:ind w:left="162"/>
              <w:rPr>
                <w:rFonts w:eastAsia="Calibri"/>
                <w:szCs w:val="22"/>
                <w:lang w:val="hr-HR"/>
              </w:rPr>
            </w:pPr>
            <w:r w:rsidRPr="003E5811">
              <w:rPr>
                <w:lang w:val="hr-HR"/>
              </w:rPr>
              <w:t>Placebo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8CF19D" w14:textId="77777777" w:rsidR="00494715" w:rsidRPr="003E5811" w:rsidRDefault="006D7878" w:rsidP="0036075C">
            <w:pPr>
              <w:spacing w:line="240" w:lineRule="auto"/>
              <w:jc w:val="center"/>
              <w:rPr>
                <w:szCs w:val="22"/>
                <w:lang w:val="hr-HR"/>
              </w:rPr>
            </w:pPr>
            <w:r w:rsidRPr="003E5811">
              <w:rPr>
                <w:lang w:val="hr-HR"/>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21DEDE1" w14:textId="77777777" w:rsidR="00494715" w:rsidRPr="003E5811" w:rsidRDefault="006D7878" w:rsidP="0036075C">
            <w:pPr>
              <w:spacing w:line="240" w:lineRule="auto"/>
              <w:jc w:val="center"/>
              <w:rPr>
                <w:szCs w:val="22"/>
                <w:lang w:val="hr-HR"/>
              </w:rPr>
            </w:pPr>
            <w:r w:rsidRPr="003E5811">
              <w:rPr>
                <w:lang w:val="hr-HR"/>
              </w:rPr>
              <w:t>158</w:t>
            </w:r>
          </w:p>
        </w:tc>
        <w:tc>
          <w:tcPr>
            <w:tcW w:w="1608" w:type="dxa"/>
            <w:tcBorders>
              <w:top w:val="nil"/>
              <w:left w:val="nil"/>
              <w:bottom w:val="single" w:sz="8" w:space="0" w:color="auto"/>
              <w:right w:val="single" w:sz="8" w:space="0" w:color="auto"/>
            </w:tcBorders>
          </w:tcPr>
          <w:p w14:paraId="213B7C0D" w14:textId="77777777" w:rsidR="00494715" w:rsidRPr="003E5811" w:rsidRDefault="006D7878" w:rsidP="0036075C">
            <w:pPr>
              <w:spacing w:line="240" w:lineRule="auto"/>
              <w:jc w:val="center"/>
              <w:rPr>
                <w:rFonts w:eastAsia="Calibri"/>
                <w:szCs w:val="22"/>
                <w:lang w:val="hr-HR"/>
              </w:rPr>
            </w:pPr>
            <w:r w:rsidRPr="003E5811">
              <w:rPr>
                <w:lang w:val="hr-HR"/>
              </w:rPr>
              <w:t>3</w:t>
            </w:r>
          </w:p>
        </w:tc>
      </w:tr>
      <w:tr w:rsidR="00494715" w:rsidRPr="003E5811" w14:paraId="2178A294" w14:textId="77777777">
        <w:trPr>
          <w:cantSplit/>
        </w:trPr>
        <w:tc>
          <w:tcPr>
            <w:tcW w:w="9270" w:type="dxa"/>
            <w:gridSpan w:val="4"/>
            <w:tcBorders>
              <w:top w:val="nil"/>
              <w:left w:val="single" w:sz="8" w:space="0" w:color="auto"/>
              <w:bottom w:val="single" w:sz="8" w:space="0" w:color="auto"/>
              <w:right w:val="single" w:sz="8" w:space="0" w:color="auto"/>
            </w:tcBorders>
          </w:tcPr>
          <w:p w14:paraId="2239E0FA" w14:textId="77777777" w:rsidR="00494715" w:rsidRPr="003E5811" w:rsidRDefault="006D7878" w:rsidP="0036075C">
            <w:pPr>
              <w:spacing w:line="240" w:lineRule="auto"/>
              <w:jc w:val="center"/>
              <w:rPr>
                <w:rFonts w:eastAsia="Calibri"/>
                <w:szCs w:val="22"/>
                <w:lang w:val="hr-HR"/>
              </w:rPr>
            </w:pPr>
            <w:r w:rsidRPr="003E5811">
              <w:rPr>
                <w:b/>
                <w:lang w:val="hr-HR"/>
              </w:rPr>
              <w:t xml:space="preserve">ORAL Standard: Pacijenti sa neadekvatnim odgovorom na MTX </w:t>
            </w:r>
          </w:p>
        </w:tc>
      </w:tr>
      <w:tr w:rsidR="00494715" w:rsidRPr="003E5811" w14:paraId="3F7AC155" w14:textId="77777777">
        <w:trPr>
          <w:cantSplit/>
        </w:trPr>
        <w:tc>
          <w:tcPr>
            <w:tcW w:w="3849" w:type="dxa"/>
            <w:tcBorders>
              <w:top w:val="nil"/>
              <w:left w:val="single" w:sz="8" w:space="0" w:color="auto"/>
              <w:bottom w:val="single" w:sz="8" w:space="0" w:color="auto"/>
              <w:right w:val="single" w:sz="8" w:space="0" w:color="auto"/>
            </w:tcBorders>
          </w:tcPr>
          <w:p w14:paraId="2C01C462" w14:textId="77777777" w:rsidR="00494715" w:rsidRPr="003E5811" w:rsidRDefault="006D7878" w:rsidP="0036075C">
            <w:pPr>
              <w:spacing w:line="240" w:lineRule="auto"/>
              <w:ind w:left="162"/>
              <w:rPr>
                <w:rFonts w:eastAsia="Calibri"/>
                <w:szCs w:val="22"/>
                <w:lang w:val="hr-HR"/>
              </w:rPr>
            </w:pPr>
            <w:r w:rsidRPr="003E5811">
              <w:rPr>
                <w:lang w:val="hr-HR"/>
              </w:rPr>
              <w:t>Tofacitinib 5 mg dva puta dnevno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D7BB6B" w14:textId="77777777" w:rsidR="00494715" w:rsidRPr="003E5811" w:rsidRDefault="006D7878" w:rsidP="0036075C">
            <w:pPr>
              <w:spacing w:line="240" w:lineRule="auto"/>
              <w:jc w:val="center"/>
              <w:rPr>
                <w:szCs w:val="22"/>
                <w:lang w:val="hr-HR"/>
              </w:rPr>
            </w:pPr>
            <w:r w:rsidRPr="003E5811">
              <w:rPr>
                <w:lang w:val="hr-HR"/>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13DCD37" w14:textId="77777777" w:rsidR="00494715" w:rsidRPr="003E5811" w:rsidRDefault="006D7878" w:rsidP="0036075C">
            <w:pPr>
              <w:spacing w:line="240" w:lineRule="auto"/>
              <w:jc w:val="center"/>
              <w:rPr>
                <w:szCs w:val="22"/>
                <w:lang w:val="hr-HR"/>
              </w:rPr>
            </w:pPr>
            <w:r w:rsidRPr="003E5811">
              <w:rPr>
                <w:lang w:val="hr-HR"/>
              </w:rPr>
              <w:t>198</w:t>
            </w:r>
          </w:p>
        </w:tc>
        <w:tc>
          <w:tcPr>
            <w:tcW w:w="1608" w:type="dxa"/>
            <w:tcBorders>
              <w:top w:val="nil"/>
              <w:left w:val="nil"/>
              <w:bottom w:val="single" w:sz="8" w:space="0" w:color="auto"/>
              <w:right w:val="single" w:sz="8" w:space="0" w:color="auto"/>
            </w:tcBorders>
          </w:tcPr>
          <w:p w14:paraId="5AF68C8C" w14:textId="77777777" w:rsidR="00494715" w:rsidRPr="003E5811" w:rsidRDefault="006D7878" w:rsidP="0036075C">
            <w:pPr>
              <w:spacing w:line="240" w:lineRule="auto"/>
              <w:jc w:val="center"/>
              <w:rPr>
                <w:rFonts w:eastAsia="Calibri"/>
                <w:szCs w:val="22"/>
                <w:lang w:val="hr-HR"/>
              </w:rPr>
            </w:pPr>
            <w:r w:rsidRPr="003E5811">
              <w:rPr>
                <w:lang w:val="hr-HR"/>
              </w:rPr>
              <w:t>6*</w:t>
            </w:r>
          </w:p>
        </w:tc>
      </w:tr>
      <w:tr w:rsidR="00494715" w:rsidRPr="003E5811" w14:paraId="110D03F4" w14:textId="77777777">
        <w:trPr>
          <w:cantSplit/>
        </w:trPr>
        <w:tc>
          <w:tcPr>
            <w:tcW w:w="3849" w:type="dxa"/>
            <w:tcBorders>
              <w:top w:val="nil"/>
              <w:left w:val="single" w:sz="8" w:space="0" w:color="auto"/>
              <w:bottom w:val="single" w:sz="8" w:space="0" w:color="auto"/>
              <w:right w:val="single" w:sz="8" w:space="0" w:color="auto"/>
            </w:tcBorders>
          </w:tcPr>
          <w:p w14:paraId="6357B7FD" w14:textId="77777777" w:rsidR="00494715" w:rsidRPr="003E5811" w:rsidRDefault="006D7878" w:rsidP="0036075C">
            <w:pPr>
              <w:spacing w:line="240" w:lineRule="auto"/>
              <w:ind w:left="162"/>
              <w:rPr>
                <w:rFonts w:eastAsia="Calibri"/>
                <w:szCs w:val="22"/>
                <w:lang w:val="hr-HR"/>
              </w:rPr>
            </w:pPr>
            <w:r w:rsidRPr="003E5811">
              <w:rPr>
                <w:lang w:val="hr-HR"/>
              </w:rPr>
              <w:t>Tofacitinib 10 mg dva puta dnevno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3A4425" w14:textId="77777777" w:rsidR="00494715" w:rsidRPr="003E5811" w:rsidRDefault="006D7878" w:rsidP="0036075C">
            <w:pPr>
              <w:spacing w:line="240" w:lineRule="auto"/>
              <w:jc w:val="center"/>
              <w:rPr>
                <w:szCs w:val="22"/>
                <w:lang w:val="hr-HR"/>
              </w:rPr>
            </w:pPr>
            <w:r w:rsidRPr="003E5811">
              <w:rPr>
                <w:lang w:val="hr-HR"/>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155141C" w14:textId="77777777" w:rsidR="00494715" w:rsidRPr="003E5811" w:rsidRDefault="006D7878" w:rsidP="0036075C">
            <w:pPr>
              <w:spacing w:line="240" w:lineRule="auto"/>
              <w:jc w:val="center"/>
              <w:rPr>
                <w:szCs w:val="22"/>
                <w:lang w:val="hr-HR"/>
              </w:rPr>
            </w:pPr>
            <w:r w:rsidRPr="003E5811">
              <w:rPr>
                <w:lang w:val="hr-HR"/>
              </w:rPr>
              <w:t>197</w:t>
            </w:r>
          </w:p>
        </w:tc>
        <w:tc>
          <w:tcPr>
            <w:tcW w:w="1608" w:type="dxa"/>
            <w:tcBorders>
              <w:top w:val="nil"/>
              <w:left w:val="nil"/>
              <w:bottom w:val="single" w:sz="8" w:space="0" w:color="auto"/>
              <w:right w:val="single" w:sz="8" w:space="0" w:color="auto"/>
            </w:tcBorders>
          </w:tcPr>
          <w:p w14:paraId="47F159C0" w14:textId="77777777" w:rsidR="00494715" w:rsidRPr="003E5811" w:rsidRDefault="006D7878" w:rsidP="0036075C">
            <w:pPr>
              <w:spacing w:line="240" w:lineRule="auto"/>
              <w:jc w:val="center"/>
              <w:rPr>
                <w:rFonts w:eastAsia="Calibri"/>
                <w:szCs w:val="22"/>
                <w:lang w:val="hr-HR"/>
              </w:rPr>
            </w:pPr>
            <w:r w:rsidRPr="003E5811">
              <w:rPr>
                <w:lang w:val="hr-HR"/>
              </w:rPr>
              <w:t>11***</w:t>
            </w:r>
          </w:p>
        </w:tc>
      </w:tr>
      <w:tr w:rsidR="00494715" w:rsidRPr="003E5811" w14:paraId="397EDC9E" w14:textId="77777777">
        <w:trPr>
          <w:cantSplit/>
        </w:trPr>
        <w:tc>
          <w:tcPr>
            <w:tcW w:w="3849" w:type="dxa"/>
            <w:tcBorders>
              <w:top w:val="nil"/>
              <w:left w:val="single" w:sz="8" w:space="0" w:color="auto"/>
              <w:bottom w:val="single" w:sz="8" w:space="0" w:color="auto"/>
              <w:right w:val="single" w:sz="8" w:space="0" w:color="auto"/>
            </w:tcBorders>
          </w:tcPr>
          <w:p w14:paraId="3B5D5C04" w14:textId="77777777" w:rsidR="00494715" w:rsidRPr="003E5811" w:rsidRDefault="006D7878" w:rsidP="0036075C">
            <w:pPr>
              <w:spacing w:line="240" w:lineRule="auto"/>
              <w:ind w:left="162"/>
              <w:rPr>
                <w:rFonts w:eastAsia="Calibri"/>
                <w:szCs w:val="22"/>
                <w:lang w:val="hr-HR"/>
              </w:rPr>
            </w:pPr>
            <w:r w:rsidRPr="003E5811">
              <w:rPr>
                <w:lang w:val="hr-HR"/>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9FDE06" w14:textId="77777777" w:rsidR="00494715" w:rsidRPr="003E5811" w:rsidRDefault="006D7878" w:rsidP="0036075C">
            <w:pPr>
              <w:spacing w:line="240" w:lineRule="auto"/>
              <w:jc w:val="center"/>
              <w:rPr>
                <w:szCs w:val="22"/>
                <w:lang w:val="hr-HR"/>
              </w:rPr>
            </w:pPr>
            <w:r w:rsidRPr="003E5811">
              <w:rPr>
                <w:lang w:val="hr-HR"/>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B15341E" w14:textId="77777777" w:rsidR="00494715" w:rsidRPr="003E5811" w:rsidRDefault="006D7878" w:rsidP="0036075C">
            <w:pPr>
              <w:spacing w:line="240" w:lineRule="auto"/>
              <w:jc w:val="center"/>
              <w:rPr>
                <w:szCs w:val="22"/>
                <w:lang w:val="hr-HR"/>
              </w:rPr>
            </w:pPr>
            <w:r w:rsidRPr="003E5811">
              <w:rPr>
                <w:lang w:val="hr-HR"/>
              </w:rPr>
              <w:t>199</w:t>
            </w:r>
          </w:p>
        </w:tc>
        <w:tc>
          <w:tcPr>
            <w:tcW w:w="1608" w:type="dxa"/>
            <w:tcBorders>
              <w:top w:val="nil"/>
              <w:left w:val="nil"/>
              <w:bottom w:val="single" w:sz="8" w:space="0" w:color="auto"/>
              <w:right w:val="single" w:sz="8" w:space="0" w:color="auto"/>
            </w:tcBorders>
          </w:tcPr>
          <w:p w14:paraId="177D359F" w14:textId="77777777" w:rsidR="00494715" w:rsidRPr="003E5811" w:rsidRDefault="006D7878" w:rsidP="0036075C">
            <w:pPr>
              <w:spacing w:line="240" w:lineRule="auto"/>
              <w:jc w:val="center"/>
              <w:rPr>
                <w:rFonts w:eastAsia="Calibri"/>
                <w:szCs w:val="22"/>
                <w:lang w:val="hr-HR"/>
              </w:rPr>
            </w:pPr>
            <w:r w:rsidRPr="003E5811">
              <w:rPr>
                <w:lang w:val="hr-HR"/>
              </w:rPr>
              <w:t>6*</w:t>
            </w:r>
          </w:p>
        </w:tc>
      </w:tr>
      <w:tr w:rsidR="00494715" w:rsidRPr="003E5811" w14:paraId="35E53808" w14:textId="77777777">
        <w:trPr>
          <w:cantSplit/>
        </w:trPr>
        <w:tc>
          <w:tcPr>
            <w:tcW w:w="3849" w:type="dxa"/>
            <w:tcBorders>
              <w:top w:val="nil"/>
              <w:left w:val="single" w:sz="8" w:space="0" w:color="auto"/>
              <w:bottom w:val="single" w:sz="8" w:space="0" w:color="auto"/>
              <w:right w:val="single" w:sz="8" w:space="0" w:color="auto"/>
            </w:tcBorders>
          </w:tcPr>
          <w:p w14:paraId="52E27AA8" w14:textId="77777777" w:rsidR="00494715" w:rsidRPr="003E5811" w:rsidRDefault="006D7878" w:rsidP="0036075C">
            <w:pPr>
              <w:spacing w:line="240" w:lineRule="auto"/>
              <w:ind w:left="162"/>
              <w:rPr>
                <w:rFonts w:eastAsia="Calibri"/>
                <w:szCs w:val="22"/>
                <w:lang w:val="hr-HR"/>
              </w:rPr>
            </w:pPr>
            <w:r w:rsidRPr="003E5811">
              <w:rPr>
                <w:lang w:val="hr-HR"/>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85007" w14:textId="77777777" w:rsidR="00494715" w:rsidRPr="003E5811" w:rsidRDefault="006D7878" w:rsidP="0036075C">
            <w:pPr>
              <w:spacing w:line="240" w:lineRule="auto"/>
              <w:jc w:val="center"/>
              <w:rPr>
                <w:szCs w:val="22"/>
                <w:lang w:val="hr-HR"/>
              </w:rPr>
            </w:pPr>
            <w:r w:rsidRPr="003E5811">
              <w:rPr>
                <w:lang w:val="hr-HR"/>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97303F1" w14:textId="77777777" w:rsidR="00494715" w:rsidRPr="003E5811" w:rsidRDefault="006D7878" w:rsidP="0036075C">
            <w:pPr>
              <w:spacing w:line="240" w:lineRule="auto"/>
              <w:jc w:val="center"/>
              <w:rPr>
                <w:szCs w:val="22"/>
                <w:lang w:val="hr-HR"/>
              </w:rPr>
            </w:pPr>
            <w:r w:rsidRPr="003E5811">
              <w:rPr>
                <w:lang w:val="hr-HR"/>
              </w:rPr>
              <w:t>105</w:t>
            </w:r>
          </w:p>
        </w:tc>
        <w:tc>
          <w:tcPr>
            <w:tcW w:w="1608" w:type="dxa"/>
            <w:tcBorders>
              <w:top w:val="nil"/>
              <w:left w:val="nil"/>
              <w:bottom w:val="single" w:sz="8" w:space="0" w:color="auto"/>
              <w:right w:val="single" w:sz="8" w:space="0" w:color="auto"/>
            </w:tcBorders>
          </w:tcPr>
          <w:p w14:paraId="7C6B27DD" w14:textId="77777777" w:rsidR="00494715" w:rsidRPr="003E5811" w:rsidRDefault="006D7878" w:rsidP="0036075C">
            <w:pPr>
              <w:spacing w:line="240" w:lineRule="auto"/>
              <w:jc w:val="center"/>
              <w:rPr>
                <w:rFonts w:eastAsia="Calibri"/>
                <w:szCs w:val="22"/>
                <w:lang w:val="hr-HR"/>
              </w:rPr>
            </w:pPr>
            <w:r w:rsidRPr="003E5811">
              <w:rPr>
                <w:lang w:val="hr-HR"/>
              </w:rPr>
              <w:t>1</w:t>
            </w:r>
          </w:p>
        </w:tc>
      </w:tr>
      <w:tr w:rsidR="00494715" w:rsidRPr="003E5811" w14:paraId="554EE83C" w14:textId="77777777">
        <w:trPr>
          <w:cantSplit/>
        </w:trPr>
        <w:tc>
          <w:tcPr>
            <w:tcW w:w="9270" w:type="dxa"/>
            <w:gridSpan w:val="4"/>
          </w:tcPr>
          <w:p w14:paraId="35A3505E" w14:textId="77777777" w:rsidR="00494715" w:rsidRPr="003E5811" w:rsidRDefault="006D7878" w:rsidP="00F80F53">
            <w:pPr>
              <w:overflowPunct w:val="0"/>
              <w:autoSpaceDE w:val="0"/>
              <w:autoSpaceDN w:val="0"/>
              <w:spacing w:line="240" w:lineRule="auto"/>
              <w:jc w:val="both"/>
              <w:textAlignment w:val="baseline"/>
              <w:rPr>
                <w:sz w:val="18"/>
                <w:szCs w:val="18"/>
                <w:lang w:val="hr-HR"/>
              </w:rPr>
            </w:pPr>
            <w:r w:rsidRPr="003E5811">
              <w:rPr>
                <w:sz w:val="18"/>
                <w:lang w:val="hr-HR"/>
              </w:rPr>
              <w:t>*p &lt; 0,05, ***p &lt; 0,0001 u odnosu na placebo, SC = supkutano, N = broj analiziranih ispitanika, DAS28 = indeks aktivnosti bolesti za 28 zglobova, ESR = brzina sedimentacije eritrocita.</w:t>
            </w:r>
          </w:p>
        </w:tc>
      </w:tr>
    </w:tbl>
    <w:p w14:paraId="4F302794" w14:textId="77777777" w:rsidR="00494715" w:rsidRPr="003E5811" w:rsidRDefault="00494715" w:rsidP="0036075C">
      <w:pPr>
        <w:spacing w:line="240" w:lineRule="auto"/>
        <w:rPr>
          <w:b/>
          <w:lang w:val="hr-HR"/>
        </w:rPr>
      </w:pPr>
    </w:p>
    <w:p w14:paraId="056B342F" w14:textId="77777777" w:rsidR="00494715" w:rsidRPr="003E5811" w:rsidRDefault="006D7878" w:rsidP="00F80F53">
      <w:pPr>
        <w:keepNext/>
        <w:tabs>
          <w:tab w:val="clear" w:pos="567"/>
        </w:tabs>
        <w:spacing w:line="240" w:lineRule="auto"/>
        <w:jc w:val="both"/>
        <w:rPr>
          <w:rFonts w:eastAsia="MS Mincho"/>
          <w:lang w:val="hr-HR"/>
        </w:rPr>
      </w:pPr>
      <w:r w:rsidRPr="003E5811">
        <w:rPr>
          <w:i/>
          <w:lang w:val="hr-HR"/>
        </w:rPr>
        <w:t>Radiološki odgovor</w:t>
      </w:r>
    </w:p>
    <w:p w14:paraId="7CBD9343" w14:textId="77777777" w:rsidR="00494715" w:rsidRPr="003E5811" w:rsidRDefault="006D7878" w:rsidP="00F80F53">
      <w:pPr>
        <w:spacing w:line="240" w:lineRule="auto"/>
        <w:jc w:val="both"/>
        <w:rPr>
          <w:lang w:val="hr-HR"/>
        </w:rPr>
      </w:pPr>
      <w:r w:rsidRPr="003E5811">
        <w:rPr>
          <w:lang w:val="hr-HR"/>
        </w:rPr>
        <w:t xml:space="preserve">U studijama ORAL Scan i ORAL Start, inhibicija progresije strukturalnog oštećenja zglobova procijenjena je radiološki i izražena je kao srednja promjena u odnosu na početnu vrijednost u mTSS i njegovim komponentama i rezultatu erozije i sužavanja zglobnog prostora (engl. </w:t>
      </w:r>
      <w:r w:rsidRPr="003E5811">
        <w:rPr>
          <w:i/>
          <w:iCs/>
          <w:lang w:val="hr-HR"/>
        </w:rPr>
        <w:t>joint space narrowing</w:t>
      </w:r>
      <w:r w:rsidRPr="003E5811">
        <w:rPr>
          <w:lang w:val="hr-HR"/>
        </w:rPr>
        <w:t xml:space="preserve"> - JSN) u 6. i 12. mjesecu. </w:t>
      </w:r>
    </w:p>
    <w:p w14:paraId="0FC76748" w14:textId="77777777" w:rsidR="00494715" w:rsidRPr="003E5811" w:rsidRDefault="00494715" w:rsidP="00F80F53">
      <w:pPr>
        <w:spacing w:line="240" w:lineRule="auto"/>
        <w:jc w:val="both"/>
        <w:rPr>
          <w:lang w:val="hr-HR"/>
        </w:rPr>
      </w:pPr>
    </w:p>
    <w:p w14:paraId="6FD1E508" w14:textId="77777777" w:rsidR="00494715" w:rsidRPr="003E5811" w:rsidRDefault="006D7878" w:rsidP="00F80F53">
      <w:pPr>
        <w:spacing w:line="240" w:lineRule="auto"/>
        <w:jc w:val="both"/>
        <w:rPr>
          <w:rFonts w:eastAsia="MS Mincho"/>
          <w:lang w:val="hr-HR"/>
        </w:rPr>
      </w:pPr>
      <w:r w:rsidRPr="003E5811">
        <w:rPr>
          <w:lang w:val="hr-HR"/>
        </w:rPr>
        <w:t xml:space="preserve">U studiji ORAL Scan, primjena tofacitiniba u dozi od 10 mg dva puta dnevno sa metotreksatom dovela je do značajno veće inhibicije progresije strukturalnog oštećenja u poređenju sa placebom i metotreksatom u 6. i 12. mjesecu. U slučaju doze od 5 mg dva puta dnevno, tofacitinib i metotreksat imali su slične efekte na srednju vrijednost progresije strukturalnog oštećenja (koja nije statistički značajna). Analiza erozije i JSN rezultati bili su u skladu sa ukupnim rezultatima. </w:t>
      </w:r>
    </w:p>
    <w:p w14:paraId="624C66BB" w14:textId="77777777" w:rsidR="00494715" w:rsidRPr="003E5811" w:rsidRDefault="00494715" w:rsidP="00F80F53">
      <w:pPr>
        <w:spacing w:line="240" w:lineRule="auto"/>
        <w:jc w:val="both"/>
        <w:rPr>
          <w:lang w:val="hr-HR"/>
        </w:rPr>
      </w:pPr>
    </w:p>
    <w:p w14:paraId="280DF378" w14:textId="77777777" w:rsidR="00494715" w:rsidRPr="003E5811" w:rsidRDefault="006D7878" w:rsidP="00F80F53">
      <w:pPr>
        <w:spacing w:line="240" w:lineRule="auto"/>
        <w:jc w:val="both"/>
        <w:rPr>
          <w:lang w:val="hr-HR"/>
        </w:rPr>
      </w:pPr>
      <w:r w:rsidRPr="003E5811">
        <w:rPr>
          <w:lang w:val="hr-HR"/>
        </w:rPr>
        <w:t>U grupi koja je primala placebo i metotreksat, kod 78% pacijenata nije došlo do radiološke progresije (promjena mTSS rezultata 0,5 ili manja) u 6. mjesecu u poređenju sa 89% i 87% pacijenata koji su primali tofacitinib od 5 mg, odnosno 10 mg dva puta dnevno sa metotreksatom (što je oboje značajno u poređenju sa pacijentima koji su primali placebo i metotreksat).</w:t>
      </w:r>
    </w:p>
    <w:p w14:paraId="3A420CC6" w14:textId="77777777" w:rsidR="00494715" w:rsidRPr="003E5811" w:rsidRDefault="00494715" w:rsidP="00F80F53">
      <w:pPr>
        <w:spacing w:line="240" w:lineRule="auto"/>
        <w:jc w:val="both"/>
        <w:rPr>
          <w:rFonts w:eastAsia="MS Mincho"/>
          <w:b/>
          <w:lang w:val="hr-HR"/>
        </w:rPr>
      </w:pPr>
    </w:p>
    <w:p w14:paraId="12F0DB07" w14:textId="77777777" w:rsidR="00494715" w:rsidRPr="003E5811" w:rsidRDefault="006D7878" w:rsidP="00F80F53">
      <w:pPr>
        <w:tabs>
          <w:tab w:val="clear" w:pos="567"/>
        </w:tabs>
        <w:spacing w:line="240" w:lineRule="auto"/>
        <w:jc w:val="both"/>
        <w:rPr>
          <w:rFonts w:eastAsia="MS Mincho"/>
          <w:szCs w:val="22"/>
          <w:lang w:val="hr-HR"/>
        </w:rPr>
      </w:pPr>
      <w:r w:rsidRPr="003E5811">
        <w:rPr>
          <w:lang w:val="hr-HR"/>
        </w:rPr>
        <w:t>U studiji ORAL Start, monoterapija tofacitinibom dovela je do značajno veće inhibicije progresije strukturalnog oštećenja u poređenju sa metotreksatom u 6. i 12. mjesecu, kao što je prikazano u tabeli 11, a ovaj efekat se održao i u 24. mjesecu.</w:t>
      </w:r>
      <w:r w:rsidRPr="003E5811">
        <w:rPr>
          <w:color w:val="1F497D"/>
          <w:lang w:val="hr-HR"/>
        </w:rPr>
        <w:t xml:space="preserve"> </w:t>
      </w:r>
      <w:r w:rsidRPr="003E5811">
        <w:rPr>
          <w:lang w:val="hr-HR"/>
        </w:rPr>
        <w:t>Analiza erozije i JSN rezultati bili su u skladu sa ukupnim rezultatima.</w:t>
      </w:r>
    </w:p>
    <w:p w14:paraId="3D0F5FE1" w14:textId="77777777" w:rsidR="00494715" w:rsidRPr="003E5811" w:rsidRDefault="00494715" w:rsidP="00F80F53">
      <w:pPr>
        <w:tabs>
          <w:tab w:val="clear" w:pos="567"/>
        </w:tabs>
        <w:spacing w:line="240" w:lineRule="auto"/>
        <w:jc w:val="both"/>
        <w:rPr>
          <w:rFonts w:eastAsia="MS Mincho"/>
          <w:lang w:val="hr-HR"/>
        </w:rPr>
      </w:pPr>
    </w:p>
    <w:p w14:paraId="11DE0765" w14:textId="77777777" w:rsidR="00494715" w:rsidRPr="003E5811" w:rsidRDefault="006D7878" w:rsidP="00F80F53">
      <w:pPr>
        <w:tabs>
          <w:tab w:val="clear" w:pos="567"/>
        </w:tabs>
        <w:spacing w:line="240" w:lineRule="auto"/>
        <w:jc w:val="both"/>
        <w:rPr>
          <w:szCs w:val="22"/>
          <w:lang w:val="hr-HR"/>
        </w:rPr>
      </w:pPr>
      <w:r w:rsidRPr="003E5811">
        <w:rPr>
          <w:lang w:val="hr-HR"/>
        </w:rPr>
        <w:t>U grupi koja je primala metotreksat, kod 70% pacijenata nije došlo do radiološke progresije u 6. mjesecu, u poređenju sa 83% i 90% pacijenata koji su primali tofacitinib od 5 mg, odnosno 10 mg dva puta dnevno, što je značajno u poređenju sa metotreksatom.</w:t>
      </w:r>
    </w:p>
    <w:p w14:paraId="0DCE5A34" w14:textId="77777777" w:rsidR="00494715" w:rsidRPr="003E5811" w:rsidRDefault="00E70B28" w:rsidP="0036075C">
      <w:pPr>
        <w:tabs>
          <w:tab w:val="clear" w:pos="567"/>
        </w:tabs>
        <w:spacing w:line="240" w:lineRule="auto"/>
        <w:rPr>
          <w:rFonts w:eastAsia="MS Mincho"/>
          <w:b/>
          <w:lang w:val="hr-HR"/>
        </w:rPr>
      </w:pPr>
      <w:r w:rsidRPr="003E5811">
        <w:rPr>
          <w:rFonts w:eastAsia="MS Mincho"/>
          <w:b/>
          <w:lang w:val="hr-HR"/>
        </w:rPr>
        <w:t xml:space="preserve"> </w:t>
      </w:r>
    </w:p>
    <w:p w14:paraId="40672C52" w14:textId="77777777" w:rsidR="00494715" w:rsidRPr="003E5811" w:rsidRDefault="006D7878" w:rsidP="0036075C">
      <w:pPr>
        <w:keepNext/>
        <w:tabs>
          <w:tab w:val="clear" w:pos="567"/>
          <w:tab w:val="left" w:pos="1080"/>
        </w:tabs>
        <w:spacing w:line="240" w:lineRule="auto"/>
        <w:ind w:left="900" w:hanging="900"/>
        <w:rPr>
          <w:b/>
          <w:lang w:val="hr-HR"/>
        </w:rPr>
      </w:pPr>
      <w:r w:rsidRPr="003E5811">
        <w:rPr>
          <w:b/>
          <w:lang w:val="hr-HR"/>
        </w:rPr>
        <w:lastRenderedPageBreak/>
        <w:t>Tabela 11:</w:t>
      </w:r>
      <w:r w:rsidRPr="003E5811">
        <w:rPr>
          <w:b/>
          <w:lang w:val="hr-HR"/>
        </w:rPr>
        <w:tab/>
      </w:r>
      <w:r w:rsidRPr="003E5811">
        <w:rPr>
          <w:b/>
          <w:lang w:val="hr-HR"/>
        </w:rPr>
        <w:tab/>
        <w:t>Radiografske promjene u 6. i 12. mjesecu</w:t>
      </w: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150"/>
        <w:gridCol w:w="1559"/>
        <w:gridCol w:w="1845"/>
        <w:gridCol w:w="1537"/>
        <w:gridCol w:w="1712"/>
      </w:tblGrid>
      <w:tr w:rsidR="00494715" w:rsidRPr="003E5811" w14:paraId="495BB27D" w14:textId="77777777">
        <w:tc>
          <w:tcPr>
            <w:tcW w:w="610" w:type="pct"/>
          </w:tcPr>
          <w:p w14:paraId="511C1ECE" w14:textId="77777777" w:rsidR="00494715" w:rsidRPr="003E5811" w:rsidRDefault="00494715" w:rsidP="0036075C">
            <w:pPr>
              <w:keepNext/>
              <w:tabs>
                <w:tab w:val="clear" w:pos="567"/>
              </w:tabs>
              <w:spacing w:line="240" w:lineRule="auto"/>
              <w:rPr>
                <w:sz w:val="20"/>
                <w:lang w:val="hr-HR"/>
              </w:rPr>
            </w:pPr>
          </w:p>
        </w:tc>
        <w:tc>
          <w:tcPr>
            <w:tcW w:w="4390" w:type="pct"/>
            <w:gridSpan w:val="5"/>
          </w:tcPr>
          <w:p w14:paraId="3ED69695"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ORAL Scan: Pacijenti sa neadekvatnim odgovorom na MTX</w:t>
            </w:r>
          </w:p>
        </w:tc>
      </w:tr>
      <w:tr w:rsidR="00494715" w:rsidRPr="003E5811" w14:paraId="7984EB39" w14:textId="77777777">
        <w:trPr>
          <w:trHeight w:val="1247"/>
        </w:trPr>
        <w:tc>
          <w:tcPr>
            <w:tcW w:w="610" w:type="pct"/>
          </w:tcPr>
          <w:p w14:paraId="5DDB2F83" w14:textId="77777777" w:rsidR="00494715" w:rsidRPr="003E5811" w:rsidRDefault="00494715" w:rsidP="0036075C">
            <w:pPr>
              <w:keepNext/>
              <w:tabs>
                <w:tab w:val="clear" w:pos="567"/>
              </w:tabs>
              <w:spacing w:line="240" w:lineRule="auto"/>
              <w:rPr>
                <w:sz w:val="20"/>
                <w:lang w:val="hr-HR"/>
              </w:rPr>
            </w:pPr>
          </w:p>
        </w:tc>
        <w:tc>
          <w:tcPr>
            <w:tcW w:w="647" w:type="pct"/>
          </w:tcPr>
          <w:p w14:paraId="3CBAA715" w14:textId="77777777" w:rsidR="00494715" w:rsidRPr="003E5811" w:rsidRDefault="006D7878" w:rsidP="0036075C">
            <w:pPr>
              <w:keepNext/>
              <w:tabs>
                <w:tab w:val="clear" w:pos="567"/>
              </w:tabs>
              <w:spacing w:line="240" w:lineRule="auto"/>
              <w:ind w:hanging="58"/>
              <w:jc w:val="center"/>
              <w:rPr>
                <w:b/>
                <w:sz w:val="20"/>
                <w:lang w:val="hr-HR"/>
              </w:rPr>
            </w:pPr>
            <w:r w:rsidRPr="003E5811">
              <w:rPr>
                <w:b/>
                <w:sz w:val="20"/>
                <w:lang w:val="hr-HR"/>
              </w:rPr>
              <w:t>Placebo + MTX</w:t>
            </w:r>
          </w:p>
          <w:p w14:paraId="5FA89915" w14:textId="77777777" w:rsidR="00494715" w:rsidRPr="003E5811" w:rsidRDefault="006D7878" w:rsidP="0036075C">
            <w:pPr>
              <w:keepNext/>
              <w:tabs>
                <w:tab w:val="clear" w:pos="567"/>
              </w:tabs>
              <w:spacing w:line="240" w:lineRule="auto"/>
              <w:ind w:hanging="58"/>
              <w:jc w:val="center"/>
              <w:rPr>
                <w:b/>
                <w:sz w:val="20"/>
                <w:lang w:val="hr-HR"/>
              </w:rPr>
            </w:pPr>
            <w:r w:rsidRPr="003E5811">
              <w:rPr>
                <w:b/>
                <w:sz w:val="20"/>
                <w:lang w:val="hr-HR"/>
              </w:rPr>
              <w:t>N=139</w:t>
            </w:r>
          </w:p>
          <w:p w14:paraId="6205AD44"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Srednja vrijednost (SD)</w:t>
            </w:r>
            <w:r w:rsidRPr="003E5811">
              <w:rPr>
                <w:b/>
                <w:sz w:val="20"/>
                <w:vertAlign w:val="superscript"/>
                <w:lang w:val="hr-HR"/>
              </w:rPr>
              <w:t>a</w:t>
            </w:r>
          </w:p>
        </w:tc>
        <w:tc>
          <w:tcPr>
            <w:tcW w:w="877" w:type="pct"/>
          </w:tcPr>
          <w:p w14:paraId="0ED50676"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Tofacitinib</w:t>
            </w:r>
          </w:p>
          <w:p w14:paraId="1D65A0E8"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5 mg</w:t>
            </w:r>
          </w:p>
          <w:p w14:paraId="5EDA950F"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dva puta dnevno + MTX</w:t>
            </w:r>
          </w:p>
          <w:p w14:paraId="029543CF"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N=277</w:t>
            </w:r>
          </w:p>
          <w:p w14:paraId="33570A22"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Srednja vrijednost (SD)</w:t>
            </w:r>
            <w:r w:rsidRPr="003E5811">
              <w:rPr>
                <w:b/>
                <w:sz w:val="20"/>
                <w:vertAlign w:val="superscript"/>
                <w:lang w:val="hr-HR"/>
              </w:rPr>
              <w:t>a</w:t>
            </w:r>
          </w:p>
        </w:tc>
        <w:tc>
          <w:tcPr>
            <w:tcW w:w="1038" w:type="pct"/>
          </w:tcPr>
          <w:p w14:paraId="2D2C7B18"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Tofacitinib</w:t>
            </w:r>
          </w:p>
          <w:p w14:paraId="1E7B0FCD"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 xml:space="preserve">5 mg </w:t>
            </w:r>
          </w:p>
          <w:p w14:paraId="7219FB45"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dva puta dnevno + MTX</w:t>
            </w:r>
          </w:p>
          <w:p w14:paraId="69C97110"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Razlika u srednjoj vrijednosti u odnosu na placebo</w:t>
            </w:r>
            <w:r w:rsidRPr="003E5811">
              <w:rPr>
                <w:b/>
                <w:sz w:val="20"/>
                <w:vertAlign w:val="superscript"/>
                <w:lang w:val="hr-HR"/>
              </w:rPr>
              <w:t>b</w:t>
            </w:r>
            <w:r w:rsidRPr="003E5811">
              <w:rPr>
                <w:b/>
                <w:sz w:val="20"/>
                <w:lang w:val="hr-HR"/>
              </w:rPr>
              <w:t xml:space="preserve"> (CI)</w:t>
            </w:r>
            <w:r w:rsidRPr="003E5811">
              <w:rPr>
                <w:b/>
                <w:sz w:val="20"/>
                <w:vertAlign w:val="superscript"/>
                <w:lang w:val="hr-HR"/>
              </w:rPr>
              <w:t xml:space="preserve"> </w:t>
            </w:r>
          </w:p>
        </w:tc>
        <w:tc>
          <w:tcPr>
            <w:tcW w:w="865" w:type="pct"/>
          </w:tcPr>
          <w:p w14:paraId="70035B56"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Tofacitinib</w:t>
            </w:r>
          </w:p>
          <w:p w14:paraId="4BD3DAFE"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10 mg</w:t>
            </w:r>
          </w:p>
          <w:p w14:paraId="198519B8"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dva puta dnevno + MTX</w:t>
            </w:r>
          </w:p>
          <w:p w14:paraId="22385A59"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N=290</w:t>
            </w:r>
          </w:p>
          <w:p w14:paraId="66EECC24"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Srednja vrijednost (SD)</w:t>
            </w:r>
            <w:r w:rsidRPr="003E5811">
              <w:rPr>
                <w:b/>
                <w:sz w:val="20"/>
                <w:vertAlign w:val="superscript"/>
                <w:lang w:val="hr-HR"/>
              </w:rPr>
              <w:t>a</w:t>
            </w:r>
          </w:p>
        </w:tc>
        <w:tc>
          <w:tcPr>
            <w:tcW w:w="963" w:type="pct"/>
          </w:tcPr>
          <w:p w14:paraId="721A69AD"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Tofacitinib</w:t>
            </w:r>
          </w:p>
          <w:p w14:paraId="7A550190"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10 mg</w:t>
            </w:r>
          </w:p>
          <w:p w14:paraId="2A29EAEC"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dva puta dnevno + MTX</w:t>
            </w:r>
          </w:p>
          <w:p w14:paraId="25263215"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Razlika u srednjoj vrijednosti u odnosu na placebo</w:t>
            </w:r>
            <w:r w:rsidRPr="003E5811">
              <w:rPr>
                <w:b/>
                <w:sz w:val="20"/>
                <w:vertAlign w:val="superscript"/>
                <w:lang w:val="hr-HR"/>
              </w:rPr>
              <w:t>b</w:t>
            </w:r>
          </w:p>
          <w:p w14:paraId="455C1B02"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(CI)</w:t>
            </w:r>
          </w:p>
        </w:tc>
      </w:tr>
      <w:tr w:rsidR="00494715" w:rsidRPr="003E5811" w14:paraId="78DF086F" w14:textId="77777777">
        <w:trPr>
          <w:trHeight w:val="1043"/>
        </w:trPr>
        <w:tc>
          <w:tcPr>
            <w:tcW w:w="610" w:type="pct"/>
          </w:tcPr>
          <w:p w14:paraId="7B40DF31" w14:textId="77777777" w:rsidR="00494715" w:rsidRPr="003E5811" w:rsidRDefault="006D7878" w:rsidP="0036075C">
            <w:pPr>
              <w:keepNext/>
              <w:tabs>
                <w:tab w:val="clear" w:pos="567"/>
              </w:tabs>
              <w:spacing w:line="240" w:lineRule="auto"/>
              <w:rPr>
                <w:sz w:val="20"/>
                <w:lang w:val="hr-HR"/>
              </w:rPr>
            </w:pPr>
            <w:r w:rsidRPr="003E5811">
              <w:rPr>
                <w:sz w:val="20"/>
                <w:lang w:val="hr-HR"/>
              </w:rPr>
              <w:t>mTSS</w:t>
            </w:r>
            <w:r w:rsidRPr="003E5811">
              <w:rPr>
                <w:b/>
                <w:sz w:val="20"/>
                <w:vertAlign w:val="superscript"/>
                <w:lang w:val="hr-HR"/>
              </w:rPr>
              <w:t>c</w:t>
            </w:r>
          </w:p>
          <w:p w14:paraId="02BF53D0" w14:textId="77777777" w:rsidR="00494715" w:rsidRPr="003E5811" w:rsidRDefault="006D7878" w:rsidP="00390A42">
            <w:pPr>
              <w:keepNext/>
              <w:tabs>
                <w:tab w:val="clear" w:pos="567"/>
              </w:tabs>
              <w:spacing w:line="240" w:lineRule="auto"/>
              <w:ind w:right="-95"/>
              <w:rPr>
                <w:sz w:val="20"/>
                <w:lang w:val="hr-HR"/>
              </w:rPr>
            </w:pPr>
            <w:r w:rsidRPr="003E5811">
              <w:rPr>
                <w:sz w:val="20"/>
                <w:lang w:val="hr-HR"/>
              </w:rPr>
              <w:t xml:space="preserve">Početna </w:t>
            </w:r>
            <w:r w:rsidR="00390A42" w:rsidRPr="003E5811">
              <w:rPr>
                <w:sz w:val="20"/>
                <w:lang w:val="hr-HR"/>
              </w:rPr>
              <w:t>vr.</w:t>
            </w:r>
          </w:p>
          <w:p w14:paraId="00FF1388" w14:textId="77777777" w:rsidR="00494715" w:rsidRPr="003E5811" w:rsidRDefault="006D7878" w:rsidP="0036075C">
            <w:pPr>
              <w:keepNext/>
              <w:tabs>
                <w:tab w:val="clear" w:pos="567"/>
              </w:tabs>
              <w:spacing w:line="240" w:lineRule="auto"/>
              <w:rPr>
                <w:sz w:val="20"/>
                <w:lang w:val="hr-HR"/>
              </w:rPr>
            </w:pPr>
            <w:r w:rsidRPr="003E5811">
              <w:rPr>
                <w:sz w:val="20"/>
                <w:lang w:val="hr-HR"/>
              </w:rPr>
              <w:t>6. mjesec</w:t>
            </w:r>
          </w:p>
          <w:p w14:paraId="549CE807" w14:textId="77777777" w:rsidR="00494715" w:rsidRPr="003E5811" w:rsidRDefault="006D7878" w:rsidP="0036075C">
            <w:pPr>
              <w:keepNext/>
              <w:tabs>
                <w:tab w:val="clear" w:pos="567"/>
              </w:tabs>
              <w:spacing w:line="240" w:lineRule="auto"/>
              <w:rPr>
                <w:sz w:val="20"/>
                <w:lang w:val="hr-HR"/>
              </w:rPr>
            </w:pPr>
            <w:r w:rsidRPr="003E5811">
              <w:rPr>
                <w:sz w:val="20"/>
                <w:lang w:val="hr-HR"/>
              </w:rPr>
              <w:t>12. mjesec</w:t>
            </w:r>
          </w:p>
        </w:tc>
        <w:tc>
          <w:tcPr>
            <w:tcW w:w="647" w:type="pct"/>
          </w:tcPr>
          <w:p w14:paraId="227E380B" w14:textId="77777777" w:rsidR="00494715" w:rsidRPr="003E5811" w:rsidRDefault="00494715" w:rsidP="0036075C">
            <w:pPr>
              <w:keepNext/>
              <w:tabs>
                <w:tab w:val="clear" w:pos="567"/>
              </w:tabs>
              <w:spacing w:line="240" w:lineRule="auto"/>
              <w:jc w:val="center"/>
              <w:rPr>
                <w:sz w:val="20"/>
                <w:lang w:val="hr-HR"/>
              </w:rPr>
            </w:pPr>
          </w:p>
          <w:p w14:paraId="5F38CD1E"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33 (42)</w:t>
            </w:r>
          </w:p>
          <w:p w14:paraId="2121F0E9"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0,5 (2,0)</w:t>
            </w:r>
          </w:p>
          <w:p w14:paraId="2E23DB89"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1,0 (3,9)</w:t>
            </w:r>
          </w:p>
        </w:tc>
        <w:tc>
          <w:tcPr>
            <w:tcW w:w="877" w:type="pct"/>
          </w:tcPr>
          <w:p w14:paraId="30A9D5C9" w14:textId="77777777" w:rsidR="00494715" w:rsidRPr="003E5811" w:rsidRDefault="00494715" w:rsidP="0036075C">
            <w:pPr>
              <w:keepNext/>
              <w:tabs>
                <w:tab w:val="clear" w:pos="567"/>
              </w:tabs>
              <w:spacing w:line="240" w:lineRule="auto"/>
              <w:jc w:val="center"/>
              <w:rPr>
                <w:sz w:val="20"/>
                <w:lang w:val="hr-HR"/>
              </w:rPr>
            </w:pPr>
          </w:p>
          <w:p w14:paraId="7E7B50A4"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31 (48)</w:t>
            </w:r>
          </w:p>
          <w:p w14:paraId="5BD18E80"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0,1 (1,7)</w:t>
            </w:r>
          </w:p>
          <w:p w14:paraId="1154A622"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0,3 (3,0)</w:t>
            </w:r>
          </w:p>
        </w:tc>
        <w:tc>
          <w:tcPr>
            <w:tcW w:w="1038" w:type="pct"/>
          </w:tcPr>
          <w:p w14:paraId="777633D3" w14:textId="77777777" w:rsidR="00494715" w:rsidRPr="003E5811" w:rsidRDefault="00494715" w:rsidP="0036075C">
            <w:pPr>
              <w:keepNext/>
              <w:tabs>
                <w:tab w:val="clear" w:pos="567"/>
              </w:tabs>
              <w:spacing w:line="240" w:lineRule="auto"/>
              <w:jc w:val="center"/>
              <w:rPr>
                <w:sz w:val="20"/>
                <w:lang w:val="hr-HR"/>
              </w:rPr>
            </w:pPr>
          </w:p>
          <w:p w14:paraId="0CAF1ED1"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w:t>
            </w:r>
          </w:p>
          <w:p w14:paraId="353DE077"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-0,3 (-0,7; 0,0)</w:t>
            </w:r>
          </w:p>
          <w:p w14:paraId="21D8F2F9"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-0,6 (-1,3; 0,0)</w:t>
            </w:r>
          </w:p>
        </w:tc>
        <w:tc>
          <w:tcPr>
            <w:tcW w:w="865" w:type="pct"/>
          </w:tcPr>
          <w:p w14:paraId="1AEE07B6" w14:textId="77777777" w:rsidR="00494715" w:rsidRPr="003E5811" w:rsidRDefault="00494715" w:rsidP="0036075C">
            <w:pPr>
              <w:keepNext/>
              <w:tabs>
                <w:tab w:val="clear" w:pos="567"/>
              </w:tabs>
              <w:spacing w:line="240" w:lineRule="auto"/>
              <w:jc w:val="center"/>
              <w:rPr>
                <w:sz w:val="20"/>
                <w:lang w:val="hr-HR"/>
              </w:rPr>
            </w:pPr>
          </w:p>
          <w:p w14:paraId="38AA8F02"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37 (54)</w:t>
            </w:r>
          </w:p>
          <w:p w14:paraId="023D1AEB"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0,1 (2,0)</w:t>
            </w:r>
          </w:p>
          <w:p w14:paraId="7D3E5F04"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0,1 (2,9)</w:t>
            </w:r>
          </w:p>
        </w:tc>
        <w:tc>
          <w:tcPr>
            <w:tcW w:w="963" w:type="pct"/>
          </w:tcPr>
          <w:p w14:paraId="5CD01EC1" w14:textId="77777777" w:rsidR="00494715" w:rsidRPr="003E5811" w:rsidRDefault="00494715" w:rsidP="0036075C">
            <w:pPr>
              <w:keepNext/>
              <w:tabs>
                <w:tab w:val="clear" w:pos="567"/>
              </w:tabs>
              <w:spacing w:line="240" w:lineRule="auto"/>
              <w:jc w:val="center"/>
              <w:rPr>
                <w:sz w:val="20"/>
                <w:lang w:val="hr-HR"/>
              </w:rPr>
            </w:pPr>
          </w:p>
          <w:p w14:paraId="3738BE16"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w:t>
            </w:r>
          </w:p>
          <w:p w14:paraId="16E12205"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-0,4 (-0,8; 0,0)</w:t>
            </w:r>
          </w:p>
          <w:p w14:paraId="55E2CCFE"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-0,9 (-1,5; -0,2)</w:t>
            </w:r>
          </w:p>
        </w:tc>
      </w:tr>
      <w:tr w:rsidR="00494715" w:rsidRPr="003E5811" w14:paraId="3B769853" w14:textId="77777777">
        <w:tc>
          <w:tcPr>
            <w:tcW w:w="610" w:type="pct"/>
          </w:tcPr>
          <w:p w14:paraId="1F537433" w14:textId="77777777" w:rsidR="00494715" w:rsidRPr="003E5811" w:rsidRDefault="00494715" w:rsidP="0036075C">
            <w:pPr>
              <w:keepNext/>
              <w:tabs>
                <w:tab w:val="clear" w:pos="567"/>
              </w:tabs>
              <w:spacing w:line="240" w:lineRule="auto"/>
              <w:rPr>
                <w:sz w:val="20"/>
                <w:lang w:val="hr-HR"/>
              </w:rPr>
            </w:pPr>
          </w:p>
        </w:tc>
        <w:tc>
          <w:tcPr>
            <w:tcW w:w="4390" w:type="pct"/>
            <w:gridSpan w:val="5"/>
          </w:tcPr>
          <w:p w14:paraId="5F9D9554"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ORAL Start: Prva MTX terapija</w:t>
            </w:r>
          </w:p>
        </w:tc>
      </w:tr>
      <w:tr w:rsidR="00494715" w:rsidRPr="003E5811" w14:paraId="58A1863F" w14:textId="77777777">
        <w:trPr>
          <w:trHeight w:val="1247"/>
        </w:trPr>
        <w:tc>
          <w:tcPr>
            <w:tcW w:w="610" w:type="pct"/>
          </w:tcPr>
          <w:p w14:paraId="4FBE75B4" w14:textId="77777777" w:rsidR="00494715" w:rsidRPr="003E5811" w:rsidRDefault="00494715" w:rsidP="0036075C">
            <w:pPr>
              <w:keepNext/>
              <w:tabs>
                <w:tab w:val="clear" w:pos="567"/>
              </w:tabs>
              <w:spacing w:line="240" w:lineRule="auto"/>
              <w:rPr>
                <w:sz w:val="20"/>
                <w:lang w:val="hr-HR"/>
              </w:rPr>
            </w:pPr>
          </w:p>
        </w:tc>
        <w:tc>
          <w:tcPr>
            <w:tcW w:w="647" w:type="pct"/>
          </w:tcPr>
          <w:p w14:paraId="58B65427" w14:textId="77777777" w:rsidR="00494715" w:rsidRPr="003E5811" w:rsidRDefault="006D7878" w:rsidP="0036075C">
            <w:pPr>
              <w:keepNext/>
              <w:tabs>
                <w:tab w:val="clear" w:pos="567"/>
              </w:tabs>
              <w:spacing w:line="240" w:lineRule="auto"/>
              <w:ind w:hanging="58"/>
              <w:jc w:val="center"/>
              <w:rPr>
                <w:b/>
                <w:sz w:val="20"/>
                <w:lang w:val="hr-HR"/>
              </w:rPr>
            </w:pPr>
            <w:r w:rsidRPr="003E5811">
              <w:rPr>
                <w:b/>
                <w:sz w:val="20"/>
                <w:lang w:val="hr-HR"/>
              </w:rPr>
              <w:t>MTX</w:t>
            </w:r>
          </w:p>
          <w:p w14:paraId="65C74D3C" w14:textId="77777777" w:rsidR="00494715" w:rsidRPr="003E5811" w:rsidRDefault="006D7878" w:rsidP="0036075C">
            <w:pPr>
              <w:keepNext/>
              <w:tabs>
                <w:tab w:val="clear" w:pos="567"/>
              </w:tabs>
              <w:spacing w:line="240" w:lineRule="auto"/>
              <w:ind w:hanging="58"/>
              <w:jc w:val="center"/>
              <w:rPr>
                <w:b/>
                <w:sz w:val="20"/>
                <w:lang w:val="hr-HR"/>
              </w:rPr>
            </w:pPr>
            <w:r w:rsidRPr="003E5811">
              <w:rPr>
                <w:b/>
                <w:sz w:val="20"/>
                <w:lang w:val="hr-HR"/>
              </w:rPr>
              <w:t>N=168</w:t>
            </w:r>
          </w:p>
          <w:p w14:paraId="29EAD44F"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Srednja vrijednost (SD)</w:t>
            </w:r>
            <w:r w:rsidRPr="003E5811">
              <w:rPr>
                <w:b/>
                <w:sz w:val="20"/>
                <w:vertAlign w:val="superscript"/>
                <w:lang w:val="hr-HR"/>
              </w:rPr>
              <w:t>a</w:t>
            </w:r>
          </w:p>
        </w:tc>
        <w:tc>
          <w:tcPr>
            <w:tcW w:w="877" w:type="pct"/>
          </w:tcPr>
          <w:p w14:paraId="30DFA88D"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Tofacitinib</w:t>
            </w:r>
          </w:p>
          <w:p w14:paraId="0F51F880"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5 mg</w:t>
            </w:r>
          </w:p>
          <w:p w14:paraId="56B700B8"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dva puta dnevno</w:t>
            </w:r>
          </w:p>
          <w:p w14:paraId="45A371DA"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N=344</w:t>
            </w:r>
          </w:p>
          <w:p w14:paraId="2A539E53"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Srednja vrijednost (SD)</w:t>
            </w:r>
            <w:r w:rsidRPr="003E5811">
              <w:rPr>
                <w:b/>
                <w:sz w:val="20"/>
                <w:vertAlign w:val="superscript"/>
                <w:lang w:val="hr-HR"/>
              </w:rPr>
              <w:t>a</w:t>
            </w:r>
          </w:p>
        </w:tc>
        <w:tc>
          <w:tcPr>
            <w:tcW w:w="1038" w:type="pct"/>
          </w:tcPr>
          <w:p w14:paraId="64ED9FBB"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Tofacitinib</w:t>
            </w:r>
          </w:p>
          <w:p w14:paraId="0B15B103"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 xml:space="preserve">5 mg </w:t>
            </w:r>
          </w:p>
          <w:p w14:paraId="5A347F07"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 xml:space="preserve">dva puta dnevno </w:t>
            </w:r>
          </w:p>
          <w:p w14:paraId="2AFA1F90"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Razlika u srednjoj vrijednosti u odnosu na metotreksat</w:t>
            </w:r>
            <w:r w:rsidRPr="003E5811">
              <w:rPr>
                <w:b/>
                <w:sz w:val="20"/>
                <w:vertAlign w:val="superscript"/>
                <w:lang w:val="hr-HR"/>
              </w:rPr>
              <w:t xml:space="preserve">d </w:t>
            </w:r>
            <w:r w:rsidRPr="003E5811">
              <w:rPr>
                <w:b/>
                <w:sz w:val="20"/>
                <w:lang w:val="hr-HR"/>
              </w:rPr>
              <w:t>(CI)</w:t>
            </w:r>
          </w:p>
        </w:tc>
        <w:tc>
          <w:tcPr>
            <w:tcW w:w="865" w:type="pct"/>
          </w:tcPr>
          <w:p w14:paraId="58999FFE"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Tofacitinib</w:t>
            </w:r>
          </w:p>
          <w:p w14:paraId="189BB475"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10 mg</w:t>
            </w:r>
          </w:p>
          <w:p w14:paraId="2866B689"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dva puta dnevno N=368</w:t>
            </w:r>
          </w:p>
          <w:p w14:paraId="07756AEF"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Srednja vrijednost (SD)</w:t>
            </w:r>
            <w:r w:rsidRPr="003E5811">
              <w:rPr>
                <w:b/>
                <w:sz w:val="20"/>
                <w:vertAlign w:val="superscript"/>
                <w:lang w:val="hr-HR"/>
              </w:rPr>
              <w:t>a</w:t>
            </w:r>
          </w:p>
        </w:tc>
        <w:tc>
          <w:tcPr>
            <w:tcW w:w="963" w:type="pct"/>
          </w:tcPr>
          <w:p w14:paraId="3E93F90A"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Tofacitinib</w:t>
            </w:r>
          </w:p>
          <w:p w14:paraId="4DC5C089"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10 mg</w:t>
            </w:r>
          </w:p>
          <w:p w14:paraId="367821AF" w14:textId="77777777" w:rsidR="00494715" w:rsidRPr="003E5811" w:rsidRDefault="006D7878" w:rsidP="0036075C">
            <w:pPr>
              <w:keepNext/>
              <w:tabs>
                <w:tab w:val="clear" w:pos="567"/>
              </w:tabs>
              <w:spacing w:line="240" w:lineRule="auto"/>
              <w:jc w:val="center"/>
              <w:rPr>
                <w:b/>
                <w:sz w:val="20"/>
                <w:lang w:val="hr-HR"/>
              </w:rPr>
            </w:pPr>
            <w:r w:rsidRPr="003E5811">
              <w:rPr>
                <w:b/>
                <w:sz w:val="20"/>
                <w:lang w:val="hr-HR"/>
              </w:rPr>
              <w:t xml:space="preserve">dva puta dnevno </w:t>
            </w:r>
          </w:p>
          <w:p w14:paraId="39B10F37" w14:textId="77777777" w:rsidR="00494715" w:rsidRPr="003E5811" w:rsidRDefault="006D7878" w:rsidP="0036075C">
            <w:pPr>
              <w:keepNext/>
              <w:tabs>
                <w:tab w:val="clear" w:pos="567"/>
              </w:tabs>
              <w:spacing w:line="240" w:lineRule="auto"/>
              <w:jc w:val="center"/>
              <w:rPr>
                <w:sz w:val="20"/>
                <w:lang w:val="hr-HR"/>
              </w:rPr>
            </w:pPr>
            <w:r w:rsidRPr="003E5811">
              <w:rPr>
                <w:b/>
                <w:sz w:val="20"/>
                <w:lang w:val="hr-HR"/>
              </w:rPr>
              <w:t>Razlika u srednjoj vrijednosti u odnosu na metotreksat</w:t>
            </w:r>
            <w:r w:rsidRPr="003E5811">
              <w:rPr>
                <w:b/>
                <w:sz w:val="20"/>
                <w:vertAlign w:val="superscript"/>
                <w:lang w:val="hr-HR"/>
              </w:rPr>
              <w:t xml:space="preserve">d </w:t>
            </w:r>
            <w:r w:rsidRPr="003E5811">
              <w:rPr>
                <w:b/>
                <w:sz w:val="20"/>
                <w:lang w:val="hr-HR"/>
              </w:rPr>
              <w:t>(CI)</w:t>
            </w:r>
          </w:p>
        </w:tc>
      </w:tr>
      <w:tr w:rsidR="00494715" w:rsidRPr="003E5811" w14:paraId="34277E2D" w14:textId="77777777">
        <w:trPr>
          <w:trHeight w:val="1061"/>
        </w:trPr>
        <w:tc>
          <w:tcPr>
            <w:tcW w:w="610" w:type="pct"/>
            <w:tcBorders>
              <w:bottom w:val="single" w:sz="4" w:space="0" w:color="000000"/>
            </w:tcBorders>
          </w:tcPr>
          <w:p w14:paraId="47A813DA" w14:textId="77777777" w:rsidR="00494715" w:rsidRPr="003E5811" w:rsidRDefault="006D7878" w:rsidP="0036075C">
            <w:pPr>
              <w:keepNext/>
              <w:tabs>
                <w:tab w:val="clear" w:pos="567"/>
              </w:tabs>
              <w:spacing w:line="240" w:lineRule="auto"/>
              <w:rPr>
                <w:sz w:val="20"/>
                <w:lang w:val="hr-HR"/>
              </w:rPr>
            </w:pPr>
            <w:r w:rsidRPr="003E5811">
              <w:rPr>
                <w:sz w:val="20"/>
                <w:lang w:val="hr-HR"/>
              </w:rPr>
              <w:t>mTSS</w:t>
            </w:r>
            <w:r w:rsidRPr="003E5811">
              <w:rPr>
                <w:b/>
                <w:sz w:val="20"/>
                <w:vertAlign w:val="superscript"/>
                <w:lang w:val="hr-HR"/>
              </w:rPr>
              <w:t>c</w:t>
            </w:r>
          </w:p>
          <w:p w14:paraId="160E5A6E" w14:textId="77777777" w:rsidR="00494715" w:rsidRPr="003E5811" w:rsidRDefault="006D7878" w:rsidP="00EA0493">
            <w:pPr>
              <w:keepNext/>
              <w:tabs>
                <w:tab w:val="clear" w:pos="567"/>
              </w:tabs>
              <w:spacing w:line="240" w:lineRule="auto"/>
              <w:ind w:right="-95"/>
              <w:rPr>
                <w:sz w:val="20"/>
                <w:lang w:val="hr-HR"/>
              </w:rPr>
            </w:pPr>
            <w:r w:rsidRPr="003E5811">
              <w:rPr>
                <w:sz w:val="20"/>
                <w:lang w:val="hr-HR"/>
              </w:rPr>
              <w:t xml:space="preserve">Početna </w:t>
            </w:r>
            <w:r w:rsidR="00EA0493" w:rsidRPr="003E5811">
              <w:rPr>
                <w:sz w:val="20"/>
                <w:lang w:val="hr-HR"/>
              </w:rPr>
              <w:t>vr.</w:t>
            </w:r>
          </w:p>
          <w:p w14:paraId="3FAFE555" w14:textId="77777777" w:rsidR="00494715" w:rsidRPr="003E5811" w:rsidRDefault="006D7878" w:rsidP="0036075C">
            <w:pPr>
              <w:keepNext/>
              <w:tabs>
                <w:tab w:val="clear" w:pos="567"/>
              </w:tabs>
              <w:spacing w:line="240" w:lineRule="auto"/>
              <w:rPr>
                <w:sz w:val="20"/>
                <w:lang w:val="hr-HR"/>
              </w:rPr>
            </w:pPr>
            <w:r w:rsidRPr="003E5811">
              <w:rPr>
                <w:sz w:val="20"/>
                <w:lang w:val="hr-HR"/>
              </w:rPr>
              <w:t>6. mjesec</w:t>
            </w:r>
          </w:p>
          <w:p w14:paraId="59FDD0A2" w14:textId="77777777" w:rsidR="00494715" w:rsidRPr="003E5811" w:rsidRDefault="006D7878" w:rsidP="0036075C">
            <w:pPr>
              <w:keepNext/>
              <w:tabs>
                <w:tab w:val="clear" w:pos="567"/>
              </w:tabs>
              <w:spacing w:line="240" w:lineRule="auto"/>
              <w:rPr>
                <w:sz w:val="20"/>
                <w:lang w:val="hr-HR"/>
              </w:rPr>
            </w:pPr>
            <w:r w:rsidRPr="003E5811">
              <w:rPr>
                <w:sz w:val="20"/>
                <w:lang w:val="hr-HR"/>
              </w:rPr>
              <w:t>12. mjesec</w:t>
            </w:r>
          </w:p>
        </w:tc>
        <w:tc>
          <w:tcPr>
            <w:tcW w:w="647" w:type="pct"/>
            <w:tcBorders>
              <w:bottom w:val="single" w:sz="4" w:space="0" w:color="000000"/>
            </w:tcBorders>
          </w:tcPr>
          <w:p w14:paraId="7939C01F" w14:textId="77777777" w:rsidR="00494715" w:rsidRPr="003E5811" w:rsidRDefault="00494715" w:rsidP="0036075C">
            <w:pPr>
              <w:keepNext/>
              <w:tabs>
                <w:tab w:val="clear" w:pos="567"/>
              </w:tabs>
              <w:spacing w:line="240" w:lineRule="auto"/>
              <w:jc w:val="center"/>
              <w:rPr>
                <w:sz w:val="20"/>
                <w:lang w:val="hr-HR"/>
              </w:rPr>
            </w:pPr>
          </w:p>
          <w:p w14:paraId="378C6D55"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16 (29)</w:t>
            </w:r>
          </w:p>
          <w:p w14:paraId="214B2A53"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0,9 (2,7)</w:t>
            </w:r>
          </w:p>
          <w:p w14:paraId="5BA380D3"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1,3 (3,7)</w:t>
            </w:r>
          </w:p>
        </w:tc>
        <w:tc>
          <w:tcPr>
            <w:tcW w:w="877" w:type="pct"/>
            <w:tcBorders>
              <w:bottom w:val="single" w:sz="4" w:space="0" w:color="000000"/>
            </w:tcBorders>
          </w:tcPr>
          <w:p w14:paraId="2A921437" w14:textId="77777777" w:rsidR="00494715" w:rsidRPr="003E5811" w:rsidRDefault="00494715" w:rsidP="0036075C">
            <w:pPr>
              <w:keepNext/>
              <w:tabs>
                <w:tab w:val="clear" w:pos="567"/>
              </w:tabs>
              <w:spacing w:line="240" w:lineRule="auto"/>
              <w:jc w:val="center"/>
              <w:rPr>
                <w:sz w:val="20"/>
                <w:lang w:val="hr-HR"/>
              </w:rPr>
            </w:pPr>
          </w:p>
          <w:p w14:paraId="411E5B98"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 xml:space="preserve">20 (41) </w:t>
            </w:r>
          </w:p>
          <w:p w14:paraId="44ACB959"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0,2 (2,3)</w:t>
            </w:r>
          </w:p>
          <w:p w14:paraId="314F7116"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0,4 (3,0)</w:t>
            </w:r>
          </w:p>
        </w:tc>
        <w:tc>
          <w:tcPr>
            <w:tcW w:w="1038" w:type="pct"/>
            <w:tcBorders>
              <w:bottom w:val="single" w:sz="4" w:space="0" w:color="000000"/>
            </w:tcBorders>
          </w:tcPr>
          <w:p w14:paraId="4FB22618" w14:textId="77777777" w:rsidR="00494715" w:rsidRPr="003E5811" w:rsidRDefault="00494715" w:rsidP="0036075C">
            <w:pPr>
              <w:keepNext/>
              <w:tabs>
                <w:tab w:val="clear" w:pos="567"/>
              </w:tabs>
              <w:spacing w:line="240" w:lineRule="auto"/>
              <w:jc w:val="center"/>
              <w:rPr>
                <w:sz w:val="20"/>
                <w:lang w:val="hr-HR"/>
              </w:rPr>
            </w:pPr>
          </w:p>
          <w:p w14:paraId="006C3D0A"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w:t>
            </w:r>
          </w:p>
          <w:p w14:paraId="536E65B3"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-0,7 (-1,0; -0,3)</w:t>
            </w:r>
          </w:p>
          <w:p w14:paraId="4D405F4A"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-0,9 (-1,4; -0,4)</w:t>
            </w:r>
          </w:p>
        </w:tc>
        <w:tc>
          <w:tcPr>
            <w:tcW w:w="865" w:type="pct"/>
            <w:tcBorders>
              <w:bottom w:val="single" w:sz="4" w:space="0" w:color="000000"/>
            </w:tcBorders>
          </w:tcPr>
          <w:p w14:paraId="39948854" w14:textId="77777777" w:rsidR="00494715" w:rsidRPr="003E5811" w:rsidRDefault="00494715" w:rsidP="0036075C">
            <w:pPr>
              <w:keepNext/>
              <w:tabs>
                <w:tab w:val="clear" w:pos="567"/>
              </w:tabs>
              <w:spacing w:line="240" w:lineRule="auto"/>
              <w:jc w:val="center"/>
              <w:rPr>
                <w:sz w:val="20"/>
                <w:lang w:val="hr-HR"/>
              </w:rPr>
            </w:pPr>
          </w:p>
          <w:p w14:paraId="123ECE51"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19 (39)</w:t>
            </w:r>
          </w:p>
          <w:p w14:paraId="0E7DBE10"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0,0 (1,2)</w:t>
            </w:r>
          </w:p>
          <w:p w14:paraId="08F12DFA"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0,0 (1,5)</w:t>
            </w:r>
          </w:p>
        </w:tc>
        <w:tc>
          <w:tcPr>
            <w:tcW w:w="963" w:type="pct"/>
            <w:tcBorders>
              <w:bottom w:val="single" w:sz="4" w:space="0" w:color="000000"/>
            </w:tcBorders>
          </w:tcPr>
          <w:p w14:paraId="277D9235" w14:textId="77777777" w:rsidR="00494715" w:rsidRPr="003E5811" w:rsidRDefault="00494715" w:rsidP="0036075C">
            <w:pPr>
              <w:keepNext/>
              <w:tabs>
                <w:tab w:val="clear" w:pos="567"/>
              </w:tabs>
              <w:spacing w:line="240" w:lineRule="auto"/>
              <w:jc w:val="center"/>
              <w:rPr>
                <w:sz w:val="20"/>
                <w:lang w:val="hr-HR"/>
              </w:rPr>
            </w:pPr>
          </w:p>
          <w:p w14:paraId="175ED28C"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w:t>
            </w:r>
          </w:p>
          <w:p w14:paraId="2BC00FCA"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-0,8 (-1,2; -0,4)</w:t>
            </w:r>
          </w:p>
          <w:p w14:paraId="022A8470" w14:textId="77777777" w:rsidR="00494715" w:rsidRPr="003E5811" w:rsidRDefault="006D7878" w:rsidP="0036075C">
            <w:pPr>
              <w:keepNext/>
              <w:tabs>
                <w:tab w:val="clear" w:pos="567"/>
              </w:tabs>
              <w:spacing w:line="240" w:lineRule="auto"/>
              <w:jc w:val="center"/>
              <w:rPr>
                <w:sz w:val="20"/>
                <w:lang w:val="hr-HR"/>
              </w:rPr>
            </w:pPr>
            <w:r w:rsidRPr="003E5811">
              <w:rPr>
                <w:sz w:val="20"/>
                <w:lang w:val="hr-HR"/>
              </w:rPr>
              <w:t>-1,3 (-1,8; -0,8)</w:t>
            </w:r>
          </w:p>
        </w:tc>
      </w:tr>
      <w:tr w:rsidR="00494715" w:rsidRPr="003E5811" w14:paraId="5A067162" w14:textId="77777777">
        <w:trPr>
          <w:trHeight w:val="836"/>
        </w:trPr>
        <w:tc>
          <w:tcPr>
            <w:tcW w:w="5000" w:type="pct"/>
            <w:gridSpan w:val="6"/>
            <w:tcBorders>
              <w:left w:val="nil"/>
              <w:bottom w:val="nil"/>
              <w:right w:val="nil"/>
            </w:tcBorders>
          </w:tcPr>
          <w:p w14:paraId="6A2054BF" w14:textId="77777777" w:rsidR="00494715" w:rsidRPr="003E5811" w:rsidRDefault="006D7878" w:rsidP="00F80F53">
            <w:pPr>
              <w:tabs>
                <w:tab w:val="clear" w:pos="567"/>
              </w:tabs>
              <w:spacing w:line="240" w:lineRule="auto"/>
              <w:jc w:val="both"/>
              <w:rPr>
                <w:sz w:val="18"/>
                <w:lang w:val="hr-HR"/>
              </w:rPr>
            </w:pPr>
            <w:r w:rsidRPr="003E5811">
              <w:rPr>
                <w:sz w:val="18"/>
                <w:vertAlign w:val="superscript"/>
                <w:lang w:val="hr-HR"/>
              </w:rPr>
              <w:t xml:space="preserve">a </w:t>
            </w:r>
            <w:r w:rsidRPr="003E5811">
              <w:rPr>
                <w:sz w:val="18"/>
                <w:lang w:val="hr-HR"/>
              </w:rPr>
              <w:t>SD = standardna devijacija</w:t>
            </w:r>
          </w:p>
          <w:p w14:paraId="75601068" w14:textId="77777777" w:rsidR="00494715" w:rsidRPr="003E5811" w:rsidRDefault="006D7878" w:rsidP="00F80F53">
            <w:pPr>
              <w:tabs>
                <w:tab w:val="clear" w:pos="567"/>
              </w:tabs>
              <w:spacing w:line="240" w:lineRule="auto"/>
              <w:jc w:val="both"/>
              <w:rPr>
                <w:sz w:val="18"/>
                <w:lang w:val="hr-HR"/>
              </w:rPr>
            </w:pPr>
            <w:r w:rsidRPr="003E5811">
              <w:rPr>
                <w:sz w:val="18"/>
                <w:vertAlign w:val="superscript"/>
                <w:lang w:val="hr-HR"/>
              </w:rPr>
              <w:t xml:space="preserve">b </w:t>
            </w:r>
            <w:r w:rsidRPr="003E5811">
              <w:rPr>
                <w:sz w:val="18"/>
                <w:lang w:val="hr-HR"/>
              </w:rPr>
              <w:t>Razlika između srednjih vrijednosti najmanjih kvadrata tofacitinib minus placebo (95%-tni CI = 95%-tni interval pouzdanosti)</w:t>
            </w:r>
          </w:p>
          <w:p w14:paraId="01624AA4" w14:textId="77777777" w:rsidR="00494715" w:rsidRPr="003E5811" w:rsidRDefault="006D7878" w:rsidP="00F80F53">
            <w:pPr>
              <w:tabs>
                <w:tab w:val="clear" w:pos="567"/>
              </w:tabs>
              <w:spacing w:line="240" w:lineRule="auto"/>
              <w:jc w:val="both"/>
              <w:rPr>
                <w:sz w:val="18"/>
                <w:szCs w:val="18"/>
                <w:lang w:val="hr-HR"/>
              </w:rPr>
            </w:pPr>
            <w:r w:rsidRPr="003E5811">
              <w:rPr>
                <w:b/>
                <w:sz w:val="18"/>
                <w:vertAlign w:val="superscript"/>
                <w:lang w:val="hr-HR"/>
              </w:rPr>
              <w:t xml:space="preserve">c </w:t>
            </w:r>
            <w:r w:rsidRPr="003E5811">
              <w:rPr>
                <w:sz w:val="18"/>
                <w:lang w:val="hr-HR"/>
              </w:rPr>
              <w:t>Podaci iz 6. i 12. mjeseca predstavljaju srednju promjenu u odnosu na početne vrijednosti</w:t>
            </w:r>
          </w:p>
          <w:p w14:paraId="32D61593" w14:textId="77777777" w:rsidR="00494715" w:rsidRPr="003E5811" w:rsidRDefault="006D7878" w:rsidP="00F80F53">
            <w:pPr>
              <w:tabs>
                <w:tab w:val="clear" w:pos="567"/>
              </w:tabs>
              <w:spacing w:line="240" w:lineRule="auto"/>
              <w:jc w:val="both"/>
              <w:rPr>
                <w:lang w:val="hr-HR"/>
              </w:rPr>
            </w:pPr>
            <w:r w:rsidRPr="003E5811">
              <w:rPr>
                <w:sz w:val="18"/>
                <w:vertAlign w:val="superscript"/>
                <w:lang w:val="hr-HR"/>
              </w:rPr>
              <w:t xml:space="preserve">d </w:t>
            </w:r>
            <w:r w:rsidRPr="003E5811">
              <w:rPr>
                <w:sz w:val="18"/>
                <w:lang w:val="hr-HR"/>
              </w:rPr>
              <w:t>Razlika između srednjih vrijednosti najmanjih kvadrata tofacitinib minus metotreksat (95%-tni CI = 95%-tni interval pouzdanosti)</w:t>
            </w:r>
          </w:p>
        </w:tc>
      </w:tr>
    </w:tbl>
    <w:p w14:paraId="44389ECC" w14:textId="77777777" w:rsidR="00494715" w:rsidRPr="003E5811" w:rsidRDefault="00494715" w:rsidP="0036075C">
      <w:pPr>
        <w:tabs>
          <w:tab w:val="clear" w:pos="567"/>
        </w:tabs>
        <w:spacing w:line="240" w:lineRule="auto"/>
        <w:rPr>
          <w:rFonts w:eastAsia="MS Mincho"/>
          <w:b/>
          <w:szCs w:val="22"/>
          <w:lang w:val="hr-HR"/>
        </w:rPr>
      </w:pPr>
    </w:p>
    <w:p w14:paraId="4B30C057" w14:textId="77777777" w:rsidR="00494715" w:rsidRPr="003E5811" w:rsidRDefault="006D7878" w:rsidP="00F80F53">
      <w:pPr>
        <w:keepNext/>
        <w:tabs>
          <w:tab w:val="clear" w:pos="567"/>
        </w:tabs>
        <w:overflowPunct w:val="0"/>
        <w:autoSpaceDE w:val="0"/>
        <w:autoSpaceDN w:val="0"/>
        <w:adjustRightInd w:val="0"/>
        <w:spacing w:line="240" w:lineRule="auto"/>
        <w:jc w:val="both"/>
        <w:textAlignment w:val="baseline"/>
        <w:rPr>
          <w:rFonts w:eastAsia="MS Mincho"/>
          <w:i/>
          <w:szCs w:val="22"/>
          <w:lang w:val="hr-HR"/>
        </w:rPr>
      </w:pPr>
      <w:r w:rsidRPr="003E5811">
        <w:rPr>
          <w:i/>
          <w:lang w:val="hr-HR"/>
        </w:rPr>
        <w:t>Odgovor povezan sa fizičkom funkcijom i ishodi u vezi sa zdravljem</w:t>
      </w:r>
    </w:p>
    <w:p w14:paraId="284FA758" w14:textId="77777777" w:rsidR="00494715" w:rsidRPr="003E5811" w:rsidRDefault="00494715" w:rsidP="00F80F53">
      <w:pPr>
        <w:keepNext/>
        <w:tabs>
          <w:tab w:val="clear" w:pos="567"/>
        </w:tabs>
        <w:spacing w:line="240" w:lineRule="auto"/>
        <w:jc w:val="both"/>
        <w:rPr>
          <w:szCs w:val="22"/>
          <w:lang w:val="hr-HR"/>
        </w:rPr>
      </w:pPr>
    </w:p>
    <w:p w14:paraId="12D3975D" w14:textId="77777777" w:rsidR="00494715" w:rsidRPr="003E5811" w:rsidRDefault="006D7878" w:rsidP="00F80F53">
      <w:pPr>
        <w:keepNext/>
        <w:tabs>
          <w:tab w:val="clear" w:pos="567"/>
        </w:tabs>
        <w:spacing w:line="240" w:lineRule="auto"/>
        <w:jc w:val="both"/>
        <w:rPr>
          <w:rFonts w:eastAsia="MS Mincho"/>
          <w:lang w:val="hr-HR"/>
        </w:rPr>
      </w:pPr>
      <w:r w:rsidRPr="003E5811">
        <w:rPr>
          <w:lang w:val="hr-HR"/>
        </w:rPr>
        <w:t>Sam ili u kombinaciji sa metotreksatom, tofacitinib je doprinio poboljšanju fizičke funkcije, što je izmjereno putem upitnika o zdravstvenom stanju sa indeksom onesposobljenosti (HAQ-DI). Kod pacijenata koji su primali tofacitinib od 5 mg ili 10 mg dva puta dnevno, došlo je do značajno većeg poboljšanja fizičke funkcije u odnosu na početno stanje, u poređenju sa placebom u 3. mjesecu (studije ORAL Solo, ORAL Sync, ORAL Standard i ORAL Step) i 6. mjesecu (studije ORAL Sync i ORAL Standard). Kod pacijenata koji su primali tofacitinib od 5 mg ili 10 mg dva puta dnevno, došlo je do značajno većeg poboljšanja fizičke funkcije u poređenju sa placebom već u 2. nedjelji u studijama ORAL Solo i ORAL Sync. Promjene u odnosu na početne vrijednosti u upitniku o zdravstvenom stanju sa indeksom onesposobljenosti (HAQ-DI) u studijama ORAL Standard, ORAL Step i ORAL Sync prikazane su u tabeli 12.</w:t>
      </w:r>
    </w:p>
    <w:p w14:paraId="5A628DB2" w14:textId="77777777" w:rsidR="00494715" w:rsidRPr="003E5811" w:rsidRDefault="00494715" w:rsidP="0036075C">
      <w:pPr>
        <w:tabs>
          <w:tab w:val="clear" w:pos="567"/>
        </w:tabs>
        <w:spacing w:line="240" w:lineRule="auto"/>
        <w:rPr>
          <w:rFonts w:eastAsia="MS Mincho"/>
          <w:lang w:val="hr-HR"/>
        </w:rPr>
      </w:pPr>
    </w:p>
    <w:p w14:paraId="11E2C760" w14:textId="77777777" w:rsidR="00494715" w:rsidRPr="003E5811" w:rsidRDefault="006D7878" w:rsidP="0036075C">
      <w:pPr>
        <w:keepNext/>
        <w:tabs>
          <w:tab w:val="clear" w:pos="567"/>
          <w:tab w:val="left" w:pos="1080"/>
        </w:tabs>
        <w:spacing w:line="240" w:lineRule="auto"/>
        <w:rPr>
          <w:b/>
          <w:bCs/>
          <w:szCs w:val="22"/>
          <w:lang w:val="hr-HR"/>
        </w:rPr>
      </w:pPr>
      <w:r w:rsidRPr="003E5811">
        <w:rPr>
          <w:b/>
          <w:lang w:val="hr-HR"/>
        </w:rPr>
        <w:lastRenderedPageBreak/>
        <w:t>Tabela 12:</w:t>
      </w:r>
      <w:r w:rsidRPr="003E5811">
        <w:rPr>
          <w:b/>
          <w:lang w:val="hr-HR"/>
        </w:rPr>
        <w:tab/>
        <w:t>Srednja promjena najmanjih kvadrata (LS) u odnosu na početne vrijednosti u upitniku o zdravstvenom stanju - indeks onesposobljenosti (HAQ-DI) u 3. mjesecu</w:t>
      </w:r>
    </w:p>
    <w:tbl>
      <w:tblPr>
        <w:tblW w:w="4994" w:type="pct"/>
        <w:tblInd w:w="-5" w:type="dxa"/>
        <w:tblLayout w:type="fixed"/>
        <w:tblLook w:val="0000" w:firstRow="0" w:lastRow="0" w:firstColumn="0" w:lastColumn="0" w:noHBand="0" w:noVBand="0"/>
      </w:tblPr>
      <w:tblGrid>
        <w:gridCol w:w="1823"/>
        <w:gridCol w:w="1608"/>
        <w:gridCol w:w="2094"/>
        <w:gridCol w:w="1831"/>
        <w:gridCol w:w="15"/>
        <w:gridCol w:w="1679"/>
      </w:tblGrid>
      <w:tr w:rsidR="00494715" w:rsidRPr="003E5811" w14:paraId="6495D39C" w14:textId="77777777" w:rsidTr="00F80F53">
        <w:trPr>
          <w:cantSplit/>
        </w:trPr>
        <w:tc>
          <w:tcPr>
            <w:tcW w:w="1824" w:type="dxa"/>
            <w:tcBorders>
              <w:top w:val="single" w:sz="4" w:space="0" w:color="auto"/>
              <w:left w:val="single" w:sz="4" w:space="0" w:color="auto"/>
              <w:bottom w:val="single" w:sz="4" w:space="0" w:color="auto"/>
              <w:right w:val="single" w:sz="4" w:space="0" w:color="auto"/>
            </w:tcBorders>
          </w:tcPr>
          <w:p w14:paraId="44075BF5" w14:textId="77777777" w:rsidR="00494715" w:rsidRPr="003E5811" w:rsidRDefault="00494715" w:rsidP="0036075C">
            <w:pPr>
              <w:pStyle w:val="TableText"/>
              <w:keepNext/>
              <w:rPr>
                <w:rFonts w:cs="Times New Roman"/>
                <w:b/>
                <w:lang w:val="hr-HR"/>
              </w:rPr>
            </w:pP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95F94AD" w14:textId="77777777" w:rsidR="00494715" w:rsidRPr="003E5811" w:rsidRDefault="006D7878" w:rsidP="0036075C">
            <w:pPr>
              <w:pStyle w:val="TableTextCentered"/>
              <w:keepNext/>
              <w:rPr>
                <w:b/>
                <w:sz w:val="22"/>
                <w:lang w:val="hr-HR"/>
              </w:rPr>
            </w:pPr>
            <w:r w:rsidRPr="003E5811">
              <w:rPr>
                <w:b/>
                <w:sz w:val="22"/>
                <w:lang w:val="hr-HR"/>
              </w:rPr>
              <w:t>Placebo + MTX</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12D7A66A" w14:textId="77777777" w:rsidR="00494715" w:rsidRPr="003E5811" w:rsidRDefault="006D7878" w:rsidP="0036075C">
            <w:pPr>
              <w:pStyle w:val="TableTextCentered"/>
              <w:keepNext/>
              <w:rPr>
                <w:b/>
                <w:sz w:val="22"/>
                <w:lang w:val="hr-HR"/>
              </w:rPr>
            </w:pPr>
            <w:r w:rsidRPr="003E5811">
              <w:rPr>
                <w:b/>
                <w:sz w:val="22"/>
                <w:lang w:val="hr-HR"/>
              </w:rPr>
              <w:t>Tofacitinib</w:t>
            </w:r>
          </w:p>
          <w:p w14:paraId="7617E3C1" w14:textId="77777777" w:rsidR="00494715" w:rsidRPr="003E5811" w:rsidRDefault="006D7878" w:rsidP="0036075C">
            <w:pPr>
              <w:pStyle w:val="TableTextCentered"/>
              <w:keepNext/>
              <w:rPr>
                <w:b/>
                <w:sz w:val="22"/>
                <w:lang w:val="hr-HR"/>
              </w:rPr>
            </w:pPr>
            <w:r w:rsidRPr="003E5811">
              <w:rPr>
                <w:b/>
                <w:sz w:val="22"/>
                <w:lang w:val="hr-HR"/>
              </w:rPr>
              <w:t>5 mg dva puta dnevno</w:t>
            </w:r>
          </w:p>
          <w:p w14:paraId="0D896C9C" w14:textId="77777777" w:rsidR="00494715" w:rsidRPr="003E5811" w:rsidRDefault="006D7878" w:rsidP="0036075C">
            <w:pPr>
              <w:pStyle w:val="TableTextCentered"/>
              <w:keepNext/>
              <w:rPr>
                <w:b/>
                <w:sz w:val="22"/>
                <w:lang w:val="hr-HR"/>
              </w:rPr>
            </w:pPr>
            <w:r w:rsidRPr="003E5811">
              <w:rPr>
                <w:b/>
                <w:sz w:val="22"/>
                <w:lang w:val="hr-HR"/>
              </w:rPr>
              <w:t>+ MTX</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6C185C22" w14:textId="77777777" w:rsidR="00494715" w:rsidRPr="003E5811" w:rsidRDefault="006D7878" w:rsidP="0036075C">
            <w:pPr>
              <w:pStyle w:val="TableTextCentered"/>
              <w:keepNext/>
              <w:rPr>
                <w:b/>
                <w:sz w:val="22"/>
                <w:lang w:val="hr-HR"/>
              </w:rPr>
            </w:pPr>
            <w:r w:rsidRPr="003E5811">
              <w:rPr>
                <w:b/>
                <w:sz w:val="22"/>
                <w:lang w:val="hr-HR"/>
              </w:rPr>
              <w:t>Tofacitinib</w:t>
            </w:r>
          </w:p>
          <w:p w14:paraId="7D937EC8" w14:textId="77777777" w:rsidR="00494715" w:rsidRPr="003E5811" w:rsidRDefault="006D7878" w:rsidP="0036075C">
            <w:pPr>
              <w:pStyle w:val="TableTextCentered"/>
              <w:keepNext/>
              <w:rPr>
                <w:b/>
                <w:sz w:val="22"/>
                <w:lang w:val="hr-HR"/>
              </w:rPr>
            </w:pPr>
            <w:r w:rsidRPr="003E5811">
              <w:rPr>
                <w:b/>
                <w:sz w:val="22"/>
                <w:lang w:val="hr-HR"/>
              </w:rPr>
              <w:t>10 mg dva puta dnevno</w:t>
            </w:r>
          </w:p>
          <w:p w14:paraId="1E73B75E" w14:textId="77777777" w:rsidR="00494715" w:rsidRPr="003E5811" w:rsidRDefault="006D7878" w:rsidP="0036075C">
            <w:pPr>
              <w:pStyle w:val="TableTextCentered"/>
              <w:keepNext/>
              <w:rPr>
                <w:b/>
                <w:sz w:val="22"/>
                <w:lang w:val="hr-HR"/>
              </w:rPr>
            </w:pPr>
            <w:r w:rsidRPr="003E5811">
              <w:rPr>
                <w:b/>
                <w:sz w:val="22"/>
                <w:lang w:val="hr-HR"/>
              </w:rPr>
              <w:t>+ MTX</w:t>
            </w:r>
          </w:p>
        </w:tc>
        <w:tc>
          <w:tcPr>
            <w:tcW w:w="1694" w:type="dxa"/>
            <w:gridSpan w:val="2"/>
            <w:tcBorders>
              <w:top w:val="single" w:sz="4" w:space="0" w:color="auto"/>
              <w:left w:val="single" w:sz="4" w:space="0" w:color="auto"/>
              <w:bottom w:val="single" w:sz="4" w:space="0" w:color="auto"/>
              <w:right w:val="single" w:sz="4" w:space="0" w:color="auto"/>
            </w:tcBorders>
          </w:tcPr>
          <w:p w14:paraId="584E5C9A" w14:textId="77777777" w:rsidR="00494715" w:rsidRPr="003E5811" w:rsidRDefault="006D7878" w:rsidP="0036075C">
            <w:pPr>
              <w:pStyle w:val="TableTextCentered"/>
              <w:keepNext/>
              <w:rPr>
                <w:b/>
                <w:sz w:val="22"/>
                <w:lang w:val="hr-HR"/>
              </w:rPr>
            </w:pPr>
            <w:r w:rsidRPr="003E5811">
              <w:rPr>
                <w:b/>
                <w:sz w:val="22"/>
                <w:lang w:val="hr-HR"/>
              </w:rPr>
              <w:t>Adalimumab</w:t>
            </w:r>
          </w:p>
          <w:p w14:paraId="51435669" w14:textId="77777777" w:rsidR="00494715" w:rsidRPr="003E5811" w:rsidRDefault="006D7878" w:rsidP="0036075C">
            <w:pPr>
              <w:pStyle w:val="TableTextCentered"/>
              <w:keepNext/>
              <w:rPr>
                <w:b/>
                <w:sz w:val="22"/>
                <w:lang w:val="hr-HR"/>
              </w:rPr>
            </w:pPr>
            <w:r w:rsidRPr="003E5811">
              <w:rPr>
                <w:b/>
                <w:sz w:val="22"/>
                <w:lang w:val="hr-HR"/>
              </w:rPr>
              <w:t>40 mg QOW</w:t>
            </w:r>
          </w:p>
          <w:p w14:paraId="1F56EB83" w14:textId="77777777" w:rsidR="00494715" w:rsidRPr="003E5811" w:rsidRDefault="006D7878" w:rsidP="0036075C">
            <w:pPr>
              <w:pStyle w:val="TableTextCentered"/>
              <w:keepNext/>
              <w:rPr>
                <w:b/>
                <w:sz w:val="22"/>
                <w:lang w:val="hr-HR"/>
              </w:rPr>
            </w:pPr>
            <w:r w:rsidRPr="003E5811">
              <w:rPr>
                <w:b/>
                <w:sz w:val="22"/>
                <w:lang w:val="hr-HR"/>
              </w:rPr>
              <w:t>+ MTX</w:t>
            </w:r>
          </w:p>
        </w:tc>
      </w:tr>
      <w:tr w:rsidR="00494715" w:rsidRPr="003E5811" w14:paraId="5CCA9F30" w14:textId="77777777" w:rsidTr="00F80F53">
        <w:trPr>
          <w:cantSplit/>
        </w:trPr>
        <w:tc>
          <w:tcPr>
            <w:tcW w:w="9051" w:type="dxa"/>
            <w:gridSpan w:val="6"/>
            <w:tcBorders>
              <w:top w:val="single" w:sz="4" w:space="0" w:color="auto"/>
              <w:left w:val="single" w:sz="4" w:space="0" w:color="auto"/>
              <w:bottom w:val="single" w:sz="4" w:space="0" w:color="auto"/>
              <w:right w:val="single" w:sz="4" w:space="0" w:color="auto"/>
            </w:tcBorders>
            <w:shd w:val="clear" w:color="auto" w:fill="auto"/>
          </w:tcPr>
          <w:p w14:paraId="62E3EB66" w14:textId="77777777" w:rsidR="00494715" w:rsidRPr="003E5811" w:rsidRDefault="006D7878" w:rsidP="0036075C">
            <w:pPr>
              <w:pStyle w:val="TableTextCentered"/>
              <w:keepNext/>
              <w:rPr>
                <w:b/>
                <w:sz w:val="22"/>
                <w:lang w:val="hr-HR"/>
              </w:rPr>
            </w:pPr>
            <w:r w:rsidRPr="003E5811">
              <w:rPr>
                <w:b/>
                <w:sz w:val="22"/>
                <w:lang w:val="hr-HR"/>
              </w:rPr>
              <w:t>ORAL Standard: Pacijenti sa neadekvatnim odgovorom na MTX</w:t>
            </w:r>
          </w:p>
        </w:tc>
      </w:tr>
      <w:tr w:rsidR="00494715" w:rsidRPr="003E5811" w14:paraId="7F10A96D" w14:textId="77777777" w:rsidTr="00F80F53">
        <w:trPr>
          <w:cantSplit/>
        </w:trPr>
        <w:tc>
          <w:tcPr>
            <w:tcW w:w="3432" w:type="dxa"/>
            <w:gridSpan w:val="2"/>
            <w:tcBorders>
              <w:top w:val="single" w:sz="4" w:space="0" w:color="auto"/>
              <w:left w:val="single" w:sz="4" w:space="0" w:color="auto"/>
              <w:bottom w:val="single" w:sz="4" w:space="0" w:color="auto"/>
              <w:right w:val="single" w:sz="4" w:space="0" w:color="auto"/>
            </w:tcBorders>
          </w:tcPr>
          <w:p w14:paraId="6449ED4C" w14:textId="77777777" w:rsidR="00494715" w:rsidRPr="003E5811" w:rsidRDefault="006D7878" w:rsidP="0036075C">
            <w:pPr>
              <w:pStyle w:val="TableText"/>
              <w:keepNext/>
              <w:jc w:val="center"/>
              <w:rPr>
                <w:sz w:val="22"/>
                <w:lang w:val="hr-HR"/>
              </w:rPr>
            </w:pPr>
            <w:r w:rsidRPr="003E5811">
              <w:rPr>
                <w:b/>
                <w:sz w:val="22"/>
                <w:lang w:val="hr-HR"/>
              </w:rPr>
              <w:t>N=96</w:t>
            </w:r>
          </w:p>
        </w:tc>
        <w:tc>
          <w:tcPr>
            <w:tcW w:w="2094" w:type="dxa"/>
            <w:tcBorders>
              <w:top w:val="single" w:sz="4" w:space="0" w:color="auto"/>
              <w:left w:val="single" w:sz="4" w:space="0" w:color="auto"/>
              <w:bottom w:val="single" w:sz="4" w:space="0" w:color="auto"/>
              <w:right w:val="single" w:sz="4" w:space="0" w:color="auto"/>
            </w:tcBorders>
          </w:tcPr>
          <w:p w14:paraId="032155EE" w14:textId="77777777" w:rsidR="00494715" w:rsidRPr="003E5811" w:rsidRDefault="006D7878" w:rsidP="0036075C">
            <w:pPr>
              <w:pStyle w:val="TableText"/>
              <w:keepNext/>
              <w:jc w:val="center"/>
              <w:rPr>
                <w:sz w:val="22"/>
                <w:lang w:val="hr-HR"/>
              </w:rPr>
            </w:pPr>
            <w:r w:rsidRPr="003E5811">
              <w:rPr>
                <w:b/>
                <w:sz w:val="22"/>
                <w:lang w:val="hr-HR"/>
              </w:rPr>
              <w:t>N=185</w:t>
            </w:r>
          </w:p>
        </w:tc>
        <w:tc>
          <w:tcPr>
            <w:tcW w:w="1831" w:type="dxa"/>
            <w:tcBorders>
              <w:top w:val="single" w:sz="4" w:space="0" w:color="auto"/>
              <w:left w:val="single" w:sz="4" w:space="0" w:color="auto"/>
              <w:bottom w:val="single" w:sz="4" w:space="0" w:color="auto"/>
              <w:right w:val="single" w:sz="4" w:space="0" w:color="auto"/>
            </w:tcBorders>
          </w:tcPr>
          <w:p w14:paraId="30EA2C5B" w14:textId="77777777" w:rsidR="00494715" w:rsidRPr="003E5811" w:rsidRDefault="006D7878" w:rsidP="0036075C">
            <w:pPr>
              <w:pStyle w:val="TableText"/>
              <w:keepNext/>
              <w:jc w:val="center"/>
              <w:rPr>
                <w:sz w:val="22"/>
                <w:lang w:val="hr-HR"/>
              </w:rPr>
            </w:pPr>
            <w:r w:rsidRPr="003E5811">
              <w:rPr>
                <w:b/>
                <w:sz w:val="22"/>
                <w:lang w:val="hr-HR"/>
              </w:rPr>
              <w:t>N=183</w:t>
            </w:r>
          </w:p>
        </w:tc>
        <w:tc>
          <w:tcPr>
            <w:tcW w:w="1694" w:type="dxa"/>
            <w:gridSpan w:val="2"/>
            <w:tcBorders>
              <w:top w:val="single" w:sz="4" w:space="0" w:color="auto"/>
              <w:left w:val="single" w:sz="4" w:space="0" w:color="auto"/>
              <w:bottom w:val="single" w:sz="4" w:space="0" w:color="auto"/>
              <w:right w:val="single" w:sz="4" w:space="0" w:color="auto"/>
            </w:tcBorders>
          </w:tcPr>
          <w:p w14:paraId="22B46EF0" w14:textId="77777777" w:rsidR="00494715" w:rsidRPr="003E5811" w:rsidRDefault="006D7878" w:rsidP="0036075C">
            <w:pPr>
              <w:pStyle w:val="TableText"/>
              <w:keepNext/>
              <w:jc w:val="center"/>
              <w:rPr>
                <w:sz w:val="22"/>
                <w:lang w:val="hr-HR"/>
              </w:rPr>
            </w:pPr>
            <w:r w:rsidRPr="003E5811">
              <w:rPr>
                <w:b/>
                <w:sz w:val="22"/>
                <w:lang w:val="hr-HR"/>
              </w:rPr>
              <w:t>N=188</w:t>
            </w:r>
          </w:p>
        </w:tc>
      </w:tr>
      <w:tr w:rsidR="00494715" w:rsidRPr="003E5811" w14:paraId="2D582E63" w14:textId="77777777" w:rsidTr="00F80F53">
        <w:trPr>
          <w:cantSplit/>
        </w:trPr>
        <w:tc>
          <w:tcPr>
            <w:tcW w:w="3432" w:type="dxa"/>
            <w:gridSpan w:val="2"/>
            <w:tcBorders>
              <w:top w:val="single" w:sz="4" w:space="0" w:color="auto"/>
              <w:left w:val="single" w:sz="4" w:space="0" w:color="auto"/>
              <w:bottom w:val="single" w:sz="4" w:space="0" w:color="auto"/>
              <w:right w:val="single" w:sz="4" w:space="0" w:color="auto"/>
            </w:tcBorders>
            <w:vAlign w:val="center"/>
          </w:tcPr>
          <w:p w14:paraId="3D40BC4D" w14:textId="77777777" w:rsidR="00494715" w:rsidRPr="003E5811" w:rsidRDefault="006D7878" w:rsidP="0036075C">
            <w:pPr>
              <w:pStyle w:val="TableText"/>
              <w:keepNext/>
              <w:jc w:val="center"/>
              <w:rPr>
                <w:sz w:val="22"/>
                <w:lang w:val="hr-HR"/>
              </w:rPr>
            </w:pPr>
            <w:r w:rsidRPr="003E5811">
              <w:rPr>
                <w:sz w:val="22"/>
                <w:lang w:val="hr-HR"/>
              </w:rPr>
              <w:t>-0,24</w:t>
            </w:r>
          </w:p>
        </w:tc>
        <w:tc>
          <w:tcPr>
            <w:tcW w:w="2094" w:type="dxa"/>
            <w:tcBorders>
              <w:top w:val="single" w:sz="4" w:space="0" w:color="auto"/>
              <w:left w:val="single" w:sz="4" w:space="0" w:color="auto"/>
              <w:bottom w:val="single" w:sz="4" w:space="0" w:color="auto"/>
              <w:right w:val="single" w:sz="4" w:space="0" w:color="auto"/>
            </w:tcBorders>
            <w:vAlign w:val="center"/>
          </w:tcPr>
          <w:p w14:paraId="778499A1" w14:textId="77777777" w:rsidR="00494715" w:rsidRPr="003E5811" w:rsidRDefault="006D7878" w:rsidP="0036075C">
            <w:pPr>
              <w:pStyle w:val="TableText"/>
              <w:keepNext/>
              <w:jc w:val="center"/>
              <w:rPr>
                <w:sz w:val="22"/>
                <w:lang w:val="hr-HR"/>
              </w:rPr>
            </w:pPr>
            <w:r w:rsidRPr="003E5811">
              <w:rPr>
                <w:sz w:val="22"/>
                <w:lang w:val="hr-HR"/>
              </w:rPr>
              <w:t>-0,54***</w:t>
            </w:r>
          </w:p>
        </w:tc>
        <w:tc>
          <w:tcPr>
            <w:tcW w:w="1831" w:type="dxa"/>
            <w:tcBorders>
              <w:top w:val="single" w:sz="4" w:space="0" w:color="auto"/>
              <w:left w:val="single" w:sz="4" w:space="0" w:color="auto"/>
              <w:bottom w:val="single" w:sz="4" w:space="0" w:color="auto"/>
              <w:right w:val="single" w:sz="4" w:space="0" w:color="auto"/>
            </w:tcBorders>
            <w:vAlign w:val="center"/>
          </w:tcPr>
          <w:p w14:paraId="3506B684" w14:textId="77777777" w:rsidR="00494715" w:rsidRPr="003E5811" w:rsidRDefault="006D7878" w:rsidP="0036075C">
            <w:pPr>
              <w:pStyle w:val="TableText"/>
              <w:keepNext/>
              <w:jc w:val="center"/>
              <w:rPr>
                <w:sz w:val="22"/>
                <w:lang w:val="hr-HR"/>
              </w:rPr>
            </w:pPr>
            <w:r w:rsidRPr="003E5811">
              <w:rPr>
                <w:sz w:val="22"/>
                <w:lang w:val="hr-HR"/>
              </w:rPr>
              <w:t>-0,61***</w:t>
            </w: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5D94B7B3" w14:textId="77777777" w:rsidR="00494715" w:rsidRPr="003E5811" w:rsidRDefault="006D7878" w:rsidP="0036075C">
            <w:pPr>
              <w:pStyle w:val="TableText"/>
              <w:keepNext/>
              <w:jc w:val="center"/>
              <w:rPr>
                <w:sz w:val="22"/>
                <w:lang w:val="hr-HR"/>
              </w:rPr>
            </w:pPr>
            <w:r w:rsidRPr="003E5811">
              <w:rPr>
                <w:sz w:val="22"/>
                <w:lang w:val="hr-HR"/>
              </w:rPr>
              <w:t>-0,50***</w:t>
            </w:r>
          </w:p>
        </w:tc>
      </w:tr>
      <w:tr w:rsidR="00494715" w:rsidRPr="003E5811" w14:paraId="140ABCAB" w14:textId="77777777" w:rsidTr="00F80F53">
        <w:trPr>
          <w:gridAfter w:val="1"/>
          <w:wAfter w:w="1679" w:type="dxa"/>
          <w:cantSplit/>
        </w:trPr>
        <w:tc>
          <w:tcPr>
            <w:tcW w:w="7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F85612" w14:textId="77777777" w:rsidR="00494715" w:rsidRPr="003E5811" w:rsidRDefault="006D7878" w:rsidP="0036075C">
            <w:pPr>
              <w:pStyle w:val="TableText"/>
              <w:keepNext/>
              <w:jc w:val="center"/>
              <w:rPr>
                <w:sz w:val="22"/>
                <w:lang w:val="hr-HR"/>
              </w:rPr>
            </w:pPr>
            <w:r w:rsidRPr="003E5811">
              <w:rPr>
                <w:b/>
                <w:sz w:val="22"/>
                <w:lang w:val="hr-HR"/>
              </w:rPr>
              <w:t>ORAL Step: Pacijenti sa neadekvatnim odgovorom na inhibitor TNF-a</w:t>
            </w:r>
          </w:p>
        </w:tc>
      </w:tr>
      <w:tr w:rsidR="00494715" w:rsidRPr="003E5811" w14:paraId="22598CB6" w14:textId="77777777" w:rsidTr="00F80F53">
        <w:trPr>
          <w:cantSplit/>
        </w:trPr>
        <w:tc>
          <w:tcPr>
            <w:tcW w:w="3432" w:type="dxa"/>
            <w:gridSpan w:val="2"/>
            <w:tcBorders>
              <w:top w:val="single" w:sz="4" w:space="0" w:color="auto"/>
              <w:left w:val="single" w:sz="4" w:space="0" w:color="auto"/>
              <w:bottom w:val="single" w:sz="4" w:space="0" w:color="auto"/>
              <w:right w:val="single" w:sz="4" w:space="0" w:color="auto"/>
            </w:tcBorders>
          </w:tcPr>
          <w:p w14:paraId="7AF4B493" w14:textId="77777777" w:rsidR="00494715" w:rsidRPr="003E5811" w:rsidRDefault="006D7878" w:rsidP="0036075C">
            <w:pPr>
              <w:pStyle w:val="TableText"/>
              <w:keepNext/>
              <w:jc w:val="center"/>
              <w:rPr>
                <w:sz w:val="22"/>
                <w:lang w:val="hr-HR"/>
              </w:rPr>
            </w:pPr>
            <w:r w:rsidRPr="003E5811">
              <w:rPr>
                <w:b/>
                <w:sz w:val="22"/>
                <w:lang w:val="hr-HR"/>
              </w:rPr>
              <w:t>N=118</w:t>
            </w:r>
          </w:p>
        </w:tc>
        <w:tc>
          <w:tcPr>
            <w:tcW w:w="2094" w:type="dxa"/>
            <w:tcBorders>
              <w:top w:val="single" w:sz="4" w:space="0" w:color="auto"/>
              <w:left w:val="single" w:sz="4" w:space="0" w:color="auto"/>
              <w:bottom w:val="single" w:sz="4" w:space="0" w:color="auto"/>
              <w:right w:val="single" w:sz="4" w:space="0" w:color="auto"/>
            </w:tcBorders>
          </w:tcPr>
          <w:p w14:paraId="18C05E0C" w14:textId="77777777" w:rsidR="00494715" w:rsidRPr="003E5811" w:rsidRDefault="006D7878" w:rsidP="0036075C">
            <w:pPr>
              <w:pStyle w:val="TableText"/>
              <w:keepNext/>
              <w:jc w:val="center"/>
              <w:rPr>
                <w:sz w:val="22"/>
                <w:lang w:val="hr-HR"/>
              </w:rPr>
            </w:pPr>
            <w:r w:rsidRPr="003E5811">
              <w:rPr>
                <w:b/>
                <w:sz w:val="22"/>
                <w:lang w:val="hr-HR"/>
              </w:rPr>
              <w:t>N=117</w:t>
            </w:r>
          </w:p>
        </w:tc>
        <w:tc>
          <w:tcPr>
            <w:tcW w:w="1831" w:type="dxa"/>
            <w:tcBorders>
              <w:top w:val="single" w:sz="4" w:space="0" w:color="auto"/>
              <w:left w:val="single" w:sz="4" w:space="0" w:color="auto"/>
              <w:bottom w:val="single" w:sz="4" w:space="0" w:color="auto"/>
              <w:right w:val="single" w:sz="4" w:space="0" w:color="auto"/>
            </w:tcBorders>
          </w:tcPr>
          <w:p w14:paraId="26E4A28A" w14:textId="77777777" w:rsidR="00494715" w:rsidRPr="003E5811" w:rsidRDefault="006D7878" w:rsidP="0036075C">
            <w:pPr>
              <w:pStyle w:val="TableText"/>
              <w:keepNext/>
              <w:jc w:val="center"/>
              <w:rPr>
                <w:sz w:val="22"/>
                <w:lang w:val="hr-HR"/>
              </w:rPr>
            </w:pPr>
            <w:r w:rsidRPr="003E5811">
              <w:rPr>
                <w:b/>
                <w:sz w:val="22"/>
                <w:lang w:val="hr-HR"/>
              </w:rPr>
              <w:t>N=125</w:t>
            </w:r>
          </w:p>
        </w:tc>
        <w:tc>
          <w:tcPr>
            <w:tcW w:w="1694" w:type="dxa"/>
            <w:gridSpan w:val="2"/>
            <w:tcBorders>
              <w:top w:val="single" w:sz="4" w:space="0" w:color="auto"/>
              <w:left w:val="single" w:sz="4" w:space="0" w:color="auto"/>
              <w:bottom w:val="single" w:sz="4" w:space="0" w:color="auto"/>
              <w:right w:val="single" w:sz="4" w:space="0" w:color="auto"/>
            </w:tcBorders>
          </w:tcPr>
          <w:p w14:paraId="2C3C5A1B" w14:textId="77777777" w:rsidR="00494715" w:rsidRPr="003E5811" w:rsidRDefault="006D7878" w:rsidP="0036075C">
            <w:pPr>
              <w:pStyle w:val="TableText"/>
              <w:keepNext/>
              <w:jc w:val="center"/>
              <w:rPr>
                <w:sz w:val="22"/>
                <w:lang w:val="hr-HR"/>
              </w:rPr>
            </w:pPr>
            <w:r w:rsidRPr="003E5811">
              <w:rPr>
                <w:sz w:val="22"/>
                <w:lang w:val="hr-HR"/>
              </w:rPr>
              <w:t>NP</w:t>
            </w:r>
          </w:p>
        </w:tc>
      </w:tr>
      <w:tr w:rsidR="00494715" w:rsidRPr="003E5811" w14:paraId="6432D915" w14:textId="77777777" w:rsidTr="00F80F53">
        <w:trPr>
          <w:cantSplit/>
        </w:trPr>
        <w:tc>
          <w:tcPr>
            <w:tcW w:w="3432" w:type="dxa"/>
            <w:gridSpan w:val="2"/>
            <w:tcBorders>
              <w:top w:val="single" w:sz="4" w:space="0" w:color="auto"/>
              <w:left w:val="single" w:sz="4" w:space="0" w:color="auto"/>
              <w:bottom w:val="single" w:sz="4" w:space="0" w:color="auto"/>
              <w:right w:val="single" w:sz="4" w:space="0" w:color="auto"/>
            </w:tcBorders>
            <w:vAlign w:val="center"/>
          </w:tcPr>
          <w:p w14:paraId="6077DFDB" w14:textId="77777777" w:rsidR="00494715" w:rsidRPr="003E5811" w:rsidRDefault="006D7878" w:rsidP="0036075C">
            <w:pPr>
              <w:pStyle w:val="TableText"/>
              <w:keepNext/>
              <w:jc w:val="center"/>
              <w:rPr>
                <w:sz w:val="22"/>
                <w:lang w:val="hr-HR"/>
              </w:rPr>
            </w:pPr>
            <w:r w:rsidRPr="003E5811">
              <w:rPr>
                <w:sz w:val="22"/>
                <w:lang w:val="hr-HR"/>
              </w:rPr>
              <w:t>-0,18</w:t>
            </w:r>
            <w:r w:rsidR="009B352A" w:rsidRPr="003E5811">
              <w:rPr>
                <w:sz w:val="22"/>
                <w:lang w:val="hr-HR"/>
              </w:rPr>
              <w:t>***</w:t>
            </w:r>
          </w:p>
        </w:tc>
        <w:tc>
          <w:tcPr>
            <w:tcW w:w="2094" w:type="dxa"/>
            <w:tcBorders>
              <w:top w:val="single" w:sz="4" w:space="0" w:color="auto"/>
              <w:left w:val="single" w:sz="4" w:space="0" w:color="auto"/>
              <w:bottom w:val="single" w:sz="4" w:space="0" w:color="auto"/>
              <w:right w:val="single" w:sz="4" w:space="0" w:color="auto"/>
            </w:tcBorders>
            <w:vAlign w:val="center"/>
          </w:tcPr>
          <w:p w14:paraId="71D3C82C" w14:textId="77777777" w:rsidR="00494715" w:rsidRPr="003E5811" w:rsidRDefault="006D7878" w:rsidP="0036075C">
            <w:pPr>
              <w:pStyle w:val="TableText"/>
              <w:keepNext/>
              <w:jc w:val="center"/>
              <w:rPr>
                <w:sz w:val="22"/>
                <w:lang w:val="hr-HR"/>
              </w:rPr>
            </w:pPr>
            <w:r w:rsidRPr="003E5811">
              <w:rPr>
                <w:sz w:val="22"/>
                <w:lang w:val="hr-HR"/>
              </w:rPr>
              <w:t>-0,43***</w:t>
            </w:r>
          </w:p>
        </w:tc>
        <w:tc>
          <w:tcPr>
            <w:tcW w:w="1831" w:type="dxa"/>
            <w:tcBorders>
              <w:top w:val="single" w:sz="4" w:space="0" w:color="auto"/>
              <w:left w:val="single" w:sz="4" w:space="0" w:color="auto"/>
              <w:bottom w:val="single" w:sz="4" w:space="0" w:color="auto"/>
              <w:right w:val="single" w:sz="4" w:space="0" w:color="auto"/>
            </w:tcBorders>
            <w:vAlign w:val="center"/>
          </w:tcPr>
          <w:p w14:paraId="64B3243D" w14:textId="77777777" w:rsidR="00494715" w:rsidRPr="003E5811" w:rsidRDefault="006D7878" w:rsidP="0036075C">
            <w:pPr>
              <w:pStyle w:val="TableText"/>
              <w:keepNext/>
              <w:jc w:val="center"/>
              <w:rPr>
                <w:sz w:val="22"/>
                <w:lang w:val="hr-HR"/>
              </w:rPr>
            </w:pPr>
            <w:r w:rsidRPr="003E5811">
              <w:rPr>
                <w:sz w:val="22"/>
                <w:lang w:val="hr-HR"/>
              </w:rPr>
              <w:t>-0,46***</w:t>
            </w:r>
          </w:p>
        </w:tc>
        <w:tc>
          <w:tcPr>
            <w:tcW w:w="1694" w:type="dxa"/>
            <w:gridSpan w:val="2"/>
            <w:tcBorders>
              <w:top w:val="single" w:sz="4" w:space="0" w:color="auto"/>
              <w:left w:val="single" w:sz="4" w:space="0" w:color="auto"/>
              <w:bottom w:val="single" w:sz="4" w:space="0" w:color="auto"/>
              <w:right w:val="single" w:sz="4" w:space="0" w:color="auto"/>
            </w:tcBorders>
            <w:vAlign w:val="center"/>
          </w:tcPr>
          <w:p w14:paraId="4782137F" w14:textId="77777777" w:rsidR="00494715" w:rsidRPr="003E5811" w:rsidRDefault="006D7878" w:rsidP="0036075C">
            <w:pPr>
              <w:pStyle w:val="TableText"/>
              <w:keepNext/>
              <w:jc w:val="center"/>
              <w:rPr>
                <w:sz w:val="22"/>
                <w:lang w:val="hr-HR"/>
              </w:rPr>
            </w:pPr>
            <w:r w:rsidRPr="003E5811">
              <w:rPr>
                <w:sz w:val="22"/>
                <w:lang w:val="hr-HR"/>
              </w:rPr>
              <w:t>NP</w:t>
            </w:r>
          </w:p>
        </w:tc>
      </w:tr>
      <w:tr w:rsidR="00494715" w:rsidRPr="003E5811" w14:paraId="49AAC356" w14:textId="77777777" w:rsidTr="00F80F53">
        <w:trPr>
          <w:cantSplit/>
        </w:trPr>
        <w:tc>
          <w:tcPr>
            <w:tcW w:w="3432" w:type="dxa"/>
            <w:gridSpan w:val="2"/>
            <w:tcBorders>
              <w:top w:val="single" w:sz="4" w:space="0" w:color="auto"/>
              <w:left w:val="single" w:sz="4" w:space="0" w:color="auto"/>
              <w:bottom w:val="single" w:sz="4" w:space="0" w:color="auto"/>
              <w:right w:val="single" w:sz="4" w:space="0" w:color="auto"/>
            </w:tcBorders>
            <w:shd w:val="clear" w:color="auto" w:fill="auto"/>
          </w:tcPr>
          <w:p w14:paraId="0DBEF4B1" w14:textId="77777777" w:rsidR="00494715" w:rsidRPr="003E5811" w:rsidRDefault="006D7878" w:rsidP="0036075C">
            <w:pPr>
              <w:pStyle w:val="TableText"/>
              <w:keepNext/>
              <w:jc w:val="center"/>
              <w:rPr>
                <w:sz w:val="22"/>
                <w:lang w:val="hr-HR"/>
              </w:rPr>
            </w:pPr>
            <w:r w:rsidRPr="003E5811">
              <w:rPr>
                <w:b/>
                <w:sz w:val="22"/>
                <w:lang w:val="hr-HR"/>
              </w:rPr>
              <w:t>Placebo + DMARD ljekovi</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71BDD9A7" w14:textId="77777777" w:rsidR="00494715" w:rsidRPr="003E5811" w:rsidRDefault="006D7878" w:rsidP="0036075C">
            <w:pPr>
              <w:pStyle w:val="TableText"/>
              <w:keepNext/>
              <w:jc w:val="center"/>
              <w:rPr>
                <w:b/>
                <w:sz w:val="22"/>
                <w:szCs w:val="22"/>
                <w:lang w:val="hr-HR"/>
              </w:rPr>
            </w:pPr>
            <w:r w:rsidRPr="003E5811">
              <w:rPr>
                <w:b/>
                <w:sz w:val="22"/>
                <w:lang w:val="hr-HR"/>
              </w:rPr>
              <w:t>Tofacitinib</w:t>
            </w:r>
          </w:p>
          <w:p w14:paraId="1B53D415" w14:textId="77777777" w:rsidR="00494715" w:rsidRPr="003E5811" w:rsidRDefault="006D7878" w:rsidP="0036075C">
            <w:pPr>
              <w:pStyle w:val="TableText"/>
              <w:keepNext/>
              <w:jc w:val="center"/>
              <w:rPr>
                <w:b/>
                <w:sz w:val="22"/>
                <w:lang w:val="hr-HR"/>
              </w:rPr>
            </w:pPr>
            <w:r w:rsidRPr="003E5811">
              <w:rPr>
                <w:b/>
                <w:sz w:val="22"/>
                <w:lang w:val="hr-HR"/>
              </w:rPr>
              <w:t>5 mg dva puta dnevno + DMARD ljekovi</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79FBD935" w14:textId="77777777" w:rsidR="00494715" w:rsidRPr="003E5811" w:rsidRDefault="006D7878" w:rsidP="0036075C">
            <w:pPr>
              <w:pStyle w:val="TableTextCentered"/>
              <w:keepNext/>
              <w:rPr>
                <w:b/>
                <w:sz w:val="22"/>
                <w:lang w:val="hr-HR"/>
              </w:rPr>
            </w:pPr>
            <w:r w:rsidRPr="003E5811">
              <w:rPr>
                <w:b/>
                <w:sz w:val="22"/>
                <w:lang w:val="hr-HR"/>
              </w:rPr>
              <w:t>Tofacitinib</w:t>
            </w:r>
          </w:p>
          <w:p w14:paraId="4DC8AD34" w14:textId="77777777" w:rsidR="00494715" w:rsidRPr="003E5811" w:rsidRDefault="006D7878" w:rsidP="0036075C">
            <w:pPr>
              <w:pStyle w:val="TableTextCentered"/>
              <w:keepNext/>
              <w:rPr>
                <w:b/>
                <w:sz w:val="22"/>
                <w:lang w:val="hr-HR"/>
              </w:rPr>
            </w:pPr>
            <w:r w:rsidRPr="003E5811">
              <w:rPr>
                <w:b/>
                <w:sz w:val="22"/>
                <w:lang w:val="hr-HR"/>
              </w:rPr>
              <w:t>10 mg dva puta dnevno</w:t>
            </w:r>
          </w:p>
          <w:p w14:paraId="26A993E9" w14:textId="77777777" w:rsidR="00494715" w:rsidRPr="003E5811" w:rsidRDefault="006D7878" w:rsidP="0036075C">
            <w:pPr>
              <w:pStyle w:val="TableTextCentered"/>
              <w:keepNext/>
              <w:rPr>
                <w:b/>
                <w:sz w:val="22"/>
                <w:lang w:val="hr-HR"/>
              </w:rPr>
            </w:pPr>
            <w:r w:rsidRPr="003E5811">
              <w:rPr>
                <w:b/>
                <w:sz w:val="22"/>
                <w:lang w:val="hr-HR"/>
              </w:rPr>
              <w:t>+ DMARD ljekovi</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tcPr>
          <w:p w14:paraId="529C1A53" w14:textId="77777777" w:rsidR="00494715" w:rsidRPr="003E5811" w:rsidRDefault="00494715" w:rsidP="0036075C">
            <w:pPr>
              <w:pStyle w:val="TableTextCentered"/>
              <w:keepNext/>
              <w:rPr>
                <w:lang w:val="hr-HR"/>
              </w:rPr>
            </w:pPr>
          </w:p>
        </w:tc>
      </w:tr>
      <w:tr w:rsidR="00494715" w:rsidRPr="003E5811" w14:paraId="29233697" w14:textId="77777777" w:rsidTr="00F80F53">
        <w:trPr>
          <w:cantSplit/>
        </w:trPr>
        <w:tc>
          <w:tcPr>
            <w:tcW w:w="90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148446" w14:textId="77777777" w:rsidR="00494715" w:rsidRPr="003E5811" w:rsidRDefault="006D7878" w:rsidP="0036075C">
            <w:pPr>
              <w:pStyle w:val="TableText"/>
              <w:keepNext/>
              <w:jc w:val="center"/>
              <w:rPr>
                <w:rFonts w:cs="Times New Roman"/>
                <w:sz w:val="22"/>
                <w:szCs w:val="22"/>
                <w:lang w:val="hr-HR"/>
              </w:rPr>
            </w:pPr>
            <w:r w:rsidRPr="003E5811">
              <w:rPr>
                <w:b/>
                <w:sz w:val="22"/>
                <w:lang w:val="hr-HR"/>
              </w:rPr>
              <w:t>ORAL Sync: Pacijenti sa neadekvatnim odgovorom na DMARD</w:t>
            </w:r>
          </w:p>
        </w:tc>
      </w:tr>
      <w:tr w:rsidR="00494715" w:rsidRPr="003E5811" w14:paraId="7DF52DC7" w14:textId="77777777" w:rsidTr="00F80F53">
        <w:trPr>
          <w:cantSplit/>
        </w:trPr>
        <w:tc>
          <w:tcPr>
            <w:tcW w:w="3432" w:type="dxa"/>
            <w:gridSpan w:val="2"/>
            <w:tcBorders>
              <w:top w:val="single" w:sz="4" w:space="0" w:color="auto"/>
              <w:left w:val="single" w:sz="4" w:space="0" w:color="auto"/>
              <w:bottom w:val="single" w:sz="4" w:space="0" w:color="auto"/>
              <w:right w:val="single" w:sz="4" w:space="0" w:color="auto"/>
            </w:tcBorders>
            <w:shd w:val="clear" w:color="auto" w:fill="auto"/>
          </w:tcPr>
          <w:p w14:paraId="46F20B6F" w14:textId="77777777" w:rsidR="00494715" w:rsidRPr="003E5811" w:rsidRDefault="006D7878" w:rsidP="0036075C">
            <w:pPr>
              <w:pStyle w:val="TableText"/>
              <w:keepNext/>
              <w:jc w:val="center"/>
              <w:rPr>
                <w:rFonts w:cs="Times New Roman"/>
                <w:b/>
                <w:sz w:val="22"/>
                <w:szCs w:val="22"/>
                <w:lang w:val="hr-HR"/>
              </w:rPr>
            </w:pPr>
            <w:r w:rsidRPr="003E5811">
              <w:rPr>
                <w:b/>
                <w:sz w:val="22"/>
                <w:lang w:val="hr-HR"/>
              </w:rPr>
              <w:t>N=147</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4EAD6D3A" w14:textId="77777777" w:rsidR="00494715" w:rsidRPr="003E5811" w:rsidRDefault="006D7878" w:rsidP="0036075C">
            <w:pPr>
              <w:pStyle w:val="TableText"/>
              <w:keepNext/>
              <w:jc w:val="center"/>
              <w:rPr>
                <w:rFonts w:cs="Times New Roman"/>
                <w:b/>
                <w:sz w:val="22"/>
                <w:szCs w:val="22"/>
                <w:lang w:val="hr-HR"/>
              </w:rPr>
            </w:pPr>
            <w:r w:rsidRPr="003E5811">
              <w:rPr>
                <w:b/>
                <w:sz w:val="22"/>
                <w:lang w:val="hr-HR"/>
              </w:rPr>
              <w:t>N=292</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6E4423FB" w14:textId="77777777" w:rsidR="00494715" w:rsidRPr="003E5811" w:rsidRDefault="006D7878" w:rsidP="0036075C">
            <w:pPr>
              <w:pStyle w:val="TableText"/>
              <w:keepNext/>
              <w:jc w:val="center"/>
              <w:rPr>
                <w:rFonts w:cs="Times New Roman"/>
                <w:b/>
                <w:sz w:val="22"/>
                <w:szCs w:val="22"/>
                <w:lang w:val="hr-HR"/>
              </w:rPr>
            </w:pPr>
            <w:r w:rsidRPr="003E5811">
              <w:rPr>
                <w:b/>
                <w:sz w:val="22"/>
                <w:lang w:val="hr-HR"/>
              </w:rPr>
              <w:t>N=292</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tcPr>
          <w:p w14:paraId="47255330" w14:textId="77777777" w:rsidR="00494715" w:rsidRPr="003E5811" w:rsidRDefault="006D7878" w:rsidP="0036075C">
            <w:pPr>
              <w:pStyle w:val="TableText"/>
              <w:keepNext/>
              <w:jc w:val="center"/>
              <w:rPr>
                <w:rFonts w:cs="Times New Roman"/>
                <w:sz w:val="22"/>
                <w:szCs w:val="22"/>
                <w:lang w:val="hr-HR"/>
              </w:rPr>
            </w:pPr>
            <w:r w:rsidRPr="003E5811">
              <w:rPr>
                <w:sz w:val="22"/>
                <w:lang w:val="hr-HR"/>
              </w:rPr>
              <w:t>NP</w:t>
            </w:r>
          </w:p>
        </w:tc>
      </w:tr>
      <w:tr w:rsidR="00494715" w:rsidRPr="003E5811" w14:paraId="4C2A96C1" w14:textId="77777777" w:rsidTr="00F80F53">
        <w:trPr>
          <w:cantSplit/>
        </w:trPr>
        <w:tc>
          <w:tcPr>
            <w:tcW w:w="3432" w:type="dxa"/>
            <w:gridSpan w:val="2"/>
            <w:tcBorders>
              <w:top w:val="single" w:sz="4" w:space="0" w:color="auto"/>
              <w:left w:val="single" w:sz="4" w:space="0" w:color="auto"/>
              <w:bottom w:val="single" w:sz="4" w:space="0" w:color="auto"/>
              <w:right w:val="single" w:sz="4" w:space="0" w:color="auto"/>
            </w:tcBorders>
            <w:shd w:val="clear" w:color="auto" w:fill="auto"/>
          </w:tcPr>
          <w:p w14:paraId="41EA2739" w14:textId="77777777" w:rsidR="00494715" w:rsidRPr="003E5811" w:rsidRDefault="006D7878" w:rsidP="0036075C">
            <w:pPr>
              <w:pStyle w:val="TableText"/>
              <w:keepNext/>
              <w:jc w:val="center"/>
              <w:rPr>
                <w:sz w:val="22"/>
                <w:lang w:val="hr-HR"/>
              </w:rPr>
            </w:pPr>
            <w:r w:rsidRPr="003E5811">
              <w:rPr>
                <w:sz w:val="22"/>
                <w:lang w:val="hr-HR"/>
              </w:rPr>
              <w:t>-0,21</w:t>
            </w:r>
            <w:r w:rsidR="009B352A" w:rsidRPr="003E5811">
              <w:rPr>
                <w:sz w:val="22"/>
                <w:lang w:val="hr-HR"/>
              </w:rPr>
              <w:t>***</w:t>
            </w:r>
          </w:p>
        </w:tc>
        <w:tc>
          <w:tcPr>
            <w:tcW w:w="2094" w:type="dxa"/>
            <w:tcBorders>
              <w:top w:val="single" w:sz="4" w:space="0" w:color="auto"/>
              <w:left w:val="single" w:sz="4" w:space="0" w:color="auto"/>
              <w:bottom w:val="single" w:sz="4" w:space="0" w:color="auto"/>
              <w:right w:val="single" w:sz="4" w:space="0" w:color="auto"/>
            </w:tcBorders>
            <w:shd w:val="clear" w:color="auto" w:fill="auto"/>
          </w:tcPr>
          <w:p w14:paraId="4EEFA054" w14:textId="77777777" w:rsidR="00494715" w:rsidRPr="003E5811" w:rsidRDefault="006D7878" w:rsidP="0036075C">
            <w:pPr>
              <w:pStyle w:val="TableText"/>
              <w:keepNext/>
              <w:jc w:val="center"/>
              <w:rPr>
                <w:sz w:val="22"/>
                <w:lang w:val="hr-HR"/>
              </w:rPr>
            </w:pPr>
            <w:r w:rsidRPr="003E5811">
              <w:rPr>
                <w:sz w:val="22"/>
                <w:lang w:val="hr-HR"/>
              </w:rPr>
              <w:t>-0,46***</w:t>
            </w:r>
          </w:p>
        </w:tc>
        <w:tc>
          <w:tcPr>
            <w:tcW w:w="1831" w:type="dxa"/>
            <w:tcBorders>
              <w:top w:val="single" w:sz="4" w:space="0" w:color="auto"/>
              <w:left w:val="single" w:sz="4" w:space="0" w:color="auto"/>
              <w:bottom w:val="single" w:sz="4" w:space="0" w:color="auto"/>
              <w:right w:val="single" w:sz="4" w:space="0" w:color="auto"/>
            </w:tcBorders>
            <w:shd w:val="clear" w:color="auto" w:fill="auto"/>
          </w:tcPr>
          <w:p w14:paraId="59E6A290" w14:textId="77777777" w:rsidR="00494715" w:rsidRPr="003E5811" w:rsidRDefault="006D7878" w:rsidP="0036075C">
            <w:pPr>
              <w:pStyle w:val="TableText"/>
              <w:keepNext/>
              <w:jc w:val="center"/>
              <w:rPr>
                <w:sz w:val="22"/>
                <w:lang w:val="hr-HR"/>
              </w:rPr>
            </w:pPr>
            <w:r w:rsidRPr="003E5811">
              <w:rPr>
                <w:sz w:val="22"/>
                <w:lang w:val="hr-HR"/>
              </w:rPr>
              <w:t>-0,56***</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tcPr>
          <w:p w14:paraId="7FF7454D" w14:textId="77777777" w:rsidR="00494715" w:rsidRPr="003E5811" w:rsidRDefault="006D7878" w:rsidP="0036075C">
            <w:pPr>
              <w:pStyle w:val="TableText"/>
              <w:keepNext/>
              <w:jc w:val="center"/>
              <w:rPr>
                <w:sz w:val="22"/>
                <w:lang w:val="hr-HR"/>
              </w:rPr>
            </w:pPr>
            <w:r w:rsidRPr="003E5811">
              <w:rPr>
                <w:sz w:val="22"/>
                <w:lang w:val="hr-HR"/>
              </w:rPr>
              <w:t>NP</w:t>
            </w:r>
          </w:p>
        </w:tc>
      </w:tr>
      <w:tr w:rsidR="00494715" w:rsidRPr="003E5811" w14:paraId="553134A8" w14:textId="77777777" w:rsidTr="00F80F53">
        <w:trPr>
          <w:cantSplit/>
        </w:trPr>
        <w:tc>
          <w:tcPr>
            <w:tcW w:w="9051" w:type="dxa"/>
            <w:gridSpan w:val="6"/>
            <w:tcBorders>
              <w:top w:val="single" w:sz="4" w:space="0" w:color="auto"/>
            </w:tcBorders>
            <w:shd w:val="clear" w:color="auto" w:fill="auto"/>
          </w:tcPr>
          <w:p w14:paraId="18E646A7" w14:textId="77777777" w:rsidR="00494715" w:rsidRPr="003E5811" w:rsidRDefault="006D7878" w:rsidP="00F80F53">
            <w:pPr>
              <w:pStyle w:val="TableText"/>
              <w:keepNext/>
              <w:tabs>
                <w:tab w:val="left" w:pos="306"/>
              </w:tabs>
              <w:jc w:val="both"/>
              <w:rPr>
                <w:lang w:val="hr-HR"/>
              </w:rPr>
            </w:pPr>
            <w:r w:rsidRPr="003E5811">
              <w:rPr>
                <w:sz w:val="18"/>
                <w:vertAlign w:val="superscript"/>
                <w:lang w:val="hr-HR"/>
              </w:rPr>
              <w:t>***</w:t>
            </w:r>
            <w:r w:rsidRPr="003E5811">
              <w:rPr>
                <w:sz w:val="18"/>
                <w:lang w:val="hr-HR"/>
              </w:rPr>
              <w:tab/>
              <w:t xml:space="preserve">p &lt; 0,0001, tofacitinib u odnosu na placebo i metotreksat, LS = najmanji kvadrati (engl. </w:t>
            </w:r>
            <w:r w:rsidRPr="003E5811">
              <w:rPr>
                <w:i/>
                <w:iCs/>
                <w:sz w:val="18"/>
                <w:lang w:val="hr-HR"/>
              </w:rPr>
              <w:t>least squares</w:t>
            </w:r>
            <w:r w:rsidRPr="003E5811">
              <w:rPr>
                <w:sz w:val="18"/>
                <w:lang w:val="hr-HR"/>
              </w:rPr>
              <w:t xml:space="preserve"> – LS), N = broj pacijenata, QOW = svake druge nedjelje, NP = nije primjenljivo, HAQ-DI = Upitnik o zdravstvenom stanju - indeks onesposobljenosti</w:t>
            </w:r>
          </w:p>
        </w:tc>
      </w:tr>
    </w:tbl>
    <w:p w14:paraId="5BBDEF84" w14:textId="77777777" w:rsidR="00494715" w:rsidRPr="003E5811" w:rsidRDefault="00494715" w:rsidP="0036075C">
      <w:pPr>
        <w:tabs>
          <w:tab w:val="clear" w:pos="567"/>
        </w:tabs>
        <w:overflowPunct w:val="0"/>
        <w:autoSpaceDE w:val="0"/>
        <w:autoSpaceDN w:val="0"/>
        <w:adjustRightInd w:val="0"/>
        <w:spacing w:line="240" w:lineRule="auto"/>
        <w:textAlignment w:val="baseline"/>
        <w:rPr>
          <w:rFonts w:eastAsia="MS Mincho"/>
          <w:szCs w:val="22"/>
          <w:lang w:val="hr-HR"/>
        </w:rPr>
      </w:pPr>
    </w:p>
    <w:p w14:paraId="209A76AB" w14:textId="77777777" w:rsidR="00494715" w:rsidRPr="003E5811" w:rsidRDefault="006D7878" w:rsidP="00F80F53">
      <w:pPr>
        <w:spacing w:line="240" w:lineRule="auto"/>
        <w:jc w:val="both"/>
        <w:rPr>
          <w:rFonts w:eastAsia="MS Mincho"/>
          <w:lang w:val="hr-HR"/>
        </w:rPr>
      </w:pPr>
      <w:r w:rsidRPr="003E5811">
        <w:rPr>
          <w:lang w:val="hr-HR"/>
        </w:rPr>
        <w:t xml:space="preserve">Kvalitet života u vezi sa zdravljem procijenjen je primjenom kratke ankete o zdravlju (engl. </w:t>
      </w:r>
      <w:r w:rsidRPr="003E5811">
        <w:rPr>
          <w:i/>
          <w:iCs/>
          <w:lang w:val="hr-HR"/>
        </w:rPr>
        <w:t>Short FormHealth Survey</w:t>
      </w:r>
      <w:r w:rsidRPr="003E5811">
        <w:rPr>
          <w:lang w:val="hr-HR"/>
        </w:rPr>
        <w:t xml:space="preserve"> - SF-36). Kod pacijenata koji su primali 5 mg ili 10 mg tofacitiniba dva puta dnevno, došlo je do značajno većeg poboljšanja u odnosu na početne vrijednosti u poređenju sa onima koji su primali placebo u pogledu svih 8 područja upitnika kao i u zbirnim rezultatima Sažetka fizičkog funkcionisanja (engl. </w:t>
      </w:r>
      <w:r w:rsidRPr="003E5811">
        <w:rPr>
          <w:i/>
          <w:iCs/>
          <w:lang w:val="hr-HR"/>
        </w:rPr>
        <w:t>Physical Component Summary</w:t>
      </w:r>
      <w:r w:rsidRPr="003E5811">
        <w:rPr>
          <w:lang w:val="hr-HR"/>
        </w:rPr>
        <w:t xml:space="preserve">) i Sažetka mentalnog zdravlja (engl. </w:t>
      </w:r>
      <w:r w:rsidRPr="003E5811">
        <w:rPr>
          <w:i/>
          <w:iCs/>
          <w:lang w:val="hr-HR"/>
        </w:rPr>
        <w:t>Mental Component Summary</w:t>
      </w:r>
      <w:r w:rsidRPr="003E5811">
        <w:rPr>
          <w:lang w:val="hr-HR"/>
        </w:rPr>
        <w:t>) u 3. mjesecu u studijama ORAL Solo, ORAL Scan i ORAL Step. U studiji ORAL Scan, poboljšanje srednjeg SF-36 rezultata se održalo do 12. mjeseci kod pacijenata koji su primali tofacitinib.</w:t>
      </w:r>
    </w:p>
    <w:p w14:paraId="60C73E2F" w14:textId="77777777" w:rsidR="00494715" w:rsidRPr="003E5811" w:rsidRDefault="00494715" w:rsidP="00F80F53">
      <w:pPr>
        <w:tabs>
          <w:tab w:val="clear" w:pos="567"/>
        </w:tabs>
        <w:overflowPunct w:val="0"/>
        <w:autoSpaceDE w:val="0"/>
        <w:autoSpaceDN w:val="0"/>
        <w:adjustRightInd w:val="0"/>
        <w:spacing w:line="240" w:lineRule="auto"/>
        <w:jc w:val="both"/>
        <w:textAlignment w:val="baseline"/>
        <w:rPr>
          <w:rFonts w:eastAsia="MS Mincho"/>
          <w:b/>
          <w:sz w:val="18"/>
          <w:szCs w:val="18"/>
          <w:u w:val="single"/>
          <w:lang w:val="hr-HR"/>
        </w:rPr>
      </w:pPr>
    </w:p>
    <w:p w14:paraId="56A97687" w14:textId="77777777" w:rsidR="00494715" w:rsidRPr="003E5811" w:rsidRDefault="006D7878" w:rsidP="00F80F53">
      <w:pPr>
        <w:tabs>
          <w:tab w:val="clear" w:pos="567"/>
        </w:tabs>
        <w:overflowPunct w:val="0"/>
        <w:autoSpaceDE w:val="0"/>
        <w:autoSpaceDN w:val="0"/>
        <w:adjustRightInd w:val="0"/>
        <w:spacing w:line="240" w:lineRule="auto"/>
        <w:jc w:val="both"/>
        <w:textAlignment w:val="baseline"/>
        <w:rPr>
          <w:rFonts w:eastAsia="MS Mincho"/>
          <w:szCs w:val="22"/>
          <w:lang w:val="hr-HR"/>
        </w:rPr>
      </w:pPr>
      <w:r w:rsidRPr="003E5811">
        <w:rPr>
          <w:lang w:val="hr-HR"/>
        </w:rPr>
        <w:t xml:space="preserve">Poboljšanje osjećaja zamaranja procijenjeno je putem indeksa funkcionalne procjene terapije hronične bolesti – zamor (engl. </w:t>
      </w:r>
      <w:r w:rsidRPr="003E5811">
        <w:rPr>
          <w:i/>
          <w:iCs/>
          <w:lang w:val="hr-HR"/>
        </w:rPr>
        <w:t>Functional Assessment of Chronic Illness Therapy Fatigue</w:t>
      </w:r>
      <w:r w:rsidRPr="003E5811">
        <w:rPr>
          <w:lang w:val="hr-HR"/>
        </w:rPr>
        <w:t xml:space="preserve"> - FACIT-F) u 3. mjesecu u svim studijama. Kod pacijenata koji su primali tofacitinib od 5 mg ili 10 mg dva puta dnevno, došlo je do značajnog smanjenja osjećaja zamora u odnosu na početne vrijednosti u poređenju sa placebom u svih 5 studija. U studijama ORAL Standard i ORAL Scan, poboljšanje srednjeg FACIT-F rezultata se održalo do 12 mjeseci kod pacijenata koji su primali tofacitinib.</w:t>
      </w:r>
    </w:p>
    <w:p w14:paraId="3E34F0A2" w14:textId="77777777" w:rsidR="00494715" w:rsidRPr="003E5811" w:rsidRDefault="00494715" w:rsidP="00F80F53">
      <w:pPr>
        <w:tabs>
          <w:tab w:val="clear" w:pos="567"/>
        </w:tabs>
        <w:overflowPunct w:val="0"/>
        <w:autoSpaceDE w:val="0"/>
        <w:autoSpaceDN w:val="0"/>
        <w:adjustRightInd w:val="0"/>
        <w:spacing w:line="240" w:lineRule="auto"/>
        <w:jc w:val="both"/>
        <w:textAlignment w:val="baseline"/>
        <w:rPr>
          <w:rFonts w:eastAsia="MS Mincho"/>
          <w:szCs w:val="22"/>
          <w:lang w:val="hr-HR"/>
        </w:rPr>
      </w:pPr>
    </w:p>
    <w:p w14:paraId="10005DA8" w14:textId="77777777" w:rsidR="00494715" w:rsidRPr="003E5811" w:rsidRDefault="006D7878" w:rsidP="00F80F53">
      <w:pPr>
        <w:tabs>
          <w:tab w:val="clear" w:pos="567"/>
        </w:tabs>
        <w:overflowPunct w:val="0"/>
        <w:autoSpaceDE w:val="0"/>
        <w:autoSpaceDN w:val="0"/>
        <w:adjustRightInd w:val="0"/>
        <w:spacing w:line="240" w:lineRule="auto"/>
        <w:jc w:val="both"/>
        <w:textAlignment w:val="baseline"/>
        <w:rPr>
          <w:rFonts w:eastAsia="MS Mincho"/>
          <w:szCs w:val="22"/>
          <w:lang w:val="hr-HR"/>
        </w:rPr>
      </w:pPr>
      <w:r w:rsidRPr="003E5811">
        <w:rPr>
          <w:lang w:val="hr-HR"/>
        </w:rPr>
        <w:t xml:space="preserve">Poboljšanje sna je procijenjeno pomoću skala iz Indeksa problema sa spavanjem I i II iz Upitnika za mjerenje kvaliteta sna (engl. </w:t>
      </w:r>
      <w:r w:rsidRPr="003E5811">
        <w:rPr>
          <w:i/>
          <w:iCs/>
          <w:lang w:val="hr-HR"/>
        </w:rPr>
        <w:t>Medical Outcomes Study Sleep</w:t>
      </w:r>
      <w:r w:rsidRPr="003E5811">
        <w:rPr>
          <w:lang w:val="hr-HR"/>
        </w:rPr>
        <w:t xml:space="preserve"> - MOS-Sleep) u 3. mjesecu u svim studijama. Kod pacijenata koji su primali tofacitinib od 5 mg ili 10 mg dva puta dnevno, došlo je do značajnog poboljšanja u odnosu na početne vrijednosti u obje skale u poređenju sa pacijentima koji su primali placebo u studijama ORAL Sync, ORAL Standard i ORAL Scan. U studijama ORAL Standard i ORAL Scan, poboljšanje srednjih vrijednosti na obje skale se održalo do 12 mjeseci kod pacijenata koji su primali tofacitinib.</w:t>
      </w:r>
    </w:p>
    <w:p w14:paraId="7915B199" w14:textId="77777777" w:rsidR="00494715" w:rsidRPr="003E5811" w:rsidRDefault="00494715" w:rsidP="00F80F53">
      <w:pPr>
        <w:tabs>
          <w:tab w:val="clear" w:pos="567"/>
          <w:tab w:val="left" w:pos="0"/>
        </w:tabs>
        <w:spacing w:line="240" w:lineRule="auto"/>
        <w:jc w:val="both"/>
        <w:rPr>
          <w:b/>
          <w:sz w:val="18"/>
          <w:u w:val="single"/>
          <w:lang w:val="hr-HR"/>
        </w:rPr>
      </w:pPr>
    </w:p>
    <w:p w14:paraId="504B23EE" w14:textId="77777777" w:rsidR="00494715" w:rsidRPr="003E5811" w:rsidRDefault="006D7878" w:rsidP="00F80F53">
      <w:pPr>
        <w:keepNext/>
        <w:tabs>
          <w:tab w:val="clear" w:pos="567"/>
          <w:tab w:val="left" w:pos="0"/>
        </w:tabs>
        <w:spacing w:line="240" w:lineRule="auto"/>
        <w:jc w:val="both"/>
        <w:rPr>
          <w:szCs w:val="22"/>
          <w:u w:val="single"/>
          <w:lang w:val="hr-HR"/>
        </w:rPr>
      </w:pPr>
      <w:r w:rsidRPr="003E5811">
        <w:rPr>
          <w:u w:val="single"/>
          <w:lang w:val="hr-HR"/>
        </w:rPr>
        <w:t>Dužina trajanja kliničkog odgovora</w:t>
      </w:r>
    </w:p>
    <w:p w14:paraId="6DAE4A48" w14:textId="77777777" w:rsidR="00494715" w:rsidRPr="003E5811" w:rsidRDefault="00494715" w:rsidP="00F80F53">
      <w:pPr>
        <w:keepNext/>
        <w:tabs>
          <w:tab w:val="clear" w:pos="567"/>
          <w:tab w:val="left" w:pos="0"/>
        </w:tabs>
        <w:spacing w:line="240" w:lineRule="auto"/>
        <w:jc w:val="both"/>
        <w:rPr>
          <w:szCs w:val="22"/>
          <w:lang w:val="hr-HR"/>
        </w:rPr>
      </w:pPr>
    </w:p>
    <w:p w14:paraId="5264B0C7" w14:textId="77777777" w:rsidR="00494715" w:rsidRPr="003E5811" w:rsidRDefault="006D7878" w:rsidP="00F80F53">
      <w:pPr>
        <w:keepNext/>
        <w:tabs>
          <w:tab w:val="clear" w:pos="567"/>
          <w:tab w:val="left" w:pos="0"/>
        </w:tabs>
        <w:spacing w:line="240" w:lineRule="auto"/>
        <w:jc w:val="both"/>
        <w:rPr>
          <w:szCs w:val="22"/>
          <w:lang w:val="hr-HR"/>
        </w:rPr>
      </w:pPr>
      <w:r w:rsidRPr="003E5811">
        <w:rPr>
          <w:lang w:val="hr-HR"/>
        </w:rPr>
        <w:t>Dužina trajanja dejstva je procijenjena korišćenjem stopa odgovora prema kriterijumima ACR20, ACR50 i ACR70 u studijama koje su trajale do dvije godine. Promjene u srednjim vrijednostima HAQ-DI i DAS28-4(ESR) održale su se u obje grupe koje su primale tofacitinib do kraja studija.</w:t>
      </w:r>
    </w:p>
    <w:p w14:paraId="7BDEAF9C" w14:textId="77777777" w:rsidR="00494715" w:rsidRPr="003E5811" w:rsidRDefault="00494715" w:rsidP="00F80F53">
      <w:pPr>
        <w:pStyle w:val="Caption"/>
        <w:keepNext w:val="0"/>
        <w:spacing w:after="0"/>
        <w:ind w:left="0" w:firstLine="0"/>
        <w:jc w:val="both"/>
        <w:rPr>
          <w:rFonts w:ascii="Times New Roman" w:eastAsia="Times New Roman" w:hAnsi="Times New Roman"/>
          <w:b w:val="0"/>
          <w:bCs w:val="0"/>
          <w:iCs/>
          <w:sz w:val="22"/>
          <w:szCs w:val="20"/>
          <w:lang w:val="hr-HR"/>
        </w:rPr>
      </w:pPr>
    </w:p>
    <w:p w14:paraId="2903F467" w14:textId="77777777" w:rsidR="00494715" w:rsidRPr="003E5811" w:rsidRDefault="006D7878" w:rsidP="00F80F53">
      <w:pPr>
        <w:pStyle w:val="Caption"/>
        <w:keepNext w:val="0"/>
        <w:spacing w:after="0"/>
        <w:ind w:left="0" w:firstLine="0"/>
        <w:jc w:val="both"/>
        <w:rPr>
          <w:rFonts w:ascii="Times New Roman" w:hAnsi="Times New Roman"/>
          <w:b w:val="0"/>
          <w:sz w:val="22"/>
          <w:lang w:val="hr-HR"/>
        </w:rPr>
      </w:pPr>
      <w:r w:rsidRPr="003E5811">
        <w:rPr>
          <w:rFonts w:ascii="Times New Roman" w:hAnsi="Times New Roman"/>
          <w:b w:val="0"/>
          <w:sz w:val="22"/>
          <w:lang w:val="hr-HR"/>
        </w:rPr>
        <w:t xml:space="preserve">Dokaz o trajanju efikasnosti terapije tofacitinibom u periodu do </w:t>
      </w:r>
      <w:r w:rsidR="006E46AB" w:rsidRPr="003E5811">
        <w:rPr>
          <w:rFonts w:ascii="Times New Roman" w:hAnsi="Times New Roman"/>
          <w:b w:val="0"/>
          <w:sz w:val="22"/>
          <w:lang w:val="hr-HR"/>
        </w:rPr>
        <w:t>5 </w:t>
      </w:r>
      <w:r w:rsidRPr="003E5811">
        <w:rPr>
          <w:rFonts w:ascii="Times New Roman" w:hAnsi="Times New Roman"/>
          <w:b w:val="0"/>
          <w:sz w:val="22"/>
          <w:lang w:val="hr-HR"/>
        </w:rPr>
        <w:t xml:space="preserve">godina dobijen je i na osnovu podataka iz </w:t>
      </w:r>
      <w:r w:rsidR="006E46AB" w:rsidRPr="003E5811">
        <w:rPr>
          <w:rFonts w:ascii="Times New Roman" w:hAnsi="Times New Roman"/>
          <w:b w:val="0"/>
          <w:sz w:val="22"/>
          <w:lang w:val="hr-HR"/>
        </w:rPr>
        <w:t xml:space="preserve">randomizovane </w:t>
      </w:r>
      <w:r w:rsidRPr="003E5811">
        <w:rPr>
          <w:rFonts w:ascii="Times New Roman" w:hAnsi="Times New Roman"/>
          <w:b w:val="0"/>
          <w:sz w:val="22"/>
          <w:lang w:val="hr-HR"/>
        </w:rPr>
        <w:t xml:space="preserve">studije </w:t>
      </w:r>
      <w:r w:rsidR="006E46AB" w:rsidRPr="003E5811">
        <w:rPr>
          <w:rFonts w:ascii="Times New Roman" w:hAnsi="Times New Roman"/>
          <w:b w:val="0"/>
          <w:sz w:val="22"/>
          <w:lang w:val="hr-HR"/>
        </w:rPr>
        <w:t xml:space="preserve">za praćenje bezbjednosti nakon odobrenja lijeka kod pacijenata sa reumatoidnim artritisom starosti od 50 godina i starijih sa barem jednim dodatnim kardiovaskularnim </w:t>
      </w:r>
      <w:r w:rsidR="006E46AB" w:rsidRPr="003E5811">
        <w:rPr>
          <w:rFonts w:ascii="Times New Roman" w:hAnsi="Times New Roman"/>
          <w:b w:val="0"/>
          <w:sz w:val="22"/>
          <w:lang w:val="hr-HR"/>
        </w:rPr>
        <w:lastRenderedPageBreak/>
        <w:t xml:space="preserve">faktorom rizika, kao i na osnovu </w:t>
      </w:r>
      <w:r w:rsidRPr="003E5811">
        <w:rPr>
          <w:rFonts w:ascii="Times New Roman" w:hAnsi="Times New Roman"/>
          <w:b w:val="0"/>
          <w:sz w:val="22"/>
          <w:lang w:val="hr-HR"/>
        </w:rPr>
        <w:t>jedne završene dugotrajne studije praćenja otvorenog tipa</w:t>
      </w:r>
      <w:r w:rsidR="006E46AB" w:rsidRPr="003E5811">
        <w:rPr>
          <w:rFonts w:ascii="Times New Roman" w:hAnsi="Times New Roman"/>
          <w:b w:val="0"/>
          <w:sz w:val="22"/>
          <w:lang w:val="hr-HR"/>
        </w:rPr>
        <w:t xml:space="preserve"> u trajanju do 8 godina</w:t>
      </w:r>
      <w:r w:rsidRPr="003E5811">
        <w:rPr>
          <w:rFonts w:ascii="Times New Roman" w:hAnsi="Times New Roman"/>
          <w:b w:val="0"/>
          <w:sz w:val="22"/>
          <w:lang w:val="hr-HR"/>
        </w:rPr>
        <w:t>.</w:t>
      </w:r>
    </w:p>
    <w:p w14:paraId="17C3C94B" w14:textId="77777777" w:rsidR="00494715" w:rsidRPr="003E5811" w:rsidRDefault="00494715" w:rsidP="00F80F53">
      <w:pPr>
        <w:pStyle w:val="Paragraph"/>
        <w:spacing w:after="0"/>
        <w:jc w:val="both"/>
        <w:rPr>
          <w:lang w:val="hr-HR"/>
        </w:rPr>
      </w:pPr>
    </w:p>
    <w:p w14:paraId="4D0E0CB9" w14:textId="77777777" w:rsidR="00494715" w:rsidRPr="003E5811" w:rsidRDefault="006D7878" w:rsidP="00F80F53">
      <w:pPr>
        <w:pStyle w:val="Paragraph"/>
        <w:keepNext/>
        <w:spacing w:after="0"/>
        <w:jc w:val="both"/>
        <w:rPr>
          <w:sz w:val="22"/>
          <w:u w:val="single"/>
          <w:lang w:val="hr-HR"/>
        </w:rPr>
      </w:pPr>
      <w:r w:rsidRPr="003E5811">
        <w:rPr>
          <w:sz w:val="22"/>
          <w:u w:val="single"/>
          <w:lang w:val="hr-HR"/>
        </w:rPr>
        <w:t>Dugoročni kontrolisani podaci u vezi sa bezbjednošću</w:t>
      </w:r>
    </w:p>
    <w:p w14:paraId="2F0B042D" w14:textId="77777777" w:rsidR="00494715" w:rsidRPr="003E5811" w:rsidRDefault="00494715" w:rsidP="00F80F53">
      <w:pPr>
        <w:pStyle w:val="Paragraph"/>
        <w:keepNext/>
        <w:tabs>
          <w:tab w:val="left" w:pos="2985"/>
        </w:tabs>
        <w:spacing w:after="0"/>
        <w:jc w:val="both"/>
        <w:rPr>
          <w:i/>
          <w:sz w:val="22"/>
          <w:u w:val="single"/>
          <w:lang w:val="hr-HR"/>
        </w:rPr>
      </w:pPr>
    </w:p>
    <w:p w14:paraId="54AC0C8F" w14:textId="6C0C09B6" w:rsidR="00494715" w:rsidRPr="003E5811" w:rsidRDefault="006D7878" w:rsidP="00F80F53">
      <w:pPr>
        <w:pStyle w:val="Paragraph"/>
        <w:spacing w:after="0"/>
        <w:jc w:val="both"/>
        <w:rPr>
          <w:sz w:val="22"/>
          <w:lang w:val="hr-HR"/>
        </w:rPr>
      </w:pPr>
      <w:r w:rsidRPr="003E5811">
        <w:rPr>
          <w:sz w:val="22"/>
          <w:lang w:val="hr-HR"/>
        </w:rPr>
        <w:t>Studija ORAL Surveillance (A3921133) bila je velika (N=4362), randomizovana, aktivno kontrolisana studija za praćenje bezbjednosti nakon odobrenja lijeka kod pacijenata sa reumatoidnim artritisom koji imaju 50 godina i više i koji su imali najmanje jedan dodatni kardiovaskularni faktor rizika (KV faktori rizika definisani kao: aktuelni pušač, dijagnoza hipertenzije, dijabetes melitus, porodična istorija prerane koronarne bolesti srca, istorija koronarne bolesti srca što podrazumijeva procedure revaskularizacije srca, bypass graftove koronarnih arterija, infarkt miokarda, srčani zastoj, nestabilnu anginu, akutni koronarni sindrom i prisustvo vanzglobnih bolesti udruženih sa RA, npr. nodul</w:t>
      </w:r>
      <w:r w:rsidR="00F65CDD" w:rsidRPr="003E5811">
        <w:rPr>
          <w:sz w:val="22"/>
          <w:lang w:val="hr-HR"/>
        </w:rPr>
        <w:t>a</w:t>
      </w:r>
      <w:r w:rsidRPr="003E5811">
        <w:rPr>
          <w:sz w:val="22"/>
          <w:lang w:val="hr-HR"/>
        </w:rPr>
        <w:t xml:space="preserve">, </w:t>
      </w:r>
      <w:r w:rsidR="00F65CDD" w:rsidRPr="003E5811">
        <w:rPr>
          <w:sz w:val="22"/>
          <w:lang w:val="hr-HR"/>
        </w:rPr>
        <w:t>Sjögrenov-og</w:t>
      </w:r>
      <w:r w:rsidRPr="003E5811">
        <w:rPr>
          <w:sz w:val="22"/>
          <w:lang w:val="hr-HR"/>
        </w:rPr>
        <w:t xml:space="preserve"> sindrom</w:t>
      </w:r>
      <w:r w:rsidR="00F65CDD" w:rsidRPr="003E5811">
        <w:rPr>
          <w:sz w:val="22"/>
          <w:lang w:val="hr-HR"/>
        </w:rPr>
        <w:t>a</w:t>
      </w:r>
      <w:r w:rsidRPr="003E5811">
        <w:rPr>
          <w:sz w:val="22"/>
          <w:lang w:val="hr-HR"/>
        </w:rPr>
        <w:t>, anemij</w:t>
      </w:r>
      <w:r w:rsidR="00F65CDD" w:rsidRPr="003E5811">
        <w:rPr>
          <w:sz w:val="22"/>
          <w:lang w:val="hr-HR"/>
        </w:rPr>
        <w:t>e</w:t>
      </w:r>
      <w:r w:rsidRPr="003E5811">
        <w:rPr>
          <w:sz w:val="22"/>
          <w:lang w:val="hr-HR"/>
        </w:rPr>
        <w:t xml:space="preserve"> hronične bolesti, plućn</w:t>
      </w:r>
      <w:r w:rsidR="00F65CDD" w:rsidRPr="003E5811">
        <w:rPr>
          <w:sz w:val="22"/>
          <w:lang w:val="hr-HR"/>
        </w:rPr>
        <w:t>ih</w:t>
      </w:r>
      <w:r w:rsidRPr="003E5811">
        <w:rPr>
          <w:sz w:val="22"/>
          <w:lang w:val="hr-HR"/>
        </w:rPr>
        <w:t xml:space="preserve"> manifestacij</w:t>
      </w:r>
      <w:r w:rsidR="00F65CDD" w:rsidRPr="003E5811">
        <w:rPr>
          <w:sz w:val="22"/>
          <w:lang w:val="hr-HR"/>
        </w:rPr>
        <w:t>a</w:t>
      </w:r>
      <w:r w:rsidRPr="003E5811">
        <w:rPr>
          <w:sz w:val="22"/>
          <w:lang w:val="hr-HR"/>
        </w:rPr>
        <w:t>).</w:t>
      </w:r>
      <w:r w:rsidRPr="003E5811">
        <w:rPr>
          <w:lang w:val="hr-HR"/>
        </w:rPr>
        <w:t xml:space="preserve"> </w:t>
      </w:r>
      <w:r w:rsidR="00711D36" w:rsidRPr="003E5811">
        <w:rPr>
          <w:sz w:val="22"/>
          <w:lang w:val="hr-HR"/>
        </w:rPr>
        <w:t xml:space="preserve">Većina (više od 90 %) pacijenata sa tofacitinibom koji su aktivni ili </w:t>
      </w:r>
      <w:r w:rsidR="00204D9F">
        <w:rPr>
          <w:sz w:val="22"/>
          <w:lang w:val="hr-HR"/>
        </w:rPr>
        <w:t xml:space="preserve">bivši </w:t>
      </w:r>
      <w:r w:rsidR="00711D36" w:rsidRPr="003E5811">
        <w:rPr>
          <w:sz w:val="22"/>
          <w:lang w:val="hr-HR"/>
        </w:rPr>
        <w:t>pušači koji puše</w:t>
      </w:r>
      <w:r w:rsidR="006813BF" w:rsidRPr="003E5811">
        <w:rPr>
          <w:sz w:val="22"/>
          <w:lang w:val="hr-HR"/>
        </w:rPr>
        <w:t xml:space="preserve"> ili </w:t>
      </w:r>
      <w:r w:rsidR="00711D36" w:rsidRPr="003E5811">
        <w:rPr>
          <w:sz w:val="22"/>
          <w:lang w:val="hr-HR"/>
        </w:rPr>
        <w:t xml:space="preserve">su pušili duže od 10 godina </w:t>
      </w:r>
      <w:r w:rsidR="00204D9F">
        <w:rPr>
          <w:sz w:val="22"/>
          <w:lang w:val="hr-HR"/>
        </w:rPr>
        <w:t>sa</w:t>
      </w:r>
      <w:r w:rsidR="00711D36" w:rsidRPr="003E5811">
        <w:rPr>
          <w:sz w:val="22"/>
          <w:lang w:val="hr-HR"/>
        </w:rPr>
        <w:t xml:space="preserve"> medijan</w:t>
      </w:r>
      <w:r w:rsidR="00204D9F">
        <w:rPr>
          <w:sz w:val="22"/>
          <w:lang w:val="hr-HR"/>
        </w:rPr>
        <w:t>om</w:t>
      </w:r>
      <w:r w:rsidR="00711D36" w:rsidRPr="003E5811">
        <w:rPr>
          <w:sz w:val="22"/>
          <w:lang w:val="hr-HR"/>
        </w:rPr>
        <w:t xml:space="preserve"> od 35,0 </w:t>
      </w:r>
      <w:r w:rsidR="00204D9F">
        <w:rPr>
          <w:sz w:val="22"/>
          <w:lang w:val="hr-HR"/>
        </w:rPr>
        <w:t xml:space="preserve">odnosno </w:t>
      </w:r>
      <w:r w:rsidR="00711D36" w:rsidRPr="003E5811">
        <w:rPr>
          <w:sz w:val="22"/>
          <w:lang w:val="hr-HR"/>
        </w:rPr>
        <w:t xml:space="preserve">39,0 godina pušenja. </w:t>
      </w:r>
      <w:r w:rsidR="00204D9F">
        <w:rPr>
          <w:sz w:val="22"/>
          <w:lang w:val="hr-HR"/>
        </w:rPr>
        <w:t>P</w:t>
      </w:r>
      <w:r w:rsidR="00204D9F" w:rsidRPr="003E5811">
        <w:rPr>
          <w:sz w:val="22"/>
          <w:lang w:val="hr-HR"/>
        </w:rPr>
        <w:t xml:space="preserve">rilikom uključivanja u studiju </w:t>
      </w:r>
      <w:r w:rsidR="00204D9F">
        <w:rPr>
          <w:sz w:val="22"/>
          <w:lang w:val="hr-HR"/>
        </w:rPr>
        <w:t>p</w:t>
      </w:r>
      <w:r w:rsidRPr="003E5811">
        <w:rPr>
          <w:sz w:val="22"/>
          <w:lang w:val="hr-HR"/>
        </w:rPr>
        <w:t xml:space="preserve">acijenti su morali </w:t>
      </w:r>
      <w:r w:rsidR="00204D9F">
        <w:rPr>
          <w:sz w:val="22"/>
          <w:lang w:val="hr-HR"/>
        </w:rPr>
        <w:t>primati</w:t>
      </w:r>
      <w:r w:rsidRPr="003E5811">
        <w:rPr>
          <w:sz w:val="22"/>
          <w:lang w:val="hr-HR"/>
        </w:rPr>
        <w:t xml:space="preserve"> stabiln</w:t>
      </w:r>
      <w:r w:rsidR="00204D9F">
        <w:rPr>
          <w:sz w:val="22"/>
          <w:lang w:val="hr-HR"/>
        </w:rPr>
        <w:t>u</w:t>
      </w:r>
      <w:r w:rsidRPr="003E5811">
        <w:rPr>
          <w:sz w:val="22"/>
          <w:lang w:val="hr-HR"/>
        </w:rPr>
        <w:t xml:space="preserve"> doz</w:t>
      </w:r>
      <w:r w:rsidR="00204D9F">
        <w:rPr>
          <w:sz w:val="22"/>
          <w:lang w:val="hr-HR"/>
        </w:rPr>
        <w:t>u</w:t>
      </w:r>
      <w:r w:rsidRPr="003E5811">
        <w:rPr>
          <w:sz w:val="22"/>
          <w:lang w:val="hr-HR"/>
        </w:rPr>
        <w:t xml:space="preserve"> metotreksata; prilagođavanje doze je bilo dozvoljeno tokom studije.</w:t>
      </w:r>
    </w:p>
    <w:p w14:paraId="676ABE76" w14:textId="77777777" w:rsidR="00494715" w:rsidRPr="003E5811" w:rsidRDefault="00494715" w:rsidP="00F80F53">
      <w:pPr>
        <w:pStyle w:val="Paragraph"/>
        <w:spacing w:after="0"/>
        <w:jc w:val="both"/>
        <w:rPr>
          <w:sz w:val="22"/>
          <w:lang w:val="hr-HR"/>
        </w:rPr>
      </w:pPr>
    </w:p>
    <w:p w14:paraId="0519A005" w14:textId="77777777" w:rsidR="00750854" w:rsidRPr="003E5811" w:rsidRDefault="006D7878" w:rsidP="00F80F53">
      <w:pPr>
        <w:pStyle w:val="Paragraph"/>
        <w:spacing w:after="0"/>
        <w:jc w:val="both"/>
        <w:rPr>
          <w:sz w:val="22"/>
          <w:lang w:val="hr-HR"/>
        </w:rPr>
      </w:pPr>
      <w:r w:rsidRPr="003E5811">
        <w:rPr>
          <w:sz w:val="22"/>
          <w:lang w:val="hr-HR"/>
        </w:rPr>
        <w:t xml:space="preserve">Pacijenti su randomizovani u otvorenom dijelu studije da primaju tofacitinib 10 mg dva puta dnevno, tofacitinib 5 mg dva puta dnevno ili TNF inhibitor (TNF inhibitor je bio etanercept 50 mg jednom </w:t>
      </w:r>
      <w:r w:rsidR="00F65CDD" w:rsidRPr="003E5811">
        <w:rPr>
          <w:sz w:val="22"/>
          <w:lang w:val="hr-HR"/>
        </w:rPr>
        <w:t xml:space="preserve">nedjeljno </w:t>
      </w:r>
      <w:r w:rsidRPr="003E5811">
        <w:rPr>
          <w:sz w:val="22"/>
          <w:lang w:val="hr-HR"/>
        </w:rPr>
        <w:t xml:space="preserve">ili adalimumab 40 mg svake druge </w:t>
      </w:r>
      <w:r w:rsidR="00F65CDD" w:rsidRPr="003E5811">
        <w:rPr>
          <w:sz w:val="22"/>
          <w:lang w:val="hr-HR"/>
        </w:rPr>
        <w:t>nedjelje</w:t>
      </w:r>
      <w:r w:rsidRPr="003E5811">
        <w:rPr>
          <w:sz w:val="22"/>
          <w:lang w:val="hr-HR"/>
        </w:rPr>
        <w:t xml:space="preserve">) u odnosu 1:1:1. Koprimarni ishodi bili su pridruženi maligniteti, sa izuzetkom  nemelanomskog karcinoma kože, i pridruženi veliki neželjeni kardiovaskularni događaji (eng. </w:t>
      </w:r>
      <w:r w:rsidRPr="003E5811">
        <w:rPr>
          <w:i/>
          <w:iCs/>
          <w:sz w:val="22"/>
          <w:lang w:val="hr-HR"/>
        </w:rPr>
        <w:t>major adverse cardiovascular events</w:t>
      </w:r>
      <w:r w:rsidRPr="003E5811">
        <w:rPr>
          <w:sz w:val="22"/>
          <w:lang w:val="hr-HR"/>
        </w:rPr>
        <w:t xml:space="preserve"> -MACE); kumulativna incidencija i statistička procjena ishoda bila je zaslijepljena. Ova studija bila je događajima osnažena studija za koju je potrebno najmanje 1500 pacijenata koji će se pratiti tokom 3 godine. Primjena studijske terapije tofacitinib 10 mg dva puta dnevno bila je prekinuta i pacijenti su prebačeni na 5 mg dva puta dnevno zbog dozno-zavisnog signala za venske tromboembolijske događaje (VTE). Kod pacijenata koji su bili u grupi koja je primala 10 mg tofacitiniba dva puta dnevno, podaci prikupljeni prije i nakon promjene doze bili su analizirani u okviru njihove prvobitne randomizovane grupe liječenja.</w:t>
      </w:r>
    </w:p>
    <w:p w14:paraId="431C898D" w14:textId="77777777" w:rsidR="00750854" w:rsidRPr="003E5811" w:rsidRDefault="00750854" w:rsidP="00F80F53">
      <w:pPr>
        <w:pStyle w:val="Paragraph"/>
        <w:spacing w:after="0"/>
        <w:jc w:val="both"/>
        <w:rPr>
          <w:sz w:val="22"/>
          <w:lang w:val="hr-HR"/>
        </w:rPr>
      </w:pPr>
    </w:p>
    <w:p w14:paraId="38D5C6BB" w14:textId="77777777" w:rsidR="00750854" w:rsidRPr="003E5811" w:rsidRDefault="00750854" w:rsidP="00F80F53">
      <w:pPr>
        <w:pStyle w:val="Paragraph"/>
        <w:spacing w:after="0"/>
        <w:jc w:val="both"/>
        <w:rPr>
          <w:lang w:val="hr-HR"/>
        </w:rPr>
      </w:pPr>
      <w:r w:rsidRPr="003E5811">
        <w:rPr>
          <w:sz w:val="22"/>
          <w:lang w:val="hr-HR"/>
        </w:rPr>
        <w:t>Ova studija nije zadovoljila kriterijum neinferiornosti za primarno upoređivanje kombinovanih doza tofacitiniba u odnosu na TNF inhibitor, budući da je gornja granica od 95% CI za odnos hazarda prekoračila unaprijed određeni kriterijum neinferiornosti od 1,8 za pridružene velike neželjene kardiovaskularne događaje i pridružene malignitete, sa izuzetkom nemelanomskog karcinoma kože.</w:t>
      </w:r>
      <w:r w:rsidRPr="003E5811">
        <w:rPr>
          <w:lang w:val="hr-HR"/>
        </w:rPr>
        <w:t xml:space="preserve"> </w:t>
      </w:r>
    </w:p>
    <w:p w14:paraId="7C35CBF9" w14:textId="77777777" w:rsidR="00750854" w:rsidRPr="003E5811" w:rsidRDefault="00750854" w:rsidP="00F80F53">
      <w:pPr>
        <w:pStyle w:val="Paragraph"/>
        <w:spacing w:after="0"/>
        <w:jc w:val="both"/>
        <w:rPr>
          <w:sz w:val="22"/>
          <w:lang w:val="hr-HR"/>
        </w:rPr>
      </w:pPr>
    </w:p>
    <w:p w14:paraId="36DEF9B5" w14:textId="77777777" w:rsidR="00750854" w:rsidRPr="003E5811" w:rsidRDefault="00711D36" w:rsidP="00F80F53">
      <w:pPr>
        <w:pStyle w:val="Paragraph"/>
        <w:spacing w:after="0"/>
        <w:jc w:val="both"/>
        <w:rPr>
          <w:sz w:val="22"/>
          <w:lang w:val="hr-HR"/>
        </w:rPr>
      </w:pPr>
      <w:r w:rsidRPr="003E5811">
        <w:rPr>
          <w:sz w:val="22"/>
          <w:lang w:val="hr-HR"/>
        </w:rPr>
        <w:t xml:space="preserve">Rezultati </w:t>
      </w:r>
      <w:r w:rsidR="00961DBE" w:rsidRPr="003E5811">
        <w:rPr>
          <w:sz w:val="22"/>
          <w:lang w:val="hr-HR"/>
        </w:rPr>
        <w:t xml:space="preserve">za pridružene velike neželjene kardiovaskularne događaje i pridružene malignitete, sa izuzetkom nemelanomskog karcinoma kože </w:t>
      </w:r>
      <w:r w:rsidRPr="003E5811">
        <w:rPr>
          <w:sz w:val="22"/>
          <w:lang w:val="hr-HR"/>
        </w:rPr>
        <w:t>dati su u nastavku.</w:t>
      </w:r>
    </w:p>
    <w:p w14:paraId="231E5E1C" w14:textId="77777777" w:rsidR="00711D36" w:rsidRPr="003E5811" w:rsidRDefault="00711D36" w:rsidP="00F80F53">
      <w:pPr>
        <w:pStyle w:val="Paragraph"/>
        <w:spacing w:after="0"/>
        <w:jc w:val="both"/>
        <w:rPr>
          <w:i/>
          <w:iCs/>
          <w:sz w:val="22"/>
          <w:u w:val="single"/>
          <w:lang w:val="hr-HR"/>
        </w:rPr>
      </w:pPr>
    </w:p>
    <w:p w14:paraId="5F0D2B57" w14:textId="77777777" w:rsidR="00750854" w:rsidRPr="003E5811" w:rsidRDefault="00750854" w:rsidP="003E5811">
      <w:pPr>
        <w:pStyle w:val="Paragraph"/>
        <w:spacing w:after="0"/>
        <w:jc w:val="both"/>
        <w:rPr>
          <w:sz w:val="22"/>
          <w:lang w:val="hr-HR"/>
        </w:rPr>
      </w:pPr>
      <w:r w:rsidRPr="003E5811">
        <w:rPr>
          <w:i/>
          <w:sz w:val="22"/>
          <w:u w:val="single"/>
          <w:lang w:val="hr-HR"/>
        </w:rPr>
        <w:t>Veliki neželjeni kardiovaskularni događaji (uključujući infarkt miokarda)</w:t>
      </w:r>
      <w:r w:rsidR="00961DBE" w:rsidRPr="003E5811">
        <w:rPr>
          <w:i/>
          <w:sz w:val="22"/>
          <w:u w:val="single"/>
          <w:lang w:val="hr-HR"/>
        </w:rPr>
        <w:t xml:space="preserve"> i venska tromboembolija (VTE)</w:t>
      </w:r>
    </w:p>
    <w:p w14:paraId="17449A46" w14:textId="611CE735" w:rsidR="00750854" w:rsidRPr="003E5811" w:rsidRDefault="00750854" w:rsidP="00F80F53">
      <w:pPr>
        <w:pStyle w:val="Paragraph"/>
        <w:spacing w:after="0"/>
        <w:jc w:val="both"/>
        <w:rPr>
          <w:sz w:val="22"/>
          <w:lang w:val="hr-HR"/>
        </w:rPr>
      </w:pPr>
      <w:r w:rsidRPr="003E5811">
        <w:rPr>
          <w:sz w:val="22"/>
          <w:lang w:val="hr-HR"/>
        </w:rPr>
        <w:t>Povećanje nesmrtonosnih infarkta miokarda je zapaženo kod pacijenata liječenih tofacitinibom u</w:t>
      </w:r>
      <w:r w:rsidR="00F65CDD" w:rsidRPr="003E5811">
        <w:rPr>
          <w:sz w:val="22"/>
          <w:lang w:val="hr-HR"/>
        </w:rPr>
        <w:t xml:space="preserve"> </w:t>
      </w:r>
      <w:r w:rsidRPr="003E5811">
        <w:rPr>
          <w:sz w:val="22"/>
          <w:lang w:val="hr-HR"/>
        </w:rPr>
        <w:t>poređenju sa TNF inhibitorom.</w:t>
      </w:r>
      <w:r w:rsidR="00961DBE" w:rsidRPr="003E5811">
        <w:rPr>
          <w:sz w:val="22"/>
          <w:lang w:val="hr-HR"/>
        </w:rPr>
        <w:t xml:space="preserve"> Uočeno je povećanje </w:t>
      </w:r>
      <w:r w:rsidR="00226AF2">
        <w:rPr>
          <w:sz w:val="22"/>
          <w:lang w:val="hr-HR"/>
        </w:rPr>
        <w:t>pojave događaja</w:t>
      </w:r>
      <w:r w:rsidR="00961DBE" w:rsidRPr="003E5811">
        <w:rPr>
          <w:sz w:val="22"/>
          <w:lang w:val="hr-HR"/>
        </w:rPr>
        <w:t xml:space="preserve"> venske tromboembolije zavis</w:t>
      </w:r>
      <w:r w:rsidR="00226AF2">
        <w:rPr>
          <w:sz w:val="22"/>
          <w:lang w:val="hr-HR"/>
        </w:rPr>
        <w:t>no</w:t>
      </w:r>
      <w:r w:rsidR="00961DBE" w:rsidRPr="003E5811">
        <w:rPr>
          <w:sz w:val="22"/>
          <w:lang w:val="hr-HR"/>
        </w:rPr>
        <w:t xml:space="preserve"> od doze kod pacijenata liječenih tofacitinibom u poređenju sa TNF inhibitorom (vidjeti djelove 4.4 i 4.8).</w:t>
      </w:r>
    </w:p>
    <w:p w14:paraId="3DDF37F6" w14:textId="77777777" w:rsidR="00750854" w:rsidRPr="003E5811" w:rsidRDefault="00750854" w:rsidP="00F80F53">
      <w:pPr>
        <w:pStyle w:val="Paragraph"/>
        <w:spacing w:after="0"/>
        <w:jc w:val="both"/>
        <w:rPr>
          <w:b/>
          <w:bCs/>
          <w:sz w:val="22"/>
          <w:lang w:val="hr-HR"/>
        </w:rPr>
      </w:pPr>
    </w:p>
    <w:p w14:paraId="3772AB9D" w14:textId="77777777" w:rsidR="00750854" w:rsidRPr="003E5811" w:rsidRDefault="00750854" w:rsidP="00F80F53">
      <w:pPr>
        <w:pStyle w:val="Paragraph"/>
        <w:spacing w:after="0"/>
        <w:jc w:val="both"/>
        <w:rPr>
          <w:b/>
          <w:bCs/>
          <w:sz w:val="22"/>
          <w:lang w:val="hr-HR"/>
        </w:rPr>
      </w:pPr>
      <w:r w:rsidRPr="003E5811">
        <w:rPr>
          <w:b/>
          <w:sz w:val="22"/>
          <w:lang w:val="hr-HR"/>
        </w:rPr>
        <w:t>Tabela 13: Stopa incidencija i odnos hazarda za velike neželjene kardiovaskularne događaje</w:t>
      </w:r>
      <w:r w:rsidR="00961DBE" w:rsidRPr="003E5811">
        <w:rPr>
          <w:b/>
          <w:sz w:val="22"/>
          <w:lang w:val="hr-HR"/>
        </w:rPr>
        <w:t>,</w:t>
      </w:r>
      <w:r w:rsidRPr="003E5811">
        <w:rPr>
          <w:b/>
          <w:sz w:val="22"/>
          <w:lang w:val="hr-HR"/>
        </w:rPr>
        <w:t xml:space="preserve"> infarkt miokarda</w:t>
      </w:r>
      <w:r w:rsidR="00961DBE" w:rsidRPr="003E5811">
        <w:rPr>
          <w:b/>
          <w:sz w:val="22"/>
          <w:lang w:val="hr-HR"/>
        </w:rPr>
        <w:t xml:space="preserve"> i vensku tromboemboliju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017"/>
      </w:tblGrid>
      <w:tr w:rsidR="00750854" w:rsidRPr="003E5811" w14:paraId="493871D4" w14:textId="77777777" w:rsidTr="003E5811">
        <w:trPr>
          <w:trHeight w:val="259"/>
        </w:trPr>
        <w:tc>
          <w:tcPr>
            <w:tcW w:w="2233" w:type="dxa"/>
          </w:tcPr>
          <w:p w14:paraId="452E784E"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p>
        </w:tc>
        <w:tc>
          <w:tcPr>
            <w:tcW w:w="1984" w:type="dxa"/>
          </w:tcPr>
          <w:p w14:paraId="22CA331C"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b/>
                <w:color w:val="000000"/>
                <w:lang w:val="hr-HR"/>
              </w:rPr>
              <w:t>Tofacitinib 5 mg dva puta dnevno</w:t>
            </w:r>
          </w:p>
        </w:tc>
        <w:tc>
          <w:tcPr>
            <w:tcW w:w="1987" w:type="dxa"/>
          </w:tcPr>
          <w:p w14:paraId="42178CCB"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Tofacitinib od 10 mg dva puta dnevno</w:t>
            </w:r>
            <w:r w:rsidRPr="003E5811">
              <w:rPr>
                <w:b/>
                <w:color w:val="000000"/>
                <w:vertAlign w:val="superscript"/>
                <w:lang w:val="hr-HR"/>
              </w:rPr>
              <w:t>a</w:t>
            </w:r>
            <w:r w:rsidRPr="003E5811">
              <w:rPr>
                <w:b/>
                <w:color w:val="000000"/>
                <w:lang w:val="hr-HR"/>
              </w:rPr>
              <w:t xml:space="preserve"> </w:t>
            </w:r>
          </w:p>
        </w:tc>
        <w:tc>
          <w:tcPr>
            <w:tcW w:w="1846" w:type="dxa"/>
          </w:tcPr>
          <w:p w14:paraId="1C811680"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Ukupno za tofacitinib</w:t>
            </w:r>
            <w:r w:rsidRPr="003E5811">
              <w:rPr>
                <w:b/>
                <w:color w:val="000000"/>
                <w:vertAlign w:val="superscript"/>
                <w:lang w:val="hr-HR"/>
              </w:rPr>
              <w:t>b</w:t>
            </w:r>
            <w:r w:rsidRPr="003E5811">
              <w:rPr>
                <w:b/>
                <w:color w:val="000000"/>
                <w:lang w:val="hr-HR"/>
              </w:rPr>
              <w:t xml:space="preserve"> </w:t>
            </w:r>
          </w:p>
        </w:tc>
        <w:tc>
          <w:tcPr>
            <w:tcW w:w="1017" w:type="dxa"/>
          </w:tcPr>
          <w:p w14:paraId="1F48DC4E"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b/>
                <w:color w:val="000000"/>
                <w:lang w:val="hr-HR"/>
              </w:rPr>
              <w:t xml:space="preserve">TNF inhibitor (TNFi) </w:t>
            </w:r>
          </w:p>
        </w:tc>
      </w:tr>
      <w:tr w:rsidR="00750854" w:rsidRPr="003E5811" w14:paraId="1307918D" w14:textId="77777777" w:rsidTr="003E5811">
        <w:trPr>
          <w:trHeight w:val="139"/>
        </w:trPr>
        <w:tc>
          <w:tcPr>
            <w:tcW w:w="9067" w:type="dxa"/>
            <w:gridSpan w:val="5"/>
          </w:tcPr>
          <w:p w14:paraId="1573B586"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MACE</w:t>
            </w:r>
            <w:r w:rsidRPr="003E5811">
              <w:rPr>
                <w:b/>
                <w:color w:val="000000"/>
                <w:vertAlign w:val="superscript"/>
                <w:lang w:val="hr-HR"/>
              </w:rPr>
              <w:t xml:space="preserve">c </w:t>
            </w:r>
          </w:p>
        </w:tc>
      </w:tr>
      <w:tr w:rsidR="00750854" w:rsidRPr="003E5811" w14:paraId="21DEDE53" w14:textId="77777777" w:rsidTr="003E5811">
        <w:trPr>
          <w:trHeight w:val="250"/>
        </w:trPr>
        <w:tc>
          <w:tcPr>
            <w:tcW w:w="2233" w:type="dxa"/>
          </w:tcPr>
          <w:p w14:paraId="246786B8"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IR (95% CI) na 100 PY </w:t>
            </w:r>
          </w:p>
        </w:tc>
        <w:tc>
          <w:tcPr>
            <w:tcW w:w="1984" w:type="dxa"/>
          </w:tcPr>
          <w:p w14:paraId="32A81909"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0,91 (0,67; 1,21) </w:t>
            </w:r>
          </w:p>
        </w:tc>
        <w:tc>
          <w:tcPr>
            <w:tcW w:w="1987" w:type="dxa"/>
          </w:tcPr>
          <w:p w14:paraId="75D54017"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1,05 (0,78; 1,38) </w:t>
            </w:r>
          </w:p>
        </w:tc>
        <w:tc>
          <w:tcPr>
            <w:tcW w:w="1846" w:type="dxa"/>
          </w:tcPr>
          <w:p w14:paraId="110899AF"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0,98 (0,79; 1,19) </w:t>
            </w:r>
          </w:p>
        </w:tc>
        <w:tc>
          <w:tcPr>
            <w:tcW w:w="1017" w:type="dxa"/>
          </w:tcPr>
          <w:p w14:paraId="11FC94A3"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0,73 (0,52; 1,01) </w:t>
            </w:r>
          </w:p>
        </w:tc>
      </w:tr>
      <w:tr w:rsidR="00750854" w:rsidRPr="003E5811" w14:paraId="00BECA4C" w14:textId="77777777" w:rsidTr="003E5811">
        <w:trPr>
          <w:trHeight w:val="138"/>
        </w:trPr>
        <w:tc>
          <w:tcPr>
            <w:tcW w:w="2233" w:type="dxa"/>
          </w:tcPr>
          <w:p w14:paraId="7E03D6F6"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HR (95% CI) u odnosu na TNFi </w:t>
            </w:r>
          </w:p>
        </w:tc>
        <w:tc>
          <w:tcPr>
            <w:tcW w:w="1984" w:type="dxa"/>
          </w:tcPr>
          <w:p w14:paraId="745AA023"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1,24 (0,81; 1,91) </w:t>
            </w:r>
          </w:p>
        </w:tc>
        <w:tc>
          <w:tcPr>
            <w:tcW w:w="1987" w:type="dxa"/>
          </w:tcPr>
          <w:p w14:paraId="53BE59D2"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1,43 (0,94; 2,18) </w:t>
            </w:r>
          </w:p>
        </w:tc>
        <w:tc>
          <w:tcPr>
            <w:tcW w:w="1846" w:type="dxa"/>
          </w:tcPr>
          <w:p w14:paraId="4888B7E9"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1,33 (0,91; 1,94) </w:t>
            </w:r>
          </w:p>
        </w:tc>
        <w:tc>
          <w:tcPr>
            <w:tcW w:w="1017" w:type="dxa"/>
          </w:tcPr>
          <w:p w14:paraId="400451B1"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p>
        </w:tc>
      </w:tr>
      <w:tr w:rsidR="00750854" w:rsidRPr="003E5811" w14:paraId="2C7F7A4C" w14:textId="77777777" w:rsidTr="003E5811">
        <w:trPr>
          <w:trHeight w:val="139"/>
        </w:trPr>
        <w:tc>
          <w:tcPr>
            <w:tcW w:w="9067" w:type="dxa"/>
            <w:gridSpan w:val="5"/>
          </w:tcPr>
          <w:p w14:paraId="326374AA"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b/>
                <w:color w:val="000000"/>
                <w:lang w:val="hr-HR"/>
              </w:rPr>
              <w:t>Smrtonosni MI</w:t>
            </w:r>
            <w:r w:rsidRPr="003E5811">
              <w:rPr>
                <w:b/>
                <w:color w:val="000000"/>
                <w:vertAlign w:val="superscript"/>
                <w:lang w:val="hr-HR"/>
              </w:rPr>
              <w:t>c</w:t>
            </w:r>
            <w:r w:rsidRPr="003E5811">
              <w:rPr>
                <w:b/>
                <w:color w:val="000000"/>
                <w:lang w:val="hr-HR"/>
              </w:rPr>
              <w:t xml:space="preserve"> </w:t>
            </w:r>
          </w:p>
        </w:tc>
      </w:tr>
      <w:tr w:rsidR="00750854" w:rsidRPr="003E5811" w14:paraId="5C2B29EC" w14:textId="77777777" w:rsidTr="003E5811">
        <w:trPr>
          <w:trHeight w:val="258"/>
        </w:trPr>
        <w:tc>
          <w:tcPr>
            <w:tcW w:w="2233" w:type="dxa"/>
          </w:tcPr>
          <w:p w14:paraId="3183811A"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color w:val="000000"/>
                <w:lang w:val="hr-HR"/>
              </w:rPr>
              <w:lastRenderedPageBreak/>
              <w:t xml:space="preserve">IR (95% CI) na 100 PY </w:t>
            </w:r>
          </w:p>
        </w:tc>
        <w:tc>
          <w:tcPr>
            <w:tcW w:w="1984" w:type="dxa"/>
          </w:tcPr>
          <w:p w14:paraId="1CFC8938"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0,00 (0,00; 0,07) </w:t>
            </w:r>
          </w:p>
        </w:tc>
        <w:tc>
          <w:tcPr>
            <w:tcW w:w="1987" w:type="dxa"/>
          </w:tcPr>
          <w:p w14:paraId="1F28DF1B"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0,06 (0,01; 0,18) </w:t>
            </w:r>
          </w:p>
        </w:tc>
        <w:tc>
          <w:tcPr>
            <w:tcW w:w="1846" w:type="dxa"/>
          </w:tcPr>
          <w:p w14:paraId="7E03E203"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0,03 (0,01; 0,09) </w:t>
            </w:r>
          </w:p>
        </w:tc>
        <w:tc>
          <w:tcPr>
            <w:tcW w:w="1017" w:type="dxa"/>
          </w:tcPr>
          <w:p w14:paraId="7602956B"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color w:val="000000"/>
                <w:lang w:val="hr-HR"/>
              </w:rPr>
              <w:t xml:space="preserve">0,06 (0,01; 0,17) </w:t>
            </w:r>
          </w:p>
        </w:tc>
      </w:tr>
      <w:tr w:rsidR="00750854" w:rsidRPr="003E5811" w14:paraId="7E9BC096" w14:textId="77777777" w:rsidTr="003E5811">
        <w:trPr>
          <w:trHeight w:val="138"/>
        </w:trPr>
        <w:tc>
          <w:tcPr>
            <w:tcW w:w="2233" w:type="dxa"/>
          </w:tcPr>
          <w:p w14:paraId="7EF42CE7"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color w:val="000000"/>
                <w:lang w:val="hr-HR"/>
              </w:rPr>
              <w:t xml:space="preserve">HR (95% CI) u odnosu na TNFi </w:t>
            </w:r>
          </w:p>
        </w:tc>
        <w:tc>
          <w:tcPr>
            <w:tcW w:w="1984" w:type="dxa"/>
          </w:tcPr>
          <w:p w14:paraId="786BA8E1"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color w:val="000000"/>
                <w:lang w:val="hr-HR"/>
              </w:rPr>
              <w:t xml:space="preserve">0,00 (0,00; Inf) </w:t>
            </w:r>
          </w:p>
        </w:tc>
        <w:tc>
          <w:tcPr>
            <w:tcW w:w="1987" w:type="dxa"/>
          </w:tcPr>
          <w:p w14:paraId="553AAF75"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1,03 (0,21; 5,11) </w:t>
            </w:r>
          </w:p>
        </w:tc>
        <w:tc>
          <w:tcPr>
            <w:tcW w:w="1846" w:type="dxa"/>
          </w:tcPr>
          <w:p w14:paraId="4769EEC0"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0,50 (0,10; 2,49) </w:t>
            </w:r>
          </w:p>
        </w:tc>
        <w:tc>
          <w:tcPr>
            <w:tcW w:w="1017" w:type="dxa"/>
          </w:tcPr>
          <w:p w14:paraId="45F90E05"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p>
        </w:tc>
      </w:tr>
      <w:tr w:rsidR="00750854" w:rsidRPr="003E5811" w14:paraId="5F41FB12" w14:textId="77777777" w:rsidTr="003E5811">
        <w:trPr>
          <w:trHeight w:val="139"/>
        </w:trPr>
        <w:tc>
          <w:tcPr>
            <w:tcW w:w="9067" w:type="dxa"/>
            <w:gridSpan w:val="5"/>
          </w:tcPr>
          <w:p w14:paraId="3838347A"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b/>
                <w:color w:val="000000"/>
                <w:lang w:val="hr-HR"/>
              </w:rPr>
              <w:t>Nesmrtonosni MI</w:t>
            </w:r>
            <w:r w:rsidRPr="003E5811">
              <w:rPr>
                <w:b/>
                <w:color w:val="000000"/>
                <w:vertAlign w:val="superscript"/>
                <w:lang w:val="hr-HR"/>
              </w:rPr>
              <w:t>c</w:t>
            </w:r>
            <w:r w:rsidRPr="003E5811">
              <w:rPr>
                <w:b/>
                <w:color w:val="000000"/>
                <w:lang w:val="hr-HR"/>
              </w:rPr>
              <w:t xml:space="preserve"> </w:t>
            </w:r>
          </w:p>
        </w:tc>
      </w:tr>
      <w:tr w:rsidR="00750854" w:rsidRPr="003E5811" w14:paraId="6DE9D8F2" w14:textId="77777777" w:rsidTr="003E5811">
        <w:trPr>
          <w:trHeight w:val="250"/>
        </w:trPr>
        <w:tc>
          <w:tcPr>
            <w:tcW w:w="2233" w:type="dxa"/>
          </w:tcPr>
          <w:p w14:paraId="0149B7B6"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color w:val="000000"/>
                <w:lang w:val="hr-HR"/>
              </w:rPr>
              <w:t xml:space="preserve">IR (95% CI) na 100 PY </w:t>
            </w:r>
          </w:p>
        </w:tc>
        <w:tc>
          <w:tcPr>
            <w:tcW w:w="1984" w:type="dxa"/>
          </w:tcPr>
          <w:p w14:paraId="04197040"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0,37 (0,22; 0,57) </w:t>
            </w:r>
          </w:p>
        </w:tc>
        <w:tc>
          <w:tcPr>
            <w:tcW w:w="1987" w:type="dxa"/>
          </w:tcPr>
          <w:p w14:paraId="5EF40464"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0,33 (0,19; 0,53) </w:t>
            </w:r>
          </w:p>
        </w:tc>
        <w:tc>
          <w:tcPr>
            <w:tcW w:w="1846" w:type="dxa"/>
          </w:tcPr>
          <w:p w14:paraId="52595E0E"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0,35 (0,24; 0,48) </w:t>
            </w:r>
          </w:p>
        </w:tc>
        <w:tc>
          <w:tcPr>
            <w:tcW w:w="1017" w:type="dxa"/>
          </w:tcPr>
          <w:p w14:paraId="497A24FD"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0,16 (0,07; 0,31) </w:t>
            </w:r>
          </w:p>
        </w:tc>
      </w:tr>
      <w:tr w:rsidR="00750854" w:rsidRPr="003E5811" w14:paraId="3C42CB35" w14:textId="77777777" w:rsidTr="003E5811">
        <w:trPr>
          <w:trHeight w:val="138"/>
        </w:trPr>
        <w:tc>
          <w:tcPr>
            <w:tcW w:w="2233" w:type="dxa"/>
            <w:tcBorders>
              <w:bottom w:val="single" w:sz="4" w:space="0" w:color="auto"/>
            </w:tcBorders>
          </w:tcPr>
          <w:p w14:paraId="3F34B05A"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color w:val="000000"/>
                <w:lang w:val="hr-HR"/>
              </w:rPr>
              <w:t xml:space="preserve">HR (95% CI) u odnosu na TNFi </w:t>
            </w:r>
          </w:p>
        </w:tc>
        <w:tc>
          <w:tcPr>
            <w:tcW w:w="1984" w:type="dxa"/>
            <w:tcBorders>
              <w:bottom w:val="single" w:sz="4" w:space="0" w:color="auto"/>
            </w:tcBorders>
          </w:tcPr>
          <w:p w14:paraId="635E5106"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color w:val="000000"/>
                <w:lang w:val="hr-HR"/>
              </w:rPr>
              <w:t xml:space="preserve">2,32 (1,02; 5,30) </w:t>
            </w:r>
          </w:p>
        </w:tc>
        <w:tc>
          <w:tcPr>
            <w:tcW w:w="1987" w:type="dxa"/>
            <w:tcBorders>
              <w:bottom w:val="single" w:sz="4" w:space="0" w:color="auto"/>
            </w:tcBorders>
          </w:tcPr>
          <w:p w14:paraId="34573556"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2,08 (0,89; 4,86) </w:t>
            </w:r>
          </w:p>
        </w:tc>
        <w:tc>
          <w:tcPr>
            <w:tcW w:w="1846" w:type="dxa"/>
            <w:tcBorders>
              <w:bottom w:val="single" w:sz="4" w:space="0" w:color="auto"/>
            </w:tcBorders>
          </w:tcPr>
          <w:p w14:paraId="10A5FC23" w14:textId="77777777" w:rsidR="00750854" w:rsidRPr="003E5811" w:rsidRDefault="00750854" w:rsidP="00EF1D95">
            <w:pPr>
              <w:tabs>
                <w:tab w:val="clear" w:pos="567"/>
              </w:tabs>
              <w:autoSpaceDE w:val="0"/>
              <w:autoSpaceDN w:val="0"/>
              <w:adjustRightInd w:val="0"/>
              <w:spacing w:line="240" w:lineRule="auto"/>
              <w:rPr>
                <w:rFonts w:ascii="Verdana" w:hAnsi="Verdana" w:cs="Verdana"/>
                <w:color w:val="000000"/>
                <w:szCs w:val="22"/>
                <w:lang w:val="hr-HR"/>
              </w:rPr>
            </w:pPr>
            <w:r w:rsidRPr="003E5811">
              <w:rPr>
                <w:color w:val="000000"/>
                <w:lang w:val="hr-HR"/>
              </w:rPr>
              <w:t xml:space="preserve">2,20 (1,02; 4,75) </w:t>
            </w:r>
          </w:p>
        </w:tc>
        <w:tc>
          <w:tcPr>
            <w:tcW w:w="1017" w:type="dxa"/>
            <w:tcBorders>
              <w:bottom w:val="single" w:sz="4" w:space="0" w:color="auto"/>
            </w:tcBorders>
          </w:tcPr>
          <w:p w14:paraId="4AC680AA"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p>
        </w:tc>
      </w:tr>
      <w:tr w:rsidR="003E5811" w:rsidRPr="003E5811" w14:paraId="19DD5140" w14:textId="77777777" w:rsidTr="003E5811">
        <w:trPr>
          <w:trHeight w:val="138"/>
        </w:trPr>
        <w:tc>
          <w:tcPr>
            <w:tcW w:w="9067" w:type="dxa"/>
            <w:gridSpan w:val="5"/>
            <w:tcBorders>
              <w:bottom w:val="single" w:sz="4" w:space="0" w:color="auto"/>
            </w:tcBorders>
          </w:tcPr>
          <w:p w14:paraId="697A74BC"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b/>
                <w:bCs/>
              </w:rPr>
              <w:t>VTE</w:t>
            </w:r>
            <w:r w:rsidRPr="003E5811">
              <w:rPr>
                <w:rFonts w:eastAsia="MS Mincho"/>
                <w:b/>
                <w:bCs/>
                <w:vertAlign w:val="superscript"/>
              </w:rPr>
              <w:t>d</w:t>
            </w:r>
          </w:p>
        </w:tc>
      </w:tr>
      <w:tr w:rsidR="003E5811" w:rsidRPr="003E5811" w14:paraId="2527664B" w14:textId="77777777" w:rsidTr="003E5811">
        <w:trPr>
          <w:trHeight w:val="138"/>
        </w:trPr>
        <w:tc>
          <w:tcPr>
            <w:tcW w:w="2233" w:type="dxa"/>
            <w:tcBorders>
              <w:bottom w:val="single" w:sz="4" w:space="0" w:color="auto"/>
            </w:tcBorders>
          </w:tcPr>
          <w:p w14:paraId="5A82CEE1" w14:textId="77777777" w:rsidR="00961DBE" w:rsidRPr="003E5811" w:rsidRDefault="00961DBE">
            <w:pPr>
              <w:tabs>
                <w:tab w:val="clear" w:pos="567"/>
              </w:tabs>
              <w:autoSpaceDE w:val="0"/>
              <w:autoSpaceDN w:val="0"/>
              <w:adjustRightInd w:val="0"/>
              <w:spacing w:line="240" w:lineRule="auto"/>
              <w:rPr>
                <w:color w:val="000000"/>
                <w:szCs w:val="22"/>
                <w:lang w:val="en-US"/>
              </w:rPr>
            </w:pPr>
            <w:r w:rsidRPr="003E5811">
              <w:rPr>
                <w:rFonts w:eastAsia="MS Mincho"/>
              </w:rPr>
              <w:t xml:space="preserve">IR (95% CI) na 100 </w:t>
            </w:r>
            <w:r w:rsidR="00AA7B48" w:rsidRPr="003E5811">
              <w:rPr>
                <w:rFonts w:eastAsia="MS Mincho"/>
              </w:rPr>
              <w:t>PY</w:t>
            </w:r>
          </w:p>
        </w:tc>
        <w:tc>
          <w:tcPr>
            <w:tcW w:w="1984" w:type="dxa"/>
            <w:tcBorders>
              <w:bottom w:val="single" w:sz="4" w:space="0" w:color="auto"/>
            </w:tcBorders>
          </w:tcPr>
          <w:p w14:paraId="67476447"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0,33 (0,19, 0,53)</w:t>
            </w:r>
          </w:p>
        </w:tc>
        <w:tc>
          <w:tcPr>
            <w:tcW w:w="1987" w:type="dxa"/>
            <w:tcBorders>
              <w:bottom w:val="single" w:sz="4" w:space="0" w:color="auto"/>
            </w:tcBorders>
          </w:tcPr>
          <w:p w14:paraId="38DEF021"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0,70 (0,49, 0,99)</w:t>
            </w:r>
          </w:p>
        </w:tc>
        <w:tc>
          <w:tcPr>
            <w:tcW w:w="1846" w:type="dxa"/>
            <w:tcBorders>
              <w:bottom w:val="single" w:sz="4" w:space="0" w:color="auto"/>
            </w:tcBorders>
          </w:tcPr>
          <w:p w14:paraId="5BAEF0E3"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0,51 (0,38, 0,67)</w:t>
            </w:r>
          </w:p>
        </w:tc>
        <w:tc>
          <w:tcPr>
            <w:tcW w:w="1017" w:type="dxa"/>
            <w:tcBorders>
              <w:bottom w:val="single" w:sz="4" w:space="0" w:color="auto"/>
            </w:tcBorders>
          </w:tcPr>
          <w:p w14:paraId="615C1891"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0,20 (0,10, 0,37)</w:t>
            </w:r>
          </w:p>
        </w:tc>
      </w:tr>
      <w:tr w:rsidR="003E5811" w:rsidRPr="003E5811" w14:paraId="1297467A" w14:textId="77777777" w:rsidTr="003E5811">
        <w:trPr>
          <w:trHeight w:val="138"/>
        </w:trPr>
        <w:tc>
          <w:tcPr>
            <w:tcW w:w="2233" w:type="dxa"/>
            <w:tcBorders>
              <w:bottom w:val="single" w:sz="4" w:space="0" w:color="auto"/>
            </w:tcBorders>
          </w:tcPr>
          <w:p w14:paraId="738C0922" w14:textId="77777777" w:rsidR="00961DBE" w:rsidRPr="003E5811" w:rsidRDefault="00961DBE" w:rsidP="00720764">
            <w:pPr>
              <w:tabs>
                <w:tab w:val="clear" w:pos="567"/>
              </w:tabs>
              <w:autoSpaceDE w:val="0"/>
              <w:autoSpaceDN w:val="0"/>
              <w:adjustRightInd w:val="0"/>
              <w:spacing w:line="240" w:lineRule="auto"/>
              <w:rPr>
                <w:color w:val="000000"/>
                <w:szCs w:val="22"/>
                <w:lang w:val="fr-CH"/>
              </w:rPr>
            </w:pPr>
            <w:r w:rsidRPr="003E5811">
              <w:rPr>
                <w:rFonts w:eastAsia="MS Mincho"/>
              </w:rPr>
              <w:t xml:space="preserve">HR (95% CI) </w:t>
            </w:r>
            <w:r w:rsidR="00AA7B48" w:rsidRPr="003E5811">
              <w:rPr>
                <w:rFonts w:eastAsia="MS Mincho"/>
              </w:rPr>
              <w:t>u odnosu na</w:t>
            </w:r>
            <w:r w:rsidRPr="003E5811">
              <w:rPr>
                <w:rFonts w:eastAsia="MS Mincho"/>
              </w:rPr>
              <w:t xml:space="preserve"> TNFi</w:t>
            </w:r>
          </w:p>
        </w:tc>
        <w:tc>
          <w:tcPr>
            <w:tcW w:w="1984" w:type="dxa"/>
            <w:tcBorders>
              <w:bottom w:val="single" w:sz="4" w:space="0" w:color="auto"/>
            </w:tcBorders>
          </w:tcPr>
          <w:p w14:paraId="5E475EE7"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1,66 (0,76, 3,63)</w:t>
            </w:r>
          </w:p>
        </w:tc>
        <w:tc>
          <w:tcPr>
            <w:tcW w:w="1987" w:type="dxa"/>
            <w:tcBorders>
              <w:bottom w:val="single" w:sz="4" w:space="0" w:color="auto"/>
            </w:tcBorders>
          </w:tcPr>
          <w:p w14:paraId="7310A001"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3,52 (1,74, 7,12)</w:t>
            </w:r>
          </w:p>
        </w:tc>
        <w:tc>
          <w:tcPr>
            <w:tcW w:w="1846" w:type="dxa"/>
            <w:tcBorders>
              <w:bottom w:val="single" w:sz="4" w:space="0" w:color="auto"/>
            </w:tcBorders>
          </w:tcPr>
          <w:p w14:paraId="5FD72944"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2,56 (1,30, 5,05)</w:t>
            </w:r>
          </w:p>
        </w:tc>
        <w:tc>
          <w:tcPr>
            <w:tcW w:w="1017" w:type="dxa"/>
            <w:tcBorders>
              <w:bottom w:val="single" w:sz="4" w:space="0" w:color="auto"/>
            </w:tcBorders>
          </w:tcPr>
          <w:p w14:paraId="5C570CEA"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p>
        </w:tc>
      </w:tr>
      <w:tr w:rsidR="003E5811" w:rsidRPr="003E5811" w14:paraId="0F7050CD" w14:textId="77777777" w:rsidTr="003E5811">
        <w:trPr>
          <w:trHeight w:val="138"/>
        </w:trPr>
        <w:tc>
          <w:tcPr>
            <w:tcW w:w="9067" w:type="dxa"/>
            <w:gridSpan w:val="5"/>
            <w:tcBorders>
              <w:bottom w:val="single" w:sz="4" w:space="0" w:color="auto"/>
            </w:tcBorders>
          </w:tcPr>
          <w:p w14:paraId="50776526"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b/>
                <w:bCs/>
              </w:rPr>
              <w:t>PE</w:t>
            </w:r>
            <w:r w:rsidRPr="003E5811">
              <w:rPr>
                <w:rFonts w:eastAsia="MS Mincho"/>
                <w:b/>
                <w:bCs/>
                <w:vertAlign w:val="superscript"/>
              </w:rPr>
              <w:t>d</w:t>
            </w:r>
          </w:p>
        </w:tc>
      </w:tr>
      <w:tr w:rsidR="003E5811" w:rsidRPr="003E5811" w14:paraId="319604E9" w14:textId="77777777" w:rsidTr="003E5811">
        <w:trPr>
          <w:trHeight w:val="138"/>
        </w:trPr>
        <w:tc>
          <w:tcPr>
            <w:tcW w:w="2233" w:type="dxa"/>
            <w:tcBorders>
              <w:bottom w:val="single" w:sz="4" w:space="0" w:color="auto"/>
            </w:tcBorders>
          </w:tcPr>
          <w:p w14:paraId="62D894D3" w14:textId="77777777" w:rsidR="00961DBE" w:rsidRPr="003E5811" w:rsidRDefault="00961DBE">
            <w:pPr>
              <w:tabs>
                <w:tab w:val="clear" w:pos="567"/>
              </w:tabs>
              <w:autoSpaceDE w:val="0"/>
              <w:autoSpaceDN w:val="0"/>
              <w:adjustRightInd w:val="0"/>
              <w:spacing w:line="240" w:lineRule="auto"/>
              <w:rPr>
                <w:color w:val="000000"/>
                <w:szCs w:val="22"/>
                <w:lang w:val="en-US"/>
              </w:rPr>
            </w:pPr>
            <w:r w:rsidRPr="003E5811">
              <w:rPr>
                <w:rFonts w:eastAsia="MS Mincho"/>
              </w:rPr>
              <w:t xml:space="preserve">IR (95% CI) na 100 </w:t>
            </w:r>
            <w:r w:rsidR="00AA7B48" w:rsidRPr="003E5811">
              <w:rPr>
                <w:rFonts w:eastAsia="MS Mincho"/>
              </w:rPr>
              <w:t>PY</w:t>
            </w:r>
          </w:p>
        </w:tc>
        <w:tc>
          <w:tcPr>
            <w:tcW w:w="1984" w:type="dxa"/>
            <w:tcBorders>
              <w:bottom w:val="single" w:sz="4" w:space="0" w:color="auto"/>
            </w:tcBorders>
          </w:tcPr>
          <w:p w14:paraId="29D24004"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0,17 (0,08, 0,33)</w:t>
            </w:r>
          </w:p>
        </w:tc>
        <w:tc>
          <w:tcPr>
            <w:tcW w:w="1987" w:type="dxa"/>
            <w:tcBorders>
              <w:bottom w:val="single" w:sz="4" w:space="0" w:color="auto"/>
            </w:tcBorders>
          </w:tcPr>
          <w:p w14:paraId="01EE995F"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0,50 (0,32, 0,74)</w:t>
            </w:r>
          </w:p>
        </w:tc>
        <w:tc>
          <w:tcPr>
            <w:tcW w:w="1846" w:type="dxa"/>
            <w:tcBorders>
              <w:bottom w:val="single" w:sz="4" w:space="0" w:color="auto"/>
            </w:tcBorders>
          </w:tcPr>
          <w:p w14:paraId="397E82AA"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0,33 (0,23, 0,46)</w:t>
            </w:r>
          </w:p>
        </w:tc>
        <w:tc>
          <w:tcPr>
            <w:tcW w:w="1017" w:type="dxa"/>
            <w:tcBorders>
              <w:bottom w:val="single" w:sz="4" w:space="0" w:color="auto"/>
            </w:tcBorders>
          </w:tcPr>
          <w:p w14:paraId="45679398"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0,06 (0,01, 0,17)</w:t>
            </w:r>
          </w:p>
        </w:tc>
      </w:tr>
      <w:tr w:rsidR="003E5811" w:rsidRPr="003E5811" w14:paraId="5C697B39" w14:textId="77777777" w:rsidTr="003E5811">
        <w:trPr>
          <w:trHeight w:val="138"/>
        </w:trPr>
        <w:tc>
          <w:tcPr>
            <w:tcW w:w="2233" w:type="dxa"/>
            <w:tcBorders>
              <w:bottom w:val="single" w:sz="4" w:space="0" w:color="auto"/>
            </w:tcBorders>
          </w:tcPr>
          <w:p w14:paraId="63473E8D" w14:textId="77777777" w:rsidR="00961DBE" w:rsidRPr="003E5811" w:rsidRDefault="00961DBE" w:rsidP="00720764">
            <w:pPr>
              <w:tabs>
                <w:tab w:val="clear" w:pos="567"/>
              </w:tabs>
              <w:autoSpaceDE w:val="0"/>
              <w:autoSpaceDN w:val="0"/>
              <w:adjustRightInd w:val="0"/>
              <w:spacing w:line="240" w:lineRule="auto"/>
              <w:rPr>
                <w:color w:val="000000"/>
                <w:szCs w:val="22"/>
                <w:lang w:val="fr-CH"/>
              </w:rPr>
            </w:pPr>
            <w:r w:rsidRPr="003E5811">
              <w:rPr>
                <w:rFonts w:eastAsia="MS Mincho"/>
              </w:rPr>
              <w:t xml:space="preserve">HR (95% CI) </w:t>
            </w:r>
            <w:r w:rsidR="00AA7B48" w:rsidRPr="003E5811">
              <w:rPr>
                <w:rFonts w:eastAsia="MS Mincho"/>
              </w:rPr>
              <w:t>u odnosu na</w:t>
            </w:r>
            <w:r w:rsidRPr="003E5811">
              <w:rPr>
                <w:rFonts w:eastAsia="MS Mincho"/>
              </w:rPr>
              <w:t xml:space="preserve"> TNFi</w:t>
            </w:r>
          </w:p>
        </w:tc>
        <w:tc>
          <w:tcPr>
            <w:tcW w:w="1984" w:type="dxa"/>
            <w:tcBorders>
              <w:bottom w:val="single" w:sz="4" w:space="0" w:color="auto"/>
            </w:tcBorders>
          </w:tcPr>
          <w:p w14:paraId="3F37943E"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2,93 (0,79, 10,83)</w:t>
            </w:r>
          </w:p>
        </w:tc>
        <w:tc>
          <w:tcPr>
            <w:tcW w:w="1987" w:type="dxa"/>
            <w:tcBorders>
              <w:bottom w:val="single" w:sz="4" w:space="0" w:color="auto"/>
            </w:tcBorders>
          </w:tcPr>
          <w:p w14:paraId="523EF360"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8,26 (2,49, 27,43)</w:t>
            </w:r>
          </w:p>
        </w:tc>
        <w:tc>
          <w:tcPr>
            <w:tcW w:w="1846" w:type="dxa"/>
            <w:tcBorders>
              <w:bottom w:val="single" w:sz="4" w:space="0" w:color="auto"/>
            </w:tcBorders>
          </w:tcPr>
          <w:p w14:paraId="540B9672"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5,53 (1,70, 18,02)</w:t>
            </w:r>
          </w:p>
        </w:tc>
        <w:tc>
          <w:tcPr>
            <w:tcW w:w="1017" w:type="dxa"/>
            <w:tcBorders>
              <w:bottom w:val="single" w:sz="4" w:space="0" w:color="auto"/>
            </w:tcBorders>
          </w:tcPr>
          <w:p w14:paraId="5B9774D2"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p>
        </w:tc>
      </w:tr>
      <w:tr w:rsidR="003E5811" w:rsidRPr="003E5811" w14:paraId="532BCA59" w14:textId="77777777" w:rsidTr="003E5811">
        <w:trPr>
          <w:trHeight w:val="138"/>
        </w:trPr>
        <w:tc>
          <w:tcPr>
            <w:tcW w:w="9067" w:type="dxa"/>
            <w:gridSpan w:val="5"/>
            <w:tcBorders>
              <w:bottom w:val="single" w:sz="4" w:space="0" w:color="auto"/>
            </w:tcBorders>
          </w:tcPr>
          <w:p w14:paraId="55A918DD"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b/>
                <w:bCs/>
              </w:rPr>
              <w:t>DVT</w:t>
            </w:r>
            <w:r w:rsidRPr="003E5811">
              <w:rPr>
                <w:rFonts w:eastAsia="MS Mincho"/>
                <w:b/>
                <w:bCs/>
                <w:vertAlign w:val="superscript"/>
              </w:rPr>
              <w:t>d</w:t>
            </w:r>
          </w:p>
        </w:tc>
      </w:tr>
      <w:tr w:rsidR="003E5811" w:rsidRPr="003E5811" w14:paraId="112FF16F" w14:textId="77777777" w:rsidTr="003E5811">
        <w:trPr>
          <w:trHeight w:val="138"/>
        </w:trPr>
        <w:tc>
          <w:tcPr>
            <w:tcW w:w="2233" w:type="dxa"/>
            <w:tcBorders>
              <w:bottom w:val="single" w:sz="4" w:space="0" w:color="auto"/>
            </w:tcBorders>
          </w:tcPr>
          <w:p w14:paraId="51FEA008" w14:textId="77777777" w:rsidR="00961DBE" w:rsidRPr="003E5811" w:rsidRDefault="00961DBE">
            <w:pPr>
              <w:tabs>
                <w:tab w:val="clear" w:pos="567"/>
              </w:tabs>
              <w:autoSpaceDE w:val="0"/>
              <w:autoSpaceDN w:val="0"/>
              <w:adjustRightInd w:val="0"/>
              <w:spacing w:line="240" w:lineRule="auto"/>
              <w:rPr>
                <w:color w:val="000000"/>
                <w:szCs w:val="22"/>
                <w:lang w:val="en-US"/>
              </w:rPr>
            </w:pPr>
            <w:r w:rsidRPr="003E5811">
              <w:rPr>
                <w:rFonts w:eastAsia="MS Mincho"/>
              </w:rPr>
              <w:t xml:space="preserve">IR (95% CI) na 100 </w:t>
            </w:r>
            <w:r w:rsidR="00AA7B48" w:rsidRPr="003E5811">
              <w:rPr>
                <w:rFonts w:eastAsia="MS Mincho"/>
              </w:rPr>
              <w:t>PY</w:t>
            </w:r>
          </w:p>
        </w:tc>
        <w:tc>
          <w:tcPr>
            <w:tcW w:w="1984" w:type="dxa"/>
            <w:tcBorders>
              <w:bottom w:val="single" w:sz="4" w:space="0" w:color="auto"/>
            </w:tcBorders>
          </w:tcPr>
          <w:p w14:paraId="304E3BBB"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0,21 (0,11, 0,38)</w:t>
            </w:r>
          </w:p>
        </w:tc>
        <w:tc>
          <w:tcPr>
            <w:tcW w:w="1987" w:type="dxa"/>
            <w:tcBorders>
              <w:bottom w:val="single" w:sz="4" w:space="0" w:color="auto"/>
            </w:tcBorders>
          </w:tcPr>
          <w:p w14:paraId="44565332"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0,31 (0,17, 0,51)</w:t>
            </w:r>
          </w:p>
        </w:tc>
        <w:tc>
          <w:tcPr>
            <w:tcW w:w="1846" w:type="dxa"/>
            <w:tcBorders>
              <w:bottom w:val="single" w:sz="4" w:space="0" w:color="auto"/>
            </w:tcBorders>
          </w:tcPr>
          <w:p w14:paraId="3EC26BF9"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0,26 (0,17, 0,38)</w:t>
            </w:r>
          </w:p>
        </w:tc>
        <w:tc>
          <w:tcPr>
            <w:tcW w:w="1017" w:type="dxa"/>
            <w:tcBorders>
              <w:bottom w:val="single" w:sz="4" w:space="0" w:color="auto"/>
            </w:tcBorders>
          </w:tcPr>
          <w:p w14:paraId="43B4FBE2" w14:textId="77777777" w:rsidR="00961DBE" w:rsidRPr="003E5811" w:rsidRDefault="00961DBE" w:rsidP="00720764">
            <w:pPr>
              <w:tabs>
                <w:tab w:val="clear" w:pos="567"/>
              </w:tabs>
              <w:autoSpaceDE w:val="0"/>
              <w:autoSpaceDN w:val="0"/>
              <w:adjustRightInd w:val="0"/>
              <w:spacing w:line="240" w:lineRule="auto"/>
              <w:rPr>
                <w:color w:val="000000"/>
                <w:szCs w:val="22"/>
                <w:lang w:val="en-US"/>
              </w:rPr>
            </w:pPr>
            <w:r w:rsidRPr="003E5811">
              <w:rPr>
                <w:rFonts w:eastAsia="MS Mincho"/>
              </w:rPr>
              <w:t>0,14 (0,06, 0,29)</w:t>
            </w:r>
          </w:p>
        </w:tc>
      </w:tr>
      <w:tr w:rsidR="003E5811" w:rsidRPr="003E5811" w14:paraId="2270E80B" w14:textId="77777777" w:rsidTr="003E5811">
        <w:trPr>
          <w:trHeight w:val="138"/>
        </w:trPr>
        <w:tc>
          <w:tcPr>
            <w:tcW w:w="2233" w:type="dxa"/>
            <w:tcBorders>
              <w:bottom w:val="single" w:sz="4" w:space="0" w:color="auto"/>
            </w:tcBorders>
          </w:tcPr>
          <w:p w14:paraId="774DEB1D" w14:textId="77777777" w:rsidR="00961DBE" w:rsidRPr="003E5811" w:rsidRDefault="00961DBE" w:rsidP="00720764">
            <w:pPr>
              <w:tabs>
                <w:tab w:val="clear" w:pos="567"/>
              </w:tabs>
              <w:autoSpaceDE w:val="0"/>
              <w:autoSpaceDN w:val="0"/>
              <w:adjustRightInd w:val="0"/>
              <w:spacing w:line="240" w:lineRule="auto"/>
              <w:rPr>
                <w:rFonts w:eastAsia="MS Mincho"/>
              </w:rPr>
            </w:pPr>
            <w:r w:rsidRPr="003E5811">
              <w:rPr>
                <w:rFonts w:eastAsia="MS Mincho"/>
              </w:rPr>
              <w:t xml:space="preserve">HR (95% CI) </w:t>
            </w:r>
            <w:r w:rsidR="00AA7B48" w:rsidRPr="003E5811">
              <w:rPr>
                <w:rFonts w:eastAsia="MS Mincho"/>
              </w:rPr>
              <w:t>u odnosu na</w:t>
            </w:r>
            <w:r w:rsidRPr="003E5811">
              <w:rPr>
                <w:rFonts w:eastAsia="MS Mincho"/>
              </w:rPr>
              <w:t xml:space="preserve"> TNFi</w:t>
            </w:r>
          </w:p>
        </w:tc>
        <w:tc>
          <w:tcPr>
            <w:tcW w:w="1984" w:type="dxa"/>
            <w:tcBorders>
              <w:bottom w:val="single" w:sz="4" w:space="0" w:color="auto"/>
            </w:tcBorders>
          </w:tcPr>
          <w:p w14:paraId="0341B5CB" w14:textId="77777777" w:rsidR="00961DBE" w:rsidRPr="003E5811" w:rsidRDefault="00961DBE" w:rsidP="00720764">
            <w:pPr>
              <w:tabs>
                <w:tab w:val="clear" w:pos="567"/>
              </w:tabs>
              <w:autoSpaceDE w:val="0"/>
              <w:autoSpaceDN w:val="0"/>
              <w:adjustRightInd w:val="0"/>
              <w:spacing w:line="240" w:lineRule="auto"/>
              <w:rPr>
                <w:rFonts w:eastAsia="MS Mincho"/>
              </w:rPr>
            </w:pPr>
            <w:r w:rsidRPr="003E5811">
              <w:rPr>
                <w:rFonts w:eastAsia="MS Mincho"/>
              </w:rPr>
              <w:t>1,54 (0,60, 3,97)</w:t>
            </w:r>
          </w:p>
        </w:tc>
        <w:tc>
          <w:tcPr>
            <w:tcW w:w="1987" w:type="dxa"/>
            <w:tcBorders>
              <w:bottom w:val="single" w:sz="4" w:space="0" w:color="auto"/>
            </w:tcBorders>
          </w:tcPr>
          <w:p w14:paraId="0AE7E2C6" w14:textId="77777777" w:rsidR="00961DBE" w:rsidRPr="003E5811" w:rsidRDefault="00961DBE" w:rsidP="00720764">
            <w:pPr>
              <w:tabs>
                <w:tab w:val="clear" w:pos="567"/>
              </w:tabs>
              <w:autoSpaceDE w:val="0"/>
              <w:autoSpaceDN w:val="0"/>
              <w:adjustRightInd w:val="0"/>
              <w:spacing w:line="240" w:lineRule="auto"/>
              <w:rPr>
                <w:rFonts w:eastAsia="MS Mincho"/>
              </w:rPr>
            </w:pPr>
            <w:r w:rsidRPr="003E5811">
              <w:rPr>
                <w:rFonts w:eastAsia="MS Mincho"/>
              </w:rPr>
              <w:t>2,21 (0,90, 5,43)</w:t>
            </w:r>
          </w:p>
        </w:tc>
        <w:tc>
          <w:tcPr>
            <w:tcW w:w="1846" w:type="dxa"/>
            <w:tcBorders>
              <w:bottom w:val="single" w:sz="4" w:space="0" w:color="auto"/>
            </w:tcBorders>
          </w:tcPr>
          <w:p w14:paraId="7CF377FB" w14:textId="77777777" w:rsidR="00961DBE" w:rsidRPr="003E5811" w:rsidRDefault="00961DBE" w:rsidP="00720764">
            <w:pPr>
              <w:tabs>
                <w:tab w:val="clear" w:pos="567"/>
              </w:tabs>
              <w:autoSpaceDE w:val="0"/>
              <w:autoSpaceDN w:val="0"/>
              <w:adjustRightInd w:val="0"/>
              <w:spacing w:line="240" w:lineRule="auto"/>
              <w:rPr>
                <w:rFonts w:eastAsia="MS Mincho"/>
              </w:rPr>
            </w:pPr>
            <w:r w:rsidRPr="003E5811">
              <w:rPr>
                <w:rFonts w:eastAsia="MS Mincho"/>
              </w:rPr>
              <w:t>1,87 (0,81, 4,30)</w:t>
            </w:r>
          </w:p>
        </w:tc>
        <w:tc>
          <w:tcPr>
            <w:tcW w:w="1017" w:type="dxa"/>
            <w:tcBorders>
              <w:bottom w:val="single" w:sz="4" w:space="0" w:color="auto"/>
            </w:tcBorders>
          </w:tcPr>
          <w:p w14:paraId="234ED5E8" w14:textId="77777777" w:rsidR="00961DBE" w:rsidRPr="003E5811" w:rsidRDefault="00961DBE" w:rsidP="00720764">
            <w:pPr>
              <w:tabs>
                <w:tab w:val="clear" w:pos="567"/>
              </w:tabs>
              <w:autoSpaceDE w:val="0"/>
              <w:autoSpaceDN w:val="0"/>
              <w:adjustRightInd w:val="0"/>
              <w:spacing w:line="240" w:lineRule="auto"/>
              <w:rPr>
                <w:rFonts w:eastAsia="MS Mincho"/>
              </w:rPr>
            </w:pPr>
          </w:p>
        </w:tc>
      </w:tr>
      <w:tr w:rsidR="00750854" w:rsidRPr="003E5811" w14:paraId="0248F2B4" w14:textId="77777777" w:rsidTr="003E5811">
        <w:trPr>
          <w:trHeight w:val="138"/>
        </w:trPr>
        <w:tc>
          <w:tcPr>
            <w:tcW w:w="9067" w:type="dxa"/>
            <w:gridSpan w:val="5"/>
            <w:tcBorders>
              <w:top w:val="single" w:sz="4" w:space="0" w:color="auto"/>
              <w:left w:val="nil"/>
              <w:bottom w:val="nil"/>
              <w:right w:val="nil"/>
            </w:tcBorders>
          </w:tcPr>
          <w:p w14:paraId="6082C1C4" w14:textId="77777777" w:rsidR="00750854" w:rsidRPr="003E5811" w:rsidRDefault="00750854" w:rsidP="00F80F53">
            <w:pPr>
              <w:pStyle w:val="Default"/>
              <w:ind w:left="142" w:hanging="142"/>
              <w:jc w:val="both"/>
              <w:rPr>
                <w:sz w:val="18"/>
                <w:szCs w:val="18"/>
                <w:lang w:val="hr-HR"/>
              </w:rPr>
            </w:pPr>
            <w:r w:rsidRPr="003E5811">
              <w:rPr>
                <w:sz w:val="18"/>
                <w:vertAlign w:val="superscript"/>
                <w:lang w:val="hr-HR"/>
              </w:rPr>
              <w:t xml:space="preserve">a </w:t>
            </w:r>
            <w:r w:rsidRPr="003E5811">
              <w:rPr>
                <w:sz w:val="18"/>
                <w:lang w:val="hr-HR"/>
              </w:rPr>
              <w:t xml:space="preserve">Grupa liječenja koja je primala tofacitinib 10 mg dva puta dnevno obuhvata podatke od pacijenata koji su prešli sa tofacitiniba 10 mg dva puta dnevno na tofacitinib 5 mg dva puta dnevno usljed modifikacije studije. </w:t>
            </w:r>
          </w:p>
          <w:p w14:paraId="135058E4" w14:textId="77777777" w:rsidR="00750854" w:rsidRPr="003E5811" w:rsidRDefault="00750854" w:rsidP="00F80F53">
            <w:pPr>
              <w:pStyle w:val="Default"/>
              <w:jc w:val="both"/>
              <w:rPr>
                <w:sz w:val="18"/>
                <w:szCs w:val="18"/>
                <w:lang w:val="hr-HR"/>
              </w:rPr>
            </w:pPr>
            <w:r w:rsidRPr="003E5811">
              <w:rPr>
                <w:sz w:val="18"/>
                <w:vertAlign w:val="superscript"/>
                <w:lang w:val="hr-HR"/>
              </w:rPr>
              <w:t>b</w:t>
            </w:r>
            <w:r w:rsidRPr="003E5811">
              <w:rPr>
                <w:sz w:val="18"/>
                <w:lang w:val="hr-HR"/>
              </w:rPr>
              <w:t xml:space="preserve"> Kombinacija tofacitiniba 5 mg dva puta dnevno i tofacitiniba 10 mg dva puta dnevno. </w:t>
            </w:r>
          </w:p>
          <w:p w14:paraId="0C6EF0C2" w14:textId="77777777" w:rsidR="00750854" w:rsidRPr="003E5811" w:rsidRDefault="00750854" w:rsidP="00F80F53">
            <w:pPr>
              <w:pStyle w:val="Default"/>
              <w:jc w:val="both"/>
              <w:rPr>
                <w:sz w:val="18"/>
                <w:lang w:val="hr-HR"/>
              </w:rPr>
            </w:pPr>
            <w:r w:rsidRPr="003E5811">
              <w:rPr>
                <w:sz w:val="18"/>
                <w:vertAlign w:val="superscript"/>
                <w:lang w:val="hr-HR"/>
              </w:rPr>
              <w:t>c</w:t>
            </w:r>
            <w:r w:rsidRPr="003E5811">
              <w:rPr>
                <w:sz w:val="18"/>
                <w:lang w:val="hr-HR"/>
              </w:rPr>
              <w:t xml:space="preserve"> Na osnovu događaja koji su se javili u vrijeme terapije ili u roku od 60 dana od obustave terapije. </w:t>
            </w:r>
          </w:p>
          <w:p w14:paraId="1716F25C" w14:textId="77777777" w:rsidR="004C2E19" w:rsidRPr="003E5811" w:rsidRDefault="004C2E19" w:rsidP="00F80F53">
            <w:pPr>
              <w:pStyle w:val="Default"/>
              <w:jc w:val="both"/>
              <w:rPr>
                <w:sz w:val="18"/>
                <w:szCs w:val="18"/>
                <w:lang w:val="hr-HR"/>
              </w:rPr>
            </w:pPr>
            <w:r w:rsidRPr="003E5811">
              <w:rPr>
                <w:sz w:val="18"/>
                <w:vertAlign w:val="superscript"/>
                <w:lang w:val="hr-HR"/>
              </w:rPr>
              <w:t xml:space="preserve">d </w:t>
            </w:r>
            <w:r w:rsidR="0024604E" w:rsidRPr="003E5811">
              <w:rPr>
                <w:sz w:val="18"/>
                <w:lang w:val="hr-HR"/>
              </w:rPr>
              <w:t xml:space="preserve"> Na osnovu događaja</w:t>
            </w:r>
            <w:r w:rsidRPr="003E5811">
              <w:rPr>
                <w:sz w:val="18"/>
                <w:szCs w:val="18"/>
                <w:lang w:val="hr-HR"/>
              </w:rPr>
              <w:t xml:space="preserve"> koji su se </w:t>
            </w:r>
            <w:r w:rsidR="006813BF" w:rsidRPr="003E5811">
              <w:rPr>
                <w:sz w:val="18"/>
                <w:szCs w:val="18"/>
                <w:lang w:val="hr-HR"/>
              </w:rPr>
              <w:t>javili u vrijeme terapije</w:t>
            </w:r>
            <w:r w:rsidRPr="003E5811">
              <w:rPr>
                <w:sz w:val="18"/>
                <w:szCs w:val="18"/>
                <w:lang w:val="hr-HR"/>
              </w:rPr>
              <w:t xml:space="preserve"> ili u roku od 28</w:t>
            </w:r>
            <w:r w:rsidR="006813BF" w:rsidRPr="003E5811">
              <w:t> </w:t>
            </w:r>
            <w:r w:rsidRPr="003E5811">
              <w:rPr>
                <w:sz w:val="18"/>
                <w:szCs w:val="18"/>
                <w:lang w:val="hr-HR"/>
              </w:rPr>
              <w:t xml:space="preserve">dana od </w:t>
            </w:r>
            <w:r w:rsidR="006813BF" w:rsidRPr="003E5811">
              <w:rPr>
                <w:sz w:val="18"/>
                <w:szCs w:val="18"/>
                <w:lang w:val="hr-HR"/>
              </w:rPr>
              <w:t>obustave</w:t>
            </w:r>
            <w:r w:rsidRPr="003E5811">
              <w:rPr>
                <w:sz w:val="18"/>
                <w:szCs w:val="18"/>
                <w:lang w:val="hr-HR"/>
              </w:rPr>
              <w:t xml:space="preserve"> terapije.</w:t>
            </w:r>
          </w:p>
          <w:p w14:paraId="665C6985" w14:textId="77777777" w:rsidR="00750854" w:rsidRPr="003E5811" w:rsidRDefault="00750854" w:rsidP="004610F8">
            <w:pPr>
              <w:pStyle w:val="Paragraph"/>
              <w:spacing w:after="0"/>
              <w:ind w:left="142"/>
              <w:jc w:val="both"/>
              <w:rPr>
                <w:color w:val="000000"/>
                <w:szCs w:val="22"/>
                <w:lang w:val="hr-HR"/>
              </w:rPr>
            </w:pPr>
            <w:r w:rsidRPr="003E5811">
              <w:rPr>
                <w:sz w:val="18"/>
                <w:lang w:val="hr-HR"/>
              </w:rPr>
              <w:t xml:space="preserve">Skraćenice: MACE = veliki neželjeni kardiovaskularni događaji, MI = infarkt miokarda, </w:t>
            </w:r>
            <w:r w:rsidR="004C2E19" w:rsidRPr="003E5811">
              <w:rPr>
                <w:sz w:val="18"/>
                <w:lang w:val="hr-HR"/>
              </w:rPr>
              <w:t>VTE = venska tromboembolija, PE = plućna embolija, DVT = duboka venska tromboza,</w:t>
            </w:r>
            <w:r w:rsidRPr="003E5811">
              <w:rPr>
                <w:sz w:val="18"/>
                <w:lang w:val="hr-HR"/>
              </w:rPr>
              <w:t>TNF = faktor nekroze tumora, IR = stopa incidencije, HR = odnos hazarda, CI = interval pouzdanosti, PY = pacijent-godina, Inf = beskonačnost</w:t>
            </w:r>
          </w:p>
        </w:tc>
      </w:tr>
    </w:tbl>
    <w:p w14:paraId="43939FA2" w14:textId="77777777" w:rsidR="00750854" w:rsidRPr="003E5811" w:rsidRDefault="00750854" w:rsidP="00750854">
      <w:pPr>
        <w:pStyle w:val="Paragraph"/>
        <w:spacing w:after="0"/>
        <w:rPr>
          <w:i/>
          <w:iCs/>
          <w:sz w:val="17"/>
          <w:szCs w:val="17"/>
          <w:lang w:val="hr-HR"/>
        </w:rPr>
      </w:pPr>
    </w:p>
    <w:p w14:paraId="115FE532" w14:textId="77777777" w:rsidR="00750854" w:rsidRPr="003E5811" w:rsidRDefault="00750854" w:rsidP="00F80F53">
      <w:pPr>
        <w:pStyle w:val="Paragraph"/>
        <w:spacing w:after="0"/>
        <w:jc w:val="both"/>
        <w:rPr>
          <w:sz w:val="22"/>
          <w:lang w:val="hr-HR"/>
        </w:rPr>
      </w:pPr>
      <w:r w:rsidRPr="003E5811">
        <w:rPr>
          <w:sz w:val="22"/>
          <w:lang w:val="hr-HR"/>
        </w:rPr>
        <w:t>Sljedeći prediktivni faktor za razvoj (smrtonosnog i nesmrtonosnog) infarkta miokarda su identifikovani pomoću multivarijantnog Coxov</w:t>
      </w:r>
      <w:r w:rsidR="00F65CDD" w:rsidRPr="003E5811">
        <w:rPr>
          <w:sz w:val="22"/>
          <w:lang w:val="hr-HR"/>
        </w:rPr>
        <w:t>-</w:t>
      </w:r>
      <w:r w:rsidRPr="003E5811">
        <w:rPr>
          <w:sz w:val="22"/>
          <w:lang w:val="hr-HR"/>
        </w:rPr>
        <w:t>og modela sa „backward“ modelom selekcije: uzrast ≥ 65 godina, muškog pola, aktivni ili nekadašnji pušač, istorija dijabetesa i istorija koronarnih arterijskih bolesti (što obuhvata infarkt miokarda, koronarne srčane bolesti, stabilni angina pektoris ili zahvate nad koronarnim arterijama) (vidjeti djelove 4.4 i 4.8).</w:t>
      </w:r>
    </w:p>
    <w:p w14:paraId="26E86364" w14:textId="77777777" w:rsidR="00750854" w:rsidRPr="003E5811" w:rsidRDefault="00750854" w:rsidP="00F80F53">
      <w:pPr>
        <w:pStyle w:val="Paragraph"/>
        <w:spacing w:after="0"/>
        <w:jc w:val="both"/>
        <w:rPr>
          <w:i/>
          <w:iCs/>
          <w:sz w:val="22"/>
          <w:u w:val="single"/>
          <w:lang w:val="hr-HR"/>
        </w:rPr>
      </w:pPr>
    </w:p>
    <w:p w14:paraId="3C39BDF5" w14:textId="77777777" w:rsidR="00750854" w:rsidRPr="003E5811" w:rsidRDefault="00750854" w:rsidP="00F80F53">
      <w:pPr>
        <w:pStyle w:val="Paragraph"/>
        <w:keepNext/>
        <w:spacing w:after="0"/>
        <w:jc w:val="both"/>
        <w:rPr>
          <w:i/>
          <w:iCs/>
          <w:sz w:val="22"/>
          <w:u w:val="single"/>
          <w:lang w:val="hr-HR"/>
        </w:rPr>
      </w:pPr>
      <w:r w:rsidRPr="003E5811">
        <w:rPr>
          <w:i/>
          <w:sz w:val="22"/>
          <w:u w:val="single"/>
          <w:lang w:val="hr-HR"/>
        </w:rPr>
        <w:t>Maligniteti</w:t>
      </w:r>
    </w:p>
    <w:p w14:paraId="0E39368D" w14:textId="77777777" w:rsidR="00750854" w:rsidRPr="003E5811" w:rsidRDefault="00750854" w:rsidP="00F80F53">
      <w:pPr>
        <w:pStyle w:val="Paragraph"/>
        <w:keepNext/>
        <w:spacing w:after="0"/>
        <w:jc w:val="both"/>
        <w:rPr>
          <w:sz w:val="22"/>
          <w:lang w:val="hr-HR"/>
        </w:rPr>
      </w:pPr>
    </w:p>
    <w:p w14:paraId="43EE6AD5" w14:textId="77777777" w:rsidR="00750854" w:rsidRPr="003E5811" w:rsidRDefault="00750854" w:rsidP="00F80F53">
      <w:pPr>
        <w:pStyle w:val="Paragraph"/>
        <w:keepNext/>
        <w:spacing w:after="0"/>
        <w:jc w:val="both"/>
        <w:rPr>
          <w:sz w:val="22"/>
          <w:lang w:val="hr-HR"/>
        </w:rPr>
      </w:pPr>
      <w:r w:rsidRPr="003E5811">
        <w:rPr>
          <w:sz w:val="22"/>
          <w:lang w:val="hr-HR"/>
        </w:rPr>
        <w:t>Povećanje maligniteta sa izuzetkom nemelanomskog karcinoma kože, naročito karcinoma pluća</w:t>
      </w:r>
      <w:r w:rsidR="004C2E19" w:rsidRPr="003E5811">
        <w:rPr>
          <w:sz w:val="22"/>
          <w:lang w:val="hr-HR"/>
        </w:rPr>
        <w:t xml:space="preserve">, </w:t>
      </w:r>
      <w:r w:rsidRPr="003E5811">
        <w:rPr>
          <w:sz w:val="22"/>
          <w:lang w:val="hr-HR"/>
        </w:rPr>
        <w:t>limfoma</w:t>
      </w:r>
      <w:r w:rsidR="004C2E19" w:rsidRPr="003E5811">
        <w:rPr>
          <w:sz w:val="22"/>
          <w:lang w:val="hr-HR"/>
        </w:rPr>
        <w:t xml:space="preserve"> i povećanja nemelanomskog karcinoma kože</w:t>
      </w:r>
      <w:r w:rsidRPr="003E5811">
        <w:rPr>
          <w:sz w:val="22"/>
          <w:lang w:val="hr-HR"/>
        </w:rPr>
        <w:t>, zapaženo je kod pacijenata liječenih tofacitinibom u poređenju sa TNF inhibitorom.</w:t>
      </w:r>
    </w:p>
    <w:p w14:paraId="2C853C48" w14:textId="77777777" w:rsidR="00750854" w:rsidRPr="003E5811" w:rsidRDefault="00750854" w:rsidP="00F80F53">
      <w:pPr>
        <w:pStyle w:val="Paragraph"/>
        <w:spacing w:after="0"/>
        <w:jc w:val="both"/>
        <w:rPr>
          <w:b/>
          <w:bCs/>
          <w:sz w:val="22"/>
          <w:lang w:val="hr-HR"/>
        </w:rPr>
      </w:pPr>
    </w:p>
    <w:p w14:paraId="0E6653E7" w14:textId="77777777" w:rsidR="00750854" w:rsidRPr="003E5811" w:rsidRDefault="00750854" w:rsidP="00F80F53">
      <w:pPr>
        <w:pStyle w:val="Paragraph"/>
        <w:spacing w:after="0"/>
        <w:jc w:val="both"/>
        <w:rPr>
          <w:b/>
          <w:bCs/>
          <w:i/>
          <w:sz w:val="22"/>
          <w:u w:val="single"/>
          <w:lang w:val="hr-HR"/>
        </w:rPr>
      </w:pPr>
      <w:r w:rsidRPr="003E5811">
        <w:rPr>
          <w:b/>
          <w:sz w:val="22"/>
          <w:lang w:val="hr-HR"/>
        </w:rPr>
        <w:t>Tabela 14: Stopa incidencija i odnos hazarda za malignitete</w:t>
      </w:r>
      <w:r w:rsidR="0044770D" w:rsidRPr="003E5811">
        <w:rPr>
          <w:b/>
          <w:sz w:val="22"/>
          <w:lang w:val="hr-HR"/>
        </w:rPr>
        <w:t xml:space="preserve"> </w:t>
      </w:r>
      <w:r w:rsidRPr="003E5811">
        <w:rPr>
          <w:b/>
          <w:sz w:val="22"/>
          <w:vertAlign w:val="superscript"/>
          <w:lang w:val="hr-HR"/>
        </w:rPr>
        <w: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017"/>
      </w:tblGrid>
      <w:tr w:rsidR="00750854" w:rsidRPr="003E5811" w14:paraId="66E8AE39" w14:textId="77777777" w:rsidTr="003E5811">
        <w:trPr>
          <w:trHeight w:val="259"/>
        </w:trPr>
        <w:tc>
          <w:tcPr>
            <w:tcW w:w="2233" w:type="dxa"/>
          </w:tcPr>
          <w:p w14:paraId="06AD6BCF"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p>
        </w:tc>
        <w:tc>
          <w:tcPr>
            <w:tcW w:w="1984" w:type="dxa"/>
          </w:tcPr>
          <w:p w14:paraId="460DA217"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Tofacitinib 5 mg dva puta dnevno</w:t>
            </w:r>
          </w:p>
        </w:tc>
        <w:tc>
          <w:tcPr>
            <w:tcW w:w="1987" w:type="dxa"/>
          </w:tcPr>
          <w:p w14:paraId="1410278C"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Tofacitinib od 10 mg dva puta dnevno</w:t>
            </w:r>
            <w:r w:rsidRPr="003E5811">
              <w:rPr>
                <w:b/>
                <w:color w:val="000000"/>
                <w:vertAlign w:val="superscript"/>
                <w:lang w:val="hr-HR"/>
              </w:rPr>
              <w:t>b</w:t>
            </w:r>
            <w:r w:rsidRPr="003E5811">
              <w:rPr>
                <w:b/>
                <w:color w:val="000000"/>
                <w:lang w:val="hr-HR"/>
              </w:rPr>
              <w:t xml:space="preserve"> </w:t>
            </w:r>
          </w:p>
        </w:tc>
        <w:tc>
          <w:tcPr>
            <w:tcW w:w="1846" w:type="dxa"/>
          </w:tcPr>
          <w:p w14:paraId="4AC9DB82"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Ukupno za tofacitinib</w:t>
            </w:r>
            <w:r w:rsidRPr="003E5811">
              <w:rPr>
                <w:b/>
                <w:color w:val="000000"/>
                <w:vertAlign w:val="superscript"/>
                <w:lang w:val="hr-HR"/>
              </w:rPr>
              <w:t>c</w:t>
            </w:r>
          </w:p>
        </w:tc>
        <w:tc>
          <w:tcPr>
            <w:tcW w:w="1017" w:type="dxa"/>
          </w:tcPr>
          <w:p w14:paraId="3CF6E62A"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 xml:space="preserve">TNF inhibitor (TNFi) </w:t>
            </w:r>
          </w:p>
        </w:tc>
      </w:tr>
      <w:tr w:rsidR="00750854" w:rsidRPr="003E5811" w14:paraId="0B88BD9D" w14:textId="77777777" w:rsidTr="003E5811">
        <w:trPr>
          <w:trHeight w:val="139"/>
        </w:trPr>
        <w:tc>
          <w:tcPr>
            <w:tcW w:w="9067" w:type="dxa"/>
            <w:gridSpan w:val="5"/>
          </w:tcPr>
          <w:p w14:paraId="0770C02A"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Maligniteti sa izuzetkom nemelanomskog karcinoma kože</w:t>
            </w:r>
            <w:r w:rsidRPr="003E5811">
              <w:rPr>
                <w:b/>
                <w:color w:val="000000"/>
                <w:vertAlign w:val="superscript"/>
                <w:lang w:val="hr-HR"/>
              </w:rPr>
              <w:t xml:space="preserve"> </w:t>
            </w:r>
          </w:p>
        </w:tc>
      </w:tr>
      <w:tr w:rsidR="00750854" w:rsidRPr="003E5811" w14:paraId="189B264B" w14:textId="77777777" w:rsidTr="003E5811">
        <w:trPr>
          <w:trHeight w:val="250"/>
        </w:trPr>
        <w:tc>
          <w:tcPr>
            <w:tcW w:w="2233" w:type="dxa"/>
          </w:tcPr>
          <w:p w14:paraId="17DEE5E9"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IR (95% CI) na 100 PY </w:t>
            </w:r>
          </w:p>
        </w:tc>
        <w:tc>
          <w:tcPr>
            <w:tcW w:w="1984" w:type="dxa"/>
          </w:tcPr>
          <w:p w14:paraId="5D26E61F"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1,13 (0,87; 1,45)</w:t>
            </w:r>
          </w:p>
        </w:tc>
        <w:tc>
          <w:tcPr>
            <w:tcW w:w="1987" w:type="dxa"/>
          </w:tcPr>
          <w:p w14:paraId="3857223B"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1,13 (0,86; 1,45)</w:t>
            </w:r>
          </w:p>
        </w:tc>
        <w:tc>
          <w:tcPr>
            <w:tcW w:w="1846" w:type="dxa"/>
          </w:tcPr>
          <w:p w14:paraId="01C90BA7"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1,13 (0,94; 1,35)</w:t>
            </w:r>
          </w:p>
        </w:tc>
        <w:tc>
          <w:tcPr>
            <w:tcW w:w="1017" w:type="dxa"/>
          </w:tcPr>
          <w:p w14:paraId="18D0AD75"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0,77 (0,55; 1,04)</w:t>
            </w:r>
          </w:p>
        </w:tc>
      </w:tr>
      <w:tr w:rsidR="00750854" w:rsidRPr="003E5811" w14:paraId="60C6A4B6" w14:textId="77777777" w:rsidTr="003E5811">
        <w:trPr>
          <w:trHeight w:val="138"/>
        </w:trPr>
        <w:tc>
          <w:tcPr>
            <w:tcW w:w="2233" w:type="dxa"/>
          </w:tcPr>
          <w:p w14:paraId="1318CBFD"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lastRenderedPageBreak/>
              <w:t xml:space="preserve">HR (95% CI) u odnosu na TNFi </w:t>
            </w:r>
          </w:p>
        </w:tc>
        <w:tc>
          <w:tcPr>
            <w:tcW w:w="1984" w:type="dxa"/>
          </w:tcPr>
          <w:p w14:paraId="395659FD"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1,47 (1,00; 2,18)</w:t>
            </w:r>
          </w:p>
        </w:tc>
        <w:tc>
          <w:tcPr>
            <w:tcW w:w="1987" w:type="dxa"/>
          </w:tcPr>
          <w:p w14:paraId="40C717C6"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1,48 (1,00; 2,19)</w:t>
            </w:r>
          </w:p>
        </w:tc>
        <w:tc>
          <w:tcPr>
            <w:tcW w:w="1846" w:type="dxa"/>
          </w:tcPr>
          <w:p w14:paraId="30E7F11B"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1,48 (1,04; 2,09)</w:t>
            </w:r>
          </w:p>
        </w:tc>
        <w:tc>
          <w:tcPr>
            <w:tcW w:w="1017" w:type="dxa"/>
          </w:tcPr>
          <w:p w14:paraId="4D195B0B"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p>
        </w:tc>
      </w:tr>
      <w:tr w:rsidR="00750854" w:rsidRPr="003E5811" w14:paraId="712978F8" w14:textId="77777777" w:rsidTr="003E5811">
        <w:trPr>
          <w:trHeight w:val="139"/>
        </w:trPr>
        <w:tc>
          <w:tcPr>
            <w:tcW w:w="9067" w:type="dxa"/>
            <w:gridSpan w:val="5"/>
          </w:tcPr>
          <w:p w14:paraId="3FA9D3A7"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Karcinom pluća</w:t>
            </w:r>
          </w:p>
        </w:tc>
      </w:tr>
      <w:tr w:rsidR="00750854" w:rsidRPr="003E5811" w14:paraId="0C5819C3" w14:textId="77777777" w:rsidTr="003E5811">
        <w:trPr>
          <w:trHeight w:val="258"/>
        </w:trPr>
        <w:tc>
          <w:tcPr>
            <w:tcW w:w="2233" w:type="dxa"/>
          </w:tcPr>
          <w:p w14:paraId="5F12B0FC"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IR (95% CI) na 100 PY </w:t>
            </w:r>
          </w:p>
        </w:tc>
        <w:tc>
          <w:tcPr>
            <w:tcW w:w="1984" w:type="dxa"/>
          </w:tcPr>
          <w:p w14:paraId="6B1CAD27"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0,23 (0,12; 0,40)</w:t>
            </w:r>
          </w:p>
        </w:tc>
        <w:tc>
          <w:tcPr>
            <w:tcW w:w="1987" w:type="dxa"/>
          </w:tcPr>
          <w:p w14:paraId="462BA9CD"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0,32 (0,18; 0,51)</w:t>
            </w:r>
          </w:p>
        </w:tc>
        <w:tc>
          <w:tcPr>
            <w:tcW w:w="1846" w:type="dxa"/>
          </w:tcPr>
          <w:p w14:paraId="141E0866"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0,28 (0,19; 0,39)</w:t>
            </w:r>
          </w:p>
        </w:tc>
        <w:tc>
          <w:tcPr>
            <w:tcW w:w="1017" w:type="dxa"/>
          </w:tcPr>
          <w:p w14:paraId="5F34EC3F"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0,13 (0,05; 0,26)</w:t>
            </w:r>
          </w:p>
        </w:tc>
      </w:tr>
      <w:tr w:rsidR="00750854" w:rsidRPr="003E5811" w14:paraId="3B1B77A4" w14:textId="77777777" w:rsidTr="003E5811">
        <w:trPr>
          <w:trHeight w:val="138"/>
        </w:trPr>
        <w:tc>
          <w:tcPr>
            <w:tcW w:w="2233" w:type="dxa"/>
          </w:tcPr>
          <w:p w14:paraId="2AE0FE65"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HR (95% CI) u odnosu na TNFi </w:t>
            </w:r>
          </w:p>
        </w:tc>
        <w:tc>
          <w:tcPr>
            <w:tcW w:w="1984" w:type="dxa"/>
          </w:tcPr>
          <w:p w14:paraId="148C3725"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1,84 (0,74; 4,62)</w:t>
            </w:r>
          </w:p>
        </w:tc>
        <w:tc>
          <w:tcPr>
            <w:tcW w:w="1987" w:type="dxa"/>
          </w:tcPr>
          <w:p w14:paraId="622C40BC"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2,50 (1,04; 6,02)</w:t>
            </w:r>
          </w:p>
        </w:tc>
        <w:tc>
          <w:tcPr>
            <w:tcW w:w="1846" w:type="dxa"/>
          </w:tcPr>
          <w:p w14:paraId="56BC5246"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2,17 (0,95; 4,93)</w:t>
            </w:r>
          </w:p>
        </w:tc>
        <w:tc>
          <w:tcPr>
            <w:tcW w:w="1017" w:type="dxa"/>
          </w:tcPr>
          <w:p w14:paraId="11AD2970"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p>
        </w:tc>
      </w:tr>
      <w:tr w:rsidR="00750854" w:rsidRPr="003E5811" w14:paraId="7FE9F00C" w14:textId="77777777" w:rsidTr="003E5811">
        <w:trPr>
          <w:trHeight w:val="139"/>
        </w:trPr>
        <w:tc>
          <w:tcPr>
            <w:tcW w:w="9067" w:type="dxa"/>
            <w:gridSpan w:val="5"/>
          </w:tcPr>
          <w:p w14:paraId="27C9B322"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b/>
                <w:color w:val="000000"/>
                <w:lang w:val="hr-HR"/>
              </w:rPr>
              <w:t>Limfom</w:t>
            </w:r>
          </w:p>
        </w:tc>
      </w:tr>
      <w:tr w:rsidR="00750854" w:rsidRPr="003E5811" w14:paraId="1EB59B30" w14:textId="77777777" w:rsidTr="003E5811">
        <w:trPr>
          <w:trHeight w:val="250"/>
        </w:trPr>
        <w:tc>
          <w:tcPr>
            <w:tcW w:w="2233" w:type="dxa"/>
          </w:tcPr>
          <w:p w14:paraId="4CAAEE40"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IR (95% CI) na 100 PY </w:t>
            </w:r>
          </w:p>
        </w:tc>
        <w:tc>
          <w:tcPr>
            <w:tcW w:w="1984" w:type="dxa"/>
          </w:tcPr>
          <w:p w14:paraId="5482EAAF"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0,07 (0,02; 0,18)</w:t>
            </w:r>
          </w:p>
        </w:tc>
        <w:tc>
          <w:tcPr>
            <w:tcW w:w="1987" w:type="dxa"/>
          </w:tcPr>
          <w:p w14:paraId="3D7228D2"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0,11 (0,04; 0,24)</w:t>
            </w:r>
          </w:p>
        </w:tc>
        <w:tc>
          <w:tcPr>
            <w:tcW w:w="1846" w:type="dxa"/>
          </w:tcPr>
          <w:p w14:paraId="5F94D3AF"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0,09 (0,04; 0,17)</w:t>
            </w:r>
          </w:p>
        </w:tc>
        <w:tc>
          <w:tcPr>
            <w:tcW w:w="1017" w:type="dxa"/>
          </w:tcPr>
          <w:p w14:paraId="6B89C0C8"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0,02 (0,00; 0,10)</w:t>
            </w:r>
          </w:p>
        </w:tc>
      </w:tr>
      <w:tr w:rsidR="00750854" w:rsidRPr="003E5811" w14:paraId="105DDB79" w14:textId="77777777" w:rsidTr="003E5811">
        <w:trPr>
          <w:trHeight w:val="138"/>
        </w:trPr>
        <w:tc>
          <w:tcPr>
            <w:tcW w:w="2233" w:type="dxa"/>
            <w:tcBorders>
              <w:bottom w:val="single" w:sz="4" w:space="0" w:color="auto"/>
            </w:tcBorders>
          </w:tcPr>
          <w:p w14:paraId="380F54E2"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 xml:space="preserve">HR (95% CI) u odnosu na TNFi </w:t>
            </w:r>
          </w:p>
        </w:tc>
        <w:tc>
          <w:tcPr>
            <w:tcW w:w="1984" w:type="dxa"/>
            <w:tcBorders>
              <w:bottom w:val="single" w:sz="4" w:space="0" w:color="auto"/>
            </w:tcBorders>
          </w:tcPr>
          <w:p w14:paraId="3F3830C7"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3,99 (0,45; 35,70)</w:t>
            </w:r>
          </w:p>
        </w:tc>
        <w:tc>
          <w:tcPr>
            <w:tcW w:w="1987" w:type="dxa"/>
            <w:tcBorders>
              <w:bottom w:val="single" w:sz="4" w:space="0" w:color="auto"/>
            </w:tcBorders>
          </w:tcPr>
          <w:p w14:paraId="69B4117D"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6,24 (0,75; 51,86)</w:t>
            </w:r>
          </w:p>
        </w:tc>
        <w:tc>
          <w:tcPr>
            <w:tcW w:w="1846" w:type="dxa"/>
            <w:tcBorders>
              <w:bottom w:val="single" w:sz="4" w:space="0" w:color="auto"/>
            </w:tcBorders>
          </w:tcPr>
          <w:p w14:paraId="3C0FE863"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r w:rsidRPr="003E5811">
              <w:rPr>
                <w:color w:val="000000"/>
                <w:lang w:val="hr-HR"/>
              </w:rPr>
              <w:t>5,09 (0,65; 39,78)</w:t>
            </w:r>
          </w:p>
        </w:tc>
        <w:tc>
          <w:tcPr>
            <w:tcW w:w="1017" w:type="dxa"/>
            <w:tcBorders>
              <w:bottom w:val="single" w:sz="4" w:space="0" w:color="auto"/>
            </w:tcBorders>
          </w:tcPr>
          <w:p w14:paraId="49530118" w14:textId="77777777" w:rsidR="00750854" w:rsidRPr="003E5811" w:rsidRDefault="00750854" w:rsidP="00EF1D95">
            <w:pPr>
              <w:tabs>
                <w:tab w:val="clear" w:pos="567"/>
              </w:tabs>
              <w:autoSpaceDE w:val="0"/>
              <w:autoSpaceDN w:val="0"/>
              <w:adjustRightInd w:val="0"/>
              <w:spacing w:line="240" w:lineRule="auto"/>
              <w:rPr>
                <w:color w:val="000000"/>
                <w:szCs w:val="22"/>
                <w:lang w:val="hr-HR"/>
              </w:rPr>
            </w:pPr>
          </w:p>
        </w:tc>
      </w:tr>
      <w:tr w:rsidR="003E5811" w:rsidRPr="003E5811" w14:paraId="1625DBC5" w14:textId="77777777" w:rsidTr="004610F8">
        <w:trPr>
          <w:trHeight w:val="138"/>
        </w:trPr>
        <w:tc>
          <w:tcPr>
            <w:tcW w:w="9067" w:type="dxa"/>
            <w:gridSpan w:val="5"/>
            <w:tcBorders>
              <w:bottom w:val="single" w:sz="4" w:space="0" w:color="auto"/>
            </w:tcBorders>
          </w:tcPr>
          <w:p w14:paraId="7BB97E0E"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NMSC</w:t>
            </w:r>
          </w:p>
        </w:tc>
      </w:tr>
      <w:tr w:rsidR="003E5811" w:rsidRPr="003E5811" w14:paraId="69DB191A" w14:textId="77777777" w:rsidTr="004610F8">
        <w:trPr>
          <w:trHeight w:val="138"/>
        </w:trPr>
        <w:tc>
          <w:tcPr>
            <w:tcW w:w="2233" w:type="dxa"/>
            <w:tcBorders>
              <w:bottom w:val="single" w:sz="4" w:space="0" w:color="auto"/>
            </w:tcBorders>
          </w:tcPr>
          <w:p w14:paraId="456CD1A2"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IR (95% CI) na 100 PY</w:t>
            </w:r>
          </w:p>
        </w:tc>
        <w:tc>
          <w:tcPr>
            <w:tcW w:w="1984" w:type="dxa"/>
            <w:tcBorders>
              <w:bottom w:val="single" w:sz="4" w:space="0" w:color="auto"/>
            </w:tcBorders>
          </w:tcPr>
          <w:p w14:paraId="7AB30F1C"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0,61 (0,41, 0,86)</w:t>
            </w:r>
          </w:p>
        </w:tc>
        <w:tc>
          <w:tcPr>
            <w:tcW w:w="1987" w:type="dxa"/>
            <w:tcBorders>
              <w:bottom w:val="single" w:sz="4" w:space="0" w:color="auto"/>
            </w:tcBorders>
          </w:tcPr>
          <w:p w14:paraId="4257AE84"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0,69 (0,47, 0,96)</w:t>
            </w:r>
          </w:p>
        </w:tc>
        <w:tc>
          <w:tcPr>
            <w:tcW w:w="1846" w:type="dxa"/>
            <w:tcBorders>
              <w:bottom w:val="single" w:sz="4" w:space="0" w:color="auto"/>
            </w:tcBorders>
          </w:tcPr>
          <w:p w14:paraId="38CED5D8"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0,64 (0,50, 0,82)</w:t>
            </w:r>
          </w:p>
        </w:tc>
        <w:tc>
          <w:tcPr>
            <w:tcW w:w="1017" w:type="dxa"/>
            <w:tcBorders>
              <w:bottom w:val="single" w:sz="4" w:space="0" w:color="auto"/>
            </w:tcBorders>
          </w:tcPr>
          <w:p w14:paraId="71EE9BC7"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0,32 (0,18, 0,52)</w:t>
            </w:r>
          </w:p>
        </w:tc>
      </w:tr>
      <w:tr w:rsidR="003E5811" w:rsidRPr="003E5811" w14:paraId="06041926" w14:textId="77777777" w:rsidTr="004610F8">
        <w:trPr>
          <w:trHeight w:val="138"/>
        </w:trPr>
        <w:tc>
          <w:tcPr>
            <w:tcW w:w="2233" w:type="dxa"/>
            <w:tcBorders>
              <w:bottom w:val="single" w:sz="4" w:space="0" w:color="auto"/>
            </w:tcBorders>
          </w:tcPr>
          <w:p w14:paraId="155EE55F" w14:textId="77777777" w:rsidR="004C2E19" w:rsidRPr="003E5811" w:rsidRDefault="004C2E19" w:rsidP="00720764">
            <w:pPr>
              <w:tabs>
                <w:tab w:val="clear" w:pos="567"/>
              </w:tabs>
              <w:autoSpaceDE w:val="0"/>
              <w:autoSpaceDN w:val="0"/>
              <w:adjustRightInd w:val="0"/>
              <w:spacing w:line="240" w:lineRule="auto"/>
              <w:rPr>
                <w:color w:val="000000"/>
                <w:szCs w:val="22"/>
                <w:lang w:val="fr-CH"/>
              </w:rPr>
            </w:pPr>
            <w:r w:rsidRPr="003E5811">
              <w:rPr>
                <w:rFonts w:eastAsia="MS Mincho"/>
              </w:rPr>
              <w:t xml:space="preserve">HR (95% CI) </w:t>
            </w:r>
            <w:r w:rsidRPr="003E5811">
              <w:rPr>
                <w:color w:val="000000"/>
                <w:lang w:val="hr-HR"/>
              </w:rPr>
              <w:t xml:space="preserve">u odnosu na </w:t>
            </w:r>
            <w:r w:rsidRPr="003E5811">
              <w:rPr>
                <w:rFonts w:eastAsia="MS Mincho"/>
              </w:rPr>
              <w:t>TNFi</w:t>
            </w:r>
          </w:p>
        </w:tc>
        <w:tc>
          <w:tcPr>
            <w:tcW w:w="1984" w:type="dxa"/>
            <w:tcBorders>
              <w:bottom w:val="single" w:sz="4" w:space="0" w:color="auto"/>
            </w:tcBorders>
          </w:tcPr>
          <w:p w14:paraId="749228B4"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1,90 (1,04, 3,47)</w:t>
            </w:r>
          </w:p>
        </w:tc>
        <w:tc>
          <w:tcPr>
            <w:tcW w:w="1987" w:type="dxa"/>
            <w:tcBorders>
              <w:bottom w:val="single" w:sz="4" w:space="0" w:color="auto"/>
            </w:tcBorders>
          </w:tcPr>
          <w:p w14:paraId="26306E43"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2,16 (1,19, 3,92)</w:t>
            </w:r>
          </w:p>
        </w:tc>
        <w:tc>
          <w:tcPr>
            <w:tcW w:w="1846" w:type="dxa"/>
            <w:tcBorders>
              <w:bottom w:val="single" w:sz="4" w:space="0" w:color="auto"/>
            </w:tcBorders>
          </w:tcPr>
          <w:p w14:paraId="2B02D755"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r w:rsidRPr="003E5811">
              <w:rPr>
                <w:rFonts w:eastAsia="MS Mincho"/>
              </w:rPr>
              <w:t>2,02 (1,17, 3,50)</w:t>
            </w:r>
          </w:p>
        </w:tc>
        <w:tc>
          <w:tcPr>
            <w:tcW w:w="1017" w:type="dxa"/>
            <w:tcBorders>
              <w:bottom w:val="single" w:sz="4" w:space="0" w:color="auto"/>
            </w:tcBorders>
          </w:tcPr>
          <w:p w14:paraId="270BAD4D" w14:textId="77777777" w:rsidR="004C2E19" w:rsidRPr="003E5811" w:rsidRDefault="004C2E19" w:rsidP="00720764">
            <w:pPr>
              <w:tabs>
                <w:tab w:val="clear" w:pos="567"/>
              </w:tabs>
              <w:autoSpaceDE w:val="0"/>
              <w:autoSpaceDN w:val="0"/>
              <w:adjustRightInd w:val="0"/>
              <w:spacing w:line="240" w:lineRule="auto"/>
              <w:rPr>
                <w:color w:val="000000"/>
                <w:szCs w:val="22"/>
                <w:lang w:val="en-US"/>
              </w:rPr>
            </w:pPr>
          </w:p>
        </w:tc>
      </w:tr>
      <w:tr w:rsidR="00750854" w:rsidRPr="003E5811" w14:paraId="132C9A1B" w14:textId="77777777" w:rsidTr="003E5811">
        <w:trPr>
          <w:trHeight w:val="138"/>
        </w:trPr>
        <w:tc>
          <w:tcPr>
            <w:tcW w:w="9067" w:type="dxa"/>
            <w:gridSpan w:val="5"/>
            <w:tcBorders>
              <w:top w:val="single" w:sz="4" w:space="0" w:color="auto"/>
              <w:left w:val="nil"/>
              <w:bottom w:val="nil"/>
              <w:right w:val="nil"/>
            </w:tcBorders>
          </w:tcPr>
          <w:p w14:paraId="664586CB" w14:textId="77777777" w:rsidR="00750854" w:rsidRPr="003E5811" w:rsidRDefault="00750854" w:rsidP="004610F8">
            <w:pPr>
              <w:pStyle w:val="Default"/>
              <w:ind w:left="142" w:hanging="142"/>
              <w:jc w:val="both"/>
              <w:rPr>
                <w:sz w:val="18"/>
                <w:szCs w:val="18"/>
                <w:lang w:val="hr-HR"/>
              </w:rPr>
            </w:pPr>
            <w:r w:rsidRPr="003E5811">
              <w:rPr>
                <w:sz w:val="18"/>
                <w:vertAlign w:val="superscript"/>
                <w:lang w:val="hr-HR"/>
              </w:rPr>
              <w:t>a</w:t>
            </w:r>
            <w:r w:rsidRPr="003E5811">
              <w:rPr>
                <w:sz w:val="18"/>
                <w:lang w:val="hr-HR"/>
              </w:rPr>
              <w:t xml:space="preserve"> </w:t>
            </w:r>
            <w:r w:rsidR="004C2E19" w:rsidRPr="003E5811">
              <w:rPr>
                <w:sz w:val="18"/>
                <w:lang w:val="hr-HR"/>
              </w:rPr>
              <w:t xml:space="preserve">Za </w:t>
            </w:r>
            <w:r w:rsidR="0044770D" w:rsidRPr="003E5811">
              <w:rPr>
                <w:sz w:val="18"/>
                <w:lang w:val="hr-HR"/>
              </w:rPr>
              <w:t>malignitete sa izuzetkom nemelanomskog karcinoma kože, karcinoma pluća i limfoma</w:t>
            </w:r>
            <w:r w:rsidR="004C2E19" w:rsidRPr="003E5811">
              <w:rPr>
                <w:sz w:val="18"/>
                <w:lang w:val="hr-HR"/>
              </w:rPr>
              <w:t xml:space="preserve">, </w:t>
            </w:r>
            <w:r w:rsidR="0044770D" w:rsidRPr="003E5811">
              <w:rPr>
                <w:sz w:val="18"/>
                <w:lang w:val="hr-HR"/>
              </w:rPr>
              <w:t>n</w:t>
            </w:r>
            <w:r w:rsidRPr="003E5811">
              <w:rPr>
                <w:sz w:val="18"/>
                <w:lang w:val="hr-HR"/>
              </w:rPr>
              <w:t>a osnovu događaja koji su se javili u vrijeme obustave terapije ili nakon obustave terapije sve do završetka studije</w:t>
            </w:r>
            <w:r w:rsidR="0044770D" w:rsidRPr="003E5811">
              <w:rPr>
                <w:sz w:val="18"/>
                <w:lang w:val="hr-HR"/>
              </w:rPr>
              <w:t xml:space="preserve">. Za nemelanomski karcinom kože na osnovu događaja koji se javljaju </w:t>
            </w:r>
            <w:r w:rsidR="006813BF" w:rsidRPr="003E5811">
              <w:rPr>
                <w:sz w:val="18"/>
                <w:lang w:val="hr-HR"/>
              </w:rPr>
              <w:t>u vrijeme terapije</w:t>
            </w:r>
            <w:r w:rsidR="0044770D" w:rsidRPr="003E5811">
              <w:rPr>
                <w:sz w:val="18"/>
                <w:lang w:val="hr-HR"/>
              </w:rPr>
              <w:t xml:space="preserve"> ili u roku od 28</w:t>
            </w:r>
            <w:r w:rsidR="006813BF" w:rsidRPr="003E5811">
              <w:rPr>
                <w:sz w:val="18"/>
                <w:lang w:val="hr-HR"/>
              </w:rPr>
              <w:t> </w:t>
            </w:r>
            <w:r w:rsidR="0044770D" w:rsidRPr="003E5811">
              <w:rPr>
                <w:sz w:val="18"/>
                <w:lang w:val="hr-HR"/>
              </w:rPr>
              <w:t>dana o</w:t>
            </w:r>
            <w:r w:rsidR="006813BF" w:rsidRPr="003E5811">
              <w:rPr>
                <w:sz w:val="18"/>
                <w:lang w:val="hr-HR"/>
              </w:rPr>
              <w:t xml:space="preserve">d obustave </w:t>
            </w:r>
            <w:r w:rsidR="0044770D" w:rsidRPr="003E5811">
              <w:rPr>
                <w:sz w:val="18"/>
                <w:lang w:val="hr-HR"/>
              </w:rPr>
              <w:t>terapije.</w:t>
            </w:r>
          </w:p>
          <w:p w14:paraId="1450F83C" w14:textId="77777777" w:rsidR="00750854" w:rsidRPr="003E5811" w:rsidRDefault="00750854" w:rsidP="00F80F53">
            <w:pPr>
              <w:pStyle w:val="Default"/>
              <w:ind w:left="142" w:hanging="142"/>
              <w:jc w:val="both"/>
              <w:rPr>
                <w:sz w:val="18"/>
                <w:szCs w:val="18"/>
                <w:lang w:val="hr-HR"/>
              </w:rPr>
            </w:pPr>
            <w:r w:rsidRPr="003E5811">
              <w:rPr>
                <w:sz w:val="18"/>
                <w:vertAlign w:val="superscript"/>
                <w:lang w:val="hr-HR"/>
              </w:rPr>
              <w:t>b</w:t>
            </w:r>
            <w:r w:rsidRPr="003E5811">
              <w:rPr>
                <w:sz w:val="18"/>
                <w:lang w:val="hr-HR"/>
              </w:rPr>
              <w:t xml:space="preserve"> Grupa liječenja koja je primala tofacitinib 10 mg dva puta dnevno obuhvata podatke od pacijenata koji su prešli sa tofacitiniba 10 mg dva puta dnevno na tofacitinib 5 mg dva puta dnevno usljed modifikacije studije. </w:t>
            </w:r>
          </w:p>
          <w:p w14:paraId="014FCB26" w14:textId="77777777" w:rsidR="00750854" w:rsidRPr="003E5811" w:rsidRDefault="00750854" w:rsidP="00F80F53">
            <w:pPr>
              <w:pStyle w:val="Default"/>
              <w:jc w:val="both"/>
              <w:rPr>
                <w:sz w:val="18"/>
                <w:szCs w:val="18"/>
                <w:lang w:val="hr-HR"/>
              </w:rPr>
            </w:pPr>
            <w:r w:rsidRPr="003E5811">
              <w:rPr>
                <w:sz w:val="18"/>
                <w:vertAlign w:val="superscript"/>
                <w:lang w:val="hr-HR"/>
              </w:rPr>
              <w:t>c</w:t>
            </w:r>
            <w:r w:rsidRPr="003E5811">
              <w:rPr>
                <w:sz w:val="18"/>
                <w:lang w:val="hr-HR"/>
              </w:rPr>
              <w:t xml:space="preserve"> Kombinacija tofacitiniba 5 mg dva puta dnevno i tofacitiniba 10 mg dva puta dnevno. </w:t>
            </w:r>
          </w:p>
          <w:p w14:paraId="6D3130DE" w14:textId="77777777" w:rsidR="00750854" w:rsidRPr="003E5811" w:rsidRDefault="00750854" w:rsidP="004610F8">
            <w:pPr>
              <w:tabs>
                <w:tab w:val="clear" w:pos="567"/>
              </w:tabs>
              <w:autoSpaceDE w:val="0"/>
              <w:autoSpaceDN w:val="0"/>
              <w:adjustRightInd w:val="0"/>
              <w:spacing w:line="240" w:lineRule="auto"/>
              <w:ind w:left="142"/>
              <w:jc w:val="both"/>
              <w:rPr>
                <w:color w:val="000000"/>
                <w:szCs w:val="22"/>
                <w:lang w:val="hr-HR"/>
              </w:rPr>
            </w:pPr>
            <w:r w:rsidRPr="003E5811">
              <w:rPr>
                <w:sz w:val="18"/>
                <w:lang w:val="hr-HR"/>
              </w:rPr>
              <w:t>Skraćenice: NMSC = nemelanomski karcinom kože, TNF = faktor nekroze tumora, IR = stopa incidencije, HR = odnos hazarda, CI = interval pouzdanosti, PY = pacijent-godina</w:t>
            </w:r>
          </w:p>
        </w:tc>
      </w:tr>
    </w:tbl>
    <w:p w14:paraId="3120BA94" w14:textId="77777777" w:rsidR="00750854" w:rsidRPr="003E5811" w:rsidRDefault="00750854" w:rsidP="00750854">
      <w:pPr>
        <w:pStyle w:val="Paragraph"/>
        <w:spacing w:after="0"/>
        <w:rPr>
          <w:iCs/>
          <w:sz w:val="22"/>
          <w:lang w:val="hr-HR"/>
        </w:rPr>
      </w:pPr>
    </w:p>
    <w:p w14:paraId="4FA27F28" w14:textId="77777777" w:rsidR="00750854" w:rsidRPr="003E5811" w:rsidRDefault="00750854" w:rsidP="00F80F53">
      <w:pPr>
        <w:pStyle w:val="Paragraph"/>
        <w:spacing w:after="0"/>
        <w:jc w:val="both"/>
        <w:rPr>
          <w:iCs/>
          <w:sz w:val="22"/>
          <w:lang w:val="hr-HR"/>
        </w:rPr>
      </w:pPr>
      <w:r w:rsidRPr="003E5811">
        <w:rPr>
          <w:sz w:val="22"/>
          <w:lang w:val="hr-HR"/>
        </w:rPr>
        <w:t>Sljedeći prediktivni faktori za razvoj maligniteta sa izuzetkom nemelanomskog karcinoma kože su identifikovani pomoću multivarijantnog Coxovog modela sa „backward“ modelom selekcije: uzrast ≥ 65 godina i aktivni ili nekadašnji pušač (vidjeti djelove 4.4 i 4.8).</w:t>
      </w:r>
    </w:p>
    <w:p w14:paraId="27F4EEA2" w14:textId="77777777" w:rsidR="00494715" w:rsidRPr="003E5811" w:rsidRDefault="00494715" w:rsidP="00F80F53">
      <w:pPr>
        <w:pStyle w:val="Paragraph"/>
        <w:spacing w:after="0"/>
        <w:jc w:val="both"/>
        <w:rPr>
          <w:sz w:val="22"/>
          <w:lang w:val="hr-HR"/>
        </w:rPr>
      </w:pPr>
    </w:p>
    <w:p w14:paraId="7A73932A" w14:textId="77777777" w:rsidR="00494715" w:rsidRPr="003E5811" w:rsidRDefault="006D7878" w:rsidP="00F80F53">
      <w:pPr>
        <w:pStyle w:val="Paragraph"/>
        <w:spacing w:after="0"/>
        <w:jc w:val="both"/>
        <w:rPr>
          <w:i/>
          <w:sz w:val="22"/>
          <w:szCs w:val="22"/>
          <w:u w:val="single"/>
          <w:lang w:val="hr-HR"/>
        </w:rPr>
      </w:pPr>
      <w:r w:rsidRPr="003E5811">
        <w:rPr>
          <w:i/>
          <w:sz w:val="22"/>
          <w:u w:val="single"/>
          <w:lang w:val="hr-HR"/>
        </w:rPr>
        <w:t>Mortalitet</w:t>
      </w:r>
    </w:p>
    <w:p w14:paraId="3EE1BC0D" w14:textId="77777777" w:rsidR="00494715" w:rsidRPr="003E5811" w:rsidRDefault="0044770D" w:rsidP="00F80F53">
      <w:pPr>
        <w:pStyle w:val="Paragraph"/>
        <w:jc w:val="both"/>
        <w:rPr>
          <w:sz w:val="22"/>
          <w:lang w:val="hr-HR"/>
        </w:rPr>
      </w:pPr>
      <w:r w:rsidRPr="003E5811">
        <w:rPr>
          <w:sz w:val="22"/>
          <w:lang w:val="hr-HR"/>
        </w:rPr>
        <w:t>R</w:t>
      </w:r>
      <w:r w:rsidR="006D7878" w:rsidRPr="003E5811">
        <w:rPr>
          <w:sz w:val="22"/>
          <w:lang w:val="hr-HR"/>
        </w:rPr>
        <w:t xml:space="preserve">egistrovan je povećan mortalitet u okviru 28 dana od posljednje terapije kod pacijenata koji su liječeni tofacitinibom u poređenju sa TNF inhibitorima. Mortalitet je većinom povezan sa kardiovaskularnim događajima, infekcijama i malignitetima. </w:t>
      </w:r>
    </w:p>
    <w:p w14:paraId="74F81A0F" w14:textId="77777777" w:rsidR="0044770D" w:rsidRPr="003E5811" w:rsidRDefault="0044770D" w:rsidP="00801CBF">
      <w:pPr>
        <w:keepNext/>
        <w:tabs>
          <w:tab w:val="left" w:pos="1080"/>
        </w:tabs>
        <w:spacing w:line="240" w:lineRule="auto"/>
        <w:rPr>
          <w:b/>
          <w:bCs/>
          <w:lang w:val="en-US"/>
        </w:rPr>
      </w:pPr>
      <w:r w:rsidRPr="003E5811">
        <w:rPr>
          <w:b/>
          <w:bCs/>
          <w:lang w:val="en-US"/>
        </w:rPr>
        <w:t>Tabela 15:</w:t>
      </w:r>
      <w:r w:rsidRPr="003E5811">
        <w:rPr>
          <w:b/>
          <w:bCs/>
          <w:lang w:val="en-US"/>
        </w:rPr>
        <w:tab/>
      </w:r>
      <w:r w:rsidRPr="003E5811">
        <w:rPr>
          <w:b/>
          <w:lang w:val="hr-HR"/>
        </w:rPr>
        <w:t>Stopa incidencija i odnos hazarda za malignitete</w:t>
      </w:r>
      <w:r w:rsidRPr="003E5811">
        <w:rPr>
          <w:b/>
          <w:bCs/>
          <w:vertAlign w:val="superscript"/>
          <w:lang w:val="en-US"/>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729"/>
        <w:gridCol w:w="1841"/>
        <w:gridCol w:w="1700"/>
        <w:gridCol w:w="1557"/>
      </w:tblGrid>
      <w:tr w:rsidR="0044770D" w:rsidRPr="003E5811" w14:paraId="5CFF7056" w14:textId="77777777" w:rsidTr="00720764">
        <w:tc>
          <w:tcPr>
            <w:tcW w:w="1233" w:type="pct"/>
            <w:shd w:val="clear" w:color="auto" w:fill="auto"/>
          </w:tcPr>
          <w:p w14:paraId="6D0C9B65" w14:textId="77777777" w:rsidR="0044770D" w:rsidRPr="003E5811" w:rsidRDefault="0044770D" w:rsidP="0044770D">
            <w:pPr>
              <w:pStyle w:val="Paragraph"/>
              <w:overflowPunct w:val="0"/>
              <w:autoSpaceDE w:val="0"/>
              <w:autoSpaceDN w:val="0"/>
              <w:adjustRightInd w:val="0"/>
              <w:spacing w:after="0"/>
              <w:textAlignment w:val="baseline"/>
              <w:rPr>
                <w:rFonts w:eastAsia="MS Mincho"/>
                <w:b/>
                <w:bCs/>
                <w:sz w:val="20"/>
                <w:szCs w:val="20"/>
                <w:lang w:val="en-GB"/>
              </w:rPr>
            </w:pPr>
          </w:p>
        </w:tc>
        <w:tc>
          <w:tcPr>
            <w:tcW w:w="954" w:type="pct"/>
            <w:shd w:val="clear" w:color="auto" w:fill="auto"/>
          </w:tcPr>
          <w:p w14:paraId="17B26BE7" w14:textId="77777777" w:rsidR="0044770D" w:rsidRPr="003E5811" w:rsidRDefault="0044770D" w:rsidP="0044770D">
            <w:pPr>
              <w:pStyle w:val="Paragraph"/>
              <w:overflowPunct w:val="0"/>
              <w:autoSpaceDE w:val="0"/>
              <w:autoSpaceDN w:val="0"/>
              <w:adjustRightInd w:val="0"/>
              <w:spacing w:after="0"/>
              <w:jc w:val="center"/>
              <w:textAlignment w:val="baseline"/>
              <w:rPr>
                <w:b/>
                <w:sz w:val="22"/>
                <w:szCs w:val="20"/>
                <w:lang w:val="hr-HR"/>
              </w:rPr>
            </w:pPr>
            <w:r w:rsidRPr="003E5811">
              <w:rPr>
                <w:b/>
                <w:sz w:val="22"/>
                <w:szCs w:val="20"/>
                <w:lang w:val="hr-HR"/>
              </w:rPr>
              <w:t>Tofacitinib 5</w:t>
            </w:r>
            <w:r w:rsidR="00C24AA5" w:rsidRPr="003E5811">
              <w:rPr>
                <w:b/>
                <w:sz w:val="22"/>
                <w:szCs w:val="20"/>
                <w:lang w:val="hr-HR"/>
              </w:rPr>
              <w:t> </w:t>
            </w:r>
            <w:r w:rsidRPr="003E5811">
              <w:rPr>
                <w:b/>
                <w:sz w:val="22"/>
                <w:szCs w:val="20"/>
                <w:lang w:val="hr-HR"/>
              </w:rPr>
              <w:t>mg dva puta dnevno</w:t>
            </w:r>
          </w:p>
        </w:tc>
        <w:tc>
          <w:tcPr>
            <w:tcW w:w="1016" w:type="pct"/>
            <w:shd w:val="clear" w:color="auto" w:fill="auto"/>
          </w:tcPr>
          <w:p w14:paraId="32E23A49" w14:textId="77777777" w:rsidR="0044770D" w:rsidRPr="003E5811" w:rsidRDefault="0044770D" w:rsidP="0044770D">
            <w:pPr>
              <w:pStyle w:val="Paragraph"/>
              <w:overflowPunct w:val="0"/>
              <w:autoSpaceDE w:val="0"/>
              <w:autoSpaceDN w:val="0"/>
              <w:adjustRightInd w:val="0"/>
              <w:spacing w:after="0"/>
              <w:jc w:val="center"/>
              <w:textAlignment w:val="baseline"/>
              <w:rPr>
                <w:b/>
                <w:sz w:val="22"/>
                <w:szCs w:val="20"/>
                <w:lang w:val="hr-HR"/>
              </w:rPr>
            </w:pPr>
            <w:r w:rsidRPr="003E5811">
              <w:rPr>
                <w:b/>
                <w:sz w:val="22"/>
                <w:szCs w:val="20"/>
                <w:lang w:val="hr-HR"/>
              </w:rPr>
              <w:t>Tofacitinib od 10</w:t>
            </w:r>
            <w:r w:rsidR="00C24AA5" w:rsidRPr="003E5811">
              <w:rPr>
                <w:b/>
                <w:sz w:val="22"/>
                <w:szCs w:val="20"/>
                <w:lang w:val="hr-HR"/>
              </w:rPr>
              <w:t> </w:t>
            </w:r>
            <w:r w:rsidRPr="003E5811">
              <w:rPr>
                <w:b/>
                <w:sz w:val="22"/>
                <w:szCs w:val="20"/>
                <w:lang w:val="hr-HR"/>
              </w:rPr>
              <w:t>mg dva puta dnevno</w:t>
            </w:r>
          </w:p>
        </w:tc>
        <w:tc>
          <w:tcPr>
            <w:tcW w:w="938" w:type="pct"/>
          </w:tcPr>
          <w:p w14:paraId="2BE2D34B" w14:textId="77777777" w:rsidR="0044770D" w:rsidRPr="003E5811" w:rsidRDefault="0044770D" w:rsidP="0044770D">
            <w:pPr>
              <w:pStyle w:val="Paragraph"/>
              <w:overflowPunct w:val="0"/>
              <w:autoSpaceDE w:val="0"/>
              <w:autoSpaceDN w:val="0"/>
              <w:adjustRightInd w:val="0"/>
              <w:spacing w:after="0"/>
              <w:jc w:val="center"/>
              <w:textAlignment w:val="baseline"/>
              <w:rPr>
                <w:b/>
                <w:sz w:val="22"/>
                <w:szCs w:val="20"/>
                <w:lang w:val="hr-HR"/>
              </w:rPr>
            </w:pPr>
            <w:r w:rsidRPr="003E5811">
              <w:rPr>
                <w:b/>
                <w:sz w:val="22"/>
                <w:szCs w:val="20"/>
                <w:lang w:val="hr-HR"/>
              </w:rPr>
              <w:t>Ukupno za tofacitinib</w:t>
            </w:r>
          </w:p>
        </w:tc>
        <w:tc>
          <w:tcPr>
            <w:tcW w:w="859" w:type="pct"/>
            <w:shd w:val="clear" w:color="auto" w:fill="auto"/>
          </w:tcPr>
          <w:p w14:paraId="37D0B6BE" w14:textId="77777777" w:rsidR="0044770D" w:rsidRPr="003E5811" w:rsidRDefault="0044770D" w:rsidP="0044770D">
            <w:pPr>
              <w:pStyle w:val="Paragraph"/>
              <w:overflowPunct w:val="0"/>
              <w:autoSpaceDE w:val="0"/>
              <w:autoSpaceDN w:val="0"/>
              <w:adjustRightInd w:val="0"/>
              <w:spacing w:after="0"/>
              <w:jc w:val="center"/>
              <w:textAlignment w:val="baseline"/>
              <w:rPr>
                <w:b/>
                <w:sz w:val="22"/>
                <w:szCs w:val="20"/>
                <w:lang w:val="hr-HR"/>
              </w:rPr>
            </w:pPr>
            <w:r w:rsidRPr="003E5811">
              <w:rPr>
                <w:b/>
                <w:sz w:val="22"/>
                <w:szCs w:val="20"/>
                <w:lang w:val="hr-HR"/>
              </w:rPr>
              <w:t xml:space="preserve">TNF inhibitor (TNFi) </w:t>
            </w:r>
          </w:p>
        </w:tc>
      </w:tr>
      <w:tr w:rsidR="0044770D" w:rsidRPr="003E5811" w14:paraId="1BFEDDA4" w14:textId="77777777" w:rsidTr="00720764">
        <w:tc>
          <w:tcPr>
            <w:tcW w:w="1233" w:type="pct"/>
            <w:shd w:val="clear" w:color="auto" w:fill="auto"/>
          </w:tcPr>
          <w:p w14:paraId="4E8580DD" w14:textId="77777777" w:rsidR="0044770D" w:rsidRPr="003E5811" w:rsidRDefault="0044770D" w:rsidP="00720764">
            <w:pPr>
              <w:pStyle w:val="Paragraph"/>
              <w:overflowPunct w:val="0"/>
              <w:autoSpaceDE w:val="0"/>
              <w:autoSpaceDN w:val="0"/>
              <w:adjustRightInd w:val="0"/>
              <w:spacing w:after="0"/>
              <w:textAlignment w:val="baseline"/>
              <w:rPr>
                <w:rFonts w:eastAsia="MS Mincho"/>
                <w:b/>
                <w:bCs/>
                <w:sz w:val="20"/>
                <w:szCs w:val="20"/>
                <w:lang w:val="en-GB"/>
              </w:rPr>
            </w:pPr>
            <w:r w:rsidRPr="003E5811">
              <w:rPr>
                <w:rFonts w:eastAsia="MS Mincho"/>
                <w:b/>
                <w:bCs/>
                <w:sz w:val="20"/>
                <w:szCs w:val="20"/>
                <w:lang w:val="en-GB"/>
              </w:rPr>
              <w:t>Mortalitet (svi uzroci)</w:t>
            </w:r>
          </w:p>
        </w:tc>
        <w:tc>
          <w:tcPr>
            <w:tcW w:w="954" w:type="pct"/>
            <w:shd w:val="clear" w:color="auto" w:fill="auto"/>
          </w:tcPr>
          <w:p w14:paraId="72AD6E28"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0267E680"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67027A9D"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6526C921"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44770D" w:rsidRPr="003E5811" w14:paraId="1662075D" w14:textId="77777777" w:rsidTr="00720764">
        <w:tc>
          <w:tcPr>
            <w:tcW w:w="1233" w:type="pct"/>
            <w:shd w:val="clear" w:color="auto" w:fill="auto"/>
          </w:tcPr>
          <w:p w14:paraId="1B89B093" w14:textId="77777777" w:rsidR="0044770D" w:rsidRPr="003E5811" w:rsidRDefault="0044770D" w:rsidP="00720764">
            <w:pPr>
              <w:pStyle w:val="Paragraph"/>
              <w:overflowPunct w:val="0"/>
              <w:autoSpaceDE w:val="0"/>
              <w:autoSpaceDN w:val="0"/>
              <w:adjustRightInd w:val="0"/>
              <w:spacing w:after="0"/>
              <w:textAlignment w:val="baseline"/>
              <w:rPr>
                <w:rFonts w:eastAsia="MS Mincho"/>
                <w:sz w:val="20"/>
                <w:szCs w:val="20"/>
                <w:lang w:val="en-GB"/>
              </w:rPr>
            </w:pPr>
            <w:r w:rsidRPr="003E5811">
              <w:rPr>
                <w:rFonts w:eastAsia="MS Mincho"/>
                <w:sz w:val="20"/>
                <w:szCs w:val="20"/>
              </w:rPr>
              <w:t>IR (95% CI) na 100 PY</w:t>
            </w:r>
          </w:p>
        </w:tc>
        <w:tc>
          <w:tcPr>
            <w:tcW w:w="954" w:type="pct"/>
            <w:shd w:val="clear" w:color="auto" w:fill="auto"/>
          </w:tcPr>
          <w:p w14:paraId="0C47C2A2"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50 (0</w:t>
            </w:r>
            <w:r w:rsidR="00C24AA5" w:rsidRPr="003E5811">
              <w:rPr>
                <w:rFonts w:eastAsia="MS Mincho"/>
                <w:sz w:val="20"/>
                <w:szCs w:val="20"/>
                <w:lang w:val="en-GB"/>
              </w:rPr>
              <w:t>,</w:t>
            </w:r>
            <w:r w:rsidRPr="003E5811">
              <w:rPr>
                <w:rFonts w:eastAsia="MS Mincho"/>
                <w:sz w:val="20"/>
                <w:szCs w:val="20"/>
                <w:lang w:val="en-GB"/>
              </w:rPr>
              <w:t>33, 0</w:t>
            </w:r>
            <w:r w:rsidR="00C24AA5" w:rsidRPr="003E5811">
              <w:rPr>
                <w:rFonts w:eastAsia="MS Mincho"/>
                <w:sz w:val="20"/>
                <w:szCs w:val="20"/>
                <w:lang w:val="en-GB"/>
              </w:rPr>
              <w:t>,</w:t>
            </w:r>
            <w:r w:rsidRPr="003E5811">
              <w:rPr>
                <w:rFonts w:eastAsia="MS Mincho"/>
                <w:sz w:val="20"/>
                <w:szCs w:val="20"/>
                <w:lang w:val="en-GB"/>
              </w:rPr>
              <w:t>74)</w:t>
            </w:r>
          </w:p>
        </w:tc>
        <w:tc>
          <w:tcPr>
            <w:tcW w:w="1016" w:type="pct"/>
            <w:shd w:val="clear" w:color="auto" w:fill="auto"/>
          </w:tcPr>
          <w:p w14:paraId="3802826A"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80 (0</w:t>
            </w:r>
            <w:r w:rsidR="00C24AA5" w:rsidRPr="003E5811">
              <w:rPr>
                <w:rFonts w:eastAsia="MS Mincho"/>
                <w:sz w:val="20"/>
                <w:szCs w:val="20"/>
                <w:lang w:val="en-GB"/>
              </w:rPr>
              <w:t>,</w:t>
            </w:r>
            <w:r w:rsidRPr="003E5811">
              <w:rPr>
                <w:rFonts w:eastAsia="MS Mincho"/>
                <w:sz w:val="20"/>
                <w:szCs w:val="20"/>
                <w:lang w:val="en-GB"/>
              </w:rPr>
              <w:t>57, 1</w:t>
            </w:r>
            <w:r w:rsidR="00C24AA5" w:rsidRPr="003E5811">
              <w:rPr>
                <w:rFonts w:eastAsia="MS Mincho"/>
                <w:sz w:val="20"/>
                <w:szCs w:val="20"/>
                <w:lang w:val="en-GB"/>
              </w:rPr>
              <w:t>,</w:t>
            </w:r>
            <w:r w:rsidRPr="003E5811">
              <w:rPr>
                <w:rFonts w:eastAsia="MS Mincho"/>
                <w:sz w:val="20"/>
                <w:szCs w:val="20"/>
                <w:lang w:val="en-GB"/>
              </w:rPr>
              <w:t>09)</w:t>
            </w:r>
          </w:p>
        </w:tc>
        <w:tc>
          <w:tcPr>
            <w:tcW w:w="938" w:type="pct"/>
          </w:tcPr>
          <w:p w14:paraId="5351F3E0"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65 (0</w:t>
            </w:r>
            <w:r w:rsidR="00C24AA5" w:rsidRPr="003E5811">
              <w:rPr>
                <w:rFonts w:eastAsia="MS Mincho"/>
                <w:sz w:val="20"/>
                <w:szCs w:val="20"/>
                <w:lang w:val="en-GB"/>
              </w:rPr>
              <w:t>,</w:t>
            </w:r>
            <w:r w:rsidRPr="003E5811">
              <w:rPr>
                <w:rFonts w:eastAsia="MS Mincho"/>
                <w:sz w:val="20"/>
                <w:szCs w:val="20"/>
                <w:lang w:val="en-GB"/>
              </w:rPr>
              <w:t>50, 0</w:t>
            </w:r>
            <w:r w:rsidR="00C24AA5" w:rsidRPr="003E5811">
              <w:rPr>
                <w:rFonts w:eastAsia="MS Mincho"/>
                <w:sz w:val="20"/>
                <w:szCs w:val="20"/>
                <w:lang w:val="en-GB"/>
              </w:rPr>
              <w:t>,</w:t>
            </w:r>
            <w:r w:rsidRPr="003E5811">
              <w:rPr>
                <w:rFonts w:eastAsia="MS Mincho"/>
                <w:sz w:val="20"/>
                <w:szCs w:val="20"/>
                <w:lang w:val="en-GB"/>
              </w:rPr>
              <w:t>82)</w:t>
            </w:r>
          </w:p>
        </w:tc>
        <w:tc>
          <w:tcPr>
            <w:tcW w:w="859" w:type="pct"/>
            <w:shd w:val="clear" w:color="auto" w:fill="auto"/>
          </w:tcPr>
          <w:p w14:paraId="0A05AA46"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34 (0</w:t>
            </w:r>
            <w:r w:rsidR="00C24AA5" w:rsidRPr="003E5811">
              <w:rPr>
                <w:rFonts w:eastAsia="MS Mincho"/>
                <w:sz w:val="20"/>
                <w:szCs w:val="20"/>
                <w:lang w:val="en-GB"/>
              </w:rPr>
              <w:t>,</w:t>
            </w:r>
            <w:r w:rsidRPr="003E5811">
              <w:rPr>
                <w:rFonts w:eastAsia="MS Mincho"/>
                <w:sz w:val="20"/>
                <w:szCs w:val="20"/>
                <w:lang w:val="en-GB"/>
              </w:rPr>
              <w:t>20, 0</w:t>
            </w:r>
            <w:r w:rsidR="00C24AA5" w:rsidRPr="003E5811">
              <w:rPr>
                <w:rFonts w:eastAsia="MS Mincho"/>
                <w:sz w:val="20"/>
                <w:szCs w:val="20"/>
                <w:lang w:val="en-GB"/>
              </w:rPr>
              <w:t>,</w:t>
            </w:r>
            <w:r w:rsidRPr="003E5811">
              <w:rPr>
                <w:rFonts w:eastAsia="MS Mincho"/>
                <w:sz w:val="20"/>
                <w:szCs w:val="20"/>
                <w:lang w:val="en-GB"/>
              </w:rPr>
              <w:t>54)</w:t>
            </w:r>
          </w:p>
        </w:tc>
      </w:tr>
      <w:tr w:rsidR="0044770D" w:rsidRPr="003E5811" w14:paraId="44692B25" w14:textId="77777777" w:rsidTr="00720764">
        <w:tc>
          <w:tcPr>
            <w:tcW w:w="1233" w:type="pct"/>
            <w:shd w:val="clear" w:color="auto" w:fill="auto"/>
          </w:tcPr>
          <w:p w14:paraId="49C13CA6" w14:textId="77777777" w:rsidR="0044770D" w:rsidRPr="003E5811" w:rsidRDefault="0044770D" w:rsidP="00720764">
            <w:pPr>
              <w:pStyle w:val="Paragraph"/>
              <w:overflowPunct w:val="0"/>
              <w:autoSpaceDE w:val="0"/>
              <w:autoSpaceDN w:val="0"/>
              <w:adjustRightInd w:val="0"/>
              <w:spacing w:after="0"/>
              <w:textAlignment w:val="baseline"/>
              <w:rPr>
                <w:rFonts w:eastAsia="MS Mincho"/>
                <w:sz w:val="20"/>
                <w:szCs w:val="20"/>
                <w:lang w:val="fr-CH"/>
              </w:rPr>
            </w:pPr>
            <w:r w:rsidRPr="003E5811">
              <w:rPr>
                <w:rFonts w:eastAsia="MS Mincho"/>
                <w:sz w:val="20"/>
                <w:szCs w:val="20"/>
              </w:rPr>
              <w:t>HR (95% CI) u odnosu na TNFi</w:t>
            </w:r>
          </w:p>
        </w:tc>
        <w:tc>
          <w:tcPr>
            <w:tcW w:w="954" w:type="pct"/>
            <w:shd w:val="clear" w:color="auto" w:fill="auto"/>
          </w:tcPr>
          <w:p w14:paraId="1540792F"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1</w:t>
            </w:r>
            <w:r w:rsidR="00C24AA5" w:rsidRPr="003E5811">
              <w:rPr>
                <w:rFonts w:eastAsia="MS Mincho"/>
                <w:sz w:val="20"/>
                <w:szCs w:val="20"/>
                <w:lang w:val="en-GB"/>
              </w:rPr>
              <w:t>,</w:t>
            </w:r>
            <w:r w:rsidRPr="003E5811">
              <w:rPr>
                <w:rFonts w:eastAsia="MS Mincho"/>
                <w:sz w:val="20"/>
                <w:szCs w:val="20"/>
                <w:lang w:val="en-GB"/>
              </w:rPr>
              <w:t>49 (0</w:t>
            </w:r>
            <w:r w:rsidR="00C24AA5" w:rsidRPr="003E5811">
              <w:rPr>
                <w:rFonts w:eastAsia="MS Mincho"/>
                <w:sz w:val="20"/>
                <w:szCs w:val="20"/>
                <w:lang w:val="en-GB"/>
              </w:rPr>
              <w:t>,</w:t>
            </w:r>
            <w:r w:rsidRPr="003E5811">
              <w:rPr>
                <w:rFonts w:eastAsia="MS Mincho"/>
                <w:sz w:val="20"/>
                <w:szCs w:val="20"/>
                <w:lang w:val="en-GB"/>
              </w:rPr>
              <w:t>81, 2</w:t>
            </w:r>
            <w:r w:rsidR="00C24AA5" w:rsidRPr="003E5811">
              <w:rPr>
                <w:rFonts w:eastAsia="MS Mincho"/>
                <w:sz w:val="20"/>
                <w:szCs w:val="20"/>
                <w:lang w:val="en-GB"/>
              </w:rPr>
              <w:t>,</w:t>
            </w:r>
            <w:r w:rsidRPr="003E5811">
              <w:rPr>
                <w:rFonts w:eastAsia="MS Mincho"/>
                <w:sz w:val="20"/>
                <w:szCs w:val="20"/>
                <w:lang w:val="en-GB"/>
              </w:rPr>
              <w:t>74)</w:t>
            </w:r>
          </w:p>
        </w:tc>
        <w:tc>
          <w:tcPr>
            <w:tcW w:w="1016" w:type="pct"/>
            <w:shd w:val="clear" w:color="auto" w:fill="auto"/>
          </w:tcPr>
          <w:p w14:paraId="6575C17C"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2</w:t>
            </w:r>
            <w:r w:rsidR="00C24AA5" w:rsidRPr="003E5811">
              <w:rPr>
                <w:rFonts w:eastAsia="MS Mincho"/>
                <w:sz w:val="20"/>
                <w:szCs w:val="20"/>
                <w:lang w:val="en-GB"/>
              </w:rPr>
              <w:t>,</w:t>
            </w:r>
            <w:r w:rsidRPr="003E5811">
              <w:rPr>
                <w:rFonts w:eastAsia="MS Mincho"/>
                <w:sz w:val="20"/>
                <w:szCs w:val="20"/>
                <w:lang w:val="en-GB"/>
              </w:rPr>
              <w:t>37 (1</w:t>
            </w:r>
            <w:r w:rsidR="00C24AA5" w:rsidRPr="003E5811">
              <w:rPr>
                <w:rFonts w:eastAsia="MS Mincho"/>
                <w:sz w:val="20"/>
                <w:szCs w:val="20"/>
                <w:lang w:val="en-GB"/>
              </w:rPr>
              <w:t>,</w:t>
            </w:r>
            <w:r w:rsidRPr="003E5811">
              <w:rPr>
                <w:rFonts w:eastAsia="MS Mincho"/>
                <w:sz w:val="20"/>
                <w:szCs w:val="20"/>
                <w:lang w:val="en-GB"/>
              </w:rPr>
              <w:t>34, 4</w:t>
            </w:r>
            <w:r w:rsidR="00C24AA5" w:rsidRPr="003E5811">
              <w:rPr>
                <w:rFonts w:eastAsia="MS Mincho"/>
                <w:sz w:val="20"/>
                <w:szCs w:val="20"/>
                <w:lang w:val="en-GB"/>
              </w:rPr>
              <w:t>,</w:t>
            </w:r>
            <w:r w:rsidRPr="003E5811">
              <w:rPr>
                <w:rFonts w:eastAsia="MS Mincho"/>
                <w:sz w:val="20"/>
                <w:szCs w:val="20"/>
                <w:lang w:val="en-GB"/>
              </w:rPr>
              <w:t>18)</w:t>
            </w:r>
          </w:p>
        </w:tc>
        <w:tc>
          <w:tcPr>
            <w:tcW w:w="938" w:type="pct"/>
          </w:tcPr>
          <w:p w14:paraId="718CA1D6"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1</w:t>
            </w:r>
            <w:r w:rsidR="00C24AA5" w:rsidRPr="003E5811">
              <w:rPr>
                <w:rFonts w:eastAsia="MS Mincho"/>
                <w:sz w:val="20"/>
                <w:szCs w:val="20"/>
                <w:lang w:val="en-GB"/>
              </w:rPr>
              <w:t>,</w:t>
            </w:r>
            <w:r w:rsidRPr="003E5811">
              <w:rPr>
                <w:rFonts w:eastAsia="MS Mincho"/>
                <w:sz w:val="20"/>
                <w:szCs w:val="20"/>
                <w:lang w:val="en-GB"/>
              </w:rPr>
              <w:t>91 (1</w:t>
            </w:r>
            <w:r w:rsidR="00C24AA5" w:rsidRPr="003E5811">
              <w:rPr>
                <w:rFonts w:eastAsia="MS Mincho"/>
                <w:sz w:val="20"/>
                <w:szCs w:val="20"/>
                <w:lang w:val="en-GB"/>
              </w:rPr>
              <w:t>,</w:t>
            </w:r>
            <w:r w:rsidRPr="003E5811">
              <w:rPr>
                <w:rFonts w:eastAsia="MS Mincho"/>
                <w:sz w:val="20"/>
                <w:szCs w:val="20"/>
                <w:lang w:val="en-GB"/>
              </w:rPr>
              <w:t>12, 3</w:t>
            </w:r>
            <w:r w:rsidR="00C24AA5" w:rsidRPr="003E5811">
              <w:rPr>
                <w:rFonts w:eastAsia="MS Mincho"/>
                <w:sz w:val="20"/>
                <w:szCs w:val="20"/>
                <w:lang w:val="en-GB"/>
              </w:rPr>
              <w:t>,</w:t>
            </w:r>
            <w:r w:rsidRPr="003E5811">
              <w:rPr>
                <w:rFonts w:eastAsia="MS Mincho"/>
                <w:sz w:val="20"/>
                <w:szCs w:val="20"/>
                <w:lang w:val="en-GB"/>
              </w:rPr>
              <w:t>27)</w:t>
            </w:r>
          </w:p>
        </w:tc>
        <w:tc>
          <w:tcPr>
            <w:tcW w:w="859" w:type="pct"/>
            <w:shd w:val="clear" w:color="auto" w:fill="auto"/>
          </w:tcPr>
          <w:p w14:paraId="3B298F3F"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p>
        </w:tc>
      </w:tr>
      <w:tr w:rsidR="0044770D" w:rsidRPr="003E5811" w14:paraId="69C9091A" w14:textId="77777777" w:rsidTr="00720764">
        <w:tc>
          <w:tcPr>
            <w:tcW w:w="1233" w:type="pct"/>
            <w:shd w:val="clear" w:color="auto" w:fill="auto"/>
          </w:tcPr>
          <w:p w14:paraId="11A8FA51" w14:textId="77777777" w:rsidR="0044770D" w:rsidRPr="003E5811" w:rsidRDefault="0044770D" w:rsidP="00720764">
            <w:pPr>
              <w:pStyle w:val="Paragraph"/>
              <w:overflowPunct w:val="0"/>
              <w:autoSpaceDE w:val="0"/>
              <w:autoSpaceDN w:val="0"/>
              <w:adjustRightInd w:val="0"/>
              <w:spacing w:after="0"/>
              <w:textAlignment w:val="baseline"/>
              <w:rPr>
                <w:rFonts w:eastAsia="MS Mincho"/>
                <w:b/>
                <w:bCs/>
                <w:sz w:val="20"/>
                <w:szCs w:val="20"/>
              </w:rPr>
            </w:pPr>
            <w:r w:rsidRPr="003E5811">
              <w:rPr>
                <w:rFonts w:eastAsia="MS Mincho"/>
                <w:b/>
                <w:bCs/>
                <w:sz w:val="20"/>
                <w:szCs w:val="20"/>
              </w:rPr>
              <w:t>Smrtonosne infekcije</w:t>
            </w:r>
          </w:p>
        </w:tc>
        <w:tc>
          <w:tcPr>
            <w:tcW w:w="954" w:type="pct"/>
            <w:shd w:val="clear" w:color="auto" w:fill="auto"/>
          </w:tcPr>
          <w:p w14:paraId="1A97C108"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p>
        </w:tc>
        <w:tc>
          <w:tcPr>
            <w:tcW w:w="1016" w:type="pct"/>
            <w:shd w:val="clear" w:color="auto" w:fill="auto"/>
          </w:tcPr>
          <w:p w14:paraId="4AD50DF2"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p>
        </w:tc>
        <w:tc>
          <w:tcPr>
            <w:tcW w:w="938" w:type="pct"/>
          </w:tcPr>
          <w:p w14:paraId="6A84E609"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p>
        </w:tc>
        <w:tc>
          <w:tcPr>
            <w:tcW w:w="859" w:type="pct"/>
            <w:shd w:val="clear" w:color="auto" w:fill="auto"/>
          </w:tcPr>
          <w:p w14:paraId="0779E168"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p>
        </w:tc>
      </w:tr>
      <w:tr w:rsidR="0044770D" w:rsidRPr="003E5811" w14:paraId="72E8CA8F" w14:textId="77777777" w:rsidTr="00720764">
        <w:trPr>
          <w:trHeight w:val="20"/>
        </w:trPr>
        <w:tc>
          <w:tcPr>
            <w:tcW w:w="1233" w:type="pct"/>
            <w:shd w:val="clear" w:color="auto" w:fill="auto"/>
          </w:tcPr>
          <w:p w14:paraId="606F1EBB" w14:textId="77777777" w:rsidR="0044770D" w:rsidRPr="003E5811" w:rsidRDefault="0044770D" w:rsidP="00720764">
            <w:pPr>
              <w:pStyle w:val="Paragraph"/>
              <w:overflowPunct w:val="0"/>
              <w:autoSpaceDE w:val="0"/>
              <w:autoSpaceDN w:val="0"/>
              <w:adjustRightInd w:val="0"/>
              <w:spacing w:after="0"/>
              <w:textAlignment w:val="baseline"/>
              <w:rPr>
                <w:rFonts w:eastAsia="MS Mincho"/>
                <w:sz w:val="20"/>
                <w:szCs w:val="20"/>
              </w:rPr>
            </w:pPr>
            <w:r w:rsidRPr="003E5811">
              <w:rPr>
                <w:rFonts w:eastAsia="MS Mincho"/>
                <w:sz w:val="20"/>
                <w:szCs w:val="20"/>
              </w:rPr>
              <w:t>IR (95% CI) na 100 PY</w:t>
            </w:r>
          </w:p>
        </w:tc>
        <w:tc>
          <w:tcPr>
            <w:tcW w:w="954" w:type="pct"/>
            <w:shd w:val="clear" w:color="auto" w:fill="auto"/>
          </w:tcPr>
          <w:p w14:paraId="21FAE88B"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rPr>
            </w:pPr>
            <w:r w:rsidRPr="003E5811">
              <w:rPr>
                <w:rFonts w:eastAsia="MS Mincho"/>
                <w:sz w:val="20"/>
                <w:szCs w:val="20"/>
              </w:rPr>
              <w:t>0</w:t>
            </w:r>
            <w:r w:rsidR="00C24AA5" w:rsidRPr="003E5811">
              <w:rPr>
                <w:rFonts w:eastAsia="MS Mincho"/>
                <w:sz w:val="20"/>
                <w:szCs w:val="20"/>
              </w:rPr>
              <w:t>,</w:t>
            </w:r>
            <w:r w:rsidRPr="003E5811">
              <w:rPr>
                <w:rFonts w:eastAsia="MS Mincho"/>
                <w:sz w:val="20"/>
                <w:szCs w:val="20"/>
              </w:rPr>
              <w:t>08 (0</w:t>
            </w:r>
            <w:r w:rsidR="00C24AA5" w:rsidRPr="003E5811">
              <w:rPr>
                <w:rFonts w:eastAsia="MS Mincho"/>
                <w:sz w:val="20"/>
                <w:szCs w:val="20"/>
              </w:rPr>
              <w:t>,</w:t>
            </w:r>
            <w:r w:rsidRPr="003E5811">
              <w:rPr>
                <w:rFonts w:eastAsia="MS Mincho"/>
                <w:sz w:val="20"/>
                <w:szCs w:val="20"/>
              </w:rPr>
              <w:t>02, 0</w:t>
            </w:r>
            <w:r w:rsidR="00C24AA5" w:rsidRPr="003E5811">
              <w:rPr>
                <w:rFonts w:eastAsia="MS Mincho"/>
                <w:sz w:val="20"/>
                <w:szCs w:val="20"/>
              </w:rPr>
              <w:t>,</w:t>
            </w:r>
            <w:r w:rsidRPr="003E5811">
              <w:rPr>
                <w:rFonts w:eastAsia="MS Mincho"/>
                <w:sz w:val="20"/>
                <w:szCs w:val="20"/>
              </w:rPr>
              <w:t>20)</w:t>
            </w:r>
          </w:p>
        </w:tc>
        <w:tc>
          <w:tcPr>
            <w:tcW w:w="1016" w:type="pct"/>
            <w:shd w:val="clear" w:color="auto" w:fill="auto"/>
          </w:tcPr>
          <w:p w14:paraId="31B7D298"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rPr>
            </w:pPr>
            <w:r w:rsidRPr="003E5811">
              <w:rPr>
                <w:rFonts w:eastAsia="MS Mincho"/>
                <w:sz w:val="20"/>
                <w:szCs w:val="20"/>
              </w:rPr>
              <w:t>0</w:t>
            </w:r>
            <w:r w:rsidR="00C24AA5" w:rsidRPr="003E5811">
              <w:rPr>
                <w:rFonts w:eastAsia="MS Mincho"/>
                <w:sz w:val="20"/>
                <w:szCs w:val="20"/>
              </w:rPr>
              <w:t>,</w:t>
            </w:r>
            <w:r w:rsidRPr="003E5811">
              <w:rPr>
                <w:rFonts w:eastAsia="MS Mincho"/>
                <w:sz w:val="20"/>
                <w:szCs w:val="20"/>
              </w:rPr>
              <w:t>18 (0</w:t>
            </w:r>
            <w:r w:rsidR="00C24AA5" w:rsidRPr="003E5811">
              <w:rPr>
                <w:rFonts w:eastAsia="MS Mincho"/>
                <w:sz w:val="20"/>
                <w:szCs w:val="20"/>
              </w:rPr>
              <w:t>,</w:t>
            </w:r>
            <w:r w:rsidRPr="003E5811">
              <w:rPr>
                <w:rFonts w:eastAsia="MS Mincho"/>
                <w:sz w:val="20"/>
                <w:szCs w:val="20"/>
              </w:rPr>
              <w:t>08, 0</w:t>
            </w:r>
            <w:r w:rsidR="00C24AA5" w:rsidRPr="003E5811">
              <w:rPr>
                <w:rFonts w:eastAsia="MS Mincho"/>
                <w:sz w:val="20"/>
                <w:szCs w:val="20"/>
              </w:rPr>
              <w:t>,</w:t>
            </w:r>
            <w:r w:rsidRPr="003E5811">
              <w:rPr>
                <w:rFonts w:eastAsia="MS Mincho"/>
                <w:sz w:val="20"/>
                <w:szCs w:val="20"/>
              </w:rPr>
              <w:t>35)</w:t>
            </w:r>
          </w:p>
        </w:tc>
        <w:tc>
          <w:tcPr>
            <w:tcW w:w="938" w:type="pct"/>
          </w:tcPr>
          <w:p w14:paraId="7416F09A"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rPr>
            </w:pPr>
            <w:r w:rsidRPr="003E5811">
              <w:rPr>
                <w:rFonts w:eastAsia="MS Mincho"/>
                <w:sz w:val="20"/>
                <w:szCs w:val="20"/>
              </w:rPr>
              <w:t>0</w:t>
            </w:r>
            <w:r w:rsidR="00C24AA5" w:rsidRPr="003E5811">
              <w:rPr>
                <w:rFonts w:eastAsia="MS Mincho"/>
                <w:sz w:val="20"/>
                <w:szCs w:val="20"/>
              </w:rPr>
              <w:t>,</w:t>
            </w:r>
            <w:r w:rsidRPr="003E5811">
              <w:rPr>
                <w:rFonts w:eastAsia="MS Mincho"/>
                <w:sz w:val="20"/>
                <w:szCs w:val="20"/>
              </w:rPr>
              <w:t>13 (0</w:t>
            </w:r>
            <w:r w:rsidR="00C24AA5" w:rsidRPr="003E5811">
              <w:rPr>
                <w:rFonts w:eastAsia="MS Mincho"/>
                <w:sz w:val="20"/>
                <w:szCs w:val="20"/>
              </w:rPr>
              <w:t>,</w:t>
            </w:r>
            <w:r w:rsidRPr="003E5811">
              <w:rPr>
                <w:rFonts w:eastAsia="MS Mincho"/>
                <w:sz w:val="20"/>
                <w:szCs w:val="20"/>
              </w:rPr>
              <w:t>07, 0</w:t>
            </w:r>
            <w:r w:rsidR="00C24AA5" w:rsidRPr="003E5811">
              <w:rPr>
                <w:rFonts w:eastAsia="MS Mincho"/>
                <w:sz w:val="20"/>
                <w:szCs w:val="20"/>
              </w:rPr>
              <w:t>,</w:t>
            </w:r>
            <w:r w:rsidRPr="003E5811">
              <w:rPr>
                <w:rFonts w:eastAsia="MS Mincho"/>
                <w:sz w:val="20"/>
                <w:szCs w:val="20"/>
              </w:rPr>
              <w:t>22)</w:t>
            </w:r>
          </w:p>
        </w:tc>
        <w:tc>
          <w:tcPr>
            <w:tcW w:w="859" w:type="pct"/>
            <w:shd w:val="clear" w:color="auto" w:fill="auto"/>
          </w:tcPr>
          <w:p w14:paraId="2F19268D"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rPr>
            </w:pPr>
            <w:r w:rsidRPr="003E5811">
              <w:rPr>
                <w:rFonts w:eastAsia="MS Mincho"/>
                <w:sz w:val="20"/>
                <w:szCs w:val="20"/>
              </w:rPr>
              <w:t>0</w:t>
            </w:r>
            <w:r w:rsidR="00C24AA5" w:rsidRPr="003E5811">
              <w:rPr>
                <w:rFonts w:eastAsia="MS Mincho"/>
                <w:sz w:val="20"/>
                <w:szCs w:val="20"/>
              </w:rPr>
              <w:t>,</w:t>
            </w:r>
            <w:r w:rsidRPr="003E5811">
              <w:rPr>
                <w:rFonts w:eastAsia="MS Mincho"/>
                <w:sz w:val="20"/>
                <w:szCs w:val="20"/>
              </w:rPr>
              <w:t>06 (0</w:t>
            </w:r>
            <w:r w:rsidR="00C24AA5" w:rsidRPr="003E5811">
              <w:rPr>
                <w:rFonts w:eastAsia="MS Mincho"/>
                <w:sz w:val="20"/>
                <w:szCs w:val="20"/>
              </w:rPr>
              <w:t>,</w:t>
            </w:r>
            <w:r w:rsidRPr="003E5811">
              <w:rPr>
                <w:rFonts w:eastAsia="MS Mincho"/>
                <w:sz w:val="20"/>
                <w:szCs w:val="20"/>
              </w:rPr>
              <w:t>01, 0</w:t>
            </w:r>
            <w:r w:rsidR="00C24AA5" w:rsidRPr="003E5811">
              <w:rPr>
                <w:rFonts w:eastAsia="MS Mincho"/>
                <w:sz w:val="20"/>
                <w:szCs w:val="20"/>
              </w:rPr>
              <w:t>,</w:t>
            </w:r>
            <w:r w:rsidRPr="003E5811">
              <w:rPr>
                <w:rFonts w:eastAsia="MS Mincho"/>
                <w:sz w:val="20"/>
                <w:szCs w:val="20"/>
              </w:rPr>
              <w:t>17)</w:t>
            </w:r>
          </w:p>
        </w:tc>
      </w:tr>
      <w:tr w:rsidR="0044770D" w:rsidRPr="003E5811" w14:paraId="681C5CA2" w14:textId="77777777" w:rsidTr="00720764">
        <w:tc>
          <w:tcPr>
            <w:tcW w:w="1233" w:type="pct"/>
            <w:shd w:val="clear" w:color="auto" w:fill="auto"/>
          </w:tcPr>
          <w:p w14:paraId="67AFB9E5" w14:textId="77777777" w:rsidR="0044770D" w:rsidRPr="003E5811" w:rsidRDefault="0044770D" w:rsidP="00720764">
            <w:pPr>
              <w:pStyle w:val="Paragraph"/>
              <w:overflowPunct w:val="0"/>
              <w:autoSpaceDE w:val="0"/>
              <w:autoSpaceDN w:val="0"/>
              <w:adjustRightInd w:val="0"/>
              <w:spacing w:after="0"/>
              <w:textAlignment w:val="baseline"/>
              <w:rPr>
                <w:rFonts w:eastAsia="MS Mincho"/>
                <w:sz w:val="20"/>
                <w:szCs w:val="20"/>
              </w:rPr>
            </w:pPr>
            <w:r w:rsidRPr="003E5811">
              <w:rPr>
                <w:rFonts w:eastAsia="MS Mincho"/>
                <w:sz w:val="20"/>
                <w:szCs w:val="20"/>
              </w:rPr>
              <w:t>HR (95% CI) u odnosu na TNFi</w:t>
            </w:r>
          </w:p>
        </w:tc>
        <w:tc>
          <w:tcPr>
            <w:tcW w:w="954" w:type="pct"/>
            <w:shd w:val="clear" w:color="auto" w:fill="auto"/>
          </w:tcPr>
          <w:p w14:paraId="5B7B8066"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1</w:t>
            </w:r>
            <w:r w:rsidR="00C24AA5" w:rsidRPr="003E5811">
              <w:rPr>
                <w:rFonts w:eastAsia="MS Mincho"/>
                <w:sz w:val="20"/>
                <w:szCs w:val="20"/>
                <w:lang w:val="en-GB"/>
              </w:rPr>
              <w:t>,</w:t>
            </w:r>
            <w:r w:rsidRPr="003E5811">
              <w:rPr>
                <w:rFonts w:eastAsia="MS Mincho"/>
                <w:sz w:val="20"/>
                <w:szCs w:val="20"/>
                <w:lang w:val="en-GB"/>
              </w:rPr>
              <w:t>30 (0</w:t>
            </w:r>
            <w:r w:rsidR="00C24AA5" w:rsidRPr="003E5811">
              <w:rPr>
                <w:rFonts w:eastAsia="MS Mincho"/>
                <w:sz w:val="20"/>
                <w:szCs w:val="20"/>
                <w:lang w:val="en-GB"/>
              </w:rPr>
              <w:t>,</w:t>
            </w:r>
            <w:r w:rsidRPr="003E5811">
              <w:rPr>
                <w:rFonts w:eastAsia="MS Mincho"/>
                <w:sz w:val="20"/>
                <w:szCs w:val="20"/>
                <w:lang w:val="en-GB"/>
              </w:rPr>
              <w:t>29, 5</w:t>
            </w:r>
            <w:r w:rsidR="00C24AA5" w:rsidRPr="003E5811">
              <w:rPr>
                <w:rFonts w:eastAsia="MS Mincho"/>
                <w:sz w:val="20"/>
                <w:szCs w:val="20"/>
                <w:lang w:val="en-GB"/>
              </w:rPr>
              <w:t>,</w:t>
            </w:r>
            <w:r w:rsidRPr="003E5811">
              <w:rPr>
                <w:rFonts w:eastAsia="MS Mincho"/>
                <w:sz w:val="20"/>
                <w:szCs w:val="20"/>
                <w:lang w:val="en-GB"/>
              </w:rPr>
              <w:t>79)</w:t>
            </w:r>
          </w:p>
        </w:tc>
        <w:tc>
          <w:tcPr>
            <w:tcW w:w="1016" w:type="pct"/>
            <w:shd w:val="clear" w:color="auto" w:fill="auto"/>
          </w:tcPr>
          <w:p w14:paraId="2BF9ACB6"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3</w:t>
            </w:r>
            <w:r w:rsidR="00C24AA5" w:rsidRPr="003E5811">
              <w:rPr>
                <w:rFonts w:eastAsia="MS Mincho"/>
                <w:sz w:val="20"/>
                <w:szCs w:val="20"/>
                <w:lang w:val="en-GB"/>
              </w:rPr>
              <w:t>,</w:t>
            </w:r>
            <w:r w:rsidRPr="003E5811">
              <w:rPr>
                <w:rFonts w:eastAsia="MS Mincho"/>
                <w:sz w:val="20"/>
                <w:szCs w:val="20"/>
                <w:lang w:val="en-GB"/>
              </w:rPr>
              <w:t>10 (0</w:t>
            </w:r>
            <w:r w:rsidR="00C24AA5" w:rsidRPr="003E5811">
              <w:rPr>
                <w:rFonts w:eastAsia="MS Mincho"/>
                <w:sz w:val="20"/>
                <w:szCs w:val="20"/>
                <w:lang w:val="en-GB"/>
              </w:rPr>
              <w:t>,</w:t>
            </w:r>
            <w:r w:rsidRPr="003E5811">
              <w:rPr>
                <w:rFonts w:eastAsia="MS Mincho"/>
                <w:sz w:val="20"/>
                <w:szCs w:val="20"/>
                <w:lang w:val="en-GB"/>
              </w:rPr>
              <w:t>84, 11</w:t>
            </w:r>
            <w:r w:rsidR="00C24AA5" w:rsidRPr="003E5811">
              <w:rPr>
                <w:rFonts w:eastAsia="MS Mincho"/>
                <w:sz w:val="20"/>
                <w:szCs w:val="20"/>
                <w:lang w:val="en-GB"/>
              </w:rPr>
              <w:t>,</w:t>
            </w:r>
            <w:r w:rsidRPr="003E5811">
              <w:rPr>
                <w:rFonts w:eastAsia="MS Mincho"/>
                <w:sz w:val="20"/>
                <w:szCs w:val="20"/>
                <w:lang w:val="en-GB"/>
              </w:rPr>
              <w:t>45)</w:t>
            </w:r>
          </w:p>
        </w:tc>
        <w:tc>
          <w:tcPr>
            <w:tcW w:w="938" w:type="pct"/>
          </w:tcPr>
          <w:p w14:paraId="24638BEC"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2</w:t>
            </w:r>
            <w:r w:rsidR="00C24AA5" w:rsidRPr="003E5811">
              <w:rPr>
                <w:rFonts w:eastAsia="MS Mincho"/>
                <w:sz w:val="20"/>
                <w:szCs w:val="20"/>
                <w:lang w:val="en-GB"/>
              </w:rPr>
              <w:t>,</w:t>
            </w:r>
            <w:r w:rsidRPr="003E5811">
              <w:rPr>
                <w:rFonts w:eastAsia="MS Mincho"/>
                <w:sz w:val="20"/>
                <w:szCs w:val="20"/>
                <w:lang w:val="en-GB"/>
              </w:rPr>
              <w:t>17 (0</w:t>
            </w:r>
            <w:r w:rsidR="00C24AA5" w:rsidRPr="003E5811">
              <w:rPr>
                <w:rFonts w:eastAsia="MS Mincho"/>
                <w:sz w:val="20"/>
                <w:szCs w:val="20"/>
                <w:lang w:val="en-GB"/>
              </w:rPr>
              <w:t>,</w:t>
            </w:r>
            <w:r w:rsidRPr="003E5811">
              <w:rPr>
                <w:rFonts w:eastAsia="MS Mincho"/>
                <w:sz w:val="20"/>
                <w:szCs w:val="20"/>
                <w:lang w:val="en-GB"/>
              </w:rPr>
              <w:t>62, 7</w:t>
            </w:r>
            <w:r w:rsidR="00C24AA5" w:rsidRPr="003E5811">
              <w:rPr>
                <w:rFonts w:eastAsia="MS Mincho"/>
                <w:sz w:val="20"/>
                <w:szCs w:val="20"/>
                <w:lang w:val="en-GB"/>
              </w:rPr>
              <w:t>,</w:t>
            </w:r>
            <w:r w:rsidRPr="003E5811">
              <w:rPr>
                <w:rFonts w:eastAsia="MS Mincho"/>
                <w:sz w:val="20"/>
                <w:szCs w:val="20"/>
                <w:lang w:val="en-GB"/>
              </w:rPr>
              <w:t>62)</w:t>
            </w:r>
          </w:p>
        </w:tc>
        <w:tc>
          <w:tcPr>
            <w:tcW w:w="859" w:type="pct"/>
            <w:shd w:val="clear" w:color="auto" w:fill="auto"/>
          </w:tcPr>
          <w:p w14:paraId="19FBB35B"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p>
        </w:tc>
      </w:tr>
      <w:tr w:rsidR="0044770D" w:rsidRPr="003E5811" w14:paraId="61CB78C5" w14:textId="77777777" w:rsidTr="00720764">
        <w:tc>
          <w:tcPr>
            <w:tcW w:w="1233" w:type="pct"/>
            <w:shd w:val="clear" w:color="auto" w:fill="auto"/>
          </w:tcPr>
          <w:p w14:paraId="231AA3FF" w14:textId="77777777" w:rsidR="0044770D" w:rsidRPr="003E5811" w:rsidRDefault="0044770D" w:rsidP="00720764">
            <w:pPr>
              <w:pStyle w:val="Paragraph"/>
              <w:overflowPunct w:val="0"/>
              <w:autoSpaceDE w:val="0"/>
              <w:autoSpaceDN w:val="0"/>
              <w:adjustRightInd w:val="0"/>
              <w:spacing w:after="0"/>
              <w:textAlignment w:val="baseline"/>
              <w:rPr>
                <w:rFonts w:eastAsia="MS Mincho"/>
                <w:b/>
                <w:bCs/>
                <w:sz w:val="20"/>
                <w:szCs w:val="20"/>
              </w:rPr>
            </w:pPr>
            <w:r w:rsidRPr="003E5811">
              <w:rPr>
                <w:rFonts w:eastAsia="MS Mincho"/>
                <w:b/>
                <w:bCs/>
                <w:sz w:val="20"/>
                <w:szCs w:val="20"/>
              </w:rPr>
              <w:t>Smrtonosni kardiovaskularni događaji</w:t>
            </w:r>
          </w:p>
        </w:tc>
        <w:tc>
          <w:tcPr>
            <w:tcW w:w="954" w:type="pct"/>
            <w:shd w:val="clear" w:color="auto" w:fill="auto"/>
          </w:tcPr>
          <w:p w14:paraId="50122BC0"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642554D7"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0734B21F"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0BA205F7"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44770D" w:rsidRPr="003E5811" w14:paraId="0C34C59B" w14:textId="77777777" w:rsidTr="00720764">
        <w:tc>
          <w:tcPr>
            <w:tcW w:w="1233" w:type="pct"/>
            <w:shd w:val="clear" w:color="auto" w:fill="auto"/>
          </w:tcPr>
          <w:p w14:paraId="55E50591" w14:textId="77777777" w:rsidR="0044770D" w:rsidRPr="003E5811" w:rsidRDefault="0044770D" w:rsidP="00720764">
            <w:pPr>
              <w:pStyle w:val="Paragraph"/>
              <w:overflowPunct w:val="0"/>
              <w:autoSpaceDE w:val="0"/>
              <w:autoSpaceDN w:val="0"/>
              <w:adjustRightInd w:val="0"/>
              <w:spacing w:after="0"/>
              <w:textAlignment w:val="baseline"/>
              <w:rPr>
                <w:rFonts w:eastAsia="MS Mincho"/>
                <w:sz w:val="20"/>
                <w:szCs w:val="20"/>
              </w:rPr>
            </w:pPr>
            <w:r w:rsidRPr="003E5811">
              <w:rPr>
                <w:rFonts w:eastAsia="MS Mincho"/>
                <w:sz w:val="20"/>
                <w:szCs w:val="20"/>
              </w:rPr>
              <w:t>IR (95% CI) na 100 PY</w:t>
            </w:r>
          </w:p>
        </w:tc>
        <w:tc>
          <w:tcPr>
            <w:tcW w:w="954" w:type="pct"/>
            <w:shd w:val="clear" w:color="auto" w:fill="auto"/>
          </w:tcPr>
          <w:p w14:paraId="4E136A03"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25 (0</w:t>
            </w:r>
            <w:r w:rsidR="00C24AA5" w:rsidRPr="003E5811">
              <w:rPr>
                <w:rFonts w:eastAsia="MS Mincho"/>
                <w:sz w:val="20"/>
                <w:szCs w:val="20"/>
                <w:lang w:val="en-GB"/>
              </w:rPr>
              <w:t>,</w:t>
            </w:r>
            <w:r w:rsidRPr="003E5811">
              <w:rPr>
                <w:rFonts w:eastAsia="MS Mincho"/>
                <w:sz w:val="20"/>
                <w:szCs w:val="20"/>
                <w:lang w:val="en-GB"/>
              </w:rPr>
              <w:t>13, 0</w:t>
            </w:r>
            <w:r w:rsidR="00C24AA5" w:rsidRPr="003E5811">
              <w:rPr>
                <w:rFonts w:eastAsia="MS Mincho"/>
                <w:sz w:val="20"/>
                <w:szCs w:val="20"/>
                <w:lang w:val="en-GB"/>
              </w:rPr>
              <w:t>,</w:t>
            </w:r>
            <w:r w:rsidRPr="003E5811">
              <w:rPr>
                <w:rFonts w:eastAsia="MS Mincho"/>
                <w:sz w:val="20"/>
                <w:szCs w:val="20"/>
                <w:lang w:val="en-GB"/>
              </w:rPr>
              <w:t>43)</w:t>
            </w:r>
          </w:p>
        </w:tc>
        <w:tc>
          <w:tcPr>
            <w:tcW w:w="1016" w:type="pct"/>
            <w:shd w:val="clear" w:color="auto" w:fill="auto"/>
          </w:tcPr>
          <w:p w14:paraId="59D6C2DD"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41 (0</w:t>
            </w:r>
            <w:r w:rsidR="00C24AA5" w:rsidRPr="003E5811">
              <w:rPr>
                <w:rFonts w:eastAsia="MS Mincho"/>
                <w:sz w:val="20"/>
                <w:szCs w:val="20"/>
                <w:lang w:val="en-GB"/>
              </w:rPr>
              <w:t>,</w:t>
            </w:r>
            <w:r w:rsidRPr="003E5811">
              <w:rPr>
                <w:rFonts w:eastAsia="MS Mincho"/>
                <w:sz w:val="20"/>
                <w:szCs w:val="20"/>
                <w:lang w:val="en-GB"/>
              </w:rPr>
              <w:t>25, 0</w:t>
            </w:r>
            <w:r w:rsidR="00C24AA5" w:rsidRPr="003E5811">
              <w:rPr>
                <w:rFonts w:eastAsia="MS Mincho"/>
                <w:sz w:val="20"/>
                <w:szCs w:val="20"/>
                <w:lang w:val="en-GB"/>
              </w:rPr>
              <w:t>,</w:t>
            </w:r>
            <w:r w:rsidRPr="003E5811">
              <w:rPr>
                <w:rFonts w:eastAsia="MS Mincho"/>
                <w:sz w:val="20"/>
                <w:szCs w:val="20"/>
                <w:lang w:val="en-GB"/>
              </w:rPr>
              <w:t>63)</w:t>
            </w:r>
          </w:p>
        </w:tc>
        <w:tc>
          <w:tcPr>
            <w:tcW w:w="938" w:type="pct"/>
          </w:tcPr>
          <w:p w14:paraId="1EFE86F5"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33 (0</w:t>
            </w:r>
            <w:r w:rsidR="00C24AA5" w:rsidRPr="003E5811">
              <w:rPr>
                <w:rFonts w:eastAsia="MS Mincho"/>
                <w:sz w:val="20"/>
                <w:szCs w:val="20"/>
                <w:lang w:val="en-GB"/>
              </w:rPr>
              <w:t>,</w:t>
            </w:r>
            <w:r w:rsidRPr="003E5811">
              <w:rPr>
                <w:rFonts w:eastAsia="MS Mincho"/>
                <w:sz w:val="20"/>
                <w:szCs w:val="20"/>
                <w:lang w:val="en-GB"/>
              </w:rPr>
              <w:t>23, 0</w:t>
            </w:r>
            <w:r w:rsidR="00C24AA5" w:rsidRPr="003E5811">
              <w:rPr>
                <w:rFonts w:eastAsia="MS Mincho"/>
                <w:sz w:val="20"/>
                <w:szCs w:val="20"/>
                <w:lang w:val="en-GB"/>
              </w:rPr>
              <w:t>,</w:t>
            </w:r>
            <w:r w:rsidRPr="003E5811">
              <w:rPr>
                <w:rFonts w:eastAsia="MS Mincho"/>
                <w:sz w:val="20"/>
                <w:szCs w:val="20"/>
                <w:lang w:val="en-GB"/>
              </w:rPr>
              <w:t>46)</w:t>
            </w:r>
          </w:p>
        </w:tc>
        <w:tc>
          <w:tcPr>
            <w:tcW w:w="859" w:type="pct"/>
            <w:shd w:val="clear" w:color="auto" w:fill="auto"/>
          </w:tcPr>
          <w:p w14:paraId="258C2359"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20 (0</w:t>
            </w:r>
            <w:r w:rsidR="00C24AA5" w:rsidRPr="003E5811">
              <w:rPr>
                <w:rFonts w:eastAsia="MS Mincho"/>
                <w:sz w:val="20"/>
                <w:szCs w:val="20"/>
                <w:lang w:val="en-GB"/>
              </w:rPr>
              <w:t>,</w:t>
            </w:r>
            <w:r w:rsidRPr="003E5811">
              <w:rPr>
                <w:rFonts w:eastAsia="MS Mincho"/>
                <w:sz w:val="20"/>
                <w:szCs w:val="20"/>
                <w:lang w:val="en-GB"/>
              </w:rPr>
              <w:t>10, 0</w:t>
            </w:r>
            <w:r w:rsidR="00C24AA5" w:rsidRPr="003E5811">
              <w:rPr>
                <w:rFonts w:eastAsia="MS Mincho"/>
                <w:sz w:val="20"/>
                <w:szCs w:val="20"/>
                <w:lang w:val="en-GB"/>
              </w:rPr>
              <w:t>,</w:t>
            </w:r>
            <w:r w:rsidRPr="003E5811">
              <w:rPr>
                <w:rFonts w:eastAsia="MS Mincho"/>
                <w:sz w:val="20"/>
                <w:szCs w:val="20"/>
                <w:lang w:val="en-GB"/>
              </w:rPr>
              <w:t>36)</w:t>
            </w:r>
          </w:p>
        </w:tc>
      </w:tr>
      <w:tr w:rsidR="0044770D" w:rsidRPr="003E5811" w14:paraId="1E5D1659" w14:textId="77777777" w:rsidTr="00720764">
        <w:trPr>
          <w:trHeight w:val="224"/>
        </w:trPr>
        <w:tc>
          <w:tcPr>
            <w:tcW w:w="1233" w:type="pct"/>
            <w:shd w:val="clear" w:color="auto" w:fill="auto"/>
          </w:tcPr>
          <w:p w14:paraId="5F8D8E98" w14:textId="77777777" w:rsidR="0044770D" w:rsidRPr="003E5811" w:rsidRDefault="0044770D" w:rsidP="00720764">
            <w:pPr>
              <w:pStyle w:val="Paragraph"/>
              <w:overflowPunct w:val="0"/>
              <w:autoSpaceDE w:val="0"/>
              <w:autoSpaceDN w:val="0"/>
              <w:adjustRightInd w:val="0"/>
              <w:spacing w:after="0"/>
              <w:textAlignment w:val="baseline"/>
              <w:rPr>
                <w:rFonts w:eastAsia="MS Mincho"/>
                <w:sz w:val="20"/>
                <w:szCs w:val="20"/>
              </w:rPr>
            </w:pPr>
            <w:r w:rsidRPr="003E5811">
              <w:rPr>
                <w:rFonts w:eastAsia="MS Mincho"/>
                <w:sz w:val="20"/>
                <w:szCs w:val="20"/>
              </w:rPr>
              <w:t>HR (95% CI) u odnosu na TNFi</w:t>
            </w:r>
          </w:p>
        </w:tc>
        <w:tc>
          <w:tcPr>
            <w:tcW w:w="954" w:type="pct"/>
            <w:shd w:val="clear" w:color="auto" w:fill="auto"/>
          </w:tcPr>
          <w:p w14:paraId="54A43B67"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1</w:t>
            </w:r>
            <w:r w:rsidR="00C24AA5" w:rsidRPr="003E5811">
              <w:rPr>
                <w:rFonts w:eastAsia="MS Mincho"/>
                <w:sz w:val="20"/>
                <w:szCs w:val="20"/>
                <w:lang w:val="en-GB"/>
              </w:rPr>
              <w:t>,</w:t>
            </w:r>
            <w:r w:rsidRPr="003E5811">
              <w:rPr>
                <w:rFonts w:eastAsia="MS Mincho"/>
                <w:sz w:val="20"/>
                <w:szCs w:val="20"/>
                <w:lang w:val="en-GB"/>
              </w:rPr>
              <w:t>26 (0</w:t>
            </w:r>
            <w:r w:rsidR="00C24AA5" w:rsidRPr="003E5811">
              <w:rPr>
                <w:rFonts w:eastAsia="MS Mincho"/>
                <w:sz w:val="20"/>
                <w:szCs w:val="20"/>
                <w:lang w:val="en-GB"/>
              </w:rPr>
              <w:t>,</w:t>
            </w:r>
            <w:r w:rsidRPr="003E5811">
              <w:rPr>
                <w:rFonts w:eastAsia="MS Mincho"/>
                <w:sz w:val="20"/>
                <w:szCs w:val="20"/>
                <w:lang w:val="en-GB"/>
              </w:rPr>
              <w:t>55, 2</w:t>
            </w:r>
            <w:r w:rsidR="00C24AA5" w:rsidRPr="003E5811">
              <w:rPr>
                <w:rFonts w:eastAsia="MS Mincho"/>
                <w:sz w:val="20"/>
                <w:szCs w:val="20"/>
                <w:lang w:val="en-GB"/>
              </w:rPr>
              <w:t>,</w:t>
            </w:r>
            <w:r w:rsidRPr="003E5811">
              <w:rPr>
                <w:rFonts w:eastAsia="MS Mincho"/>
                <w:sz w:val="20"/>
                <w:szCs w:val="20"/>
                <w:lang w:val="en-GB"/>
              </w:rPr>
              <w:t>88)</w:t>
            </w:r>
          </w:p>
        </w:tc>
        <w:tc>
          <w:tcPr>
            <w:tcW w:w="1016" w:type="pct"/>
            <w:shd w:val="clear" w:color="auto" w:fill="auto"/>
          </w:tcPr>
          <w:p w14:paraId="3B87C49F"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2</w:t>
            </w:r>
            <w:r w:rsidR="00C24AA5" w:rsidRPr="003E5811">
              <w:rPr>
                <w:rFonts w:eastAsia="MS Mincho"/>
                <w:sz w:val="20"/>
                <w:szCs w:val="20"/>
                <w:lang w:val="en-GB"/>
              </w:rPr>
              <w:t>,</w:t>
            </w:r>
            <w:r w:rsidRPr="003E5811">
              <w:rPr>
                <w:rFonts w:eastAsia="MS Mincho"/>
                <w:sz w:val="20"/>
                <w:szCs w:val="20"/>
                <w:lang w:val="en-GB"/>
              </w:rPr>
              <w:t>05 (0</w:t>
            </w:r>
            <w:r w:rsidR="00C24AA5" w:rsidRPr="003E5811">
              <w:rPr>
                <w:rFonts w:eastAsia="MS Mincho"/>
                <w:sz w:val="20"/>
                <w:szCs w:val="20"/>
                <w:lang w:val="en-GB"/>
              </w:rPr>
              <w:t>,</w:t>
            </w:r>
            <w:r w:rsidRPr="003E5811">
              <w:rPr>
                <w:rFonts w:eastAsia="MS Mincho"/>
                <w:sz w:val="20"/>
                <w:szCs w:val="20"/>
                <w:lang w:val="en-GB"/>
              </w:rPr>
              <w:t>96, 4</w:t>
            </w:r>
            <w:r w:rsidR="00C24AA5" w:rsidRPr="003E5811">
              <w:rPr>
                <w:rFonts w:eastAsia="MS Mincho"/>
                <w:sz w:val="20"/>
                <w:szCs w:val="20"/>
                <w:lang w:val="en-GB"/>
              </w:rPr>
              <w:t>,</w:t>
            </w:r>
            <w:r w:rsidRPr="003E5811">
              <w:rPr>
                <w:rFonts w:eastAsia="MS Mincho"/>
                <w:sz w:val="20"/>
                <w:szCs w:val="20"/>
                <w:lang w:val="en-GB"/>
              </w:rPr>
              <w:t>39)</w:t>
            </w:r>
          </w:p>
        </w:tc>
        <w:tc>
          <w:tcPr>
            <w:tcW w:w="938" w:type="pct"/>
          </w:tcPr>
          <w:p w14:paraId="628ED84F"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1</w:t>
            </w:r>
            <w:r w:rsidR="00C24AA5" w:rsidRPr="003E5811">
              <w:rPr>
                <w:rFonts w:eastAsia="MS Mincho"/>
                <w:sz w:val="20"/>
                <w:szCs w:val="20"/>
                <w:lang w:val="en-GB"/>
              </w:rPr>
              <w:t>,</w:t>
            </w:r>
            <w:r w:rsidRPr="003E5811">
              <w:rPr>
                <w:rFonts w:eastAsia="MS Mincho"/>
                <w:sz w:val="20"/>
                <w:szCs w:val="20"/>
                <w:lang w:val="en-GB"/>
              </w:rPr>
              <w:t>65 (0</w:t>
            </w:r>
            <w:r w:rsidR="00C24AA5" w:rsidRPr="003E5811">
              <w:rPr>
                <w:rFonts w:eastAsia="MS Mincho"/>
                <w:sz w:val="20"/>
                <w:szCs w:val="20"/>
                <w:lang w:val="en-GB"/>
              </w:rPr>
              <w:t>,</w:t>
            </w:r>
            <w:r w:rsidRPr="003E5811">
              <w:rPr>
                <w:rFonts w:eastAsia="MS Mincho"/>
                <w:sz w:val="20"/>
                <w:szCs w:val="20"/>
                <w:lang w:val="en-GB"/>
              </w:rPr>
              <w:t>81, 3</w:t>
            </w:r>
            <w:r w:rsidR="00C24AA5" w:rsidRPr="003E5811">
              <w:rPr>
                <w:rFonts w:eastAsia="MS Mincho"/>
                <w:sz w:val="20"/>
                <w:szCs w:val="20"/>
                <w:lang w:val="en-GB"/>
              </w:rPr>
              <w:t>,</w:t>
            </w:r>
            <w:r w:rsidRPr="003E5811">
              <w:rPr>
                <w:rFonts w:eastAsia="MS Mincho"/>
                <w:sz w:val="20"/>
                <w:szCs w:val="20"/>
                <w:lang w:val="en-GB"/>
              </w:rPr>
              <w:t>34)</w:t>
            </w:r>
          </w:p>
        </w:tc>
        <w:tc>
          <w:tcPr>
            <w:tcW w:w="859" w:type="pct"/>
            <w:shd w:val="clear" w:color="auto" w:fill="auto"/>
          </w:tcPr>
          <w:p w14:paraId="1D0D32A8"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p>
        </w:tc>
      </w:tr>
      <w:tr w:rsidR="0044770D" w:rsidRPr="003E5811" w14:paraId="4317978C" w14:textId="77777777" w:rsidTr="00720764">
        <w:tc>
          <w:tcPr>
            <w:tcW w:w="1233" w:type="pct"/>
            <w:shd w:val="clear" w:color="auto" w:fill="auto"/>
          </w:tcPr>
          <w:p w14:paraId="742F1A76" w14:textId="77777777" w:rsidR="0044770D" w:rsidRPr="003E5811" w:rsidRDefault="0044770D" w:rsidP="00720764">
            <w:pPr>
              <w:pStyle w:val="Paragraph"/>
              <w:overflowPunct w:val="0"/>
              <w:autoSpaceDE w:val="0"/>
              <w:autoSpaceDN w:val="0"/>
              <w:adjustRightInd w:val="0"/>
              <w:spacing w:after="0"/>
              <w:textAlignment w:val="baseline"/>
              <w:rPr>
                <w:rFonts w:eastAsia="MS Mincho"/>
                <w:b/>
                <w:bCs/>
                <w:sz w:val="20"/>
                <w:szCs w:val="20"/>
                <w:lang w:val="en-GB"/>
              </w:rPr>
            </w:pPr>
            <w:r w:rsidRPr="003E5811">
              <w:rPr>
                <w:rFonts w:eastAsia="MS Mincho"/>
                <w:b/>
                <w:bCs/>
                <w:sz w:val="20"/>
                <w:szCs w:val="20"/>
              </w:rPr>
              <w:t>Smrtonosni maligniteti</w:t>
            </w:r>
          </w:p>
        </w:tc>
        <w:tc>
          <w:tcPr>
            <w:tcW w:w="954" w:type="pct"/>
            <w:shd w:val="clear" w:color="auto" w:fill="auto"/>
          </w:tcPr>
          <w:p w14:paraId="4E1721AB"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1016" w:type="pct"/>
            <w:shd w:val="clear" w:color="auto" w:fill="auto"/>
          </w:tcPr>
          <w:p w14:paraId="68738040"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938" w:type="pct"/>
          </w:tcPr>
          <w:p w14:paraId="320BFD01"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c>
          <w:tcPr>
            <w:tcW w:w="859" w:type="pct"/>
            <w:shd w:val="clear" w:color="auto" w:fill="auto"/>
          </w:tcPr>
          <w:p w14:paraId="10F5DC78"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b/>
                <w:bCs/>
                <w:sz w:val="20"/>
                <w:szCs w:val="20"/>
                <w:lang w:val="en-GB"/>
              </w:rPr>
            </w:pPr>
          </w:p>
        </w:tc>
      </w:tr>
      <w:tr w:rsidR="0044770D" w:rsidRPr="003E5811" w14:paraId="3D432626" w14:textId="77777777" w:rsidTr="00720764">
        <w:tc>
          <w:tcPr>
            <w:tcW w:w="1233" w:type="pct"/>
            <w:shd w:val="clear" w:color="auto" w:fill="auto"/>
          </w:tcPr>
          <w:p w14:paraId="7B1DB949" w14:textId="77777777" w:rsidR="0044770D" w:rsidRPr="003E5811" w:rsidRDefault="0044770D" w:rsidP="00720764">
            <w:pPr>
              <w:pStyle w:val="Paragraph"/>
              <w:overflowPunct w:val="0"/>
              <w:autoSpaceDE w:val="0"/>
              <w:autoSpaceDN w:val="0"/>
              <w:adjustRightInd w:val="0"/>
              <w:spacing w:after="0"/>
              <w:textAlignment w:val="baseline"/>
              <w:rPr>
                <w:rFonts w:eastAsia="MS Mincho"/>
                <w:sz w:val="20"/>
                <w:szCs w:val="20"/>
                <w:lang w:val="en-GB"/>
              </w:rPr>
            </w:pPr>
            <w:r w:rsidRPr="003E5811">
              <w:rPr>
                <w:rFonts w:eastAsia="MS Mincho"/>
                <w:sz w:val="20"/>
                <w:szCs w:val="20"/>
              </w:rPr>
              <w:t>IR (95% CI) na 100 PY</w:t>
            </w:r>
          </w:p>
        </w:tc>
        <w:tc>
          <w:tcPr>
            <w:tcW w:w="954" w:type="pct"/>
            <w:shd w:val="clear" w:color="auto" w:fill="auto"/>
          </w:tcPr>
          <w:p w14:paraId="3E5A2725"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10 (0</w:t>
            </w:r>
            <w:r w:rsidR="00C24AA5" w:rsidRPr="003E5811">
              <w:rPr>
                <w:rFonts w:eastAsia="MS Mincho"/>
                <w:sz w:val="20"/>
                <w:szCs w:val="20"/>
                <w:lang w:val="en-GB"/>
              </w:rPr>
              <w:t>,</w:t>
            </w:r>
            <w:r w:rsidRPr="003E5811">
              <w:rPr>
                <w:rFonts w:eastAsia="MS Mincho"/>
                <w:sz w:val="20"/>
                <w:szCs w:val="20"/>
                <w:lang w:val="en-GB"/>
              </w:rPr>
              <w:t>03, 0</w:t>
            </w:r>
            <w:r w:rsidR="00C24AA5" w:rsidRPr="003E5811">
              <w:rPr>
                <w:rFonts w:eastAsia="MS Mincho"/>
                <w:sz w:val="20"/>
                <w:szCs w:val="20"/>
                <w:lang w:val="en-GB"/>
              </w:rPr>
              <w:t>,</w:t>
            </w:r>
            <w:r w:rsidRPr="003E5811">
              <w:rPr>
                <w:rFonts w:eastAsia="MS Mincho"/>
                <w:sz w:val="20"/>
                <w:szCs w:val="20"/>
                <w:lang w:val="en-GB"/>
              </w:rPr>
              <w:t>23)</w:t>
            </w:r>
          </w:p>
        </w:tc>
        <w:tc>
          <w:tcPr>
            <w:tcW w:w="1016" w:type="pct"/>
            <w:shd w:val="clear" w:color="auto" w:fill="auto"/>
          </w:tcPr>
          <w:p w14:paraId="239C9993"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00 (0</w:t>
            </w:r>
            <w:r w:rsidR="00C24AA5" w:rsidRPr="003E5811">
              <w:rPr>
                <w:rFonts w:eastAsia="MS Mincho"/>
                <w:sz w:val="20"/>
                <w:szCs w:val="20"/>
                <w:lang w:val="en-GB"/>
              </w:rPr>
              <w:t>,</w:t>
            </w:r>
            <w:r w:rsidRPr="003E5811">
              <w:rPr>
                <w:rFonts w:eastAsia="MS Mincho"/>
                <w:sz w:val="20"/>
                <w:szCs w:val="20"/>
                <w:lang w:val="en-GB"/>
              </w:rPr>
              <w:t>00, 0</w:t>
            </w:r>
            <w:r w:rsidR="00C24AA5" w:rsidRPr="003E5811">
              <w:rPr>
                <w:rFonts w:eastAsia="MS Mincho"/>
                <w:sz w:val="20"/>
                <w:szCs w:val="20"/>
                <w:lang w:val="en-GB"/>
              </w:rPr>
              <w:t>,</w:t>
            </w:r>
            <w:r w:rsidRPr="003E5811">
              <w:rPr>
                <w:rFonts w:eastAsia="MS Mincho"/>
                <w:sz w:val="20"/>
                <w:szCs w:val="20"/>
                <w:lang w:val="en-GB"/>
              </w:rPr>
              <w:t>08)</w:t>
            </w:r>
          </w:p>
        </w:tc>
        <w:tc>
          <w:tcPr>
            <w:tcW w:w="938" w:type="pct"/>
          </w:tcPr>
          <w:p w14:paraId="49BC5BCB"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05 (0</w:t>
            </w:r>
            <w:r w:rsidR="00C24AA5" w:rsidRPr="003E5811">
              <w:rPr>
                <w:rFonts w:eastAsia="MS Mincho"/>
                <w:sz w:val="20"/>
                <w:szCs w:val="20"/>
                <w:lang w:val="en-GB"/>
              </w:rPr>
              <w:t>,</w:t>
            </w:r>
            <w:r w:rsidRPr="003E5811">
              <w:rPr>
                <w:rFonts w:eastAsia="MS Mincho"/>
                <w:sz w:val="20"/>
                <w:szCs w:val="20"/>
                <w:lang w:val="en-GB"/>
              </w:rPr>
              <w:t>02, 0</w:t>
            </w:r>
            <w:r w:rsidR="00C24AA5" w:rsidRPr="003E5811">
              <w:rPr>
                <w:rFonts w:eastAsia="MS Mincho"/>
                <w:sz w:val="20"/>
                <w:szCs w:val="20"/>
                <w:lang w:val="en-GB"/>
              </w:rPr>
              <w:t>,</w:t>
            </w:r>
            <w:r w:rsidRPr="003E5811">
              <w:rPr>
                <w:rFonts w:eastAsia="MS Mincho"/>
                <w:sz w:val="20"/>
                <w:szCs w:val="20"/>
                <w:lang w:val="en-GB"/>
              </w:rPr>
              <w:t>12)</w:t>
            </w:r>
          </w:p>
        </w:tc>
        <w:tc>
          <w:tcPr>
            <w:tcW w:w="859" w:type="pct"/>
            <w:shd w:val="clear" w:color="auto" w:fill="auto"/>
          </w:tcPr>
          <w:p w14:paraId="5A1A47D9"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w:t>
            </w:r>
            <w:r w:rsidR="00C24AA5" w:rsidRPr="003E5811">
              <w:rPr>
                <w:rFonts w:eastAsia="MS Mincho"/>
                <w:sz w:val="20"/>
                <w:szCs w:val="20"/>
                <w:lang w:val="en-GB"/>
              </w:rPr>
              <w:t>,</w:t>
            </w:r>
            <w:r w:rsidRPr="003E5811">
              <w:rPr>
                <w:rFonts w:eastAsia="MS Mincho"/>
                <w:sz w:val="20"/>
                <w:szCs w:val="20"/>
                <w:lang w:val="en-GB"/>
              </w:rPr>
              <w:t>02 (0</w:t>
            </w:r>
            <w:r w:rsidR="00C24AA5" w:rsidRPr="003E5811">
              <w:rPr>
                <w:rFonts w:eastAsia="MS Mincho"/>
                <w:sz w:val="20"/>
                <w:szCs w:val="20"/>
                <w:lang w:val="en-GB"/>
              </w:rPr>
              <w:t>,</w:t>
            </w:r>
            <w:r w:rsidRPr="003E5811">
              <w:rPr>
                <w:rFonts w:eastAsia="MS Mincho"/>
                <w:sz w:val="20"/>
                <w:szCs w:val="20"/>
                <w:lang w:val="en-GB"/>
              </w:rPr>
              <w:t>00, 0</w:t>
            </w:r>
            <w:r w:rsidR="00C24AA5" w:rsidRPr="003E5811">
              <w:rPr>
                <w:rFonts w:eastAsia="MS Mincho"/>
                <w:sz w:val="20"/>
                <w:szCs w:val="20"/>
                <w:lang w:val="en-GB"/>
              </w:rPr>
              <w:t>,</w:t>
            </w:r>
            <w:r w:rsidRPr="003E5811">
              <w:rPr>
                <w:rFonts w:eastAsia="MS Mincho"/>
                <w:sz w:val="20"/>
                <w:szCs w:val="20"/>
                <w:lang w:val="en-GB"/>
              </w:rPr>
              <w:t>11)</w:t>
            </w:r>
          </w:p>
        </w:tc>
      </w:tr>
      <w:tr w:rsidR="0044770D" w:rsidRPr="003E5811" w14:paraId="56CA92C8" w14:textId="77777777" w:rsidTr="00720764">
        <w:tc>
          <w:tcPr>
            <w:tcW w:w="1233" w:type="pct"/>
            <w:shd w:val="clear" w:color="auto" w:fill="auto"/>
          </w:tcPr>
          <w:p w14:paraId="541B633C" w14:textId="77777777" w:rsidR="0044770D" w:rsidRPr="003E5811" w:rsidRDefault="0044770D" w:rsidP="00720764">
            <w:pPr>
              <w:pStyle w:val="Paragraph"/>
              <w:overflowPunct w:val="0"/>
              <w:autoSpaceDE w:val="0"/>
              <w:autoSpaceDN w:val="0"/>
              <w:adjustRightInd w:val="0"/>
              <w:spacing w:after="0"/>
              <w:textAlignment w:val="baseline"/>
              <w:rPr>
                <w:rFonts w:eastAsia="MS Mincho"/>
                <w:sz w:val="20"/>
                <w:szCs w:val="20"/>
                <w:lang w:val="fr-CH"/>
              </w:rPr>
            </w:pPr>
            <w:r w:rsidRPr="003E5811">
              <w:rPr>
                <w:rFonts w:eastAsia="MS Mincho"/>
                <w:sz w:val="20"/>
                <w:szCs w:val="20"/>
              </w:rPr>
              <w:lastRenderedPageBreak/>
              <w:t>HR (95% CI) u odnosu na TNFi</w:t>
            </w:r>
          </w:p>
        </w:tc>
        <w:tc>
          <w:tcPr>
            <w:tcW w:w="954" w:type="pct"/>
            <w:shd w:val="clear" w:color="auto" w:fill="auto"/>
          </w:tcPr>
          <w:p w14:paraId="39BAD00F"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4</w:t>
            </w:r>
            <w:r w:rsidR="00C24AA5" w:rsidRPr="003E5811">
              <w:rPr>
                <w:rFonts w:eastAsia="MS Mincho"/>
                <w:sz w:val="20"/>
                <w:szCs w:val="20"/>
                <w:lang w:val="en-GB"/>
              </w:rPr>
              <w:t>,</w:t>
            </w:r>
            <w:r w:rsidRPr="003E5811">
              <w:rPr>
                <w:rFonts w:eastAsia="MS Mincho"/>
                <w:sz w:val="20"/>
                <w:szCs w:val="20"/>
                <w:lang w:val="en-GB"/>
              </w:rPr>
              <w:t>88 (0</w:t>
            </w:r>
            <w:r w:rsidR="00C24AA5" w:rsidRPr="003E5811">
              <w:rPr>
                <w:rFonts w:eastAsia="MS Mincho"/>
                <w:sz w:val="20"/>
                <w:szCs w:val="20"/>
                <w:lang w:val="en-GB"/>
              </w:rPr>
              <w:t>,</w:t>
            </w:r>
            <w:r w:rsidRPr="003E5811">
              <w:rPr>
                <w:rFonts w:eastAsia="MS Mincho"/>
                <w:sz w:val="20"/>
                <w:szCs w:val="20"/>
                <w:lang w:val="en-GB"/>
              </w:rPr>
              <w:t>57, 41</w:t>
            </w:r>
            <w:r w:rsidR="00C24AA5" w:rsidRPr="003E5811">
              <w:rPr>
                <w:rFonts w:eastAsia="MS Mincho"/>
                <w:sz w:val="20"/>
                <w:szCs w:val="20"/>
                <w:lang w:val="en-GB"/>
              </w:rPr>
              <w:t>,</w:t>
            </w:r>
            <w:r w:rsidRPr="003E5811">
              <w:rPr>
                <w:rFonts w:eastAsia="MS Mincho"/>
                <w:sz w:val="20"/>
                <w:szCs w:val="20"/>
                <w:lang w:val="en-GB"/>
              </w:rPr>
              <w:t>74)</w:t>
            </w:r>
          </w:p>
        </w:tc>
        <w:tc>
          <w:tcPr>
            <w:tcW w:w="1016" w:type="pct"/>
            <w:shd w:val="clear" w:color="auto" w:fill="auto"/>
          </w:tcPr>
          <w:p w14:paraId="4ECCB26E"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0 (0</w:t>
            </w:r>
            <w:r w:rsidR="00C24AA5" w:rsidRPr="003E5811">
              <w:rPr>
                <w:rFonts w:eastAsia="MS Mincho"/>
                <w:sz w:val="20"/>
                <w:szCs w:val="20"/>
                <w:lang w:val="en-GB"/>
              </w:rPr>
              <w:t>,</w:t>
            </w:r>
            <w:r w:rsidRPr="003E5811">
              <w:rPr>
                <w:rFonts w:eastAsia="MS Mincho"/>
                <w:sz w:val="20"/>
                <w:szCs w:val="20"/>
                <w:lang w:val="en-GB"/>
              </w:rPr>
              <w:t>00, Inf)</w:t>
            </w:r>
          </w:p>
        </w:tc>
        <w:tc>
          <w:tcPr>
            <w:tcW w:w="938" w:type="pct"/>
          </w:tcPr>
          <w:p w14:paraId="1DE5FDC8"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r w:rsidRPr="003E5811">
              <w:rPr>
                <w:rFonts w:eastAsia="MS Mincho"/>
                <w:sz w:val="20"/>
                <w:szCs w:val="20"/>
                <w:lang w:val="en-GB"/>
              </w:rPr>
              <w:t>2</w:t>
            </w:r>
            <w:r w:rsidR="00C24AA5" w:rsidRPr="003E5811">
              <w:rPr>
                <w:rFonts w:eastAsia="MS Mincho"/>
                <w:sz w:val="20"/>
                <w:szCs w:val="20"/>
                <w:lang w:val="en-GB"/>
              </w:rPr>
              <w:t>,</w:t>
            </w:r>
            <w:r w:rsidRPr="003E5811">
              <w:rPr>
                <w:rFonts w:eastAsia="MS Mincho"/>
                <w:sz w:val="20"/>
                <w:szCs w:val="20"/>
                <w:lang w:val="en-GB"/>
              </w:rPr>
              <w:t>53 (0</w:t>
            </w:r>
            <w:r w:rsidR="00C24AA5" w:rsidRPr="003E5811">
              <w:rPr>
                <w:rFonts w:eastAsia="MS Mincho"/>
                <w:sz w:val="20"/>
                <w:szCs w:val="20"/>
                <w:lang w:val="en-GB"/>
              </w:rPr>
              <w:t>,</w:t>
            </w:r>
            <w:r w:rsidRPr="003E5811">
              <w:rPr>
                <w:rFonts w:eastAsia="MS Mincho"/>
                <w:sz w:val="20"/>
                <w:szCs w:val="20"/>
                <w:lang w:val="en-GB"/>
              </w:rPr>
              <w:t>30, 21</w:t>
            </w:r>
            <w:r w:rsidR="00C24AA5" w:rsidRPr="003E5811">
              <w:rPr>
                <w:rFonts w:eastAsia="MS Mincho"/>
                <w:sz w:val="20"/>
                <w:szCs w:val="20"/>
                <w:lang w:val="en-GB"/>
              </w:rPr>
              <w:t>,</w:t>
            </w:r>
            <w:r w:rsidRPr="003E5811">
              <w:rPr>
                <w:rFonts w:eastAsia="MS Mincho"/>
                <w:sz w:val="20"/>
                <w:szCs w:val="20"/>
                <w:lang w:val="en-GB"/>
              </w:rPr>
              <w:t>.64)</w:t>
            </w:r>
          </w:p>
        </w:tc>
        <w:tc>
          <w:tcPr>
            <w:tcW w:w="859" w:type="pct"/>
            <w:shd w:val="clear" w:color="auto" w:fill="auto"/>
          </w:tcPr>
          <w:p w14:paraId="1B4590A4" w14:textId="77777777" w:rsidR="0044770D" w:rsidRPr="003E5811" w:rsidRDefault="0044770D" w:rsidP="00720764">
            <w:pPr>
              <w:pStyle w:val="Paragraph"/>
              <w:overflowPunct w:val="0"/>
              <w:autoSpaceDE w:val="0"/>
              <w:autoSpaceDN w:val="0"/>
              <w:adjustRightInd w:val="0"/>
              <w:spacing w:after="0"/>
              <w:jc w:val="center"/>
              <w:textAlignment w:val="baseline"/>
              <w:rPr>
                <w:rFonts w:eastAsia="MS Mincho"/>
                <w:sz w:val="20"/>
                <w:szCs w:val="20"/>
                <w:lang w:val="en-GB"/>
              </w:rPr>
            </w:pPr>
          </w:p>
        </w:tc>
      </w:tr>
    </w:tbl>
    <w:p w14:paraId="346DED21" w14:textId="77777777" w:rsidR="00F358F8" w:rsidRPr="003E5811" w:rsidRDefault="00F358F8" w:rsidP="004610F8">
      <w:pPr>
        <w:tabs>
          <w:tab w:val="clear" w:pos="567"/>
          <w:tab w:val="left" w:pos="0"/>
        </w:tabs>
        <w:spacing w:line="240" w:lineRule="auto"/>
        <w:jc w:val="both"/>
        <w:rPr>
          <w:sz w:val="18"/>
          <w:szCs w:val="18"/>
        </w:rPr>
      </w:pPr>
      <w:r w:rsidRPr="003E5811">
        <w:rPr>
          <w:sz w:val="18"/>
          <w:szCs w:val="18"/>
          <w:vertAlign w:val="superscript"/>
        </w:rPr>
        <w:t>a</w:t>
      </w:r>
      <w:r w:rsidRPr="003E5811">
        <w:rPr>
          <w:sz w:val="18"/>
          <w:szCs w:val="18"/>
        </w:rPr>
        <w:t xml:space="preserve"> </w:t>
      </w:r>
      <w:r w:rsidRPr="003E5811">
        <w:rPr>
          <w:sz w:val="18"/>
          <w:szCs w:val="18"/>
          <w:lang w:val="en-GB"/>
        </w:rPr>
        <w:t>Na</w:t>
      </w:r>
      <w:r w:rsidRPr="003E5811">
        <w:rPr>
          <w:sz w:val="18"/>
          <w:szCs w:val="18"/>
        </w:rPr>
        <w:t xml:space="preserve"> </w:t>
      </w:r>
      <w:r w:rsidRPr="003E5811">
        <w:rPr>
          <w:sz w:val="18"/>
          <w:szCs w:val="18"/>
          <w:lang w:val="en-GB"/>
        </w:rPr>
        <w:t>osnovu</w:t>
      </w:r>
      <w:r w:rsidRPr="003E5811">
        <w:rPr>
          <w:sz w:val="18"/>
          <w:szCs w:val="18"/>
        </w:rPr>
        <w:t xml:space="preserve"> </w:t>
      </w:r>
      <w:r w:rsidRPr="003E5811">
        <w:rPr>
          <w:sz w:val="18"/>
          <w:szCs w:val="18"/>
          <w:lang w:val="en-GB"/>
        </w:rPr>
        <w:t>doga</w:t>
      </w:r>
      <w:r w:rsidRPr="003E5811">
        <w:rPr>
          <w:sz w:val="18"/>
          <w:szCs w:val="18"/>
        </w:rPr>
        <w:t>đ</w:t>
      </w:r>
      <w:r w:rsidRPr="003E5811">
        <w:rPr>
          <w:sz w:val="18"/>
          <w:szCs w:val="18"/>
          <w:lang w:val="en-GB"/>
        </w:rPr>
        <w:t>aja</w:t>
      </w:r>
      <w:r w:rsidRPr="003E5811">
        <w:rPr>
          <w:sz w:val="18"/>
          <w:szCs w:val="18"/>
        </w:rPr>
        <w:t xml:space="preserve"> </w:t>
      </w:r>
      <w:r w:rsidRPr="003E5811">
        <w:rPr>
          <w:sz w:val="18"/>
          <w:szCs w:val="18"/>
          <w:lang w:val="en-GB"/>
        </w:rPr>
        <w:t>koji</w:t>
      </w:r>
      <w:r w:rsidRPr="003E5811">
        <w:rPr>
          <w:sz w:val="18"/>
          <w:szCs w:val="18"/>
        </w:rPr>
        <w:t xml:space="preserve"> </w:t>
      </w:r>
      <w:r w:rsidRPr="003E5811">
        <w:rPr>
          <w:sz w:val="18"/>
          <w:szCs w:val="18"/>
          <w:lang w:val="en-GB"/>
        </w:rPr>
        <w:t>su</w:t>
      </w:r>
      <w:r w:rsidRPr="003E5811">
        <w:rPr>
          <w:sz w:val="18"/>
          <w:szCs w:val="18"/>
        </w:rPr>
        <w:t xml:space="preserve"> </w:t>
      </w:r>
      <w:r w:rsidRPr="003E5811">
        <w:rPr>
          <w:sz w:val="18"/>
          <w:szCs w:val="18"/>
          <w:lang w:val="en-GB"/>
        </w:rPr>
        <w:t>se</w:t>
      </w:r>
      <w:r w:rsidR="00C24AA5" w:rsidRPr="003E5811">
        <w:rPr>
          <w:sz w:val="18"/>
          <w:szCs w:val="18"/>
        </w:rPr>
        <w:t xml:space="preserve"> </w:t>
      </w:r>
      <w:r w:rsidR="00C24AA5" w:rsidRPr="003E5811">
        <w:rPr>
          <w:sz w:val="18"/>
          <w:szCs w:val="18"/>
          <w:lang w:val="en-GB"/>
        </w:rPr>
        <w:t>javili</w:t>
      </w:r>
      <w:r w:rsidR="00C24AA5" w:rsidRPr="003E5811">
        <w:rPr>
          <w:sz w:val="18"/>
          <w:szCs w:val="18"/>
        </w:rPr>
        <w:t xml:space="preserve"> </w:t>
      </w:r>
      <w:r w:rsidR="00C24AA5" w:rsidRPr="003E5811">
        <w:rPr>
          <w:sz w:val="18"/>
          <w:szCs w:val="18"/>
          <w:lang w:val="en-GB"/>
        </w:rPr>
        <w:t>u</w:t>
      </w:r>
      <w:r w:rsidR="00C24AA5" w:rsidRPr="003E5811">
        <w:rPr>
          <w:sz w:val="18"/>
          <w:szCs w:val="18"/>
        </w:rPr>
        <w:t xml:space="preserve"> </w:t>
      </w:r>
      <w:r w:rsidR="00C24AA5" w:rsidRPr="003E5811">
        <w:rPr>
          <w:sz w:val="18"/>
          <w:szCs w:val="18"/>
          <w:lang w:val="en-GB"/>
        </w:rPr>
        <w:t>vrijeme</w:t>
      </w:r>
      <w:r w:rsidR="00C24AA5" w:rsidRPr="003E5811">
        <w:rPr>
          <w:sz w:val="18"/>
          <w:szCs w:val="18"/>
        </w:rPr>
        <w:t xml:space="preserve"> </w:t>
      </w:r>
      <w:r w:rsidR="00C24AA5" w:rsidRPr="003E5811">
        <w:rPr>
          <w:sz w:val="18"/>
          <w:szCs w:val="18"/>
          <w:lang w:val="en-GB"/>
        </w:rPr>
        <w:t>terapije</w:t>
      </w:r>
      <w:r w:rsidRPr="003E5811">
        <w:rPr>
          <w:sz w:val="18"/>
          <w:szCs w:val="18"/>
        </w:rPr>
        <w:t xml:space="preserve"> </w:t>
      </w:r>
      <w:r w:rsidRPr="003E5811">
        <w:rPr>
          <w:sz w:val="18"/>
          <w:szCs w:val="18"/>
          <w:lang w:val="en-GB"/>
        </w:rPr>
        <w:t>ili</w:t>
      </w:r>
      <w:r w:rsidRPr="003E5811">
        <w:rPr>
          <w:sz w:val="18"/>
          <w:szCs w:val="18"/>
        </w:rPr>
        <w:t xml:space="preserve"> </w:t>
      </w:r>
      <w:r w:rsidRPr="003E5811">
        <w:rPr>
          <w:sz w:val="18"/>
          <w:szCs w:val="18"/>
          <w:lang w:val="en-GB"/>
        </w:rPr>
        <w:t>u</w:t>
      </w:r>
      <w:r w:rsidRPr="003E5811">
        <w:rPr>
          <w:sz w:val="18"/>
          <w:szCs w:val="18"/>
        </w:rPr>
        <w:t xml:space="preserve"> </w:t>
      </w:r>
      <w:r w:rsidRPr="003E5811">
        <w:rPr>
          <w:sz w:val="18"/>
          <w:szCs w:val="18"/>
          <w:lang w:val="en-GB"/>
        </w:rPr>
        <w:t>roku</w:t>
      </w:r>
      <w:r w:rsidRPr="003E5811">
        <w:rPr>
          <w:sz w:val="18"/>
          <w:szCs w:val="18"/>
        </w:rPr>
        <w:t xml:space="preserve"> </w:t>
      </w:r>
      <w:r w:rsidRPr="003E5811">
        <w:rPr>
          <w:sz w:val="18"/>
          <w:szCs w:val="18"/>
          <w:lang w:val="en-GB"/>
        </w:rPr>
        <w:t>od</w:t>
      </w:r>
      <w:r w:rsidRPr="003E5811">
        <w:rPr>
          <w:sz w:val="18"/>
          <w:szCs w:val="18"/>
        </w:rPr>
        <w:t xml:space="preserve"> 28</w:t>
      </w:r>
      <w:r w:rsidR="00C24AA5" w:rsidRPr="003E5811">
        <w:rPr>
          <w:sz w:val="18"/>
          <w:szCs w:val="18"/>
          <w:lang w:val="en-GB"/>
        </w:rPr>
        <w:t> </w:t>
      </w:r>
      <w:r w:rsidRPr="003E5811">
        <w:rPr>
          <w:sz w:val="18"/>
          <w:szCs w:val="18"/>
          <w:lang w:val="en-GB"/>
        </w:rPr>
        <w:t>dana</w:t>
      </w:r>
      <w:r w:rsidRPr="003E5811">
        <w:rPr>
          <w:sz w:val="18"/>
          <w:szCs w:val="18"/>
        </w:rPr>
        <w:t xml:space="preserve"> </w:t>
      </w:r>
      <w:r w:rsidRPr="003E5811">
        <w:rPr>
          <w:sz w:val="18"/>
          <w:szCs w:val="18"/>
          <w:lang w:val="en-GB"/>
        </w:rPr>
        <w:t>od</w:t>
      </w:r>
      <w:r w:rsidRPr="003E5811">
        <w:rPr>
          <w:sz w:val="18"/>
          <w:szCs w:val="18"/>
        </w:rPr>
        <w:t xml:space="preserve"> </w:t>
      </w:r>
      <w:r w:rsidR="00C24AA5" w:rsidRPr="003E5811">
        <w:rPr>
          <w:sz w:val="18"/>
          <w:szCs w:val="18"/>
          <w:lang w:val="en-GB"/>
        </w:rPr>
        <w:t>obustave</w:t>
      </w:r>
      <w:r w:rsidRPr="003E5811">
        <w:rPr>
          <w:sz w:val="18"/>
          <w:szCs w:val="18"/>
        </w:rPr>
        <w:t xml:space="preserve"> </w:t>
      </w:r>
      <w:r w:rsidRPr="003E5811">
        <w:rPr>
          <w:sz w:val="18"/>
          <w:szCs w:val="18"/>
          <w:lang w:val="en-GB"/>
        </w:rPr>
        <w:t>terapije</w:t>
      </w:r>
      <w:r w:rsidRPr="003E5811">
        <w:rPr>
          <w:sz w:val="18"/>
          <w:szCs w:val="18"/>
        </w:rPr>
        <w:t>.</w:t>
      </w:r>
    </w:p>
    <w:p w14:paraId="782EE918" w14:textId="6686E822" w:rsidR="00F358F8" w:rsidRPr="003E5811" w:rsidRDefault="00F358F8" w:rsidP="004610F8">
      <w:pPr>
        <w:tabs>
          <w:tab w:val="clear" w:pos="567"/>
          <w:tab w:val="left" w:pos="0"/>
        </w:tabs>
        <w:spacing w:line="240" w:lineRule="auto"/>
        <w:jc w:val="both"/>
        <w:rPr>
          <w:sz w:val="18"/>
          <w:szCs w:val="18"/>
        </w:rPr>
      </w:pPr>
      <w:r w:rsidRPr="003E5811">
        <w:rPr>
          <w:sz w:val="18"/>
          <w:szCs w:val="18"/>
          <w:vertAlign w:val="superscript"/>
        </w:rPr>
        <w:t xml:space="preserve">b </w:t>
      </w:r>
      <w:r w:rsidRPr="003E5811">
        <w:rPr>
          <w:sz w:val="18"/>
          <w:szCs w:val="18"/>
          <w:lang w:val="en-GB"/>
        </w:rPr>
        <w:t>Grupa</w:t>
      </w:r>
      <w:r w:rsidRPr="003E5811">
        <w:rPr>
          <w:sz w:val="18"/>
          <w:szCs w:val="18"/>
        </w:rPr>
        <w:t xml:space="preserve"> </w:t>
      </w:r>
      <w:r w:rsidR="00564751">
        <w:rPr>
          <w:sz w:val="18"/>
          <w:szCs w:val="18"/>
          <w:lang w:val="en-GB"/>
        </w:rPr>
        <w:t>koja je primala</w:t>
      </w:r>
      <w:r w:rsidRPr="003E5811">
        <w:rPr>
          <w:sz w:val="18"/>
          <w:szCs w:val="18"/>
        </w:rPr>
        <w:t xml:space="preserve"> </w:t>
      </w:r>
      <w:r w:rsidRPr="003E5811">
        <w:rPr>
          <w:sz w:val="18"/>
          <w:szCs w:val="18"/>
          <w:lang w:val="en-GB"/>
        </w:rPr>
        <w:t>tofacitinib</w:t>
      </w:r>
      <w:r w:rsidRPr="003E5811">
        <w:rPr>
          <w:sz w:val="18"/>
          <w:szCs w:val="18"/>
        </w:rPr>
        <w:t xml:space="preserve"> </w:t>
      </w:r>
      <w:r w:rsidRPr="003E5811">
        <w:rPr>
          <w:sz w:val="18"/>
          <w:szCs w:val="18"/>
          <w:lang w:val="en-GB"/>
        </w:rPr>
        <w:t>od</w:t>
      </w:r>
      <w:r w:rsidRPr="003E5811">
        <w:rPr>
          <w:sz w:val="18"/>
          <w:szCs w:val="18"/>
        </w:rPr>
        <w:t xml:space="preserve"> 10</w:t>
      </w:r>
      <w:r w:rsidRPr="003E5811">
        <w:rPr>
          <w:sz w:val="18"/>
          <w:szCs w:val="18"/>
          <w:lang w:val="en-GB"/>
        </w:rPr>
        <w:t> mg</w:t>
      </w:r>
      <w:r w:rsidRPr="003E5811">
        <w:rPr>
          <w:sz w:val="18"/>
          <w:szCs w:val="18"/>
        </w:rPr>
        <w:t xml:space="preserve"> </w:t>
      </w:r>
      <w:r w:rsidRPr="003E5811">
        <w:rPr>
          <w:sz w:val="18"/>
          <w:szCs w:val="18"/>
          <w:lang w:val="en-GB"/>
        </w:rPr>
        <w:t>dva</w:t>
      </w:r>
      <w:r w:rsidRPr="003E5811">
        <w:rPr>
          <w:sz w:val="18"/>
          <w:szCs w:val="18"/>
        </w:rPr>
        <w:t xml:space="preserve"> </w:t>
      </w:r>
      <w:r w:rsidRPr="003E5811">
        <w:rPr>
          <w:sz w:val="18"/>
          <w:szCs w:val="18"/>
          <w:lang w:val="en-GB"/>
        </w:rPr>
        <w:t>puta</w:t>
      </w:r>
      <w:r w:rsidRPr="003E5811">
        <w:rPr>
          <w:sz w:val="18"/>
          <w:szCs w:val="18"/>
        </w:rPr>
        <w:t xml:space="preserve"> </w:t>
      </w:r>
      <w:r w:rsidRPr="003E5811">
        <w:rPr>
          <w:sz w:val="18"/>
          <w:szCs w:val="18"/>
          <w:lang w:val="en-GB"/>
        </w:rPr>
        <w:t>dnevno</w:t>
      </w:r>
      <w:r w:rsidRPr="003E5811">
        <w:rPr>
          <w:sz w:val="18"/>
          <w:szCs w:val="18"/>
        </w:rPr>
        <w:t xml:space="preserve"> </w:t>
      </w:r>
      <w:r w:rsidRPr="003E5811">
        <w:rPr>
          <w:sz w:val="18"/>
          <w:szCs w:val="18"/>
          <w:lang w:val="en-GB"/>
        </w:rPr>
        <w:t>uklju</w:t>
      </w:r>
      <w:r w:rsidRPr="003E5811">
        <w:rPr>
          <w:sz w:val="18"/>
          <w:szCs w:val="18"/>
        </w:rPr>
        <w:t>č</w:t>
      </w:r>
      <w:r w:rsidRPr="003E5811">
        <w:rPr>
          <w:sz w:val="18"/>
          <w:szCs w:val="18"/>
          <w:lang w:val="en-GB"/>
        </w:rPr>
        <w:t>uje</w:t>
      </w:r>
      <w:r w:rsidRPr="003E5811">
        <w:rPr>
          <w:sz w:val="18"/>
          <w:szCs w:val="18"/>
        </w:rPr>
        <w:t xml:space="preserve"> </w:t>
      </w:r>
      <w:r w:rsidRPr="003E5811">
        <w:rPr>
          <w:sz w:val="18"/>
          <w:szCs w:val="18"/>
          <w:lang w:val="en-GB"/>
        </w:rPr>
        <w:t>podatke</w:t>
      </w:r>
      <w:r w:rsidRPr="003E5811">
        <w:rPr>
          <w:sz w:val="18"/>
          <w:szCs w:val="18"/>
        </w:rPr>
        <w:t xml:space="preserve"> </w:t>
      </w:r>
      <w:r w:rsidRPr="003E5811">
        <w:rPr>
          <w:sz w:val="18"/>
          <w:szCs w:val="18"/>
          <w:lang w:val="en-GB"/>
        </w:rPr>
        <w:t>pacijenata</w:t>
      </w:r>
      <w:r w:rsidRPr="003E5811">
        <w:rPr>
          <w:sz w:val="18"/>
          <w:szCs w:val="18"/>
        </w:rPr>
        <w:t xml:space="preserve"> </w:t>
      </w:r>
      <w:r w:rsidRPr="003E5811">
        <w:rPr>
          <w:sz w:val="18"/>
          <w:szCs w:val="18"/>
          <w:lang w:val="en-GB"/>
        </w:rPr>
        <w:t>koji</w:t>
      </w:r>
      <w:r w:rsidRPr="003E5811">
        <w:rPr>
          <w:sz w:val="18"/>
          <w:szCs w:val="18"/>
        </w:rPr>
        <w:t xml:space="preserve"> </w:t>
      </w:r>
      <w:r w:rsidRPr="003E5811">
        <w:rPr>
          <w:sz w:val="18"/>
          <w:szCs w:val="18"/>
          <w:lang w:val="en-GB"/>
        </w:rPr>
        <w:t>su</w:t>
      </w:r>
      <w:r w:rsidRPr="003E5811">
        <w:rPr>
          <w:sz w:val="18"/>
          <w:szCs w:val="18"/>
        </w:rPr>
        <w:t xml:space="preserve"> </w:t>
      </w:r>
      <w:r w:rsidRPr="003E5811">
        <w:rPr>
          <w:sz w:val="18"/>
          <w:szCs w:val="18"/>
          <w:lang w:val="en-GB"/>
        </w:rPr>
        <w:t>pre</w:t>
      </w:r>
      <w:r w:rsidRPr="003E5811">
        <w:rPr>
          <w:sz w:val="18"/>
          <w:szCs w:val="18"/>
        </w:rPr>
        <w:t>š</w:t>
      </w:r>
      <w:r w:rsidRPr="003E5811">
        <w:rPr>
          <w:sz w:val="18"/>
          <w:szCs w:val="18"/>
          <w:lang w:val="en-GB"/>
        </w:rPr>
        <w:t>li</w:t>
      </w:r>
      <w:r w:rsidRPr="003E5811">
        <w:rPr>
          <w:sz w:val="18"/>
          <w:szCs w:val="18"/>
        </w:rPr>
        <w:t xml:space="preserve"> </w:t>
      </w:r>
      <w:r w:rsidRPr="003E5811">
        <w:rPr>
          <w:sz w:val="18"/>
          <w:szCs w:val="18"/>
          <w:lang w:val="en-GB"/>
        </w:rPr>
        <w:t>sa</w:t>
      </w:r>
      <w:r w:rsidRPr="003E5811">
        <w:rPr>
          <w:sz w:val="18"/>
          <w:szCs w:val="18"/>
        </w:rPr>
        <w:t xml:space="preserve"> </w:t>
      </w:r>
      <w:r w:rsidRPr="003E5811">
        <w:rPr>
          <w:sz w:val="18"/>
          <w:szCs w:val="18"/>
          <w:lang w:val="en-GB"/>
        </w:rPr>
        <w:t>tofacitiniba</w:t>
      </w:r>
      <w:r w:rsidRPr="003E5811">
        <w:rPr>
          <w:sz w:val="18"/>
          <w:szCs w:val="18"/>
        </w:rPr>
        <w:t xml:space="preserve"> </w:t>
      </w:r>
      <w:r w:rsidRPr="003E5811">
        <w:rPr>
          <w:sz w:val="18"/>
          <w:szCs w:val="18"/>
          <w:lang w:val="en-GB"/>
        </w:rPr>
        <w:t>od</w:t>
      </w:r>
      <w:r w:rsidRPr="003E5811">
        <w:rPr>
          <w:sz w:val="18"/>
          <w:szCs w:val="18"/>
        </w:rPr>
        <w:t xml:space="preserve"> 10</w:t>
      </w:r>
      <w:r w:rsidRPr="003E5811">
        <w:rPr>
          <w:sz w:val="18"/>
          <w:szCs w:val="18"/>
          <w:lang w:val="en-GB"/>
        </w:rPr>
        <w:t> mg</w:t>
      </w:r>
      <w:r w:rsidRPr="003E5811">
        <w:rPr>
          <w:sz w:val="18"/>
          <w:szCs w:val="18"/>
        </w:rPr>
        <w:t xml:space="preserve"> </w:t>
      </w:r>
      <w:r w:rsidRPr="003E5811">
        <w:rPr>
          <w:sz w:val="18"/>
          <w:szCs w:val="18"/>
          <w:lang w:val="en-GB"/>
        </w:rPr>
        <w:t>dva</w:t>
      </w:r>
      <w:r w:rsidRPr="003E5811">
        <w:rPr>
          <w:sz w:val="18"/>
          <w:szCs w:val="18"/>
        </w:rPr>
        <w:t xml:space="preserve"> </w:t>
      </w:r>
      <w:r w:rsidRPr="003E5811">
        <w:rPr>
          <w:sz w:val="18"/>
          <w:szCs w:val="18"/>
          <w:lang w:val="en-GB"/>
        </w:rPr>
        <w:t>puta</w:t>
      </w:r>
      <w:r w:rsidRPr="003E5811">
        <w:rPr>
          <w:sz w:val="18"/>
          <w:szCs w:val="18"/>
        </w:rPr>
        <w:t xml:space="preserve"> </w:t>
      </w:r>
      <w:r w:rsidRPr="003E5811">
        <w:rPr>
          <w:sz w:val="18"/>
          <w:szCs w:val="18"/>
          <w:lang w:val="en-GB"/>
        </w:rPr>
        <w:t>dnevno</w:t>
      </w:r>
      <w:r w:rsidRPr="003E5811">
        <w:rPr>
          <w:sz w:val="18"/>
          <w:szCs w:val="18"/>
        </w:rPr>
        <w:t xml:space="preserve"> </w:t>
      </w:r>
      <w:r w:rsidRPr="003E5811">
        <w:rPr>
          <w:sz w:val="18"/>
          <w:szCs w:val="18"/>
          <w:lang w:val="en-GB"/>
        </w:rPr>
        <w:t>na</w:t>
      </w:r>
      <w:r w:rsidRPr="003E5811">
        <w:rPr>
          <w:sz w:val="18"/>
          <w:szCs w:val="18"/>
        </w:rPr>
        <w:t xml:space="preserve"> </w:t>
      </w:r>
      <w:r w:rsidRPr="003E5811">
        <w:rPr>
          <w:sz w:val="18"/>
          <w:szCs w:val="18"/>
          <w:lang w:val="en-GB"/>
        </w:rPr>
        <w:t>tofacitinib</w:t>
      </w:r>
      <w:r w:rsidRPr="003E5811">
        <w:rPr>
          <w:sz w:val="18"/>
          <w:szCs w:val="18"/>
        </w:rPr>
        <w:t xml:space="preserve"> </w:t>
      </w:r>
      <w:r w:rsidRPr="003E5811">
        <w:rPr>
          <w:sz w:val="18"/>
          <w:szCs w:val="18"/>
          <w:lang w:val="en-GB"/>
        </w:rPr>
        <w:t>od</w:t>
      </w:r>
      <w:r w:rsidRPr="003E5811">
        <w:rPr>
          <w:sz w:val="18"/>
          <w:szCs w:val="18"/>
        </w:rPr>
        <w:t xml:space="preserve"> 5</w:t>
      </w:r>
      <w:r w:rsidRPr="003E5811">
        <w:rPr>
          <w:sz w:val="18"/>
          <w:szCs w:val="18"/>
          <w:lang w:val="en-GB"/>
        </w:rPr>
        <w:t> mg</w:t>
      </w:r>
      <w:r w:rsidRPr="003E5811">
        <w:rPr>
          <w:sz w:val="18"/>
          <w:szCs w:val="18"/>
        </w:rPr>
        <w:t xml:space="preserve"> </w:t>
      </w:r>
      <w:r w:rsidRPr="003E5811">
        <w:rPr>
          <w:sz w:val="18"/>
          <w:szCs w:val="18"/>
          <w:lang w:val="en-GB"/>
        </w:rPr>
        <w:t>dva</w:t>
      </w:r>
      <w:r w:rsidRPr="003E5811">
        <w:rPr>
          <w:sz w:val="18"/>
          <w:szCs w:val="18"/>
        </w:rPr>
        <w:t xml:space="preserve"> </w:t>
      </w:r>
      <w:r w:rsidRPr="003E5811">
        <w:rPr>
          <w:sz w:val="18"/>
          <w:szCs w:val="18"/>
          <w:lang w:val="en-GB"/>
        </w:rPr>
        <w:t>puta</w:t>
      </w:r>
      <w:r w:rsidRPr="003E5811">
        <w:rPr>
          <w:sz w:val="18"/>
          <w:szCs w:val="18"/>
        </w:rPr>
        <w:t xml:space="preserve"> </w:t>
      </w:r>
      <w:r w:rsidRPr="003E5811">
        <w:rPr>
          <w:sz w:val="18"/>
          <w:szCs w:val="18"/>
          <w:lang w:val="en-GB"/>
        </w:rPr>
        <w:t>dnevno</w:t>
      </w:r>
      <w:r w:rsidRPr="003E5811">
        <w:rPr>
          <w:sz w:val="18"/>
          <w:szCs w:val="18"/>
        </w:rPr>
        <w:t xml:space="preserve"> </w:t>
      </w:r>
      <w:r w:rsidRPr="003E5811">
        <w:rPr>
          <w:sz w:val="18"/>
          <w:szCs w:val="18"/>
          <w:lang w:val="en-GB"/>
        </w:rPr>
        <w:t>kao</w:t>
      </w:r>
      <w:r w:rsidRPr="003E5811">
        <w:rPr>
          <w:sz w:val="18"/>
          <w:szCs w:val="18"/>
        </w:rPr>
        <w:t xml:space="preserve"> </w:t>
      </w:r>
      <w:r w:rsidRPr="003E5811">
        <w:rPr>
          <w:sz w:val="18"/>
          <w:szCs w:val="18"/>
          <w:lang w:val="en-GB"/>
        </w:rPr>
        <w:t>rezultat</w:t>
      </w:r>
      <w:r w:rsidRPr="003E5811">
        <w:rPr>
          <w:sz w:val="18"/>
          <w:szCs w:val="18"/>
        </w:rPr>
        <w:t xml:space="preserve"> </w:t>
      </w:r>
      <w:r w:rsidRPr="003E5811">
        <w:rPr>
          <w:sz w:val="18"/>
          <w:szCs w:val="18"/>
          <w:lang w:val="en-GB"/>
        </w:rPr>
        <w:t>modifikacije</w:t>
      </w:r>
      <w:r w:rsidRPr="003E5811">
        <w:rPr>
          <w:sz w:val="18"/>
          <w:szCs w:val="18"/>
        </w:rPr>
        <w:t xml:space="preserve"> </w:t>
      </w:r>
      <w:r w:rsidRPr="003E5811">
        <w:rPr>
          <w:sz w:val="18"/>
          <w:szCs w:val="18"/>
          <w:lang w:val="en-GB"/>
        </w:rPr>
        <w:t>studije</w:t>
      </w:r>
      <w:r w:rsidRPr="003E5811">
        <w:rPr>
          <w:sz w:val="18"/>
          <w:szCs w:val="18"/>
        </w:rPr>
        <w:t>.</w:t>
      </w:r>
    </w:p>
    <w:p w14:paraId="3AB14351" w14:textId="31CF3BB8" w:rsidR="00F358F8" w:rsidRPr="003E5811" w:rsidRDefault="00F358F8" w:rsidP="004610F8">
      <w:pPr>
        <w:tabs>
          <w:tab w:val="clear" w:pos="567"/>
          <w:tab w:val="left" w:pos="0"/>
        </w:tabs>
        <w:spacing w:line="240" w:lineRule="auto"/>
        <w:jc w:val="both"/>
        <w:rPr>
          <w:sz w:val="18"/>
          <w:szCs w:val="18"/>
        </w:rPr>
      </w:pPr>
      <w:r w:rsidRPr="003E5811">
        <w:rPr>
          <w:sz w:val="18"/>
          <w:szCs w:val="18"/>
          <w:vertAlign w:val="superscript"/>
        </w:rPr>
        <w:t xml:space="preserve">c </w:t>
      </w:r>
      <w:r w:rsidRPr="003E5811">
        <w:rPr>
          <w:sz w:val="18"/>
          <w:szCs w:val="18"/>
          <w:lang w:val="en-GB"/>
        </w:rPr>
        <w:t>Kombinovan</w:t>
      </w:r>
      <w:r w:rsidR="00564751">
        <w:rPr>
          <w:sz w:val="18"/>
          <w:szCs w:val="18"/>
          <w:lang w:val="en-GB"/>
        </w:rPr>
        <w:t xml:space="preserve">a primjena </w:t>
      </w:r>
      <w:r w:rsidRPr="003E5811">
        <w:rPr>
          <w:sz w:val="18"/>
          <w:szCs w:val="18"/>
        </w:rPr>
        <w:t xml:space="preserve"> </w:t>
      </w:r>
      <w:r w:rsidRPr="003E5811">
        <w:rPr>
          <w:sz w:val="18"/>
          <w:szCs w:val="18"/>
          <w:lang w:val="en-GB"/>
        </w:rPr>
        <w:t>tofacitinib</w:t>
      </w:r>
      <w:r w:rsidR="00564751">
        <w:rPr>
          <w:sz w:val="18"/>
          <w:szCs w:val="18"/>
          <w:lang w:val="en-GB"/>
        </w:rPr>
        <w:t>a</w:t>
      </w:r>
      <w:r w:rsidRPr="003E5811">
        <w:rPr>
          <w:sz w:val="18"/>
          <w:szCs w:val="18"/>
        </w:rPr>
        <w:t xml:space="preserve"> </w:t>
      </w:r>
      <w:r w:rsidRPr="003E5811">
        <w:rPr>
          <w:sz w:val="18"/>
          <w:szCs w:val="18"/>
          <w:lang w:val="en-GB"/>
        </w:rPr>
        <w:t>od</w:t>
      </w:r>
      <w:r w:rsidRPr="003E5811">
        <w:rPr>
          <w:sz w:val="18"/>
          <w:szCs w:val="18"/>
        </w:rPr>
        <w:t xml:space="preserve"> 5</w:t>
      </w:r>
      <w:r w:rsidRPr="003E5811">
        <w:rPr>
          <w:sz w:val="18"/>
          <w:szCs w:val="18"/>
          <w:lang w:val="en-GB"/>
        </w:rPr>
        <w:t> mg</w:t>
      </w:r>
      <w:r w:rsidRPr="003E5811">
        <w:rPr>
          <w:sz w:val="18"/>
          <w:szCs w:val="18"/>
        </w:rPr>
        <w:t xml:space="preserve"> </w:t>
      </w:r>
      <w:r w:rsidRPr="003E5811">
        <w:rPr>
          <w:sz w:val="18"/>
          <w:szCs w:val="18"/>
          <w:lang w:val="en-GB"/>
        </w:rPr>
        <w:t>dva</w:t>
      </w:r>
      <w:r w:rsidRPr="003E5811">
        <w:rPr>
          <w:sz w:val="18"/>
          <w:szCs w:val="18"/>
        </w:rPr>
        <w:t xml:space="preserve"> </w:t>
      </w:r>
      <w:r w:rsidRPr="003E5811">
        <w:rPr>
          <w:sz w:val="18"/>
          <w:szCs w:val="18"/>
          <w:lang w:val="en-GB"/>
        </w:rPr>
        <w:t>puta</w:t>
      </w:r>
      <w:r w:rsidRPr="003E5811">
        <w:rPr>
          <w:sz w:val="18"/>
          <w:szCs w:val="18"/>
        </w:rPr>
        <w:t xml:space="preserve"> </w:t>
      </w:r>
      <w:r w:rsidRPr="003E5811">
        <w:rPr>
          <w:sz w:val="18"/>
          <w:szCs w:val="18"/>
          <w:lang w:val="en-GB"/>
        </w:rPr>
        <w:t>dnevno</w:t>
      </w:r>
      <w:r w:rsidRPr="003E5811">
        <w:rPr>
          <w:sz w:val="18"/>
          <w:szCs w:val="18"/>
        </w:rPr>
        <w:t xml:space="preserve"> </w:t>
      </w:r>
      <w:r w:rsidRPr="003E5811">
        <w:rPr>
          <w:sz w:val="18"/>
          <w:szCs w:val="18"/>
          <w:lang w:val="en-GB"/>
        </w:rPr>
        <w:t>i</w:t>
      </w:r>
      <w:r w:rsidRPr="003E5811">
        <w:rPr>
          <w:sz w:val="18"/>
          <w:szCs w:val="18"/>
        </w:rPr>
        <w:t xml:space="preserve"> </w:t>
      </w:r>
      <w:r w:rsidRPr="003E5811">
        <w:rPr>
          <w:sz w:val="18"/>
          <w:szCs w:val="18"/>
          <w:lang w:val="en-GB"/>
        </w:rPr>
        <w:t>tofacitinib</w:t>
      </w:r>
      <w:r w:rsidR="00564751">
        <w:rPr>
          <w:sz w:val="18"/>
          <w:szCs w:val="18"/>
          <w:lang w:val="en-GB"/>
        </w:rPr>
        <w:t>a</w:t>
      </w:r>
      <w:r w:rsidRPr="003E5811">
        <w:rPr>
          <w:sz w:val="18"/>
          <w:szCs w:val="18"/>
        </w:rPr>
        <w:t xml:space="preserve"> </w:t>
      </w:r>
      <w:r w:rsidRPr="003E5811">
        <w:rPr>
          <w:sz w:val="18"/>
          <w:szCs w:val="18"/>
          <w:lang w:val="en-GB"/>
        </w:rPr>
        <w:t>od</w:t>
      </w:r>
      <w:r w:rsidRPr="003E5811">
        <w:rPr>
          <w:sz w:val="18"/>
          <w:szCs w:val="18"/>
        </w:rPr>
        <w:t xml:space="preserve"> 10</w:t>
      </w:r>
      <w:r w:rsidRPr="003E5811">
        <w:rPr>
          <w:sz w:val="18"/>
          <w:szCs w:val="18"/>
          <w:lang w:val="en-GB"/>
        </w:rPr>
        <w:t> mg</w:t>
      </w:r>
      <w:r w:rsidRPr="003E5811">
        <w:rPr>
          <w:sz w:val="18"/>
          <w:szCs w:val="18"/>
        </w:rPr>
        <w:t xml:space="preserve"> </w:t>
      </w:r>
      <w:r w:rsidRPr="003E5811">
        <w:rPr>
          <w:sz w:val="18"/>
          <w:szCs w:val="18"/>
          <w:lang w:val="en-GB"/>
        </w:rPr>
        <w:t>dva</w:t>
      </w:r>
      <w:r w:rsidRPr="003E5811">
        <w:rPr>
          <w:sz w:val="18"/>
          <w:szCs w:val="18"/>
        </w:rPr>
        <w:t xml:space="preserve"> </w:t>
      </w:r>
      <w:r w:rsidRPr="003E5811">
        <w:rPr>
          <w:sz w:val="18"/>
          <w:szCs w:val="18"/>
          <w:lang w:val="en-GB"/>
        </w:rPr>
        <w:t>puta</w:t>
      </w:r>
      <w:r w:rsidRPr="003E5811">
        <w:rPr>
          <w:sz w:val="18"/>
          <w:szCs w:val="18"/>
        </w:rPr>
        <w:t xml:space="preserve"> </w:t>
      </w:r>
      <w:r w:rsidRPr="003E5811">
        <w:rPr>
          <w:sz w:val="18"/>
          <w:szCs w:val="18"/>
          <w:lang w:val="en-GB"/>
        </w:rPr>
        <w:t>dnevno</w:t>
      </w:r>
      <w:r w:rsidRPr="003E5811">
        <w:rPr>
          <w:sz w:val="18"/>
          <w:szCs w:val="18"/>
        </w:rPr>
        <w:t>.</w:t>
      </w:r>
    </w:p>
    <w:p w14:paraId="3D704F2C" w14:textId="77777777" w:rsidR="00564751" w:rsidRPr="003E5811" w:rsidRDefault="00F358F8" w:rsidP="004610F8">
      <w:pPr>
        <w:tabs>
          <w:tab w:val="clear" w:pos="567"/>
          <w:tab w:val="left" w:pos="709"/>
        </w:tabs>
        <w:spacing w:line="240" w:lineRule="auto"/>
        <w:jc w:val="both"/>
        <w:rPr>
          <w:sz w:val="18"/>
          <w:szCs w:val="18"/>
        </w:rPr>
      </w:pPr>
      <w:r w:rsidRPr="003E5811">
        <w:rPr>
          <w:sz w:val="18"/>
          <w:szCs w:val="18"/>
        </w:rPr>
        <w:t>Skraćenice: TNF = faktor nekroze tumora, IR = stopa incidencije, HR = odnos hazarda, CI = interval pouzdanosti, P</w:t>
      </w:r>
      <w:r w:rsidR="00F12901" w:rsidRPr="003E5811">
        <w:rPr>
          <w:sz w:val="18"/>
          <w:szCs w:val="18"/>
        </w:rPr>
        <w:t>Y</w:t>
      </w:r>
      <w:r w:rsidRPr="003E5811">
        <w:rPr>
          <w:sz w:val="18"/>
          <w:szCs w:val="18"/>
        </w:rPr>
        <w:t>= pacijent godina, CV = kardiovaskularni, Inf = beskonačnost</w:t>
      </w:r>
    </w:p>
    <w:p w14:paraId="189A0F2C" w14:textId="77777777" w:rsidR="00F358F8" w:rsidRPr="00823F8F" w:rsidRDefault="00F358F8" w:rsidP="004610F8">
      <w:pPr>
        <w:tabs>
          <w:tab w:val="clear" w:pos="567"/>
          <w:tab w:val="left" w:pos="709"/>
        </w:tabs>
        <w:spacing w:line="240" w:lineRule="auto"/>
        <w:jc w:val="both"/>
        <w:rPr>
          <w:lang w:val="hr-HR"/>
        </w:rPr>
      </w:pPr>
    </w:p>
    <w:p w14:paraId="6944C9B2" w14:textId="77777777" w:rsidR="00BF79A4" w:rsidRPr="003E5811" w:rsidRDefault="00BF79A4" w:rsidP="00F80F53">
      <w:pPr>
        <w:tabs>
          <w:tab w:val="clear" w:pos="567"/>
          <w:tab w:val="left" w:pos="0"/>
        </w:tabs>
        <w:spacing w:line="240" w:lineRule="auto"/>
        <w:jc w:val="both"/>
        <w:rPr>
          <w:i/>
          <w:iCs/>
          <w:szCs w:val="22"/>
          <w:lang w:val="hr-HR"/>
        </w:rPr>
      </w:pPr>
      <w:r w:rsidRPr="003E5811">
        <w:rPr>
          <w:i/>
          <w:lang w:val="hr-HR"/>
        </w:rPr>
        <w:t>Psorijazni artritis</w:t>
      </w:r>
    </w:p>
    <w:p w14:paraId="0EFAB325" w14:textId="77777777" w:rsidR="00BF79A4" w:rsidRPr="003E5811" w:rsidRDefault="00BF79A4" w:rsidP="00F80F53">
      <w:pPr>
        <w:spacing w:line="240" w:lineRule="auto"/>
        <w:jc w:val="both"/>
        <w:rPr>
          <w:szCs w:val="22"/>
          <w:lang w:val="hr-HR"/>
        </w:rPr>
      </w:pPr>
      <w:r w:rsidRPr="003E5811">
        <w:rPr>
          <w:lang w:val="hr-HR"/>
        </w:rPr>
        <w:t>Efikasnost i bezbjednost film tableta tofacitiniba procjenjivana je u 2 randomizovane, dvostruko slijepe, placebo kontrolisane studije faze 3, kod odraslih pacijenata sa aktivnim psorijaznim artritisom (≥ 3 otečena i</w:t>
      </w:r>
      <w:r w:rsidR="00C81ABD" w:rsidRPr="003E5811">
        <w:rPr>
          <w:lang w:val="hr-HR"/>
        </w:rPr>
        <w:t xml:space="preserve"> </w:t>
      </w:r>
      <w:r w:rsidRPr="003E5811">
        <w:rPr>
          <w:lang w:val="hr-HR"/>
        </w:rPr>
        <w:t xml:space="preserve"> ≥ 3 osjetljiva zgloba). Prilikom skrining posjete, pacijenti su morali da boluju od aktivne plak psorijaze. Primarni parametri praćenja za obje studije, bili su procenat odgovora prema kriterijumu ACR20 i promjena u HAQ</w:t>
      </w:r>
      <w:r w:rsidRPr="003E5811">
        <w:rPr>
          <w:lang w:val="hr-HR"/>
        </w:rPr>
        <w:noBreakHyphen/>
        <w:t>DI-u u 3. mjesecu u odnosu na početne vrijednosti.</w:t>
      </w:r>
    </w:p>
    <w:p w14:paraId="42B7411F" w14:textId="77777777" w:rsidR="00BF79A4" w:rsidRPr="003E5811" w:rsidRDefault="00BF79A4" w:rsidP="00F80F53">
      <w:pPr>
        <w:jc w:val="both"/>
        <w:rPr>
          <w:szCs w:val="22"/>
          <w:lang w:val="hr-HR"/>
        </w:rPr>
      </w:pPr>
    </w:p>
    <w:p w14:paraId="0B4A2253" w14:textId="77777777" w:rsidR="00BF79A4" w:rsidRPr="003E5811" w:rsidRDefault="00BF79A4" w:rsidP="00F80F53">
      <w:pPr>
        <w:jc w:val="both"/>
        <w:rPr>
          <w:szCs w:val="22"/>
          <w:lang w:val="hr-HR"/>
        </w:rPr>
      </w:pPr>
      <w:r w:rsidRPr="003E5811">
        <w:rPr>
          <w:lang w:val="hr-HR"/>
        </w:rPr>
        <w:t>U studiji PsA</w:t>
      </w:r>
      <w:r w:rsidRPr="003E5811">
        <w:rPr>
          <w:lang w:val="hr-HR"/>
        </w:rPr>
        <w:noBreakHyphen/>
        <w:t xml:space="preserve">I (OPAL BROADEN) procjenjivano je 422 pacijenta koji prethodno nijesu imali adekvatan odgovor (zbog izostanka efikasnosti ili nepodnošenja terapije) na csDMARD (MTX za 92,7% pacijenata). 32,7% pacijenata u ovoj studiji prethodno nije imalo adekvatan odgovor na &gt; 1 csDMARD ili 1 csDMARD i na ciljni sintetski DMARD (engl. </w:t>
      </w:r>
      <w:r w:rsidRPr="003E5811">
        <w:rPr>
          <w:i/>
          <w:iCs/>
          <w:lang w:val="hr-HR"/>
        </w:rPr>
        <w:t>targeted synthetic DMARD</w:t>
      </w:r>
      <w:r w:rsidRPr="003E5811">
        <w:rPr>
          <w:lang w:val="hr-HR"/>
        </w:rPr>
        <w:t xml:space="preserve"> – tsDMARD). U studiji OPAL BROADEN nije bilo dozvoljeno prethodno liječenje inhibitorom TNF. Svi pacijenti su morali istovremeno primati 1csDMARD: 83,9% pacijenata je primalo istovremeno MTX, 9,5% pacijenata je primalo istovremeno sulfasalazin i 5,7% pacijenata je primalo istovremeno leflunomid. Medijana trajanja bolesti psorijazni artritis bila je 3,8 godina. Prije početka terapije, 79,9% pacijenata imalo je entezitis, a 56,2% pacijenata je imalo daktilitis. Pacijenti koji su bili randomizovani u grupu liječenu tofacitinibom, primali su tofacitinib 5 mg dva puta dnevno ili tofacitinib 10 mg dva puta dnevno tokom 12 mjeseci. Pacijenti koji su bili randomizovani u placebo grupu, u 3. mjesecu studije su na slijepo prebačeni na tofacitinib 5 mg dva puta dnevno ili tofacitinib 10 mg dva puta dnevno do 12. mjeseca studije. Pacijenti koji su bili randomizovani u grupu liječenu adalimumabom (aktivna kontrolna grupa), primali su 40 mg subkutano svake 2. nedjelje tokom 12 mjeseci.</w:t>
      </w:r>
    </w:p>
    <w:p w14:paraId="36137862" w14:textId="77777777" w:rsidR="00BF79A4" w:rsidRPr="003E5811" w:rsidRDefault="00BF79A4" w:rsidP="00F80F53">
      <w:pPr>
        <w:jc w:val="both"/>
        <w:rPr>
          <w:szCs w:val="22"/>
          <w:lang w:val="hr-HR"/>
        </w:rPr>
      </w:pPr>
    </w:p>
    <w:p w14:paraId="23FE2437" w14:textId="77777777" w:rsidR="00BF79A4" w:rsidRPr="003E5811" w:rsidRDefault="00BF79A4" w:rsidP="00F80F53">
      <w:pPr>
        <w:jc w:val="both"/>
        <w:rPr>
          <w:szCs w:val="22"/>
          <w:lang w:val="hr-HR"/>
        </w:rPr>
      </w:pPr>
      <w:r w:rsidRPr="003E5811">
        <w:rPr>
          <w:lang w:val="hr-HR"/>
        </w:rPr>
        <w:t>U studiji PsA</w:t>
      </w:r>
      <w:r w:rsidRPr="003E5811">
        <w:rPr>
          <w:lang w:val="hr-HR"/>
        </w:rPr>
        <w:noBreakHyphen/>
        <w:t>II (OPAL BEYOND) procjenjivano je 394 pacijenta koji su prekinuli primjenu TNF inhibitora zbog izostanka efikasnosti ili nepodnošenja terapije. 36,0% pacijenata prethodno nije imala adekvatan odgovor na &gt; 1 biološki DMARD. Svi pacijenti su morali istovremeno primati 1csDMARD: 71,6% pacijenata je primalo istovremeno MTX, 15,7% pacijenata je primalo istovremeno sulfasalazin i 8,6% pacijenata je primalo istovremeno leflunomid. Medijana trajanja bolesti psorijazni artritis bila je 7,5 godina. Prije početka terapije, 80,7% pacijenata imalo je entezitis, a 49,2% pacijenata je imalo daktilitis</w:t>
      </w:r>
      <w:r w:rsidRPr="003E5811">
        <w:rPr>
          <w:b/>
          <w:lang w:val="hr-HR"/>
        </w:rPr>
        <w:t>.</w:t>
      </w:r>
      <w:r w:rsidRPr="003E5811">
        <w:rPr>
          <w:lang w:val="hr-HR"/>
        </w:rPr>
        <w:t xml:space="preserve"> Pacijenti koji su bili randomizovani u grupu liječenu tofacitinibom, primali su tofacitinib 5 mg dva puta dnevno ili tofacitinib 10 mg dva puta dnevno tokom 6 mjeseci. Pacijenti koji su bili randomizovani u placebo grupu, u 3. mjesecu studije su na slijepo prebačeni na tofacitinib 5 mg dva puta dnevno ili tofacitinib 10 mg dva puta dnevno do 6. mjeseca studije. </w:t>
      </w:r>
    </w:p>
    <w:p w14:paraId="67C018EF" w14:textId="77777777" w:rsidR="00BF79A4" w:rsidRPr="003E5811" w:rsidRDefault="00BF79A4" w:rsidP="00F80F53">
      <w:pPr>
        <w:jc w:val="both"/>
        <w:rPr>
          <w:szCs w:val="22"/>
          <w:lang w:val="hr-HR"/>
        </w:rPr>
      </w:pPr>
    </w:p>
    <w:p w14:paraId="4F89898D" w14:textId="77777777" w:rsidR="00BF79A4" w:rsidRPr="003E5811" w:rsidRDefault="00BF79A4" w:rsidP="00F80F53">
      <w:pPr>
        <w:jc w:val="both"/>
        <w:rPr>
          <w:i/>
          <w:szCs w:val="22"/>
          <w:lang w:val="hr-HR"/>
        </w:rPr>
      </w:pPr>
      <w:r w:rsidRPr="003E5811">
        <w:rPr>
          <w:i/>
          <w:lang w:val="hr-HR"/>
        </w:rPr>
        <w:t>Znakovi i simptomi</w:t>
      </w:r>
    </w:p>
    <w:p w14:paraId="6A6EC24F" w14:textId="77777777" w:rsidR="00BF79A4" w:rsidRPr="003E5811" w:rsidRDefault="00BF79A4" w:rsidP="00F80F53">
      <w:pPr>
        <w:jc w:val="both"/>
        <w:rPr>
          <w:szCs w:val="22"/>
          <w:lang w:val="hr-HR"/>
        </w:rPr>
      </w:pPr>
      <w:r w:rsidRPr="003E5811">
        <w:rPr>
          <w:lang w:val="hr-HR"/>
        </w:rPr>
        <w:t>Liječenje tofacitinibom dovelo je u 3. mjesecu do značajnih poboljšanja nekih od znakova i simptoma psorijaznog artritisa, što je procijenjeno na osnovu odgovora prema kriterijumu ACR20, u poređenju sa grupom koja je primala placebo. Rezultati efikasnosti za procijenjene važne parametre praćenja su prikazani u Tabeli 1</w:t>
      </w:r>
      <w:r w:rsidR="00F358F8" w:rsidRPr="003E5811">
        <w:rPr>
          <w:lang w:val="hr-HR"/>
        </w:rPr>
        <w:t>6</w:t>
      </w:r>
      <w:r w:rsidRPr="003E5811">
        <w:rPr>
          <w:lang w:val="hr-HR"/>
        </w:rPr>
        <w:t>.</w:t>
      </w:r>
    </w:p>
    <w:p w14:paraId="3621339B" w14:textId="77777777" w:rsidR="00BF79A4" w:rsidRPr="003E5811" w:rsidRDefault="00BF79A4" w:rsidP="00F80F53">
      <w:pPr>
        <w:jc w:val="both"/>
        <w:rPr>
          <w:lang w:val="hr-HR"/>
        </w:rPr>
      </w:pPr>
    </w:p>
    <w:p w14:paraId="32C59228" w14:textId="77777777" w:rsidR="00BF79A4" w:rsidRPr="003E5811" w:rsidRDefault="00BF79A4" w:rsidP="00F80F53">
      <w:pPr>
        <w:keepNext/>
        <w:tabs>
          <w:tab w:val="clear" w:pos="567"/>
          <w:tab w:val="left" w:pos="1080"/>
        </w:tabs>
        <w:ind w:left="1080" w:hanging="1080"/>
        <w:jc w:val="both"/>
        <w:rPr>
          <w:b/>
          <w:bCs/>
          <w:szCs w:val="22"/>
          <w:lang w:val="hr-HR"/>
        </w:rPr>
      </w:pPr>
      <w:r w:rsidRPr="003E5811">
        <w:rPr>
          <w:b/>
          <w:lang w:val="hr-HR"/>
        </w:rPr>
        <w:t>Tabela 1</w:t>
      </w:r>
      <w:r w:rsidR="00F358F8" w:rsidRPr="003E5811">
        <w:rPr>
          <w:b/>
          <w:lang w:val="hr-HR"/>
        </w:rPr>
        <w:t>6</w:t>
      </w:r>
      <w:r w:rsidRPr="003E5811">
        <w:rPr>
          <w:b/>
          <w:lang w:val="hr-HR"/>
        </w:rPr>
        <w:t>:</w:t>
      </w:r>
      <w:r w:rsidRPr="003E5811">
        <w:rPr>
          <w:b/>
          <w:lang w:val="hr-HR"/>
        </w:rPr>
        <w:tab/>
        <w:t>Procenat (%) pacijenata sa psorijaznim artritisom koji su postigli klinički odgovor i srednju vrijednost promjene u odnosu na početnu vrijednost u studijama OPAL BROADEN i OPAL BEYOND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962"/>
        <w:gridCol w:w="1754"/>
        <w:gridCol w:w="2108"/>
        <w:gridCol w:w="1051"/>
        <w:gridCol w:w="1939"/>
      </w:tblGrid>
      <w:tr w:rsidR="00BF79A4" w:rsidRPr="003E5811" w14:paraId="6031FC6C" w14:textId="77777777" w:rsidTr="00F80F53">
        <w:tc>
          <w:tcPr>
            <w:tcW w:w="688" w:type="pct"/>
            <w:shd w:val="clear" w:color="auto" w:fill="auto"/>
          </w:tcPr>
          <w:p w14:paraId="6084E1FE" w14:textId="77777777" w:rsidR="00BF79A4" w:rsidRPr="003E5811" w:rsidRDefault="00BF79A4" w:rsidP="00494FD2">
            <w:pPr>
              <w:keepNext/>
              <w:overflowPunct w:val="0"/>
              <w:autoSpaceDE w:val="0"/>
              <w:autoSpaceDN w:val="0"/>
              <w:adjustRightInd w:val="0"/>
              <w:spacing w:line="240" w:lineRule="auto"/>
              <w:textAlignment w:val="baseline"/>
              <w:rPr>
                <w:rFonts w:eastAsia="MS Mincho"/>
                <w:b/>
                <w:szCs w:val="22"/>
                <w:lang w:val="hr-HR" w:eastAsia="ja-JP"/>
              </w:rPr>
            </w:pPr>
          </w:p>
        </w:tc>
        <w:tc>
          <w:tcPr>
            <w:tcW w:w="2662" w:type="pct"/>
            <w:gridSpan w:val="3"/>
            <w:shd w:val="clear" w:color="auto" w:fill="auto"/>
          </w:tcPr>
          <w:p w14:paraId="64DEC8D4" w14:textId="77777777" w:rsidR="00BF79A4" w:rsidRPr="003E5811" w:rsidRDefault="00BF79A4" w:rsidP="00494FD2">
            <w:pPr>
              <w:keepNext/>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 xml:space="preserve">Konvencionalni sintetski DMARD </w:t>
            </w:r>
          </w:p>
          <w:p w14:paraId="51CB5B02" w14:textId="77777777" w:rsidR="00BF79A4" w:rsidRPr="003E5811" w:rsidRDefault="00BF79A4" w:rsidP="00494FD2">
            <w:pPr>
              <w:keepNext/>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pacijenti koji nijesu imali adekvatan odgovor</w:t>
            </w:r>
            <w:r w:rsidRPr="003E5811">
              <w:rPr>
                <w:b/>
                <w:vertAlign w:val="superscript"/>
                <w:lang w:val="hr-HR"/>
              </w:rPr>
              <w:t>a</w:t>
            </w:r>
            <w:r w:rsidRPr="003E5811">
              <w:rPr>
                <w:b/>
                <w:lang w:val="hr-HR"/>
              </w:rPr>
              <w:t xml:space="preserve"> (prethodno nijesu liječeni sa TNFi)</w:t>
            </w:r>
          </w:p>
        </w:tc>
        <w:tc>
          <w:tcPr>
            <w:tcW w:w="1650" w:type="pct"/>
            <w:gridSpan w:val="2"/>
            <w:shd w:val="clear" w:color="auto" w:fill="auto"/>
          </w:tcPr>
          <w:p w14:paraId="016F4E72" w14:textId="77777777" w:rsidR="00BF79A4" w:rsidRPr="003E5811" w:rsidRDefault="00BF79A4" w:rsidP="00494FD2">
            <w:pPr>
              <w:keepNext/>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 xml:space="preserve">TNFi </w:t>
            </w:r>
          </w:p>
          <w:p w14:paraId="2621226A" w14:textId="77777777" w:rsidR="00BF79A4" w:rsidRPr="003E5811" w:rsidRDefault="00BF79A4" w:rsidP="00494FD2">
            <w:pPr>
              <w:keepNext/>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Pacijenti koji nijesu imali adekvatan odgovor</w:t>
            </w:r>
            <w:r w:rsidRPr="003E5811">
              <w:rPr>
                <w:b/>
                <w:vertAlign w:val="superscript"/>
                <w:lang w:val="hr-HR"/>
              </w:rPr>
              <w:t>b</w:t>
            </w:r>
          </w:p>
        </w:tc>
      </w:tr>
      <w:tr w:rsidR="00BF79A4" w:rsidRPr="003E5811" w14:paraId="2D97E89C" w14:textId="77777777" w:rsidTr="00F80F53">
        <w:tc>
          <w:tcPr>
            <w:tcW w:w="688" w:type="pct"/>
            <w:shd w:val="clear" w:color="auto" w:fill="auto"/>
          </w:tcPr>
          <w:p w14:paraId="78AD9E40" w14:textId="77777777" w:rsidR="00BF79A4" w:rsidRPr="003E5811" w:rsidRDefault="00BF79A4" w:rsidP="00494FD2">
            <w:pPr>
              <w:overflowPunct w:val="0"/>
              <w:autoSpaceDE w:val="0"/>
              <w:autoSpaceDN w:val="0"/>
              <w:adjustRightInd w:val="0"/>
              <w:spacing w:line="240" w:lineRule="auto"/>
              <w:textAlignment w:val="baseline"/>
              <w:rPr>
                <w:rFonts w:eastAsia="MS Mincho"/>
                <w:b/>
                <w:szCs w:val="22"/>
                <w:lang w:val="hr-HR" w:eastAsia="ja-JP"/>
              </w:rPr>
            </w:pPr>
          </w:p>
        </w:tc>
        <w:tc>
          <w:tcPr>
            <w:tcW w:w="2662" w:type="pct"/>
            <w:gridSpan w:val="3"/>
            <w:shd w:val="clear" w:color="auto" w:fill="auto"/>
          </w:tcPr>
          <w:p w14:paraId="379CEBB2"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OPAL BROADEN</w:t>
            </w:r>
          </w:p>
        </w:tc>
        <w:tc>
          <w:tcPr>
            <w:tcW w:w="1650" w:type="pct"/>
            <w:gridSpan w:val="2"/>
            <w:shd w:val="clear" w:color="auto" w:fill="auto"/>
          </w:tcPr>
          <w:p w14:paraId="1A0ADB9D"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OPAL BEYOND</w:t>
            </w:r>
            <w:r w:rsidRPr="003E5811">
              <w:rPr>
                <w:b/>
                <w:vertAlign w:val="superscript"/>
                <w:lang w:val="hr-HR"/>
              </w:rPr>
              <w:t>c</w:t>
            </w:r>
          </w:p>
        </w:tc>
      </w:tr>
      <w:tr w:rsidR="00BF79A4" w:rsidRPr="003E5811" w14:paraId="597C753D" w14:textId="77777777" w:rsidTr="00F80F53">
        <w:tc>
          <w:tcPr>
            <w:tcW w:w="688" w:type="pct"/>
            <w:shd w:val="clear" w:color="auto" w:fill="auto"/>
          </w:tcPr>
          <w:p w14:paraId="37C36298" w14:textId="77777777" w:rsidR="00BF79A4" w:rsidRPr="003E5811" w:rsidRDefault="00BF79A4" w:rsidP="00494FD2">
            <w:pPr>
              <w:overflowPunct w:val="0"/>
              <w:autoSpaceDE w:val="0"/>
              <w:autoSpaceDN w:val="0"/>
              <w:adjustRightInd w:val="0"/>
              <w:spacing w:line="240" w:lineRule="auto"/>
              <w:textAlignment w:val="baseline"/>
              <w:rPr>
                <w:rFonts w:eastAsia="MS Mincho"/>
                <w:b/>
                <w:szCs w:val="22"/>
                <w:lang w:val="hr-HR"/>
              </w:rPr>
            </w:pPr>
            <w:r w:rsidRPr="003E5811">
              <w:rPr>
                <w:b/>
                <w:lang w:val="hr-HR"/>
              </w:rPr>
              <w:lastRenderedPageBreak/>
              <w:t>Grupa za liječenje</w:t>
            </w:r>
          </w:p>
        </w:tc>
        <w:tc>
          <w:tcPr>
            <w:tcW w:w="531" w:type="pct"/>
            <w:shd w:val="clear" w:color="auto" w:fill="auto"/>
          </w:tcPr>
          <w:p w14:paraId="5DAA245A"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Placebo</w:t>
            </w:r>
          </w:p>
        </w:tc>
        <w:tc>
          <w:tcPr>
            <w:tcW w:w="968" w:type="pct"/>
            <w:shd w:val="clear" w:color="auto" w:fill="auto"/>
          </w:tcPr>
          <w:p w14:paraId="6341874E"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Tofacitinib od 5 mg dva puta dnevno</w:t>
            </w:r>
          </w:p>
        </w:tc>
        <w:tc>
          <w:tcPr>
            <w:tcW w:w="1162" w:type="pct"/>
            <w:shd w:val="clear" w:color="auto" w:fill="auto"/>
          </w:tcPr>
          <w:p w14:paraId="63F0A9C7"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Adalimumab 40 mg SC q2W</w:t>
            </w:r>
          </w:p>
        </w:tc>
        <w:tc>
          <w:tcPr>
            <w:tcW w:w="580" w:type="pct"/>
            <w:shd w:val="clear" w:color="auto" w:fill="auto"/>
          </w:tcPr>
          <w:p w14:paraId="22AE2D75"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Placebo</w:t>
            </w:r>
          </w:p>
        </w:tc>
        <w:tc>
          <w:tcPr>
            <w:tcW w:w="1070" w:type="pct"/>
            <w:shd w:val="clear" w:color="auto" w:fill="auto"/>
          </w:tcPr>
          <w:p w14:paraId="0F12A624"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b/>
                <w:szCs w:val="22"/>
                <w:lang w:val="hr-HR"/>
              </w:rPr>
            </w:pPr>
            <w:r w:rsidRPr="003E5811">
              <w:rPr>
                <w:b/>
                <w:lang w:val="hr-HR"/>
              </w:rPr>
              <w:t>Tofacitinib od 5 mg dva puta dnevno</w:t>
            </w:r>
          </w:p>
        </w:tc>
      </w:tr>
      <w:tr w:rsidR="00BF79A4" w:rsidRPr="003E5811" w14:paraId="001137E1" w14:textId="77777777" w:rsidTr="00F80F53">
        <w:tc>
          <w:tcPr>
            <w:tcW w:w="688" w:type="pct"/>
            <w:shd w:val="clear" w:color="auto" w:fill="auto"/>
            <w:vAlign w:val="center"/>
          </w:tcPr>
          <w:p w14:paraId="16AA8DEA"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N</w:t>
            </w:r>
          </w:p>
        </w:tc>
        <w:tc>
          <w:tcPr>
            <w:tcW w:w="531" w:type="pct"/>
            <w:shd w:val="clear" w:color="auto" w:fill="auto"/>
            <w:vAlign w:val="center"/>
          </w:tcPr>
          <w:p w14:paraId="2812FAF0"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szCs w:val="22"/>
                <w:lang w:val="hr-HR"/>
              </w:rPr>
            </w:pPr>
            <w:r w:rsidRPr="003E5811">
              <w:rPr>
                <w:lang w:val="hr-HR"/>
              </w:rPr>
              <w:t>105</w:t>
            </w:r>
          </w:p>
        </w:tc>
        <w:tc>
          <w:tcPr>
            <w:tcW w:w="968" w:type="pct"/>
            <w:shd w:val="clear" w:color="auto" w:fill="auto"/>
            <w:vAlign w:val="center"/>
          </w:tcPr>
          <w:p w14:paraId="7B31941D"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szCs w:val="22"/>
                <w:lang w:val="hr-HR"/>
              </w:rPr>
            </w:pPr>
            <w:r w:rsidRPr="003E5811">
              <w:rPr>
                <w:lang w:val="hr-HR"/>
              </w:rPr>
              <w:t>107</w:t>
            </w:r>
          </w:p>
        </w:tc>
        <w:tc>
          <w:tcPr>
            <w:tcW w:w="1162" w:type="pct"/>
            <w:shd w:val="clear" w:color="auto" w:fill="auto"/>
          </w:tcPr>
          <w:p w14:paraId="380C0EF4" w14:textId="77777777" w:rsidR="00BF79A4" w:rsidRPr="003E5811" w:rsidRDefault="00BF79A4" w:rsidP="00494FD2">
            <w:pPr>
              <w:tabs>
                <w:tab w:val="clear" w:pos="567"/>
              </w:tabs>
              <w:overflowPunct w:val="0"/>
              <w:autoSpaceDE w:val="0"/>
              <w:autoSpaceDN w:val="0"/>
              <w:adjustRightInd w:val="0"/>
              <w:spacing w:line="240" w:lineRule="auto"/>
              <w:jc w:val="center"/>
              <w:textAlignment w:val="baseline"/>
              <w:rPr>
                <w:rFonts w:eastAsia="MS Mincho"/>
                <w:szCs w:val="22"/>
                <w:lang w:val="hr-HR"/>
              </w:rPr>
            </w:pPr>
            <w:r w:rsidRPr="003E5811">
              <w:rPr>
                <w:lang w:val="hr-HR"/>
              </w:rPr>
              <w:t>106</w:t>
            </w:r>
          </w:p>
        </w:tc>
        <w:tc>
          <w:tcPr>
            <w:tcW w:w="580" w:type="pct"/>
            <w:shd w:val="clear" w:color="auto" w:fill="auto"/>
            <w:vAlign w:val="center"/>
          </w:tcPr>
          <w:p w14:paraId="41A66834"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szCs w:val="22"/>
                <w:lang w:val="hr-HR"/>
              </w:rPr>
            </w:pPr>
            <w:r w:rsidRPr="003E5811">
              <w:rPr>
                <w:lang w:val="hr-HR"/>
              </w:rPr>
              <w:t>131</w:t>
            </w:r>
          </w:p>
        </w:tc>
        <w:tc>
          <w:tcPr>
            <w:tcW w:w="1070" w:type="pct"/>
            <w:shd w:val="clear" w:color="auto" w:fill="auto"/>
            <w:vAlign w:val="center"/>
          </w:tcPr>
          <w:p w14:paraId="27F86A42" w14:textId="77777777" w:rsidR="00BF79A4" w:rsidRPr="003E5811" w:rsidRDefault="00BF79A4" w:rsidP="00494FD2">
            <w:pPr>
              <w:overflowPunct w:val="0"/>
              <w:autoSpaceDE w:val="0"/>
              <w:autoSpaceDN w:val="0"/>
              <w:adjustRightInd w:val="0"/>
              <w:spacing w:line="240" w:lineRule="auto"/>
              <w:jc w:val="center"/>
              <w:textAlignment w:val="baseline"/>
              <w:rPr>
                <w:rFonts w:eastAsia="MS Mincho"/>
                <w:szCs w:val="22"/>
                <w:lang w:val="hr-HR"/>
              </w:rPr>
            </w:pPr>
            <w:r w:rsidRPr="003E5811">
              <w:rPr>
                <w:lang w:val="hr-HR"/>
              </w:rPr>
              <w:t>131</w:t>
            </w:r>
          </w:p>
        </w:tc>
      </w:tr>
      <w:tr w:rsidR="00BF79A4" w:rsidRPr="003E5811" w14:paraId="24B10F95" w14:textId="77777777" w:rsidTr="00F80F53">
        <w:tc>
          <w:tcPr>
            <w:tcW w:w="688" w:type="pct"/>
            <w:shd w:val="clear" w:color="auto" w:fill="auto"/>
          </w:tcPr>
          <w:p w14:paraId="2F99544F"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ACR20</w:t>
            </w:r>
          </w:p>
          <w:p w14:paraId="28441C90"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3. mjesec</w:t>
            </w:r>
          </w:p>
          <w:p w14:paraId="58089AD3"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6. mjesec</w:t>
            </w:r>
          </w:p>
          <w:p w14:paraId="5D287AAD"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12. mjesec</w:t>
            </w:r>
          </w:p>
        </w:tc>
        <w:tc>
          <w:tcPr>
            <w:tcW w:w="531" w:type="pct"/>
            <w:shd w:val="clear" w:color="auto" w:fill="auto"/>
          </w:tcPr>
          <w:p w14:paraId="74F71982"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eastAsia="ja-JP"/>
              </w:rPr>
            </w:pPr>
          </w:p>
          <w:p w14:paraId="469A8830"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33%</w:t>
            </w:r>
          </w:p>
          <w:p w14:paraId="31676BEF"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67A48923"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tc>
        <w:tc>
          <w:tcPr>
            <w:tcW w:w="968" w:type="pct"/>
            <w:shd w:val="clear" w:color="auto" w:fill="auto"/>
          </w:tcPr>
          <w:p w14:paraId="2E2DF156"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eastAsia="ja-JP"/>
              </w:rPr>
            </w:pPr>
          </w:p>
          <w:p w14:paraId="3390401E"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50%</w:t>
            </w:r>
            <w:r w:rsidRPr="003E5811">
              <w:rPr>
                <w:vertAlign w:val="superscript"/>
                <w:lang w:val="hr-HR"/>
              </w:rPr>
              <w:t>d,*</w:t>
            </w:r>
          </w:p>
          <w:p w14:paraId="3FF88A80"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59%</w:t>
            </w:r>
          </w:p>
          <w:p w14:paraId="3CE634E8"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68%</w:t>
            </w:r>
          </w:p>
        </w:tc>
        <w:tc>
          <w:tcPr>
            <w:tcW w:w="1162" w:type="pct"/>
            <w:shd w:val="clear" w:color="auto" w:fill="auto"/>
          </w:tcPr>
          <w:p w14:paraId="66886B0A"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eastAsia="ja-JP"/>
              </w:rPr>
            </w:pPr>
          </w:p>
          <w:p w14:paraId="1A7F58C5"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52%</w:t>
            </w:r>
            <w:r w:rsidRPr="003E5811">
              <w:rPr>
                <w:vertAlign w:val="superscript"/>
                <w:lang w:val="hr-HR"/>
              </w:rPr>
              <w:t>*</w:t>
            </w:r>
          </w:p>
          <w:p w14:paraId="227D33E4"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64%</w:t>
            </w:r>
          </w:p>
          <w:p w14:paraId="383C7FC1"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60%</w:t>
            </w:r>
          </w:p>
        </w:tc>
        <w:tc>
          <w:tcPr>
            <w:tcW w:w="580" w:type="pct"/>
            <w:shd w:val="clear" w:color="auto" w:fill="auto"/>
          </w:tcPr>
          <w:p w14:paraId="03FDE55C"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eastAsia="ja-JP"/>
              </w:rPr>
            </w:pPr>
          </w:p>
          <w:p w14:paraId="3E54B085"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24%</w:t>
            </w:r>
          </w:p>
          <w:p w14:paraId="5204BDB3"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1AEE5EA3"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w:t>
            </w:r>
          </w:p>
        </w:tc>
        <w:tc>
          <w:tcPr>
            <w:tcW w:w="1070" w:type="pct"/>
            <w:shd w:val="clear" w:color="auto" w:fill="auto"/>
          </w:tcPr>
          <w:p w14:paraId="45B14830"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eastAsia="ja-JP"/>
              </w:rPr>
            </w:pPr>
          </w:p>
          <w:p w14:paraId="3D2B4363"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50%</w:t>
            </w:r>
            <w:r w:rsidRPr="003E5811">
              <w:rPr>
                <w:vertAlign w:val="superscript"/>
                <w:lang w:val="hr-HR"/>
              </w:rPr>
              <w:t>d,***</w:t>
            </w:r>
          </w:p>
          <w:p w14:paraId="3FC500A9"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60%</w:t>
            </w:r>
          </w:p>
          <w:p w14:paraId="03B7291E"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w:t>
            </w:r>
          </w:p>
        </w:tc>
      </w:tr>
      <w:tr w:rsidR="00BF79A4" w:rsidRPr="003E5811" w14:paraId="1EB4CE9C" w14:textId="77777777" w:rsidTr="00F80F53">
        <w:tc>
          <w:tcPr>
            <w:tcW w:w="688" w:type="pct"/>
            <w:shd w:val="clear" w:color="auto" w:fill="auto"/>
          </w:tcPr>
          <w:p w14:paraId="37AF9CFF"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ACR50</w:t>
            </w:r>
          </w:p>
          <w:p w14:paraId="6726C29E"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3. mjesec</w:t>
            </w:r>
          </w:p>
          <w:p w14:paraId="55051B63"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6. mjesec</w:t>
            </w:r>
          </w:p>
          <w:p w14:paraId="3FF885B3"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12. mjesec</w:t>
            </w:r>
          </w:p>
        </w:tc>
        <w:tc>
          <w:tcPr>
            <w:tcW w:w="531" w:type="pct"/>
            <w:shd w:val="clear" w:color="auto" w:fill="auto"/>
          </w:tcPr>
          <w:p w14:paraId="3C2DEA9C"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eastAsia="ja-JP"/>
              </w:rPr>
            </w:pPr>
          </w:p>
          <w:p w14:paraId="488E408F"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10%</w:t>
            </w:r>
          </w:p>
          <w:p w14:paraId="144F7848"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47C61CD3"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tc>
        <w:tc>
          <w:tcPr>
            <w:tcW w:w="968" w:type="pct"/>
            <w:shd w:val="clear" w:color="auto" w:fill="auto"/>
          </w:tcPr>
          <w:p w14:paraId="164CAD1C"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eastAsia="ja-JP"/>
              </w:rPr>
            </w:pPr>
          </w:p>
          <w:p w14:paraId="1699D893"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28%</w:t>
            </w:r>
            <w:r w:rsidRPr="003E5811">
              <w:rPr>
                <w:vertAlign w:val="superscript"/>
                <w:lang w:val="hr-HR"/>
              </w:rPr>
              <w:t>e,**</w:t>
            </w:r>
          </w:p>
          <w:p w14:paraId="27164B3B"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38%</w:t>
            </w:r>
          </w:p>
          <w:p w14:paraId="1D50E962"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45%</w:t>
            </w:r>
          </w:p>
        </w:tc>
        <w:tc>
          <w:tcPr>
            <w:tcW w:w="1162" w:type="pct"/>
            <w:shd w:val="clear" w:color="auto" w:fill="auto"/>
          </w:tcPr>
          <w:p w14:paraId="44160B00"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eastAsia="ja-JP"/>
              </w:rPr>
            </w:pPr>
          </w:p>
          <w:p w14:paraId="1CB0D3E5"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33%</w:t>
            </w:r>
            <w:r w:rsidRPr="003E5811">
              <w:rPr>
                <w:vertAlign w:val="superscript"/>
                <w:lang w:val="hr-HR"/>
              </w:rPr>
              <w:t>***</w:t>
            </w:r>
          </w:p>
          <w:p w14:paraId="46BDCA50"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42%</w:t>
            </w:r>
          </w:p>
          <w:p w14:paraId="7A073BE5"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41%</w:t>
            </w:r>
          </w:p>
        </w:tc>
        <w:tc>
          <w:tcPr>
            <w:tcW w:w="580" w:type="pct"/>
            <w:shd w:val="clear" w:color="auto" w:fill="auto"/>
          </w:tcPr>
          <w:p w14:paraId="0291C26C"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eastAsia="ja-JP"/>
              </w:rPr>
            </w:pPr>
          </w:p>
          <w:p w14:paraId="2CDC5106"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15%</w:t>
            </w:r>
          </w:p>
          <w:p w14:paraId="1B1D17F8"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462D45D5"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w:t>
            </w:r>
          </w:p>
        </w:tc>
        <w:tc>
          <w:tcPr>
            <w:tcW w:w="1070" w:type="pct"/>
            <w:shd w:val="clear" w:color="auto" w:fill="auto"/>
          </w:tcPr>
          <w:p w14:paraId="51DCD3D2"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eastAsia="ja-JP"/>
              </w:rPr>
            </w:pPr>
          </w:p>
          <w:p w14:paraId="1FB6F828"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30%</w:t>
            </w:r>
            <w:r w:rsidRPr="003E5811">
              <w:rPr>
                <w:vertAlign w:val="superscript"/>
                <w:lang w:val="hr-HR"/>
              </w:rPr>
              <w:t>e,*</w:t>
            </w:r>
          </w:p>
          <w:p w14:paraId="495ADA57"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38%</w:t>
            </w:r>
          </w:p>
          <w:p w14:paraId="3D772435"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w:t>
            </w:r>
          </w:p>
        </w:tc>
      </w:tr>
      <w:tr w:rsidR="00BF79A4" w:rsidRPr="003E5811" w14:paraId="45AAF54C" w14:textId="77777777" w:rsidTr="00F80F53">
        <w:tc>
          <w:tcPr>
            <w:tcW w:w="688" w:type="pct"/>
            <w:shd w:val="clear" w:color="auto" w:fill="auto"/>
          </w:tcPr>
          <w:p w14:paraId="196709D8"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ACR70</w:t>
            </w:r>
          </w:p>
          <w:p w14:paraId="20F16EC6"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3. mjesec</w:t>
            </w:r>
          </w:p>
          <w:p w14:paraId="69336A75"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6. mjesec</w:t>
            </w:r>
          </w:p>
          <w:p w14:paraId="7488041C"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12. mjesec</w:t>
            </w:r>
          </w:p>
        </w:tc>
        <w:tc>
          <w:tcPr>
            <w:tcW w:w="531" w:type="pct"/>
            <w:shd w:val="clear" w:color="auto" w:fill="auto"/>
          </w:tcPr>
          <w:p w14:paraId="21129ECF"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eastAsia="ja-JP"/>
              </w:rPr>
            </w:pPr>
          </w:p>
          <w:p w14:paraId="62632FC2"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5%</w:t>
            </w:r>
          </w:p>
          <w:p w14:paraId="122C0709"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3E16AAC7"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tc>
        <w:tc>
          <w:tcPr>
            <w:tcW w:w="968" w:type="pct"/>
            <w:shd w:val="clear" w:color="auto" w:fill="auto"/>
          </w:tcPr>
          <w:p w14:paraId="06A26B37"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eastAsia="ja-JP"/>
              </w:rPr>
            </w:pPr>
          </w:p>
          <w:p w14:paraId="1FF7C512"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17%</w:t>
            </w:r>
            <w:r w:rsidRPr="003E5811">
              <w:rPr>
                <w:vertAlign w:val="superscript"/>
                <w:lang w:val="hr-HR"/>
              </w:rPr>
              <w:t>e,*</w:t>
            </w:r>
          </w:p>
          <w:p w14:paraId="7F4FFDD4"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18%</w:t>
            </w:r>
          </w:p>
          <w:p w14:paraId="3AC9BA5B"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23%</w:t>
            </w:r>
          </w:p>
        </w:tc>
        <w:tc>
          <w:tcPr>
            <w:tcW w:w="1162" w:type="pct"/>
            <w:shd w:val="clear" w:color="auto" w:fill="auto"/>
          </w:tcPr>
          <w:p w14:paraId="67FF1723"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eastAsia="ja-JP"/>
              </w:rPr>
            </w:pPr>
          </w:p>
          <w:p w14:paraId="40279100"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19%</w:t>
            </w:r>
            <w:r w:rsidRPr="003E5811">
              <w:rPr>
                <w:vertAlign w:val="superscript"/>
                <w:lang w:val="hr-HR"/>
              </w:rPr>
              <w:t>*</w:t>
            </w:r>
          </w:p>
          <w:p w14:paraId="48F28D6F"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30%</w:t>
            </w:r>
          </w:p>
          <w:p w14:paraId="1C28AC66"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29%</w:t>
            </w:r>
          </w:p>
        </w:tc>
        <w:tc>
          <w:tcPr>
            <w:tcW w:w="580" w:type="pct"/>
            <w:shd w:val="clear" w:color="auto" w:fill="auto"/>
          </w:tcPr>
          <w:p w14:paraId="5F6A8D0F"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eastAsia="ja-JP"/>
              </w:rPr>
            </w:pPr>
          </w:p>
          <w:p w14:paraId="15B267A5"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10%</w:t>
            </w:r>
          </w:p>
          <w:p w14:paraId="783EEDB2"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2131ADD1"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w:t>
            </w:r>
          </w:p>
        </w:tc>
        <w:tc>
          <w:tcPr>
            <w:tcW w:w="1070" w:type="pct"/>
            <w:shd w:val="clear" w:color="auto" w:fill="auto"/>
          </w:tcPr>
          <w:p w14:paraId="09E5F0FD"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eastAsia="ja-JP"/>
              </w:rPr>
            </w:pPr>
          </w:p>
          <w:p w14:paraId="555AC704"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17%</w:t>
            </w:r>
          </w:p>
          <w:p w14:paraId="1691CBA2"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21%</w:t>
            </w:r>
          </w:p>
          <w:p w14:paraId="723DBDE5"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w:t>
            </w:r>
          </w:p>
        </w:tc>
      </w:tr>
      <w:tr w:rsidR="00BF79A4" w:rsidRPr="003E5811" w14:paraId="47A99DCF" w14:textId="77777777" w:rsidTr="00F80F53">
        <w:tc>
          <w:tcPr>
            <w:tcW w:w="688" w:type="pct"/>
            <w:shd w:val="clear" w:color="auto" w:fill="auto"/>
          </w:tcPr>
          <w:p w14:paraId="4A914F3B"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∆LEI</w:t>
            </w:r>
            <w:r w:rsidRPr="003E5811">
              <w:rPr>
                <w:vertAlign w:val="superscript"/>
                <w:lang w:val="hr-HR"/>
              </w:rPr>
              <w:t>f</w:t>
            </w:r>
          </w:p>
          <w:p w14:paraId="4399767B"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3. mjesec</w:t>
            </w:r>
          </w:p>
          <w:p w14:paraId="716323AC"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6. mjesec</w:t>
            </w:r>
          </w:p>
          <w:p w14:paraId="035C7945"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12. mjesec</w:t>
            </w:r>
          </w:p>
        </w:tc>
        <w:tc>
          <w:tcPr>
            <w:tcW w:w="531" w:type="pct"/>
            <w:shd w:val="clear" w:color="auto" w:fill="auto"/>
          </w:tcPr>
          <w:p w14:paraId="0DA5023E"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eastAsia="ja-JP"/>
              </w:rPr>
            </w:pPr>
          </w:p>
          <w:p w14:paraId="0E53C484"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-0,4</w:t>
            </w:r>
          </w:p>
          <w:p w14:paraId="3EA6B413"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1C57189E"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tc>
        <w:tc>
          <w:tcPr>
            <w:tcW w:w="968" w:type="pct"/>
            <w:shd w:val="clear" w:color="auto" w:fill="auto"/>
          </w:tcPr>
          <w:p w14:paraId="54582576"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eastAsia="ja-JP"/>
              </w:rPr>
            </w:pPr>
          </w:p>
          <w:p w14:paraId="54A20552"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-0,8</w:t>
            </w:r>
          </w:p>
          <w:p w14:paraId="66B2F261"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-1,3</w:t>
            </w:r>
          </w:p>
          <w:p w14:paraId="7A095A09"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-1,7</w:t>
            </w:r>
          </w:p>
        </w:tc>
        <w:tc>
          <w:tcPr>
            <w:tcW w:w="1162" w:type="pct"/>
            <w:shd w:val="clear" w:color="auto" w:fill="auto"/>
          </w:tcPr>
          <w:p w14:paraId="53D01390"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eastAsia="ja-JP"/>
              </w:rPr>
            </w:pPr>
          </w:p>
          <w:p w14:paraId="708B64BC"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-1,1</w:t>
            </w:r>
            <w:r w:rsidRPr="003E5811">
              <w:rPr>
                <w:vertAlign w:val="superscript"/>
                <w:lang w:val="hr-HR"/>
              </w:rPr>
              <w:t>*</w:t>
            </w:r>
          </w:p>
          <w:p w14:paraId="2EA46FF1"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-1,3</w:t>
            </w:r>
          </w:p>
          <w:p w14:paraId="75673CE6"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-1,6</w:t>
            </w:r>
          </w:p>
        </w:tc>
        <w:tc>
          <w:tcPr>
            <w:tcW w:w="580" w:type="pct"/>
            <w:shd w:val="clear" w:color="auto" w:fill="auto"/>
          </w:tcPr>
          <w:p w14:paraId="14984748"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eastAsia="ja-JP"/>
              </w:rPr>
            </w:pPr>
          </w:p>
          <w:p w14:paraId="30F35539"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-0,5</w:t>
            </w:r>
          </w:p>
          <w:p w14:paraId="02192ACD"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1A8BABB4"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w:t>
            </w:r>
          </w:p>
        </w:tc>
        <w:tc>
          <w:tcPr>
            <w:tcW w:w="1070" w:type="pct"/>
            <w:shd w:val="clear" w:color="auto" w:fill="auto"/>
          </w:tcPr>
          <w:p w14:paraId="7B46D8D4"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eastAsia="ja-JP"/>
              </w:rPr>
            </w:pPr>
          </w:p>
          <w:p w14:paraId="67F935F3"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-1,3</w:t>
            </w:r>
            <w:r w:rsidRPr="003E5811">
              <w:rPr>
                <w:vertAlign w:val="superscript"/>
                <w:lang w:val="hr-HR"/>
              </w:rPr>
              <w:t>*</w:t>
            </w:r>
          </w:p>
          <w:p w14:paraId="5E978BB5"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-1,5</w:t>
            </w:r>
          </w:p>
          <w:p w14:paraId="76D79630"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w:t>
            </w:r>
          </w:p>
        </w:tc>
      </w:tr>
      <w:tr w:rsidR="00BF79A4" w:rsidRPr="003E5811" w14:paraId="24FAC0C3" w14:textId="77777777" w:rsidTr="00F80F53">
        <w:trPr>
          <w:cantSplit/>
        </w:trPr>
        <w:tc>
          <w:tcPr>
            <w:tcW w:w="688" w:type="pct"/>
            <w:shd w:val="clear" w:color="auto" w:fill="auto"/>
          </w:tcPr>
          <w:p w14:paraId="5117D71B"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∆DSS</w:t>
            </w:r>
            <w:r w:rsidRPr="003E5811">
              <w:rPr>
                <w:vertAlign w:val="superscript"/>
                <w:lang w:val="hr-HR"/>
              </w:rPr>
              <w:t>f</w:t>
            </w:r>
          </w:p>
          <w:p w14:paraId="1AA3F689"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3. mjesec</w:t>
            </w:r>
          </w:p>
          <w:p w14:paraId="1F35A370"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6. mjesec</w:t>
            </w:r>
          </w:p>
          <w:p w14:paraId="67CBC5F8"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12. mjesec</w:t>
            </w:r>
          </w:p>
        </w:tc>
        <w:tc>
          <w:tcPr>
            <w:tcW w:w="531" w:type="pct"/>
            <w:shd w:val="clear" w:color="auto" w:fill="auto"/>
          </w:tcPr>
          <w:p w14:paraId="0F76A379"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eastAsia="ja-JP"/>
              </w:rPr>
            </w:pPr>
          </w:p>
          <w:p w14:paraId="556A0D68"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-2,0</w:t>
            </w:r>
          </w:p>
          <w:p w14:paraId="60912E50"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3CAAA39B" w14:textId="77777777" w:rsidR="00BF79A4" w:rsidRPr="003E5811" w:rsidRDefault="00BF79A4" w:rsidP="00494FD2">
            <w:pPr>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tc>
        <w:tc>
          <w:tcPr>
            <w:tcW w:w="968" w:type="pct"/>
            <w:shd w:val="clear" w:color="auto" w:fill="auto"/>
          </w:tcPr>
          <w:p w14:paraId="79534467"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eastAsia="ja-JP"/>
              </w:rPr>
            </w:pPr>
          </w:p>
          <w:p w14:paraId="0A740E1F"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-3,5</w:t>
            </w:r>
          </w:p>
          <w:p w14:paraId="214E618D"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-5,2</w:t>
            </w:r>
          </w:p>
          <w:p w14:paraId="57013118" w14:textId="77777777" w:rsidR="00BF79A4" w:rsidRPr="003E5811" w:rsidRDefault="00BF79A4" w:rsidP="00494FD2">
            <w:pPr>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-7,4</w:t>
            </w:r>
          </w:p>
        </w:tc>
        <w:tc>
          <w:tcPr>
            <w:tcW w:w="1162" w:type="pct"/>
            <w:shd w:val="clear" w:color="auto" w:fill="auto"/>
          </w:tcPr>
          <w:p w14:paraId="63C53B83"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eastAsia="ja-JP"/>
              </w:rPr>
            </w:pPr>
          </w:p>
          <w:p w14:paraId="2088E99B"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vertAlign w:val="superscript"/>
                <w:lang w:val="hr-HR"/>
              </w:rPr>
            </w:pPr>
            <w:r w:rsidRPr="003E5811">
              <w:rPr>
                <w:lang w:val="hr-HR"/>
              </w:rPr>
              <w:tab/>
              <w:t>-4,0</w:t>
            </w:r>
          </w:p>
          <w:p w14:paraId="3F76B10E"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-5,4</w:t>
            </w:r>
          </w:p>
          <w:p w14:paraId="47734672" w14:textId="77777777" w:rsidR="00BF79A4" w:rsidRPr="003E5811" w:rsidRDefault="00BF79A4" w:rsidP="00494FD2">
            <w:pPr>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-6,1</w:t>
            </w:r>
          </w:p>
        </w:tc>
        <w:tc>
          <w:tcPr>
            <w:tcW w:w="580" w:type="pct"/>
            <w:shd w:val="clear" w:color="auto" w:fill="auto"/>
          </w:tcPr>
          <w:p w14:paraId="2C624D85"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eastAsia="ja-JP"/>
              </w:rPr>
            </w:pPr>
          </w:p>
          <w:p w14:paraId="5244B371"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-1,9</w:t>
            </w:r>
          </w:p>
          <w:p w14:paraId="30A4E4DF"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40ED0B4A" w14:textId="77777777" w:rsidR="00BF79A4" w:rsidRPr="003E5811" w:rsidRDefault="00BF79A4" w:rsidP="00494FD2">
            <w:pPr>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w:t>
            </w:r>
          </w:p>
        </w:tc>
        <w:tc>
          <w:tcPr>
            <w:tcW w:w="1070" w:type="pct"/>
            <w:shd w:val="clear" w:color="auto" w:fill="auto"/>
          </w:tcPr>
          <w:p w14:paraId="60D6EC46"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eastAsia="ja-JP"/>
              </w:rPr>
            </w:pPr>
          </w:p>
          <w:p w14:paraId="303323D4"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-5,2</w:t>
            </w:r>
            <w:r w:rsidRPr="003E5811">
              <w:rPr>
                <w:vertAlign w:val="superscript"/>
                <w:lang w:val="hr-HR"/>
              </w:rPr>
              <w:t>*</w:t>
            </w:r>
          </w:p>
          <w:p w14:paraId="34F25329"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-6,0</w:t>
            </w:r>
          </w:p>
          <w:p w14:paraId="4F6D08E3" w14:textId="77777777" w:rsidR="00BF79A4" w:rsidRPr="003E5811" w:rsidRDefault="00BF79A4" w:rsidP="00494FD2">
            <w:pPr>
              <w:overflowPunct w:val="0"/>
              <w:autoSpaceDE w:val="0"/>
              <w:autoSpaceDN w:val="0"/>
              <w:adjustRightInd w:val="0"/>
              <w:spacing w:line="240" w:lineRule="auto"/>
              <w:textAlignment w:val="baseline"/>
              <w:rPr>
                <w:rFonts w:eastAsia="MS Mincho"/>
                <w:szCs w:val="22"/>
                <w:lang w:val="hr-HR"/>
              </w:rPr>
            </w:pPr>
            <w:r w:rsidRPr="003E5811">
              <w:rPr>
                <w:lang w:val="hr-HR"/>
              </w:rPr>
              <w:tab/>
              <w:t>-</w:t>
            </w:r>
          </w:p>
        </w:tc>
      </w:tr>
      <w:tr w:rsidR="00BF79A4" w:rsidRPr="003E5811" w14:paraId="5227DC04" w14:textId="77777777" w:rsidTr="00F80F53">
        <w:tc>
          <w:tcPr>
            <w:tcW w:w="688" w:type="pct"/>
            <w:tcBorders>
              <w:bottom w:val="single" w:sz="4" w:space="0" w:color="auto"/>
            </w:tcBorders>
            <w:shd w:val="clear" w:color="auto" w:fill="auto"/>
          </w:tcPr>
          <w:p w14:paraId="42C1B994"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PASI75</w:t>
            </w:r>
            <w:r w:rsidRPr="003E5811">
              <w:rPr>
                <w:vertAlign w:val="superscript"/>
                <w:lang w:val="hr-HR"/>
              </w:rPr>
              <w:t>g</w:t>
            </w:r>
          </w:p>
          <w:p w14:paraId="1CF93A36"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3. mjesec</w:t>
            </w:r>
          </w:p>
          <w:p w14:paraId="203ADC1F"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6. mjesec</w:t>
            </w:r>
          </w:p>
          <w:p w14:paraId="0D1B5513"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12. mjesec</w:t>
            </w:r>
          </w:p>
        </w:tc>
        <w:tc>
          <w:tcPr>
            <w:tcW w:w="531" w:type="pct"/>
            <w:tcBorders>
              <w:bottom w:val="single" w:sz="4" w:space="0" w:color="auto"/>
            </w:tcBorders>
            <w:shd w:val="clear" w:color="auto" w:fill="auto"/>
          </w:tcPr>
          <w:p w14:paraId="6C9B7C23"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eastAsia="ja-JP"/>
              </w:rPr>
            </w:pPr>
          </w:p>
          <w:p w14:paraId="23F63A6F"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15%</w:t>
            </w:r>
          </w:p>
          <w:p w14:paraId="382C8792"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1F59BE50" w14:textId="77777777" w:rsidR="00BF79A4" w:rsidRPr="003E5811" w:rsidRDefault="00BF79A4" w:rsidP="00494FD2">
            <w:pPr>
              <w:keepNext/>
              <w:tabs>
                <w:tab w:val="clear" w:pos="567"/>
                <w:tab w:val="left" w:pos="311"/>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tc>
        <w:tc>
          <w:tcPr>
            <w:tcW w:w="968" w:type="pct"/>
            <w:tcBorders>
              <w:bottom w:val="single" w:sz="4" w:space="0" w:color="auto"/>
            </w:tcBorders>
            <w:shd w:val="clear" w:color="auto" w:fill="auto"/>
          </w:tcPr>
          <w:p w14:paraId="50E6C779"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eastAsia="ja-JP"/>
              </w:rPr>
            </w:pPr>
          </w:p>
          <w:p w14:paraId="407F4094"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43%</w:t>
            </w:r>
            <w:r w:rsidRPr="003E5811">
              <w:rPr>
                <w:vertAlign w:val="superscript"/>
                <w:lang w:val="hr-HR"/>
              </w:rPr>
              <w:t>d,***</w:t>
            </w:r>
          </w:p>
          <w:p w14:paraId="6CDD3C83"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46%</w:t>
            </w:r>
          </w:p>
          <w:p w14:paraId="7E676A1E" w14:textId="77777777" w:rsidR="00BF79A4" w:rsidRPr="003E5811" w:rsidRDefault="00BF79A4" w:rsidP="00494FD2">
            <w:pPr>
              <w:keepNext/>
              <w:tabs>
                <w:tab w:val="clear" w:pos="567"/>
                <w:tab w:val="left" w:pos="613"/>
              </w:tabs>
              <w:overflowPunct w:val="0"/>
              <w:autoSpaceDE w:val="0"/>
              <w:autoSpaceDN w:val="0"/>
              <w:adjustRightInd w:val="0"/>
              <w:spacing w:line="240" w:lineRule="auto"/>
              <w:textAlignment w:val="baseline"/>
              <w:rPr>
                <w:rFonts w:eastAsia="MS Mincho"/>
                <w:szCs w:val="22"/>
                <w:lang w:val="hr-HR"/>
              </w:rPr>
            </w:pPr>
            <w:r w:rsidRPr="003E5811">
              <w:rPr>
                <w:lang w:val="hr-HR"/>
              </w:rPr>
              <w:tab/>
              <w:t>56%</w:t>
            </w:r>
          </w:p>
        </w:tc>
        <w:tc>
          <w:tcPr>
            <w:tcW w:w="1162" w:type="pct"/>
            <w:tcBorders>
              <w:bottom w:val="single" w:sz="4" w:space="0" w:color="auto"/>
            </w:tcBorders>
            <w:shd w:val="clear" w:color="auto" w:fill="auto"/>
          </w:tcPr>
          <w:p w14:paraId="605EFCE7"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eastAsia="ja-JP"/>
              </w:rPr>
            </w:pPr>
          </w:p>
          <w:p w14:paraId="37191B6F"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39%</w:t>
            </w:r>
            <w:r w:rsidRPr="003E5811">
              <w:rPr>
                <w:vertAlign w:val="superscript"/>
                <w:lang w:val="hr-HR"/>
              </w:rPr>
              <w:t>**</w:t>
            </w:r>
          </w:p>
          <w:p w14:paraId="593E5248"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55%</w:t>
            </w:r>
          </w:p>
          <w:p w14:paraId="46E76FA5" w14:textId="77777777" w:rsidR="00BF79A4" w:rsidRPr="003E5811" w:rsidRDefault="00BF79A4" w:rsidP="00494FD2">
            <w:pPr>
              <w:keepNext/>
              <w:tabs>
                <w:tab w:val="clear" w:pos="567"/>
                <w:tab w:val="left" w:pos="702"/>
              </w:tabs>
              <w:overflowPunct w:val="0"/>
              <w:autoSpaceDE w:val="0"/>
              <w:autoSpaceDN w:val="0"/>
              <w:adjustRightInd w:val="0"/>
              <w:spacing w:line="240" w:lineRule="auto"/>
              <w:textAlignment w:val="baseline"/>
              <w:rPr>
                <w:rFonts w:eastAsia="MS Mincho"/>
                <w:szCs w:val="22"/>
                <w:lang w:val="hr-HR"/>
              </w:rPr>
            </w:pPr>
            <w:r w:rsidRPr="003E5811">
              <w:rPr>
                <w:lang w:val="hr-HR"/>
              </w:rPr>
              <w:tab/>
              <w:t>56%</w:t>
            </w:r>
          </w:p>
        </w:tc>
        <w:tc>
          <w:tcPr>
            <w:tcW w:w="580" w:type="pct"/>
            <w:tcBorders>
              <w:bottom w:val="single" w:sz="4" w:space="0" w:color="auto"/>
            </w:tcBorders>
            <w:shd w:val="clear" w:color="auto" w:fill="auto"/>
          </w:tcPr>
          <w:p w14:paraId="37B2DE77"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eastAsia="ja-JP"/>
              </w:rPr>
            </w:pPr>
          </w:p>
          <w:p w14:paraId="640D46AE"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14%</w:t>
            </w:r>
          </w:p>
          <w:p w14:paraId="6C5D7E0A"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NP</w:t>
            </w:r>
          </w:p>
          <w:p w14:paraId="59B93700" w14:textId="77777777" w:rsidR="00BF79A4" w:rsidRPr="003E5811" w:rsidRDefault="00BF79A4" w:rsidP="00494FD2">
            <w:pPr>
              <w:keepNext/>
              <w:tabs>
                <w:tab w:val="clear" w:pos="567"/>
                <w:tab w:val="left" w:pos="252"/>
              </w:tabs>
              <w:overflowPunct w:val="0"/>
              <w:autoSpaceDE w:val="0"/>
              <w:autoSpaceDN w:val="0"/>
              <w:adjustRightInd w:val="0"/>
              <w:spacing w:line="240" w:lineRule="auto"/>
              <w:textAlignment w:val="baseline"/>
              <w:rPr>
                <w:rFonts w:eastAsia="MS Mincho"/>
                <w:szCs w:val="22"/>
                <w:lang w:val="hr-HR"/>
              </w:rPr>
            </w:pPr>
            <w:r w:rsidRPr="003E5811">
              <w:rPr>
                <w:lang w:val="hr-HR"/>
              </w:rPr>
              <w:tab/>
              <w:t>-</w:t>
            </w:r>
          </w:p>
        </w:tc>
        <w:tc>
          <w:tcPr>
            <w:tcW w:w="1070" w:type="pct"/>
            <w:tcBorders>
              <w:bottom w:val="single" w:sz="4" w:space="0" w:color="auto"/>
            </w:tcBorders>
            <w:shd w:val="clear" w:color="auto" w:fill="auto"/>
          </w:tcPr>
          <w:p w14:paraId="317FCE19"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eastAsia="ja-JP"/>
              </w:rPr>
            </w:pPr>
          </w:p>
          <w:p w14:paraId="0F12596C"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21%</w:t>
            </w:r>
          </w:p>
          <w:p w14:paraId="4DFD2A86"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34%</w:t>
            </w:r>
          </w:p>
          <w:p w14:paraId="0455298E" w14:textId="77777777" w:rsidR="00BF79A4" w:rsidRPr="003E5811" w:rsidRDefault="00BF79A4" w:rsidP="00494FD2">
            <w:pPr>
              <w:keepNext/>
              <w:overflowPunct w:val="0"/>
              <w:autoSpaceDE w:val="0"/>
              <w:autoSpaceDN w:val="0"/>
              <w:adjustRightInd w:val="0"/>
              <w:spacing w:line="240" w:lineRule="auto"/>
              <w:textAlignment w:val="baseline"/>
              <w:rPr>
                <w:rFonts w:eastAsia="MS Mincho"/>
                <w:szCs w:val="22"/>
                <w:lang w:val="hr-HR"/>
              </w:rPr>
            </w:pPr>
            <w:r w:rsidRPr="003E5811">
              <w:rPr>
                <w:lang w:val="hr-HR"/>
              </w:rPr>
              <w:tab/>
              <w:t>-</w:t>
            </w:r>
          </w:p>
        </w:tc>
      </w:tr>
      <w:tr w:rsidR="00BF79A4" w:rsidRPr="003E5811" w14:paraId="627697C0" w14:textId="77777777" w:rsidTr="00F80F53">
        <w:tc>
          <w:tcPr>
            <w:tcW w:w="5000" w:type="pct"/>
            <w:gridSpan w:val="6"/>
            <w:tcBorders>
              <w:left w:val="nil"/>
              <w:bottom w:val="nil"/>
              <w:right w:val="nil"/>
            </w:tcBorders>
            <w:shd w:val="clear" w:color="auto" w:fill="auto"/>
          </w:tcPr>
          <w:p w14:paraId="5E305E77" w14:textId="77777777" w:rsidR="00BF79A4" w:rsidRPr="003E5811" w:rsidRDefault="00BF79A4" w:rsidP="00F80F53">
            <w:pPr>
              <w:pStyle w:val="Paragraph"/>
              <w:keepNext/>
              <w:tabs>
                <w:tab w:val="left" w:pos="180"/>
              </w:tabs>
              <w:spacing w:after="0"/>
              <w:jc w:val="both"/>
              <w:rPr>
                <w:sz w:val="18"/>
                <w:szCs w:val="18"/>
                <w:lang w:val="hr-HR"/>
              </w:rPr>
            </w:pPr>
            <w:r w:rsidRPr="003E5811">
              <w:rPr>
                <w:sz w:val="18"/>
                <w:vertAlign w:val="superscript"/>
                <w:lang w:val="hr-HR"/>
              </w:rPr>
              <w:t>*</w:t>
            </w:r>
            <w:r w:rsidRPr="003E5811">
              <w:rPr>
                <w:sz w:val="18"/>
                <w:lang w:val="hr-HR"/>
              </w:rPr>
              <w:t xml:space="preserve">Nominalni p ≤ 0,05; </w:t>
            </w:r>
            <w:r w:rsidRPr="003E5811">
              <w:rPr>
                <w:sz w:val="18"/>
                <w:vertAlign w:val="superscript"/>
                <w:lang w:val="hr-HR"/>
              </w:rPr>
              <w:t xml:space="preserve">** </w:t>
            </w:r>
            <w:r w:rsidRPr="003E5811">
              <w:rPr>
                <w:sz w:val="18"/>
                <w:lang w:val="hr-HR"/>
              </w:rPr>
              <w:t xml:space="preserve">Nominalni p &lt; 0,001; </w:t>
            </w:r>
            <w:r w:rsidRPr="003E5811">
              <w:rPr>
                <w:sz w:val="18"/>
                <w:vertAlign w:val="superscript"/>
                <w:lang w:val="hr-HR"/>
              </w:rPr>
              <w:t xml:space="preserve">*** </w:t>
            </w:r>
            <w:r w:rsidRPr="003E5811">
              <w:rPr>
                <w:sz w:val="18"/>
                <w:lang w:val="hr-HR"/>
              </w:rPr>
              <w:t>Nominalni p &lt; 0,0001 za aktivno liječenje u odnosu na placebo u 3. mjesecu.</w:t>
            </w:r>
          </w:p>
          <w:p w14:paraId="00A4F358" w14:textId="77777777" w:rsidR="00BF79A4" w:rsidRPr="003E5811" w:rsidRDefault="00BF79A4" w:rsidP="00F80F53">
            <w:pPr>
              <w:keepNext/>
              <w:overflowPunct w:val="0"/>
              <w:autoSpaceDE w:val="0"/>
              <w:autoSpaceDN w:val="0"/>
              <w:adjustRightInd w:val="0"/>
              <w:spacing w:line="240" w:lineRule="auto"/>
              <w:jc w:val="both"/>
              <w:textAlignment w:val="baseline"/>
              <w:rPr>
                <w:rFonts w:eastAsia="MS Mincho"/>
                <w:sz w:val="18"/>
                <w:szCs w:val="18"/>
                <w:lang w:val="hr-HR"/>
              </w:rPr>
            </w:pPr>
            <w:r w:rsidRPr="003E5811">
              <w:rPr>
                <w:sz w:val="18"/>
                <w:lang w:val="hr-HR"/>
              </w:rPr>
              <w:t xml:space="preserve">Skraćenice: BSA = površina tijela; ∆LEI = promjena u odnosu na početnu vrijednost prema indeksu entezitisa (engl. </w:t>
            </w:r>
            <w:r w:rsidRPr="003E5811">
              <w:rPr>
                <w:i/>
                <w:iCs/>
                <w:sz w:val="18"/>
                <w:lang w:val="hr-HR"/>
              </w:rPr>
              <w:t>Leeds Enthesitis Index</w:t>
            </w:r>
            <w:r w:rsidRPr="003E5811">
              <w:rPr>
                <w:sz w:val="18"/>
                <w:lang w:val="hr-HR"/>
              </w:rPr>
              <w:t xml:space="preserve"> - LEI); ∆DSS = promjena u odnosu na početnu vrijednost prema težini daktilitisa (engl. </w:t>
            </w:r>
            <w:r w:rsidRPr="003E5811">
              <w:rPr>
                <w:i/>
                <w:iCs/>
                <w:sz w:val="18"/>
                <w:lang w:val="hr-HR"/>
              </w:rPr>
              <w:t>Dactylitis Severity Score</w:t>
            </w:r>
            <w:r w:rsidRPr="003E5811">
              <w:rPr>
                <w:sz w:val="18"/>
                <w:lang w:val="hr-HR"/>
              </w:rPr>
              <w:t xml:space="preserve"> - DSS); ACR20/50/70 = poboljšanje od ≥ 20%, 50%, 70% prema kriterijumima ACR (engl. </w:t>
            </w:r>
            <w:r w:rsidRPr="003E5811">
              <w:rPr>
                <w:i/>
                <w:iCs/>
                <w:sz w:val="18"/>
                <w:lang w:val="hr-HR"/>
              </w:rPr>
              <w:t>American College of Rheumatology</w:t>
            </w:r>
            <w:r w:rsidRPr="003E5811">
              <w:rPr>
                <w:sz w:val="18"/>
                <w:lang w:val="hr-HR"/>
              </w:rPr>
              <w:t xml:space="preserve">); csDMARD = konvencionalni sintetski antireumatski lijek koji mijenja tok bolesti; N = broj randomizovanih i liječenih pacijenata; NP = nije primjenjivo, budući da nema podataka za liječenje placebom nakon 3. mjeseca zbog prelaska sa placeba na tofacitinib 5 mg dva puta dnevno ili tofacitinib 10 mg dva puta dnevno; SC q2w = subkutano svake 2 nedjelje; TNFi = inhibitor faktora nekroze tumora (engl. </w:t>
            </w:r>
            <w:r w:rsidRPr="003E5811">
              <w:rPr>
                <w:i/>
                <w:iCs/>
                <w:sz w:val="18"/>
                <w:lang w:val="hr-HR"/>
              </w:rPr>
              <w:t>tumour necrosis factor inhibitor</w:t>
            </w:r>
            <w:r w:rsidRPr="003E5811">
              <w:rPr>
                <w:sz w:val="18"/>
                <w:lang w:val="hr-HR"/>
              </w:rPr>
              <w:t xml:space="preserve">); PASI = indeks zahvaćenosti i težine psorijaze (engl. </w:t>
            </w:r>
            <w:r w:rsidRPr="003E5811">
              <w:rPr>
                <w:i/>
                <w:iCs/>
                <w:sz w:val="18"/>
                <w:lang w:val="hr-HR"/>
              </w:rPr>
              <w:t>Psoriasis Area and Severity index</w:t>
            </w:r>
            <w:r w:rsidRPr="003E5811">
              <w:rPr>
                <w:sz w:val="18"/>
                <w:lang w:val="hr-HR"/>
              </w:rPr>
              <w:t xml:space="preserve"> - PASI); PASI75 = poboljšanje od ≥ 75% prema indeksu PASI.</w:t>
            </w:r>
          </w:p>
          <w:p w14:paraId="531830F6" w14:textId="77777777" w:rsidR="00BF79A4" w:rsidRPr="003E5811" w:rsidRDefault="00BF79A4" w:rsidP="00F80F53">
            <w:pPr>
              <w:keepNext/>
              <w:tabs>
                <w:tab w:val="clear" w:pos="567"/>
                <w:tab w:val="left" w:pos="180"/>
              </w:tabs>
              <w:spacing w:line="240" w:lineRule="auto"/>
              <w:jc w:val="both"/>
              <w:rPr>
                <w:sz w:val="18"/>
                <w:szCs w:val="18"/>
                <w:lang w:val="hr-HR"/>
              </w:rPr>
            </w:pPr>
            <w:r w:rsidRPr="003E5811">
              <w:rPr>
                <w:sz w:val="18"/>
                <w:vertAlign w:val="superscript"/>
                <w:lang w:val="hr-HR"/>
              </w:rPr>
              <w:t>a</w:t>
            </w:r>
            <w:r w:rsidRPr="003E5811">
              <w:rPr>
                <w:sz w:val="18"/>
                <w:vertAlign w:val="superscript"/>
                <w:lang w:val="hr-HR"/>
              </w:rPr>
              <w:tab/>
            </w:r>
            <w:r w:rsidRPr="003E5811">
              <w:rPr>
                <w:sz w:val="18"/>
                <w:lang w:val="hr-HR"/>
              </w:rPr>
              <w:t>Neodgovarajući odgovor na najmanje 1 csDMARD zbog izostanka efikasnosti i/ili zbog nepodnošenja terapije.</w:t>
            </w:r>
          </w:p>
          <w:p w14:paraId="621B3DD5" w14:textId="77777777" w:rsidR="00BF79A4" w:rsidRPr="003E5811" w:rsidRDefault="00BF79A4" w:rsidP="00F80F53">
            <w:pPr>
              <w:keepNext/>
              <w:tabs>
                <w:tab w:val="clear" w:pos="567"/>
                <w:tab w:val="left" w:pos="180"/>
              </w:tabs>
              <w:spacing w:line="240" w:lineRule="auto"/>
              <w:jc w:val="both"/>
              <w:rPr>
                <w:sz w:val="18"/>
                <w:szCs w:val="18"/>
                <w:lang w:val="hr-HR"/>
              </w:rPr>
            </w:pPr>
            <w:r w:rsidRPr="003E5811">
              <w:rPr>
                <w:sz w:val="18"/>
                <w:vertAlign w:val="superscript"/>
                <w:lang w:val="hr-HR"/>
              </w:rPr>
              <w:t>b</w:t>
            </w:r>
            <w:r w:rsidRPr="003E5811">
              <w:rPr>
                <w:sz w:val="18"/>
                <w:vertAlign w:val="superscript"/>
                <w:lang w:val="hr-HR"/>
              </w:rPr>
              <w:tab/>
            </w:r>
            <w:r w:rsidRPr="003E5811">
              <w:rPr>
                <w:sz w:val="18"/>
                <w:lang w:val="hr-HR"/>
              </w:rPr>
              <w:t>Neodgovarajući odgovor na najmanje 1 TNFi zbog izostanka efikasnosti i/ili zbog nepodnošenja terapije.</w:t>
            </w:r>
          </w:p>
          <w:p w14:paraId="4A201255" w14:textId="77777777" w:rsidR="00BF79A4" w:rsidRPr="003E5811" w:rsidRDefault="00BF79A4" w:rsidP="00F80F53">
            <w:pPr>
              <w:keepNext/>
              <w:tabs>
                <w:tab w:val="clear" w:pos="567"/>
                <w:tab w:val="left" w:pos="180"/>
              </w:tabs>
              <w:spacing w:line="240" w:lineRule="auto"/>
              <w:jc w:val="both"/>
              <w:rPr>
                <w:sz w:val="18"/>
                <w:szCs w:val="18"/>
                <w:lang w:val="hr-HR"/>
              </w:rPr>
            </w:pPr>
            <w:r w:rsidRPr="003E5811">
              <w:rPr>
                <w:sz w:val="18"/>
                <w:vertAlign w:val="superscript"/>
                <w:lang w:val="hr-HR"/>
              </w:rPr>
              <w:t>c</w:t>
            </w:r>
            <w:r w:rsidRPr="003E5811">
              <w:rPr>
                <w:sz w:val="18"/>
                <w:lang w:val="hr-HR"/>
              </w:rPr>
              <w:tab/>
              <w:t>Ispitivanje OPAL BEYOND trajalo je 6 mjeseci.</w:t>
            </w:r>
          </w:p>
          <w:p w14:paraId="4B6C2DAE" w14:textId="77777777" w:rsidR="00BF79A4" w:rsidRPr="003E5811" w:rsidRDefault="00BF79A4" w:rsidP="00F80F53">
            <w:pPr>
              <w:pStyle w:val="TableTextFootnote0"/>
              <w:keepNext/>
              <w:tabs>
                <w:tab w:val="left" w:pos="180"/>
              </w:tabs>
              <w:jc w:val="both"/>
              <w:rPr>
                <w:sz w:val="18"/>
                <w:szCs w:val="18"/>
                <w:lang w:val="hr-HR"/>
              </w:rPr>
            </w:pPr>
            <w:r w:rsidRPr="003E5811">
              <w:rPr>
                <w:sz w:val="18"/>
                <w:vertAlign w:val="superscript"/>
                <w:lang w:val="hr-HR"/>
              </w:rPr>
              <w:t>d</w:t>
            </w:r>
            <w:r w:rsidRPr="003E5811">
              <w:rPr>
                <w:sz w:val="18"/>
                <w:vertAlign w:val="superscript"/>
                <w:lang w:val="hr-HR"/>
              </w:rPr>
              <w:tab/>
            </w:r>
            <w:r w:rsidRPr="003E5811">
              <w:rPr>
                <w:sz w:val="18"/>
                <w:lang w:val="hr-HR"/>
              </w:rPr>
              <w:t>Globalno postignuti statistički značaj pri p ≤ 0,05 po unaprijed određenom „step-down“ postupku ispitivanja.</w:t>
            </w:r>
          </w:p>
          <w:p w14:paraId="10214E25" w14:textId="77777777" w:rsidR="00BF79A4" w:rsidRPr="003E5811" w:rsidRDefault="00BF79A4" w:rsidP="00F80F53">
            <w:pPr>
              <w:keepNext/>
              <w:tabs>
                <w:tab w:val="clear" w:pos="567"/>
                <w:tab w:val="left" w:pos="180"/>
              </w:tabs>
              <w:spacing w:line="240" w:lineRule="auto"/>
              <w:ind w:left="180" w:hanging="180"/>
              <w:jc w:val="both"/>
              <w:rPr>
                <w:sz w:val="18"/>
                <w:szCs w:val="18"/>
                <w:lang w:val="hr-HR"/>
              </w:rPr>
            </w:pPr>
            <w:r w:rsidRPr="003E5811">
              <w:rPr>
                <w:sz w:val="18"/>
                <w:vertAlign w:val="superscript"/>
                <w:lang w:val="hr-HR"/>
              </w:rPr>
              <w:t>e</w:t>
            </w:r>
            <w:r w:rsidRPr="003E5811">
              <w:rPr>
                <w:sz w:val="18"/>
                <w:vertAlign w:val="superscript"/>
                <w:lang w:val="hr-HR"/>
              </w:rPr>
              <w:tab/>
            </w:r>
            <w:r w:rsidRPr="003E5811">
              <w:rPr>
                <w:sz w:val="18"/>
                <w:lang w:val="hr-HR"/>
              </w:rPr>
              <w:t>Postignut statistički značaj u ACR kategorijama (ACR50 i ACR70) pri p ≤ 0,05 po unaprijed određenom „step</w:t>
            </w:r>
            <w:r w:rsidRPr="003E5811">
              <w:rPr>
                <w:sz w:val="18"/>
                <w:lang w:val="hr-HR"/>
              </w:rPr>
              <w:noBreakHyphen/>
              <w:t>down“ postupku ispitivanja.</w:t>
            </w:r>
          </w:p>
          <w:p w14:paraId="68BFA46D" w14:textId="77777777" w:rsidR="00BF79A4" w:rsidRPr="003E5811" w:rsidRDefault="00BF79A4" w:rsidP="00F80F53">
            <w:pPr>
              <w:keepNext/>
              <w:tabs>
                <w:tab w:val="clear" w:pos="567"/>
                <w:tab w:val="left" w:pos="180"/>
              </w:tabs>
              <w:spacing w:line="240" w:lineRule="auto"/>
              <w:ind w:left="180" w:hanging="180"/>
              <w:jc w:val="both"/>
              <w:rPr>
                <w:sz w:val="18"/>
                <w:szCs w:val="18"/>
                <w:lang w:val="hr-HR"/>
              </w:rPr>
            </w:pPr>
            <w:r w:rsidRPr="003E5811">
              <w:rPr>
                <w:sz w:val="18"/>
                <w:vertAlign w:val="superscript"/>
                <w:lang w:val="hr-HR"/>
              </w:rPr>
              <w:t>f</w:t>
            </w:r>
            <w:r w:rsidRPr="003E5811">
              <w:rPr>
                <w:sz w:val="18"/>
                <w:lang w:val="hr-HR"/>
              </w:rPr>
              <w:tab/>
              <w:t>Za pacijente sa početnim rezultatom od &gt; 0.</w:t>
            </w:r>
          </w:p>
          <w:p w14:paraId="1B13D246" w14:textId="77777777" w:rsidR="00BF79A4" w:rsidRPr="003E5811" w:rsidRDefault="00BF79A4" w:rsidP="00F80F53">
            <w:pPr>
              <w:keepNext/>
              <w:tabs>
                <w:tab w:val="clear" w:pos="567"/>
                <w:tab w:val="left" w:pos="180"/>
              </w:tabs>
              <w:spacing w:line="240" w:lineRule="auto"/>
              <w:ind w:left="180" w:hanging="180"/>
              <w:jc w:val="both"/>
              <w:rPr>
                <w:rFonts w:eastAsia="MS Mincho"/>
                <w:sz w:val="18"/>
                <w:szCs w:val="18"/>
                <w:lang w:val="hr-HR"/>
              </w:rPr>
            </w:pPr>
            <w:r w:rsidRPr="003E5811">
              <w:rPr>
                <w:sz w:val="18"/>
                <w:vertAlign w:val="superscript"/>
                <w:lang w:val="hr-HR"/>
              </w:rPr>
              <w:t>g</w:t>
            </w:r>
            <w:r w:rsidRPr="003E5811">
              <w:rPr>
                <w:sz w:val="18"/>
                <w:lang w:val="hr-HR"/>
              </w:rPr>
              <w:tab/>
              <w:t>Za pacijente sa početnim rezultatom BSA ≥ 3% i PASI &gt; 0.</w:t>
            </w:r>
          </w:p>
        </w:tc>
      </w:tr>
    </w:tbl>
    <w:p w14:paraId="7AA89629" w14:textId="77777777" w:rsidR="00BF79A4" w:rsidRPr="003E5811" w:rsidRDefault="00BF79A4" w:rsidP="00BF79A4">
      <w:pPr>
        <w:pStyle w:val="Paragraph"/>
        <w:spacing w:after="0"/>
        <w:rPr>
          <w:sz w:val="20"/>
          <w:szCs w:val="20"/>
          <w:lang w:val="hr-HR"/>
        </w:rPr>
      </w:pPr>
    </w:p>
    <w:p w14:paraId="309594F0" w14:textId="77777777" w:rsidR="00BF79A4" w:rsidRPr="003E5811" w:rsidRDefault="00BF79A4" w:rsidP="00F80F53">
      <w:pPr>
        <w:jc w:val="both"/>
        <w:rPr>
          <w:lang w:val="hr-HR"/>
        </w:rPr>
      </w:pPr>
      <w:r w:rsidRPr="003E5811">
        <w:rPr>
          <w:lang w:val="hr-HR"/>
        </w:rPr>
        <w:t xml:space="preserve">U 3. mjesecu su i pacijenti koji nijesu prethodno liječeni TNF inhibitorom, kao i pacijenti koji nijesu imali adekvatan odgovor na TNF inhibitor liječeni tofacitinibom 5 mg dva puta dnevno, imali značajno veće procente odgovora ACR20 nego pacijenti koji su primali placebo. Ispitivanjem uzrasta, pola, rase, početne aktivnosti bolesti i podtipa psorijaznog artritisa nije utvrđena razlika u odgovoru na tofacitinib. Broj pacijenata sa mutilirajućim artritisom (engl. </w:t>
      </w:r>
      <w:r w:rsidRPr="003E5811">
        <w:rPr>
          <w:i/>
          <w:iCs/>
          <w:lang w:val="hr-HR"/>
        </w:rPr>
        <w:t>arthritis mutilans</w:t>
      </w:r>
      <w:r w:rsidRPr="003E5811">
        <w:rPr>
          <w:lang w:val="hr-HR"/>
        </w:rPr>
        <w:t xml:space="preserve">) ili aksijalnom zahvaćenošću bio je premali da bi omogućio značajnu procjenu. U poređenju sa placebom, statistički značajan procenat odgovora prema kriterijumu ACR20 zabilježen je prilikom primjene tofacitiniba u dozi od 5 mg dva puta </w:t>
      </w:r>
      <w:r w:rsidR="00C4115A" w:rsidRPr="003E5811">
        <w:rPr>
          <w:lang w:val="hr-HR"/>
        </w:rPr>
        <w:t>dnevno</w:t>
      </w:r>
      <w:r w:rsidRPr="003E5811">
        <w:rPr>
          <w:lang w:val="hr-HR"/>
        </w:rPr>
        <w:t xml:space="preserve"> u obje studije već u 2. nedjelji (prva procjena nakon početka terapije).</w:t>
      </w:r>
    </w:p>
    <w:p w14:paraId="757F8058" w14:textId="77777777" w:rsidR="00BF79A4" w:rsidRPr="003E5811" w:rsidRDefault="00BF79A4" w:rsidP="00F80F53">
      <w:pPr>
        <w:jc w:val="both"/>
        <w:rPr>
          <w:szCs w:val="22"/>
          <w:lang w:val="hr-HR"/>
        </w:rPr>
      </w:pPr>
    </w:p>
    <w:p w14:paraId="376BA2E9" w14:textId="77777777" w:rsidR="00BF79A4" w:rsidRPr="003E5811" w:rsidRDefault="00BF79A4" w:rsidP="00F80F53">
      <w:pPr>
        <w:spacing w:before="10"/>
        <w:jc w:val="both"/>
        <w:rPr>
          <w:szCs w:val="22"/>
          <w:lang w:val="hr-HR"/>
        </w:rPr>
      </w:pPr>
      <w:r w:rsidRPr="003E5811">
        <w:rPr>
          <w:lang w:val="hr-HR"/>
        </w:rPr>
        <w:t xml:space="preserve">U 3. mjesecu u studiji OPAL BROADEN, odgovor minimalne aktivnosti bolesti bio je postignut kod 26,2% pacijenata liječenih tofacitinibom 5 mg dva puta dnevno, kod 25,5% pacijenata liječenih adalimumabom odnosno kod 6,7% liječenih placebom (razlika između liječenja tofacitinibom u dozi od </w:t>
      </w:r>
      <w:r w:rsidRPr="003E5811">
        <w:rPr>
          <w:lang w:val="hr-HR"/>
        </w:rPr>
        <w:lastRenderedPageBreak/>
        <w:t>5 mg dva puta dnevno i placeba iznosila je 19,5% [95% CI: 9,9; 29,1]). U studiji OPAL BEYOND, odgovor minimalne aktivnosti bolesti bio je postignut kod 22,9% pacijenata liječenih tofacitinibom u dozi od 5 mg dva puta dnevno, i kod 14,5% pacijenata koji su primali placebo. Međutim, nije postignuta nominalna statistička značajnost pri primjeni tofacitiniba u dozi od 5 mg dva puta dnevno (razlika u liječenju u odnosu na placebo iznosila je 8,4% [95% CI: -1,0; 17,8] u 3. mjesecu).</w:t>
      </w:r>
    </w:p>
    <w:p w14:paraId="375590B3" w14:textId="77777777" w:rsidR="00BF79A4" w:rsidRPr="003E5811" w:rsidRDefault="00BF79A4" w:rsidP="00F80F53">
      <w:pPr>
        <w:jc w:val="both"/>
        <w:rPr>
          <w:i/>
          <w:szCs w:val="22"/>
          <w:lang w:val="hr-HR"/>
        </w:rPr>
      </w:pPr>
    </w:p>
    <w:p w14:paraId="689CE483" w14:textId="77777777" w:rsidR="00AB2C27" w:rsidRPr="003E5811" w:rsidRDefault="00AB2C27" w:rsidP="00F80F53">
      <w:pPr>
        <w:jc w:val="both"/>
        <w:rPr>
          <w:i/>
          <w:lang w:val="hr-HR"/>
        </w:rPr>
      </w:pPr>
    </w:p>
    <w:p w14:paraId="65F76C59" w14:textId="77777777" w:rsidR="00BF79A4" w:rsidRPr="003E5811" w:rsidRDefault="00BF79A4" w:rsidP="00F80F53">
      <w:pPr>
        <w:jc w:val="both"/>
        <w:rPr>
          <w:i/>
          <w:szCs w:val="22"/>
          <w:lang w:val="hr-HR"/>
        </w:rPr>
      </w:pPr>
      <w:r w:rsidRPr="003E5811">
        <w:rPr>
          <w:i/>
          <w:lang w:val="hr-HR"/>
        </w:rPr>
        <w:t xml:space="preserve">Radiološki odgovor </w:t>
      </w:r>
    </w:p>
    <w:p w14:paraId="60048EB6" w14:textId="77777777" w:rsidR="00BF79A4" w:rsidRPr="003E5811" w:rsidRDefault="00BF79A4" w:rsidP="00F80F53">
      <w:pPr>
        <w:pStyle w:val="Paragraph"/>
        <w:spacing w:after="0"/>
        <w:jc w:val="both"/>
        <w:rPr>
          <w:sz w:val="22"/>
          <w:szCs w:val="22"/>
          <w:lang w:val="hr-HR"/>
        </w:rPr>
      </w:pPr>
      <w:r w:rsidRPr="003E5811">
        <w:rPr>
          <w:sz w:val="22"/>
          <w:lang w:val="hr-HR"/>
        </w:rPr>
        <w:t xml:space="preserve">U studiji OPAL BROADEN, u 12. mjesecu se radiološki procjenjivala progresija strukturnog oštećenja zglobova prema van der Heijdeovoj modifikaciji </w:t>
      </w:r>
      <w:r w:rsidR="00AB2C27" w:rsidRPr="003E5811">
        <w:rPr>
          <w:sz w:val="22"/>
          <w:lang w:val="hr-HR"/>
        </w:rPr>
        <w:t>Sh</w:t>
      </w:r>
      <w:r w:rsidRPr="003E5811">
        <w:rPr>
          <w:sz w:val="22"/>
          <w:lang w:val="hr-HR"/>
        </w:rPr>
        <w:t>arp</w:t>
      </w:r>
      <w:r w:rsidR="00AB2C27" w:rsidRPr="003E5811">
        <w:rPr>
          <w:sz w:val="22"/>
          <w:lang w:val="hr-HR"/>
        </w:rPr>
        <w:t>-</w:t>
      </w:r>
      <w:r w:rsidRPr="003E5811">
        <w:rPr>
          <w:sz w:val="22"/>
          <w:lang w:val="hr-HR"/>
        </w:rPr>
        <w:t xml:space="preserve">ove bodovne skale (mTSS) i procenat pacijenata sa radiološkom progresijom (povećanje rezultata na modifikovanoj </w:t>
      </w:r>
      <w:r w:rsidR="00AB2C27" w:rsidRPr="003E5811">
        <w:rPr>
          <w:sz w:val="22"/>
          <w:lang w:val="hr-HR"/>
        </w:rPr>
        <w:t>Sh</w:t>
      </w:r>
      <w:r w:rsidRPr="003E5811">
        <w:rPr>
          <w:sz w:val="22"/>
          <w:lang w:val="hr-HR"/>
        </w:rPr>
        <w:t>arp</w:t>
      </w:r>
      <w:r w:rsidR="00AB2C27" w:rsidRPr="003E5811">
        <w:rPr>
          <w:sz w:val="22"/>
          <w:lang w:val="hr-HR"/>
        </w:rPr>
        <w:t>-</w:t>
      </w:r>
      <w:r w:rsidRPr="003E5811">
        <w:rPr>
          <w:sz w:val="22"/>
          <w:lang w:val="hr-HR"/>
        </w:rPr>
        <w:t xml:space="preserve">ovoj bodovnoj skali veće od 0,5, u odnosu na početnu vrijednost). U 12. mjesecu, kod 96% pacijenata koji su primali tofacitinib u dozi od 5 mg dva puta dnevno, odnosno kod 98% pacijenata koji su primali 40 mg adalimumaba svake druge nedjelje, nije zabilježena radiološka progresija (povećanje rezultata na modifikovanoj </w:t>
      </w:r>
      <w:r w:rsidR="00AB2C27" w:rsidRPr="003E5811">
        <w:rPr>
          <w:sz w:val="22"/>
          <w:lang w:val="hr-HR"/>
        </w:rPr>
        <w:t>Sh</w:t>
      </w:r>
      <w:r w:rsidRPr="003E5811">
        <w:rPr>
          <w:sz w:val="22"/>
          <w:lang w:val="hr-HR"/>
        </w:rPr>
        <w:t>arp</w:t>
      </w:r>
      <w:r w:rsidR="00AB2C27" w:rsidRPr="003E5811">
        <w:rPr>
          <w:sz w:val="22"/>
          <w:lang w:val="hr-HR"/>
        </w:rPr>
        <w:t>-</w:t>
      </w:r>
      <w:r w:rsidRPr="003E5811">
        <w:rPr>
          <w:sz w:val="22"/>
          <w:lang w:val="hr-HR"/>
        </w:rPr>
        <w:t>ovoj bodovnoj skali u odnosu na početnu vrijednost manje ili jednako 0,5).</w:t>
      </w:r>
    </w:p>
    <w:p w14:paraId="29E3CA0A" w14:textId="77777777" w:rsidR="00BF79A4" w:rsidRPr="003E5811" w:rsidRDefault="00BF79A4" w:rsidP="00F80F53">
      <w:pPr>
        <w:pStyle w:val="Paragraph"/>
        <w:spacing w:after="0"/>
        <w:jc w:val="both"/>
        <w:rPr>
          <w:sz w:val="22"/>
          <w:szCs w:val="22"/>
          <w:lang w:val="hr-HR"/>
        </w:rPr>
      </w:pPr>
    </w:p>
    <w:p w14:paraId="22CAA705" w14:textId="77777777" w:rsidR="00BF79A4" w:rsidRPr="003E5811" w:rsidRDefault="00BF79A4" w:rsidP="00F80F53">
      <w:pPr>
        <w:pStyle w:val="Paragraph"/>
        <w:keepNext/>
        <w:spacing w:after="0"/>
        <w:jc w:val="both"/>
        <w:rPr>
          <w:i/>
          <w:sz w:val="22"/>
          <w:szCs w:val="22"/>
          <w:lang w:val="hr-HR"/>
        </w:rPr>
      </w:pPr>
      <w:r w:rsidRPr="003E5811">
        <w:rPr>
          <w:i/>
          <w:sz w:val="22"/>
          <w:lang w:val="hr-HR"/>
        </w:rPr>
        <w:t>Fizička funkcija i kvalitet života povezan sa zdravljem</w:t>
      </w:r>
    </w:p>
    <w:p w14:paraId="537625EF" w14:textId="77777777" w:rsidR="00BF79A4" w:rsidRPr="003E5811" w:rsidRDefault="00BF79A4" w:rsidP="00F80F53">
      <w:pPr>
        <w:pStyle w:val="Paragraph"/>
        <w:spacing w:after="0"/>
        <w:jc w:val="both"/>
        <w:rPr>
          <w:sz w:val="22"/>
          <w:szCs w:val="22"/>
          <w:lang w:val="hr-HR"/>
        </w:rPr>
      </w:pPr>
      <w:r w:rsidRPr="003E5811">
        <w:rPr>
          <w:sz w:val="22"/>
          <w:lang w:val="hr-HR"/>
        </w:rPr>
        <w:t>Poboljšanje fizičkih funkcija određeno je upitnikom HAQ-DI. U 3. mjesecu kod pacijenata koji su primali tofacitinib u dozi od 5 mg dva puta dnevno poboljšanje fizičkih funkcija (p ≤ 0,05) u odnosu na početne vrijednosti bilo je veće nego kod pacijenata koji su primali placebo (vidjeti tabelu 1</w:t>
      </w:r>
      <w:r w:rsidR="00F358F8" w:rsidRPr="003E5811">
        <w:rPr>
          <w:sz w:val="22"/>
          <w:lang w:val="hr-HR"/>
        </w:rPr>
        <w:t>7</w:t>
      </w:r>
      <w:r w:rsidRPr="003E5811">
        <w:rPr>
          <w:sz w:val="22"/>
          <w:lang w:val="hr-HR"/>
        </w:rPr>
        <w:t xml:space="preserve">). </w:t>
      </w:r>
    </w:p>
    <w:p w14:paraId="769A27B9" w14:textId="77777777" w:rsidR="00BF79A4" w:rsidRPr="003E5811" w:rsidRDefault="00BF79A4" w:rsidP="00F80F53">
      <w:pPr>
        <w:pStyle w:val="Paragraph"/>
        <w:spacing w:after="0"/>
        <w:jc w:val="both"/>
        <w:rPr>
          <w:sz w:val="22"/>
          <w:szCs w:val="22"/>
          <w:lang w:val="hr-HR"/>
        </w:rPr>
      </w:pPr>
    </w:p>
    <w:p w14:paraId="12F2E59C" w14:textId="77777777" w:rsidR="00BF79A4" w:rsidRPr="003E5811" w:rsidRDefault="00BF79A4" w:rsidP="00BF79A4">
      <w:pPr>
        <w:keepNext/>
        <w:tabs>
          <w:tab w:val="clear" w:pos="567"/>
          <w:tab w:val="left" w:pos="1080"/>
        </w:tabs>
        <w:ind w:left="1080" w:hanging="1080"/>
        <w:rPr>
          <w:b/>
          <w:bCs/>
          <w:szCs w:val="22"/>
          <w:lang w:val="hr-HR"/>
        </w:rPr>
      </w:pPr>
      <w:r w:rsidRPr="003E5811">
        <w:rPr>
          <w:b/>
          <w:lang w:val="hr-HR"/>
        </w:rPr>
        <w:t>Tabela 1</w:t>
      </w:r>
      <w:r w:rsidR="00F358F8" w:rsidRPr="003E5811">
        <w:rPr>
          <w:b/>
          <w:lang w:val="hr-HR"/>
        </w:rPr>
        <w:t>7</w:t>
      </w:r>
      <w:r w:rsidRPr="003E5811">
        <w:rPr>
          <w:b/>
          <w:lang w:val="hr-HR"/>
        </w:rPr>
        <w:t>:</w:t>
      </w:r>
      <w:r w:rsidRPr="003E5811">
        <w:rPr>
          <w:b/>
          <w:lang w:val="hr-HR"/>
        </w:rPr>
        <w:tab/>
        <w:t>Promjena rezultata upitnika HAQ-DI u odnosu na početne vrijednosti u studijama psorijaznog artritisa OPAL BROADEN i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BF79A4" w:rsidRPr="003E5811" w14:paraId="48F426C9" w14:textId="77777777" w:rsidTr="00494FD2">
        <w:tc>
          <w:tcPr>
            <w:tcW w:w="1531" w:type="dxa"/>
            <w:vMerge w:val="restart"/>
            <w:shd w:val="clear" w:color="auto" w:fill="auto"/>
          </w:tcPr>
          <w:p w14:paraId="0B5F5FD3" w14:textId="77777777" w:rsidR="00BF79A4" w:rsidRPr="003E5811" w:rsidRDefault="00BF79A4" w:rsidP="00494FD2">
            <w:pPr>
              <w:keepNext/>
              <w:rPr>
                <w:szCs w:val="22"/>
                <w:lang w:val="hr-HR" w:eastAsia="ja-JP"/>
              </w:rPr>
            </w:pPr>
          </w:p>
        </w:tc>
        <w:tc>
          <w:tcPr>
            <w:tcW w:w="7756" w:type="dxa"/>
            <w:gridSpan w:val="5"/>
            <w:shd w:val="clear" w:color="auto" w:fill="auto"/>
            <w:vAlign w:val="bottom"/>
          </w:tcPr>
          <w:p w14:paraId="64EBE66F" w14:textId="77777777" w:rsidR="00BF79A4" w:rsidRPr="003E5811" w:rsidRDefault="00BF79A4" w:rsidP="00494FD2">
            <w:pPr>
              <w:keepNext/>
              <w:jc w:val="center"/>
              <w:rPr>
                <w:b/>
                <w:szCs w:val="22"/>
                <w:lang w:val="hr-HR"/>
              </w:rPr>
            </w:pPr>
            <w:r w:rsidRPr="003E5811">
              <w:rPr>
                <w:b/>
                <w:lang w:val="hr-HR"/>
              </w:rPr>
              <w:t>Srednja vrijednost promjena rezultata HAQ-DI u odnosu na početne vrijednosti dobijena metodom najmanjih kvadrata</w:t>
            </w:r>
          </w:p>
        </w:tc>
      </w:tr>
      <w:tr w:rsidR="00BF79A4" w:rsidRPr="003E5811" w14:paraId="7CB2E159" w14:textId="77777777" w:rsidTr="00494FD2">
        <w:tc>
          <w:tcPr>
            <w:tcW w:w="1531" w:type="dxa"/>
            <w:vMerge/>
            <w:shd w:val="clear" w:color="auto" w:fill="auto"/>
          </w:tcPr>
          <w:p w14:paraId="5980CD87" w14:textId="77777777" w:rsidR="00BF79A4" w:rsidRPr="003E5811" w:rsidRDefault="00BF79A4" w:rsidP="00494FD2">
            <w:pPr>
              <w:keepNext/>
              <w:rPr>
                <w:szCs w:val="22"/>
                <w:lang w:val="hr-HR" w:eastAsia="ja-JP"/>
              </w:rPr>
            </w:pPr>
          </w:p>
        </w:tc>
        <w:tc>
          <w:tcPr>
            <w:tcW w:w="4967" w:type="dxa"/>
            <w:gridSpan w:val="3"/>
            <w:shd w:val="clear" w:color="auto" w:fill="auto"/>
          </w:tcPr>
          <w:p w14:paraId="3D598C16" w14:textId="77777777" w:rsidR="00BF79A4" w:rsidRPr="003E5811" w:rsidRDefault="00BF79A4" w:rsidP="00494FD2">
            <w:pPr>
              <w:keepNext/>
              <w:jc w:val="center"/>
              <w:rPr>
                <w:b/>
                <w:szCs w:val="22"/>
                <w:lang w:val="hr-HR"/>
              </w:rPr>
            </w:pPr>
            <w:r w:rsidRPr="003E5811">
              <w:rPr>
                <w:b/>
                <w:lang w:val="hr-HR"/>
              </w:rPr>
              <w:t>Konvencionalni sintetski DMARD</w:t>
            </w:r>
          </w:p>
          <w:p w14:paraId="2F5FEBE1" w14:textId="77777777" w:rsidR="00BF79A4" w:rsidRPr="003E5811" w:rsidRDefault="00BF79A4" w:rsidP="00494FD2">
            <w:pPr>
              <w:keepNext/>
              <w:jc w:val="center"/>
              <w:rPr>
                <w:b/>
                <w:szCs w:val="22"/>
                <w:lang w:val="hr-HR"/>
              </w:rPr>
            </w:pPr>
            <w:r w:rsidRPr="003E5811">
              <w:rPr>
                <w:b/>
                <w:lang w:val="hr-HR"/>
              </w:rPr>
              <w:t>pacijenti koji nijesu imali adekvatan odgovor</w:t>
            </w:r>
            <w:r w:rsidRPr="003E5811">
              <w:rPr>
                <w:b/>
                <w:vertAlign w:val="superscript"/>
                <w:lang w:val="hr-HR"/>
              </w:rPr>
              <w:t>a</w:t>
            </w:r>
            <w:r w:rsidRPr="003E5811">
              <w:rPr>
                <w:b/>
                <w:lang w:val="hr-HR"/>
              </w:rPr>
              <w:t xml:space="preserve"> (prethodno nijesu liječeni sa TNFi)</w:t>
            </w:r>
          </w:p>
        </w:tc>
        <w:tc>
          <w:tcPr>
            <w:tcW w:w="2789" w:type="dxa"/>
            <w:gridSpan w:val="2"/>
            <w:shd w:val="clear" w:color="auto" w:fill="auto"/>
          </w:tcPr>
          <w:p w14:paraId="0DE8DFF2" w14:textId="77777777" w:rsidR="00BF79A4" w:rsidRPr="003E5811" w:rsidRDefault="00BF79A4" w:rsidP="00494FD2">
            <w:pPr>
              <w:keepNext/>
              <w:jc w:val="center"/>
              <w:rPr>
                <w:b/>
                <w:szCs w:val="22"/>
                <w:lang w:val="hr-HR"/>
              </w:rPr>
            </w:pPr>
            <w:r w:rsidRPr="003E5811">
              <w:rPr>
                <w:b/>
                <w:lang w:val="hr-HR"/>
              </w:rPr>
              <w:t>TNFi</w:t>
            </w:r>
          </w:p>
          <w:p w14:paraId="39E40C26" w14:textId="77777777" w:rsidR="00BF79A4" w:rsidRPr="003E5811" w:rsidRDefault="00BF79A4" w:rsidP="00494FD2">
            <w:pPr>
              <w:keepNext/>
              <w:jc w:val="center"/>
              <w:rPr>
                <w:b/>
                <w:szCs w:val="22"/>
                <w:lang w:val="hr-HR"/>
              </w:rPr>
            </w:pPr>
            <w:r w:rsidRPr="003E5811">
              <w:rPr>
                <w:b/>
                <w:lang w:val="hr-HR"/>
              </w:rPr>
              <w:t>Pacijenti koji nijesu imali adekvatan odgovor</w:t>
            </w:r>
            <w:r w:rsidRPr="003E5811">
              <w:rPr>
                <w:b/>
                <w:vertAlign w:val="superscript"/>
                <w:lang w:val="hr-HR"/>
              </w:rPr>
              <w:t>b</w:t>
            </w:r>
          </w:p>
        </w:tc>
      </w:tr>
      <w:tr w:rsidR="00BF79A4" w:rsidRPr="003E5811" w14:paraId="587FD80F" w14:textId="77777777" w:rsidTr="00494FD2">
        <w:tc>
          <w:tcPr>
            <w:tcW w:w="1531" w:type="dxa"/>
            <w:vMerge/>
            <w:shd w:val="clear" w:color="auto" w:fill="auto"/>
          </w:tcPr>
          <w:p w14:paraId="757C0179" w14:textId="77777777" w:rsidR="00BF79A4" w:rsidRPr="003E5811" w:rsidRDefault="00BF79A4" w:rsidP="00494FD2">
            <w:pPr>
              <w:keepNext/>
              <w:rPr>
                <w:szCs w:val="22"/>
                <w:lang w:val="hr-HR" w:eastAsia="ja-JP"/>
              </w:rPr>
            </w:pPr>
          </w:p>
        </w:tc>
        <w:tc>
          <w:tcPr>
            <w:tcW w:w="4967" w:type="dxa"/>
            <w:gridSpan w:val="3"/>
            <w:shd w:val="clear" w:color="auto" w:fill="auto"/>
          </w:tcPr>
          <w:p w14:paraId="31517FC3" w14:textId="77777777" w:rsidR="00BF79A4" w:rsidRPr="003E5811" w:rsidRDefault="00BF79A4" w:rsidP="00494FD2">
            <w:pPr>
              <w:keepNext/>
              <w:jc w:val="center"/>
              <w:rPr>
                <w:b/>
                <w:szCs w:val="22"/>
                <w:lang w:val="hr-HR"/>
              </w:rPr>
            </w:pPr>
            <w:r w:rsidRPr="003E5811">
              <w:rPr>
                <w:b/>
                <w:lang w:val="hr-HR"/>
              </w:rPr>
              <w:t>OPAL BROADEN</w:t>
            </w:r>
          </w:p>
        </w:tc>
        <w:tc>
          <w:tcPr>
            <w:tcW w:w="2789" w:type="dxa"/>
            <w:gridSpan w:val="2"/>
            <w:shd w:val="clear" w:color="auto" w:fill="auto"/>
          </w:tcPr>
          <w:p w14:paraId="1E9F189C" w14:textId="77777777" w:rsidR="00BF79A4" w:rsidRPr="003E5811" w:rsidRDefault="00BF79A4" w:rsidP="00494FD2">
            <w:pPr>
              <w:keepNext/>
              <w:jc w:val="center"/>
              <w:rPr>
                <w:b/>
                <w:szCs w:val="22"/>
                <w:lang w:val="hr-HR"/>
              </w:rPr>
            </w:pPr>
            <w:r w:rsidRPr="003E5811">
              <w:rPr>
                <w:b/>
                <w:lang w:val="hr-HR"/>
              </w:rPr>
              <w:t>OPAL BEYOND</w:t>
            </w:r>
          </w:p>
        </w:tc>
      </w:tr>
      <w:tr w:rsidR="00BF79A4" w:rsidRPr="003E5811" w14:paraId="30B4E114" w14:textId="77777777" w:rsidTr="00494FD2">
        <w:tc>
          <w:tcPr>
            <w:tcW w:w="1531" w:type="dxa"/>
            <w:shd w:val="clear" w:color="auto" w:fill="auto"/>
          </w:tcPr>
          <w:p w14:paraId="3B90AAEA" w14:textId="77777777" w:rsidR="00BF79A4" w:rsidRPr="003E5811" w:rsidRDefault="00BF79A4" w:rsidP="00494FD2">
            <w:pPr>
              <w:keepNext/>
              <w:rPr>
                <w:b/>
                <w:szCs w:val="22"/>
                <w:lang w:val="hr-HR"/>
              </w:rPr>
            </w:pPr>
            <w:r w:rsidRPr="003E5811">
              <w:rPr>
                <w:b/>
                <w:lang w:val="hr-HR"/>
              </w:rPr>
              <w:t>Grupa za liječenje</w:t>
            </w:r>
          </w:p>
        </w:tc>
        <w:tc>
          <w:tcPr>
            <w:tcW w:w="1054" w:type="dxa"/>
            <w:shd w:val="clear" w:color="auto" w:fill="auto"/>
          </w:tcPr>
          <w:p w14:paraId="37F9A953" w14:textId="77777777" w:rsidR="00BF79A4" w:rsidRPr="003E5811" w:rsidRDefault="00BF79A4" w:rsidP="00494FD2">
            <w:pPr>
              <w:keepNext/>
              <w:jc w:val="center"/>
              <w:rPr>
                <w:b/>
                <w:szCs w:val="22"/>
                <w:lang w:val="hr-HR"/>
              </w:rPr>
            </w:pPr>
            <w:r w:rsidRPr="003E5811">
              <w:rPr>
                <w:b/>
                <w:lang w:val="hr-HR"/>
              </w:rPr>
              <w:t>Placebo</w:t>
            </w:r>
          </w:p>
        </w:tc>
        <w:tc>
          <w:tcPr>
            <w:tcW w:w="1825" w:type="dxa"/>
            <w:shd w:val="clear" w:color="auto" w:fill="auto"/>
          </w:tcPr>
          <w:p w14:paraId="7FE1B894" w14:textId="77777777" w:rsidR="00BF79A4" w:rsidRPr="003E5811" w:rsidRDefault="00BF79A4" w:rsidP="00494FD2">
            <w:pPr>
              <w:keepNext/>
              <w:jc w:val="center"/>
              <w:rPr>
                <w:b/>
                <w:szCs w:val="22"/>
                <w:lang w:val="hr-HR"/>
              </w:rPr>
            </w:pPr>
            <w:r w:rsidRPr="003E5811">
              <w:rPr>
                <w:b/>
                <w:lang w:val="hr-HR"/>
              </w:rPr>
              <w:t xml:space="preserve">Tofacitinib od 5 mg dva puta dnevno </w:t>
            </w:r>
          </w:p>
        </w:tc>
        <w:tc>
          <w:tcPr>
            <w:tcW w:w="2088" w:type="dxa"/>
            <w:shd w:val="clear" w:color="auto" w:fill="auto"/>
          </w:tcPr>
          <w:p w14:paraId="11730765" w14:textId="77777777" w:rsidR="00BF79A4" w:rsidRPr="003E5811" w:rsidRDefault="00BF79A4" w:rsidP="00494FD2">
            <w:pPr>
              <w:keepNext/>
              <w:jc w:val="center"/>
              <w:rPr>
                <w:b/>
                <w:szCs w:val="22"/>
                <w:lang w:val="hr-HR"/>
              </w:rPr>
            </w:pPr>
            <w:r w:rsidRPr="003E5811">
              <w:rPr>
                <w:b/>
                <w:lang w:val="hr-HR"/>
              </w:rPr>
              <w:t>Adalimumab 40 mg SC q2W</w:t>
            </w:r>
          </w:p>
        </w:tc>
        <w:tc>
          <w:tcPr>
            <w:tcW w:w="964" w:type="dxa"/>
            <w:shd w:val="clear" w:color="auto" w:fill="auto"/>
          </w:tcPr>
          <w:p w14:paraId="04EF6A76" w14:textId="77777777" w:rsidR="00BF79A4" w:rsidRPr="003E5811" w:rsidRDefault="00BF79A4" w:rsidP="00494FD2">
            <w:pPr>
              <w:keepNext/>
              <w:jc w:val="center"/>
              <w:rPr>
                <w:b/>
                <w:szCs w:val="22"/>
                <w:lang w:val="hr-HR"/>
              </w:rPr>
            </w:pPr>
            <w:r w:rsidRPr="003E5811">
              <w:rPr>
                <w:b/>
                <w:lang w:val="hr-HR"/>
              </w:rPr>
              <w:t>Placebo</w:t>
            </w:r>
          </w:p>
        </w:tc>
        <w:tc>
          <w:tcPr>
            <w:tcW w:w="1825" w:type="dxa"/>
            <w:shd w:val="clear" w:color="auto" w:fill="auto"/>
          </w:tcPr>
          <w:p w14:paraId="6FD3F041" w14:textId="77777777" w:rsidR="00BF79A4" w:rsidRPr="003E5811" w:rsidRDefault="00BF79A4" w:rsidP="00494FD2">
            <w:pPr>
              <w:keepNext/>
              <w:jc w:val="center"/>
              <w:rPr>
                <w:b/>
                <w:szCs w:val="22"/>
                <w:lang w:val="hr-HR"/>
              </w:rPr>
            </w:pPr>
            <w:r w:rsidRPr="003E5811">
              <w:rPr>
                <w:b/>
                <w:lang w:val="hr-HR"/>
              </w:rPr>
              <w:t>Tofacitinib od 5 mg dva puta dnevno</w:t>
            </w:r>
          </w:p>
        </w:tc>
      </w:tr>
      <w:tr w:rsidR="00BF79A4" w:rsidRPr="003E5811" w14:paraId="35A36A0E" w14:textId="77777777" w:rsidTr="00494FD2">
        <w:tc>
          <w:tcPr>
            <w:tcW w:w="1531" w:type="dxa"/>
            <w:shd w:val="clear" w:color="auto" w:fill="auto"/>
            <w:vAlign w:val="center"/>
          </w:tcPr>
          <w:p w14:paraId="262B92A9" w14:textId="77777777" w:rsidR="00BF79A4" w:rsidRPr="003E5811" w:rsidRDefault="00BF79A4" w:rsidP="00494FD2">
            <w:pPr>
              <w:keepNext/>
              <w:rPr>
                <w:szCs w:val="22"/>
                <w:vertAlign w:val="superscript"/>
                <w:lang w:val="hr-HR"/>
              </w:rPr>
            </w:pPr>
            <w:r w:rsidRPr="003E5811">
              <w:rPr>
                <w:lang w:val="hr-HR"/>
              </w:rPr>
              <w:t>N</w:t>
            </w:r>
          </w:p>
        </w:tc>
        <w:tc>
          <w:tcPr>
            <w:tcW w:w="1054" w:type="dxa"/>
            <w:shd w:val="clear" w:color="auto" w:fill="auto"/>
            <w:vAlign w:val="center"/>
          </w:tcPr>
          <w:p w14:paraId="70A6216D" w14:textId="77777777" w:rsidR="00BF79A4" w:rsidRPr="003E5811" w:rsidRDefault="00BF79A4" w:rsidP="00494FD2">
            <w:pPr>
              <w:keepNext/>
              <w:tabs>
                <w:tab w:val="clear" w:pos="567"/>
                <w:tab w:val="left" w:pos="199"/>
              </w:tabs>
              <w:rPr>
                <w:szCs w:val="22"/>
                <w:lang w:val="hr-HR"/>
              </w:rPr>
            </w:pPr>
            <w:r w:rsidRPr="003E5811">
              <w:rPr>
                <w:lang w:val="hr-HR"/>
              </w:rPr>
              <w:tab/>
              <w:t>104</w:t>
            </w:r>
          </w:p>
        </w:tc>
        <w:tc>
          <w:tcPr>
            <w:tcW w:w="1825" w:type="dxa"/>
            <w:shd w:val="clear" w:color="auto" w:fill="auto"/>
            <w:vAlign w:val="center"/>
          </w:tcPr>
          <w:p w14:paraId="305D501B" w14:textId="77777777" w:rsidR="00BF79A4" w:rsidRPr="003E5811" w:rsidRDefault="00BF79A4" w:rsidP="00494FD2">
            <w:pPr>
              <w:keepNext/>
              <w:rPr>
                <w:szCs w:val="22"/>
                <w:lang w:val="hr-HR"/>
              </w:rPr>
            </w:pPr>
            <w:r w:rsidRPr="003E5811">
              <w:rPr>
                <w:lang w:val="hr-HR"/>
              </w:rPr>
              <w:tab/>
              <w:t>107</w:t>
            </w:r>
          </w:p>
        </w:tc>
        <w:tc>
          <w:tcPr>
            <w:tcW w:w="2088" w:type="dxa"/>
            <w:shd w:val="clear" w:color="auto" w:fill="auto"/>
            <w:vAlign w:val="center"/>
          </w:tcPr>
          <w:p w14:paraId="06D6D8E1" w14:textId="77777777" w:rsidR="00BF79A4" w:rsidRPr="003E5811" w:rsidRDefault="00BF79A4" w:rsidP="00494FD2">
            <w:pPr>
              <w:keepNext/>
              <w:tabs>
                <w:tab w:val="clear" w:pos="567"/>
                <w:tab w:val="left" w:pos="647"/>
              </w:tabs>
              <w:rPr>
                <w:szCs w:val="22"/>
                <w:lang w:val="hr-HR"/>
              </w:rPr>
            </w:pPr>
            <w:r w:rsidRPr="003E5811">
              <w:rPr>
                <w:lang w:val="hr-HR"/>
              </w:rPr>
              <w:tab/>
              <w:t>106</w:t>
            </w:r>
          </w:p>
        </w:tc>
        <w:tc>
          <w:tcPr>
            <w:tcW w:w="964" w:type="dxa"/>
            <w:shd w:val="clear" w:color="auto" w:fill="auto"/>
            <w:vAlign w:val="center"/>
          </w:tcPr>
          <w:p w14:paraId="7B4AE4A2" w14:textId="77777777" w:rsidR="00BF79A4" w:rsidRPr="003E5811" w:rsidRDefault="00BF79A4" w:rsidP="00494FD2">
            <w:pPr>
              <w:keepNext/>
              <w:tabs>
                <w:tab w:val="clear" w:pos="567"/>
                <w:tab w:val="left" w:pos="254"/>
              </w:tabs>
              <w:rPr>
                <w:szCs w:val="22"/>
                <w:lang w:val="hr-HR"/>
              </w:rPr>
            </w:pPr>
            <w:r w:rsidRPr="003E5811">
              <w:rPr>
                <w:lang w:val="hr-HR"/>
              </w:rPr>
              <w:tab/>
              <w:t>131</w:t>
            </w:r>
          </w:p>
        </w:tc>
        <w:tc>
          <w:tcPr>
            <w:tcW w:w="1825" w:type="dxa"/>
            <w:shd w:val="clear" w:color="auto" w:fill="auto"/>
            <w:vAlign w:val="center"/>
          </w:tcPr>
          <w:p w14:paraId="03322433" w14:textId="77777777" w:rsidR="00BF79A4" w:rsidRPr="003E5811" w:rsidRDefault="00BF79A4" w:rsidP="00494FD2">
            <w:pPr>
              <w:keepNext/>
              <w:rPr>
                <w:szCs w:val="22"/>
                <w:lang w:val="hr-HR"/>
              </w:rPr>
            </w:pPr>
            <w:r w:rsidRPr="003E5811">
              <w:rPr>
                <w:lang w:val="hr-HR"/>
              </w:rPr>
              <w:tab/>
              <w:t>129</w:t>
            </w:r>
          </w:p>
        </w:tc>
      </w:tr>
      <w:tr w:rsidR="00BF79A4" w:rsidRPr="003E5811" w14:paraId="734C4E08" w14:textId="77777777" w:rsidTr="00494FD2">
        <w:tc>
          <w:tcPr>
            <w:tcW w:w="1531" w:type="dxa"/>
            <w:shd w:val="clear" w:color="auto" w:fill="auto"/>
          </w:tcPr>
          <w:p w14:paraId="59287766" w14:textId="77777777" w:rsidR="00BF79A4" w:rsidRPr="003E5811" w:rsidRDefault="00BF79A4" w:rsidP="00494FD2">
            <w:pPr>
              <w:keepNext/>
              <w:rPr>
                <w:szCs w:val="22"/>
                <w:lang w:val="hr-HR"/>
              </w:rPr>
            </w:pPr>
            <w:r w:rsidRPr="003E5811">
              <w:rPr>
                <w:lang w:val="hr-HR"/>
              </w:rPr>
              <w:t>3. mjesec</w:t>
            </w:r>
          </w:p>
        </w:tc>
        <w:tc>
          <w:tcPr>
            <w:tcW w:w="1054" w:type="dxa"/>
            <w:shd w:val="clear" w:color="auto" w:fill="auto"/>
          </w:tcPr>
          <w:p w14:paraId="00796C82" w14:textId="77777777" w:rsidR="00BF79A4" w:rsidRPr="003E5811" w:rsidRDefault="00BF79A4" w:rsidP="00494FD2">
            <w:pPr>
              <w:keepNext/>
              <w:tabs>
                <w:tab w:val="clear" w:pos="567"/>
                <w:tab w:val="left" w:pos="199"/>
              </w:tabs>
              <w:rPr>
                <w:szCs w:val="22"/>
                <w:lang w:val="hr-HR"/>
              </w:rPr>
            </w:pPr>
            <w:r w:rsidRPr="003E5811">
              <w:rPr>
                <w:lang w:val="hr-HR"/>
              </w:rPr>
              <w:tab/>
              <w:t>-0,18</w:t>
            </w:r>
          </w:p>
        </w:tc>
        <w:tc>
          <w:tcPr>
            <w:tcW w:w="1825" w:type="dxa"/>
            <w:shd w:val="clear" w:color="auto" w:fill="auto"/>
          </w:tcPr>
          <w:p w14:paraId="4D4472A5" w14:textId="77777777" w:rsidR="00BF79A4" w:rsidRPr="003E5811" w:rsidRDefault="00BF79A4" w:rsidP="00494FD2">
            <w:pPr>
              <w:keepNext/>
              <w:rPr>
                <w:szCs w:val="22"/>
                <w:lang w:val="hr-HR"/>
              </w:rPr>
            </w:pPr>
            <w:r w:rsidRPr="003E5811">
              <w:rPr>
                <w:lang w:val="hr-HR"/>
              </w:rPr>
              <w:tab/>
              <w:t>-0,35</w:t>
            </w:r>
            <w:r w:rsidRPr="003E5811">
              <w:rPr>
                <w:vertAlign w:val="superscript"/>
                <w:lang w:val="hr-HR"/>
              </w:rPr>
              <w:t>c,*</w:t>
            </w:r>
          </w:p>
        </w:tc>
        <w:tc>
          <w:tcPr>
            <w:tcW w:w="2088" w:type="dxa"/>
            <w:shd w:val="clear" w:color="auto" w:fill="auto"/>
          </w:tcPr>
          <w:p w14:paraId="55EEFF5B" w14:textId="77777777" w:rsidR="00BF79A4" w:rsidRPr="003E5811" w:rsidRDefault="00BF79A4" w:rsidP="00494FD2">
            <w:pPr>
              <w:keepNext/>
              <w:tabs>
                <w:tab w:val="clear" w:pos="567"/>
                <w:tab w:val="left" w:pos="647"/>
              </w:tabs>
              <w:rPr>
                <w:szCs w:val="22"/>
                <w:lang w:val="hr-HR"/>
              </w:rPr>
            </w:pPr>
            <w:r w:rsidRPr="003E5811">
              <w:rPr>
                <w:lang w:val="hr-HR"/>
              </w:rPr>
              <w:tab/>
              <w:t>-0,38</w:t>
            </w:r>
            <w:r w:rsidRPr="003E5811">
              <w:rPr>
                <w:vertAlign w:val="superscript"/>
                <w:lang w:val="hr-HR"/>
              </w:rPr>
              <w:t>*</w:t>
            </w:r>
          </w:p>
        </w:tc>
        <w:tc>
          <w:tcPr>
            <w:tcW w:w="964" w:type="dxa"/>
            <w:shd w:val="clear" w:color="auto" w:fill="auto"/>
          </w:tcPr>
          <w:p w14:paraId="4CC71C13" w14:textId="77777777" w:rsidR="00BF79A4" w:rsidRPr="003E5811" w:rsidRDefault="00BF79A4" w:rsidP="00494FD2">
            <w:pPr>
              <w:keepNext/>
              <w:tabs>
                <w:tab w:val="clear" w:pos="567"/>
                <w:tab w:val="left" w:pos="254"/>
              </w:tabs>
              <w:rPr>
                <w:szCs w:val="22"/>
                <w:lang w:val="hr-HR"/>
              </w:rPr>
            </w:pPr>
            <w:r w:rsidRPr="003E5811">
              <w:rPr>
                <w:lang w:val="hr-HR"/>
              </w:rPr>
              <w:tab/>
              <w:t>-0,14</w:t>
            </w:r>
          </w:p>
        </w:tc>
        <w:tc>
          <w:tcPr>
            <w:tcW w:w="1825" w:type="dxa"/>
            <w:shd w:val="clear" w:color="auto" w:fill="auto"/>
          </w:tcPr>
          <w:p w14:paraId="0D8CF2D3" w14:textId="77777777" w:rsidR="00BF79A4" w:rsidRPr="003E5811" w:rsidRDefault="00BF79A4" w:rsidP="00494FD2">
            <w:pPr>
              <w:keepNext/>
              <w:rPr>
                <w:szCs w:val="22"/>
                <w:lang w:val="hr-HR"/>
              </w:rPr>
            </w:pPr>
            <w:r w:rsidRPr="003E5811">
              <w:rPr>
                <w:lang w:val="hr-HR"/>
              </w:rPr>
              <w:tab/>
              <w:t>-0,39</w:t>
            </w:r>
            <w:r w:rsidRPr="003E5811">
              <w:rPr>
                <w:vertAlign w:val="superscript"/>
                <w:lang w:val="hr-HR"/>
              </w:rPr>
              <w:t>c,***</w:t>
            </w:r>
          </w:p>
        </w:tc>
      </w:tr>
      <w:tr w:rsidR="00BF79A4" w:rsidRPr="003E5811" w14:paraId="0B47FEB8" w14:textId="77777777" w:rsidTr="00494FD2">
        <w:tc>
          <w:tcPr>
            <w:tcW w:w="1531" w:type="dxa"/>
            <w:shd w:val="clear" w:color="auto" w:fill="auto"/>
          </w:tcPr>
          <w:p w14:paraId="515A90C0" w14:textId="77777777" w:rsidR="00BF79A4" w:rsidRPr="003E5811" w:rsidRDefault="00BF79A4" w:rsidP="00494FD2">
            <w:pPr>
              <w:keepNext/>
              <w:rPr>
                <w:szCs w:val="22"/>
                <w:lang w:val="hr-HR"/>
              </w:rPr>
            </w:pPr>
            <w:r w:rsidRPr="003E5811">
              <w:rPr>
                <w:lang w:val="hr-HR"/>
              </w:rPr>
              <w:t>6. mjesec</w:t>
            </w:r>
          </w:p>
        </w:tc>
        <w:tc>
          <w:tcPr>
            <w:tcW w:w="1054" w:type="dxa"/>
            <w:shd w:val="clear" w:color="auto" w:fill="auto"/>
          </w:tcPr>
          <w:p w14:paraId="1A6FFBBB" w14:textId="77777777" w:rsidR="00BF79A4" w:rsidRPr="003E5811" w:rsidRDefault="00BF79A4" w:rsidP="00494FD2">
            <w:pPr>
              <w:keepNext/>
              <w:tabs>
                <w:tab w:val="clear" w:pos="567"/>
                <w:tab w:val="left" w:pos="199"/>
              </w:tabs>
              <w:rPr>
                <w:szCs w:val="22"/>
                <w:lang w:val="hr-HR"/>
              </w:rPr>
            </w:pPr>
            <w:r w:rsidRPr="003E5811">
              <w:rPr>
                <w:lang w:val="hr-HR"/>
              </w:rPr>
              <w:tab/>
              <w:t>NP</w:t>
            </w:r>
          </w:p>
        </w:tc>
        <w:tc>
          <w:tcPr>
            <w:tcW w:w="1825" w:type="dxa"/>
            <w:shd w:val="clear" w:color="auto" w:fill="auto"/>
          </w:tcPr>
          <w:p w14:paraId="5518F093" w14:textId="77777777" w:rsidR="00BF79A4" w:rsidRPr="003E5811" w:rsidRDefault="00BF79A4" w:rsidP="00494FD2">
            <w:pPr>
              <w:keepNext/>
              <w:rPr>
                <w:szCs w:val="22"/>
                <w:lang w:val="hr-HR"/>
              </w:rPr>
            </w:pPr>
            <w:r w:rsidRPr="003E5811">
              <w:rPr>
                <w:lang w:val="hr-HR"/>
              </w:rPr>
              <w:tab/>
              <w:t>-0,45</w:t>
            </w:r>
          </w:p>
        </w:tc>
        <w:tc>
          <w:tcPr>
            <w:tcW w:w="2088" w:type="dxa"/>
            <w:shd w:val="clear" w:color="auto" w:fill="auto"/>
          </w:tcPr>
          <w:p w14:paraId="38D227B8" w14:textId="77777777" w:rsidR="00BF79A4" w:rsidRPr="003E5811" w:rsidRDefault="00BF79A4" w:rsidP="00494FD2">
            <w:pPr>
              <w:keepNext/>
              <w:tabs>
                <w:tab w:val="clear" w:pos="567"/>
                <w:tab w:val="left" w:pos="647"/>
              </w:tabs>
              <w:rPr>
                <w:szCs w:val="22"/>
                <w:lang w:val="hr-HR"/>
              </w:rPr>
            </w:pPr>
            <w:r w:rsidRPr="003E5811">
              <w:rPr>
                <w:lang w:val="hr-HR"/>
              </w:rPr>
              <w:tab/>
              <w:t>-0,43</w:t>
            </w:r>
          </w:p>
        </w:tc>
        <w:tc>
          <w:tcPr>
            <w:tcW w:w="964" w:type="dxa"/>
            <w:shd w:val="clear" w:color="auto" w:fill="auto"/>
          </w:tcPr>
          <w:p w14:paraId="714AA265" w14:textId="77777777" w:rsidR="00BF79A4" w:rsidRPr="003E5811" w:rsidRDefault="00BF79A4" w:rsidP="00494FD2">
            <w:pPr>
              <w:keepNext/>
              <w:tabs>
                <w:tab w:val="clear" w:pos="567"/>
                <w:tab w:val="left" w:pos="254"/>
              </w:tabs>
              <w:rPr>
                <w:szCs w:val="22"/>
                <w:lang w:val="hr-HR"/>
              </w:rPr>
            </w:pPr>
            <w:r w:rsidRPr="003E5811">
              <w:rPr>
                <w:lang w:val="hr-HR"/>
              </w:rPr>
              <w:tab/>
              <w:t>NP</w:t>
            </w:r>
          </w:p>
        </w:tc>
        <w:tc>
          <w:tcPr>
            <w:tcW w:w="1825" w:type="dxa"/>
            <w:shd w:val="clear" w:color="auto" w:fill="auto"/>
          </w:tcPr>
          <w:p w14:paraId="5744F3C0" w14:textId="77777777" w:rsidR="00BF79A4" w:rsidRPr="003E5811" w:rsidRDefault="00BF79A4" w:rsidP="00494FD2">
            <w:pPr>
              <w:keepNext/>
              <w:rPr>
                <w:szCs w:val="22"/>
                <w:lang w:val="hr-HR"/>
              </w:rPr>
            </w:pPr>
            <w:r w:rsidRPr="003E5811">
              <w:rPr>
                <w:lang w:val="hr-HR"/>
              </w:rPr>
              <w:tab/>
              <w:t>-0,44</w:t>
            </w:r>
          </w:p>
        </w:tc>
      </w:tr>
      <w:tr w:rsidR="00BF79A4" w:rsidRPr="003E5811" w14:paraId="65414ABB" w14:textId="77777777" w:rsidTr="00494FD2">
        <w:tc>
          <w:tcPr>
            <w:tcW w:w="1531" w:type="dxa"/>
            <w:tcBorders>
              <w:bottom w:val="single" w:sz="4" w:space="0" w:color="auto"/>
            </w:tcBorders>
            <w:shd w:val="clear" w:color="auto" w:fill="auto"/>
          </w:tcPr>
          <w:p w14:paraId="640396E2" w14:textId="77777777" w:rsidR="00BF79A4" w:rsidRPr="003E5811" w:rsidRDefault="00BF79A4" w:rsidP="00494FD2">
            <w:pPr>
              <w:keepNext/>
              <w:rPr>
                <w:szCs w:val="22"/>
                <w:lang w:val="hr-HR"/>
              </w:rPr>
            </w:pPr>
            <w:r w:rsidRPr="003E5811">
              <w:rPr>
                <w:lang w:val="hr-HR"/>
              </w:rPr>
              <w:t>12. mjesec</w:t>
            </w:r>
          </w:p>
        </w:tc>
        <w:tc>
          <w:tcPr>
            <w:tcW w:w="1054" w:type="dxa"/>
            <w:tcBorders>
              <w:bottom w:val="single" w:sz="4" w:space="0" w:color="auto"/>
            </w:tcBorders>
            <w:shd w:val="clear" w:color="auto" w:fill="auto"/>
          </w:tcPr>
          <w:p w14:paraId="78C04539" w14:textId="77777777" w:rsidR="00BF79A4" w:rsidRPr="003E5811" w:rsidRDefault="00BF79A4" w:rsidP="00494FD2">
            <w:pPr>
              <w:keepNext/>
              <w:tabs>
                <w:tab w:val="clear" w:pos="567"/>
                <w:tab w:val="left" w:pos="199"/>
              </w:tabs>
              <w:rPr>
                <w:szCs w:val="22"/>
                <w:lang w:val="hr-HR"/>
              </w:rPr>
            </w:pPr>
            <w:r w:rsidRPr="003E5811">
              <w:rPr>
                <w:lang w:val="hr-HR"/>
              </w:rPr>
              <w:tab/>
              <w:t>NP</w:t>
            </w:r>
          </w:p>
        </w:tc>
        <w:tc>
          <w:tcPr>
            <w:tcW w:w="1825" w:type="dxa"/>
            <w:tcBorders>
              <w:bottom w:val="single" w:sz="4" w:space="0" w:color="auto"/>
            </w:tcBorders>
            <w:shd w:val="clear" w:color="auto" w:fill="auto"/>
          </w:tcPr>
          <w:p w14:paraId="032C95D8" w14:textId="77777777" w:rsidR="00BF79A4" w:rsidRPr="003E5811" w:rsidRDefault="00BF79A4" w:rsidP="00494FD2">
            <w:pPr>
              <w:keepNext/>
              <w:rPr>
                <w:szCs w:val="22"/>
                <w:lang w:val="hr-HR"/>
              </w:rPr>
            </w:pPr>
            <w:r w:rsidRPr="003E5811">
              <w:rPr>
                <w:lang w:val="hr-HR"/>
              </w:rPr>
              <w:tab/>
              <w:t>-0,54</w:t>
            </w:r>
          </w:p>
        </w:tc>
        <w:tc>
          <w:tcPr>
            <w:tcW w:w="2088" w:type="dxa"/>
            <w:tcBorders>
              <w:bottom w:val="single" w:sz="4" w:space="0" w:color="auto"/>
            </w:tcBorders>
            <w:shd w:val="clear" w:color="auto" w:fill="auto"/>
          </w:tcPr>
          <w:p w14:paraId="607D35F1" w14:textId="77777777" w:rsidR="00BF79A4" w:rsidRPr="003E5811" w:rsidRDefault="00BF79A4" w:rsidP="00494FD2">
            <w:pPr>
              <w:keepNext/>
              <w:tabs>
                <w:tab w:val="clear" w:pos="567"/>
                <w:tab w:val="left" w:pos="647"/>
              </w:tabs>
              <w:rPr>
                <w:szCs w:val="22"/>
                <w:lang w:val="hr-HR"/>
              </w:rPr>
            </w:pPr>
            <w:r w:rsidRPr="003E5811">
              <w:rPr>
                <w:lang w:val="hr-HR"/>
              </w:rPr>
              <w:tab/>
              <w:t>-0,45</w:t>
            </w:r>
          </w:p>
        </w:tc>
        <w:tc>
          <w:tcPr>
            <w:tcW w:w="964" w:type="dxa"/>
            <w:tcBorders>
              <w:bottom w:val="single" w:sz="4" w:space="0" w:color="auto"/>
            </w:tcBorders>
            <w:shd w:val="clear" w:color="auto" w:fill="auto"/>
          </w:tcPr>
          <w:p w14:paraId="3E8B3A6A" w14:textId="77777777" w:rsidR="00BF79A4" w:rsidRPr="003E5811" w:rsidRDefault="00BF79A4" w:rsidP="00494FD2">
            <w:pPr>
              <w:keepNext/>
              <w:tabs>
                <w:tab w:val="clear" w:pos="567"/>
                <w:tab w:val="left" w:pos="254"/>
              </w:tabs>
              <w:rPr>
                <w:szCs w:val="22"/>
                <w:lang w:val="hr-HR"/>
              </w:rPr>
            </w:pPr>
            <w:r w:rsidRPr="003E5811">
              <w:rPr>
                <w:lang w:val="hr-HR"/>
              </w:rPr>
              <w:tab/>
              <w:t>NP</w:t>
            </w:r>
          </w:p>
        </w:tc>
        <w:tc>
          <w:tcPr>
            <w:tcW w:w="1825" w:type="dxa"/>
            <w:tcBorders>
              <w:bottom w:val="single" w:sz="4" w:space="0" w:color="auto"/>
            </w:tcBorders>
            <w:shd w:val="clear" w:color="auto" w:fill="auto"/>
          </w:tcPr>
          <w:p w14:paraId="7E4CD982" w14:textId="77777777" w:rsidR="00BF79A4" w:rsidRPr="003E5811" w:rsidRDefault="00BF79A4" w:rsidP="00494FD2">
            <w:pPr>
              <w:keepNext/>
              <w:rPr>
                <w:szCs w:val="22"/>
                <w:lang w:val="hr-HR"/>
              </w:rPr>
            </w:pPr>
            <w:r w:rsidRPr="003E5811">
              <w:rPr>
                <w:lang w:val="hr-HR"/>
              </w:rPr>
              <w:tab/>
              <w:t>NP</w:t>
            </w:r>
          </w:p>
        </w:tc>
      </w:tr>
      <w:tr w:rsidR="00BF79A4" w:rsidRPr="003E5811" w14:paraId="3E36E40C" w14:textId="77777777" w:rsidTr="00494FD2">
        <w:tc>
          <w:tcPr>
            <w:tcW w:w="9287" w:type="dxa"/>
            <w:gridSpan w:val="6"/>
            <w:tcBorders>
              <w:left w:val="nil"/>
              <w:bottom w:val="nil"/>
              <w:right w:val="nil"/>
            </w:tcBorders>
            <w:shd w:val="clear" w:color="auto" w:fill="auto"/>
          </w:tcPr>
          <w:p w14:paraId="14DCE78A" w14:textId="77777777" w:rsidR="00BF79A4" w:rsidRPr="003E5811" w:rsidRDefault="00BF79A4" w:rsidP="00F80F53">
            <w:pPr>
              <w:tabs>
                <w:tab w:val="clear" w:pos="567"/>
                <w:tab w:val="left" w:pos="180"/>
              </w:tabs>
              <w:spacing w:line="240" w:lineRule="auto"/>
              <w:jc w:val="both"/>
              <w:rPr>
                <w:sz w:val="18"/>
                <w:szCs w:val="18"/>
                <w:vertAlign w:val="superscript"/>
                <w:lang w:val="hr-HR"/>
              </w:rPr>
            </w:pPr>
            <w:r w:rsidRPr="003E5811">
              <w:rPr>
                <w:sz w:val="18"/>
                <w:vertAlign w:val="superscript"/>
                <w:lang w:val="hr-HR"/>
              </w:rPr>
              <w:t>*</w:t>
            </w:r>
            <w:r w:rsidRPr="003E5811">
              <w:rPr>
                <w:sz w:val="18"/>
                <w:lang w:val="hr-HR"/>
              </w:rPr>
              <w:t xml:space="preserve">Nominalni p ≤ 0,05; </w:t>
            </w:r>
            <w:r w:rsidRPr="003E5811">
              <w:rPr>
                <w:sz w:val="18"/>
                <w:vertAlign w:val="superscript"/>
                <w:lang w:val="hr-HR"/>
              </w:rPr>
              <w:t xml:space="preserve">*** </w:t>
            </w:r>
            <w:r w:rsidRPr="003E5811">
              <w:rPr>
                <w:sz w:val="18"/>
                <w:lang w:val="hr-HR"/>
              </w:rPr>
              <w:t>Nominalni p &lt; 0,0001 za aktivno liječenje u odnosu na placebo u 3. mjesecu.</w:t>
            </w:r>
          </w:p>
          <w:p w14:paraId="79AB596B" w14:textId="77777777" w:rsidR="00BF79A4" w:rsidRPr="003E5811" w:rsidRDefault="00BF79A4" w:rsidP="00F80F53">
            <w:pPr>
              <w:spacing w:line="240" w:lineRule="auto"/>
              <w:jc w:val="both"/>
              <w:rPr>
                <w:sz w:val="18"/>
                <w:szCs w:val="18"/>
                <w:vertAlign w:val="superscript"/>
                <w:lang w:val="hr-HR"/>
              </w:rPr>
            </w:pPr>
            <w:r w:rsidRPr="003E5811">
              <w:rPr>
                <w:sz w:val="18"/>
                <w:lang w:val="hr-HR"/>
              </w:rPr>
              <w:t>Skraćenice: DMARD = antireumatski lijek koji mijenja tok bolesti; HAQ-DI = Upitnik o zdravstvenom stanju – indeks onesposobljenosti; N = ukupan broj pacijenata u statističkoj analizi; SC q2w = subkutano svake 2 nedjelje; TNFi = inhibitor faktora nekroze tumora.</w:t>
            </w:r>
          </w:p>
          <w:p w14:paraId="3D92583B" w14:textId="77777777" w:rsidR="00BF79A4" w:rsidRPr="003E5811" w:rsidRDefault="00BF79A4" w:rsidP="00F80F53">
            <w:pPr>
              <w:tabs>
                <w:tab w:val="clear" w:pos="567"/>
                <w:tab w:val="left" w:pos="180"/>
              </w:tabs>
              <w:spacing w:line="240" w:lineRule="auto"/>
              <w:ind w:left="180" w:hanging="180"/>
              <w:jc w:val="both"/>
              <w:rPr>
                <w:sz w:val="18"/>
                <w:szCs w:val="18"/>
                <w:lang w:val="hr-HR"/>
              </w:rPr>
            </w:pPr>
            <w:r w:rsidRPr="003E5811">
              <w:rPr>
                <w:sz w:val="18"/>
                <w:vertAlign w:val="superscript"/>
                <w:lang w:val="hr-HR"/>
              </w:rPr>
              <w:t xml:space="preserve">a </w:t>
            </w:r>
            <w:r w:rsidRPr="003E5811">
              <w:rPr>
                <w:sz w:val="18"/>
                <w:vertAlign w:val="superscript"/>
                <w:lang w:val="hr-HR"/>
              </w:rPr>
              <w:tab/>
            </w:r>
            <w:r w:rsidRPr="003E5811">
              <w:rPr>
                <w:sz w:val="18"/>
                <w:lang w:val="hr-HR"/>
              </w:rPr>
              <w:t>Neadekvatan odgovor na najmanje jedan konvencionalni sintetski DMARD (csDMARD) zbog izostanka efikasnosti i/ili zbog nepodnošenja terapije.</w:t>
            </w:r>
          </w:p>
          <w:p w14:paraId="324F9ABD" w14:textId="77777777" w:rsidR="00BF79A4" w:rsidRPr="003E5811" w:rsidRDefault="00BF79A4" w:rsidP="00F80F53">
            <w:pPr>
              <w:tabs>
                <w:tab w:val="clear" w:pos="567"/>
                <w:tab w:val="left" w:pos="180"/>
              </w:tabs>
              <w:spacing w:line="240" w:lineRule="auto"/>
              <w:jc w:val="both"/>
              <w:rPr>
                <w:sz w:val="18"/>
                <w:szCs w:val="18"/>
                <w:lang w:val="hr-HR"/>
              </w:rPr>
            </w:pPr>
            <w:r w:rsidRPr="003E5811">
              <w:rPr>
                <w:sz w:val="18"/>
                <w:vertAlign w:val="superscript"/>
                <w:lang w:val="hr-HR"/>
              </w:rPr>
              <w:t xml:space="preserve">b </w:t>
            </w:r>
            <w:r w:rsidRPr="003E5811">
              <w:rPr>
                <w:sz w:val="18"/>
                <w:vertAlign w:val="superscript"/>
                <w:lang w:val="hr-HR"/>
              </w:rPr>
              <w:tab/>
            </w:r>
            <w:r w:rsidRPr="003E5811">
              <w:rPr>
                <w:sz w:val="18"/>
                <w:lang w:val="hr-HR"/>
              </w:rPr>
              <w:t>Neadekvatan odgovor na najmanje jedan TNF inhibitor (TNFi) zbog izostanka efikasnosti i/ili zbog nepodnošenja terapije.</w:t>
            </w:r>
          </w:p>
          <w:p w14:paraId="32F00D31" w14:textId="77777777" w:rsidR="00BF79A4" w:rsidRPr="003E5811" w:rsidRDefault="00BF79A4" w:rsidP="00494FD2">
            <w:pPr>
              <w:tabs>
                <w:tab w:val="clear" w:pos="567"/>
                <w:tab w:val="left" w:pos="180"/>
              </w:tabs>
              <w:spacing w:line="240" w:lineRule="auto"/>
              <w:rPr>
                <w:szCs w:val="22"/>
                <w:lang w:val="hr-HR"/>
              </w:rPr>
            </w:pPr>
            <w:r w:rsidRPr="003E5811">
              <w:rPr>
                <w:sz w:val="18"/>
                <w:vertAlign w:val="superscript"/>
                <w:lang w:val="hr-HR"/>
              </w:rPr>
              <w:t>c</w:t>
            </w:r>
            <w:r w:rsidRPr="003E5811">
              <w:rPr>
                <w:sz w:val="18"/>
                <w:vertAlign w:val="superscript"/>
                <w:lang w:val="hr-HR"/>
              </w:rPr>
              <w:tab/>
            </w:r>
            <w:r w:rsidRPr="003E5811">
              <w:rPr>
                <w:sz w:val="18"/>
                <w:lang w:val="hr-HR"/>
              </w:rPr>
              <w:t>Globalno postignut statistički značaj pri p ≤ 0,05 po unaprijed određenom „step-down“ postupku ispitivanja.</w:t>
            </w:r>
          </w:p>
        </w:tc>
      </w:tr>
    </w:tbl>
    <w:p w14:paraId="5AD772A1" w14:textId="77777777" w:rsidR="00BF79A4" w:rsidRPr="003E5811" w:rsidRDefault="00BF79A4" w:rsidP="00BF79A4">
      <w:pPr>
        <w:pStyle w:val="Paragraph"/>
        <w:spacing w:after="0"/>
        <w:rPr>
          <w:sz w:val="22"/>
          <w:szCs w:val="22"/>
          <w:lang w:val="hr-HR"/>
        </w:rPr>
      </w:pPr>
    </w:p>
    <w:p w14:paraId="16557544" w14:textId="77777777" w:rsidR="00BF79A4" w:rsidRPr="003E5811" w:rsidRDefault="00BF79A4" w:rsidP="00F80F53">
      <w:pPr>
        <w:pStyle w:val="Paragraph"/>
        <w:spacing w:after="0"/>
        <w:jc w:val="both"/>
        <w:rPr>
          <w:sz w:val="22"/>
          <w:szCs w:val="22"/>
          <w:lang w:val="hr-HR"/>
        </w:rPr>
      </w:pPr>
      <w:r w:rsidRPr="003E5811">
        <w:rPr>
          <w:sz w:val="22"/>
          <w:lang w:val="hr-HR"/>
        </w:rPr>
        <w:t xml:space="preserve">U 3. mjesecu u ispitivanjima OPAL BROADEN i OPAL BEYOND, procenat pacijenata sa odgovorom prema upitniku HAQ-DI (odgovor je definisan kao smanjenje od početne vrijednosti od ≥ 0,35) iznosio je 53% odnosno 50% kod pacijenata koji su primali lijek </w:t>
      </w:r>
      <w:r w:rsidRPr="003E5811">
        <w:rPr>
          <w:lang w:val="hr-HR"/>
        </w:rPr>
        <w:t>tofacitinib</w:t>
      </w:r>
      <w:r w:rsidRPr="003E5811">
        <w:rPr>
          <w:sz w:val="22"/>
          <w:lang w:val="hr-HR"/>
        </w:rPr>
        <w:t xml:space="preserve"> u dozi od 5 mg dva puta dnevno, 31% odnosno 28% kod pacijenata koji su dobijali placebo i 53% kod pacijenata koji su primali adalimumab 40 mg subkutano jednom svake druge nedjelje (samo u ispitivanju OPAL BROADEN).</w:t>
      </w:r>
    </w:p>
    <w:p w14:paraId="67805EF5" w14:textId="77777777" w:rsidR="00BF79A4" w:rsidRPr="003E5811" w:rsidRDefault="00BF79A4" w:rsidP="00F80F53">
      <w:pPr>
        <w:pStyle w:val="Paragraph"/>
        <w:spacing w:after="0"/>
        <w:jc w:val="both"/>
        <w:rPr>
          <w:sz w:val="22"/>
          <w:szCs w:val="22"/>
          <w:lang w:val="hr-HR"/>
        </w:rPr>
      </w:pPr>
    </w:p>
    <w:p w14:paraId="42C7D21E" w14:textId="77777777" w:rsidR="00BF79A4" w:rsidRPr="003E5811" w:rsidRDefault="00BF79A4" w:rsidP="00F80F53">
      <w:pPr>
        <w:pStyle w:val="Paragraph"/>
        <w:spacing w:after="0"/>
        <w:jc w:val="both"/>
        <w:rPr>
          <w:sz w:val="22"/>
          <w:szCs w:val="22"/>
          <w:lang w:val="hr-HR"/>
        </w:rPr>
      </w:pPr>
      <w:r w:rsidRPr="003E5811">
        <w:rPr>
          <w:sz w:val="22"/>
          <w:lang w:val="hr-HR"/>
        </w:rPr>
        <w:t xml:space="preserve">Kvalitet života povezan sa zdravljem procijenjen je upitnikom SF-36v2, a zamor upitnikom FACIT-F. U 3. mjesecu u studijama OPAL BROADEN i OPAL BEYOND, poboljšanje u aspektu fizičkih funkcija u upitniku SF-36v2, u sažetom rezultatu upitnika fizičkog funkcionisanja SF-36v2 i rezultatima upitnika FACIT-F u odnosu na početnu vrijednost bilo je veće kod pacijenata koji su uzimali </w:t>
      </w:r>
      <w:r w:rsidRPr="003E5811">
        <w:rPr>
          <w:lang w:val="hr-HR"/>
        </w:rPr>
        <w:t>tofacitinib</w:t>
      </w:r>
      <w:r w:rsidRPr="003E5811">
        <w:rPr>
          <w:sz w:val="22"/>
          <w:lang w:val="hr-HR"/>
        </w:rPr>
        <w:t xml:space="preserve"> u dozi od 5 mg dva puta dnevno nego kod pacijenata koji su dobijali placebo (nominalni p ≤ 0,05). Poboljšanje </w:t>
      </w:r>
      <w:r w:rsidRPr="003E5811">
        <w:rPr>
          <w:sz w:val="22"/>
          <w:lang w:val="hr-HR"/>
        </w:rPr>
        <w:lastRenderedPageBreak/>
        <w:t>u odnosu na početne vrijednosti u upitnicima SF-36v2 i FACIT-F, održalo se do 6. mjeseca (u studijama OPAL BROADEN i OPAL BEYOND) i 12. mjeseca (u studiji OPAL BROADEN).</w:t>
      </w:r>
    </w:p>
    <w:p w14:paraId="06D49F12" w14:textId="77777777" w:rsidR="00BF79A4" w:rsidRPr="003E5811" w:rsidRDefault="00BF79A4" w:rsidP="00F80F53">
      <w:pPr>
        <w:pStyle w:val="Paragraph"/>
        <w:spacing w:after="0"/>
        <w:jc w:val="both"/>
        <w:rPr>
          <w:sz w:val="22"/>
          <w:szCs w:val="22"/>
          <w:lang w:val="hr-HR"/>
        </w:rPr>
      </w:pPr>
    </w:p>
    <w:p w14:paraId="25E724AC" w14:textId="77777777" w:rsidR="00BF79A4" w:rsidRPr="003E5811" w:rsidRDefault="00BF79A4" w:rsidP="00F80F53">
      <w:pPr>
        <w:pStyle w:val="Paragraph"/>
        <w:spacing w:after="0"/>
        <w:jc w:val="both"/>
        <w:rPr>
          <w:sz w:val="22"/>
          <w:lang w:val="hr-HR"/>
        </w:rPr>
      </w:pPr>
      <w:r w:rsidRPr="003E5811">
        <w:rPr>
          <w:sz w:val="22"/>
          <w:lang w:val="hr-HR"/>
        </w:rPr>
        <w:t xml:space="preserve">U studijama OPAL BROADEN i OPAL BEYOND, kod pacijenata koji su primali </w:t>
      </w:r>
      <w:r w:rsidRPr="003E5811">
        <w:rPr>
          <w:lang w:val="hr-HR"/>
        </w:rPr>
        <w:t>tofacitinib</w:t>
      </w:r>
      <w:r w:rsidRPr="003E5811">
        <w:rPr>
          <w:sz w:val="22"/>
          <w:lang w:val="hr-HR"/>
        </w:rPr>
        <w:t xml:space="preserve"> u dozi od 5 mg dva puta dnevno, uočeno je veće poboljšanje kod bola uzrokovanog artritisom (izmjereno vizuelno-analognom skalom od 0 do 100) u odnosu na početno stanje u 2. nedjelji (prva procjena nakon početka terapije) sve do 3. mjeseca, nego kod pacijenata koji su dobijali placebo (nominalni p ≤ 0,05).</w:t>
      </w:r>
    </w:p>
    <w:p w14:paraId="2F7697A1" w14:textId="77777777" w:rsidR="006E46AB" w:rsidRPr="003E5811" w:rsidRDefault="006E46AB" w:rsidP="003965EE">
      <w:pPr>
        <w:pStyle w:val="Paragraph"/>
        <w:spacing w:after="0"/>
        <w:jc w:val="both"/>
        <w:rPr>
          <w:sz w:val="22"/>
          <w:lang w:val="hr-HR"/>
        </w:rPr>
      </w:pPr>
    </w:p>
    <w:p w14:paraId="73A3B75A" w14:textId="77777777" w:rsidR="006E46AB" w:rsidRPr="003E5811" w:rsidRDefault="006E46AB" w:rsidP="00801CBF">
      <w:pPr>
        <w:spacing w:line="240" w:lineRule="auto"/>
        <w:jc w:val="both"/>
        <w:rPr>
          <w:rStyle w:val="Instructions"/>
          <w:iCs w:val="0"/>
          <w:color w:val="auto"/>
          <w:sz w:val="24"/>
          <w:szCs w:val="22"/>
          <w:lang w:val="hr-HR"/>
        </w:rPr>
      </w:pPr>
      <w:r w:rsidRPr="003E5811">
        <w:rPr>
          <w:rStyle w:val="Instructions"/>
          <w:iCs w:val="0"/>
          <w:color w:val="auto"/>
          <w:szCs w:val="22"/>
          <w:lang w:val="hr-HR"/>
        </w:rPr>
        <w:t>Ankilozirajući spondilitis</w:t>
      </w:r>
    </w:p>
    <w:p w14:paraId="6ABDFCEA" w14:textId="77777777" w:rsidR="00643D8F" w:rsidRPr="003E5811" w:rsidRDefault="00643D8F" w:rsidP="00801CBF">
      <w:pPr>
        <w:spacing w:line="240" w:lineRule="auto"/>
        <w:jc w:val="both"/>
        <w:rPr>
          <w:szCs w:val="22"/>
          <w:lang w:val="hr-HR"/>
        </w:rPr>
      </w:pPr>
      <w:r w:rsidRPr="003E5811">
        <w:rPr>
          <w:szCs w:val="22"/>
          <w:lang w:val="hr-HR"/>
        </w:rPr>
        <w:t xml:space="preserve">Program kliničkog razvoja za ocjenu </w:t>
      </w:r>
      <w:r w:rsidR="00BE54F2" w:rsidRPr="003E5811">
        <w:rPr>
          <w:szCs w:val="22"/>
          <w:lang w:val="hr-HR"/>
        </w:rPr>
        <w:t>efikasnosti</w:t>
      </w:r>
      <w:r w:rsidRPr="003E5811">
        <w:rPr>
          <w:szCs w:val="22"/>
          <w:lang w:val="hr-HR"/>
        </w:rPr>
        <w:t xml:space="preserve"> i bezbjednosti primjene tofacitiniba obuhvatao je jedno potvrdno ispitivanje kontrolisano placebom (Studija AS-I). Studija AS-I bila je randomizovano, dvostruko slijepo kliničko ispitivanje kontrolisano placebom liječenja u trajanju od 48 nedjelja, koje je obuhvatilo 269 odraslih pacijenata koji su imali neadekvatan odgovor na (neadekvatan klinički odgovor ili nisu podnosili) najmanje 2 nesteroidna anti</w:t>
      </w:r>
      <w:r w:rsidR="002A33FF" w:rsidRPr="003E5811">
        <w:rPr>
          <w:szCs w:val="22"/>
          <w:lang w:val="hr-HR"/>
        </w:rPr>
        <w:t>i</w:t>
      </w:r>
      <w:r w:rsidRPr="003E5811">
        <w:rPr>
          <w:szCs w:val="22"/>
          <w:lang w:val="hr-HR"/>
        </w:rPr>
        <w:t xml:space="preserve">nflamatorna lijeka. Pacijenti su bili randomizovani i liječeni sa 5 mg tofacitiniba dva puta dnevno ili placebom u trajanju od 16 nedjelja slijepog liječenja, nakon čega su svi bili prebačeni na 5 mg tofacitiniba dva puta dnevno tokom dodatne 32 nedjelje. Pacijenti su imali aktivnu bolest definisanu prema Bath indeksu aktivnosti bolesti za ankilozirajući spondilitis (engl. </w:t>
      </w:r>
      <w:r w:rsidRPr="003E5811">
        <w:rPr>
          <w:i/>
          <w:szCs w:val="22"/>
          <w:lang w:val="hr-HR"/>
        </w:rPr>
        <w:t>Bath Ankylosing Spondylitis Disease Activity Index,</w:t>
      </w:r>
      <w:r w:rsidRPr="003E5811">
        <w:rPr>
          <w:szCs w:val="22"/>
          <w:lang w:val="hr-HR"/>
        </w:rPr>
        <w:t xml:space="preserve"> BASDAI) i prema rezultatu za bol u leđima (pitanje 2 u BASDAI-u)</w:t>
      </w:r>
      <w:r w:rsidR="000B454E" w:rsidRPr="003E5811">
        <w:rPr>
          <w:szCs w:val="22"/>
          <w:lang w:val="hr-HR"/>
        </w:rPr>
        <w:t>, koji je bio</w:t>
      </w:r>
      <w:r w:rsidRPr="003E5811">
        <w:rPr>
          <w:szCs w:val="22"/>
          <w:lang w:val="hr-HR"/>
        </w:rPr>
        <w:t xml:space="preserve"> veći ili jednak 4 </w:t>
      </w:r>
      <w:r w:rsidR="000B454E" w:rsidRPr="003E5811">
        <w:rPr>
          <w:szCs w:val="22"/>
          <w:lang w:val="hr-HR"/>
        </w:rPr>
        <w:t xml:space="preserve">uprkos </w:t>
      </w:r>
      <w:r w:rsidRPr="003E5811">
        <w:rPr>
          <w:szCs w:val="22"/>
          <w:lang w:val="hr-HR"/>
        </w:rPr>
        <w:t xml:space="preserve">terapiji nesteroidnim </w:t>
      </w:r>
      <w:r w:rsidR="000B454E" w:rsidRPr="003E5811">
        <w:rPr>
          <w:szCs w:val="22"/>
          <w:lang w:val="hr-HR"/>
        </w:rPr>
        <w:t>antiinflamatornim</w:t>
      </w:r>
      <w:r w:rsidRPr="003E5811">
        <w:rPr>
          <w:szCs w:val="22"/>
          <w:lang w:val="hr-HR"/>
        </w:rPr>
        <w:t xml:space="preserve"> ljekovima, kortikosteroidima ili DMARD-ovima.</w:t>
      </w:r>
    </w:p>
    <w:p w14:paraId="159C9BB7" w14:textId="77777777" w:rsidR="00643D8F" w:rsidRPr="003E5811" w:rsidRDefault="00643D8F" w:rsidP="00801CBF">
      <w:pPr>
        <w:spacing w:line="240" w:lineRule="auto"/>
        <w:jc w:val="both"/>
        <w:rPr>
          <w:szCs w:val="22"/>
          <w:lang w:val="hr-HR"/>
        </w:rPr>
      </w:pPr>
    </w:p>
    <w:p w14:paraId="340E74E0" w14:textId="77777777" w:rsidR="006E46AB" w:rsidRPr="003E5811" w:rsidRDefault="00643D8F" w:rsidP="00801CBF">
      <w:pPr>
        <w:spacing w:line="240" w:lineRule="auto"/>
        <w:jc w:val="both"/>
        <w:rPr>
          <w:szCs w:val="22"/>
          <w:lang w:val="hr-HR"/>
        </w:rPr>
      </w:pPr>
      <w:r w:rsidRPr="003E5811">
        <w:rPr>
          <w:szCs w:val="22"/>
          <w:lang w:val="hr-HR"/>
        </w:rPr>
        <w:t>Približno je 7%</w:t>
      </w:r>
      <w:r w:rsidR="000B454E" w:rsidRPr="003E5811">
        <w:rPr>
          <w:szCs w:val="22"/>
          <w:lang w:val="hr-HR"/>
        </w:rPr>
        <w:t>,</w:t>
      </w:r>
      <w:r w:rsidRPr="003E5811">
        <w:rPr>
          <w:szCs w:val="22"/>
          <w:lang w:val="hr-HR"/>
        </w:rPr>
        <w:t xml:space="preserve"> odnosno</w:t>
      </w:r>
      <w:r w:rsidR="000B454E" w:rsidRPr="003E5811">
        <w:rPr>
          <w:szCs w:val="22"/>
          <w:lang w:val="hr-HR"/>
        </w:rPr>
        <w:t>,</w:t>
      </w:r>
      <w:r w:rsidRPr="003E5811">
        <w:rPr>
          <w:szCs w:val="22"/>
          <w:lang w:val="hr-HR"/>
        </w:rPr>
        <w:t xml:space="preserve"> 21% </w:t>
      </w:r>
      <w:r w:rsidR="000B454E" w:rsidRPr="003E5811">
        <w:rPr>
          <w:szCs w:val="22"/>
          <w:lang w:val="hr-HR"/>
        </w:rPr>
        <w:t xml:space="preserve">pacijenata istovremeno </w:t>
      </w:r>
      <w:r w:rsidRPr="003E5811">
        <w:rPr>
          <w:szCs w:val="22"/>
          <w:lang w:val="hr-HR"/>
        </w:rPr>
        <w:t xml:space="preserve">koristilo metotreksat ili sulfasalazin od početka </w:t>
      </w:r>
      <w:r w:rsidR="000B454E" w:rsidRPr="003E5811">
        <w:rPr>
          <w:szCs w:val="22"/>
          <w:lang w:val="hr-HR"/>
        </w:rPr>
        <w:t>studije</w:t>
      </w:r>
      <w:r w:rsidRPr="003E5811">
        <w:rPr>
          <w:szCs w:val="22"/>
          <w:lang w:val="hr-HR"/>
        </w:rPr>
        <w:t xml:space="preserve"> do 16. </w:t>
      </w:r>
      <w:r w:rsidR="000B454E" w:rsidRPr="003E5811">
        <w:rPr>
          <w:szCs w:val="22"/>
          <w:lang w:val="hr-HR"/>
        </w:rPr>
        <w:t>nedjelje</w:t>
      </w:r>
      <w:r w:rsidRPr="003E5811">
        <w:rPr>
          <w:szCs w:val="22"/>
          <w:lang w:val="hr-HR"/>
        </w:rPr>
        <w:t xml:space="preserve">. </w:t>
      </w:r>
      <w:r w:rsidR="000B454E" w:rsidRPr="003E5811">
        <w:rPr>
          <w:szCs w:val="22"/>
          <w:lang w:val="hr-HR"/>
        </w:rPr>
        <w:t xml:space="preserve">Pacijenti </w:t>
      </w:r>
      <w:r w:rsidRPr="003E5811">
        <w:rPr>
          <w:szCs w:val="22"/>
          <w:lang w:val="hr-HR"/>
        </w:rPr>
        <w:t xml:space="preserve">su mogli </w:t>
      </w:r>
      <w:r w:rsidR="000B454E" w:rsidRPr="003E5811">
        <w:rPr>
          <w:szCs w:val="22"/>
          <w:lang w:val="hr-HR"/>
        </w:rPr>
        <w:t xml:space="preserve">da primaju </w:t>
      </w:r>
      <w:r w:rsidRPr="003E5811">
        <w:rPr>
          <w:szCs w:val="22"/>
          <w:lang w:val="hr-HR"/>
        </w:rPr>
        <w:t xml:space="preserve">stabilnu nisku dozu peroralnih kortikosteroida (primilo je </w:t>
      </w:r>
      <w:r w:rsidR="002A33FF" w:rsidRPr="003E5811">
        <w:rPr>
          <w:szCs w:val="22"/>
          <w:lang w:val="hr-HR"/>
        </w:rPr>
        <w:t xml:space="preserve">njih </w:t>
      </w:r>
      <w:r w:rsidRPr="003E5811">
        <w:rPr>
          <w:szCs w:val="22"/>
          <w:lang w:val="hr-HR"/>
        </w:rPr>
        <w:t xml:space="preserve">8,6%) i/ili nesteroidnih </w:t>
      </w:r>
      <w:r w:rsidR="000B454E" w:rsidRPr="003E5811">
        <w:rPr>
          <w:szCs w:val="22"/>
          <w:lang w:val="hr-HR"/>
        </w:rPr>
        <w:t>antiinflamatornih</w:t>
      </w:r>
      <w:r w:rsidRPr="003E5811">
        <w:rPr>
          <w:szCs w:val="22"/>
          <w:lang w:val="hr-HR"/>
        </w:rPr>
        <w:t xml:space="preserve"> ljekova (primilo je </w:t>
      </w:r>
      <w:r w:rsidR="002A33FF" w:rsidRPr="003E5811">
        <w:rPr>
          <w:szCs w:val="22"/>
          <w:lang w:val="hr-HR"/>
        </w:rPr>
        <w:t xml:space="preserve">njih </w:t>
      </w:r>
      <w:r w:rsidRPr="003E5811">
        <w:rPr>
          <w:szCs w:val="22"/>
          <w:lang w:val="hr-HR"/>
        </w:rPr>
        <w:t xml:space="preserve">81,8%) od početka </w:t>
      </w:r>
      <w:r w:rsidR="000B454E" w:rsidRPr="003E5811">
        <w:rPr>
          <w:szCs w:val="22"/>
          <w:lang w:val="hr-HR"/>
        </w:rPr>
        <w:t>studije</w:t>
      </w:r>
      <w:r w:rsidRPr="003E5811">
        <w:rPr>
          <w:szCs w:val="22"/>
          <w:lang w:val="hr-HR"/>
        </w:rPr>
        <w:t xml:space="preserve"> do 48.</w:t>
      </w:r>
      <w:r w:rsidR="000B454E" w:rsidRPr="003E5811">
        <w:rPr>
          <w:szCs w:val="22"/>
          <w:lang w:val="hr-HR"/>
        </w:rPr>
        <w:t> </w:t>
      </w:r>
      <w:r w:rsidR="002A33FF" w:rsidRPr="003E5811">
        <w:rPr>
          <w:szCs w:val="22"/>
          <w:lang w:val="hr-HR"/>
        </w:rPr>
        <w:t>nedjelje</w:t>
      </w:r>
      <w:r w:rsidRPr="003E5811">
        <w:rPr>
          <w:szCs w:val="22"/>
          <w:lang w:val="hr-HR"/>
        </w:rPr>
        <w:t xml:space="preserve">. Dvadeset i dva </w:t>
      </w:r>
      <w:r w:rsidR="000B454E" w:rsidRPr="003E5811">
        <w:rPr>
          <w:szCs w:val="22"/>
          <w:lang w:val="hr-HR"/>
        </w:rPr>
        <w:t>odsto</w:t>
      </w:r>
      <w:r w:rsidRPr="003E5811">
        <w:rPr>
          <w:szCs w:val="22"/>
          <w:lang w:val="hr-HR"/>
        </w:rPr>
        <w:t xml:space="preserve"> </w:t>
      </w:r>
      <w:r w:rsidR="000B454E" w:rsidRPr="003E5811">
        <w:rPr>
          <w:szCs w:val="22"/>
          <w:lang w:val="hr-HR"/>
        </w:rPr>
        <w:t xml:space="preserve">pacijenata </w:t>
      </w:r>
      <w:r w:rsidRPr="003E5811">
        <w:rPr>
          <w:szCs w:val="22"/>
          <w:lang w:val="hr-HR"/>
        </w:rPr>
        <w:t xml:space="preserve">imalo je neadekvatan odgovor na 1 ili 2 blokatora TNF-a. </w:t>
      </w:r>
      <w:r w:rsidR="00BE54F2" w:rsidRPr="003E5811">
        <w:rPr>
          <w:szCs w:val="22"/>
          <w:lang w:val="hr-HR"/>
        </w:rPr>
        <w:t>Primarni parametar praćenja</w:t>
      </w:r>
      <w:r w:rsidRPr="003E5811">
        <w:rPr>
          <w:szCs w:val="22"/>
          <w:lang w:val="hr-HR"/>
        </w:rPr>
        <w:t xml:space="preserve"> </w:t>
      </w:r>
      <w:r w:rsidR="00BE54F2" w:rsidRPr="003E5811">
        <w:rPr>
          <w:szCs w:val="22"/>
          <w:lang w:val="hr-HR"/>
        </w:rPr>
        <w:t xml:space="preserve">bio </w:t>
      </w:r>
      <w:r w:rsidRPr="003E5811">
        <w:rPr>
          <w:szCs w:val="22"/>
          <w:lang w:val="hr-HR"/>
        </w:rPr>
        <w:t xml:space="preserve">je procjena udjela </w:t>
      </w:r>
      <w:r w:rsidR="002A33FF" w:rsidRPr="003E5811">
        <w:rPr>
          <w:szCs w:val="22"/>
          <w:lang w:val="hr-HR"/>
        </w:rPr>
        <w:t>pacijenata</w:t>
      </w:r>
      <w:r w:rsidRPr="003E5811">
        <w:rPr>
          <w:szCs w:val="22"/>
          <w:lang w:val="hr-HR"/>
        </w:rPr>
        <w:t xml:space="preserve"> koji su postigli odgovor ASAS20 u 16. </w:t>
      </w:r>
      <w:r w:rsidR="000B454E" w:rsidRPr="003E5811">
        <w:rPr>
          <w:szCs w:val="22"/>
          <w:lang w:val="hr-HR"/>
        </w:rPr>
        <w:t>nedjelji</w:t>
      </w:r>
      <w:r w:rsidRPr="003E5811">
        <w:rPr>
          <w:szCs w:val="22"/>
          <w:lang w:val="hr-HR"/>
        </w:rPr>
        <w:t>.</w:t>
      </w:r>
    </w:p>
    <w:p w14:paraId="29A69476" w14:textId="77777777" w:rsidR="00643D8F" w:rsidRPr="003E5811" w:rsidRDefault="00643D8F" w:rsidP="00801CBF">
      <w:pPr>
        <w:spacing w:line="240" w:lineRule="auto"/>
        <w:jc w:val="both"/>
        <w:rPr>
          <w:szCs w:val="22"/>
          <w:lang w:val="hr-HR"/>
        </w:rPr>
      </w:pPr>
    </w:p>
    <w:p w14:paraId="769A3999" w14:textId="77777777" w:rsidR="006E46AB" w:rsidRPr="003E5811" w:rsidRDefault="00643D8F" w:rsidP="00801CBF">
      <w:pPr>
        <w:keepLines/>
        <w:spacing w:line="240" w:lineRule="auto"/>
        <w:jc w:val="both"/>
        <w:rPr>
          <w:i/>
          <w:iCs/>
          <w:lang w:val="hr-HR"/>
        </w:rPr>
      </w:pPr>
      <w:r w:rsidRPr="003E5811">
        <w:rPr>
          <w:i/>
          <w:iCs/>
          <w:lang w:val="hr-HR"/>
        </w:rPr>
        <w:t>Klinički odgovor</w:t>
      </w:r>
    </w:p>
    <w:p w14:paraId="15A08E68" w14:textId="77777777" w:rsidR="006E46AB" w:rsidRPr="003E5811" w:rsidRDefault="000B454E" w:rsidP="00801CBF">
      <w:pPr>
        <w:spacing w:line="240" w:lineRule="auto"/>
        <w:jc w:val="both"/>
        <w:rPr>
          <w:rFonts w:ascii="TimesNewRoman" w:eastAsia="TimesNewRoman" w:hAnsi="TimesNewRoman" w:cs="TimesNewRoman"/>
          <w:sz w:val="18"/>
          <w:szCs w:val="18"/>
          <w:lang w:val="hr-HR"/>
        </w:rPr>
      </w:pPr>
      <w:r w:rsidRPr="003E5811">
        <w:rPr>
          <w:lang w:val="hr-HR"/>
        </w:rPr>
        <w:t>Pacijenti</w:t>
      </w:r>
      <w:r w:rsidR="00643D8F" w:rsidRPr="003E5811">
        <w:rPr>
          <w:lang w:val="hr-HR"/>
        </w:rPr>
        <w:t xml:space="preserve"> liječeni s</w:t>
      </w:r>
      <w:r w:rsidRPr="003E5811">
        <w:rPr>
          <w:lang w:val="hr-HR"/>
        </w:rPr>
        <w:t>a</w:t>
      </w:r>
      <w:r w:rsidR="00643D8F" w:rsidRPr="003E5811">
        <w:rPr>
          <w:lang w:val="hr-HR"/>
        </w:rPr>
        <w:t xml:space="preserve"> 5</w:t>
      </w:r>
      <w:r w:rsidRPr="003E5811">
        <w:rPr>
          <w:lang w:val="hr-HR"/>
        </w:rPr>
        <w:t> </w:t>
      </w:r>
      <w:r w:rsidR="00643D8F" w:rsidRPr="003E5811">
        <w:rPr>
          <w:lang w:val="hr-HR"/>
        </w:rPr>
        <w:t xml:space="preserve">mg tofacitiniba dva puta dnevno postigli su veća poboljšanja odgovora ASAS20 i ASAS40 u </w:t>
      </w:r>
      <w:r w:rsidRPr="003E5811">
        <w:rPr>
          <w:lang w:val="hr-HR"/>
        </w:rPr>
        <w:t xml:space="preserve">poređenju sa </w:t>
      </w:r>
      <w:r w:rsidR="00643D8F" w:rsidRPr="003E5811">
        <w:rPr>
          <w:lang w:val="hr-HR"/>
        </w:rPr>
        <w:t xml:space="preserve">placebom u 16. </w:t>
      </w:r>
      <w:r w:rsidRPr="003E5811">
        <w:rPr>
          <w:lang w:val="hr-HR"/>
        </w:rPr>
        <w:t xml:space="preserve">nedjelji </w:t>
      </w:r>
      <w:r w:rsidR="00643D8F" w:rsidRPr="003E5811">
        <w:rPr>
          <w:lang w:val="hr-HR"/>
        </w:rPr>
        <w:t>(</w:t>
      </w:r>
      <w:r w:rsidRPr="003E5811">
        <w:rPr>
          <w:lang w:val="hr-HR"/>
        </w:rPr>
        <w:t xml:space="preserve">Tabela </w:t>
      </w:r>
      <w:r w:rsidR="00643D8F" w:rsidRPr="003E5811">
        <w:rPr>
          <w:lang w:val="hr-HR"/>
        </w:rPr>
        <w:t>1</w:t>
      </w:r>
      <w:r w:rsidR="00F358F8" w:rsidRPr="003E5811">
        <w:rPr>
          <w:lang w:val="hr-HR"/>
        </w:rPr>
        <w:t>8</w:t>
      </w:r>
      <w:r w:rsidR="00643D8F" w:rsidRPr="003E5811">
        <w:rPr>
          <w:lang w:val="hr-HR"/>
        </w:rPr>
        <w:t xml:space="preserve">). Odgovori su se održali od 16. do 48. </w:t>
      </w:r>
      <w:r w:rsidRPr="003E5811">
        <w:rPr>
          <w:lang w:val="hr-HR"/>
        </w:rPr>
        <w:t xml:space="preserve">nedjelje kod pacijenata </w:t>
      </w:r>
      <w:r w:rsidR="00643D8F" w:rsidRPr="003E5811">
        <w:rPr>
          <w:lang w:val="hr-HR"/>
        </w:rPr>
        <w:t>koji su primali 5</w:t>
      </w:r>
      <w:r w:rsidRPr="003E5811">
        <w:rPr>
          <w:lang w:val="hr-HR"/>
        </w:rPr>
        <w:t> </w:t>
      </w:r>
      <w:r w:rsidR="00643D8F" w:rsidRPr="003E5811">
        <w:rPr>
          <w:lang w:val="hr-HR"/>
        </w:rPr>
        <w:t>mg tofacitiniba dva puta dnevno.</w:t>
      </w:r>
    </w:p>
    <w:p w14:paraId="4B83EDF1" w14:textId="77777777" w:rsidR="006E46AB" w:rsidRPr="003E5811" w:rsidRDefault="006E46AB" w:rsidP="00801CBF">
      <w:pPr>
        <w:spacing w:line="240" w:lineRule="auto"/>
        <w:jc w:val="both"/>
        <w:rPr>
          <w:lang w:val="hr-HR"/>
        </w:rPr>
      </w:pPr>
    </w:p>
    <w:p w14:paraId="1F4C1F4E" w14:textId="77777777" w:rsidR="006E46AB" w:rsidRPr="003E5811" w:rsidRDefault="006E46AB" w:rsidP="006E46AB">
      <w:pPr>
        <w:pStyle w:val="BodyText"/>
        <w:keepNext/>
        <w:ind w:left="993" w:hanging="993"/>
        <w:rPr>
          <w:b/>
          <w:bCs/>
          <w:i w:val="0"/>
          <w:iCs/>
          <w:color w:val="auto"/>
          <w:szCs w:val="22"/>
          <w:lang w:val="hr-HR"/>
        </w:rPr>
      </w:pPr>
      <w:r w:rsidRPr="003E5811">
        <w:rPr>
          <w:b/>
          <w:bCs/>
          <w:i w:val="0"/>
          <w:iCs/>
          <w:color w:val="auto"/>
          <w:szCs w:val="22"/>
          <w:lang w:val="hr-HR"/>
        </w:rPr>
        <w:t>Tab</w:t>
      </w:r>
      <w:r w:rsidR="000B454E" w:rsidRPr="003E5811">
        <w:rPr>
          <w:b/>
          <w:bCs/>
          <w:i w:val="0"/>
          <w:iCs/>
          <w:color w:val="auto"/>
          <w:szCs w:val="22"/>
          <w:lang w:val="hr-HR"/>
        </w:rPr>
        <w:t>ela</w:t>
      </w:r>
      <w:r w:rsidRPr="003E5811">
        <w:rPr>
          <w:b/>
          <w:bCs/>
          <w:i w:val="0"/>
          <w:iCs/>
          <w:color w:val="auto"/>
          <w:szCs w:val="22"/>
          <w:lang w:val="hr-HR"/>
        </w:rPr>
        <w:t xml:space="preserve"> 1</w:t>
      </w:r>
      <w:r w:rsidR="00F358F8" w:rsidRPr="003E5811">
        <w:rPr>
          <w:b/>
          <w:bCs/>
          <w:i w:val="0"/>
          <w:iCs/>
          <w:color w:val="auto"/>
          <w:szCs w:val="22"/>
          <w:lang w:val="hr-HR"/>
        </w:rPr>
        <w:t>8</w:t>
      </w:r>
      <w:r w:rsidRPr="003E5811">
        <w:rPr>
          <w:b/>
          <w:bCs/>
          <w:i w:val="0"/>
          <w:iCs/>
          <w:color w:val="auto"/>
          <w:szCs w:val="22"/>
          <w:lang w:val="hr-HR"/>
        </w:rPr>
        <w:t>:</w:t>
      </w:r>
      <w:r w:rsidRPr="003E5811">
        <w:rPr>
          <w:b/>
          <w:bCs/>
          <w:i w:val="0"/>
          <w:iCs/>
          <w:color w:val="auto"/>
          <w:szCs w:val="22"/>
          <w:lang w:val="hr-HR"/>
        </w:rPr>
        <w:tab/>
      </w:r>
      <w:r w:rsidR="000B454E" w:rsidRPr="003E5811">
        <w:rPr>
          <w:b/>
          <w:bCs/>
          <w:i w:val="0"/>
          <w:iCs/>
          <w:color w:val="auto"/>
          <w:szCs w:val="22"/>
          <w:lang w:val="hr-HR"/>
        </w:rPr>
        <w:t xml:space="preserve">Odgovori </w:t>
      </w:r>
      <w:r w:rsidRPr="003E5811">
        <w:rPr>
          <w:b/>
          <w:bCs/>
          <w:i w:val="0"/>
          <w:iCs/>
          <w:color w:val="auto"/>
          <w:szCs w:val="22"/>
          <w:lang w:val="hr-HR"/>
        </w:rPr>
        <w:t xml:space="preserve">ASAS20 </w:t>
      </w:r>
      <w:r w:rsidR="000B454E" w:rsidRPr="003E5811">
        <w:rPr>
          <w:b/>
          <w:bCs/>
          <w:i w:val="0"/>
          <w:iCs/>
          <w:color w:val="auto"/>
          <w:szCs w:val="22"/>
          <w:lang w:val="hr-HR"/>
        </w:rPr>
        <w:t xml:space="preserve">i </w:t>
      </w:r>
      <w:r w:rsidRPr="003E5811">
        <w:rPr>
          <w:b/>
          <w:bCs/>
          <w:i w:val="0"/>
          <w:iCs/>
          <w:color w:val="auto"/>
          <w:szCs w:val="22"/>
          <w:lang w:val="hr-HR"/>
        </w:rPr>
        <w:t xml:space="preserve">ASAS40 </w:t>
      </w:r>
      <w:r w:rsidR="000B454E" w:rsidRPr="003E5811">
        <w:rPr>
          <w:b/>
          <w:bCs/>
          <w:i w:val="0"/>
          <w:iCs/>
          <w:color w:val="auto"/>
          <w:szCs w:val="22"/>
          <w:lang w:val="hr-HR"/>
        </w:rPr>
        <w:t xml:space="preserve">u </w:t>
      </w:r>
      <w:r w:rsidRPr="003E5811">
        <w:rPr>
          <w:b/>
          <w:bCs/>
          <w:i w:val="0"/>
          <w:iCs/>
          <w:color w:val="auto"/>
          <w:szCs w:val="22"/>
          <w:lang w:val="hr-HR"/>
        </w:rPr>
        <w:t>16</w:t>
      </w:r>
      <w:r w:rsidR="000B454E" w:rsidRPr="003E5811">
        <w:rPr>
          <w:b/>
          <w:bCs/>
          <w:i w:val="0"/>
          <w:iCs/>
          <w:color w:val="auto"/>
          <w:szCs w:val="22"/>
          <w:lang w:val="hr-HR"/>
        </w:rPr>
        <w:t>. nedjelji</w:t>
      </w:r>
      <w:r w:rsidRPr="003E5811">
        <w:rPr>
          <w:b/>
          <w:bCs/>
          <w:i w:val="0"/>
          <w:iCs/>
          <w:color w:val="auto"/>
          <w:szCs w:val="22"/>
          <w:lang w:val="hr-HR"/>
        </w:rPr>
        <w:t xml:space="preserve">, </w:t>
      </w:r>
      <w:r w:rsidR="000B454E" w:rsidRPr="003E5811">
        <w:rPr>
          <w:b/>
          <w:bCs/>
          <w:i w:val="0"/>
          <w:iCs/>
          <w:color w:val="auto"/>
          <w:szCs w:val="22"/>
          <w:lang w:val="hr-HR"/>
        </w:rPr>
        <w:t xml:space="preserve">studija </w:t>
      </w:r>
      <w:r w:rsidRPr="003E5811">
        <w:rPr>
          <w:b/>
          <w:bCs/>
          <w:i w:val="0"/>
          <w:iCs/>
          <w:color w:val="auto"/>
          <w:szCs w:val="22"/>
          <w:lang w:val="hr-HR"/>
        </w:rPr>
        <w:t xml:space="preserve">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003"/>
        <w:gridCol w:w="2070"/>
        <w:gridCol w:w="2790"/>
      </w:tblGrid>
      <w:tr w:rsidR="006E46AB" w:rsidRPr="003E5811" w14:paraId="10510375" w14:textId="77777777" w:rsidTr="004F181A">
        <w:trPr>
          <w:cantSplit/>
          <w:tblHeader/>
        </w:trPr>
        <w:tc>
          <w:tcPr>
            <w:tcW w:w="2245" w:type="dxa"/>
            <w:shd w:val="clear" w:color="auto" w:fill="auto"/>
          </w:tcPr>
          <w:p w14:paraId="4659A444" w14:textId="77777777" w:rsidR="006E46AB" w:rsidRPr="003E5811" w:rsidRDefault="006E46AB" w:rsidP="004F181A">
            <w:pPr>
              <w:pStyle w:val="BodyText"/>
              <w:keepNext/>
              <w:rPr>
                <w:b/>
                <w:iCs/>
                <w:color w:val="auto"/>
                <w:sz w:val="20"/>
                <w:lang w:val="hr-HR"/>
              </w:rPr>
            </w:pPr>
          </w:p>
        </w:tc>
        <w:tc>
          <w:tcPr>
            <w:tcW w:w="2003" w:type="dxa"/>
          </w:tcPr>
          <w:p w14:paraId="77FF8FA1" w14:textId="77777777" w:rsidR="006E46AB" w:rsidRPr="003E5811" w:rsidRDefault="006E46AB" w:rsidP="004F181A">
            <w:pPr>
              <w:pStyle w:val="BodyText"/>
              <w:keepNext/>
              <w:jc w:val="center"/>
              <w:rPr>
                <w:b/>
                <w:i w:val="0"/>
                <w:color w:val="auto"/>
                <w:sz w:val="20"/>
                <w:lang w:val="hr-HR"/>
              </w:rPr>
            </w:pPr>
            <w:r w:rsidRPr="003E5811">
              <w:rPr>
                <w:b/>
                <w:i w:val="0"/>
                <w:color w:val="auto"/>
                <w:sz w:val="20"/>
                <w:lang w:val="hr-HR"/>
              </w:rPr>
              <w:t>Placebo</w:t>
            </w:r>
          </w:p>
          <w:p w14:paraId="223605E8" w14:textId="77777777" w:rsidR="006E46AB" w:rsidRPr="003E5811" w:rsidRDefault="006E46AB" w:rsidP="004F181A">
            <w:pPr>
              <w:pStyle w:val="BodyText"/>
              <w:keepNext/>
              <w:jc w:val="center"/>
              <w:rPr>
                <w:b/>
                <w:i w:val="0"/>
                <w:color w:val="auto"/>
                <w:sz w:val="20"/>
                <w:lang w:val="hr-HR"/>
              </w:rPr>
            </w:pPr>
            <w:r w:rsidRPr="003E5811">
              <w:rPr>
                <w:b/>
                <w:i w:val="0"/>
                <w:color w:val="auto"/>
                <w:sz w:val="20"/>
                <w:lang w:val="hr-HR"/>
              </w:rPr>
              <w:t>(N=136)</w:t>
            </w:r>
          </w:p>
        </w:tc>
        <w:tc>
          <w:tcPr>
            <w:tcW w:w="2070" w:type="dxa"/>
            <w:shd w:val="clear" w:color="auto" w:fill="auto"/>
          </w:tcPr>
          <w:p w14:paraId="0D8D56D9" w14:textId="77777777" w:rsidR="006E46AB" w:rsidRPr="003E5811" w:rsidRDefault="006E46AB" w:rsidP="004F181A">
            <w:pPr>
              <w:pStyle w:val="BodyText"/>
              <w:keepNext/>
              <w:jc w:val="center"/>
              <w:rPr>
                <w:b/>
                <w:i w:val="0"/>
                <w:color w:val="auto"/>
                <w:sz w:val="20"/>
                <w:lang w:val="hr-HR"/>
              </w:rPr>
            </w:pPr>
            <w:r w:rsidRPr="003E5811">
              <w:rPr>
                <w:b/>
                <w:i w:val="0"/>
                <w:color w:val="auto"/>
                <w:sz w:val="20"/>
                <w:lang w:val="hr-HR"/>
              </w:rPr>
              <w:t xml:space="preserve">Tofacitinib 5 mg </w:t>
            </w:r>
            <w:r w:rsidR="000B454E" w:rsidRPr="003E5811">
              <w:rPr>
                <w:b/>
                <w:i w:val="0"/>
                <w:color w:val="auto"/>
                <w:sz w:val="20"/>
                <w:lang w:val="hr-HR"/>
              </w:rPr>
              <w:t>dva puta dnevno</w:t>
            </w:r>
          </w:p>
          <w:p w14:paraId="024973D7" w14:textId="77777777" w:rsidR="006E46AB" w:rsidRPr="003E5811" w:rsidRDefault="006E46AB" w:rsidP="004F181A">
            <w:pPr>
              <w:pStyle w:val="BodyText"/>
              <w:keepNext/>
              <w:jc w:val="center"/>
              <w:rPr>
                <w:b/>
                <w:i w:val="0"/>
                <w:color w:val="auto"/>
                <w:sz w:val="20"/>
                <w:lang w:val="hr-HR"/>
              </w:rPr>
            </w:pPr>
            <w:r w:rsidRPr="003E5811">
              <w:rPr>
                <w:b/>
                <w:i w:val="0"/>
                <w:color w:val="auto"/>
                <w:sz w:val="20"/>
                <w:lang w:val="hr-HR"/>
              </w:rPr>
              <w:t>(N=133)</w:t>
            </w:r>
          </w:p>
        </w:tc>
        <w:tc>
          <w:tcPr>
            <w:tcW w:w="2790" w:type="dxa"/>
            <w:shd w:val="clear" w:color="auto" w:fill="auto"/>
          </w:tcPr>
          <w:p w14:paraId="56EDAAA3" w14:textId="77777777" w:rsidR="006E46AB" w:rsidRPr="003E5811" w:rsidRDefault="000B454E" w:rsidP="004F181A">
            <w:pPr>
              <w:pStyle w:val="Default"/>
              <w:keepNext/>
              <w:jc w:val="center"/>
              <w:rPr>
                <w:b/>
                <w:color w:val="auto"/>
                <w:sz w:val="20"/>
                <w:szCs w:val="20"/>
                <w:lang w:val="hr-HR"/>
              </w:rPr>
            </w:pPr>
            <w:r w:rsidRPr="003E5811">
              <w:rPr>
                <w:b/>
                <w:color w:val="auto"/>
                <w:sz w:val="20"/>
                <w:szCs w:val="20"/>
                <w:lang w:val="hr-HR"/>
              </w:rPr>
              <w:t>Razlika od</w:t>
            </w:r>
            <w:r w:rsidR="006E46AB" w:rsidRPr="003E5811">
              <w:rPr>
                <w:b/>
                <w:color w:val="auto"/>
                <w:sz w:val="20"/>
                <w:szCs w:val="20"/>
                <w:lang w:val="hr-HR"/>
              </w:rPr>
              <w:t xml:space="preserve"> </w:t>
            </w:r>
            <w:r w:rsidRPr="003E5811">
              <w:rPr>
                <w:b/>
                <w:color w:val="auto"/>
                <w:sz w:val="20"/>
                <w:szCs w:val="20"/>
                <w:lang w:val="hr-HR"/>
              </w:rPr>
              <w:t>p</w:t>
            </w:r>
            <w:r w:rsidR="006E46AB" w:rsidRPr="003E5811">
              <w:rPr>
                <w:b/>
                <w:color w:val="auto"/>
                <w:sz w:val="20"/>
                <w:szCs w:val="20"/>
                <w:lang w:val="hr-HR"/>
              </w:rPr>
              <w:t>laceb</w:t>
            </w:r>
            <w:r w:rsidRPr="003E5811">
              <w:rPr>
                <w:b/>
                <w:color w:val="auto"/>
                <w:sz w:val="20"/>
                <w:szCs w:val="20"/>
                <w:lang w:val="hr-HR"/>
              </w:rPr>
              <w:t>a</w:t>
            </w:r>
            <w:r w:rsidR="006E46AB" w:rsidRPr="003E5811">
              <w:rPr>
                <w:b/>
                <w:color w:val="auto"/>
                <w:sz w:val="20"/>
                <w:szCs w:val="20"/>
                <w:lang w:val="hr-HR"/>
              </w:rPr>
              <w:t xml:space="preserve"> </w:t>
            </w:r>
          </w:p>
          <w:p w14:paraId="76B81D82" w14:textId="77777777" w:rsidR="006E46AB" w:rsidRPr="003E5811" w:rsidRDefault="006E46AB" w:rsidP="004F181A">
            <w:pPr>
              <w:pStyle w:val="BodyText"/>
              <w:keepNext/>
              <w:jc w:val="center"/>
              <w:rPr>
                <w:b/>
                <w:i w:val="0"/>
                <w:color w:val="auto"/>
                <w:sz w:val="20"/>
                <w:lang w:val="hr-HR"/>
              </w:rPr>
            </w:pPr>
            <w:r w:rsidRPr="003E5811">
              <w:rPr>
                <w:b/>
                <w:i w:val="0"/>
                <w:color w:val="auto"/>
                <w:sz w:val="20"/>
                <w:lang w:val="hr-HR"/>
              </w:rPr>
              <w:t xml:space="preserve">(95% CI) </w:t>
            </w:r>
          </w:p>
        </w:tc>
      </w:tr>
      <w:tr w:rsidR="006E46AB" w:rsidRPr="003E5811" w14:paraId="48721FCB" w14:textId="77777777" w:rsidTr="004F181A">
        <w:trPr>
          <w:cantSplit/>
        </w:trPr>
        <w:tc>
          <w:tcPr>
            <w:tcW w:w="2245" w:type="dxa"/>
            <w:shd w:val="clear" w:color="auto" w:fill="auto"/>
          </w:tcPr>
          <w:p w14:paraId="0EFE6378" w14:textId="77777777" w:rsidR="006E46AB" w:rsidRPr="003E5811" w:rsidRDefault="000B454E" w:rsidP="004F181A">
            <w:pPr>
              <w:pStyle w:val="BodyText"/>
              <w:keepNext/>
              <w:rPr>
                <w:bCs/>
                <w:i w:val="0"/>
                <w:color w:val="auto"/>
                <w:sz w:val="20"/>
                <w:lang w:val="hr-HR"/>
              </w:rPr>
            </w:pPr>
            <w:r w:rsidRPr="003E5811">
              <w:rPr>
                <w:bCs/>
                <w:i w:val="0"/>
                <w:color w:val="auto"/>
                <w:sz w:val="20"/>
                <w:lang w:val="hr-HR"/>
              </w:rPr>
              <w:t xml:space="preserve">Odgovor </w:t>
            </w:r>
            <w:r w:rsidR="006E46AB" w:rsidRPr="003E5811">
              <w:rPr>
                <w:bCs/>
                <w:i w:val="0"/>
                <w:color w:val="auto"/>
                <w:sz w:val="20"/>
                <w:lang w:val="hr-HR"/>
              </w:rPr>
              <w:t>ASAS20*, %</w:t>
            </w:r>
          </w:p>
        </w:tc>
        <w:tc>
          <w:tcPr>
            <w:tcW w:w="2003" w:type="dxa"/>
          </w:tcPr>
          <w:p w14:paraId="503A9C67" w14:textId="77777777" w:rsidR="006E46AB" w:rsidRPr="003E5811" w:rsidRDefault="006E46AB" w:rsidP="004F181A">
            <w:pPr>
              <w:pStyle w:val="BodyText"/>
              <w:keepNext/>
              <w:jc w:val="center"/>
              <w:rPr>
                <w:bCs/>
                <w:i w:val="0"/>
                <w:color w:val="auto"/>
                <w:sz w:val="20"/>
                <w:lang w:val="hr-HR"/>
              </w:rPr>
            </w:pPr>
            <w:r w:rsidRPr="003E5811">
              <w:rPr>
                <w:bCs/>
                <w:i w:val="0"/>
                <w:color w:val="auto"/>
                <w:sz w:val="20"/>
                <w:lang w:val="hr-HR"/>
              </w:rPr>
              <w:t>29</w:t>
            </w:r>
          </w:p>
        </w:tc>
        <w:tc>
          <w:tcPr>
            <w:tcW w:w="2070" w:type="dxa"/>
            <w:shd w:val="clear" w:color="auto" w:fill="auto"/>
          </w:tcPr>
          <w:p w14:paraId="738F02E4" w14:textId="77777777" w:rsidR="006E46AB" w:rsidRPr="003E5811" w:rsidRDefault="006E46AB" w:rsidP="004F181A">
            <w:pPr>
              <w:pStyle w:val="BodyText"/>
              <w:keepNext/>
              <w:jc w:val="center"/>
              <w:rPr>
                <w:bCs/>
                <w:i w:val="0"/>
                <w:color w:val="auto"/>
                <w:sz w:val="20"/>
                <w:lang w:val="hr-HR"/>
              </w:rPr>
            </w:pPr>
            <w:r w:rsidRPr="003E5811">
              <w:rPr>
                <w:bCs/>
                <w:i w:val="0"/>
                <w:color w:val="auto"/>
                <w:sz w:val="20"/>
                <w:lang w:val="hr-HR"/>
              </w:rPr>
              <w:t>56</w:t>
            </w:r>
          </w:p>
        </w:tc>
        <w:tc>
          <w:tcPr>
            <w:tcW w:w="2790" w:type="dxa"/>
            <w:shd w:val="clear" w:color="auto" w:fill="auto"/>
          </w:tcPr>
          <w:p w14:paraId="506EDF1C" w14:textId="77777777" w:rsidR="006E46AB" w:rsidRPr="003E5811" w:rsidRDefault="006E46AB" w:rsidP="004F181A">
            <w:pPr>
              <w:pStyle w:val="BodyText"/>
              <w:keepNext/>
              <w:jc w:val="center"/>
              <w:rPr>
                <w:bCs/>
                <w:i w:val="0"/>
                <w:color w:val="auto"/>
                <w:sz w:val="20"/>
                <w:lang w:val="hr-HR"/>
              </w:rPr>
            </w:pPr>
            <w:r w:rsidRPr="003E5811">
              <w:rPr>
                <w:bCs/>
                <w:i w:val="0"/>
                <w:color w:val="auto"/>
                <w:sz w:val="20"/>
                <w:lang w:val="hr-HR"/>
              </w:rPr>
              <w:t>27 (16, 38)**</w:t>
            </w:r>
          </w:p>
        </w:tc>
      </w:tr>
      <w:tr w:rsidR="006E46AB" w:rsidRPr="003E5811" w14:paraId="027E99D4" w14:textId="77777777" w:rsidTr="004F181A">
        <w:trPr>
          <w:cantSplit/>
        </w:trPr>
        <w:tc>
          <w:tcPr>
            <w:tcW w:w="2245" w:type="dxa"/>
            <w:shd w:val="clear" w:color="auto" w:fill="auto"/>
          </w:tcPr>
          <w:p w14:paraId="5D3A9ACB" w14:textId="77777777" w:rsidR="006E46AB" w:rsidRPr="003E5811" w:rsidRDefault="000B454E" w:rsidP="004F181A">
            <w:pPr>
              <w:pStyle w:val="BodyText"/>
              <w:keepNext/>
              <w:rPr>
                <w:bCs/>
                <w:i w:val="0"/>
                <w:color w:val="auto"/>
                <w:sz w:val="20"/>
                <w:lang w:val="hr-HR"/>
              </w:rPr>
            </w:pPr>
            <w:r w:rsidRPr="003E5811">
              <w:rPr>
                <w:bCs/>
                <w:i w:val="0"/>
                <w:color w:val="auto"/>
                <w:sz w:val="20"/>
                <w:lang w:val="hr-HR"/>
              </w:rPr>
              <w:t xml:space="preserve">Odgovor </w:t>
            </w:r>
            <w:r w:rsidR="006E46AB" w:rsidRPr="003E5811">
              <w:rPr>
                <w:bCs/>
                <w:i w:val="0"/>
                <w:color w:val="auto"/>
                <w:sz w:val="20"/>
                <w:lang w:val="hr-HR"/>
              </w:rPr>
              <w:t>ASAS40*, %</w:t>
            </w:r>
          </w:p>
        </w:tc>
        <w:tc>
          <w:tcPr>
            <w:tcW w:w="2003" w:type="dxa"/>
          </w:tcPr>
          <w:p w14:paraId="2C5134BD" w14:textId="77777777" w:rsidR="006E46AB" w:rsidRPr="003E5811" w:rsidRDefault="006E46AB" w:rsidP="004F181A">
            <w:pPr>
              <w:pStyle w:val="BodyText"/>
              <w:keepNext/>
              <w:jc w:val="center"/>
              <w:rPr>
                <w:bCs/>
                <w:i w:val="0"/>
                <w:color w:val="auto"/>
                <w:sz w:val="20"/>
                <w:lang w:val="hr-HR"/>
              </w:rPr>
            </w:pPr>
            <w:r w:rsidRPr="003E5811">
              <w:rPr>
                <w:bCs/>
                <w:i w:val="0"/>
                <w:color w:val="auto"/>
                <w:sz w:val="20"/>
                <w:lang w:val="hr-HR"/>
              </w:rPr>
              <w:t>13</w:t>
            </w:r>
          </w:p>
        </w:tc>
        <w:tc>
          <w:tcPr>
            <w:tcW w:w="2070" w:type="dxa"/>
            <w:shd w:val="clear" w:color="auto" w:fill="auto"/>
          </w:tcPr>
          <w:p w14:paraId="42610C14" w14:textId="77777777" w:rsidR="006E46AB" w:rsidRPr="003E5811" w:rsidRDefault="006E46AB" w:rsidP="004F181A">
            <w:pPr>
              <w:pStyle w:val="BodyText"/>
              <w:keepNext/>
              <w:jc w:val="center"/>
              <w:rPr>
                <w:bCs/>
                <w:i w:val="0"/>
                <w:color w:val="auto"/>
                <w:sz w:val="20"/>
                <w:lang w:val="hr-HR"/>
              </w:rPr>
            </w:pPr>
            <w:r w:rsidRPr="003E5811">
              <w:rPr>
                <w:bCs/>
                <w:i w:val="0"/>
                <w:color w:val="auto"/>
                <w:sz w:val="20"/>
                <w:lang w:val="hr-HR"/>
              </w:rPr>
              <w:t>41</w:t>
            </w:r>
          </w:p>
        </w:tc>
        <w:tc>
          <w:tcPr>
            <w:tcW w:w="2790" w:type="dxa"/>
            <w:shd w:val="clear" w:color="auto" w:fill="auto"/>
          </w:tcPr>
          <w:p w14:paraId="201937CE" w14:textId="77777777" w:rsidR="006E46AB" w:rsidRPr="003E5811" w:rsidRDefault="006E46AB" w:rsidP="004F181A">
            <w:pPr>
              <w:pStyle w:val="BodyText"/>
              <w:keepNext/>
              <w:jc w:val="center"/>
              <w:rPr>
                <w:bCs/>
                <w:i w:val="0"/>
                <w:color w:val="auto"/>
                <w:sz w:val="20"/>
                <w:lang w:val="hr-HR"/>
              </w:rPr>
            </w:pPr>
            <w:r w:rsidRPr="003E5811">
              <w:rPr>
                <w:bCs/>
                <w:i w:val="0"/>
                <w:color w:val="auto"/>
                <w:sz w:val="20"/>
                <w:lang w:val="hr-HR"/>
              </w:rPr>
              <w:t>28 (18, 38)**</w:t>
            </w:r>
          </w:p>
        </w:tc>
      </w:tr>
      <w:tr w:rsidR="006E46AB" w:rsidRPr="003E5811" w:rsidDel="0008274B" w14:paraId="20C4E708" w14:textId="77777777" w:rsidTr="004F181A">
        <w:trPr>
          <w:cantSplit/>
        </w:trPr>
        <w:tc>
          <w:tcPr>
            <w:tcW w:w="9108" w:type="dxa"/>
            <w:gridSpan w:val="4"/>
            <w:tcBorders>
              <w:left w:val="nil"/>
              <w:bottom w:val="nil"/>
              <w:right w:val="nil"/>
            </w:tcBorders>
            <w:shd w:val="clear" w:color="auto" w:fill="auto"/>
          </w:tcPr>
          <w:p w14:paraId="4DE01223" w14:textId="77777777" w:rsidR="006E46AB" w:rsidRPr="003E5811" w:rsidRDefault="006E46AB" w:rsidP="004F181A">
            <w:pPr>
              <w:pStyle w:val="Default"/>
              <w:rPr>
                <w:color w:val="auto"/>
                <w:sz w:val="18"/>
                <w:szCs w:val="18"/>
                <w:lang w:val="hr-HR"/>
              </w:rPr>
            </w:pPr>
            <w:r w:rsidRPr="003E5811">
              <w:rPr>
                <w:color w:val="auto"/>
                <w:sz w:val="18"/>
                <w:szCs w:val="18"/>
                <w:lang w:val="hr-HR"/>
              </w:rPr>
              <w:t xml:space="preserve">* </w:t>
            </w:r>
            <w:r w:rsidR="00C67C68" w:rsidRPr="003E5811">
              <w:rPr>
                <w:color w:val="auto"/>
                <w:sz w:val="18"/>
                <w:szCs w:val="18"/>
                <w:lang w:val="hr-HR"/>
              </w:rPr>
              <w:t>K</w:t>
            </w:r>
            <w:r w:rsidR="000B454E" w:rsidRPr="003E5811">
              <w:rPr>
                <w:color w:val="auto"/>
                <w:sz w:val="18"/>
                <w:szCs w:val="18"/>
                <w:lang w:val="hr-HR"/>
              </w:rPr>
              <w:t xml:space="preserve">ontrolisan greškom tipa </w:t>
            </w:r>
            <w:r w:rsidRPr="003E5811">
              <w:rPr>
                <w:color w:val="auto"/>
                <w:sz w:val="18"/>
                <w:szCs w:val="18"/>
                <w:lang w:val="hr-HR"/>
              </w:rPr>
              <w:t>I.</w:t>
            </w:r>
          </w:p>
          <w:p w14:paraId="2824A46E" w14:textId="77777777" w:rsidR="006E46AB" w:rsidRPr="003E5811" w:rsidDel="0008274B" w:rsidRDefault="006E46AB" w:rsidP="004F181A">
            <w:pPr>
              <w:pStyle w:val="Default"/>
              <w:rPr>
                <w:bCs/>
                <w:i/>
                <w:color w:val="auto"/>
                <w:sz w:val="20"/>
                <w:lang w:val="hr-HR"/>
              </w:rPr>
            </w:pPr>
            <w:r w:rsidRPr="003E5811">
              <w:rPr>
                <w:color w:val="auto"/>
                <w:sz w:val="18"/>
                <w:szCs w:val="18"/>
                <w:lang w:val="hr-HR"/>
              </w:rPr>
              <w:t>** p&lt;0</w:t>
            </w:r>
            <w:r w:rsidR="000B454E" w:rsidRPr="003E5811">
              <w:rPr>
                <w:color w:val="auto"/>
                <w:sz w:val="18"/>
                <w:szCs w:val="18"/>
                <w:lang w:val="hr-HR"/>
              </w:rPr>
              <w:t>,</w:t>
            </w:r>
            <w:r w:rsidRPr="003E5811">
              <w:rPr>
                <w:color w:val="auto"/>
                <w:sz w:val="18"/>
                <w:szCs w:val="18"/>
                <w:lang w:val="hr-HR"/>
              </w:rPr>
              <w:t>0001.</w:t>
            </w:r>
          </w:p>
        </w:tc>
      </w:tr>
    </w:tbl>
    <w:p w14:paraId="3CDFD3EE" w14:textId="77777777" w:rsidR="006E46AB" w:rsidRPr="003E5811" w:rsidRDefault="006E46AB" w:rsidP="006E46AB">
      <w:pPr>
        <w:pStyle w:val="BodyText"/>
        <w:rPr>
          <w:bCs/>
          <w:i w:val="0"/>
          <w:color w:val="auto"/>
          <w:lang w:val="hr-HR"/>
        </w:rPr>
      </w:pPr>
    </w:p>
    <w:p w14:paraId="71D229E0" w14:textId="77777777" w:rsidR="006E46AB" w:rsidRPr="003E5811" w:rsidRDefault="00BE54F2" w:rsidP="00F80F53">
      <w:pPr>
        <w:pStyle w:val="BodyText"/>
        <w:jc w:val="both"/>
        <w:rPr>
          <w:bCs/>
          <w:i w:val="0"/>
          <w:iCs/>
          <w:color w:val="auto"/>
          <w:lang w:val="hr-HR"/>
        </w:rPr>
      </w:pPr>
      <w:r w:rsidRPr="003E5811">
        <w:rPr>
          <w:bCs/>
          <w:i w:val="0"/>
          <w:iCs/>
          <w:color w:val="auto"/>
          <w:lang w:val="hr-HR"/>
        </w:rPr>
        <w:t>Efikasnost</w:t>
      </w:r>
      <w:r w:rsidR="000B454E" w:rsidRPr="003E5811">
        <w:rPr>
          <w:bCs/>
          <w:i w:val="0"/>
          <w:iCs/>
          <w:color w:val="auto"/>
          <w:lang w:val="hr-HR"/>
        </w:rPr>
        <w:t xml:space="preserve"> </w:t>
      </w:r>
      <w:r w:rsidR="006E46AB" w:rsidRPr="003E5811">
        <w:rPr>
          <w:bCs/>
          <w:i w:val="0"/>
          <w:iCs/>
          <w:color w:val="auto"/>
          <w:lang w:val="hr-HR"/>
        </w:rPr>
        <w:t>tofacitinib</w:t>
      </w:r>
      <w:r w:rsidR="000B454E" w:rsidRPr="003E5811">
        <w:rPr>
          <w:bCs/>
          <w:i w:val="0"/>
          <w:iCs/>
          <w:color w:val="auto"/>
          <w:lang w:val="hr-HR"/>
        </w:rPr>
        <w:t>a</w:t>
      </w:r>
      <w:r w:rsidR="006E46AB" w:rsidRPr="003E5811">
        <w:rPr>
          <w:bCs/>
          <w:i w:val="0"/>
          <w:iCs/>
          <w:color w:val="auto"/>
          <w:lang w:val="hr-HR"/>
        </w:rPr>
        <w:t xml:space="preserve"> </w:t>
      </w:r>
      <w:r w:rsidR="000B454E" w:rsidRPr="003E5811">
        <w:rPr>
          <w:bCs/>
          <w:i w:val="0"/>
          <w:iCs/>
          <w:color w:val="auto"/>
          <w:lang w:val="hr-HR"/>
        </w:rPr>
        <w:t xml:space="preserve">je dokazana kod pacijenata koji nijesu prethodno primali </w:t>
      </w:r>
      <w:r w:rsidR="006E46AB" w:rsidRPr="003E5811">
        <w:rPr>
          <w:bCs/>
          <w:i w:val="0"/>
          <w:iCs/>
          <w:color w:val="auto"/>
          <w:lang w:val="hr-HR"/>
        </w:rPr>
        <w:t xml:space="preserve">bDMARD </w:t>
      </w:r>
      <w:r w:rsidR="000B454E" w:rsidRPr="003E5811">
        <w:rPr>
          <w:bCs/>
          <w:i w:val="0"/>
          <w:iCs/>
          <w:color w:val="auto"/>
          <w:lang w:val="hr-HR"/>
        </w:rPr>
        <w:t xml:space="preserve">i kod pacijenata sa neadekvatnim odgovorom na </w:t>
      </w:r>
      <w:r w:rsidR="006E46AB" w:rsidRPr="003E5811">
        <w:rPr>
          <w:bCs/>
          <w:i w:val="0"/>
          <w:iCs/>
          <w:color w:val="auto"/>
          <w:lang w:val="hr-HR"/>
        </w:rPr>
        <w:t>TNF</w:t>
      </w:r>
      <w:r w:rsidR="000B454E" w:rsidRPr="003E5811">
        <w:rPr>
          <w:bCs/>
          <w:i w:val="0"/>
          <w:iCs/>
          <w:color w:val="auto"/>
          <w:lang w:val="hr-HR"/>
        </w:rPr>
        <w:t xml:space="preserve"> </w:t>
      </w:r>
      <w:r w:rsidR="006E46AB" w:rsidRPr="003E5811">
        <w:rPr>
          <w:bCs/>
          <w:i w:val="0"/>
          <w:iCs/>
          <w:color w:val="auto"/>
          <w:lang w:val="hr-HR"/>
        </w:rPr>
        <w:t>(</w:t>
      </w:r>
      <w:r w:rsidR="000B454E" w:rsidRPr="003E5811">
        <w:rPr>
          <w:bCs/>
          <w:i w:val="0"/>
          <w:iCs/>
          <w:color w:val="auto"/>
          <w:lang w:val="hr-HR"/>
        </w:rPr>
        <w:t>neadekvatan odgovor</w:t>
      </w:r>
      <w:r w:rsidR="006E46AB" w:rsidRPr="003E5811">
        <w:rPr>
          <w:bCs/>
          <w:i w:val="0"/>
          <w:iCs/>
          <w:color w:val="auto"/>
          <w:lang w:val="hr-HR"/>
        </w:rPr>
        <w:t>)/</w:t>
      </w:r>
      <w:r w:rsidR="000B454E" w:rsidRPr="003E5811">
        <w:rPr>
          <w:bCs/>
          <w:i w:val="0"/>
          <w:iCs/>
          <w:color w:val="auto"/>
          <w:lang w:val="hr-HR"/>
        </w:rPr>
        <w:t xml:space="preserve">pacijenata koji su prethodno primali </w:t>
      </w:r>
      <w:r w:rsidR="006E46AB" w:rsidRPr="003E5811">
        <w:rPr>
          <w:bCs/>
          <w:i w:val="0"/>
          <w:iCs/>
          <w:color w:val="auto"/>
          <w:lang w:val="hr-HR"/>
        </w:rPr>
        <w:t>bDMARD (</w:t>
      </w:r>
      <w:r w:rsidR="000B454E" w:rsidRPr="003E5811">
        <w:rPr>
          <w:bCs/>
          <w:i w:val="0"/>
          <w:iCs/>
          <w:color w:val="auto"/>
          <w:lang w:val="hr-HR"/>
        </w:rPr>
        <w:t>adekvatan odgovor</w:t>
      </w:r>
      <w:r w:rsidR="006E46AB" w:rsidRPr="003E5811">
        <w:rPr>
          <w:bCs/>
          <w:i w:val="0"/>
          <w:iCs/>
          <w:color w:val="auto"/>
          <w:lang w:val="hr-HR"/>
        </w:rPr>
        <w:t>) (Tab</w:t>
      </w:r>
      <w:r w:rsidR="000B454E" w:rsidRPr="003E5811">
        <w:rPr>
          <w:bCs/>
          <w:i w:val="0"/>
          <w:iCs/>
          <w:color w:val="auto"/>
          <w:lang w:val="hr-HR"/>
        </w:rPr>
        <w:t>ela</w:t>
      </w:r>
      <w:r w:rsidR="006E46AB" w:rsidRPr="003E5811">
        <w:rPr>
          <w:bCs/>
          <w:i w:val="0"/>
          <w:iCs/>
          <w:color w:val="auto"/>
          <w:lang w:val="hr-HR"/>
        </w:rPr>
        <w:t xml:space="preserve"> 1</w:t>
      </w:r>
      <w:r w:rsidR="00F358F8" w:rsidRPr="003E5811">
        <w:rPr>
          <w:bCs/>
          <w:i w:val="0"/>
          <w:iCs/>
          <w:color w:val="auto"/>
          <w:lang w:val="hr-HR"/>
        </w:rPr>
        <w:t>9</w:t>
      </w:r>
      <w:r w:rsidR="006E46AB" w:rsidRPr="003E5811">
        <w:rPr>
          <w:bCs/>
          <w:i w:val="0"/>
          <w:iCs/>
          <w:color w:val="auto"/>
          <w:lang w:val="hr-HR"/>
        </w:rPr>
        <w:t>).</w:t>
      </w:r>
    </w:p>
    <w:p w14:paraId="269D5D1B" w14:textId="77777777" w:rsidR="006E46AB" w:rsidRPr="003E5811" w:rsidRDefault="006E46AB" w:rsidP="00F80F53">
      <w:pPr>
        <w:pStyle w:val="BodyText"/>
        <w:jc w:val="both"/>
        <w:rPr>
          <w:bCs/>
          <w:i w:val="0"/>
          <w:iCs/>
          <w:color w:val="auto"/>
          <w:lang w:val="hr-HR"/>
        </w:rPr>
      </w:pPr>
    </w:p>
    <w:p w14:paraId="7E09897B" w14:textId="77777777" w:rsidR="006E46AB" w:rsidRPr="003E5811" w:rsidRDefault="006E46AB" w:rsidP="006E46AB">
      <w:pPr>
        <w:pStyle w:val="BodyText"/>
        <w:rPr>
          <w:b/>
          <w:bCs/>
          <w:i w:val="0"/>
          <w:iCs/>
          <w:color w:val="auto"/>
          <w:lang w:val="hr-HR"/>
        </w:rPr>
      </w:pPr>
      <w:r w:rsidRPr="003E5811">
        <w:rPr>
          <w:b/>
          <w:bCs/>
          <w:i w:val="0"/>
          <w:iCs/>
          <w:color w:val="auto"/>
          <w:lang w:val="hr-HR"/>
        </w:rPr>
        <w:t>Tab</w:t>
      </w:r>
      <w:r w:rsidR="000B454E" w:rsidRPr="003E5811">
        <w:rPr>
          <w:b/>
          <w:bCs/>
          <w:i w:val="0"/>
          <w:iCs/>
          <w:color w:val="auto"/>
          <w:lang w:val="hr-HR"/>
        </w:rPr>
        <w:t>ela</w:t>
      </w:r>
      <w:r w:rsidRPr="003E5811">
        <w:rPr>
          <w:b/>
          <w:bCs/>
          <w:i w:val="0"/>
          <w:iCs/>
          <w:color w:val="auto"/>
          <w:lang w:val="hr-HR"/>
        </w:rPr>
        <w:t> 1</w:t>
      </w:r>
      <w:r w:rsidR="00F358F8" w:rsidRPr="003E5811">
        <w:rPr>
          <w:b/>
          <w:bCs/>
          <w:i w:val="0"/>
          <w:iCs/>
          <w:color w:val="auto"/>
          <w:lang w:val="hr-HR"/>
        </w:rPr>
        <w:t>9</w:t>
      </w:r>
      <w:r w:rsidRPr="003E5811">
        <w:rPr>
          <w:b/>
          <w:bCs/>
          <w:i w:val="0"/>
          <w:iCs/>
          <w:color w:val="auto"/>
          <w:lang w:val="hr-HR"/>
        </w:rPr>
        <w:t>:</w:t>
      </w:r>
      <w:r w:rsidRPr="003E5811">
        <w:rPr>
          <w:b/>
          <w:bCs/>
          <w:i w:val="0"/>
          <w:iCs/>
          <w:color w:val="auto"/>
          <w:lang w:val="hr-HR"/>
        </w:rPr>
        <w:tab/>
      </w:r>
      <w:r w:rsidR="000B454E" w:rsidRPr="003E5811">
        <w:rPr>
          <w:b/>
          <w:bCs/>
          <w:i w:val="0"/>
          <w:iCs/>
          <w:color w:val="auto"/>
          <w:lang w:val="hr-HR"/>
        </w:rPr>
        <w:t xml:space="preserve">Odgovori </w:t>
      </w:r>
      <w:r w:rsidRPr="003E5811">
        <w:rPr>
          <w:b/>
          <w:bCs/>
          <w:i w:val="0"/>
          <w:iCs/>
          <w:color w:val="auto"/>
          <w:lang w:val="hr-HR"/>
        </w:rPr>
        <w:t xml:space="preserve">ASAS20 </w:t>
      </w:r>
      <w:r w:rsidR="000B454E" w:rsidRPr="003E5811">
        <w:rPr>
          <w:b/>
          <w:bCs/>
          <w:i w:val="0"/>
          <w:iCs/>
          <w:color w:val="auto"/>
          <w:lang w:val="hr-HR"/>
        </w:rPr>
        <w:t xml:space="preserve">i </w:t>
      </w:r>
      <w:r w:rsidRPr="003E5811">
        <w:rPr>
          <w:b/>
          <w:bCs/>
          <w:i w:val="0"/>
          <w:iCs/>
          <w:color w:val="auto"/>
          <w:lang w:val="hr-HR"/>
        </w:rPr>
        <w:t xml:space="preserve">ASAS40 (%) </w:t>
      </w:r>
      <w:r w:rsidR="000B454E" w:rsidRPr="003E5811">
        <w:rPr>
          <w:b/>
          <w:bCs/>
          <w:i w:val="0"/>
          <w:iCs/>
          <w:color w:val="auto"/>
          <w:lang w:val="hr-HR"/>
        </w:rPr>
        <w:t>prema istoriji liječenja</w:t>
      </w:r>
      <w:r w:rsidRPr="003E5811">
        <w:rPr>
          <w:b/>
          <w:bCs/>
          <w:i w:val="0"/>
          <w:iCs/>
          <w:color w:val="auto"/>
          <w:lang w:val="hr-HR"/>
        </w:rPr>
        <w:t xml:space="preserve"> </w:t>
      </w:r>
      <w:r w:rsidR="000B454E" w:rsidRPr="003E5811">
        <w:rPr>
          <w:b/>
          <w:bCs/>
          <w:i w:val="0"/>
          <w:iCs/>
          <w:color w:val="auto"/>
          <w:lang w:val="hr-HR"/>
        </w:rPr>
        <w:t xml:space="preserve">u </w:t>
      </w:r>
      <w:r w:rsidRPr="003E5811">
        <w:rPr>
          <w:b/>
          <w:bCs/>
          <w:i w:val="0"/>
          <w:iCs/>
          <w:color w:val="auto"/>
          <w:lang w:val="hr-HR"/>
        </w:rPr>
        <w:t>16</w:t>
      </w:r>
      <w:r w:rsidR="000B454E" w:rsidRPr="003E5811">
        <w:rPr>
          <w:b/>
          <w:bCs/>
          <w:i w:val="0"/>
          <w:iCs/>
          <w:color w:val="auto"/>
          <w:lang w:val="hr-HR"/>
        </w:rPr>
        <w:t>. nedjelji</w:t>
      </w:r>
      <w:r w:rsidRPr="003E5811">
        <w:rPr>
          <w:b/>
          <w:bCs/>
          <w:i w:val="0"/>
          <w:iCs/>
          <w:color w:val="auto"/>
          <w:lang w:val="hr-HR"/>
        </w:rPr>
        <w:t xml:space="preserve">, </w:t>
      </w:r>
      <w:r w:rsidR="000B454E" w:rsidRPr="003E5811">
        <w:rPr>
          <w:b/>
          <w:bCs/>
          <w:i w:val="0"/>
          <w:iCs/>
          <w:color w:val="auto"/>
          <w:lang w:val="hr-HR"/>
        </w:rPr>
        <w:t>studija</w:t>
      </w:r>
      <w:r w:rsidRPr="003E5811">
        <w:rPr>
          <w:b/>
          <w:bCs/>
          <w:i w:val="0"/>
          <w:iCs/>
          <w:color w:val="auto"/>
          <w:lang w:val="hr-HR"/>
        </w:rPr>
        <w:t xml:space="preserve">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3"/>
        <w:gridCol w:w="1210"/>
        <w:gridCol w:w="1326"/>
      </w:tblGrid>
      <w:tr w:rsidR="006E46AB" w:rsidRPr="003E5811" w14:paraId="33CBB003" w14:textId="77777777" w:rsidTr="004F181A">
        <w:trPr>
          <w:cantSplit/>
          <w:tblHeader/>
        </w:trPr>
        <w:tc>
          <w:tcPr>
            <w:tcW w:w="1763" w:type="dxa"/>
            <w:vMerge w:val="restart"/>
            <w:shd w:val="clear" w:color="auto" w:fill="auto"/>
          </w:tcPr>
          <w:p w14:paraId="4EEC281F" w14:textId="77777777" w:rsidR="006E46AB" w:rsidRPr="003E5811" w:rsidRDefault="000B454E" w:rsidP="004F181A">
            <w:pPr>
              <w:pStyle w:val="BodyText"/>
              <w:rPr>
                <w:b/>
                <w:bCs/>
                <w:i w:val="0"/>
                <w:iCs/>
                <w:color w:val="auto"/>
                <w:sz w:val="20"/>
                <w:szCs w:val="18"/>
                <w:lang w:val="hr-HR"/>
              </w:rPr>
            </w:pPr>
            <w:r w:rsidRPr="003E5811">
              <w:rPr>
                <w:b/>
                <w:bCs/>
                <w:i w:val="0"/>
                <w:iCs/>
                <w:color w:val="auto"/>
                <w:sz w:val="20"/>
                <w:szCs w:val="18"/>
                <w:lang w:val="hr-HR"/>
              </w:rPr>
              <w:t>Istorija prethodnog liječenja</w:t>
            </w:r>
          </w:p>
        </w:tc>
        <w:tc>
          <w:tcPr>
            <w:tcW w:w="7298" w:type="dxa"/>
            <w:gridSpan w:val="6"/>
            <w:shd w:val="clear" w:color="auto" w:fill="auto"/>
          </w:tcPr>
          <w:p w14:paraId="54CC1197" w14:textId="77777777" w:rsidR="006E46AB" w:rsidRPr="003E5811" w:rsidRDefault="00BE54F2" w:rsidP="004F181A">
            <w:pPr>
              <w:pStyle w:val="BodyText"/>
              <w:jc w:val="center"/>
              <w:rPr>
                <w:b/>
                <w:bCs/>
                <w:i w:val="0"/>
                <w:iCs/>
                <w:color w:val="auto"/>
                <w:sz w:val="20"/>
                <w:szCs w:val="18"/>
                <w:lang w:val="hr-HR"/>
              </w:rPr>
            </w:pPr>
            <w:r w:rsidRPr="003E5811">
              <w:rPr>
                <w:b/>
                <w:bCs/>
                <w:i w:val="0"/>
                <w:iCs/>
                <w:color w:val="auto"/>
                <w:sz w:val="20"/>
                <w:szCs w:val="18"/>
                <w:lang w:val="hr-HR"/>
              </w:rPr>
              <w:t>Parametar praćenja</w:t>
            </w:r>
            <w:r w:rsidR="000B454E" w:rsidRPr="003E5811">
              <w:rPr>
                <w:b/>
                <w:bCs/>
                <w:i w:val="0"/>
                <w:iCs/>
                <w:color w:val="auto"/>
                <w:sz w:val="20"/>
                <w:szCs w:val="18"/>
                <w:lang w:val="hr-HR"/>
              </w:rPr>
              <w:t xml:space="preserve"> </w:t>
            </w:r>
            <w:r w:rsidRPr="003E5811">
              <w:rPr>
                <w:b/>
                <w:bCs/>
                <w:i w:val="0"/>
                <w:iCs/>
                <w:color w:val="auto"/>
                <w:sz w:val="20"/>
                <w:szCs w:val="18"/>
                <w:lang w:val="hr-HR"/>
              </w:rPr>
              <w:t>za efikasnost</w:t>
            </w:r>
          </w:p>
        </w:tc>
      </w:tr>
      <w:tr w:rsidR="006E46AB" w:rsidRPr="003E5811" w14:paraId="390E36FA" w14:textId="77777777" w:rsidTr="004F181A">
        <w:trPr>
          <w:cantSplit/>
          <w:tblHeader/>
        </w:trPr>
        <w:tc>
          <w:tcPr>
            <w:tcW w:w="1763" w:type="dxa"/>
            <w:vMerge/>
            <w:shd w:val="clear" w:color="auto" w:fill="auto"/>
          </w:tcPr>
          <w:p w14:paraId="282C3AFC" w14:textId="77777777" w:rsidR="006E46AB" w:rsidRPr="003E5811" w:rsidRDefault="006E46AB" w:rsidP="004F181A">
            <w:pPr>
              <w:pStyle w:val="BodyText"/>
              <w:rPr>
                <w:b/>
                <w:bCs/>
                <w:i w:val="0"/>
                <w:iCs/>
                <w:color w:val="auto"/>
                <w:sz w:val="20"/>
                <w:szCs w:val="18"/>
                <w:lang w:val="hr-HR"/>
              </w:rPr>
            </w:pPr>
          </w:p>
        </w:tc>
        <w:tc>
          <w:tcPr>
            <w:tcW w:w="3679" w:type="dxa"/>
            <w:gridSpan w:val="3"/>
            <w:shd w:val="clear" w:color="auto" w:fill="auto"/>
          </w:tcPr>
          <w:p w14:paraId="43DF8B7F"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ASAS20</w:t>
            </w:r>
          </w:p>
        </w:tc>
        <w:tc>
          <w:tcPr>
            <w:tcW w:w="3619" w:type="dxa"/>
            <w:gridSpan w:val="3"/>
            <w:shd w:val="clear" w:color="auto" w:fill="auto"/>
          </w:tcPr>
          <w:p w14:paraId="71F75895"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ASAS40</w:t>
            </w:r>
          </w:p>
        </w:tc>
      </w:tr>
      <w:tr w:rsidR="006E46AB" w:rsidRPr="003E5811" w14:paraId="54A81748" w14:textId="77777777" w:rsidTr="004F181A">
        <w:trPr>
          <w:cantSplit/>
          <w:tblHeader/>
        </w:trPr>
        <w:tc>
          <w:tcPr>
            <w:tcW w:w="1763" w:type="dxa"/>
            <w:vMerge/>
            <w:shd w:val="clear" w:color="auto" w:fill="auto"/>
          </w:tcPr>
          <w:p w14:paraId="715FEF8E" w14:textId="77777777" w:rsidR="006E46AB" w:rsidRPr="003E5811" w:rsidRDefault="006E46AB" w:rsidP="004F181A">
            <w:pPr>
              <w:pStyle w:val="BodyText"/>
              <w:rPr>
                <w:b/>
                <w:bCs/>
                <w:i w:val="0"/>
                <w:iCs/>
                <w:color w:val="auto"/>
                <w:sz w:val="20"/>
                <w:szCs w:val="18"/>
                <w:lang w:val="hr-HR"/>
              </w:rPr>
            </w:pPr>
          </w:p>
        </w:tc>
        <w:tc>
          <w:tcPr>
            <w:tcW w:w="1030" w:type="dxa"/>
            <w:shd w:val="clear" w:color="auto" w:fill="auto"/>
          </w:tcPr>
          <w:p w14:paraId="08761985"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Placebo</w:t>
            </w:r>
          </w:p>
          <w:p w14:paraId="35BDAB67"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N</w:t>
            </w:r>
          </w:p>
        </w:tc>
        <w:tc>
          <w:tcPr>
            <w:tcW w:w="1177" w:type="dxa"/>
            <w:shd w:val="clear" w:color="auto" w:fill="auto"/>
          </w:tcPr>
          <w:p w14:paraId="48656F13"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 xml:space="preserve">Tofacitinib 5 mg </w:t>
            </w:r>
            <w:r w:rsidR="000B454E" w:rsidRPr="003E5811">
              <w:rPr>
                <w:b/>
                <w:bCs/>
                <w:i w:val="0"/>
                <w:iCs/>
                <w:color w:val="auto"/>
                <w:sz w:val="20"/>
                <w:szCs w:val="18"/>
                <w:lang w:val="hr-HR"/>
              </w:rPr>
              <w:t>dva puta dnevno</w:t>
            </w:r>
          </w:p>
          <w:p w14:paraId="766311E0"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N</w:t>
            </w:r>
          </w:p>
        </w:tc>
        <w:tc>
          <w:tcPr>
            <w:tcW w:w="1472" w:type="dxa"/>
            <w:shd w:val="clear" w:color="auto" w:fill="auto"/>
          </w:tcPr>
          <w:p w14:paraId="51B1C6BE" w14:textId="77777777" w:rsidR="006E46AB" w:rsidRPr="003E5811" w:rsidRDefault="000B454E" w:rsidP="004F181A">
            <w:pPr>
              <w:pStyle w:val="BodyText"/>
              <w:jc w:val="center"/>
              <w:rPr>
                <w:b/>
                <w:bCs/>
                <w:i w:val="0"/>
                <w:iCs/>
                <w:color w:val="auto"/>
                <w:sz w:val="20"/>
                <w:szCs w:val="18"/>
                <w:lang w:val="hr-HR"/>
              </w:rPr>
            </w:pPr>
            <w:r w:rsidRPr="003E5811">
              <w:rPr>
                <w:b/>
                <w:bCs/>
                <w:i w:val="0"/>
                <w:iCs/>
                <w:color w:val="auto"/>
                <w:sz w:val="20"/>
                <w:szCs w:val="18"/>
                <w:lang w:val="hr-HR"/>
              </w:rPr>
              <w:t>Razlika od p</w:t>
            </w:r>
            <w:r w:rsidR="006E46AB" w:rsidRPr="003E5811">
              <w:rPr>
                <w:b/>
                <w:bCs/>
                <w:i w:val="0"/>
                <w:iCs/>
                <w:color w:val="auto"/>
                <w:sz w:val="20"/>
                <w:szCs w:val="18"/>
                <w:lang w:val="hr-HR"/>
              </w:rPr>
              <w:t>lace</w:t>
            </w:r>
            <w:r w:rsidRPr="003E5811">
              <w:rPr>
                <w:b/>
                <w:bCs/>
                <w:i w:val="0"/>
                <w:iCs/>
                <w:color w:val="auto"/>
                <w:sz w:val="20"/>
                <w:szCs w:val="18"/>
                <w:lang w:val="hr-HR"/>
              </w:rPr>
              <w:t>ba</w:t>
            </w:r>
          </w:p>
          <w:p w14:paraId="2C225758"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(95% CI)</w:t>
            </w:r>
          </w:p>
        </w:tc>
        <w:tc>
          <w:tcPr>
            <w:tcW w:w="1083" w:type="dxa"/>
            <w:shd w:val="clear" w:color="auto" w:fill="auto"/>
          </w:tcPr>
          <w:p w14:paraId="3C7D8929"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Placebo</w:t>
            </w:r>
          </w:p>
          <w:p w14:paraId="3703BA98"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N</w:t>
            </w:r>
          </w:p>
        </w:tc>
        <w:tc>
          <w:tcPr>
            <w:tcW w:w="1210" w:type="dxa"/>
            <w:shd w:val="clear" w:color="auto" w:fill="auto"/>
          </w:tcPr>
          <w:p w14:paraId="251A24C0"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 xml:space="preserve">Tofacitinib 5 mg </w:t>
            </w:r>
            <w:r w:rsidR="000B454E" w:rsidRPr="003E5811">
              <w:rPr>
                <w:b/>
                <w:bCs/>
                <w:i w:val="0"/>
                <w:iCs/>
                <w:color w:val="auto"/>
                <w:sz w:val="20"/>
                <w:szCs w:val="18"/>
                <w:lang w:val="hr-HR"/>
              </w:rPr>
              <w:t>dva puta dnevno</w:t>
            </w:r>
          </w:p>
          <w:p w14:paraId="770090D2"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N</w:t>
            </w:r>
          </w:p>
        </w:tc>
        <w:tc>
          <w:tcPr>
            <w:tcW w:w="1326" w:type="dxa"/>
            <w:shd w:val="clear" w:color="auto" w:fill="auto"/>
          </w:tcPr>
          <w:p w14:paraId="6BC0B588" w14:textId="77777777" w:rsidR="006E46AB" w:rsidRPr="003E5811" w:rsidRDefault="000B454E" w:rsidP="004F181A">
            <w:pPr>
              <w:pStyle w:val="BodyText"/>
              <w:jc w:val="center"/>
              <w:rPr>
                <w:b/>
                <w:bCs/>
                <w:i w:val="0"/>
                <w:iCs/>
                <w:color w:val="auto"/>
                <w:sz w:val="20"/>
                <w:szCs w:val="18"/>
                <w:lang w:val="hr-HR"/>
              </w:rPr>
            </w:pPr>
            <w:r w:rsidRPr="003E5811">
              <w:rPr>
                <w:b/>
                <w:bCs/>
                <w:i w:val="0"/>
                <w:iCs/>
                <w:color w:val="auto"/>
                <w:sz w:val="20"/>
                <w:szCs w:val="18"/>
                <w:lang w:val="hr-HR"/>
              </w:rPr>
              <w:t>Razlika od placeba</w:t>
            </w:r>
          </w:p>
          <w:p w14:paraId="5B011C50" w14:textId="77777777" w:rsidR="006E46AB" w:rsidRPr="003E5811" w:rsidRDefault="006E46AB" w:rsidP="004F181A">
            <w:pPr>
              <w:pStyle w:val="BodyText"/>
              <w:jc w:val="center"/>
              <w:rPr>
                <w:b/>
                <w:bCs/>
                <w:i w:val="0"/>
                <w:iCs/>
                <w:color w:val="auto"/>
                <w:sz w:val="20"/>
                <w:szCs w:val="18"/>
                <w:lang w:val="hr-HR"/>
              </w:rPr>
            </w:pPr>
            <w:r w:rsidRPr="003E5811">
              <w:rPr>
                <w:b/>
                <w:bCs/>
                <w:i w:val="0"/>
                <w:iCs/>
                <w:color w:val="auto"/>
                <w:sz w:val="20"/>
                <w:szCs w:val="18"/>
                <w:lang w:val="hr-HR"/>
              </w:rPr>
              <w:t>(95% CI)</w:t>
            </w:r>
          </w:p>
        </w:tc>
      </w:tr>
      <w:tr w:rsidR="006E46AB" w:rsidRPr="003E5811" w14:paraId="596A9529" w14:textId="77777777" w:rsidTr="004F181A">
        <w:trPr>
          <w:cantSplit/>
        </w:trPr>
        <w:tc>
          <w:tcPr>
            <w:tcW w:w="1763" w:type="dxa"/>
            <w:shd w:val="clear" w:color="auto" w:fill="auto"/>
          </w:tcPr>
          <w:p w14:paraId="4F92066A" w14:textId="77777777" w:rsidR="006E46AB" w:rsidRPr="003E5811" w:rsidRDefault="000B454E" w:rsidP="004F181A">
            <w:pPr>
              <w:pStyle w:val="BodyText"/>
              <w:rPr>
                <w:i w:val="0"/>
                <w:iCs/>
                <w:color w:val="auto"/>
                <w:sz w:val="20"/>
                <w:szCs w:val="18"/>
                <w:lang w:val="hr-HR"/>
              </w:rPr>
            </w:pPr>
            <w:r w:rsidRPr="003E5811">
              <w:rPr>
                <w:i w:val="0"/>
                <w:iCs/>
                <w:color w:val="auto"/>
                <w:sz w:val="20"/>
                <w:szCs w:val="18"/>
                <w:lang w:val="hr-HR"/>
              </w:rPr>
              <w:t>Pacijenti koji prethodni ni</w:t>
            </w:r>
            <w:r w:rsidR="005E5FF2" w:rsidRPr="003E5811">
              <w:rPr>
                <w:i w:val="0"/>
                <w:iCs/>
                <w:color w:val="auto"/>
                <w:sz w:val="20"/>
                <w:szCs w:val="18"/>
                <w:lang w:val="hr-HR"/>
              </w:rPr>
              <w:t>je</w:t>
            </w:r>
            <w:r w:rsidRPr="003E5811">
              <w:rPr>
                <w:i w:val="0"/>
                <w:iCs/>
                <w:color w:val="auto"/>
                <w:sz w:val="20"/>
                <w:szCs w:val="18"/>
                <w:lang w:val="hr-HR"/>
              </w:rPr>
              <w:t xml:space="preserve">su primali </w:t>
            </w:r>
            <w:r w:rsidR="006E46AB" w:rsidRPr="003E5811">
              <w:rPr>
                <w:i w:val="0"/>
                <w:iCs/>
                <w:color w:val="auto"/>
                <w:sz w:val="20"/>
                <w:szCs w:val="18"/>
                <w:lang w:val="hr-HR"/>
              </w:rPr>
              <w:t>bDMARD</w:t>
            </w:r>
          </w:p>
        </w:tc>
        <w:tc>
          <w:tcPr>
            <w:tcW w:w="1030" w:type="dxa"/>
            <w:shd w:val="clear" w:color="auto" w:fill="auto"/>
          </w:tcPr>
          <w:p w14:paraId="300CE182"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105</w:t>
            </w:r>
          </w:p>
        </w:tc>
        <w:tc>
          <w:tcPr>
            <w:tcW w:w="1177" w:type="dxa"/>
            <w:shd w:val="clear" w:color="auto" w:fill="auto"/>
          </w:tcPr>
          <w:p w14:paraId="7933F943"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102</w:t>
            </w:r>
          </w:p>
        </w:tc>
        <w:tc>
          <w:tcPr>
            <w:tcW w:w="1472" w:type="dxa"/>
            <w:shd w:val="clear" w:color="auto" w:fill="auto"/>
          </w:tcPr>
          <w:p w14:paraId="59EE72A7"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28</w:t>
            </w:r>
          </w:p>
          <w:p w14:paraId="2BB15F7D"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(15, 41)</w:t>
            </w:r>
          </w:p>
        </w:tc>
        <w:tc>
          <w:tcPr>
            <w:tcW w:w="1083" w:type="dxa"/>
            <w:shd w:val="clear" w:color="auto" w:fill="auto"/>
          </w:tcPr>
          <w:p w14:paraId="4EA90AB0"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105</w:t>
            </w:r>
          </w:p>
        </w:tc>
        <w:tc>
          <w:tcPr>
            <w:tcW w:w="1210" w:type="dxa"/>
            <w:shd w:val="clear" w:color="auto" w:fill="auto"/>
          </w:tcPr>
          <w:p w14:paraId="460BD854"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102</w:t>
            </w:r>
          </w:p>
        </w:tc>
        <w:tc>
          <w:tcPr>
            <w:tcW w:w="1326" w:type="dxa"/>
            <w:shd w:val="clear" w:color="auto" w:fill="auto"/>
          </w:tcPr>
          <w:p w14:paraId="4F76F8EA"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31</w:t>
            </w:r>
          </w:p>
          <w:p w14:paraId="22380027"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(19, 43)</w:t>
            </w:r>
          </w:p>
        </w:tc>
      </w:tr>
      <w:tr w:rsidR="006E46AB" w:rsidRPr="003E5811" w14:paraId="7B55584A" w14:textId="77777777" w:rsidTr="004F181A">
        <w:trPr>
          <w:cantSplit/>
        </w:trPr>
        <w:tc>
          <w:tcPr>
            <w:tcW w:w="1763" w:type="dxa"/>
            <w:tcBorders>
              <w:bottom w:val="single" w:sz="4" w:space="0" w:color="auto"/>
            </w:tcBorders>
            <w:shd w:val="clear" w:color="auto" w:fill="auto"/>
          </w:tcPr>
          <w:p w14:paraId="68E91A30" w14:textId="77777777" w:rsidR="006E46AB" w:rsidRPr="003E5811" w:rsidRDefault="006E46AB" w:rsidP="004F181A">
            <w:pPr>
              <w:pStyle w:val="BodyText"/>
              <w:rPr>
                <w:i w:val="0"/>
                <w:iCs/>
                <w:color w:val="auto"/>
                <w:sz w:val="20"/>
                <w:szCs w:val="18"/>
                <w:lang w:val="hr-HR"/>
              </w:rPr>
            </w:pPr>
            <w:r w:rsidRPr="003E5811">
              <w:rPr>
                <w:i w:val="0"/>
                <w:iCs/>
                <w:color w:val="auto"/>
                <w:sz w:val="20"/>
                <w:szCs w:val="18"/>
                <w:lang w:val="hr-HR"/>
              </w:rPr>
              <w:lastRenderedPageBreak/>
              <w:t>TNFi-</w:t>
            </w:r>
            <w:r w:rsidR="00DE525B" w:rsidRPr="003E5811">
              <w:rPr>
                <w:i w:val="0"/>
                <w:iCs/>
                <w:color w:val="auto"/>
                <w:sz w:val="20"/>
                <w:szCs w:val="18"/>
                <w:lang w:val="hr-HR"/>
              </w:rPr>
              <w:t>IR</w:t>
            </w:r>
            <w:r w:rsidRPr="003E5811">
              <w:rPr>
                <w:i w:val="0"/>
                <w:iCs/>
                <w:color w:val="auto"/>
                <w:sz w:val="20"/>
                <w:szCs w:val="18"/>
                <w:lang w:val="hr-HR"/>
              </w:rPr>
              <w:t xml:space="preserve"> </w:t>
            </w:r>
            <w:r w:rsidR="000B454E" w:rsidRPr="003E5811">
              <w:rPr>
                <w:i w:val="0"/>
                <w:iCs/>
                <w:color w:val="auto"/>
                <w:sz w:val="20"/>
                <w:szCs w:val="18"/>
                <w:lang w:val="hr-HR"/>
              </w:rPr>
              <w:t xml:space="preserve">ili primjena </w:t>
            </w:r>
            <w:r w:rsidRPr="003E5811">
              <w:rPr>
                <w:i w:val="0"/>
                <w:iCs/>
                <w:color w:val="auto"/>
                <w:sz w:val="20"/>
                <w:szCs w:val="18"/>
                <w:lang w:val="hr-HR"/>
              </w:rPr>
              <w:t>bDMARD</w:t>
            </w:r>
            <w:r w:rsidR="000B454E" w:rsidRPr="003E5811">
              <w:rPr>
                <w:i w:val="0"/>
                <w:iCs/>
                <w:color w:val="auto"/>
                <w:sz w:val="20"/>
                <w:szCs w:val="18"/>
                <w:lang w:val="hr-HR"/>
              </w:rPr>
              <w:t>-a</w:t>
            </w:r>
            <w:r w:rsidRPr="003E5811">
              <w:rPr>
                <w:i w:val="0"/>
                <w:iCs/>
                <w:color w:val="auto"/>
                <w:sz w:val="20"/>
                <w:szCs w:val="18"/>
                <w:lang w:val="hr-HR"/>
              </w:rPr>
              <w:t xml:space="preserve"> (</w:t>
            </w:r>
            <w:r w:rsidR="00DE525B" w:rsidRPr="003E5811">
              <w:rPr>
                <w:i w:val="0"/>
                <w:iCs/>
                <w:color w:val="auto"/>
                <w:sz w:val="20"/>
                <w:szCs w:val="18"/>
                <w:lang w:val="hr-HR"/>
              </w:rPr>
              <w:t>Non-IR</w:t>
            </w:r>
            <w:r w:rsidRPr="003E5811">
              <w:rPr>
                <w:i w:val="0"/>
                <w:iCs/>
                <w:color w:val="auto"/>
                <w:sz w:val="20"/>
                <w:szCs w:val="18"/>
                <w:lang w:val="hr-HR"/>
              </w:rPr>
              <w:t>)</w:t>
            </w:r>
          </w:p>
        </w:tc>
        <w:tc>
          <w:tcPr>
            <w:tcW w:w="1030" w:type="dxa"/>
            <w:tcBorders>
              <w:bottom w:val="single" w:sz="4" w:space="0" w:color="auto"/>
            </w:tcBorders>
            <w:shd w:val="clear" w:color="auto" w:fill="auto"/>
          </w:tcPr>
          <w:p w14:paraId="519E8A8A"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31</w:t>
            </w:r>
          </w:p>
        </w:tc>
        <w:tc>
          <w:tcPr>
            <w:tcW w:w="1177" w:type="dxa"/>
            <w:tcBorders>
              <w:bottom w:val="single" w:sz="4" w:space="0" w:color="auto"/>
            </w:tcBorders>
            <w:shd w:val="clear" w:color="auto" w:fill="auto"/>
          </w:tcPr>
          <w:p w14:paraId="4A35A793"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31</w:t>
            </w:r>
          </w:p>
        </w:tc>
        <w:tc>
          <w:tcPr>
            <w:tcW w:w="1472" w:type="dxa"/>
            <w:tcBorders>
              <w:bottom w:val="single" w:sz="4" w:space="0" w:color="auto"/>
            </w:tcBorders>
            <w:shd w:val="clear" w:color="auto" w:fill="auto"/>
          </w:tcPr>
          <w:p w14:paraId="076A8B45"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23</w:t>
            </w:r>
          </w:p>
          <w:p w14:paraId="1D6D99E1"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(1, 44)</w:t>
            </w:r>
          </w:p>
        </w:tc>
        <w:tc>
          <w:tcPr>
            <w:tcW w:w="1083" w:type="dxa"/>
            <w:tcBorders>
              <w:bottom w:val="single" w:sz="4" w:space="0" w:color="auto"/>
            </w:tcBorders>
            <w:shd w:val="clear" w:color="auto" w:fill="auto"/>
          </w:tcPr>
          <w:p w14:paraId="10B50EFA"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31</w:t>
            </w:r>
          </w:p>
        </w:tc>
        <w:tc>
          <w:tcPr>
            <w:tcW w:w="1210" w:type="dxa"/>
            <w:tcBorders>
              <w:bottom w:val="single" w:sz="4" w:space="0" w:color="auto"/>
            </w:tcBorders>
            <w:shd w:val="clear" w:color="auto" w:fill="auto"/>
          </w:tcPr>
          <w:p w14:paraId="0D0C562E"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31</w:t>
            </w:r>
          </w:p>
        </w:tc>
        <w:tc>
          <w:tcPr>
            <w:tcW w:w="1326" w:type="dxa"/>
            <w:tcBorders>
              <w:bottom w:val="single" w:sz="4" w:space="0" w:color="auto"/>
            </w:tcBorders>
            <w:shd w:val="clear" w:color="auto" w:fill="auto"/>
          </w:tcPr>
          <w:p w14:paraId="2D52CF85"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19</w:t>
            </w:r>
          </w:p>
          <w:p w14:paraId="5CEFEC9E" w14:textId="77777777" w:rsidR="006E46AB" w:rsidRPr="003E5811" w:rsidRDefault="006E46AB" w:rsidP="004F181A">
            <w:pPr>
              <w:pStyle w:val="BodyText"/>
              <w:jc w:val="center"/>
              <w:rPr>
                <w:i w:val="0"/>
                <w:iCs/>
                <w:color w:val="auto"/>
                <w:sz w:val="20"/>
                <w:szCs w:val="18"/>
                <w:lang w:val="hr-HR"/>
              </w:rPr>
            </w:pPr>
            <w:r w:rsidRPr="003E5811">
              <w:rPr>
                <w:i w:val="0"/>
                <w:iCs/>
                <w:color w:val="auto"/>
                <w:sz w:val="20"/>
                <w:szCs w:val="18"/>
                <w:lang w:val="hr-HR"/>
              </w:rPr>
              <w:t>(2, 37)</w:t>
            </w:r>
          </w:p>
        </w:tc>
      </w:tr>
      <w:tr w:rsidR="006E46AB" w:rsidRPr="003E5811" w14:paraId="05379C20" w14:textId="77777777" w:rsidTr="004F181A">
        <w:trPr>
          <w:cantSplit/>
        </w:trPr>
        <w:tc>
          <w:tcPr>
            <w:tcW w:w="9061" w:type="dxa"/>
            <w:gridSpan w:val="7"/>
            <w:tcBorders>
              <w:left w:val="nil"/>
              <w:bottom w:val="nil"/>
              <w:right w:val="nil"/>
            </w:tcBorders>
            <w:shd w:val="clear" w:color="auto" w:fill="auto"/>
          </w:tcPr>
          <w:p w14:paraId="1429087F" w14:textId="77777777" w:rsidR="006E46AB" w:rsidRPr="003E5811" w:rsidRDefault="006E46AB" w:rsidP="00F80F53">
            <w:pPr>
              <w:pStyle w:val="BodyText"/>
              <w:jc w:val="both"/>
              <w:rPr>
                <w:i w:val="0"/>
                <w:iCs/>
                <w:color w:val="auto"/>
                <w:sz w:val="20"/>
                <w:szCs w:val="18"/>
                <w:lang w:val="hr-HR"/>
              </w:rPr>
            </w:pPr>
            <w:r w:rsidRPr="003E5811">
              <w:rPr>
                <w:i w:val="0"/>
                <w:iCs/>
                <w:color w:val="auto"/>
                <w:sz w:val="18"/>
                <w:szCs w:val="18"/>
                <w:lang w:val="hr-HR"/>
              </w:rPr>
              <w:t xml:space="preserve">ASAS20 = </w:t>
            </w:r>
            <w:r w:rsidR="00DE525B" w:rsidRPr="003E5811">
              <w:rPr>
                <w:i w:val="0"/>
                <w:iCs/>
                <w:color w:val="auto"/>
                <w:sz w:val="18"/>
                <w:szCs w:val="18"/>
                <w:lang w:val="hr-HR"/>
              </w:rPr>
              <w:t>poboljšanje od početne vrijednosti ≥ 20% i povećanje ≥ 1 jedinice u najmanje 3 parametra na skali od 0 do 10 te bez pogoršanja ≥ 20% i ≥ 1 jedinice u preostalim parametrima; ASAS40 = poboljšanje od početne vrijednosti ≥ 40% i ≥ 2 jedinice u najmanje 3 parametra na skali od 0 do 10 i bez ikakvih pogoršanja u preostalim parametrima; bDMARD = biološki antireumat</w:t>
            </w:r>
            <w:r w:rsidR="00C24D3D" w:rsidRPr="003E5811">
              <w:rPr>
                <w:i w:val="0"/>
                <w:iCs/>
                <w:color w:val="auto"/>
                <w:sz w:val="18"/>
                <w:szCs w:val="18"/>
                <w:lang w:val="hr-HR"/>
              </w:rPr>
              <w:t>ski lijek</w:t>
            </w:r>
            <w:r w:rsidR="00DE525B" w:rsidRPr="003E5811">
              <w:rPr>
                <w:i w:val="0"/>
                <w:iCs/>
                <w:color w:val="auto"/>
                <w:sz w:val="18"/>
                <w:szCs w:val="18"/>
                <w:lang w:val="hr-HR"/>
              </w:rPr>
              <w:t xml:space="preserve"> koji mijenja tok bolesti; CI = interval pouzdanosti (engl. confidence interval, CI); Non-IR = adekvatan odgovor; TNFi-IR = neadekvatan odgovor na inhibitor faktora nekroze tumora.</w:t>
            </w:r>
          </w:p>
        </w:tc>
      </w:tr>
    </w:tbl>
    <w:p w14:paraId="416D1CA4" w14:textId="77777777" w:rsidR="006E46AB" w:rsidRPr="003E5811" w:rsidRDefault="006E46AB" w:rsidP="006E46AB">
      <w:pPr>
        <w:pStyle w:val="BodyText"/>
        <w:rPr>
          <w:bCs/>
          <w:i w:val="0"/>
          <w:iCs/>
          <w:color w:val="auto"/>
          <w:lang w:val="hr-HR"/>
        </w:rPr>
      </w:pPr>
    </w:p>
    <w:p w14:paraId="11F08F15" w14:textId="77777777" w:rsidR="006E46AB" w:rsidRPr="003E5811" w:rsidRDefault="00AA1697" w:rsidP="00801CBF">
      <w:pPr>
        <w:spacing w:line="240" w:lineRule="auto"/>
        <w:jc w:val="both"/>
        <w:rPr>
          <w:lang w:val="hr-HR"/>
        </w:rPr>
      </w:pPr>
      <w:r w:rsidRPr="003E5811">
        <w:rPr>
          <w:lang w:val="hr-HR"/>
        </w:rPr>
        <w:t xml:space="preserve">Poboljšanja u komponentama odgovora ASAS i drugim mjerama aktivnosti bolesti u 16. </w:t>
      </w:r>
      <w:r w:rsidR="00DE525B" w:rsidRPr="003E5811">
        <w:rPr>
          <w:lang w:val="hr-HR"/>
        </w:rPr>
        <w:t>nedjelji</w:t>
      </w:r>
      <w:r w:rsidRPr="003E5811">
        <w:rPr>
          <w:lang w:val="hr-HR"/>
        </w:rPr>
        <w:t xml:space="preserve"> bila su veća u </w:t>
      </w:r>
      <w:r w:rsidR="00DE525B" w:rsidRPr="003E5811">
        <w:rPr>
          <w:lang w:val="hr-HR"/>
        </w:rPr>
        <w:t xml:space="preserve">grupi </w:t>
      </w:r>
      <w:r w:rsidRPr="003E5811">
        <w:rPr>
          <w:lang w:val="hr-HR"/>
        </w:rPr>
        <w:t xml:space="preserve">koja je primala </w:t>
      </w:r>
      <w:r w:rsidR="00DE525B" w:rsidRPr="003E5811">
        <w:rPr>
          <w:lang w:val="hr-HR"/>
        </w:rPr>
        <w:t xml:space="preserve">tofacitinib od </w:t>
      </w:r>
      <w:r w:rsidRPr="003E5811">
        <w:rPr>
          <w:lang w:val="hr-HR"/>
        </w:rPr>
        <w:t xml:space="preserve">5 mg dva puta dnevno u </w:t>
      </w:r>
      <w:r w:rsidR="00DE525B" w:rsidRPr="003E5811">
        <w:rPr>
          <w:lang w:val="hr-HR"/>
        </w:rPr>
        <w:t>poređenju</w:t>
      </w:r>
      <w:r w:rsidRPr="003E5811">
        <w:rPr>
          <w:lang w:val="hr-HR"/>
        </w:rPr>
        <w:t xml:space="preserve"> sa </w:t>
      </w:r>
      <w:r w:rsidR="00DE525B" w:rsidRPr="003E5811">
        <w:rPr>
          <w:lang w:val="hr-HR"/>
        </w:rPr>
        <w:t xml:space="preserve">grupom </w:t>
      </w:r>
      <w:r w:rsidRPr="003E5811">
        <w:rPr>
          <w:lang w:val="hr-HR"/>
        </w:rPr>
        <w:t xml:space="preserve">koja je primala placebo, kako je prikazano u </w:t>
      </w:r>
      <w:r w:rsidR="00DE525B" w:rsidRPr="003E5811">
        <w:rPr>
          <w:lang w:val="hr-HR"/>
        </w:rPr>
        <w:t>Tabeli</w:t>
      </w:r>
      <w:r w:rsidR="00B506EE" w:rsidRPr="003E5811">
        <w:rPr>
          <w:lang w:val="hr-HR"/>
        </w:rPr>
        <w:t xml:space="preserve"> </w:t>
      </w:r>
      <w:r w:rsidR="00F358F8" w:rsidRPr="003E5811">
        <w:rPr>
          <w:lang w:val="hr-HR"/>
        </w:rPr>
        <w:t>20</w:t>
      </w:r>
      <w:r w:rsidRPr="003E5811">
        <w:rPr>
          <w:lang w:val="hr-HR"/>
        </w:rPr>
        <w:t xml:space="preserve">. Poboljšanja su se održala od 16. do 48. </w:t>
      </w:r>
      <w:r w:rsidR="00DE525B" w:rsidRPr="003E5811">
        <w:rPr>
          <w:lang w:val="hr-HR"/>
        </w:rPr>
        <w:t>nedjelje</w:t>
      </w:r>
      <w:r w:rsidRPr="003E5811">
        <w:rPr>
          <w:lang w:val="hr-HR"/>
        </w:rPr>
        <w:t xml:space="preserve"> </w:t>
      </w:r>
      <w:r w:rsidR="00DE525B" w:rsidRPr="003E5811">
        <w:rPr>
          <w:lang w:val="hr-HR"/>
        </w:rPr>
        <w:t xml:space="preserve">kod pacijenata </w:t>
      </w:r>
      <w:r w:rsidRPr="003E5811">
        <w:rPr>
          <w:lang w:val="hr-HR"/>
        </w:rPr>
        <w:t xml:space="preserve">koji su primali </w:t>
      </w:r>
      <w:r w:rsidR="00DE525B" w:rsidRPr="003E5811">
        <w:rPr>
          <w:lang w:val="hr-HR"/>
        </w:rPr>
        <w:t xml:space="preserve">tofacitinib od </w:t>
      </w:r>
      <w:r w:rsidRPr="003E5811">
        <w:rPr>
          <w:lang w:val="hr-HR"/>
        </w:rPr>
        <w:t>5 mg dva puta dnevno.</w:t>
      </w:r>
    </w:p>
    <w:p w14:paraId="54ADC164" w14:textId="77777777" w:rsidR="00B506EE" w:rsidRPr="003E5811" w:rsidRDefault="00B506EE" w:rsidP="00801CBF">
      <w:pPr>
        <w:spacing w:line="240" w:lineRule="auto"/>
        <w:jc w:val="both"/>
        <w:rPr>
          <w:lang w:val="hr-HR"/>
        </w:rPr>
      </w:pPr>
    </w:p>
    <w:p w14:paraId="28E0EBFA" w14:textId="77777777" w:rsidR="006E46AB" w:rsidRPr="003E5811" w:rsidRDefault="006E46AB" w:rsidP="00801CBF">
      <w:pPr>
        <w:keepNext/>
        <w:spacing w:line="240" w:lineRule="auto"/>
        <w:ind w:left="993" w:hanging="993"/>
        <w:rPr>
          <w:b/>
          <w:bCs/>
          <w:lang w:val="hr-HR"/>
        </w:rPr>
      </w:pPr>
      <w:r w:rsidRPr="003E5811">
        <w:rPr>
          <w:b/>
          <w:bCs/>
          <w:lang w:val="hr-HR"/>
        </w:rPr>
        <w:t>Tab</w:t>
      </w:r>
      <w:r w:rsidR="00DE525B" w:rsidRPr="003E5811">
        <w:rPr>
          <w:b/>
          <w:bCs/>
          <w:lang w:val="hr-HR"/>
        </w:rPr>
        <w:t>ela</w:t>
      </w:r>
      <w:r w:rsidRPr="003E5811">
        <w:rPr>
          <w:b/>
          <w:bCs/>
          <w:lang w:val="hr-HR"/>
        </w:rPr>
        <w:t xml:space="preserve"> </w:t>
      </w:r>
      <w:r w:rsidR="00F358F8" w:rsidRPr="003E5811">
        <w:rPr>
          <w:b/>
          <w:bCs/>
          <w:lang w:val="hr-HR"/>
        </w:rPr>
        <w:t>20</w:t>
      </w:r>
      <w:r w:rsidRPr="003E5811">
        <w:rPr>
          <w:b/>
          <w:bCs/>
          <w:lang w:val="hr-HR"/>
        </w:rPr>
        <w:t>:</w:t>
      </w:r>
      <w:r w:rsidRPr="003E5811">
        <w:rPr>
          <w:b/>
          <w:bCs/>
          <w:lang w:val="hr-HR"/>
        </w:rPr>
        <w:tab/>
      </w:r>
      <w:r w:rsidR="00743808" w:rsidRPr="003E5811">
        <w:rPr>
          <w:b/>
          <w:bCs/>
          <w:lang w:val="hr-HR"/>
        </w:rPr>
        <w:t xml:space="preserve">Komponente </w:t>
      </w:r>
      <w:r w:rsidRPr="003E5811">
        <w:rPr>
          <w:b/>
          <w:bCs/>
          <w:lang w:val="hr-HR"/>
        </w:rPr>
        <w:t xml:space="preserve">ASAS </w:t>
      </w:r>
      <w:r w:rsidR="00743808" w:rsidRPr="003E5811">
        <w:rPr>
          <w:b/>
          <w:bCs/>
          <w:lang w:val="hr-HR"/>
        </w:rPr>
        <w:t xml:space="preserve">i druge mjere aktivnosti bolesti u </w:t>
      </w:r>
      <w:r w:rsidRPr="003E5811">
        <w:rPr>
          <w:b/>
          <w:bCs/>
          <w:lang w:val="hr-HR"/>
        </w:rPr>
        <w:t>16</w:t>
      </w:r>
      <w:r w:rsidR="00743808" w:rsidRPr="003E5811">
        <w:rPr>
          <w:b/>
          <w:bCs/>
          <w:lang w:val="hr-HR"/>
        </w:rPr>
        <w:t>. nedjelji</w:t>
      </w:r>
      <w:r w:rsidRPr="003E5811">
        <w:rPr>
          <w:b/>
          <w:bCs/>
          <w:lang w:val="hr-HR"/>
        </w:rPr>
        <w:t xml:space="preserve">, </w:t>
      </w:r>
      <w:r w:rsidR="00743808" w:rsidRPr="003E5811">
        <w:rPr>
          <w:b/>
          <w:bCs/>
          <w:lang w:val="hr-HR"/>
        </w:rPr>
        <w:t>studija</w:t>
      </w:r>
      <w:r w:rsidRPr="003E5811">
        <w:rPr>
          <w:b/>
          <w:bCs/>
          <w:lang w:val="hr-HR"/>
        </w:rPr>
        <w:t xml:space="preserve">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350"/>
        <w:gridCol w:w="1351"/>
        <w:gridCol w:w="1351"/>
        <w:gridCol w:w="1351"/>
        <w:gridCol w:w="1506"/>
      </w:tblGrid>
      <w:tr w:rsidR="006E46AB" w:rsidRPr="003E5811" w14:paraId="720D8C63" w14:textId="77777777" w:rsidTr="00DE525B">
        <w:trPr>
          <w:cantSplit/>
          <w:tblHeader/>
        </w:trPr>
        <w:tc>
          <w:tcPr>
            <w:tcW w:w="2208" w:type="dxa"/>
            <w:shd w:val="clear" w:color="auto" w:fill="auto"/>
          </w:tcPr>
          <w:p w14:paraId="57C996B5" w14:textId="77777777" w:rsidR="006E46AB" w:rsidRPr="003E5811" w:rsidRDefault="006E46AB" w:rsidP="00801CBF">
            <w:pPr>
              <w:keepNext/>
              <w:spacing w:line="240" w:lineRule="auto"/>
              <w:jc w:val="center"/>
              <w:rPr>
                <w:rFonts w:eastAsia="Calibri"/>
                <w:sz w:val="20"/>
                <w:u w:val="single"/>
                <w:lang w:val="hr-HR"/>
              </w:rPr>
            </w:pPr>
          </w:p>
        </w:tc>
        <w:tc>
          <w:tcPr>
            <w:tcW w:w="2767" w:type="dxa"/>
            <w:gridSpan w:val="2"/>
            <w:shd w:val="clear" w:color="auto" w:fill="auto"/>
          </w:tcPr>
          <w:p w14:paraId="6BA78321" w14:textId="77777777" w:rsidR="006E46AB" w:rsidRPr="003E5811" w:rsidRDefault="006E46AB" w:rsidP="00D638BE">
            <w:pPr>
              <w:pStyle w:val="BodyText"/>
              <w:jc w:val="center"/>
              <w:rPr>
                <w:b/>
                <w:i w:val="0"/>
                <w:color w:val="auto"/>
                <w:sz w:val="20"/>
                <w:lang w:val="hr-HR"/>
              </w:rPr>
            </w:pPr>
            <w:r w:rsidRPr="003E5811">
              <w:rPr>
                <w:b/>
                <w:i w:val="0"/>
                <w:color w:val="auto"/>
                <w:sz w:val="20"/>
                <w:lang w:val="hr-HR"/>
              </w:rPr>
              <w:t>Placebo</w:t>
            </w:r>
          </w:p>
          <w:p w14:paraId="145E7FFA" w14:textId="77777777" w:rsidR="006E46AB" w:rsidRPr="003E5811" w:rsidRDefault="006E46AB" w:rsidP="00801CBF">
            <w:pPr>
              <w:keepNext/>
              <w:spacing w:line="240" w:lineRule="auto"/>
              <w:jc w:val="center"/>
              <w:rPr>
                <w:rFonts w:eastAsia="Calibri"/>
                <w:b/>
                <w:sz w:val="20"/>
                <w:u w:val="single"/>
                <w:lang w:val="hr-HR"/>
              </w:rPr>
            </w:pPr>
            <w:r w:rsidRPr="003E5811">
              <w:rPr>
                <w:b/>
                <w:sz w:val="20"/>
                <w:lang w:val="hr-HR"/>
              </w:rPr>
              <w:t>(N=136)</w:t>
            </w:r>
          </w:p>
        </w:tc>
        <w:tc>
          <w:tcPr>
            <w:tcW w:w="2768" w:type="dxa"/>
            <w:gridSpan w:val="2"/>
            <w:shd w:val="clear" w:color="auto" w:fill="auto"/>
          </w:tcPr>
          <w:p w14:paraId="08605E62" w14:textId="77777777" w:rsidR="006E46AB" w:rsidRPr="003E5811" w:rsidRDefault="006E46AB" w:rsidP="00D638BE">
            <w:pPr>
              <w:pStyle w:val="BodyText"/>
              <w:jc w:val="center"/>
              <w:rPr>
                <w:b/>
                <w:i w:val="0"/>
                <w:color w:val="auto"/>
                <w:sz w:val="20"/>
                <w:lang w:val="hr-HR"/>
              </w:rPr>
            </w:pPr>
            <w:r w:rsidRPr="003E5811">
              <w:rPr>
                <w:b/>
                <w:i w:val="0"/>
                <w:color w:val="auto"/>
                <w:sz w:val="20"/>
                <w:lang w:val="hr-HR"/>
              </w:rPr>
              <w:t xml:space="preserve">Tofacitinib 5 mg </w:t>
            </w:r>
            <w:r w:rsidR="00DE525B" w:rsidRPr="003E5811">
              <w:rPr>
                <w:b/>
                <w:i w:val="0"/>
                <w:color w:val="auto"/>
                <w:sz w:val="20"/>
                <w:lang w:val="hr-HR"/>
              </w:rPr>
              <w:t>dva puta dnevno</w:t>
            </w:r>
          </w:p>
          <w:p w14:paraId="741190CB" w14:textId="77777777" w:rsidR="006E46AB" w:rsidRPr="003E5811" w:rsidRDefault="006E46AB" w:rsidP="00D638BE">
            <w:pPr>
              <w:pStyle w:val="BodyText"/>
              <w:jc w:val="center"/>
              <w:rPr>
                <w:b/>
                <w:i w:val="0"/>
                <w:color w:val="auto"/>
                <w:sz w:val="20"/>
                <w:lang w:val="hr-HR"/>
              </w:rPr>
            </w:pPr>
            <w:r w:rsidRPr="003E5811">
              <w:rPr>
                <w:b/>
                <w:i w:val="0"/>
                <w:color w:val="auto"/>
                <w:sz w:val="20"/>
                <w:lang w:val="hr-HR"/>
              </w:rPr>
              <w:t>(N=133)</w:t>
            </w:r>
          </w:p>
        </w:tc>
        <w:tc>
          <w:tcPr>
            <w:tcW w:w="1544" w:type="dxa"/>
            <w:shd w:val="clear" w:color="auto" w:fill="auto"/>
          </w:tcPr>
          <w:p w14:paraId="60ECA89D" w14:textId="77777777" w:rsidR="006E46AB" w:rsidRPr="003E5811" w:rsidRDefault="006E46AB" w:rsidP="00D638BE">
            <w:pPr>
              <w:pStyle w:val="BodyText"/>
              <w:jc w:val="center"/>
              <w:rPr>
                <w:b/>
                <w:i w:val="0"/>
                <w:color w:val="auto"/>
                <w:sz w:val="20"/>
                <w:lang w:val="hr-HR"/>
              </w:rPr>
            </w:pPr>
          </w:p>
        </w:tc>
      </w:tr>
      <w:tr w:rsidR="00DE525B" w:rsidRPr="003E5811" w14:paraId="584DDD21" w14:textId="77777777" w:rsidTr="00DE525B">
        <w:trPr>
          <w:cantSplit/>
          <w:tblHeader/>
        </w:trPr>
        <w:tc>
          <w:tcPr>
            <w:tcW w:w="2208" w:type="dxa"/>
            <w:shd w:val="clear" w:color="auto" w:fill="auto"/>
          </w:tcPr>
          <w:p w14:paraId="0CCFADC0" w14:textId="77777777" w:rsidR="00DE525B" w:rsidRPr="003E5811" w:rsidRDefault="00DE525B" w:rsidP="00801CBF">
            <w:pPr>
              <w:keepNext/>
              <w:spacing w:line="240" w:lineRule="auto"/>
              <w:jc w:val="center"/>
              <w:rPr>
                <w:rFonts w:eastAsia="Calibri"/>
                <w:sz w:val="20"/>
                <w:u w:val="single"/>
                <w:lang w:val="hr-HR"/>
              </w:rPr>
            </w:pPr>
          </w:p>
        </w:tc>
        <w:tc>
          <w:tcPr>
            <w:tcW w:w="1383" w:type="dxa"/>
            <w:shd w:val="clear" w:color="auto" w:fill="auto"/>
          </w:tcPr>
          <w:p w14:paraId="164954ED"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 xml:space="preserve">Početna vrijednost </w:t>
            </w:r>
          </w:p>
          <w:p w14:paraId="164BC817" w14:textId="77777777" w:rsidR="00DE525B" w:rsidRPr="003E5811" w:rsidRDefault="00DE525B" w:rsidP="00801CBF">
            <w:pPr>
              <w:keepNext/>
              <w:spacing w:line="240" w:lineRule="auto"/>
              <w:jc w:val="center"/>
              <w:rPr>
                <w:rFonts w:eastAsia="Calibri"/>
                <w:sz w:val="20"/>
                <w:lang w:val="hr-HR"/>
              </w:rPr>
            </w:pPr>
            <w:r w:rsidRPr="003E5811">
              <w:rPr>
                <w:rFonts w:eastAsia="Calibri"/>
                <w:b/>
                <w:bCs/>
                <w:sz w:val="20"/>
                <w:lang w:val="hr-HR"/>
              </w:rPr>
              <w:t>(srednja)</w:t>
            </w:r>
          </w:p>
        </w:tc>
        <w:tc>
          <w:tcPr>
            <w:tcW w:w="1384" w:type="dxa"/>
            <w:shd w:val="clear" w:color="auto" w:fill="auto"/>
          </w:tcPr>
          <w:p w14:paraId="7447D279"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16. nedjelja</w:t>
            </w:r>
          </w:p>
          <w:p w14:paraId="02626E09"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(promjena LSM-a u odnosu na početnu vrijednost)</w:t>
            </w:r>
          </w:p>
        </w:tc>
        <w:tc>
          <w:tcPr>
            <w:tcW w:w="1384" w:type="dxa"/>
            <w:shd w:val="clear" w:color="auto" w:fill="auto"/>
          </w:tcPr>
          <w:p w14:paraId="15240F56"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 xml:space="preserve">Početna vrijednost </w:t>
            </w:r>
          </w:p>
          <w:p w14:paraId="236D1556"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(srednja)</w:t>
            </w:r>
          </w:p>
        </w:tc>
        <w:tc>
          <w:tcPr>
            <w:tcW w:w="1384" w:type="dxa"/>
            <w:shd w:val="clear" w:color="auto" w:fill="auto"/>
          </w:tcPr>
          <w:p w14:paraId="2AD84C7A"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16. nedjelja</w:t>
            </w:r>
          </w:p>
          <w:p w14:paraId="46FA9BB1"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(promjena LSM-a u odnosu na početnu vrijednost)</w:t>
            </w:r>
          </w:p>
        </w:tc>
        <w:tc>
          <w:tcPr>
            <w:tcW w:w="1544" w:type="dxa"/>
          </w:tcPr>
          <w:p w14:paraId="1733B80F"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Razlika od placeba</w:t>
            </w:r>
          </w:p>
          <w:p w14:paraId="3628DA5C" w14:textId="77777777" w:rsidR="00DE525B" w:rsidRPr="003E5811" w:rsidRDefault="00DE525B" w:rsidP="00801CBF">
            <w:pPr>
              <w:keepNext/>
              <w:spacing w:line="240" w:lineRule="auto"/>
              <w:jc w:val="center"/>
              <w:rPr>
                <w:rFonts w:eastAsia="Calibri"/>
                <w:b/>
                <w:bCs/>
                <w:sz w:val="20"/>
                <w:lang w:val="hr-HR"/>
              </w:rPr>
            </w:pPr>
            <w:r w:rsidRPr="003E5811">
              <w:rPr>
                <w:rFonts w:eastAsia="Calibri"/>
                <w:b/>
                <w:bCs/>
                <w:sz w:val="20"/>
                <w:lang w:val="hr-HR"/>
              </w:rPr>
              <w:t>(95% CI)</w:t>
            </w:r>
          </w:p>
        </w:tc>
      </w:tr>
      <w:tr w:rsidR="006E46AB" w:rsidRPr="003E5811" w14:paraId="431045FA" w14:textId="77777777" w:rsidTr="00DE525B">
        <w:trPr>
          <w:cantSplit/>
        </w:trPr>
        <w:tc>
          <w:tcPr>
            <w:tcW w:w="2208" w:type="dxa"/>
            <w:shd w:val="clear" w:color="auto" w:fill="auto"/>
          </w:tcPr>
          <w:p w14:paraId="3E290F6F" w14:textId="77777777" w:rsidR="006E46AB" w:rsidRPr="003E5811" w:rsidRDefault="00DE525B" w:rsidP="00D638BE">
            <w:pPr>
              <w:pStyle w:val="Default"/>
              <w:rPr>
                <w:sz w:val="20"/>
                <w:szCs w:val="20"/>
                <w:lang w:val="hr-HR"/>
              </w:rPr>
            </w:pPr>
            <w:r w:rsidRPr="003E5811">
              <w:rPr>
                <w:sz w:val="20"/>
                <w:szCs w:val="20"/>
                <w:lang w:val="hr-HR"/>
              </w:rPr>
              <w:t xml:space="preserve">Komponente </w:t>
            </w:r>
            <w:r w:rsidR="006E46AB" w:rsidRPr="003E5811">
              <w:rPr>
                <w:sz w:val="20"/>
                <w:szCs w:val="20"/>
                <w:lang w:val="hr-HR"/>
              </w:rPr>
              <w:t>ASAS</w:t>
            </w:r>
          </w:p>
        </w:tc>
        <w:tc>
          <w:tcPr>
            <w:tcW w:w="1383" w:type="dxa"/>
            <w:shd w:val="clear" w:color="auto" w:fill="auto"/>
          </w:tcPr>
          <w:p w14:paraId="4841E400" w14:textId="77777777" w:rsidR="006E46AB" w:rsidRPr="003E5811" w:rsidRDefault="006E46AB" w:rsidP="00801CBF">
            <w:pPr>
              <w:keepNext/>
              <w:spacing w:line="240" w:lineRule="auto"/>
              <w:jc w:val="center"/>
              <w:rPr>
                <w:rFonts w:eastAsia="Calibri"/>
                <w:sz w:val="20"/>
                <w:lang w:val="hr-HR"/>
              </w:rPr>
            </w:pPr>
          </w:p>
        </w:tc>
        <w:tc>
          <w:tcPr>
            <w:tcW w:w="1384" w:type="dxa"/>
            <w:shd w:val="clear" w:color="auto" w:fill="auto"/>
          </w:tcPr>
          <w:p w14:paraId="22D4A334" w14:textId="77777777" w:rsidR="006E46AB" w:rsidRPr="003E5811" w:rsidRDefault="006E46AB" w:rsidP="00801CBF">
            <w:pPr>
              <w:keepNext/>
              <w:spacing w:line="240" w:lineRule="auto"/>
              <w:jc w:val="center"/>
              <w:rPr>
                <w:rFonts w:eastAsia="Calibri"/>
                <w:sz w:val="20"/>
                <w:lang w:val="hr-HR"/>
              </w:rPr>
            </w:pPr>
          </w:p>
        </w:tc>
        <w:tc>
          <w:tcPr>
            <w:tcW w:w="1384" w:type="dxa"/>
            <w:shd w:val="clear" w:color="auto" w:fill="auto"/>
          </w:tcPr>
          <w:p w14:paraId="5285B524" w14:textId="77777777" w:rsidR="006E46AB" w:rsidRPr="003E5811" w:rsidRDefault="006E46AB" w:rsidP="00801CBF">
            <w:pPr>
              <w:keepNext/>
              <w:spacing w:line="240" w:lineRule="auto"/>
              <w:jc w:val="center"/>
              <w:rPr>
                <w:rFonts w:eastAsia="Calibri"/>
                <w:sz w:val="20"/>
                <w:lang w:val="hr-HR"/>
              </w:rPr>
            </w:pPr>
          </w:p>
        </w:tc>
        <w:tc>
          <w:tcPr>
            <w:tcW w:w="1384" w:type="dxa"/>
            <w:shd w:val="clear" w:color="auto" w:fill="auto"/>
          </w:tcPr>
          <w:p w14:paraId="6E830935" w14:textId="77777777" w:rsidR="006E46AB" w:rsidRPr="003E5811" w:rsidRDefault="006E46AB" w:rsidP="00801CBF">
            <w:pPr>
              <w:keepNext/>
              <w:spacing w:line="240" w:lineRule="auto"/>
              <w:jc w:val="center"/>
              <w:rPr>
                <w:rFonts w:eastAsia="Calibri"/>
                <w:sz w:val="20"/>
                <w:lang w:val="hr-HR"/>
              </w:rPr>
            </w:pPr>
          </w:p>
        </w:tc>
        <w:tc>
          <w:tcPr>
            <w:tcW w:w="1544" w:type="dxa"/>
          </w:tcPr>
          <w:p w14:paraId="34051C02" w14:textId="77777777" w:rsidR="006E46AB" w:rsidRPr="003E5811" w:rsidRDefault="006E46AB" w:rsidP="00801CBF">
            <w:pPr>
              <w:keepNext/>
              <w:spacing w:line="240" w:lineRule="auto"/>
              <w:jc w:val="center"/>
              <w:rPr>
                <w:rFonts w:eastAsia="Calibri"/>
                <w:sz w:val="20"/>
                <w:lang w:val="hr-HR"/>
              </w:rPr>
            </w:pPr>
          </w:p>
        </w:tc>
      </w:tr>
      <w:tr w:rsidR="006E46AB" w:rsidRPr="003E5811" w14:paraId="22F83739" w14:textId="77777777" w:rsidTr="00DE525B">
        <w:trPr>
          <w:cantSplit/>
        </w:trPr>
        <w:tc>
          <w:tcPr>
            <w:tcW w:w="2208" w:type="dxa"/>
            <w:shd w:val="clear" w:color="auto" w:fill="auto"/>
          </w:tcPr>
          <w:p w14:paraId="62596C13" w14:textId="77777777" w:rsidR="006E46AB" w:rsidRPr="003E5811" w:rsidRDefault="00C67C68" w:rsidP="00D638BE">
            <w:pPr>
              <w:pStyle w:val="Default"/>
              <w:numPr>
                <w:ilvl w:val="0"/>
                <w:numId w:val="80"/>
              </w:numPr>
              <w:ind w:left="504"/>
              <w:rPr>
                <w:sz w:val="20"/>
                <w:szCs w:val="20"/>
                <w:lang w:val="hr-HR"/>
              </w:rPr>
            </w:pPr>
            <w:r w:rsidRPr="003E5811">
              <w:rPr>
                <w:sz w:val="20"/>
                <w:szCs w:val="20"/>
                <w:lang w:val="hr-HR"/>
              </w:rPr>
              <w:t>Pacijentova opšta procjena aktivnosti bolesti</w:t>
            </w:r>
            <w:r w:rsidR="006E46AB" w:rsidRPr="003E5811">
              <w:rPr>
                <w:sz w:val="20"/>
                <w:szCs w:val="20"/>
                <w:lang w:val="hr-HR"/>
              </w:rPr>
              <w:t xml:space="preserve"> (0</w:t>
            </w:r>
            <w:r w:rsidR="006E46AB" w:rsidRPr="003E5811">
              <w:rPr>
                <w:sz w:val="20"/>
                <w:szCs w:val="20"/>
                <w:lang w:val="hr-HR"/>
              </w:rPr>
              <w:noBreakHyphen/>
              <w:t>10)</w:t>
            </w:r>
            <w:r w:rsidR="006E46AB" w:rsidRPr="003E5811">
              <w:rPr>
                <w:sz w:val="20"/>
                <w:szCs w:val="20"/>
                <w:vertAlign w:val="superscript"/>
                <w:lang w:val="hr-HR"/>
              </w:rPr>
              <w:t>a,</w:t>
            </w:r>
            <w:r w:rsidR="006E46AB" w:rsidRPr="003E5811">
              <w:rPr>
                <w:sz w:val="20"/>
                <w:szCs w:val="20"/>
                <w:lang w:val="hr-HR"/>
              </w:rPr>
              <w:t>*</w:t>
            </w:r>
          </w:p>
        </w:tc>
        <w:tc>
          <w:tcPr>
            <w:tcW w:w="1383" w:type="dxa"/>
            <w:shd w:val="clear" w:color="auto" w:fill="auto"/>
          </w:tcPr>
          <w:p w14:paraId="1B93F018"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7</w:t>
            </w:r>
            <w:r w:rsidR="00C67C68" w:rsidRPr="003E5811">
              <w:rPr>
                <w:rFonts w:eastAsia="Calibri"/>
                <w:sz w:val="20"/>
                <w:lang w:val="hr-HR"/>
              </w:rPr>
              <w:t>,</w:t>
            </w:r>
            <w:r w:rsidRPr="003E5811">
              <w:rPr>
                <w:rFonts w:eastAsia="Calibri"/>
                <w:sz w:val="20"/>
                <w:lang w:val="hr-HR"/>
              </w:rPr>
              <w:t>0</w:t>
            </w:r>
          </w:p>
        </w:tc>
        <w:tc>
          <w:tcPr>
            <w:tcW w:w="1384" w:type="dxa"/>
            <w:shd w:val="clear" w:color="auto" w:fill="auto"/>
          </w:tcPr>
          <w:p w14:paraId="156E7E5F"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-0</w:t>
            </w:r>
            <w:r w:rsidR="00C67C68" w:rsidRPr="003E5811">
              <w:rPr>
                <w:rFonts w:eastAsia="Calibri"/>
                <w:sz w:val="20"/>
                <w:lang w:val="hr-HR"/>
              </w:rPr>
              <w:t>,</w:t>
            </w:r>
            <w:r w:rsidRPr="003E5811">
              <w:rPr>
                <w:rFonts w:eastAsia="Calibri"/>
                <w:sz w:val="20"/>
                <w:lang w:val="hr-HR"/>
              </w:rPr>
              <w:t>9</w:t>
            </w:r>
          </w:p>
        </w:tc>
        <w:tc>
          <w:tcPr>
            <w:tcW w:w="1384" w:type="dxa"/>
            <w:shd w:val="clear" w:color="auto" w:fill="auto"/>
          </w:tcPr>
          <w:p w14:paraId="4AF2B816"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6</w:t>
            </w:r>
            <w:r w:rsidR="00C67C68" w:rsidRPr="003E5811">
              <w:rPr>
                <w:rFonts w:eastAsia="Calibri"/>
                <w:sz w:val="20"/>
                <w:lang w:val="hr-HR"/>
              </w:rPr>
              <w:t>,</w:t>
            </w:r>
            <w:r w:rsidRPr="003E5811">
              <w:rPr>
                <w:rFonts w:eastAsia="Calibri"/>
                <w:sz w:val="20"/>
                <w:lang w:val="hr-HR"/>
              </w:rPr>
              <w:t>9</w:t>
            </w:r>
          </w:p>
        </w:tc>
        <w:tc>
          <w:tcPr>
            <w:tcW w:w="1384" w:type="dxa"/>
            <w:shd w:val="clear" w:color="auto" w:fill="auto"/>
          </w:tcPr>
          <w:p w14:paraId="5C8CF8F6"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-2</w:t>
            </w:r>
            <w:r w:rsidR="00C67C68" w:rsidRPr="003E5811">
              <w:rPr>
                <w:rFonts w:eastAsia="Calibri"/>
                <w:sz w:val="20"/>
                <w:lang w:val="hr-HR"/>
              </w:rPr>
              <w:t>,</w:t>
            </w:r>
            <w:r w:rsidRPr="003E5811">
              <w:rPr>
                <w:rFonts w:eastAsia="Calibri"/>
                <w:sz w:val="20"/>
                <w:lang w:val="hr-HR"/>
              </w:rPr>
              <w:t>5</w:t>
            </w:r>
          </w:p>
        </w:tc>
        <w:tc>
          <w:tcPr>
            <w:tcW w:w="1544" w:type="dxa"/>
          </w:tcPr>
          <w:p w14:paraId="2737CE75"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6 (</w:t>
            </w:r>
            <w:r w:rsidRPr="003E5811">
              <w:rPr>
                <w:sz w:val="20"/>
                <w:lang w:val="hr-HR"/>
              </w:rPr>
              <w:noBreakHyphen/>
              <w:t>2</w:t>
            </w:r>
            <w:r w:rsidR="00C67C68" w:rsidRPr="003E5811">
              <w:rPr>
                <w:sz w:val="20"/>
                <w:lang w:val="hr-HR"/>
              </w:rPr>
              <w:t>,</w:t>
            </w:r>
            <w:r w:rsidRPr="003E5811">
              <w:rPr>
                <w:sz w:val="20"/>
                <w:lang w:val="hr-HR"/>
              </w:rPr>
              <w:t xml:space="preserve">07, </w:t>
            </w:r>
            <w:r w:rsidRPr="003E5811">
              <w:rPr>
                <w:sz w:val="20"/>
                <w:lang w:val="hr-HR"/>
              </w:rPr>
              <w:noBreakHyphen/>
              <w:t>1</w:t>
            </w:r>
            <w:r w:rsidR="00C67C68" w:rsidRPr="003E5811">
              <w:rPr>
                <w:sz w:val="20"/>
                <w:lang w:val="hr-HR"/>
              </w:rPr>
              <w:t>,</w:t>
            </w:r>
            <w:r w:rsidRPr="003E5811">
              <w:rPr>
                <w:sz w:val="20"/>
                <w:lang w:val="hr-HR"/>
              </w:rPr>
              <w:t>05)**</w:t>
            </w:r>
          </w:p>
        </w:tc>
      </w:tr>
      <w:tr w:rsidR="006E46AB" w:rsidRPr="003E5811" w14:paraId="2FC4D2EE" w14:textId="77777777" w:rsidTr="00DE525B">
        <w:trPr>
          <w:cantSplit/>
        </w:trPr>
        <w:tc>
          <w:tcPr>
            <w:tcW w:w="2208" w:type="dxa"/>
            <w:shd w:val="clear" w:color="auto" w:fill="auto"/>
          </w:tcPr>
          <w:p w14:paraId="276B3B95" w14:textId="77777777" w:rsidR="006E46AB" w:rsidRPr="003E5811" w:rsidRDefault="00C67C68" w:rsidP="00D638BE">
            <w:pPr>
              <w:pStyle w:val="Default"/>
              <w:numPr>
                <w:ilvl w:val="0"/>
                <w:numId w:val="80"/>
              </w:numPr>
              <w:ind w:left="504"/>
              <w:rPr>
                <w:rFonts w:eastAsia="Calibri"/>
                <w:sz w:val="20"/>
                <w:szCs w:val="20"/>
                <w:u w:val="single"/>
                <w:lang w:val="hr-HR"/>
              </w:rPr>
            </w:pPr>
            <w:r w:rsidRPr="003E5811">
              <w:rPr>
                <w:sz w:val="20"/>
                <w:szCs w:val="20"/>
                <w:lang w:val="hr-HR"/>
              </w:rPr>
              <w:t>Ukupan bol u kičmi</w:t>
            </w:r>
            <w:r w:rsidR="006E46AB" w:rsidRPr="003E5811">
              <w:rPr>
                <w:sz w:val="20"/>
                <w:szCs w:val="20"/>
                <w:lang w:val="hr-HR"/>
              </w:rPr>
              <w:t xml:space="preserve"> (0</w:t>
            </w:r>
            <w:r w:rsidR="006E46AB" w:rsidRPr="003E5811">
              <w:rPr>
                <w:sz w:val="20"/>
                <w:szCs w:val="20"/>
                <w:lang w:val="hr-HR"/>
              </w:rPr>
              <w:noBreakHyphen/>
              <w:t>10)</w:t>
            </w:r>
            <w:r w:rsidR="006E46AB" w:rsidRPr="003E5811">
              <w:rPr>
                <w:sz w:val="20"/>
                <w:szCs w:val="20"/>
                <w:vertAlign w:val="superscript"/>
                <w:lang w:val="hr-HR"/>
              </w:rPr>
              <w:t>a,</w:t>
            </w:r>
            <w:r w:rsidR="006E46AB" w:rsidRPr="003E5811">
              <w:rPr>
                <w:sz w:val="20"/>
                <w:szCs w:val="20"/>
                <w:lang w:val="hr-HR"/>
              </w:rPr>
              <w:t xml:space="preserve">* </w:t>
            </w:r>
          </w:p>
        </w:tc>
        <w:tc>
          <w:tcPr>
            <w:tcW w:w="1383" w:type="dxa"/>
            <w:shd w:val="clear" w:color="auto" w:fill="auto"/>
          </w:tcPr>
          <w:p w14:paraId="57D98D9B"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6</w:t>
            </w:r>
            <w:r w:rsidR="00C67C68" w:rsidRPr="003E5811">
              <w:rPr>
                <w:rFonts w:eastAsia="Calibri"/>
                <w:sz w:val="20"/>
                <w:lang w:val="hr-HR"/>
              </w:rPr>
              <w:t>,</w:t>
            </w:r>
            <w:r w:rsidRPr="003E5811">
              <w:rPr>
                <w:rFonts w:eastAsia="Calibri"/>
                <w:sz w:val="20"/>
                <w:lang w:val="hr-HR"/>
              </w:rPr>
              <w:t>9</w:t>
            </w:r>
          </w:p>
        </w:tc>
        <w:tc>
          <w:tcPr>
            <w:tcW w:w="1384" w:type="dxa"/>
            <w:shd w:val="clear" w:color="auto" w:fill="auto"/>
          </w:tcPr>
          <w:p w14:paraId="501A6247"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0</w:t>
            </w:r>
          </w:p>
        </w:tc>
        <w:tc>
          <w:tcPr>
            <w:tcW w:w="1384" w:type="dxa"/>
            <w:shd w:val="clear" w:color="auto" w:fill="auto"/>
          </w:tcPr>
          <w:p w14:paraId="1F391802"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6</w:t>
            </w:r>
            <w:r w:rsidR="00C67C68" w:rsidRPr="003E5811">
              <w:rPr>
                <w:rFonts w:eastAsia="Calibri"/>
                <w:sz w:val="20"/>
                <w:lang w:val="hr-HR"/>
              </w:rPr>
              <w:t>,</w:t>
            </w:r>
            <w:r w:rsidRPr="003E5811">
              <w:rPr>
                <w:rFonts w:eastAsia="Calibri"/>
                <w:sz w:val="20"/>
                <w:lang w:val="hr-HR"/>
              </w:rPr>
              <w:t>9</w:t>
            </w:r>
          </w:p>
        </w:tc>
        <w:tc>
          <w:tcPr>
            <w:tcW w:w="1384" w:type="dxa"/>
            <w:shd w:val="clear" w:color="auto" w:fill="auto"/>
          </w:tcPr>
          <w:p w14:paraId="6C5AD2E0"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-2</w:t>
            </w:r>
            <w:r w:rsidR="00C67C68" w:rsidRPr="003E5811">
              <w:rPr>
                <w:rFonts w:eastAsia="Calibri"/>
                <w:sz w:val="20"/>
                <w:lang w:val="hr-HR"/>
              </w:rPr>
              <w:t>,</w:t>
            </w:r>
            <w:r w:rsidRPr="003E5811">
              <w:rPr>
                <w:rFonts w:eastAsia="Calibri"/>
                <w:sz w:val="20"/>
                <w:lang w:val="hr-HR"/>
              </w:rPr>
              <w:t>6</w:t>
            </w:r>
          </w:p>
        </w:tc>
        <w:tc>
          <w:tcPr>
            <w:tcW w:w="1544" w:type="dxa"/>
          </w:tcPr>
          <w:p w14:paraId="7358C685"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6 (</w:t>
            </w:r>
            <w:r w:rsidRPr="003E5811">
              <w:rPr>
                <w:sz w:val="20"/>
                <w:lang w:val="hr-HR"/>
              </w:rPr>
              <w:noBreakHyphen/>
              <w:t>2</w:t>
            </w:r>
            <w:r w:rsidR="00C67C68" w:rsidRPr="003E5811">
              <w:rPr>
                <w:sz w:val="20"/>
                <w:lang w:val="hr-HR"/>
              </w:rPr>
              <w:t>,</w:t>
            </w:r>
            <w:r w:rsidRPr="003E5811">
              <w:rPr>
                <w:sz w:val="20"/>
                <w:lang w:val="hr-HR"/>
              </w:rPr>
              <w:t xml:space="preserve">10, </w:t>
            </w:r>
            <w:r w:rsidRPr="003E5811">
              <w:rPr>
                <w:sz w:val="20"/>
                <w:lang w:val="hr-HR"/>
              </w:rPr>
              <w:noBreakHyphen/>
              <w:t>1</w:t>
            </w:r>
            <w:r w:rsidR="00C67C68" w:rsidRPr="003E5811">
              <w:rPr>
                <w:sz w:val="20"/>
                <w:lang w:val="hr-HR"/>
              </w:rPr>
              <w:t>,</w:t>
            </w:r>
            <w:r w:rsidRPr="003E5811">
              <w:rPr>
                <w:sz w:val="20"/>
                <w:lang w:val="hr-HR"/>
              </w:rPr>
              <w:t>14)**</w:t>
            </w:r>
          </w:p>
        </w:tc>
      </w:tr>
      <w:tr w:rsidR="006E46AB" w:rsidRPr="003E5811" w14:paraId="74C372DE" w14:textId="77777777" w:rsidTr="00DE525B">
        <w:trPr>
          <w:cantSplit/>
        </w:trPr>
        <w:tc>
          <w:tcPr>
            <w:tcW w:w="2208" w:type="dxa"/>
            <w:shd w:val="clear" w:color="auto" w:fill="auto"/>
          </w:tcPr>
          <w:p w14:paraId="2CDCBC9E" w14:textId="77777777" w:rsidR="006E46AB" w:rsidRPr="003E5811" w:rsidRDefault="006E46AB" w:rsidP="00D638BE">
            <w:pPr>
              <w:pStyle w:val="Default"/>
              <w:numPr>
                <w:ilvl w:val="0"/>
                <w:numId w:val="80"/>
              </w:numPr>
              <w:ind w:left="504"/>
              <w:rPr>
                <w:rFonts w:eastAsia="Calibri"/>
                <w:sz w:val="20"/>
                <w:szCs w:val="20"/>
                <w:u w:val="single"/>
                <w:lang w:val="hr-HR"/>
              </w:rPr>
            </w:pPr>
            <w:r w:rsidRPr="003E5811">
              <w:rPr>
                <w:sz w:val="20"/>
                <w:szCs w:val="20"/>
                <w:lang w:val="hr-HR"/>
              </w:rPr>
              <w:t xml:space="preserve">BASFI </w:t>
            </w:r>
          </w:p>
          <w:p w14:paraId="2B3CD02B" w14:textId="77777777" w:rsidR="006E46AB" w:rsidRPr="003E5811" w:rsidRDefault="006E46AB" w:rsidP="00D638BE">
            <w:pPr>
              <w:pStyle w:val="Default"/>
              <w:ind w:left="504"/>
              <w:rPr>
                <w:rFonts w:eastAsia="Calibri"/>
                <w:sz w:val="20"/>
                <w:szCs w:val="20"/>
                <w:u w:val="single"/>
                <w:lang w:val="hr-HR"/>
              </w:rPr>
            </w:pPr>
            <w:r w:rsidRPr="003E5811">
              <w:rPr>
                <w:sz w:val="20"/>
                <w:szCs w:val="20"/>
                <w:lang w:val="hr-HR"/>
              </w:rPr>
              <w:t>(0-10)</w:t>
            </w:r>
            <w:r w:rsidRPr="003E5811">
              <w:rPr>
                <w:sz w:val="20"/>
                <w:szCs w:val="20"/>
                <w:vertAlign w:val="superscript"/>
                <w:lang w:val="hr-HR"/>
              </w:rPr>
              <w:t>b,</w:t>
            </w:r>
            <w:r w:rsidRPr="003E5811">
              <w:rPr>
                <w:sz w:val="20"/>
                <w:szCs w:val="20"/>
                <w:lang w:val="hr-HR"/>
              </w:rPr>
              <w:t>*</w:t>
            </w:r>
          </w:p>
        </w:tc>
        <w:tc>
          <w:tcPr>
            <w:tcW w:w="1383" w:type="dxa"/>
            <w:shd w:val="clear" w:color="auto" w:fill="auto"/>
          </w:tcPr>
          <w:p w14:paraId="570AC222"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5</w:t>
            </w:r>
            <w:r w:rsidR="00C67C68" w:rsidRPr="003E5811">
              <w:rPr>
                <w:rFonts w:eastAsia="Calibri"/>
                <w:sz w:val="20"/>
                <w:lang w:val="hr-HR"/>
              </w:rPr>
              <w:t>,</w:t>
            </w:r>
            <w:r w:rsidRPr="003E5811">
              <w:rPr>
                <w:rFonts w:eastAsia="Calibri"/>
                <w:sz w:val="20"/>
                <w:lang w:val="hr-HR"/>
              </w:rPr>
              <w:t>9</w:t>
            </w:r>
          </w:p>
        </w:tc>
        <w:tc>
          <w:tcPr>
            <w:tcW w:w="1384" w:type="dxa"/>
            <w:shd w:val="clear" w:color="auto" w:fill="auto"/>
          </w:tcPr>
          <w:p w14:paraId="52C67B40"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-0</w:t>
            </w:r>
            <w:r w:rsidR="00C67C68" w:rsidRPr="003E5811">
              <w:rPr>
                <w:rFonts w:eastAsia="Calibri"/>
                <w:sz w:val="20"/>
                <w:lang w:val="hr-HR"/>
              </w:rPr>
              <w:t>,</w:t>
            </w:r>
            <w:r w:rsidRPr="003E5811">
              <w:rPr>
                <w:rFonts w:eastAsia="Calibri"/>
                <w:sz w:val="20"/>
                <w:lang w:val="hr-HR"/>
              </w:rPr>
              <w:t>8</w:t>
            </w:r>
          </w:p>
        </w:tc>
        <w:tc>
          <w:tcPr>
            <w:tcW w:w="1384" w:type="dxa"/>
            <w:shd w:val="clear" w:color="auto" w:fill="auto"/>
          </w:tcPr>
          <w:p w14:paraId="23732B7B"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5</w:t>
            </w:r>
            <w:r w:rsidR="00C67C68" w:rsidRPr="003E5811">
              <w:rPr>
                <w:rFonts w:eastAsia="Calibri"/>
                <w:sz w:val="20"/>
                <w:lang w:val="hr-HR"/>
              </w:rPr>
              <w:t>,</w:t>
            </w:r>
            <w:r w:rsidRPr="003E5811">
              <w:rPr>
                <w:rFonts w:eastAsia="Calibri"/>
                <w:sz w:val="20"/>
                <w:lang w:val="hr-HR"/>
              </w:rPr>
              <w:t>8</w:t>
            </w:r>
          </w:p>
        </w:tc>
        <w:tc>
          <w:tcPr>
            <w:tcW w:w="1384" w:type="dxa"/>
            <w:shd w:val="clear" w:color="auto" w:fill="auto"/>
          </w:tcPr>
          <w:p w14:paraId="1457D05F"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-2</w:t>
            </w:r>
            <w:r w:rsidR="00C67C68" w:rsidRPr="003E5811">
              <w:rPr>
                <w:rFonts w:eastAsia="Calibri"/>
                <w:sz w:val="20"/>
                <w:lang w:val="hr-HR"/>
              </w:rPr>
              <w:t>,</w:t>
            </w:r>
            <w:r w:rsidRPr="003E5811">
              <w:rPr>
                <w:rFonts w:eastAsia="Calibri"/>
                <w:sz w:val="20"/>
                <w:lang w:val="hr-HR"/>
              </w:rPr>
              <w:t>0</w:t>
            </w:r>
          </w:p>
        </w:tc>
        <w:tc>
          <w:tcPr>
            <w:tcW w:w="1544" w:type="dxa"/>
          </w:tcPr>
          <w:p w14:paraId="07E19951"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 xml:space="preserve">2 </w:t>
            </w:r>
            <w:r w:rsidRPr="003E5811">
              <w:rPr>
                <w:sz w:val="20"/>
                <w:lang w:val="hr-HR"/>
              </w:rPr>
              <w:t>(</w:t>
            </w:r>
            <w:r w:rsidRPr="003E5811">
              <w:rPr>
                <w:sz w:val="20"/>
                <w:lang w:val="hr-HR"/>
              </w:rPr>
              <w:noBreakHyphen/>
              <w:t>1</w:t>
            </w:r>
            <w:r w:rsidR="00C67C68" w:rsidRPr="003E5811">
              <w:rPr>
                <w:sz w:val="20"/>
                <w:lang w:val="hr-HR"/>
              </w:rPr>
              <w:t>,</w:t>
            </w:r>
            <w:r w:rsidRPr="003E5811">
              <w:rPr>
                <w:sz w:val="20"/>
                <w:lang w:val="hr-HR"/>
              </w:rPr>
              <w:t xml:space="preserve">66, </w:t>
            </w:r>
            <w:r w:rsidRPr="003E5811">
              <w:rPr>
                <w:sz w:val="20"/>
                <w:lang w:val="hr-HR"/>
              </w:rPr>
              <w:noBreakHyphen/>
              <w:t>0</w:t>
            </w:r>
            <w:r w:rsidR="00C67C68" w:rsidRPr="003E5811">
              <w:rPr>
                <w:sz w:val="20"/>
                <w:lang w:val="hr-HR"/>
              </w:rPr>
              <w:t>,</w:t>
            </w:r>
            <w:r w:rsidRPr="003E5811">
              <w:rPr>
                <w:sz w:val="20"/>
                <w:lang w:val="hr-HR"/>
              </w:rPr>
              <w:t>80)**</w:t>
            </w:r>
          </w:p>
        </w:tc>
      </w:tr>
      <w:tr w:rsidR="006E46AB" w:rsidRPr="003E5811" w14:paraId="3BDC651C" w14:textId="77777777" w:rsidTr="00DE525B">
        <w:trPr>
          <w:cantSplit/>
          <w:trHeight w:val="512"/>
        </w:trPr>
        <w:tc>
          <w:tcPr>
            <w:tcW w:w="2208" w:type="dxa"/>
            <w:shd w:val="clear" w:color="auto" w:fill="auto"/>
          </w:tcPr>
          <w:p w14:paraId="091AA291" w14:textId="77777777" w:rsidR="006E46AB" w:rsidRPr="003E5811" w:rsidRDefault="00C67C68" w:rsidP="00D638BE">
            <w:pPr>
              <w:pStyle w:val="Default"/>
              <w:numPr>
                <w:ilvl w:val="0"/>
                <w:numId w:val="80"/>
              </w:numPr>
              <w:ind w:left="504"/>
              <w:rPr>
                <w:sz w:val="20"/>
                <w:szCs w:val="20"/>
                <w:lang w:val="hr-HR"/>
              </w:rPr>
            </w:pPr>
            <w:r w:rsidRPr="003E5811">
              <w:rPr>
                <w:sz w:val="20"/>
                <w:szCs w:val="20"/>
                <w:lang w:val="hr-HR"/>
              </w:rPr>
              <w:t>Upala</w:t>
            </w:r>
            <w:r w:rsidR="006E46AB" w:rsidRPr="003E5811">
              <w:rPr>
                <w:sz w:val="20"/>
                <w:szCs w:val="20"/>
                <w:lang w:val="hr-HR"/>
              </w:rPr>
              <w:t xml:space="preserve"> (0</w:t>
            </w:r>
            <w:r w:rsidR="006E46AB" w:rsidRPr="003E5811">
              <w:rPr>
                <w:sz w:val="20"/>
                <w:szCs w:val="20"/>
                <w:lang w:val="hr-HR"/>
              </w:rPr>
              <w:noBreakHyphen/>
              <w:t>10)</w:t>
            </w:r>
            <w:r w:rsidR="006E46AB" w:rsidRPr="003E5811">
              <w:rPr>
                <w:sz w:val="20"/>
                <w:szCs w:val="20"/>
                <w:vertAlign w:val="superscript"/>
                <w:lang w:val="hr-HR"/>
              </w:rPr>
              <w:t>c,</w:t>
            </w:r>
            <w:r w:rsidR="006E46AB" w:rsidRPr="003E5811">
              <w:rPr>
                <w:sz w:val="20"/>
                <w:szCs w:val="20"/>
                <w:lang w:val="hr-HR"/>
              </w:rPr>
              <w:t xml:space="preserve">* </w:t>
            </w:r>
          </w:p>
        </w:tc>
        <w:tc>
          <w:tcPr>
            <w:tcW w:w="1383" w:type="dxa"/>
            <w:shd w:val="clear" w:color="auto" w:fill="auto"/>
          </w:tcPr>
          <w:p w14:paraId="5DDB4826"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6</w:t>
            </w:r>
            <w:r w:rsidR="00C67C68" w:rsidRPr="003E5811">
              <w:rPr>
                <w:rFonts w:eastAsia="Calibri"/>
                <w:sz w:val="20"/>
                <w:lang w:val="hr-HR"/>
              </w:rPr>
              <w:t>,</w:t>
            </w:r>
            <w:r w:rsidRPr="003E5811">
              <w:rPr>
                <w:rFonts w:eastAsia="Calibri"/>
                <w:sz w:val="20"/>
                <w:lang w:val="hr-HR"/>
              </w:rPr>
              <w:t>8</w:t>
            </w:r>
          </w:p>
        </w:tc>
        <w:tc>
          <w:tcPr>
            <w:tcW w:w="1384" w:type="dxa"/>
            <w:shd w:val="clear" w:color="auto" w:fill="auto"/>
          </w:tcPr>
          <w:p w14:paraId="406BD1D7"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0</w:t>
            </w:r>
          </w:p>
        </w:tc>
        <w:tc>
          <w:tcPr>
            <w:tcW w:w="1384" w:type="dxa"/>
            <w:shd w:val="clear" w:color="auto" w:fill="auto"/>
          </w:tcPr>
          <w:p w14:paraId="035DFE80"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6</w:t>
            </w:r>
            <w:r w:rsidR="00C67C68" w:rsidRPr="003E5811">
              <w:rPr>
                <w:rFonts w:eastAsia="Calibri"/>
                <w:sz w:val="20"/>
                <w:lang w:val="hr-HR"/>
              </w:rPr>
              <w:t>,</w:t>
            </w:r>
            <w:r w:rsidRPr="003E5811">
              <w:rPr>
                <w:rFonts w:eastAsia="Calibri"/>
                <w:sz w:val="20"/>
                <w:lang w:val="hr-HR"/>
              </w:rPr>
              <w:t>6</w:t>
            </w:r>
          </w:p>
        </w:tc>
        <w:tc>
          <w:tcPr>
            <w:tcW w:w="1384" w:type="dxa"/>
            <w:shd w:val="clear" w:color="auto" w:fill="auto"/>
          </w:tcPr>
          <w:p w14:paraId="47F91C5D"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-2</w:t>
            </w:r>
            <w:r w:rsidR="00C67C68" w:rsidRPr="003E5811">
              <w:rPr>
                <w:rFonts w:eastAsia="Calibri"/>
                <w:sz w:val="20"/>
                <w:lang w:val="hr-HR"/>
              </w:rPr>
              <w:t>,</w:t>
            </w:r>
            <w:r w:rsidRPr="003E5811">
              <w:rPr>
                <w:rFonts w:eastAsia="Calibri"/>
                <w:sz w:val="20"/>
                <w:lang w:val="hr-HR"/>
              </w:rPr>
              <w:t>7</w:t>
            </w:r>
          </w:p>
        </w:tc>
        <w:tc>
          <w:tcPr>
            <w:tcW w:w="1544" w:type="dxa"/>
          </w:tcPr>
          <w:p w14:paraId="3AC1E78A"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 xml:space="preserve">7 </w:t>
            </w:r>
            <w:r w:rsidRPr="003E5811">
              <w:rPr>
                <w:sz w:val="20"/>
                <w:lang w:val="hr-HR"/>
              </w:rPr>
              <w:t>(</w:t>
            </w:r>
            <w:r w:rsidRPr="003E5811">
              <w:rPr>
                <w:sz w:val="20"/>
                <w:lang w:val="hr-HR"/>
              </w:rPr>
              <w:noBreakHyphen/>
              <w:t>2</w:t>
            </w:r>
            <w:r w:rsidR="00C67C68" w:rsidRPr="003E5811">
              <w:rPr>
                <w:sz w:val="20"/>
                <w:lang w:val="hr-HR"/>
              </w:rPr>
              <w:t>,</w:t>
            </w:r>
            <w:r w:rsidRPr="003E5811">
              <w:rPr>
                <w:sz w:val="20"/>
                <w:lang w:val="hr-HR"/>
              </w:rPr>
              <w:t xml:space="preserve">18, </w:t>
            </w:r>
            <w:r w:rsidRPr="003E5811">
              <w:rPr>
                <w:sz w:val="20"/>
                <w:lang w:val="hr-HR"/>
              </w:rPr>
              <w:noBreakHyphen/>
              <w:t>1</w:t>
            </w:r>
            <w:r w:rsidR="00C67C68" w:rsidRPr="003E5811">
              <w:rPr>
                <w:sz w:val="20"/>
                <w:lang w:val="hr-HR"/>
              </w:rPr>
              <w:t>,</w:t>
            </w:r>
            <w:r w:rsidRPr="003E5811">
              <w:rPr>
                <w:sz w:val="20"/>
                <w:lang w:val="hr-HR"/>
              </w:rPr>
              <w:t>25)**</w:t>
            </w:r>
          </w:p>
        </w:tc>
      </w:tr>
      <w:tr w:rsidR="006E46AB" w:rsidRPr="003E5811" w14:paraId="19201A6D" w14:textId="77777777" w:rsidTr="00DE525B">
        <w:trPr>
          <w:cantSplit/>
        </w:trPr>
        <w:tc>
          <w:tcPr>
            <w:tcW w:w="2208" w:type="dxa"/>
            <w:shd w:val="clear" w:color="auto" w:fill="auto"/>
          </w:tcPr>
          <w:p w14:paraId="111FC40F" w14:textId="77777777" w:rsidR="006E46AB" w:rsidRPr="003E5811" w:rsidRDefault="006E46AB" w:rsidP="00D638BE">
            <w:pPr>
              <w:pStyle w:val="Default"/>
              <w:rPr>
                <w:sz w:val="20"/>
                <w:szCs w:val="20"/>
                <w:lang w:val="hr-HR"/>
              </w:rPr>
            </w:pPr>
            <w:r w:rsidRPr="003E5811">
              <w:rPr>
                <w:sz w:val="20"/>
                <w:szCs w:val="20"/>
                <w:lang w:val="hr-HR"/>
              </w:rPr>
              <w:t xml:space="preserve">BASDAI </w:t>
            </w:r>
            <w:r w:rsidR="00C67C68" w:rsidRPr="003E5811">
              <w:rPr>
                <w:sz w:val="20"/>
                <w:szCs w:val="20"/>
                <w:lang w:val="hr-HR"/>
              </w:rPr>
              <w:t>ocjena</w:t>
            </w:r>
            <w:r w:rsidRPr="003E5811">
              <w:rPr>
                <w:sz w:val="20"/>
                <w:szCs w:val="20"/>
                <w:vertAlign w:val="superscript"/>
                <w:lang w:val="hr-HR"/>
              </w:rPr>
              <w:t>d</w:t>
            </w:r>
            <w:r w:rsidRPr="003E5811">
              <w:rPr>
                <w:sz w:val="20"/>
                <w:szCs w:val="20"/>
                <w:lang w:val="hr-HR"/>
              </w:rPr>
              <w:t xml:space="preserve"> </w:t>
            </w:r>
          </w:p>
          <w:p w14:paraId="0AB1219C" w14:textId="77777777" w:rsidR="006E46AB" w:rsidRPr="003E5811" w:rsidRDefault="006E46AB" w:rsidP="00801CBF">
            <w:pPr>
              <w:keepNext/>
              <w:spacing w:line="240" w:lineRule="auto"/>
              <w:jc w:val="center"/>
              <w:rPr>
                <w:rFonts w:eastAsia="Calibri"/>
                <w:sz w:val="20"/>
                <w:u w:val="single"/>
                <w:lang w:val="hr-HR"/>
              </w:rPr>
            </w:pPr>
          </w:p>
        </w:tc>
        <w:tc>
          <w:tcPr>
            <w:tcW w:w="1383" w:type="dxa"/>
            <w:shd w:val="clear" w:color="auto" w:fill="auto"/>
          </w:tcPr>
          <w:p w14:paraId="48630CF4"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6</w:t>
            </w:r>
            <w:r w:rsidR="00C67C68" w:rsidRPr="003E5811">
              <w:rPr>
                <w:rFonts w:eastAsia="Calibri"/>
                <w:sz w:val="20"/>
                <w:lang w:val="hr-HR"/>
              </w:rPr>
              <w:t>,</w:t>
            </w:r>
            <w:r w:rsidRPr="003E5811">
              <w:rPr>
                <w:rFonts w:eastAsia="Calibri"/>
                <w:sz w:val="20"/>
                <w:lang w:val="hr-HR"/>
              </w:rPr>
              <w:t>5</w:t>
            </w:r>
          </w:p>
        </w:tc>
        <w:tc>
          <w:tcPr>
            <w:tcW w:w="1384" w:type="dxa"/>
            <w:shd w:val="clear" w:color="auto" w:fill="auto"/>
          </w:tcPr>
          <w:p w14:paraId="1AF4B7B9"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1</w:t>
            </w:r>
          </w:p>
        </w:tc>
        <w:tc>
          <w:tcPr>
            <w:tcW w:w="1384" w:type="dxa"/>
            <w:shd w:val="clear" w:color="auto" w:fill="auto"/>
          </w:tcPr>
          <w:p w14:paraId="3938E7D5"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6</w:t>
            </w:r>
            <w:r w:rsidR="00C67C68" w:rsidRPr="003E5811">
              <w:rPr>
                <w:rFonts w:eastAsia="Calibri"/>
                <w:sz w:val="20"/>
                <w:lang w:val="hr-HR"/>
              </w:rPr>
              <w:t>,</w:t>
            </w:r>
            <w:r w:rsidRPr="003E5811">
              <w:rPr>
                <w:rFonts w:eastAsia="Calibri"/>
                <w:sz w:val="20"/>
                <w:lang w:val="hr-HR"/>
              </w:rPr>
              <w:t>4</w:t>
            </w:r>
          </w:p>
        </w:tc>
        <w:tc>
          <w:tcPr>
            <w:tcW w:w="1384" w:type="dxa"/>
            <w:shd w:val="clear" w:color="auto" w:fill="auto"/>
          </w:tcPr>
          <w:p w14:paraId="5722B5FC"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-2</w:t>
            </w:r>
            <w:r w:rsidR="00C67C68" w:rsidRPr="003E5811">
              <w:rPr>
                <w:rFonts w:eastAsia="Calibri"/>
                <w:sz w:val="20"/>
                <w:lang w:val="hr-HR"/>
              </w:rPr>
              <w:t>,</w:t>
            </w:r>
            <w:r w:rsidRPr="003E5811">
              <w:rPr>
                <w:rFonts w:eastAsia="Calibri"/>
                <w:sz w:val="20"/>
                <w:lang w:val="hr-HR"/>
              </w:rPr>
              <w:t>6</w:t>
            </w:r>
          </w:p>
        </w:tc>
        <w:tc>
          <w:tcPr>
            <w:tcW w:w="1544" w:type="dxa"/>
          </w:tcPr>
          <w:p w14:paraId="69AC7C0E"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 xml:space="preserve">4 </w:t>
            </w:r>
            <w:r w:rsidRPr="003E5811">
              <w:rPr>
                <w:sz w:val="20"/>
                <w:lang w:val="hr-HR"/>
              </w:rPr>
              <w:t>(</w:t>
            </w:r>
            <w:r w:rsidRPr="003E5811">
              <w:rPr>
                <w:sz w:val="20"/>
                <w:lang w:val="hr-HR"/>
              </w:rPr>
              <w:noBreakHyphen/>
              <w:t>1</w:t>
            </w:r>
            <w:r w:rsidR="00C67C68" w:rsidRPr="003E5811">
              <w:rPr>
                <w:sz w:val="20"/>
                <w:lang w:val="hr-HR"/>
              </w:rPr>
              <w:t>,</w:t>
            </w:r>
            <w:r w:rsidRPr="003E5811">
              <w:rPr>
                <w:sz w:val="20"/>
                <w:lang w:val="hr-HR"/>
              </w:rPr>
              <w:t xml:space="preserve">88, </w:t>
            </w:r>
            <w:r w:rsidRPr="003E5811">
              <w:rPr>
                <w:sz w:val="20"/>
                <w:lang w:val="hr-HR"/>
              </w:rPr>
              <w:noBreakHyphen/>
              <w:t>1</w:t>
            </w:r>
            <w:r w:rsidR="00C67C68" w:rsidRPr="003E5811">
              <w:rPr>
                <w:sz w:val="20"/>
                <w:lang w:val="hr-HR"/>
              </w:rPr>
              <w:t>,</w:t>
            </w:r>
            <w:r w:rsidRPr="003E5811">
              <w:rPr>
                <w:sz w:val="20"/>
                <w:lang w:val="hr-HR"/>
              </w:rPr>
              <w:t>00)**</w:t>
            </w:r>
          </w:p>
        </w:tc>
      </w:tr>
      <w:tr w:rsidR="006E46AB" w:rsidRPr="003E5811" w14:paraId="7AD47F46" w14:textId="77777777" w:rsidTr="00DE525B">
        <w:trPr>
          <w:cantSplit/>
        </w:trPr>
        <w:tc>
          <w:tcPr>
            <w:tcW w:w="2208" w:type="dxa"/>
            <w:shd w:val="clear" w:color="auto" w:fill="auto"/>
          </w:tcPr>
          <w:p w14:paraId="7FA28C4E" w14:textId="77777777" w:rsidR="006E46AB" w:rsidRPr="003E5811" w:rsidRDefault="006E46AB" w:rsidP="00D638BE">
            <w:pPr>
              <w:pStyle w:val="Default"/>
              <w:rPr>
                <w:sz w:val="20"/>
                <w:szCs w:val="20"/>
                <w:lang w:val="hr-HR"/>
              </w:rPr>
            </w:pPr>
            <w:r w:rsidRPr="003E5811">
              <w:rPr>
                <w:sz w:val="20"/>
                <w:szCs w:val="20"/>
                <w:lang w:val="hr-HR"/>
              </w:rPr>
              <w:t>BASMI</w:t>
            </w:r>
            <w:r w:rsidRPr="003E5811">
              <w:rPr>
                <w:sz w:val="20"/>
                <w:szCs w:val="20"/>
                <w:vertAlign w:val="superscript"/>
                <w:lang w:val="hr-HR"/>
              </w:rPr>
              <w:t>e,</w:t>
            </w:r>
            <w:r w:rsidRPr="003E5811">
              <w:rPr>
                <w:sz w:val="20"/>
                <w:szCs w:val="20"/>
                <w:lang w:val="hr-HR"/>
              </w:rPr>
              <w:t xml:space="preserve">* </w:t>
            </w:r>
          </w:p>
          <w:p w14:paraId="19ED7BD5" w14:textId="77777777" w:rsidR="006E46AB" w:rsidRPr="003E5811" w:rsidRDefault="006E46AB" w:rsidP="00801CBF">
            <w:pPr>
              <w:keepNext/>
              <w:spacing w:line="240" w:lineRule="auto"/>
              <w:jc w:val="center"/>
              <w:rPr>
                <w:rFonts w:eastAsia="Calibri"/>
                <w:sz w:val="20"/>
                <w:u w:val="single"/>
                <w:lang w:val="hr-HR"/>
              </w:rPr>
            </w:pPr>
          </w:p>
        </w:tc>
        <w:tc>
          <w:tcPr>
            <w:tcW w:w="1383" w:type="dxa"/>
            <w:shd w:val="clear" w:color="auto" w:fill="auto"/>
          </w:tcPr>
          <w:p w14:paraId="46B458A5"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4</w:t>
            </w:r>
            <w:r w:rsidR="00C67C68" w:rsidRPr="003E5811">
              <w:rPr>
                <w:rFonts w:eastAsia="Calibri"/>
                <w:sz w:val="20"/>
                <w:lang w:val="hr-HR"/>
              </w:rPr>
              <w:t>,</w:t>
            </w:r>
            <w:r w:rsidRPr="003E5811">
              <w:rPr>
                <w:rFonts w:eastAsia="Calibri"/>
                <w:sz w:val="20"/>
                <w:lang w:val="hr-HR"/>
              </w:rPr>
              <w:t>4</w:t>
            </w:r>
          </w:p>
        </w:tc>
        <w:tc>
          <w:tcPr>
            <w:tcW w:w="1384" w:type="dxa"/>
            <w:shd w:val="clear" w:color="auto" w:fill="auto"/>
          </w:tcPr>
          <w:p w14:paraId="0FB9899C"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-0</w:t>
            </w:r>
            <w:r w:rsidR="00C67C68" w:rsidRPr="003E5811">
              <w:rPr>
                <w:rFonts w:eastAsia="Calibri"/>
                <w:sz w:val="20"/>
                <w:lang w:val="hr-HR"/>
              </w:rPr>
              <w:t>,</w:t>
            </w:r>
            <w:r w:rsidRPr="003E5811">
              <w:rPr>
                <w:rFonts w:eastAsia="Calibri"/>
                <w:sz w:val="20"/>
                <w:lang w:val="hr-HR"/>
              </w:rPr>
              <w:t>1</w:t>
            </w:r>
          </w:p>
        </w:tc>
        <w:tc>
          <w:tcPr>
            <w:tcW w:w="1384" w:type="dxa"/>
            <w:shd w:val="clear" w:color="auto" w:fill="auto"/>
          </w:tcPr>
          <w:p w14:paraId="5BE0ED14"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4</w:t>
            </w:r>
            <w:r w:rsidR="00C67C68" w:rsidRPr="003E5811">
              <w:rPr>
                <w:rFonts w:eastAsia="Calibri"/>
                <w:sz w:val="20"/>
                <w:lang w:val="hr-HR"/>
              </w:rPr>
              <w:t>,</w:t>
            </w:r>
            <w:r w:rsidRPr="003E5811">
              <w:rPr>
                <w:rFonts w:eastAsia="Calibri"/>
                <w:sz w:val="20"/>
                <w:lang w:val="hr-HR"/>
              </w:rPr>
              <w:t>5</w:t>
            </w:r>
          </w:p>
        </w:tc>
        <w:tc>
          <w:tcPr>
            <w:tcW w:w="1384" w:type="dxa"/>
            <w:shd w:val="clear" w:color="auto" w:fill="auto"/>
          </w:tcPr>
          <w:p w14:paraId="5EF3F613"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-0</w:t>
            </w:r>
            <w:r w:rsidR="00C67C68" w:rsidRPr="003E5811">
              <w:rPr>
                <w:rFonts w:eastAsia="Calibri"/>
                <w:sz w:val="20"/>
                <w:lang w:val="hr-HR"/>
              </w:rPr>
              <w:t>,</w:t>
            </w:r>
            <w:r w:rsidRPr="003E5811">
              <w:rPr>
                <w:rFonts w:eastAsia="Calibri"/>
                <w:sz w:val="20"/>
                <w:lang w:val="hr-HR"/>
              </w:rPr>
              <w:t>6</w:t>
            </w:r>
          </w:p>
        </w:tc>
        <w:tc>
          <w:tcPr>
            <w:tcW w:w="1544" w:type="dxa"/>
          </w:tcPr>
          <w:p w14:paraId="503420A0"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-0</w:t>
            </w:r>
            <w:r w:rsidR="00C67C68" w:rsidRPr="003E5811">
              <w:rPr>
                <w:rFonts w:eastAsia="Calibri"/>
                <w:sz w:val="20"/>
                <w:lang w:val="hr-HR"/>
              </w:rPr>
              <w:t>,</w:t>
            </w:r>
            <w:r w:rsidRPr="003E5811">
              <w:rPr>
                <w:rFonts w:eastAsia="Calibri"/>
                <w:sz w:val="20"/>
                <w:lang w:val="hr-HR"/>
              </w:rPr>
              <w:t xml:space="preserve">5 </w:t>
            </w:r>
            <w:r w:rsidRPr="003E5811">
              <w:rPr>
                <w:sz w:val="20"/>
                <w:lang w:val="hr-HR"/>
              </w:rPr>
              <w:t>(</w:t>
            </w:r>
            <w:r w:rsidRPr="003E5811">
              <w:rPr>
                <w:sz w:val="20"/>
                <w:lang w:val="hr-HR"/>
              </w:rPr>
              <w:noBreakHyphen/>
              <w:t>0</w:t>
            </w:r>
            <w:r w:rsidR="00C67C68" w:rsidRPr="003E5811">
              <w:rPr>
                <w:sz w:val="20"/>
                <w:lang w:val="hr-HR"/>
              </w:rPr>
              <w:t>,</w:t>
            </w:r>
            <w:r w:rsidRPr="003E5811">
              <w:rPr>
                <w:sz w:val="20"/>
                <w:lang w:val="hr-HR"/>
              </w:rPr>
              <w:t xml:space="preserve">67, </w:t>
            </w:r>
            <w:r w:rsidRPr="003E5811">
              <w:rPr>
                <w:sz w:val="20"/>
                <w:lang w:val="hr-HR"/>
              </w:rPr>
              <w:noBreakHyphen/>
              <w:t>0</w:t>
            </w:r>
            <w:r w:rsidR="00C67C68" w:rsidRPr="003E5811">
              <w:rPr>
                <w:sz w:val="20"/>
                <w:lang w:val="hr-HR"/>
              </w:rPr>
              <w:t>,</w:t>
            </w:r>
            <w:r w:rsidRPr="003E5811">
              <w:rPr>
                <w:sz w:val="20"/>
                <w:lang w:val="hr-HR"/>
              </w:rPr>
              <w:t>37)**</w:t>
            </w:r>
          </w:p>
        </w:tc>
      </w:tr>
      <w:tr w:rsidR="006E46AB" w:rsidRPr="003E5811" w14:paraId="164C2BF7" w14:textId="77777777" w:rsidTr="00DE525B">
        <w:trPr>
          <w:cantSplit/>
          <w:trHeight w:val="368"/>
        </w:trPr>
        <w:tc>
          <w:tcPr>
            <w:tcW w:w="2208" w:type="dxa"/>
            <w:shd w:val="clear" w:color="auto" w:fill="auto"/>
          </w:tcPr>
          <w:p w14:paraId="4523A8E0" w14:textId="77777777" w:rsidR="006E46AB" w:rsidRPr="003E5811" w:rsidRDefault="006E46AB" w:rsidP="00D638BE">
            <w:pPr>
              <w:pStyle w:val="Default"/>
              <w:rPr>
                <w:sz w:val="20"/>
                <w:szCs w:val="20"/>
                <w:lang w:val="hr-HR"/>
              </w:rPr>
            </w:pPr>
            <w:r w:rsidRPr="003E5811">
              <w:rPr>
                <w:sz w:val="20"/>
                <w:szCs w:val="20"/>
                <w:lang w:val="hr-HR"/>
              </w:rPr>
              <w:t>hsCRP</w:t>
            </w:r>
            <w:r w:rsidRPr="003E5811">
              <w:rPr>
                <w:sz w:val="20"/>
                <w:szCs w:val="20"/>
                <w:vertAlign w:val="superscript"/>
                <w:lang w:val="hr-HR"/>
              </w:rPr>
              <w:t>f,</w:t>
            </w:r>
            <w:r w:rsidRPr="003E5811">
              <w:rPr>
                <w:sz w:val="20"/>
                <w:szCs w:val="20"/>
                <w:lang w:val="hr-HR"/>
              </w:rPr>
              <w:t>* (mg/d</w:t>
            </w:r>
            <w:r w:rsidR="00744461" w:rsidRPr="003E5811">
              <w:rPr>
                <w:sz w:val="20"/>
                <w:szCs w:val="20"/>
                <w:lang w:val="hr-HR"/>
              </w:rPr>
              <w:t>l</w:t>
            </w:r>
            <w:r w:rsidRPr="003E5811">
              <w:rPr>
                <w:sz w:val="20"/>
                <w:szCs w:val="20"/>
                <w:lang w:val="hr-HR"/>
              </w:rPr>
              <w:t xml:space="preserve">) </w:t>
            </w:r>
          </w:p>
        </w:tc>
        <w:tc>
          <w:tcPr>
            <w:tcW w:w="1383" w:type="dxa"/>
            <w:shd w:val="clear" w:color="auto" w:fill="auto"/>
          </w:tcPr>
          <w:p w14:paraId="04126A60"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8</w:t>
            </w:r>
          </w:p>
        </w:tc>
        <w:tc>
          <w:tcPr>
            <w:tcW w:w="1384" w:type="dxa"/>
            <w:shd w:val="clear" w:color="auto" w:fill="auto"/>
          </w:tcPr>
          <w:p w14:paraId="5187A5E9"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-0</w:t>
            </w:r>
            <w:r w:rsidR="00C67C68" w:rsidRPr="003E5811">
              <w:rPr>
                <w:rFonts w:eastAsia="Calibri"/>
                <w:sz w:val="20"/>
                <w:lang w:val="hr-HR"/>
              </w:rPr>
              <w:t>,</w:t>
            </w:r>
            <w:r w:rsidRPr="003E5811">
              <w:rPr>
                <w:rFonts w:eastAsia="Calibri"/>
                <w:sz w:val="20"/>
                <w:lang w:val="hr-HR"/>
              </w:rPr>
              <w:t>1</w:t>
            </w:r>
          </w:p>
        </w:tc>
        <w:tc>
          <w:tcPr>
            <w:tcW w:w="1384" w:type="dxa"/>
            <w:shd w:val="clear" w:color="auto" w:fill="auto"/>
          </w:tcPr>
          <w:p w14:paraId="5BF4CEF5"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6</w:t>
            </w:r>
          </w:p>
        </w:tc>
        <w:tc>
          <w:tcPr>
            <w:tcW w:w="1384" w:type="dxa"/>
            <w:shd w:val="clear" w:color="auto" w:fill="auto"/>
          </w:tcPr>
          <w:p w14:paraId="59B47BBF"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1</w:t>
            </w:r>
          </w:p>
        </w:tc>
        <w:tc>
          <w:tcPr>
            <w:tcW w:w="1544" w:type="dxa"/>
          </w:tcPr>
          <w:p w14:paraId="7BFC3A0E"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 xml:space="preserve">0 </w:t>
            </w:r>
            <w:r w:rsidRPr="003E5811">
              <w:rPr>
                <w:sz w:val="20"/>
                <w:lang w:val="hr-HR"/>
              </w:rPr>
              <w:t>(</w:t>
            </w:r>
            <w:r w:rsidRPr="003E5811">
              <w:rPr>
                <w:sz w:val="20"/>
                <w:lang w:val="hr-HR"/>
              </w:rPr>
              <w:noBreakHyphen/>
              <w:t>1</w:t>
            </w:r>
            <w:r w:rsidR="00C67C68" w:rsidRPr="003E5811">
              <w:rPr>
                <w:sz w:val="20"/>
                <w:lang w:val="hr-HR"/>
              </w:rPr>
              <w:t>,</w:t>
            </w:r>
            <w:r w:rsidRPr="003E5811">
              <w:rPr>
                <w:sz w:val="20"/>
                <w:lang w:val="hr-HR"/>
              </w:rPr>
              <w:t xml:space="preserve">20, </w:t>
            </w:r>
            <w:r w:rsidRPr="003E5811">
              <w:rPr>
                <w:sz w:val="20"/>
                <w:lang w:val="hr-HR"/>
              </w:rPr>
              <w:noBreakHyphen/>
              <w:t>0</w:t>
            </w:r>
            <w:r w:rsidR="00C67C68" w:rsidRPr="003E5811">
              <w:rPr>
                <w:sz w:val="20"/>
                <w:lang w:val="hr-HR"/>
              </w:rPr>
              <w:t>,</w:t>
            </w:r>
            <w:r w:rsidRPr="003E5811">
              <w:rPr>
                <w:sz w:val="20"/>
                <w:lang w:val="hr-HR"/>
              </w:rPr>
              <w:t>72)**</w:t>
            </w:r>
          </w:p>
        </w:tc>
      </w:tr>
      <w:tr w:rsidR="006E46AB" w:rsidRPr="003E5811" w14:paraId="469CD309" w14:textId="77777777" w:rsidTr="00DE525B">
        <w:trPr>
          <w:cantSplit/>
        </w:trPr>
        <w:tc>
          <w:tcPr>
            <w:tcW w:w="2208" w:type="dxa"/>
            <w:tcBorders>
              <w:bottom w:val="single" w:sz="4" w:space="0" w:color="auto"/>
            </w:tcBorders>
            <w:shd w:val="clear" w:color="auto" w:fill="auto"/>
          </w:tcPr>
          <w:p w14:paraId="033F6665" w14:textId="77777777" w:rsidR="006E46AB" w:rsidRPr="003E5811" w:rsidRDefault="006E46AB" w:rsidP="00D638BE">
            <w:pPr>
              <w:pStyle w:val="Default"/>
              <w:rPr>
                <w:sz w:val="20"/>
                <w:szCs w:val="20"/>
                <w:lang w:val="hr-HR"/>
              </w:rPr>
            </w:pPr>
            <w:r w:rsidRPr="003E5811">
              <w:rPr>
                <w:sz w:val="20"/>
                <w:szCs w:val="20"/>
                <w:lang w:val="hr-HR"/>
              </w:rPr>
              <w:t>ASDAScrp</w:t>
            </w:r>
            <w:r w:rsidRPr="003E5811">
              <w:rPr>
                <w:sz w:val="20"/>
                <w:szCs w:val="20"/>
                <w:vertAlign w:val="superscript"/>
                <w:lang w:val="hr-HR"/>
              </w:rPr>
              <w:t>g,</w:t>
            </w:r>
            <w:r w:rsidRPr="003E5811">
              <w:rPr>
                <w:sz w:val="20"/>
                <w:szCs w:val="20"/>
                <w:lang w:val="hr-HR"/>
              </w:rPr>
              <w:t>*</w:t>
            </w:r>
          </w:p>
        </w:tc>
        <w:tc>
          <w:tcPr>
            <w:tcW w:w="1383" w:type="dxa"/>
            <w:tcBorders>
              <w:bottom w:val="single" w:sz="4" w:space="0" w:color="auto"/>
            </w:tcBorders>
            <w:shd w:val="clear" w:color="auto" w:fill="auto"/>
          </w:tcPr>
          <w:p w14:paraId="3247E4FE"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3</w:t>
            </w:r>
            <w:r w:rsidR="00C67C68" w:rsidRPr="003E5811">
              <w:rPr>
                <w:rFonts w:eastAsia="Calibri"/>
                <w:sz w:val="20"/>
                <w:lang w:val="hr-HR"/>
              </w:rPr>
              <w:t>,</w:t>
            </w:r>
            <w:r w:rsidRPr="003E5811">
              <w:rPr>
                <w:rFonts w:eastAsia="Calibri"/>
                <w:sz w:val="20"/>
                <w:lang w:val="hr-HR"/>
              </w:rPr>
              <w:t>9</w:t>
            </w:r>
          </w:p>
        </w:tc>
        <w:tc>
          <w:tcPr>
            <w:tcW w:w="1384" w:type="dxa"/>
            <w:tcBorders>
              <w:bottom w:val="single" w:sz="4" w:space="0" w:color="auto"/>
            </w:tcBorders>
            <w:shd w:val="clear" w:color="auto" w:fill="auto"/>
          </w:tcPr>
          <w:p w14:paraId="0B28B5E0"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-0</w:t>
            </w:r>
            <w:r w:rsidR="00C67C68" w:rsidRPr="003E5811">
              <w:rPr>
                <w:rFonts w:eastAsia="Calibri"/>
                <w:sz w:val="20"/>
                <w:lang w:val="hr-HR"/>
              </w:rPr>
              <w:t>,</w:t>
            </w:r>
            <w:r w:rsidRPr="003E5811">
              <w:rPr>
                <w:rFonts w:eastAsia="Calibri"/>
                <w:sz w:val="20"/>
                <w:lang w:val="hr-HR"/>
              </w:rPr>
              <w:t>4</w:t>
            </w:r>
          </w:p>
        </w:tc>
        <w:tc>
          <w:tcPr>
            <w:tcW w:w="1384" w:type="dxa"/>
            <w:tcBorders>
              <w:bottom w:val="single" w:sz="4" w:space="0" w:color="auto"/>
            </w:tcBorders>
            <w:shd w:val="clear" w:color="auto" w:fill="auto"/>
          </w:tcPr>
          <w:p w14:paraId="33D61570"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3</w:t>
            </w:r>
            <w:r w:rsidR="00C67C68" w:rsidRPr="003E5811">
              <w:rPr>
                <w:rFonts w:eastAsia="Calibri"/>
                <w:sz w:val="20"/>
                <w:lang w:val="hr-HR"/>
              </w:rPr>
              <w:t>,</w:t>
            </w:r>
            <w:r w:rsidRPr="003E5811">
              <w:rPr>
                <w:rFonts w:eastAsia="Calibri"/>
                <w:sz w:val="20"/>
                <w:lang w:val="hr-HR"/>
              </w:rPr>
              <w:t>8</w:t>
            </w:r>
          </w:p>
        </w:tc>
        <w:tc>
          <w:tcPr>
            <w:tcW w:w="1384" w:type="dxa"/>
            <w:tcBorders>
              <w:bottom w:val="single" w:sz="4" w:space="0" w:color="auto"/>
            </w:tcBorders>
            <w:shd w:val="clear" w:color="auto" w:fill="auto"/>
          </w:tcPr>
          <w:p w14:paraId="370132F8"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4</w:t>
            </w:r>
          </w:p>
        </w:tc>
        <w:tc>
          <w:tcPr>
            <w:tcW w:w="1544" w:type="dxa"/>
            <w:tcBorders>
              <w:bottom w:val="single" w:sz="4" w:space="0" w:color="auto"/>
            </w:tcBorders>
          </w:tcPr>
          <w:p w14:paraId="440D204C" w14:textId="77777777" w:rsidR="006E46AB" w:rsidRPr="003E5811" w:rsidRDefault="006E46AB" w:rsidP="00801CBF">
            <w:pPr>
              <w:keepNext/>
              <w:spacing w:line="240" w:lineRule="auto"/>
              <w:jc w:val="center"/>
              <w:rPr>
                <w:rFonts w:eastAsia="Calibri"/>
                <w:sz w:val="20"/>
                <w:lang w:val="hr-HR"/>
              </w:rPr>
            </w:pPr>
            <w:r w:rsidRPr="003E5811">
              <w:rPr>
                <w:rFonts w:eastAsia="Calibri"/>
                <w:sz w:val="20"/>
                <w:lang w:val="hr-HR"/>
              </w:rPr>
              <w:t>-1</w:t>
            </w:r>
            <w:r w:rsidR="00C67C68" w:rsidRPr="003E5811">
              <w:rPr>
                <w:rFonts w:eastAsia="Calibri"/>
                <w:sz w:val="20"/>
                <w:lang w:val="hr-HR"/>
              </w:rPr>
              <w:t>,</w:t>
            </w:r>
            <w:r w:rsidRPr="003E5811">
              <w:rPr>
                <w:rFonts w:eastAsia="Calibri"/>
                <w:sz w:val="20"/>
                <w:lang w:val="hr-HR"/>
              </w:rPr>
              <w:t xml:space="preserve">0 </w:t>
            </w:r>
            <w:r w:rsidRPr="003E5811">
              <w:rPr>
                <w:sz w:val="20"/>
                <w:lang w:val="hr-HR"/>
              </w:rPr>
              <w:t>(</w:t>
            </w:r>
            <w:r w:rsidRPr="003E5811">
              <w:rPr>
                <w:sz w:val="20"/>
                <w:lang w:val="hr-HR"/>
              </w:rPr>
              <w:noBreakHyphen/>
              <w:t>1</w:t>
            </w:r>
            <w:r w:rsidR="00C67C68" w:rsidRPr="003E5811">
              <w:rPr>
                <w:sz w:val="20"/>
                <w:lang w:val="hr-HR"/>
              </w:rPr>
              <w:t>,</w:t>
            </w:r>
            <w:r w:rsidRPr="003E5811">
              <w:rPr>
                <w:sz w:val="20"/>
                <w:lang w:val="hr-HR"/>
              </w:rPr>
              <w:t xml:space="preserve">16, </w:t>
            </w:r>
            <w:r w:rsidRPr="003E5811">
              <w:rPr>
                <w:sz w:val="20"/>
                <w:lang w:val="hr-HR"/>
              </w:rPr>
              <w:noBreakHyphen/>
              <w:t>0</w:t>
            </w:r>
            <w:r w:rsidR="00C67C68" w:rsidRPr="003E5811">
              <w:rPr>
                <w:sz w:val="20"/>
                <w:lang w:val="hr-HR"/>
              </w:rPr>
              <w:t>,</w:t>
            </w:r>
            <w:r w:rsidRPr="003E5811">
              <w:rPr>
                <w:sz w:val="20"/>
                <w:lang w:val="hr-HR"/>
              </w:rPr>
              <w:t>79)**</w:t>
            </w:r>
          </w:p>
        </w:tc>
      </w:tr>
      <w:tr w:rsidR="006E46AB" w:rsidRPr="003E5811" w14:paraId="2113F3AC" w14:textId="77777777" w:rsidTr="00DE525B">
        <w:trPr>
          <w:cantSplit/>
        </w:trPr>
        <w:tc>
          <w:tcPr>
            <w:tcW w:w="9287" w:type="dxa"/>
            <w:gridSpan w:val="6"/>
            <w:tcBorders>
              <w:left w:val="nil"/>
              <w:bottom w:val="nil"/>
              <w:right w:val="nil"/>
            </w:tcBorders>
            <w:shd w:val="clear" w:color="auto" w:fill="auto"/>
          </w:tcPr>
          <w:p w14:paraId="0958C86E" w14:textId="77777777" w:rsidR="006E46AB" w:rsidRPr="003E5811" w:rsidRDefault="006E46AB" w:rsidP="00F80F53">
            <w:pPr>
              <w:pStyle w:val="Default"/>
              <w:jc w:val="both"/>
              <w:rPr>
                <w:sz w:val="18"/>
                <w:szCs w:val="18"/>
                <w:lang w:val="hr-HR"/>
              </w:rPr>
            </w:pPr>
            <w:r w:rsidRPr="003E5811">
              <w:rPr>
                <w:sz w:val="18"/>
                <w:szCs w:val="18"/>
                <w:lang w:val="hr-HR"/>
              </w:rPr>
              <w:t xml:space="preserve">* </w:t>
            </w:r>
            <w:r w:rsidR="00C67C68" w:rsidRPr="003E5811">
              <w:rPr>
                <w:sz w:val="18"/>
                <w:szCs w:val="18"/>
                <w:lang w:val="hr-HR"/>
              </w:rPr>
              <w:t xml:space="preserve">Kontrolisan greškom tipa </w:t>
            </w:r>
            <w:r w:rsidRPr="003E5811">
              <w:rPr>
                <w:sz w:val="18"/>
                <w:szCs w:val="18"/>
                <w:lang w:val="hr-HR"/>
              </w:rPr>
              <w:t>I.</w:t>
            </w:r>
          </w:p>
          <w:p w14:paraId="2E0DD45E" w14:textId="77777777" w:rsidR="006E46AB" w:rsidRPr="003E5811" w:rsidRDefault="006E46AB" w:rsidP="00F80F53">
            <w:pPr>
              <w:pStyle w:val="Default"/>
              <w:jc w:val="both"/>
              <w:rPr>
                <w:sz w:val="18"/>
                <w:szCs w:val="18"/>
                <w:lang w:val="hr-HR"/>
              </w:rPr>
            </w:pPr>
            <w:r w:rsidRPr="003E5811">
              <w:rPr>
                <w:sz w:val="18"/>
                <w:szCs w:val="18"/>
                <w:lang w:val="hr-HR"/>
              </w:rPr>
              <w:t>** p&lt;0</w:t>
            </w:r>
            <w:r w:rsidR="00C67C68" w:rsidRPr="003E5811">
              <w:rPr>
                <w:sz w:val="18"/>
                <w:szCs w:val="18"/>
                <w:lang w:val="hr-HR"/>
              </w:rPr>
              <w:t>,</w:t>
            </w:r>
            <w:r w:rsidRPr="003E5811">
              <w:rPr>
                <w:sz w:val="18"/>
                <w:szCs w:val="18"/>
                <w:lang w:val="hr-HR"/>
              </w:rPr>
              <w:t>0001.</w:t>
            </w:r>
          </w:p>
          <w:p w14:paraId="6398DAA9" w14:textId="77777777" w:rsidR="006E46AB" w:rsidRPr="003E5811" w:rsidRDefault="006E46AB" w:rsidP="00F80F53">
            <w:pPr>
              <w:pStyle w:val="Default"/>
              <w:jc w:val="both"/>
              <w:rPr>
                <w:sz w:val="18"/>
                <w:szCs w:val="18"/>
                <w:lang w:val="hr-HR"/>
              </w:rPr>
            </w:pPr>
            <w:r w:rsidRPr="003E5811">
              <w:rPr>
                <w:sz w:val="18"/>
                <w:szCs w:val="18"/>
                <w:vertAlign w:val="superscript"/>
                <w:lang w:val="hr-HR"/>
              </w:rPr>
              <w:t xml:space="preserve">a </w:t>
            </w:r>
            <w:r w:rsidR="00C67C68" w:rsidRPr="003E5811">
              <w:rPr>
                <w:sz w:val="18"/>
                <w:szCs w:val="18"/>
                <w:lang w:val="hr-HR"/>
              </w:rPr>
              <w:t>Izmjereno na numeričkoj skali ocjena, gdje je</w:t>
            </w:r>
            <w:r w:rsidRPr="003E5811">
              <w:rPr>
                <w:sz w:val="18"/>
                <w:szCs w:val="18"/>
                <w:lang w:val="hr-HR"/>
              </w:rPr>
              <w:t xml:space="preserve"> 0 = </w:t>
            </w:r>
            <w:r w:rsidR="00C67C68" w:rsidRPr="003E5811">
              <w:rPr>
                <w:sz w:val="18"/>
                <w:szCs w:val="18"/>
                <w:lang w:val="hr-HR"/>
              </w:rPr>
              <w:t>nije aktivna ili nema bola</w:t>
            </w:r>
            <w:r w:rsidRPr="003E5811">
              <w:rPr>
                <w:sz w:val="18"/>
                <w:szCs w:val="18"/>
                <w:lang w:val="hr-HR"/>
              </w:rPr>
              <w:t xml:space="preserve">, 10 = </w:t>
            </w:r>
            <w:r w:rsidR="00C67C68" w:rsidRPr="003E5811">
              <w:rPr>
                <w:sz w:val="18"/>
                <w:szCs w:val="18"/>
                <w:lang w:val="hr-HR"/>
              </w:rPr>
              <w:t>veoma aktivna ili najjači bol</w:t>
            </w:r>
            <w:r w:rsidRPr="003E5811">
              <w:rPr>
                <w:sz w:val="18"/>
                <w:szCs w:val="18"/>
                <w:lang w:val="hr-HR"/>
              </w:rPr>
              <w:t xml:space="preserve">. </w:t>
            </w:r>
          </w:p>
          <w:p w14:paraId="7A096E4A" w14:textId="77777777" w:rsidR="006E46AB" w:rsidRPr="003E5811" w:rsidRDefault="006E46AB" w:rsidP="00F80F53">
            <w:pPr>
              <w:pStyle w:val="Default"/>
              <w:jc w:val="both"/>
              <w:rPr>
                <w:sz w:val="18"/>
                <w:szCs w:val="18"/>
                <w:lang w:val="hr-HR"/>
              </w:rPr>
            </w:pPr>
            <w:r w:rsidRPr="003E5811">
              <w:rPr>
                <w:sz w:val="18"/>
                <w:szCs w:val="18"/>
                <w:vertAlign w:val="superscript"/>
                <w:lang w:val="hr-HR"/>
              </w:rPr>
              <w:t xml:space="preserve">b </w:t>
            </w:r>
            <w:r w:rsidRPr="003E5811">
              <w:rPr>
                <w:sz w:val="18"/>
                <w:szCs w:val="18"/>
                <w:lang w:val="hr-HR"/>
              </w:rPr>
              <w:t xml:space="preserve">Bath </w:t>
            </w:r>
            <w:r w:rsidR="00C67C68" w:rsidRPr="003E5811">
              <w:rPr>
                <w:sz w:val="18"/>
                <w:szCs w:val="18"/>
                <w:lang w:val="hr-HR"/>
              </w:rPr>
              <w:t xml:space="preserve">funkcionalni indeks za ankilozirajući spondilitis (engl. </w:t>
            </w:r>
            <w:r w:rsidR="00C67C68" w:rsidRPr="003E5811">
              <w:rPr>
                <w:i/>
                <w:sz w:val="18"/>
                <w:szCs w:val="18"/>
                <w:lang w:val="hr-HR"/>
              </w:rPr>
              <w:t xml:space="preserve">Bath </w:t>
            </w:r>
            <w:r w:rsidRPr="003E5811">
              <w:rPr>
                <w:i/>
                <w:sz w:val="18"/>
                <w:szCs w:val="18"/>
                <w:lang w:val="hr-HR"/>
              </w:rPr>
              <w:t>Ankylosing Spondylitis Functional Index</w:t>
            </w:r>
            <w:r w:rsidR="00C67C68" w:rsidRPr="003E5811">
              <w:rPr>
                <w:sz w:val="18"/>
                <w:szCs w:val="18"/>
                <w:lang w:val="hr-HR"/>
              </w:rPr>
              <w:t>, BASFI)</w:t>
            </w:r>
            <w:r w:rsidRPr="003E5811">
              <w:rPr>
                <w:sz w:val="18"/>
                <w:szCs w:val="18"/>
                <w:lang w:val="hr-HR"/>
              </w:rPr>
              <w:t xml:space="preserve"> </w:t>
            </w:r>
            <w:r w:rsidR="00C67C68" w:rsidRPr="003E5811">
              <w:rPr>
                <w:sz w:val="18"/>
                <w:szCs w:val="18"/>
                <w:lang w:val="hr-HR"/>
              </w:rPr>
              <w:t xml:space="preserve">izmjeren na numeričkoj skali ocjena, gdje je </w:t>
            </w:r>
            <w:r w:rsidRPr="003E5811">
              <w:rPr>
                <w:sz w:val="18"/>
                <w:szCs w:val="18"/>
                <w:lang w:val="hr-HR"/>
              </w:rPr>
              <w:t xml:space="preserve">0 = </w:t>
            </w:r>
            <w:r w:rsidR="00C67C68" w:rsidRPr="003E5811">
              <w:rPr>
                <w:sz w:val="18"/>
                <w:szCs w:val="18"/>
                <w:lang w:val="hr-HR"/>
              </w:rPr>
              <w:t>lako</w:t>
            </w:r>
            <w:r w:rsidRPr="003E5811">
              <w:rPr>
                <w:sz w:val="18"/>
                <w:szCs w:val="18"/>
                <w:lang w:val="hr-HR"/>
              </w:rPr>
              <w:t xml:space="preserve"> </w:t>
            </w:r>
            <w:r w:rsidR="00C67C68" w:rsidRPr="003E5811">
              <w:rPr>
                <w:sz w:val="18"/>
                <w:szCs w:val="18"/>
                <w:lang w:val="hr-HR"/>
              </w:rPr>
              <w:t xml:space="preserve">i </w:t>
            </w:r>
            <w:r w:rsidRPr="003E5811">
              <w:rPr>
                <w:sz w:val="18"/>
                <w:szCs w:val="18"/>
                <w:lang w:val="hr-HR"/>
              </w:rPr>
              <w:t xml:space="preserve">10 = </w:t>
            </w:r>
            <w:r w:rsidR="00C67C68" w:rsidRPr="003E5811">
              <w:rPr>
                <w:sz w:val="18"/>
                <w:szCs w:val="18"/>
                <w:lang w:val="hr-HR"/>
              </w:rPr>
              <w:t>nemoguće</w:t>
            </w:r>
            <w:r w:rsidRPr="003E5811">
              <w:rPr>
                <w:sz w:val="18"/>
                <w:szCs w:val="18"/>
                <w:lang w:val="hr-HR"/>
              </w:rPr>
              <w:t xml:space="preserve">. </w:t>
            </w:r>
          </w:p>
          <w:p w14:paraId="56D91879" w14:textId="77777777" w:rsidR="006E46AB" w:rsidRPr="003E5811" w:rsidRDefault="006E46AB" w:rsidP="00F80F53">
            <w:pPr>
              <w:pStyle w:val="Default"/>
              <w:jc w:val="both"/>
              <w:rPr>
                <w:sz w:val="18"/>
                <w:szCs w:val="18"/>
                <w:lang w:val="hr-HR"/>
              </w:rPr>
            </w:pPr>
            <w:r w:rsidRPr="003E5811">
              <w:rPr>
                <w:sz w:val="18"/>
                <w:szCs w:val="18"/>
                <w:vertAlign w:val="superscript"/>
                <w:lang w:val="hr-HR"/>
              </w:rPr>
              <w:t xml:space="preserve">c </w:t>
            </w:r>
            <w:r w:rsidR="00C67C68" w:rsidRPr="003E5811">
              <w:rPr>
                <w:sz w:val="18"/>
                <w:szCs w:val="18"/>
                <w:lang w:val="hr-HR"/>
              </w:rPr>
              <w:t>Upala je srednja vrijednost dvije samo</w:t>
            </w:r>
            <w:r w:rsidR="0060622C" w:rsidRPr="003E5811">
              <w:rPr>
                <w:sz w:val="18"/>
                <w:szCs w:val="18"/>
                <w:lang w:val="hr-HR"/>
              </w:rPr>
              <w:t xml:space="preserve">stalne </w:t>
            </w:r>
            <w:r w:rsidR="00C67C68" w:rsidRPr="003E5811">
              <w:rPr>
                <w:sz w:val="18"/>
                <w:szCs w:val="18"/>
                <w:lang w:val="hr-HR"/>
              </w:rPr>
              <w:t>procjene ukočenosti pacijenta u</w:t>
            </w:r>
            <w:r w:rsidRPr="003E5811">
              <w:rPr>
                <w:sz w:val="18"/>
                <w:szCs w:val="18"/>
                <w:lang w:val="hr-HR"/>
              </w:rPr>
              <w:t xml:space="preserve"> BASDAI</w:t>
            </w:r>
            <w:r w:rsidR="00C67C68" w:rsidRPr="003E5811">
              <w:rPr>
                <w:sz w:val="18"/>
                <w:szCs w:val="18"/>
                <w:lang w:val="hr-HR"/>
              </w:rPr>
              <w:t>-u</w:t>
            </w:r>
            <w:r w:rsidRPr="003E5811">
              <w:rPr>
                <w:sz w:val="18"/>
                <w:szCs w:val="18"/>
                <w:lang w:val="hr-HR"/>
              </w:rPr>
              <w:t xml:space="preserve">. </w:t>
            </w:r>
          </w:p>
          <w:p w14:paraId="618CC314" w14:textId="77777777" w:rsidR="006E46AB" w:rsidRPr="003E5811" w:rsidRDefault="006E46AB" w:rsidP="00F80F53">
            <w:pPr>
              <w:pStyle w:val="Default"/>
              <w:jc w:val="both"/>
              <w:rPr>
                <w:sz w:val="18"/>
                <w:szCs w:val="18"/>
                <w:lang w:val="hr-HR"/>
              </w:rPr>
            </w:pPr>
            <w:r w:rsidRPr="003E5811">
              <w:rPr>
                <w:sz w:val="18"/>
                <w:szCs w:val="18"/>
                <w:vertAlign w:val="superscript"/>
                <w:lang w:val="hr-HR"/>
              </w:rPr>
              <w:t xml:space="preserve">d </w:t>
            </w:r>
            <w:r w:rsidR="00C67C68" w:rsidRPr="003E5811">
              <w:rPr>
                <w:sz w:val="18"/>
                <w:szCs w:val="18"/>
                <w:lang w:val="hr-HR"/>
              </w:rPr>
              <w:t>Ukupna ocjena za B</w:t>
            </w:r>
            <w:r w:rsidRPr="003E5811">
              <w:rPr>
                <w:sz w:val="18"/>
                <w:szCs w:val="18"/>
                <w:lang w:val="hr-HR"/>
              </w:rPr>
              <w:t xml:space="preserve">ath </w:t>
            </w:r>
            <w:r w:rsidR="00C67C68" w:rsidRPr="003E5811">
              <w:rPr>
                <w:sz w:val="18"/>
                <w:szCs w:val="18"/>
                <w:lang w:val="hr-HR"/>
              </w:rPr>
              <w:t>indeks aktivnosti bolesti za ankilozirajući spondilitis</w:t>
            </w:r>
            <w:r w:rsidRPr="003E5811">
              <w:rPr>
                <w:sz w:val="18"/>
                <w:szCs w:val="18"/>
                <w:lang w:val="hr-HR"/>
              </w:rPr>
              <w:t xml:space="preserve">. </w:t>
            </w:r>
          </w:p>
          <w:p w14:paraId="7024D065" w14:textId="77777777" w:rsidR="006E46AB" w:rsidRPr="003E5811" w:rsidRDefault="006E46AB" w:rsidP="00F80F53">
            <w:pPr>
              <w:pStyle w:val="Default"/>
              <w:jc w:val="both"/>
              <w:rPr>
                <w:sz w:val="18"/>
                <w:szCs w:val="18"/>
                <w:lang w:val="hr-HR"/>
              </w:rPr>
            </w:pPr>
            <w:r w:rsidRPr="003E5811">
              <w:rPr>
                <w:sz w:val="18"/>
                <w:szCs w:val="18"/>
                <w:vertAlign w:val="superscript"/>
                <w:lang w:val="hr-HR"/>
              </w:rPr>
              <w:t xml:space="preserve">e </w:t>
            </w:r>
            <w:r w:rsidRPr="003E5811">
              <w:rPr>
                <w:sz w:val="18"/>
                <w:szCs w:val="18"/>
                <w:lang w:val="hr-HR"/>
              </w:rPr>
              <w:t xml:space="preserve">Bath </w:t>
            </w:r>
            <w:r w:rsidR="00C67C68" w:rsidRPr="003E5811">
              <w:rPr>
                <w:sz w:val="18"/>
                <w:szCs w:val="18"/>
                <w:lang w:val="hr-HR"/>
              </w:rPr>
              <w:t xml:space="preserve">metrološki indeks za ankilozirajući spondilitis (engl. </w:t>
            </w:r>
            <w:r w:rsidR="00C67C68" w:rsidRPr="003E5811">
              <w:rPr>
                <w:i/>
                <w:sz w:val="18"/>
                <w:szCs w:val="18"/>
                <w:lang w:val="hr-HR"/>
              </w:rPr>
              <w:t xml:space="preserve">Bath </w:t>
            </w:r>
            <w:r w:rsidRPr="003E5811">
              <w:rPr>
                <w:i/>
                <w:sz w:val="18"/>
                <w:szCs w:val="18"/>
                <w:lang w:val="hr-HR"/>
              </w:rPr>
              <w:t>Ankylosing Spondylitis Metrology Index</w:t>
            </w:r>
            <w:r w:rsidR="00C67C68" w:rsidRPr="003E5811">
              <w:rPr>
                <w:sz w:val="18"/>
                <w:szCs w:val="18"/>
                <w:lang w:val="hr-HR"/>
              </w:rPr>
              <w:t>, BASMI)</w:t>
            </w:r>
            <w:r w:rsidRPr="003E5811">
              <w:rPr>
                <w:sz w:val="18"/>
                <w:szCs w:val="18"/>
                <w:lang w:val="hr-HR"/>
              </w:rPr>
              <w:t xml:space="preserve">. </w:t>
            </w:r>
          </w:p>
          <w:p w14:paraId="4F5BB5BE" w14:textId="77777777" w:rsidR="006E46AB" w:rsidRPr="003E5811" w:rsidRDefault="006E46AB" w:rsidP="00F80F53">
            <w:pPr>
              <w:pStyle w:val="Default"/>
              <w:jc w:val="both"/>
              <w:rPr>
                <w:sz w:val="18"/>
                <w:szCs w:val="18"/>
                <w:lang w:val="hr-HR"/>
              </w:rPr>
            </w:pPr>
            <w:r w:rsidRPr="003E5811">
              <w:rPr>
                <w:sz w:val="18"/>
                <w:szCs w:val="18"/>
                <w:vertAlign w:val="superscript"/>
                <w:lang w:val="hr-HR"/>
              </w:rPr>
              <w:t xml:space="preserve">f </w:t>
            </w:r>
            <w:r w:rsidRPr="003E5811">
              <w:rPr>
                <w:sz w:val="18"/>
                <w:szCs w:val="18"/>
                <w:lang w:val="hr-HR"/>
              </w:rPr>
              <w:t>C-</w:t>
            </w:r>
            <w:r w:rsidR="00C67C68" w:rsidRPr="003E5811">
              <w:rPr>
                <w:sz w:val="18"/>
                <w:szCs w:val="18"/>
                <w:lang w:val="hr-HR"/>
              </w:rPr>
              <w:t>reaktivni</w:t>
            </w:r>
            <w:r w:rsidRPr="003E5811">
              <w:rPr>
                <w:sz w:val="18"/>
                <w:szCs w:val="18"/>
                <w:lang w:val="hr-HR"/>
              </w:rPr>
              <w:t xml:space="preserve"> protein</w:t>
            </w:r>
            <w:r w:rsidR="00C67C68" w:rsidRPr="003E5811">
              <w:rPr>
                <w:sz w:val="18"/>
                <w:szCs w:val="18"/>
                <w:lang w:val="hr-HR"/>
              </w:rPr>
              <w:t xml:space="preserve"> visoke osjetljivosti</w:t>
            </w:r>
            <w:r w:rsidRPr="003E5811">
              <w:rPr>
                <w:sz w:val="18"/>
                <w:szCs w:val="18"/>
                <w:lang w:val="hr-HR"/>
              </w:rPr>
              <w:t xml:space="preserve">. </w:t>
            </w:r>
          </w:p>
          <w:p w14:paraId="0C580807" w14:textId="77777777" w:rsidR="006E46AB" w:rsidRPr="003E5811" w:rsidRDefault="006E46AB" w:rsidP="00F80F53">
            <w:pPr>
              <w:pStyle w:val="Default"/>
              <w:jc w:val="both"/>
              <w:rPr>
                <w:sz w:val="18"/>
                <w:szCs w:val="18"/>
                <w:lang w:val="hr-HR"/>
              </w:rPr>
            </w:pPr>
            <w:r w:rsidRPr="003E5811">
              <w:rPr>
                <w:sz w:val="18"/>
                <w:szCs w:val="18"/>
                <w:vertAlign w:val="superscript"/>
                <w:lang w:val="hr-HR"/>
              </w:rPr>
              <w:t xml:space="preserve">g </w:t>
            </w:r>
            <w:r w:rsidR="00C67C68" w:rsidRPr="003E5811">
              <w:rPr>
                <w:sz w:val="18"/>
                <w:szCs w:val="18"/>
                <w:lang w:val="hr-HR"/>
              </w:rPr>
              <w:t xml:space="preserve">Rezultat </w:t>
            </w:r>
            <w:r w:rsidR="00291705" w:rsidRPr="003E5811">
              <w:rPr>
                <w:sz w:val="18"/>
                <w:szCs w:val="18"/>
                <w:lang w:val="hr-HR"/>
              </w:rPr>
              <w:t xml:space="preserve">aktivnosti ankilozirajućeg spondilitisa sa C-reaktivnim proteinom (engl. </w:t>
            </w:r>
            <w:r w:rsidR="00291705" w:rsidRPr="003E5811">
              <w:rPr>
                <w:i/>
                <w:sz w:val="18"/>
                <w:szCs w:val="18"/>
                <w:lang w:val="hr-HR"/>
              </w:rPr>
              <w:t>A</w:t>
            </w:r>
            <w:r w:rsidRPr="003E5811">
              <w:rPr>
                <w:i/>
                <w:sz w:val="18"/>
                <w:szCs w:val="18"/>
                <w:lang w:val="hr-HR"/>
              </w:rPr>
              <w:t>nkylosing Spondylitis Disease Activity Score with C-reactive protein</w:t>
            </w:r>
            <w:r w:rsidR="00291705" w:rsidRPr="003E5811">
              <w:rPr>
                <w:sz w:val="18"/>
                <w:szCs w:val="18"/>
                <w:lang w:val="hr-HR"/>
              </w:rPr>
              <w:t>, ASDAScrp)</w:t>
            </w:r>
            <w:r w:rsidRPr="003E5811">
              <w:rPr>
                <w:sz w:val="18"/>
                <w:szCs w:val="18"/>
                <w:lang w:val="hr-HR"/>
              </w:rPr>
              <w:t>.</w:t>
            </w:r>
          </w:p>
          <w:p w14:paraId="2838AB64" w14:textId="77777777" w:rsidR="006E46AB" w:rsidRPr="003E5811" w:rsidRDefault="006E46AB" w:rsidP="00F80F53">
            <w:pPr>
              <w:pStyle w:val="Default"/>
              <w:jc w:val="both"/>
              <w:rPr>
                <w:rFonts w:eastAsia="Calibri"/>
                <w:sz w:val="20"/>
                <w:lang w:val="hr-HR"/>
              </w:rPr>
            </w:pPr>
            <w:r w:rsidRPr="003E5811">
              <w:rPr>
                <w:sz w:val="18"/>
                <w:szCs w:val="18"/>
                <w:lang w:val="hr-HR"/>
              </w:rPr>
              <w:t>LSM =</w:t>
            </w:r>
            <w:r w:rsidR="00291705" w:rsidRPr="003E5811">
              <w:rPr>
                <w:sz w:val="18"/>
                <w:szCs w:val="18"/>
                <w:lang w:val="hr-HR"/>
              </w:rPr>
              <w:t>srednja vrijednost procijenjena metodom najmanjih kvadrata</w:t>
            </w:r>
            <w:r w:rsidRPr="003E5811">
              <w:rPr>
                <w:sz w:val="18"/>
                <w:szCs w:val="18"/>
                <w:lang w:val="hr-HR"/>
              </w:rPr>
              <w:t xml:space="preserve"> </w:t>
            </w:r>
            <w:r w:rsidR="00291705" w:rsidRPr="003E5811">
              <w:rPr>
                <w:sz w:val="18"/>
                <w:szCs w:val="18"/>
                <w:lang w:val="hr-HR"/>
              </w:rPr>
              <w:t xml:space="preserve">(engl. </w:t>
            </w:r>
            <w:r w:rsidR="00743808" w:rsidRPr="003E5811">
              <w:rPr>
                <w:i/>
                <w:sz w:val="18"/>
                <w:szCs w:val="18"/>
                <w:lang w:val="hr-HR"/>
              </w:rPr>
              <w:t>L</w:t>
            </w:r>
            <w:r w:rsidRPr="003E5811">
              <w:rPr>
                <w:i/>
                <w:sz w:val="18"/>
                <w:szCs w:val="18"/>
                <w:lang w:val="hr-HR"/>
              </w:rPr>
              <w:t>east squares mean</w:t>
            </w:r>
            <w:r w:rsidR="00291705" w:rsidRPr="003E5811">
              <w:rPr>
                <w:sz w:val="18"/>
                <w:szCs w:val="18"/>
                <w:lang w:val="hr-HR"/>
              </w:rPr>
              <w:t>)</w:t>
            </w:r>
            <w:r w:rsidRPr="003E5811">
              <w:rPr>
                <w:sz w:val="18"/>
                <w:szCs w:val="18"/>
                <w:lang w:val="hr-HR"/>
              </w:rPr>
              <w:t>.</w:t>
            </w:r>
          </w:p>
        </w:tc>
      </w:tr>
    </w:tbl>
    <w:p w14:paraId="1577C6E2" w14:textId="77777777" w:rsidR="006E46AB" w:rsidRPr="003E5811" w:rsidRDefault="006E46AB" w:rsidP="00801CBF">
      <w:pPr>
        <w:spacing w:line="240" w:lineRule="auto"/>
        <w:rPr>
          <w:szCs w:val="22"/>
          <w:lang w:val="hr-HR"/>
        </w:rPr>
      </w:pPr>
    </w:p>
    <w:p w14:paraId="2F1584D3" w14:textId="77777777" w:rsidR="006E46AB" w:rsidRPr="003E5811" w:rsidRDefault="000B454E" w:rsidP="00801CBF">
      <w:pPr>
        <w:keepNext/>
        <w:spacing w:line="240" w:lineRule="auto"/>
        <w:jc w:val="both"/>
        <w:rPr>
          <w:rFonts w:eastAsia="Calibri"/>
          <w:i/>
          <w:iCs/>
          <w:szCs w:val="22"/>
          <w:lang w:val="hr-HR"/>
        </w:rPr>
      </w:pPr>
      <w:r w:rsidRPr="003E5811">
        <w:rPr>
          <w:rFonts w:eastAsia="Calibri"/>
          <w:i/>
          <w:iCs/>
          <w:szCs w:val="22"/>
          <w:lang w:val="hr-HR"/>
        </w:rPr>
        <w:t>Drugi ishodi povezani sa zdravljem</w:t>
      </w:r>
    </w:p>
    <w:p w14:paraId="67955962" w14:textId="77777777" w:rsidR="006E46AB" w:rsidRPr="003E5811" w:rsidRDefault="000B454E" w:rsidP="00F80F53">
      <w:pPr>
        <w:pStyle w:val="Paragraph"/>
        <w:spacing w:after="0"/>
        <w:jc w:val="both"/>
        <w:rPr>
          <w:sz w:val="22"/>
          <w:szCs w:val="22"/>
          <w:lang w:val="hr-HR"/>
        </w:rPr>
      </w:pPr>
      <w:r w:rsidRPr="003E5811">
        <w:rPr>
          <w:sz w:val="22"/>
          <w:szCs w:val="22"/>
          <w:lang w:val="hr-HR"/>
        </w:rPr>
        <w:t xml:space="preserve">Pacijenti koji su liječeni </w:t>
      </w:r>
      <w:r w:rsidR="006E46AB" w:rsidRPr="003E5811">
        <w:rPr>
          <w:sz w:val="22"/>
          <w:szCs w:val="22"/>
          <w:lang w:val="hr-HR"/>
        </w:rPr>
        <w:t>tofacitinib</w:t>
      </w:r>
      <w:r w:rsidRPr="003E5811">
        <w:rPr>
          <w:sz w:val="22"/>
          <w:szCs w:val="22"/>
          <w:lang w:val="hr-HR"/>
        </w:rPr>
        <w:t>om</w:t>
      </w:r>
      <w:r w:rsidR="006E46AB" w:rsidRPr="003E5811">
        <w:rPr>
          <w:sz w:val="22"/>
          <w:szCs w:val="22"/>
          <w:lang w:val="hr-HR"/>
        </w:rPr>
        <w:t xml:space="preserve"> </w:t>
      </w:r>
      <w:r w:rsidRPr="003E5811">
        <w:rPr>
          <w:sz w:val="22"/>
          <w:szCs w:val="22"/>
          <w:lang w:val="hr-HR"/>
        </w:rPr>
        <w:t xml:space="preserve">od </w:t>
      </w:r>
      <w:r w:rsidR="006E46AB" w:rsidRPr="003E5811">
        <w:rPr>
          <w:sz w:val="22"/>
          <w:szCs w:val="22"/>
          <w:lang w:val="hr-HR"/>
        </w:rPr>
        <w:t xml:space="preserve">5 mg </w:t>
      </w:r>
      <w:r w:rsidRPr="003E5811">
        <w:rPr>
          <w:sz w:val="22"/>
          <w:szCs w:val="22"/>
          <w:lang w:val="hr-HR"/>
        </w:rPr>
        <w:t xml:space="preserve">dva puta dnevno ostvarili su veća poboljšanja od početnih vrijednosti </w:t>
      </w:r>
      <w:r w:rsidR="00F177C1" w:rsidRPr="003E5811">
        <w:rPr>
          <w:sz w:val="22"/>
          <w:szCs w:val="22"/>
          <w:lang w:val="hr-HR"/>
        </w:rPr>
        <w:t xml:space="preserve">u ukupnom rezultatu upitnika o kvalitetu života sa ankilozirajućim spondilitisom (engl. </w:t>
      </w:r>
      <w:r w:rsidR="006E46AB" w:rsidRPr="003E5811">
        <w:rPr>
          <w:i/>
          <w:sz w:val="22"/>
          <w:szCs w:val="22"/>
          <w:lang w:val="hr-HR"/>
        </w:rPr>
        <w:t>Ankylosing Spondylitis Quality of Life</w:t>
      </w:r>
      <w:r w:rsidR="00F177C1" w:rsidRPr="003E5811">
        <w:rPr>
          <w:i/>
          <w:sz w:val="22"/>
          <w:szCs w:val="22"/>
          <w:lang w:val="hr-HR"/>
        </w:rPr>
        <w:t>,</w:t>
      </w:r>
      <w:r w:rsidR="00F177C1" w:rsidRPr="003E5811">
        <w:rPr>
          <w:sz w:val="22"/>
          <w:szCs w:val="22"/>
          <w:lang w:val="hr-HR"/>
        </w:rPr>
        <w:t xml:space="preserve"> </w:t>
      </w:r>
      <w:r w:rsidR="006E46AB" w:rsidRPr="003E5811">
        <w:rPr>
          <w:sz w:val="22"/>
          <w:szCs w:val="22"/>
          <w:lang w:val="hr-HR"/>
        </w:rPr>
        <w:t>ASQoL) (-4</w:t>
      </w:r>
      <w:r w:rsidR="00F177C1" w:rsidRPr="003E5811">
        <w:rPr>
          <w:sz w:val="22"/>
          <w:szCs w:val="22"/>
          <w:lang w:val="hr-HR"/>
        </w:rPr>
        <w:t>,</w:t>
      </w:r>
      <w:r w:rsidR="006E46AB" w:rsidRPr="003E5811">
        <w:rPr>
          <w:sz w:val="22"/>
          <w:szCs w:val="22"/>
          <w:lang w:val="hr-HR"/>
        </w:rPr>
        <w:t xml:space="preserve">0 </w:t>
      </w:r>
      <w:r w:rsidR="00F177C1" w:rsidRPr="003E5811">
        <w:rPr>
          <w:sz w:val="22"/>
          <w:szCs w:val="22"/>
          <w:lang w:val="hr-HR"/>
        </w:rPr>
        <w:t>u odnosu na</w:t>
      </w:r>
      <w:r w:rsidR="006E46AB" w:rsidRPr="003E5811">
        <w:rPr>
          <w:sz w:val="22"/>
          <w:szCs w:val="22"/>
          <w:lang w:val="hr-HR"/>
        </w:rPr>
        <w:t xml:space="preserve"> -2</w:t>
      </w:r>
      <w:r w:rsidR="00F177C1" w:rsidRPr="003E5811">
        <w:rPr>
          <w:sz w:val="22"/>
          <w:szCs w:val="22"/>
          <w:lang w:val="hr-HR"/>
        </w:rPr>
        <w:t>,</w:t>
      </w:r>
      <w:r w:rsidR="006E46AB" w:rsidRPr="003E5811">
        <w:rPr>
          <w:sz w:val="22"/>
          <w:szCs w:val="22"/>
          <w:lang w:val="hr-HR"/>
        </w:rPr>
        <w:t xml:space="preserve">0) </w:t>
      </w:r>
      <w:r w:rsidR="00F177C1" w:rsidRPr="003E5811">
        <w:rPr>
          <w:sz w:val="22"/>
          <w:szCs w:val="22"/>
          <w:lang w:val="hr-HR"/>
        </w:rPr>
        <w:t xml:space="preserve">i upitnika o funkcionalnoj procjeni terapije hronične bolesti </w:t>
      </w:r>
      <w:r w:rsidR="0060622C" w:rsidRPr="003E5811">
        <w:rPr>
          <w:sz w:val="22"/>
          <w:szCs w:val="22"/>
          <w:lang w:val="hr-HR"/>
        </w:rPr>
        <w:t>-</w:t>
      </w:r>
      <w:r w:rsidR="006E46AB" w:rsidRPr="003E5811">
        <w:rPr>
          <w:sz w:val="22"/>
          <w:szCs w:val="22"/>
          <w:lang w:val="hr-HR"/>
        </w:rPr>
        <w:t xml:space="preserve"> </w:t>
      </w:r>
      <w:r w:rsidR="00F177C1" w:rsidRPr="003E5811">
        <w:rPr>
          <w:sz w:val="22"/>
          <w:szCs w:val="22"/>
          <w:lang w:val="hr-HR"/>
        </w:rPr>
        <w:t xml:space="preserve">umor </w:t>
      </w:r>
      <w:r w:rsidR="006E46AB" w:rsidRPr="003E5811">
        <w:rPr>
          <w:sz w:val="22"/>
          <w:szCs w:val="22"/>
          <w:lang w:val="hr-HR"/>
        </w:rPr>
        <w:t>(</w:t>
      </w:r>
      <w:r w:rsidR="00F177C1" w:rsidRPr="003E5811">
        <w:rPr>
          <w:sz w:val="22"/>
          <w:szCs w:val="22"/>
          <w:lang w:val="hr-HR"/>
        </w:rPr>
        <w:t>engl.</w:t>
      </w:r>
      <w:r w:rsidR="00744461" w:rsidRPr="003E5811">
        <w:rPr>
          <w:sz w:val="22"/>
          <w:szCs w:val="22"/>
          <w:lang w:val="hr-HR"/>
        </w:rPr>
        <w:t xml:space="preserve"> </w:t>
      </w:r>
      <w:r w:rsidR="00F177C1" w:rsidRPr="003E5811">
        <w:rPr>
          <w:i/>
          <w:sz w:val="22"/>
          <w:szCs w:val="22"/>
          <w:lang w:val="hr-HR"/>
        </w:rPr>
        <w:t xml:space="preserve">Functional Assessment of Chronic Illness Therapy </w:t>
      </w:r>
      <w:r w:rsidR="0060622C" w:rsidRPr="003E5811">
        <w:rPr>
          <w:i/>
          <w:sz w:val="22"/>
          <w:szCs w:val="22"/>
          <w:lang w:val="hr-HR"/>
        </w:rPr>
        <w:t>-</w:t>
      </w:r>
      <w:r w:rsidR="00F177C1" w:rsidRPr="003E5811">
        <w:rPr>
          <w:i/>
          <w:sz w:val="22"/>
          <w:szCs w:val="22"/>
          <w:lang w:val="hr-HR"/>
        </w:rPr>
        <w:t xml:space="preserve"> Fatigue,</w:t>
      </w:r>
      <w:r w:rsidR="00F177C1" w:rsidRPr="003E5811">
        <w:rPr>
          <w:sz w:val="22"/>
          <w:szCs w:val="22"/>
          <w:lang w:val="hr-HR"/>
        </w:rPr>
        <w:t xml:space="preserve"> </w:t>
      </w:r>
      <w:r w:rsidR="006E46AB" w:rsidRPr="003E5811">
        <w:rPr>
          <w:sz w:val="22"/>
          <w:szCs w:val="22"/>
          <w:lang w:val="hr-HR"/>
        </w:rPr>
        <w:t>FACIT-F) (6</w:t>
      </w:r>
      <w:r w:rsidR="00F177C1" w:rsidRPr="003E5811">
        <w:rPr>
          <w:sz w:val="22"/>
          <w:szCs w:val="22"/>
          <w:lang w:val="hr-HR"/>
        </w:rPr>
        <w:t>,</w:t>
      </w:r>
      <w:r w:rsidR="006E46AB" w:rsidRPr="003E5811">
        <w:rPr>
          <w:sz w:val="22"/>
          <w:szCs w:val="22"/>
          <w:lang w:val="hr-HR"/>
        </w:rPr>
        <w:t xml:space="preserve">5 </w:t>
      </w:r>
      <w:r w:rsidR="00F177C1" w:rsidRPr="003E5811">
        <w:rPr>
          <w:sz w:val="22"/>
          <w:szCs w:val="22"/>
          <w:lang w:val="hr-HR"/>
        </w:rPr>
        <w:t>u odnosu na</w:t>
      </w:r>
      <w:r w:rsidR="006E46AB" w:rsidRPr="003E5811">
        <w:rPr>
          <w:sz w:val="22"/>
          <w:szCs w:val="22"/>
          <w:lang w:val="hr-HR"/>
        </w:rPr>
        <w:t xml:space="preserve"> 3</w:t>
      </w:r>
      <w:r w:rsidR="00F177C1" w:rsidRPr="003E5811">
        <w:rPr>
          <w:sz w:val="22"/>
          <w:szCs w:val="22"/>
          <w:lang w:val="hr-HR"/>
        </w:rPr>
        <w:t>,</w:t>
      </w:r>
      <w:r w:rsidR="006E46AB" w:rsidRPr="003E5811">
        <w:rPr>
          <w:sz w:val="22"/>
          <w:szCs w:val="22"/>
          <w:lang w:val="hr-HR"/>
        </w:rPr>
        <w:t>1)</w:t>
      </w:r>
      <w:r w:rsidR="00F177C1" w:rsidRPr="003E5811">
        <w:rPr>
          <w:sz w:val="22"/>
          <w:szCs w:val="22"/>
          <w:lang w:val="hr-HR"/>
        </w:rPr>
        <w:t xml:space="preserve">, u poređenju sa pacijentima liječenim </w:t>
      </w:r>
      <w:r w:rsidR="006E46AB" w:rsidRPr="003E5811">
        <w:rPr>
          <w:sz w:val="22"/>
          <w:szCs w:val="22"/>
          <w:lang w:val="hr-HR"/>
        </w:rPr>
        <w:t>placebo</w:t>
      </w:r>
      <w:r w:rsidR="00F177C1" w:rsidRPr="003E5811">
        <w:rPr>
          <w:sz w:val="22"/>
          <w:szCs w:val="22"/>
          <w:lang w:val="hr-HR"/>
        </w:rPr>
        <w:t xml:space="preserve">m u </w:t>
      </w:r>
      <w:r w:rsidR="006E46AB" w:rsidRPr="003E5811">
        <w:rPr>
          <w:sz w:val="22"/>
          <w:szCs w:val="22"/>
          <w:lang w:val="hr-HR"/>
        </w:rPr>
        <w:t>16</w:t>
      </w:r>
      <w:r w:rsidR="00F177C1" w:rsidRPr="003E5811">
        <w:rPr>
          <w:sz w:val="22"/>
          <w:szCs w:val="22"/>
          <w:lang w:val="hr-HR"/>
        </w:rPr>
        <w:t>. nedjelji</w:t>
      </w:r>
      <w:r w:rsidR="006E46AB" w:rsidRPr="003E5811">
        <w:rPr>
          <w:sz w:val="22"/>
          <w:szCs w:val="22"/>
          <w:lang w:val="hr-HR"/>
        </w:rPr>
        <w:t xml:space="preserve"> (p&lt;0</w:t>
      </w:r>
      <w:r w:rsidR="00F177C1" w:rsidRPr="003E5811">
        <w:rPr>
          <w:sz w:val="22"/>
          <w:szCs w:val="22"/>
          <w:lang w:val="hr-HR"/>
        </w:rPr>
        <w:t>,</w:t>
      </w:r>
      <w:r w:rsidR="006E46AB" w:rsidRPr="003E5811">
        <w:rPr>
          <w:sz w:val="22"/>
          <w:szCs w:val="22"/>
          <w:lang w:val="hr-HR"/>
        </w:rPr>
        <w:t xml:space="preserve">001). </w:t>
      </w:r>
      <w:r w:rsidR="00A81B9F" w:rsidRPr="003E5811">
        <w:rPr>
          <w:sz w:val="22"/>
          <w:szCs w:val="22"/>
          <w:lang w:val="hr-HR"/>
        </w:rPr>
        <w:t>P</w:t>
      </w:r>
      <w:r w:rsidR="00F177C1" w:rsidRPr="003E5811">
        <w:rPr>
          <w:sz w:val="22"/>
          <w:szCs w:val="22"/>
          <w:lang w:val="hr-HR"/>
        </w:rPr>
        <w:t xml:space="preserve">acijenti koji su liječeni </w:t>
      </w:r>
      <w:r w:rsidR="006E46AB" w:rsidRPr="003E5811">
        <w:rPr>
          <w:sz w:val="22"/>
          <w:szCs w:val="22"/>
          <w:lang w:val="hr-HR"/>
        </w:rPr>
        <w:t>tofacitinib</w:t>
      </w:r>
      <w:r w:rsidR="00A81B9F" w:rsidRPr="003E5811">
        <w:rPr>
          <w:sz w:val="22"/>
          <w:szCs w:val="22"/>
          <w:lang w:val="hr-HR"/>
        </w:rPr>
        <w:t>om od</w:t>
      </w:r>
      <w:r w:rsidR="006E46AB" w:rsidRPr="003E5811">
        <w:rPr>
          <w:sz w:val="22"/>
          <w:szCs w:val="22"/>
          <w:lang w:val="hr-HR"/>
        </w:rPr>
        <w:t xml:space="preserve"> 5 mg </w:t>
      </w:r>
      <w:r w:rsidR="00A81B9F" w:rsidRPr="003E5811">
        <w:rPr>
          <w:sz w:val="22"/>
          <w:szCs w:val="22"/>
          <w:lang w:val="hr-HR"/>
        </w:rPr>
        <w:t xml:space="preserve">dva puta dnevno postigli su dosljedno veća poboljšanja od početnih vrijednosti u kratkom obliku upitnika o zdravlju verzije </w:t>
      </w:r>
      <w:r w:rsidR="006E46AB" w:rsidRPr="003E5811">
        <w:rPr>
          <w:sz w:val="22"/>
          <w:szCs w:val="22"/>
          <w:lang w:val="hr-HR"/>
        </w:rPr>
        <w:t>2 (</w:t>
      </w:r>
      <w:r w:rsidR="00A81B9F" w:rsidRPr="003E5811">
        <w:rPr>
          <w:sz w:val="22"/>
          <w:szCs w:val="22"/>
          <w:lang w:val="hr-HR"/>
        </w:rPr>
        <w:t xml:space="preserve">engl. </w:t>
      </w:r>
      <w:r w:rsidR="00A81B9F" w:rsidRPr="003E5811">
        <w:rPr>
          <w:i/>
          <w:sz w:val="22"/>
          <w:szCs w:val="22"/>
          <w:lang w:val="hr-HR"/>
        </w:rPr>
        <w:t>Short Form health survey version 2</w:t>
      </w:r>
      <w:r w:rsidR="00A81B9F" w:rsidRPr="003E5811">
        <w:rPr>
          <w:sz w:val="22"/>
          <w:szCs w:val="22"/>
          <w:lang w:val="hr-HR"/>
        </w:rPr>
        <w:t xml:space="preserve">, </w:t>
      </w:r>
      <w:r w:rsidR="006E46AB" w:rsidRPr="003E5811">
        <w:rPr>
          <w:sz w:val="22"/>
          <w:szCs w:val="22"/>
          <w:lang w:val="hr-HR"/>
        </w:rPr>
        <w:t xml:space="preserve">SF-36v2), </w:t>
      </w:r>
      <w:r w:rsidR="00A81B9F" w:rsidRPr="003E5811">
        <w:rPr>
          <w:sz w:val="22"/>
          <w:szCs w:val="22"/>
          <w:lang w:val="hr-HR"/>
        </w:rPr>
        <w:t xml:space="preserve">u sažetku fizičkog funkcionisanja (engl. </w:t>
      </w:r>
      <w:r w:rsidR="006E46AB" w:rsidRPr="003E5811">
        <w:rPr>
          <w:i/>
          <w:sz w:val="22"/>
          <w:szCs w:val="22"/>
          <w:lang w:val="hr-HR"/>
        </w:rPr>
        <w:t>Physical Component Summary</w:t>
      </w:r>
      <w:r w:rsidR="00A81B9F" w:rsidRPr="003E5811">
        <w:rPr>
          <w:sz w:val="22"/>
          <w:szCs w:val="22"/>
          <w:lang w:val="hr-HR"/>
        </w:rPr>
        <w:t>,</w:t>
      </w:r>
      <w:r w:rsidR="006E46AB" w:rsidRPr="003E5811">
        <w:rPr>
          <w:sz w:val="22"/>
          <w:szCs w:val="22"/>
          <w:lang w:val="hr-HR"/>
        </w:rPr>
        <w:t xml:space="preserve"> PCS) </w:t>
      </w:r>
      <w:r w:rsidR="00A81B9F" w:rsidRPr="003E5811">
        <w:rPr>
          <w:sz w:val="22"/>
          <w:szCs w:val="22"/>
          <w:lang w:val="hr-HR"/>
        </w:rPr>
        <w:t xml:space="preserve">u poređenju sa pacijentima koji su liječeni </w:t>
      </w:r>
      <w:r w:rsidR="006E46AB" w:rsidRPr="003E5811">
        <w:rPr>
          <w:sz w:val="22"/>
          <w:szCs w:val="22"/>
          <w:lang w:val="hr-HR"/>
        </w:rPr>
        <w:t>placebo</w:t>
      </w:r>
      <w:r w:rsidR="00A81B9F" w:rsidRPr="003E5811">
        <w:rPr>
          <w:sz w:val="22"/>
          <w:szCs w:val="22"/>
          <w:lang w:val="hr-HR"/>
        </w:rPr>
        <w:t xml:space="preserve">m u </w:t>
      </w:r>
      <w:r w:rsidR="006E46AB" w:rsidRPr="003E5811">
        <w:rPr>
          <w:sz w:val="22"/>
          <w:szCs w:val="22"/>
          <w:lang w:val="hr-HR"/>
        </w:rPr>
        <w:t>16</w:t>
      </w:r>
      <w:r w:rsidR="00A81B9F" w:rsidRPr="003E5811">
        <w:rPr>
          <w:sz w:val="22"/>
          <w:szCs w:val="22"/>
          <w:lang w:val="hr-HR"/>
        </w:rPr>
        <w:t>. nedjelji</w:t>
      </w:r>
      <w:r w:rsidR="006E46AB" w:rsidRPr="003E5811">
        <w:rPr>
          <w:sz w:val="22"/>
          <w:szCs w:val="22"/>
          <w:lang w:val="hr-HR"/>
        </w:rPr>
        <w:t>.</w:t>
      </w:r>
    </w:p>
    <w:p w14:paraId="6792F06C" w14:textId="77777777" w:rsidR="00494715" w:rsidRPr="003E5811" w:rsidRDefault="00494715" w:rsidP="00F80F53">
      <w:pPr>
        <w:pStyle w:val="Paragraph"/>
        <w:spacing w:after="0"/>
        <w:jc w:val="both"/>
        <w:rPr>
          <w:sz w:val="22"/>
          <w:szCs w:val="22"/>
          <w:lang w:val="hr-HR"/>
        </w:rPr>
      </w:pPr>
    </w:p>
    <w:p w14:paraId="0B1E47B0" w14:textId="77777777" w:rsidR="00494715" w:rsidRPr="003E5811" w:rsidRDefault="006D7878" w:rsidP="00F80F53">
      <w:pPr>
        <w:keepNext/>
        <w:tabs>
          <w:tab w:val="clear" w:pos="567"/>
          <w:tab w:val="left" w:pos="0"/>
        </w:tabs>
        <w:spacing w:line="240" w:lineRule="auto"/>
        <w:jc w:val="both"/>
        <w:rPr>
          <w:iCs/>
          <w:szCs w:val="22"/>
          <w:u w:val="single"/>
          <w:lang w:val="hr-HR"/>
        </w:rPr>
      </w:pPr>
      <w:r w:rsidRPr="003E5811">
        <w:rPr>
          <w:u w:val="single"/>
          <w:lang w:val="hr-HR"/>
        </w:rPr>
        <w:t>Pedijatrijska populacija</w:t>
      </w:r>
    </w:p>
    <w:p w14:paraId="23B0E65C" w14:textId="77777777" w:rsidR="00494715" w:rsidRPr="003E5811" w:rsidRDefault="00494715" w:rsidP="00F80F53">
      <w:pPr>
        <w:keepNext/>
        <w:tabs>
          <w:tab w:val="clear" w:pos="567"/>
          <w:tab w:val="left" w:pos="0"/>
        </w:tabs>
        <w:spacing w:line="240" w:lineRule="auto"/>
        <w:jc w:val="both"/>
        <w:rPr>
          <w:iCs/>
          <w:szCs w:val="22"/>
          <w:lang w:val="hr-HR"/>
        </w:rPr>
      </w:pPr>
    </w:p>
    <w:p w14:paraId="54820C78" w14:textId="77777777" w:rsidR="00494715" w:rsidRPr="003E5811" w:rsidRDefault="006D7878" w:rsidP="00F80F53">
      <w:pPr>
        <w:keepNext/>
        <w:tabs>
          <w:tab w:val="clear" w:pos="567"/>
          <w:tab w:val="left" w:pos="0"/>
        </w:tabs>
        <w:spacing w:line="240" w:lineRule="auto"/>
        <w:jc w:val="both"/>
        <w:rPr>
          <w:iCs/>
          <w:szCs w:val="22"/>
          <w:lang w:val="hr-HR"/>
        </w:rPr>
      </w:pPr>
      <w:r w:rsidRPr="003E5811">
        <w:rPr>
          <w:lang w:val="hr-HR"/>
        </w:rPr>
        <w:t>Evropska agencija za ljekove izuzela je od obaveze podnošenje rezultata ispitivanja tofacitiniba u jednoj ili više podgrupa pedijatrijske populacije kod ostalih rjeđih tipova juvenilnog idiopatskog artritisa i ulceroznog kolitisa (vidjeti dio 4.2 za informacije o upotrebi u pedijatrijskoj populaciji).</w:t>
      </w:r>
    </w:p>
    <w:p w14:paraId="1C254883" w14:textId="77777777" w:rsidR="00494715" w:rsidRPr="003E5811" w:rsidRDefault="00494715" w:rsidP="00F80F53">
      <w:pPr>
        <w:tabs>
          <w:tab w:val="clear" w:pos="567"/>
        </w:tabs>
        <w:spacing w:line="240" w:lineRule="auto"/>
        <w:jc w:val="both"/>
        <w:outlineLvl w:val="0"/>
        <w:rPr>
          <w:b/>
          <w:lang w:val="hr-HR"/>
        </w:rPr>
      </w:pPr>
    </w:p>
    <w:p w14:paraId="5D5B992A" w14:textId="77777777" w:rsidR="00494715" w:rsidRPr="003E5811" w:rsidRDefault="006D7878" w:rsidP="00F80F53">
      <w:pPr>
        <w:keepNext/>
        <w:tabs>
          <w:tab w:val="clear" w:pos="567"/>
        </w:tabs>
        <w:spacing w:line="240" w:lineRule="auto"/>
        <w:jc w:val="both"/>
        <w:outlineLvl w:val="0"/>
        <w:rPr>
          <w:b/>
          <w:szCs w:val="22"/>
          <w:lang w:val="hr-HR"/>
        </w:rPr>
      </w:pPr>
      <w:r w:rsidRPr="003E5811">
        <w:rPr>
          <w:b/>
          <w:lang w:val="hr-HR"/>
        </w:rPr>
        <w:t>5.2</w:t>
      </w:r>
      <w:r w:rsidRPr="003E5811">
        <w:rPr>
          <w:b/>
          <w:lang w:val="hr-HR"/>
        </w:rPr>
        <w:tab/>
        <w:t>Farmakokinetički podaci</w:t>
      </w:r>
    </w:p>
    <w:p w14:paraId="1E0FB65A" w14:textId="77777777" w:rsidR="00494715" w:rsidRPr="003E5811" w:rsidRDefault="00494715" w:rsidP="00F80F53">
      <w:pPr>
        <w:keepNext/>
        <w:spacing w:line="240" w:lineRule="auto"/>
        <w:jc w:val="both"/>
        <w:rPr>
          <w:szCs w:val="22"/>
          <w:lang w:val="hr-HR"/>
        </w:rPr>
      </w:pPr>
    </w:p>
    <w:p w14:paraId="5BD36938" w14:textId="77777777" w:rsidR="00494715" w:rsidRPr="003E5811" w:rsidRDefault="006D7878" w:rsidP="00F80F53">
      <w:pPr>
        <w:spacing w:line="240" w:lineRule="auto"/>
        <w:jc w:val="both"/>
        <w:rPr>
          <w:szCs w:val="22"/>
          <w:lang w:val="hr-HR"/>
        </w:rPr>
      </w:pPr>
      <w:r w:rsidRPr="003E5811">
        <w:rPr>
          <w:lang w:val="hr-HR"/>
        </w:rPr>
        <w:t xml:space="preserve">Nakon oralne primjene tofacitiniba u obliku tablete sa produženim oslobađanjem od 11 mg, maksimalne koncentracije u plazmi postižu se za 4 sata, a poluvrijeme eliminacije je ~6 sati. Koncentracije u stanju </w:t>
      </w:r>
      <w:r w:rsidR="00FD524E" w:rsidRPr="003E5811">
        <w:rPr>
          <w:lang w:val="hr-HR"/>
        </w:rPr>
        <w:t xml:space="preserve">dinamičke </w:t>
      </w:r>
      <w:r w:rsidRPr="003E5811">
        <w:rPr>
          <w:lang w:val="hr-HR"/>
        </w:rPr>
        <w:t>ravnoteže postižu se u roku od 48 sati uz zanemarljivu akumulaciju nakon primjene jednom dnevno. PIK i C</w:t>
      </w:r>
      <w:r w:rsidRPr="003E5811">
        <w:rPr>
          <w:vertAlign w:val="subscript"/>
          <w:lang w:val="hr-HR"/>
        </w:rPr>
        <w:t>max</w:t>
      </w:r>
      <w:r w:rsidRPr="003E5811">
        <w:rPr>
          <w:lang w:val="hr-HR"/>
        </w:rPr>
        <w:t xml:space="preserve"> tofacitiniba u stanju dinamičke ravnoteže za tofacitinib tablete sa produženim oslobađanjem od 11 mg koja se primjenjuju jednom dnevno su ekvivalentni onima za tofacitinib film tablete od 5 mg koje se daju dva puta dnevno.</w:t>
      </w:r>
    </w:p>
    <w:p w14:paraId="587870F8" w14:textId="77777777" w:rsidR="00494715" w:rsidRPr="003E5811" w:rsidRDefault="00494715" w:rsidP="00F80F53">
      <w:pPr>
        <w:spacing w:line="240" w:lineRule="auto"/>
        <w:jc w:val="both"/>
        <w:rPr>
          <w:szCs w:val="22"/>
          <w:lang w:val="hr-HR"/>
        </w:rPr>
      </w:pPr>
    </w:p>
    <w:p w14:paraId="1F92BBF4" w14:textId="77777777" w:rsidR="00494715" w:rsidRPr="003E5811" w:rsidRDefault="006D7878" w:rsidP="00F80F53">
      <w:pPr>
        <w:keepNext/>
        <w:spacing w:line="240" w:lineRule="auto"/>
        <w:jc w:val="both"/>
        <w:rPr>
          <w:rFonts w:eastAsia="Arial Unicode MS"/>
          <w:bCs/>
          <w:szCs w:val="22"/>
          <w:u w:val="single"/>
          <w:lang w:val="hr-HR"/>
        </w:rPr>
      </w:pPr>
      <w:r w:rsidRPr="003E5811">
        <w:rPr>
          <w:u w:val="single"/>
          <w:lang w:val="hr-HR"/>
        </w:rPr>
        <w:t>Resor</w:t>
      </w:r>
      <w:r w:rsidR="000F6011" w:rsidRPr="003E5811">
        <w:rPr>
          <w:u w:val="single"/>
          <w:lang w:val="hr-HR"/>
        </w:rPr>
        <w:t>p</w:t>
      </w:r>
      <w:r w:rsidRPr="003E5811">
        <w:rPr>
          <w:u w:val="single"/>
          <w:lang w:val="hr-HR"/>
        </w:rPr>
        <w:t>cija i distribucija</w:t>
      </w:r>
    </w:p>
    <w:p w14:paraId="5B413BA8" w14:textId="77777777" w:rsidR="00494715" w:rsidRPr="003E5811" w:rsidRDefault="00494715" w:rsidP="00F80F53">
      <w:pPr>
        <w:keepNext/>
        <w:spacing w:line="240" w:lineRule="auto"/>
        <w:jc w:val="both"/>
        <w:rPr>
          <w:szCs w:val="22"/>
          <w:lang w:val="hr-HR"/>
        </w:rPr>
      </w:pPr>
    </w:p>
    <w:p w14:paraId="709A88D3" w14:textId="77777777" w:rsidR="00494715" w:rsidRPr="003E5811" w:rsidRDefault="006D7878" w:rsidP="00F80F53">
      <w:pPr>
        <w:spacing w:line="240" w:lineRule="auto"/>
        <w:jc w:val="both"/>
        <w:rPr>
          <w:szCs w:val="22"/>
          <w:lang w:val="hr-HR"/>
        </w:rPr>
      </w:pPr>
      <w:r w:rsidRPr="003E5811">
        <w:rPr>
          <w:lang w:val="hr-HR"/>
        </w:rPr>
        <w:t>Istovremena primjena tablete sa produženim oslobađanjem tofacitiniba od 11 mg sa obrokom bogatim mastima ne dovodi do promjene vrijednosti PIK, ali povećava C</w:t>
      </w:r>
      <w:r w:rsidRPr="003E5811">
        <w:rPr>
          <w:vertAlign w:val="subscript"/>
          <w:lang w:val="hr-HR"/>
        </w:rPr>
        <w:t>max</w:t>
      </w:r>
      <w:r w:rsidRPr="003E5811">
        <w:rPr>
          <w:lang w:val="hr-HR"/>
        </w:rPr>
        <w:t xml:space="preserve"> za 27%.</w:t>
      </w:r>
    </w:p>
    <w:p w14:paraId="737FFCF6" w14:textId="77777777" w:rsidR="00494715" w:rsidRPr="003E5811" w:rsidRDefault="00494715" w:rsidP="00F80F53">
      <w:pPr>
        <w:spacing w:line="240" w:lineRule="auto"/>
        <w:jc w:val="both"/>
        <w:rPr>
          <w:szCs w:val="22"/>
          <w:lang w:val="hr-HR"/>
        </w:rPr>
      </w:pPr>
    </w:p>
    <w:p w14:paraId="10186261" w14:textId="77777777" w:rsidR="00494715" w:rsidRPr="003E5811" w:rsidRDefault="006D7878" w:rsidP="00F80F53">
      <w:pPr>
        <w:spacing w:line="240" w:lineRule="auto"/>
        <w:jc w:val="both"/>
        <w:rPr>
          <w:lang w:val="hr-HR"/>
        </w:rPr>
      </w:pPr>
      <w:r w:rsidRPr="003E5811">
        <w:rPr>
          <w:lang w:val="hr-HR"/>
        </w:rPr>
        <w:t xml:space="preserve">Nakon intravenske primjene, volumen distribucije je 87 l. Oko 40% cirkulišućeg tofacitiniba vezuje se za proteine plazme. Tofacitinib se uglavnom vezuje za albumin i ne očekuje se da se vezuje za </w:t>
      </w:r>
      <w:r w:rsidRPr="003E5811">
        <w:rPr>
          <w:rFonts w:ascii="Symbol" w:hAnsi="Symbol"/>
          <w:lang w:val="hr-HR"/>
        </w:rPr>
        <w:t></w:t>
      </w:r>
      <w:r w:rsidRPr="003E5811">
        <w:rPr>
          <w:lang w:val="hr-HR"/>
        </w:rPr>
        <w:t>1-kiseli glikoprotein. Tofacitinib se podjednako raspodjeljuje između eritrocita i plazme.</w:t>
      </w:r>
    </w:p>
    <w:p w14:paraId="1282E434" w14:textId="77777777" w:rsidR="00494715" w:rsidRPr="003E5811" w:rsidRDefault="00494715" w:rsidP="00F80F53">
      <w:pPr>
        <w:spacing w:line="240" w:lineRule="auto"/>
        <w:jc w:val="both"/>
        <w:rPr>
          <w:rFonts w:eastAsia="Arial Unicode MS"/>
          <w:bCs/>
          <w:szCs w:val="22"/>
          <w:lang w:val="hr-HR"/>
        </w:rPr>
      </w:pPr>
    </w:p>
    <w:p w14:paraId="427964E0" w14:textId="77777777" w:rsidR="00494715" w:rsidRPr="003E5811" w:rsidRDefault="006D7878" w:rsidP="00F80F53">
      <w:pPr>
        <w:keepNext/>
        <w:spacing w:line="240" w:lineRule="auto"/>
        <w:jc w:val="both"/>
        <w:rPr>
          <w:rFonts w:eastAsia="Arial Unicode MS"/>
          <w:bCs/>
          <w:szCs w:val="22"/>
          <w:u w:val="single"/>
          <w:lang w:val="hr-HR"/>
        </w:rPr>
      </w:pPr>
      <w:r w:rsidRPr="003E5811">
        <w:rPr>
          <w:u w:val="single"/>
          <w:lang w:val="hr-HR"/>
        </w:rPr>
        <w:t>Biotransformacija i eliminacija</w:t>
      </w:r>
    </w:p>
    <w:p w14:paraId="461FB1E0" w14:textId="77777777" w:rsidR="00494715" w:rsidRPr="003E5811" w:rsidRDefault="00494715" w:rsidP="00F80F53">
      <w:pPr>
        <w:spacing w:line="240" w:lineRule="auto"/>
        <w:jc w:val="both"/>
        <w:rPr>
          <w:szCs w:val="22"/>
          <w:lang w:val="hr-HR"/>
        </w:rPr>
      </w:pPr>
    </w:p>
    <w:p w14:paraId="48F7C9AC" w14:textId="77777777" w:rsidR="00494715" w:rsidRPr="003E5811" w:rsidRDefault="006D7878" w:rsidP="00F80F53">
      <w:pPr>
        <w:spacing w:line="240" w:lineRule="auto"/>
        <w:jc w:val="both"/>
        <w:rPr>
          <w:szCs w:val="22"/>
          <w:lang w:val="hr-HR"/>
        </w:rPr>
      </w:pPr>
      <w:r w:rsidRPr="003E5811">
        <w:rPr>
          <w:lang w:val="hr-HR"/>
        </w:rPr>
        <w:t xml:space="preserve">Mehanizme klirensa tofacitiniba čine približno 70% hepatički metabolizam i 30% renalno izlučivanje nepromijenjenog lijeka. Metabolizam tofacitiniba je uglavnom posredovan citohromom CYP3A4, uz manji doprinos citohroma CYP2C19. U radioaktivno obilježenom ispitivanju kod ljudi, više od 65% ukupne cirkulišuće radioaktivnosti povezuje se sa nepromijenjenom aktivnom supstancom, a preostalih 35% sa 8 metabolita od kojih se svakom pripisuje manje od 8% ukupne radioaktivnosti. Svi metaboliti su ispitivani na životinjama i predviđa se da imaju deset puta manji potencijal za inhibiciju JAK1/3 od tofacitiniba. Nema dokaza o stereokonverziji u humanim uzorcima. Farmakološka aktivnost tofacitiniba pripisuje se osnovnom molekulu. </w:t>
      </w:r>
      <w:r w:rsidRPr="003E5811">
        <w:rPr>
          <w:i/>
          <w:lang w:val="hr-HR"/>
        </w:rPr>
        <w:t>In vitro</w:t>
      </w:r>
      <w:r w:rsidRPr="003E5811">
        <w:rPr>
          <w:lang w:val="hr-HR"/>
        </w:rPr>
        <w:t xml:space="preserve">, tofacitinib je supstrat za MDR1, ali nije supstrat za protein rezistencije karcinoma dojke (engl. </w:t>
      </w:r>
      <w:r w:rsidRPr="003E5811">
        <w:rPr>
          <w:i/>
          <w:iCs/>
          <w:lang w:val="hr-HR"/>
        </w:rPr>
        <w:t>Breast Cancer Resistance Protein</w:t>
      </w:r>
      <w:r w:rsidRPr="003E5811">
        <w:rPr>
          <w:lang w:val="hr-HR"/>
        </w:rPr>
        <w:t xml:space="preserve"> </w:t>
      </w:r>
      <w:r w:rsidR="00743808" w:rsidRPr="003E5811">
        <w:rPr>
          <w:lang w:val="hr-HR"/>
        </w:rPr>
        <w:t>–</w:t>
      </w:r>
      <w:r w:rsidRPr="003E5811">
        <w:rPr>
          <w:lang w:val="hr-HR"/>
        </w:rPr>
        <w:t xml:space="preserve"> BCRP), OATP1B1/1B3 ili OCT1/2.  </w:t>
      </w:r>
    </w:p>
    <w:p w14:paraId="6500A984" w14:textId="77777777" w:rsidR="00494715" w:rsidRPr="003E5811" w:rsidRDefault="00494715" w:rsidP="00F80F53">
      <w:pPr>
        <w:spacing w:line="240" w:lineRule="auto"/>
        <w:jc w:val="both"/>
        <w:rPr>
          <w:szCs w:val="22"/>
          <w:lang w:val="hr-HR"/>
        </w:rPr>
      </w:pPr>
    </w:p>
    <w:p w14:paraId="65742B94" w14:textId="77777777" w:rsidR="00494715" w:rsidRPr="003E5811" w:rsidRDefault="006D7878" w:rsidP="00F80F53">
      <w:pPr>
        <w:keepNext/>
        <w:spacing w:line="240" w:lineRule="auto"/>
        <w:jc w:val="both"/>
        <w:rPr>
          <w:szCs w:val="22"/>
          <w:u w:val="single"/>
          <w:lang w:val="hr-HR"/>
        </w:rPr>
      </w:pPr>
      <w:r w:rsidRPr="003E5811">
        <w:rPr>
          <w:u w:val="single"/>
          <w:lang w:val="hr-HR"/>
        </w:rPr>
        <w:t>Farmakokinetika kod pacijenata</w:t>
      </w:r>
    </w:p>
    <w:p w14:paraId="34B8CBEC" w14:textId="77777777" w:rsidR="00494715" w:rsidRPr="003E5811" w:rsidRDefault="00494715" w:rsidP="00F80F53">
      <w:pPr>
        <w:spacing w:line="240" w:lineRule="auto"/>
        <w:jc w:val="both"/>
        <w:rPr>
          <w:lang w:val="hr-HR"/>
        </w:rPr>
      </w:pPr>
    </w:p>
    <w:p w14:paraId="3073D994" w14:textId="77777777" w:rsidR="00494715" w:rsidRPr="003E5811" w:rsidRDefault="006D7878" w:rsidP="00F80F53">
      <w:pPr>
        <w:spacing w:line="240" w:lineRule="auto"/>
        <w:jc w:val="both"/>
        <w:rPr>
          <w:lang w:val="hr-HR"/>
        </w:rPr>
      </w:pPr>
      <w:r w:rsidRPr="003E5811">
        <w:rPr>
          <w:lang w:val="hr-HR"/>
        </w:rPr>
        <w:t>Enzimska aktivnost citohroma je smanjena kod pacijenata oboljelih od reumatoidnog artritisa zbog hroničnog zapaljenja. Kod pacijenata oboljelih od reumatoidnog artritisa, oralni klirens tofacitiniba ne varira tokom vremena, što ukazuje da primjena tofacitiniba ne dovodi do normalizacije aktivnosti CYP enzima.</w:t>
      </w:r>
    </w:p>
    <w:p w14:paraId="676EC91F" w14:textId="77777777" w:rsidR="00494715" w:rsidRPr="003E5811" w:rsidRDefault="00494715" w:rsidP="00F80F53">
      <w:pPr>
        <w:spacing w:line="240" w:lineRule="auto"/>
        <w:jc w:val="both"/>
        <w:rPr>
          <w:szCs w:val="22"/>
          <w:lang w:val="hr-HR"/>
        </w:rPr>
      </w:pPr>
    </w:p>
    <w:p w14:paraId="2026999C" w14:textId="77777777" w:rsidR="00494715" w:rsidRPr="003E5811" w:rsidRDefault="006D7878" w:rsidP="00F80F53">
      <w:pPr>
        <w:spacing w:line="240" w:lineRule="auto"/>
        <w:jc w:val="both"/>
        <w:rPr>
          <w:szCs w:val="22"/>
          <w:lang w:val="hr-HR"/>
        </w:rPr>
      </w:pPr>
      <w:r w:rsidRPr="003E5811">
        <w:rPr>
          <w:lang w:val="hr-HR"/>
        </w:rPr>
        <w:lastRenderedPageBreak/>
        <w:t xml:space="preserve">Populaciona farmakokinetička analiza kod pacijenata oboljelih od reumatoidnog artritisa ukazuje na to da je sistemska izloženost (PIK) tofacitinibu u ekstremnim slučajevima tjelesne mase (40 kg, 140 kg) bila slična (u okviru 5%) izloženosti kod pacijenta od 70 kg. Procijenjeno je da su pacijenti stariji od 80 godina imali manje od 5% viši PIK u odnosu na </w:t>
      </w:r>
      <w:r w:rsidR="00E34FE8" w:rsidRPr="003E5811">
        <w:rPr>
          <w:lang w:val="hr-HR"/>
        </w:rPr>
        <w:t xml:space="preserve">pacijente </w:t>
      </w:r>
      <w:r w:rsidRPr="003E5811">
        <w:rPr>
          <w:lang w:val="hr-HR"/>
        </w:rPr>
        <w:t>prosječn</w:t>
      </w:r>
      <w:r w:rsidR="00E34FE8" w:rsidRPr="003E5811">
        <w:rPr>
          <w:lang w:val="hr-HR"/>
        </w:rPr>
        <w:t>e</w:t>
      </w:r>
      <w:r w:rsidRPr="003E5811">
        <w:rPr>
          <w:lang w:val="hr-HR"/>
        </w:rPr>
        <w:t xml:space="preserve"> starost</w:t>
      </w:r>
      <w:r w:rsidR="00E34FE8" w:rsidRPr="003E5811">
        <w:rPr>
          <w:lang w:val="hr-HR"/>
        </w:rPr>
        <w:t>i</w:t>
      </w:r>
      <w:r w:rsidRPr="003E5811">
        <w:rPr>
          <w:lang w:val="hr-HR"/>
        </w:rPr>
        <w:t xml:space="preserve"> od 55 godina. Procijenjeno je da su žene imale 7% niži PIK u poređenju sa muškarcima. Dostupni podaci pokazali su i da nema većih razlika u PIK vrijednosti tofacitiniba između pacijenata bijele, crne i azijske rase. Primijećen je približno linearan odnos između tjelesne mase i volumena distribucije, što dovodi do većih maksimalnih (C</w:t>
      </w:r>
      <w:r w:rsidRPr="003E5811">
        <w:rPr>
          <w:vertAlign w:val="subscript"/>
          <w:lang w:val="hr-HR"/>
        </w:rPr>
        <w:t>max</w:t>
      </w:r>
      <w:r w:rsidRPr="003E5811">
        <w:rPr>
          <w:lang w:val="hr-HR"/>
        </w:rPr>
        <w:t>) i nižih minimalnih (C</w:t>
      </w:r>
      <w:r w:rsidRPr="003E5811">
        <w:rPr>
          <w:vertAlign w:val="subscript"/>
          <w:lang w:val="hr-HR"/>
        </w:rPr>
        <w:t>min</w:t>
      </w:r>
      <w:r w:rsidRPr="003E5811">
        <w:rPr>
          <w:lang w:val="hr-HR"/>
        </w:rPr>
        <w:t>) koncentracija kod pacijenata sa manjom tjelesnom masom. Međutim, ova razlika se ne smatra klinički relevantnom. Varijacije PIK vrijednosti tofacitiniba između različitih ispitanika (procentualni koeficijent varijacije) procijenjene su na približno 27%.</w:t>
      </w:r>
    </w:p>
    <w:p w14:paraId="03DFA601" w14:textId="77777777" w:rsidR="009D25C7" w:rsidRPr="003E5811" w:rsidRDefault="009D25C7" w:rsidP="00F80F53">
      <w:pPr>
        <w:spacing w:line="240" w:lineRule="auto"/>
        <w:jc w:val="both"/>
        <w:rPr>
          <w:szCs w:val="22"/>
          <w:lang w:val="hr-HR"/>
        </w:rPr>
      </w:pPr>
    </w:p>
    <w:p w14:paraId="35F02DE9" w14:textId="77777777" w:rsidR="00494715" w:rsidRPr="003E5811" w:rsidRDefault="009D25C7" w:rsidP="00F80F53">
      <w:pPr>
        <w:spacing w:line="240" w:lineRule="auto"/>
        <w:jc w:val="both"/>
        <w:rPr>
          <w:szCs w:val="22"/>
          <w:lang w:val="hr-HR"/>
        </w:rPr>
      </w:pPr>
      <w:r w:rsidRPr="003E5811">
        <w:rPr>
          <w:lang w:val="hr-HR"/>
        </w:rPr>
        <w:t xml:space="preserve">Rezultati populacione farmakokinetičke analize kod pacijenata sa aktivnim psorijaznim artritisom </w:t>
      </w:r>
      <w:r w:rsidR="00743808" w:rsidRPr="003E5811">
        <w:rPr>
          <w:lang w:val="hr-HR"/>
        </w:rPr>
        <w:t xml:space="preserve">ili ankilozirajućim spondilitisom </w:t>
      </w:r>
      <w:r w:rsidRPr="003E5811">
        <w:rPr>
          <w:lang w:val="hr-HR"/>
        </w:rPr>
        <w:t>bili su u skladu sa rezultatima dobijenim kod pacijenata sa reumatoidnim artritisom.</w:t>
      </w:r>
    </w:p>
    <w:p w14:paraId="5A1E0A4D" w14:textId="77777777" w:rsidR="009D25C7" w:rsidRPr="003E5811" w:rsidRDefault="009D25C7" w:rsidP="00F80F53">
      <w:pPr>
        <w:spacing w:line="240" w:lineRule="auto"/>
        <w:jc w:val="both"/>
        <w:rPr>
          <w:rFonts w:eastAsia="Arial Unicode MS"/>
          <w:b/>
          <w:szCs w:val="22"/>
          <w:u w:val="single"/>
          <w:lang w:val="hr-HR"/>
        </w:rPr>
      </w:pPr>
    </w:p>
    <w:p w14:paraId="4D7E10D3" w14:textId="77777777" w:rsidR="00494715" w:rsidRPr="003E5811" w:rsidRDefault="006D7878" w:rsidP="00F80F53">
      <w:pPr>
        <w:keepNext/>
        <w:spacing w:line="240" w:lineRule="auto"/>
        <w:jc w:val="both"/>
        <w:rPr>
          <w:rFonts w:eastAsia="Arial Unicode MS"/>
          <w:u w:val="single"/>
          <w:lang w:val="hr-HR"/>
        </w:rPr>
      </w:pPr>
      <w:r w:rsidRPr="003E5811">
        <w:rPr>
          <w:u w:val="single"/>
          <w:lang w:val="hr-HR"/>
        </w:rPr>
        <w:t>Oštećenje funkcije bubrega</w:t>
      </w:r>
    </w:p>
    <w:p w14:paraId="78585B38" w14:textId="77777777" w:rsidR="00494715" w:rsidRPr="003E5811" w:rsidRDefault="00494715" w:rsidP="00F80F53">
      <w:pPr>
        <w:keepNext/>
        <w:autoSpaceDE w:val="0"/>
        <w:autoSpaceDN w:val="0"/>
        <w:adjustRightInd w:val="0"/>
        <w:spacing w:line="240" w:lineRule="auto"/>
        <w:jc w:val="both"/>
        <w:rPr>
          <w:szCs w:val="22"/>
          <w:lang w:val="hr-HR"/>
        </w:rPr>
      </w:pPr>
    </w:p>
    <w:p w14:paraId="70B07B1C" w14:textId="77777777" w:rsidR="00494715" w:rsidRPr="003E5811" w:rsidRDefault="006D7878" w:rsidP="00F80F53">
      <w:pPr>
        <w:keepNext/>
        <w:autoSpaceDE w:val="0"/>
        <w:autoSpaceDN w:val="0"/>
        <w:adjustRightInd w:val="0"/>
        <w:spacing w:line="240" w:lineRule="auto"/>
        <w:jc w:val="both"/>
        <w:rPr>
          <w:rFonts w:eastAsia="TimesNewRoman"/>
          <w:lang w:val="hr-HR"/>
        </w:rPr>
      </w:pPr>
      <w:r w:rsidRPr="003E5811">
        <w:rPr>
          <w:lang w:val="hr-HR"/>
        </w:rPr>
        <w:t>Ispitanici sa blagim (klirens kreatinina 50 </w:t>
      </w:r>
      <w:r w:rsidRPr="003E5811">
        <w:rPr>
          <w:lang w:val="hr-HR"/>
        </w:rPr>
        <w:noBreakHyphen/>
        <w:t> 80 ml/min), umjerenim (klirens kreatinina 30 </w:t>
      </w:r>
      <w:r w:rsidRPr="003E5811">
        <w:rPr>
          <w:lang w:val="hr-HR"/>
        </w:rPr>
        <w:noBreakHyphen/>
        <w:t> 49 ml/min) i teškim (klirens kreatinina &lt; 30 ml/min) oštećenjem funkcije bubrega imali su 37%, 43%, odnosno 123% veći PIK, u poređenju sa ispitanicima sa normalnom funkcijom bubrega (vidjeti dio 4.2)</w:t>
      </w:r>
      <w:r w:rsidRPr="003E5811">
        <w:rPr>
          <w:i/>
          <w:lang w:val="hr-HR"/>
        </w:rPr>
        <w:t>.</w:t>
      </w:r>
      <w:r w:rsidRPr="003E5811">
        <w:rPr>
          <w:lang w:val="hr-HR"/>
        </w:rPr>
        <w:t xml:space="preserve"> Kod ispitanika u završnom stadijumu bolesti bubrega (engl. </w:t>
      </w:r>
      <w:r w:rsidRPr="003E5811">
        <w:rPr>
          <w:i/>
          <w:iCs/>
          <w:lang w:val="hr-HR"/>
        </w:rPr>
        <w:t>End-stage renal disease</w:t>
      </w:r>
      <w:r w:rsidRPr="003E5811">
        <w:rPr>
          <w:lang w:val="hr-HR"/>
        </w:rPr>
        <w:t xml:space="preserve"> - ESRD), doprinos dijalize ukupnom klirensu tofacitiniba bio je relativno mali. Nakon pojedinačne doze od 10 mg, prosječne PIK vrijednosti kod ispitanika sa ESRD na osnovu koncentracija izmjerenih na dan kad ne primaju dijalizu, iznosile su približno 40% (intervali pouzdanosti od 90%: 1,5 - 95%) više nego kod ispitanika sa normalnom funkcijom bubrega. U kliničkim studijama, primjena tofacitiniba nije ispitivana kod pacijenata sa početnim vrijednostima klirensa kreatinina manjim od 40 ml/min (procijenjenim na osnovu Cock</w:t>
      </w:r>
      <w:r w:rsidR="0060622C" w:rsidRPr="003E5811">
        <w:rPr>
          <w:lang w:val="hr-HR"/>
        </w:rPr>
        <w:t>c</w:t>
      </w:r>
      <w:r w:rsidRPr="003E5811">
        <w:rPr>
          <w:lang w:val="hr-HR"/>
        </w:rPr>
        <w:t>roft-Gault formule) (vidjeti dio 4.2).</w:t>
      </w:r>
    </w:p>
    <w:p w14:paraId="3D6FE678" w14:textId="77777777" w:rsidR="00494715" w:rsidRPr="003E5811" w:rsidRDefault="00494715" w:rsidP="00F80F53">
      <w:pPr>
        <w:spacing w:line="240" w:lineRule="auto"/>
        <w:jc w:val="both"/>
        <w:rPr>
          <w:rFonts w:eastAsia="Arial Unicode MS"/>
          <w:i/>
          <w:lang w:val="hr-HR"/>
        </w:rPr>
      </w:pPr>
    </w:p>
    <w:p w14:paraId="08E968D5" w14:textId="77777777" w:rsidR="00494715" w:rsidRPr="003E5811" w:rsidRDefault="006D7878" w:rsidP="00F80F53">
      <w:pPr>
        <w:keepNext/>
        <w:spacing w:line="240" w:lineRule="auto"/>
        <w:jc w:val="both"/>
        <w:rPr>
          <w:rFonts w:eastAsia="Arial Unicode MS"/>
          <w:u w:val="single"/>
          <w:lang w:val="hr-HR"/>
        </w:rPr>
      </w:pPr>
      <w:r w:rsidRPr="003E5811">
        <w:rPr>
          <w:u w:val="single"/>
          <w:lang w:val="hr-HR"/>
        </w:rPr>
        <w:t>Oštećenje funkcije jetre</w:t>
      </w:r>
    </w:p>
    <w:p w14:paraId="7D6761AE" w14:textId="77777777" w:rsidR="00494715" w:rsidRPr="003E5811" w:rsidRDefault="00494715" w:rsidP="00F80F53">
      <w:pPr>
        <w:autoSpaceDE w:val="0"/>
        <w:autoSpaceDN w:val="0"/>
        <w:adjustRightInd w:val="0"/>
        <w:spacing w:line="240" w:lineRule="auto"/>
        <w:jc w:val="both"/>
        <w:rPr>
          <w:szCs w:val="22"/>
          <w:lang w:val="hr-HR"/>
        </w:rPr>
      </w:pPr>
    </w:p>
    <w:p w14:paraId="021B5A28" w14:textId="77777777" w:rsidR="00494715" w:rsidRPr="003E5811" w:rsidRDefault="006D7878" w:rsidP="00F80F53">
      <w:pPr>
        <w:autoSpaceDE w:val="0"/>
        <w:autoSpaceDN w:val="0"/>
        <w:adjustRightInd w:val="0"/>
        <w:spacing w:line="240" w:lineRule="auto"/>
        <w:jc w:val="both"/>
        <w:rPr>
          <w:rFonts w:eastAsia="TimesNewRoman"/>
          <w:szCs w:val="22"/>
          <w:lang w:val="hr-HR"/>
        </w:rPr>
      </w:pPr>
      <w:r w:rsidRPr="003E5811">
        <w:rPr>
          <w:lang w:val="hr-HR"/>
        </w:rPr>
        <w:t>Ispitanici sa blagim (</w:t>
      </w:r>
      <w:r w:rsidRPr="003E5811">
        <w:rPr>
          <w:i/>
          <w:iCs/>
          <w:lang w:val="hr-HR"/>
        </w:rPr>
        <w:t>Child Pugh</w:t>
      </w:r>
      <w:r w:rsidRPr="003E5811">
        <w:rPr>
          <w:lang w:val="hr-HR"/>
        </w:rPr>
        <w:t xml:space="preserve"> A) i umjerenim (</w:t>
      </w:r>
      <w:r w:rsidRPr="003E5811">
        <w:rPr>
          <w:i/>
          <w:iCs/>
          <w:lang w:val="hr-HR"/>
        </w:rPr>
        <w:t>Child Pugh</w:t>
      </w:r>
      <w:r w:rsidRPr="003E5811">
        <w:rPr>
          <w:lang w:val="hr-HR"/>
        </w:rPr>
        <w:t xml:space="preserve"> B) oštećenjem funkcije jetre imali su 3%, odnosno 65% veću PIK vrijednost u poređenju sa ispitanicima sa normalnom funkcijom jetre. U kliničkim studijama, primjena tofacitiniba nije ispitivana kod pojedinaca sa teškim (Child Pugh C) oštećenjem funkcije jetre (vidjeti djelove 4.2 i 4.4), kao ni kod pacijenata pozitivnih na hepatitis B ili C.</w:t>
      </w:r>
    </w:p>
    <w:p w14:paraId="6E5E7371" w14:textId="77777777" w:rsidR="00494715" w:rsidRPr="003E5811" w:rsidRDefault="00494715" w:rsidP="00F80F53">
      <w:pPr>
        <w:autoSpaceDE w:val="0"/>
        <w:autoSpaceDN w:val="0"/>
        <w:adjustRightInd w:val="0"/>
        <w:spacing w:line="240" w:lineRule="auto"/>
        <w:jc w:val="both"/>
        <w:rPr>
          <w:rFonts w:eastAsia="TimesNewRoman"/>
          <w:szCs w:val="22"/>
          <w:lang w:val="hr-HR"/>
        </w:rPr>
      </w:pPr>
    </w:p>
    <w:p w14:paraId="387F97C3" w14:textId="77777777" w:rsidR="00494715" w:rsidRPr="003E5811" w:rsidRDefault="006D7878" w:rsidP="00F80F53">
      <w:pPr>
        <w:keepNext/>
        <w:tabs>
          <w:tab w:val="clear" w:pos="567"/>
        </w:tabs>
        <w:autoSpaceDE w:val="0"/>
        <w:autoSpaceDN w:val="0"/>
        <w:adjustRightInd w:val="0"/>
        <w:spacing w:line="240" w:lineRule="auto"/>
        <w:jc w:val="both"/>
        <w:rPr>
          <w:rFonts w:eastAsia="MS Mincho"/>
          <w:szCs w:val="22"/>
          <w:u w:val="single"/>
          <w:lang w:val="hr-HR"/>
        </w:rPr>
      </w:pPr>
      <w:r w:rsidRPr="003E5811">
        <w:rPr>
          <w:u w:val="single"/>
          <w:lang w:val="hr-HR"/>
        </w:rPr>
        <w:t>Interakcije</w:t>
      </w:r>
    </w:p>
    <w:p w14:paraId="11EDD900" w14:textId="77777777" w:rsidR="00494715" w:rsidRPr="003E5811" w:rsidRDefault="00494715" w:rsidP="00F80F53">
      <w:pPr>
        <w:keepNext/>
        <w:tabs>
          <w:tab w:val="clear" w:pos="567"/>
        </w:tabs>
        <w:autoSpaceDE w:val="0"/>
        <w:autoSpaceDN w:val="0"/>
        <w:adjustRightInd w:val="0"/>
        <w:spacing w:line="240" w:lineRule="auto"/>
        <w:jc w:val="both"/>
        <w:rPr>
          <w:rFonts w:eastAsia="MS Mincho"/>
          <w:szCs w:val="22"/>
          <w:lang w:val="hr-HR" w:eastAsia="ja-JP"/>
        </w:rPr>
      </w:pPr>
    </w:p>
    <w:p w14:paraId="6CAAA193" w14:textId="77777777" w:rsidR="00494715" w:rsidRPr="003E5811" w:rsidRDefault="006D7878" w:rsidP="00F80F53">
      <w:pPr>
        <w:keepNext/>
        <w:tabs>
          <w:tab w:val="clear" w:pos="567"/>
        </w:tabs>
        <w:autoSpaceDE w:val="0"/>
        <w:autoSpaceDN w:val="0"/>
        <w:adjustRightInd w:val="0"/>
        <w:spacing w:line="240" w:lineRule="auto"/>
        <w:jc w:val="both"/>
        <w:rPr>
          <w:szCs w:val="22"/>
          <w:lang w:val="hr-HR"/>
        </w:rPr>
      </w:pPr>
      <w:r w:rsidRPr="003E5811">
        <w:rPr>
          <w:lang w:val="hr-HR"/>
        </w:rPr>
        <w:t>Tofacitinib nije ni inhibitor ni induktor CYP enzima (CYP1A2, CYP2B6, CYP2C8, CYP2C9, CYP2C19, CYP2D6 i CYP3A4) i nije inhibitor UGT enzima (UGT1A1, UGT1A4, UGT1A6, UGT1A9 i UGT2B7). Tofacitinib nije inhibitor MDR1, OATP1B1/1B3, OCT2, OAT1/3 ili MRP pri klinički relevantnim koncentracijama.</w:t>
      </w:r>
    </w:p>
    <w:p w14:paraId="690576AA" w14:textId="77777777" w:rsidR="009D25C7" w:rsidRPr="003E5811" w:rsidRDefault="009D25C7" w:rsidP="00F80F53">
      <w:pPr>
        <w:tabs>
          <w:tab w:val="clear" w:pos="567"/>
        </w:tabs>
        <w:spacing w:line="240" w:lineRule="auto"/>
        <w:jc w:val="both"/>
        <w:outlineLvl w:val="0"/>
        <w:rPr>
          <w:szCs w:val="22"/>
          <w:lang w:val="hr-HR"/>
        </w:rPr>
      </w:pPr>
    </w:p>
    <w:p w14:paraId="11A6581D" w14:textId="77777777" w:rsidR="009D25C7" w:rsidRPr="003E5811" w:rsidRDefault="009D25C7" w:rsidP="00F80F53">
      <w:pPr>
        <w:tabs>
          <w:tab w:val="clear" w:pos="567"/>
        </w:tabs>
        <w:spacing w:line="240" w:lineRule="auto"/>
        <w:jc w:val="both"/>
        <w:outlineLvl w:val="0"/>
        <w:rPr>
          <w:szCs w:val="22"/>
          <w:u w:val="single"/>
          <w:lang w:val="hr-HR"/>
        </w:rPr>
      </w:pPr>
      <w:r w:rsidRPr="003E5811">
        <w:rPr>
          <w:u w:val="single"/>
          <w:lang w:val="hr-HR"/>
        </w:rPr>
        <w:t xml:space="preserve">Poređenje farmakokinetike formulacija tableta sa produženim oslobađanjem i </w:t>
      </w:r>
      <w:r w:rsidR="006E2DCF" w:rsidRPr="003E5811">
        <w:rPr>
          <w:u w:val="single"/>
          <w:lang w:val="hr-HR"/>
        </w:rPr>
        <w:t>film tableta</w:t>
      </w:r>
    </w:p>
    <w:p w14:paraId="358F09C8" w14:textId="77777777" w:rsidR="009D25C7" w:rsidRPr="003E5811" w:rsidRDefault="009D25C7" w:rsidP="00F80F53">
      <w:pPr>
        <w:tabs>
          <w:tab w:val="clear" w:pos="567"/>
        </w:tabs>
        <w:spacing w:line="240" w:lineRule="auto"/>
        <w:jc w:val="both"/>
        <w:outlineLvl w:val="0"/>
        <w:rPr>
          <w:szCs w:val="22"/>
          <w:lang w:val="hr-HR"/>
        </w:rPr>
      </w:pPr>
    </w:p>
    <w:p w14:paraId="4B770ECE" w14:textId="77777777" w:rsidR="009D25C7" w:rsidRPr="003E5811" w:rsidRDefault="009D25C7" w:rsidP="00F80F53">
      <w:pPr>
        <w:overflowPunct w:val="0"/>
        <w:autoSpaceDE w:val="0"/>
        <w:autoSpaceDN w:val="0"/>
        <w:adjustRightInd w:val="0"/>
        <w:spacing w:line="240" w:lineRule="auto"/>
        <w:jc w:val="both"/>
        <w:textAlignment w:val="baseline"/>
        <w:rPr>
          <w:rFonts w:eastAsia="MS Mincho"/>
          <w:iCs/>
          <w:strike/>
          <w:color w:val="000000"/>
          <w:szCs w:val="22"/>
          <w:lang w:val="hr-HR"/>
        </w:rPr>
      </w:pPr>
      <w:r w:rsidRPr="003E5811">
        <w:rPr>
          <w:color w:val="000000"/>
          <w:lang w:val="hr-HR"/>
        </w:rPr>
        <w:t>Tablete tofacitiniba sa produženim oslobađanjem od 11 mg jednom dnevno su pokazale farmakokinetičku jednakost (PIK i C</w:t>
      </w:r>
      <w:r w:rsidRPr="003E5811">
        <w:rPr>
          <w:color w:val="000000"/>
          <w:vertAlign w:val="subscript"/>
          <w:lang w:val="hr-HR"/>
        </w:rPr>
        <w:t>max</w:t>
      </w:r>
      <w:r w:rsidRPr="003E5811">
        <w:rPr>
          <w:color w:val="000000"/>
          <w:lang w:val="hr-HR"/>
        </w:rPr>
        <w:t xml:space="preserve">) sa </w:t>
      </w:r>
      <w:r w:rsidR="00B24DF7" w:rsidRPr="003E5811">
        <w:rPr>
          <w:color w:val="000000"/>
          <w:lang w:val="hr-HR"/>
        </w:rPr>
        <w:t>film</w:t>
      </w:r>
      <w:r w:rsidRPr="003E5811">
        <w:rPr>
          <w:color w:val="000000"/>
          <w:lang w:val="hr-HR"/>
        </w:rPr>
        <w:t xml:space="preserve"> tabletama tofacitiniba od 5 mg dva puta dnevno.</w:t>
      </w:r>
    </w:p>
    <w:p w14:paraId="317FC3D0" w14:textId="77777777" w:rsidR="00494715" w:rsidRPr="003E5811" w:rsidRDefault="00494715" w:rsidP="00F80F53">
      <w:pPr>
        <w:tabs>
          <w:tab w:val="clear" w:pos="567"/>
        </w:tabs>
        <w:spacing w:line="240" w:lineRule="auto"/>
        <w:jc w:val="both"/>
        <w:outlineLvl w:val="0"/>
        <w:rPr>
          <w:bCs/>
          <w:szCs w:val="22"/>
          <w:u w:val="single"/>
          <w:lang w:val="hr-HR"/>
        </w:rPr>
      </w:pPr>
    </w:p>
    <w:p w14:paraId="0D87C746" w14:textId="77777777" w:rsidR="00494715" w:rsidRPr="003E5811" w:rsidRDefault="006D7878" w:rsidP="00F80F53">
      <w:pPr>
        <w:keepNext/>
        <w:tabs>
          <w:tab w:val="clear" w:pos="567"/>
        </w:tabs>
        <w:spacing w:line="240" w:lineRule="auto"/>
        <w:ind w:left="567" w:hanging="567"/>
        <w:jc w:val="both"/>
        <w:outlineLvl w:val="0"/>
        <w:rPr>
          <w:szCs w:val="22"/>
          <w:lang w:val="hr-HR"/>
        </w:rPr>
      </w:pPr>
      <w:r w:rsidRPr="003E5811">
        <w:rPr>
          <w:b/>
          <w:lang w:val="hr-HR"/>
        </w:rPr>
        <w:t>5.3</w:t>
      </w:r>
      <w:r w:rsidRPr="003E5811">
        <w:rPr>
          <w:b/>
          <w:lang w:val="hr-HR"/>
        </w:rPr>
        <w:tab/>
        <w:t>Pretklinički podaci o bezbjednosti</w:t>
      </w:r>
    </w:p>
    <w:p w14:paraId="2CF49190" w14:textId="77777777" w:rsidR="00494715" w:rsidRPr="003E5811" w:rsidRDefault="00494715" w:rsidP="00F80F53">
      <w:pPr>
        <w:keepNext/>
        <w:tabs>
          <w:tab w:val="clear" w:pos="567"/>
        </w:tabs>
        <w:spacing w:line="240" w:lineRule="auto"/>
        <w:jc w:val="both"/>
        <w:rPr>
          <w:i/>
          <w:szCs w:val="22"/>
          <w:lang w:val="hr-HR"/>
        </w:rPr>
      </w:pPr>
    </w:p>
    <w:p w14:paraId="3D80FF94" w14:textId="77777777" w:rsidR="00494715" w:rsidRPr="003E5811" w:rsidRDefault="006D7878" w:rsidP="00F80F53">
      <w:pPr>
        <w:keepNext/>
        <w:spacing w:line="240" w:lineRule="auto"/>
        <w:jc w:val="both"/>
        <w:rPr>
          <w:rFonts w:eastAsia="Arial Unicode MS"/>
          <w:iCs/>
          <w:szCs w:val="22"/>
          <w:lang w:val="hr-HR"/>
        </w:rPr>
      </w:pPr>
      <w:r w:rsidRPr="003E5811">
        <w:rPr>
          <w:lang w:val="hr-HR"/>
        </w:rPr>
        <w:t xml:space="preserve">U pretkliničkim ispitivanjima, uočeno je dejstvo na imuni i hematopoetski sistem koje se pripisuje farmakološkim osobinama (inhibiciji JAK) tofacitiniba. Pri klinički relevantnim dozama primijećeni su sekundarni efekti koji su posljedica imunosupresije, kao što su bakterijske i virusne infekcije i limfom. Limfom je primijećen kod 3 od 8 odraslih majmuna pri 6, odnosno 3 puta većoj izloženosti tofacitinibu od kliničke (PIK nevezanog tofacitiniba kod ljudi pri dozi od 5 mg, odnosno 10 mg dva puta dnevno) i kod 0 od 14 mladunaca majmuna pri 5, odnosno 2,5 puta većoj izloženosti od kliničke pri dozi od 5 mg, odnosno 10 mg dva puta dnevno. Izloženost kod majmuna na nivou bez primijećenih neželjenih efekata (engl. </w:t>
      </w:r>
      <w:r w:rsidRPr="003E5811">
        <w:rPr>
          <w:i/>
          <w:iCs/>
          <w:lang w:val="hr-HR"/>
        </w:rPr>
        <w:t>no observed adverse effect level</w:t>
      </w:r>
      <w:r w:rsidRPr="003E5811">
        <w:rPr>
          <w:lang w:val="hr-HR"/>
        </w:rPr>
        <w:t xml:space="preserve"> - NOAEL) za limfome, bila je približno jednaka kliničkoj </w:t>
      </w:r>
      <w:r w:rsidRPr="003E5811">
        <w:rPr>
          <w:lang w:val="hr-HR"/>
        </w:rPr>
        <w:lastRenderedPageBreak/>
        <w:t>izloženosti pri dozi od 5 mg dva puta dnevno, odnosno polovini kliničke izloženosti pri dozi od 10 mg dva puta dnevno. Drugi nalazi pri dozama koje premašuju izloženost kod ljudi obuhvataju uticaj na hepatički i gastrointestinalni sistem.</w:t>
      </w:r>
    </w:p>
    <w:p w14:paraId="18D9A86F" w14:textId="77777777" w:rsidR="00494715" w:rsidRPr="003E5811" w:rsidRDefault="00494715" w:rsidP="00F80F53">
      <w:pPr>
        <w:pStyle w:val="Paragraph"/>
        <w:spacing w:after="0"/>
        <w:jc w:val="both"/>
        <w:rPr>
          <w:i/>
          <w:sz w:val="22"/>
          <w:szCs w:val="22"/>
          <w:lang w:val="hr-HR"/>
        </w:rPr>
      </w:pPr>
    </w:p>
    <w:p w14:paraId="711F71BA" w14:textId="77777777" w:rsidR="00494715" w:rsidRPr="003E5811" w:rsidRDefault="006D7878" w:rsidP="00F80F53">
      <w:pPr>
        <w:pStyle w:val="Paragraph"/>
        <w:spacing w:after="0"/>
        <w:jc w:val="both"/>
        <w:rPr>
          <w:rFonts w:eastAsia="Arial Unicode MS"/>
          <w:iCs/>
          <w:sz w:val="22"/>
          <w:szCs w:val="22"/>
          <w:lang w:val="hr-HR"/>
        </w:rPr>
      </w:pPr>
      <w:r w:rsidRPr="003E5811">
        <w:rPr>
          <w:sz w:val="22"/>
          <w:lang w:val="hr-HR"/>
        </w:rPr>
        <w:t xml:space="preserve">Tofacitinib nije mutagen niti genotoksičan na osnovu rezultata niza </w:t>
      </w:r>
      <w:r w:rsidRPr="003E5811">
        <w:rPr>
          <w:i/>
          <w:sz w:val="22"/>
          <w:lang w:val="hr-HR"/>
        </w:rPr>
        <w:t>in vitro</w:t>
      </w:r>
      <w:r w:rsidRPr="003E5811">
        <w:rPr>
          <w:sz w:val="22"/>
          <w:lang w:val="hr-HR"/>
        </w:rPr>
        <w:t xml:space="preserve"> i </w:t>
      </w:r>
      <w:r w:rsidRPr="003E5811">
        <w:rPr>
          <w:i/>
          <w:sz w:val="22"/>
          <w:lang w:val="hr-HR"/>
        </w:rPr>
        <w:t>in vivo</w:t>
      </w:r>
      <w:r w:rsidRPr="003E5811">
        <w:rPr>
          <w:sz w:val="22"/>
          <w:lang w:val="hr-HR"/>
        </w:rPr>
        <w:t xml:space="preserve"> ispitivanja na mutacije gena i hromozomske aberacije.</w:t>
      </w:r>
    </w:p>
    <w:p w14:paraId="5E5AF0BE" w14:textId="77777777" w:rsidR="00494715" w:rsidRPr="003E5811" w:rsidRDefault="00494715" w:rsidP="00F80F53">
      <w:pPr>
        <w:spacing w:line="240" w:lineRule="auto"/>
        <w:jc w:val="both"/>
        <w:rPr>
          <w:rFonts w:eastAsia="Arial Unicode MS"/>
          <w:bCs/>
          <w:szCs w:val="22"/>
          <w:lang w:val="hr-HR"/>
        </w:rPr>
      </w:pPr>
    </w:p>
    <w:p w14:paraId="61D292BF" w14:textId="77777777" w:rsidR="00494715" w:rsidRPr="003E5811" w:rsidRDefault="006D7878" w:rsidP="00F80F53">
      <w:pPr>
        <w:spacing w:line="240" w:lineRule="auto"/>
        <w:jc w:val="both"/>
        <w:rPr>
          <w:lang w:val="hr-HR"/>
        </w:rPr>
      </w:pPr>
      <w:r w:rsidRPr="003E5811">
        <w:rPr>
          <w:lang w:val="hr-HR"/>
        </w:rPr>
        <w:t>Kancerogeni potencijal tofacitiniba procijenjen je u šestomjesečnim ispitivanjima karcinogenosti kod rasH2 transgenskih miševa i u dvogodišnjim ispitivanjima kancerogenosti kod pacova. Tofacitinib nije bio kancerogen kod miševa pri izloženosti i do 38 odnosno 19 puta većoj u odnosu na kliničku izloženost pri dozi od 5 mg odnosno 10 mg dva puta dnevno. Kod pacova su primijećeni benigni tumori testikularnih intersticijalnih (Lejdigovih) ćelija: benigni tumori Lejdigovih ćelija kod pacova nijesu povezani sa rizikom od tumora Lejdigovih ćelija kod ljudi. Hibernomi (malignitet</w:t>
      </w:r>
      <w:r w:rsidR="002A1DE6" w:rsidRPr="003E5811">
        <w:rPr>
          <w:lang w:val="hr-HR"/>
        </w:rPr>
        <w:t>i</w:t>
      </w:r>
      <w:r w:rsidRPr="003E5811">
        <w:rPr>
          <w:lang w:val="hr-HR"/>
        </w:rPr>
        <w:t xml:space="preserve"> smeđeg </w:t>
      </w:r>
      <w:r w:rsidR="002A1DE6" w:rsidRPr="003E5811">
        <w:rPr>
          <w:lang w:val="hr-HR"/>
        </w:rPr>
        <w:t xml:space="preserve">adipoznog  </w:t>
      </w:r>
      <w:r w:rsidRPr="003E5811">
        <w:rPr>
          <w:lang w:val="hr-HR"/>
        </w:rPr>
        <w:t>tkiva) su primijećeni kod ženki pacova pri izloženostima većim ili jednakim 83 ili 41 puta od vrijednosti kliničke izloženosti pri dozi od 5 mg odnosno 10 mg dva puta dnevno. Kod ženki pacova primijećeni su benigni timomi pri 187 odnosno 94 puta većoj od izloženosti pri dozi od 5 mg odnosno 10 mg dva puta dnevno u kliničkoj primjeni.</w:t>
      </w:r>
    </w:p>
    <w:p w14:paraId="66548E8A" w14:textId="77777777" w:rsidR="00494715" w:rsidRPr="003E5811" w:rsidRDefault="00494715" w:rsidP="00F80F53">
      <w:pPr>
        <w:pStyle w:val="Paragraph"/>
        <w:spacing w:after="0"/>
        <w:jc w:val="both"/>
        <w:rPr>
          <w:i/>
          <w:sz w:val="22"/>
          <w:szCs w:val="22"/>
          <w:lang w:val="hr-HR"/>
        </w:rPr>
      </w:pPr>
    </w:p>
    <w:p w14:paraId="54ED2637" w14:textId="77777777" w:rsidR="00731035" w:rsidRPr="003E5811" w:rsidRDefault="006D7878" w:rsidP="00F80F53">
      <w:pPr>
        <w:spacing w:line="240" w:lineRule="auto"/>
        <w:jc w:val="both"/>
        <w:rPr>
          <w:lang w:val="hr-HR"/>
        </w:rPr>
      </w:pPr>
      <w:r w:rsidRPr="003E5811">
        <w:rPr>
          <w:lang w:val="hr-HR"/>
        </w:rPr>
        <w:t xml:space="preserve">Tofacitinib se pokazao kao teratogen kod pacova i kunića i imao je uticaja na žensku plodnost kod pacova (smanjena stopa gravidnosti, smanjenje broja žutih tijela, mjesta implantacije i vijabilnih fetusa, i povećanje broja ranih resorpcija), </w:t>
      </w:r>
      <w:r w:rsidR="002A1DE6" w:rsidRPr="003E5811">
        <w:rPr>
          <w:lang w:val="hr-HR"/>
        </w:rPr>
        <w:t xml:space="preserve">okot </w:t>
      </w:r>
      <w:r w:rsidRPr="003E5811">
        <w:rPr>
          <w:lang w:val="hr-HR"/>
        </w:rPr>
        <w:t>i peri/postnatalni razvoj. Tofacitinib nije imao uticaja na plodnost mužjaka, pokretljivost spermatozoida ili koncentraciju sperme. Tofacitinib se izlučivao u mlijeko kod pacova u periodu laktacije u koncentracijama otprilike dvostruko većim u odnosu na one u serumu 1 do 8 sati nakon primjene doze.</w:t>
      </w:r>
      <w:r w:rsidR="00743808" w:rsidRPr="003E5811">
        <w:rPr>
          <w:lang w:val="hr-HR"/>
        </w:rPr>
        <w:t xml:space="preserve"> U</w:t>
      </w:r>
      <w:r w:rsidR="00731035" w:rsidRPr="003E5811">
        <w:rPr>
          <w:lang w:val="hr-HR"/>
        </w:rPr>
        <w:t xml:space="preserve"> </w:t>
      </w:r>
      <w:r w:rsidR="00573557" w:rsidRPr="003E5811">
        <w:rPr>
          <w:lang w:val="hr-HR"/>
        </w:rPr>
        <w:t>studijama</w:t>
      </w:r>
      <w:r w:rsidR="00743808" w:rsidRPr="003E5811">
        <w:rPr>
          <w:lang w:val="hr-HR"/>
        </w:rPr>
        <w:t xml:space="preserve"> na </w:t>
      </w:r>
      <w:r w:rsidR="0060622C" w:rsidRPr="003E5811">
        <w:rPr>
          <w:lang w:val="hr-HR"/>
        </w:rPr>
        <w:t>mladuncima</w:t>
      </w:r>
      <w:r w:rsidR="00743808" w:rsidRPr="003E5811">
        <w:rPr>
          <w:lang w:val="hr-HR"/>
        </w:rPr>
        <w:t xml:space="preserve"> </w:t>
      </w:r>
      <w:r w:rsidR="00731035" w:rsidRPr="003E5811">
        <w:rPr>
          <w:lang w:val="hr-HR"/>
        </w:rPr>
        <w:t>pacov</w:t>
      </w:r>
      <w:r w:rsidR="0060622C" w:rsidRPr="003E5811">
        <w:rPr>
          <w:lang w:val="hr-HR"/>
        </w:rPr>
        <w:t>a</w:t>
      </w:r>
      <w:r w:rsidR="00743808" w:rsidRPr="003E5811">
        <w:rPr>
          <w:lang w:val="hr-HR"/>
        </w:rPr>
        <w:t xml:space="preserve"> i majmun</w:t>
      </w:r>
      <w:r w:rsidR="0060622C" w:rsidRPr="003E5811">
        <w:rPr>
          <w:lang w:val="hr-HR"/>
        </w:rPr>
        <w:t>a</w:t>
      </w:r>
      <w:r w:rsidR="00731035" w:rsidRPr="003E5811">
        <w:rPr>
          <w:lang w:val="hr-HR"/>
        </w:rPr>
        <w:t>,</w:t>
      </w:r>
      <w:r w:rsidR="00743808" w:rsidRPr="003E5811">
        <w:rPr>
          <w:lang w:val="hr-HR"/>
        </w:rPr>
        <w:t xml:space="preserve"> ni </w:t>
      </w:r>
      <w:r w:rsidR="00731035" w:rsidRPr="003E5811">
        <w:rPr>
          <w:lang w:val="hr-HR"/>
        </w:rPr>
        <w:t xml:space="preserve">kod </w:t>
      </w:r>
      <w:r w:rsidR="00743808" w:rsidRPr="003E5811">
        <w:rPr>
          <w:lang w:val="hr-HR"/>
        </w:rPr>
        <w:t>mužjaka ni</w:t>
      </w:r>
      <w:r w:rsidR="00731035" w:rsidRPr="003E5811">
        <w:rPr>
          <w:lang w:val="hr-HR"/>
        </w:rPr>
        <w:t>ti kod</w:t>
      </w:r>
      <w:r w:rsidR="00743808" w:rsidRPr="003E5811">
        <w:rPr>
          <w:lang w:val="hr-HR"/>
        </w:rPr>
        <w:t xml:space="preserve"> ženki nije bilo </w:t>
      </w:r>
      <w:r w:rsidR="00731035" w:rsidRPr="003E5811">
        <w:rPr>
          <w:lang w:val="hr-HR"/>
        </w:rPr>
        <w:t xml:space="preserve">dejstva </w:t>
      </w:r>
      <w:r w:rsidR="00743808" w:rsidRPr="003E5811">
        <w:rPr>
          <w:lang w:val="hr-HR"/>
        </w:rPr>
        <w:t>na razvoj</w:t>
      </w:r>
      <w:r w:rsidR="00731035" w:rsidRPr="003E5811">
        <w:rPr>
          <w:lang w:val="hr-HR"/>
        </w:rPr>
        <w:t xml:space="preserve"> </w:t>
      </w:r>
      <w:r w:rsidR="00743808" w:rsidRPr="003E5811">
        <w:rPr>
          <w:lang w:val="hr-HR"/>
        </w:rPr>
        <w:t>kosti</w:t>
      </w:r>
      <w:r w:rsidR="0060622C" w:rsidRPr="003E5811">
        <w:rPr>
          <w:lang w:val="hr-HR"/>
        </w:rPr>
        <w:t>ju</w:t>
      </w:r>
      <w:r w:rsidR="00743808" w:rsidRPr="003E5811">
        <w:rPr>
          <w:lang w:val="hr-HR"/>
        </w:rPr>
        <w:t xml:space="preserve"> povezanih s</w:t>
      </w:r>
      <w:r w:rsidR="00731035" w:rsidRPr="003E5811">
        <w:rPr>
          <w:lang w:val="hr-HR"/>
        </w:rPr>
        <w:t>a</w:t>
      </w:r>
      <w:r w:rsidR="00743808" w:rsidRPr="003E5811">
        <w:rPr>
          <w:lang w:val="hr-HR"/>
        </w:rPr>
        <w:t xml:space="preserve"> primjenom tofacitiniba kod izloženosti sličnih on</w:t>
      </w:r>
      <w:r w:rsidR="0060622C" w:rsidRPr="003E5811">
        <w:rPr>
          <w:lang w:val="hr-HR"/>
        </w:rPr>
        <w:t>ima</w:t>
      </w:r>
      <w:r w:rsidR="00743808" w:rsidRPr="003E5811">
        <w:rPr>
          <w:lang w:val="hr-HR"/>
        </w:rPr>
        <w:t xml:space="preserve"> koj</w:t>
      </w:r>
      <w:r w:rsidR="0060622C" w:rsidRPr="003E5811">
        <w:rPr>
          <w:lang w:val="hr-HR"/>
        </w:rPr>
        <w:t>e</w:t>
      </w:r>
      <w:r w:rsidR="00743808" w:rsidRPr="003E5811">
        <w:rPr>
          <w:lang w:val="hr-HR"/>
        </w:rPr>
        <w:t xml:space="preserve"> se postiž</w:t>
      </w:r>
      <w:r w:rsidR="0060622C" w:rsidRPr="003E5811">
        <w:rPr>
          <w:lang w:val="hr-HR"/>
        </w:rPr>
        <w:t>u</w:t>
      </w:r>
      <w:r w:rsidR="00743808" w:rsidRPr="003E5811">
        <w:rPr>
          <w:lang w:val="hr-HR"/>
        </w:rPr>
        <w:t xml:space="preserve"> odobrenim</w:t>
      </w:r>
      <w:r w:rsidR="00731035" w:rsidRPr="003E5811">
        <w:rPr>
          <w:lang w:val="hr-HR"/>
        </w:rPr>
        <w:t xml:space="preserve"> </w:t>
      </w:r>
      <w:r w:rsidR="00743808" w:rsidRPr="003E5811">
        <w:rPr>
          <w:lang w:val="hr-HR"/>
        </w:rPr>
        <w:t xml:space="preserve">dozama </w:t>
      </w:r>
      <w:r w:rsidR="00731035" w:rsidRPr="003E5811">
        <w:rPr>
          <w:lang w:val="hr-HR"/>
        </w:rPr>
        <w:t xml:space="preserve">kod </w:t>
      </w:r>
      <w:r w:rsidR="00743808" w:rsidRPr="003E5811">
        <w:rPr>
          <w:lang w:val="hr-HR"/>
        </w:rPr>
        <w:t>ljudi.</w:t>
      </w:r>
    </w:p>
    <w:p w14:paraId="28DFDCE8" w14:textId="77777777" w:rsidR="00731035" w:rsidRPr="003E5811" w:rsidRDefault="00731035" w:rsidP="00F80F53">
      <w:pPr>
        <w:spacing w:line="240" w:lineRule="auto"/>
        <w:jc w:val="both"/>
        <w:rPr>
          <w:lang w:val="hr-HR"/>
        </w:rPr>
      </w:pPr>
    </w:p>
    <w:p w14:paraId="2F2A6A5A" w14:textId="77777777" w:rsidR="00494715" w:rsidRPr="003E5811" w:rsidRDefault="00743808" w:rsidP="00F80F53">
      <w:pPr>
        <w:spacing w:line="240" w:lineRule="auto"/>
        <w:jc w:val="both"/>
        <w:rPr>
          <w:rFonts w:eastAsia="Arial Unicode MS"/>
          <w:iCs/>
          <w:szCs w:val="22"/>
          <w:lang w:val="hr-HR"/>
        </w:rPr>
      </w:pPr>
      <w:r w:rsidRPr="003E5811">
        <w:rPr>
          <w:lang w:val="hr-HR"/>
        </w:rPr>
        <w:t xml:space="preserve">U </w:t>
      </w:r>
      <w:r w:rsidR="00573557" w:rsidRPr="003E5811">
        <w:rPr>
          <w:lang w:val="hr-HR"/>
        </w:rPr>
        <w:t>studijama</w:t>
      </w:r>
      <w:r w:rsidRPr="003E5811">
        <w:rPr>
          <w:lang w:val="hr-HR"/>
        </w:rPr>
        <w:t xml:space="preserve"> na </w:t>
      </w:r>
      <w:r w:rsidR="002A1DE6" w:rsidRPr="003E5811">
        <w:rPr>
          <w:lang w:val="hr-HR"/>
        </w:rPr>
        <w:t xml:space="preserve">juvenilnim </w:t>
      </w:r>
      <w:r w:rsidRPr="003E5811">
        <w:rPr>
          <w:lang w:val="hr-HR"/>
        </w:rPr>
        <w:t>životinja</w:t>
      </w:r>
      <w:r w:rsidR="002A1DE6" w:rsidRPr="003E5811">
        <w:rPr>
          <w:lang w:val="hr-HR"/>
        </w:rPr>
        <w:t>ma</w:t>
      </w:r>
      <w:r w:rsidR="00731035" w:rsidRPr="003E5811">
        <w:rPr>
          <w:lang w:val="hr-HR"/>
        </w:rPr>
        <w:t>,</w:t>
      </w:r>
      <w:r w:rsidRPr="003E5811">
        <w:rPr>
          <w:lang w:val="hr-HR"/>
        </w:rPr>
        <w:t xml:space="preserve"> ni</w:t>
      </w:r>
      <w:r w:rsidR="00573557" w:rsidRPr="003E5811">
        <w:rPr>
          <w:lang w:val="hr-HR"/>
        </w:rPr>
        <w:t>je</w:t>
      </w:r>
      <w:r w:rsidRPr="003E5811">
        <w:rPr>
          <w:lang w:val="hr-HR"/>
        </w:rPr>
        <w:t xml:space="preserve">su </w:t>
      </w:r>
      <w:r w:rsidR="00731035" w:rsidRPr="003E5811">
        <w:rPr>
          <w:lang w:val="hr-HR"/>
        </w:rPr>
        <w:t>za</w:t>
      </w:r>
      <w:r w:rsidRPr="003E5811">
        <w:rPr>
          <w:lang w:val="hr-HR"/>
        </w:rPr>
        <w:t>paženi nalazi povezani s</w:t>
      </w:r>
      <w:r w:rsidR="00731035" w:rsidRPr="003E5811">
        <w:rPr>
          <w:lang w:val="hr-HR"/>
        </w:rPr>
        <w:t>a</w:t>
      </w:r>
      <w:r w:rsidRPr="003E5811">
        <w:rPr>
          <w:lang w:val="hr-HR"/>
        </w:rPr>
        <w:t xml:space="preserve"> tofacitinibom koji ukazuju</w:t>
      </w:r>
      <w:r w:rsidR="00731035" w:rsidRPr="003E5811">
        <w:rPr>
          <w:lang w:val="hr-HR"/>
        </w:rPr>
        <w:t xml:space="preserve"> </w:t>
      </w:r>
      <w:r w:rsidRPr="003E5811">
        <w:rPr>
          <w:lang w:val="hr-HR"/>
        </w:rPr>
        <w:t xml:space="preserve">na veću osjetljivost populacije </w:t>
      </w:r>
      <w:r w:rsidR="00F50E62" w:rsidRPr="003E5811">
        <w:rPr>
          <w:lang w:val="hr-HR"/>
        </w:rPr>
        <w:t xml:space="preserve">mladunaca </w:t>
      </w:r>
      <w:r w:rsidRPr="003E5811">
        <w:rPr>
          <w:lang w:val="hr-HR"/>
        </w:rPr>
        <w:t xml:space="preserve">u </w:t>
      </w:r>
      <w:r w:rsidR="00731035" w:rsidRPr="003E5811">
        <w:rPr>
          <w:lang w:val="hr-HR"/>
        </w:rPr>
        <w:t xml:space="preserve">poređenju sa </w:t>
      </w:r>
      <w:r w:rsidRPr="003E5811">
        <w:rPr>
          <w:lang w:val="hr-HR"/>
        </w:rPr>
        <w:t xml:space="preserve">odraslim životinjama. U </w:t>
      </w:r>
      <w:r w:rsidR="00573557" w:rsidRPr="003E5811">
        <w:rPr>
          <w:lang w:val="hr-HR"/>
        </w:rPr>
        <w:t>studijama</w:t>
      </w:r>
      <w:r w:rsidRPr="003E5811">
        <w:rPr>
          <w:lang w:val="hr-HR"/>
        </w:rPr>
        <w:t xml:space="preserve"> plodnosti</w:t>
      </w:r>
      <w:r w:rsidR="00731035" w:rsidRPr="003E5811">
        <w:rPr>
          <w:lang w:val="hr-HR"/>
        </w:rPr>
        <w:t xml:space="preserve"> </w:t>
      </w:r>
      <w:r w:rsidR="00F50E62" w:rsidRPr="003E5811">
        <w:rPr>
          <w:lang w:val="hr-HR"/>
        </w:rPr>
        <w:t>mladunaca</w:t>
      </w:r>
      <w:r w:rsidR="00731035" w:rsidRPr="003E5811">
        <w:rPr>
          <w:lang w:val="hr-HR"/>
        </w:rPr>
        <w:t xml:space="preserve"> pacova, </w:t>
      </w:r>
      <w:r w:rsidRPr="003E5811">
        <w:rPr>
          <w:lang w:val="hr-HR"/>
        </w:rPr>
        <w:t>nije bilo dokaza o razvojnoj toksičnosti, nije bilo ut</w:t>
      </w:r>
      <w:r w:rsidR="00731035" w:rsidRPr="003E5811">
        <w:rPr>
          <w:lang w:val="hr-HR"/>
        </w:rPr>
        <w:t>i</w:t>
      </w:r>
      <w:r w:rsidRPr="003E5811">
        <w:rPr>
          <w:lang w:val="hr-HR"/>
        </w:rPr>
        <w:t>caja na polno sazrijevanje</w:t>
      </w:r>
      <w:r w:rsidR="00731035" w:rsidRPr="003E5811">
        <w:rPr>
          <w:lang w:val="hr-HR"/>
        </w:rPr>
        <w:t xml:space="preserve"> </w:t>
      </w:r>
      <w:r w:rsidRPr="003E5811">
        <w:rPr>
          <w:lang w:val="hr-HR"/>
        </w:rPr>
        <w:t xml:space="preserve">niti je </w:t>
      </w:r>
      <w:r w:rsidR="00F50E62" w:rsidRPr="003E5811">
        <w:rPr>
          <w:lang w:val="hr-HR"/>
        </w:rPr>
        <w:t xml:space="preserve">zapažen </w:t>
      </w:r>
      <w:r w:rsidRPr="003E5811">
        <w:rPr>
          <w:lang w:val="hr-HR"/>
        </w:rPr>
        <w:t>dokaz reproduktivne toksičnosti (parenje i plodnost) nakon polne zrelosti. U</w:t>
      </w:r>
      <w:r w:rsidR="00731035" w:rsidRPr="003E5811">
        <w:rPr>
          <w:lang w:val="hr-HR"/>
        </w:rPr>
        <w:t xml:space="preserve"> </w:t>
      </w:r>
      <w:r w:rsidRPr="003E5811">
        <w:rPr>
          <w:lang w:val="hr-HR"/>
        </w:rPr>
        <w:t xml:space="preserve">jednomjesečnim ispitivanjima </w:t>
      </w:r>
      <w:r w:rsidR="00F50E62" w:rsidRPr="003E5811">
        <w:rPr>
          <w:lang w:val="hr-HR"/>
        </w:rPr>
        <w:t xml:space="preserve">mladunaca </w:t>
      </w:r>
      <w:r w:rsidR="00731035" w:rsidRPr="003E5811">
        <w:rPr>
          <w:lang w:val="hr-HR"/>
        </w:rPr>
        <w:t>pacova</w:t>
      </w:r>
      <w:r w:rsidRPr="003E5811">
        <w:rPr>
          <w:lang w:val="hr-HR"/>
        </w:rPr>
        <w:t xml:space="preserve"> i ispitivanjima </w:t>
      </w:r>
      <w:r w:rsidR="00F50E62" w:rsidRPr="003E5811">
        <w:rPr>
          <w:lang w:val="hr-HR"/>
        </w:rPr>
        <w:t xml:space="preserve">mladunaca </w:t>
      </w:r>
      <w:r w:rsidRPr="003E5811">
        <w:rPr>
          <w:lang w:val="hr-HR"/>
        </w:rPr>
        <w:t xml:space="preserve">majmuna </w:t>
      </w:r>
      <w:r w:rsidR="00731035" w:rsidRPr="003E5811">
        <w:rPr>
          <w:lang w:val="hr-HR"/>
        </w:rPr>
        <w:t>u trajanju od 39 nedjelja za</w:t>
      </w:r>
      <w:r w:rsidRPr="003E5811">
        <w:rPr>
          <w:lang w:val="hr-HR"/>
        </w:rPr>
        <w:t>paženi su</w:t>
      </w:r>
      <w:r w:rsidR="00731035" w:rsidRPr="003E5811">
        <w:rPr>
          <w:lang w:val="hr-HR"/>
        </w:rPr>
        <w:t xml:space="preserve"> </w:t>
      </w:r>
      <w:r w:rsidR="002A1DE6" w:rsidRPr="003E5811">
        <w:rPr>
          <w:lang w:val="hr-HR"/>
        </w:rPr>
        <w:t xml:space="preserve">efekti </w:t>
      </w:r>
      <w:r w:rsidRPr="003E5811">
        <w:rPr>
          <w:lang w:val="hr-HR"/>
        </w:rPr>
        <w:t>tofacitiniba na imunološke i hematološke parametre u skladu s</w:t>
      </w:r>
      <w:r w:rsidR="00731035" w:rsidRPr="003E5811">
        <w:rPr>
          <w:lang w:val="hr-HR"/>
        </w:rPr>
        <w:t>a</w:t>
      </w:r>
      <w:r w:rsidRPr="003E5811">
        <w:rPr>
          <w:lang w:val="hr-HR"/>
        </w:rPr>
        <w:t xml:space="preserve"> inhibicijom JAK1/3 i JAK2. Ti</w:t>
      </w:r>
      <w:r w:rsidR="00731035" w:rsidRPr="003E5811">
        <w:rPr>
          <w:lang w:val="hr-HR"/>
        </w:rPr>
        <w:t xml:space="preserve"> </w:t>
      </w:r>
      <w:r w:rsidR="002A1DE6" w:rsidRPr="003E5811">
        <w:rPr>
          <w:lang w:val="hr-HR"/>
        </w:rPr>
        <w:t xml:space="preserve">efekti </w:t>
      </w:r>
      <w:r w:rsidR="00731035" w:rsidRPr="003E5811">
        <w:rPr>
          <w:lang w:val="hr-HR"/>
        </w:rPr>
        <w:t xml:space="preserve">su </w:t>
      </w:r>
      <w:r w:rsidRPr="003E5811">
        <w:rPr>
          <w:lang w:val="hr-HR"/>
        </w:rPr>
        <w:t>bili reverzibilni i u skladu s</w:t>
      </w:r>
      <w:r w:rsidR="00731035" w:rsidRPr="003E5811">
        <w:rPr>
          <w:lang w:val="hr-HR"/>
        </w:rPr>
        <w:t>a</w:t>
      </w:r>
      <w:r w:rsidRPr="003E5811">
        <w:rPr>
          <w:lang w:val="hr-HR"/>
        </w:rPr>
        <w:t xml:space="preserve"> onima koji su takođe </w:t>
      </w:r>
      <w:r w:rsidR="00F50E62" w:rsidRPr="003E5811">
        <w:rPr>
          <w:lang w:val="hr-HR"/>
        </w:rPr>
        <w:t>za</w:t>
      </w:r>
      <w:r w:rsidRPr="003E5811">
        <w:rPr>
          <w:lang w:val="hr-HR"/>
        </w:rPr>
        <w:t>paženi kod odraslih životinja pri sličnoj</w:t>
      </w:r>
      <w:r w:rsidR="00731035" w:rsidRPr="003E5811">
        <w:rPr>
          <w:lang w:val="hr-HR"/>
        </w:rPr>
        <w:t xml:space="preserve"> </w:t>
      </w:r>
      <w:r w:rsidRPr="003E5811">
        <w:rPr>
          <w:lang w:val="hr-HR"/>
        </w:rPr>
        <w:t>izloženosti.</w:t>
      </w:r>
    </w:p>
    <w:p w14:paraId="093ECFC5" w14:textId="77777777" w:rsidR="00E47EBB" w:rsidRPr="003E5811" w:rsidRDefault="00E47EBB" w:rsidP="00F80F53">
      <w:pPr>
        <w:tabs>
          <w:tab w:val="clear" w:pos="567"/>
        </w:tabs>
        <w:autoSpaceDE w:val="0"/>
        <w:autoSpaceDN w:val="0"/>
        <w:adjustRightInd w:val="0"/>
        <w:spacing w:line="240" w:lineRule="auto"/>
        <w:jc w:val="both"/>
        <w:rPr>
          <w:rFonts w:eastAsia="MS Mincho"/>
          <w:szCs w:val="22"/>
          <w:lang w:val="hr-HR" w:eastAsia="ja-JP"/>
        </w:rPr>
      </w:pPr>
    </w:p>
    <w:p w14:paraId="49B58092" w14:textId="77777777" w:rsidR="00E47EBB" w:rsidRPr="003E5811" w:rsidRDefault="00E47EBB" w:rsidP="0036075C">
      <w:pPr>
        <w:tabs>
          <w:tab w:val="clear" w:pos="567"/>
        </w:tabs>
        <w:autoSpaceDE w:val="0"/>
        <w:autoSpaceDN w:val="0"/>
        <w:adjustRightInd w:val="0"/>
        <w:spacing w:line="240" w:lineRule="auto"/>
        <w:rPr>
          <w:rFonts w:eastAsia="MS Mincho"/>
          <w:szCs w:val="22"/>
          <w:lang w:val="hr-HR" w:eastAsia="ja-JP"/>
        </w:rPr>
      </w:pPr>
    </w:p>
    <w:p w14:paraId="5312503B" w14:textId="77777777" w:rsidR="00494715" w:rsidRPr="003E5811" w:rsidRDefault="006D7878" w:rsidP="00812EE3">
      <w:pPr>
        <w:keepNext/>
        <w:tabs>
          <w:tab w:val="clear" w:pos="567"/>
        </w:tabs>
        <w:spacing w:line="240" w:lineRule="auto"/>
        <w:ind w:left="567" w:hanging="567"/>
        <w:rPr>
          <w:b/>
          <w:szCs w:val="22"/>
          <w:lang w:val="hr-HR"/>
        </w:rPr>
      </w:pPr>
      <w:r w:rsidRPr="003E5811">
        <w:rPr>
          <w:b/>
          <w:lang w:val="hr-HR"/>
        </w:rPr>
        <w:t>6.</w:t>
      </w:r>
      <w:r w:rsidRPr="003E5811">
        <w:rPr>
          <w:b/>
          <w:lang w:val="hr-HR"/>
        </w:rPr>
        <w:tab/>
        <w:t>FARMACEUTSKI PODACI</w:t>
      </w:r>
    </w:p>
    <w:p w14:paraId="009CD68E" w14:textId="77777777" w:rsidR="00494715" w:rsidRPr="003E5811" w:rsidRDefault="00494715" w:rsidP="00812EE3">
      <w:pPr>
        <w:keepNext/>
        <w:tabs>
          <w:tab w:val="clear" w:pos="567"/>
        </w:tabs>
        <w:spacing w:line="240" w:lineRule="auto"/>
        <w:rPr>
          <w:szCs w:val="22"/>
          <w:lang w:val="hr-HR"/>
        </w:rPr>
      </w:pPr>
    </w:p>
    <w:p w14:paraId="1BDFC760" w14:textId="77777777" w:rsidR="00494715" w:rsidRPr="003E5811" w:rsidRDefault="006D7878" w:rsidP="00812EE3">
      <w:pPr>
        <w:keepNext/>
        <w:tabs>
          <w:tab w:val="clear" w:pos="567"/>
        </w:tabs>
        <w:spacing w:line="240" w:lineRule="auto"/>
        <w:ind w:left="567" w:hanging="567"/>
        <w:outlineLvl w:val="0"/>
        <w:rPr>
          <w:szCs w:val="22"/>
          <w:lang w:val="hr-HR"/>
        </w:rPr>
      </w:pPr>
      <w:r w:rsidRPr="003E5811">
        <w:rPr>
          <w:b/>
          <w:lang w:val="hr-HR"/>
        </w:rPr>
        <w:t>6.1</w:t>
      </w:r>
      <w:r w:rsidRPr="003E5811">
        <w:rPr>
          <w:b/>
          <w:lang w:val="hr-HR"/>
        </w:rPr>
        <w:tab/>
        <w:t>Lista pomoćnih supstanci (ekscipijenasa)</w:t>
      </w:r>
    </w:p>
    <w:p w14:paraId="72F073C8" w14:textId="77777777" w:rsidR="00494715" w:rsidRPr="003E5811" w:rsidRDefault="00494715" w:rsidP="00812EE3">
      <w:pPr>
        <w:keepNext/>
        <w:tabs>
          <w:tab w:val="clear" w:pos="567"/>
        </w:tabs>
        <w:spacing w:line="240" w:lineRule="auto"/>
        <w:rPr>
          <w:szCs w:val="22"/>
          <w:lang w:val="hr-HR"/>
        </w:rPr>
      </w:pPr>
    </w:p>
    <w:p w14:paraId="0D96B70F" w14:textId="77777777" w:rsidR="00494715" w:rsidRPr="003E5811" w:rsidRDefault="006D7878" w:rsidP="004610F8">
      <w:pPr>
        <w:keepNext/>
        <w:tabs>
          <w:tab w:val="clear" w:pos="567"/>
        </w:tabs>
        <w:spacing w:line="240" w:lineRule="auto"/>
        <w:jc w:val="both"/>
        <w:rPr>
          <w:szCs w:val="22"/>
          <w:u w:val="single"/>
          <w:lang w:val="hr-HR"/>
        </w:rPr>
      </w:pPr>
      <w:r w:rsidRPr="003E5811">
        <w:rPr>
          <w:u w:val="single"/>
          <w:lang w:val="hr-HR"/>
        </w:rPr>
        <w:t>Jezgro tablete</w:t>
      </w:r>
    </w:p>
    <w:p w14:paraId="69F96BD3" w14:textId="77777777" w:rsidR="00494715" w:rsidRPr="003E5811" w:rsidRDefault="006D7878" w:rsidP="004610F8">
      <w:pPr>
        <w:keepNext/>
        <w:tabs>
          <w:tab w:val="clear" w:pos="567"/>
        </w:tabs>
        <w:spacing w:line="240" w:lineRule="auto"/>
        <w:jc w:val="both"/>
        <w:rPr>
          <w:szCs w:val="22"/>
          <w:lang w:val="hr-HR"/>
        </w:rPr>
      </w:pPr>
      <w:r w:rsidRPr="003E5811">
        <w:rPr>
          <w:lang w:val="hr-HR"/>
        </w:rPr>
        <w:t>sorbitol (E420)</w:t>
      </w:r>
    </w:p>
    <w:p w14:paraId="20AA7265" w14:textId="77777777" w:rsidR="00494715" w:rsidRPr="003E5811" w:rsidRDefault="006D7878" w:rsidP="004610F8">
      <w:pPr>
        <w:tabs>
          <w:tab w:val="clear" w:pos="567"/>
        </w:tabs>
        <w:spacing w:line="240" w:lineRule="auto"/>
        <w:jc w:val="both"/>
        <w:rPr>
          <w:szCs w:val="22"/>
          <w:lang w:val="hr-HR"/>
        </w:rPr>
      </w:pPr>
      <w:r w:rsidRPr="003E5811">
        <w:rPr>
          <w:lang w:val="hr-HR"/>
        </w:rPr>
        <w:t>hidroksietil celuloza</w:t>
      </w:r>
    </w:p>
    <w:p w14:paraId="45F34004" w14:textId="77777777" w:rsidR="00494715" w:rsidRPr="003E5811" w:rsidRDefault="006D7878" w:rsidP="004610F8">
      <w:pPr>
        <w:tabs>
          <w:tab w:val="clear" w:pos="567"/>
        </w:tabs>
        <w:spacing w:line="240" w:lineRule="auto"/>
        <w:jc w:val="both"/>
        <w:rPr>
          <w:szCs w:val="22"/>
          <w:lang w:val="hr-HR"/>
        </w:rPr>
      </w:pPr>
      <w:r w:rsidRPr="003E5811">
        <w:rPr>
          <w:lang w:val="hr-HR"/>
        </w:rPr>
        <w:t>kopovidon</w:t>
      </w:r>
    </w:p>
    <w:p w14:paraId="1FEBC38E" w14:textId="77777777" w:rsidR="00494715" w:rsidRPr="003E5811" w:rsidRDefault="006D7878" w:rsidP="004610F8">
      <w:pPr>
        <w:tabs>
          <w:tab w:val="clear" w:pos="567"/>
        </w:tabs>
        <w:spacing w:line="240" w:lineRule="auto"/>
        <w:jc w:val="both"/>
        <w:rPr>
          <w:szCs w:val="22"/>
          <w:lang w:val="hr-HR"/>
        </w:rPr>
      </w:pPr>
      <w:r w:rsidRPr="003E5811">
        <w:rPr>
          <w:lang w:val="hr-HR"/>
        </w:rPr>
        <w:t>magnezijum stearat</w:t>
      </w:r>
    </w:p>
    <w:p w14:paraId="32B9D9DB" w14:textId="77777777" w:rsidR="00494715" w:rsidRPr="003E5811" w:rsidRDefault="00494715" w:rsidP="004610F8">
      <w:pPr>
        <w:tabs>
          <w:tab w:val="clear" w:pos="567"/>
        </w:tabs>
        <w:spacing w:line="240" w:lineRule="auto"/>
        <w:jc w:val="both"/>
        <w:rPr>
          <w:szCs w:val="22"/>
          <w:lang w:val="hr-HR"/>
        </w:rPr>
      </w:pPr>
    </w:p>
    <w:p w14:paraId="1EE77409" w14:textId="77777777" w:rsidR="00494715" w:rsidRPr="003E5811" w:rsidRDefault="006D7878" w:rsidP="004610F8">
      <w:pPr>
        <w:keepNext/>
        <w:tabs>
          <w:tab w:val="clear" w:pos="567"/>
        </w:tabs>
        <w:spacing w:line="240" w:lineRule="auto"/>
        <w:jc w:val="both"/>
        <w:rPr>
          <w:szCs w:val="22"/>
          <w:u w:val="single"/>
          <w:lang w:val="hr-HR"/>
        </w:rPr>
      </w:pPr>
      <w:r w:rsidRPr="003E5811">
        <w:rPr>
          <w:u w:val="single"/>
          <w:lang w:val="hr-HR"/>
        </w:rPr>
        <w:t>Film obloga</w:t>
      </w:r>
    </w:p>
    <w:p w14:paraId="305B5011" w14:textId="77777777" w:rsidR="00494715" w:rsidRPr="003E5811" w:rsidRDefault="006D7878" w:rsidP="004610F8">
      <w:pPr>
        <w:keepNext/>
        <w:tabs>
          <w:tab w:val="clear" w:pos="567"/>
        </w:tabs>
        <w:spacing w:line="240" w:lineRule="auto"/>
        <w:jc w:val="both"/>
        <w:rPr>
          <w:szCs w:val="22"/>
          <w:lang w:val="hr-HR"/>
        </w:rPr>
      </w:pPr>
      <w:r w:rsidRPr="003E5811">
        <w:rPr>
          <w:lang w:val="hr-HR"/>
        </w:rPr>
        <w:t>celuloza</w:t>
      </w:r>
      <w:r w:rsidR="00514BCA" w:rsidRPr="003E5811">
        <w:rPr>
          <w:lang w:val="hr-HR"/>
        </w:rPr>
        <w:t xml:space="preserve"> acetat</w:t>
      </w:r>
    </w:p>
    <w:p w14:paraId="3A1B6B00" w14:textId="77777777" w:rsidR="00494715" w:rsidRPr="003E5811" w:rsidRDefault="006D7878" w:rsidP="004610F8">
      <w:pPr>
        <w:keepNext/>
        <w:tabs>
          <w:tab w:val="clear" w:pos="567"/>
        </w:tabs>
        <w:spacing w:line="240" w:lineRule="auto"/>
        <w:jc w:val="both"/>
        <w:rPr>
          <w:szCs w:val="22"/>
          <w:lang w:val="hr-HR"/>
        </w:rPr>
      </w:pPr>
      <w:r w:rsidRPr="003E5811">
        <w:rPr>
          <w:lang w:val="hr-HR"/>
        </w:rPr>
        <w:t>hidroksipropil celuloza (E463)</w:t>
      </w:r>
    </w:p>
    <w:p w14:paraId="48E4BC23" w14:textId="77777777" w:rsidR="00494715" w:rsidRPr="003E5811" w:rsidRDefault="006D7878" w:rsidP="004610F8">
      <w:pPr>
        <w:keepNext/>
        <w:tabs>
          <w:tab w:val="clear" w:pos="567"/>
        </w:tabs>
        <w:spacing w:line="240" w:lineRule="auto"/>
        <w:jc w:val="both"/>
        <w:rPr>
          <w:szCs w:val="22"/>
          <w:lang w:val="hr-HR"/>
        </w:rPr>
      </w:pPr>
      <w:r w:rsidRPr="003E5811">
        <w:rPr>
          <w:lang w:val="hr-HR"/>
        </w:rPr>
        <w:t>hipromeloza (E464)</w:t>
      </w:r>
    </w:p>
    <w:p w14:paraId="0A125C17" w14:textId="77777777" w:rsidR="00494715" w:rsidRPr="003E5811" w:rsidRDefault="006D7878" w:rsidP="004610F8">
      <w:pPr>
        <w:keepNext/>
        <w:tabs>
          <w:tab w:val="clear" w:pos="567"/>
        </w:tabs>
        <w:spacing w:line="240" w:lineRule="auto"/>
        <w:jc w:val="both"/>
        <w:rPr>
          <w:szCs w:val="22"/>
          <w:lang w:val="hr-HR"/>
        </w:rPr>
      </w:pPr>
      <w:r w:rsidRPr="003E5811">
        <w:rPr>
          <w:lang w:val="hr-HR"/>
        </w:rPr>
        <w:t>titan dioksid (E171)</w:t>
      </w:r>
    </w:p>
    <w:p w14:paraId="7D639BDE" w14:textId="77777777" w:rsidR="00494715" w:rsidRPr="003E5811" w:rsidRDefault="006D7878" w:rsidP="004610F8">
      <w:pPr>
        <w:tabs>
          <w:tab w:val="clear" w:pos="567"/>
        </w:tabs>
        <w:spacing w:line="240" w:lineRule="auto"/>
        <w:jc w:val="both"/>
        <w:rPr>
          <w:szCs w:val="22"/>
          <w:lang w:val="hr-HR"/>
        </w:rPr>
      </w:pPr>
      <w:r w:rsidRPr="003E5811">
        <w:rPr>
          <w:lang w:val="hr-HR"/>
        </w:rPr>
        <w:t>triacetin</w:t>
      </w:r>
    </w:p>
    <w:p w14:paraId="715F98B8" w14:textId="77777777" w:rsidR="00494715" w:rsidRPr="003E5811" w:rsidRDefault="006D7878" w:rsidP="004610F8">
      <w:pPr>
        <w:tabs>
          <w:tab w:val="clear" w:pos="567"/>
        </w:tabs>
        <w:spacing w:line="240" w:lineRule="auto"/>
        <w:jc w:val="both"/>
        <w:rPr>
          <w:szCs w:val="22"/>
          <w:lang w:val="hr-HR"/>
        </w:rPr>
      </w:pPr>
      <w:r w:rsidRPr="003E5811">
        <w:rPr>
          <w:lang w:val="hr-HR"/>
        </w:rPr>
        <w:t>crveni gvožđe oksid (E172)</w:t>
      </w:r>
    </w:p>
    <w:p w14:paraId="7B72BB75" w14:textId="77777777" w:rsidR="00494715" w:rsidRPr="003E5811" w:rsidRDefault="00494715" w:rsidP="004610F8">
      <w:pPr>
        <w:tabs>
          <w:tab w:val="clear" w:pos="567"/>
        </w:tabs>
        <w:spacing w:line="240" w:lineRule="auto"/>
        <w:jc w:val="both"/>
        <w:rPr>
          <w:szCs w:val="22"/>
          <w:lang w:val="hr-HR"/>
        </w:rPr>
      </w:pPr>
    </w:p>
    <w:p w14:paraId="7B8E7801" w14:textId="77777777" w:rsidR="00494715" w:rsidRPr="003E5811" w:rsidRDefault="006D7878" w:rsidP="004610F8">
      <w:pPr>
        <w:tabs>
          <w:tab w:val="clear" w:pos="567"/>
        </w:tabs>
        <w:spacing w:line="240" w:lineRule="auto"/>
        <w:jc w:val="both"/>
        <w:rPr>
          <w:szCs w:val="22"/>
          <w:u w:val="single"/>
          <w:lang w:val="hr-HR"/>
        </w:rPr>
      </w:pPr>
      <w:r w:rsidRPr="003E5811">
        <w:rPr>
          <w:u w:val="single"/>
          <w:lang w:val="hr-HR"/>
        </w:rPr>
        <w:t>Mastilo za štampu</w:t>
      </w:r>
    </w:p>
    <w:p w14:paraId="239EABFC" w14:textId="77777777" w:rsidR="00494715" w:rsidRPr="003E5811" w:rsidRDefault="006D7878" w:rsidP="004610F8">
      <w:pPr>
        <w:tabs>
          <w:tab w:val="clear" w:pos="567"/>
        </w:tabs>
        <w:spacing w:line="240" w:lineRule="auto"/>
        <w:jc w:val="both"/>
        <w:rPr>
          <w:szCs w:val="22"/>
          <w:lang w:val="hr-HR"/>
        </w:rPr>
      </w:pPr>
      <w:r w:rsidRPr="003E5811">
        <w:rPr>
          <w:lang w:val="hr-HR"/>
        </w:rPr>
        <w:t>šelak (E904)</w:t>
      </w:r>
    </w:p>
    <w:p w14:paraId="1938B280" w14:textId="77777777" w:rsidR="00494715" w:rsidRPr="003E5811" w:rsidRDefault="006D7878" w:rsidP="004610F8">
      <w:pPr>
        <w:tabs>
          <w:tab w:val="clear" w:pos="567"/>
        </w:tabs>
        <w:spacing w:line="240" w:lineRule="auto"/>
        <w:jc w:val="both"/>
        <w:rPr>
          <w:szCs w:val="22"/>
          <w:lang w:val="hr-HR"/>
        </w:rPr>
      </w:pPr>
      <w:r w:rsidRPr="003E5811">
        <w:rPr>
          <w:lang w:val="hr-HR"/>
        </w:rPr>
        <w:lastRenderedPageBreak/>
        <w:t>amonijum hidroksid (E527)</w:t>
      </w:r>
    </w:p>
    <w:p w14:paraId="2F2484B6" w14:textId="77777777" w:rsidR="00494715" w:rsidRPr="003E5811" w:rsidRDefault="006D7878" w:rsidP="004610F8">
      <w:pPr>
        <w:tabs>
          <w:tab w:val="clear" w:pos="567"/>
        </w:tabs>
        <w:spacing w:line="240" w:lineRule="auto"/>
        <w:jc w:val="both"/>
        <w:rPr>
          <w:szCs w:val="22"/>
          <w:lang w:val="hr-HR"/>
        </w:rPr>
      </w:pPr>
      <w:r w:rsidRPr="003E5811">
        <w:rPr>
          <w:lang w:val="hr-HR"/>
        </w:rPr>
        <w:t>propilen</w:t>
      </w:r>
      <w:r w:rsidR="00514BCA" w:rsidRPr="003E5811">
        <w:rPr>
          <w:lang w:val="hr-HR"/>
        </w:rPr>
        <w:t xml:space="preserve"> </w:t>
      </w:r>
      <w:r w:rsidRPr="003E5811">
        <w:rPr>
          <w:lang w:val="hr-HR"/>
        </w:rPr>
        <w:t>glikol (E1520)</w:t>
      </w:r>
    </w:p>
    <w:p w14:paraId="2703F40A" w14:textId="77777777" w:rsidR="00494715" w:rsidRPr="003E5811" w:rsidRDefault="006D7878" w:rsidP="004610F8">
      <w:pPr>
        <w:tabs>
          <w:tab w:val="clear" w:pos="567"/>
        </w:tabs>
        <w:spacing w:line="240" w:lineRule="auto"/>
        <w:jc w:val="both"/>
        <w:rPr>
          <w:szCs w:val="22"/>
          <w:lang w:val="hr-HR"/>
        </w:rPr>
      </w:pPr>
      <w:r w:rsidRPr="003E5811">
        <w:rPr>
          <w:lang w:val="hr-HR"/>
        </w:rPr>
        <w:t>crni gvožđe oksid (E172)</w:t>
      </w:r>
    </w:p>
    <w:p w14:paraId="5DB5E6C4" w14:textId="77777777" w:rsidR="00494715" w:rsidRPr="003E5811" w:rsidRDefault="00494715" w:rsidP="0036075C">
      <w:pPr>
        <w:keepNext/>
        <w:tabs>
          <w:tab w:val="clear" w:pos="567"/>
        </w:tabs>
        <w:spacing w:line="240" w:lineRule="auto"/>
        <w:ind w:left="567" w:hanging="567"/>
        <w:outlineLvl w:val="0"/>
        <w:rPr>
          <w:rFonts w:eastAsia="Arial Unicode MS"/>
          <w:szCs w:val="22"/>
          <w:lang w:val="hr-HR"/>
        </w:rPr>
      </w:pPr>
    </w:p>
    <w:p w14:paraId="2662E3D1" w14:textId="77777777" w:rsidR="00494715" w:rsidRPr="003E5811" w:rsidRDefault="006D7878" w:rsidP="0036075C">
      <w:pPr>
        <w:keepNext/>
        <w:tabs>
          <w:tab w:val="clear" w:pos="567"/>
        </w:tabs>
        <w:spacing w:line="240" w:lineRule="auto"/>
        <w:ind w:left="567" w:hanging="567"/>
        <w:outlineLvl w:val="0"/>
        <w:rPr>
          <w:szCs w:val="22"/>
          <w:lang w:val="hr-HR"/>
        </w:rPr>
      </w:pPr>
      <w:r w:rsidRPr="003E5811">
        <w:rPr>
          <w:b/>
          <w:lang w:val="hr-HR"/>
        </w:rPr>
        <w:t>6.2</w:t>
      </w:r>
      <w:r w:rsidRPr="003E5811">
        <w:rPr>
          <w:b/>
          <w:lang w:val="hr-HR"/>
        </w:rPr>
        <w:tab/>
        <w:t>Inkompatibilnosti</w:t>
      </w:r>
    </w:p>
    <w:p w14:paraId="3ACA9102" w14:textId="77777777" w:rsidR="00494715" w:rsidRPr="003E5811" w:rsidRDefault="00494715" w:rsidP="0036075C">
      <w:pPr>
        <w:keepNext/>
        <w:tabs>
          <w:tab w:val="clear" w:pos="567"/>
        </w:tabs>
        <w:spacing w:line="240" w:lineRule="auto"/>
        <w:rPr>
          <w:szCs w:val="22"/>
          <w:lang w:val="hr-HR"/>
        </w:rPr>
      </w:pPr>
    </w:p>
    <w:p w14:paraId="0829C987" w14:textId="77777777" w:rsidR="00494715" w:rsidRPr="003E5811" w:rsidRDefault="006D7878" w:rsidP="004610F8">
      <w:pPr>
        <w:keepNext/>
        <w:tabs>
          <w:tab w:val="clear" w:pos="567"/>
        </w:tabs>
        <w:spacing w:line="240" w:lineRule="auto"/>
        <w:jc w:val="both"/>
        <w:rPr>
          <w:szCs w:val="22"/>
          <w:lang w:val="hr-HR"/>
        </w:rPr>
      </w:pPr>
      <w:r w:rsidRPr="003E5811">
        <w:rPr>
          <w:lang w:val="hr-HR"/>
        </w:rPr>
        <w:t>Nije primjenjivo.</w:t>
      </w:r>
    </w:p>
    <w:p w14:paraId="462504AD" w14:textId="77777777" w:rsidR="00494715" w:rsidRPr="003E5811" w:rsidRDefault="00494715" w:rsidP="0036075C">
      <w:pPr>
        <w:tabs>
          <w:tab w:val="clear" w:pos="567"/>
        </w:tabs>
        <w:spacing w:line="240" w:lineRule="auto"/>
        <w:rPr>
          <w:szCs w:val="22"/>
          <w:lang w:val="hr-HR"/>
        </w:rPr>
      </w:pPr>
    </w:p>
    <w:p w14:paraId="15314960" w14:textId="77777777" w:rsidR="00494715" w:rsidRPr="003E5811" w:rsidRDefault="006D7878" w:rsidP="0036075C">
      <w:pPr>
        <w:keepNext/>
        <w:keepLines/>
        <w:tabs>
          <w:tab w:val="clear" w:pos="567"/>
        </w:tabs>
        <w:spacing w:line="240" w:lineRule="auto"/>
        <w:ind w:left="567" w:hanging="567"/>
        <w:outlineLvl w:val="0"/>
        <w:rPr>
          <w:szCs w:val="22"/>
          <w:lang w:val="hr-HR"/>
        </w:rPr>
      </w:pPr>
      <w:r w:rsidRPr="003E5811">
        <w:rPr>
          <w:b/>
          <w:lang w:val="hr-HR"/>
        </w:rPr>
        <w:t>6.3</w:t>
      </w:r>
      <w:r w:rsidRPr="003E5811">
        <w:rPr>
          <w:b/>
          <w:lang w:val="hr-HR"/>
        </w:rPr>
        <w:tab/>
        <w:t>Rok upotrebe</w:t>
      </w:r>
    </w:p>
    <w:p w14:paraId="1ED8AA44" w14:textId="77777777" w:rsidR="00494715" w:rsidRPr="003E5811" w:rsidRDefault="00494715" w:rsidP="0036075C">
      <w:pPr>
        <w:keepNext/>
        <w:keepLines/>
        <w:tabs>
          <w:tab w:val="clear" w:pos="567"/>
        </w:tabs>
        <w:spacing w:line="240" w:lineRule="auto"/>
        <w:rPr>
          <w:szCs w:val="22"/>
          <w:lang w:val="hr-HR"/>
        </w:rPr>
      </w:pPr>
    </w:p>
    <w:p w14:paraId="7908A3A1" w14:textId="77777777" w:rsidR="00494715" w:rsidRPr="003E5811" w:rsidRDefault="006D7878" w:rsidP="004610F8">
      <w:pPr>
        <w:keepNext/>
        <w:keepLines/>
        <w:tabs>
          <w:tab w:val="clear" w:pos="567"/>
        </w:tabs>
        <w:spacing w:line="240" w:lineRule="auto"/>
        <w:jc w:val="both"/>
        <w:rPr>
          <w:szCs w:val="22"/>
          <w:lang w:val="hr-HR"/>
        </w:rPr>
      </w:pPr>
      <w:r w:rsidRPr="003E5811">
        <w:rPr>
          <w:lang w:val="hr-HR"/>
        </w:rPr>
        <w:t>3 godine.</w:t>
      </w:r>
    </w:p>
    <w:p w14:paraId="5B7A48C7" w14:textId="77777777" w:rsidR="00494715" w:rsidRPr="003E5811" w:rsidRDefault="00494715" w:rsidP="0036075C">
      <w:pPr>
        <w:keepNext/>
        <w:keepLines/>
        <w:tabs>
          <w:tab w:val="clear" w:pos="567"/>
        </w:tabs>
        <w:spacing w:line="240" w:lineRule="auto"/>
        <w:rPr>
          <w:szCs w:val="22"/>
          <w:lang w:val="hr-HR"/>
        </w:rPr>
      </w:pPr>
    </w:p>
    <w:p w14:paraId="7D46ECB4" w14:textId="77777777" w:rsidR="00494715" w:rsidRPr="003E5811" w:rsidRDefault="006D7878" w:rsidP="0036075C">
      <w:pPr>
        <w:keepNext/>
        <w:keepLines/>
        <w:tabs>
          <w:tab w:val="clear" w:pos="567"/>
        </w:tabs>
        <w:spacing w:line="240" w:lineRule="auto"/>
        <w:rPr>
          <w:szCs w:val="22"/>
          <w:lang w:val="hr-HR"/>
        </w:rPr>
      </w:pPr>
      <w:r w:rsidRPr="003E5811">
        <w:rPr>
          <w:b/>
          <w:lang w:val="hr-HR"/>
        </w:rPr>
        <w:t>6.4</w:t>
      </w:r>
      <w:r w:rsidRPr="003E5811">
        <w:rPr>
          <w:b/>
          <w:lang w:val="hr-HR"/>
        </w:rPr>
        <w:tab/>
        <w:t>Posebne mjere upozorenja pri čuvanju lijeka</w:t>
      </w:r>
    </w:p>
    <w:p w14:paraId="24F3C39B" w14:textId="77777777" w:rsidR="00494715" w:rsidRPr="003E5811" w:rsidRDefault="00494715" w:rsidP="0036075C">
      <w:pPr>
        <w:pStyle w:val="TableText"/>
        <w:keepNext/>
        <w:rPr>
          <w:rFonts w:eastAsia="Arial Unicode MS" w:cs="Times New Roman"/>
          <w:color w:val="000000"/>
          <w:sz w:val="22"/>
          <w:szCs w:val="22"/>
          <w:lang w:val="hr-HR"/>
        </w:rPr>
      </w:pPr>
    </w:p>
    <w:p w14:paraId="36A3E1DB" w14:textId="77777777" w:rsidR="00494715" w:rsidRPr="003E5811" w:rsidRDefault="006D7878" w:rsidP="004610F8">
      <w:pPr>
        <w:keepNext/>
        <w:spacing w:line="240" w:lineRule="auto"/>
        <w:jc w:val="both"/>
        <w:rPr>
          <w:bCs/>
          <w:szCs w:val="22"/>
          <w:lang w:val="hr-HR"/>
        </w:rPr>
      </w:pPr>
      <w:r w:rsidRPr="003E5811">
        <w:rPr>
          <w:lang w:val="hr-HR"/>
        </w:rPr>
        <w:t xml:space="preserve">Ovaj lijek ne zahtijeva posebne </w:t>
      </w:r>
      <w:r w:rsidR="007578F9" w:rsidRPr="003E5811">
        <w:rPr>
          <w:lang w:val="hr-HR"/>
        </w:rPr>
        <w:t xml:space="preserve">temperaturne </w:t>
      </w:r>
      <w:r w:rsidRPr="003E5811">
        <w:rPr>
          <w:lang w:val="hr-HR"/>
        </w:rPr>
        <w:t>uslove čuvanja.</w:t>
      </w:r>
    </w:p>
    <w:p w14:paraId="481C7283" w14:textId="77777777" w:rsidR="00494715" w:rsidRPr="003E5811" w:rsidRDefault="00494715" w:rsidP="004610F8">
      <w:pPr>
        <w:spacing w:line="240" w:lineRule="auto"/>
        <w:jc w:val="both"/>
        <w:rPr>
          <w:bCs/>
          <w:szCs w:val="22"/>
          <w:lang w:val="hr-HR"/>
        </w:rPr>
      </w:pPr>
    </w:p>
    <w:p w14:paraId="0661F145" w14:textId="77777777" w:rsidR="00494715" w:rsidRPr="003E5811" w:rsidRDefault="006D7878" w:rsidP="004610F8">
      <w:pPr>
        <w:spacing w:line="240" w:lineRule="auto"/>
        <w:jc w:val="both"/>
        <w:rPr>
          <w:bCs/>
          <w:szCs w:val="22"/>
          <w:lang w:val="hr-HR"/>
        </w:rPr>
      </w:pPr>
      <w:r w:rsidRPr="003E5811">
        <w:rPr>
          <w:lang w:val="hr-HR"/>
        </w:rPr>
        <w:t>Čuvati u originalnom pakovanju radi zaštite od vlage.</w:t>
      </w:r>
    </w:p>
    <w:p w14:paraId="7671AA32" w14:textId="77777777" w:rsidR="00494715" w:rsidRPr="003E5811" w:rsidRDefault="00494715" w:rsidP="0036075C">
      <w:pPr>
        <w:tabs>
          <w:tab w:val="clear" w:pos="567"/>
        </w:tabs>
        <w:spacing w:line="240" w:lineRule="auto"/>
        <w:outlineLvl w:val="0"/>
        <w:rPr>
          <w:b/>
          <w:lang w:val="hr-HR"/>
        </w:rPr>
      </w:pPr>
    </w:p>
    <w:p w14:paraId="019B40F8" w14:textId="77777777" w:rsidR="00494715" w:rsidRPr="003E5811" w:rsidRDefault="006D7878" w:rsidP="0036075C">
      <w:pPr>
        <w:keepNext/>
        <w:numPr>
          <w:ilvl w:val="1"/>
          <w:numId w:val="58"/>
        </w:numPr>
        <w:tabs>
          <w:tab w:val="clear" w:pos="567"/>
          <w:tab w:val="clear" w:pos="840"/>
        </w:tabs>
        <w:spacing w:line="240" w:lineRule="auto"/>
        <w:ind w:left="630" w:hanging="630"/>
        <w:outlineLvl w:val="0"/>
        <w:rPr>
          <w:b/>
          <w:szCs w:val="22"/>
          <w:lang w:val="hr-HR"/>
        </w:rPr>
      </w:pPr>
      <w:r w:rsidRPr="003E5811">
        <w:rPr>
          <w:b/>
          <w:lang w:val="hr-HR"/>
        </w:rPr>
        <w:t>Vrsta i sadržaj pakovanja</w:t>
      </w:r>
    </w:p>
    <w:p w14:paraId="3C1826DC" w14:textId="77777777" w:rsidR="00494715" w:rsidRPr="003E5811" w:rsidRDefault="00494715" w:rsidP="0036075C">
      <w:pPr>
        <w:pStyle w:val="TableText"/>
        <w:keepNext/>
        <w:rPr>
          <w:rFonts w:cs="Times New Roman"/>
          <w:sz w:val="22"/>
          <w:szCs w:val="22"/>
          <w:lang w:val="hr-HR"/>
        </w:rPr>
      </w:pPr>
    </w:p>
    <w:p w14:paraId="0597ABAE" w14:textId="77777777" w:rsidR="00494715" w:rsidRPr="003E5811" w:rsidRDefault="006D7878" w:rsidP="004610F8">
      <w:pPr>
        <w:pStyle w:val="TableText"/>
        <w:keepNext/>
        <w:jc w:val="both"/>
        <w:rPr>
          <w:rFonts w:cs="Times New Roman"/>
          <w:sz w:val="22"/>
          <w:szCs w:val="22"/>
          <w:lang w:val="hr-HR"/>
        </w:rPr>
      </w:pPr>
      <w:r w:rsidRPr="003E5811">
        <w:rPr>
          <w:sz w:val="22"/>
          <w:lang w:val="hr-HR"/>
        </w:rPr>
        <w:t>Blister od aluminijumske folije/aluminijumske folije sa PVC podlogom sa 7 tableta sa produženim oslobađanjem. Svako pakovanje sadrži 28 tablet</w:t>
      </w:r>
      <w:r w:rsidR="00C075F8" w:rsidRPr="003E5811">
        <w:rPr>
          <w:sz w:val="22"/>
          <w:lang w:val="hr-HR"/>
        </w:rPr>
        <w:t>a</w:t>
      </w:r>
      <w:r w:rsidRPr="003E5811">
        <w:rPr>
          <w:sz w:val="22"/>
          <w:lang w:val="hr-HR"/>
        </w:rPr>
        <w:t xml:space="preserve"> sa produženim oslobađanjem.</w:t>
      </w:r>
    </w:p>
    <w:p w14:paraId="26A1E46A" w14:textId="77777777" w:rsidR="00494715" w:rsidRPr="003E5811" w:rsidRDefault="00494715" w:rsidP="0036075C">
      <w:pPr>
        <w:tabs>
          <w:tab w:val="clear" w:pos="567"/>
        </w:tabs>
        <w:spacing w:line="240" w:lineRule="auto"/>
        <w:rPr>
          <w:szCs w:val="22"/>
          <w:lang w:val="hr-HR"/>
        </w:rPr>
      </w:pPr>
    </w:p>
    <w:p w14:paraId="2BC484CF" w14:textId="77777777" w:rsidR="00494715" w:rsidRPr="003E5811" w:rsidRDefault="006D7878" w:rsidP="0036075C">
      <w:pPr>
        <w:keepNext/>
        <w:tabs>
          <w:tab w:val="clear" w:pos="567"/>
        </w:tabs>
        <w:spacing w:line="240" w:lineRule="auto"/>
        <w:ind w:left="567" w:hanging="567"/>
        <w:outlineLvl w:val="0"/>
        <w:rPr>
          <w:szCs w:val="22"/>
          <w:lang w:val="hr-HR"/>
        </w:rPr>
      </w:pPr>
      <w:r w:rsidRPr="003E5811">
        <w:rPr>
          <w:b/>
          <w:lang w:val="hr-HR"/>
        </w:rPr>
        <w:t>6.6</w:t>
      </w:r>
      <w:r w:rsidRPr="003E5811">
        <w:rPr>
          <w:b/>
          <w:lang w:val="hr-HR"/>
        </w:rPr>
        <w:tab/>
        <w:t>Posebne mjere opreza pri odlaganju materijala koji treba odbaciti nakon primjene lijeka (i druga uputstva za rukovanje lijekom)</w:t>
      </w:r>
    </w:p>
    <w:p w14:paraId="2D27CBEC" w14:textId="77777777" w:rsidR="00494715" w:rsidRPr="003E5811" w:rsidRDefault="00494715" w:rsidP="0036075C">
      <w:pPr>
        <w:keepNext/>
        <w:tabs>
          <w:tab w:val="clear" w:pos="567"/>
        </w:tabs>
        <w:spacing w:line="240" w:lineRule="auto"/>
        <w:rPr>
          <w:szCs w:val="22"/>
          <w:lang w:val="hr-HR"/>
        </w:rPr>
      </w:pPr>
    </w:p>
    <w:p w14:paraId="6AC6E497" w14:textId="77777777" w:rsidR="00494715" w:rsidRPr="003E5811" w:rsidRDefault="006D7878" w:rsidP="004610F8">
      <w:pPr>
        <w:keepNext/>
        <w:tabs>
          <w:tab w:val="clear" w:pos="567"/>
        </w:tabs>
        <w:spacing w:line="240" w:lineRule="auto"/>
        <w:jc w:val="both"/>
        <w:rPr>
          <w:szCs w:val="22"/>
          <w:lang w:val="hr-HR"/>
        </w:rPr>
      </w:pPr>
      <w:r w:rsidRPr="003E5811">
        <w:rPr>
          <w:lang w:val="hr-HR"/>
        </w:rPr>
        <w:t>Svu neiskorišćenu količinu lijeka ili otpadnog materijala nakon njegove upotrebe treba ukloniti, u skladu sa važećim propisima.</w:t>
      </w:r>
    </w:p>
    <w:p w14:paraId="6B3C561C" w14:textId="77777777" w:rsidR="00494715" w:rsidRPr="003E5811" w:rsidRDefault="00494715" w:rsidP="004610F8">
      <w:pPr>
        <w:tabs>
          <w:tab w:val="clear" w:pos="567"/>
        </w:tabs>
        <w:spacing w:line="240" w:lineRule="auto"/>
        <w:jc w:val="both"/>
        <w:rPr>
          <w:szCs w:val="22"/>
          <w:lang w:val="hr-HR"/>
        </w:rPr>
      </w:pPr>
    </w:p>
    <w:p w14:paraId="04C067B0" w14:textId="77777777" w:rsidR="0035688A" w:rsidRPr="003E5811" w:rsidRDefault="0035688A" w:rsidP="0036075C">
      <w:pPr>
        <w:tabs>
          <w:tab w:val="clear" w:pos="567"/>
        </w:tabs>
        <w:spacing w:line="240" w:lineRule="auto"/>
        <w:rPr>
          <w:szCs w:val="22"/>
          <w:lang w:val="hr-HR"/>
        </w:rPr>
      </w:pPr>
    </w:p>
    <w:p w14:paraId="6456739F" w14:textId="77777777" w:rsidR="00494715" w:rsidRPr="003E5811" w:rsidRDefault="006D7878" w:rsidP="00812EE3">
      <w:pPr>
        <w:keepNext/>
        <w:tabs>
          <w:tab w:val="clear" w:pos="567"/>
        </w:tabs>
        <w:spacing w:line="240" w:lineRule="auto"/>
        <w:ind w:left="567" w:hanging="567"/>
        <w:rPr>
          <w:szCs w:val="22"/>
          <w:lang w:val="hr-HR"/>
        </w:rPr>
      </w:pPr>
      <w:r w:rsidRPr="003E5811">
        <w:rPr>
          <w:b/>
          <w:lang w:val="hr-HR"/>
        </w:rPr>
        <w:t>7.</w:t>
      </w:r>
      <w:r w:rsidRPr="003E5811">
        <w:rPr>
          <w:b/>
          <w:lang w:val="hr-HR"/>
        </w:rPr>
        <w:tab/>
        <w:t>NOSILAC DOZVOLE</w:t>
      </w:r>
    </w:p>
    <w:p w14:paraId="639E8CCD" w14:textId="77777777" w:rsidR="00494715" w:rsidRPr="003E5811" w:rsidRDefault="00494715" w:rsidP="00812EE3">
      <w:pPr>
        <w:keepNext/>
        <w:tabs>
          <w:tab w:val="clear" w:pos="567"/>
        </w:tabs>
        <w:spacing w:line="240" w:lineRule="auto"/>
        <w:rPr>
          <w:szCs w:val="22"/>
          <w:lang w:val="hr-HR"/>
        </w:rPr>
      </w:pPr>
    </w:p>
    <w:p w14:paraId="548C7FD8" w14:textId="18959513" w:rsidR="009C309D" w:rsidRPr="003E5811" w:rsidRDefault="00262D71" w:rsidP="004610F8">
      <w:pPr>
        <w:pStyle w:val="BodyText"/>
        <w:jc w:val="both"/>
        <w:rPr>
          <w:i w:val="0"/>
          <w:iCs/>
          <w:color w:val="auto"/>
          <w:lang w:val="hr-HR"/>
        </w:rPr>
      </w:pPr>
      <w:r w:rsidRPr="003E5811">
        <w:rPr>
          <w:i w:val="0"/>
          <w:color w:val="auto"/>
          <w:lang w:val="hr-HR"/>
        </w:rPr>
        <w:t>Glosarij d.o.o.</w:t>
      </w:r>
      <w:r w:rsidR="001918D8">
        <w:rPr>
          <w:i w:val="0"/>
          <w:color w:val="auto"/>
          <w:lang w:val="hr-HR"/>
        </w:rPr>
        <w:t xml:space="preserve">, </w:t>
      </w:r>
      <w:r w:rsidRPr="003E5811">
        <w:rPr>
          <w:i w:val="0"/>
          <w:color w:val="auto"/>
          <w:lang w:val="hr-HR"/>
        </w:rPr>
        <w:t xml:space="preserve">Vojislavljevića 76, </w:t>
      </w:r>
      <w:r w:rsidR="009C309D" w:rsidRPr="003E5811">
        <w:rPr>
          <w:i w:val="0"/>
          <w:color w:val="auto"/>
          <w:lang w:val="hr-HR"/>
        </w:rPr>
        <w:t>81000 Podgorica, Crna Gora</w:t>
      </w:r>
    </w:p>
    <w:p w14:paraId="2D116679" w14:textId="77777777" w:rsidR="00494715" w:rsidRPr="003E5811" w:rsidRDefault="00494715" w:rsidP="0036075C">
      <w:pPr>
        <w:tabs>
          <w:tab w:val="clear" w:pos="567"/>
        </w:tabs>
        <w:spacing w:line="240" w:lineRule="auto"/>
        <w:rPr>
          <w:szCs w:val="22"/>
          <w:lang w:val="hr-HR"/>
        </w:rPr>
      </w:pPr>
    </w:p>
    <w:p w14:paraId="0F95041B" w14:textId="77777777" w:rsidR="00494715" w:rsidRPr="003E5811" w:rsidRDefault="00494715" w:rsidP="0036075C">
      <w:pPr>
        <w:tabs>
          <w:tab w:val="clear" w:pos="567"/>
        </w:tabs>
        <w:spacing w:line="240" w:lineRule="auto"/>
        <w:rPr>
          <w:szCs w:val="22"/>
          <w:lang w:val="hr-HR"/>
        </w:rPr>
      </w:pPr>
    </w:p>
    <w:p w14:paraId="62CB329C" w14:textId="77777777" w:rsidR="00494715" w:rsidRPr="003E5811" w:rsidRDefault="006D7878" w:rsidP="0036075C">
      <w:pPr>
        <w:pStyle w:val="Default"/>
        <w:keepNext/>
        <w:rPr>
          <w:b/>
          <w:sz w:val="22"/>
          <w:szCs w:val="22"/>
          <w:lang w:val="hr-HR"/>
        </w:rPr>
      </w:pPr>
      <w:r w:rsidRPr="003E5811">
        <w:rPr>
          <w:b/>
          <w:sz w:val="22"/>
          <w:lang w:val="hr-HR"/>
        </w:rPr>
        <w:t>8.</w:t>
      </w:r>
      <w:r w:rsidRPr="003E5811">
        <w:rPr>
          <w:b/>
          <w:sz w:val="22"/>
          <w:lang w:val="hr-HR"/>
        </w:rPr>
        <w:tab/>
        <w:t>BROJ DOZVOLE ZA STAVLJANJE LIJEKA U PROMET</w:t>
      </w:r>
    </w:p>
    <w:p w14:paraId="28616A5B" w14:textId="77777777" w:rsidR="00494715" w:rsidRPr="003E5811" w:rsidRDefault="00494715" w:rsidP="0036075C">
      <w:pPr>
        <w:pStyle w:val="Default"/>
        <w:keepNext/>
        <w:rPr>
          <w:color w:val="auto"/>
          <w:sz w:val="22"/>
          <w:szCs w:val="22"/>
          <w:lang w:val="hr-HR"/>
        </w:rPr>
      </w:pPr>
    </w:p>
    <w:p w14:paraId="3C39FD2D" w14:textId="77777777" w:rsidR="00494715" w:rsidRPr="003E5811" w:rsidRDefault="005B64DA" w:rsidP="004610F8">
      <w:pPr>
        <w:tabs>
          <w:tab w:val="clear" w:pos="567"/>
        </w:tabs>
        <w:spacing w:line="240" w:lineRule="auto"/>
        <w:jc w:val="both"/>
        <w:rPr>
          <w:szCs w:val="22"/>
          <w:lang w:val="sr-Latn-RS"/>
        </w:rPr>
      </w:pPr>
      <w:r w:rsidRPr="003E5811">
        <w:rPr>
          <w:szCs w:val="22"/>
          <w:lang w:val="hr-HR"/>
        </w:rPr>
        <w:t>2030</w:t>
      </w:r>
      <w:r w:rsidRPr="003E5811">
        <w:rPr>
          <w:szCs w:val="22"/>
          <w:lang w:val="sr-Latn-RS"/>
        </w:rPr>
        <w:t>/23/2098 - 4269</w:t>
      </w:r>
    </w:p>
    <w:p w14:paraId="17B27234" w14:textId="77777777" w:rsidR="005B64DA" w:rsidRDefault="005B64DA" w:rsidP="0036075C">
      <w:pPr>
        <w:tabs>
          <w:tab w:val="clear" w:pos="567"/>
        </w:tabs>
        <w:spacing w:line="240" w:lineRule="auto"/>
        <w:rPr>
          <w:szCs w:val="22"/>
          <w:lang w:val="hr-HR"/>
        </w:rPr>
      </w:pPr>
    </w:p>
    <w:p w14:paraId="4192724D" w14:textId="77777777" w:rsidR="00A20A64" w:rsidRPr="003E5811" w:rsidRDefault="00A20A64" w:rsidP="0036075C">
      <w:pPr>
        <w:tabs>
          <w:tab w:val="clear" w:pos="567"/>
        </w:tabs>
        <w:spacing w:line="240" w:lineRule="auto"/>
        <w:rPr>
          <w:szCs w:val="22"/>
          <w:lang w:val="hr-HR"/>
        </w:rPr>
      </w:pPr>
    </w:p>
    <w:p w14:paraId="33D3F9FA" w14:textId="77777777" w:rsidR="00494715" w:rsidRPr="003E5811" w:rsidRDefault="006D7878" w:rsidP="0036075C">
      <w:pPr>
        <w:keepNext/>
        <w:tabs>
          <w:tab w:val="clear" w:pos="567"/>
        </w:tabs>
        <w:spacing w:line="240" w:lineRule="auto"/>
        <w:ind w:left="567" w:hanging="567"/>
        <w:rPr>
          <w:szCs w:val="22"/>
          <w:lang w:val="hr-HR"/>
        </w:rPr>
      </w:pPr>
      <w:r w:rsidRPr="003E5811">
        <w:rPr>
          <w:b/>
          <w:lang w:val="hr-HR"/>
        </w:rPr>
        <w:t>9.</w:t>
      </w:r>
      <w:r w:rsidRPr="003E5811">
        <w:rPr>
          <w:b/>
          <w:lang w:val="hr-HR"/>
        </w:rPr>
        <w:tab/>
        <w:t>DATUM PRVE DOZVOLE/OBNOVE DOZVOLE ZA STAVLJANJE LIJEKA U PROMET</w:t>
      </w:r>
    </w:p>
    <w:p w14:paraId="6629B16D" w14:textId="77777777" w:rsidR="00494715" w:rsidRPr="003E5811" w:rsidRDefault="00494715" w:rsidP="0036075C">
      <w:pPr>
        <w:tabs>
          <w:tab w:val="clear" w:pos="567"/>
        </w:tabs>
        <w:spacing w:line="240" w:lineRule="auto"/>
        <w:rPr>
          <w:szCs w:val="22"/>
          <w:lang w:val="hr-HR"/>
        </w:rPr>
      </w:pPr>
    </w:p>
    <w:p w14:paraId="688898FB" w14:textId="77777777" w:rsidR="005B64DA" w:rsidRPr="003E5811" w:rsidRDefault="005B64DA" w:rsidP="0036075C">
      <w:pPr>
        <w:tabs>
          <w:tab w:val="clear" w:pos="567"/>
        </w:tabs>
        <w:spacing w:line="240" w:lineRule="auto"/>
        <w:rPr>
          <w:szCs w:val="22"/>
          <w:lang w:val="hr-HR"/>
        </w:rPr>
      </w:pPr>
      <w:r w:rsidRPr="003E5811">
        <w:rPr>
          <w:szCs w:val="22"/>
          <w:lang w:val="hr-HR"/>
        </w:rPr>
        <w:t>08.06.2023. godine</w:t>
      </w:r>
    </w:p>
    <w:p w14:paraId="5B61D516" w14:textId="77777777" w:rsidR="00494715" w:rsidRDefault="00494715" w:rsidP="0036075C">
      <w:pPr>
        <w:tabs>
          <w:tab w:val="clear" w:pos="567"/>
        </w:tabs>
        <w:spacing w:line="240" w:lineRule="auto"/>
        <w:rPr>
          <w:szCs w:val="22"/>
          <w:lang w:val="hr-HR"/>
        </w:rPr>
      </w:pPr>
    </w:p>
    <w:p w14:paraId="1244C4CA" w14:textId="77777777" w:rsidR="00A20A64" w:rsidRPr="003E5811" w:rsidRDefault="00A20A64" w:rsidP="0036075C">
      <w:pPr>
        <w:tabs>
          <w:tab w:val="clear" w:pos="567"/>
        </w:tabs>
        <w:spacing w:line="240" w:lineRule="auto"/>
        <w:rPr>
          <w:szCs w:val="22"/>
          <w:lang w:val="hr-HR"/>
        </w:rPr>
      </w:pPr>
    </w:p>
    <w:p w14:paraId="53388927" w14:textId="77777777" w:rsidR="00494715" w:rsidRPr="003E5811" w:rsidRDefault="006D7878" w:rsidP="0036075C">
      <w:pPr>
        <w:keepNext/>
        <w:tabs>
          <w:tab w:val="clear" w:pos="567"/>
        </w:tabs>
        <w:spacing w:line="240" w:lineRule="auto"/>
        <w:ind w:left="567" w:hanging="567"/>
        <w:rPr>
          <w:b/>
          <w:szCs w:val="22"/>
          <w:lang w:val="hr-HR"/>
        </w:rPr>
      </w:pPr>
      <w:r w:rsidRPr="003E5811">
        <w:rPr>
          <w:b/>
          <w:lang w:val="hr-HR"/>
        </w:rPr>
        <w:t>10.</w:t>
      </w:r>
      <w:r w:rsidRPr="003E5811">
        <w:rPr>
          <w:b/>
          <w:lang w:val="hr-HR"/>
        </w:rPr>
        <w:tab/>
        <w:t>DATUM REVIZIJE TEKSTA</w:t>
      </w:r>
    </w:p>
    <w:p w14:paraId="3AF2870B" w14:textId="77777777" w:rsidR="00494715" w:rsidRPr="003E5811" w:rsidRDefault="00494715" w:rsidP="0036075C">
      <w:pPr>
        <w:keepNext/>
        <w:tabs>
          <w:tab w:val="clear" w:pos="567"/>
        </w:tabs>
        <w:spacing w:line="240" w:lineRule="auto"/>
        <w:rPr>
          <w:szCs w:val="22"/>
          <w:lang w:val="hr-HR"/>
        </w:rPr>
      </w:pPr>
    </w:p>
    <w:p w14:paraId="05337DBA" w14:textId="1446C15B" w:rsidR="00494715" w:rsidRPr="00573557" w:rsidRDefault="001900D2" w:rsidP="00F80F53">
      <w:pPr>
        <w:spacing w:line="240" w:lineRule="auto"/>
        <w:rPr>
          <w:szCs w:val="22"/>
          <w:lang w:val="hr-HR"/>
        </w:rPr>
      </w:pPr>
      <w:r>
        <w:rPr>
          <w:szCs w:val="22"/>
          <w:lang w:val="hr-HR"/>
        </w:rPr>
        <w:t>Decembar</w:t>
      </w:r>
      <w:r w:rsidR="00A66622">
        <w:rPr>
          <w:szCs w:val="22"/>
          <w:lang w:val="hr-HR"/>
        </w:rPr>
        <w:t>, 2024.</w:t>
      </w:r>
      <w:r>
        <w:rPr>
          <w:szCs w:val="22"/>
          <w:lang w:val="hr-HR"/>
        </w:rPr>
        <w:t xml:space="preserve"> godine</w:t>
      </w:r>
      <w:bookmarkStart w:id="0" w:name="_GoBack"/>
      <w:bookmarkEnd w:id="0"/>
    </w:p>
    <w:sectPr w:rsidR="00494715" w:rsidRPr="00573557">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CE65A" w14:textId="77777777" w:rsidR="00B90103" w:rsidRDefault="00B90103">
      <w:r>
        <w:separator/>
      </w:r>
    </w:p>
  </w:endnote>
  <w:endnote w:type="continuationSeparator" w:id="0">
    <w:p w14:paraId="7CACAEEF" w14:textId="77777777" w:rsidR="00B90103" w:rsidRDefault="00B90103">
      <w:r>
        <w:continuationSeparator/>
      </w:r>
    </w:p>
  </w:endnote>
  <w:endnote w:type="continuationNotice" w:id="1">
    <w:p w14:paraId="6BC675B4" w14:textId="77777777" w:rsidR="00B90103" w:rsidRDefault="00B901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0A0E" w14:textId="516A5DD5" w:rsidR="002A5652" w:rsidRDefault="002A5652">
    <w:pPr>
      <w:pStyle w:val="Footer"/>
      <w:tabs>
        <w:tab w:val="clear" w:pos="8930"/>
        <w:tab w:val="right" w:pos="8931"/>
      </w:tabs>
      <w:ind w:right="96"/>
      <w:jc w:val="center"/>
    </w:pPr>
    <w:r>
      <w:fldChar w:fldCharType="begin"/>
    </w:r>
    <w:r>
      <w:instrText xml:space="preserve"> EQ </w:instrText>
    </w:r>
    <w:r>
      <w:fldChar w:fldCharType="end"/>
    </w:r>
    <w:r w:rsidRPr="00A66622">
      <w:rPr>
        <w:rStyle w:val="PageNumber"/>
        <w:rFonts w:ascii="Times New Roman" w:hAnsi="Times New Roman"/>
        <w:sz w:val="20"/>
      </w:rPr>
      <w:fldChar w:fldCharType="begin"/>
    </w:r>
    <w:r w:rsidRPr="00A66622">
      <w:rPr>
        <w:rStyle w:val="PageNumber"/>
        <w:rFonts w:ascii="Times New Roman" w:hAnsi="Times New Roman"/>
        <w:sz w:val="20"/>
      </w:rPr>
      <w:instrText xml:space="preserve">PAGE  </w:instrText>
    </w:r>
    <w:r w:rsidRPr="00A66622">
      <w:rPr>
        <w:rStyle w:val="PageNumber"/>
        <w:rFonts w:ascii="Times New Roman" w:hAnsi="Times New Roman"/>
        <w:sz w:val="20"/>
      </w:rPr>
      <w:fldChar w:fldCharType="separate"/>
    </w:r>
    <w:r w:rsidR="001900D2">
      <w:rPr>
        <w:rStyle w:val="PageNumber"/>
        <w:rFonts w:ascii="Times New Roman" w:hAnsi="Times New Roman"/>
        <w:noProof/>
        <w:sz w:val="20"/>
      </w:rPr>
      <w:t>40</w:t>
    </w:r>
    <w:r w:rsidRPr="00A66622">
      <w:rPr>
        <w:rStyle w:val="PageNumber"/>
        <w:rFonts w:ascii="Times New Roman" w:hAnsi="Times New Roman"/>
        <w:sz w:val="20"/>
      </w:rPr>
      <w:fldChar w:fldCharType="end"/>
    </w:r>
    <w:r w:rsidR="00A66622" w:rsidRPr="00A66622">
      <w:rPr>
        <w:rStyle w:val="PageNumber"/>
        <w:rFonts w:ascii="Times New Roman" w:hAnsi="Times New Roman"/>
        <w:sz w:val="20"/>
      </w:rPr>
      <w:t xml:space="preserve"> / 40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7E3D" w14:textId="67FBAEAD" w:rsidR="002A5652" w:rsidRDefault="002A5652">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1900D2">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B8A29" w14:textId="77777777" w:rsidR="00B90103" w:rsidRDefault="00B90103">
      <w:r>
        <w:separator/>
      </w:r>
    </w:p>
  </w:footnote>
  <w:footnote w:type="continuationSeparator" w:id="0">
    <w:p w14:paraId="73D0633A" w14:textId="77777777" w:rsidR="00B90103" w:rsidRDefault="00B90103">
      <w:r>
        <w:continuationSeparator/>
      </w:r>
    </w:p>
  </w:footnote>
  <w:footnote w:type="continuationNotice" w:id="1">
    <w:p w14:paraId="4D414AA1" w14:textId="77777777" w:rsidR="00B90103" w:rsidRDefault="00B90103">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106C69E4"/>
    <w:lvl w:ilvl="0">
      <w:start w:val="1"/>
      <w:numFmt w:val="bullet"/>
      <w:lvlText w:val=""/>
      <w:lvlJc w:val="left"/>
      <w:pPr>
        <w:ind w:left="838" w:hanging="360"/>
      </w:pPr>
      <w:rPr>
        <w:rFonts w:ascii="Symbol" w:hAnsi="Symbol" w:hint="default"/>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2" w15:restartNumberingAfterBreak="0">
    <w:nsid w:val="00D7604D"/>
    <w:multiLevelType w:val="hybridMultilevel"/>
    <w:tmpl w:val="5A8AC2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2DE3513"/>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FC61F5"/>
    <w:multiLevelType w:val="hybridMultilevel"/>
    <w:tmpl w:val="552CE4BA"/>
    <w:lvl w:ilvl="0" w:tplc="9A68EEFA">
      <w:start w:val="1"/>
      <w:numFmt w:val="decimal"/>
      <w:lvlText w:val="%1."/>
      <w:lvlJc w:val="left"/>
      <w:pPr>
        <w:tabs>
          <w:tab w:val="num" w:pos="570"/>
        </w:tabs>
        <w:ind w:left="570" w:hanging="570"/>
      </w:pPr>
      <w:rPr>
        <w:rFonts w:hint="default"/>
        <w:b/>
        <w:i w:val="0"/>
        <w:color w:val="auto"/>
      </w:rPr>
    </w:lvl>
    <w:lvl w:ilvl="1" w:tplc="AD1ECF2A" w:tentative="1">
      <w:start w:val="1"/>
      <w:numFmt w:val="lowerLetter"/>
      <w:lvlText w:val="%2."/>
      <w:lvlJc w:val="left"/>
      <w:pPr>
        <w:tabs>
          <w:tab w:val="num" w:pos="1080"/>
        </w:tabs>
        <w:ind w:left="1080" w:hanging="360"/>
      </w:pPr>
    </w:lvl>
    <w:lvl w:ilvl="2" w:tplc="0BEC9BBE" w:tentative="1">
      <w:start w:val="1"/>
      <w:numFmt w:val="lowerRoman"/>
      <w:lvlText w:val="%3."/>
      <w:lvlJc w:val="right"/>
      <w:pPr>
        <w:tabs>
          <w:tab w:val="num" w:pos="1800"/>
        </w:tabs>
        <w:ind w:left="1800" w:hanging="180"/>
      </w:pPr>
    </w:lvl>
    <w:lvl w:ilvl="3" w:tplc="5120B0C6" w:tentative="1">
      <w:start w:val="1"/>
      <w:numFmt w:val="decimal"/>
      <w:lvlText w:val="%4."/>
      <w:lvlJc w:val="left"/>
      <w:pPr>
        <w:tabs>
          <w:tab w:val="num" w:pos="2520"/>
        </w:tabs>
        <w:ind w:left="2520" w:hanging="360"/>
      </w:pPr>
    </w:lvl>
    <w:lvl w:ilvl="4" w:tplc="473C44DA" w:tentative="1">
      <w:start w:val="1"/>
      <w:numFmt w:val="lowerLetter"/>
      <w:lvlText w:val="%5."/>
      <w:lvlJc w:val="left"/>
      <w:pPr>
        <w:tabs>
          <w:tab w:val="num" w:pos="3240"/>
        </w:tabs>
        <w:ind w:left="3240" w:hanging="360"/>
      </w:pPr>
    </w:lvl>
    <w:lvl w:ilvl="5" w:tplc="D152B5CE" w:tentative="1">
      <w:start w:val="1"/>
      <w:numFmt w:val="lowerRoman"/>
      <w:lvlText w:val="%6."/>
      <w:lvlJc w:val="right"/>
      <w:pPr>
        <w:tabs>
          <w:tab w:val="num" w:pos="3960"/>
        </w:tabs>
        <w:ind w:left="3960" w:hanging="180"/>
      </w:pPr>
    </w:lvl>
    <w:lvl w:ilvl="6" w:tplc="249C015E" w:tentative="1">
      <w:start w:val="1"/>
      <w:numFmt w:val="decimal"/>
      <w:lvlText w:val="%7."/>
      <w:lvlJc w:val="left"/>
      <w:pPr>
        <w:tabs>
          <w:tab w:val="num" w:pos="4680"/>
        </w:tabs>
        <w:ind w:left="4680" w:hanging="360"/>
      </w:pPr>
    </w:lvl>
    <w:lvl w:ilvl="7" w:tplc="D0E8006C" w:tentative="1">
      <w:start w:val="1"/>
      <w:numFmt w:val="lowerLetter"/>
      <w:lvlText w:val="%8."/>
      <w:lvlJc w:val="left"/>
      <w:pPr>
        <w:tabs>
          <w:tab w:val="num" w:pos="5400"/>
        </w:tabs>
        <w:ind w:left="5400" w:hanging="360"/>
      </w:pPr>
    </w:lvl>
    <w:lvl w:ilvl="8" w:tplc="732A8472" w:tentative="1">
      <w:start w:val="1"/>
      <w:numFmt w:val="lowerRoman"/>
      <w:lvlText w:val="%9."/>
      <w:lvlJc w:val="right"/>
      <w:pPr>
        <w:tabs>
          <w:tab w:val="num" w:pos="6120"/>
        </w:tabs>
        <w:ind w:left="6120" w:hanging="180"/>
      </w:pPr>
    </w:lvl>
  </w:abstractNum>
  <w:abstractNum w:abstractNumId="6" w15:restartNumberingAfterBreak="0">
    <w:nsid w:val="05663CB0"/>
    <w:multiLevelType w:val="multilevel"/>
    <w:tmpl w:val="849E04A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840"/>
        </w:tabs>
        <w:ind w:left="84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70E41FE"/>
    <w:multiLevelType w:val="hybridMultilevel"/>
    <w:tmpl w:val="E3D04E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9" w15:restartNumberingAfterBreak="0">
    <w:nsid w:val="09C44CC1"/>
    <w:multiLevelType w:val="hybridMultilevel"/>
    <w:tmpl w:val="F692DA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660ECB"/>
    <w:multiLevelType w:val="hybridMultilevel"/>
    <w:tmpl w:val="7BFA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A72"/>
    <w:multiLevelType w:val="hybridMultilevel"/>
    <w:tmpl w:val="6810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27526"/>
    <w:multiLevelType w:val="hybridMultilevel"/>
    <w:tmpl w:val="0F241B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23C2D25"/>
    <w:multiLevelType w:val="hybridMultilevel"/>
    <w:tmpl w:val="65BAE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B9118A"/>
    <w:multiLevelType w:val="hybridMultilevel"/>
    <w:tmpl w:val="737E0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16" w15:restartNumberingAfterBreak="0">
    <w:nsid w:val="1C867741"/>
    <w:multiLevelType w:val="hybridMultilevel"/>
    <w:tmpl w:val="17DC9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311217"/>
    <w:multiLevelType w:val="hybridMultilevel"/>
    <w:tmpl w:val="A7002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2350C74"/>
    <w:multiLevelType w:val="hybridMultilevel"/>
    <w:tmpl w:val="EC564A22"/>
    <w:lvl w:ilvl="0" w:tplc="0764F724">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1"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FE34CE3"/>
    <w:multiLevelType w:val="hybridMultilevel"/>
    <w:tmpl w:val="C03AF5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25" w15:restartNumberingAfterBreak="0">
    <w:nsid w:val="34671D8B"/>
    <w:multiLevelType w:val="hybridMultilevel"/>
    <w:tmpl w:val="033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28" w15:restartNumberingAfterBreak="0">
    <w:nsid w:val="37C37238"/>
    <w:multiLevelType w:val="multilevel"/>
    <w:tmpl w:val="04F487D0"/>
    <w:lvl w:ilvl="0">
      <w:start w:val="256"/>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C250BE0"/>
    <w:multiLevelType w:val="hybridMultilevel"/>
    <w:tmpl w:val="D01C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4565A4"/>
    <w:multiLevelType w:val="hybridMultilevel"/>
    <w:tmpl w:val="2C04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3861C9"/>
    <w:multiLevelType w:val="hybridMultilevel"/>
    <w:tmpl w:val="2A54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4B3273E3"/>
    <w:multiLevelType w:val="hybridMultilevel"/>
    <w:tmpl w:val="2AFC5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BB6525A"/>
    <w:multiLevelType w:val="hybridMultilevel"/>
    <w:tmpl w:val="FC68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621C0E"/>
    <w:multiLevelType w:val="hybridMultilevel"/>
    <w:tmpl w:val="E1D8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37" w15:restartNumberingAfterBreak="0">
    <w:nsid w:val="50F467F0"/>
    <w:multiLevelType w:val="hybridMultilevel"/>
    <w:tmpl w:val="4E8237C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39" w15:restartNumberingAfterBreak="0">
    <w:nsid w:val="522A548C"/>
    <w:multiLevelType w:val="hybridMultilevel"/>
    <w:tmpl w:val="7CC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4AF77E2"/>
    <w:multiLevelType w:val="hybridMultilevel"/>
    <w:tmpl w:val="C86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43" w15:restartNumberingAfterBreak="0">
    <w:nsid w:val="5B1614FF"/>
    <w:multiLevelType w:val="hybridMultilevel"/>
    <w:tmpl w:val="19228AE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4" w15:restartNumberingAfterBreak="0">
    <w:nsid w:val="5D415078"/>
    <w:multiLevelType w:val="hybridMultilevel"/>
    <w:tmpl w:val="9C22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46" w15:restartNumberingAfterBreak="0">
    <w:nsid w:val="60950C37"/>
    <w:multiLevelType w:val="hybridMultilevel"/>
    <w:tmpl w:val="7920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1CE7610"/>
    <w:multiLevelType w:val="multilevel"/>
    <w:tmpl w:val="B728F1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50" w15:restartNumberingAfterBreak="0">
    <w:nsid w:val="63707A75"/>
    <w:multiLevelType w:val="hybridMultilevel"/>
    <w:tmpl w:val="372A9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1" w15:restartNumberingAfterBreak="0">
    <w:nsid w:val="6405559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417085C"/>
    <w:multiLevelType w:val="hybridMultilevel"/>
    <w:tmpl w:val="3788C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4"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5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6" w15:restartNumberingAfterBreak="0">
    <w:nsid w:val="688B6D3C"/>
    <w:multiLevelType w:val="hybridMultilevel"/>
    <w:tmpl w:val="CCF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C6530E"/>
    <w:multiLevelType w:val="hybridMultilevel"/>
    <w:tmpl w:val="FE8A8F40"/>
    <w:lvl w:ilvl="0" w:tplc="F1DAFD7E">
      <w:start w:val="5"/>
      <w:numFmt w:val="decimal"/>
      <w:lvlText w:val="%1."/>
      <w:lvlJc w:val="left"/>
      <w:pPr>
        <w:tabs>
          <w:tab w:val="num" w:pos="570"/>
        </w:tabs>
        <w:ind w:left="570" w:hanging="570"/>
      </w:pPr>
      <w:rPr>
        <w:rFonts w:hint="default"/>
      </w:rPr>
    </w:lvl>
    <w:lvl w:ilvl="1" w:tplc="6C02068E" w:tentative="1">
      <w:start w:val="1"/>
      <w:numFmt w:val="lowerLetter"/>
      <w:lvlText w:val="%2."/>
      <w:lvlJc w:val="left"/>
      <w:pPr>
        <w:ind w:left="1440" w:hanging="360"/>
      </w:pPr>
    </w:lvl>
    <w:lvl w:ilvl="2" w:tplc="CC5A1CAA" w:tentative="1">
      <w:start w:val="1"/>
      <w:numFmt w:val="lowerRoman"/>
      <w:lvlText w:val="%3."/>
      <w:lvlJc w:val="right"/>
      <w:pPr>
        <w:ind w:left="2160" w:hanging="180"/>
      </w:pPr>
    </w:lvl>
    <w:lvl w:ilvl="3" w:tplc="09DE0684" w:tentative="1">
      <w:start w:val="1"/>
      <w:numFmt w:val="decimal"/>
      <w:lvlText w:val="%4."/>
      <w:lvlJc w:val="left"/>
      <w:pPr>
        <w:ind w:left="2880" w:hanging="360"/>
      </w:pPr>
    </w:lvl>
    <w:lvl w:ilvl="4" w:tplc="366058BC" w:tentative="1">
      <w:start w:val="1"/>
      <w:numFmt w:val="lowerLetter"/>
      <w:lvlText w:val="%5."/>
      <w:lvlJc w:val="left"/>
      <w:pPr>
        <w:ind w:left="3600" w:hanging="360"/>
      </w:pPr>
    </w:lvl>
    <w:lvl w:ilvl="5" w:tplc="ABFE9C56" w:tentative="1">
      <w:start w:val="1"/>
      <w:numFmt w:val="lowerRoman"/>
      <w:lvlText w:val="%6."/>
      <w:lvlJc w:val="right"/>
      <w:pPr>
        <w:ind w:left="4320" w:hanging="180"/>
      </w:pPr>
    </w:lvl>
    <w:lvl w:ilvl="6" w:tplc="FB860156" w:tentative="1">
      <w:start w:val="1"/>
      <w:numFmt w:val="decimal"/>
      <w:lvlText w:val="%7."/>
      <w:lvlJc w:val="left"/>
      <w:pPr>
        <w:ind w:left="5040" w:hanging="360"/>
      </w:pPr>
    </w:lvl>
    <w:lvl w:ilvl="7" w:tplc="82B023B6" w:tentative="1">
      <w:start w:val="1"/>
      <w:numFmt w:val="lowerLetter"/>
      <w:lvlText w:val="%8."/>
      <w:lvlJc w:val="left"/>
      <w:pPr>
        <w:ind w:left="5760" w:hanging="360"/>
      </w:pPr>
    </w:lvl>
    <w:lvl w:ilvl="8" w:tplc="65B2CC52" w:tentative="1">
      <w:start w:val="1"/>
      <w:numFmt w:val="lowerRoman"/>
      <w:lvlText w:val="%9."/>
      <w:lvlJc w:val="right"/>
      <w:pPr>
        <w:ind w:left="6480" w:hanging="180"/>
      </w:pPr>
    </w:lvl>
  </w:abstractNum>
  <w:abstractNum w:abstractNumId="58" w15:restartNumberingAfterBreak="0">
    <w:nsid w:val="6B404AD0"/>
    <w:multiLevelType w:val="hybridMultilevel"/>
    <w:tmpl w:val="FF6C7C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C315002"/>
    <w:multiLevelType w:val="hybridMultilevel"/>
    <w:tmpl w:val="16F4D71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0" w15:restartNumberingAfterBreak="0">
    <w:nsid w:val="6C8D21DD"/>
    <w:multiLevelType w:val="hybridMultilevel"/>
    <w:tmpl w:val="CA268A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1"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64" w15:restartNumberingAfterBreak="0">
    <w:nsid w:val="6F9337D0"/>
    <w:multiLevelType w:val="hybridMultilevel"/>
    <w:tmpl w:val="6A48B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BE1636"/>
    <w:multiLevelType w:val="hybridMultilevel"/>
    <w:tmpl w:val="952AD798"/>
    <w:lvl w:ilvl="0" w:tplc="76FE4EA6">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67"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68"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69"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0"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71" w15:restartNumberingAfterBreak="0">
    <w:nsid w:val="7A0B511B"/>
    <w:multiLevelType w:val="hybridMultilevel"/>
    <w:tmpl w:val="9DDC66AC"/>
    <w:lvl w:ilvl="0" w:tplc="6D865076">
      <w:start w:val="1"/>
      <w:numFmt w:val="bullet"/>
      <w:lvlText w:val="•"/>
      <w:lvlJc w:val="left"/>
      <w:pPr>
        <w:tabs>
          <w:tab w:val="num" w:pos="720"/>
        </w:tabs>
        <w:ind w:left="720" w:hanging="360"/>
      </w:pPr>
      <w:rPr>
        <w:rFonts w:ascii="Times New Roman" w:hAnsi="Times New Roman" w:hint="default"/>
      </w:rPr>
    </w:lvl>
    <w:lvl w:ilvl="1" w:tplc="4E36E97A">
      <w:start w:val="3759"/>
      <w:numFmt w:val="bullet"/>
      <w:lvlText w:val="•"/>
      <w:lvlJc w:val="left"/>
      <w:pPr>
        <w:tabs>
          <w:tab w:val="num" w:pos="1440"/>
        </w:tabs>
        <w:ind w:left="1440" w:hanging="360"/>
      </w:pPr>
      <w:rPr>
        <w:rFonts w:ascii="Times New Roman" w:hAnsi="Times New Roman" w:hint="default"/>
      </w:rPr>
    </w:lvl>
    <w:lvl w:ilvl="2" w:tplc="A998D9CA">
      <w:start w:val="1"/>
      <w:numFmt w:val="bullet"/>
      <w:lvlText w:val="•"/>
      <w:lvlJc w:val="left"/>
      <w:pPr>
        <w:tabs>
          <w:tab w:val="num" w:pos="2160"/>
        </w:tabs>
        <w:ind w:left="2160" w:hanging="360"/>
      </w:pPr>
      <w:rPr>
        <w:rFonts w:ascii="Times New Roman" w:hAnsi="Times New Roman" w:hint="default"/>
      </w:rPr>
    </w:lvl>
    <w:lvl w:ilvl="3" w:tplc="AB28D26A">
      <w:start w:val="3759"/>
      <w:numFmt w:val="bullet"/>
      <w:lvlText w:val="•"/>
      <w:lvlJc w:val="left"/>
      <w:pPr>
        <w:tabs>
          <w:tab w:val="num" w:pos="2880"/>
        </w:tabs>
        <w:ind w:left="2880" w:hanging="360"/>
      </w:pPr>
      <w:rPr>
        <w:rFonts w:ascii="Times New Roman" w:hAnsi="Times New Roman" w:hint="default"/>
      </w:rPr>
    </w:lvl>
    <w:lvl w:ilvl="4" w:tplc="D4765082" w:tentative="1">
      <w:start w:val="1"/>
      <w:numFmt w:val="bullet"/>
      <w:lvlText w:val="•"/>
      <w:lvlJc w:val="left"/>
      <w:pPr>
        <w:tabs>
          <w:tab w:val="num" w:pos="3600"/>
        </w:tabs>
        <w:ind w:left="3600" w:hanging="360"/>
      </w:pPr>
      <w:rPr>
        <w:rFonts w:ascii="Times New Roman" w:hAnsi="Times New Roman" w:hint="default"/>
      </w:rPr>
    </w:lvl>
    <w:lvl w:ilvl="5" w:tplc="F93E54AE" w:tentative="1">
      <w:start w:val="1"/>
      <w:numFmt w:val="bullet"/>
      <w:lvlText w:val="•"/>
      <w:lvlJc w:val="left"/>
      <w:pPr>
        <w:tabs>
          <w:tab w:val="num" w:pos="4320"/>
        </w:tabs>
        <w:ind w:left="4320" w:hanging="360"/>
      </w:pPr>
      <w:rPr>
        <w:rFonts w:ascii="Times New Roman" w:hAnsi="Times New Roman" w:hint="default"/>
      </w:rPr>
    </w:lvl>
    <w:lvl w:ilvl="6" w:tplc="FF40E79E" w:tentative="1">
      <w:start w:val="1"/>
      <w:numFmt w:val="bullet"/>
      <w:lvlText w:val="•"/>
      <w:lvlJc w:val="left"/>
      <w:pPr>
        <w:tabs>
          <w:tab w:val="num" w:pos="5040"/>
        </w:tabs>
        <w:ind w:left="5040" w:hanging="360"/>
      </w:pPr>
      <w:rPr>
        <w:rFonts w:ascii="Times New Roman" w:hAnsi="Times New Roman" w:hint="default"/>
      </w:rPr>
    </w:lvl>
    <w:lvl w:ilvl="7" w:tplc="24402F2A" w:tentative="1">
      <w:start w:val="1"/>
      <w:numFmt w:val="bullet"/>
      <w:lvlText w:val="•"/>
      <w:lvlJc w:val="left"/>
      <w:pPr>
        <w:tabs>
          <w:tab w:val="num" w:pos="5760"/>
        </w:tabs>
        <w:ind w:left="5760" w:hanging="360"/>
      </w:pPr>
      <w:rPr>
        <w:rFonts w:ascii="Times New Roman" w:hAnsi="Times New Roman" w:hint="default"/>
      </w:rPr>
    </w:lvl>
    <w:lvl w:ilvl="8" w:tplc="D4A67A8C" w:tentative="1">
      <w:start w:val="1"/>
      <w:numFmt w:val="bullet"/>
      <w:lvlText w:val="•"/>
      <w:lvlJc w:val="left"/>
      <w:pPr>
        <w:tabs>
          <w:tab w:val="num" w:pos="6480"/>
        </w:tabs>
        <w:ind w:left="6480" w:hanging="360"/>
      </w:pPr>
      <w:rPr>
        <w:rFonts w:ascii="Times New Roman" w:hAnsi="Times New Roman" w:hint="default"/>
      </w:rPr>
    </w:lvl>
  </w:abstractNum>
  <w:abstractNum w:abstractNumId="72"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73"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75"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num w:numId="1">
    <w:abstractNumId w:val="26"/>
  </w:num>
  <w:num w:numId="2">
    <w:abstractNumId w:val="18"/>
  </w:num>
  <w:num w:numId="3">
    <w:abstractNumId w:val="15"/>
  </w:num>
  <w:num w:numId="4">
    <w:abstractNumId w:val="38"/>
  </w:num>
  <w:num w:numId="5">
    <w:abstractNumId w:val="62"/>
  </w:num>
  <w:num w:numId="6">
    <w:abstractNumId w:val="66"/>
  </w:num>
  <w:num w:numId="7">
    <w:abstractNumId w:val="36"/>
  </w:num>
  <w:num w:numId="8">
    <w:abstractNumId w:val="27"/>
  </w:num>
  <w:num w:numId="9">
    <w:abstractNumId w:val="63"/>
  </w:num>
  <w:num w:numId="10">
    <w:abstractNumId w:val="74"/>
  </w:num>
  <w:num w:numId="11">
    <w:abstractNumId w:val="75"/>
  </w:num>
  <w:num w:numId="12">
    <w:abstractNumId w:val="42"/>
  </w:num>
  <w:num w:numId="13">
    <w:abstractNumId w:val="49"/>
  </w:num>
  <w:num w:numId="14">
    <w:abstractNumId w:val="8"/>
  </w:num>
  <w:num w:numId="15">
    <w:abstractNumId w:val="24"/>
  </w:num>
  <w:num w:numId="16">
    <w:abstractNumId w:val="20"/>
  </w:num>
  <w:num w:numId="17">
    <w:abstractNumId w:val="68"/>
  </w:num>
  <w:num w:numId="18">
    <w:abstractNumId w:val="72"/>
  </w:num>
  <w:num w:numId="19">
    <w:abstractNumId w:val="45"/>
  </w:num>
  <w:num w:numId="20">
    <w:abstractNumId w:val="67"/>
  </w:num>
  <w:num w:numId="21">
    <w:abstractNumId w:val="70"/>
  </w:num>
  <w:num w:numId="22">
    <w:abstractNumId w:val="40"/>
  </w:num>
  <w:num w:numId="23">
    <w:abstractNumId w:val="61"/>
  </w:num>
  <w:num w:numId="24">
    <w:abstractNumId w:val="43"/>
  </w:num>
  <w:num w:numId="25">
    <w:abstractNumId w:val="35"/>
  </w:num>
  <w:num w:numId="26">
    <w:abstractNumId w:val="0"/>
    <w:lvlOverride w:ilvl="0">
      <w:lvl w:ilvl="0">
        <w:start w:val="1"/>
        <w:numFmt w:val="bullet"/>
        <w:lvlText w:val="-"/>
        <w:legacy w:legacy="1" w:legacySpace="0" w:legacyIndent="360"/>
        <w:lvlJc w:val="left"/>
        <w:pPr>
          <w:ind w:left="360" w:hanging="360"/>
        </w:pPr>
      </w:lvl>
    </w:lvlOverride>
  </w:num>
  <w:num w:numId="27">
    <w:abstractNumId w:val="55"/>
  </w:num>
  <w:num w:numId="28">
    <w:abstractNumId w:val="22"/>
  </w:num>
  <w:num w:numId="29">
    <w:abstractNumId w:val="65"/>
  </w:num>
  <w:num w:numId="30">
    <w:abstractNumId w:val="37"/>
  </w:num>
  <w:num w:numId="31">
    <w:abstractNumId w:val="1"/>
  </w:num>
  <w:num w:numId="32">
    <w:abstractNumId w:val="9"/>
  </w:num>
  <w:num w:numId="33">
    <w:abstractNumId w:val="64"/>
  </w:num>
  <w:num w:numId="34">
    <w:abstractNumId w:val="13"/>
  </w:num>
  <w:num w:numId="35">
    <w:abstractNumId w:val="47"/>
  </w:num>
  <w:num w:numId="36">
    <w:abstractNumId w:val="73"/>
  </w:num>
  <w:num w:numId="37">
    <w:abstractNumId w:val="2"/>
  </w:num>
  <w:num w:numId="38">
    <w:abstractNumId w:val="58"/>
  </w:num>
  <w:num w:numId="39">
    <w:abstractNumId w:val="30"/>
  </w:num>
  <w:num w:numId="40">
    <w:abstractNumId w:val="10"/>
  </w:num>
  <w:num w:numId="41">
    <w:abstractNumId w:val="28"/>
  </w:num>
  <w:num w:numId="42">
    <w:abstractNumId w:val="71"/>
  </w:num>
  <w:num w:numId="43">
    <w:abstractNumId w:val="60"/>
  </w:num>
  <w:num w:numId="44">
    <w:abstractNumId w:val="12"/>
  </w:num>
  <w:num w:numId="45">
    <w:abstractNumId w:val="19"/>
  </w:num>
  <w:num w:numId="46">
    <w:abstractNumId w:val="17"/>
  </w:num>
  <w:num w:numId="47">
    <w:abstractNumId w:val="31"/>
  </w:num>
  <w:num w:numId="48">
    <w:abstractNumId w:val="29"/>
  </w:num>
  <w:num w:numId="49">
    <w:abstractNumId w:val="31"/>
  </w:num>
  <w:num w:numId="50">
    <w:abstractNumId w:val="46"/>
  </w:num>
  <w:num w:numId="51">
    <w:abstractNumId w:val="64"/>
  </w:num>
  <w:num w:numId="52">
    <w:abstractNumId w:val="16"/>
  </w:num>
  <w:num w:numId="53">
    <w:abstractNumId w:val="7"/>
  </w:num>
  <w:num w:numId="54">
    <w:abstractNumId w:val="39"/>
  </w:num>
  <w:num w:numId="55">
    <w:abstractNumId w:val="50"/>
  </w:num>
  <w:num w:numId="56">
    <w:abstractNumId w:val="25"/>
  </w:num>
  <w:num w:numId="57">
    <w:abstractNumId w:val="48"/>
  </w:num>
  <w:num w:numId="58">
    <w:abstractNumId w:val="6"/>
  </w:num>
  <w:num w:numId="59">
    <w:abstractNumId w:val="1"/>
  </w:num>
  <w:num w:numId="60">
    <w:abstractNumId w:val="0"/>
    <w:lvlOverride w:ilvl="0">
      <w:lvl w:ilvl="0">
        <w:start w:val="1"/>
        <w:numFmt w:val="bullet"/>
        <w:lvlText w:val="-"/>
        <w:legacy w:legacy="1" w:legacySpace="0" w:legacyIndent="360"/>
        <w:lvlJc w:val="left"/>
        <w:pPr>
          <w:ind w:left="360" w:hanging="360"/>
        </w:pPr>
      </w:lvl>
    </w:lvlOverride>
  </w:num>
  <w:num w:numId="61">
    <w:abstractNumId w:val="4"/>
  </w:num>
  <w:num w:numId="62">
    <w:abstractNumId w:val="51"/>
  </w:num>
  <w:num w:numId="63">
    <w:abstractNumId w:val="0"/>
    <w:lvlOverride w:ilvl="0">
      <w:lvl w:ilvl="0">
        <w:start w:val="1"/>
        <w:numFmt w:val="bullet"/>
        <w:lvlText w:val="-"/>
        <w:legacy w:legacy="1" w:legacySpace="0" w:legacyIndent="360"/>
        <w:lvlJc w:val="left"/>
        <w:pPr>
          <w:ind w:left="360" w:hanging="360"/>
        </w:pPr>
      </w:lvl>
    </w:lvlOverride>
  </w:num>
  <w:num w:numId="64">
    <w:abstractNumId w:val="5"/>
  </w:num>
  <w:num w:numId="65">
    <w:abstractNumId w:val="57"/>
  </w:num>
  <w:num w:numId="66">
    <w:abstractNumId w:val="23"/>
  </w:num>
  <w:num w:numId="67">
    <w:abstractNumId w:val="52"/>
  </w:num>
  <w:num w:numId="68">
    <w:abstractNumId w:val="53"/>
  </w:num>
  <w:num w:numId="69">
    <w:abstractNumId w:val="34"/>
  </w:num>
  <w:num w:numId="70">
    <w:abstractNumId w:val="41"/>
  </w:num>
  <w:num w:numId="71">
    <w:abstractNumId w:val="14"/>
  </w:num>
  <w:num w:numId="72">
    <w:abstractNumId w:val="11"/>
  </w:num>
  <w:num w:numId="73">
    <w:abstractNumId w:val="56"/>
  </w:num>
  <w:num w:numId="74">
    <w:abstractNumId w:val="33"/>
  </w:num>
  <w:num w:numId="75">
    <w:abstractNumId w:val="69"/>
  </w:num>
  <w:num w:numId="76">
    <w:abstractNumId w:val="3"/>
  </w:num>
  <w:num w:numId="77">
    <w:abstractNumId w:val="21"/>
  </w:num>
  <w:num w:numId="78">
    <w:abstractNumId w:val="32"/>
  </w:num>
  <w:num w:numId="79">
    <w:abstractNumId w:val="44"/>
  </w:num>
  <w:num w:numId="80">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B2A61"/>
    <w:rsid w:val="0000006A"/>
    <w:rsid w:val="000000ED"/>
    <w:rsid w:val="00000235"/>
    <w:rsid w:val="000002C9"/>
    <w:rsid w:val="000002D8"/>
    <w:rsid w:val="0000034F"/>
    <w:rsid w:val="000003A7"/>
    <w:rsid w:val="00000418"/>
    <w:rsid w:val="0000062B"/>
    <w:rsid w:val="000007CE"/>
    <w:rsid w:val="00000F3C"/>
    <w:rsid w:val="00000FCD"/>
    <w:rsid w:val="00001003"/>
    <w:rsid w:val="0000135B"/>
    <w:rsid w:val="00001378"/>
    <w:rsid w:val="0000163A"/>
    <w:rsid w:val="00001C34"/>
    <w:rsid w:val="000020DE"/>
    <w:rsid w:val="000021DB"/>
    <w:rsid w:val="0000242B"/>
    <w:rsid w:val="00002441"/>
    <w:rsid w:val="000024AB"/>
    <w:rsid w:val="00002751"/>
    <w:rsid w:val="00002BCD"/>
    <w:rsid w:val="00002C5E"/>
    <w:rsid w:val="00002D50"/>
    <w:rsid w:val="00002F02"/>
    <w:rsid w:val="0000347B"/>
    <w:rsid w:val="000035C5"/>
    <w:rsid w:val="00003721"/>
    <w:rsid w:val="000038A4"/>
    <w:rsid w:val="00003B53"/>
    <w:rsid w:val="00003BF5"/>
    <w:rsid w:val="00003C7D"/>
    <w:rsid w:val="00003D4A"/>
    <w:rsid w:val="000040A6"/>
    <w:rsid w:val="00004460"/>
    <w:rsid w:val="00004552"/>
    <w:rsid w:val="000047BD"/>
    <w:rsid w:val="000048CC"/>
    <w:rsid w:val="000048FE"/>
    <w:rsid w:val="0000496C"/>
    <w:rsid w:val="00004A3E"/>
    <w:rsid w:val="00004E8A"/>
    <w:rsid w:val="000051A0"/>
    <w:rsid w:val="00005215"/>
    <w:rsid w:val="00005245"/>
    <w:rsid w:val="00005409"/>
    <w:rsid w:val="00005640"/>
    <w:rsid w:val="00005C3D"/>
    <w:rsid w:val="00005F1B"/>
    <w:rsid w:val="000061A6"/>
    <w:rsid w:val="00006243"/>
    <w:rsid w:val="00006379"/>
    <w:rsid w:val="000063F2"/>
    <w:rsid w:val="000067AD"/>
    <w:rsid w:val="000067CA"/>
    <w:rsid w:val="000068C9"/>
    <w:rsid w:val="00006E6D"/>
    <w:rsid w:val="0000713D"/>
    <w:rsid w:val="00007280"/>
    <w:rsid w:val="00007553"/>
    <w:rsid w:val="00007783"/>
    <w:rsid w:val="000077FA"/>
    <w:rsid w:val="00007935"/>
    <w:rsid w:val="00007ABD"/>
    <w:rsid w:val="00007AC4"/>
    <w:rsid w:val="00007B1F"/>
    <w:rsid w:val="0001069A"/>
    <w:rsid w:val="000106A5"/>
    <w:rsid w:val="0001087A"/>
    <w:rsid w:val="000108CA"/>
    <w:rsid w:val="000109AF"/>
    <w:rsid w:val="00010A70"/>
    <w:rsid w:val="00010C5D"/>
    <w:rsid w:val="00010CD8"/>
    <w:rsid w:val="00010DC1"/>
    <w:rsid w:val="000110C7"/>
    <w:rsid w:val="00011382"/>
    <w:rsid w:val="0001181B"/>
    <w:rsid w:val="00011B07"/>
    <w:rsid w:val="00011B81"/>
    <w:rsid w:val="00011BFD"/>
    <w:rsid w:val="00011F2D"/>
    <w:rsid w:val="00011FB1"/>
    <w:rsid w:val="00012596"/>
    <w:rsid w:val="0001275D"/>
    <w:rsid w:val="00012A55"/>
    <w:rsid w:val="00012EB3"/>
    <w:rsid w:val="00012FAF"/>
    <w:rsid w:val="00013012"/>
    <w:rsid w:val="0001302C"/>
    <w:rsid w:val="0001322D"/>
    <w:rsid w:val="000132C5"/>
    <w:rsid w:val="00013385"/>
    <w:rsid w:val="000139F1"/>
    <w:rsid w:val="00013A2F"/>
    <w:rsid w:val="00013A7F"/>
    <w:rsid w:val="00013AB1"/>
    <w:rsid w:val="00013DFB"/>
    <w:rsid w:val="00013FB4"/>
    <w:rsid w:val="00014080"/>
    <w:rsid w:val="0001408E"/>
    <w:rsid w:val="000142A5"/>
    <w:rsid w:val="000144BB"/>
    <w:rsid w:val="000146D1"/>
    <w:rsid w:val="000148A1"/>
    <w:rsid w:val="00014984"/>
    <w:rsid w:val="0001498D"/>
    <w:rsid w:val="00014ACB"/>
    <w:rsid w:val="00014C5A"/>
    <w:rsid w:val="00014D57"/>
    <w:rsid w:val="00014E3D"/>
    <w:rsid w:val="00014F3E"/>
    <w:rsid w:val="0001529B"/>
    <w:rsid w:val="000152F9"/>
    <w:rsid w:val="000156DE"/>
    <w:rsid w:val="000159B0"/>
    <w:rsid w:val="00015B05"/>
    <w:rsid w:val="00015D09"/>
    <w:rsid w:val="00015FEA"/>
    <w:rsid w:val="0001602F"/>
    <w:rsid w:val="000161AC"/>
    <w:rsid w:val="0001622E"/>
    <w:rsid w:val="000162AB"/>
    <w:rsid w:val="00016A49"/>
    <w:rsid w:val="00017162"/>
    <w:rsid w:val="000172D7"/>
    <w:rsid w:val="00017906"/>
    <w:rsid w:val="00017DC1"/>
    <w:rsid w:val="00017F0D"/>
    <w:rsid w:val="00017F9D"/>
    <w:rsid w:val="00017FF4"/>
    <w:rsid w:val="0002002C"/>
    <w:rsid w:val="000201D1"/>
    <w:rsid w:val="000203BE"/>
    <w:rsid w:val="0002049B"/>
    <w:rsid w:val="0002063F"/>
    <w:rsid w:val="00020ED3"/>
    <w:rsid w:val="00020FCF"/>
    <w:rsid w:val="00020FFE"/>
    <w:rsid w:val="00021064"/>
    <w:rsid w:val="00021400"/>
    <w:rsid w:val="00021507"/>
    <w:rsid w:val="00021535"/>
    <w:rsid w:val="00021541"/>
    <w:rsid w:val="00021726"/>
    <w:rsid w:val="00021C9A"/>
    <w:rsid w:val="00021D02"/>
    <w:rsid w:val="00021FF7"/>
    <w:rsid w:val="00022113"/>
    <w:rsid w:val="00022259"/>
    <w:rsid w:val="0002261F"/>
    <w:rsid w:val="000227FB"/>
    <w:rsid w:val="00022899"/>
    <w:rsid w:val="00022DE0"/>
    <w:rsid w:val="00023076"/>
    <w:rsid w:val="000233FD"/>
    <w:rsid w:val="00023534"/>
    <w:rsid w:val="00023642"/>
    <w:rsid w:val="00023684"/>
    <w:rsid w:val="00023A89"/>
    <w:rsid w:val="00023C92"/>
    <w:rsid w:val="00023DBF"/>
    <w:rsid w:val="00024073"/>
    <w:rsid w:val="00024109"/>
    <w:rsid w:val="00024232"/>
    <w:rsid w:val="000242A0"/>
    <w:rsid w:val="00024371"/>
    <w:rsid w:val="0002444F"/>
    <w:rsid w:val="000246B7"/>
    <w:rsid w:val="00024A4F"/>
    <w:rsid w:val="00024AE4"/>
    <w:rsid w:val="0002553F"/>
    <w:rsid w:val="00025713"/>
    <w:rsid w:val="00025808"/>
    <w:rsid w:val="0002582B"/>
    <w:rsid w:val="00025CA5"/>
    <w:rsid w:val="00025D31"/>
    <w:rsid w:val="00025DAD"/>
    <w:rsid w:val="000260EA"/>
    <w:rsid w:val="00026220"/>
    <w:rsid w:val="000262C6"/>
    <w:rsid w:val="000262D0"/>
    <w:rsid w:val="00026365"/>
    <w:rsid w:val="000264C7"/>
    <w:rsid w:val="00026AF6"/>
    <w:rsid w:val="00026B2B"/>
    <w:rsid w:val="00026BE4"/>
    <w:rsid w:val="00026D6B"/>
    <w:rsid w:val="00026F7C"/>
    <w:rsid w:val="00027252"/>
    <w:rsid w:val="0002766E"/>
    <w:rsid w:val="000277DB"/>
    <w:rsid w:val="00027898"/>
    <w:rsid w:val="000278B7"/>
    <w:rsid w:val="000278FF"/>
    <w:rsid w:val="00027913"/>
    <w:rsid w:val="00030507"/>
    <w:rsid w:val="000305F3"/>
    <w:rsid w:val="000307CF"/>
    <w:rsid w:val="00030C51"/>
    <w:rsid w:val="00030C65"/>
    <w:rsid w:val="000312C1"/>
    <w:rsid w:val="00031413"/>
    <w:rsid w:val="000318C8"/>
    <w:rsid w:val="00031A04"/>
    <w:rsid w:val="00031BA3"/>
    <w:rsid w:val="00031BAF"/>
    <w:rsid w:val="00031D74"/>
    <w:rsid w:val="00031E02"/>
    <w:rsid w:val="000321F8"/>
    <w:rsid w:val="0003235A"/>
    <w:rsid w:val="000326B0"/>
    <w:rsid w:val="00032956"/>
    <w:rsid w:val="000329B3"/>
    <w:rsid w:val="00032DA9"/>
    <w:rsid w:val="00033067"/>
    <w:rsid w:val="00033101"/>
    <w:rsid w:val="0003335A"/>
    <w:rsid w:val="000333BF"/>
    <w:rsid w:val="00033898"/>
    <w:rsid w:val="00033D28"/>
    <w:rsid w:val="00033D41"/>
    <w:rsid w:val="00033E75"/>
    <w:rsid w:val="000340D9"/>
    <w:rsid w:val="000341B5"/>
    <w:rsid w:val="0003426C"/>
    <w:rsid w:val="000342A4"/>
    <w:rsid w:val="000342BF"/>
    <w:rsid w:val="000348E8"/>
    <w:rsid w:val="00034AE0"/>
    <w:rsid w:val="000353B7"/>
    <w:rsid w:val="000356D9"/>
    <w:rsid w:val="0003594F"/>
    <w:rsid w:val="00035AA3"/>
    <w:rsid w:val="00035C07"/>
    <w:rsid w:val="000363EA"/>
    <w:rsid w:val="00036488"/>
    <w:rsid w:val="00036A44"/>
    <w:rsid w:val="00036D3C"/>
    <w:rsid w:val="00036D5A"/>
    <w:rsid w:val="0003731C"/>
    <w:rsid w:val="0003774E"/>
    <w:rsid w:val="00037760"/>
    <w:rsid w:val="000379D6"/>
    <w:rsid w:val="00037A67"/>
    <w:rsid w:val="00037A8A"/>
    <w:rsid w:val="00037E8B"/>
    <w:rsid w:val="00037F02"/>
    <w:rsid w:val="00037FD2"/>
    <w:rsid w:val="0004010D"/>
    <w:rsid w:val="0004036A"/>
    <w:rsid w:val="000403AD"/>
    <w:rsid w:val="000406E7"/>
    <w:rsid w:val="000409F8"/>
    <w:rsid w:val="00040AA5"/>
    <w:rsid w:val="00040BC0"/>
    <w:rsid w:val="00040D6A"/>
    <w:rsid w:val="0004101E"/>
    <w:rsid w:val="00041260"/>
    <w:rsid w:val="000413A0"/>
    <w:rsid w:val="00041424"/>
    <w:rsid w:val="000414B4"/>
    <w:rsid w:val="0004168A"/>
    <w:rsid w:val="00041C15"/>
    <w:rsid w:val="00041C17"/>
    <w:rsid w:val="00041CF0"/>
    <w:rsid w:val="00041D1D"/>
    <w:rsid w:val="00041D76"/>
    <w:rsid w:val="00041DE2"/>
    <w:rsid w:val="00041FEE"/>
    <w:rsid w:val="00042140"/>
    <w:rsid w:val="00042260"/>
    <w:rsid w:val="00042319"/>
    <w:rsid w:val="00042475"/>
    <w:rsid w:val="000424D3"/>
    <w:rsid w:val="0004268C"/>
    <w:rsid w:val="000426BB"/>
    <w:rsid w:val="000426CD"/>
    <w:rsid w:val="000428B6"/>
    <w:rsid w:val="0004293E"/>
    <w:rsid w:val="00042BDE"/>
    <w:rsid w:val="00042D39"/>
    <w:rsid w:val="00042E08"/>
    <w:rsid w:val="00043225"/>
    <w:rsid w:val="0004323D"/>
    <w:rsid w:val="0004336C"/>
    <w:rsid w:val="0004357F"/>
    <w:rsid w:val="00043585"/>
    <w:rsid w:val="00043B96"/>
    <w:rsid w:val="00043CBF"/>
    <w:rsid w:val="00043EF4"/>
    <w:rsid w:val="00043F27"/>
    <w:rsid w:val="00044155"/>
    <w:rsid w:val="000442D6"/>
    <w:rsid w:val="00044404"/>
    <w:rsid w:val="000444C3"/>
    <w:rsid w:val="000444DA"/>
    <w:rsid w:val="000446C2"/>
    <w:rsid w:val="000447B4"/>
    <w:rsid w:val="00044B76"/>
    <w:rsid w:val="00044B9A"/>
    <w:rsid w:val="00044D33"/>
    <w:rsid w:val="00044E38"/>
    <w:rsid w:val="00044EFB"/>
    <w:rsid w:val="00045031"/>
    <w:rsid w:val="0004503F"/>
    <w:rsid w:val="00045140"/>
    <w:rsid w:val="00045462"/>
    <w:rsid w:val="0004557E"/>
    <w:rsid w:val="000455DC"/>
    <w:rsid w:val="00045729"/>
    <w:rsid w:val="0004582E"/>
    <w:rsid w:val="00045945"/>
    <w:rsid w:val="000459F0"/>
    <w:rsid w:val="00045E70"/>
    <w:rsid w:val="00046090"/>
    <w:rsid w:val="000460D7"/>
    <w:rsid w:val="00046126"/>
    <w:rsid w:val="00046128"/>
    <w:rsid w:val="000467BA"/>
    <w:rsid w:val="000469A7"/>
    <w:rsid w:val="00046C29"/>
    <w:rsid w:val="00047012"/>
    <w:rsid w:val="0004723A"/>
    <w:rsid w:val="000473EE"/>
    <w:rsid w:val="00047566"/>
    <w:rsid w:val="00047647"/>
    <w:rsid w:val="00047A8A"/>
    <w:rsid w:val="00047CC9"/>
    <w:rsid w:val="00047D35"/>
    <w:rsid w:val="00047E4A"/>
    <w:rsid w:val="00047EB7"/>
    <w:rsid w:val="00050188"/>
    <w:rsid w:val="0005046A"/>
    <w:rsid w:val="000505AD"/>
    <w:rsid w:val="00050726"/>
    <w:rsid w:val="0005088A"/>
    <w:rsid w:val="000509DF"/>
    <w:rsid w:val="00050B52"/>
    <w:rsid w:val="00050B74"/>
    <w:rsid w:val="00050DBC"/>
    <w:rsid w:val="0005103E"/>
    <w:rsid w:val="00051065"/>
    <w:rsid w:val="00051318"/>
    <w:rsid w:val="00051349"/>
    <w:rsid w:val="000513B6"/>
    <w:rsid w:val="0005168D"/>
    <w:rsid w:val="00051E09"/>
    <w:rsid w:val="00052101"/>
    <w:rsid w:val="000521E5"/>
    <w:rsid w:val="00052499"/>
    <w:rsid w:val="000524B0"/>
    <w:rsid w:val="00052633"/>
    <w:rsid w:val="0005265E"/>
    <w:rsid w:val="0005271C"/>
    <w:rsid w:val="0005307E"/>
    <w:rsid w:val="0005353A"/>
    <w:rsid w:val="0005380F"/>
    <w:rsid w:val="00053B02"/>
    <w:rsid w:val="00053C4D"/>
    <w:rsid w:val="00053C5E"/>
    <w:rsid w:val="00054190"/>
    <w:rsid w:val="000542D1"/>
    <w:rsid w:val="0005440C"/>
    <w:rsid w:val="000544C2"/>
    <w:rsid w:val="00054566"/>
    <w:rsid w:val="000547B6"/>
    <w:rsid w:val="00054951"/>
    <w:rsid w:val="00054B51"/>
    <w:rsid w:val="00054B81"/>
    <w:rsid w:val="00054E34"/>
    <w:rsid w:val="00055048"/>
    <w:rsid w:val="00055198"/>
    <w:rsid w:val="00055432"/>
    <w:rsid w:val="00055513"/>
    <w:rsid w:val="0005594E"/>
    <w:rsid w:val="00055BF7"/>
    <w:rsid w:val="00055C60"/>
    <w:rsid w:val="00055C8E"/>
    <w:rsid w:val="00055D74"/>
    <w:rsid w:val="00055EAD"/>
    <w:rsid w:val="000561BA"/>
    <w:rsid w:val="00056266"/>
    <w:rsid w:val="0005668E"/>
    <w:rsid w:val="00056695"/>
    <w:rsid w:val="000566DD"/>
    <w:rsid w:val="0005686D"/>
    <w:rsid w:val="000568CD"/>
    <w:rsid w:val="00056FC3"/>
    <w:rsid w:val="000573A5"/>
    <w:rsid w:val="000576A1"/>
    <w:rsid w:val="000576E2"/>
    <w:rsid w:val="00057E2D"/>
    <w:rsid w:val="000601B8"/>
    <w:rsid w:val="00060324"/>
    <w:rsid w:val="000604AB"/>
    <w:rsid w:val="00060C5B"/>
    <w:rsid w:val="00060D13"/>
    <w:rsid w:val="000610F9"/>
    <w:rsid w:val="00061316"/>
    <w:rsid w:val="00061814"/>
    <w:rsid w:val="00061850"/>
    <w:rsid w:val="00061909"/>
    <w:rsid w:val="00061AC9"/>
    <w:rsid w:val="00061EE5"/>
    <w:rsid w:val="00062034"/>
    <w:rsid w:val="000621C1"/>
    <w:rsid w:val="000622A8"/>
    <w:rsid w:val="000622F7"/>
    <w:rsid w:val="00062517"/>
    <w:rsid w:val="0006265F"/>
    <w:rsid w:val="00062716"/>
    <w:rsid w:val="00062769"/>
    <w:rsid w:val="00062808"/>
    <w:rsid w:val="000628D0"/>
    <w:rsid w:val="00062C51"/>
    <w:rsid w:val="00062CB8"/>
    <w:rsid w:val="00062D5F"/>
    <w:rsid w:val="00063015"/>
    <w:rsid w:val="00063028"/>
    <w:rsid w:val="00063253"/>
    <w:rsid w:val="000636F2"/>
    <w:rsid w:val="00063C18"/>
    <w:rsid w:val="00063CC4"/>
    <w:rsid w:val="00063F1E"/>
    <w:rsid w:val="0006401C"/>
    <w:rsid w:val="00064068"/>
    <w:rsid w:val="000642FB"/>
    <w:rsid w:val="0006444D"/>
    <w:rsid w:val="00064591"/>
    <w:rsid w:val="00064697"/>
    <w:rsid w:val="00064764"/>
    <w:rsid w:val="0006486F"/>
    <w:rsid w:val="00064A08"/>
    <w:rsid w:val="00064F35"/>
    <w:rsid w:val="000651F3"/>
    <w:rsid w:val="00065264"/>
    <w:rsid w:val="0006527B"/>
    <w:rsid w:val="00065E07"/>
    <w:rsid w:val="00065E64"/>
    <w:rsid w:val="00065F64"/>
    <w:rsid w:val="00066003"/>
    <w:rsid w:val="000661F2"/>
    <w:rsid w:val="00066256"/>
    <w:rsid w:val="0006635B"/>
    <w:rsid w:val="000663EA"/>
    <w:rsid w:val="000665C3"/>
    <w:rsid w:val="0006676E"/>
    <w:rsid w:val="00066A76"/>
    <w:rsid w:val="00066B78"/>
    <w:rsid w:val="00066BD2"/>
    <w:rsid w:val="00066EC9"/>
    <w:rsid w:val="00067195"/>
    <w:rsid w:val="00067353"/>
    <w:rsid w:val="00067574"/>
    <w:rsid w:val="0006792D"/>
    <w:rsid w:val="00067BD7"/>
    <w:rsid w:val="00067BF1"/>
    <w:rsid w:val="00067C45"/>
    <w:rsid w:val="00067C55"/>
    <w:rsid w:val="00067F1B"/>
    <w:rsid w:val="00070015"/>
    <w:rsid w:val="0007008E"/>
    <w:rsid w:val="0007030A"/>
    <w:rsid w:val="000703D5"/>
    <w:rsid w:val="00070539"/>
    <w:rsid w:val="000707C4"/>
    <w:rsid w:val="0007091F"/>
    <w:rsid w:val="0007092D"/>
    <w:rsid w:val="00070BAA"/>
    <w:rsid w:val="00070EB5"/>
    <w:rsid w:val="00070EE5"/>
    <w:rsid w:val="0007101E"/>
    <w:rsid w:val="0007132F"/>
    <w:rsid w:val="00071501"/>
    <w:rsid w:val="00071943"/>
    <w:rsid w:val="00071A82"/>
    <w:rsid w:val="00071ACC"/>
    <w:rsid w:val="00071AD6"/>
    <w:rsid w:val="00071BE0"/>
    <w:rsid w:val="000722DB"/>
    <w:rsid w:val="00072414"/>
    <w:rsid w:val="00072449"/>
    <w:rsid w:val="00072456"/>
    <w:rsid w:val="00072631"/>
    <w:rsid w:val="000727AC"/>
    <w:rsid w:val="00072807"/>
    <w:rsid w:val="000728FA"/>
    <w:rsid w:val="0007291F"/>
    <w:rsid w:val="00072C1F"/>
    <w:rsid w:val="00072C28"/>
    <w:rsid w:val="00072D5E"/>
    <w:rsid w:val="0007308E"/>
    <w:rsid w:val="00073172"/>
    <w:rsid w:val="0007349C"/>
    <w:rsid w:val="00073520"/>
    <w:rsid w:val="00073591"/>
    <w:rsid w:val="00073867"/>
    <w:rsid w:val="00073924"/>
    <w:rsid w:val="00073998"/>
    <w:rsid w:val="00073B8F"/>
    <w:rsid w:val="00073BFC"/>
    <w:rsid w:val="00073CEA"/>
    <w:rsid w:val="00073CF8"/>
    <w:rsid w:val="00073E78"/>
    <w:rsid w:val="00074946"/>
    <w:rsid w:val="00074ACA"/>
    <w:rsid w:val="00074BA5"/>
    <w:rsid w:val="00074E94"/>
    <w:rsid w:val="000750E1"/>
    <w:rsid w:val="0007518F"/>
    <w:rsid w:val="000751FA"/>
    <w:rsid w:val="000757C3"/>
    <w:rsid w:val="00075AA1"/>
    <w:rsid w:val="00075AC4"/>
    <w:rsid w:val="00075ADD"/>
    <w:rsid w:val="00075BA1"/>
    <w:rsid w:val="00075CC5"/>
    <w:rsid w:val="00075CF0"/>
    <w:rsid w:val="00075D2E"/>
    <w:rsid w:val="000763A2"/>
    <w:rsid w:val="0007677D"/>
    <w:rsid w:val="000768BD"/>
    <w:rsid w:val="00076957"/>
    <w:rsid w:val="00076A5D"/>
    <w:rsid w:val="00076B8E"/>
    <w:rsid w:val="00076FD6"/>
    <w:rsid w:val="0007720A"/>
    <w:rsid w:val="000774EF"/>
    <w:rsid w:val="0007752D"/>
    <w:rsid w:val="000777F3"/>
    <w:rsid w:val="0007786A"/>
    <w:rsid w:val="00077BAD"/>
    <w:rsid w:val="00080011"/>
    <w:rsid w:val="000801CD"/>
    <w:rsid w:val="00080282"/>
    <w:rsid w:val="000804C1"/>
    <w:rsid w:val="00080508"/>
    <w:rsid w:val="000805B7"/>
    <w:rsid w:val="00080750"/>
    <w:rsid w:val="00080A10"/>
    <w:rsid w:val="00080E6E"/>
    <w:rsid w:val="00081247"/>
    <w:rsid w:val="00081341"/>
    <w:rsid w:val="00081369"/>
    <w:rsid w:val="00081662"/>
    <w:rsid w:val="00081706"/>
    <w:rsid w:val="00081761"/>
    <w:rsid w:val="00081820"/>
    <w:rsid w:val="00081839"/>
    <w:rsid w:val="000818BB"/>
    <w:rsid w:val="00081B28"/>
    <w:rsid w:val="0008201C"/>
    <w:rsid w:val="00082060"/>
    <w:rsid w:val="0008264C"/>
    <w:rsid w:val="00082744"/>
    <w:rsid w:val="000827B5"/>
    <w:rsid w:val="000827C6"/>
    <w:rsid w:val="00082C7D"/>
    <w:rsid w:val="00082D36"/>
    <w:rsid w:val="00082D9A"/>
    <w:rsid w:val="00083387"/>
    <w:rsid w:val="0008342A"/>
    <w:rsid w:val="000834AE"/>
    <w:rsid w:val="000836DC"/>
    <w:rsid w:val="00083A6D"/>
    <w:rsid w:val="00083C17"/>
    <w:rsid w:val="00083DF9"/>
    <w:rsid w:val="00083FB6"/>
    <w:rsid w:val="0008414A"/>
    <w:rsid w:val="00084511"/>
    <w:rsid w:val="0008477A"/>
    <w:rsid w:val="000847F5"/>
    <w:rsid w:val="00084B10"/>
    <w:rsid w:val="00084D8B"/>
    <w:rsid w:val="00084E67"/>
    <w:rsid w:val="00084ECE"/>
    <w:rsid w:val="00084F50"/>
    <w:rsid w:val="00085017"/>
    <w:rsid w:val="00085161"/>
    <w:rsid w:val="00085262"/>
    <w:rsid w:val="000855C8"/>
    <w:rsid w:val="000855ED"/>
    <w:rsid w:val="0008561E"/>
    <w:rsid w:val="00085D43"/>
    <w:rsid w:val="00086365"/>
    <w:rsid w:val="0008640F"/>
    <w:rsid w:val="0008648B"/>
    <w:rsid w:val="000864CB"/>
    <w:rsid w:val="000868DE"/>
    <w:rsid w:val="0008691A"/>
    <w:rsid w:val="00086E0D"/>
    <w:rsid w:val="000871DA"/>
    <w:rsid w:val="00087218"/>
    <w:rsid w:val="00087245"/>
    <w:rsid w:val="00087326"/>
    <w:rsid w:val="000873BF"/>
    <w:rsid w:val="00087869"/>
    <w:rsid w:val="00087EA8"/>
    <w:rsid w:val="000904EB"/>
    <w:rsid w:val="00090552"/>
    <w:rsid w:val="0009092F"/>
    <w:rsid w:val="00090B4C"/>
    <w:rsid w:val="00090C38"/>
    <w:rsid w:val="00091071"/>
    <w:rsid w:val="00091197"/>
    <w:rsid w:val="00091216"/>
    <w:rsid w:val="0009149D"/>
    <w:rsid w:val="000915C0"/>
    <w:rsid w:val="000915D8"/>
    <w:rsid w:val="00091792"/>
    <w:rsid w:val="00091F51"/>
    <w:rsid w:val="00092192"/>
    <w:rsid w:val="000923F2"/>
    <w:rsid w:val="00092597"/>
    <w:rsid w:val="00092631"/>
    <w:rsid w:val="000927AD"/>
    <w:rsid w:val="0009296A"/>
    <w:rsid w:val="00092EE0"/>
    <w:rsid w:val="000930C9"/>
    <w:rsid w:val="00093136"/>
    <w:rsid w:val="000931D6"/>
    <w:rsid w:val="00094466"/>
    <w:rsid w:val="00094DA0"/>
    <w:rsid w:val="00094EB8"/>
    <w:rsid w:val="00094F19"/>
    <w:rsid w:val="00094FBD"/>
    <w:rsid w:val="00094FD6"/>
    <w:rsid w:val="00095009"/>
    <w:rsid w:val="00095525"/>
    <w:rsid w:val="00095548"/>
    <w:rsid w:val="00095768"/>
    <w:rsid w:val="0009597D"/>
    <w:rsid w:val="00095DC4"/>
    <w:rsid w:val="00095E7C"/>
    <w:rsid w:val="00095EF0"/>
    <w:rsid w:val="0009613E"/>
    <w:rsid w:val="000963FA"/>
    <w:rsid w:val="000963FE"/>
    <w:rsid w:val="0009692D"/>
    <w:rsid w:val="00096EF2"/>
    <w:rsid w:val="00096F48"/>
    <w:rsid w:val="0009703C"/>
    <w:rsid w:val="000973A9"/>
    <w:rsid w:val="00097584"/>
    <w:rsid w:val="00097809"/>
    <w:rsid w:val="000A03DA"/>
    <w:rsid w:val="000A0F30"/>
    <w:rsid w:val="000A12D2"/>
    <w:rsid w:val="000A1334"/>
    <w:rsid w:val="000A14EA"/>
    <w:rsid w:val="000A1542"/>
    <w:rsid w:val="000A18CD"/>
    <w:rsid w:val="000A1C22"/>
    <w:rsid w:val="000A225E"/>
    <w:rsid w:val="000A23D2"/>
    <w:rsid w:val="000A263A"/>
    <w:rsid w:val="000A2681"/>
    <w:rsid w:val="000A270D"/>
    <w:rsid w:val="000A27B2"/>
    <w:rsid w:val="000A2FE9"/>
    <w:rsid w:val="000A3028"/>
    <w:rsid w:val="000A30E4"/>
    <w:rsid w:val="000A325D"/>
    <w:rsid w:val="000A34E4"/>
    <w:rsid w:val="000A3581"/>
    <w:rsid w:val="000A371F"/>
    <w:rsid w:val="000A3789"/>
    <w:rsid w:val="000A37B3"/>
    <w:rsid w:val="000A3A96"/>
    <w:rsid w:val="000A3BE6"/>
    <w:rsid w:val="000A3DF4"/>
    <w:rsid w:val="000A3F7F"/>
    <w:rsid w:val="000A4211"/>
    <w:rsid w:val="000A44F7"/>
    <w:rsid w:val="000A464B"/>
    <w:rsid w:val="000A464F"/>
    <w:rsid w:val="000A4885"/>
    <w:rsid w:val="000A49D1"/>
    <w:rsid w:val="000A4C3F"/>
    <w:rsid w:val="000A4C97"/>
    <w:rsid w:val="000A4E78"/>
    <w:rsid w:val="000A4F85"/>
    <w:rsid w:val="000A51FC"/>
    <w:rsid w:val="000A533E"/>
    <w:rsid w:val="000A564F"/>
    <w:rsid w:val="000A5677"/>
    <w:rsid w:val="000A58BB"/>
    <w:rsid w:val="000A5AD0"/>
    <w:rsid w:val="000A5E78"/>
    <w:rsid w:val="000A5F31"/>
    <w:rsid w:val="000A5F63"/>
    <w:rsid w:val="000A6684"/>
    <w:rsid w:val="000A6729"/>
    <w:rsid w:val="000A6770"/>
    <w:rsid w:val="000A67B0"/>
    <w:rsid w:val="000A69EC"/>
    <w:rsid w:val="000A6C50"/>
    <w:rsid w:val="000A6CC4"/>
    <w:rsid w:val="000A6ED6"/>
    <w:rsid w:val="000A6FF3"/>
    <w:rsid w:val="000A71ED"/>
    <w:rsid w:val="000A726A"/>
    <w:rsid w:val="000A778F"/>
    <w:rsid w:val="000A7E38"/>
    <w:rsid w:val="000A7FA5"/>
    <w:rsid w:val="000A7FB9"/>
    <w:rsid w:val="000B01A4"/>
    <w:rsid w:val="000B029F"/>
    <w:rsid w:val="000B02AC"/>
    <w:rsid w:val="000B03ED"/>
    <w:rsid w:val="000B0509"/>
    <w:rsid w:val="000B058B"/>
    <w:rsid w:val="000B062F"/>
    <w:rsid w:val="000B0C2A"/>
    <w:rsid w:val="000B0C50"/>
    <w:rsid w:val="000B0F0A"/>
    <w:rsid w:val="000B135F"/>
    <w:rsid w:val="000B13D2"/>
    <w:rsid w:val="000B13F2"/>
    <w:rsid w:val="000B1596"/>
    <w:rsid w:val="000B178F"/>
    <w:rsid w:val="000B17F5"/>
    <w:rsid w:val="000B19B0"/>
    <w:rsid w:val="000B1C5C"/>
    <w:rsid w:val="000B1C77"/>
    <w:rsid w:val="000B1EA9"/>
    <w:rsid w:val="000B24F4"/>
    <w:rsid w:val="000B2871"/>
    <w:rsid w:val="000B300C"/>
    <w:rsid w:val="000B326A"/>
    <w:rsid w:val="000B3327"/>
    <w:rsid w:val="000B381A"/>
    <w:rsid w:val="000B3839"/>
    <w:rsid w:val="000B3970"/>
    <w:rsid w:val="000B3ADC"/>
    <w:rsid w:val="000B413B"/>
    <w:rsid w:val="000B41C1"/>
    <w:rsid w:val="000B4228"/>
    <w:rsid w:val="000B42F5"/>
    <w:rsid w:val="000B435E"/>
    <w:rsid w:val="000B44D4"/>
    <w:rsid w:val="000B454E"/>
    <w:rsid w:val="000B4696"/>
    <w:rsid w:val="000B4702"/>
    <w:rsid w:val="000B479C"/>
    <w:rsid w:val="000B47A9"/>
    <w:rsid w:val="000B493E"/>
    <w:rsid w:val="000B4959"/>
    <w:rsid w:val="000B4BC7"/>
    <w:rsid w:val="000B4BEA"/>
    <w:rsid w:val="000B4EC7"/>
    <w:rsid w:val="000B4F4E"/>
    <w:rsid w:val="000B5040"/>
    <w:rsid w:val="000B50E0"/>
    <w:rsid w:val="000B51C3"/>
    <w:rsid w:val="000B534C"/>
    <w:rsid w:val="000B552D"/>
    <w:rsid w:val="000B5624"/>
    <w:rsid w:val="000B565A"/>
    <w:rsid w:val="000B5699"/>
    <w:rsid w:val="000B59FC"/>
    <w:rsid w:val="000B5A31"/>
    <w:rsid w:val="000B5E96"/>
    <w:rsid w:val="000B5F8A"/>
    <w:rsid w:val="000B5FC1"/>
    <w:rsid w:val="000B6134"/>
    <w:rsid w:val="000B66D8"/>
    <w:rsid w:val="000B67BD"/>
    <w:rsid w:val="000B67D3"/>
    <w:rsid w:val="000B6896"/>
    <w:rsid w:val="000B6A1D"/>
    <w:rsid w:val="000B70D5"/>
    <w:rsid w:val="000B714B"/>
    <w:rsid w:val="000B71CC"/>
    <w:rsid w:val="000B723D"/>
    <w:rsid w:val="000B74A4"/>
    <w:rsid w:val="000B74FF"/>
    <w:rsid w:val="000B76A8"/>
    <w:rsid w:val="000B7779"/>
    <w:rsid w:val="000B7807"/>
    <w:rsid w:val="000B7858"/>
    <w:rsid w:val="000B7BBD"/>
    <w:rsid w:val="000B7EFE"/>
    <w:rsid w:val="000C007E"/>
    <w:rsid w:val="000C0090"/>
    <w:rsid w:val="000C02E3"/>
    <w:rsid w:val="000C0318"/>
    <w:rsid w:val="000C03F1"/>
    <w:rsid w:val="000C0574"/>
    <w:rsid w:val="000C05D5"/>
    <w:rsid w:val="000C0951"/>
    <w:rsid w:val="000C0AB0"/>
    <w:rsid w:val="000C0C5E"/>
    <w:rsid w:val="000C0E48"/>
    <w:rsid w:val="000C0E87"/>
    <w:rsid w:val="000C0F0B"/>
    <w:rsid w:val="000C1433"/>
    <w:rsid w:val="000C178A"/>
    <w:rsid w:val="000C17E8"/>
    <w:rsid w:val="000C18D4"/>
    <w:rsid w:val="000C193A"/>
    <w:rsid w:val="000C1A66"/>
    <w:rsid w:val="000C203E"/>
    <w:rsid w:val="000C2316"/>
    <w:rsid w:val="000C2339"/>
    <w:rsid w:val="000C23DA"/>
    <w:rsid w:val="000C24EF"/>
    <w:rsid w:val="000C253B"/>
    <w:rsid w:val="000C28A1"/>
    <w:rsid w:val="000C28C3"/>
    <w:rsid w:val="000C2B71"/>
    <w:rsid w:val="000C2CF7"/>
    <w:rsid w:val="000C2FA7"/>
    <w:rsid w:val="000C3076"/>
    <w:rsid w:val="000C3492"/>
    <w:rsid w:val="000C34C0"/>
    <w:rsid w:val="000C3654"/>
    <w:rsid w:val="000C3924"/>
    <w:rsid w:val="000C3C01"/>
    <w:rsid w:val="000C3E0C"/>
    <w:rsid w:val="000C4423"/>
    <w:rsid w:val="000C4668"/>
    <w:rsid w:val="000C49B5"/>
    <w:rsid w:val="000C4AC2"/>
    <w:rsid w:val="000C4B93"/>
    <w:rsid w:val="000C4BBF"/>
    <w:rsid w:val="000C4BE4"/>
    <w:rsid w:val="000C4CA0"/>
    <w:rsid w:val="000C4DFC"/>
    <w:rsid w:val="000C4E64"/>
    <w:rsid w:val="000C5138"/>
    <w:rsid w:val="000C53A8"/>
    <w:rsid w:val="000C53B8"/>
    <w:rsid w:val="000C55EB"/>
    <w:rsid w:val="000C572C"/>
    <w:rsid w:val="000C59C0"/>
    <w:rsid w:val="000C5F37"/>
    <w:rsid w:val="000C5F58"/>
    <w:rsid w:val="000C613F"/>
    <w:rsid w:val="000C635D"/>
    <w:rsid w:val="000C6955"/>
    <w:rsid w:val="000C6A9A"/>
    <w:rsid w:val="000C6F5F"/>
    <w:rsid w:val="000C70BC"/>
    <w:rsid w:val="000C7513"/>
    <w:rsid w:val="000C7618"/>
    <w:rsid w:val="000C76AC"/>
    <w:rsid w:val="000C76AF"/>
    <w:rsid w:val="000C76F1"/>
    <w:rsid w:val="000C7738"/>
    <w:rsid w:val="000C7838"/>
    <w:rsid w:val="000C78E0"/>
    <w:rsid w:val="000C7ABA"/>
    <w:rsid w:val="000C7E93"/>
    <w:rsid w:val="000D017A"/>
    <w:rsid w:val="000D0347"/>
    <w:rsid w:val="000D0351"/>
    <w:rsid w:val="000D042D"/>
    <w:rsid w:val="000D0542"/>
    <w:rsid w:val="000D0608"/>
    <w:rsid w:val="000D0640"/>
    <w:rsid w:val="000D0A9F"/>
    <w:rsid w:val="000D12A1"/>
    <w:rsid w:val="000D136C"/>
    <w:rsid w:val="000D13FE"/>
    <w:rsid w:val="000D15B8"/>
    <w:rsid w:val="000D16D8"/>
    <w:rsid w:val="000D195C"/>
    <w:rsid w:val="000D1B03"/>
    <w:rsid w:val="000D1C07"/>
    <w:rsid w:val="000D1CA8"/>
    <w:rsid w:val="000D1CB6"/>
    <w:rsid w:val="000D215E"/>
    <w:rsid w:val="000D23A8"/>
    <w:rsid w:val="000D23F1"/>
    <w:rsid w:val="000D23F2"/>
    <w:rsid w:val="000D2585"/>
    <w:rsid w:val="000D27C3"/>
    <w:rsid w:val="000D29AA"/>
    <w:rsid w:val="000D29EC"/>
    <w:rsid w:val="000D2E96"/>
    <w:rsid w:val="000D3063"/>
    <w:rsid w:val="000D3228"/>
    <w:rsid w:val="000D335A"/>
    <w:rsid w:val="000D3645"/>
    <w:rsid w:val="000D370D"/>
    <w:rsid w:val="000D395D"/>
    <w:rsid w:val="000D3E0E"/>
    <w:rsid w:val="000D3FED"/>
    <w:rsid w:val="000D425E"/>
    <w:rsid w:val="000D4554"/>
    <w:rsid w:val="000D45E4"/>
    <w:rsid w:val="000D4779"/>
    <w:rsid w:val="000D47CE"/>
    <w:rsid w:val="000D49E3"/>
    <w:rsid w:val="000D4E11"/>
    <w:rsid w:val="000D5215"/>
    <w:rsid w:val="000D537F"/>
    <w:rsid w:val="000D55B8"/>
    <w:rsid w:val="000D5754"/>
    <w:rsid w:val="000D589A"/>
    <w:rsid w:val="000D595D"/>
    <w:rsid w:val="000D5C31"/>
    <w:rsid w:val="000D5DD4"/>
    <w:rsid w:val="000D6003"/>
    <w:rsid w:val="000D673F"/>
    <w:rsid w:val="000D699D"/>
    <w:rsid w:val="000D6AA3"/>
    <w:rsid w:val="000D6BD4"/>
    <w:rsid w:val="000D7172"/>
    <w:rsid w:val="000D71A3"/>
    <w:rsid w:val="000D72B0"/>
    <w:rsid w:val="000D7402"/>
    <w:rsid w:val="000D785E"/>
    <w:rsid w:val="000D7BF1"/>
    <w:rsid w:val="000D7D5D"/>
    <w:rsid w:val="000E006B"/>
    <w:rsid w:val="000E0277"/>
    <w:rsid w:val="000E0327"/>
    <w:rsid w:val="000E032A"/>
    <w:rsid w:val="000E032B"/>
    <w:rsid w:val="000E0588"/>
    <w:rsid w:val="000E06D6"/>
    <w:rsid w:val="000E071E"/>
    <w:rsid w:val="000E07C2"/>
    <w:rsid w:val="000E0856"/>
    <w:rsid w:val="000E0A7F"/>
    <w:rsid w:val="000E1035"/>
    <w:rsid w:val="000E11A7"/>
    <w:rsid w:val="000E13BC"/>
    <w:rsid w:val="000E1447"/>
    <w:rsid w:val="000E1494"/>
    <w:rsid w:val="000E16D7"/>
    <w:rsid w:val="000E174C"/>
    <w:rsid w:val="000E1754"/>
    <w:rsid w:val="000E18AB"/>
    <w:rsid w:val="000E1912"/>
    <w:rsid w:val="000E1C97"/>
    <w:rsid w:val="000E1D9E"/>
    <w:rsid w:val="000E1E29"/>
    <w:rsid w:val="000E1EB8"/>
    <w:rsid w:val="000E1FFB"/>
    <w:rsid w:val="000E205E"/>
    <w:rsid w:val="000E207A"/>
    <w:rsid w:val="000E239E"/>
    <w:rsid w:val="000E2547"/>
    <w:rsid w:val="000E26C6"/>
    <w:rsid w:val="000E297C"/>
    <w:rsid w:val="000E2AF4"/>
    <w:rsid w:val="000E2B01"/>
    <w:rsid w:val="000E2C0C"/>
    <w:rsid w:val="000E2DDB"/>
    <w:rsid w:val="000E2EE1"/>
    <w:rsid w:val="000E2F06"/>
    <w:rsid w:val="000E302D"/>
    <w:rsid w:val="000E3112"/>
    <w:rsid w:val="000E344A"/>
    <w:rsid w:val="000E34BB"/>
    <w:rsid w:val="000E34C5"/>
    <w:rsid w:val="000E34D3"/>
    <w:rsid w:val="000E3614"/>
    <w:rsid w:val="000E37DA"/>
    <w:rsid w:val="000E3AD0"/>
    <w:rsid w:val="000E3E53"/>
    <w:rsid w:val="000E3E58"/>
    <w:rsid w:val="000E3FFB"/>
    <w:rsid w:val="000E4C44"/>
    <w:rsid w:val="000E4F65"/>
    <w:rsid w:val="000E5094"/>
    <w:rsid w:val="000E52DB"/>
    <w:rsid w:val="000E5552"/>
    <w:rsid w:val="000E555C"/>
    <w:rsid w:val="000E56D5"/>
    <w:rsid w:val="000E574D"/>
    <w:rsid w:val="000E5784"/>
    <w:rsid w:val="000E5941"/>
    <w:rsid w:val="000E5AAE"/>
    <w:rsid w:val="000E5BE0"/>
    <w:rsid w:val="000E5C63"/>
    <w:rsid w:val="000E5CDD"/>
    <w:rsid w:val="000E5CF8"/>
    <w:rsid w:val="000E5D03"/>
    <w:rsid w:val="000E5D0F"/>
    <w:rsid w:val="000E5DAE"/>
    <w:rsid w:val="000E5DD8"/>
    <w:rsid w:val="000E5F2A"/>
    <w:rsid w:val="000E6499"/>
    <w:rsid w:val="000E658A"/>
    <w:rsid w:val="000E65A4"/>
    <w:rsid w:val="000E661E"/>
    <w:rsid w:val="000E6856"/>
    <w:rsid w:val="000E692D"/>
    <w:rsid w:val="000E694E"/>
    <w:rsid w:val="000E6E2E"/>
    <w:rsid w:val="000E6FC0"/>
    <w:rsid w:val="000E74CC"/>
    <w:rsid w:val="000E7E44"/>
    <w:rsid w:val="000E7E9B"/>
    <w:rsid w:val="000F0026"/>
    <w:rsid w:val="000F0039"/>
    <w:rsid w:val="000F01B6"/>
    <w:rsid w:val="000F0290"/>
    <w:rsid w:val="000F02FE"/>
    <w:rsid w:val="000F054F"/>
    <w:rsid w:val="000F07E6"/>
    <w:rsid w:val="000F0A24"/>
    <w:rsid w:val="000F0A7D"/>
    <w:rsid w:val="000F0D29"/>
    <w:rsid w:val="000F0F85"/>
    <w:rsid w:val="000F14E3"/>
    <w:rsid w:val="000F163B"/>
    <w:rsid w:val="000F16D5"/>
    <w:rsid w:val="000F177B"/>
    <w:rsid w:val="000F1807"/>
    <w:rsid w:val="000F1879"/>
    <w:rsid w:val="000F18FD"/>
    <w:rsid w:val="000F1B3A"/>
    <w:rsid w:val="000F2215"/>
    <w:rsid w:val="000F22E2"/>
    <w:rsid w:val="000F232C"/>
    <w:rsid w:val="000F2447"/>
    <w:rsid w:val="000F2625"/>
    <w:rsid w:val="000F2696"/>
    <w:rsid w:val="000F2825"/>
    <w:rsid w:val="000F2897"/>
    <w:rsid w:val="000F2BD6"/>
    <w:rsid w:val="000F2BF6"/>
    <w:rsid w:val="000F2CEA"/>
    <w:rsid w:val="000F2D78"/>
    <w:rsid w:val="000F2DCC"/>
    <w:rsid w:val="000F2E0D"/>
    <w:rsid w:val="000F317A"/>
    <w:rsid w:val="000F39A4"/>
    <w:rsid w:val="000F39CD"/>
    <w:rsid w:val="000F3E8F"/>
    <w:rsid w:val="000F44A5"/>
    <w:rsid w:val="000F47B6"/>
    <w:rsid w:val="000F4ABD"/>
    <w:rsid w:val="000F4B0F"/>
    <w:rsid w:val="000F4B84"/>
    <w:rsid w:val="000F4B95"/>
    <w:rsid w:val="000F4CDE"/>
    <w:rsid w:val="000F4E3C"/>
    <w:rsid w:val="000F5568"/>
    <w:rsid w:val="000F58EF"/>
    <w:rsid w:val="000F5FF2"/>
    <w:rsid w:val="000F6011"/>
    <w:rsid w:val="000F6029"/>
    <w:rsid w:val="000F6098"/>
    <w:rsid w:val="000F61A4"/>
    <w:rsid w:val="000F61F8"/>
    <w:rsid w:val="000F626F"/>
    <w:rsid w:val="000F62E2"/>
    <w:rsid w:val="000F6468"/>
    <w:rsid w:val="000F660B"/>
    <w:rsid w:val="000F66FD"/>
    <w:rsid w:val="000F6CDC"/>
    <w:rsid w:val="000F7113"/>
    <w:rsid w:val="000F712C"/>
    <w:rsid w:val="000F71A8"/>
    <w:rsid w:val="000F724C"/>
    <w:rsid w:val="000F741E"/>
    <w:rsid w:val="000F749F"/>
    <w:rsid w:val="000F7523"/>
    <w:rsid w:val="000F7566"/>
    <w:rsid w:val="000F785F"/>
    <w:rsid w:val="000F7A06"/>
    <w:rsid w:val="000F7ABF"/>
    <w:rsid w:val="000F7C9B"/>
    <w:rsid w:val="000F7DC4"/>
    <w:rsid w:val="000F7F84"/>
    <w:rsid w:val="0010009C"/>
    <w:rsid w:val="001000B2"/>
    <w:rsid w:val="00100145"/>
    <w:rsid w:val="001005F9"/>
    <w:rsid w:val="0010063F"/>
    <w:rsid w:val="00100656"/>
    <w:rsid w:val="001009DA"/>
    <w:rsid w:val="00100ECA"/>
    <w:rsid w:val="00100F6E"/>
    <w:rsid w:val="001010A8"/>
    <w:rsid w:val="00101300"/>
    <w:rsid w:val="00101907"/>
    <w:rsid w:val="00101B80"/>
    <w:rsid w:val="00101BF5"/>
    <w:rsid w:val="00101D81"/>
    <w:rsid w:val="00101ECD"/>
    <w:rsid w:val="001021AA"/>
    <w:rsid w:val="00102321"/>
    <w:rsid w:val="00102972"/>
    <w:rsid w:val="00102CBA"/>
    <w:rsid w:val="00102DB3"/>
    <w:rsid w:val="00102F44"/>
    <w:rsid w:val="00102F51"/>
    <w:rsid w:val="00102FDB"/>
    <w:rsid w:val="0010321A"/>
    <w:rsid w:val="0010324A"/>
    <w:rsid w:val="0010336F"/>
    <w:rsid w:val="001034B7"/>
    <w:rsid w:val="001034F1"/>
    <w:rsid w:val="001035ED"/>
    <w:rsid w:val="0010384C"/>
    <w:rsid w:val="00103ABC"/>
    <w:rsid w:val="00103C8C"/>
    <w:rsid w:val="00103CFB"/>
    <w:rsid w:val="00103D4B"/>
    <w:rsid w:val="00103EC1"/>
    <w:rsid w:val="001040F7"/>
    <w:rsid w:val="001041A3"/>
    <w:rsid w:val="00104277"/>
    <w:rsid w:val="001045DA"/>
    <w:rsid w:val="0010465F"/>
    <w:rsid w:val="001046EE"/>
    <w:rsid w:val="00104716"/>
    <w:rsid w:val="00104807"/>
    <w:rsid w:val="0010485C"/>
    <w:rsid w:val="001048DB"/>
    <w:rsid w:val="00104BDD"/>
    <w:rsid w:val="0010522F"/>
    <w:rsid w:val="001054F5"/>
    <w:rsid w:val="001059E3"/>
    <w:rsid w:val="00105B27"/>
    <w:rsid w:val="00105B6C"/>
    <w:rsid w:val="00105E55"/>
    <w:rsid w:val="00106175"/>
    <w:rsid w:val="00106213"/>
    <w:rsid w:val="00106285"/>
    <w:rsid w:val="001062EC"/>
    <w:rsid w:val="0010650D"/>
    <w:rsid w:val="001067A2"/>
    <w:rsid w:val="00106D24"/>
    <w:rsid w:val="00106DEB"/>
    <w:rsid w:val="00107093"/>
    <w:rsid w:val="001070A2"/>
    <w:rsid w:val="001070E6"/>
    <w:rsid w:val="001071AE"/>
    <w:rsid w:val="001071E1"/>
    <w:rsid w:val="00107416"/>
    <w:rsid w:val="001076A2"/>
    <w:rsid w:val="001076B4"/>
    <w:rsid w:val="00107D7D"/>
    <w:rsid w:val="00107E45"/>
    <w:rsid w:val="00110072"/>
    <w:rsid w:val="001105C1"/>
    <w:rsid w:val="001105DB"/>
    <w:rsid w:val="001106A7"/>
    <w:rsid w:val="0011070C"/>
    <w:rsid w:val="0011071A"/>
    <w:rsid w:val="001107D0"/>
    <w:rsid w:val="00110B24"/>
    <w:rsid w:val="00110D35"/>
    <w:rsid w:val="00110D8D"/>
    <w:rsid w:val="00110F16"/>
    <w:rsid w:val="00110FD6"/>
    <w:rsid w:val="00110FF7"/>
    <w:rsid w:val="0011116F"/>
    <w:rsid w:val="001111C9"/>
    <w:rsid w:val="00111594"/>
    <w:rsid w:val="001115C6"/>
    <w:rsid w:val="00111865"/>
    <w:rsid w:val="001118CD"/>
    <w:rsid w:val="00111A35"/>
    <w:rsid w:val="00111D9F"/>
    <w:rsid w:val="00111DE3"/>
    <w:rsid w:val="00111E31"/>
    <w:rsid w:val="00111E9D"/>
    <w:rsid w:val="00111F7F"/>
    <w:rsid w:val="001121C6"/>
    <w:rsid w:val="00112266"/>
    <w:rsid w:val="001123A2"/>
    <w:rsid w:val="00112859"/>
    <w:rsid w:val="0011296C"/>
    <w:rsid w:val="00112CAC"/>
    <w:rsid w:val="00113020"/>
    <w:rsid w:val="00113126"/>
    <w:rsid w:val="0011312D"/>
    <w:rsid w:val="00113250"/>
    <w:rsid w:val="001133D2"/>
    <w:rsid w:val="00113910"/>
    <w:rsid w:val="00113C81"/>
    <w:rsid w:val="00113CE4"/>
    <w:rsid w:val="00113F24"/>
    <w:rsid w:val="00114070"/>
    <w:rsid w:val="0011459E"/>
    <w:rsid w:val="001148EE"/>
    <w:rsid w:val="00114B63"/>
    <w:rsid w:val="00114DAC"/>
    <w:rsid w:val="00115331"/>
    <w:rsid w:val="00115523"/>
    <w:rsid w:val="00115618"/>
    <w:rsid w:val="00115635"/>
    <w:rsid w:val="001159E8"/>
    <w:rsid w:val="00115A60"/>
    <w:rsid w:val="001161B9"/>
    <w:rsid w:val="001163DD"/>
    <w:rsid w:val="001165BE"/>
    <w:rsid w:val="001166D5"/>
    <w:rsid w:val="00116BEB"/>
    <w:rsid w:val="00116C28"/>
    <w:rsid w:val="00116F8E"/>
    <w:rsid w:val="00117010"/>
    <w:rsid w:val="00117102"/>
    <w:rsid w:val="00117235"/>
    <w:rsid w:val="0011724C"/>
    <w:rsid w:val="00117421"/>
    <w:rsid w:val="00117460"/>
    <w:rsid w:val="001174D9"/>
    <w:rsid w:val="001174EE"/>
    <w:rsid w:val="00117605"/>
    <w:rsid w:val="001177C8"/>
    <w:rsid w:val="00117A68"/>
    <w:rsid w:val="00117D36"/>
    <w:rsid w:val="00117F37"/>
    <w:rsid w:val="00117F45"/>
    <w:rsid w:val="0012003F"/>
    <w:rsid w:val="0012037D"/>
    <w:rsid w:val="001204E8"/>
    <w:rsid w:val="001204F5"/>
    <w:rsid w:val="001204FB"/>
    <w:rsid w:val="001206FC"/>
    <w:rsid w:val="00120708"/>
    <w:rsid w:val="001207B3"/>
    <w:rsid w:val="00120BA7"/>
    <w:rsid w:val="00120C3F"/>
    <w:rsid w:val="00120D3D"/>
    <w:rsid w:val="00120F48"/>
    <w:rsid w:val="001212DB"/>
    <w:rsid w:val="0012156C"/>
    <w:rsid w:val="00121579"/>
    <w:rsid w:val="00121655"/>
    <w:rsid w:val="0012176F"/>
    <w:rsid w:val="001218FE"/>
    <w:rsid w:val="00121B02"/>
    <w:rsid w:val="00121B5D"/>
    <w:rsid w:val="00121F15"/>
    <w:rsid w:val="00121F1A"/>
    <w:rsid w:val="00121F20"/>
    <w:rsid w:val="001221DC"/>
    <w:rsid w:val="00122408"/>
    <w:rsid w:val="00122634"/>
    <w:rsid w:val="00122669"/>
    <w:rsid w:val="00122925"/>
    <w:rsid w:val="0012297D"/>
    <w:rsid w:val="00122BDB"/>
    <w:rsid w:val="00122CA6"/>
    <w:rsid w:val="00122D5D"/>
    <w:rsid w:val="00122F18"/>
    <w:rsid w:val="00123050"/>
    <w:rsid w:val="00123163"/>
    <w:rsid w:val="001233A4"/>
    <w:rsid w:val="0012343D"/>
    <w:rsid w:val="001234D8"/>
    <w:rsid w:val="00123688"/>
    <w:rsid w:val="0012390C"/>
    <w:rsid w:val="00123A61"/>
    <w:rsid w:val="001243EB"/>
    <w:rsid w:val="0012444A"/>
    <w:rsid w:val="001246B1"/>
    <w:rsid w:val="001247A0"/>
    <w:rsid w:val="00124909"/>
    <w:rsid w:val="001249FB"/>
    <w:rsid w:val="00124AD5"/>
    <w:rsid w:val="00124AEF"/>
    <w:rsid w:val="00124CAF"/>
    <w:rsid w:val="001250B3"/>
    <w:rsid w:val="0012569F"/>
    <w:rsid w:val="00125979"/>
    <w:rsid w:val="00125A4A"/>
    <w:rsid w:val="00125A5B"/>
    <w:rsid w:val="00125B26"/>
    <w:rsid w:val="00125ED3"/>
    <w:rsid w:val="00125FED"/>
    <w:rsid w:val="00126138"/>
    <w:rsid w:val="001262F1"/>
    <w:rsid w:val="001262FD"/>
    <w:rsid w:val="0012680F"/>
    <w:rsid w:val="00126899"/>
    <w:rsid w:val="00126A08"/>
    <w:rsid w:val="00126D38"/>
    <w:rsid w:val="00126DF6"/>
    <w:rsid w:val="00127026"/>
    <w:rsid w:val="0012746A"/>
    <w:rsid w:val="00127471"/>
    <w:rsid w:val="0012772E"/>
    <w:rsid w:val="00127854"/>
    <w:rsid w:val="00127BA8"/>
    <w:rsid w:val="00127C68"/>
    <w:rsid w:val="00127D77"/>
    <w:rsid w:val="00127FB8"/>
    <w:rsid w:val="00127FC0"/>
    <w:rsid w:val="00127FC8"/>
    <w:rsid w:val="00127FEB"/>
    <w:rsid w:val="001301BA"/>
    <w:rsid w:val="001303D0"/>
    <w:rsid w:val="001303E2"/>
    <w:rsid w:val="0013045E"/>
    <w:rsid w:val="001305FC"/>
    <w:rsid w:val="001307C7"/>
    <w:rsid w:val="00130895"/>
    <w:rsid w:val="001309F3"/>
    <w:rsid w:val="001309FC"/>
    <w:rsid w:val="00130C2F"/>
    <w:rsid w:val="00130D84"/>
    <w:rsid w:val="00130E4B"/>
    <w:rsid w:val="001317A3"/>
    <w:rsid w:val="001317B3"/>
    <w:rsid w:val="00131892"/>
    <w:rsid w:val="001318A9"/>
    <w:rsid w:val="001319F3"/>
    <w:rsid w:val="00131CD7"/>
    <w:rsid w:val="00131E5F"/>
    <w:rsid w:val="00131EF1"/>
    <w:rsid w:val="00131F6B"/>
    <w:rsid w:val="0013204E"/>
    <w:rsid w:val="00132109"/>
    <w:rsid w:val="00132267"/>
    <w:rsid w:val="00132295"/>
    <w:rsid w:val="001323A2"/>
    <w:rsid w:val="00132427"/>
    <w:rsid w:val="00132730"/>
    <w:rsid w:val="00132816"/>
    <w:rsid w:val="0013297C"/>
    <w:rsid w:val="00132B5C"/>
    <w:rsid w:val="00132B67"/>
    <w:rsid w:val="00132C4A"/>
    <w:rsid w:val="00132E80"/>
    <w:rsid w:val="00132F7E"/>
    <w:rsid w:val="0013300F"/>
    <w:rsid w:val="00133078"/>
    <w:rsid w:val="001331DA"/>
    <w:rsid w:val="0013326F"/>
    <w:rsid w:val="001332B3"/>
    <w:rsid w:val="00133328"/>
    <w:rsid w:val="001335B7"/>
    <w:rsid w:val="00133672"/>
    <w:rsid w:val="00133746"/>
    <w:rsid w:val="00133CF8"/>
    <w:rsid w:val="00133E01"/>
    <w:rsid w:val="00133EF2"/>
    <w:rsid w:val="00134091"/>
    <w:rsid w:val="00134577"/>
    <w:rsid w:val="0013462D"/>
    <w:rsid w:val="00134714"/>
    <w:rsid w:val="00134904"/>
    <w:rsid w:val="00134987"/>
    <w:rsid w:val="0013498D"/>
    <w:rsid w:val="00134B01"/>
    <w:rsid w:val="00134CBC"/>
    <w:rsid w:val="00134D85"/>
    <w:rsid w:val="00134DD1"/>
    <w:rsid w:val="00134E46"/>
    <w:rsid w:val="00134F1F"/>
    <w:rsid w:val="00134FDC"/>
    <w:rsid w:val="0013540D"/>
    <w:rsid w:val="00135477"/>
    <w:rsid w:val="001356E6"/>
    <w:rsid w:val="00135CE6"/>
    <w:rsid w:val="00135E0E"/>
    <w:rsid w:val="0013632C"/>
    <w:rsid w:val="0013643D"/>
    <w:rsid w:val="00136455"/>
    <w:rsid w:val="00136531"/>
    <w:rsid w:val="00136592"/>
    <w:rsid w:val="00136A87"/>
    <w:rsid w:val="00136D51"/>
    <w:rsid w:val="00136E9C"/>
    <w:rsid w:val="00136FD9"/>
    <w:rsid w:val="001370E6"/>
    <w:rsid w:val="00137344"/>
    <w:rsid w:val="001373EC"/>
    <w:rsid w:val="001376B6"/>
    <w:rsid w:val="00137ABC"/>
    <w:rsid w:val="00137C7A"/>
    <w:rsid w:val="001400B5"/>
    <w:rsid w:val="001400D4"/>
    <w:rsid w:val="00140172"/>
    <w:rsid w:val="00140269"/>
    <w:rsid w:val="00140700"/>
    <w:rsid w:val="00140A0D"/>
    <w:rsid w:val="00140BB7"/>
    <w:rsid w:val="00140D08"/>
    <w:rsid w:val="00141272"/>
    <w:rsid w:val="00141324"/>
    <w:rsid w:val="00141736"/>
    <w:rsid w:val="00141799"/>
    <w:rsid w:val="0014190A"/>
    <w:rsid w:val="00141ABD"/>
    <w:rsid w:val="00141BDB"/>
    <w:rsid w:val="00142083"/>
    <w:rsid w:val="001420DE"/>
    <w:rsid w:val="00142121"/>
    <w:rsid w:val="00142405"/>
    <w:rsid w:val="0014274B"/>
    <w:rsid w:val="00142797"/>
    <w:rsid w:val="001427EE"/>
    <w:rsid w:val="00142833"/>
    <w:rsid w:val="00142893"/>
    <w:rsid w:val="001428DD"/>
    <w:rsid w:val="00142B2A"/>
    <w:rsid w:val="00142B55"/>
    <w:rsid w:val="00142C81"/>
    <w:rsid w:val="00142DD8"/>
    <w:rsid w:val="00142E7C"/>
    <w:rsid w:val="00143234"/>
    <w:rsid w:val="00143306"/>
    <w:rsid w:val="0014338C"/>
    <w:rsid w:val="00143402"/>
    <w:rsid w:val="001439FD"/>
    <w:rsid w:val="00143A48"/>
    <w:rsid w:val="00143A5A"/>
    <w:rsid w:val="00143A5C"/>
    <w:rsid w:val="00143AF5"/>
    <w:rsid w:val="00143C45"/>
    <w:rsid w:val="00143E81"/>
    <w:rsid w:val="0014409E"/>
    <w:rsid w:val="001441A6"/>
    <w:rsid w:val="001441C6"/>
    <w:rsid w:val="0014421F"/>
    <w:rsid w:val="00144443"/>
    <w:rsid w:val="001445ED"/>
    <w:rsid w:val="001446F6"/>
    <w:rsid w:val="00144AB5"/>
    <w:rsid w:val="00144C9F"/>
    <w:rsid w:val="00144E7F"/>
    <w:rsid w:val="00144F22"/>
    <w:rsid w:val="001453B1"/>
    <w:rsid w:val="001453DF"/>
    <w:rsid w:val="0014559B"/>
    <w:rsid w:val="001455DC"/>
    <w:rsid w:val="00145B5A"/>
    <w:rsid w:val="001464A0"/>
    <w:rsid w:val="0014653B"/>
    <w:rsid w:val="0014701C"/>
    <w:rsid w:val="001470C6"/>
    <w:rsid w:val="0014725E"/>
    <w:rsid w:val="001475FF"/>
    <w:rsid w:val="0014782E"/>
    <w:rsid w:val="0014792A"/>
    <w:rsid w:val="00147D13"/>
    <w:rsid w:val="00147F5F"/>
    <w:rsid w:val="001500A1"/>
    <w:rsid w:val="001506C8"/>
    <w:rsid w:val="00150876"/>
    <w:rsid w:val="001508EB"/>
    <w:rsid w:val="00150F3B"/>
    <w:rsid w:val="00150FB9"/>
    <w:rsid w:val="00151060"/>
    <w:rsid w:val="001510F2"/>
    <w:rsid w:val="00151229"/>
    <w:rsid w:val="001513D6"/>
    <w:rsid w:val="001519CB"/>
    <w:rsid w:val="001519F5"/>
    <w:rsid w:val="00151B35"/>
    <w:rsid w:val="00152270"/>
    <w:rsid w:val="00152333"/>
    <w:rsid w:val="00152357"/>
    <w:rsid w:val="001525F0"/>
    <w:rsid w:val="00152FDC"/>
    <w:rsid w:val="001531AD"/>
    <w:rsid w:val="00153219"/>
    <w:rsid w:val="0015352E"/>
    <w:rsid w:val="001538C2"/>
    <w:rsid w:val="00153A29"/>
    <w:rsid w:val="00153A73"/>
    <w:rsid w:val="00153D32"/>
    <w:rsid w:val="00153DB5"/>
    <w:rsid w:val="00153E78"/>
    <w:rsid w:val="00153FB9"/>
    <w:rsid w:val="00154480"/>
    <w:rsid w:val="001547C0"/>
    <w:rsid w:val="001547ED"/>
    <w:rsid w:val="00154803"/>
    <w:rsid w:val="00154DFF"/>
    <w:rsid w:val="001550E7"/>
    <w:rsid w:val="001551CB"/>
    <w:rsid w:val="001552B3"/>
    <w:rsid w:val="001554C9"/>
    <w:rsid w:val="00155724"/>
    <w:rsid w:val="00155793"/>
    <w:rsid w:val="0015591E"/>
    <w:rsid w:val="00155975"/>
    <w:rsid w:val="00155CFC"/>
    <w:rsid w:val="00155D9E"/>
    <w:rsid w:val="00155DED"/>
    <w:rsid w:val="001560AD"/>
    <w:rsid w:val="00156137"/>
    <w:rsid w:val="00156329"/>
    <w:rsid w:val="001564B5"/>
    <w:rsid w:val="001567F3"/>
    <w:rsid w:val="001569CA"/>
    <w:rsid w:val="00156AD7"/>
    <w:rsid w:val="00156DFC"/>
    <w:rsid w:val="001570E9"/>
    <w:rsid w:val="0015715E"/>
    <w:rsid w:val="001571F2"/>
    <w:rsid w:val="00157410"/>
    <w:rsid w:val="00157416"/>
    <w:rsid w:val="00157A18"/>
    <w:rsid w:val="00157A2C"/>
    <w:rsid w:val="00157ABC"/>
    <w:rsid w:val="00157AC9"/>
    <w:rsid w:val="00157C4F"/>
    <w:rsid w:val="00157E19"/>
    <w:rsid w:val="00160028"/>
    <w:rsid w:val="00160385"/>
    <w:rsid w:val="001608C1"/>
    <w:rsid w:val="00160A12"/>
    <w:rsid w:val="00160B7F"/>
    <w:rsid w:val="00160BF5"/>
    <w:rsid w:val="00160C1E"/>
    <w:rsid w:val="00161177"/>
    <w:rsid w:val="0016135C"/>
    <w:rsid w:val="00161677"/>
    <w:rsid w:val="0016172D"/>
    <w:rsid w:val="00161FF7"/>
    <w:rsid w:val="0016207A"/>
    <w:rsid w:val="001620AB"/>
    <w:rsid w:val="0016281A"/>
    <w:rsid w:val="00162A45"/>
    <w:rsid w:val="00162A5C"/>
    <w:rsid w:val="00162EF7"/>
    <w:rsid w:val="0016304C"/>
    <w:rsid w:val="0016336C"/>
    <w:rsid w:val="0016342C"/>
    <w:rsid w:val="001637CF"/>
    <w:rsid w:val="001637EA"/>
    <w:rsid w:val="00163879"/>
    <w:rsid w:val="0016397D"/>
    <w:rsid w:val="00163B64"/>
    <w:rsid w:val="00163DE1"/>
    <w:rsid w:val="001641C8"/>
    <w:rsid w:val="0016423B"/>
    <w:rsid w:val="00164323"/>
    <w:rsid w:val="001643BA"/>
    <w:rsid w:val="00164674"/>
    <w:rsid w:val="001648AD"/>
    <w:rsid w:val="00164B00"/>
    <w:rsid w:val="00164BE8"/>
    <w:rsid w:val="00164F01"/>
    <w:rsid w:val="00164FA0"/>
    <w:rsid w:val="0016538E"/>
    <w:rsid w:val="00165424"/>
    <w:rsid w:val="001654E8"/>
    <w:rsid w:val="0016558A"/>
    <w:rsid w:val="00165677"/>
    <w:rsid w:val="0016582C"/>
    <w:rsid w:val="00165962"/>
    <w:rsid w:val="00165A3A"/>
    <w:rsid w:val="00165A8E"/>
    <w:rsid w:val="00165B93"/>
    <w:rsid w:val="00165BED"/>
    <w:rsid w:val="00165D04"/>
    <w:rsid w:val="00165E8F"/>
    <w:rsid w:val="001660FB"/>
    <w:rsid w:val="00166302"/>
    <w:rsid w:val="001663DF"/>
    <w:rsid w:val="001664AF"/>
    <w:rsid w:val="0016663F"/>
    <w:rsid w:val="00166646"/>
    <w:rsid w:val="00166939"/>
    <w:rsid w:val="00166A9D"/>
    <w:rsid w:val="00166BC4"/>
    <w:rsid w:val="00166F79"/>
    <w:rsid w:val="001671BB"/>
    <w:rsid w:val="00167251"/>
    <w:rsid w:val="001672B2"/>
    <w:rsid w:val="00167364"/>
    <w:rsid w:val="0016738B"/>
    <w:rsid w:val="001677AE"/>
    <w:rsid w:val="001677F4"/>
    <w:rsid w:val="00167880"/>
    <w:rsid w:val="00167954"/>
    <w:rsid w:val="00167BE5"/>
    <w:rsid w:val="00167CF3"/>
    <w:rsid w:val="00167D95"/>
    <w:rsid w:val="00167EAC"/>
    <w:rsid w:val="00167F7F"/>
    <w:rsid w:val="00167F87"/>
    <w:rsid w:val="00167FB1"/>
    <w:rsid w:val="00170097"/>
    <w:rsid w:val="001703FA"/>
    <w:rsid w:val="00170BE6"/>
    <w:rsid w:val="00170BEF"/>
    <w:rsid w:val="00170D25"/>
    <w:rsid w:val="00170EDB"/>
    <w:rsid w:val="00171007"/>
    <w:rsid w:val="001710D8"/>
    <w:rsid w:val="00171255"/>
    <w:rsid w:val="00171332"/>
    <w:rsid w:val="00171453"/>
    <w:rsid w:val="00171751"/>
    <w:rsid w:val="00171913"/>
    <w:rsid w:val="00171E9F"/>
    <w:rsid w:val="00171EE2"/>
    <w:rsid w:val="001725A2"/>
    <w:rsid w:val="0017260A"/>
    <w:rsid w:val="001726D8"/>
    <w:rsid w:val="0017278E"/>
    <w:rsid w:val="00172AA9"/>
    <w:rsid w:val="00172AF6"/>
    <w:rsid w:val="00172DEE"/>
    <w:rsid w:val="0017305D"/>
    <w:rsid w:val="001730F2"/>
    <w:rsid w:val="001730F3"/>
    <w:rsid w:val="0017347C"/>
    <w:rsid w:val="00173501"/>
    <w:rsid w:val="00173C10"/>
    <w:rsid w:val="00173C52"/>
    <w:rsid w:val="00173D37"/>
    <w:rsid w:val="00173DED"/>
    <w:rsid w:val="00173E56"/>
    <w:rsid w:val="00173E81"/>
    <w:rsid w:val="00173F73"/>
    <w:rsid w:val="00173FC1"/>
    <w:rsid w:val="0017411F"/>
    <w:rsid w:val="00174370"/>
    <w:rsid w:val="00174579"/>
    <w:rsid w:val="0017467E"/>
    <w:rsid w:val="00174787"/>
    <w:rsid w:val="0017484B"/>
    <w:rsid w:val="001748B5"/>
    <w:rsid w:val="0017506B"/>
    <w:rsid w:val="001752B7"/>
    <w:rsid w:val="001756B8"/>
    <w:rsid w:val="0017594E"/>
    <w:rsid w:val="00176130"/>
    <w:rsid w:val="001762A2"/>
    <w:rsid w:val="001765D3"/>
    <w:rsid w:val="001765F8"/>
    <w:rsid w:val="001767DE"/>
    <w:rsid w:val="00176E27"/>
    <w:rsid w:val="0017707E"/>
    <w:rsid w:val="0017728B"/>
    <w:rsid w:val="0017735E"/>
    <w:rsid w:val="0017755C"/>
    <w:rsid w:val="00177A9F"/>
    <w:rsid w:val="00177ACB"/>
    <w:rsid w:val="00177B7B"/>
    <w:rsid w:val="00177D94"/>
    <w:rsid w:val="00177E01"/>
    <w:rsid w:val="00177F58"/>
    <w:rsid w:val="001800E9"/>
    <w:rsid w:val="00180252"/>
    <w:rsid w:val="00180295"/>
    <w:rsid w:val="001805EC"/>
    <w:rsid w:val="001806FE"/>
    <w:rsid w:val="00180D23"/>
    <w:rsid w:val="00180E36"/>
    <w:rsid w:val="00181002"/>
    <w:rsid w:val="001810F2"/>
    <w:rsid w:val="0018120D"/>
    <w:rsid w:val="00181368"/>
    <w:rsid w:val="00181611"/>
    <w:rsid w:val="001816FA"/>
    <w:rsid w:val="001818CF"/>
    <w:rsid w:val="001818E2"/>
    <w:rsid w:val="00181AAF"/>
    <w:rsid w:val="00181B54"/>
    <w:rsid w:val="0018247F"/>
    <w:rsid w:val="00182540"/>
    <w:rsid w:val="001829B2"/>
    <w:rsid w:val="00182ACA"/>
    <w:rsid w:val="00182FFE"/>
    <w:rsid w:val="001839D3"/>
    <w:rsid w:val="00183D0E"/>
    <w:rsid w:val="00183D3C"/>
    <w:rsid w:val="00183E5D"/>
    <w:rsid w:val="001847AD"/>
    <w:rsid w:val="0018487E"/>
    <w:rsid w:val="001848EC"/>
    <w:rsid w:val="0018491B"/>
    <w:rsid w:val="00184C5E"/>
    <w:rsid w:val="00184CD9"/>
    <w:rsid w:val="00184D2A"/>
    <w:rsid w:val="00184EA4"/>
    <w:rsid w:val="00185198"/>
    <w:rsid w:val="00185462"/>
    <w:rsid w:val="0018555C"/>
    <w:rsid w:val="00185561"/>
    <w:rsid w:val="001855DD"/>
    <w:rsid w:val="00185681"/>
    <w:rsid w:val="001856A9"/>
    <w:rsid w:val="00185A29"/>
    <w:rsid w:val="00185D75"/>
    <w:rsid w:val="00185DC5"/>
    <w:rsid w:val="00185DC7"/>
    <w:rsid w:val="00185DF2"/>
    <w:rsid w:val="001860AD"/>
    <w:rsid w:val="001865FE"/>
    <w:rsid w:val="00186704"/>
    <w:rsid w:val="0018677E"/>
    <w:rsid w:val="001867B7"/>
    <w:rsid w:val="0018688D"/>
    <w:rsid w:val="00186A8A"/>
    <w:rsid w:val="00186C01"/>
    <w:rsid w:val="00187403"/>
    <w:rsid w:val="00187463"/>
    <w:rsid w:val="001879AA"/>
    <w:rsid w:val="00187BD2"/>
    <w:rsid w:val="00187F32"/>
    <w:rsid w:val="00187F90"/>
    <w:rsid w:val="001900BC"/>
    <w:rsid w:val="001900D2"/>
    <w:rsid w:val="00190127"/>
    <w:rsid w:val="00190417"/>
    <w:rsid w:val="001908A1"/>
    <w:rsid w:val="00190AD9"/>
    <w:rsid w:val="00190B1E"/>
    <w:rsid w:val="00190C75"/>
    <w:rsid w:val="00190EB2"/>
    <w:rsid w:val="00191052"/>
    <w:rsid w:val="001911C5"/>
    <w:rsid w:val="001914E5"/>
    <w:rsid w:val="001916D8"/>
    <w:rsid w:val="00191828"/>
    <w:rsid w:val="001918D8"/>
    <w:rsid w:val="00191971"/>
    <w:rsid w:val="00191AB5"/>
    <w:rsid w:val="00191CA0"/>
    <w:rsid w:val="0019206C"/>
    <w:rsid w:val="001920EA"/>
    <w:rsid w:val="001920F0"/>
    <w:rsid w:val="0019219F"/>
    <w:rsid w:val="00192205"/>
    <w:rsid w:val="00192649"/>
    <w:rsid w:val="00192684"/>
    <w:rsid w:val="001926C2"/>
    <w:rsid w:val="001928B0"/>
    <w:rsid w:val="001929A9"/>
    <w:rsid w:val="00192AED"/>
    <w:rsid w:val="00192B5D"/>
    <w:rsid w:val="00192CD4"/>
    <w:rsid w:val="00192F4D"/>
    <w:rsid w:val="001930C3"/>
    <w:rsid w:val="001930F5"/>
    <w:rsid w:val="0019321B"/>
    <w:rsid w:val="0019350E"/>
    <w:rsid w:val="00193C57"/>
    <w:rsid w:val="00193DD3"/>
    <w:rsid w:val="001941E0"/>
    <w:rsid w:val="0019473B"/>
    <w:rsid w:val="00194843"/>
    <w:rsid w:val="001948F2"/>
    <w:rsid w:val="00194B58"/>
    <w:rsid w:val="00194B64"/>
    <w:rsid w:val="00194BF5"/>
    <w:rsid w:val="00194DFD"/>
    <w:rsid w:val="0019551D"/>
    <w:rsid w:val="00195594"/>
    <w:rsid w:val="001956F7"/>
    <w:rsid w:val="00195841"/>
    <w:rsid w:val="001958D9"/>
    <w:rsid w:val="00195AF6"/>
    <w:rsid w:val="0019640F"/>
    <w:rsid w:val="001969C2"/>
    <w:rsid w:val="001969F1"/>
    <w:rsid w:val="00196BDF"/>
    <w:rsid w:val="00196BF3"/>
    <w:rsid w:val="00196D34"/>
    <w:rsid w:val="00196D3A"/>
    <w:rsid w:val="00196F59"/>
    <w:rsid w:val="001970E0"/>
    <w:rsid w:val="00197162"/>
    <w:rsid w:val="001976FF"/>
    <w:rsid w:val="00197B7C"/>
    <w:rsid w:val="00197BFC"/>
    <w:rsid w:val="00197CB8"/>
    <w:rsid w:val="00197DE6"/>
    <w:rsid w:val="00197E62"/>
    <w:rsid w:val="00197EE6"/>
    <w:rsid w:val="001A0238"/>
    <w:rsid w:val="001A033D"/>
    <w:rsid w:val="001A05A7"/>
    <w:rsid w:val="001A06B4"/>
    <w:rsid w:val="001A095A"/>
    <w:rsid w:val="001A0BCA"/>
    <w:rsid w:val="001A0DB2"/>
    <w:rsid w:val="001A0E50"/>
    <w:rsid w:val="001A0FFB"/>
    <w:rsid w:val="001A1176"/>
    <w:rsid w:val="001A11A4"/>
    <w:rsid w:val="001A193A"/>
    <w:rsid w:val="001A1B7D"/>
    <w:rsid w:val="001A1E35"/>
    <w:rsid w:val="001A1E3A"/>
    <w:rsid w:val="001A1FDD"/>
    <w:rsid w:val="001A239C"/>
    <w:rsid w:val="001A288E"/>
    <w:rsid w:val="001A28F8"/>
    <w:rsid w:val="001A2A29"/>
    <w:rsid w:val="001A2F2E"/>
    <w:rsid w:val="001A2F59"/>
    <w:rsid w:val="001A30EB"/>
    <w:rsid w:val="001A33B8"/>
    <w:rsid w:val="001A38DF"/>
    <w:rsid w:val="001A3919"/>
    <w:rsid w:val="001A3C8F"/>
    <w:rsid w:val="001A3FE7"/>
    <w:rsid w:val="001A4391"/>
    <w:rsid w:val="001A4447"/>
    <w:rsid w:val="001A472C"/>
    <w:rsid w:val="001A47C6"/>
    <w:rsid w:val="001A4AB3"/>
    <w:rsid w:val="001A4BCA"/>
    <w:rsid w:val="001A4CB7"/>
    <w:rsid w:val="001A4CBC"/>
    <w:rsid w:val="001A4D44"/>
    <w:rsid w:val="001A4DAF"/>
    <w:rsid w:val="001A4EA3"/>
    <w:rsid w:val="001A4EE3"/>
    <w:rsid w:val="001A5334"/>
    <w:rsid w:val="001A565F"/>
    <w:rsid w:val="001A59AE"/>
    <w:rsid w:val="001A5B1A"/>
    <w:rsid w:val="001A5B53"/>
    <w:rsid w:val="001A5C68"/>
    <w:rsid w:val="001A5DF6"/>
    <w:rsid w:val="001A5EA0"/>
    <w:rsid w:val="001A5ECA"/>
    <w:rsid w:val="001A5EF9"/>
    <w:rsid w:val="001A6109"/>
    <w:rsid w:val="001A652E"/>
    <w:rsid w:val="001A6553"/>
    <w:rsid w:val="001A68E5"/>
    <w:rsid w:val="001A6944"/>
    <w:rsid w:val="001A6AAD"/>
    <w:rsid w:val="001A6BC7"/>
    <w:rsid w:val="001A6E03"/>
    <w:rsid w:val="001A710B"/>
    <w:rsid w:val="001A71FA"/>
    <w:rsid w:val="001A7213"/>
    <w:rsid w:val="001A7488"/>
    <w:rsid w:val="001A7577"/>
    <w:rsid w:val="001A762A"/>
    <w:rsid w:val="001A7D4F"/>
    <w:rsid w:val="001A7EDB"/>
    <w:rsid w:val="001A7FE0"/>
    <w:rsid w:val="001B05F9"/>
    <w:rsid w:val="001B06C6"/>
    <w:rsid w:val="001B0A08"/>
    <w:rsid w:val="001B0A61"/>
    <w:rsid w:val="001B0BAE"/>
    <w:rsid w:val="001B0C10"/>
    <w:rsid w:val="001B0C20"/>
    <w:rsid w:val="001B0CB6"/>
    <w:rsid w:val="001B0F2B"/>
    <w:rsid w:val="001B0F30"/>
    <w:rsid w:val="001B137F"/>
    <w:rsid w:val="001B14DD"/>
    <w:rsid w:val="001B15FD"/>
    <w:rsid w:val="001B1826"/>
    <w:rsid w:val="001B187B"/>
    <w:rsid w:val="001B1CC2"/>
    <w:rsid w:val="001B1CF4"/>
    <w:rsid w:val="001B1EDF"/>
    <w:rsid w:val="001B26DB"/>
    <w:rsid w:val="001B2DD5"/>
    <w:rsid w:val="001B2E97"/>
    <w:rsid w:val="001B2F50"/>
    <w:rsid w:val="001B319C"/>
    <w:rsid w:val="001B31FF"/>
    <w:rsid w:val="001B323E"/>
    <w:rsid w:val="001B32E2"/>
    <w:rsid w:val="001B33C4"/>
    <w:rsid w:val="001B38CA"/>
    <w:rsid w:val="001B3AEC"/>
    <w:rsid w:val="001B3CC3"/>
    <w:rsid w:val="001B3FCE"/>
    <w:rsid w:val="001B3FDD"/>
    <w:rsid w:val="001B4070"/>
    <w:rsid w:val="001B42DB"/>
    <w:rsid w:val="001B4384"/>
    <w:rsid w:val="001B444B"/>
    <w:rsid w:val="001B4509"/>
    <w:rsid w:val="001B4730"/>
    <w:rsid w:val="001B4817"/>
    <w:rsid w:val="001B49B5"/>
    <w:rsid w:val="001B4A99"/>
    <w:rsid w:val="001B4E19"/>
    <w:rsid w:val="001B50CE"/>
    <w:rsid w:val="001B50E3"/>
    <w:rsid w:val="001B51F3"/>
    <w:rsid w:val="001B53C1"/>
    <w:rsid w:val="001B53FC"/>
    <w:rsid w:val="001B56C4"/>
    <w:rsid w:val="001B5981"/>
    <w:rsid w:val="001B637F"/>
    <w:rsid w:val="001B64FA"/>
    <w:rsid w:val="001B6555"/>
    <w:rsid w:val="001B6617"/>
    <w:rsid w:val="001B6679"/>
    <w:rsid w:val="001B676F"/>
    <w:rsid w:val="001B6956"/>
    <w:rsid w:val="001B6D63"/>
    <w:rsid w:val="001B6D7F"/>
    <w:rsid w:val="001B6DFC"/>
    <w:rsid w:val="001B6E43"/>
    <w:rsid w:val="001B6E9C"/>
    <w:rsid w:val="001B6FC1"/>
    <w:rsid w:val="001B7050"/>
    <w:rsid w:val="001B72B9"/>
    <w:rsid w:val="001B72F3"/>
    <w:rsid w:val="001B7401"/>
    <w:rsid w:val="001B752A"/>
    <w:rsid w:val="001B75A4"/>
    <w:rsid w:val="001B7929"/>
    <w:rsid w:val="001B79E3"/>
    <w:rsid w:val="001B7CCD"/>
    <w:rsid w:val="001C0453"/>
    <w:rsid w:val="001C04D4"/>
    <w:rsid w:val="001C052C"/>
    <w:rsid w:val="001C0777"/>
    <w:rsid w:val="001C0779"/>
    <w:rsid w:val="001C081E"/>
    <w:rsid w:val="001C0AEE"/>
    <w:rsid w:val="001C0C38"/>
    <w:rsid w:val="001C0C57"/>
    <w:rsid w:val="001C0CED"/>
    <w:rsid w:val="001C107B"/>
    <w:rsid w:val="001C109C"/>
    <w:rsid w:val="001C14B6"/>
    <w:rsid w:val="001C14F7"/>
    <w:rsid w:val="001C1757"/>
    <w:rsid w:val="001C17AC"/>
    <w:rsid w:val="001C180A"/>
    <w:rsid w:val="001C1A03"/>
    <w:rsid w:val="001C1A65"/>
    <w:rsid w:val="001C1A76"/>
    <w:rsid w:val="001C1B24"/>
    <w:rsid w:val="001C1CA0"/>
    <w:rsid w:val="001C1CF7"/>
    <w:rsid w:val="001C264B"/>
    <w:rsid w:val="001C26C0"/>
    <w:rsid w:val="001C2AA5"/>
    <w:rsid w:val="001C2ADF"/>
    <w:rsid w:val="001C2CD7"/>
    <w:rsid w:val="001C2D8C"/>
    <w:rsid w:val="001C2FA1"/>
    <w:rsid w:val="001C2FFE"/>
    <w:rsid w:val="001C3334"/>
    <w:rsid w:val="001C355C"/>
    <w:rsid w:val="001C3DE6"/>
    <w:rsid w:val="001C3F95"/>
    <w:rsid w:val="001C3FA6"/>
    <w:rsid w:val="001C4269"/>
    <w:rsid w:val="001C43AE"/>
    <w:rsid w:val="001C4850"/>
    <w:rsid w:val="001C49BB"/>
    <w:rsid w:val="001C49CD"/>
    <w:rsid w:val="001C4D20"/>
    <w:rsid w:val="001C4DC8"/>
    <w:rsid w:val="001C4E45"/>
    <w:rsid w:val="001C50D2"/>
    <w:rsid w:val="001C5465"/>
    <w:rsid w:val="001C56E3"/>
    <w:rsid w:val="001C5724"/>
    <w:rsid w:val="001C5739"/>
    <w:rsid w:val="001C5955"/>
    <w:rsid w:val="001C5B86"/>
    <w:rsid w:val="001C5E41"/>
    <w:rsid w:val="001C5E48"/>
    <w:rsid w:val="001C63E8"/>
    <w:rsid w:val="001C6850"/>
    <w:rsid w:val="001C6A98"/>
    <w:rsid w:val="001C6C8D"/>
    <w:rsid w:val="001C6F76"/>
    <w:rsid w:val="001C6F88"/>
    <w:rsid w:val="001C70A2"/>
    <w:rsid w:val="001C7179"/>
    <w:rsid w:val="001C71DF"/>
    <w:rsid w:val="001C7234"/>
    <w:rsid w:val="001C7CE4"/>
    <w:rsid w:val="001C7DA4"/>
    <w:rsid w:val="001C7EF9"/>
    <w:rsid w:val="001D004C"/>
    <w:rsid w:val="001D02F2"/>
    <w:rsid w:val="001D0481"/>
    <w:rsid w:val="001D0AA9"/>
    <w:rsid w:val="001D0BB1"/>
    <w:rsid w:val="001D0C94"/>
    <w:rsid w:val="001D0EA0"/>
    <w:rsid w:val="001D0FB7"/>
    <w:rsid w:val="001D11BB"/>
    <w:rsid w:val="001D11E6"/>
    <w:rsid w:val="001D130B"/>
    <w:rsid w:val="001D1311"/>
    <w:rsid w:val="001D14E8"/>
    <w:rsid w:val="001D1560"/>
    <w:rsid w:val="001D1685"/>
    <w:rsid w:val="001D1704"/>
    <w:rsid w:val="001D1825"/>
    <w:rsid w:val="001D1848"/>
    <w:rsid w:val="001D18B6"/>
    <w:rsid w:val="001D1AD1"/>
    <w:rsid w:val="001D1BD7"/>
    <w:rsid w:val="001D1CC2"/>
    <w:rsid w:val="001D1EB3"/>
    <w:rsid w:val="001D1EF0"/>
    <w:rsid w:val="001D2243"/>
    <w:rsid w:val="001D22A9"/>
    <w:rsid w:val="001D24DC"/>
    <w:rsid w:val="001D257C"/>
    <w:rsid w:val="001D2CA6"/>
    <w:rsid w:val="001D2D4F"/>
    <w:rsid w:val="001D2EB7"/>
    <w:rsid w:val="001D2F69"/>
    <w:rsid w:val="001D2FBA"/>
    <w:rsid w:val="001D3277"/>
    <w:rsid w:val="001D3629"/>
    <w:rsid w:val="001D3693"/>
    <w:rsid w:val="001D36C8"/>
    <w:rsid w:val="001D370C"/>
    <w:rsid w:val="001D3A93"/>
    <w:rsid w:val="001D3B42"/>
    <w:rsid w:val="001D3B47"/>
    <w:rsid w:val="001D3BD6"/>
    <w:rsid w:val="001D3BDD"/>
    <w:rsid w:val="001D3F42"/>
    <w:rsid w:val="001D40DB"/>
    <w:rsid w:val="001D4160"/>
    <w:rsid w:val="001D41A4"/>
    <w:rsid w:val="001D46AF"/>
    <w:rsid w:val="001D49D3"/>
    <w:rsid w:val="001D4A0D"/>
    <w:rsid w:val="001D4B3C"/>
    <w:rsid w:val="001D5138"/>
    <w:rsid w:val="001D5AD3"/>
    <w:rsid w:val="001D5B03"/>
    <w:rsid w:val="001D5C2F"/>
    <w:rsid w:val="001D5DFD"/>
    <w:rsid w:val="001D5E59"/>
    <w:rsid w:val="001D5EE8"/>
    <w:rsid w:val="001D5FD0"/>
    <w:rsid w:val="001D607A"/>
    <w:rsid w:val="001D6288"/>
    <w:rsid w:val="001D62D8"/>
    <w:rsid w:val="001D6371"/>
    <w:rsid w:val="001D68B6"/>
    <w:rsid w:val="001D68DD"/>
    <w:rsid w:val="001D6ABE"/>
    <w:rsid w:val="001D6BD9"/>
    <w:rsid w:val="001D6C47"/>
    <w:rsid w:val="001D6DD8"/>
    <w:rsid w:val="001D6E61"/>
    <w:rsid w:val="001D70BC"/>
    <w:rsid w:val="001D73A2"/>
    <w:rsid w:val="001D7467"/>
    <w:rsid w:val="001D7616"/>
    <w:rsid w:val="001D78E4"/>
    <w:rsid w:val="001D7C48"/>
    <w:rsid w:val="001D7FBF"/>
    <w:rsid w:val="001D7FC8"/>
    <w:rsid w:val="001E009B"/>
    <w:rsid w:val="001E02BD"/>
    <w:rsid w:val="001E0361"/>
    <w:rsid w:val="001E0371"/>
    <w:rsid w:val="001E0553"/>
    <w:rsid w:val="001E063D"/>
    <w:rsid w:val="001E06F6"/>
    <w:rsid w:val="001E0A57"/>
    <w:rsid w:val="001E0B64"/>
    <w:rsid w:val="001E0C79"/>
    <w:rsid w:val="001E1A51"/>
    <w:rsid w:val="001E1C84"/>
    <w:rsid w:val="001E20B0"/>
    <w:rsid w:val="001E2144"/>
    <w:rsid w:val="001E234F"/>
    <w:rsid w:val="001E23AD"/>
    <w:rsid w:val="001E2740"/>
    <w:rsid w:val="001E286B"/>
    <w:rsid w:val="001E2881"/>
    <w:rsid w:val="001E2B7B"/>
    <w:rsid w:val="001E2BB4"/>
    <w:rsid w:val="001E3136"/>
    <w:rsid w:val="001E323A"/>
    <w:rsid w:val="001E352E"/>
    <w:rsid w:val="001E368F"/>
    <w:rsid w:val="001E371C"/>
    <w:rsid w:val="001E3B8C"/>
    <w:rsid w:val="001E436E"/>
    <w:rsid w:val="001E448F"/>
    <w:rsid w:val="001E453D"/>
    <w:rsid w:val="001E4550"/>
    <w:rsid w:val="001E4B6A"/>
    <w:rsid w:val="001E4C20"/>
    <w:rsid w:val="001E4DBD"/>
    <w:rsid w:val="001E4F04"/>
    <w:rsid w:val="001E4F6A"/>
    <w:rsid w:val="001E5241"/>
    <w:rsid w:val="001E5644"/>
    <w:rsid w:val="001E57A9"/>
    <w:rsid w:val="001E588E"/>
    <w:rsid w:val="001E59EF"/>
    <w:rsid w:val="001E5B36"/>
    <w:rsid w:val="001E5CFC"/>
    <w:rsid w:val="001E5D1A"/>
    <w:rsid w:val="001E5EE2"/>
    <w:rsid w:val="001E5EE9"/>
    <w:rsid w:val="001E5F28"/>
    <w:rsid w:val="001E66B7"/>
    <w:rsid w:val="001E687A"/>
    <w:rsid w:val="001E69E1"/>
    <w:rsid w:val="001E6BDA"/>
    <w:rsid w:val="001E6E7C"/>
    <w:rsid w:val="001E6FDB"/>
    <w:rsid w:val="001E709F"/>
    <w:rsid w:val="001E72A5"/>
    <w:rsid w:val="001E732E"/>
    <w:rsid w:val="001E734D"/>
    <w:rsid w:val="001E74A3"/>
    <w:rsid w:val="001E75E0"/>
    <w:rsid w:val="001E7641"/>
    <w:rsid w:val="001E76C3"/>
    <w:rsid w:val="001E76C8"/>
    <w:rsid w:val="001E7740"/>
    <w:rsid w:val="001E7B3B"/>
    <w:rsid w:val="001E7C88"/>
    <w:rsid w:val="001E7F3D"/>
    <w:rsid w:val="001F0155"/>
    <w:rsid w:val="001F0201"/>
    <w:rsid w:val="001F0467"/>
    <w:rsid w:val="001F062E"/>
    <w:rsid w:val="001F06EA"/>
    <w:rsid w:val="001F092F"/>
    <w:rsid w:val="001F0C40"/>
    <w:rsid w:val="001F0CEC"/>
    <w:rsid w:val="001F1290"/>
    <w:rsid w:val="001F1578"/>
    <w:rsid w:val="001F16AA"/>
    <w:rsid w:val="001F1843"/>
    <w:rsid w:val="001F18BC"/>
    <w:rsid w:val="001F1A63"/>
    <w:rsid w:val="001F1ACC"/>
    <w:rsid w:val="001F1B8B"/>
    <w:rsid w:val="001F1B8F"/>
    <w:rsid w:val="001F1BD5"/>
    <w:rsid w:val="001F1EF7"/>
    <w:rsid w:val="001F218F"/>
    <w:rsid w:val="001F2276"/>
    <w:rsid w:val="001F2420"/>
    <w:rsid w:val="001F2561"/>
    <w:rsid w:val="001F265E"/>
    <w:rsid w:val="001F275A"/>
    <w:rsid w:val="001F2C3F"/>
    <w:rsid w:val="001F2E60"/>
    <w:rsid w:val="001F3170"/>
    <w:rsid w:val="001F317C"/>
    <w:rsid w:val="001F32F4"/>
    <w:rsid w:val="001F3391"/>
    <w:rsid w:val="001F377D"/>
    <w:rsid w:val="001F38B5"/>
    <w:rsid w:val="001F3AFC"/>
    <w:rsid w:val="001F3B31"/>
    <w:rsid w:val="001F3BA5"/>
    <w:rsid w:val="001F4142"/>
    <w:rsid w:val="001F417B"/>
    <w:rsid w:val="001F41B5"/>
    <w:rsid w:val="001F43AA"/>
    <w:rsid w:val="001F46F1"/>
    <w:rsid w:val="001F4712"/>
    <w:rsid w:val="001F4872"/>
    <w:rsid w:val="001F4883"/>
    <w:rsid w:val="001F4EE8"/>
    <w:rsid w:val="001F4EF2"/>
    <w:rsid w:val="001F4F4D"/>
    <w:rsid w:val="001F52D5"/>
    <w:rsid w:val="001F5387"/>
    <w:rsid w:val="001F53C1"/>
    <w:rsid w:val="001F566F"/>
    <w:rsid w:val="001F5680"/>
    <w:rsid w:val="001F57C5"/>
    <w:rsid w:val="001F589D"/>
    <w:rsid w:val="001F5AF4"/>
    <w:rsid w:val="001F5FE6"/>
    <w:rsid w:val="001F6085"/>
    <w:rsid w:val="001F615F"/>
    <w:rsid w:val="001F61DF"/>
    <w:rsid w:val="001F6631"/>
    <w:rsid w:val="001F666E"/>
    <w:rsid w:val="001F6906"/>
    <w:rsid w:val="001F6BB8"/>
    <w:rsid w:val="001F6C1B"/>
    <w:rsid w:val="001F738C"/>
    <w:rsid w:val="001F756C"/>
    <w:rsid w:val="001F7634"/>
    <w:rsid w:val="001F765F"/>
    <w:rsid w:val="001F76EC"/>
    <w:rsid w:val="001F77F7"/>
    <w:rsid w:val="001F7894"/>
    <w:rsid w:val="001F78A0"/>
    <w:rsid w:val="001F79AA"/>
    <w:rsid w:val="001F7A95"/>
    <w:rsid w:val="001F7C66"/>
    <w:rsid w:val="001F7D30"/>
    <w:rsid w:val="001F7DBB"/>
    <w:rsid w:val="001F7F5C"/>
    <w:rsid w:val="001F7FDB"/>
    <w:rsid w:val="00200134"/>
    <w:rsid w:val="00200403"/>
    <w:rsid w:val="002005FB"/>
    <w:rsid w:val="002006C0"/>
    <w:rsid w:val="002007A1"/>
    <w:rsid w:val="00200994"/>
    <w:rsid w:val="00200AF5"/>
    <w:rsid w:val="00200CD8"/>
    <w:rsid w:val="0020102B"/>
    <w:rsid w:val="002011CD"/>
    <w:rsid w:val="002012E3"/>
    <w:rsid w:val="00201323"/>
    <w:rsid w:val="00201603"/>
    <w:rsid w:val="00201749"/>
    <w:rsid w:val="00201803"/>
    <w:rsid w:val="00201B91"/>
    <w:rsid w:val="00201C63"/>
    <w:rsid w:val="00201E04"/>
    <w:rsid w:val="00201E45"/>
    <w:rsid w:val="00201EA8"/>
    <w:rsid w:val="00201FFB"/>
    <w:rsid w:val="00202123"/>
    <w:rsid w:val="00202161"/>
    <w:rsid w:val="00202180"/>
    <w:rsid w:val="002021E0"/>
    <w:rsid w:val="002021F0"/>
    <w:rsid w:val="0020228C"/>
    <w:rsid w:val="002023F7"/>
    <w:rsid w:val="002024D4"/>
    <w:rsid w:val="002024F4"/>
    <w:rsid w:val="00202510"/>
    <w:rsid w:val="002028FD"/>
    <w:rsid w:val="002029CC"/>
    <w:rsid w:val="00202A6F"/>
    <w:rsid w:val="00202C63"/>
    <w:rsid w:val="00202CB7"/>
    <w:rsid w:val="00202D66"/>
    <w:rsid w:val="00202E4E"/>
    <w:rsid w:val="00203185"/>
    <w:rsid w:val="00203197"/>
    <w:rsid w:val="002033A0"/>
    <w:rsid w:val="002033C1"/>
    <w:rsid w:val="00203483"/>
    <w:rsid w:val="002035F8"/>
    <w:rsid w:val="00203626"/>
    <w:rsid w:val="00203811"/>
    <w:rsid w:val="00203A4F"/>
    <w:rsid w:val="00204026"/>
    <w:rsid w:val="0020419C"/>
    <w:rsid w:val="002042D2"/>
    <w:rsid w:val="0020439C"/>
    <w:rsid w:val="00204515"/>
    <w:rsid w:val="00204813"/>
    <w:rsid w:val="00204A04"/>
    <w:rsid w:val="00204C24"/>
    <w:rsid w:val="00204D9F"/>
    <w:rsid w:val="002051B5"/>
    <w:rsid w:val="00205297"/>
    <w:rsid w:val="00205366"/>
    <w:rsid w:val="002053FD"/>
    <w:rsid w:val="00205945"/>
    <w:rsid w:val="00205A4A"/>
    <w:rsid w:val="00205B3B"/>
    <w:rsid w:val="00205C10"/>
    <w:rsid w:val="00205DE4"/>
    <w:rsid w:val="00205F9D"/>
    <w:rsid w:val="0020609F"/>
    <w:rsid w:val="0020628F"/>
    <w:rsid w:val="002064E2"/>
    <w:rsid w:val="00206555"/>
    <w:rsid w:val="0020670F"/>
    <w:rsid w:val="002069B5"/>
    <w:rsid w:val="00206AEB"/>
    <w:rsid w:val="00206E66"/>
    <w:rsid w:val="00206FCD"/>
    <w:rsid w:val="00207045"/>
    <w:rsid w:val="00207055"/>
    <w:rsid w:val="002070C0"/>
    <w:rsid w:val="002070D6"/>
    <w:rsid w:val="00207581"/>
    <w:rsid w:val="002076A3"/>
    <w:rsid w:val="00207845"/>
    <w:rsid w:val="002079EF"/>
    <w:rsid w:val="00207CEB"/>
    <w:rsid w:val="00207DFC"/>
    <w:rsid w:val="00210247"/>
    <w:rsid w:val="002102D5"/>
    <w:rsid w:val="0021040B"/>
    <w:rsid w:val="00210451"/>
    <w:rsid w:val="002104D6"/>
    <w:rsid w:val="0021050A"/>
    <w:rsid w:val="00210547"/>
    <w:rsid w:val="0021074E"/>
    <w:rsid w:val="00210BB0"/>
    <w:rsid w:val="00210C6B"/>
    <w:rsid w:val="00210C83"/>
    <w:rsid w:val="0021111D"/>
    <w:rsid w:val="002111D8"/>
    <w:rsid w:val="0021131B"/>
    <w:rsid w:val="002115D4"/>
    <w:rsid w:val="00211633"/>
    <w:rsid w:val="002117E0"/>
    <w:rsid w:val="002117F1"/>
    <w:rsid w:val="00211869"/>
    <w:rsid w:val="002118C0"/>
    <w:rsid w:val="002119F7"/>
    <w:rsid w:val="00211E27"/>
    <w:rsid w:val="002121F9"/>
    <w:rsid w:val="0021220D"/>
    <w:rsid w:val="00212433"/>
    <w:rsid w:val="002129A9"/>
    <w:rsid w:val="00212BE4"/>
    <w:rsid w:val="00212D57"/>
    <w:rsid w:val="00212DD8"/>
    <w:rsid w:val="00212F93"/>
    <w:rsid w:val="00212FCB"/>
    <w:rsid w:val="002131BC"/>
    <w:rsid w:val="002133B0"/>
    <w:rsid w:val="00213520"/>
    <w:rsid w:val="002135AF"/>
    <w:rsid w:val="00213735"/>
    <w:rsid w:val="00213A1F"/>
    <w:rsid w:val="00213BB5"/>
    <w:rsid w:val="00213E9E"/>
    <w:rsid w:val="00213F40"/>
    <w:rsid w:val="00213F82"/>
    <w:rsid w:val="00213F9C"/>
    <w:rsid w:val="00214001"/>
    <w:rsid w:val="00214318"/>
    <w:rsid w:val="002143EF"/>
    <w:rsid w:val="002145A9"/>
    <w:rsid w:val="00214706"/>
    <w:rsid w:val="002148CC"/>
    <w:rsid w:val="00214AAF"/>
    <w:rsid w:val="00214AEA"/>
    <w:rsid w:val="00214BF3"/>
    <w:rsid w:val="00214C9D"/>
    <w:rsid w:val="00214E48"/>
    <w:rsid w:val="00214F71"/>
    <w:rsid w:val="002150EE"/>
    <w:rsid w:val="0021518D"/>
    <w:rsid w:val="00215316"/>
    <w:rsid w:val="002154A1"/>
    <w:rsid w:val="002155CA"/>
    <w:rsid w:val="002158A8"/>
    <w:rsid w:val="00215A48"/>
    <w:rsid w:val="00215B88"/>
    <w:rsid w:val="00215DF6"/>
    <w:rsid w:val="0021647A"/>
    <w:rsid w:val="00216492"/>
    <w:rsid w:val="002166CA"/>
    <w:rsid w:val="00216800"/>
    <w:rsid w:val="00216826"/>
    <w:rsid w:val="00216855"/>
    <w:rsid w:val="00216C5B"/>
    <w:rsid w:val="00216D4E"/>
    <w:rsid w:val="00216DC8"/>
    <w:rsid w:val="00216E2F"/>
    <w:rsid w:val="00216F32"/>
    <w:rsid w:val="00216FEC"/>
    <w:rsid w:val="0021774D"/>
    <w:rsid w:val="0021791F"/>
    <w:rsid w:val="0022005B"/>
    <w:rsid w:val="002202E7"/>
    <w:rsid w:val="0022044E"/>
    <w:rsid w:val="00220508"/>
    <w:rsid w:val="0022084A"/>
    <w:rsid w:val="002208E8"/>
    <w:rsid w:val="00220D65"/>
    <w:rsid w:val="00220DAB"/>
    <w:rsid w:val="00220E1E"/>
    <w:rsid w:val="00221067"/>
    <w:rsid w:val="0022117B"/>
    <w:rsid w:val="00221411"/>
    <w:rsid w:val="00221ACA"/>
    <w:rsid w:val="00221AE2"/>
    <w:rsid w:val="00221BFC"/>
    <w:rsid w:val="00221D3F"/>
    <w:rsid w:val="00221EE4"/>
    <w:rsid w:val="00222094"/>
    <w:rsid w:val="002223E7"/>
    <w:rsid w:val="002224BD"/>
    <w:rsid w:val="002228DA"/>
    <w:rsid w:val="0022298A"/>
    <w:rsid w:val="00222C00"/>
    <w:rsid w:val="00222D0F"/>
    <w:rsid w:val="00223076"/>
    <w:rsid w:val="002231D6"/>
    <w:rsid w:val="00223400"/>
    <w:rsid w:val="0022344E"/>
    <w:rsid w:val="0022347D"/>
    <w:rsid w:val="00223797"/>
    <w:rsid w:val="00223863"/>
    <w:rsid w:val="002239A3"/>
    <w:rsid w:val="00223A3E"/>
    <w:rsid w:val="00224020"/>
    <w:rsid w:val="0022410E"/>
    <w:rsid w:val="0022412C"/>
    <w:rsid w:val="002241FC"/>
    <w:rsid w:val="0022423A"/>
    <w:rsid w:val="0022443F"/>
    <w:rsid w:val="00224596"/>
    <w:rsid w:val="002248AD"/>
    <w:rsid w:val="00224DFF"/>
    <w:rsid w:val="00225151"/>
    <w:rsid w:val="0022543C"/>
    <w:rsid w:val="00225BE5"/>
    <w:rsid w:val="002260A5"/>
    <w:rsid w:val="002260BB"/>
    <w:rsid w:val="00226291"/>
    <w:rsid w:val="0022650D"/>
    <w:rsid w:val="0022669F"/>
    <w:rsid w:val="00226A39"/>
    <w:rsid w:val="00226A77"/>
    <w:rsid w:val="00226AF2"/>
    <w:rsid w:val="00226B5A"/>
    <w:rsid w:val="00226DDF"/>
    <w:rsid w:val="00226EC1"/>
    <w:rsid w:val="00226FFC"/>
    <w:rsid w:val="00227171"/>
    <w:rsid w:val="00227357"/>
    <w:rsid w:val="002274B4"/>
    <w:rsid w:val="0022756B"/>
    <w:rsid w:val="00227586"/>
    <w:rsid w:val="0022773F"/>
    <w:rsid w:val="00227B0D"/>
    <w:rsid w:val="00227B79"/>
    <w:rsid w:val="00227C99"/>
    <w:rsid w:val="00227CC8"/>
    <w:rsid w:val="00227EE2"/>
    <w:rsid w:val="00230280"/>
    <w:rsid w:val="002302E6"/>
    <w:rsid w:val="00230ACB"/>
    <w:rsid w:val="00230E06"/>
    <w:rsid w:val="0023102D"/>
    <w:rsid w:val="0023102E"/>
    <w:rsid w:val="002313A8"/>
    <w:rsid w:val="00231465"/>
    <w:rsid w:val="0023168F"/>
    <w:rsid w:val="002316D5"/>
    <w:rsid w:val="00231722"/>
    <w:rsid w:val="0023178E"/>
    <w:rsid w:val="002319B2"/>
    <w:rsid w:val="00231F4C"/>
    <w:rsid w:val="00232521"/>
    <w:rsid w:val="002326D8"/>
    <w:rsid w:val="0023284B"/>
    <w:rsid w:val="00232AFE"/>
    <w:rsid w:val="00232B59"/>
    <w:rsid w:val="00232B7A"/>
    <w:rsid w:val="00232CA4"/>
    <w:rsid w:val="00232CB4"/>
    <w:rsid w:val="00232D5E"/>
    <w:rsid w:val="00232E0E"/>
    <w:rsid w:val="002331E6"/>
    <w:rsid w:val="002335FA"/>
    <w:rsid w:val="00233674"/>
    <w:rsid w:val="00233779"/>
    <w:rsid w:val="0023380E"/>
    <w:rsid w:val="00233841"/>
    <w:rsid w:val="00233AF4"/>
    <w:rsid w:val="00233C40"/>
    <w:rsid w:val="00233DBE"/>
    <w:rsid w:val="0023409E"/>
    <w:rsid w:val="00234208"/>
    <w:rsid w:val="00234476"/>
    <w:rsid w:val="00234690"/>
    <w:rsid w:val="00234759"/>
    <w:rsid w:val="00234943"/>
    <w:rsid w:val="00234B9A"/>
    <w:rsid w:val="00234DE1"/>
    <w:rsid w:val="00234E35"/>
    <w:rsid w:val="00234EBA"/>
    <w:rsid w:val="00235140"/>
    <w:rsid w:val="002352DA"/>
    <w:rsid w:val="00235402"/>
    <w:rsid w:val="002356E0"/>
    <w:rsid w:val="00235CBD"/>
    <w:rsid w:val="00235CCD"/>
    <w:rsid w:val="00235CD9"/>
    <w:rsid w:val="00235FC5"/>
    <w:rsid w:val="00236126"/>
    <w:rsid w:val="002361C1"/>
    <w:rsid w:val="00236466"/>
    <w:rsid w:val="002365EE"/>
    <w:rsid w:val="002368E9"/>
    <w:rsid w:val="0023696A"/>
    <w:rsid w:val="00236A2B"/>
    <w:rsid w:val="00236E79"/>
    <w:rsid w:val="00236FAB"/>
    <w:rsid w:val="002370DE"/>
    <w:rsid w:val="0023720F"/>
    <w:rsid w:val="00237572"/>
    <w:rsid w:val="002375EA"/>
    <w:rsid w:val="00237686"/>
    <w:rsid w:val="002376C0"/>
    <w:rsid w:val="00237768"/>
    <w:rsid w:val="00237ABE"/>
    <w:rsid w:val="00237B6C"/>
    <w:rsid w:val="00237CBF"/>
    <w:rsid w:val="00237D89"/>
    <w:rsid w:val="00237DDA"/>
    <w:rsid w:val="002402FF"/>
    <w:rsid w:val="0024037D"/>
    <w:rsid w:val="002403CA"/>
    <w:rsid w:val="002403CE"/>
    <w:rsid w:val="002405A3"/>
    <w:rsid w:val="002405EE"/>
    <w:rsid w:val="00240E5C"/>
    <w:rsid w:val="00240FDD"/>
    <w:rsid w:val="002411D7"/>
    <w:rsid w:val="002412AD"/>
    <w:rsid w:val="002413B6"/>
    <w:rsid w:val="002414D6"/>
    <w:rsid w:val="002414EB"/>
    <w:rsid w:val="00241559"/>
    <w:rsid w:val="00241582"/>
    <w:rsid w:val="002415CB"/>
    <w:rsid w:val="00241677"/>
    <w:rsid w:val="002417A1"/>
    <w:rsid w:val="002418E1"/>
    <w:rsid w:val="00241D24"/>
    <w:rsid w:val="00241F14"/>
    <w:rsid w:val="0024200A"/>
    <w:rsid w:val="002421AF"/>
    <w:rsid w:val="00242348"/>
    <w:rsid w:val="0024264D"/>
    <w:rsid w:val="002427C0"/>
    <w:rsid w:val="002427D7"/>
    <w:rsid w:val="00242BB2"/>
    <w:rsid w:val="00242BE5"/>
    <w:rsid w:val="00242E14"/>
    <w:rsid w:val="00242FFF"/>
    <w:rsid w:val="002431FF"/>
    <w:rsid w:val="002432A3"/>
    <w:rsid w:val="00243323"/>
    <w:rsid w:val="00243660"/>
    <w:rsid w:val="002439E3"/>
    <w:rsid w:val="00243A18"/>
    <w:rsid w:val="00243CD3"/>
    <w:rsid w:val="00243F7E"/>
    <w:rsid w:val="00244072"/>
    <w:rsid w:val="002444B3"/>
    <w:rsid w:val="002445CE"/>
    <w:rsid w:val="002446ED"/>
    <w:rsid w:val="00244A33"/>
    <w:rsid w:val="00244A76"/>
    <w:rsid w:val="00244C60"/>
    <w:rsid w:val="0024593D"/>
    <w:rsid w:val="00245A21"/>
    <w:rsid w:val="00245CE7"/>
    <w:rsid w:val="0024604E"/>
    <w:rsid w:val="00246836"/>
    <w:rsid w:val="00246E8D"/>
    <w:rsid w:val="00247012"/>
    <w:rsid w:val="00247628"/>
    <w:rsid w:val="00247767"/>
    <w:rsid w:val="002477DF"/>
    <w:rsid w:val="00247AD1"/>
    <w:rsid w:val="00247BA0"/>
    <w:rsid w:val="0025001B"/>
    <w:rsid w:val="0025013F"/>
    <w:rsid w:val="002506C3"/>
    <w:rsid w:val="00250802"/>
    <w:rsid w:val="00250A2C"/>
    <w:rsid w:val="00250A9D"/>
    <w:rsid w:val="00250A9E"/>
    <w:rsid w:val="00250B5B"/>
    <w:rsid w:val="00250BFF"/>
    <w:rsid w:val="00250CAC"/>
    <w:rsid w:val="00250DE2"/>
    <w:rsid w:val="00250E17"/>
    <w:rsid w:val="00250EA2"/>
    <w:rsid w:val="0025105E"/>
    <w:rsid w:val="00251109"/>
    <w:rsid w:val="00251329"/>
    <w:rsid w:val="00251708"/>
    <w:rsid w:val="00251A18"/>
    <w:rsid w:val="00251A70"/>
    <w:rsid w:val="00251AB4"/>
    <w:rsid w:val="00251EAA"/>
    <w:rsid w:val="00252799"/>
    <w:rsid w:val="00252936"/>
    <w:rsid w:val="00252BF9"/>
    <w:rsid w:val="00253046"/>
    <w:rsid w:val="0025344D"/>
    <w:rsid w:val="002539A8"/>
    <w:rsid w:val="00253A30"/>
    <w:rsid w:val="00253CC3"/>
    <w:rsid w:val="00253D9A"/>
    <w:rsid w:val="00253EB6"/>
    <w:rsid w:val="00253FB9"/>
    <w:rsid w:val="00253FBB"/>
    <w:rsid w:val="00254461"/>
    <w:rsid w:val="00254943"/>
    <w:rsid w:val="00254D5F"/>
    <w:rsid w:val="00254ED8"/>
    <w:rsid w:val="00254F29"/>
    <w:rsid w:val="0025510B"/>
    <w:rsid w:val="00255181"/>
    <w:rsid w:val="002551B8"/>
    <w:rsid w:val="002552F7"/>
    <w:rsid w:val="00255450"/>
    <w:rsid w:val="00255470"/>
    <w:rsid w:val="0025547D"/>
    <w:rsid w:val="00255595"/>
    <w:rsid w:val="00255610"/>
    <w:rsid w:val="0025567F"/>
    <w:rsid w:val="002557CB"/>
    <w:rsid w:val="00255A2D"/>
    <w:rsid w:val="00255A8B"/>
    <w:rsid w:val="00255E35"/>
    <w:rsid w:val="00256091"/>
    <w:rsid w:val="0025625C"/>
    <w:rsid w:val="002562BC"/>
    <w:rsid w:val="002566D4"/>
    <w:rsid w:val="0025699A"/>
    <w:rsid w:val="00256EEA"/>
    <w:rsid w:val="00257289"/>
    <w:rsid w:val="0025741F"/>
    <w:rsid w:val="002577A9"/>
    <w:rsid w:val="00257AFB"/>
    <w:rsid w:val="00257BC2"/>
    <w:rsid w:val="00257D05"/>
    <w:rsid w:val="00257D57"/>
    <w:rsid w:val="002600A9"/>
    <w:rsid w:val="00260343"/>
    <w:rsid w:val="00260367"/>
    <w:rsid w:val="00260426"/>
    <w:rsid w:val="002604E2"/>
    <w:rsid w:val="0026088B"/>
    <w:rsid w:val="00260C78"/>
    <w:rsid w:val="00260E48"/>
    <w:rsid w:val="0026134E"/>
    <w:rsid w:val="00261356"/>
    <w:rsid w:val="00261525"/>
    <w:rsid w:val="0026158F"/>
    <w:rsid w:val="002615A5"/>
    <w:rsid w:val="0026176F"/>
    <w:rsid w:val="0026192A"/>
    <w:rsid w:val="00261993"/>
    <w:rsid w:val="00261B47"/>
    <w:rsid w:val="00261FE6"/>
    <w:rsid w:val="00262017"/>
    <w:rsid w:val="00262260"/>
    <w:rsid w:val="0026235C"/>
    <w:rsid w:val="0026261B"/>
    <w:rsid w:val="002626DC"/>
    <w:rsid w:val="00262A4B"/>
    <w:rsid w:val="00262A7D"/>
    <w:rsid w:val="00262BDC"/>
    <w:rsid w:val="00262D38"/>
    <w:rsid w:val="00262D71"/>
    <w:rsid w:val="00262F90"/>
    <w:rsid w:val="00262F95"/>
    <w:rsid w:val="002632E2"/>
    <w:rsid w:val="00263875"/>
    <w:rsid w:val="002639D1"/>
    <w:rsid w:val="00263A2B"/>
    <w:rsid w:val="00263D34"/>
    <w:rsid w:val="002642F7"/>
    <w:rsid w:val="00264B59"/>
    <w:rsid w:val="00264DAC"/>
    <w:rsid w:val="00264DE4"/>
    <w:rsid w:val="00265148"/>
    <w:rsid w:val="002651B9"/>
    <w:rsid w:val="002652BF"/>
    <w:rsid w:val="002652CF"/>
    <w:rsid w:val="00265C93"/>
    <w:rsid w:val="00265D56"/>
    <w:rsid w:val="00265DB2"/>
    <w:rsid w:val="00265DCE"/>
    <w:rsid w:val="00265E98"/>
    <w:rsid w:val="00265F0A"/>
    <w:rsid w:val="002662DC"/>
    <w:rsid w:val="00266374"/>
    <w:rsid w:val="002665E4"/>
    <w:rsid w:val="0026683F"/>
    <w:rsid w:val="00266C26"/>
    <w:rsid w:val="00266E8D"/>
    <w:rsid w:val="0026746A"/>
    <w:rsid w:val="0026754F"/>
    <w:rsid w:val="00267B8D"/>
    <w:rsid w:val="00270276"/>
    <w:rsid w:val="002704C6"/>
    <w:rsid w:val="00270626"/>
    <w:rsid w:val="002707BA"/>
    <w:rsid w:val="00270859"/>
    <w:rsid w:val="002708C4"/>
    <w:rsid w:val="00270998"/>
    <w:rsid w:val="00270DF7"/>
    <w:rsid w:val="002710E5"/>
    <w:rsid w:val="002710FD"/>
    <w:rsid w:val="0027142C"/>
    <w:rsid w:val="002714D8"/>
    <w:rsid w:val="002714F1"/>
    <w:rsid w:val="00271588"/>
    <w:rsid w:val="0027167E"/>
    <w:rsid w:val="00271996"/>
    <w:rsid w:val="00271A81"/>
    <w:rsid w:val="00271B66"/>
    <w:rsid w:val="00271D72"/>
    <w:rsid w:val="00271FB3"/>
    <w:rsid w:val="002725C4"/>
    <w:rsid w:val="0027261B"/>
    <w:rsid w:val="0027274D"/>
    <w:rsid w:val="00272B35"/>
    <w:rsid w:val="00272B89"/>
    <w:rsid w:val="00272E46"/>
    <w:rsid w:val="00272E48"/>
    <w:rsid w:val="00272FBB"/>
    <w:rsid w:val="002731FD"/>
    <w:rsid w:val="0027335F"/>
    <w:rsid w:val="0027360B"/>
    <w:rsid w:val="002736DC"/>
    <w:rsid w:val="00273865"/>
    <w:rsid w:val="00273887"/>
    <w:rsid w:val="00273A37"/>
    <w:rsid w:val="00273A6E"/>
    <w:rsid w:val="00273B73"/>
    <w:rsid w:val="00273CCA"/>
    <w:rsid w:val="00273D8C"/>
    <w:rsid w:val="00273D9D"/>
    <w:rsid w:val="00274136"/>
    <w:rsid w:val="0027418B"/>
    <w:rsid w:val="00274378"/>
    <w:rsid w:val="00274394"/>
    <w:rsid w:val="00274582"/>
    <w:rsid w:val="00274AB3"/>
    <w:rsid w:val="00274E26"/>
    <w:rsid w:val="00275364"/>
    <w:rsid w:val="0027539D"/>
    <w:rsid w:val="0027545F"/>
    <w:rsid w:val="002759FF"/>
    <w:rsid w:val="00275A7A"/>
    <w:rsid w:val="00275E2A"/>
    <w:rsid w:val="00276777"/>
    <w:rsid w:val="00276D8D"/>
    <w:rsid w:val="00276DCB"/>
    <w:rsid w:val="00276E3D"/>
    <w:rsid w:val="00276ECC"/>
    <w:rsid w:val="002772A1"/>
    <w:rsid w:val="002778DA"/>
    <w:rsid w:val="00277DC8"/>
    <w:rsid w:val="00277FDD"/>
    <w:rsid w:val="00280036"/>
    <w:rsid w:val="00280074"/>
    <w:rsid w:val="00280096"/>
    <w:rsid w:val="00280113"/>
    <w:rsid w:val="00280578"/>
    <w:rsid w:val="002809B7"/>
    <w:rsid w:val="00280A0A"/>
    <w:rsid w:val="00280AC9"/>
    <w:rsid w:val="00280BB5"/>
    <w:rsid w:val="00280F74"/>
    <w:rsid w:val="002814B5"/>
    <w:rsid w:val="00281752"/>
    <w:rsid w:val="002817C7"/>
    <w:rsid w:val="00281836"/>
    <w:rsid w:val="00281844"/>
    <w:rsid w:val="00281C71"/>
    <w:rsid w:val="00281CC2"/>
    <w:rsid w:val="00281FCE"/>
    <w:rsid w:val="002822B5"/>
    <w:rsid w:val="00282A83"/>
    <w:rsid w:val="00282C5B"/>
    <w:rsid w:val="00282D5D"/>
    <w:rsid w:val="00282FA6"/>
    <w:rsid w:val="0028331E"/>
    <w:rsid w:val="00283330"/>
    <w:rsid w:val="002835F4"/>
    <w:rsid w:val="00283617"/>
    <w:rsid w:val="002836E8"/>
    <w:rsid w:val="002839F2"/>
    <w:rsid w:val="00283DBC"/>
    <w:rsid w:val="00283DF8"/>
    <w:rsid w:val="00283E8D"/>
    <w:rsid w:val="002840C4"/>
    <w:rsid w:val="00285354"/>
    <w:rsid w:val="00285420"/>
    <w:rsid w:val="00285A02"/>
    <w:rsid w:val="00285A0B"/>
    <w:rsid w:val="00285B7D"/>
    <w:rsid w:val="00285BD8"/>
    <w:rsid w:val="00285E64"/>
    <w:rsid w:val="002860F1"/>
    <w:rsid w:val="002861F5"/>
    <w:rsid w:val="00286335"/>
    <w:rsid w:val="00286529"/>
    <w:rsid w:val="00286706"/>
    <w:rsid w:val="00286866"/>
    <w:rsid w:val="00286998"/>
    <w:rsid w:val="00286A7A"/>
    <w:rsid w:val="00286AAA"/>
    <w:rsid w:val="00286B59"/>
    <w:rsid w:val="00286E20"/>
    <w:rsid w:val="00287334"/>
    <w:rsid w:val="00287385"/>
    <w:rsid w:val="00287479"/>
    <w:rsid w:val="002876F0"/>
    <w:rsid w:val="00287882"/>
    <w:rsid w:val="00287A2A"/>
    <w:rsid w:val="00287AE6"/>
    <w:rsid w:val="00287C6C"/>
    <w:rsid w:val="00287D7A"/>
    <w:rsid w:val="00287F58"/>
    <w:rsid w:val="00287FB6"/>
    <w:rsid w:val="002904E2"/>
    <w:rsid w:val="002904F1"/>
    <w:rsid w:val="0029068A"/>
    <w:rsid w:val="002909A6"/>
    <w:rsid w:val="00290A67"/>
    <w:rsid w:val="00290D89"/>
    <w:rsid w:val="00290E2D"/>
    <w:rsid w:val="00290F91"/>
    <w:rsid w:val="0029109B"/>
    <w:rsid w:val="002912C9"/>
    <w:rsid w:val="002912CB"/>
    <w:rsid w:val="0029142F"/>
    <w:rsid w:val="00291503"/>
    <w:rsid w:val="00291557"/>
    <w:rsid w:val="00291705"/>
    <w:rsid w:val="002917F2"/>
    <w:rsid w:val="0029202C"/>
    <w:rsid w:val="00292090"/>
    <w:rsid w:val="00292126"/>
    <w:rsid w:val="00292222"/>
    <w:rsid w:val="002923D0"/>
    <w:rsid w:val="0029247D"/>
    <w:rsid w:val="002924BD"/>
    <w:rsid w:val="002924D3"/>
    <w:rsid w:val="002924DE"/>
    <w:rsid w:val="00292812"/>
    <w:rsid w:val="00292D1E"/>
    <w:rsid w:val="00292E51"/>
    <w:rsid w:val="00293058"/>
    <w:rsid w:val="00293361"/>
    <w:rsid w:val="00293393"/>
    <w:rsid w:val="00293405"/>
    <w:rsid w:val="002934E1"/>
    <w:rsid w:val="00293DBA"/>
    <w:rsid w:val="00294062"/>
    <w:rsid w:val="002943E7"/>
    <w:rsid w:val="00294590"/>
    <w:rsid w:val="00294622"/>
    <w:rsid w:val="00294913"/>
    <w:rsid w:val="00294C1C"/>
    <w:rsid w:val="00294CE1"/>
    <w:rsid w:val="00294D24"/>
    <w:rsid w:val="0029507F"/>
    <w:rsid w:val="002954BE"/>
    <w:rsid w:val="00295544"/>
    <w:rsid w:val="00295A77"/>
    <w:rsid w:val="00295D03"/>
    <w:rsid w:val="00295D97"/>
    <w:rsid w:val="00295DF9"/>
    <w:rsid w:val="00295E61"/>
    <w:rsid w:val="00295F22"/>
    <w:rsid w:val="0029613E"/>
    <w:rsid w:val="0029617D"/>
    <w:rsid w:val="00296192"/>
    <w:rsid w:val="0029634B"/>
    <w:rsid w:val="002965B4"/>
    <w:rsid w:val="0029698A"/>
    <w:rsid w:val="00296BD5"/>
    <w:rsid w:val="00297094"/>
    <w:rsid w:val="00297412"/>
    <w:rsid w:val="00297693"/>
    <w:rsid w:val="002978F6"/>
    <w:rsid w:val="00297B7F"/>
    <w:rsid w:val="00297CB8"/>
    <w:rsid w:val="00297D11"/>
    <w:rsid w:val="00297D35"/>
    <w:rsid w:val="00297EC0"/>
    <w:rsid w:val="002A00FA"/>
    <w:rsid w:val="002A030D"/>
    <w:rsid w:val="002A03B2"/>
    <w:rsid w:val="002A0819"/>
    <w:rsid w:val="002A097C"/>
    <w:rsid w:val="002A0A51"/>
    <w:rsid w:val="002A0B6A"/>
    <w:rsid w:val="002A0CEC"/>
    <w:rsid w:val="002A0D9A"/>
    <w:rsid w:val="002A0F54"/>
    <w:rsid w:val="002A138A"/>
    <w:rsid w:val="002A15EF"/>
    <w:rsid w:val="002A1611"/>
    <w:rsid w:val="002A16D3"/>
    <w:rsid w:val="002A1772"/>
    <w:rsid w:val="002A198C"/>
    <w:rsid w:val="002A1DE6"/>
    <w:rsid w:val="002A1FB2"/>
    <w:rsid w:val="002A20AA"/>
    <w:rsid w:val="002A21A2"/>
    <w:rsid w:val="002A2474"/>
    <w:rsid w:val="002A2530"/>
    <w:rsid w:val="002A296A"/>
    <w:rsid w:val="002A2ACF"/>
    <w:rsid w:val="002A2DCB"/>
    <w:rsid w:val="002A2E57"/>
    <w:rsid w:val="002A2F16"/>
    <w:rsid w:val="002A2F5B"/>
    <w:rsid w:val="002A2F75"/>
    <w:rsid w:val="002A2FFF"/>
    <w:rsid w:val="002A303F"/>
    <w:rsid w:val="002A3129"/>
    <w:rsid w:val="002A317F"/>
    <w:rsid w:val="002A339C"/>
    <w:rsid w:val="002A33FF"/>
    <w:rsid w:val="002A347B"/>
    <w:rsid w:val="002A3A67"/>
    <w:rsid w:val="002A3CC5"/>
    <w:rsid w:val="002A3D10"/>
    <w:rsid w:val="002A3DD4"/>
    <w:rsid w:val="002A3F73"/>
    <w:rsid w:val="002A40BE"/>
    <w:rsid w:val="002A40F6"/>
    <w:rsid w:val="002A41DC"/>
    <w:rsid w:val="002A4229"/>
    <w:rsid w:val="002A42EC"/>
    <w:rsid w:val="002A44F9"/>
    <w:rsid w:val="002A4545"/>
    <w:rsid w:val="002A472A"/>
    <w:rsid w:val="002A478F"/>
    <w:rsid w:val="002A49A1"/>
    <w:rsid w:val="002A4BDE"/>
    <w:rsid w:val="002A4DFA"/>
    <w:rsid w:val="002A54EC"/>
    <w:rsid w:val="002A5541"/>
    <w:rsid w:val="002A5652"/>
    <w:rsid w:val="002A592C"/>
    <w:rsid w:val="002A5B73"/>
    <w:rsid w:val="002A5C12"/>
    <w:rsid w:val="002A5F86"/>
    <w:rsid w:val="002A648E"/>
    <w:rsid w:val="002A68C4"/>
    <w:rsid w:val="002A69BF"/>
    <w:rsid w:val="002A6B1F"/>
    <w:rsid w:val="002A6C98"/>
    <w:rsid w:val="002A6EBA"/>
    <w:rsid w:val="002A7063"/>
    <w:rsid w:val="002A7064"/>
    <w:rsid w:val="002A716D"/>
    <w:rsid w:val="002A73BA"/>
    <w:rsid w:val="002A750D"/>
    <w:rsid w:val="002A76A2"/>
    <w:rsid w:val="002A77D6"/>
    <w:rsid w:val="002A791E"/>
    <w:rsid w:val="002A7ADC"/>
    <w:rsid w:val="002A7B2B"/>
    <w:rsid w:val="002A7D43"/>
    <w:rsid w:val="002A7DE2"/>
    <w:rsid w:val="002A7EBD"/>
    <w:rsid w:val="002A7FE9"/>
    <w:rsid w:val="002B04D3"/>
    <w:rsid w:val="002B05E7"/>
    <w:rsid w:val="002B0675"/>
    <w:rsid w:val="002B08D2"/>
    <w:rsid w:val="002B091D"/>
    <w:rsid w:val="002B0BD8"/>
    <w:rsid w:val="002B0DC8"/>
    <w:rsid w:val="002B0E3F"/>
    <w:rsid w:val="002B106F"/>
    <w:rsid w:val="002B10D7"/>
    <w:rsid w:val="002B1298"/>
    <w:rsid w:val="002B12ED"/>
    <w:rsid w:val="002B1312"/>
    <w:rsid w:val="002B148C"/>
    <w:rsid w:val="002B152E"/>
    <w:rsid w:val="002B164A"/>
    <w:rsid w:val="002B1717"/>
    <w:rsid w:val="002B172E"/>
    <w:rsid w:val="002B17B4"/>
    <w:rsid w:val="002B1972"/>
    <w:rsid w:val="002B1B46"/>
    <w:rsid w:val="002B1B50"/>
    <w:rsid w:val="002B1B98"/>
    <w:rsid w:val="002B1D44"/>
    <w:rsid w:val="002B1EF4"/>
    <w:rsid w:val="002B1F5F"/>
    <w:rsid w:val="002B218B"/>
    <w:rsid w:val="002B2239"/>
    <w:rsid w:val="002B23C4"/>
    <w:rsid w:val="002B2849"/>
    <w:rsid w:val="002B2A70"/>
    <w:rsid w:val="002B2C58"/>
    <w:rsid w:val="002B2C6A"/>
    <w:rsid w:val="002B2D1C"/>
    <w:rsid w:val="002B2DBA"/>
    <w:rsid w:val="002B2F27"/>
    <w:rsid w:val="002B2F54"/>
    <w:rsid w:val="002B340A"/>
    <w:rsid w:val="002B351D"/>
    <w:rsid w:val="002B370A"/>
    <w:rsid w:val="002B37A5"/>
    <w:rsid w:val="002B3938"/>
    <w:rsid w:val="002B39F9"/>
    <w:rsid w:val="002B3A03"/>
    <w:rsid w:val="002B3AEB"/>
    <w:rsid w:val="002B3E6C"/>
    <w:rsid w:val="002B3EA5"/>
    <w:rsid w:val="002B3EBA"/>
    <w:rsid w:val="002B3F25"/>
    <w:rsid w:val="002B3FB9"/>
    <w:rsid w:val="002B40B6"/>
    <w:rsid w:val="002B415B"/>
    <w:rsid w:val="002B4535"/>
    <w:rsid w:val="002B454E"/>
    <w:rsid w:val="002B4657"/>
    <w:rsid w:val="002B4748"/>
    <w:rsid w:val="002B4AEC"/>
    <w:rsid w:val="002B4D4B"/>
    <w:rsid w:val="002B520A"/>
    <w:rsid w:val="002B53D2"/>
    <w:rsid w:val="002B581F"/>
    <w:rsid w:val="002B5AF4"/>
    <w:rsid w:val="002B5D92"/>
    <w:rsid w:val="002B5E79"/>
    <w:rsid w:val="002B60D1"/>
    <w:rsid w:val="002B62E5"/>
    <w:rsid w:val="002B6448"/>
    <w:rsid w:val="002B65B0"/>
    <w:rsid w:val="002B65D6"/>
    <w:rsid w:val="002B6679"/>
    <w:rsid w:val="002B67F8"/>
    <w:rsid w:val="002B6A01"/>
    <w:rsid w:val="002B6D95"/>
    <w:rsid w:val="002B7170"/>
    <w:rsid w:val="002B7214"/>
    <w:rsid w:val="002B7225"/>
    <w:rsid w:val="002B742C"/>
    <w:rsid w:val="002B75F8"/>
    <w:rsid w:val="002B7607"/>
    <w:rsid w:val="002B76F0"/>
    <w:rsid w:val="002B77F5"/>
    <w:rsid w:val="002B78A4"/>
    <w:rsid w:val="002B7A38"/>
    <w:rsid w:val="002B7A45"/>
    <w:rsid w:val="002B7D25"/>
    <w:rsid w:val="002B7D76"/>
    <w:rsid w:val="002B7E0F"/>
    <w:rsid w:val="002B7FC3"/>
    <w:rsid w:val="002C0109"/>
    <w:rsid w:val="002C01DD"/>
    <w:rsid w:val="002C0324"/>
    <w:rsid w:val="002C0348"/>
    <w:rsid w:val="002C0561"/>
    <w:rsid w:val="002C062D"/>
    <w:rsid w:val="002C06E2"/>
    <w:rsid w:val="002C07C8"/>
    <w:rsid w:val="002C07D2"/>
    <w:rsid w:val="002C089F"/>
    <w:rsid w:val="002C0A58"/>
    <w:rsid w:val="002C0D20"/>
    <w:rsid w:val="002C0E55"/>
    <w:rsid w:val="002C10A6"/>
    <w:rsid w:val="002C11DD"/>
    <w:rsid w:val="002C137B"/>
    <w:rsid w:val="002C14F4"/>
    <w:rsid w:val="002C19E6"/>
    <w:rsid w:val="002C19F4"/>
    <w:rsid w:val="002C1A23"/>
    <w:rsid w:val="002C1E37"/>
    <w:rsid w:val="002C2387"/>
    <w:rsid w:val="002C2449"/>
    <w:rsid w:val="002C254E"/>
    <w:rsid w:val="002C264E"/>
    <w:rsid w:val="002C2771"/>
    <w:rsid w:val="002C27F3"/>
    <w:rsid w:val="002C28B3"/>
    <w:rsid w:val="002C28ED"/>
    <w:rsid w:val="002C2C51"/>
    <w:rsid w:val="002C2F24"/>
    <w:rsid w:val="002C2F9B"/>
    <w:rsid w:val="002C3011"/>
    <w:rsid w:val="002C3375"/>
    <w:rsid w:val="002C367C"/>
    <w:rsid w:val="002C36DC"/>
    <w:rsid w:val="002C36E9"/>
    <w:rsid w:val="002C372A"/>
    <w:rsid w:val="002C3773"/>
    <w:rsid w:val="002C3B5F"/>
    <w:rsid w:val="002C3C88"/>
    <w:rsid w:val="002C3DA1"/>
    <w:rsid w:val="002C3DC9"/>
    <w:rsid w:val="002C3F50"/>
    <w:rsid w:val="002C4722"/>
    <w:rsid w:val="002C47A7"/>
    <w:rsid w:val="002C4828"/>
    <w:rsid w:val="002C4DB5"/>
    <w:rsid w:val="002C4DEB"/>
    <w:rsid w:val="002C4E17"/>
    <w:rsid w:val="002C50DD"/>
    <w:rsid w:val="002C5105"/>
    <w:rsid w:val="002C518F"/>
    <w:rsid w:val="002C54F8"/>
    <w:rsid w:val="002C552D"/>
    <w:rsid w:val="002C5640"/>
    <w:rsid w:val="002C5B52"/>
    <w:rsid w:val="002C5B7C"/>
    <w:rsid w:val="002C5B7E"/>
    <w:rsid w:val="002C6367"/>
    <w:rsid w:val="002C671B"/>
    <w:rsid w:val="002C67D2"/>
    <w:rsid w:val="002C6DE0"/>
    <w:rsid w:val="002C6E82"/>
    <w:rsid w:val="002C7181"/>
    <w:rsid w:val="002C74AC"/>
    <w:rsid w:val="002C767D"/>
    <w:rsid w:val="002C781F"/>
    <w:rsid w:val="002C782B"/>
    <w:rsid w:val="002C7D15"/>
    <w:rsid w:val="002C7D51"/>
    <w:rsid w:val="002C7D60"/>
    <w:rsid w:val="002C7E88"/>
    <w:rsid w:val="002D0034"/>
    <w:rsid w:val="002D0139"/>
    <w:rsid w:val="002D0499"/>
    <w:rsid w:val="002D0910"/>
    <w:rsid w:val="002D0AAB"/>
    <w:rsid w:val="002D0DAC"/>
    <w:rsid w:val="002D0E9C"/>
    <w:rsid w:val="002D0F41"/>
    <w:rsid w:val="002D107E"/>
    <w:rsid w:val="002D11DA"/>
    <w:rsid w:val="002D11EF"/>
    <w:rsid w:val="002D17DA"/>
    <w:rsid w:val="002D18AB"/>
    <w:rsid w:val="002D198F"/>
    <w:rsid w:val="002D1FBB"/>
    <w:rsid w:val="002D1FCA"/>
    <w:rsid w:val="002D24B1"/>
    <w:rsid w:val="002D261B"/>
    <w:rsid w:val="002D263E"/>
    <w:rsid w:val="002D278B"/>
    <w:rsid w:val="002D27BA"/>
    <w:rsid w:val="002D2868"/>
    <w:rsid w:val="002D293E"/>
    <w:rsid w:val="002D29A0"/>
    <w:rsid w:val="002D2B36"/>
    <w:rsid w:val="002D2D85"/>
    <w:rsid w:val="002D2F9A"/>
    <w:rsid w:val="002D3127"/>
    <w:rsid w:val="002D3359"/>
    <w:rsid w:val="002D34CC"/>
    <w:rsid w:val="002D37E9"/>
    <w:rsid w:val="002D37FC"/>
    <w:rsid w:val="002D3875"/>
    <w:rsid w:val="002D3B51"/>
    <w:rsid w:val="002D3F4B"/>
    <w:rsid w:val="002D3F98"/>
    <w:rsid w:val="002D4261"/>
    <w:rsid w:val="002D4294"/>
    <w:rsid w:val="002D439B"/>
    <w:rsid w:val="002D4548"/>
    <w:rsid w:val="002D47E2"/>
    <w:rsid w:val="002D48E6"/>
    <w:rsid w:val="002D49CC"/>
    <w:rsid w:val="002D4A13"/>
    <w:rsid w:val="002D4C8B"/>
    <w:rsid w:val="002D54A7"/>
    <w:rsid w:val="002D55D0"/>
    <w:rsid w:val="002D5973"/>
    <w:rsid w:val="002D5CB6"/>
    <w:rsid w:val="002D62F0"/>
    <w:rsid w:val="002D6398"/>
    <w:rsid w:val="002D67BC"/>
    <w:rsid w:val="002D68B6"/>
    <w:rsid w:val="002D6956"/>
    <w:rsid w:val="002D696D"/>
    <w:rsid w:val="002D6C71"/>
    <w:rsid w:val="002D6CD4"/>
    <w:rsid w:val="002D6D79"/>
    <w:rsid w:val="002D6F2B"/>
    <w:rsid w:val="002D6F42"/>
    <w:rsid w:val="002D7172"/>
    <w:rsid w:val="002D7771"/>
    <w:rsid w:val="002E014B"/>
    <w:rsid w:val="002E0186"/>
    <w:rsid w:val="002E05D9"/>
    <w:rsid w:val="002E09C2"/>
    <w:rsid w:val="002E0BBB"/>
    <w:rsid w:val="002E0DBE"/>
    <w:rsid w:val="002E1040"/>
    <w:rsid w:val="002E111C"/>
    <w:rsid w:val="002E132D"/>
    <w:rsid w:val="002E14AA"/>
    <w:rsid w:val="002E14BF"/>
    <w:rsid w:val="002E151D"/>
    <w:rsid w:val="002E1553"/>
    <w:rsid w:val="002E1579"/>
    <w:rsid w:val="002E1765"/>
    <w:rsid w:val="002E17E3"/>
    <w:rsid w:val="002E180C"/>
    <w:rsid w:val="002E18E6"/>
    <w:rsid w:val="002E1AF8"/>
    <w:rsid w:val="002E1B76"/>
    <w:rsid w:val="002E1BB5"/>
    <w:rsid w:val="002E235C"/>
    <w:rsid w:val="002E2678"/>
    <w:rsid w:val="002E2C44"/>
    <w:rsid w:val="002E2CAD"/>
    <w:rsid w:val="002E2F45"/>
    <w:rsid w:val="002E2FB9"/>
    <w:rsid w:val="002E30CF"/>
    <w:rsid w:val="002E316C"/>
    <w:rsid w:val="002E3391"/>
    <w:rsid w:val="002E33C5"/>
    <w:rsid w:val="002E34C0"/>
    <w:rsid w:val="002E3783"/>
    <w:rsid w:val="002E3893"/>
    <w:rsid w:val="002E3D3F"/>
    <w:rsid w:val="002E3E14"/>
    <w:rsid w:val="002E3E36"/>
    <w:rsid w:val="002E40C9"/>
    <w:rsid w:val="002E4257"/>
    <w:rsid w:val="002E42CE"/>
    <w:rsid w:val="002E42EA"/>
    <w:rsid w:val="002E498A"/>
    <w:rsid w:val="002E509D"/>
    <w:rsid w:val="002E5215"/>
    <w:rsid w:val="002E543E"/>
    <w:rsid w:val="002E57DC"/>
    <w:rsid w:val="002E598B"/>
    <w:rsid w:val="002E5A89"/>
    <w:rsid w:val="002E5C89"/>
    <w:rsid w:val="002E5D4B"/>
    <w:rsid w:val="002E5EF5"/>
    <w:rsid w:val="002E6456"/>
    <w:rsid w:val="002E6857"/>
    <w:rsid w:val="002E6879"/>
    <w:rsid w:val="002E694F"/>
    <w:rsid w:val="002E69D2"/>
    <w:rsid w:val="002E6B5F"/>
    <w:rsid w:val="002E6DA6"/>
    <w:rsid w:val="002E6DB9"/>
    <w:rsid w:val="002E6E2C"/>
    <w:rsid w:val="002E7414"/>
    <w:rsid w:val="002E76BC"/>
    <w:rsid w:val="002E7BCB"/>
    <w:rsid w:val="002E7DFC"/>
    <w:rsid w:val="002E7E27"/>
    <w:rsid w:val="002E7E36"/>
    <w:rsid w:val="002F042F"/>
    <w:rsid w:val="002F070E"/>
    <w:rsid w:val="002F07F8"/>
    <w:rsid w:val="002F0891"/>
    <w:rsid w:val="002F0B2A"/>
    <w:rsid w:val="002F0B93"/>
    <w:rsid w:val="002F0FB2"/>
    <w:rsid w:val="002F109C"/>
    <w:rsid w:val="002F12FB"/>
    <w:rsid w:val="002F16E9"/>
    <w:rsid w:val="002F1C4D"/>
    <w:rsid w:val="002F1D76"/>
    <w:rsid w:val="002F1DC5"/>
    <w:rsid w:val="002F1F79"/>
    <w:rsid w:val="002F233F"/>
    <w:rsid w:val="002F23C2"/>
    <w:rsid w:val="002F2405"/>
    <w:rsid w:val="002F241C"/>
    <w:rsid w:val="002F2869"/>
    <w:rsid w:val="002F2961"/>
    <w:rsid w:val="002F2E34"/>
    <w:rsid w:val="002F2F25"/>
    <w:rsid w:val="002F2FEE"/>
    <w:rsid w:val="002F3032"/>
    <w:rsid w:val="002F3072"/>
    <w:rsid w:val="002F312A"/>
    <w:rsid w:val="002F3137"/>
    <w:rsid w:val="002F3149"/>
    <w:rsid w:val="002F326F"/>
    <w:rsid w:val="002F32B8"/>
    <w:rsid w:val="002F399D"/>
    <w:rsid w:val="002F399F"/>
    <w:rsid w:val="002F39F4"/>
    <w:rsid w:val="002F3B05"/>
    <w:rsid w:val="002F3D0F"/>
    <w:rsid w:val="002F4030"/>
    <w:rsid w:val="002F417D"/>
    <w:rsid w:val="002F425E"/>
    <w:rsid w:val="002F42AC"/>
    <w:rsid w:val="002F4495"/>
    <w:rsid w:val="002F4661"/>
    <w:rsid w:val="002F4998"/>
    <w:rsid w:val="002F54B7"/>
    <w:rsid w:val="002F562D"/>
    <w:rsid w:val="002F5ABA"/>
    <w:rsid w:val="002F5B54"/>
    <w:rsid w:val="002F60CB"/>
    <w:rsid w:val="002F610D"/>
    <w:rsid w:val="002F615A"/>
    <w:rsid w:val="002F6524"/>
    <w:rsid w:val="002F654D"/>
    <w:rsid w:val="002F6565"/>
    <w:rsid w:val="002F6566"/>
    <w:rsid w:val="002F65FB"/>
    <w:rsid w:val="002F67DE"/>
    <w:rsid w:val="002F6A99"/>
    <w:rsid w:val="002F6B33"/>
    <w:rsid w:val="002F6C0F"/>
    <w:rsid w:val="002F6C3E"/>
    <w:rsid w:val="002F6E02"/>
    <w:rsid w:val="002F6EE3"/>
    <w:rsid w:val="002F71DE"/>
    <w:rsid w:val="002F7420"/>
    <w:rsid w:val="002F7701"/>
    <w:rsid w:val="002F7D32"/>
    <w:rsid w:val="0030016B"/>
    <w:rsid w:val="00300298"/>
    <w:rsid w:val="00300349"/>
    <w:rsid w:val="0030042D"/>
    <w:rsid w:val="003008B6"/>
    <w:rsid w:val="003009B8"/>
    <w:rsid w:val="00300AA7"/>
    <w:rsid w:val="00300B31"/>
    <w:rsid w:val="00300C4C"/>
    <w:rsid w:val="00300CEA"/>
    <w:rsid w:val="00300DCD"/>
    <w:rsid w:val="00300E3F"/>
    <w:rsid w:val="00300FBF"/>
    <w:rsid w:val="00300FF1"/>
    <w:rsid w:val="003012FE"/>
    <w:rsid w:val="0030174D"/>
    <w:rsid w:val="003018B0"/>
    <w:rsid w:val="00301A4A"/>
    <w:rsid w:val="00301BC9"/>
    <w:rsid w:val="003022C7"/>
    <w:rsid w:val="003022F8"/>
    <w:rsid w:val="00302372"/>
    <w:rsid w:val="00302538"/>
    <w:rsid w:val="0030264D"/>
    <w:rsid w:val="0030271F"/>
    <w:rsid w:val="00302929"/>
    <w:rsid w:val="00302A24"/>
    <w:rsid w:val="00302AFF"/>
    <w:rsid w:val="00302CE5"/>
    <w:rsid w:val="00302D30"/>
    <w:rsid w:val="00302D79"/>
    <w:rsid w:val="00302F44"/>
    <w:rsid w:val="00303006"/>
    <w:rsid w:val="003030C7"/>
    <w:rsid w:val="00303196"/>
    <w:rsid w:val="003036A7"/>
    <w:rsid w:val="00303811"/>
    <w:rsid w:val="00303888"/>
    <w:rsid w:val="00303D6A"/>
    <w:rsid w:val="003041B3"/>
    <w:rsid w:val="003042EA"/>
    <w:rsid w:val="003042F5"/>
    <w:rsid w:val="0030437A"/>
    <w:rsid w:val="00304508"/>
    <w:rsid w:val="003045FA"/>
    <w:rsid w:val="00304615"/>
    <w:rsid w:val="0030466D"/>
    <w:rsid w:val="00304969"/>
    <w:rsid w:val="00304C31"/>
    <w:rsid w:val="00304E76"/>
    <w:rsid w:val="003050B0"/>
    <w:rsid w:val="0030526E"/>
    <w:rsid w:val="003052C2"/>
    <w:rsid w:val="0030544E"/>
    <w:rsid w:val="0030570F"/>
    <w:rsid w:val="00305A9D"/>
    <w:rsid w:val="00305B22"/>
    <w:rsid w:val="00305CC0"/>
    <w:rsid w:val="00305CD0"/>
    <w:rsid w:val="00306201"/>
    <w:rsid w:val="0030628D"/>
    <w:rsid w:val="00306445"/>
    <w:rsid w:val="00306716"/>
    <w:rsid w:val="0030681F"/>
    <w:rsid w:val="00306857"/>
    <w:rsid w:val="00306A29"/>
    <w:rsid w:val="00306A95"/>
    <w:rsid w:val="00307129"/>
    <w:rsid w:val="0030715E"/>
    <w:rsid w:val="003073D3"/>
    <w:rsid w:val="00307921"/>
    <w:rsid w:val="00307B6D"/>
    <w:rsid w:val="00307D95"/>
    <w:rsid w:val="00310036"/>
    <w:rsid w:val="00310398"/>
    <w:rsid w:val="003107A3"/>
    <w:rsid w:val="0031090F"/>
    <w:rsid w:val="00310C3C"/>
    <w:rsid w:val="00310C7B"/>
    <w:rsid w:val="00310CE3"/>
    <w:rsid w:val="00310E35"/>
    <w:rsid w:val="00310F2E"/>
    <w:rsid w:val="00311093"/>
    <w:rsid w:val="003111D0"/>
    <w:rsid w:val="003112EC"/>
    <w:rsid w:val="00311500"/>
    <w:rsid w:val="0031156F"/>
    <w:rsid w:val="003116E3"/>
    <w:rsid w:val="003116F2"/>
    <w:rsid w:val="00311729"/>
    <w:rsid w:val="00311754"/>
    <w:rsid w:val="00311B1F"/>
    <w:rsid w:val="00311E8F"/>
    <w:rsid w:val="00311FE9"/>
    <w:rsid w:val="00312249"/>
    <w:rsid w:val="0031281E"/>
    <w:rsid w:val="00312A46"/>
    <w:rsid w:val="00312AA1"/>
    <w:rsid w:val="00312D2B"/>
    <w:rsid w:val="00312D5C"/>
    <w:rsid w:val="00312E8B"/>
    <w:rsid w:val="00313084"/>
    <w:rsid w:val="00313281"/>
    <w:rsid w:val="003133DE"/>
    <w:rsid w:val="003135EC"/>
    <w:rsid w:val="003135FE"/>
    <w:rsid w:val="003137B5"/>
    <w:rsid w:val="00313837"/>
    <w:rsid w:val="00313AF5"/>
    <w:rsid w:val="00313D3F"/>
    <w:rsid w:val="00313DF0"/>
    <w:rsid w:val="00314020"/>
    <w:rsid w:val="0031402C"/>
    <w:rsid w:val="0031410D"/>
    <w:rsid w:val="003142E2"/>
    <w:rsid w:val="003144EC"/>
    <w:rsid w:val="0031451D"/>
    <w:rsid w:val="003146E4"/>
    <w:rsid w:val="003148C3"/>
    <w:rsid w:val="00314A8C"/>
    <w:rsid w:val="00314F50"/>
    <w:rsid w:val="00314FBF"/>
    <w:rsid w:val="003151E8"/>
    <w:rsid w:val="00315204"/>
    <w:rsid w:val="00315292"/>
    <w:rsid w:val="003153FC"/>
    <w:rsid w:val="00315690"/>
    <w:rsid w:val="003156FF"/>
    <w:rsid w:val="0031576D"/>
    <w:rsid w:val="003158D9"/>
    <w:rsid w:val="0031593C"/>
    <w:rsid w:val="00315AC6"/>
    <w:rsid w:val="00315CB6"/>
    <w:rsid w:val="00315CFC"/>
    <w:rsid w:val="00315E10"/>
    <w:rsid w:val="00315F1A"/>
    <w:rsid w:val="00315FA6"/>
    <w:rsid w:val="00315FC7"/>
    <w:rsid w:val="00316127"/>
    <w:rsid w:val="003162BE"/>
    <w:rsid w:val="003167C5"/>
    <w:rsid w:val="0031694E"/>
    <w:rsid w:val="003169E2"/>
    <w:rsid w:val="00316B15"/>
    <w:rsid w:val="00316BF3"/>
    <w:rsid w:val="00317037"/>
    <w:rsid w:val="00317054"/>
    <w:rsid w:val="00317115"/>
    <w:rsid w:val="00317172"/>
    <w:rsid w:val="00317235"/>
    <w:rsid w:val="0031766D"/>
    <w:rsid w:val="003176F1"/>
    <w:rsid w:val="00320312"/>
    <w:rsid w:val="0032036F"/>
    <w:rsid w:val="00320449"/>
    <w:rsid w:val="00320690"/>
    <w:rsid w:val="003208E9"/>
    <w:rsid w:val="00320AFE"/>
    <w:rsid w:val="00320B8C"/>
    <w:rsid w:val="003212FB"/>
    <w:rsid w:val="00321566"/>
    <w:rsid w:val="003218D1"/>
    <w:rsid w:val="00321AB7"/>
    <w:rsid w:val="00321BAA"/>
    <w:rsid w:val="00321C63"/>
    <w:rsid w:val="00321EC3"/>
    <w:rsid w:val="00321F62"/>
    <w:rsid w:val="00321FAD"/>
    <w:rsid w:val="00322323"/>
    <w:rsid w:val="0032248F"/>
    <w:rsid w:val="00322573"/>
    <w:rsid w:val="00322617"/>
    <w:rsid w:val="003226EF"/>
    <w:rsid w:val="0032283D"/>
    <w:rsid w:val="00322859"/>
    <w:rsid w:val="00322B5D"/>
    <w:rsid w:val="00322B83"/>
    <w:rsid w:val="00322BA0"/>
    <w:rsid w:val="00322BA2"/>
    <w:rsid w:val="00322CA0"/>
    <w:rsid w:val="00322D85"/>
    <w:rsid w:val="00323169"/>
    <w:rsid w:val="0032330C"/>
    <w:rsid w:val="003233C4"/>
    <w:rsid w:val="00323414"/>
    <w:rsid w:val="003235B0"/>
    <w:rsid w:val="0032373D"/>
    <w:rsid w:val="00323E86"/>
    <w:rsid w:val="00323F1C"/>
    <w:rsid w:val="00324115"/>
    <w:rsid w:val="003241B4"/>
    <w:rsid w:val="0032423B"/>
    <w:rsid w:val="003242AB"/>
    <w:rsid w:val="0032445C"/>
    <w:rsid w:val="00324ACB"/>
    <w:rsid w:val="00324B65"/>
    <w:rsid w:val="00324B8B"/>
    <w:rsid w:val="00324D27"/>
    <w:rsid w:val="003250BC"/>
    <w:rsid w:val="00325503"/>
    <w:rsid w:val="00325946"/>
    <w:rsid w:val="00325A7E"/>
    <w:rsid w:val="00325AC1"/>
    <w:rsid w:val="00325AF7"/>
    <w:rsid w:val="00325BAE"/>
    <w:rsid w:val="00325CF0"/>
    <w:rsid w:val="003260E6"/>
    <w:rsid w:val="003261DE"/>
    <w:rsid w:val="00326355"/>
    <w:rsid w:val="00326410"/>
    <w:rsid w:val="00326905"/>
    <w:rsid w:val="00326957"/>
    <w:rsid w:val="00326D04"/>
    <w:rsid w:val="00326D8C"/>
    <w:rsid w:val="00326E7B"/>
    <w:rsid w:val="0032703F"/>
    <w:rsid w:val="0032726C"/>
    <w:rsid w:val="00327337"/>
    <w:rsid w:val="00327395"/>
    <w:rsid w:val="00327616"/>
    <w:rsid w:val="00327A0A"/>
    <w:rsid w:val="00327B71"/>
    <w:rsid w:val="00327C60"/>
    <w:rsid w:val="003301CA"/>
    <w:rsid w:val="00330296"/>
    <w:rsid w:val="0033035D"/>
    <w:rsid w:val="00330A3D"/>
    <w:rsid w:val="00330C2E"/>
    <w:rsid w:val="00330D27"/>
    <w:rsid w:val="00330DE3"/>
    <w:rsid w:val="003313CC"/>
    <w:rsid w:val="003314EC"/>
    <w:rsid w:val="0033160F"/>
    <w:rsid w:val="00331645"/>
    <w:rsid w:val="00331657"/>
    <w:rsid w:val="0033186E"/>
    <w:rsid w:val="00331A0C"/>
    <w:rsid w:val="00331A25"/>
    <w:rsid w:val="00331BE7"/>
    <w:rsid w:val="00331CCF"/>
    <w:rsid w:val="00331D7A"/>
    <w:rsid w:val="00331E05"/>
    <w:rsid w:val="00331E9A"/>
    <w:rsid w:val="00331F05"/>
    <w:rsid w:val="0033223C"/>
    <w:rsid w:val="0033225A"/>
    <w:rsid w:val="00332486"/>
    <w:rsid w:val="003327A5"/>
    <w:rsid w:val="003328DB"/>
    <w:rsid w:val="00332BD5"/>
    <w:rsid w:val="00332FAA"/>
    <w:rsid w:val="00333472"/>
    <w:rsid w:val="00333785"/>
    <w:rsid w:val="0033387E"/>
    <w:rsid w:val="00333928"/>
    <w:rsid w:val="00333933"/>
    <w:rsid w:val="00333A41"/>
    <w:rsid w:val="00333AF0"/>
    <w:rsid w:val="00333F2D"/>
    <w:rsid w:val="0033444C"/>
    <w:rsid w:val="00334539"/>
    <w:rsid w:val="0033454F"/>
    <w:rsid w:val="003346EF"/>
    <w:rsid w:val="0033488D"/>
    <w:rsid w:val="00334965"/>
    <w:rsid w:val="0033497E"/>
    <w:rsid w:val="00334BCA"/>
    <w:rsid w:val="00334CC6"/>
    <w:rsid w:val="00334DF7"/>
    <w:rsid w:val="00334E70"/>
    <w:rsid w:val="00334FB5"/>
    <w:rsid w:val="00334FDF"/>
    <w:rsid w:val="003352FE"/>
    <w:rsid w:val="00335470"/>
    <w:rsid w:val="00335545"/>
    <w:rsid w:val="00335665"/>
    <w:rsid w:val="00335951"/>
    <w:rsid w:val="0033614B"/>
    <w:rsid w:val="0033620E"/>
    <w:rsid w:val="00336333"/>
    <w:rsid w:val="00336595"/>
    <w:rsid w:val="003367AD"/>
    <w:rsid w:val="003367DF"/>
    <w:rsid w:val="0033693A"/>
    <w:rsid w:val="00336ABC"/>
    <w:rsid w:val="00336BDA"/>
    <w:rsid w:val="00336C8D"/>
    <w:rsid w:val="003370F0"/>
    <w:rsid w:val="0033716A"/>
    <w:rsid w:val="003372F3"/>
    <w:rsid w:val="0033744A"/>
    <w:rsid w:val="00337561"/>
    <w:rsid w:val="003376C3"/>
    <w:rsid w:val="003378B6"/>
    <w:rsid w:val="0033792C"/>
    <w:rsid w:val="003379CF"/>
    <w:rsid w:val="00337A09"/>
    <w:rsid w:val="00337A85"/>
    <w:rsid w:val="00337AB9"/>
    <w:rsid w:val="00337C1E"/>
    <w:rsid w:val="00337C54"/>
    <w:rsid w:val="00337E8D"/>
    <w:rsid w:val="003400A5"/>
    <w:rsid w:val="00340111"/>
    <w:rsid w:val="00340271"/>
    <w:rsid w:val="0034031C"/>
    <w:rsid w:val="00340490"/>
    <w:rsid w:val="0034051F"/>
    <w:rsid w:val="00340674"/>
    <w:rsid w:val="00340692"/>
    <w:rsid w:val="0034076B"/>
    <w:rsid w:val="00340800"/>
    <w:rsid w:val="00340D51"/>
    <w:rsid w:val="00340DEA"/>
    <w:rsid w:val="00340EAE"/>
    <w:rsid w:val="003412B2"/>
    <w:rsid w:val="00341505"/>
    <w:rsid w:val="003418EA"/>
    <w:rsid w:val="003418EC"/>
    <w:rsid w:val="00341A12"/>
    <w:rsid w:val="00341D04"/>
    <w:rsid w:val="00341D98"/>
    <w:rsid w:val="0034256D"/>
    <w:rsid w:val="003426AB"/>
    <w:rsid w:val="00342BC6"/>
    <w:rsid w:val="00342C58"/>
    <w:rsid w:val="003430A4"/>
    <w:rsid w:val="00343134"/>
    <w:rsid w:val="0034349D"/>
    <w:rsid w:val="0034353E"/>
    <w:rsid w:val="0034398F"/>
    <w:rsid w:val="00343A17"/>
    <w:rsid w:val="00343BFA"/>
    <w:rsid w:val="00343D51"/>
    <w:rsid w:val="00343E36"/>
    <w:rsid w:val="00343ED0"/>
    <w:rsid w:val="00343F68"/>
    <w:rsid w:val="003443D0"/>
    <w:rsid w:val="00344502"/>
    <w:rsid w:val="0034478E"/>
    <w:rsid w:val="003447D0"/>
    <w:rsid w:val="0034483F"/>
    <w:rsid w:val="00344857"/>
    <w:rsid w:val="0034485E"/>
    <w:rsid w:val="00344A4E"/>
    <w:rsid w:val="00344BF8"/>
    <w:rsid w:val="00344F2A"/>
    <w:rsid w:val="00344F5D"/>
    <w:rsid w:val="00345184"/>
    <w:rsid w:val="00345298"/>
    <w:rsid w:val="003452FD"/>
    <w:rsid w:val="003453CE"/>
    <w:rsid w:val="00345469"/>
    <w:rsid w:val="003455C8"/>
    <w:rsid w:val="003457B8"/>
    <w:rsid w:val="003459DA"/>
    <w:rsid w:val="00345B00"/>
    <w:rsid w:val="00345D47"/>
    <w:rsid w:val="00345DCF"/>
    <w:rsid w:val="00345E45"/>
    <w:rsid w:val="00346142"/>
    <w:rsid w:val="00346260"/>
    <w:rsid w:val="003462A2"/>
    <w:rsid w:val="00346350"/>
    <w:rsid w:val="00346444"/>
    <w:rsid w:val="00346840"/>
    <w:rsid w:val="00346B31"/>
    <w:rsid w:val="00346BE5"/>
    <w:rsid w:val="00346C51"/>
    <w:rsid w:val="00346CA6"/>
    <w:rsid w:val="0034738D"/>
    <w:rsid w:val="0034739C"/>
    <w:rsid w:val="003473D2"/>
    <w:rsid w:val="003473E7"/>
    <w:rsid w:val="003474D6"/>
    <w:rsid w:val="003474D7"/>
    <w:rsid w:val="0034776C"/>
    <w:rsid w:val="00347802"/>
    <w:rsid w:val="00347851"/>
    <w:rsid w:val="00347A1F"/>
    <w:rsid w:val="00347C15"/>
    <w:rsid w:val="00347C41"/>
    <w:rsid w:val="00347CD5"/>
    <w:rsid w:val="00347E07"/>
    <w:rsid w:val="00347E40"/>
    <w:rsid w:val="00347F6A"/>
    <w:rsid w:val="003501DC"/>
    <w:rsid w:val="003503E6"/>
    <w:rsid w:val="00350550"/>
    <w:rsid w:val="00350578"/>
    <w:rsid w:val="00350751"/>
    <w:rsid w:val="0035092E"/>
    <w:rsid w:val="003509D7"/>
    <w:rsid w:val="00350A24"/>
    <w:rsid w:val="00350C75"/>
    <w:rsid w:val="00350DC5"/>
    <w:rsid w:val="00350F07"/>
    <w:rsid w:val="00350FA4"/>
    <w:rsid w:val="00351073"/>
    <w:rsid w:val="003513EF"/>
    <w:rsid w:val="00351435"/>
    <w:rsid w:val="0035143D"/>
    <w:rsid w:val="00351548"/>
    <w:rsid w:val="00351562"/>
    <w:rsid w:val="003515A2"/>
    <w:rsid w:val="0035196E"/>
    <w:rsid w:val="00351A1A"/>
    <w:rsid w:val="00351C07"/>
    <w:rsid w:val="00351EFE"/>
    <w:rsid w:val="0035205C"/>
    <w:rsid w:val="003521AF"/>
    <w:rsid w:val="00352388"/>
    <w:rsid w:val="003523E4"/>
    <w:rsid w:val="0035270B"/>
    <w:rsid w:val="0035290B"/>
    <w:rsid w:val="0035291F"/>
    <w:rsid w:val="0035295F"/>
    <w:rsid w:val="00352C0F"/>
    <w:rsid w:val="00352C66"/>
    <w:rsid w:val="00352E0C"/>
    <w:rsid w:val="00352E49"/>
    <w:rsid w:val="00352F11"/>
    <w:rsid w:val="003530EC"/>
    <w:rsid w:val="003531CE"/>
    <w:rsid w:val="00353266"/>
    <w:rsid w:val="003532E2"/>
    <w:rsid w:val="00353324"/>
    <w:rsid w:val="00353CA6"/>
    <w:rsid w:val="00353E4C"/>
    <w:rsid w:val="003542FA"/>
    <w:rsid w:val="003546EB"/>
    <w:rsid w:val="003547DD"/>
    <w:rsid w:val="00354E37"/>
    <w:rsid w:val="00354E63"/>
    <w:rsid w:val="00355165"/>
    <w:rsid w:val="003551A2"/>
    <w:rsid w:val="00355394"/>
    <w:rsid w:val="003553BE"/>
    <w:rsid w:val="003554BB"/>
    <w:rsid w:val="00355576"/>
    <w:rsid w:val="003559AD"/>
    <w:rsid w:val="0035602B"/>
    <w:rsid w:val="00356222"/>
    <w:rsid w:val="00356237"/>
    <w:rsid w:val="0035627B"/>
    <w:rsid w:val="003563D5"/>
    <w:rsid w:val="003564E0"/>
    <w:rsid w:val="00356603"/>
    <w:rsid w:val="0035675B"/>
    <w:rsid w:val="0035676D"/>
    <w:rsid w:val="00356832"/>
    <w:rsid w:val="0035688A"/>
    <w:rsid w:val="00356B43"/>
    <w:rsid w:val="00356BCB"/>
    <w:rsid w:val="00356BD8"/>
    <w:rsid w:val="00356BFD"/>
    <w:rsid w:val="00356C28"/>
    <w:rsid w:val="00356D1C"/>
    <w:rsid w:val="00356DA5"/>
    <w:rsid w:val="00356DBE"/>
    <w:rsid w:val="0035700D"/>
    <w:rsid w:val="00357107"/>
    <w:rsid w:val="00357157"/>
    <w:rsid w:val="003571D9"/>
    <w:rsid w:val="003572A4"/>
    <w:rsid w:val="003574A2"/>
    <w:rsid w:val="003576F6"/>
    <w:rsid w:val="003577D4"/>
    <w:rsid w:val="003579B8"/>
    <w:rsid w:val="00357B9A"/>
    <w:rsid w:val="00357E03"/>
    <w:rsid w:val="00357F1C"/>
    <w:rsid w:val="00357F8F"/>
    <w:rsid w:val="0036036D"/>
    <w:rsid w:val="003605BF"/>
    <w:rsid w:val="0036075C"/>
    <w:rsid w:val="00360A0F"/>
    <w:rsid w:val="00360FBC"/>
    <w:rsid w:val="00361238"/>
    <w:rsid w:val="00361319"/>
    <w:rsid w:val="00361332"/>
    <w:rsid w:val="00361651"/>
    <w:rsid w:val="00361657"/>
    <w:rsid w:val="0036165F"/>
    <w:rsid w:val="003617BD"/>
    <w:rsid w:val="003617F9"/>
    <w:rsid w:val="00361E07"/>
    <w:rsid w:val="00362256"/>
    <w:rsid w:val="003625C7"/>
    <w:rsid w:val="00362838"/>
    <w:rsid w:val="00362893"/>
    <w:rsid w:val="0036290A"/>
    <w:rsid w:val="003629EA"/>
    <w:rsid w:val="00362D39"/>
    <w:rsid w:val="00362D57"/>
    <w:rsid w:val="00362F43"/>
    <w:rsid w:val="00363442"/>
    <w:rsid w:val="00363547"/>
    <w:rsid w:val="0036379D"/>
    <w:rsid w:val="0036395E"/>
    <w:rsid w:val="00363A11"/>
    <w:rsid w:val="00363A14"/>
    <w:rsid w:val="00363ABD"/>
    <w:rsid w:val="00363B71"/>
    <w:rsid w:val="00363FD3"/>
    <w:rsid w:val="003640FA"/>
    <w:rsid w:val="00364356"/>
    <w:rsid w:val="00364358"/>
    <w:rsid w:val="00364676"/>
    <w:rsid w:val="003646B9"/>
    <w:rsid w:val="00364808"/>
    <w:rsid w:val="00364DB9"/>
    <w:rsid w:val="00364DCF"/>
    <w:rsid w:val="0036508B"/>
    <w:rsid w:val="003650F4"/>
    <w:rsid w:val="003651E5"/>
    <w:rsid w:val="003652C7"/>
    <w:rsid w:val="003653D8"/>
    <w:rsid w:val="00365446"/>
    <w:rsid w:val="00365822"/>
    <w:rsid w:val="003659F6"/>
    <w:rsid w:val="00365AEF"/>
    <w:rsid w:val="00365B19"/>
    <w:rsid w:val="00365C02"/>
    <w:rsid w:val="00365C06"/>
    <w:rsid w:val="003664FA"/>
    <w:rsid w:val="0036664A"/>
    <w:rsid w:val="0036668D"/>
    <w:rsid w:val="00366961"/>
    <w:rsid w:val="00366B72"/>
    <w:rsid w:val="00366E8E"/>
    <w:rsid w:val="0036711C"/>
    <w:rsid w:val="00367308"/>
    <w:rsid w:val="003675EA"/>
    <w:rsid w:val="00367603"/>
    <w:rsid w:val="0036761E"/>
    <w:rsid w:val="003676D8"/>
    <w:rsid w:val="003678DF"/>
    <w:rsid w:val="00367AF5"/>
    <w:rsid w:val="00367DB3"/>
    <w:rsid w:val="0037034B"/>
    <w:rsid w:val="0037044B"/>
    <w:rsid w:val="003706A3"/>
    <w:rsid w:val="003708E9"/>
    <w:rsid w:val="00371120"/>
    <w:rsid w:val="00371230"/>
    <w:rsid w:val="003712A8"/>
    <w:rsid w:val="0037148C"/>
    <w:rsid w:val="0037164B"/>
    <w:rsid w:val="00371681"/>
    <w:rsid w:val="0037180D"/>
    <w:rsid w:val="003718E4"/>
    <w:rsid w:val="00371DDE"/>
    <w:rsid w:val="00372095"/>
    <w:rsid w:val="00372256"/>
    <w:rsid w:val="0037248A"/>
    <w:rsid w:val="003726A9"/>
    <w:rsid w:val="003727D7"/>
    <w:rsid w:val="003727EA"/>
    <w:rsid w:val="003729C1"/>
    <w:rsid w:val="00372C4F"/>
    <w:rsid w:val="00372C7C"/>
    <w:rsid w:val="00372E0E"/>
    <w:rsid w:val="00372E46"/>
    <w:rsid w:val="00372E4C"/>
    <w:rsid w:val="00373128"/>
    <w:rsid w:val="003731CD"/>
    <w:rsid w:val="003731CF"/>
    <w:rsid w:val="00373231"/>
    <w:rsid w:val="0037341E"/>
    <w:rsid w:val="00373627"/>
    <w:rsid w:val="0037364D"/>
    <w:rsid w:val="003736A3"/>
    <w:rsid w:val="00373750"/>
    <w:rsid w:val="0037378E"/>
    <w:rsid w:val="003737CB"/>
    <w:rsid w:val="003737E3"/>
    <w:rsid w:val="003738F3"/>
    <w:rsid w:val="00373B13"/>
    <w:rsid w:val="00373E0F"/>
    <w:rsid w:val="003741E3"/>
    <w:rsid w:val="003741FA"/>
    <w:rsid w:val="003745FD"/>
    <w:rsid w:val="0037582F"/>
    <w:rsid w:val="00375AEF"/>
    <w:rsid w:val="00375B10"/>
    <w:rsid w:val="0037681B"/>
    <w:rsid w:val="00376CA9"/>
    <w:rsid w:val="00376D37"/>
    <w:rsid w:val="00376DC3"/>
    <w:rsid w:val="00377189"/>
    <w:rsid w:val="003771D7"/>
    <w:rsid w:val="00377400"/>
    <w:rsid w:val="00377652"/>
    <w:rsid w:val="003776AC"/>
    <w:rsid w:val="00377753"/>
    <w:rsid w:val="00377EDD"/>
    <w:rsid w:val="00380010"/>
    <w:rsid w:val="003800CE"/>
    <w:rsid w:val="003800F2"/>
    <w:rsid w:val="003800F3"/>
    <w:rsid w:val="0038031A"/>
    <w:rsid w:val="0038053E"/>
    <w:rsid w:val="00380700"/>
    <w:rsid w:val="00380AF5"/>
    <w:rsid w:val="00380BAF"/>
    <w:rsid w:val="00380CBD"/>
    <w:rsid w:val="00380EE4"/>
    <w:rsid w:val="00381209"/>
    <w:rsid w:val="003812C9"/>
    <w:rsid w:val="00381602"/>
    <w:rsid w:val="003816E7"/>
    <w:rsid w:val="003818DA"/>
    <w:rsid w:val="00381AB5"/>
    <w:rsid w:val="00381B0B"/>
    <w:rsid w:val="00381B0D"/>
    <w:rsid w:val="003820F5"/>
    <w:rsid w:val="00382338"/>
    <w:rsid w:val="0038250B"/>
    <w:rsid w:val="00382966"/>
    <w:rsid w:val="00382B9A"/>
    <w:rsid w:val="00382DAF"/>
    <w:rsid w:val="0038307D"/>
    <w:rsid w:val="003830FB"/>
    <w:rsid w:val="003833E5"/>
    <w:rsid w:val="00383408"/>
    <w:rsid w:val="00383595"/>
    <w:rsid w:val="00383634"/>
    <w:rsid w:val="003836CF"/>
    <w:rsid w:val="003837BD"/>
    <w:rsid w:val="00383A76"/>
    <w:rsid w:val="00383A7A"/>
    <w:rsid w:val="00383AF5"/>
    <w:rsid w:val="00383B5C"/>
    <w:rsid w:val="00383B60"/>
    <w:rsid w:val="00383E27"/>
    <w:rsid w:val="003841A5"/>
    <w:rsid w:val="00384524"/>
    <w:rsid w:val="003846E0"/>
    <w:rsid w:val="0038483A"/>
    <w:rsid w:val="003849CF"/>
    <w:rsid w:val="003849F1"/>
    <w:rsid w:val="00384A8D"/>
    <w:rsid w:val="00384BC8"/>
    <w:rsid w:val="0038531B"/>
    <w:rsid w:val="00385410"/>
    <w:rsid w:val="00385478"/>
    <w:rsid w:val="0038557A"/>
    <w:rsid w:val="00385874"/>
    <w:rsid w:val="00385A91"/>
    <w:rsid w:val="003860C5"/>
    <w:rsid w:val="00386311"/>
    <w:rsid w:val="00386445"/>
    <w:rsid w:val="0038647B"/>
    <w:rsid w:val="003869D5"/>
    <w:rsid w:val="00386A30"/>
    <w:rsid w:val="00386CB9"/>
    <w:rsid w:val="00386E56"/>
    <w:rsid w:val="0038721A"/>
    <w:rsid w:val="00387343"/>
    <w:rsid w:val="0038747F"/>
    <w:rsid w:val="00387533"/>
    <w:rsid w:val="003878A0"/>
    <w:rsid w:val="00387962"/>
    <w:rsid w:val="003879EC"/>
    <w:rsid w:val="00387B12"/>
    <w:rsid w:val="003902BB"/>
    <w:rsid w:val="003904C6"/>
    <w:rsid w:val="00390503"/>
    <w:rsid w:val="00390509"/>
    <w:rsid w:val="003905EA"/>
    <w:rsid w:val="00390766"/>
    <w:rsid w:val="0039081A"/>
    <w:rsid w:val="00390858"/>
    <w:rsid w:val="00390A42"/>
    <w:rsid w:val="00390C15"/>
    <w:rsid w:val="00390CFC"/>
    <w:rsid w:val="00390F8E"/>
    <w:rsid w:val="00391022"/>
    <w:rsid w:val="00391072"/>
    <w:rsid w:val="0039166B"/>
    <w:rsid w:val="00391BC3"/>
    <w:rsid w:val="00391E56"/>
    <w:rsid w:val="00391EAD"/>
    <w:rsid w:val="00391ED4"/>
    <w:rsid w:val="00392057"/>
    <w:rsid w:val="003920CB"/>
    <w:rsid w:val="00392373"/>
    <w:rsid w:val="0039253E"/>
    <w:rsid w:val="00392686"/>
    <w:rsid w:val="003926BE"/>
    <w:rsid w:val="00392783"/>
    <w:rsid w:val="00392797"/>
    <w:rsid w:val="003927E1"/>
    <w:rsid w:val="003928A4"/>
    <w:rsid w:val="00392C20"/>
    <w:rsid w:val="00392CEA"/>
    <w:rsid w:val="00392E24"/>
    <w:rsid w:val="00392E2E"/>
    <w:rsid w:val="00392ECF"/>
    <w:rsid w:val="00392F0B"/>
    <w:rsid w:val="003930F0"/>
    <w:rsid w:val="0039320A"/>
    <w:rsid w:val="003932C5"/>
    <w:rsid w:val="003933C1"/>
    <w:rsid w:val="003933FD"/>
    <w:rsid w:val="0039372C"/>
    <w:rsid w:val="003938D8"/>
    <w:rsid w:val="003938E0"/>
    <w:rsid w:val="00393973"/>
    <w:rsid w:val="00393B05"/>
    <w:rsid w:val="00393B3E"/>
    <w:rsid w:val="00393C37"/>
    <w:rsid w:val="00393CA3"/>
    <w:rsid w:val="00393E9F"/>
    <w:rsid w:val="00393EEC"/>
    <w:rsid w:val="00394113"/>
    <w:rsid w:val="003941BB"/>
    <w:rsid w:val="00394697"/>
    <w:rsid w:val="00394754"/>
    <w:rsid w:val="00394A6F"/>
    <w:rsid w:val="00394BF4"/>
    <w:rsid w:val="00394E95"/>
    <w:rsid w:val="003951EF"/>
    <w:rsid w:val="003956F6"/>
    <w:rsid w:val="003958BB"/>
    <w:rsid w:val="003959F5"/>
    <w:rsid w:val="00395A33"/>
    <w:rsid w:val="00395B6F"/>
    <w:rsid w:val="00395BD6"/>
    <w:rsid w:val="00395D86"/>
    <w:rsid w:val="00396445"/>
    <w:rsid w:val="00396499"/>
    <w:rsid w:val="003965EE"/>
    <w:rsid w:val="00396701"/>
    <w:rsid w:val="00396A2E"/>
    <w:rsid w:val="00396CBD"/>
    <w:rsid w:val="00396DC9"/>
    <w:rsid w:val="00396E0D"/>
    <w:rsid w:val="003972A9"/>
    <w:rsid w:val="0039789A"/>
    <w:rsid w:val="00397BC2"/>
    <w:rsid w:val="003A00AB"/>
    <w:rsid w:val="003A023B"/>
    <w:rsid w:val="003A03A8"/>
    <w:rsid w:val="003A03D9"/>
    <w:rsid w:val="003A04CE"/>
    <w:rsid w:val="003A05D0"/>
    <w:rsid w:val="003A0A26"/>
    <w:rsid w:val="003A0D98"/>
    <w:rsid w:val="003A112F"/>
    <w:rsid w:val="003A1332"/>
    <w:rsid w:val="003A15B4"/>
    <w:rsid w:val="003A1634"/>
    <w:rsid w:val="003A1796"/>
    <w:rsid w:val="003A198F"/>
    <w:rsid w:val="003A1EC7"/>
    <w:rsid w:val="003A1FD1"/>
    <w:rsid w:val="003A254A"/>
    <w:rsid w:val="003A26C0"/>
    <w:rsid w:val="003A2A68"/>
    <w:rsid w:val="003A2CDF"/>
    <w:rsid w:val="003A2D10"/>
    <w:rsid w:val="003A2EFC"/>
    <w:rsid w:val="003A30DF"/>
    <w:rsid w:val="003A327F"/>
    <w:rsid w:val="003A3742"/>
    <w:rsid w:val="003A38A3"/>
    <w:rsid w:val="003A390D"/>
    <w:rsid w:val="003A393B"/>
    <w:rsid w:val="003A3C7C"/>
    <w:rsid w:val="003A4065"/>
    <w:rsid w:val="003A4130"/>
    <w:rsid w:val="003A4207"/>
    <w:rsid w:val="003A4735"/>
    <w:rsid w:val="003A478C"/>
    <w:rsid w:val="003A47E7"/>
    <w:rsid w:val="003A48A2"/>
    <w:rsid w:val="003A48BC"/>
    <w:rsid w:val="003A494A"/>
    <w:rsid w:val="003A4AA4"/>
    <w:rsid w:val="003A4DA4"/>
    <w:rsid w:val="003A4FB1"/>
    <w:rsid w:val="003A510C"/>
    <w:rsid w:val="003A51D3"/>
    <w:rsid w:val="003A534B"/>
    <w:rsid w:val="003A5508"/>
    <w:rsid w:val="003A5578"/>
    <w:rsid w:val="003A56AE"/>
    <w:rsid w:val="003A56BD"/>
    <w:rsid w:val="003A5888"/>
    <w:rsid w:val="003A5A16"/>
    <w:rsid w:val="003A5B3F"/>
    <w:rsid w:val="003A5F21"/>
    <w:rsid w:val="003A613E"/>
    <w:rsid w:val="003A61F2"/>
    <w:rsid w:val="003A672A"/>
    <w:rsid w:val="003A699E"/>
    <w:rsid w:val="003A69D4"/>
    <w:rsid w:val="003A6B61"/>
    <w:rsid w:val="003A6B6F"/>
    <w:rsid w:val="003A6DD9"/>
    <w:rsid w:val="003A6FC7"/>
    <w:rsid w:val="003A7046"/>
    <w:rsid w:val="003A714E"/>
    <w:rsid w:val="003A7316"/>
    <w:rsid w:val="003A7343"/>
    <w:rsid w:val="003A754D"/>
    <w:rsid w:val="003A75C6"/>
    <w:rsid w:val="003A75EA"/>
    <w:rsid w:val="003A7B60"/>
    <w:rsid w:val="003A7E93"/>
    <w:rsid w:val="003A7FAE"/>
    <w:rsid w:val="003B01FD"/>
    <w:rsid w:val="003B0409"/>
    <w:rsid w:val="003B047B"/>
    <w:rsid w:val="003B0556"/>
    <w:rsid w:val="003B066B"/>
    <w:rsid w:val="003B06A9"/>
    <w:rsid w:val="003B0776"/>
    <w:rsid w:val="003B08F1"/>
    <w:rsid w:val="003B0954"/>
    <w:rsid w:val="003B0D3D"/>
    <w:rsid w:val="003B0D43"/>
    <w:rsid w:val="003B0F21"/>
    <w:rsid w:val="003B1039"/>
    <w:rsid w:val="003B1063"/>
    <w:rsid w:val="003B1203"/>
    <w:rsid w:val="003B12DE"/>
    <w:rsid w:val="003B194D"/>
    <w:rsid w:val="003B19E4"/>
    <w:rsid w:val="003B1A8F"/>
    <w:rsid w:val="003B1B23"/>
    <w:rsid w:val="003B1B70"/>
    <w:rsid w:val="003B2128"/>
    <w:rsid w:val="003B2724"/>
    <w:rsid w:val="003B2741"/>
    <w:rsid w:val="003B2BAD"/>
    <w:rsid w:val="003B2C5C"/>
    <w:rsid w:val="003B2CA3"/>
    <w:rsid w:val="003B2E8B"/>
    <w:rsid w:val="003B321B"/>
    <w:rsid w:val="003B35DC"/>
    <w:rsid w:val="003B36C9"/>
    <w:rsid w:val="003B3A7D"/>
    <w:rsid w:val="003B3A89"/>
    <w:rsid w:val="003B3BDE"/>
    <w:rsid w:val="003B4124"/>
    <w:rsid w:val="003B4315"/>
    <w:rsid w:val="003B4518"/>
    <w:rsid w:val="003B4FEA"/>
    <w:rsid w:val="003B5150"/>
    <w:rsid w:val="003B548F"/>
    <w:rsid w:val="003B5748"/>
    <w:rsid w:val="003B5CFC"/>
    <w:rsid w:val="003B5D34"/>
    <w:rsid w:val="003B619E"/>
    <w:rsid w:val="003B624E"/>
    <w:rsid w:val="003B650A"/>
    <w:rsid w:val="003B65F7"/>
    <w:rsid w:val="003B67EC"/>
    <w:rsid w:val="003B687F"/>
    <w:rsid w:val="003B6943"/>
    <w:rsid w:val="003B6B94"/>
    <w:rsid w:val="003B6BBE"/>
    <w:rsid w:val="003B6C13"/>
    <w:rsid w:val="003B6CD9"/>
    <w:rsid w:val="003B6FD1"/>
    <w:rsid w:val="003B707A"/>
    <w:rsid w:val="003B71EA"/>
    <w:rsid w:val="003B7228"/>
    <w:rsid w:val="003B74B5"/>
    <w:rsid w:val="003B74D1"/>
    <w:rsid w:val="003B7578"/>
    <w:rsid w:val="003B7665"/>
    <w:rsid w:val="003B7677"/>
    <w:rsid w:val="003B7693"/>
    <w:rsid w:val="003B7717"/>
    <w:rsid w:val="003B7808"/>
    <w:rsid w:val="003B7869"/>
    <w:rsid w:val="003B7B5D"/>
    <w:rsid w:val="003B7E25"/>
    <w:rsid w:val="003C001E"/>
    <w:rsid w:val="003C00EE"/>
    <w:rsid w:val="003C0287"/>
    <w:rsid w:val="003C03E2"/>
    <w:rsid w:val="003C04B4"/>
    <w:rsid w:val="003C04FD"/>
    <w:rsid w:val="003C0686"/>
    <w:rsid w:val="003C0884"/>
    <w:rsid w:val="003C0A2F"/>
    <w:rsid w:val="003C0A5C"/>
    <w:rsid w:val="003C0B70"/>
    <w:rsid w:val="003C0B74"/>
    <w:rsid w:val="003C0D49"/>
    <w:rsid w:val="003C11B4"/>
    <w:rsid w:val="003C12ED"/>
    <w:rsid w:val="003C1309"/>
    <w:rsid w:val="003C13DF"/>
    <w:rsid w:val="003C1947"/>
    <w:rsid w:val="003C1C6C"/>
    <w:rsid w:val="003C1C76"/>
    <w:rsid w:val="003C1C79"/>
    <w:rsid w:val="003C1DE1"/>
    <w:rsid w:val="003C1E22"/>
    <w:rsid w:val="003C2411"/>
    <w:rsid w:val="003C24E8"/>
    <w:rsid w:val="003C27BA"/>
    <w:rsid w:val="003C287A"/>
    <w:rsid w:val="003C294A"/>
    <w:rsid w:val="003C2E7C"/>
    <w:rsid w:val="003C2FF5"/>
    <w:rsid w:val="003C3080"/>
    <w:rsid w:val="003C30C3"/>
    <w:rsid w:val="003C390B"/>
    <w:rsid w:val="003C39DE"/>
    <w:rsid w:val="003C3A29"/>
    <w:rsid w:val="003C3C03"/>
    <w:rsid w:val="003C3D0D"/>
    <w:rsid w:val="003C3DDC"/>
    <w:rsid w:val="003C3E44"/>
    <w:rsid w:val="003C3FCD"/>
    <w:rsid w:val="003C410B"/>
    <w:rsid w:val="003C416C"/>
    <w:rsid w:val="003C4508"/>
    <w:rsid w:val="003C477A"/>
    <w:rsid w:val="003C478E"/>
    <w:rsid w:val="003C5073"/>
    <w:rsid w:val="003C5173"/>
    <w:rsid w:val="003C56D6"/>
    <w:rsid w:val="003C5736"/>
    <w:rsid w:val="003C5855"/>
    <w:rsid w:val="003C5B6D"/>
    <w:rsid w:val="003C5E2C"/>
    <w:rsid w:val="003C5F35"/>
    <w:rsid w:val="003C61CE"/>
    <w:rsid w:val="003C6233"/>
    <w:rsid w:val="003C6606"/>
    <w:rsid w:val="003C673A"/>
    <w:rsid w:val="003C675B"/>
    <w:rsid w:val="003C67DE"/>
    <w:rsid w:val="003C67F2"/>
    <w:rsid w:val="003C6CC2"/>
    <w:rsid w:val="003C6E4A"/>
    <w:rsid w:val="003C6EC4"/>
    <w:rsid w:val="003C6F5F"/>
    <w:rsid w:val="003C6FE3"/>
    <w:rsid w:val="003C72E5"/>
    <w:rsid w:val="003C7334"/>
    <w:rsid w:val="003C7466"/>
    <w:rsid w:val="003C7472"/>
    <w:rsid w:val="003C770B"/>
    <w:rsid w:val="003C77E0"/>
    <w:rsid w:val="003C7950"/>
    <w:rsid w:val="003C7A97"/>
    <w:rsid w:val="003C7BB8"/>
    <w:rsid w:val="003C7D05"/>
    <w:rsid w:val="003C7DAC"/>
    <w:rsid w:val="003C7DCB"/>
    <w:rsid w:val="003D00E2"/>
    <w:rsid w:val="003D0469"/>
    <w:rsid w:val="003D066B"/>
    <w:rsid w:val="003D0904"/>
    <w:rsid w:val="003D0B6A"/>
    <w:rsid w:val="003D0E70"/>
    <w:rsid w:val="003D0EB8"/>
    <w:rsid w:val="003D0ECE"/>
    <w:rsid w:val="003D10AD"/>
    <w:rsid w:val="003D10F0"/>
    <w:rsid w:val="003D1598"/>
    <w:rsid w:val="003D1AFE"/>
    <w:rsid w:val="003D1B78"/>
    <w:rsid w:val="003D1E26"/>
    <w:rsid w:val="003D1E88"/>
    <w:rsid w:val="003D2235"/>
    <w:rsid w:val="003D2440"/>
    <w:rsid w:val="003D2553"/>
    <w:rsid w:val="003D2926"/>
    <w:rsid w:val="003D2A2B"/>
    <w:rsid w:val="003D2A4B"/>
    <w:rsid w:val="003D2BD3"/>
    <w:rsid w:val="003D2C51"/>
    <w:rsid w:val="003D2DC7"/>
    <w:rsid w:val="003D2DF8"/>
    <w:rsid w:val="003D2F25"/>
    <w:rsid w:val="003D2FAC"/>
    <w:rsid w:val="003D30D6"/>
    <w:rsid w:val="003D3241"/>
    <w:rsid w:val="003D3249"/>
    <w:rsid w:val="003D4059"/>
    <w:rsid w:val="003D448D"/>
    <w:rsid w:val="003D4765"/>
    <w:rsid w:val="003D4856"/>
    <w:rsid w:val="003D4877"/>
    <w:rsid w:val="003D50E0"/>
    <w:rsid w:val="003D51CD"/>
    <w:rsid w:val="003D5A77"/>
    <w:rsid w:val="003D5A79"/>
    <w:rsid w:val="003D5CE1"/>
    <w:rsid w:val="003D5D19"/>
    <w:rsid w:val="003D5DF7"/>
    <w:rsid w:val="003D5FEC"/>
    <w:rsid w:val="003D630A"/>
    <w:rsid w:val="003D695F"/>
    <w:rsid w:val="003D6B50"/>
    <w:rsid w:val="003D6B5D"/>
    <w:rsid w:val="003D704F"/>
    <w:rsid w:val="003D7282"/>
    <w:rsid w:val="003D72CA"/>
    <w:rsid w:val="003D749F"/>
    <w:rsid w:val="003D74F4"/>
    <w:rsid w:val="003D75FF"/>
    <w:rsid w:val="003D7819"/>
    <w:rsid w:val="003D7A90"/>
    <w:rsid w:val="003D7B12"/>
    <w:rsid w:val="003D7D81"/>
    <w:rsid w:val="003E0000"/>
    <w:rsid w:val="003E000F"/>
    <w:rsid w:val="003E01D6"/>
    <w:rsid w:val="003E023F"/>
    <w:rsid w:val="003E041F"/>
    <w:rsid w:val="003E0482"/>
    <w:rsid w:val="003E06A6"/>
    <w:rsid w:val="003E0EE2"/>
    <w:rsid w:val="003E10DF"/>
    <w:rsid w:val="003E122E"/>
    <w:rsid w:val="003E1473"/>
    <w:rsid w:val="003E14AB"/>
    <w:rsid w:val="003E1555"/>
    <w:rsid w:val="003E1757"/>
    <w:rsid w:val="003E1785"/>
    <w:rsid w:val="003E1951"/>
    <w:rsid w:val="003E1992"/>
    <w:rsid w:val="003E19DA"/>
    <w:rsid w:val="003E1BC1"/>
    <w:rsid w:val="003E1C37"/>
    <w:rsid w:val="003E1D1D"/>
    <w:rsid w:val="003E21A4"/>
    <w:rsid w:val="003E2386"/>
    <w:rsid w:val="003E250E"/>
    <w:rsid w:val="003E26AC"/>
    <w:rsid w:val="003E28F6"/>
    <w:rsid w:val="003E298D"/>
    <w:rsid w:val="003E2BAD"/>
    <w:rsid w:val="003E2CE0"/>
    <w:rsid w:val="003E2D1E"/>
    <w:rsid w:val="003E2E53"/>
    <w:rsid w:val="003E315C"/>
    <w:rsid w:val="003E318B"/>
    <w:rsid w:val="003E327A"/>
    <w:rsid w:val="003E33C0"/>
    <w:rsid w:val="003E367F"/>
    <w:rsid w:val="003E36C8"/>
    <w:rsid w:val="003E37F6"/>
    <w:rsid w:val="003E3A2E"/>
    <w:rsid w:val="003E3C2A"/>
    <w:rsid w:val="003E3C61"/>
    <w:rsid w:val="003E3CE2"/>
    <w:rsid w:val="003E3D32"/>
    <w:rsid w:val="003E3D73"/>
    <w:rsid w:val="003E3D79"/>
    <w:rsid w:val="003E3E13"/>
    <w:rsid w:val="003E4165"/>
    <w:rsid w:val="003E4257"/>
    <w:rsid w:val="003E44E8"/>
    <w:rsid w:val="003E492D"/>
    <w:rsid w:val="003E49C1"/>
    <w:rsid w:val="003E4C53"/>
    <w:rsid w:val="003E4C82"/>
    <w:rsid w:val="003E4D7C"/>
    <w:rsid w:val="003E5040"/>
    <w:rsid w:val="003E5112"/>
    <w:rsid w:val="003E524E"/>
    <w:rsid w:val="003E557E"/>
    <w:rsid w:val="003E576B"/>
    <w:rsid w:val="003E5811"/>
    <w:rsid w:val="003E5A2D"/>
    <w:rsid w:val="003E5A31"/>
    <w:rsid w:val="003E5C71"/>
    <w:rsid w:val="003E5CA3"/>
    <w:rsid w:val="003E642A"/>
    <w:rsid w:val="003E6468"/>
    <w:rsid w:val="003E6534"/>
    <w:rsid w:val="003E68C9"/>
    <w:rsid w:val="003E6924"/>
    <w:rsid w:val="003E6C98"/>
    <w:rsid w:val="003E7136"/>
    <w:rsid w:val="003E72CF"/>
    <w:rsid w:val="003E73BB"/>
    <w:rsid w:val="003E74D5"/>
    <w:rsid w:val="003E76E5"/>
    <w:rsid w:val="003E7B36"/>
    <w:rsid w:val="003E7DBC"/>
    <w:rsid w:val="003F0187"/>
    <w:rsid w:val="003F026D"/>
    <w:rsid w:val="003F041A"/>
    <w:rsid w:val="003F0465"/>
    <w:rsid w:val="003F0544"/>
    <w:rsid w:val="003F0604"/>
    <w:rsid w:val="003F0681"/>
    <w:rsid w:val="003F0897"/>
    <w:rsid w:val="003F08EE"/>
    <w:rsid w:val="003F0A43"/>
    <w:rsid w:val="003F0EF0"/>
    <w:rsid w:val="003F0FCD"/>
    <w:rsid w:val="003F10CD"/>
    <w:rsid w:val="003F1168"/>
    <w:rsid w:val="003F1328"/>
    <w:rsid w:val="003F13D7"/>
    <w:rsid w:val="003F1641"/>
    <w:rsid w:val="003F1809"/>
    <w:rsid w:val="003F194E"/>
    <w:rsid w:val="003F1CB0"/>
    <w:rsid w:val="003F1CBF"/>
    <w:rsid w:val="003F1E96"/>
    <w:rsid w:val="003F1EA4"/>
    <w:rsid w:val="003F21F1"/>
    <w:rsid w:val="003F2790"/>
    <w:rsid w:val="003F28A7"/>
    <w:rsid w:val="003F2916"/>
    <w:rsid w:val="003F2965"/>
    <w:rsid w:val="003F2C15"/>
    <w:rsid w:val="003F2C99"/>
    <w:rsid w:val="003F2D15"/>
    <w:rsid w:val="003F337A"/>
    <w:rsid w:val="003F36B3"/>
    <w:rsid w:val="003F3852"/>
    <w:rsid w:val="003F38A2"/>
    <w:rsid w:val="003F3900"/>
    <w:rsid w:val="003F396C"/>
    <w:rsid w:val="003F3A5C"/>
    <w:rsid w:val="003F3B55"/>
    <w:rsid w:val="003F3CDD"/>
    <w:rsid w:val="003F3E05"/>
    <w:rsid w:val="003F3E4E"/>
    <w:rsid w:val="003F3E56"/>
    <w:rsid w:val="003F431F"/>
    <w:rsid w:val="003F4600"/>
    <w:rsid w:val="003F4CBA"/>
    <w:rsid w:val="003F4FB5"/>
    <w:rsid w:val="003F5074"/>
    <w:rsid w:val="003F5095"/>
    <w:rsid w:val="003F5140"/>
    <w:rsid w:val="003F52A4"/>
    <w:rsid w:val="003F5348"/>
    <w:rsid w:val="003F573C"/>
    <w:rsid w:val="003F5837"/>
    <w:rsid w:val="003F5838"/>
    <w:rsid w:val="003F5A20"/>
    <w:rsid w:val="003F5E5F"/>
    <w:rsid w:val="003F5EC6"/>
    <w:rsid w:val="003F5F70"/>
    <w:rsid w:val="003F604C"/>
    <w:rsid w:val="003F6896"/>
    <w:rsid w:val="003F6AE9"/>
    <w:rsid w:val="003F6BD1"/>
    <w:rsid w:val="003F6C28"/>
    <w:rsid w:val="003F6F5C"/>
    <w:rsid w:val="003F73A0"/>
    <w:rsid w:val="003F760C"/>
    <w:rsid w:val="003F77DE"/>
    <w:rsid w:val="003F77E8"/>
    <w:rsid w:val="003F7C02"/>
    <w:rsid w:val="003F7E08"/>
    <w:rsid w:val="003F7FD1"/>
    <w:rsid w:val="00400142"/>
    <w:rsid w:val="00400706"/>
    <w:rsid w:val="0040086B"/>
    <w:rsid w:val="00400B5B"/>
    <w:rsid w:val="00400FBB"/>
    <w:rsid w:val="00400FF7"/>
    <w:rsid w:val="004010E9"/>
    <w:rsid w:val="00401390"/>
    <w:rsid w:val="0040139E"/>
    <w:rsid w:val="004016C8"/>
    <w:rsid w:val="00401706"/>
    <w:rsid w:val="00401DFF"/>
    <w:rsid w:val="00401E25"/>
    <w:rsid w:val="00401E43"/>
    <w:rsid w:val="00401E6C"/>
    <w:rsid w:val="00401EDB"/>
    <w:rsid w:val="00401FFD"/>
    <w:rsid w:val="00402034"/>
    <w:rsid w:val="00402075"/>
    <w:rsid w:val="0040216B"/>
    <w:rsid w:val="004023CF"/>
    <w:rsid w:val="00402412"/>
    <w:rsid w:val="00402521"/>
    <w:rsid w:val="004027EF"/>
    <w:rsid w:val="004029FE"/>
    <w:rsid w:val="00402D45"/>
    <w:rsid w:val="00402ED8"/>
    <w:rsid w:val="00403267"/>
    <w:rsid w:val="004032FB"/>
    <w:rsid w:val="00403677"/>
    <w:rsid w:val="00403888"/>
    <w:rsid w:val="00403CAC"/>
    <w:rsid w:val="00404079"/>
    <w:rsid w:val="00404275"/>
    <w:rsid w:val="0040447D"/>
    <w:rsid w:val="00404729"/>
    <w:rsid w:val="004047FF"/>
    <w:rsid w:val="00404ABE"/>
    <w:rsid w:val="00404AC0"/>
    <w:rsid w:val="00404CEB"/>
    <w:rsid w:val="0040516A"/>
    <w:rsid w:val="004052AA"/>
    <w:rsid w:val="00405422"/>
    <w:rsid w:val="0040568C"/>
    <w:rsid w:val="004058FB"/>
    <w:rsid w:val="00405C8B"/>
    <w:rsid w:val="00405DBB"/>
    <w:rsid w:val="00405E52"/>
    <w:rsid w:val="00406187"/>
    <w:rsid w:val="004063B7"/>
    <w:rsid w:val="00406408"/>
    <w:rsid w:val="00406B17"/>
    <w:rsid w:val="00406CE6"/>
    <w:rsid w:val="00406F23"/>
    <w:rsid w:val="00407637"/>
    <w:rsid w:val="0040785D"/>
    <w:rsid w:val="004078C1"/>
    <w:rsid w:val="00407A2D"/>
    <w:rsid w:val="00407B17"/>
    <w:rsid w:val="00407D63"/>
    <w:rsid w:val="0041005E"/>
    <w:rsid w:val="004100E4"/>
    <w:rsid w:val="0041012F"/>
    <w:rsid w:val="004101D4"/>
    <w:rsid w:val="0041029F"/>
    <w:rsid w:val="00410540"/>
    <w:rsid w:val="004105B2"/>
    <w:rsid w:val="004105C0"/>
    <w:rsid w:val="004106AA"/>
    <w:rsid w:val="00410C1D"/>
    <w:rsid w:val="00410C2A"/>
    <w:rsid w:val="00410EA5"/>
    <w:rsid w:val="00410FEC"/>
    <w:rsid w:val="00411029"/>
    <w:rsid w:val="004111CF"/>
    <w:rsid w:val="0041150D"/>
    <w:rsid w:val="00411884"/>
    <w:rsid w:val="0041195E"/>
    <w:rsid w:val="00411AA1"/>
    <w:rsid w:val="00411AC3"/>
    <w:rsid w:val="00411B0F"/>
    <w:rsid w:val="00411D5A"/>
    <w:rsid w:val="00411EA3"/>
    <w:rsid w:val="004122B9"/>
    <w:rsid w:val="0041271D"/>
    <w:rsid w:val="00412C25"/>
    <w:rsid w:val="00412C89"/>
    <w:rsid w:val="00412C9A"/>
    <w:rsid w:val="00412E66"/>
    <w:rsid w:val="0041305F"/>
    <w:rsid w:val="0041321E"/>
    <w:rsid w:val="0041342A"/>
    <w:rsid w:val="00413612"/>
    <w:rsid w:val="0041379B"/>
    <w:rsid w:val="00413945"/>
    <w:rsid w:val="0041402A"/>
    <w:rsid w:val="0041420B"/>
    <w:rsid w:val="0041435F"/>
    <w:rsid w:val="004143F5"/>
    <w:rsid w:val="00414478"/>
    <w:rsid w:val="004146E5"/>
    <w:rsid w:val="00414ACE"/>
    <w:rsid w:val="00414BF8"/>
    <w:rsid w:val="00414D4D"/>
    <w:rsid w:val="00414DD2"/>
    <w:rsid w:val="0041509F"/>
    <w:rsid w:val="004150A8"/>
    <w:rsid w:val="00415369"/>
    <w:rsid w:val="004156B7"/>
    <w:rsid w:val="004157B2"/>
    <w:rsid w:val="00415C8D"/>
    <w:rsid w:val="00415CD0"/>
    <w:rsid w:val="00415D02"/>
    <w:rsid w:val="00415D76"/>
    <w:rsid w:val="00415E71"/>
    <w:rsid w:val="00415FB4"/>
    <w:rsid w:val="0041667A"/>
    <w:rsid w:val="004168EF"/>
    <w:rsid w:val="0041692F"/>
    <w:rsid w:val="00416BA4"/>
    <w:rsid w:val="00416DCA"/>
    <w:rsid w:val="00417235"/>
    <w:rsid w:val="004174B1"/>
    <w:rsid w:val="00417A11"/>
    <w:rsid w:val="00417D37"/>
    <w:rsid w:val="00417EBB"/>
    <w:rsid w:val="00420039"/>
    <w:rsid w:val="00420222"/>
    <w:rsid w:val="004203C2"/>
    <w:rsid w:val="004205BA"/>
    <w:rsid w:val="004205CB"/>
    <w:rsid w:val="0042067B"/>
    <w:rsid w:val="0042068C"/>
    <w:rsid w:val="0042077C"/>
    <w:rsid w:val="004207CC"/>
    <w:rsid w:val="00420A7D"/>
    <w:rsid w:val="00420BD5"/>
    <w:rsid w:val="00420BDC"/>
    <w:rsid w:val="00420C12"/>
    <w:rsid w:val="00420D0A"/>
    <w:rsid w:val="00420F30"/>
    <w:rsid w:val="004210F4"/>
    <w:rsid w:val="00421522"/>
    <w:rsid w:val="0042194D"/>
    <w:rsid w:val="00421B12"/>
    <w:rsid w:val="00421BE8"/>
    <w:rsid w:val="00421F1C"/>
    <w:rsid w:val="00421F4E"/>
    <w:rsid w:val="004221A1"/>
    <w:rsid w:val="00422312"/>
    <w:rsid w:val="0042259E"/>
    <w:rsid w:val="0042259F"/>
    <w:rsid w:val="0042266A"/>
    <w:rsid w:val="0042269E"/>
    <w:rsid w:val="00422884"/>
    <w:rsid w:val="00422B48"/>
    <w:rsid w:val="00422E7E"/>
    <w:rsid w:val="00422EC7"/>
    <w:rsid w:val="00422F53"/>
    <w:rsid w:val="00423056"/>
    <w:rsid w:val="00423448"/>
    <w:rsid w:val="004238A0"/>
    <w:rsid w:val="0042394E"/>
    <w:rsid w:val="00423FC3"/>
    <w:rsid w:val="00424152"/>
    <w:rsid w:val="0042417B"/>
    <w:rsid w:val="00424320"/>
    <w:rsid w:val="004243A2"/>
    <w:rsid w:val="004247F5"/>
    <w:rsid w:val="00424BF0"/>
    <w:rsid w:val="00424C5B"/>
    <w:rsid w:val="00424F04"/>
    <w:rsid w:val="00425134"/>
    <w:rsid w:val="0042516F"/>
    <w:rsid w:val="004253D2"/>
    <w:rsid w:val="004253FE"/>
    <w:rsid w:val="0042547A"/>
    <w:rsid w:val="0042552D"/>
    <w:rsid w:val="004257F0"/>
    <w:rsid w:val="00425F99"/>
    <w:rsid w:val="00426115"/>
    <w:rsid w:val="0042660C"/>
    <w:rsid w:val="004266B4"/>
    <w:rsid w:val="004269E7"/>
    <w:rsid w:val="00426A66"/>
    <w:rsid w:val="00426C5C"/>
    <w:rsid w:val="00427080"/>
    <w:rsid w:val="004271BF"/>
    <w:rsid w:val="004276B4"/>
    <w:rsid w:val="00427C20"/>
    <w:rsid w:val="00427CFE"/>
    <w:rsid w:val="00427F0A"/>
    <w:rsid w:val="004301F1"/>
    <w:rsid w:val="004302B7"/>
    <w:rsid w:val="0043058E"/>
    <w:rsid w:val="00430701"/>
    <w:rsid w:val="00430858"/>
    <w:rsid w:val="00430AE1"/>
    <w:rsid w:val="00430CC8"/>
    <w:rsid w:val="00430D01"/>
    <w:rsid w:val="00430D06"/>
    <w:rsid w:val="0043129F"/>
    <w:rsid w:val="00431720"/>
    <w:rsid w:val="00431BBC"/>
    <w:rsid w:val="00431FA7"/>
    <w:rsid w:val="0043216C"/>
    <w:rsid w:val="00432319"/>
    <w:rsid w:val="00432349"/>
    <w:rsid w:val="004325CE"/>
    <w:rsid w:val="004325DF"/>
    <w:rsid w:val="004327D4"/>
    <w:rsid w:val="00432818"/>
    <w:rsid w:val="00432ACE"/>
    <w:rsid w:val="00432BDC"/>
    <w:rsid w:val="00432CAE"/>
    <w:rsid w:val="00432FC3"/>
    <w:rsid w:val="004330F6"/>
    <w:rsid w:val="00433243"/>
    <w:rsid w:val="00433321"/>
    <w:rsid w:val="0043335C"/>
    <w:rsid w:val="004335DC"/>
    <w:rsid w:val="00433EA6"/>
    <w:rsid w:val="00433FE9"/>
    <w:rsid w:val="004344E7"/>
    <w:rsid w:val="004345E3"/>
    <w:rsid w:val="004346C2"/>
    <w:rsid w:val="00434705"/>
    <w:rsid w:val="0043471D"/>
    <w:rsid w:val="00434D98"/>
    <w:rsid w:val="00434F9C"/>
    <w:rsid w:val="004352DF"/>
    <w:rsid w:val="004352E9"/>
    <w:rsid w:val="00435504"/>
    <w:rsid w:val="004355BC"/>
    <w:rsid w:val="0043578E"/>
    <w:rsid w:val="00435D94"/>
    <w:rsid w:val="0043616D"/>
    <w:rsid w:val="004362B2"/>
    <w:rsid w:val="00436559"/>
    <w:rsid w:val="00436598"/>
    <w:rsid w:val="00436959"/>
    <w:rsid w:val="00436A23"/>
    <w:rsid w:val="00436F40"/>
    <w:rsid w:val="00436FC3"/>
    <w:rsid w:val="00437003"/>
    <w:rsid w:val="004370D9"/>
    <w:rsid w:val="00437258"/>
    <w:rsid w:val="004374FC"/>
    <w:rsid w:val="0043757B"/>
    <w:rsid w:val="004376D9"/>
    <w:rsid w:val="004377C5"/>
    <w:rsid w:val="00437A6B"/>
    <w:rsid w:val="00437CF4"/>
    <w:rsid w:val="00437D89"/>
    <w:rsid w:val="00440265"/>
    <w:rsid w:val="004407C4"/>
    <w:rsid w:val="00440B93"/>
    <w:rsid w:val="0044112A"/>
    <w:rsid w:val="00441165"/>
    <w:rsid w:val="0044128F"/>
    <w:rsid w:val="004412C5"/>
    <w:rsid w:val="00441362"/>
    <w:rsid w:val="004416A1"/>
    <w:rsid w:val="004416BA"/>
    <w:rsid w:val="00441719"/>
    <w:rsid w:val="0044172B"/>
    <w:rsid w:val="00441789"/>
    <w:rsid w:val="00441840"/>
    <w:rsid w:val="00441866"/>
    <w:rsid w:val="004419C5"/>
    <w:rsid w:val="004419D4"/>
    <w:rsid w:val="00441CDD"/>
    <w:rsid w:val="00441D80"/>
    <w:rsid w:val="00441D83"/>
    <w:rsid w:val="00441F7C"/>
    <w:rsid w:val="0044209B"/>
    <w:rsid w:val="004420B6"/>
    <w:rsid w:val="00442606"/>
    <w:rsid w:val="004426C4"/>
    <w:rsid w:val="004426CD"/>
    <w:rsid w:val="00442C69"/>
    <w:rsid w:val="00442F17"/>
    <w:rsid w:val="00443154"/>
    <w:rsid w:val="00443335"/>
    <w:rsid w:val="00443585"/>
    <w:rsid w:val="004435BB"/>
    <w:rsid w:val="004435CF"/>
    <w:rsid w:val="00443931"/>
    <w:rsid w:val="0044393C"/>
    <w:rsid w:val="0044397D"/>
    <w:rsid w:val="00443B07"/>
    <w:rsid w:val="00443B22"/>
    <w:rsid w:val="00443B30"/>
    <w:rsid w:val="00443D8C"/>
    <w:rsid w:val="0044464C"/>
    <w:rsid w:val="004448E1"/>
    <w:rsid w:val="00444A1E"/>
    <w:rsid w:val="0044524C"/>
    <w:rsid w:val="00445253"/>
    <w:rsid w:val="004452B4"/>
    <w:rsid w:val="0044539D"/>
    <w:rsid w:val="0044559F"/>
    <w:rsid w:val="004456CF"/>
    <w:rsid w:val="00445788"/>
    <w:rsid w:val="00445790"/>
    <w:rsid w:val="004459DA"/>
    <w:rsid w:val="00445BA8"/>
    <w:rsid w:val="00445F58"/>
    <w:rsid w:val="00445FB5"/>
    <w:rsid w:val="004463EC"/>
    <w:rsid w:val="0044655F"/>
    <w:rsid w:val="00446640"/>
    <w:rsid w:val="00446790"/>
    <w:rsid w:val="0044682B"/>
    <w:rsid w:val="004469D9"/>
    <w:rsid w:val="00446C09"/>
    <w:rsid w:val="00446C3E"/>
    <w:rsid w:val="00446C60"/>
    <w:rsid w:val="00446E5C"/>
    <w:rsid w:val="00446EE5"/>
    <w:rsid w:val="0044704A"/>
    <w:rsid w:val="00447134"/>
    <w:rsid w:val="0044723E"/>
    <w:rsid w:val="004472AD"/>
    <w:rsid w:val="00447493"/>
    <w:rsid w:val="0044770D"/>
    <w:rsid w:val="00447969"/>
    <w:rsid w:val="00450139"/>
    <w:rsid w:val="00450199"/>
    <w:rsid w:val="004503AF"/>
    <w:rsid w:val="004503F1"/>
    <w:rsid w:val="004504DF"/>
    <w:rsid w:val="0045108E"/>
    <w:rsid w:val="00451686"/>
    <w:rsid w:val="0045178A"/>
    <w:rsid w:val="00451837"/>
    <w:rsid w:val="00451904"/>
    <w:rsid w:val="0045191E"/>
    <w:rsid w:val="00451B60"/>
    <w:rsid w:val="004520A4"/>
    <w:rsid w:val="00452747"/>
    <w:rsid w:val="00452CDC"/>
    <w:rsid w:val="00452CE6"/>
    <w:rsid w:val="00452D3B"/>
    <w:rsid w:val="004532EC"/>
    <w:rsid w:val="004534F7"/>
    <w:rsid w:val="00453A66"/>
    <w:rsid w:val="00453ACE"/>
    <w:rsid w:val="00453AF6"/>
    <w:rsid w:val="00453BB8"/>
    <w:rsid w:val="00453C94"/>
    <w:rsid w:val="0045410C"/>
    <w:rsid w:val="004542D3"/>
    <w:rsid w:val="0045432B"/>
    <w:rsid w:val="00454427"/>
    <w:rsid w:val="0045468A"/>
    <w:rsid w:val="004547BA"/>
    <w:rsid w:val="004548E0"/>
    <w:rsid w:val="00454990"/>
    <w:rsid w:val="004549FE"/>
    <w:rsid w:val="00454A7D"/>
    <w:rsid w:val="00454AEC"/>
    <w:rsid w:val="00454D72"/>
    <w:rsid w:val="00454EB2"/>
    <w:rsid w:val="00454F49"/>
    <w:rsid w:val="004550C6"/>
    <w:rsid w:val="004550F5"/>
    <w:rsid w:val="0045514B"/>
    <w:rsid w:val="00455330"/>
    <w:rsid w:val="004553F3"/>
    <w:rsid w:val="0045545C"/>
    <w:rsid w:val="004554E1"/>
    <w:rsid w:val="004555B9"/>
    <w:rsid w:val="004556F1"/>
    <w:rsid w:val="004559AD"/>
    <w:rsid w:val="004559B7"/>
    <w:rsid w:val="00455D0D"/>
    <w:rsid w:val="00456116"/>
    <w:rsid w:val="00456478"/>
    <w:rsid w:val="004566F6"/>
    <w:rsid w:val="0045681F"/>
    <w:rsid w:val="004568F7"/>
    <w:rsid w:val="00456B8B"/>
    <w:rsid w:val="00456CD5"/>
    <w:rsid w:val="00456FA8"/>
    <w:rsid w:val="00457235"/>
    <w:rsid w:val="00457476"/>
    <w:rsid w:val="004574E9"/>
    <w:rsid w:val="0045755F"/>
    <w:rsid w:val="004575EC"/>
    <w:rsid w:val="0045761F"/>
    <w:rsid w:val="004576E3"/>
    <w:rsid w:val="0045794B"/>
    <w:rsid w:val="00457AD5"/>
    <w:rsid w:val="00457D35"/>
    <w:rsid w:val="00457E7C"/>
    <w:rsid w:val="00457F2D"/>
    <w:rsid w:val="00457FEE"/>
    <w:rsid w:val="00460098"/>
    <w:rsid w:val="004600DC"/>
    <w:rsid w:val="00460103"/>
    <w:rsid w:val="00460126"/>
    <w:rsid w:val="0046033B"/>
    <w:rsid w:val="004607DD"/>
    <w:rsid w:val="004608A5"/>
    <w:rsid w:val="00460A77"/>
    <w:rsid w:val="00460FC2"/>
    <w:rsid w:val="004610F8"/>
    <w:rsid w:val="00461172"/>
    <w:rsid w:val="00461536"/>
    <w:rsid w:val="004615E5"/>
    <w:rsid w:val="0046165D"/>
    <w:rsid w:val="00461CCE"/>
    <w:rsid w:val="00461D40"/>
    <w:rsid w:val="00461D5E"/>
    <w:rsid w:val="00461E4C"/>
    <w:rsid w:val="00461F5F"/>
    <w:rsid w:val="00461FDE"/>
    <w:rsid w:val="00462073"/>
    <w:rsid w:val="004622C9"/>
    <w:rsid w:val="00462356"/>
    <w:rsid w:val="004623CE"/>
    <w:rsid w:val="004626BE"/>
    <w:rsid w:val="00462A5F"/>
    <w:rsid w:val="00462B32"/>
    <w:rsid w:val="00462C96"/>
    <w:rsid w:val="00462DD7"/>
    <w:rsid w:val="00462E0B"/>
    <w:rsid w:val="00462E2A"/>
    <w:rsid w:val="00463192"/>
    <w:rsid w:val="004632B4"/>
    <w:rsid w:val="00463371"/>
    <w:rsid w:val="004637A6"/>
    <w:rsid w:val="00463921"/>
    <w:rsid w:val="00463AE8"/>
    <w:rsid w:val="00463E59"/>
    <w:rsid w:val="00463FBC"/>
    <w:rsid w:val="00464100"/>
    <w:rsid w:val="004643FB"/>
    <w:rsid w:val="0046494C"/>
    <w:rsid w:val="004650B9"/>
    <w:rsid w:val="004652B1"/>
    <w:rsid w:val="004655A7"/>
    <w:rsid w:val="004655A9"/>
    <w:rsid w:val="004657E3"/>
    <w:rsid w:val="00465978"/>
    <w:rsid w:val="00465A5B"/>
    <w:rsid w:val="00465E2E"/>
    <w:rsid w:val="00466121"/>
    <w:rsid w:val="004668BE"/>
    <w:rsid w:val="00466B6B"/>
    <w:rsid w:val="00466CF0"/>
    <w:rsid w:val="00466D79"/>
    <w:rsid w:val="00467013"/>
    <w:rsid w:val="004671EB"/>
    <w:rsid w:val="004673E0"/>
    <w:rsid w:val="004677A0"/>
    <w:rsid w:val="004678C9"/>
    <w:rsid w:val="00467991"/>
    <w:rsid w:val="00467E8F"/>
    <w:rsid w:val="00467FB1"/>
    <w:rsid w:val="004701D6"/>
    <w:rsid w:val="004702E1"/>
    <w:rsid w:val="00470528"/>
    <w:rsid w:val="004709F2"/>
    <w:rsid w:val="00470BC8"/>
    <w:rsid w:val="00470CB6"/>
    <w:rsid w:val="00471265"/>
    <w:rsid w:val="00471593"/>
    <w:rsid w:val="00471603"/>
    <w:rsid w:val="00471ACE"/>
    <w:rsid w:val="00471E3B"/>
    <w:rsid w:val="00471E54"/>
    <w:rsid w:val="00471E92"/>
    <w:rsid w:val="004721C5"/>
    <w:rsid w:val="00472429"/>
    <w:rsid w:val="00472469"/>
    <w:rsid w:val="0047283D"/>
    <w:rsid w:val="00472AAD"/>
    <w:rsid w:val="00472AAE"/>
    <w:rsid w:val="00473179"/>
    <w:rsid w:val="00473668"/>
    <w:rsid w:val="0047384D"/>
    <w:rsid w:val="004738C1"/>
    <w:rsid w:val="00473AFE"/>
    <w:rsid w:val="00473D8A"/>
    <w:rsid w:val="00473E0C"/>
    <w:rsid w:val="00474268"/>
    <w:rsid w:val="00474329"/>
    <w:rsid w:val="0047453E"/>
    <w:rsid w:val="0047468C"/>
    <w:rsid w:val="004748D0"/>
    <w:rsid w:val="00474A33"/>
    <w:rsid w:val="00474F37"/>
    <w:rsid w:val="0047515A"/>
    <w:rsid w:val="00475373"/>
    <w:rsid w:val="00475399"/>
    <w:rsid w:val="004754D8"/>
    <w:rsid w:val="00475623"/>
    <w:rsid w:val="004757D3"/>
    <w:rsid w:val="00475A70"/>
    <w:rsid w:val="00475AC9"/>
    <w:rsid w:val="00475E78"/>
    <w:rsid w:val="00475F5F"/>
    <w:rsid w:val="00476301"/>
    <w:rsid w:val="0047630E"/>
    <w:rsid w:val="004763CA"/>
    <w:rsid w:val="00476565"/>
    <w:rsid w:val="0047669C"/>
    <w:rsid w:val="004766C9"/>
    <w:rsid w:val="00476721"/>
    <w:rsid w:val="00476BD8"/>
    <w:rsid w:val="00476C21"/>
    <w:rsid w:val="00476D7B"/>
    <w:rsid w:val="00477282"/>
    <w:rsid w:val="0047782F"/>
    <w:rsid w:val="00477943"/>
    <w:rsid w:val="00477A69"/>
    <w:rsid w:val="00477A7C"/>
    <w:rsid w:val="00477AB7"/>
    <w:rsid w:val="00477DAA"/>
    <w:rsid w:val="00477E6B"/>
    <w:rsid w:val="00477E7B"/>
    <w:rsid w:val="004800C9"/>
    <w:rsid w:val="00481282"/>
    <w:rsid w:val="00481544"/>
    <w:rsid w:val="0048156A"/>
    <w:rsid w:val="004816D8"/>
    <w:rsid w:val="004817F7"/>
    <w:rsid w:val="00481BF0"/>
    <w:rsid w:val="00481FEB"/>
    <w:rsid w:val="0048202F"/>
    <w:rsid w:val="0048242B"/>
    <w:rsid w:val="0048249B"/>
    <w:rsid w:val="004827AD"/>
    <w:rsid w:val="0048283F"/>
    <w:rsid w:val="00482A19"/>
    <w:rsid w:val="00482AEA"/>
    <w:rsid w:val="00482B38"/>
    <w:rsid w:val="00482F6B"/>
    <w:rsid w:val="0048302E"/>
    <w:rsid w:val="004830DF"/>
    <w:rsid w:val="00483134"/>
    <w:rsid w:val="0048326D"/>
    <w:rsid w:val="0048345A"/>
    <w:rsid w:val="004834C4"/>
    <w:rsid w:val="004834DF"/>
    <w:rsid w:val="0048395B"/>
    <w:rsid w:val="00483CCB"/>
    <w:rsid w:val="00483E9C"/>
    <w:rsid w:val="00483F27"/>
    <w:rsid w:val="00484027"/>
    <w:rsid w:val="004842A4"/>
    <w:rsid w:val="004842D6"/>
    <w:rsid w:val="00484953"/>
    <w:rsid w:val="00484C4B"/>
    <w:rsid w:val="00484D29"/>
    <w:rsid w:val="00484D52"/>
    <w:rsid w:val="004850B5"/>
    <w:rsid w:val="004852E7"/>
    <w:rsid w:val="00485340"/>
    <w:rsid w:val="004853C1"/>
    <w:rsid w:val="00485516"/>
    <w:rsid w:val="0048583E"/>
    <w:rsid w:val="00485C83"/>
    <w:rsid w:val="00485D49"/>
    <w:rsid w:val="00485E86"/>
    <w:rsid w:val="0048604A"/>
    <w:rsid w:val="00486051"/>
    <w:rsid w:val="004860EF"/>
    <w:rsid w:val="00486617"/>
    <w:rsid w:val="0048661C"/>
    <w:rsid w:val="00486ACC"/>
    <w:rsid w:val="00486BEC"/>
    <w:rsid w:val="00486CC6"/>
    <w:rsid w:val="00486D7A"/>
    <w:rsid w:val="00486E75"/>
    <w:rsid w:val="00487170"/>
    <w:rsid w:val="004878B3"/>
    <w:rsid w:val="00487A75"/>
    <w:rsid w:val="00487BF2"/>
    <w:rsid w:val="00487C96"/>
    <w:rsid w:val="00487D50"/>
    <w:rsid w:val="00487F6D"/>
    <w:rsid w:val="0049000F"/>
    <w:rsid w:val="004900A9"/>
    <w:rsid w:val="004902EB"/>
    <w:rsid w:val="004904A9"/>
    <w:rsid w:val="00490584"/>
    <w:rsid w:val="004908F9"/>
    <w:rsid w:val="00490E6E"/>
    <w:rsid w:val="00490E7F"/>
    <w:rsid w:val="0049153B"/>
    <w:rsid w:val="0049164F"/>
    <w:rsid w:val="004919EC"/>
    <w:rsid w:val="00491B54"/>
    <w:rsid w:val="00491C25"/>
    <w:rsid w:val="00491D6F"/>
    <w:rsid w:val="00491E2C"/>
    <w:rsid w:val="00491EA2"/>
    <w:rsid w:val="00491EEF"/>
    <w:rsid w:val="00491FB1"/>
    <w:rsid w:val="0049203E"/>
    <w:rsid w:val="00492304"/>
    <w:rsid w:val="0049239F"/>
    <w:rsid w:val="004923D2"/>
    <w:rsid w:val="00492437"/>
    <w:rsid w:val="00492457"/>
    <w:rsid w:val="00492616"/>
    <w:rsid w:val="0049270D"/>
    <w:rsid w:val="00492C06"/>
    <w:rsid w:val="00492C4C"/>
    <w:rsid w:val="00492DD3"/>
    <w:rsid w:val="00492E46"/>
    <w:rsid w:val="004934C2"/>
    <w:rsid w:val="00493504"/>
    <w:rsid w:val="00493A06"/>
    <w:rsid w:val="00493CB6"/>
    <w:rsid w:val="00493D7A"/>
    <w:rsid w:val="00493F5A"/>
    <w:rsid w:val="004940D2"/>
    <w:rsid w:val="004944AA"/>
    <w:rsid w:val="004945A6"/>
    <w:rsid w:val="0049462C"/>
    <w:rsid w:val="00494715"/>
    <w:rsid w:val="0049479D"/>
    <w:rsid w:val="00494833"/>
    <w:rsid w:val="00494AD0"/>
    <w:rsid w:val="00494E1C"/>
    <w:rsid w:val="00494FD2"/>
    <w:rsid w:val="0049531F"/>
    <w:rsid w:val="0049532D"/>
    <w:rsid w:val="00495662"/>
    <w:rsid w:val="00495677"/>
    <w:rsid w:val="00495B42"/>
    <w:rsid w:val="00495C4A"/>
    <w:rsid w:val="00495D29"/>
    <w:rsid w:val="004961A2"/>
    <w:rsid w:val="00496251"/>
    <w:rsid w:val="004963B4"/>
    <w:rsid w:val="00496427"/>
    <w:rsid w:val="00496668"/>
    <w:rsid w:val="004968C8"/>
    <w:rsid w:val="00496962"/>
    <w:rsid w:val="00496B28"/>
    <w:rsid w:val="00496BD1"/>
    <w:rsid w:val="00497009"/>
    <w:rsid w:val="004970C2"/>
    <w:rsid w:val="00497255"/>
    <w:rsid w:val="004972A6"/>
    <w:rsid w:val="00497364"/>
    <w:rsid w:val="004974EF"/>
    <w:rsid w:val="00497897"/>
    <w:rsid w:val="004978BB"/>
    <w:rsid w:val="004979C5"/>
    <w:rsid w:val="00497D13"/>
    <w:rsid w:val="004A00C9"/>
    <w:rsid w:val="004A0116"/>
    <w:rsid w:val="004A01E6"/>
    <w:rsid w:val="004A03B2"/>
    <w:rsid w:val="004A03C4"/>
    <w:rsid w:val="004A0472"/>
    <w:rsid w:val="004A047D"/>
    <w:rsid w:val="004A04C9"/>
    <w:rsid w:val="004A065C"/>
    <w:rsid w:val="004A0887"/>
    <w:rsid w:val="004A1102"/>
    <w:rsid w:val="004A112F"/>
    <w:rsid w:val="004A11BF"/>
    <w:rsid w:val="004A1280"/>
    <w:rsid w:val="004A12D1"/>
    <w:rsid w:val="004A164D"/>
    <w:rsid w:val="004A180B"/>
    <w:rsid w:val="004A1858"/>
    <w:rsid w:val="004A18EB"/>
    <w:rsid w:val="004A19B5"/>
    <w:rsid w:val="004A19BA"/>
    <w:rsid w:val="004A1D58"/>
    <w:rsid w:val="004A2504"/>
    <w:rsid w:val="004A2780"/>
    <w:rsid w:val="004A2BBE"/>
    <w:rsid w:val="004A2D89"/>
    <w:rsid w:val="004A3165"/>
    <w:rsid w:val="004A341A"/>
    <w:rsid w:val="004A371E"/>
    <w:rsid w:val="004A37DE"/>
    <w:rsid w:val="004A3849"/>
    <w:rsid w:val="004A3860"/>
    <w:rsid w:val="004A3910"/>
    <w:rsid w:val="004A3BAA"/>
    <w:rsid w:val="004A3F32"/>
    <w:rsid w:val="004A40CC"/>
    <w:rsid w:val="004A43EE"/>
    <w:rsid w:val="004A4411"/>
    <w:rsid w:val="004A4499"/>
    <w:rsid w:val="004A4605"/>
    <w:rsid w:val="004A4639"/>
    <w:rsid w:val="004A46C8"/>
    <w:rsid w:val="004A47E0"/>
    <w:rsid w:val="004A4A20"/>
    <w:rsid w:val="004A4AA4"/>
    <w:rsid w:val="004A4C00"/>
    <w:rsid w:val="004A4C59"/>
    <w:rsid w:val="004A4FCE"/>
    <w:rsid w:val="004A5259"/>
    <w:rsid w:val="004A52B7"/>
    <w:rsid w:val="004A5376"/>
    <w:rsid w:val="004A547B"/>
    <w:rsid w:val="004A56EC"/>
    <w:rsid w:val="004A596E"/>
    <w:rsid w:val="004A5AF5"/>
    <w:rsid w:val="004A5C8C"/>
    <w:rsid w:val="004A5CC4"/>
    <w:rsid w:val="004A619A"/>
    <w:rsid w:val="004A643B"/>
    <w:rsid w:val="004A69B4"/>
    <w:rsid w:val="004A6D8A"/>
    <w:rsid w:val="004A7047"/>
    <w:rsid w:val="004A71B2"/>
    <w:rsid w:val="004A7400"/>
    <w:rsid w:val="004A7921"/>
    <w:rsid w:val="004A7A82"/>
    <w:rsid w:val="004B0026"/>
    <w:rsid w:val="004B06F5"/>
    <w:rsid w:val="004B0866"/>
    <w:rsid w:val="004B08A6"/>
    <w:rsid w:val="004B08AE"/>
    <w:rsid w:val="004B08DC"/>
    <w:rsid w:val="004B0CF4"/>
    <w:rsid w:val="004B101C"/>
    <w:rsid w:val="004B10B8"/>
    <w:rsid w:val="004B141A"/>
    <w:rsid w:val="004B1840"/>
    <w:rsid w:val="004B19A9"/>
    <w:rsid w:val="004B20D5"/>
    <w:rsid w:val="004B22A7"/>
    <w:rsid w:val="004B2433"/>
    <w:rsid w:val="004B24BB"/>
    <w:rsid w:val="004B2521"/>
    <w:rsid w:val="004B25AF"/>
    <w:rsid w:val="004B25F3"/>
    <w:rsid w:val="004B2777"/>
    <w:rsid w:val="004B2973"/>
    <w:rsid w:val="004B2A4B"/>
    <w:rsid w:val="004B2D1C"/>
    <w:rsid w:val="004B2D38"/>
    <w:rsid w:val="004B2D96"/>
    <w:rsid w:val="004B2F8F"/>
    <w:rsid w:val="004B30C4"/>
    <w:rsid w:val="004B30C9"/>
    <w:rsid w:val="004B316C"/>
    <w:rsid w:val="004B341F"/>
    <w:rsid w:val="004B34B2"/>
    <w:rsid w:val="004B3AF6"/>
    <w:rsid w:val="004B3B9C"/>
    <w:rsid w:val="004B3BE5"/>
    <w:rsid w:val="004B4249"/>
    <w:rsid w:val="004B4460"/>
    <w:rsid w:val="004B4651"/>
    <w:rsid w:val="004B46C0"/>
    <w:rsid w:val="004B4C72"/>
    <w:rsid w:val="004B54C2"/>
    <w:rsid w:val="004B5766"/>
    <w:rsid w:val="004B5A91"/>
    <w:rsid w:val="004B5A9C"/>
    <w:rsid w:val="004B5B5F"/>
    <w:rsid w:val="004B5B87"/>
    <w:rsid w:val="004B5DF1"/>
    <w:rsid w:val="004B618A"/>
    <w:rsid w:val="004B6704"/>
    <w:rsid w:val="004B6BCC"/>
    <w:rsid w:val="004B72C6"/>
    <w:rsid w:val="004B77C4"/>
    <w:rsid w:val="004B7902"/>
    <w:rsid w:val="004B7B19"/>
    <w:rsid w:val="004B7CA0"/>
    <w:rsid w:val="004B7D06"/>
    <w:rsid w:val="004B7D15"/>
    <w:rsid w:val="004B7E12"/>
    <w:rsid w:val="004B7F0A"/>
    <w:rsid w:val="004C0020"/>
    <w:rsid w:val="004C00B7"/>
    <w:rsid w:val="004C0149"/>
    <w:rsid w:val="004C01AB"/>
    <w:rsid w:val="004C0254"/>
    <w:rsid w:val="004C0374"/>
    <w:rsid w:val="004C03DA"/>
    <w:rsid w:val="004C060D"/>
    <w:rsid w:val="004C0854"/>
    <w:rsid w:val="004C0B9E"/>
    <w:rsid w:val="004C0C01"/>
    <w:rsid w:val="004C0E60"/>
    <w:rsid w:val="004C0E81"/>
    <w:rsid w:val="004C0EEA"/>
    <w:rsid w:val="004C1506"/>
    <w:rsid w:val="004C15D2"/>
    <w:rsid w:val="004C1CB3"/>
    <w:rsid w:val="004C2206"/>
    <w:rsid w:val="004C2218"/>
    <w:rsid w:val="004C222C"/>
    <w:rsid w:val="004C226A"/>
    <w:rsid w:val="004C242D"/>
    <w:rsid w:val="004C26CE"/>
    <w:rsid w:val="004C278F"/>
    <w:rsid w:val="004C29D8"/>
    <w:rsid w:val="004C2D55"/>
    <w:rsid w:val="004C2E19"/>
    <w:rsid w:val="004C2E9A"/>
    <w:rsid w:val="004C2EA4"/>
    <w:rsid w:val="004C3013"/>
    <w:rsid w:val="004C3128"/>
    <w:rsid w:val="004C3189"/>
    <w:rsid w:val="004C32F2"/>
    <w:rsid w:val="004C34FF"/>
    <w:rsid w:val="004C359E"/>
    <w:rsid w:val="004C36D0"/>
    <w:rsid w:val="004C38B8"/>
    <w:rsid w:val="004C3A10"/>
    <w:rsid w:val="004C3E71"/>
    <w:rsid w:val="004C3F57"/>
    <w:rsid w:val="004C401D"/>
    <w:rsid w:val="004C4024"/>
    <w:rsid w:val="004C4085"/>
    <w:rsid w:val="004C44A5"/>
    <w:rsid w:val="004C4523"/>
    <w:rsid w:val="004C47DE"/>
    <w:rsid w:val="004C4908"/>
    <w:rsid w:val="004C4B71"/>
    <w:rsid w:val="004C4C84"/>
    <w:rsid w:val="004C4DAA"/>
    <w:rsid w:val="004C51AA"/>
    <w:rsid w:val="004C51BD"/>
    <w:rsid w:val="004C576B"/>
    <w:rsid w:val="004C5880"/>
    <w:rsid w:val="004C592F"/>
    <w:rsid w:val="004C599C"/>
    <w:rsid w:val="004C61C2"/>
    <w:rsid w:val="004C64EB"/>
    <w:rsid w:val="004C662C"/>
    <w:rsid w:val="004C67D4"/>
    <w:rsid w:val="004C6A90"/>
    <w:rsid w:val="004C6BF1"/>
    <w:rsid w:val="004C6E9A"/>
    <w:rsid w:val="004C6F87"/>
    <w:rsid w:val="004C7002"/>
    <w:rsid w:val="004C7034"/>
    <w:rsid w:val="004C7212"/>
    <w:rsid w:val="004C73F3"/>
    <w:rsid w:val="004C741A"/>
    <w:rsid w:val="004C7466"/>
    <w:rsid w:val="004C7549"/>
    <w:rsid w:val="004C76B6"/>
    <w:rsid w:val="004C7922"/>
    <w:rsid w:val="004C7AD6"/>
    <w:rsid w:val="004C7D2D"/>
    <w:rsid w:val="004C7FCD"/>
    <w:rsid w:val="004D027D"/>
    <w:rsid w:val="004D040D"/>
    <w:rsid w:val="004D06BA"/>
    <w:rsid w:val="004D08EF"/>
    <w:rsid w:val="004D0A8F"/>
    <w:rsid w:val="004D0E3D"/>
    <w:rsid w:val="004D10E1"/>
    <w:rsid w:val="004D11C6"/>
    <w:rsid w:val="004D12A5"/>
    <w:rsid w:val="004D1370"/>
    <w:rsid w:val="004D19B3"/>
    <w:rsid w:val="004D1BF8"/>
    <w:rsid w:val="004D1CE9"/>
    <w:rsid w:val="004D1D6A"/>
    <w:rsid w:val="004D226B"/>
    <w:rsid w:val="004D2A32"/>
    <w:rsid w:val="004D2C33"/>
    <w:rsid w:val="004D2E66"/>
    <w:rsid w:val="004D2E6C"/>
    <w:rsid w:val="004D2E76"/>
    <w:rsid w:val="004D2EC2"/>
    <w:rsid w:val="004D2F60"/>
    <w:rsid w:val="004D3077"/>
    <w:rsid w:val="004D32CA"/>
    <w:rsid w:val="004D351D"/>
    <w:rsid w:val="004D3575"/>
    <w:rsid w:val="004D371A"/>
    <w:rsid w:val="004D3801"/>
    <w:rsid w:val="004D3AF1"/>
    <w:rsid w:val="004D3B34"/>
    <w:rsid w:val="004D3F9C"/>
    <w:rsid w:val="004D400B"/>
    <w:rsid w:val="004D43D5"/>
    <w:rsid w:val="004D441F"/>
    <w:rsid w:val="004D44E2"/>
    <w:rsid w:val="004D4740"/>
    <w:rsid w:val="004D4861"/>
    <w:rsid w:val="004D4946"/>
    <w:rsid w:val="004D498D"/>
    <w:rsid w:val="004D4A99"/>
    <w:rsid w:val="004D4C3B"/>
    <w:rsid w:val="004D4C83"/>
    <w:rsid w:val="004D4D69"/>
    <w:rsid w:val="004D561A"/>
    <w:rsid w:val="004D5694"/>
    <w:rsid w:val="004D5780"/>
    <w:rsid w:val="004D58BE"/>
    <w:rsid w:val="004D5A47"/>
    <w:rsid w:val="004D5A52"/>
    <w:rsid w:val="004D5AE3"/>
    <w:rsid w:val="004D5B87"/>
    <w:rsid w:val="004D5E01"/>
    <w:rsid w:val="004D5F56"/>
    <w:rsid w:val="004D6390"/>
    <w:rsid w:val="004D6531"/>
    <w:rsid w:val="004D67B4"/>
    <w:rsid w:val="004D68F3"/>
    <w:rsid w:val="004D6C7C"/>
    <w:rsid w:val="004D6DD9"/>
    <w:rsid w:val="004D7172"/>
    <w:rsid w:val="004D71D1"/>
    <w:rsid w:val="004D747F"/>
    <w:rsid w:val="004D795F"/>
    <w:rsid w:val="004E000F"/>
    <w:rsid w:val="004E02B1"/>
    <w:rsid w:val="004E0403"/>
    <w:rsid w:val="004E042D"/>
    <w:rsid w:val="004E050C"/>
    <w:rsid w:val="004E0533"/>
    <w:rsid w:val="004E0B95"/>
    <w:rsid w:val="004E0C9E"/>
    <w:rsid w:val="004E0EEA"/>
    <w:rsid w:val="004E1247"/>
    <w:rsid w:val="004E12B6"/>
    <w:rsid w:val="004E16EE"/>
    <w:rsid w:val="004E1954"/>
    <w:rsid w:val="004E23EC"/>
    <w:rsid w:val="004E2664"/>
    <w:rsid w:val="004E29D4"/>
    <w:rsid w:val="004E2C66"/>
    <w:rsid w:val="004E2E03"/>
    <w:rsid w:val="004E30DC"/>
    <w:rsid w:val="004E34CA"/>
    <w:rsid w:val="004E3636"/>
    <w:rsid w:val="004E3A18"/>
    <w:rsid w:val="004E3D9A"/>
    <w:rsid w:val="004E3E2F"/>
    <w:rsid w:val="004E41C8"/>
    <w:rsid w:val="004E41DD"/>
    <w:rsid w:val="004E4658"/>
    <w:rsid w:val="004E4893"/>
    <w:rsid w:val="004E4911"/>
    <w:rsid w:val="004E4A3D"/>
    <w:rsid w:val="004E4B4A"/>
    <w:rsid w:val="004E4C91"/>
    <w:rsid w:val="004E4E6E"/>
    <w:rsid w:val="004E5035"/>
    <w:rsid w:val="004E53CC"/>
    <w:rsid w:val="004E54CB"/>
    <w:rsid w:val="004E57AA"/>
    <w:rsid w:val="004E5C56"/>
    <w:rsid w:val="004E5E4C"/>
    <w:rsid w:val="004E5E5E"/>
    <w:rsid w:val="004E5FEE"/>
    <w:rsid w:val="004E61C9"/>
    <w:rsid w:val="004E6250"/>
    <w:rsid w:val="004E635C"/>
    <w:rsid w:val="004E658D"/>
    <w:rsid w:val="004E6ACF"/>
    <w:rsid w:val="004E6B28"/>
    <w:rsid w:val="004E6C96"/>
    <w:rsid w:val="004E70E0"/>
    <w:rsid w:val="004E7288"/>
    <w:rsid w:val="004E7486"/>
    <w:rsid w:val="004E76A4"/>
    <w:rsid w:val="004E793E"/>
    <w:rsid w:val="004E7F64"/>
    <w:rsid w:val="004E7F74"/>
    <w:rsid w:val="004E7FA8"/>
    <w:rsid w:val="004F0152"/>
    <w:rsid w:val="004F02E0"/>
    <w:rsid w:val="004F0309"/>
    <w:rsid w:val="004F0682"/>
    <w:rsid w:val="004F07FD"/>
    <w:rsid w:val="004F08B3"/>
    <w:rsid w:val="004F0C2F"/>
    <w:rsid w:val="004F0DCB"/>
    <w:rsid w:val="004F0E21"/>
    <w:rsid w:val="004F0EB3"/>
    <w:rsid w:val="004F0FEA"/>
    <w:rsid w:val="004F1195"/>
    <w:rsid w:val="004F1284"/>
    <w:rsid w:val="004F1417"/>
    <w:rsid w:val="004F150F"/>
    <w:rsid w:val="004F1796"/>
    <w:rsid w:val="004F181A"/>
    <w:rsid w:val="004F1AE7"/>
    <w:rsid w:val="004F1DDE"/>
    <w:rsid w:val="004F1E0A"/>
    <w:rsid w:val="004F1EC7"/>
    <w:rsid w:val="004F20F6"/>
    <w:rsid w:val="004F21E3"/>
    <w:rsid w:val="004F2273"/>
    <w:rsid w:val="004F2528"/>
    <w:rsid w:val="004F27FD"/>
    <w:rsid w:val="004F29BA"/>
    <w:rsid w:val="004F2B3E"/>
    <w:rsid w:val="004F2E60"/>
    <w:rsid w:val="004F2E6B"/>
    <w:rsid w:val="004F3021"/>
    <w:rsid w:val="004F30D6"/>
    <w:rsid w:val="004F3540"/>
    <w:rsid w:val="004F37F1"/>
    <w:rsid w:val="004F3907"/>
    <w:rsid w:val="004F39A2"/>
    <w:rsid w:val="004F3A80"/>
    <w:rsid w:val="004F3AC7"/>
    <w:rsid w:val="004F3E0E"/>
    <w:rsid w:val="004F3FC5"/>
    <w:rsid w:val="004F4090"/>
    <w:rsid w:val="004F4309"/>
    <w:rsid w:val="004F43F8"/>
    <w:rsid w:val="004F4B30"/>
    <w:rsid w:val="004F4B68"/>
    <w:rsid w:val="004F4B86"/>
    <w:rsid w:val="004F4CE9"/>
    <w:rsid w:val="004F4D18"/>
    <w:rsid w:val="004F4DDF"/>
    <w:rsid w:val="004F4EE5"/>
    <w:rsid w:val="004F5098"/>
    <w:rsid w:val="004F5103"/>
    <w:rsid w:val="004F521C"/>
    <w:rsid w:val="004F55C1"/>
    <w:rsid w:val="004F57B5"/>
    <w:rsid w:val="004F58A4"/>
    <w:rsid w:val="004F5978"/>
    <w:rsid w:val="004F5CA9"/>
    <w:rsid w:val="004F5D4D"/>
    <w:rsid w:val="004F5EBE"/>
    <w:rsid w:val="004F6007"/>
    <w:rsid w:val="004F6016"/>
    <w:rsid w:val="004F619C"/>
    <w:rsid w:val="004F643F"/>
    <w:rsid w:val="004F66E3"/>
    <w:rsid w:val="004F66EE"/>
    <w:rsid w:val="004F6737"/>
    <w:rsid w:val="004F67DD"/>
    <w:rsid w:val="004F680B"/>
    <w:rsid w:val="004F6858"/>
    <w:rsid w:val="004F69D3"/>
    <w:rsid w:val="004F6A10"/>
    <w:rsid w:val="004F715E"/>
    <w:rsid w:val="004F7288"/>
    <w:rsid w:val="004F7485"/>
    <w:rsid w:val="004F7519"/>
    <w:rsid w:val="004F76AC"/>
    <w:rsid w:val="004F76C1"/>
    <w:rsid w:val="004F7885"/>
    <w:rsid w:val="004F78E7"/>
    <w:rsid w:val="004F794E"/>
    <w:rsid w:val="004F7A37"/>
    <w:rsid w:val="004F7A5E"/>
    <w:rsid w:val="004F7ABE"/>
    <w:rsid w:val="004F7BED"/>
    <w:rsid w:val="004F7DAD"/>
    <w:rsid w:val="004F7EED"/>
    <w:rsid w:val="00500010"/>
    <w:rsid w:val="005000A7"/>
    <w:rsid w:val="00500199"/>
    <w:rsid w:val="00500464"/>
    <w:rsid w:val="00500501"/>
    <w:rsid w:val="0050052F"/>
    <w:rsid w:val="00500651"/>
    <w:rsid w:val="00500A37"/>
    <w:rsid w:val="00501004"/>
    <w:rsid w:val="005010E8"/>
    <w:rsid w:val="00501100"/>
    <w:rsid w:val="005011E3"/>
    <w:rsid w:val="0050130F"/>
    <w:rsid w:val="00501407"/>
    <w:rsid w:val="00501508"/>
    <w:rsid w:val="00501746"/>
    <w:rsid w:val="0050195A"/>
    <w:rsid w:val="00501F23"/>
    <w:rsid w:val="00502197"/>
    <w:rsid w:val="00502394"/>
    <w:rsid w:val="0050292B"/>
    <w:rsid w:val="0050299A"/>
    <w:rsid w:val="00502AE3"/>
    <w:rsid w:val="00502E0C"/>
    <w:rsid w:val="00503197"/>
    <w:rsid w:val="005032C6"/>
    <w:rsid w:val="00503506"/>
    <w:rsid w:val="0050360A"/>
    <w:rsid w:val="00503CE8"/>
    <w:rsid w:val="00503FB9"/>
    <w:rsid w:val="00503FC6"/>
    <w:rsid w:val="005044F5"/>
    <w:rsid w:val="005046BC"/>
    <w:rsid w:val="00504879"/>
    <w:rsid w:val="00504C6D"/>
    <w:rsid w:val="00504C8A"/>
    <w:rsid w:val="00504CB4"/>
    <w:rsid w:val="00504D64"/>
    <w:rsid w:val="00504DA8"/>
    <w:rsid w:val="0050508E"/>
    <w:rsid w:val="00505134"/>
    <w:rsid w:val="0050535E"/>
    <w:rsid w:val="00505414"/>
    <w:rsid w:val="005054ED"/>
    <w:rsid w:val="005055AF"/>
    <w:rsid w:val="005055CA"/>
    <w:rsid w:val="005056BA"/>
    <w:rsid w:val="00505A4E"/>
    <w:rsid w:val="00505A9A"/>
    <w:rsid w:val="00505D85"/>
    <w:rsid w:val="00505E0F"/>
    <w:rsid w:val="00506052"/>
    <w:rsid w:val="00506143"/>
    <w:rsid w:val="00506408"/>
    <w:rsid w:val="00506CA2"/>
    <w:rsid w:val="00506DCA"/>
    <w:rsid w:val="00506F92"/>
    <w:rsid w:val="00507011"/>
    <w:rsid w:val="005070B7"/>
    <w:rsid w:val="005071E6"/>
    <w:rsid w:val="00507283"/>
    <w:rsid w:val="00507652"/>
    <w:rsid w:val="00507745"/>
    <w:rsid w:val="00507825"/>
    <w:rsid w:val="005078FE"/>
    <w:rsid w:val="0051005C"/>
    <w:rsid w:val="005100BF"/>
    <w:rsid w:val="005101F8"/>
    <w:rsid w:val="00510221"/>
    <w:rsid w:val="005105CF"/>
    <w:rsid w:val="005105D8"/>
    <w:rsid w:val="005106AA"/>
    <w:rsid w:val="0051094C"/>
    <w:rsid w:val="0051099F"/>
    <w:rsid w:val="00510CDB"/>
    <w:rsid w:val="00510D80"/>
    <w:rsid w:val="00510D85"/>
    <w:rsid w:val="00510FA9"/>
    <w:rsid w:val="00510FE4"/>
    <w:rsid w:val="0051111E"/>
    <w:rsid w:val="00511188"/>
    <w:rsid w:val="0051124D"/>
    <w:rsid w:val="005114EF"/>
    <w:rsid w:val="00511530"/>
    <w:rsid w:val="005116B3"/>
    <w:rsid w:val="005118C3"/>
    <w:rsid w:val="00511AA7"/>
    <w:rsid w:val="00511AB8"/>
    <w:rsid w:val="00511B8F"/>
    <w:rsid w:val="00511E49"/>
    <w:rsid w:val="00511FDC"/>
    <w:rsid w:val="005121A5"/>
    <w:rsid w:val="00512290"/>
    <w:rsid w:val="00512411"/>
    <w:rsid w:val="005127ED"/>
    <w:rsid w:val="00512A4B"/>
    <w:rsid w:val="00512BBA"/>
    <w:rsid w:val="00512C15"/>
    <w:rsid w:val="00512D2F"/>
    <w:rsid w:val="00512E5B"/>
    <w:rsid w:val="00512E83"/>
    <w:rsid w:val="00512F26"/>
    <w:rsid w:val="0051325B"/>
    <w:rsid w:val="00513491"/>
    <w:rsid w:val="00513667"/>
    <w:rsid w:val="005136D2"/>
    <w:rsid w:val="00513748"/>
    <w:rsid w:val="00513877"/>
    <w:rsid w:val="005138A1"/>
    <w:rsid w:val="00513AFD"/>
    <w:rsid w:val="00513D12"/>
    <w:rsid w:val="00513D5A"/>
    <w:rsid w:val="00513D5E"/>
    <w:rsid w:val="005141AA"/>
    <w:rsid w:val="005142A2"/>
    <w:rsid w:val="005142E9"/>
    <w:rsid w:val="0051444A"/>
    <w:rsid w:val="005144A4"/>
    <w:rsid w:val="005144B4"/>
    <w:rsid w:val="00514786"/>
    <w:rsid w:val="005147E7"/>
    <w:rsid w:val="00514835"/>
    <w:rsid w:val="00514BC9"/>
    <w:rsid w:val="00514BCA"/>
    <w:rsid w:val="00514D27"/>
    <w:rsid w:val="00514EB1"/>
    <w:rsid w:val="00514EB3"/>
    <w:rsid w:val="00514F62"/>
    <w:rsid w:val="00515003"/>
    <w:rsid w:val="00515028"/>
    <w:rsid w:val="005152BF"/>
    <w:rsid w:val="005153B2"/>
    <w:rsid w:val="0051546E"/>
    <w:rsid w:val="0051562B"/>
    <w:rsid w:val="005157B0"/>
    <w:rsid w:val="005159E8"/>
    <w:rsid w:val="00515C4E"/>
    <w:rsid w:val="00515FEA"/>
    <w:rsid w:val="005160CC"/>
    <w:rsid w:val="0051628A"/>
    <w:rsid w:val="0051675D"/>
    <w:rsid w:val="005167BF"/>
    <w:rsid w:val="00516BB7"/>
    <w:rsid w:val="00516C92"/>
    <w:rsid w:val="00516DDE"/>
    <w:rsid w:val="00516EDE"/>
    <w:rsid w:val="00516F07"/>
    <w:rsid w:val="00517007"/>
    <w:rsid w:val="0051737D"/>
    <w:rsid w:val="0051746A"/>
    <w:rsid w:val="0051763C"/>
    <w:rsid w:val="0051785A"/>
    <w:rsid w:val="00517AD9"/>
    <w:rsid w:val="00517B91"/>
    <w:rsid w:val="00517C75"/>
    <w:rsid w:val="00517D8B"/>
    <w:rsid w:val="00517EB9"/>
    <w:rsid w:val="00517FE7"/>
    <w:rsid w:val="00520057"/>
    <w:rsid w:val="005200C2"/>
    <w:rsid w:val="00520345"/>
    <w:rsid w:val="005203A5"/>
    <w:rsid w:val="005203AA"/>
    <w:rsid w:val="005203D9"/>
    <w:rsid w:val="005204FF"/>
    <w:rsid w:val="0052096C"/>
    <w:rsid w:val="00520C6D"/>
    <w:rsid w:val="00520D22"/>
    <w:rsid w:val="0052119A"/>
    <w:rsid w:val="00521221"/>
    <w:rsid w:val="00521314"/>
    <w:rsid w:val="0052153B"/>
    <w:rsid w:val="00521564"/>
    <w:rsid w:val="0052159E"/>
    <w:rsid w:val="00521753"/>
    <w:rsid w:val="00521DD6"/>
    <w:rsid w:val="00521FE1"/>
    <w:rsid w:val="00522014"/>
    <w:rsid w:val="005221F2"/>
    <w:rsid w:val="00522206"/>
    <w:rsid w:val="0052239B"/>
    <w:rsid w:val="00522729"/>
    <w:rsid w:val="00522820"/>
    <w:rsid w:val="00522BF1"/>
    <w:rsid w:val="00522D70"/>
    <w:rsid w:val="00522DD6"/>
    <w:rsid w:val="00522E5A"/>
    <w:rsid w:val="00522E9D"/>
    <w:rsid w:val="0052318A"/>
    <w:rsid w:val="005232AB"/>
    <w:rsid w:val="005234B3"/>
    <w:rsid w:val="005234B6"/>
    <w:rsid w:val="00523586"/>
    <w:rsid w:val="00523641"/>
    <w:rsid w:val="00523F39"/>
    <w:rsid w:val="005240F6"/>
    <w:rsid w:val="0052417D"/>
    <w:rsid w:val="005245C8"/>
    <w:rsid w:val="00524608"/>
    <w:rsid w:val="005248FC"/>
    <w:rsid w:val="00524AA0"/>
    <w:rsid w:val="00524CE9"/>
    <w:rsid w:val="0052527C"/>
    <w:rsid w:val="00525323"/>
    <w:rsid w:val="0052594E"/>
    <w:rsid w:val="005259CF"/>
    <w:rsid w:val="00525A04"/>
    <w:rsid w:val="00525EFE"/>
    <w:rsid w:val="005262CF"/>
    <w:rsid w:val="005263B7"/>
    <w:rsid w:val="00526418"/>
    <w:rsid w:val="0052663D"/>
    <w:rsid w:val="00526790"/>
    <w:rsid w:val="005268DE"/>
    <w:rsid w:val="005268E2"/>
    <w:rsid w:val="00526A59"/>
    <w:rsid w:val="00526AE5"/>
    <w:rsid w:val="00526B5A"/>
    <w:rsid w:val="00526FF1"/>
    <w:rsid w:val="0052703C"/>
    <w:rsid w:val="005270C8"/>
    <w:rsid w:val="0052713A"/>
    <w:rsid w:val="005271FE"/>
    <w:rsid w:val="00527597"/>
    <w:rsid w:val="005276BB"/>
    <w:rsid w:val="00527724"/>
    <w:rsid w:val="00527866"/>
    <w:rsid w:val="005278AA"/>
    <w:rsid w:val="00527A9A"/>
    <w:rsid w:val="00527B00"/>
    <w:rsid w:val="00527CA9"/>
    <w:rsid w:val="00527D93"/>
    <w:rsid w:val="00527DF1"/>
    <w:rsid w:val="005302B8"/>
    <w:rsid w:val="0053059F"/>
    <w:rsid w:val="0053075A"/>
    <w:rsid w:val="00530775"/>
    <w:rsid w:val="00530872"/>
    <w:rsid w:val="00530B3D"/>
    <w:rsid w:val="00530B6E"/>
    <w:rsid w:val="00530B7E"/>
    <w:rsid w:val="00530BBF"/>
    <w:rsid w:val="00530F8A"/>
    <w:rsid w:val="0053194A"/>
    <w:rsid w:val="00531951"/>
    <w:rsid w:val="00531BC2"/>
    <w:rsid w:val="00531CC7"/>
    <w:rsid w:val="00531D57"/>
    <w:rsid w:val="00531E54"/>
    <w:rsid w:val="00531E6F"/>
    <w:rsid w:val="00531FB2"/>
    <w:rsid w:val="00532011"/>
    <w:rsid w:val="0053210C"/>
    <w:rsid w:val="00532360"/>
    <w:rsid w:val="00532807"/>
    <w:rsid w:val="0053282A"/>
    <w:rsid w:val="005329D1"/>
    <w:rsid w:val="00532B4D"/>
    <w:rsid w:val="00532C12"/>
    <w:rsid w:val="00532E69"/>
    <w:rsid w:val="00532F48"/>
    <w:rsid w:val="0053303C"/>
    <w:rsid w:val="005334DB"/>
    <w:rsid w:val="00533B9A"/>
    <w:rsid w:val="00533DBC"/>
    <w:rsid w:val="0053403A"/>
    <w:rsid w:val="005340F8"/>
    <w:rsid w:val="005343B3"/>
    <w:rsid w:val="0053450F"/>
    <w:rsid w:val="005345B4"/>
    <w:rsid w:val="0053485D"/>
    <w:rsid w:val="00534986"/>
    <w:rsid w:val="005349E0"/>
    <w:rsid w:val="00534F10"/>
    <w:rsid w:val="005350C9"/>
    <w:rsid w:val="00535106"/>
    <w:rsid w:val="00535214"/>
    <w:rsid w:val="00535645"/>
    <w:rsid w:val="005356E6"/>
    <w:rsid w:val="00535E5E"/>
    <w:rsid w:val="00535F60"/>
    <w:rsid w:val="005361C0"/>
    <w:rsid w:val="0053658C"/>
    <w:rsid w:val="005368AD"/>
    <w:rsid w:val="00536A36"/>
    <w:rsid w:val="00536CDD"/>
    <w:rsid w:val="00536E67"/>
    <w:rsid w:val="00536F52"/>
    <w:rsid w:val="0053710B"/>
    <w:rsid w:val="00537381"/>
    <w:rsid w:val="005374F7"/>
    <w:rsid w:val="00537526"/>
    <w:rsid w:val="00537679"/>
    <w:rsid w:val="005376B3"/>
    <w:rsid w:val="005376DD"/>
    <w:rsid w:val="00537754"/>
    <w:rsid w:val="0053798C"/>
    <w:rsid w:val="0053799C"/>
    <w:rsid w:val="00537EA2"/>
    <w:rsid w:val="0054000A"/>
    <w:rsid w:val="00540257"/>
    <w:rsid w:val="0054036C"/>
    <w:rsid w:val="00540491"/>
    <w:rsid w:val="005405AC"/>
    <w:rsid w:val="00540777"/>
    <w:rsid w:val="0054099D"/>
    <w:rsid w:val="00540AC6"/>
    <w:rsid w:val="00540B72"/>
    <w:rsid w:val="00540C3E"/>
    <w:rsid w:val="00540D15"/>
    <w:rsid w:val="00540DBF"/>
    <w:rsid w:val="00540E73"/>
    <w:rsid w:val="00540F86"/>
    <w:rsid w:val="00541196"/>
    <w:rsid w:val="005411C8"/>
    <w:rsid w:val="00541319"/>
    <w:rsid w:val="00541D18"/>
    <w:rsid w:val="00541D72"/>
    <w:rsid w:val="00541DA1"/>
    <w:rsid w:val="00541EB3"/>
    <w:rsid w:val="00542397"/>
    <w:rsid w:val="005423AB"/>
    <w:rsid w:val="005423D9"/>
    <w:rsid w:val="0054246C"/>
    <w:rsid w:val="00542CA5"/>
    <w:rsid w:val="00542DC5"/>
    <w:rsid w:val="00542E79"/>
    <w:rsid w:val="0054322A"/>
    <w:rsid w:val="0054329D"/>
    <w:rsid w:val="0054330E"/>
    <w:rsid w:val="005438BF"/>
    <w:rsid w:val="00543998"/>
    <w:rsid w:val="00543A14"/>
    <w:rsid w:val="00543BEF"/>
    <w:rsid w:val="00543DFE"/>
    <w:rsid w:val="00543FF2"/>
    <w:rsid w:val="0054403B"/>
    <w:rsid w:val="00544124"/>
    <w:rsid w:val="0054419F"/>
    <w:rsid w:val="005442E5"/>
    <w:rsid w:val="00544752"/>
    <w:rsid w:val="00544812"/>
    <w:rsid w:val="005448B5"/>
    <w:rsid w:val="00544FD6"/>
    <w:rsid w:val="005450E2"/>
    <w:rsid w:val="00545233"/>
    <w:rsid w:val="00545886"/>
    <w:rsid w:val="00545BF6"/>
    <w:rsid w:val="00545DF6"/>
    <w:rsid w:val="00546503"/>
    <w:rsid w:val="00546633"/>
    <w:rsid w:val="0054665E"/>
    <w:rsid w:val="005472EE"/>
    <w:rsid w:val="005475CE"/>
    <w:rsid w:val="005477B1"/>
    <w:rsid w:val="0054789F"/>
    <w:rsid w:val="005478FC"/>
    <w:rsid w:val="00547E4C"/>
    <w:rsid w:val="00547EEE"/>
    <w:rsid w:val="0055027A"/>
    <w:rsid w:val="00550AE3"/>
    <w:rsid w:val="00550B54"/>
    <w:rsid w:val="00550B60"/>
    <w:rsid w:val="00550D6D"/>
    <w:rsid w:val="00551719"/>
    <w:rsid w:val="00551808"/>
    <w:rsid w:val="00551929"/>
    <w:rsid w:val="00551B74"/>
    <w:rsid w:val="00551B96"/>
    <w:rsid w:val="00552271"/>
    <w:rsid w:val="00552598"/>
    <w:rsid w:val="005526A3"/>
    <w:rsid w:val="0055270C"/>
    <w:rsid w:val="0055274A"/>
    <w:rsid w:val="00552877"/>
    <w:rsid w:val="00552949"/>
    <w:rsid w:val="00552C9D"/>
    <w:rsid w:val="00552D95"/>
    <w:rsid w:val="00552E05"/>
    <w:rsid w:val="00553323"/>
    <w:rsid w:val="005533AD"/>
    <w:rsid w:val="005533C7"/>
    <w:rsid w:val="0055357A"/>
    <w:rsid w:val="005535AD"/>
    <w:rsid w:val="00553691"/>
    <w:rsid w:val="0055387C"/>
    <w:rsid w:val="005539B7"/>
    <w:rsid w:val="00553BEF"/>
    <w:rsid w:val="00553C55"/>
    <w:rsid w:val="00553EAB"/>
    <w:rsid w:val="00553ECF"/>
    <w:rsid w:val="0055435D"/>
    <w:rsid w:val="00554449"/>
    <w:rsid w:val="005544DC"/>
    <w:rsid w:val="005546AF"/>
    <w:rsid w:val="00554BF8"/>
    <w:rsid w:val="00554C2A"/>
    <w:rsid w:val="00554C30"/>
    <w:rsid w:val="00554E46"/>
    <w:rsid w:val="00554EC9"/>
    <w:rsid w:val="00554F17"/>
    <w:rsid w:val="005550D2"/>
    <w:rsid w:val="005551E4"/>
    <w:rsid w:val="005554AA"/>
    <w:rsid w:val="005559E8"/>
    <w:rsid w:val="00555FA8"/>
    <w:rsid w:val="00556076"/>
    <w:rsid w:val="005564E0"/>
    <w:rsid w:val="0055658C"/>
    <w:rsid w:val="005566F5"/>
    <w:rsid w:val="005568E1"/>
    <w:rsid w:val="0055692C"/>
    <w:rsid w:val="00556B89"/>
    <w:rsid w:val="00556BC7"/>
    <w:rsid w:val="0055720F"/>
    <w:rsid w:val="005577D4"/>
    <w:rsid w:val="005577FE"/>
    <w:rsid w:val="00557DCD"/>
    <w:rsid w:val="00557EF1"/>
    <w:rsid w:val="00557F8B"/>
    <w:rsid w:val="005605B3"/>
    <w:rsid w:val="00560757"/>
    <w:rsid w:val="005609D4"/>
    <w:rsid w:val="00560A08"/>
    <w:rsid w:val="00560A44"/>
    <w:rsid w:val="00560E9F"/>
    <w:rsid w:val="00560FBF"/>
    <w:rsid w:val="005610E3"/>
    <w:rsid w:val="0056126A"/>
    <w:rsid w:val="00561560"/>
    <w:rsid w:val="005615A2"/>
    <w:rsid w:val="0056168F"/>
    <w:rsid w:val="00561AA3"/>
    <w:rsid w:val="00561CC6"/>
    <w:rsid w:val="00561ED8"/>
    <w:rsid w:val="00562188"/>
    <w:rsid w:val="005621F0"/>
    <w:rsid w:val="0056267F"/>
    <w:rsid w:val="005626A3"/>
    <w:rsid w:val="005627E3"/>
    <w:rsid w:val="00563015"/>
    <w:rsid w:val="0056320B"/>
    <w:rsid w:val="0056337C"/>
    <w:rsid w:val="0056366D"/>
    <w:rsid w:val="00563A6C"/>
    <w:rsid w:val="00563AE7"/>
    <w:rsid w:val="00563C01"/>
    <w:rsid w:val="00563D0B"/>
    <w:rsid w:val="00563E1E"/>
    <w:rsid w:val="0056402A"/>
    <w:rsid w:val="005642BE"/>
    <w:rsid w:val="00564552"/>
    <w:rsid w:val="005645E9"/>
    <w:rsid w:val="00564751"/>
    <w:rsid w:val="00564929"/>
    <w:rsid w:val="00564A6A"/>
    <w:rsid w:val="00564ABD"/>
    <w:rsid w:val="00564B39"/>
    <w:rsid w:val="00564D24"/>
    <w:rsid w:val="00564E62"/>
    <w:rsid w:val="00565360"/>
    <w:rsid w:val="00565476"/>
    <w:rsid w:val="0056602F"/>
    <w:rsid w:val="00566040"/>
    <w:rsid w:val="005660CD"/>
    <w:rsid w:val="00566169"/>
    <w:rsid w:val="005661C2"/>
    <w:rsid w:val="00566203"/>
    <w:rsid w:val="00566346"/>
    <w:rsid w:val="00566417"/>
    <w:rsid w:val="005666F6"/>
    <w:rsid w:val="005667A8"/>
    <w:rsid w:val="00566833"/>
    <w:rsid w:val="00566889"/>
    <w:rsid w:val="00566A83"/>
    <w:rsid w:val="00566A89"/>
    <w:rsid w:val="00566ABF"/>
    <w:rsid w:val="00566E8B"/>
    <w:rsid w:val="00567343"/>
    <w:rsid w:val="00567600"/>
    <w:rsid w:val="0056760B"/>
    <w:rsid w:val="0056774B"/>
    <w:rsid w:val="00567793"/>
    <w:rsid w:val="0056783C"/>
    <w:rsid w:val="005678D7"/>
    <w:rsid w:val="005678F0"/>
    <w:rsid w:val="00567921"/>
    <w:rsid w:val="00567DE0"/>
    <w:rsid w:val="00567E3B"/>
    <w:rsid w:val="0057045D"/>
    <w:rsid w:val="005704B9"/>
    <w:rsid w:val="0057056F"/>
    <w:rsid w:val="005707E5"/>
    <w:rsid w:val="00570BEC"/>
    <w:rsid w:val="00570C0B"/>
    <w:rsid w:val="00570C2F"/>
    <w:rsid w:val="00570F9A"/>
    <w:rsid w:val="00570FB6"/>
    <w:rsid w:val="00570FF0"/>
    <w:rsid w:val="00571364"/>
    <w:rsid w:val="005718DC"/>
    <w:rsid w:val="00571D37"/>
    <w:rsid w:val="00571DD4"/>
    <w:rsid w:val="005721B3"/>
    <w:rsid w:val="005721B8"/>
    <w:rsid w:val="005721DD"/>
    <w:rsid w:val="005721FB"/>
    <w:rsid w:val="00572282"/>
    <w:rsid w:val="005722A0"/>
    <w:rsid w:val="00572462"/>
    <w:rsid w:val="00572678"/>
    <w:rsid w:val="0057293D"/>
    <w:rsid w:val="00572C6D"/>
    <w:rsid w:val="00572C89"/>
    <w:rsid w:val="00572F9C"/>
    <w:rsid w:val="00573036"/>
    <w:rsid w:val="0057314A"/>
    <w:rsid w:val="0057332B"/>
    <w:rsid w:val="00573417"/>
    <w:rsid w:val="00573557"/>
    <w:rsid w:val="0057355C"/>
    <w:rsid w:val="005735F6"/>
    <w:rsid w:val="005736B3"/>
    <w:rsid w:val="00573713"/>
    <w:rsid w:val="005737C6"/>
    <w:rsid w:val="00574027"/>
    <w:rsid w:val="00574057"/>
    <w:rsid w:val="00574345"/>
    <w:rsid w:val="00574359"/>
    <w:rsid w:val="0057438B"/>
    <w:rsid w:val="00574695"/>
    <w:rsid w:val="005749C0"/>
    <w:rsid w:val="00574A8F"/>
    <w:rsid w:val="00574BA9"/>
    <w:rsid w:val="00574CF5"/>
    <w:rsid w:val="0057583D"/>
    <w:rsid w:val="00575ED4"/>
    <w:rsid w:val="0057600E"/>
    <w:rsid w:val="00576017"/>
    <w:rsid w:val="00576095"/>
    <w:rsid w:val="005760EF"/>
    <w:rsid w:val="00576806"/>
    <w:rsid w:val="00576835"/>
    <w:rsid w:val="00576938"/>
    <w:rsid w:val="00576A1B"/>
    <w:rsid w:val="00576AA7"/>
    <w:rsid w:val="00576ABC"/>
    <w:rsid w:val="00576BFE"/>
    <w:rsid w:val="00576D11"/>
    <w:rsid w:val="00576D36"/>
    <w:rsid w:val="00576DC7"/>
    <w:rsid w:val="00576F65"/>
    <w:rsid w:val="00577011"/>
    <w:rsid w:val="00577047"/>
    <w:rsid w:val="00577231"/>
    <w:rsid w:val="0057731B"/>
    <w:rsid w:val="0057787B"/>
    <w:rsid w:val="005778F2"/>
    <w:rsid w:val="00577A93"/>
    <w:rsid w:val="00577B1B"/>
    <w:rsid w:val="00577ECF"/>
    <w:rsid w:val="0058007E"/>
    <w:rsid w:val="005801CA"/>
    <w:rsid w:val="0058034A"/>
    <w:rsid w:val="005803C8"/>
    <w:rsid w:val="005805C4"/>
    <w:rsid w:val="00580861"/>
    <w:rsid w:val="00580954"/>
    <w:rsid w:val="00580A27"/>
    <w:rsid w:val="00580E37"/>
    <w:rsid w:val="00580F0E"/>
    <w:rsid w:val="00580F7B"/>
    <w:rsid w:val="005810A7"/>
    <w:rsid w:val="00581165"/>
    <w:rsid w:val="005813FC"/>
    <w:rsid w:val="0058141B"/>
    <w:rsid w:val="005816A0"/>
    <w:rsid w:val="00581C0F"/>
    <w:rsid w:val="00581E55"/>
    <w:rsid w:val="00581E5A"/>
    <w:rsid w:val="00581E86"/>
    <w:rsid w:val="00581FA2"/>
    <w:rsid w:val="00581FBA"/>
    <w:rsid w:val="00582101"/>
    <w:rsid w:val="00582124"/>
    <w:rsid w:val="0058219A"/>
    <w:rsid w:val="0058228F"/>
    <w:rsid w:val="0058242E"/>
    <w:rsid w:val="0058259A"/>
    <w:rsid w:val="00582BAD"/>
    <w:rsid w:val="005830EA"/>
    <w:rsid w:val="00583489"/>
    <w:rsid w:val="005837DF"/>
    <w:rsid w:val="00583916"/>
    <w:rsid w:val="005839AA"/>
    <w:rsid w:val="00583D45"/>
    <w:rsid w:val="00584008"/>
    <w:rsid w:val="005843EF"/>
    <w:rsid w:val="00584CFE"/>
    <w:rsid w:val="005850A0"/>
    <w:rsid w:val="005851AE"/>
    <w:rsid w:val="00585537"/>
    <w:rsid w:val="005856B4"/>
    <w:rsid w:val="0058582E"/>
    <w:rsid w:val="0058595F"/>
    <w:rsid w:val="00585A39"/>
    <w:rsid w:val="00585C13"/>
    <w:rsid w:val="00585FBD"/>
    <w:rsid w:val="0058604F"/>
    <w:rsid w:val="005860E1"/>
    <w:rsid w:val="0058610F"/>
    <w:rsid w:val="00586854"/>
    <w:rsid w:val="005868D4"/>
    <w:rsid w:val="00586DA0"/>
    <w:rsid w:val="00587304"/>
    <w:rsid w:val="005873A9"/>
    <w:rsid w:val="005873B1"/>
    <w:rsid w:val="00587AD5"/>
    <w:rsid w:val="00587B75"/>
    <w:rsid w:val="00587D25"/>
    <w:rsid w:val="00587DF7"/>
    <w:rsid w:val="00587E8F"/>
    <w:rsid w:val="0059021D"/>
    <w:rsid w:val="00590329"/>
    <w:rsid w:val="00590375"/>
    <w:rsid w:val="00590377"/>
    <w:rsid w:val="00590402"/>
    <w:rsid w:val="0059058F"/>
    <w:rsid w:val="005905DD"/>
    <w:rsid w:val="00590720"/>
    <w:rsid w:val="0059081A"/>
    <w:rsid w:val="00590B1F"/>
    <w:rsid w:val="00590CEF"/>
    <w:rsid w:val="00590D53"/>
    <w:rsid w:val="00590D5E"/>
    <w:rsid w:val="00590DA9"/>
    <w:rsid w:val="00590ECF"/>
    <w:rsid w:val="00590F00"/>
    <w:rsid w:val="00590FFD"/>
    <w:rsid w:val="005910EE"/>
    <w:rsid w:val="0059138F"/>
    <w:rsid w:val="0059173B"/>
    <w:rsid w:val="00591887"/>
    <w:rsid w:val="0059195C"/>
    <w:rsid w:val="0059195D"/>
    <w:rsid w:val="00591B7F"/>
    <w:rsid w:val="00591D55"/>
    <w:rsid w:val="00591FE8"/>
    <w:rsid w:val="0059223D"/>
    <w:rsid w:val="0059241D"/>
    <w:rsid w:val="0059255A"/>
    <w:rsid w:val="005925A5"/>
    <w:rsid w:val="00592657"/>
    <w:rsid w:val="0059296B"/>
    <w:rsid w:val="0059297A"/>
    <w:rsid w:val="005929EE"/>
    <w:rsid w:val="00592AFA"/>
    <w:rsid w:val="00592CD9"/>
    <w:rsid w:val="00592E0A"/>
    <w:rsid w:val="00593053"/>
    <w:rsid w:val="005933A9"/>
    <w:rsid w:val="005936DC"/>
    <w:rsid w:val="00593700"/>
    <w:rsid w:val="00593966"/>
    <w:rsid w:val="005939E9"/>
    <w:rsid w:val="00593A6F"/>
    <w:rsid w:val="00593C6C"/>
    <w:rsid w:val="00593E87"/>
    <w:rsid w:val="0059470D"/>
    <w:rsid w:val="00594725"/>
    <w:rsid w:val="00594B0F"/>
    <w:rsid w:val="00594BF4"/>
    <w:rsid w:val="00594C3F"/>
    <w:rsid w:val="00594DE4"/>
    <w:rsid w:val="00594E84"/>
    <w:rsid w:val="005950C2"/>
    <w:rsid w:val="00595375"/>
    <w:rsid w:val="00595C54"/>
    <w:rsid w:val="00595D6C"/>
    <w:rsid w:val="00595DBB"/>
    <w:rsid w:val="00595F8E"/>
    <w:rsid w:val="00595F96"/>
    <w:rsid w:val="00596462"/>
    <w:rsid w:val="005964A7"/>
    <w:rsid w:val="0059674C"/>
    <w:rsid w:val="0059691C"/>
    <w:rsid w:val="00596D85"/>
    <w:rsid w:val="00596E23"/>
    <w:rsid w:val="00596E51"/>
    <w:rsid w:val="00596E78"/>
    <w:rsid w:val="00596EB9"/>
    <w:rsid w:val="0059718C"/>
    <w:rsid w:val="005971FD"/>
    <w:rsid w:val="0059738A"/>
    <w:rsid w:val="005973DC"/>
    <w:rsid w:val="00597472"/>
    <w:rsid w:val="00597537"/>
    <w:rsid w:val="00597976"/>
    <w:rsid w:val="00597A4A"/>
    <w:rsid w:val="00597BCA"/>
    <w:rsid w:val="005A01C1"/>
    <w:rsid w:val="005A028A"/>
    <w:rsid w:val="005A028B"/>
    <w:rsid w:val="005A02D0"/>
    <w:rsid w:val="005A05D2"/>
    <w:rsid w:val="005A0873"/>
    <w:rsid w:val="005A0B4C"/>
    <w:rsid w:val="005A0C61"/>
    <w:rsid w:val="005A0D9E"/>
    <w:rsid w:val="005A0EC6"/>
    <w:rsid w:val="005A118E"/>
    <w:rsid w:val="005A165B"/>
    <w:rsid w:val="005A1A1A"/>
    <w:rsid w:val="005A1DBF"/>
    <w:rsid w:val="005A2363"/>
    <w:rsid w:val="005A25C1"/>
    <w:rsid w:val="005A2906"/>
    <w:rsid w:val="005A2C03"/>
    <w:rsid w:val="005A2EA5"/>
    <w:rsid w:val="005A30BD"/>
    <w:rsid w:val="005A311C"/>
    <w:rsid w:val="005A3142"/>
    <w:rsid w:val="005A329D"/>
    <w:rsid w:val="005A3689"/>
    <w:rsid w:val="005A395B"/>
    <w:rsid w:val="005A3A89"/>
    <w:rsid w:val="005A3BA4"/>
    <w:rsid w:val="005A3C62"/>
    <w:rsid w:val="005A3E60"/>
    <w:rsid w:val="005A41AC"/>
    <w:rsid w:val="005A42BC"/>
    <w:rsid w:val="005A42E3"/>
    <w:rsid w:val="005A46FC"/>
    <w:rsid w:val="005A4793"/>
    <w:rsid w:val="005A492F"/>
    <w:rsid w:val="005A4AB4"/>
    <w:rsid w:val="005A4BF0"/>
    <w:rsid w:val="005A4D11"/>
    <w:rsid w:val="005A4D99"/>
    <w:rsid w:val="005A51DF"/>
    <w:rsid w:val="005A5263"/>
    <w:rsid w:val="005A5341"/>
    <w:rsid w:val="005A5595"/>
    <w:rsid w:val="005A5814"/>
    <w:rsid w:val="005A583F"/>
    <w:rsid w:val="005A584F"/>
    <w:rsid w:val="005A5874"/>
    <w:rsid w:val="005A5880"/>
    <w:rsid w:val="005A58F7"/>
    <w:rsid w:val="005A5B94"/>
    <w:rsid w:val="005A5CF8"/>
    <w:rsid w:val="005A5D88"/>
    <w:rsid w:val="005A5DAA"/>
    <w:rsid w:val="005A6110"/>
    <w:rsid w:val="005A61F7"/>
    <w:rsid w:val="005A631A"/>
    <w:rsid w:val="005A6469"/>
    <w:rsid w:val="005A67A4"/>
    <w:rsid w:val="005A67E0"/>
    <w:rsid w:val="005A685A"/>
    <w:rsid w:val="005A6882"/>
    <w:rsid w:val="005A6A67"/>
    <w:rsid w:val="005A6AE5"/>
    <w:rsid w:val="005A6C81"/>
    <w:rsid w:val="005A6DA2"/>
    <w:rsid w:val="005A6EE3"/>
    <w:rsid w:val="005A71C0"/>
    <w:rsid w:val="005A738F"/>
    <w:rsid w:val="005A73D2"/>
    <w:rsid w:val="005A7664"/>
    <w:rsid w:val="005A76B1"/>
    <w:rsid w:val="005A7B1D"/>
    <w:rsid w:val="005A7B44"/>
    <w:rsid w:val="005A7CFE"/>
    <w:rsid w:val="005A7E74"/>
    <w:rsid w:val="005A7F1A"/>
    <w:rsid w:val="005A7FF0"/>
    <w:rsid w:val="005B0279"/>
    <w:rsid w:val="005B0290"/>
    <w:rsid w:val="005B0412"/>
    <w:rsid w:val="005B05E1"/>
    <w:rsid w:val="005B0746"/>
    <w:rsid w:val="005B093A"/>
    <w:rsid w:val="005B09CF"/>
    <w:rsid w:val="005B09E3"/>
    <w:rsid w:val="005B103C"/>
    <w:rsid w:val="005B10FD"/>
    <w:rsid w:val="005B124E"/>
    <w:rsid w:val="005B1447"/>
    <w:rsid w:val="005B1458"/>
    <w:rsid w:val="005B1550"/>
    <w:rsid w:val="005B176F"/>
    <w:rsid w:val="005B195E"/>
    <w:rsid w:val="005B1F11"/>
    <w:rsid w:val="005B2125"/>
    <w:rsid w:val="005B2184"/>
    <w:rsid w:val="005B2188"/>
    <w:rsid w:val="005B2198"/>
    <w:rsid w:val="005B2481"/>
    <w:rsid w:val="005B25F5"/>
    <w:rsid w:val="005B27A5"/>
    <w:rsid w:val="005B2830"/>
    <w:rsid w:val="005B2BE7"/>
    <w:rsid w:val="005B2C14"/>
    <w:rsid w:val="005B2C46"/>
    <w:rsid w:val="005B30CA"/>
    <w:rsid w:val="005B333C"/>
    <w:rsid w:val="005B3451"/>
    <w:rsid w:val="005B367A"/>
    <w:rsid w:val="005B37FC"/>
    <w:rsid w:val="005B383D"/>
    <w:rsid w:val="005B3E30"/>
    <w:rsid w:val="005B3EAB"/>
    <w:rsid w:val="005B3FAA"/>
    <w:rsid w:val="005B4104"/>
    <w:rsid w:val="005B4491"/>
    <w:rsid w:val="005B4A81"/>
    <w:rsid w:val="005B4C59"/>
    <w:rsid w:val="005B4D5B"/>
    <w:rsid w:val="005B4E70"/>
    <w:rsid w:val="005B5045"/>
    <w:rsid w:val="005B50BD"/>
    <w:rsid w:val="005B517E"/>
    <w:rsid w:val="005B5256"/>
    <w:rsid w:val="005B53CB"/>
    <w:rsid w:val="005B561F"/>
    <w:rsid w:val="005B56A3"/>
    <w:rsid w:val="005B5716"/>
    <w:rsid w:val="005B590A"/>
    <w:rsid w:val="005B5923"/>
    <w:rsid w:val="005B5A70"/>
    <w:rsid w:val="005B5BA1"/>
    <w:rsid w:val="005B5C14"/>
    <w:rsid w:val="005B5C7F"/>
    <w:rsid w:val="005B5D16"/>
    <w:rsid w:val="005B61CD"/>
    <w:rsid w:val="005B64DA"/>
    <w:rsid w:val="005B650C"/>
    <w:rsid w:val="005B6568"/>
    <w:rsid w:val="005B6592"/>
    <w:rsid w:val="005B68F6"/>
    <w:rsid w:val="005B6AC8"/>
    <w:rsid w:val="005B6BC2"/>
    <w:rsid w:val="005B6DB7"/>
    <w:rsid w:val="005B6DE9"/>
    <w:rsid w:val="005B6F3E"/>
    <w:rsid w:val="005B6FD3"/>
    <w:rsid w:val="005B70BD"/>
    <w:rsid w:val="005B7261"/>
    <w:rsid w:val="005B7311"/>
    <w:rsid w:val="005B7356"/>
    <w:rsid w:val="005B75B8"/>
    <w:rsid w:val="005B7614"/>
    <w:rsid w:val="005B76B1"/>
    <w:rsid w:val="005B7A86"/>
    <w:rsid w:val="005B7C58"/>
    <w:rsid w:val="005B7D25"/>
    <w:rsid w:val="005C001B"/>
    <w:rsid w:val="005C0091"/>
    <w:rsid w:val="005C0175"/>
    <w:rsid w:val="005C0488"/>
    <w:rsid w:val="005C04C4"/>
    <w:rsid w:val="005C05BE"/>
    <w:rsid w:val="005C0997"/>
    <w:rsid w:val="005C0BE1"/>
    <w:rsid w:val="005C0EFA"/>
    <w:rsid w:val="005C0F4A"/>
    <w:rsid w:val="005C156B"/>
    <w:rsid w:val="005C169A"/>
    <w:rsid w:val="005C183A"/>
    <w:rsid w:val="005C1F27"/>
    <w:rsid w:val="005C1F58"/>
    <w:rsid w:val="005C1FA8"/>
    <w:rsid w:val="005C2366"/>
    <w:rsid w:val="005C248A"/>
    <w:rsid w:val="005C2762"/>
    <w:rsid w:val="005C2ADA"/>
    <w:rsid w:val="005C2C5D"/>
    <w:rsid w:val="005C2CFF"/>
    <w:rsid w:val="005C2D3D"/>
    <w:rsid w:val="005C2E06"/>
    <w:rsid w:val="005C3130"/>
    <w:rsid w:val="005C3373"/>
    <w:rsid w:val="005C34FB"/>
    <w:rsid w:val="005C3636"/>
    <w:rsid w:val="005C3C4A"/>
    <w:rsid w:val="005C3F75"/>
    <w:rsid w:val="005C42FB"/>
    <w:rsid w:val="005C4378"/>
    <w:rsid w:val="005C475B"/>
    <w:rsid w:val="005C48AF"/>
    <w:rsid w:val="005C4A59"/>
    <w:rsid w:val="005C4B35"/>
    <w:rsid w:val="005C4EDE"/>
    <w:rsid w:val="005C51DE"/>
    <w:rsid w:val="005C5395"/>
    <w:rsid w:val="005C547F"/>
    <w:rsid w:val="005C5595"/>
    <w:rsid w:val="005C591E"/>
    <w:rsid w:val="005C5920"/>
    <w:rsid w:val="005C594C"/>
    <w:rsid w:val="005C5A7E"/>
    <w:rsid w:val="005C5BCF"/>
    <w:rsid w:val="005C5D35"/>
    <w:rsid w:val="005C5F06"/>
    <w:rsid w:val="005C6157"/>
    <w:rsid w:val="005C6447"/>
    <w:rsid w:val="005C655B"/>
    <w:rsid w:val="005C65D7"/>
    <w:rsid w:val="005C666D"/>
    <w:rsid w:val="005C66AC"/>
    <w:rsid w:val="005C6BCB"/>
    <w:rsid w:val="005C70AA"/>
    <w:rsid w:val="005C74A5"/>
    <w:rsid w:val="005C785D"/>
    <w:rsid w:val="005C7ABF"/>
    <w:rsid w:val="005C7F93"/>
    <w:rsid w:val="005D00A1"/>
    <w:rsid w:val="005D00B4"/>
    <w:rsid w:val="005D00F2"/>
    <w:rsid w:val="005D0394"/>
    <w:rsid w:val="005D03B8"/>
    <w:rsid w:val="005D0931"/>
    <w:rsid w:val="005D0A81"/>
    <w:rsid w:val="005D0B80"/>
    <w:rsid w:val="005D0DD8"/>
    <w:rsid w:val="005D0E92"/>
    <w:rsid w:val="005D11B6"/>
    <w:rsid w:val="005D1408"/>
    <w:rsid w:val="005D158A"/>
    <w:rsid w:val="005D15A4"/>
    <w:rsid w:val="005D17BD"/>
    <w:rsid w:val="005D1B8A"/>
    <w:rsid w:val="005D1D6F"/>
    <w:rsid w:val="005D1DFE"/>
    <w:rsid w:val="005D215C"/>
    <w:rsid w:val="005D24EB"/>
    <w:rsid w:val="005D2815"/>
    <w:rsid w:val="005D29BC"/>
    <w:rsid w:val="005D2B04"/>
    <w:rsid w:val="005D3203"/>
    <w:rsid w:val="005D32A4"/>
    <w:rsid w:val="005D3612"/>
    <w:rsid w:val="005D3668"/>
    <w:rsid w:val="005D3910"/>
    <w:rsid w:val="005D3BD8"/>
    <w:rsid w:val="005D3F27"/>
    <w:rsid w:val="005D41C3"/>
    <w:rsid w:val="005D4203"/>
    <w:rsid w:val="005D4257"/>
    <w:rsid w:val="005D4394"/>
    <w:rsid w:val="005D4501"/>
    <w:rsid w:val="005D49B2"/>
    <w:rsid w:val="005D4EA2"/>
    <w:rsid w:val="005D5602"/>
    <w:rsid w:val="005D5A65"/>
    <w:rsid w:val="005D5C40"/>
    <w:rsid w:val="005D5C80"/>
    <w:rsid w:val="005D5D50"/>
    <w:rsid w:val="005D5DCD"/>
    <w:rsid w:val="005D5EE4"/>
    <w:rsid w:val="005D6186"/>
    <w:rsid w:val="005D622A"/>
    <w:rsid w:val="005D633D"/>
    <w:rsid w:val="005D6545"/>
    <w:rsid w:val="005D65E8"/>
    <w:rsid w:val="005D6837"/>
    <w:rsid w:val="005D68E4"/>
    <w:rsid w:val="005D6AD5"/>
    <w:rsid w:val="005D7005"/>
    <w:rsid w:val="005D708C"/>
    <w:rsid w:val="005D70BB"/>
    <w:rsid w:val="005D72E0"/>
    <w:rsid w:val="005D7321"/>
    <w:rsid w:val="005D75CE"/>
    <w:rsid w:val="005D7661"/>
    <w:rsid w:val="005D76BE"/>
    <w:rsid w:val="005D7A25"/>
    <w:rsid w:val="005E0291"/>
    <w:rsid w:val="005E02A6"/>
    <w:rsid w:val="005E02FF"/>
    <w:rsid w:val="005E036F"/>
    <w:rsid w:val="005E0849"/>
    <w:rsid w:val="005E0C90"/>
    <w:rsid w:val="005E0CF2"/>
    <w:rsid w:val="005E12A2"/>
    <w:rsid w:val="005E12A3"/>
    <w:rsid w:val="005E12C1"/>
    <w:rsid w:val="005E1677"/>
    <w:rsid w:val="005E1D4B"/>
    <w:rsid w:val="005E1D4F"/>
    <w:rsid w:val="005E1E4F"/>
    <w:rsid w:val="005E1FFA"/>
    <w:rsid w:val="005E2150"/>
    <w:rsid w:val="005E254C"/>
    <w:rsid w:val="005E271B"/>
    <w:rsid w:val="005E277A"/>
    <w:rsid w:val="005E2949"/>
    <w:rsid w:val="005E2A0F"/>
    <w:rsid w:val="005E2B6F"/>
    <w:rsid w:val="005E2BE8"/>
    <w:rsid w:val="005E2E23"/>
    <w:rsid w:val="005E2F2A"/>
    <w:rsid w:val="005E30AE"/>
    <w:rsid w:val="005E30C5"/>
    <w:rsid w:val="005E31C0"/>
    <w:rsid w:val="005E3239"/>
    <w:rsid w:val="005E3593"/>
    <w:rsid w:val="005E382F"/>
    <w:rsid w:val="005E3CFE"/>
    <w:rsid w:val="005E3EC4"/>
    <w:rsid w:val="005E3ECE"/>
    <w:rsid w:val="005E3FA6"/>
    <w:rsid w:val="005E40E6"/>
    <w:rsid w:val="005E423D"/>
    <w:rsid w:val="005E448B"/>
    <w:rsid w:val="005E459C"/>
    <w:rsid w:val="005E45FE"/>
    <w:rsid w:val="005E46E6"/>
    <w:rsid w:val="005E471E"/>
    <w:rsid w:val="005E4B44"/>
    <w:rsid w:val="005E4BD7"/>
    <w:rsid w:val="005E4BE3"/>
    <w:rsid w:val="005E4FCB"/>
    <w:rsid w:val="005E5142"/>
    <w:rsid w:val="005E51A2"/>
    <w:rsid w:val="005E572C"/>
    <w:rsid w:val="005E58B2"/>
    <w:rsid w:val="005E5B28"/>
    <w:rsid w:val="005E5B32"/>
    <w:rsid w:val="005E5FF2"/>
    <w:rsid w:val="005E6259"/>
    <w:rsid w:val="005E6587"/>
    <w:rsid w:val="005E677C"/>
    <w:rsid w:val="005E69D0"/>
    <w:rsid w:val="005E6B8A"/>
    <w:rsid w:val="005E6BF9"/>
    <w:rsid w:val="005E6FB8"/>
    <w:rsid w:val="005E7564"/>
    <w:rsid w:val="005E7666"/>
    <w:rsid w:val="005E7879"/>
    <w:rsid w:val="005E7DA6"/>
    <w:rsid w:val="005E7E03"/>
    <w:rsid w:val="005F002F"/>
    <w:rsid w:val="005F004E"/>
    <w:rsid w:val="005F010D"/>
    <w:rsid w:val="005F06F7"/>
    <w:rsid w:val="005F0966"/>
    <w:rsid w:val="005F09A1"/>
    <w:rsid w:val="005F0B35"/>
    <w:rsid w:val="005F10F9"/>
    <w:rsid w:val="005F1231"/>
    <w:rsid w:val="005F1724"/>
    <w:rsid w:val="005F18AF"/>
    <w:rsid w:val="005F19E8"/>
    <w:rsid w:val="005F1B2C"/>
    <w:rsid w:val="005F1CEF"/>
    <w:rsid w:val="005F22B9"/>
    <w:rsid w:val="005F253E"/>
    <w:rsid w:val="005F27BA"/>
    <w:rsid w:val="005F2878"/>
    <w:rsid w:val="005F2BC4"/>
    <w:rsid w:val="005F2D73"/>
    <w:rsid w:val="005F32C6"/>
    <w:rsid w:val="005F347E"/>
    <w:rsid w:val="005F3689"/>
    <w:rsid w:val="005F36BC"/>
    <w:rsid w:val="005F37D6"/>
    <w:rsid w:val="005F39D3"/>
    <w:rsid w:val="005F3C10"/>
    <w:rsid w:val="005F3D0A"/>
    <w:rsid w:val="005F3D3E"/>
    <w:rsid w:val="005F3F96"/>
    <w:rsid w:val="005F43C0"/>
    <w:rsid w:val="005F463E"/>
    <w:rsid w:val="005F4774"/>
    <w:rsid w:val="005F48CE"/>
    <w:rsid w:val="005F4940"/>
    <w:rsid w:val="005F499D"/>
    <w:rsid w:val="005F4A02"/>
    <w:rsid w:val="005F4B7C"/>
    <w:rsid w:val="005F4BC9"/>
    <w:rsid w:val="005F4D14"/>
    <w:rsid w:val="005F51FF"/>
    <w:rsid w:val="005F560B"/>
    <w:rsid w:val="005F56E0"/>
    <w:rsid w:val="005F57E5"/>
    <w:rsid w:val="005F5808"/>
    <w:rsid w:val="005F585B"/>
    <w:rsid w:val="005F5984"/>
    <w:rsid w:val="005F5BAB"/>
    <w:rsid w:val="005F5D54"/>
    <w:rsid w:val="005F5EDF"/>
    <w:rsid w:val="005F6020"/>
    <w:rsid w:val="005F6031"/>
    <w:rsid w:val="005F62D3"/>
    <w:rsid w:val="005F6536"/>
    <w:rsid w:val="005F653D"/>
    <w:rsid w:val="005F672E"/>
    <w:rsid w:val="005F688F"/>
    <w:rsid w:val="005F68DF"/>
    <w:rsid w:val="005F7100"/>
    <w:rsid w:val="005F7123"/>
    <w:rsid w:val="005F727F"/>
    <w:rsid w:val="005F730B"/>
    <w:rsid w:val="005F732B"/>
    <w:rsid w:val="005F7350"/>
    <w:rsid w:val="005F75DA"/>
    <w:rsid w:val="005F787C"/>
    <w:rsid w:val="005F7BB1"/>
    <w:rsid w:val="005F7E9F"/>
    <w:rsid w:val="0060023A"/>
    <w:rsid w:val="0060047A"/>
    <w:rsid w:val="0060057C"/>
    <w:rsid w:val="00600748"/>
    <w:rsid w:val="00600816"/>
    <w:rsid w:val="006008C0"/>
    <w:rsid w:val="0060098C"/>
    <w:rsid w:val="00600996"/>
    <w:rsid w:val="00600A47"/>
    <w:rsid w:val="00600A84"/>
    <w:rsid w:val="00601460"/>
    <w:rsid w:val="00601477"/>
    <w:rsid w:val="00601725"/>
    <w:rsid w:val="00601755"/>
    <w:rsid w:val="00601776"/>
    <w:rsid w:val="00601783"/>
    <w:rsid w:val="00601843"/>
    <w:rsid w:val="00602565"/>
    <w:rsid w:val="00602676"/>
    <w:rsid w:val="00602AFA"/>
    <w:rsid w:val="00602D31"/>
    <w:rsid w:val="00602EF5"/>
    <w:rsid w:val="00602F3F"/>
    <w:rsid w:val="00602F88"/>
    <w:rsid w:val="006035DC"/>
    <w:rsid w:val="006038D4"/>
    <w:rsid w:val="006038FB"/>
    <w:rsid w:val="0060399C"/>
    <w:rsid w:val="00603A7A"/>
    <w:rsid w:val="00603A94"/>
    <w:rsid w:val="00603FAD"/>
    <w:rsid w:val="00604981"/>
    <w:rsid w:val="0060499F"/>
    <w:rsid w:val="00604B03"/>
    <w:rsid w:val="00604C23"/>
    <w:rsid w:val="00604DBB"/>
    <w:rsid w:val="00604EA8"/>
    <w:rsid w:val="00604FB4"/>
    <w:rsid w:val="00604FD0"/>
    <w:rsid w:val="006051E1"/>
    <w:rsid w:val="0060574A"/>
    <w:rsid w:val="006059EC"/>
    <w:rsid w:val="00605A86"/>
    <w:rsid w:val="00605B0E"/>
    <w:rsid w:val="00605B0F"/>
    <w:rsid w:val="00605EE4"/>
    <w:rsid w:val="00605F0B"/>
    <w:rsid w:val="0060607A"/>
    <w:rsid w:val="0060622C"/>
    <w:rsid w:val="00606311"/>
    <w:rsid w:val="006064A7"/>
    <w:rsid w:val="006066AA"/>
    <w:rsid w:val="00606705"/>
    <w:rsid w:val="00606AFB"/>
    <w:rsid w:val="00606BBC"/>
    <w:rsid w:val="00606BE4"/>
    <w:rsid w:val="00606E42"/>
    <w:rsid w:val="00606F1B"/>
    <w:rsid w:val="006073B3"/>
    <w:rsid w:val="006077FF"/>
    <w:rsid w:val="00607BFC"/>
    <w:rsid w:val="00610131"/>
    <w:rsid w:val="006103D7"/>
    <w:rsid w:val="00610438"/>
    <w:rsid w:val="00610793"/>
    <w:rsid w:val="00610AC6"/>
    <w:rsid w:val="00610B23"/>
    <w:rsid w:val="00610C0C"/>
    <w:rsid w:val="00610C71"/>
    <w:rsid w:val="00610F83"/>
    <w:rsid w:val="0061149D"/>
    <w:rsid w:val="0061153B"/>
    <w:rsid w:val="00611DBF"/>
    <w:rsid w:val="00612143"/>
    <w:rsid w:val="00612378"/>
    <w:rsid w:val="00612406"/>
    <w:rsid w:val="00612771"/>
    <w:rsid w:val="00612A95"/>
    <w:rsid w:val="00612C7A"/>
    <w:rsid w:val="00612FA7"/>
    <w:rsid w:val="0061327D"/>
    <w:rsid w:val="00613920"/>
    <w:rsid w:val="00613956"/>
    <w:rsid w:val="006140B5"/>
    <w:rsid w:val="006148EE"/>
    <w:rsid w:val="00614B6C"/>
    <w:rsid w:val="00614D24"/>
    <w:rsid w:val="00614D79"/>
    <w:rsid w:val="00615209"/>
    <w:rsid w:val="00615B21"/>
    <w:rsid w:val="00615EB5"/>
    <w:rsid w:val="00615FF9"/>
    <w:rsid w:val="006165EE"/>
    <w:rsid w:val="006166FE"/>
    <w:rsid w:val="006167C0"/>
    <w:rsid w:val="00616CF5"/>
    <w:rsid w:val="00616DBE"/>
    <w:rsid w:val="00617179"/>
    <w:rsid w:val="0061717C"/>
    <w:rsid w:val="006172A6"/>
    <w:rsid w:val="006176A7"/>
    <w:rsid w:val="006176DB"/>
    <w:rsid w:val="006178B8"/>
    <w:rsid w:val="0061797E"/>
    <w:rsid w:val="00617AA9"/>
    <w:rsid w:val="00617BEE"/>
    <w:rsid w:val="00617C76"/>
    <w:rsid w:val="00617C9F"/>
    <w:rsid w:val="00617F4C"/>
    <w:rsid w:val="0062030E"/>
    <w:rsid w:val="00620827"/>
    <w:rsid w:val="0062082B"/>
    <w:rsid w:val="006208C3"/>
    <w:rsid w:val="00620912"/>
    <w:rsid w:val="00620AE0"/>
    <w:rsid w:val="00620C38"/>
    <w:rsid w:val="00620E23"/>
    <w:rsid w:val="00620E9B"/>
    <w:rsid w:val="0062113D"/>
    <w:rsid w:val="00621372"/>
    <w:rsid w:val="0062157B"/>
    <w:rsid w:val="006215BA"/>
    <w:rsid w:val="00621629"/>
    <w:rsid w:val="006216BF"/>
    <w:rsid w:val="00621879"/>
    <w:rsid w:val="00621AC5"/>
    <w:rsid w:val="00621BF6"/>
    <w:rsid w:val="00621C2D"/>
    <w:rsid w:val="00621D0C"/>
    <w:rsid w:val="00621DCE"/>
    <w:rsid w:val="00621F7A"/>
    <w:rsid w:val="0062222E"/>
    <w:rsid w:val="006222A2"/>
    <w:rsid w:val="006223E6"/>
    <w:rsid w:val="006227E1"/>
    <w:rsid w:val="00622956"/>
    <w:rsid w:val="00622BAE"/>
    <w:rsid w:val="00623067"/>
    <w:rsid w:val="0062306F"/>
    <w:rsid w:val="00623222"/>
    <w:rsid w:val="0062322A"/>
    <w:rsid w:val="006233A6"/>
    <w:rsid w:val="0062349C"/>
    <w:rsid w:val="00623819"/>
    <w:rsid w:val="00623D29"/>
    <w:rsid w:val="0062425D"/>
    <w:rsid w:val="00624270"/>
    <w:rsid w:val="00624445"/>
    <w:rsid w:val="006246A4"/>
    <w:rsid w:val="00624972"/>
    <w:rsid w:val="006249D8"/>
    <w:rsid w:val="00624B81"/>
    <w:rsid w:val="00624D97"/>
    <w:rsid w:val="00624E68"/>
    <w:rsid w:val="0062515B"/>
    <w:rsid w:val="0062575C"/>
    <w:rsid w:val="0062596C"/>
    <w:rsid w:val="006259AA"/>
    <w:rsid w:val="00625AB2"/>
    <w:rsid w:val="00625B57"/>
    <w:rsid w:val="00625B8E"/>
    <w:rsid w:val="00625E99"/>
    <w:rsid w:val="00625ED6"/>
    <w:rsid w:val="00626336"/>
    <w:rsid w:val="006263A4"/>
    <w:rsid w:val="006263FF"/>
    <w:rsid w:val="00626439"/>
    <w:rsid w:val="006265F5"/>
    <w:rsid w:val="00626605"/>
    <w:rsid w:val="00626741"/>
    <w:rsid w:val="006267B2"/>
    <w:rsid w:val="00626A41"/>
    <w:rsid w:val="00626AC2"/>
    <w:rsid w:val="00626D0D"/>
    <w:rsid w:val="00627098"/>
    <w:rsid w:val="0062730D"/>
    <w:rsid w:val="0062764D"/>
    <w:rsid w:val="006278CE"/>
    <w:rsid w:val="00627D9A"/>
    <w:rsid w:val="00630316"/>
    <w:rsid w:val="006303D3"/>
    <w:rsid w:val="006305DB"/>
    <w:rsid w:val="0063096D"/>
    <w:rsid w:val="00630CDC"/>
    <w:rsid w:val="00630DA2"/>
    <w:rsid w:val="00630F08"/>
    <w:rsid w:val="00630F23"/>
    <w:rsid w:val="00631327"/>
    <w:rsid w:val="0063133D"/>
    <w:rsid w:val="0063152B"/>
    <w:rsid w:val="006319C6"/>
    <w:rsid w:val="00632115"/>
    <w:rsid w:val="006323B1"/>
    <w:rsid w:val="006323E0"/>
    <w:rsid w:val="00632490"/>
    <w:rsid w:val="00632494"/>
    <w:rsid w:val="006325C0"/>
    <w:rsid w:val="00632A7D"/>
    <w:rsid w:val="00632CAD"/>
    <w:rsid w:val="00633428"/>
    <w:rsid w:val="006335D4"/>
    <w:rsid w:val="00633711"/>
    <w:rsid w:val="0063376C"/>
    <w:rsid w:val="00633A5B"/>
    <w:rsid w:val="00633B2D"/>
    <w:rsid w:val="00633CBB"/>
    <w:rsid w:val="00633D53"/>
    <w:rsid w:val="006346C5"/>
    <w:rsid w:val="00634734"/>
    <w:rsid w:val="00634BE7"/>
    <w:rsid w:val="00634DFF"/>
    <w:rsid w:val="0063508F"/>
    <w:rsid w:val="006351C4"/>
    <w:rsid w:val="006353AD"/>
    <w:rsid w:val="006354C3"/>
    <w:rsid w:val="006357F1"/>
    <w:rsid w:val="0063582D"/>
    <w:rsid w:val="00635864"/>
    <w:rsid w:val="006358F5"/>
    <w:rsid w:val="00635DE1"/>
    <w:rsid w:val="00635E7A"/>
    <w:rsid w:val="006362E7"/>
    <w:rsid w:val="00636345"/>
    <w:rsid w:val="006365D9"/>
    <w:rsid w:val="00636716"/>
    <w:rsid w:val="006368D2"/>
    <w:rsid w:val="006369B0"/>
    <w:rsid w:val="006369F9"/>
    <w:rsid w:val="00636B10"/>
    <w:rsid w:val="00636F28"/>
    <w:rsid w:val="00636F61"/>
    <w:rsid w:val="006373CF"/>
    <w:rsid w:val="00637470"/>
    <w:rsid w:val="006374EE"/>
    <w:rsid w:val="006379FC"/>
    <w:rsid w:val="00637DD8"/>
    <w:rsid w:val="00637F3E"/>
    <w:rsid w:val="006401EB"/>
    <w:rsid w:val="006402EA"/>
    <w:rsid w:val="00640424"/>
    <w:rsid w:val="0064079F"/>
    <w:rsid w:val="00640949"/>
    <w:rsid w:val="00640A0E"/>
    <w:rsid w:val="00640A49"/>
    <w:rsid w:val="00640D98"/>
    <w:rsid w:val="00640DE4"/>
    <w:rsid w:val="00640FEF"/>
    <w:rsid w:val="006418C0"/>
    <w:rsid w:val="006419CB"/>
    <w:rsid w:val="00641A67"/>
    <w:rsid w:val="00641BDC"/>
    <w:rsid w:val="00641CD1"/>
    <w:rsid w:val="00641D2F"/>
    <w:rsid w:val="00641D3D"/>
    <w:rsid w:val="00641F19"/>
    <w:rsid w:val="006424A6"/>
    <w:rsid w:val="00642A1B"/>
    <w:rsid w:val="00642BD2"/>
    <w:rsid w:val="00642C04"/>
    <w:rsid w:val="00642CC2"/>
    <w:rsid w:val="0064305E"/>
    <w:rsid w:val="0064318F"/>
    <w:rsid w:val="006434AF"/>
    <w:rsid w:val="006437D3"/>
    <w:rsid w:val="00643B00"/>
    <w:rsid w:val="00643D8F"/>
    <w:rsid w:val="006440C8"/>
    <w:rsid w:val="00644117"/>
    <w:rsid w:val="006442B9"/>
    <w:rsid w:val="00644381"/>
    <w:rsid w:val="006445B9"/>
    <w:rsid w:val="006447A3"/>
    <w:rsid w:val="0064480D"/>
    <w:rsid w:val="006449AD"/>
    <w:rsid w:val="00645473"/>
    <w:rsid w:val="006454FF"/>
    <w:rsid w:val="006459AC"/>
    <w:rsid w:val="00645E88"/>
    <w:rsid w:val="00646004"/>
    <w:rsid w:val="0064606F"/>
    <w:rsid w:val="0064644B"/>
    <w:rsid w:val="0064665C"/>
    <w:rsid w:val="006468F1"/>
    <w:rsid w:val="00646B0C"/>
    <w:rsid w:val="00646C0C"/>
    <w:rsid w:val="00646DC8"/>
    <w:rsid w:val="00646F29"/>
    <w:rsid w:val="00647323"/>
    <w:rsid w:val="006473DB"/>
    <w:rsid w:val="00647534"/>
    <w:rsid w:val="00647563"/>
    <w:rsid w:val="006477D1"/>
    <w:rsid w:val="00647809"/>
    <w:rsid w:val="00647A38"/>
    <w:rsid w:val="00647A8A"/>
    <w:rsid w:val="00647CA2"/>
    <w:rsid w:val="006506EA"/>
    <w:rsid w:val="00650DCD"/>
    <w:rsid w:val="00650E79"/>
    <w:rsid w:val="00650FFD"/>
    <w:rsid w:val="0065103E"/>
    <w:rsid w:val="00651084"/>
    <w:rsid w:val="00651173"/>
    <w:rsid w:val="006514DF"/>
    <w:rsid w:val="006516E7"/>
    <w:rsid w:val="00651708"/>
    <w:rsid w:val="0065182D"/>
    <w:rsid w:val="006519AA"/>
    <w:rsid w:val="00651B1B"/>
    <w:rsid w:val="00651BE7"/>
    <w:rsid w:val="00651C20"/>
    <w:rsid w:val="00651FE2"/>
    <w:rsid w:val="00652223"/>
    <w:rsid w:val="00652331"/>
    <w:rsid w:val="006524B5"/>
    <w:rsid w:val="0065285B"/>
    <w:rsid w:val="006528BA"/>
    <w:rsid w:val="006529DB"/>
    <w:rsid w:val="00652A52"/>
    <w:rsid w:val="00652B03"/>
    <w:rsid w:val="00652C7B"/>
    <w:rsid w:val="00652F42"/>
    <w:rsid w:val="00652FAF"/>
    <w:rsid w:val="00653224"/>
    <w:rsid w:val="006532BE"/>
    <w:rsid w:val="00653416"/>
    <w:rsid w:val="006534A7"/>
    <w:rsid w:val="006537A0"/>
    <w:rsid w:val="00653C68"/>
    <w:rsid w:val="00653C99"/>
    <w:rsid w:val="00653F7C"/>
    <w:rsid w:val="00653FAC"/>
    <w:rsid w:val="00654343"/>
    <w:rsid w:val="0065445A"/>
    <w:rsid w:val="006544F8"/>
    <w:rsid w:val="006545D9"/>
    <w:rsid w:val="006545EA"/>
    <w:rsid w:val="006546AA"/>
    <w:rsid w:val="00654824"/>
    <w:rsid w:val="0065495F"/>
    <w:rsid w:val="00654970"/>
    <w:rsid w:val="006549E0"/>
    <w:rsid w:val="00654A2C"/>
    <w:rsid w:val="00654BDE"/>
    <w:rsid w:val="00654EFA"/>
    <w:rsid w:val="00654F65"/>
    <w:rsid w:val="00654F7D"/>
    <w:rsid w:val="00655003"/>
    <w:rsid w:val="006552F6"/>
    <w:rsid w:val="0065541C"/>
    <w:rsid w:val="006555F7"/>
    <w:rsid w:val="00655643"/>
    <w:rsid w:val="00655849"/>
    <w:rsid w:val="00655C44"/>
    <w:rsid w:val="00655C98"/>
    <w:rsid w:val="00655F71"/>
    <w:rsid w:val="0065623A"/>
    <w:rsid w:val="0065632E"/>
    <w:rsid w:val="006564DA"/>
    <w:rsid w:val="006568FE"/>
    <w:rsid w:val="00656B3B"/>
    <w:rsid w:val="00657002"/>
    <w:rsid w:val="00657145"/>
    <w:rsid w:val="006574C0"/>
    <w:rsid w:val="00657642"/>
    <w:rsid w:val="006578D5"/>
    <w:rsid w:val="006579CE"/>
    <w:rsid w:val="00660141"/>
    <w:rsid w:val="00660214"/>
    <w:rsid w:val="006602AD"/>
    <w:rsid w:val="0066056D"/>
    <w:rsid w:val="00660650"/>
    <w:rsid w:val="00660D6F"/>
    <w:rsid w:val="00660EFB"/>
    <w:rsid w:val="00660EFE"/>
    <w:rsid w:val="00660F08"/>
    <w:rsid w:val="00661093"/>
    <w:rsid w:val="00661462"/>
    <w:rsid w:val="00661484"/>
    <w:rsid w:val="006614B4"/>
    <w:rsid w:val="0066176F"/>
    <w:rsid w:val="00661800"/>
    <w:rsid w:val="00661908"/>
    <w:rsid w:val="006619FC"/>
    <w:rsid w:val="00661A5C"/>
    <w:rsid w:val="00661B1A"/>
    <w:rsid w:val="00661BDB"/>
    <w:rsid w:val="00661E56"/>
    <w:rsid w:val="006622FB"/>
    <w:rsid w:val="0066246C"/>
    <w:rsid w:val="0066265C"/>
    <w:rsid w:val="006626A7"/>
    <w:rsid w:val="006628CB"/>
    <w:rsid w:val="006628D9"/>
    <w:rsid w:val="00662BFF"/>
    <w:rsid w:val="00662CB6"/>
    <w:rsid w:val="00662FFA"/>
    <w:rsid w:val="00663284"/>
    <w:rsid w:val="006634F2"/>
    <w:rsid w:val="0066378A"/>
    <w:rsid w:val="006637D1"/>
    <w:rsid w:val="00663946"/>
    <w:rsid w:val="00663BED"/>
    <w:rsid w:val="00663E75"/>
    <w:rsid w:val="00664165"/>
    <w:rsid w:val="00664178"/>
    <w:rsid w:val="0066437B"/>
    <w:rsid w:val="0066437E"/>
    <w:rsid w:val="00664419"/>
    <w:rsid w:val="00664427"/>
    <w:rsid w:val="0066472D"/>
    <w:rsid w:val="00664776"/>
    <w:rsid w:val="006647CA"/>
    <w:rsid w:val="006647D5"/>
    <w:rsid w:val="00664850"/>
    <w:rsid w:val="006649FF"/>
    <w:rsid w:val="00664B96"/>
    <w:rsid w:val="00664D21"/>
    <w:rsid w:val="00664ECD"/>
    <w:rsid w:val="00664F09"/>
    <w:rsid w:val="00664F5E"/>
    <w:rsid w:val="00664FFF"/>
    <w:rsid w:val="0066530F"/>
    <w:rsid w:val="00665567"/>
    <w:rsid w:val="006655D0"/>
    <w:rsid w:val="00665B9A"/>
    <w:rsid w:val="00665C2F"/>
    <w:rsid w:val="00665D68"/>
    <w:rsid w:val="00665FB3"/>
    <w:rsid w:val="00666074"/>
    <w:rsid w:val="00666260"/>
    <w:rsid w:val="006662B0"/>
    <w:rsid w:val="0066636F"/>
    <w:rsid w:val="006666C3"/>
    <w:rsid w:val="006666F3"/>
    <w:rsid w:val="00666A15"/>
    <w:rsid w:val="00666A77"/>
    <w:rsid w:val="00666A84"/>
    <w:rsid w:val="00666B8B"/>
    <w:rsid w:val="00666CA7"/>
    <w:rsid w:val="00666D28"/>
    <w:rsid w:val="00666EB9"/>
    <w:rsid w:val="0066725F"/>
    <w:rsid w:val="006674E6"/>
    <w:rsid w:val="0066750E"/>
    <w:rsid w:val="0066778B"/>
    <w:rsid w:val="00667977"/>
    <w:rsid w:val="006700C5"/>
    <w:rsid w:val="006700FF"/>
    <w:rsid w:val="0067028B"/>
    <w:rsid w:val="006702A0"/>
    <w:rsid w:val="0067032C"/>
    <w:rsid w:val="0067033E"/>
    <w:rsid w:val="00670616"/>
    <w:rsid w:val="00670758"/>
    <w:rsid w:val="006707D8"/>
    <w:rsid w:val="0067088A"/>
    <w:rsid w:val="00670968"/>
    <w:rsid w:val="00670ECB"/>
    <w:rsid w:val="0067100C"/>
    <w:rsid w:val="00671137"/>
    <w:rsid w:val="0067117C"/>
    <w:rsid w:val="006711A7"/>
    <w:rsid w:val="006713EC"/>
    <w:rsid w:val="00671696"/>
    <w:rsid w:val="006719E1"/>
    <w:rsid w:val="00671D38"/>
    <w:rsid w:val="00672123"/>
    <w:rsid w:val="00672275"/>
    <w:rsid w:val="00672359"/>
    <w:rsid w:val="006724D5"/>
    <w:rsid w:val="006724F6"/>
    <w:rsid w:val="0067267B"/>
    <w:rsid w:val="006727B6"/>
    <w:rsid w:val="006728EC"/>
    <w:rsid w:val="00672957"/>
    <w:rsid w:val="00672A40"/>
    <w:rsid w:val="00672D6B"/>
    <w:rsid w:val="00672D9B"/>
    <w:rsid w:val="00672FBC"/>
    <w:rsid w:val="00673028"/>
    <w:rsid w:val="00673123"/>
    <w:rsid w:val="0067315A"/>
    <w:rsid w:val="00673165"/>
    <w:rsid w:val="006731B4"/>
    <w:rsid w:val="006731F6"/>
    <w:rsid w:val="006738B7"/>
    <w:rsid w:val="00673A54"/>
    <w:rsid w:val="00673A8B"/>
    <w:rsid w:val="00673B64"/>
    <w:rsid w:val="00673D65"/>
    <w:rsid w:val="00673FAC"/>
    <w:rsid w:val="0067421A"/>
    <w:rsid w:val="006745D3"/>
    <w:rsid w:val="0067471D"/>
    <w:rsid w:val="00674B83"/>
    <w:rsid w:val="00674CAC"/>
    <w:rsid w:val="00674EA0"/>
    <w:rsid w:val="00675171"/>
    <w:rsid w:val="0067519B"/>
    <w:rsid w:val="006751FA"/>
    <w:rsid w:val="00675472"/>
    <w:rsid w:val="00675750"/>
    <w:rsid w:val="00675A70"/>
    <w:rsid w:val="00675BAC"/>
    <w:rsid w:val="00675DA2"/>
    <w:rsid w:val="00675DFC"/>
    <w:rsid w:val="00675E8E"/>
    <w:rsid w:val="006760F0"/>
    <w:rsid w:val="006763E0"/>
    <w:rsid w:val="00676467"/>
    <w:rsid w:val="00676685"/>
    <w:rsid w:val="0067671C"/>
    <w:rsid w:val="006767BF"/>
    <w:rsid w:val="006770B7"/>
    <w:rsid w:val="00677185"/>
    <w:rsid w:val="006775A4"/>
    <w:rsid w:val="006775E5"/>
    <w:rsid w:val="0067788F"/>
    <w:rsid w:val="00677A0E"/>
    <w:rsid w:val="00677D1E"/>
    <w:rsid w:val="00677F7F"/>
    <w:rsid w:val="006802E5"/>
    <w:rsid w:val="00680382"/>
    <w:rsid w:val="006807A3"/>
    <w:rsid w:val="00680800"/>
    <w:rsid w:val="006808C5"/>
    <w:rsid w:val="00680A2D"/>
    <w:rsid w:val="00680A76"/>
    <w:rsid w:val="00680E5C"/>
    <w:rsid w:val="006811D3"/>
    <w:rsid w:val="006813BF"/>
    <w:rsid w:val="00681FDF"/>
    <w:rsid w:val="006821C8"/>
    <w:rsid w:val="006822FE"/>
    <w:rsid w:val="006823D4"/>
    <w:rsid w:val="00682462"/>
    <w:rsid w:val="00682748"/>
    <w:rsid w:val="00682C41"/>
    <w:rsid w:val="00682F11"/>
    <w:rsid w:val="00682F22"/>
    <w:rsid w:val="00683244"/>
    <w:rsid w:val="0068325D"/>
    <w:rsid w:val="006832A4"/>
    <w:rsid w:val="00683376"/>
    <w:rsid w:val="00683446"/>
    <w:rsid w:val="006834AD"/>
    <w:rsid w:val="0068353B"/>
    <w:rsid w:val="0068361B"/>
    <w:rsid w:val="00683853"/>
    <w:rsid w:val="0068394B"/>
    <w:rsid w:val="00683A28"/>
    <w:rsid w:val="00683B1D"/>
    <w:rsid w:val="00683DDC"/>
    <w:rsid w:val="00683E18"/>
    <w:rsid w:val="00683EF2"/>
    <w:rsid w:val="00684018"/>
    <w:rsid w:val="00684022"/>
    <w:rsid w:val="006843EB"/>
    <w:rsid w:val="006844AB"/>
    <w:rsid w:val="0068480D"/>
    <w:rsid w:val="006848E7"/>
    <w:rsid w:val="00684A17"/>
    <w:rsid w:val="00684AAF"/>
    <w:rsid w:val="00684B0F"/>
    <w:rsid w:val="00684CD7"/>
    <w:rsid w:val="00684D92"/>
    <w:rsid w:val="00684F4B"/>
    <w:rsid w:val="00684FC8"/>
    <w:rsid w:val="0068512F"/>
    <w:rsid w:val="0068526A"/>
    <w:rsid w:val="006852D1"/>
    <w:rsid w:val="0068535E"/>
    <w:rsid w:val="00685437"/>
    <w:rsid w:val="006856AC"/>
    <w:rsid w:val="00685746"/>
    <w:rsid w:val="00685790"/>
    <w:rsid w:val="00685C20"/>
    <w:rsid w:val="0068609E"/>
    <w:rsid w:val="00686116"/>
    <w:rsid w:val="00686286"/>
    <w:rsid w:val="006866D4"/>
    <w:rsid w:val="00686837"/>
    <w:rsid w:val="00686CAE"/>
    <w:rsid w:val="00686D38"/>
    <w:rsid w:val="00687277"/>
    <w:rsid w:val="006874EF"/>
    <w:rsid w:val="00687670"/>
    <w:rsid w:val="00687671"/>
    <w:rsid w:val="0068767B"/>
    <w:rsid w:val="0068772A"/>
    <w:rsid w:val="0068775B"/>
    <w:rsid w:val="00687933"/>
    <w:rsid w:val="00687956"/>
    <w:rsid w:val="0068799C"/>
    <w:rsid w:val="00687C28"/>
    <w:rsid w:val="00687D21"/>
    <w:rsid w:val="00687D9E"/>
    <w:rsid w:val="00687DD2"/>
    <w:rsid w:val="00687E77"/>
    <w:rsid w:val="00687ECE"/>
    <w:rsid w:val="006901AB"/>
    <w:rsid w:val="0069035C"/>
    <w:rsid w:val="00690494"/>
    <w:rsid w:val="00690568"/>
    <w:rsid w:val="0069088D"/>
    <w:rsid w:val="00690A92"/>
    <w:rsid w:val="00690B1F"/>
    <w:rsid w:val="00690B67"/>
    <w:rsid w:val="00690DA9"/>
    <w:rsid w:val="00690FF8"/>
    <w:rsid w:val="0069101C"/>
    <w:rsid w:val="00691125"/>
    <w:rsid w:val="006913BE"/>
    <w:rsid w:val="00691489"/>
    <w:rsid w:val="006917C7"/>
    <w:rsid w:val="00691874"/>
    <w:rsid w:val="0069198D"/>
    <w:rsid w:val="006919A7"/>
    <w:rsid w:val="00691A50"/>
    <w:rsid w:val="00691CBD"/>
    <w:rsid w:val="00691FB0"/>
    <w:rsid w:val="00692332"/>
    <w:rsid w:val="006925CF"/>
    <w:rsid w:val="006926A1"/>
    <w:rsid w:val="00692AC7"/>
    <w:rsid w:val="00692B3D"/>
    <w:rsid w:val="00692E16"/>
    <w:rsid w:val="00693023"/>
    <w:rsid w:val="00693407"/>
    <w:rsid w:val="00693672"/>
    <w:rsid w:val="006938D1"/>
    <w:rsid w:val="00693A73"/>
    <w:rsid w:val="00693CA8"/>
    <w:rsid w:val="00693E6C"/>
    <w:rsid w:val="00693E90"/>
    <w:rsid w:val="0069406F"/>
    <w:rsid w:val="00694105"/>
    <w:rsid w:val="00694121"/>
    <w:rsid w:val="0069432B"/>
    <w:rsid w:val="0069450C"/>
    <w:rsid w:val="00694572"/>
    <w:rsid w:val="006945BB"/>
    <w:rsid w:val="006945E3"/>
    <w:rsid w:val="006949AA"/>
    <w:rsid w:val="006949D6"/>
    <w:rsid w:val="00694BD9"/>
    <w:rsid w:val="00694FD1"/>
    <w:rsid w:val="00695093"/>
    <w:rsid w:val="006951DD"/>
    <w:rsid w:val="00695332"/>
    <w:rsid w:val="0069539B"/>
    <w:rsid w:val="006956F8"/>
    <w:rsid w:val="00695906"/>
    <w:rsid w:val="00695A1A"/>
    <w:rsid w:val="00695AF7"/>
    <w:rsid w:val="006961F8"/>
    <w:rsid w:val="00696248"/>
    <w:rsid w:val="0069627C"/>
    <w:rsid w:val="0069638E"/>
    <w:rsid w:val="006964BE"/>
    <w:rsid w:val="0069667B"/>
    <w:rsid w:val="00696698"/>
    <w:rsid w:val="006966C7"/>
    <w:rsid w:val="0069676F"/>
    <w:rsid w:val="006967F3"/>
    <w:rsid w:val="00696890"/>
    <w:rsid w:val="006968AB"/>
    <w:rsid w:val="00696A6F"/>
    <w:rsid w:val="00696E1E"/>
    <w:rsid w:val="00697006"/>
    <w:rsid w:val="00697340"/>
    <w:rsid w:val="00697429"/>
    <w:rsid w:val="006975FA"/>
    <w:rsid w:val="006977C1"/>
    <w:rsid w:val="0069790C"/>
    <w:rsid w:val="00697A4E"/>
    <w:rsid w:val="00697AAB"/>
    <w:rsid w:val="00697AFC"/>
    <w:rsid w:val="00697D85"/>
    <w:rsid w:val="00697EC5"/>
    <w:rsid w:val="006A02B9"/>
    <w:rsid w:val="006A0599"/>
    <w:rsid w:val="006A0850"/>
    <w:rsid w:val="006A09E4"/>
    <w:rsid w:val="006A0B9A"/>
    <w:rsid w:val="006A0D6B"/>
    <w:rsid w:val="006A0DB7"/>
    <w:rsid w:val="006A0EFB"/>
    <w:rsid w:val="006A0FCE"/>
    <w:rsid w:val="006A1272"/>
    <w:rsid w:val="006A13C3"/>
    <w:rsid w:val="006A18D7"/>
    <w:rsid w:val="006A1A38"/>
    <w:rsid w:val="006A1A72"/>
    <w:rsid w:val="006A1C51"/>
    <w:rsid w:val="006A20C2"/>
    <w:rsid w:val="006A2178"/>
    <w:rsid w:val="006A22F1"/>
    <w:rsid w:val="006A2359"/>
    <w:rsid w:val="006A2813"/>
    <w:rsid w:val="006A2CC4"/>
    <w:rsid w:val="006A2F35"/>
    <w:rsid w:val="006A3082"/>
    <w:rsid w:val="006A3103"/>
    <w:rsid w:val="006A344D"/>
    <w:rsid w:val="006A355C"/>
    <w:rsid w:val="006A35EC"/>
    <w:rsid w:val="006A36E9"/>
    <w:rsid w:val="006A3709"/>
    <w:rsid w:val="006A3713"/>
    <w:rsid w:val="006A3842"/>
    <w:rsid w:val="006A38FD"/>
    <w:rsid w:val="006A3977"/>
    <w:rsid w:val="006A3D3A"/>
    <w:rsid w:val="006A3ECA"/>
    <w:rsid w:val="006A4111"/>
    <w:rsid w:val="006A4402"/>
    <w:rsid w:val="006A46ED"/>
    <w:rsid w:val="006A4741"/>
    <w:rsid w:val="006A49D2"/>
    <w:rsid w:val="006A4AE3"/>
    <w:rsid w:val="006A4BA3"/>
    <w:rsid w:val="006A4CAC"/>
    <w:rsid w:val="006A4CBA"/>
    <w:rsid w:val="006A4D3A"/>
    <w:rsid w:val="006A4D50"/>
    <w:rsid w:val="006A4E91"/>
    <w:rsid w:val="006A50B3"/>
    <w:rsid w:val="006A51F5"/>
    <w:rsid w:val="006A54D8"/>
    <w:rsid w:val="006A55A4"/>
    <w:rsid w:val="006A570C"/>
    <w:rsid w:val="006A58BC"/>
    <w:rsid w:val="006A5A22"/>
    <w:rsid w:val="006A5ABD"/>
    <w:rsid w:val="006A5D2D"/>
    <w:rsid w:val="006A5E86"/>
    <w:rsid w:val="006A6327"/>
    <w:rsid w:val="006A65C1"/>
    <w:rsid w:val="006A65D0"/>
    <w:rsid w:val="006A6841"/>
    <w:rsid w:val="006A6C0E"/>
    <w:rsid w:val="006A6CCB"/>
    <w:rsid w:val="006A7038"/>
    <w:rsid w:val="006A725F"/>
    <w:rsid w:val="006A73A3"/>
    <w:rsid w:val="006A740C"/>
    <w:rsid w:val="006A7464"/>
    <w:rsid w:val="006A74CE"/>
    <w:rsid w:val="006A76AE"/>
    <w:rsid w:val="006A76F5"/>
    <w:rsid w:val="006A78FA"/>
    <w:rsid w:val="006A7A87"/>
    <w:rsid w:val="006A7BC4"/>
    <w:rsid w:val="006A7C00"/>
    <w:rsid w:val="006A7C9E"/>
    <w:rsid w:val="006A7E1A"/>
    <w:rsid w:val="006B036A"/>
    <w:rsid w:val="006B03F5"/>
    <w:rsid w:val="006B0406"/>
    <w:rsid w:val="006B08FE"/>
    <w:rsid w:val="006B0C22"/>
    <w:rsid w:val="006B0D9D"/>
    <w:rsid w:val="006B0F4D"/>
    <w:rsid w:val="006B11B9"/>
    <w:rsid w:val="006B144E"/>
    <w:rsid w:val="006B183E"/>
    <w:rsid w:val="006B1845"/>
    <w:rsid w:val="006B185D"/>
    <w:rsid w:val="006B1945"/>
    <w:rsid w:val="006B1C3A"/>
    <w:rsid w:val="006B201F"/>
    <w:rsid w:val="006B20DE"/>
    <w:rsid w:val="006B20EA"/>
    <w:rsid w:val="006B2476"/>
    <w:rsid w:val="006B2CB8"/>
    <w:rsid w:val="006B2FD4"/>
    <w:rsid w:val="006B3216"/>
    <w:rsid w:val="006B32E6"/>
    <w:rsid w:val="006B35FF"/>
    <w:rsid w:val="006B3626"/>
    <w:rsid w:val="006B3D8B"/>
    <w:rsid w:val="006B4035"/>
    <w:rsid w:val="006B43C5"/>
    <w:rsid w:val="006B4454"/>
    <w:rsid w:val="006B44A2"/>
    <w:rsid w:val="006B44D4"/>
    <w:rsid w:val="006B46F6"/>
    <w:rsid w:val="006B4B37"/>
    <w:rsid w:val="006B5080"/>
    <w:rsid w:val="006B51CF"/>
    <w:rsid w:val="006B5204"/>
    <w:rsid w:val="006B537B"/>
    <w:rsid w:val="006B5B6C"/>
    <w:rsid w:val="006B5B8B"/>
    <w:rsid w:val="006B5E1B"/>
    <w:rsid w:val="006B5F1A"/>
    <w:rsid w:val="006B5F23"/>
    <w:rsid w:val="006B623A"/>
    <w:rsid w:val="006B64C4"/>
    <w:rsid w:val="006B6BB8"/>
    <w:rsid w:val="006B6D2D"/>
    <w:rsid w:val="006B6F8B"/>
    <w:rsid w:val="006B705A"/>
    <w:rsid w:val="006B76DC"/>
    <w:rsid w:val="006B773C"/>
    <w:rsid w:val="006B7896"/>
    <w:rsid w:val="006B7A6E"/>
    <w:rsid w:val="006C0001"/>
    <w:rsid w:val="006C0106"/>
    <w:rsid w:val="006C0107"/>
    <w:rsid w:val="006C02EB"/>
    <w:rsid w:val="006C0306"/>
    <w:rsid w:val="006C040F"/>
    <w:rsid w:val="006C05E9"/>
    <w:rsid w:val="006C06CF"/>
    <w:rsid w:val="006C116A"/>
    <w:rsid w:val="006C13FC"/>
    <w:rsid w:val="006C1459"/>
    <w:rsid w:val="006C14FE"/>
    <w:rsid w:val="006C1875"/>
    <w:rsid w:val="006C1959"/>
    <w:rsid w:val="006C1C65"/>
    <w:rsid w:val="006C1C92"/>
    <w:rsid w:val="006C1D18"/>
    <w:rsid w:val="006C1D76"/>
    <w:rsid w:val="006C24B0"/>
    <w:rsid w:val="006C2860"/>
    <w:rsid w:val="006C2949"/>
    <w:rsid w:val="006C2A50"/>
    <w:rsid w:val="006C2AF5"/>
    <w:rsid w:val="006C2CA4"/>
    <w:rsid w:val="006C2ED5"/>
    <w:rsid w:val="006C33C0"/>
    <w:rsid w:val="006C34D1"/>
    <w:rsid w:val="006C34D8"/>
    <w:rsid w:val="006C3598"/>
    <w:rsid w:val="006C360A"/>
    <w:rsid w:val="006C3748"/>
    <w:rsid w:val="006C3BE7"/>
    <w:rsid w:val="006C4016"/>
    <w:rsid w:val="006C4279"/>
    <w:rsid w:val="006C42ED"/>
    <w:rsid w:val="006C45D8"/>
    <w:rsid w:val="006C46F4"/>
    <w:rsid w:val="006C49D1"/>
    <w:rsid w:val="006C4AF9"/>
    <w:rsid w:val="006C4CDF"/>
    <w:rsid w:val="006C4DB2"/>
    <w:rsid w:val="006C4DD3"/>
    <w:rsid w:val="006C4E29"/>
    <w:rsid w:val="006C4E70"/>
    <w:rsid w:val="006C510A"/>
    <w:rsid w:val="006C51C3"/>
    <w:rsid w:val="006C53B8"/>
    <w:rsid w:val="006C5511"/>
    <w:rsid w:val="006C5AAD"/>
    <w:rsid w:val="006C5BAC"/>
    <w:rsid w:val="006C5CDE"/>
    <w:rsid w:val="006C5DBD"/>
    <w:rsid w:val="006C5DF0"/>
    <w:rsid w:val="006C5EAB"/>
    <w:rsid w:val="006C5F63"/>
    <w:rsid w:val="006C62B4"/>
    <w:rsid w:val="006C6521"/>
    <w:rsid w:val="006C655A"/>
    <w:rsid w:val="006C6DDF"/>
    <w:rsid w:val="006C7119"/>
    <w:rsid w:val="006C7197"/>
    <w:rsid w:val="006C74EA"/>
    <w:rsid w:val="006C793F"/>
    <w:rsid w:val="006C7A28"/>
    <w:rsid w:val="006C7A70"/>
    <w:rsid w:val="006C7C43"/>
    <w:rsid w:val="006C7CE1"/>
    <w:rsid w:val="006C7D87"/>
    <w:rsid w:val="006D0153"/>
    <w:rsid w:val="006D0299"/>
    <w:rsid w:val="006D03B5"/>
    <w:rsid w:val="006D04C8"/>
    <w:rsid w:val="006D07C6"/>
    <w:rsid w:val="006D0886"/>
    <w:rsid w:val="006D08BD"/>
    <w:rsid w:val="006D0BDC"/>
    <w:rsid w:val="006D0BF5"/>
    <w:rsid w:val="006D0C5B"/>
    <w:rsid w:val="006D0CED"/>
    <w:rsid w:val="006D0D08"/>
    <w:rsid w:val="006D1092"/>
    <w:rsid w:val="006D111B"/>
    <w:rsid w:val="006D167A"/>
    <w:rsid w:val="006D1708"/>
    <w:rsid w:val="006D181A"/>
    <w:rsid w:val="006D19DB"/>
    <w:rsid w:val="006D1CFB"/>
    <w:rsid w:val="006D1D76"/>
    <w:rsid w:val="006D21AA"/>
    <w:rsid w:val="006D2264"/>
    <w:rsid w:val="006D263B"/>
    <w:rsid w:val="006D26AE"/>
    <w:rsid w:val="006D2866"/>
    <w:rsid w:val="006D2AFF"/>
    <w:rsid w:val="006D2D8C"/>
    <w:rsid w:val="006D2F90"/>
    <w:rsid w:val="006D2FBA"/>
    <w:rsid w:val="006D3004"/>
    <w:rsid w:val="006D302C"/>
    <w:rsid w:val="006D3361"/>
    <w:rsid w:val="006D3586"/>
    <w:rsid w:val="006D377D"/>
    <w:rsid w:val="006D383A"/>
    <w:rsid w:val="006D3A8C"/>
    <w:rsid w:val="006D3B4F"/>
    <w:rsid w:val="006D3FE3"/>
    <w:rsid w:val="006D409C"/>
    <w:rsid w:val="006D428C"/>
    <w:rsid w:val="006D45A6"/>
    <w:rsid w:val="006D45CA"/>
    <w:rsid w:val="006D46FE"/>
    <w:rsid w:val="006D47F9"/>
    <w:rsid w:val="006D555E"/>
    <w:rsid w:val="006D5746"/>
    <w:rsid w:val="006D5770"/>
    <w:rsid w:val="006D5ADA"/>
    <w:rsid w:val="006D5B64"/>
    <w:rsid w:val="006D5B9F"/>
    <w:rsid w:val="006D683E"/>
    <w:rsid w:val="006D69CB"/>
    <w:rsid w:val="006D6A4C"/>
    <w:rsid w:val="006D6AEB"/>
    <w:rsid w:val="006D6B79"/>
    <w:rsid w:val="006D6C1B"/>
    <w:rsid w:val="006D6EE5"/>
    <w:rsid w:val="006D7226"/>
    <w:rsid w:val="006D75E7"/>
    <w:rsid w:val="006D7624"/>
    <w:rsid w:val="006D765E"/>
    <w:rsid w:val="006D7878"/>
    <w:rsid w:val="006D7AA9"/>
    <w:rsid w:val="006D7CE9"/>
    <w:rsid w:val="006D7E61"/>
    <w:rsid w:val="006D7EF4"/>
    <w:rsid w:val="006E014E"/>
    <w:rsid w:val="006E0301"/>
    <w:rsid w:val="006E046A"/>
    <w:rsid w:val="006E06D9"/>
    <w:rsid w:val="006E07E7"/>
    <w:rsid w:val="006E0F3B"/>
    <w:rsid w:val="006E0FD1"/>
    <w:rsid w:val="006E1217"/>
    <w:rsid w:val="006E1447"/>
    <w:rsid w:val="006E14E6"/>
    <w:rsid w:val="006E151F"/>
    <w:rsid w:val="006E1620"/>
    <w:rsid w:val="006E1841"/>
    <w:rsid w:val="006E1AC7"/>
    <w:rsid w:val="006E2264"/>
    <w:rsid w:val="006E2524"/>
    <w:rsid w:val="006E277C"/>
    <w:rsid w:val="006E2DA5"/>
    <w:rsid w:val="006E2DCF"/>
    <w:rsid w:val="006E314B"/>
    <w:rsid w:val="006E337A"/>
    <w:rsid w:val="006E33CF"/>
    <w:rsid w:val="006E3589"/>
    <w:rsid w:val="006E3670"/>
    <w:rsid w:val="006E3C01"/>
    <w:rsid w:val="006E4299"/>
    <w:rsid w:val="006E440B"/>
    <w:rsid w:val="006E44AE"/>
    <w:rsid w:val="006E45CF"/>
    <w:rsid w:val="006E46AB"/>
    <w:rsid w:val="006E4823"/>
    <w:rsid w:val="006E49AA"/>
    <w:rsid w:val="006E4AEF"/>
    <w:rsid w:val="006E5183"/>
    <w:rsid w:val="006E535F"/>
    <w:rsid w:val="006E58E1"/>
    <w:rsid w:val="006E5A19"/>
    <w:rsid w:val="006E5A98"/>
    <w:rsid w:val="006E5CC6"/>
    <w:rsid w:val="006E63FC"/>
    <w:rsid w:val="006E6508"/>
    <w:rsid w:val="006E68EA"/>
    <w:rsid w:val="006E6A3D"/>
    <w:rsid w:val="006E6A61"/>
    <w:rsid w:val="006E6B9E"/>
    <w:rsid w:val="006E6F8B"/>
    <w:rsid w:val="006E7033"/>
    <w:rsid w:val="006E7179"/>
    <w:rsid w:val="006E74A7"/>
    <w:rsid w:val="006E7503"/>
    <w:rsid w:val="006E750B"/>
    <w:rsid w:val="006E79F8"/>
    <w:rsid w:val="006E7BAF"/>
    <w:rsid w:val="006E7C4F"/>
    <w:rsid w:val="006E7D60"/>
    <w:rsid w:val="006E7DBC"/>
    <w:rsid w:val="006E7E36"/>
    <w:rsid w:val="006E7FFE"/>
    <w:rsid w:val="006F0226"/>
    <w:rsid w:val="006F057E"/>
    <w:rsid w:val="006F066C"/>
    <w:rsid w:val="006F0CD6"/>
    <w:rsid w:val="006F0D3E"/>
    <w:rsid w:val="006F10D0"/>
    <w:rsid w:val="006F140C"/>
    <w:rsid w:val="006F149B"/>
    <w:rsid w:val="006F15E2"/>
    <w:rsid w:val="006F16D3"/>
    <w:rsid w:val="006F189B"/>
    <w:rsid w:val="006F19A3"/>
    <w:rsid w:val="006F1A70"/>
    <w:rsid w:val="006F1E16"/>
    <w:rsid w:val="006F22C5"/>
    <w:rsid w:val="006F230E"/>
    <w:rsid w:val="006F23A1"/>
    <w:rsid w:val="006F2BD7"/>
    <w:rsid w:val="006F2DF7"/>
    <w:rsid w:val="006F2F23"/>
    <w:rsid w:val="006F2F34"/>
    <w:rsid w:val="006F2FD7"/>
    <w:rsid w:val="006F3002"/>
    <w:rsid w:val="006F3023"/>
    <w:rsid w:val="006F3271"/>
    <w:rsid w:val="006F34FE"/>
    <w:rsid w:val="006F358D"/>
    <w:rsid w:val="006F364C"/>
    <w:rsid w:val="006F3824"/>
    <w:rsid w:val="006F3D4C"/>
    <w:rsid w:val="006F3E1A"/>
    <w:rsid w:val="006F3F11"/>
    <w:rsid w:val="006F475C"/>
    <w:rsid w:val="006F4805"/>
    <w:rsid w:val="006F484A"/>
    <w:rsid w:val="006F4B65"/>
    <w:rsid w:val="006F4B8D"/>
    <w:rsid w:val="006F4BB7"/>
    <w:rsid w:val="006F4EE1"/>
    <w:rsid w:val="006F51F6"/>
    <w:rsid w:val="006F5263"/>
    <w:rsid w:val="006F5346"/>
    <w:rsid w:val="006F5636"/>
    <w:rsid w:val="006F5751"/>
    <w:rsid w:val="006F59A6"/>
    <w:rsid w:val="006F5ABB"/>
    <w:rsid w:val="006F5B28"/>
    <w:rsid w:val="006F5B9E"/>
    <w:rsid w:val="006F5BAF"/>
    <w:rsid w:val="006F5BE0"/>
    <w:rsid w:val="006F5F18"/>
    <w:rsid w:val="006F601E"/>
    <w:rsid w:val="006F603C"/>
    <w:rsid w:val="006F61C1"/>
    <w:rsid w:val="006F6414"/>
    <w:rsid w:val="006F643D"/>
    <w:rsid w:val="006F666A"/>
    <w:rsid w:val="006F6829"/>
    <w:rsid w:val="006F6DCD"/>
    <w:rsid w:val="006F6DE5"/>
    <w:rsid w:val="006F70E6"/>
    <w:rsid w:val="006F71C0"/>
    <w:rsid w:val="006F7408"/>
    <w:rsid w:val="006F7A10"/>
    <w:rsid w:val="006F7C44"/>
    <w:rsid w:val="006F7C53"/>
    <w:rsid w:val="006F7C82"/>
    <w:rsid w:val="006F7D83"/>
    <w:rsid w:val="006F7EAF"/>
    <w:rsid w:val="006F7EEC"/>
    <w:rsid w:val="006F7F56"/>
    <w:rsid w:val="006F7F5D"/>
    <w:rsid w:val="00700011"/>
    <w:rsid w:val="007001FB"/>
    <w:rsid w:val="007003B8"/>
    <w:rsid w:val="00700461"/>
    <w:rsid w:val="0070070F"/>
    <w:rsid w:val="007007A5"/>
    <w:rsid w:val="00700C52"/>
    <w:rsid w:val="00700E81"/>
    <w:rsid w:val="00700ECC"/>
    <w:rsid w:val="00700F69"/>
    <w:rsid w:val="00701179"/>
    <w:rsid w:val="00701194"/>
    <w:rsid w:val="00701280"/>
    <w:rsid w:val="0070138C"/>
    <w:rsid w:val="007013DA"/>
    <w:rsid w:val="0070146D"/>
    <w:rsid w:val="00701523"/>
    <w:rsid w:val="0070165C"/>
    <w:rsid w:val="00701765"/>
    <w:rsid w:val="0070182B"/>
    <w:rsid w:val="0070196F"/>
    <w:rsid w:val="00701D69"/>
    <w:rsid w:val="00701E46"/>
    <w:rsid w:val="00702047"/>
    <w:rsid w:val="0070208A"/>
    <w:rsid w:val="00702152"/>
    <w:rsid w:val="00702284"/>
    <w:rsid w:val="007022CC"/>
    <w:rsid w:val="0070232B"/>
    <w:rsid w:val="007025BE"/>
    <w:rsid w:val="00702679"/>
    <w:rsid w:val="007027CF"/>
    <w:rsid w:val="00702890"/>
    <w:rsid w:val="00702925"/>
    <w:rsid w:val="00702A7B"/>
    <w:rsid w:val="00702C89"/>
    <w:rsid w:val="00703030"/>
    <w:rsid w:val="0070306B"/>
    <w:rsid w:val="007032B0"/>
    <w:rsid w:val="00703378"/>
    <w:rsid w:val="00703392"/>
    <w:rsid w:val="007033E6"/>
    <w:rsid w:val="00703468"/>
    <w:rsid w:val="007038FD"/>
    <w:rsid w:val="0070394A"/>
    <w:rsid w:val="00703E70"/>
    <w:rsid w:val="00703EA3"/>
    <w:rsid w:val="007040BE"/>
    <w:rsid w:val="007041D8"/>
    <w:rsid w:val="0070434E"/>
    <w:rsid w:val="00704524"/>
    <w:rsid w:val="0070459D"/>
    <w:rsid w:val="00704750"/>
    <w:rsid w:val="00704973"/>
    <w:rsid w:val="00704B02"/>
    <w:rsid w:val="00704F5F"/>
    <w:rsid w:val="007050A1"/>
    <w:rsid w:val="0070514E"/>
    <w:rsid w:val="00705212"/>
    <w:rsid w:val="0070535B"/>
    <w:rsid w:val="00705433"/>
    <w:rsid w:val="0070577E"/>
    <w:rsid w:val="007059BF"/>
    <w:rsid w:val="00705CFE"/>
    <w:rsid w:val="00705F05"/>
    <w:rsid w:val="00706246"/>
    <w:rsid w:val="00706376"/>
    <w:rsid w:val="00706618"/>
    <w:rsid w:val="0070683A"/>
    <w:rsid w:val="00706ACF"/>
    <w:rsid w:val="00706B16"/>
    <w:rsid w:val="00706BCD"/>
    <w:rsid w:val="00706D28"/>
    <w:rsid w:val="00706D2B"/>
    <w:rsid w:val="00706F60"/>
    <w:rsid w:val="0070731D"/>
    <w:rsid w:val="0070737C"/>
    <w:rsid w:val="00707472"/>
    <w:rsid w:val="00707571"/>
    <w:rsid w:val="007077CA"/>
    <w:rsid w:val="007077F5"/>
    <w:rsid w:val="00707934"/>
    <w:rsid w:val="00707AAE"/>
    <w:rsid w:val="00707D84"/>
    <w:rsid w:val="00707D9B"/>
    <w:rsid w:val="00707DE0"/>
    <w:rsid w:val="0071007D"/>
    <w:rsid w:val="007102EF"/>
    <w:rsid w:val="00710509"/>
    <w:rsid w:val="0071059B"/>
    <w:rsid w:val="007107C2"/>
    <w:rsid w:val="007107E1"/>
    <w:rsid w:val="00710C85"/>
    <w:rsid w:val="00710FB5"/>
    <w:rsid w:val="0071102F"/>
    <w:rsid w:val="007111AB"/>
    <w:rsid w:val="007114D5"/>
    <w:rsid w:val="00711512"/>
    <w:rsid w:val="00711623"/>
    <w:rsid w:val="007117F5"/>
    <w:rsid w:val="0071184D"/>
    <w:rsid w:val="00711B64"/>
    <w:rsid w:val="00711D36"/>
    <w:rsid w:val="00711E69"/>
    <w:rsid w:val="00711F16"/>
    <w:rsid w:val="00711F57"/>
    <w:rsid w:val="00712124"/>
    <w:rsid w:val="0071219A"/>
    <w:rsid w:val="007121D1"/>
    <w:rsid w:val="0071241E"/>
    <w:rsid w:val="007124D9"/>
    <w:rsid w:val="00712552"/>
    <w:rsid w:val="007125B6"/>
    <w:rsid w:val="007129B9"/>
    <w:rsid w:val="007130E9"/>
    <w:rsid w:val="0071356D"/>
    <w:rsid w:val="0071386B"/>
    <w:rsid w:val="0071397D"/>
    <w:rsid w:val="00713996"/>
    <w:rsid w:val="00713AC4"/>
    <w:rsid w:val="00714660"/>
    <w:rsid w:val="0071480F"/>
    <w:rsid w:val="00714905"/>
    <w:rsid w:val="00714974"/>
    <w:rsid w:val="00714978"/>
    <w:rsid w:val="007149B3"/>
    <w:rsid w:val="00714C3F"/>
    <w:rsid w:val="00714C8C"/>
    <w:rsid w:val="00714DA6"/>
    <w:rsid w:val="00714EB7"/>
    <w:rsid w:val="007156DB"/>
    <w:rsid w:val="007157DD"/>
    <w:rsid w:val="00715848"/>
    <w:rsid w:val="007158CB"/>
    <w:rsid w:val="00715D5A"/>
    <w:rsid w:val="00715F82"/>
    <w:rsid w:val="00716552"/>
    <w:rsid w:val="0071703E"/>
    <w:rsid w:val="0071721F"/>
    <w:rsid w:val="00717941"/>
    <w:rsid w:val="00717CF0"/>
    <w:rsid w:val="00717E3D"/>
    <w:rsid w:val="00717F3B"/>
    <w:rsid w:val="00717F4D"/>
    <w:rsid w:val="00720101"/>
    <w:rsid w:val="007201FB"/>
    <w:rsid w:val="0072026C"/>
    <w:rsid w:val="007202B5"/>
    <w:rsid w:val="007203BD"/>
    <w:rsid w:val="0072052B"/>
    <w:rsid w:val="00720624"/>
    <w:rsid w:val="00720630"/>
    <w:rsid w:val="00720764"/>
    <w:rsid w:val="00720898"/>
    <w:rsid w:val="00720977"/>
    <w:rsid w:val="00720C77"/>
    <w:rsid w:val="007211E5"/>
    <w:rsid w:val="00721406"/>
    <w:rsid w:val="00721455"/>
    <w:rsid w:val="00721536"/>
    <w:rsid w:val="0072156A"/>
    <w:rsid w:val="00721698"/>
    <w:rsid w:val="00721944"/>
    <w:rsid w:val="00721A5E"/>
    <w:rsid w:val="00721A7D"/>
    <w:rsid w:val="00721C0A"/>
    <w:rsid w:val="00721D60"/>
    <w:rsid w:val="00721F1F"/>
    <w:rsid w:val="00721FAD"/>
    <w:rsid w:val="007221CA"/>
    <w:rsid w:val="007223B5"/>
    <w:rsid w:val="0072255D"/>
    <w:rsid w:val="007226C0"/>
    <w:rsid w:val="00722A90"/>
    <w:rsid w:val="00722B36"/>
    <w:rsid w:val="00722CB9"/>
    <w:rsid w:val="00722FE2"/>
    <w:rsid w:val="007230DC"/>
    <w:rsid w:val="007231F0"/>
    <w:rsid w:val="0072356F"/>
    <w:rsid w:val="007238F1"/>
    <w:rsid w:val="00723C0D"/>
    <w:rsid w:val="00723D0B"/>
    <w:rsid w:val="00724603"/>
    <w:rsid w:val="0072466B"/>
    <w:rsid w:val="007247A7"/>
    <w:rsid w:val="007247C4"/>
    <w:rsid w:val="00724B77"/>
    <w:rsid w:val="00724E99"/>
    <w:rsid w:val="00725199"/>
    <w:rsid w:val="007252B4"/>
    <w:rsid w:val="0072573C"/>
    <w:rsid w:val="007257B1"/>
    <w:rsid w:val="007259B1"/>
    <w:rsid w:val="00725B80"/>
    <w:rsid w:val="00725CA0"/>
    <w:rsid w:val="00725CAD"/>
    <w:rsid w:val="00725E9F"/>
    <w:rsid w:val="007261C5"/>
    <w:rsid w:val="00726345"/>
    <w:rsid w:val="007263F8"/>
    <w:rsid w:val="00726458"/>
    <w:rsid w:val="00726552"/>
    <w:rsid w:val="007268E5"/>
    <w:rsid w:val="0072692D"/>
    <w:rsid w:val="00726993"/>
    <w:rsid w:val="00726C15"/>
    <w:rsid w:val="00726DB2"/>
    <w:rsid w:val="00726E9C"/>
    <w:rsid w:val="0072705E"/>
    <w:rsid w:val="0072709F"/>
    <w:rsid w:val="007270B6"/>
    <w:rsid w:val="00727203"/>
    <w:rsid w:val="00727368"/>
    <w:rsid w:val="00727398"/>
    <w:rsid w:val="00727692"/>
    <w:rsid w:val="00727CDE"/>
    <w:rsid w:val="00727D83"/>
    <w:rsid w:val="00727E61"/>
    <w:rsid w:val="00727F6C"/>
    <w:rsid w:val="007300D5"/>
    <w:rsid w:val="007303EF"/>
    <w:rsid w:val="00730409"/>
    <w:rsid w:val="0073042D"/>
    <w:rsid w:val="0073087A"/>
    <w:rsid w:val="00730882"/>
    <w:rsid w:val="00730A6B"/>
    <w:rsid w:val="00730B9F"/>
    <w:rsid w:val="00731035"/>
    <w:rsid w:val="007314E7"/>
    <w:rsid w:val="007315B6"/>
    <w:rsid w:val="007317F6"/>
    <w:rsid w:val="00731A59"/>
    <w:rsid w:val="00731DF4"/>
    <w:rsid w:val="00731E3D"/>
    <w:rsid w:val="00732023"/>
    <w:rsid w:val="007321BA"/>
    <w:rsid w:val="00732328"/>
    <w:rsid w:val="00732530"/>
    <w:rsid w:val="0073255F"/>
    <w:rsid w:val="007325FC"/>
    <w:rsid w:val="00732880"/>
    <w:rsid w:val="00732983"/>
    <w:rsid w:val="007329A6"/>
    <w:rsid w:val="007329B1"/>
    <w:rsid w:val="00732BB8"/>
    <w:rsid w:val="00732D75"/>
    <w:rsid w:val="007331FB"/>
    <w:rsid w:val="007336BC"/>
    <w:rsid w:val="007336BE"/>
    <w:rsid w:val="007337D7"/>
    <w:rsid w:val="00733B61"/>
    <w:rsid w:val="00733D5A"/>
    <w:rsid w:val="00733E4B"/>
    <w:rsid w:val="00733E91"/>
    <w:rsid w:val="00733F68"/>
    <w:rsid w:val="0073427B"/>
    <w:rsid w:val="007343C5"/>
    <w:rsid w:val="00734904"/>
    <w:rsid w:val="007349BD"/>
    <w:rsid w:val="007349D0"/>
    <w:rsid w:val="00734B09"/>
    <w:rsid w:val="00734CFF"/>
    <w:rsid w:val="00734D0A"/>
    <w:rsid w:val="00734EC2"/>
    <w:rsid w:val="00735261"/>
    <w:rsid w:val="0073549B"/>
    <w:rsid w:val="0073577D"/>
    <w:rsid w:val="0073597E"/>
    <w:rsid w:val="00735C33"/>
    <w:rsid w:val="00735F67"/>
    <w:rsid w:val="00736045"/>
    <w:rsid w:val="007360B8"/>
    <w:rsid w:val="007360C4"/>
    <w:rsid w:val="00736173"/>
    <w:rsid w:val="00736348"/>
    <w:rsid w:val="0073660D"/>
    <w:rsid w:val="007368F0"/>
    <w:rsid w:val="00736B6F"/>
    <w:rsid w:val="00736C65"/>
    <w:rsid w:val="00736D15"/>
    <w:rsid w:val="00736DB3"/>
    <w:rsid w:val="00736E67"/>
    <w:rsid w:val="007370BF"/>
    <w:rsid w:val="00737144"/>
    <w:rsid w:val="007371B2"/>
    <w:rsid w:val="0073733B"/>
    <w:rsid w:val="00737356"/>
    <w:rsid w:val="007377C5"/>
    <w:rsid w:val="007379B6"/>
    <w:rsid w:val="007379BF"/>
    <w:rsid w:val="00737BAA"/>
    <w:rsid w:val="00737CDD"/>
    <w:rsid w:val="00737DF5"/>
    <w:rsid w:val="00737E86"/>
    <w:rsid w:val="00737EE9"/>
    <w:rsid w:val="007402E8"/>
    <w:rsid w:val="0074035A"/>
    <w:rsid w:val="007404D0"/>
    <w:rsid w:val="00740505"/>
    <w:rsid w:val="00740558"/>
    <w:rsid w:val="00740781"/>
    <w:rsid w:val="00740894"/>
    <w:rsid w:val="00740DE7"/>
    <w:rsid w:val="00740E1F"/>
    <w:rsid w:val="007410CF"/>
    <w:rsid w:val="007410E0"/>
    <w:rsid w:val="00741148"/>
    <w:rsid w:val="007417FE"/>
    <w:rsid w:val="00741CE8"/>
    <w:rsid w:val="00742E31"/>
    <w:rsid w:val="00742EAD"/>
    <w:rsid w:val="00742F16"/>
    <w:rsid w:val="0074307F"/>
    <w:rsid w:val="00743190"/>
    <w:rsid w:val="007434FA"/>
    <w:rsid w:val="0074371C"/>
    <w:rsid w:val="00743741"/>
    <w:rsid w:val="00743783"/>
    <w:rsid w:val="00743808"/>
    <w:rsid w:val="00743AE1"/>
    <w:rsid w:val="00743B47"/>
    <w:rsid w:val="00743CD3"/>
    <w:rsid w:val="00743F71"/>
    <w:rsid w:val="00743F9D"/>
    <w:rsid w:val="00744014"/>
    <w:rsid w:val="007440A0"/>
    <w:rsid w:val="00744158"/>
    <w:rsid w:val="00744216"/>
    <w:rsid w:val="007442E3"/>
    <w:rsid w:val="0074444B"/>
    <w:rsid w:val="00744461"/>
    <w:rsid w:val="007445A5"/>
    <w:rsid w:val="0074492A"/>
    <w:rsid w:val="00744BDB"/>
    <w:rsid w:val="00744C4F"/>
    <w:rsid w:val="00744D66"/>
    <w:rsid w:val="00744DC3"/>
    <w:rsid w:val="0074506F"/>
    <w:rsid w:val="00745297"/>
    <w:rsid w:val="00745381"/>
    <w:rsid w:val="0074568C"/>
    <w:rsid w:val="007457C4"/>
    <w:rsid w:val="007457E9"/>
    <w:rsid w:val="00745AF3"/>
    <w:rsid w:val="00746065"/>
    <w:rsid w:val="00746070"/>
    <w:rsid w:val="007462BB"/>
    <w:rsid w:val="007462FE"/>
    <w:rsid w:val="0074636F"/>
    <w:rsid w:val="00746649"/>
    <w:rsid w:val="007466A6"/>
    <w:rsid w:val="007467F5"/>
    <w:rsid w:val="00746870"/>
    <w:rsid w:val="007468E4"/>
    <w:rsid w:val="00746910"/>
    <w:rsid w:val="00746BE0"/>
    <w:rsid w:val="00746C74"/>
    <w:rsid w:val="00746DE9"/>
    <w:rsid w:val="00746E21"/>
    <w:rsid w:val="00746EA0"/>
    <w:rsid w:val="00747019"/>
    <w:rsid w:val="00747477"/>
    <w:rsid w:val="007474E4"/>
    <w:rsid w:val="0074769F"/>
    <w:rsid w:val="00747C88"/>
    <w:rsid w:val="00747EA9"/>
    <w:rsid w:val="00747F98"/>
    <w:rsid w:val="0075015C"/>
    <w:rsid w:val="00750181"/>
    <w:rsid w:val="0075074B"/>
    <w:rsid w:val="007507D0"/>
    <w:rsid w:val="00750854"/>
    <w:rsid w:val="0075094B"/>
    <w:rsid w:val="00750AC3"/>
    <w:rsid w:val="00750C3E"/>
    <w:rsid w:val="00750C8A"/>
    <w:rsid w:val="00750CCE"/>
    <w:rsid w:val="00750F6C"/>
    <w:rsid w:val="00751080"/>
    <w:rsid w:val="007510AA"/>
    <w:rsid w:val="00751133"/>
    <w:rsid w:val="007511B8"/>
    <w:rsid w:val="007512BB"/>
    <w:rsid w:val="0075136B"/>
    <w:rsid w:val="007516C2"/>
    <w:rsid w:val="007519ED"/>
    <w:rsid w:val="00751B48"/>
    <w:rsid w:val="00752272"/>
    <w:rsid w:val="00752CDE"/>
    <w:rsid w:val="007531BE"/>
    <w:rsid w:val="007537E6"/>
    <w:rsid w:val="00753971"/>
    <w:rsid w:val="007539A5"/>
    <w:rsid w:val="00753CA4"/>
    <w:rsid w:val="00753F59"/>
    <w:rsid w:val="00754104"/>
    <w:rsid w:val="00754279"/>
    <w:rsid w:val="007545F7"/>
    <w:rsid w:val="007547FB"/>
    <w:rsid w:val="007548E8"/>
    <w:rsid w:val="00754AF6"/>
    <w:rsid w:val="00754B58"/>
    <w:rsid w:val="00754E6B"/>
    <w:rsid w:val="00754E79"/>
    <w:rsid w:val="00754F65"/>
    <w:rsid w:val="00755142"/>
    <w:rsid w:val="00755314"/>
    <w:rsid w:val="00755446"/>
    <w:rsid w:val="00755473"/>
    <w:rsid w:val="0075551B"/>
    <w:rsid w:val="00755A1A"/>
    <w:rsid w:val="00755C34"/>
    <w:rsid w:val="00755E5A"/>
    <w:rsid w:val="00755F24"/>
    <w:rsid w:val="00755F34"/>
    <w:rsid w:val="00756050"/>
    <w:rsid w:val="00756761"/>
    <w:rsid w:val="00756981"/>
    <w:rsid w:val="00756B0C"/>
    <w:rsid w:val="00756C29"/>
    <w:rsid w:val="00756C31"/>
    <w:rsid w:val="00756DE0"/>
    <w:rsid w:val="00756E56"/>
    <w:rsid w:val="0075713E"/>
    <w:rsid w:val="007575E7"/>
    <w:rsid w:val="007578F9"/>
    <w:rsid w:val="00757ABD"/>
    <w:rsid w:val="00757BA6"/>
    <w:rsid w:val="00757D0C"/>
    <w:rsid w:val="00757D6C"/>
    <w:rsid w:val="00757FEA"/>
    <w:rsid w:val="007601E0"/>
    <w:rsid w:val="0076032D"/>
    <w:rsid w:val="007604A5"/>
    <w:rsid w:val="007605E7"/>
    <w:rsid w:val="007607ED"/>
    <w:rsid w:val="007608D7"/>
    <w:rsid w:val="007609E3"/>
    <w:rsid w:val="007611CB"/>
    <w:rsid w:val="00761576"/>
    <w:rsid w:val="00761581"/>
    <w:rsid w:val="007615E0"/>
    <w:rsid w:val="00761B33"/>
    <w:rsid w:val="00761C31"/>
    <w:rsid w:val="00761D67"/>
    <w:rsid w:val="00761F8A"/>
    <w:rsid w:val="00761FE9"/>
    <w:rsid w:val="00761FFD"/>
    <w:rsid w:val="007621FF"/>
    <w:rsid w:val="0076220B"/>
    <w:rsid w:val="00762432"/>
    <w:rsid w:val="00762484"/>
    <w:rsid w:val="00762616"/>
    <w:rsid w:val="00762A69"/>
    <w:rsid w:val="00762D9A"/>
    <w:rsid w:val="00762E12"/>
    <w:rsid w:val="00762E25"/>
    <w:rsid w:val="00762F03"/>
    <w:rsid w:val="00762F09"/>
    <w:rsid w:val="00763103"/>
    <w:rsid w:val="00763CC5"/>
    <w:rsid w:val="00763D6B"/>
    <w:rsid w:val="00763E50"/>
    <w:rsid w:val="00763F0B"/>
    <w:rsid w:val="00764114"/>
    <w:rsid w:val="0076411C"/>
    <w:rsid w:val="0076412D"/>
    <w:rsid w:val="0076425B"/>
    <w:rsid w:val="007642E3"/>
    <w:rsid w:val="007644C0"/>
    <w:rsid w:val="00764686"/>
    <w:rsid w:val="00764921"/>
    <w:rsid w:val="00764924"/>
    <w:rsid w:val="00764978"/>
    <w:rsid w:val="007649FB"/>
    <w:rsid w:val="007651D1"/>
    <w:rsid w:val="00765588"/>
    <w:rsid w:val="0076561B"/>
    <w:rsid w:val="00765644"/>
    <w:rsid w:val="00765846"/>
    <w:rsid w:val="00765A8B"/>
    <w:rsid w:val="0076601C"/>
    <w:rsid w:val="007661D3"/>
    <w:rsid w:val="0076624F"/>
    <w:rsid w:val="0076638D"/>
    <w:rsid w:val="007664FB"/>
    <w:rsid w:val="0076659F"/>
    <w:rsid w:val="00766612"/>
    <w:rsid w:val="00766687"/>
    <w:rsid w:val="00766703"/>
    <w:rsid w:val="007667C9"/>
    <w:rsid w:val="0076682C"/>
    <w:rsid w:val="00766A94"/>
    <w:rsid w:val="00766ACA"/>
    <w:rsid w:val="00766CEF"/>
    <w:rsid w:val="00766CF8"/>
    <w:rsid w:val="00767008"/>
    <w:rsid w:val="00767219"/>
    <w:rsid w:val="00767223"/>
    <w:rsid w:val="00767405"/>
    <w:rsid w:val="007677C1"/>
    <w:rsid w:val="00767891"/>
    <w:rsid w:val="007679AB"/>
    <w:rsid w:val="0077009E"/>
    <w:rsid w:val="007701B0"/>
    <w:rsid w:val="007705D7"/>
    <w:rsid w:val="00770ABD"/>
    <w:rsid w:val="00770C5A"/>
    <w:rsid w:val="00770EB2"/>
    <w:rsid w:val="00770F88"/>
    <w:rsid w:val="00770FAE"/>
    <w:rsid w:val="007719E6"/>
    <w:rsid w:val="00771D09"/>
    <w:rsid w:val="00771E3B"/>
    <w:rsid w:val="007723D3"/>
    <w:rsid w:val="00772425"/>
    <w:rsid w:val="007725D3"/>
    <w:rsid w:val="007729BB"/>
    <w:rsid w:val="00772EF4"/>
    <w:rsid w:val="00772FDD"/>
    <w:rsid w:val="007730F4"/>
    <w:rsid w:val="00773164"/>
    <w:rsid w:val="0077323E"/>
    <w:rsid w:val="0077329F"/>
    <w:rsid w:val="0077342D"/>
    <w:rsid w:val="0077369E"/>
    <w:rsid w:val="00773788"/>
    <w:rsid w:val="00773D02"/>
    <w:rsid w:val="00773D12"/>
    <w:rsid w:val="00773D49"/>
    <w:rsid w:val="00773D65"/>
    <w:rsid w:val="00773EDF"/>
    <w:rsid w:val="007743DD"/>
    <w:rsid w:val="00774719"/>
    <w:rsid w:val="00774789"/>
    <w:rsid w:val="00774BDA"/>
    <w:rsid w:val="00774C4D"/>
    <w:rsid w:val="00774D1B"/>
    <w:rsid w:val="00774E4A"/>
    <w:rsid w:val="007751B4"/>
    <w:rsid w:val="007752CF"/>
    <w:rsid w:val="00775552"/>
    <w:rsid w:val="007759FC"/>
    <w:rsid w:val="00775B5D"/>
    <w:rsid w:val="00775C9B"/>
    <w:rsid w:val="00776025"/>
    <w:rsid w:val="0077635A"/>
    <w:rsid w:val="007764B2"/>
    <w:rsid w:val="00776597"/>
    <w:rsid w:val="00776924"/>
    <w:rsid w:val="00776C15"/>
    <w:rsid w:val="00776CBF"/>
    <w:rsid w:val="00776E68"/>
    <w:rsid w:val="00776FDE"/>
    <w:rsid w:val="00777133"/>
    <w:rsid w:val="0077713F"/>
    <w:rsid w:val="007773E7"/>
    <w:rsid w:val="0077744A"/>
    <w:rsid w:val="00777488"/>
    <w:rsid w:val="007775CE"/>
    <w:rsid w:val="0077792A"/>
    <w:rsid w:val="007779AF"/>
    <w:rsid w:val="00777ACB"/>
    <w:rsid w:val="00777ED8"/>
    <w:rsid w:val="00777F0E"/>
    <w:rsid w:val="00777F26"/>
    <w:rsid w:val="00777F9D"/>
    <w:rsid w:val="007800FC"/>
    <w:rsid w:val="0078013C"/>
    <w:rsid w:val="00780222"/>
    <w:rsid w:val="00780265"/>
    <w:rsid w:val="007803CD"/>
    <w:rsid w:val="007805D2"/>
    <w:rsid w:val="007809CD"/>
    <w:rsid w:val="00780B4B"/>
    <w:rsid w:val="00780D33"/>
    <w:rsid w:val="00780EA5"/>
    <w:rsid w:val="00780EBC"/>
    <w:rsid w:val="0078146E"/>
    <w:rsid w:val="00781593"/>
    <w:rsid w:val="007815AF"/>
    <w:rsid w:val="00781777"/>
    <w:rsid w:val="0078187B"/>
    <w:rsid w:val="007819C1"/>
    <w:rsid w:val="00781D9A"/>
    <w:rsid w:val="00781DE1"/>
    <w:rsid w:val="00781F78"/>
    <w:rsid w:val="00781F84"/>
    <w:rsid w:val="00781FBB"/>
    <w:rsid w:val="0078217F"/>
    <w:rsid w:val="00782377"/>
    <w:rsid w:val="0078252E"/>
    <w:rsid w:val="00782654"/>
    <w:rsid w:val="007827DD"/>
    <w:rsid w:val="00782925"/>
    <w:rsid w:val="007829D4"/>
    <w:rsid w:val="00782BB8"/>
    <w:rsid w:val="00782BC1"/>
    <w:rsid w:val="00783088"/>
    <w:rsid w:val="00783091"/>
    <w:rsid w:val="00783215"/>
    <w:rsid w:val="007835EB"/>
    <w:rsid w:val="0078371B"/>
    <w:rsid w:val="0078383F"/>
    <w:rsid w:val="007838D8"/>
    <w:rsid w:val="007839AB"/>
    <w:rsid w:val="00783C85"/>
    <w:rsid w:val="00783FD3"/>
    <w:rsid w:val="00784004"/>
    <w:rsid w:val="00784096"/>
    <w:rsid w:val="0078441C"/>
    <w:rsid w:val="0078461E"/>
    <w:rsid w:val="007846F4"/>
    <w:rsid w:val="00784964"/>
    <w:rsid w:val="0078498C"/>
    <w:rsid w:val="00784C3A"/>
    <w:rsid w:val="00784C6E"/>
    <w:rsid w:val="007853D8"/>
    <w:rsid w:val="007855E3"/>
    <w:rsid w:val="007856E2"/>
    <w:rsid w:val="00785FC8"/>
    <w:rsid w:val="007860F3"/>
    <w:rsid w:val="007861C4"/>
    <w:rsid w:val="007861C7"/>
    <w:rsid w:val="00786357"/>
    <w:rsid w:val="007864AF"/>
    <w:rsid w:val="00786757"/>
    <w:rsid w:val="0078692A"/>
    <w:rsid w:val="00786A3C"/>
    <w:rsid w:val="00786CB5"/>
    <w:rsid w:val="00786D1C"/>
    <w:rsid w:val="0078729F"/>
    <w:rsid w:val="00787631"/>
    <w:rsid w:val="0078765A"/>
    <w:rsid w:val="00787914"/>
    <w:rsid w:val="00787B2D"/>
    <w:rsid w:val="00787BE1"/>
    <w:rsid w:val="00790117"/>
    <w:rsid w:val="00790225"/>
    <w:rsid w:val="007902C8"/>
    <w:rsid w:val="007904E6"/>
    <w:rsid w:val="007906AA"/>
    <w:rsid w:val="007909EE"/>
    <w:rsid w:val="00790DDC"/>
    <w:rsid w:val="00790FE5"/>
    <w:rsid w:val="007910B9"/>
    <w:rsid w:val="00791283"/>
    <w:rsid w:val="007912BE"/>
    <w:rsid w:val="00791409"/>
    <w:rsid w:val="00791812"/>
    <w:rsid w:val="00791864"/>
    <w:rsid w:val="007919E0"/>
    <w:rsid w:val="00791A81"/>
    <w:rsid w:val="00791AC2"/>
    <w:rsid w:val="00791C73"/>
    <w:rsid w:val="00791E0F"/>
    <w:rsid w:val="00792235"/>
    <w:rsid w:val="007924E2"/>
    <w:rsid w:val="00792C52"/>
    <w:rsid w:val="00792CCA"/>
    <w:rsid w:val="00792D20"/>
    <w:rsid w:val="00792D98"/>
    <w:rsid w:val="00793060"/>
    <w:rsid w:val="00793189"/>
    <w:rsid w:val="007931DA"/>
    <w:rsid w:val="007934C4"/>
    <w:rsid w:val="007935BA"/>
    <w:rsid w:val="007938C2"/>
    <w:rsid w:val="007939D4"/>
    <w:rsid w:val="00793A80"/>
    <w:rsid w:val="00793CA0"/>
    <w:rsid w:val="007940DE"/>
    <w:rsid w:val="00794100"/>
    <w:rsid w:val="00794696"/>
    <w:rsid w:val="00794DEE"/>
    <w:rsid w:val="00794F98"/>
    <w:rsid w:val="00795113"/>
    <w:rsid w:val="0079529C"/>
    <w:rsid w:val="007952A5"/>
    <w:rsid w:val="0079552B"/>
    <w:rsid w:val="007959A9"/>
    <w:rsid w:val="007959C1"/>
    <w:rsid w:val="00795B1E"/>
    <w:rsid w:val="00795B50"/>
    <w:rsid w:val="00795BE9"/>
    <w:rsid w:val="00795C24"/>
    <w:rsid w:val="00795D3F"/>
    <w:rsid w:val="00795E64"/>
    <w:rsid w:val="00795E9A"/>
    <w:rsid w:val="00795F18"/>
    <w:rsid w:val="007961AC"/>
    <w:rsid w:val="0079640B"/>
    <w:rsid w:val="007964FC"/>
    <w:rsid w:val="0079651F"/>
    <w:rsid w:val="00796897"/>
    <w:rsid w:val="00796C5E"/>
    <w:rsid w:val="00796C81"/>
    <w:rsid w:val="00796EC8"/>
    <w:rsid w:val="00796FCB"/>
    <w:rsid w:val="00797139"/>
    <w:rsid w:val="007972AF"/>
    <w:rsid w:val="00797339"/>
    <w:rsid w:val="007974AE"/>
    <w:rsid w:val="007974BA"/>
    <w:rsid w:val="00797537"/>
    <w:rsid w:val="00797689"/>
    <w:rsid w:val="0079785C"/>
    <w:rsid w:val="00797E8C"/>
    <w:rsid w:val="00797EF2"/>
    <w:rsid w:val="007A0065"/>
    <w:rsid w:val="007A033C"/>
    <w:rsid w:val="007A0476"/>
    <w:rsid w:val="007A047C"/>
    <w:rsid w:val="007A04CD"/>
    <w:rsid w:val="007A0785"/>
    <w:rsid w:val="007A0F7F"/>
    <w:rsid w:val="007A101A"/>
    <w:rsid w:val="007A1076"/>
    <w:rsid w:val="007A121F"/>
    <w:rsid w:val="007A1293"/>
    <w:rsid w:val="007A1391"/>
    <w:rsid w:val="007A16B2"/>
    <w:rsid w:val="007A1961"/>
    <w:rsid w:val="007A1B47"/>
    <w:rsid w:val="007A2169"/>
    <w:rsid w:val="007A2469"/>
    <w:rsid w:val="007A2AC8"/>
    <w:rsid w:val="007A2ADB"/>
    <w:rsid w:val="007A2C07"/>
    <w:rsid w:val="007A2C99"/>
    <w:rsid w:val="007A2CDB"/>
    <w:rsid w:val="007A2DDC"/>
    <w:rsid w:val="007A2E62"/>
    <w:rsid w:val="007A3AA2"/>
    <w:rsid w:val="007A3BD7"/>
    <w:rsid w:val="007A3DB8"/>
    <w:rsid w:val="007A3DCD"/>
    <w:rsid w:val="007A3F1F"/>
    <w:rsid w:val="007A4163"/>
    <w:rsid w:val="007A41E4"/>
    <w:rsid w:val="007A43CC"/>
    <w:rsid w:val="007A440D"/>
    <w:rsid w:val="007A47C6"/>
    <w:rsid w:val="007A483F"/>
    <w:rsid w:val="007A48A5"/>
    <w:rsid w:val="007A4A12"/>
    <w:rsid w:val="007A4CC9"/>
    <w:rsid w:val="007A54D5"/>
    <w:rsid w:val="007A5652"/>
    <w:rsid w:val="007A56D3"/>
    <w:rsid w:val="007A58CF"/>
    <w:rsid w:val="007A5A83"/>
    <w:rsid w:val="007A5D35"/>
    <w:rsid w:val="007A5DA1"/>
    <w:rsid w:val="007A5EAD"/>
    <w:rsid w:val="007A610D"/>
    <w:rsid w:val="007A64CA"/>
    <w:rsid w:val="007A6E44"/>
    <w:rsid w:val="007A6EB6"/>
    <w:rsid w:val="007A6F1A"/>
    <w:rsid w:val="007A7168"/>
    <w:rsid w:val="007A75B7"/>
    <w:rsid w:val="007A7755"/>
    <w:rsid w:val="007A785D"/>
    <w:rsid w:val="007A797C"/>
    <w:rsid w:val="007A7A3A"/>
    <w:rsid w:val="007A7AD7"/>
    <w:rsid w:val="007A7AD8"/>
    <w:rsid w:val="007A7D41"/>
    <w:rsid w:val="007A7DD5"/>
    <w:rsid w:val="007A7E7A"/>
    <w:rsid w:val="007A7F22"/>
    <w:rsid w:val="007A7FBD"/>
    <w:rsid w:val="007B055A"/>
    <w:rsid w:val="007B06D1"/>
    <w:rsid w:val="007B086F"/>
    <w:rsid w:val="007B08D8"/>
    <w:rsid w:val="007B0A83"/>
    <w:rsid w:val="007B0C28"/>
    <w:rsid w:val="007B0CD9"/>
    <w:rsid w:val="007B0FA2"/>
    <w:rsid w:val="007B13E1"/>
    <w:rsid w:val="007B1410"/>
    <w:rsid w:val="007B150E"/>
    <w:rsid w:val="007B16D4"/>
    <w:rsid w:val="007B1D18"/>
    <w:rsid w:val="007B1D74"/>
    <w:rsid w:val="007B1E1F"/>
    <w:rsid w:val="007B1EFC"/>
    <w:rsid w:val="007B202B"/>
    <w:rsid w:val="007B2046"/>
    <w:rsid w:val="007B20BA"/>
    <w:rsid w:val="007B2143"/>
    <w:rsid w:val="007B23AB"/>
    <w:rsid w:val="007B240D"/>
    <w:rsid w:val="007B27AD"/>
    <w:rsid w:val="007B28D4"/>
    <w:rsid w:val="007B2D50"/>
    <w:rsid w:val="007B2D98"/>
    <w:rsid w:val="007B301A"/>
    <w:rsid w:val="007B3208"/>
    <w:rsid w:val="007B3286"/>
    <w:rsid w:val="007B3292"/>
    <w:rsid w:val="007B3440"/>
    <w:rsid w:val="007B34A8"/>
    <w:rsid w:val="007B363A"/>
    <w:rsid w:val="007B3BC5"/>
    <w:rsid w:val="007B3D63"/>
    <w:rsid w:val="007B4011"/>
    <w:rsid w:val="007B415F"/>
    <w:rsid w:val="007B4342"/>
    <w:rsid w:val="007B44B9"/>
    <w:rsid w:val="007B479F"/>
    <w:rsid w:val="007B4843"/>
    <w:rsid w:val="007B49A2"/>
    <w:rsid w:val="007B49BA"/>
    <w:rsid w:val="007B5055"/>
    <w:rsid w:val="007B51DA"/>
    <w:rsid w:val="007B56CA"/>
    <w:rsid w:val="007B5A1C"/>
    <w:rsid w:val="007B5B1B"/>
    <w:rsid w:val="007B6046"/>
    <w:rsid w:val="007B62A9"/>
    <w:rsid w:val="007B6364"/>
    <w:rsid w:val="007B6386"/>
    <w:rsid w:val="007B63F3"/>
    <w:rsid w:val="007B6A4B"/>
    <w:rsid w:val="007B6B96"/>
    <w:rsid w:val="007B6E66"/>
    <w:rsid w:val="007B6E67"/>
    <w:rsid w:val="007B711F"/>
    <w:rsid w:val="007B7185"/>
    <w:rsid w:val="007B739E"/>
    <w:rsid w:val="007B7906"/>
    <w:rsid w:val="007B7E32"/>
    <w:rsid w:val="007B7EBD"/>
    <w:rsid w:val="007B7EEE"/>
    <w:rsid w:val="007B7EFF"/>
    <w:rsid w:val="007C0058"/>
    <w:rsid w:val="007C0059"/>
    <w:rsid w:val="007C0281"/>
    <w:rsid w:val="007C04E8"/>
    <w:rsid w:val="007C05A5"/>
    <w:rsid w:val="007C079F"/>
    <w:rsid w:val="007C07C2"/>
    <w:rsid w:val="007C08C9"/>
    <w:rsid w:val="007C0A2F"/>
    <w:rsid w:val="007C0D84"/>
    <w:rsid w:val="007C0EC6"/>
    <w:rsid w:val="007C0FCA"/>
    <w:rsid w:val="007C10F1"/>
    <w:rsid w:val="007C133B"/>
    <w:rsid w:val="007C161D"/>
    <w:rsid w:val="007C171F"/>
    <w:rsid w:val="007C1779"/>
    <w:rsid w:val="007C18BA"/>
    <w:rsid w:val="007C1930"/>
    <w:rsid w:val="007C198F"/>
    <w:rsid w:val="007C1A81"/>
    <w:rsid w:val="007C1ABD"/>
    <w:rsid w:val="007C1D08"/>
    <w:rsid w:val="007C1E1B"/>
    <w:rsid w:val="007C1F7B"/>
    <w:rsid w:val="007C219B"/>
    <w:rsid w:val="007C2610"/>
    <w:rsid w:val="007C2754"/>
    <w:rsid w:val="007C28E5"/>
    <w:rsid w:val="007C2910"/>
    <w:rsid w:val="007C2938"/>
    <w:rsid w:val="007C2A47"/>
    <w:rsid w:val="007C2B98"/>
    <w:rsid w:val="007C2BFB"/>
    <w:rsid w:val="007C2C70"/>
    <w:rsid w:val="007C2CF5"/>
    <w:rsid w:val="007C2ECC"/>
    <w:rsid w:val="007C2EE3"/>
    <w:rsid w:val="007C305A"/>
    <w:rsid w:val="007C311C"/>
    <w:rsid w:val="007C3146"/>
    <w:rsid w:val="007C3160"/>
    <w:rsid w:val="007C3362"/>
    <w:rsid w:val="007C352B"/>
    <w:rsid w:val="007C3580"/>
    <w:rsid w:val="007C36BA"/>
    <w:rsid w:val="007C3A60"/>
    <w:rsid w:val="007C3C06"/>
    <w:rsid w:val="007C3C5B"/>
    <w:rsid w:val="007C4221"/>
    <w:rsid w:val="007C4236"/>
    <w:rsid w:val="007C43C9"/>
    <w:rsid w:val="007C44B3"/>
    <w:rsid w:val="007C45ED"/>
    <w:rsid w:val="007C488E"/>
    <w:rsid w:val="007C4AEB"/>
    <w:rsid w:val="007C4E90"/>
    <w:rsid w:val="007C528F"/>
    <w:rsid w:val="007C567D"/>
    <w:rsid w:val="007C5746"/>
    <w:rsid w:val="007C5786"/>
    <w:rsid w:val="007C57C0"/>
    <w:rsid w:val="007C59C7"/>
    <w:rsid w:val="007C5D5F"/>
    <w:rsid w:val="007C5FE9"/>
    <w:rsid w:val="007C6276"/>
    <w:rsid w:val="007C6929"/>
    <w:rsid w:val="007C69DF"/>
    <w:rsid w:val="007C6A73"/>
    <w:rsid w:val="007C6AB0"/>
    <w:rsid w:val="007C6AF9"/>
    <w:rsid w:val="007C6FB5"/>
    <w:rsid w:val="007C74A5"/>
    <w:rsid w:val="007C7868"/>
    <w:rsid w:val="007C7AA8"/>
    <w:rsid w:val="007C7BC1"/>
    <w:rsid w:val="007C7CB1"/>
    <w:rsid w:val="007C7D5C"/>
    <w:rsid w:val="007C7F85"/>
    <w:rsid w:val="007C7FAB"/>
    <w:rsid w:val="007D000E"/>
    <w:rsid w:val="007D009F"/>
    <w:rsid w:val="007D013E"/>
    <w:rsid w:val="007D059B"/>
    <w:rsid w:val="007D06B4"/>
    <w:rsid w:val="007D07E7"/>
    <w:rsid w:val="007D08C0"/>
    <w:rsid w:val="007D0ECC"/>
    <w:rsid w:val="007D11AB"/>
    <w:rsid w:val="007D12BD"/>
    <w:rsid w:val="007D139D"/>
    <w:rsid w:val="007D13FA"/>
    <w:rsid w:val="007D148F"/>
    <w:rsid w:val="007D15E9"/>
    <w:rsid w:val="007D1784"/>
    <w:rsid w:val="007D183A"/>
    <w:rsid w:val="007D18C1"/>
    <w:rsid w:val="007D1961"/>
    <w:rsid w:val="007D1AC2"/>
    <w:rsid w:val="007D1C62"/>
    <w:rsid w:val="007D1E89"/>
    <w:rsid w:val="007D22DE"/>
    <w:rsid w:val="007D2600"/>
    <w:rsid w:val="007D29DD"/>
    <w:rsid w:val="007D2BF7"/>
    <w:rsid w:val="007D2CBC"/>
    <w:rsid w:val="007D2D92"/>
    <w:rsid w:val="007D33C4"/>
    <w:rsid w:val="007D33E9"/>
    <w:rsid w:val="007D3688"/>
    <w:rsid w:val="007D38B9"/>
    <w:rsid w:val="007D3ADB"/>
    <w:rsid w:val="007D3B88"/>
    <w:rsid w:val="007D4294"/>
    <w:rsid w:val="007D429F"/>
    <w:rsid w:val="007D4356"/>
    <w:rsid w:val="007D4406"/>
    <w:rsid w:val="007D44FB"/>
    <w:rsid w:val="007D48D3"/>
    <w:rsid w:val="007D4961"/>
    <w:rsid w:val="007D4ADB"/>
    <w:rsid w:val="007D4B6D"/>
    <w:rsid w:val="007D4BBB"/>
    <w:rsid w:val="007D51E4"/>
    <w:rsid w:val="007D52AE"/>
    <w:rsid w:val="007D534C"/>
    <w:rsid w:val="007D5360"/>
    <w:rsid w:val="007D54B0"/>
    <w:rsid w:val="007D56A3"/>
    <w:rsid w:val="007D572B"/>
    <w:rsid w:val="007D59E6"/>
    <w:rsid w:val="007D5B4B"/>
    <w:rsid w:val="007D5C4A"/>
    <w:rsid w:val="007D5E8C"/>
    <w:rsid w:val="007D5F25"/>
    <w:rsid w:val="007D5FD2"/>
    <w:rsid w:val="007D5FDB"/>
    <w:rsid w:val="007D635D"/>
    <w:rsid w:val="007D6411"/>
    <w:rsid w:val="007D64B8"/>
    <w:rsid w:val="007D650B"/>
    <w:rsid w:val="007D658B"/>
    <w:rsid w:val="007D6885"/>
    <w:rsid w:val="007D6B25"/>
    <w:rsid w:val="007D6BF9"/>
    <w:rsid w:val="007D6C82"/>
    <w:rsid w:val="007D6F3E"/>
    <w:rsid w:val="007D700E"/>
    <w:rsid w:val="007D771F"/>
    <w:rsid w:val="007D77D2"/>
    <w:rsid w:val="007D7809"/>
    <w:rsid w:val="007D791C"/>
    <w:rsid w:val="007D7BEB"/>
    <w:rsid w:val="007D7C50"/>
    <w:rsid w:val="007D7CB6"/>
    <w:rsid w:val="007D7F2D"/>
    <w:rsid w:val="007E0179"/>
    <w:rsid w:val="007E033E"/>
    <w:rsid w:val="007E061C"/>
    <w:rsid w:val="007E061D"/>
    <w:rsid w:val="007E074F"/>
    <w:rsid w:val="007E0858"/>
    <w:rsid w:val="007E09FA"/>
    <w:rsid w:val="007E0B46"/>
    <w:rsid w:val="007E0C74"/>
    <w:rsid w:val="007E0D56"/>
    <w:rsid w:val="007E0ED3"/>
    <w:rsid w:val="007E0ED9"/>
    <w:rsid w:val="007E0FA9"/>
    <w:rsid w:val="007E1377"/>
    <w:rsid w:val="007E1430"/>
    <w:rsid w:val="007E14A1"/>
    <w:rsid w:val="007E14BD"/>
    <w:rsid w:val="007E16E2"/>
    <w:rsid w:val="007E178F"/>
    <w:rsid w:val="007E1863"/>
    <w:rsid w:val="007E189A"/>
    <w:rsid w:val="007E1B0D"/>
    <w:rsid w:val="007E1B94"/>
    <w:rsid w:val="007E1E02"/>
    <w:rsid w:val="007E2653"/>
    <w:rsid w:val="007E26B7"/>
    <w:rsid w:val="007E26C1"/>
    <w:rsid w:val="007E2732"/>
    <w:rsid w:val="007E2E4D"/>
    <w:rsid w:val="007E31C3"/>
    <w:rsid w:val="007E32C6"/>
    <w:rsid w:val="007E33CE"/>
    <w:rsid w:val="007E36D6"/>
    <w:rsid w:val="007E37D4"/>
    <w:rsid w:val="007E38ED"/>
    <w:rsid w:val="007E3931"/>
    <w:rsid w:val="007E3B5C"/>
    <w:rsid w:val="007E3DBC"/>
    <w:rsid w:val="007E3E2D"/>
    <w:rsid w:val="007E3FA7"/>
    <w:rsid w:val="007E4267"/>
    <w:rsid w:val="007E4295"/>
    <w:rsid w:val="007E44FF"/>
    <w:rsid w:val="007E4C81"/>
    <w:rsid w:val="007E4D19"/>
    <w:rsid w:val="007E4ECE"/>
    <w:rsid w:val="007E5202"/>
    <w:rsid w:val="007E537F"/>
    <w:rsid w:val="007E53BE"/>
    <w:rsid w:val="007E59E3"/>
    <w:rsid w:val="007E5BB6"/>
    <w:rsid w:val="007E5D6D"/>
    <w:rsid w:val="007E5D73"/>
    <w:rsid w:val="007E5D7F"/>
    <w:rsid w:val="007E62ED"/>
    <w:rsid w:val="007E64D8"/>
    <w:rsid w:val="007E64E6"/>
    <w:rsid w:val="007E65C9"/>
    <w:rsid w:val="007E6977"/>
    <w:rsid w:val="007E6BF8"/>
    <w:rsid w:val="007E6C37"/>
    <w:rsid w:val="007E6E00"/>
    <w:rsid w:val="007E6EFE"/>
    <w:rsid w:val="007E6FFE"/>
    <w:rsid w:val="007E70B9"/>
    <w:rsid w:val="007E7315"/>
    <w:rsid w:val="007E741F"/>
    <w:rsid w:val="007E753E"/>
    <w:rsid w:val="007E78EC"/>
    <w:rsid w:val="007E7C36"/>
    <w:rsid w:val="007E7D40"/>
    <w:rsid w:val="007E7EB5"/>
    <w:rsid w:val="007E7F58"/>
    <w:rsid w:val="007E7FD9"/>
    <w:rsid w:val="007F001B"/>
    <w:rsid w:val="007F02F5"/>
    <w:rsid w:val="007F047A"/>
    <w:rsid w:val="007F0759"/>
    <w:rsid w:val="007F090A"/>
    <w:rsid w:val="007F0DFC"/>
    <w:rsid w:val="007F0FFB"/>
    <w:rsid w:val="007F11E0"/>
    <w:rsid w:val="007F1500"/>
    <w:rsid w:val="007F15CE"/>
    <w:rsid w:val="007F16BB"/>
    <w:rsid w:val="007F1889"/>
    <w:rsid w:val="007F18FD"/>
    <w:rsid w:val="007F1A16"/>
    <w:rsid w:val="007F1AAC"/>
    <w:rsid w:val="007F203D"/>
    <w:rsid w:val="007F24DD"/>
    <w:rsid w:val="007F28BC"/>
    <w:rsid w:val="007F2D22"/>
    <w:rsid w:val="007F2F54"/>
    <w:rsid w:val="007F2F6A"/>
    <w:rsid w:val="007F3182"/>
    <w:rsid w:val="007F31DD"/>
    <w:rsid w:val="007F343C"/>
    <w:rsid w:val="007F345D"/>
    <w:rsid w:val="007F3579"/>
    <w:rsid w:val="007F368A"/>
    <w:rsid w:val="007F384B"/>
    <w:rsid w:val="007F3884"/>
    <w:rsid w:val="007F38CC"/>
    <w:rsid w:val="007F3CE5"/>
    <w:rsid w:val="007F3E5B"/>
    <w:rsid w:val="007F3F69"/>
    <w:rsid w:val="007F3FAF"/>
    <w:rsid w:val="007F4066"/>
    <w:rsid w:val="007F424D"/>
    <w:rsid w:val="007F4509"/>
    <w:rsid w:val="007F45B3"/>
    <w:rsid w:val="007F4705"/>
    <w:rsid w:val="007F4EAC"/>
    <w:rsid w:val="007F4ECD"/>
    <w:rsid w:val="007F5035"/>
    <w:rsid w:val="007F5126"/>
    <w:rsid w:val="007F56AC"/>
    <w:rsid w:val="007F57B2"/>
    <w:rsid w:val="007F5876"/>
    <w:rsid w:val="007F58DB"/>
    <w:rsid w:val="007F58DF"/>
    <w:rsid w:val="007F5B06"/>
    <w:rsid w:val="007F5D87"/>
    <w:rsid w:val="007F6207"/>
    <w:rsid w:val="007F62AB"/>
    <w:rsid w:val="007F6528"/>
    <w:rsid w:val="007F6677"/>
    <w:rsid w:val="007F6741"/>
    <w:rsid w:val="007F67A7"/>
    <w:rsid w:val="007F6821"/>
    <w:rsid w:val="007F699A"/>
    <w:rsid w:val="007F6B4E"/>
    <w:rsid w:val="007F6BE0"/>
    <w:rsid w:val="007F6E35"/>
    <w:rsid w:val="007F6E68"/>
    <w:rsid w:val="007F6F26"/>
    <w:rsid w:val="007F6F65"/>
    <w:rsid w:val="007F6FD3"/>
    <w:rsid w:val="007F70E5"/>
    <w:rsid w:val="007F78AC"/>
    <w:rsid w:val="007F79E9"/>
    <w:rsid w:val="007F7A86"/>
    <w:rsid w:val="007F7BD9"/>
    <w:rsid w:val="007F7CA6"/>
    <w:rsid w:val="007F7FCF"/>
    <w:rsid w:val="00800073"/>
    <w:rsid w:val="00800294"/>
    <w:rsid w:val="008006CC"/>
    <w:rsid w:val="00800C7A"/>
    <w:rsid w:val="00801249"/>
    <w:rsid w:val="008012FB"/>
    <w:rsid w:val="00801472"/>
    <w:rsid w:val="00801A96"/>
    <w:rsid w:val="00801C4E"/>
    <w:rsid w:val="00801CBF"/>
    <w:rsid w:val="00801EA1"/>
    <w:rsid w:val="00802234"/>
    <w:rsid w:val="008022D1"/>
    <w:rsid w:val="008022E7"/>
    <w:rsid w:val="008023EE"/>
    <w:rsid w:val="00802639"/>
    <w:rsid w:val="008026AC"/>
    <w:rsid w:val="00802840"/>
    <w:rsid w:val="00802C33"/>
    <w:rsid w:val="00802C8C"/>
    <w:rsid w:val="00803070"/>
    <w:rsid w:val="008030FC"/>
    <w:rsid w:val="0080330A"/>
    <w:rsid w:val="008033DC"/>
    <w:rsid w:val="00803547"/>
    <w:rsid w:val="00803772"/>
    <w:rsid w:val="00803A2F"/>
    <w:rsid w:val="00803C25"/>
    <w:rsid w:val="00803E9B"/>
    <w:rsid w:val="00804127"/>
    <w:rsid w:val="00804990"/>
    <w:rsid w:val="00804B7F"/>
    <w:rsid w:val="00804C82"/>
    <w:rsid w:val="00804D72"/>
    <w:rsid w:val="008054A4"/>
    <w:rsid w:val="00805896"/>
    <w:rsid w:val="0080597C"/>
    <w:rsid w:val="00805C5E"/>
    <w:rsid w:val="00805E45"/>
    <w:rsid w:val="00805F70"/>
    <w:rsid w:val="00806277"/>
    <w:rsid w:val="008063BF"/>
    <w:rsid w:val="0080695B"/>
    <w:rsid w:val="00806A4E"/>
    <w:rsid w:val="00806AAF"/>
    <w:rsid w:val="00806D44"/>
    <w:rsid w:val="00806FB3"/>
    <w:rsid w:val="00807025"/>
    <w:rsid w:val="00807437"/>
    <w:rsid w:val="0080750A"/>
    <w:rsid w:val="008075C8"/>
    <w:rsid w:val="008076A4"/>
    <w:rsid w:val="008078B4"/>
    <w:rsid w:val="00807B16"/>
    <w:rsid w:val="00807EA4"/>
    <w:rsid w:val="00807FF0"/>
    <w:rsid w:val="0081011F"/>
    <w:rsid w:val="008106FD"/>
    <w:rsid w:val="008107C9"/>
    <w:rsid w:val="00810921"/>
    <w:rsid w:val="00810934"/>
    <w:rsid w:val="00810AA0"/>
    <w:rsid w:val="00810B39"/>
    <w:rsid w:val="00811003"/>
    <w:rsid w:val="00811023"/>
    <w:rsid w:val="00811061"/>
    <w:rsid w:val="0081112B"/>
    <w:rsid w:val="0081115C"/>
    <w:rsid w:val="008111DB"/>
    <w:rsid w:val="00811358"/>
    <w:rsid w:val="0081135B"/>
    <w:rsid w:val="008113D1"/>
    <w:rsid w:val="00811597"/>
    <w:rsid w:val="00811772"/>
    <w:rsid w:val="0081181E"/>
    <w:rsid w:val="008118E0"/>
    <w:rsid w:val="00811B52"/>
    <w:rsid w:val="00811C85"/>
    <w:rsid w:val="00811D92"/>
    <w:rsid w:val="00811F03"/>
    <w:rsid w:val="00811F58"/>
    <w:rsid w:val="00812086"/>
    <w:rsid w:val="0081211E"/>
    <w:rsid w:val="0081215E"/>
    <w:rsid w:val="0081221B"/>
    <w:rsid w:val="0081239E"/>
    <w:rsid w:val="0081265B"/>
    <w:rsid w:val="00812773"/>
    <w:rsid w:val="00812921"/>
    <w:rsid w:val="00812E0B"/>
    <w:rsid w:val="00812EE3"/>
    <w:rsid w:val="0081326A"/>
    <w:rsid w:val="0081328F"/>
    <w:rsid w:val="008132BF"/>
    <w:rsid w:val="00813A5E"/>
    <w:rsid w:val="00813B03"/>
    <w:rsid w:val="00813D4D"/>
    <w:rsid w:val="00813DF1"/>
    <w:rsid w:val="00813E3A"/>
    <w:rsid w:val="00814016"/>
    <w:rsid w:val="0081414B"/>
    <w:rsid w:val="008144DD"/>
    <w:rsid w:val="0081474F"/>
    <w:rsid w:val="008147D6"/>
    <w:rsid w:val="0081488C"/>
    <w:rsid w:val="008148AB"/>
    <w:rsid w:val="008148CA"/>
    <w:rsid w:val="00814B27"/>
    <w:rsid w:val="00815372"/>
    <w:rsid w:val="00815453"/>
    <w:rsid w:val="008155A3"/>
    <w:rsid w:val="00815929"/>
    <w:rsid w:val="00815AD8"/>
    <w:rsid w:val="00815C61"/>
    <w:rsid w:val="00815DB8"/>
    <w:rsid w:val="00815F09"/>
    <w:rsid w:val="00815FE0"/>
    <w:rsid w:val="008162BB"/>
    <w:rsid w:val="0081638D"/>
    <w:rsid w:val="008163B3"/>
    <w:rsid w:val="008164C6"/>
    <w:rsid w:val="008165DB"/>
    <w:rsid w:val="00816787"/>
    <w:rsid w:val="00816AB0"/>
    <w:rsid w:val="00816BBE"/>
    <w:rsid w:val="00816F16"/>
    <w:rsid w:val="00816F7D"/>
    <w:rsid w:val="00816FCF"/>
    <w:rsid w:val="00816FF3"/>
    <w:rsid w:val="008175EE"/>
    <w:rsid w:val="00817B6E"/>
    <w:rsid w:val="00817F76"/>
    <w:rsid w:val="00820009"/>
    <w:rsid w:val="00820023"/>
    <w:rsid w:val="0082008D"/>
    <w:rsid w:val="008201B0"/>
    <w:rsid w:val="0082026D"/>
    <w:rsid w:val="00820548"/>
    <w:rsid w:val="008209BB"/>
    <w:rsid w:val="00820B4D"/>
    <w:rsid w:val="00820E27"/>
    <w:rsid w:val="00820E9E"/>
    <w:rsid w:val="008212E3"/>
    <w:rsid w:val="008215CE"/>
    <w:rsid w:val="00821634"/>
    <w:rsid w:val="0082177A"/>
    <w:rsid w:val="0082187A"/>
    <w:rsid w:val="008218FD"/>
    <w:rsid w:val="00822072"/>
    <w:rsid w:val="008220EB"/>
    <w:rsid w:val="00822323"/>
    <w:rsid w:val="0082289D"/>
    <w:rsid w:val="0082292D"/>
    <w:rsid w:val="00822995"/>
    <w:rsid w:val="00822A73"/>
    <w:rsid w:val="00822BF1"/>
    <w:rsid w:val="00822D6A"/>
    <w:rsid w:val="0082324A"/>
    <w:rsid w:val="00823301"/>
    <w:rsid w:val="00823365"/>
    <w:rsid w:val="008235F0"/>
    <w:rsid w:val="00823743"/>
    <w:rsid w:val="008239FD"/>
    <w:rsid w:val="00823F35"/>
    <w:rsid w:val="00823F8F"/>
    <w:rsid w:val="00824059"/>
    <w:rsid w:val="0082426E"/>
    <w:rsid w:val="00824448"/>
    <w:rsid w:val="00824781"/>
    <w:rsid w:val="0082479C"/>
    <w:rsid w:val="00824BAB"/>
    <w:rsid w:val="00824D05"/>
    <w:rsid w:val="00824F5C"/>
    <w:rsid w:val="00824FB6"/>
    <w:rsid w:val="00825188"/>
    <w:rsid w:val="00825502"/>
    <w:rsid w:val="00825527"/>
    <w:rsid w:val="00825535"/>
    <w:rsid w:val="008259B0"/>
    <w:rsid w:val="00825B96"/>
    <w:rsid w:val="00825DCF"/>
    <w:rsid w:val="00825E95"/>
    <w:rsid w:val="0082604A"/>
    <w:rsid w:val="0082607A"/>
    <w:rsid w:val="00826083"/>
    <w:rsid w:val="00826455"/>
    <w:rsid w:val="0082666C"/>
    <w:rsid w:val="00826946"/>
    <w:rsid w:val="00826985"/>
    <w:rsid w:val="00826C5B"/>
    <w:rsid w:val="00826D1A"/>
    <w:rsid w:val="008270D3"/>
    <w:rsid w:val="00827720"/>
    <w:rsid w:val="008277BB"/>
    <w:rsid w:val="008279DC"/>
    <w:rsid w:val="00827A09"/>
    <w:rsid w:val="00827EBF"/>
    <w:rsid w:val="00827F67"/>
    <w:rsid w:val="00827FAE"/>
    <w:rsid w:val="0083045A"/>
    <w:rsid w:val="0083068D"/>
    <w:rsid w:val="008309E1"/>
    <w:rsid w:val="00830C21"/>
    <w:rsid w:val="00830C25"/>
    <w:rsid w:val="00830F08"/>
    <w:rsid w:val="00832080"/>
    <w:rsid w:val="0083209D"/>
    <w:rsid w:val="008321CE"/>
    <w:rsid w:val="008322C3"/>
    <w:rsid w:val="00832599"/>
    <w:rsid w:val="00832962"/>
    <w:rsid w:val="00832B10"/>
    <w:rsid w:val="00832BAB"/>
    <w:rsid w:val="00832F19"/>
    <w:rsid w:val="0083310F"/>
    <w:rsid w:val="0083313E"/>
    <w:rsid w:val="0083320D"/>
    <w:rsid w:val="00833260"/>
    <w:rsid w:val="008339B1"/>
    <w:rsid w:val="00833CF2"/>
    <w:rsid w:val="00833D26"/>
    <w:rsid w:val="008340CC"/>
    <w:rsid w:val="008340DB"/>
    <w:rsid w:val="00834145"/>
    <w:rsid w:val="008341E3"/>
    <w:rsid w:val="008343E9"/>
    <w:rsid w:val="00834467"/>
    <w:rsid w:val="00834501"/>
    <w:rsid w:val="00834522"/>
    <w:rsid w:val="00834641"/>
    <w:rsid w:val="008349DD"/>
    <w:rsid w:val="00834A3A"/>
    <w:rsid w:val="00834BCC"/>
    <w:rsid w:val="00834C0E"/>
    <w:rsid w:val="00834D8E"/>
    <w:rsid w:val="00834EBC"/>
    <w:rsid w:val="00835174"/>
    <w:rsid w:val="0083520E"/>
    <w:rsid w:val="008352CA"/>
    <w:rsid w:val="0083535A"/>
    <w:rsid w:val="00835C94"/>
    <w:rsid w:val="00835E97"/>
    <w:rsid w:val="00836025"/>
    <w:rsid w:val="008360F6"/>
    <w:rsid w:val="0083619B"/>
    <w:rsid w:val="0083625B"/>
    <w:rsid w:val="0083653A"/>
    <w:rsid w:val="00836590"/>
    <w:rsid w:val="008365D8"/>
    <w:rsid w:val="008366FC"/>
    <w:rsid w:val="0083676F"/>
    <w:rsid w:val="00836792"/>
    <w:rsid w:val="008369ED"/>
    <w:rsid w:val="00836A17"/>
    <w:rsid w:val="00836C56"/>
    <w:rsid w:val="00836CFF"/>
    <w:rsid w:val="00836DA9"/>
    <w:rsid w:val="00836DCC"/>
    <w:rsid w:val="00836DD7"/>
    <w:rsid w:val="00837173"/>
    <w:rsid w:val="00837A52"/>
    <w:rsid w:val="00837EF5"/>
    <w:rsid w:val="00837F65"/>
    <w:rsid w:val="00840399"/>
    <w:rsid w:val="0084039E"/>
    <w:rsid w:val="0084072E"/>
    <w:rsid w:val="008407CB"/>
    <w:rsid w:val="00840969"/>
    <w:rsid w:val="00840B45"/>
    <w:rsid w:val="00840C4C"/>
    <w:rsid w:val="00840C7F"/>
    <w:rsid w:val="00840D28"/>
    <w:rsid w:val="00840E1F"/>
    <w:rsid w:val="00841521"/>
    <w:rsid w:val="0084166E"/>
    <w:rsid w:val="008416A3"/>
    <w:rsid w:val="008416B2"/>
    <w:rsid w:val="008416D3"/>
    <w:rsid w:val="008417AD"/>
    <w:rsid w:val="0084185F"/>
    <w:rsid w:val="00841B80"/>
    <w:rsid w:val="00841D5E"/>
    <w:rsid w:val="00841DB3"/>
    <w:rsid w:val="00841DCD"/>
    <w:rsid w:val="00841ED9"/>
    <w:rsid w:val="00842312"/>
    <w:rsid w:val="00842332"/>
    <w:rsid w:val="00842694"/>
    <w:rsid w:val="008426BA"/>
    <w:rsid w:val="00842768"/>
    <w:rsid w:val="0084287E"/>
    <w:rsid w:val="00842B49"/>
    <w:rsid w:val="00842E28"/>
    <w:rsid w:val="00843099"/>
    <w:rsid w:val="008433D6"/>
    <w:rsid w:val="008433E0"/>
    <w:rsid w:val="00843409"/>
    <w:rsid w:val="008438B4"/>
    <w:rsid w:val="0084395B"/>
    <w:rsid w:val="008439CE"/>
    <w:rsid w:val="00843B18"/>
    <w:rsid w:val="00843B7C"/>
    <w:rsid w:val="00843CBB"/>
    <w:rsid w:val="00843CEB"/>
    <w:rsid w:val="00844234"/>
    <w:rsid w:val="00844236"/>
    <w:rsid w:val="0084491F"/>
    <w:rsid w:val="00844BC5"/>
    <w:rsid w:val="008450C8"/>
    <w:rsid w:val="0084514C"/>
    <w:rsid w:val="0084535B"/>
    <w:rsid w:val="0084549A"/>
    <w:rsid w:val="0084552C"/>
    <w:rsid w:val="00845618"/>
    <w:rsid w:val="0084564E"/>
    <w:rsid w:val="008456C1"/>
    <w:rsid w:val="008456C4"/>
    <w:rsid w:val="00845A71"/>
    <w:rsid w:val="00845BC4"/>
    <w:rsid w:val="00845BEE"/>
    <w:rsid w:val="00845CA6"/>
    <w:rsid w:val="00845D36"/>
    <w:rsid w:val="00845DC1"/>
    <w:rsid w:val="00845E12"/>
    <w:rsid w:val="00846049"/>
    <w:rsid w:val="008460F6"/>
    <w:rsid w:val="0084622E"/>
    <w:rsid w:val="00846520"/>
    <w:rsid w:val="00846781"/>
    <w:rsid w:val="008467F8"/>
    <w:rsid w:val="008468F7"/>
    <w:rsid w:val="00846A4E"/>
    <w:rsid w:val="00846BCE"/>
    <w:rsid w:val="00846C82"/>
    <w:rsid w:val="00846D26"/>
    <w:rsid w:val="00846E69"/>
    <w:rsid w:val="00846EC5"/>
    <w:rsid w:val="00846EF8"/>
    <w:rsid w:val="00847011"/>
    <w:rsid w:val="00847014"/>
    <w:rsid w:val="0084701D"/>
    <w:rsid w:val="008470F3"/>
    <w:rsid w:val="0084711C"/>
    <w:rsid w:val="00847307"/>
    <w:rsid w:val="00847482"/>
    <w:rsid w:val="00847495"/>
    <w:rsid w:val="008475AD"/>
    <w:rsid w:val="0084768A"/>
    <w:rsid w:val="0084771A"/>
    <w:rsid w:val="0084776C"/>
    <w:rsid w:val="008479D9"/>
    <w:rsid w:val="00847B7A"/>
    <w:rsid w:val="008500C2"/>
    <w:rsid w:val="0085036D"/>
    <w:rsid w:val="0085052C"/>
    <w:rsid w:val="008505A3"/>
    <w:rsid w:val="008509CE"/>
    <w:rsid w:val="00850AA2"/>
    <w:rsid w:val="00850AF7"/>
    <w:rsid w:val="00850B11"/>
    <w:rsid w:val="00850EA3"/>
    <w:rsid w:val="00850ED1"/>
    <w:rsid w:val="00850F7D"/>
    <w:rsid w:val="00850FEF"/>
    <w:rsid w:val="0085106A"/>
    <w:rsid w:val="00851074"/>
    <w:rsid w:val="00851131"/>
    <w:rsid w:val="0085151F"/>
    <w:rsid w:val="00851692"/>
    <w:rsid w:val="00851922"/>
    <w:rsid w:val="00851E49"/>
    <w:rsid w:val="0085227A"/>
    <w:rsid w:val="008522E0"/>
    <w:rsid w:val="00852795"/>
    <w:rsid w:val="00852853"/>
    <w:rsid w:val="00852876"/>
    <w:rsid w:val="008528EA"/>
    <w:rsid w:val="00852A2D"/>
    <w:rsid w:val="00852C46"/>
    <w:rsid w:val="00852EDA"/>
    <w:rsid w:val="00853297"/>
    <w:rsid w:val="008533D1"/>
    <w:rsid w:val="00853415"/>
    <w:rsid w:val="0085362F"/>
    <w:rsid w:val="008536E4"/>
    <w:rsid w:val="008543CD"/>
    <w:rsid w:val="0085454F"/>
    <w:rsid w:val="008546C9"/>
    <w:rsid w:val="0085487A"/>
    <w:rsid w:val="008548A4"/>
    <w:rsid w:val="00854A1D"/>
    <w:rsid w:val="00854B98"/>
    <w:rsid w:val="00854BFF"/>
    <w:rsid w:val="00854EA5"/>
    <w:rsid w:val="00855068"/>
    <w:rsid w:val="008551BF"/>
    <w:rsid w:val="00855230"/>
    <w:rsid w:val="008555CE"/>
    <w:rsid w:val="00855732"/>
    <w:rsid w:val="0085594F"/>
    <w:rsid w:val="00855AB7"/>
    <w:rsid w:val="00855EB5"/>
    <w:rsid w:val="00855FC6"/>
    <w:rsid w:val="00855FE8"/>
    <w:rsid w:val="008562CD"/>
    <w:rsid w:val="008564C2"/>
    <w:rsid w:val="0085650B"/>
    <w:rsid w:val="00856554"/>
    <w:rsid w:val="0085657C"/>
    <w:rsid w:val="0085667B"/>
    <w:rsid w:val="008567FD"/>
    <w:rsid w:val="00856922"/>
    <w:rsid w:val="0085694E"/>
    <w:rsid w:val="00856ABB"/>
    <w:rsid w:val="00856CBB"/>
    <w:rsid w:val="00856EA3"/>
    <w:rsid w:val="00856EDF"/>
    <w:rsid w:val="0085773E"/>
    <w:rsid w:val="00857811"/>
    <w:rsid w:val="00857991"/>
    <w:rsid w:val="00860294"/>
    <w:rsid w:val="008604BD"/>
    <w:rsid w:val="008606F7"/>
    <w:rsid w:val="0086079A"/>
    <w:rsid w:val="00860C3F"/>
    <w:rsid w:val="00860C7A"/>
    <w:rsid w:val="00860CC1"/>
    <w:rsid w:val="00860DFF"/>
    <w:rsid w:val="00860E9F"/>
    <w:rsid w:val="00860EF5"/>
    <w:rsid w:val="00860F32"/>
    <w:rsid w:val="00861118"/>
    <w:rsid w:val="00861142"/>
    <w:rsid w:val="0086123D"/>
    <w:rsid w:val="00861A09"/>
    <w:rsid w:val="00861AAA"/>
    <w:rsid w:val="00861AFA"/>
    <w:rsid w:val="00861B2D"/>
    <w:rsid w:val="008625D5"/>
    <w:rsid w:val="00862659"/>
    <w:rsid w:val="00862780"/>
    <w:rsid w:val="00862967"/>
    <w:rsid w:val="00862A84"/>
    <w:rsid w:val="00862BFE"/>
    <w:rsid w:val="00862DED"/>
    <w:rsid w:val="00862E59"/>
    <w:rsid w:val="00862F79"/>
    <w:rsid w:val="0086300B"/>
    <w:rsid w:val="0086309F"/>
    <w:rsid w:val="008632FF"/>
    <w:rsid w:val="00863360"/>
    <w:rsid w:val="0086339C"/>
    <w:rsid w:val="00863417"/>
    <w:rsid w:val="008636B0"/>
    <w:rsid w:val="008638FC"/>
    <w:rsid w:val="00863AC0"/>
    <w:rsid w:val="008644DD"/>
    <w:rsid w:val="008645D8"/>
    <w:rsid w:val="008646C4"/>
    <w:rsid w:val="00864941"/>
    <w:rsid w:val="00864D30"/>
    <w:rsid w:val="00865457"/>
    <w:rsid w:val="0086564A"/>
    <w:rsid w:val="0086568E"/>
    <w:rsid w:val="00865A07"/>
    <w:rsid w:val="00865C03"/>
    <w:rsid w:val="00865C3B"/>
    <w:rsid w:val="00865CD0"/>
    <w:rsid w:val="00865FAF"/>
    <w:rsid w:val="00866157"/>
    <w:rsid w:val="008661CC"/>
    <w:rsid w:val="008662BB"/>
    <w:rsid w:val="008664E8"/>
    <w:rsid w:val="0086661B"/>
    <w:rsid w:val="00866844"/>
    <w:rsid w:val="00866D31"/>
    <w:rsid w:val="00866F59"/>
    <w:rsid w:val="008675BF"/>
    <w:rsid w:val="008675E5"/>
    <w:rsid w:val="00867662"/>
    <w:rsid w:val="008679F3"/>
    <w:rsid w:val="00867A5C"/>
    <w:rsid w:val="00867DB9"/>
    <w:rsid w:val="00867F27"/>
    <w:rsid w:val="008700D3"/>
    <w:rsid w:val="0087026D"/>
    <w:rsid w:val="008702DB"/>
    <w:rsid w:val="0087033C"/>
    <w:rsid w:val="008703AE"/>
    <w:rsid w:val="0087047A"/>
    <w:rsid w:val="0087079F"/>
    <w:rsid w:val="0087088C"/>
    <w:rsid w:val="00870959"/>
    <w:rsid w:val="008709D9"/>
    <w:rsid w:val="00870B9A"/>
    <w:rsid w:val="00870FDD"/>
    <w:rsid w:val="0087107A"/>
    <w:rsid w:val="0087152E"/>
    <w:rsid w:val="0087168B"/>
    <w:rsid w:val="00871732"/>
    <w:rsid w:val="00871814"/>
    <w:rsid w:val="00871896"/>
    <w:rsid w:val="008718D1"/>
    <w:rsid w:val="00871966"/>
    <w:rsid w:val="00871C9C"/>
    <w:rsid w:val="00871CFA"/>
    <w:rsid w:val="00871EDD"/>
    <w:rsid w:val="00871F99"/>
    <w:rsid w:val="00872271"/>
    <w:rsid w:val="008725DF"/>
    <w:rsid w:val="00872C48"/>
    <w:rsid w:val="008730EF"/>
    <w:rsid w:val="0087322E"/>
    <w:rsid w:val="0087344B"/>
    <w:rsid w:val="008737F4"/>
    <w:rsid w:val="00873ABC"/>
    <w:rsid w:val="00873C53"/>
    <w:rsid w:val="00873CE7"/>
    <w:rsid w:val="00873D10"/>
    <w:rsid w:val="0087424E"/>
    <w:rsid w:val="00874318"/>
    <w:rsid w:val="00874558"/>
    <w:rsid w:val="0087456A"/>
    <w:rsid w:val="00874573"/>
    <w:rsid w:val="008748C7"/>
    <w:rsid w:val="00874961"/>
    <w:rsid w:val="008749D8"/>
    <w:rsid w:val="00874B66"/>
    <w:rsid w:val="00874C43"/>
    <w:rsid w:val="00874CA4"/>
    <w:rsid w:val="00874D8D"/>
    <w:rsid w:val="008750B2"/>
    <w:rsid w:val="00875121"/>
    <w:rsid w:val="00875144"/>
    <w:rsid w:val="0087522F"/>
    <w:rsid w:val="00875306"/>
    <w:rsid w:val="008753E8"/>
    <w:rsid w:val="008756B1"/>
    <w:rsid w:val="008756BE"/>
    <w:rsid w:val="008759CC"/>
    <w:rsid w:val="00875A59"/>
    <w:rsid w:val="00875D8A"/>
    <w:rsid w:val="00875E20"/>
    <w:rsid w:val="00875FFA"/>
    <w:rsid w:val="008760E0"/>
    <w:rsid w:val="00876B3F"/>
    <w:rsid w:val="00876DEF"/>
    <w:rsid w:val="00876DF3"/>
    <w:rsid w:val="00876EEA"/>
    <w:rsid w:val="00877072"/>
    <w:rsid w:val="008773E3"/>
    <w:rsid w:val="00877409"/>
    <w:rsid w:val="008774C3"/>
    <w:rsid w:val="0087750B"/>
    <w:rsid w:val="00877AF3"/>
    <w:rsid w:val="00877B71"/>
    <w:rsid w:val="00877BEB"/>
    <w:rsid w:val="00880163"/>
    <w:rsid w:val="00880377"/>
    <w:rsid w:val="008807E5"/>
    <w:rsid w:val="00880ECF"/>
    <w:rsid w:val="008813CA"/>
    <w:rsid w:val="00881450"/>
    <w:rsid w:val="0088163E"/>
    <w:rsid w:val="00881689"/>
    <w:rsid w:val="008816DB"/>
    <w:rsid w:val="0088182F"/>
    <w:rsid w:val="008818BC"/>
    <w:rsid w:val="008818BE"/>
    <w:rsid w:val="00881BAC"/>
    <w:rsid w:val="00881CBF"/>
    <w:rsid w:val="00881EC1"/>
    <w:rsid w:val="00881F5C"/>
    <w:rsid w:val="0088217F"/>
    <w:rsid w:val="00882191"/>
    <w:rsid w:val="008824E0"/>
    <w:rsid w:val="008829D5"/>
    <w:rsid w:val="00882C1C"/>
    <w:rsid w:val="0088359A"/>
    <w:rsid w:val="00883926"/>
    <w:rsid w:val="00883ECD"/>
    <w:rsid w:val="00884159"/>
    <w:rsid w:val="0088432E"/>
    <w:rsid w:val="0088434E"/>
    <w:rsid w:val="0088438F"/>
    <w:rsid w:val="008843E5"/>
    <w:rsid w:val="008844A7"/>
    <w:rsid w:val="008844A9"/>
    <w:rsid w:val="008844B3"/>
    <w:rsid w:val="00884614"/>
    <w:rsid w:val="00884846"/>
    <w:rsid w:val="008850AE"/>
    <w:rsid w:val="008850BF"/>
    <w:rsid w:val="00885137"/>
    <w:rsid w:val="008858D7"/>
    <w:rsid w:val="008861B3"/>
    <w:rsid w:val="008862BB"/>
    <w:rsid w:val="00886754"/>
    <w:rsid w:val="00886864"/>
    <w:rsid w:val="00886888"/>
    <w:rsid w:val="008868FF"/>
    <w:rsid w:val="00886936"/>
    <w:rsid w:val="00886C38"/>
    <w:rsid w:val="00886C4E"/>
    <w:rsid w:val="00886DFE"/>
    <w:rsid w:val="00886E31"/>
    <w:rsid w:val="00886E90"/>
    <w:rsid w:val="00887410"/>
    <w:rsid w:val="008875B3"/>
    <w:rsid w:val="00887876"/>
    <w:rsid w:val="00887D36"/>
    <w:rsid w:val="00887F67"/>
    <w:rsid w:val="00890100"/>
    <w:rsid w:val="00890147"/>
    <w:rsid w:val="00890317"/>
    <w:rsid w:val="0089074E"/>
    <w:rsid w:val="008907D0"/>
    <w:rsid w:val="00890AD5"/>
    <w:rsid w:val="00890AE8"/>
    <w:rsid w:val="00890C0A"/>
    <w:rsid w:val="00890C18"/>
    <w:rsid w:val="00890D20"/>
    <w:rsid w:val="00890F8D"/>
    <w:rsid w:val="00891244"/>
    <w:rsid w:val="00891413"/>
    <w:rsid w:val="0089141E"/>
    <w:rsid w:val="008918B8"/>
    <w:rsid w:val="00891BDF"/>
    <w:rsid w:val="00891C12"/>
    <w:rsid w:val="00891C19"/>
    <w:rsid w:val="00891CA5"/>
    <w:rsid w:val="00891DFA"/>
    <w:rsid w:val="00891E44"/>
    <w:rsid w:val="00891E5D"/>
    <w:rsid w:val="008922B4"/>
    <w:rsid w:val="008922E9"/>
    <w:rsid w:val="008923CD"/>
    <w:rsid w:val="008924DB"/>
    <w:rsid w:val="00892680"/>
    <w:rsid w:val="008926DA"/>
    <w:rsid w:val="00892A02"/>
    <w:rsid w:val="00892CF2"/>
    <w:rsid w:val="00892EC8"/>
    <w:rsid w:val="00892EE1"/>
    <w:rsid w:val="00892F7A"/>
    <w:rsid w:val="00893219"/>
    <w:rsid w:val="0089323A"/>
    <w:rsid w:val="00893393"/>
    <w:rsid w:val="008935C2"/>
    <w:rsid w:val="00893650"/>
    <w:rsid w:val="008938E8"/>
    <w:rsid w:val="00893D9B"/>
    <w:rsid w:val="00894065"/>
    <w:rsid w:val="00894177"/>
    <w:rsid w:val="00894203"/>
    <w:rsid w:val="008945FC"/>
    <w:rsid w:val="0089464C"/>
    <w:rsid w:val="00894B88"/>
    <w:rsid w:val="00894C88"/>
    <w:rsid w:val="00894E67"/>
    <w:rsid w:val="00894E6F"/>
    <w:rsid w:val="00895035"/>
    <w:rsid w:val="00895063"/>
    <w:rsid w:val="00895093"/>
    <w:rsid w:val="00895666"/>
    <w:rsid w:val="00895C6E"/>
    <w:rsid w:val="00895F8E"/>
    <w:rsid w:val="008960A1"/>
    <w:rsid w:val="00896594"/>
    <w:rsid w:val="008965B4"/>
    <w:rsid w:val="00896642"/>
    <w:rsid w:val="00896673"/>
    <w:rsid w:val="00896B23"/>
    <w:rsid w:val="00896B59"/>
    <w:rsid w:val="00896BEB"/>
    <w:rsid w:val="00896C4D"/>
    <w:rsid w:val="00896F3C"/>
    <w:rsid w:val="00897797"/>
    <w:rsid w:val="00897879"/>
    <w:rsid w:val="00897D1D"/>
    <w:rsid w:val="00897D95"/>
    <w:rsid w:val="008A0098"/>
    <w:rsid w:val="008A029F"/>
    <w:rsid w:val="008A06B7"/>
    <w:rsid w:val="008A088C"/>
    <w:rsid w:val="008A08A4"/>
    <w:rsid w:val="008A0984"/>
    <w:rsid w:val="008A0FD5"/>
    <w:rsid w:val="008A1225"/>
    <w:rsid w:val="008A1489"/>
    <w:rsid w:val="008A1612"/>
    <w:rsid w:val="008A161F"/>
    <w:rsid w:val="008A1A2F"/>
    <w:rsid w:val="008A1AED"/>
    <w:rsid w:val="008A1D2F"/>
    <w:rsid w:val="008A1E9F"/>
    <w:rsid w:val="008A1EE7"/>
    <w:rsid w:val="008A22CB"/>
    <w:rsid w:val="008A24C3"/>
    <w:rsid w:val="008A266E"/>
    <w:rsid w:val="008A2706"/>
    <w:rsid w:val="008A284C"/>
    <w:rsid w:val="008A28F6"/>
    <w:rsid w:val="008A2A25"/>
    <w:rsid w:val="008A2AC6"/>
    <w:rsid w:val="008A2BAF"/>
    <w:rsid w:val="008A2E4F"/>
    <w:rsid w:val="008A2E88"/>
    <w:rsid w:val="008A315B"/>
    <w:rsid w:val="008A3752"/>
    <w:rsid w:val="008A3773"/>
    <w:rsid w:val="008A38B2"/>
    <w:rsid w:val="008A38D1"/>
    <w:rsid w:val="008A38EC"/>
    <w:rsid w:val="008A39B6"/>
    <w:rsid w:val="008A3CBF"/>
    <w:rsid w:val="008A3CE0"/>
    <w:rsid w:val="008A3E95"/>
    <w:rsid w:val="008A3FCB"/>
    <w:rsid w:val="008A402A"/>
    <w:rsid w:val="008A4044"/>
    <w:rsid w:val="008A4056"/>
    <w:rsid w:val="008A4408"/>
    <w:rsid w:val="008A468D"/>
    <w:rsid w:val="008A480A"/>
    <w:rsid w:val="008A48F6"/>
    <w:rsid w:val="008A4C62"/>
    <w:rsid w:val="008A4CA0"/>
    <w:rsid w:val="008A4F4F"/>
    <w:rsid w:val="008A50EA"/>
    <w:rsid w:val="008A510E"/>
    <w:rsid w:val="008A5197"/>
    <w:rsid w:val="008A53EA"/>
    <w:rsid w:val="008A56D4"/>
    <w:rsid w:val="008A56DE"/>
    <w:rsid w:val="008A5AD9"/>
    <w:rsid w:val="008A5B0B"/>
    <w:rsid w:val="008A5C55"/>
    <w:rsid w:val="008A60A4"/>
    <w:rsid w:val="008A631B"/>
    <w:rsid w:val="008A6764"/>
    <w:rsid w:val="008A6883"/>
    <w:rsid w:val="008A689A"/>
    <w:rsid w:val="008A6AFD"/>
    <w:rsid w:val="008A7303"/>
    <w:rsid w:val="008A74EC"/>
    <w:rsid w:val="008A7709"/>
    <w:rsid w:val="008A7B10"/>
    <w:rsid w:val="008A7B67"/>
    <w:rsid w:val="008A7CA0"/>
    <w:rsid w:val="008A7DE5"/>
    <w:rsid w:val="008B00D1"/>
    <w:rsid w:val="008B00E7"/>
    <w:rsid w:val="008B04D1"/>
    <w:rsid w:val="008B072E"/>
    <w:rsid w:val="008B080E"/>
    <w:rsid w:val="008B0946"/>
    <w:rsid w:val="008B0AAD"/>
    <w:rsid w:val="008B1057"/>
    <w:rsid w:val="008B10A9"/>
    <w:rsid w:val="008B12BB"/>
    <w:rsid w:val="008B1827"/>
    <w:rsid w:val="008B187B"/>
    <w:rsid w:val="008B19EC"/>
    <w:rsid w:val="008B1AF7"/>
    <w:rsid w:val="008B1B49"/>
    <w:rsid w:val="008B1C4A"/>
    <w:rsid w:val="008B1CBF"/>
    <w:rsid w:val="008B1D14"/>
    <w:rsid w:val="008B1D4C"/>
    <w:rsid w:val="008B2100"/>
    <w:rsid w:val="008B240E"/>
    <w:rsid w:val="008B2486"/>
    <w:rsid w:val="008B26DA"/>
    <w:rsid w:val="008B2CB3"/>
    <w:rsid w:val="008B2CB9"/>
    <w:rsid w:val="008B3338"/>
    <w:rsid w:val="008B341A"/>
    <w:rsid w:val="008B37C3"/>
    <w:rsid w:val="008B3D75"/>
    <w:rsid w:val="008B3DA8"/>
    <w:rsid w:val="008B4210"/>
    <w:rsid w:val="008B426E"/>
    <w:rsid w:val="008B4351"/>
    <w:rsid w:val="008B435B"/>
    <w:rsid w:val="008B43E6"/>
    <w:rsid w:val="008B44F9"/>
    <w:rsid w:val="008B45BB"/>
    <w:rsid w:val="008B4723"/>
    <w:rsid w:val="008B4847"/>
    <w:rsid w:val="008B4BE1"/>
    <w:rsid w:val="008B4C46"/>
    <w:rsid w:val="008B4D4D"/>
    <w:rsid w:val="008B4FC6"/>
    <w:rsid w:val="008B509A"/>
    <w:rsid w:val="008B5570"/>
    <w:rsid w:val="008B5681"/>
    <w:rsid w:val="008B57E1"/>
    <w:rsid w:val="008B5BDA"/>
    <w:rsid w:val="008B5EFC"/>
    <w:rsid w:val="008B5F73"/>
    <w:rsid w:val="008B6333"/>
    <w:rsid w:val="008B638B"/>
    <w:rsid w:val="008B6451"/>
    <w:rsid w:val="008B679C"/>
    <w:rsid w:val="008B67D6"/>
    <w:rsid w:val="008B6A05"/>
    <w:rsid w:val="008B6CEB"/>
    <w:rsid w:val="008B6F85"/>
    <w:rsid w:val="008B711F"/>
    <w:rsid w:val="008B7138"/>
    <w:rsid w:val="008B74FB"/>
    <w:rsid w:val="008B7869"/>
    <w:rsid w:val="008B78B7"/>
    <w:rsid w:val="008B7A05"/>
    <w:rsid w:val="008B7A67"/>
    <w:rsid w:val="008B7DCD"/>
    <w:rsid w:val="008B7E87"/>
    <w:rsid w:val="008B7F54"/>
    <w:rsid w:val="008C0134"/>
    <w:rsid w:val="008C0151"/>
    <w:rsid w:val="008C0183"/>
    <w:rsid w:val="008C02A5"/>
    <w:rsid w:val="008C02F6"/>
    <w:rsid w:val="008C0760"/>
    <w:rsid w:val="008C0A41"/>
    <w:rsid w:val="008C0D78"/>
    <w:rsid w:val="008C0E4C"/>
    <w:rsid w:val="008C1018"/>
    <w:rsid w:val="008C1161"/>
    <w:rsid w:val="008C14F4"/>
    <w:rsid w:val="008C1941"/>
    <w:rsid w:val="008C1B81"/>
    <w:rsid w:val="008C1D2E"/>
    <w:rsid w:val="008C1DDD"/>
    <w:rsid w:val="008C1ECE"/>
    <w:rsid w:val="008C1F8D"/>
    <w:rsid w:val="008C211E"/>
    <w:rsid w:val="008C2503"/>
    <w:rsid w:val="008C2609"/>
    <w:rsid w:val="008C26AC"/>
    <w:rsid w:val="008C2932"/>
    <w:rsid w:val="008C2D15"/>
    <w:rsid w:val="008C2DE5"/>
    <w:rsid w:val="008C2DEA"/>
    <w:rsid w:val="008C310C"/>
    <w:rsid w:val="008C31AB"/>
    <w:rsid w:val="008C345C"/>
    <w:rsid w:val="008C36D7"/>
    <w:rsid w:val="008C3867"/>
    <w:rsid w:val="008C3933"/>
    <w:rsid w:val="008C39C1"/>
    <w:rsid w:val="008C39E9"/>
    <w:rsid w:val="008C3B00"/>
    <w:rsid w:val="008C3C0A"/>
    <w:rsid w:val="008C3CF5"/>
    <w:rsid w:val="008C3D7A"/>
    <w:rsid w:val="008C3F0D"/>
    <w:rsid w:val="008C40EC"/>
    <w:rsid w:val="008C41D9"/>
    <w:rsid w:val="008C4648"/>
    <w:rsid w:val="008C4E15"/>
    <w:rsid w:val="008C5051"/>
    <w:rsid w:val="008C50E9"/>
    <w:rsid w:val="008C556F"/>
    <w:rsid w:val="008C561B"/>
    <w:rsid w:val="008C57B4"/>
    <w:rsid w:val="008C5836"/>
    <w:rsid w:val="008C5C8C"/>
    <w:rsid w:val="008C5D08"/>
    <w:rsid w:val="008C5E37"/>
    <w:rsid w:val="008C649F"/>
    <w:rsid w:val="008C64C1"/>
    <w:rsid w:val="008C67DA"/>
    <w:rsid w:val="008C68DE"/>
    <w:rsid w:val="008C6997"/>
    <w:rsid w:val="008C6D8D"/>
    <w:rsid w:val="008C72EE"/>
    <w:rsid w:val="008C7490"/>
    <w:rsid w:val="008C757C"/>
    <w:rsid w:val="008C76D7"/>
    <w:rsid w:val="008C7964"/>
    <w:rsid w:val="008C7A39"/>
    <w:rsid w:val="008C7B8B"/>
    <w:rsid w:val="008C7DA3"/>
    <w:rsid w:val="008D00C4"/>
    <w:rsid w:val="008D0207"/>
    <w:rsid w:val="008D0487"/>
    <w:rsid w:val="008D04AF"/>
    <w:rsid w:val="008D0545"/>
    <w:rsid w:val="008D089A"/>
    <w:rsid w:val="008D0A6B"/>
    <w:rsid w:val="008D10A4"/>
    <w:rsid w:val="008D111D"/>
    <w:rsid w:val="008D1438"/>
    <w:rsid w:val="008D14E5"/>
    <w:rsid w:val="008D1A13"/>
    <w:rsid w:val="008D1AF5"/>
    <w:rsid w:val="008D1EB0"/>
    <w:rsid w:val="008D21C6"/>
    <w:rsid w:val="008D2218"/>
    <w:rsid w:val="008D2240"/>
    <w:rsid w:val="008D251F"/>
    <w:rsid w:val="008D2602"/>
    <w:rsid w:val="008D31F2"/>
    <w:rsid w:val="008D321F"/>
    <w:rsid w:val="008D3386"/>
    <w:rsid w:val="008D3A80"/>
    <w:rsid w:val="008D3AC4"/>
    <w:rsid w:val="008D3ADE"/>
    <w:rsid w:val="008D3AF0"/>
    <w:rsid w:val="008D3FFF"/>
    <w:rsid w:val="008D416F"/>
    <w:rsid w:val="008D422D"/>
    <w:rsid w:val="008D4A41"/>
    <w:rsid w:val="008D4AC4"/>
    <w:rsid w:val="008D4AF5"/>
    <w:rsid w:val="008D4B8C"/>
    <w:rsid w:val="008D4FEE"/>
    <w:rsid w:val="008D5008"/>
    <w:rsid w:val="008D5346"/>
    <w:rsid w:val="008D53E6"/>
    <w:rsid w:val="008D60F9"/>
    <w:rsid w:val="008D60FC"/>
    <w:rsid w:val="008D6168"/>
    <w:rsid w:val="008D6196"/>
    <w:rsid w:val="008D622E"/>
    <w:rsid w:val="008D69C4"/>
    <w:rsid w:val="008D6C85"/>
    <w:rsid w:val="008D6CD2"/>
    <w:rsid w:val="008D6D66"/>
    <w:rsid w:val="008D74B0"/>
    <w:rsid w:val="008D74CA"/>
    <w:rsid w:val="008D785D"/>
    <w:rsid w:val="008D786A"/>
    <w:rsid w:val="008D7B4A"/>
    <w:rsid w:val="008D7BE0"/>
    <w:rsid w:val="008D7C0E"/>
    <w:rsid w:val="008D7EDE"/>
    <w:rsid w:val="008D7EF6"/>
    <w:rsid w:val="008E03A9"/>
    <w:rsid w:val="008E0517"/>
    <w:rsid w:val="008E0613"/>
    <w:rsid w:val="008E0623"/>
    <w:rsid w:val="008E0846"/>
    <w:rsid w:val="008E090E"/>
    <w:rsid w:val="008E0A86"/>
    <w:rsid w:val="008E0BD0"/>
    <w:rsid w:val="008E0D87"/>
    <w:rsid w:val="008E12DD"/>
    <w:rsid w:val="008E12DF"/>
    <w:rsid w:val="008E15E3"/>
    <w:rsid w:val="008E1E41"/>
    <w:rsid w:val="008E1EB2"/>
    <w:rsid w:val="008E1EDB"/>
    <w:rsid w:val="008E2025"/>
    <w:rsid w:val="008E22B6"/>
    <w:rsid w:val="008E22C4"/>
    <w:rsid w:val="008E2391"/>
    <w:rsid w:val="008E24BA"/>
    <w:rsid w:val="008E24F1"/>
    <w:rsid w:val="008E2580"/>
    <w:rsid w:val="008E25E8"/>
    <w:rsid w:val="008E269C"/>
    <w:rsid w:val="008E28D3"/>
    <w:rsid w:val="008E28F8"/>
    <w:rsid w:val="008E2900"/>
    <w:rsid w:val="008E2AD1"/>
    <w:rsid w:val="008E2CB9"/>
    <w:rsid w:val="008E3271"/>
    <w:rsid w:val="008E338D"/>
    <w:rsid w:val="008E34A3"/>
    <w:rsid w:val="008E34B1"/>
    <w:rsid w:val="008E3642"/>
    <w:rsid w:val="008E3AAA"/>
    <w:rsid w:val="008E3D93"/>
    <w:rsid w:val="008E3E5B"/>
    <w:rsid w:val="008E3EDA"/>
    <w:rsid w:val="008E3F57"/>
    <w:rsid w:val="008E41A3"/>
    <w:rsid w:val="008E41BC"/>
    <w:rsid w:val="008E4360"/>
    <w:rsid w:val="008E43E0"/>
    <w:rsid w:val="008E43F9"/>
    <w:rsid w:val="008E4437"/>
    <w:rsid w:val="008E4572"/>
    <w:rsid w:val="008E4597"/>
    <w:rsid w:val="008E474D"/>
    <w:rsid w:val="008E51CD"/>
    <w:rsid w:val="008E5558"/>
    <w:rsid w:val="008E57A4"/>
    <w:rsid w:val="008E58F7"/>
    <w:rsid w:val="008E5B62"/>
    <w:rsid w:val="008E5B97"/>
    <w:rsid w:val="008E5D2A"/>
    <w:rsid w:val="008E5D9D"/>
    <w:rsid w:val="008E5EC3"/>
    <w:rsid w:val="008E5F73"/>
    <w:rsid w:val="008E60FA"/>
    <w:rsid w:val="008E62FA"/>
    <w:rsid w:val="008E644A"/>
    <w:rsid w:val="008E6528"/>
    <w:rsid w:val="008E668F"/>
    <w:rsid w:val="008E66DE"/>
    <w:rsid w:val="008E6AEF"/>
    <w:rsid w:val="008E6B20"/>
    <w:rsid w:val="008E6D74"/>
    <w:rsid w:val="008E73E7"/>
    <w:rsid w:val="008E73F7"/>
    <w:rsid w:val="008E755A"/>
    <w:rsid w:val="008E77AF"/>
    <w:rsid w:val="008E7848"/>
    <w:rsid w:val="008E7A62"/>
    <w:rsid w:val="008F011C"/>
    <w:rsid w:val="008F06D5"/>
    <w:rsid w:val="008F0793"/>
    <w:rsid w:val="008F07A5"/>
    <w:rsid w:val="008F0D3F"/>
    <w:rsid w:val="008F12B1"/>
    <w:rsid w:val="008F16DB"/>
    <w:rsid w:val="008F176C"/>
    <w:rsid w:val="008F1C0A"/>
    <w:rsid w:val="008F1F70"/>
    <w:rsid w:val="008F2133"/>
    <w:rsid w:val="008F213F"/>
    <w:rsid w:val="008F2170"/>
    <w:rsid w:val="008F2641"/>
    <w:rsid w:val="008F26B0"/>
    <w:rsid w:val="008F2C43"/>
    <w:rsid w:val="008F2F3E"/>
    <w:rsid w:val="008F30AC"/>
    <w:rsid w:val="008F3388"/>
    <w:rsid w:val="008F33AB"/>
    <w:rsid w:val="008F3816"/>
    <w:rsid w:val="008F3919"/>
    <w:rsid w:val="008F3A05"/>
    <w:rsid w:val="008F3A8E"/>
    <w:rsid w:val="008F3E11"/>
    <w:rsid w:val="008F3E6F"/>
    <w:rsid w:val="008F40C1"/>
    <w:rsid w:val="008F42B5"/>
    <w:rsid w:val="008F4302"/>
    <w:rsid w:val="008F47B3"/>
    <w:rsid w:val="008F47D1"/>
    <w:rsid w:val="008F4915"/>
    <w:rsid w:val="008F4956"/>
    <w:rsid w:val="008F4A42"/>
    <w:rsid w:val="008F4AC8"/>
    <w:rsid w:val="008F4B89"/>
    <w:rsid w:val="008F4FFB"/>
    <w:rsid w:val="008F50A5"/>
    <w:rsid w:val="008F5332"/>
    <w:rsid w:val="008F56CC"/>
    <w:rsid w:val="008F592F"/>
    <w:rsid w:val="008F5A19"/>
    <w:rsid w:val="008F5A28"/>
    <w:rsid w:val="008F5E25"/>
    <w:rsid w:val="008F5FA0"/>
    <w:rsid w:val="008F6092"/>
    <w:rsid w:val="008F6118"/>
    <w:rsid w:val="008F6417"/>
    <w:rsid w:val="008F6584"/>
    <w:rsid w:val="008F658F"/>
    <w:rsid w:val="008F667E"/>
    <w:rsid w:val="008F66D8"/>
    <w:rsid w:val="008F67B7"/>
    <w:rsid w:val="008F67CF"/>
    <w:rsid w:val="008F68FE"/>
    <w:rsid w:val="008F69F7"/>
    <w:rsid w:val="008F6A74"/>
    <w:rsid w:val="008F6B58"/>
    <w:rsid w:val="008F6BD0"/>
    <w:rsid w:val="008F6BDF"/>
    <w:rsid w:val="008F7121"/>
    <w:rsid w:val="008F713A"/>
    <w:rsid w:val="008F739C"/>
    <w:rsid w:val="008F7620"/>
    <w:rsid w:val="008F7EE3"/>
    <w:rsid w:val="00900204"/>
    <w:rsid w:val="00900234"/>
    <w:rsid w:val="009003A4"/>
    <w:rsid w:val="00900535"/>
    <w:rsid w:val="009007FF"/>
    <w:rsid w:val="009008F1"/>
    <w:rsid w:val="009009B3"/>
    <w:rsid w:val="00900BAF"/>
    <w:rsid w:val="00900D94"/>
    <w:rsid w:val="00901630"/>
    <w:rsid w:val="009017BC"/>
    <w:rsid w:val="00901B07"/>
    <w:rsid w:val="00901B91"/>
    <w:rsid w:val="00901CD6"/>
    <w:rsid w:val="00901E4F"/>
    <w:rsid w:val="00902070"/>
    <w:rsid w:val="00902206"/>
    <w:rsid w:val="00902A24"/>
    <w:rsid w:val="00902F49"/>
    <w:rsid w:val="00902F81"/>
    <w:rsid w:val="0090337C"/>
    <w:rsid w:val="00903539"/>
    <w:rsid w:val="009038F4"/>
    <w:rsid w:val="00903A4D"/>
    <w:rsid w:val="00903D3C"/>
    <w:rsid w:val="00903E25"/>
    <w:rsid w:val="00903F32"/>
    <w:rsid w:val="00904011"/>
    <w:rsid w:val="00904047"/>
    <w:rsid w:val="009040DE"/>
    <w:rsid w:val="0090467F"/>
    <w:rsid w:val="00904784"/>
    <w:rsid w:val="0090483F"/>
    <w:rsid w:val="00904C3C"/>
    <w:rsid w:val="00904C77"/>
    <w:rsid w:val="00904E2D"/>
    <w:rsid w:val="00904FFB"/>
    <w:rsid w:val="009052F9"/>
    <w:rsid w:val="0090535C"/>
    <w:rsid w:val="00905572"/>
    <w:rsid w:val="00905657"/>
    <w:rsid w:val="0090571A"/>
    <w:rsid w:val="009058A2"/>
    <w:rsid w:val="00905ADF"/>
    <w:rsid w:val="00905DF3"/>
    <w:rsid w:val="00905F27"/>
    <w:rsid w:val="0090602B"/>
    <w:rsid w:val="009060B6"/>
    <w:rsid w:val="00906284"/>
    <w:rsid w:val="009064BB"/>
    <w:rsid w:val="0090674B"/>
    <w:rsid w:val="00906870"/>
    <w:rsid w:val="009068E9"/>
    <w:rsid w:val="0090695A"/>
    <w:rsid w:val="00906A44"/>
    <w:rsid w:val="00906D93"/>
    <w:rsid w:val="00906E1B"/>
    <w:rsid w:val="00906E22"/>
    <w:rsid w:val="00906F2D"/>
    <w:rsid w:val="00907363"/>
    <w:rsid w:val="009073E9"/>
    <w:rsid w:val="009076C9"/>
    <w:rsid w:val="0090771F"/>
    <w:rsid w:val="00907836"/>
    <w:rsid w:val="00907906"/>
    <w:rsid w:val="00907F17"/>
    <w:rsid w:val="00907F79"/>
    <w:rsid w:val="00910313"/>
    <w:rsid w:val="009106C6"/>
    <w:rsid w:val="00910757"/>
    <w:rsid w:val="00910E61"/>
    <w:rsid w:val="0091109B"/>
    <w:rsid w:val="00911162"/>
    <w:rsid w:val="00911166"/>
    <w:rsid w:val="00911226"/>
    <w:rsid w:val="00911584"/>
    <w:rsid w:val="00911DAF"/>
    <w:rsid w:val="009120DD"/>
    <w:rsid w:val="00912263"/>
    <w:rsid w:val="00912443"/>
    <w:rsid w:val="00912509"/>
    <w:rsid w:val="00912F5C"/>
    <w:rsid w:val="00913789"/>
    <w:rsid w:val="009137B0"/>
    <w:rsid w:val="00913947"/>
    <w:rsid w:val="00913C7C"/>
    <w:rsid w:val="00913D4C"/>
    <w:rsid w:val="00913F95"/>
    <w:rsid w:val="0091405E"/>
    <w:rsid w:val="009140AA"/>
    <w:rsid w:val="0091420D"/>
    <w:rsid w:val="0091423B"/>
    <w:rsid w:val="00914462"/>
    <w:rsid w:val="00914773"/>
    <w:rsid w:val="00914B8B"/>
    <w:rsid w:val="00914BED"/>
    <w:rsid w:val="00914D40"/>
    <w:rsid w:val="009150AE"/>
    <w:rsid w:val="00915218"/>
    <w:rsid w:val="00915369"/>
    <w:rsid w:val="009153E2"/>
    <w:rsid w:val="009155E4"/>
    <w:rsid w:val="00915BB0"/>
    <w:rsid w:val="009160C1"/>
    <w:rsid w:val="00916113"/>
    <w:rsid w:val="0091615B"/>
    <w:rsid w:val="009161D9"/>
    <w:rsid w:val="009162B4"/>
    <w:rsid w:val="00916462"/>
    <w:rsid w:val="0091657A"/>
    <w:rsid w:val="00916670"/>
    <w:rsid w:val="009166B5"/>
    <w:rsid w:val="00916BE9"/>
    <w:rsid w:val="00916CE2"/>
    <w:rsid w:val="009175BC"/>
    <w:rsid w:val="00917859"/>
    <w:rsid w:val="0091792C"/>
    <w:rsid w:val="00917967"/>
    <w:rsid w:val="00917A6B"/>
    <w:rsid w:val="00917C0E"/>
    <w:rsid w:val="00917E90"/>
    <w:rsid w:val="009206F4"/>
    <w:rsid w:val="009208D8"/>
    <w:rsid w:val="009208F4"/>
    <w:rsid w:val="00920A16"/>
    <w:rsid w:val="00920A3D"/>
    <w:rsid w:val="0092101D"/>
    <w:rsid w:val="009211F3"/>
    <w:rsid w:val="00921254"/>
    <w:rsid w:val="00921301"/>
    <w:rsid w:val="009213FA"/>
    <w:rsid w:val="009218A0"/>
    <w:rsid w:val="00921DD3"/>
    <w:rsid w:val="00921DF1"/>
    <w:rsid w:val="009222D5"/>
    <w:rsid w:val="009224A7"/>
    <w:rsid w:val="00922799"/>
    <w:rsid w:val="009229CE"/>
    <w:rsid w:val="00922DDA"/>
    <w:rsid w:val="00922E4D"/>
    <w:rsid w:val="00922EB0"/>
    <w:rsid w:val="0092307A"/>
    <w:rsid w:val="0092315F"/>
    <w:rsid w:val="00923211"/>
    <w:rsid w:val="009233BE"/>
    <w:rsid w:val="009233D0"/>
    <w:rsid w:val="009237D7"/>
    <w:rsid w:val="009238D9"/>
    <w:rsid w:val="0092393C"/>
    <w:rsid w:val="009239BF"/>
    <w:rsid w:val="00923AEE"/>
    <w:rsid w:val="00923C4D"/>
    <w:rsid w:val="00923EF2"/>
    <w:rsid w:val="00923F7F"/>
    <w:rsid w:val="00923FD9"/>
    <w:rsid w:val="00924054"/>
    <w:rsid w:val="00924190"/>
    <w:rsid w:val="009244B1"/>
    <w:rsid w:val="0092492B"/>
    <w:rsid w:val="00924DED"/>
    <w:rsid w:val="00924E1C"/>
    <w:rsid w:val="009259B0"/>
    <w:rsid w:val="00925AAE"/>
    <w:rsid w:val="00925D7F"/>
    <w:rsid w:val="00925DF8"/>
    <w:rsid w:val="00926012"/>
    <w:rsid w:val="00926063"/>
    <w:rsid w:val="0092606F"/>
    <w:rsid w:val="0092609A"/>
    <w:rsid w:val="009260B3"/>
    <w:rsid w:val="00926298"/>
    <w:rsid w:val="00926477"/>
    <w:rsid w:val="009269E9"/>
    <w:rsid w:val="00926CF4"/>
    <w:rsid w:val="009270C5"/>
    <w:rsid w:val="00927252"/>
    <w:rsid w:val="009276D6"/>
    <w:rsid w:val="009279AF"/>
    <w:rsid w:val="00927A66"/>
    <w:rsid w:val="00927DF4"/>
    <w:rsid w:val="00927FA0"/>
    <w:rsid w:val="00930320"/>
    <w:rsid w:val="00930674"/>
    <w:rsid w:val="009306C3"/>
    <w:rsid w:val="00930774"/>
    <w:rsid w:val="0093079B"/>
    <w:rsid w:val="00930C02"/>
    <w:rsid w:val="00930F59"/>
    <w:rsid w:val="00930F92"/>
    <w:rsid w:val="00930F9C"/>
    <w:rsid w:val="00931181"/>
    <w:rsid w:val="009311A5"/>
    <w:rsid w:val="00931281"/>
    <w:rsid w:val="00931287"/>
    <w:rsid w:val="009313BD"/>
    <w:rsid w:val="009314D0"/>
    <w:rsid w:val="009317E3"/>
    <w:rsid w:val="009319D5"/>
    <w:rsid w:val="00931A7B"/>
    <w:rsid w:val="00931C0F"/>
    <w:rsid w:val="00931D4F"/>
    <w:rsid w:val="00931E37"/>
    <w:rsid w:val="00931ECE"/>
    <w:rsid w:val="00932003"/>
    <w:rsid w:val="0093216F"/>
    <w:rsid w:val="00932358"/>
    <w:rsid w:val="00932481"/>
    <w:rsid w:val="009324B9"/>
    <w:rsid w:val="0093258C"/>
    <w:rsid w:val="00932988"/>
    <w:rsid w:val="00932A6A"/>
    <w:rsid w:val="00932B14"/>
    <w:rsid w:val="00932B22"/>
    <w:rsid w:val="00932E44"/>
    <w:rsid w:val="00933319"/>
    <w:rsid w:val="00933363"/>
    <w:rsid w:val="00933731"/>
    <w:rsid w:val="00933A32"/>
    <w:rsid w:val="00933FF5"/>
    <w:rsid w:val="00934603"/>
    <w:rsid w:val="009346A6"/>
    <w:rsid w:val="009347F7"/>
    <w:rsid w:val="00934926"/>
    <w:rsid w:val="00934BE7"/>
    <w:rsid w:val="00934E1C"/>
    <w:rsid w:val="00934E9F"/>
    <w:rsid w:val="00935085"/>
    <w:rsid w:val="009352B1"/>
    <w:rsid w:val="0093561B"/>
    <w:rsid w:val="00935811"/>
    <w:rsid w:val="00935A35"/>
    <w:rsid w:val="00935AF6"/>
    <w:rsid w:val="00935D7F"/>
    <w:rsid w:val="00935EE5"/>
    <w:rsid w:val="00936283"/>
    <w:rsid w:val="0093649A"/>
    <w:rsid w:val="009364EC"/>
    <w:rsid w:val="0093650E"/>
    <w:rsid w:val="0093661E"/>
    <w:rsid w:val="0093672C"/>
    <w:rsid w:val="00936890"/>
    <w:rsid w:val="00936B9A"/>
    <w:rsid w:val="00937006"/>
    <w:rsid w:val="0093742D"/>
    <w:rsid w:val="009374EE"/>
    <w:rsid w:val="009375D0"/>
    <w:rsid w:val="009375F9"/>
    <w:rsid w:val="0093797E"/>
    <w:rsid w:val="0094013D"/>
    <w:rsid w:val="009401F1"/>
    <w:rsid w:val="00940356"/>
    <w:rsid w:val="009406EE"/>
    <w:rsid w:val="00940AE7"/>
    <w:rsid w:val="00940C74"/>
    <w:rsid w:val="0094124A"/>
    <w:rsid w:val="0094132E"/>
    <w:rsid w:val="00941AE7"/>
    <w:rsid w:val="00941CD6"/>
    <w:rsid w:val="00941D45"/>
    <w:rsid w:val="009423BC"/>
    <w:rsid w:val="0094251E"/>
    <w:rsid w:val="0094251F"/>
    <w:rsid w:val="00942839"/>
    <w:rsid w:val="00942888"/>
    <w:rsid w:val="00942A0E"/>
    <w:rsid w:val="00942E33"/>
    <w:rsid w:val="009433FB"/>
    <w:rsid w:val="00943655"/>
    <w:rsid w:val="0094388A"/>
    <w:rsid w:val="0094397C"/>
    <w:rsid w:val="00943A57"/>
    <w:rsid w:val="00943BEF"/>
    <w:rsid w:val="00943C55"/>
    <w:rsid w:val="00943C8B"/>
    <w:rsid w:val="00944193"/>
    <w:rsid w:val="009441AC"/>
    <w:rsid w:val="009441CD"/>
    <w:rsid w:val="00944344"/>
    <w:rsid w:val="009443D0"/>
    <w:rsid w:val="0094454A"/>
    <w:rsid w:val="00944757"/>
    <w:rsid w:val="009447D9"/>
    <w:rsid w:val="00944950"/>
    <w:rsid w:val="00944D3F"/>
    <w:rsid w:val="00944DA2"/>
    <w:rsid w:val="00944F00"/>
    <w:rsid w:val="009455D0"/>
    <w:rsid w:val="009455E9"/>
    <w:rsid w:val="0094561B"/>
    <w:rsid w:val="009456F6"/>
    <w:rsid w:val="00945A17"/>
    <w:rsid w:val="00945AE7"/>
    <w:rsid w:val="00945B31"/>
    <w:rsid w:val="00945CB0"/>
    <w:rsid w:val="00945F03"/>
    <w:rsid w:val="00945F73"/>
    <w:rsid w:val="00945FCC"/>
    <w:rsid w:val="009461F4"/>
    <w:rsid w:val="0094625E"/>
    <w:rsid w:val="00946271"/>
    <w:rsid w:val="009462EA"/>
    <w:rsid w:val="009462EF"/>
    <w:rsid w:val="00946502"/>
    <w:rsid w:val="009468A9"/>
    <w:rsid w:val="00946963"/>
    <w:rsid w:val="0094699C"/>
    <w:rsid w:val="00946B35"/>
    <w:rsid w:val="00946F75"/>
    <w:rsid w:val="009470FC"/>
    <w:rsid w:val="009471DE"/>
    <w:rsid w:val="00947564"/>
    <w:rsid w:val="009475B2"/>
    <w:rsid w:val="00947859"/>
    <w:rsid w:val="009479C7"/>
    <w:rsid w:val="00947BAC"/>
    <w:rsid w:val="00947D33"/>
    <w:rsid w:val="00947D5A"/>
    <w:rsid w:val="00947FA5"/>
    <w:rsid w:val="0095027C"/>
    <w:rsid w:val="0095054A"/>
    <w:rsid w:val="00950929"/>
    <w:rsid w:val="009509E0"/>
    <w:rsid w:val="009509F3"/>
    <w:rsid w:val="00950A9F"/>
    <w:rsid w:val="00950CE5"/>
    <w:rsid w:val="00951352"/>
    <w:rsid w:val="009514F5"/>
    <w:rsid w:val="009516FD"/>
    <w:rsid w:val="0095171D"/>
    <w:rsid w:val="009517B7"/>
    <w:rsid w:val="009517BB"/>
    <w:rsid w:val="00951932"/>
    <w:rsid w:val="00951CDB"/>
    <w:rsid w:val="00951D9B"/>
    <w:rsid w:val="00951FEB"/>
    <w:rsid w:val="0095203D"/>
    <w:rsid w:val="00952110"/>
    <w:rsid w:val="00952250"/>
    <w:rsid w:val="00952483"/>
    <w:rsid w:val="00952BBA"/>
    <w:rsid w:val="00952EFF"/>
    <w:rsid w:val="00953035"/>
    <w:rsid w:val="00953113"/>
    <w:rsid w:val="00953404"/>
    <w:rsid w:val="00953584"/>
    <w:rsid w:val="009535FF"/>
    <w:rsid w:val="00953CE7"/>
    <w:rsid w:val="00954033"/>
    <w:rsid w:val="00954298"/>
    <w:rsid w:val="009542A2"/>
    <w:rsid w:val="009542BB"/>
    <w:rsid w:val="0095430E"/>
    <w:rsid w:val="00954320"/>
    <w:rsid w:val="00954566"/>
    <w:rsid w:val="00954586"/>
    <w:rsid w:val="00954781"/>
    <w:rsid w:val="00954A03"/>
    <w:rsid w:val="00954A56"/>
    <w:rsid w:val="00954B37"/>
    <w:rsid w:val="00954F0D"/>
    <w:rsid w:val="0095570E"/>
    <w:rsid w:val="00955AB6"/>
    <w:rsid w:val="00955AD3"/>
    <w:rsid w:val="00955D26"/>
    <w:rsid w:val="00955D5C"/>
    <w:rsid w:val="00955E22"/>
    <w:rsid w:val="00955ECB"/>
    <w:rsid w:val="00955F1C"/>
    <w:rsid w:val="00955F2A"/>
    <w:rsid w:val="00956033"/>
    <w:rsid w:val="0095617C"/>
    <w:rsid w:val="00956377"/>
    <w:rsid w:val="009563F8"/>
    <w:rsid w:val="009564CD"/>
    <w:rsid w:val="009569D3"/>
    <w:rsid w:val="00956B5A"/>
    <w:rsid w:val="00956BD5"/>
    <w:rsid w:val="00956D9A"/>
    <w:rsid w:val="00957114"/>
    <w:rsid w:val="009572A3"/>
    <w:rsid w:val="00957451"/>
    <w:rsid w:val="009578FB"/>
    <w:rsid w:val="00957B14"/>
    <w:rsid w:val="00957B19"/>
    <w:rsid w:val="00957F82"/>
    <w:rsid w:val="009600E7"/>
    <w:rsid w:val="00960217"/>
    <w:rsid w:val="009602EA"/>
    <w:rsid w:val="0096036E"/>
    <w:rsid w:val="009605E3"/>
    <w:rsid w:val="009605E4"/>
    <w:rsid w:val="009606DF"/>
    <w:rsid w:val="00960A04"/>
    <w:rsid w:val="00960A8B"/>
    <w:rsid w:val="00960A8F"/>
    <w:rsid w:val="00960ABA"/>
    <w:rsid w:val="00960F6D"/>
    <w:rsid w:val="00960FD3"/>
    <w:rsid w:val="0096118E"/>
    <w:rsid w:val="009611A5"/>
    <w:rsid w:val="009613E7"/>
    <w:rsid w:val="009615D5"/>
    <w:rsid w:val="009618CB"/>
    <w:rsid w:val="0096194F"/>
    <w:rsid w:val="00961985"/>
    <w:rsid w:val="00961A02"/>
    <w:rsid w:val="00961AC3"/>
    <w:rsid w:val="00961D2F"/>
    <w:rsid w:val="00961DBE"/>
    <w:rsid w:val="00961F27"/>
    <w:rsid w:val="009624F6"/>
    <w:rsid w:val="009625CC"/>
    <w:rsid w:val="00962729"/>
    <w:rsid w:val="00962C17"/>
    <w:rsid w:val="00962D64"/>
    <w:rsid w:val="00962FD0"/>
    <w:rsid w:val="00963008"/>
    <w:rsid w:val="0096318B"/>
    <w:rsid w:val="00963356"/>
    <w:rsid w:val="00963528"/>
    <w:rsid w:val="0096354B"/>
    <w:rsid w:val="009635F3"/>
    <w:rsid w:val="0096375D"/>
    <w:rsid w:val="00963C80"/>
    <w:rsid w:val="00963F55"/>
    <w:rsid w:val="009646CA"/>
    <w:rsid w:val="009647BA"/>
    <w:rsid w:val="00964A73"/>
    <w:rsid w:val="00964AF2"/>
    <w:rsid w:val="00964CA5"/>
    <w:rsid w:val="00964CE3"/>
    <w:rsid w:val="00964E1A"/>
    <w:rsid w:val="009653D6"/>
    <w:rsid w:val="00965403"/>
    <w:rsid w:val="009654FF"/>
    <w:rsid w:val="00965853"/>
    <w:rsid w:val="00965B6B"/>
    <w:rsid w:val="00965B73"/>
    <w:rsid w:val="00966145"/>
    <w:rsid w:val="00966150"/>
    <w:rsid w:val="00966166"/>
    <w:rsid w:val="00966821"/>
    <w:rsid w:val="0096683A"/>
    <w:rsid w:val="0096683D"/>
    <w:rsid w:val="00966953"/>
    <w:rsid w:val="00966AB0"/>
    <w:rsid w:val="00966EBE"/>
    <w:rsid w:val="0096705B"/>
    <w:rsid w:val="009670AA"/>
    <w:rsid w:val="00967161"/>
    <w:rsid w:val="0096722C"/>
    <w:rsid w:val="00967293"/>
    <w:rsid w:val="00967345"/>
    <w:rsid w:val="0096746C"/>
    <w:rsid w:val="0096763A"/>
    <w:rsid w:val="009677B4"/>
    <w:rsid w:val="00967987"/>
    <w:rsid w:val="00967A64"/>
    <w:rsid w:val="00967B26"/>
    <w:rsid w:val="00967B7D"/>
    <w:rsid w:val="009700D5"/>
    <w:rsid w:val="009704C1"/>
    <w:rsid w:val="00970789"/>
    <w:rsid w:val="00970807"/>
    <w:rsid w:val="00970A68"/>
    <w:rsid w:val="00970B47"/>
    <w:rsid w:val="00970E1E"/>
    <w:rsid w:val="00971055"/>
    <w:rsid w:val="009711C0"/>
    <w:rsid w:val="0097132E"/>
    <w:rsid w:val="00971440"/>
    <w:rsid w:val="0097145C"/>
    <w:rsid w:val="0097184E"/>
    <w:rsid w:val="0097193E"/>
    <w:rsid w:val="00971A4E"/>
    <w:rsid w:val="009720E2"/>
    <w:rsid w:val="009724C5"/>
    <w:rsid w:val="009724E1"/>
    <w:rsid w:val="009728D8"/>
    <w:rsid w:val="0097329F"/>
    <w:rsid w:val="0097347D"/>
    <w:rsid w:val="009734A3"/>
    <w:rsid w:val="009734E0"/>
    <w:rsid w:val="009736A4"/>
    <w:rsid w:val="00973C54"/>
    <w:rsid w:val="00973C5B"/>
    <w:rsid w:val="00973CDD"/>
    <w:rsid w:val="009740C4"/>
    <w:rsid w:val="00974404"/>
    <w:rsid w:val="00974509"/>
    <w:rsid w:val="00974611"/>
    <w:rsid w:val="009746D3"/>
    <w:rsid w:val="009748CE"/>
    <w:rsid w:val="009749D4"/>
    <w:rsid w:val="00974B27"/>
    <w:rsid w:val="00974D76"/>
    <w:rsid w:val="009750A8"/>
    <w:rsid w:val="00975437"/>
    <w:rsid w:val="00975447"/>
    <w:rsid w:val="009755D6"/>
    <w:rsid w:val="0097578F"/>
    <w:rsid w:val="0097599A"/>
    <w:rsid w:val="00975FCF"/>
    <w:rsid w:val="009763C8"/>
    <w:rsid w:val="0097641D"/>
    <w:rsid w:val="00976456"/>
    <w:rsid w:val="00976B0B"/>
    <w:rsid w:val="00976F06"/>
    <w:rsid w:val="00977388"/>
    <w:rsid w:val="009773CD"/>
    <w:rsid w:val="009774B6"/>
    <w:rsid w:val="009775A5"/>
    <w:rsid w:val="009775AA"/>
    <w:rsid w:val="00977738"/>
    <w:rsid w:val="0097775C"/>
    <w:rsid w:val="0097777E"/>
    <w:rsid w:val="009777FF"/>
    <w:rsid w:val="00977C43"/>
    <w:rsid w:val="00977D4A"/>
    <w:rsid w:val="00977D8E"/>
    <w:rsid w:val="00977F2B"/>
    <w:rsid w:val="009800A6"/>
    <w:rsid w:val="009800DD"/>
    <w:rsid w:val="00980138"/>
    <w:rsid w:val="00980517"/>
    <w:rsid w:val="0098079F"/>
    <w:rsid w:val="00980886"/>
    <w:rsid w:val="00980A05"/>
    <w:rsid w:val="0098102E"/>
    <w:rsid w:val="0098106D"/>
    <w:rsid w:val="00981291"/>
    <w:rsid w:val="0098139B"/>
    <w:rsid w:val="009817C6"/>
    <w:rsid w:val="00981938"/>
    <w:rsid w:val="00981FA9"/>
    <w:rsid w:val="009820FD"/>
    <w:rsid w:val="009821B2"/>
    <w:rsid w:val="00982234"/>
    <w:rsid w:val="0098232E"/>
    <w:rsid w:val="0098246C"/>
    <w:rsid w:val="009824E7"/>
    <w:rsid w:val="00982538"/>
    <w:rsid w:val="00982609"/>
    <w:rsid w:val="00982844"/>
    <w:rsid w:val="0098299B"/>
    <w:rsid w:val="00982A36"/>
    <w:rsid w:val="00982BB7"/>
    <w:rsid w:val="00982BDF"/>
    <w:rsid w:val="0098346C"/>
    <w:rsid w:val="00983563"/>
    <w:rsid w:val="00983580"/>
    <w:rsid w:val="009836FE"/>
    <w:rsid w:val="00983834"/>
    <w:rsid w:val="00983877"/>
    <w:rsid w:val="00983944"/>
    <w:rsid w:val="00983D84"/>
    <w:rsid w:val="00983E60"/>
    <w:rsid w:val="00983E9A"/>
    <w:rsid w:val="00984182"/>
    <w:rsid w:val="009841A9"/>
    <w:rsid w:val="009842A7"/>
    <w:rsid w:val="00984330"/>
    <w:rsid w:val="009844C0"/>
    <w:rsid w:val="0098456B"/>
    <w:rsid w:val="0098470E"/>
    <w:rsid w:val="009848D6"/>
    <w:rsid w:val="00984B4C"/>
    <w:rsid w:val="00984DE0"/>
    <w:rsid w:val="00984E47"/>
    <w:rsid w:val="00984EEC"/>
    <w:rsid w:val="00985032"/>
    <w:rsid w:val="009852A8"/>
    <w:rsid w:val="009855FC"/>
    <w:rsid w:val="0098567E"/>
    <w:rsid w:val="00985B8E"/>
    <w:rsid w:val="00985DB1"/>
    <w:rsid w:val="0098601E"/>
    <w:rsid w:val="00986081"/>
    <w:rsid w:val="00986186"/>
    <w:rsid w:val="009862F6"/>
    <w:rsid w:val="00986402"/>
    <w:rsid w:val="0098660C"/>
    <w:rsid w:val="00986729"/>
    <w:rsid w:val="0098672C"/>
    <w:rsid w:val="0098674F"/>
    <w:rsid w:val="00986855"/>
    <w:rsid w:val="009868F9"/>
    <w:rsid w:val="009869D7"/>
    <w:rsid w:val="00986CD6"/>
    <w:rsid w:val="00986EB2"/>
    <w:rsid w:val="00986EB4"/>
    <w:rsid w:val="00987025"/>
    <w:rsid w:val="009870B3"/>
    <w:rsid w:val="009871AA"/>
    <w:rsid w:val="00987348"/>
    <w:rsid w:val="0098746A"/>
    <w:rsid w:val="009877FD"/>
    <w:rsid w:val="00987901"/>
    <w:rsid w:val="00987AD6"/>
    <w:rsid w:val="00987FBE"/>
    <w:rsid w:val="00990033"/>
    <w:rsid w:val="009902C6"/>
    <w:rsid w:val="00990444"/>
    <w:rsid w:val="009906F5"/>
    <w:rsid w:val="009909AD"/>
    <w:rsid w:val="00990DEB"/>
    <w:rsid w:val="00990EC0"/>
    <w:rsid w:val="0099122A"/>
    <w:rsid w:val="00991834"/>
    <w:rsid w:val="009918C5"/>
    <w:rsid w:val="0099196D"/>
    <w:rsid w:val="00991B41"/>
    <w:rsid w:val="00991B62"/>
    <w:rsid w:val="00991E2B"/>
    <w:rsid w:val="00991ED2"/>
    <w:rsid w:val="00991F51"/>
    <w:rsid w:val="009920FB"/>
    <w:rsid w:val="00992147"/>
    <w:rsid w:val="00992208"/>
    <w:rsid w:val="00992359"/>
    <w:rsid w:val="00992763"/>
    <w:rsid w:val="00992915"/>
    <w:rsid w:val="00992D93"/>
    <w:rsid w:val="00992EF2"/>
    <w:rsid w:val="00992FE7"/>
    <w:rsid w:val="0099341E"/>
    <w:rsid w:val="00993508"/>
    <w:rsid w:val="00993616"/>
    <w:rsid w:val="0099378D"/>
    <w:rsid w:val="00993864"/>
    <w:rsid w:val="00993AEA"/>
    <w:rsid w:val="00993AEF"/>
    <w:rsid w:val="00993BFC"/>
    <w:rsid w:val="00993D4F"/>
    <w:rsid w:val="00993EDD"/>
    <w:rsid w:val="00993F0E"/>
    <w:rsid w:val="0099411A"/>
    <w:rsid w:val="00994432"/>
    <w:rsid w:val="0099446C"/>
    <w:rsid w:val="009946B4"/>
    <w:rsid w:val="0099494D"/>
    <w:rsid w:val="00994A53"/>
    <w:rsid w:val="00994C36"/>
    <w:rsid w:val="00994C40"/>
    <w:rsid w:val="00995043"/>
    <w:rsid w:val="00995221"/>
    <w:rsid w:val="009953C6"/>
    <w:rsid w:val="00995620"/>
    <w:rsid w:val="0099562D"/>
    <w:rsid w:val="00995EA0"/>
    <w:rsid w:val="00995FC7"/>
    <w:rsid w:val="00995FDC"/>
    <w:rsid w:val="009965C4"/>
    <w:rsid w:val="009967E5"/>
    <w:rsid w:val="0099687C"/>
    <w:rsid w:val="009968D5"/>
    <w:rsid w:val="00996972"/>
    <w:rsid w:val="0099698F"/>
    <w:rsid w:val="00996A9D"/>
    <w:rsid w:val="00996F7A"/>
    <w:rsid w:val="00996FEB"/>
    <w:rsid w:val="009973CB"/>
    <w:rsid w:val="00997653"/>
    <w:rsid w:val="0099776A"/>
    <w:rsid w:val="00997B7E"/>
    <w:rsid w:val="00997CFE"/>
    <w:rsid w:val="00997D0A"/>
    <w:rsid w:val="00997F8D"/>
    <w:rsid w:val="009A0289"/>
    <w:rsid w:val="009A053A"/>
    <w:rsid w:val="009A0573"/>
    <w:rsid w:val="009A05F3"/>
    <w:rsid w:val="009A09A0"/>
    <w:rsid w:val="009A0B4B"/>
    <w:rsid w:val="009A0DD9"/>
    <w:rsid w:val="009A0E16"/>
    <w:rsid w:val="009A0FB2"/>
    <w:rsid w:val="009A11CF"/>
    <w:rsid w:val="009A1724"/>
    <w:rsid w:val="009A18A9"/>
    <w:rsid w:val="009A1A00"/>
    <w:rsid w:val="009A1AB1"/>
    <w:rsid w:val="009A1D1D"/>
    <w:rsid w:val="009A1D53"/>
    <w:rsid w:val="009A1DB0"/>
    <w:rsid w:val="009A1FB8"/>
    <w:rsid w:val="009A2133"/>
    <w:rsid w:val="009A218C"/>
    <w:rsid w:val="009A220D"/>
    <w:rsid w:val="009A22AA"/>
    <w:rsid w:val="009A254B"/>
    <w:rsid w:val="009A261D"/>
    <w:rsid w:val="009A295D"/>
    <w:rsid w:val="009A2964"/>
    <w:rsid w:val="009A2A1E"/>
    <w:rsid w:val="009A2B54"/>
    <w:rsid w:val="009A300E"/>
    <w:rsid w:val="009A3039"/>
    <w:rsid w:val="009A3147"/>
    <w:rsid w:val="009A3247"/>
    <w:rsid w:val="009A33DB"/>
    <w:rsid w:val="009A3712"/>
    <w:rsid w:val="009A375E"/>
    <w:rsid w:val="009A3820"/>
    <w:rsid w:val="009A3950"/>
    <w:rsid w:val="009A3956"/>
    <w:rsid w:val="009A3CC7"/>
    <w:rsid w:val="009A3D75"/>
    <w:rsid w:val="009A3E4E"/>
    <w:rsid w:val="009A4178"/>
    <w:rsid w:val="009A442B"/>
    <w:rsid w:val="009A4996"/>
    <w:rsid w:val="009A4A36"/>
    <w:rsid w:val="009A4C90"/>
    <w:rsid w:val="009A4D32"/>
    <w:rsid w:val="009A4DD8"/>
    <w:rsid w:val="009A4EF1"/>
    <w:rsid w:val="009A4EF5"/>
    <w:rsid w:val="009A4EFC"/>
    <w:rsid w:val="009A5109"/>
    <w:rsid w:val="009A51EA"/>
    <w:rsid w:val="009A56D1"/>
    <w:rsid w:val="009A56D2"/>
    <w:rsid w:val="009A57F2"/>
    <w:rsid w:val="009A582A"/>
    <w:rsid w:val="009A5942"/>
    <w:rsid w:val="009A5945"/>
    <w:rsid w:val="009A5AAA"/>
    <w:rsid w:val="009A5CBC"/>
    <w:rsid w:val="009A5D6C"/>
    <w:rsid w:val="009A5E02"/>
    <w:rsid w:val="009A5F22"/>
    <w:rsid w:val="009A60BE"/>
    <w:rsid w:val="009A623F"/>
    <w:rsid w:val="009A63F6"/>
    <w:rsid w:val="009A65AA"/>
    <w:rsid w:val="009A65E5"/>
    <w:rsid w:val="009A688C"/>
    <w:rsid w:val="009A68FB"/>
    <w:rsid w:val="009A6D9C"/>
    <w:rsid w:val="009A6DDB"/>
    <w:rsid w:val="009A6F9A"/>
    <w:rsid w:val="009A715B"/>
    <w:rsid w:val="009A72A2"/>
    <w:rsid w:val="009A7A9D"/>
    <w:rsid w:val="009A7EC2"/>
    <w:rsid w:val="009A7FC3"/>
    <w:rsid w:val="009B01DF"/>
    <w:rsid w:val="009B0256"/>
    <w:rsid w:val="009B0550"/>
    <w:rsid w:val="009B062A"/>
    <w:rsid w:val="009B097D"/>
    <w:rsid w:val="009B1267"/>
    <w:rsid w:val="009B12D7"/>
    <w:rsid w:val="009B133A"/>
    <w:rsid w:val="009B13A3"/>
    <w:rsid w:val="009B1511"/>
    <w:rsid w:val="009B1604"/>
    <w:rsid w:val="009B1921"/>
    <w:rsid w:val="009B1CC9"/>
    <w:rsid w:val="009B1CE5"/>
    <w:rsid w:val="009B1E08"/>
    <w:rsid w:val="009B21AB"/>
    <w:rsid w:val="009B2437"/>
    <w:rsid w:val="009B248B"/>
    <w:rsid w:val="009B24BB"/>
    <w:rsid w:val="009B24D6"/>
    <w:rsid w:val="009B2521"/>
    <w:rsid w:val="009B25EC"/>
    <w:rsid w:val="009B282B"/>
    <w:rsid w:val="009B28AD"/>
    <w:rsid w:val="009B28D6"/>
    <w:rsid w:val="009B290E"/>
    <w:rsid w:val="009B2BD4"/>
    <w:rsid w:val="009B2D14"/>
    <w:rsid w:val="009B2F75"/>
    <w:rsid w:val="009B3491"/>
    <w:rsid w:val="009B352A"/>
    <w:rsid w:val="009B35C6"/>
    <w:rsid w:val="009B3612"/>
    <w:rsid w:val="009B3973"/>
    <w:rsid w:val="009B3A39"/>
    <w:rsid w:val="009B3D5F"/>
    <w:rsid w:val="009B3DB1"/>
    <w:rsid w:val="009B41D3"/>
    <w:rsid w:val="009B430E"/>
    <w:rsid w:val="009B46D6"/>
    <w:rsid w:val="009B4871"/>
    <w:rsid w:val="009B487D"/>
    <w:rsid w:val="009B48DD"/>
    <w:rsid w:val="009B4B5E"/>
    <w:rsid w:val="009B4B65"/>
    <w:rsid w:val="009B5276"/>
    <w:rsid w:val="009B53AD"/>
    <w:rsid w:val="009B54F3"/>
    <w:rsid w:val="009B55E3"/>
    <w:rsid w:val="009B55EA"/>
    <w:rsid w:val="009B564E"/>
    <w:rsid w:val="009B5969"/>
    <w:rsid w:val="009B59E3"/>
    <w:rsid w:val="009B59F2"/>
    <w:rsid w:val="009B5A99"/>
    <w:rsid w:val="009B5AD7"/>
    <w:rsid w:val="009B5D3C"/>
    <w:rsid w:val="009B60A1"/>
    <w:rsid w:val="009B60DD"/>
    <w:rsid w:val="009B60E7"/>
    <w:rsid w:val="009B645E"/>
    <w:rsid w:val="009B6593"/>
    <w:rsid w:val="009B6AB1"/>
    <w:rsid w:val="009B6B30"/>
    <w:rsid w:val="009B6CF8"/>
    <w:rsid w:val="009B6EDD"/>
    <w:rsid w:val="009B72D2"/>
    <w:rsid w:val="009B72FB"/>
    <w:rsid w:val="009B7724"/>
    <w:rsid w:val="009B79ED"/>
    <w:rsid w:val="009B7A70"/>
    <w:rsid w:val="009B7CD8"/>
    <w:rsid w:val="009C0160"/>
    <w:rsid w:val="009C01DA"/>
    <w:rsid w:val="009C01F9"/>
    <w:rsid w:val="009C0329"/>
    <w:rsid w:val="009C0361"/>
    <w:rsid w:val="009C0619"/>
    <w:rsid w:val="009C075C"/>
    <w:rsid w:val="009C0775"/>
    <w:rsid w:val="009C08E0"/>
    <w:rsid w:val="009C0B38"/>
    <w:rsid w:val="009C0BA8"/>
    <w:rsid w:val="009C0D59"/>
    <w:rsid w:val="009C0D75"/>
    <w:rsid w:val="009C1063"/>
    <w:rsid w:val="009C111C"/>
    <w:rsid w:val="009C130A"/>
    <w:rsid w:val="009C14CA"/>
    <w:rsid w:val="009C1571"/>
    <w:rsid w:val="009C167F"/>
    <w:rsid w:val="009C176F"/>
    <w:rsid w:val="009C1795"/>
    <w:rsid w:val="009C1CBA"/>
    <w:rsid w:val="009C1CF2"/>
    <w:rsid w:val="009C1E94"/>
    <w:rsid w:val="009C1F48"/>
    <w:rsid w:val="009C244D"/>
    <w:rsid w:val="009C2466"/>
    <w:rsid w:val="009C27CC"/>
    <w:rsid w:val="009C2894"/>
    <w:rsid w:val="009C2D4D"/>
    <w:rsid w:val="009C309D"/>
    <w:rsid w:val="009C31BB"/>
    <w:rsid w:val="009C31D1"/>
    <w:rsid w:val="009C335D"/>
    <w:rsid w:val="009C368A"/>
    <w:rsid w:val="009C38B8"/>
    <w:rsid w:val="009C3902"/>
    <w:rsid w:val="009C3992"/>
    <w:rsid w:val="009C3A0A"/>
    <w:rsid w:val="009C3E3C"/>
    <w:rsid w:val="009C3FE0"/>
    <w:rsid w:val="009C43A7"/>
    <w:rsid w:val="009C43BC"/>
    <w:rsid w:val="009C443A"/>
    <w:rsid w:val="009C47EB"/>
    <w:rsid w:val="009C4929"/>
    <w:rsid w:val="009C4950"/>
    <w:rsid w:val="009C4A33"/>
    <w:rsid w:val="009C4AE3"/>
    <w:rsid w:val="009C4B64"/>
    <w:rsid w:val="009C4E82"/>
    <w:rsid w:val="009C52FB"/>
    <w:rsid w:val="009C532D"/>
    <w:rsid w:val="009C5452"/>
    <w:rsid w:val="009C5463"/>
    <w:rsid w:val="009C5642"/>
    <w:rsid w:val="009C56B6"/>
    <w:rsid w:val="009C5732"/>
    <w:rsid w:val="009C5737"/>
    <w:rsid w:val="009C57E2"/>
    <w:rsid w:val="009C5854"/>
    <w:rsid w:val="009C597F"/>
    <w:rsid w:val="009C5B1D"/>
    <w:rsid w:val="009C5B21"/>
    <w:rsid w:val="009C5B66"/>
    <w:rsid w:val="009C5BB7"/>
    <w:rsid w:val="009C5BF2"/>
    <w:rsid w:val="009C5CA2"/>
    <w:rsid w:val="009C5CF8"/>
    <w:rsid w:val="009C6012"/>
    <w:rsid w:val="009C619B"/>
    <w:rsid w:val="009C61B2"/>
    <w:rsid w:val="009C62F8"/>
    <w:rsid w:val="009C64B2"/>
    <w:rsid w:val="009C65F1"/>
    <w:rsid w:val="009C6787"/>
    <w:rsid w:val="009C6AB9"/>
    <w:rsid w:val="009C6CDD"/>
    <w:rsid w:val="009C6EB9"/>
    <w:rsid w:val="009C739C"/>
    <w:rsid w:val="009C75D0"/>
    <w:rsid w:val="009C7636"/>
    <w:rsid w:val="009C7AD8"/>
    <w:rsid w:val="009C7D9A"/>
    <w:rsid w:val="009C7E1B"/>
    <w:rsid w:val="009D00EF"/>
    <w:rsid w:val="009D012D"/>
    <w:rsid w:val="009D042F"/>
    <w:rsid w:val="009D0A64"/>
    <w:rsid w:val="009D0BA1"/>
    <w:rsid w:val="009D0C42"/>
    <w:rsid w:val="009D0EA8"/>
    <w:rsid w:val="009D0F62"/>
    <w:rsid w:val="009D11AA"/>
    <w:rsid w:val="009D1288"/>
    <w:rsid w:val="009D128E"/>
    <w:rsid w:val="009D1296"/>
    <w:rsid w:val="009D1671"/>
    <w:rsid w:val="009D18A9"/>
    <w:rsid w:val="009D199D"/>
    <w:rsid w:val="009D1B59"/>
    <w:rsid w:val="009D1C0B"/>
    <w:rsid w:val="009D20CA"/>
    <w:rsid w:val="009D2191"/>
    <w:rsid w:val="009D2205"/>
    <w:rsid w:val="009D2267"/>
    <w:rsid w:val="009D2455"/>
    <w:rsid w:val="009D2573"/>
    <w:rsid w:val="009D25A2"/>
    <w:rsid w:val="009D25C7"/>
    <w:rsid w:val="009D261E"/>
    <w:rsid w:val="009D29C0"/>
    <w:rsid w:val="009D2B8E"/>
    <w:rsid w:val="009D2D0C"/>
    <w:rsid w:val="009D2DE3"/>
    <w:rsid w:val="009D300E"/>
    <w:rsid w:val="009D3088"/>
    <w:rsid w:val="009D3493"/>
    <w:rsid w:val="009D34F0"/>
    <w:rsid w:val="009D3ACF"/>
    <w:rsid w:val="009D3CE2"/>
    <w:rsid w:val="009D3E83"/>
    <w:rsid w:val="009D3EB3"/>
    <w:rsid w:val="009D44AC"/>
    <w:rsid w:val="009D4C9D"/>
    <w:rsid w:val="009D4F70"/>
    <w:rsid w:val="009D505C"/>
    <w:rsid w:val="009D52EC"/>
    <w:rsid w:val="009D539A"/>
    <w:rsid w:val="009D577F"/>
    <w:rsid w:val="009D581C"/>
    <w:rsid w:val="009D59B3"/>
    <w:rsid w:val="009D5A29"/>
    <w:rsid w:val="009D5A42"/>
    <w:rsid w:val="009D5D32"/>
    <w:rsid w:val="009D5D45"/>
    <w:rsid w:val="009D5EFD"/>
    <w:rsid w:val="009D622F"/>
    <w:rsid w:val="009D636F"/>
    <w:rsid w:val="009D642E"/>
    <w:rsid w:val="009D65FD"/>
    <w:rsid w:val="009D66A3"/>
    <w:rsid w:val="009D6919"/>
    <w:rsid w:val="009D699F"/>
    <w:rsid w:val="009D6BCD"/>
    <w:rsid w:val="009D7145"/>
    <w:rsid w:val="009D71A3"/>
    <w:rsid w:val="009D7322"/>
    <w:rsid w:val="009D7987"/>
    <w:rsid w:val="009D7A4D"/>
    <w:rsid w:val="009D7C70"/>
    <w:rsid w:val="009D7D09"/>
    <w:rsid w:val="009D7EAC"/>
    <w:rsid w:val="009E0183"/>
    <w:rsid w:val="009E0821"/>
    <w:rsid w:val="009E0DD4"/>
    <w:rsid w:val="009E1098"/>
    <w:rsid w:val="009E1141"/>
    <w:rsid w:val="009E121F"/>
    <w:rsid w:val="009E13F9"/>
    <w:rsid w:val="009E13FA"/>
    <w:rsid w:val="009E149E"/>
    <w:rsid w:val="009E1E93"/>
    <w:rsid w:val="009E1EE3"/>
    <w:rsid w:val="009E1F1B"/>
    <w:rsid w:val="009E21CC"/>
    <w:rsid w:val="009E227C"/>
    <w:rsid w:val="009E242E"/>
    <w:rsid w:val="009E2679"/>
    <w:rsid w:val="009E28F7"/>
    <w:rsid w:val="009E2DF4"/>
    <w:rsid w:val="009E2EAC"/>
    <w:rsid w:val="009E314D"/>
    <w:rsid w:val="009E35D9"/>
    <w:rsid w:val="009E35DF"/>
    <w:rsid w:val="009E39BC"/>
    <w:rsid w:val="009E3E30"/>
    <w:rsid w:val="009E3E62"/>
    <w:rsid w:val="009E4020"/>
    <w:rsid w:val="009E425A"/>
    <w:rsid w:val="009E4BA7"/>
    <w:rsid w:val="009E4BD3"/>
    <w:rsid w:val="009E4C69"/>
    <w:rsid w:val="009E4EF8"/>
    <w:rsid w:val="009E4F76"/>
    <w:rsid w:val="009E5445"/>
    <w:rsid w:val="009E5491"/>
    <w:rsid w:val="009E5931"/>
    <w:rsid w:val="009E5976"/>
    <w:rsid w:val="009E5A13"/>
    <w:rsid w:val="009E5BB2"/>
    <w:rsid w:val="009E5C2C"/>
    <w:rsid w:val="009E5E65"/>
    <w:rsid w:val="009E6160"/>
    <w:rsid w:val="009E61A0"/>
    <w:rsid w:val="009E63D6"/>
    <w:rsid w:val="009E6531"/>
    <w:rsid w:val="009E6727"/>
    <w:rsid w:val="009E6AA0"/>
    <w:rsid w:val="009E6B3B"/>
    <w:rsid w:val="009E6E3D"/>
    <w:rsid w:val="009E70A0"/>
    <w:rsid w:val="009E7173"/>
    <w:rsid w:val="009E7527"/>
    <w:rsid w:val="009E753A"/>
    <w:rsid w:val="009E7551"/>
    <w:rsid w:val="009E760E"/>
    <w:rsid w:val="009E763D"/>
    <w:rsid w:val="009E7722"/>
    <w:rsid w:val="009E783B"/>
    <w:rsid w:val="009E7A75"/>
    <w:rsid w:val="009E7BED"/>
    <w:rsid w:val="009E7EF9"/>
    <w:rsid w:val="009F014A"/>
    <w:rsid w:val="009F0195"/>
    <w:rsid w:val="009F0219"/>
    <w:rsid w:val="009F0379"/>
    <w:rsid w:val="009F03B6"/>
    <w:rsid w:val="009F0415"/>
    <w:rsid w:val="009F0437"/>
    <w:rsid w:val="009F08D7"/>
    <w:rsid w:val="009F0967"/>
    <w:rsid w:val="009F0B07"/>
    <w:rsid w:val="009F0C56"/>
    <w:rsid w:val="009F0CCF"/>
    <w:rsid w:val="009F0E3C"/>
    <w:rsid w:val="009F0F67"/>
    <w:rsid w:val="009F1140"/>
    <w:rsid w:val="009F123D"/>
    <w:rsid w:val="009F1391"/>
    <w:rsid w:val="009F13DB"/>
    <w:rsid w:val="009F13F2"/>
    <w:rsid w:val="009F1430"/>
    <w:rsid w:val="009F1766"/>
    <w:rsid w:val="009F1832"/>
    <w:rsid w:val="009F1855"/>
    <w:rsid w:val="009F1AF0"/>
    <w:rsid w:val="009F1EDF"/>
    <w:rsid w:val="009F2069"/>
    <w:rsid w:val="009F2169"/>
    <w:rsid w:val="009F223A"/>
    <w:rsid w:val="009F23B3"/>
    <w:rsid w:val="009F272E"/>
    <w:rsid w:val="009F2955"/>
    <w:rsid w:val="009F2C31"/>
    <w:rsid w:val="009F2D1C"/>
    <w:rsid w:val="009F315B"/>
    <w:rsid w:val="009F31F5"/>
    <w:rsid w:val="009F32A1"/>
    <w:rsid w:val="009F331E"/>
    <w:rsid w:val="009F344B"/>
    <w:rsid w:val="009F34BA"/>
    <w:rsid w:val="009F3756"/>
    <w:rsid w:val="009F3BB6"/>
    <w:rsid w:val="009F4135"/>
    <w:rsid w:val="009F4255"/>
    <w:rsid w:val="009F444E"/>
    <w:rsid w:val="009F4530"/>
    <w:rsid w:val="009F537E"/>
    <w:rsid w:val="009F544F"/>
    <w:rsid w:val="009F554F"/>
    <w:rsid w:val="009F562C"/>
    <w:rsid w:val="009F58DC"/>
    <w:rsid w:val="009F58FB"/>
    <w:rsid w:val="009F59F6"/>
    <w:rsid w:val="009F5C38"/>
    <w:rsid w:val="009F5F54"/>
    <w:rsid w:val="009F60CB"/>
    <w:rsid w:val="009F60EB"/>
    <w:rsid w:val="009F6158"/>
    <w:rsid w:val="009F63EA"/>
    <w:rsid w:val="009F6466"/>
    <w:rsid w:val="009F6663"/>
    <w:rsid w:val="009F6FA6"/>
    <w:rsid w:val="009F70E1"/>
    <w:rsid w:val="009F70F7"/>
    <w:rsid w:val="009F71B3"/>
    <w:rsid w:val="009F71F9"/>
    <w:rsid w:val="009F75B7"/>
    <w:rsid w:val="009F7AB5"/>
    <w:rsid w:val="009F7B16"/>
    <w:rsid w:val="009F7BBE"/>
    <w:rsid w:val="009F7C6A"/>
    <w:rsid w:val="00A00076"/>
    <w:rsid w:val="00A00360"/>
    <w:rsid w:val="00A00361"/>
    <w:rsid w:val="00A0074B"/>
    <w:rsid w:val="00A00776"/>
    <w:rsid w:val="00A00888"/>
    <w:rsid w:val="00A00AC3"/>
    <w:rsid w:val="00A00CE5"/>
    <w:rsid w:val="00A00E53"/>
    <w:rsid w:val="00A00F90"/>
    <w:rsid w:val="00A01019"/>
    <w:rsid w:val="00A013AE"/>
    <w:rsid w:val="00A013E7"/>
    <w:rsid w:val="00A014BD"/>
    <w:rsid w:val="00A0172F"/>
    <w:rsid w:val="00A01CAA"/>
    <w:rsid w:val="00A01D4E"/>
    <w:rsid w:val="00A01DBC"/>
    <w:rsid w:val="00A01E38"/>
    <w:rsid w:val="00A01F17"/>
    <w:rsid w:val="00A02225"/>
    <w:rsid w:val="00A02370"/>
    <w:rsid w:val="00A024E5"/>
    <w:rsid w:val="00A02C33"/>
    <w:rsid w:val="00A02CD2"/>
    <w:rsid w:val="00A02E60"/>
    <w:rsid w:val="00A02E86"/>
    <w:rsid w:val="00A0304B"/>
    <w:rsid w:val="00A0310C"/>
    <w:rsid w:val="00A03167"/>
    <w:rsid w:val="00A03269"/>
    <w:rsid w:val="00A03369"/>
    <w:rsid w:val="00A03679"/>
    <w:rsid w:val="00A03D44"/>
    <w:rsid w:val="00A03DA2"/>
    <w:rsid w:val="00A040D0"/>
    <w:rsid w:val="00A04475"/>
    <w:rsid w:val="00A04646"/>
    <w:rsid w:val="00A04662"/>
    <w:rsid w:val="00A046CB"/>
    <w:rsid w:val="00A04770"/>
    <w:rsid w:val="00A048FA"/>
    <w:rsid w:val="00A0491C"/>
    <w:rsid w:val="00A049C6"/>
    <w:rsid w:val="00A04B71"/>
    <w:rsid w:val="00A04D5A"/>
    <w:rsid w:val="00A04DEC"/>
    <w:rsid w:val="00A04EF3"/>
    <w:rsid w:val="00A050F0"/>
    <w:rsid w:val="00A05139"/>
    <w:rsid w:val="00A051F5"/>
    <w:rsid w:val="00A05310"/>
    <w:rsid w:val="00A05522"/>
    <w:rsid w:val="00A0555D"/>
    <w:rsid w:val="00A05818"/>
    <w:rsid w:val="00A05A7E"/>
    <w:rsid w:val="00A05AB8"/>
    <w:rsid w:val="00A05FB8"/>
    <w:rsid w:val="00A063B9"/>
    <w:rsid w:val="00A068F8"/>
    <w:rsid w:val="00A06982"/>
    <w:rsid w:val="00A06A6E"/>
    <w:rsid w:val="00A06D45"/>
    <w:rsid w:val="00A06D85"/>
    <w:rsid w:val="00A06E51"/>
    <w:rsid w:val="00A06F50"/>
    <w:rsid w:val="00A07289"/>
    <w:rsid w:val="00A07291"/>
    <w:rsid w:val="00A076C6"/>
    <w:rsid w:val="00A077C3"/>
    <w:rsid w:val="00A0792C"/>
    <w:rsid w:val="00A07B02"/>
    <w:rsid w:val="00A07B7E"/>
    <w:rsid w:val="00A07B89"/>
    <w:rsid w:val="00A07BB6"/>
    <w:rsid w:val="00A07D30"/>
    <w:rsid w:val="00A07DBF"/>
    <w:rsid w:val="00A07EF6"/>
    <w:rsid w:val="00A07F1F"/>
    <w:rsid w:val="00A103F2"/>
    <w:rsid w:val="00A109E5"/>
    <w:rsid w:val="00A10ADB"/>
    <w:rsid w:val="00A10D7F"/>
    <w:rsid w:val="00A10DA2"/>
    <w:rsid w:val="00A10DE8"/>
    <w:rsid w:val="00A11179"/>
    <w:rsid w:val="00A112A0"/>
    <w:rsid w:val="00A112CA"/>
    <w:rsid w:val="00A1149F"/>
    <w:rsid w:val="00A114A3"/>
    <w:rsid w:val="00A11563"/>
    <w:rsid w:val="00A1185B"/>
    <w:rsid w:val="00A118F1"/>
    <w:rsid w:val="00A11A06"/>
    <w:rsid w:val="00A11B70"/>
    <w:rsid w:val="00A11FD1"/>
    <w:rsid w:val="00A12128"/>
    <w:rsid w:val="00A12341"/>
    <w:rsid w:val="00A123E3"/>
    <w:rsid w:val="00A126DD"/>
    <w:rsid w:val="00A1296D"/>
    <w:rsid w:val="00A12A96"/>
    <w:rsid w:val="00A13001"/>
    <w:rsid w:val="00A133CD"/>
    <w:rsid w:val="00A1355F"/>
    <w:rsid w:val="00A136B2"/>
    <w:rsid w:val="00A137CE"/>
    <w:rsid w:val="00A13A6E"/>
    <w:rsid w:val="00A141AE"/>
    <w:rsid w:val="00A14320"/>
    <w:rsid w:val="00A145C3"/>
    <w:rsid w:val="00A14799"/>
    <w:rsid w:val="00A14840"/>
    <w:rsid w:val="00A1494F"/>
    <w:rsid w:val="00A14B94"/>
    <w:rsid w:val="00A15095"/>
    <w:rsid w:val="00A1515C"/>
    <w:rsid w:val="00A152A0"/>
    <w:rsid w:val="00A152AE"/>
    <w:rsid w:val="00A152FD"/>
    <w:rsid w:val="00A15446"/>
    <w:rsid w:val="00A154C0"/>
    <w:rsid w:val="00A1568C"/>
    <w:rsid w:val="00A158AE"/>
    <w:rsid w:val="00A15990"/>
    <w:rsid w:val="00A15ADF"/>
    <w:rsid w:val="00A15D9A"/>
    <w:rsid w:val="00A15DD2"/>
    <w:rsid w:val="00A15EC7"/>
    <w:rsid w:val="00A15F6C"/>
    <w:rsid w:val="00A16111"/>
    <w:rsid w:val="00A1616B"/>
    <w:rsid w:val="00A16267"/>
    <w:rsid w:val="00A1627C"/>
    <w:rsid w:val="00A162EE"/>
    <w:rsid w:val="00A162FB"/>
    <w:rsid w:val="00A16340"/>
    <w:rsid w:val="00A16BDD"/>
    <w:rsid w:val="00A16FF2"/>
    <w:rsid w:val="00A17323"/>
    <w:rsid w:val="00A17908"/>
    <w:rsid w:val="00A17A30"/>
    <w:rsid w:val="00A17A40"/>
    <w:rsid w:val="00A17AFB"/>
    <w:rsid w:val="00A17B12"/>
    <w:rsid w:val="00A17C92"/>
    <w:rsid w:val="00A17DF1"/>
    <w:rsid w:val="00A20229"/>
    <w:rsid w:val="00A2025E"/>
    <w:rsid w:val="00A202CD"/>
    <w:rsid w:val="00A203CD"/>
    <w:rsid w:val="00A2068C"/>
    <w:rsid w:val="00A20850"/>
    <w:rsid w:val="00A20A64"/>
    <w:rsid w:val="00A20C5A"/>
    <w:rsid w:val="00A20D36"/>
    <w:rsid w:val="00A20F1B"/>
    <w:rsid w:val="00A210F6"/>
    <w:rsid w:val="00A2119D"/>
    <w:rsid w:val="00A2142A"/>
    <w:rsid w:val="00A214CF"/>
    <w:rsid w:val="00A216FB"/>
    <w:rsid w:val="00A2172A"/>
    <w:rsid w:val="00A21C4E"/>
    <w:rsid w:val="00A21E90"/>
    <w:rsid w:val="00A22172"/>
    <w:rsid w:val="00A223E4"/>
    <w:rsid w:val="00A225EC"/>
    <w:rsid w:val="00A2271F"/>
    <w:rsid w:val="00A22734"/>
    <w:rsid w:val="00A22B7F"/>
    <w:rsid w:val="00A22C02"/>
    <w:rsid w:val="00A22C5B"/>
    <w:rsid w:val="00A22D92"/>
    <w:rsid w:val="00A22DDB"/>
    <w:rsid w:val="00A231C2"/>
    <w:rsid w:val="00A23962"/>
    <w:rsid w:val="00A23A09"/>
    <w:rsid w:val="00A23AEC"/>
    <w:rsid w:val="00A23E55"/>
    <w:rsid w:val="00A23F95"/>
    <w:rsid w:val="00A240C4"/>
    <w:rsid w:val="00A245CC"/>
    <w:rsid w:val="00A246F6"/>
    <w:rsid w:val="00A2476D"/>
    <w:rsid w:val="00A2499B"/>
    <w:rsid w:val="00A24AD3"/>
    <w:rsid w:val="00A24BD7"/>
    <w:rsid w:val="00A24D42"/>
    <w:rsid w:val="00A2515C"/>
    <w:rsid w:val="00A25367"/>
    <w:rsid w:val="00A25868"/>
    <w:rsid w:val="00A25898"/>
    <w:rsid w:val="00A25AFB"/>
    <w:rsid w:val="00A25D98"/>
    <w:rsid w:val="00A25EAB"/>
    <w:rsid w:val="00A26364"/>
    <w:rsid w:val="00A2665C"/>
    <w:rsid w:val="00A2667D"/>
    <w:rsid w:val="00A2679A"/>
    <w:rsid w:val="00A26C29"/>
    <w:rsid w:val="00A26CCD"/>
    <w:rsid w:val="00A26D06"/>
    <w:rsid w:val="00A26E03"/>
    <w:rsid w:val="00A26F64"/>
    <w:rsid w:val="00A26FE2"/>
    <w:rsid w:val="00A271E0"/>
    <w:rsid w:val="00A2723D"/>
    <w:rsid w:val="00A27603"/>
    <w:rsid w:val="00A27707"/>
    <w:rsid w:val="00A277DD"/>
    <w:rsid w:val="00A2782C"/>
    <w:rsid w:val="00A279D0"/>
    <w:rsid w:val="00A279D4"/>
    <w:rsid w:val="00A27AB0"/>
    <w:rsid w:val="00A27C28"/>
    <w:rsid w:val="00A27F6B"/>
    <w:rsid w:val="00A30107"/>
    <w:rsid w:val="00A30330"/>
    <w:rsid w:val="00A30739"/>
    <w:rsid w:val="00A307E7"/>
    <w:rsid w:val="00A30A02"/>
    <w:rsid w:val="00A30B2F"/>
    <w:rsid w:val="00A30B93"/>
    <w:rsid w:val="00A30C2D"/>
    <w:rsid w:val="00A30D02"/>
    <w:rsid w:val="00A30E54"/>
    <w:rsid w:val="00A31050"/>
    <w:rsid w:val="00A310E3"/>
    <w:rsid w:val="00A312E7"/>
    <w:rsid w:val="00A313E2"/>
    <w:rsid w:val="00A315C7"/>
    <w:rsid w:val="00A31843"/>
    <w:rsid w:val="00A31918"/>
    <w:rsid w:val="00A31B80"/>
    <w:rsid w:val="00A321FE"/>
    <w:rsid w:val="00A32355"/>
    <w:rsid w:val="00A3283A"/>
    <w:rsid w:val="00A32941"/>
    <w:rsid w:val="00A32B39"/>
    <w:rsid w:val="00A32C76"/>
    <w:rsid w:val="00A331BC"/>
    <w:rsid w:val="00A33469"/>
    <w:rsid w:val="00A334AE"/>
    <w:rsid w:val="00A336E2"/>
    <w:rsid w:val="00A33A01"/>
    <w:rsid w:val="00A33ABC"/>
    <w:rsid w:val="00A33B6D"/>
    <w:rsid w:val="00A33DE6"/>
    <w:rsid w:val="00A33DED"/>
    <w:rsid w:val="00A3427C"/>
    <w:rsid w:val="00A34622"/>
    <w:rsid w:val="00A34643"/>
    <w:rsid w:val="00A34691"/>
    <w:rsid w:val="00A3481F"/>
    <w:rsid w:val="00A349B0"/>
    <w:rsid w:val="00A3528E"/>
    <w:rsid w:val="00A35441"/>
    <w:rsid w:val="00A35658"/>
    <w:rsid w:val="00A356BC"/>
    <w:rsid w:val="00A3576B"/>
    <w:rsid w:val="00A3578F"/>
    <w:rsid w:val="00A3583C"/>
    <w:rsid w:val="00A35894"/>
    <w:rsid w:val="00A35917"/>
    <w:rsid w:val="00A3592F"/>
    <w:rsid w:val="00A35A7B"/>
    <w:rsid w:val="00A35C03"/>
    <w:rsid w:val="00A35DF6"/>
    <w:rsid w:val="00A35E84"/>
    <w:rsid w:val="00A3602B"/>
    <w:rsid w:val="00A36298"/>
    <w:rsid w:val="00A36925"/>
    <w:rsid w:val="00A36CE4"/>
    <w:rsid w:val="00A3711D"/>
    <w:rsid w:val="00A37242"/>
    <w:rsid w:val="00A373C1"/>
    <w:rsid w:val="00A37527"/>
    <w:rsid w:val="00A3757A"/>
    <w:rsid w:val="00A375BE"/>
    <w:rsid w:val="00A37637"/>
    <w:rsid w:val="00A377FC"/>
    <w:rsid w:val="00A3784A"/>
    <w:rsid w:val="00A37877"/>
    <w:rsid w:val="00A37E0A"/>
    <w:rsid w:val="00A37F1E"/>
    <w:rsid w:val="00A4016D"/>
    <w:rsid w:val="00A40216"/>
    <w:rsid w:val="00A40306"/>
    <w:rsid w:val="00A405E3"/>
    <w:rsid w:val="00A4061E"/>
    <w:rsid w:val="00A4067E"/>
    <w:rsid w:val="00A40756"/>
    <w:rsid w:val="00A40C65"/>
    <w:rsid w:val="00A40CCD"/>
    <w:rsid w:val="00A410AB"/>
    <w:rsid w:val="00A410CC"/>
    <w:rsid w:val="00A411C9"/>
    <w:rsid w:val="00A41221"/>
    <w:rsid w:val="00A41599"/>
    <w:rsid w:val="00A415FB"/>
    <w:rsid w:val="00A41865"/>
    <w:rsid w:val="00A418B3"/>
    <w:rsid w:val="00A418D7"/>
    <w:rsid w:val="00A418E1"/>
    <w:rsid w:val="00A41B6E"/>
    <w:rsid w:val="00A41D73"/>
    <w:rsid w:val="00A41F53"/>
    <w:rsid w:val="00A42290"/>
    <w:rsid w:val="00A4233B"/>
    <w:rsid w:val="00A42413"/>
    <w:rsid w:val="00A425B6"/>
    <w:rsid w:val="00A42942"/>
    <w:rsid w:val="00A42B7B"/>
    <w:rsid w:val="00A42E5F"/>
    <w:rsid w:val="00A42E70"/>
    <w:rsid w:val="00A42F0B"/>
    <w:rsid w:val="00A430E6"/>
    <w:rsid w:val="00A4340A"/>
    <w:rsid w:val="00A43589"/>
    <w:rsid w:val="00A4376C"/>
    <w:rsid w:val="00A4379A"/>
    <w:rsid w:val="00A43A4E"/>
    <w:rsid w:val="00A43B62"/>
    <w:rsid w:val="00A43CB3"/>
    <w:rsid w:val="00A43D62"/>
    <w:rsid w:val="00A43DD3"/>
    <w:rsid w:val="00A43E48"/>
    <w:rsid w:val="00A445AE"/>
    <w:rsid w:val="00A4484E"/>
    <w:rsid w:val="00A449E6"/>
    <w:rsid w:val="00A44A31"/>
    <w:rsid w:val="00A4512B"/>
    <w:rsid w:val="00A4514E"/>
    <w:rsid w:val="00A451B2"/>
    <w:rsid w:val="00A4551E"/>
    <w:rsid w:val="00A455C0"/>
    <w:rsid w:val="00A45869"/>
    <w:rsid w:val="00A45AA1"/>
    <w:rsid w:val="00A45B1B"/>
    <w:rsid w:val="00A45C3A"/>
    <w:rsid w:val="00A46021"/>
    <w:rsid w:val="00A461FF"/>
    <w:rsid w:val="00A46427"/>
    <w:rsid w:val="00A4651E"/>
    <w:rsid w:val="00A4679D"/>
    <w:rsid w:val="00A46839"/>
    <w:rsid w:val="00A46D7A"/>
    <w:rsid w:val="00A46FA7"/>
    <w:rsid w:val="00A46FB7"/>
    <w:rsid w:val="00A47A2E"/>
    <w:rsid w:val="00A47C14"/>
    <w:rsid w:val="00A47C2A"/>
    <w:rsid w:val="00A47C5C"/>
    <w:rsid w:val="00A47D04"/>
    <w:rsid w:val="00A47E79"/>
    <w:rsid w:val="00A5048A"/>
    <w:rsid w:val="00A50599"/>
    <w:rsid w:val="00A50635"/>
    <w:rsid w:val="00A50636"/>
    <w:rsid w:val="00A5068A"/>
    <w:rsid w:val="00A5082B"/>
    <w:rsid w:val="00A50ACB"/>
    <w:rsid w:val="00A50BAB"/>
    <w:rsid w:val="00A50BCD"/>
    <w:rsid w:val="00A50C83"/>
    <w:rsid w:val="00A50E25"/>
    <w:rsid w:val="00A50EC4"/>
    <w:rsid w:val="00A50F18"/>
    <w:rsid w:val="00A5105E"/>
    <w:rsid w:val="00A5155D"/>
    <w:rsid w:val="00A51976"/>
    <w:rsid w:val="00A51A48"/>
    <w:rsid w:val="00A51CAE"/>
    <w:rsid w:val="00A51D2B"/>
    <w:rsid w:val="00A51DF2"/>
    <w:rsid w:val="00A51EE9"/>
    <w:rsid w:val="00A51F02"/>
    <w:rsid w:val="00A51FD6"/>
    <w:rsid w:val="00A520CF"/>
    <w:rsid w:val="00A52229"/>
    <w:rsid w:val="00A5239B"/>
    <w:rsid w:val="00A524AA"/>
    <w:rsid w:val="00A52518"/>
    <w:rsid w:val="00A5259E"/>
    <w:rsid w:val="00A52604"/>
    <w:rsid w:val="00A52671"/>
    <w:rsid w:val="00A527B0"/>
    <w:rsid w:val="00A527D9"/>
    <w:rsid w:val="00A52DDC"/>
    <w:rsid w:val="00A52ECB"/>
    <w:rsid w:val="00A52F9C"/>
    <w:rsid w:val="00A53273"/>
    <w:rsid w:val="00A53530"/>
    <w:rsid w:val="00A535FA"/>
    <w:rsid w:val="00A53642"/>
    <w:rsid w:val="00A5385D"/>
    <w:rsid w:val="00A53CBB"/>
    <w:rsid w:val="00A53E18"/>
    <w:rsid w:val="00A53E30"/>
    <w:rsid w:val="00A53FAD"/>
    <w:rsid w:val="00A54047"/>
    <w:rsid w:val="00A542AE"/>
    <w:rsid w:val="00A54426"/>
    <w:rsid w:val="00A54556"/>
    <w:rsid w:val="00A545E7"/>
    <w:rsid w:val="00A545F5"/>
    <w:rsid w:val="00A546AB"/>
    <w:rsid w:val="00A54808"/>
    <w:rsid w:val="00A549AB"/>
    <w:rsid w:val="00A549B7"/>
    <w:rsid w:val="00A54A8B"/>
    <w:rsid w:val="00A55523"/>
    <w:rsid w:val="00A555D2"/>
    <w:rsid w:val="00A5571D"/>
    <w:rsid w:val="00A557F2"/>
    <w:rsid w:val="00A5589C"/>
    <w:rsid w:val="00A559BA"/>
    <w:rsid w:val="00A55A1A"/>
    <w:rsid w:val="00A56031"/>
    <w:rsid w:val="00A56101"/>
    <w:rsid w:val="00A56192"/>
    <w:rsid w:val="00A56335"/>
    <w:rsid w:val="00A5634F"/>
    <w:rsid w:val="00A56426"/>
    <w:rsid w:val="00A56A2B"/>
    <w:rsid w:val="00A56A47"/>
    <w:rsid w:val="00A56BF9"/>
    <w:rsid w:val="00A56EA7"/>
    <w:rsid w:val="00A571D8"/>
    <w:rsid w:val="00A57248"/>
    <w:rsid w:val="00A5730A"/>
    <w:rsid w:val="00A573A0"/>
    <w:rsid w:val="00A5770C"/>
    <w:rsid w:val="00A57896"/>
    <w:rsid w:val="00A57AB6"/>
    <w:rsid w:val="00A60006"/>
    <w:rsid w:val="00A60081"/>
    <w:rsid w:val="00A600D0"/>
    <w:rsid w:val="00A6013F"/>
    <w:rsid w:val="00A60317"/>
    <w:rsid w:val="00A606A9"/>
    <w:rsid w:val="00A608AF"/>
    <w:rsid w:val="00A60A37"/>
    <w:rsid w:val="00A60A59"/>
    <w:rsid w:val="00A60A9F"/>
    <w:rsid w:val="00A60BF6"/>
    <w:rsid w:val="00A6146F"/>
    <w:rsid w:val="00A615AB"/>
    <w:rsid w:val="00A61796"/>
    <w:rsid w:val="00A617AB"/>
    <w:rsid w:val="00A61AC2"/>
    <w:rsid w:val="00A61E81"/>
    <w:rsid w:val="00A61F4E"/>
    <w:rsid w:val="00A620CE"/>
    <w:rsid w:val="00A623C3"/>
    <w:rsid w:val="00A627EF"/>
    <w:rsid w:val="00A62868"/>
    <w:rsid w:val="00A62BFC"/>
    <w:rsid w:val="00A62CD0"/>
    <w:rsid w:val="00A62EB7"/>
    <w:rsid w:val="00A62F62"/>
    <w:rsid w:val="00A634B2"/>
    <w:rsid w:val="00A6372F"/>
    <w:rsid w:val="00A63D50"/>
    <w:rsid w:val="00A6404C"/>
    <w:rsid w:val="00A64088"/>
    <w:rsid w:val="00A6409C"/>
    <w:rsid w:val="00A64138"/>
    <w:rsid w:val="00A6421D"/>
    <w:rsid w:val="00A645EA"/>
    <w:rsid w:val="00A64618"/>
    <w:rsid w:val="00A64A11"/>
    <w:rsid w:val="00A64AAD"/>
    <w:rsid w:val="00A64CA6"/>
    <w:rsid w:val="00A64E1D"/>
    <w:rsid w:val="00A64EFD"/>
    <w:rsid w:val="00A64F6E"/>
    <w:rsid w:val="00A65105"/>
    <w:rsid w:val="00A65118"/>
    <w:rsid w:val="00A6558E"/>
    <w:rsid w:val="00A65692"/>
    <w:rsid w:val="00A65744"/>
    <w:rsid w:val="00A65B87"/>
    <w:rsid w:val="00A65DEC"/>
    <w:rsid w:val="00A65F37"/>
    <w:rsid w:val="00A66007"/>
    <w:rsid w:val="00A6603A"/>
    <w:rsid w:val="00A66071"/>
    <w:rsid w:val="00A66193"/>
    <w:rsid w:val="00A661C1"/>
    <w:rsid w:val="00A662CA"/>
    <w:rsid w:val="00A66529"/>
    <w:rsid w:val="00A66597"/>
    <w:rsid w:val="00A665E9"/>
    <w:rsid w:val="00A66622"/>
    <w:rsid w:val="00A6670D"/>
    <w:rsid w:val="00A6680C"/>
    <w:rsid w:val="00A66949"/>
    <w:rsid w:val="00A66984"/>
    <w:rsid w:val="00A66A25"/>
    <w:rsid w:val="00A66B62"/>
    <w:rsid w:val="00A66BD9"/>
    <w:rsid w:val="00A66DCD"/>
    <w:rsid w:val="00A66FE3"/>
    <w:rsid w:val="00A670E1"/>
    <w:rsid w:val="00A67458"/>
    <w:rsid w:val="00A67551"/>
    <w:rsid w:val="00A67685"/>
    <w:rsid w:val="00A677E1"/>
    <w:rsid w:val="00A679DC"/>
    <w:rsid w:val="00A67BCC"/>
    <w:rsid w:val="00A70779"/>
    <w:rsid w:val="00A7083B"/>
    <w:rsid w:val="00A70E1A"/>
    <w:rsid w:val="00A70EC0"/>
    <w:rsid w:val="00A70F7E"/>
    <w:rsid w:val="00A711D3"/>
    <w:rsid w:val="00A71415"/>
    <w:rsid w:val="00A7176F"/>
    <w:rsid w:val="00A7180D"/>
    <w:rsid w:val="00A71848"/>
    <w:rsid w:val="00A71877"/>
    <w:rsid w:val="00A719C5"/>
    <w:rsid w:val="00A71ADA"/>
    <w:rsid w:val="00A71D07"/>
    <w:rsid w:val="00A71D9A"/>
    <w:rsid w:val="00A71E37"/>
    <w:rsid w:val="00A723BB"/>
    <w:rsid w:val="00A724F1"/>
    <w:rsid w:val="00A725FE"/>
    <w:rsid w:val="00A726DD"/>
    <w:rsid w:val="00A72736"/>
    <w:rsid w:val="00A728FE"/>
    <w:rsid w:val="00A72BC5"/>
    <w:rsid w:val="00A72D9D"/>
    <w:rsid w:val="00A72EF5"/>
    <w:rsid w:val="00A7302A"/>
    <w:rsid w:val="00A73371"/>
    <w:rsid w:val="00A73A02"/>
    <w:rsid w:val="00A73A8D"/>
    <w:rsid w:val="00A73B0C"/>
    <w:rsid w:val="00A73DFD"/>
    <w:rsid w:val="00A73E51"/>
    <w:rsid w:val="00A742D6"/>
    <w:rsid w:val="00A7449A"/>
    <w:rsid w:val="00A745A8"/>
    <w:rsid w:val="00A74678"/>
    <w:rsid w:val="00A74B65"/>
    <w:rsid w:val="00A74C83"/>
    <w:rsid w:val="00A74C88"/>
    <w:rsid w:val="00A74D90"/>
    <w:rsid w:val="00A752B4"/>
    <w:rsid w:val="00A756B7"/>
    <w:rsid w:val="00A757EF"/>
    <w:rsid w:val="00A75BBE"/>
    <w:rsid w:val="00A75CB0"/>
    <w:rsid w:val="00A75F6A"/>
    <w:rsid w:val="00A75FAF"/>
    <w:rsid w:val="00A764C7"/>
    <w:rsid w:val="00A7690D"/>
    <w:rsid w:val="00A772A1"/>
    <w:rsid w:val="00A7769B"/>
    <w:rsid w:val="00A778A0"/>
    <w:rsid w:val="00A7797F"/>
    <w:rsid w:val="00A77A6E"/>
    <w:rsid w:val="00A77C33"/>
    <w:rsid w:val="00A77CC5"/>
    <w:rsid w:val="00A77DC4"/>
    <w:rsid w:val="00A800E3"/>
    <w:rsid w:val="00A8012B"/>
    <w:rsid w:val="00A8058A"/>
    <w:rsid w:val="00A8066D"/>
    <w:rsid w:val="00A80722"/>
    <w:rsid w:val="00A80A77"/>
    <w:rsid w:val="00A80BC7"/>
    <w:rsid w:val="00A80CC6"/>
    <w:rsid w:val="00A80DF1"/>
    <w:rsid w:val="00A80E43"/>
    <w:rsid w:val="00A80F40"/>
    <w:rsid w:val="00A81215"/>
    <w:rsid w:val="00A815CA"/>
    <w:rsid w:val="00A817DC"/>
    <w:rsid w:val="00A81942"/>
    <w:rsid w:val="00A81B65"/>
    <w:rsid w:val="00A81B9F"/>
    <w:rsid w:val="00A820E2"/>
    <w:rsid w:val="00A8215D"/>
    <w:rsid w:val="00A82318"/>
    <w:rsid w:val="00A823C8"/>
    <w:rsid w:val="00A82430"/>
    <w:rsid w:val="00A8255A"/>
    <w:rsid w:val="00A82996"/>
    <w:rsid w:val="00A829A8"/>
    <w:rsid w:val="00A82C15"/>
    <w:rsid w:val="00A82F8F"/>
    <w:rsid w:val="00A833E4"/>
    <w:rsid w:val="00A83580"/>
    <w:rsid w:val="00A8362F"/>
    <w:rsid w:val="00A838FE"/>
    <w:rsid w:val="00A8396C"/>
    <w:rsid w:val="00A83BD8"/>
    <w:rsid w:val="00A83CD1"/>
    <w:rsid w:val="00A83D06"/>
    <w:rsid w:val="00A83F76"/>
    <w:rsid w:val="00A8424A"/>
    <w:rsid w:val="00A84345"/>
    <w:rsid w:val="00A84708"/>
    <w:rsid w:val="00A84789"/>
    <w:rsid w:val="00A847F3"/>
    <w:rsid w:val="00A848D5"/>
    <w:rsid w:val="00A84B96"/>
    <w:rsid w:val="00A84BBC"/>
    <w:rsid w:val="00A85001"/>
    <w:rsid w:val="00A856A8"/>
    <w:rsid w:val="00A857B4"/>
    <w:rsid w:val="00A8589C"/>
    <w:rsid w:val="00A858F7"/>
    <w:rsid w:val="00A85902"/>
    <w:rsid w:val="00A85F79"/>
    <w:rsid w:val="00A86327"/>
    <w:rsid w:val="00A864B5"/>
    <w:rsid w:val="00A864F5"/>
    <w:rsid w:val="00A866C4"/>
    <w:rsid w:val="00A86902"/>
    <w:rsid w:val="00A869E3"/>
    <w:rsid w:val="00A869EB"/>
    <w:rsid w:val="00A86B91"/>
    <w:rsid w:val="00A86D9F"/>
    <w:rsid w:val="00A86F8F"/>
    <w:rsid w:val="00A87065"/>
    <w:rsid w:val="00A8712F"/>
    <w:rsid w:val="00A87175"/>
    <w:rsid w:val="00A8722C"/>
    <w:rsid w:val="00A87581"/>
    <w:rsid w:val="00A875A2"/>
    <w:rsid w:val="00A877A9"/>
    <w:rsid w:val="00A877AF"/>
    <w:rsid w:val="00A8790C"/>
    <w:rsid w:val="00A87C75"/>
    <w:rsid w:val="00A87F8E"/>
    <w:rsid w:val="00A901CA"/>
    <w:rsid w:val="00A90634"/>
    <w:rsid w:val="00A90A28"/>
    <w:rsid w:val="00A90A5E"/>
    <w:rsid w:val="00A90B5D"/>
    <w:rsid w:val="00A90D78"/>
    <w:rsid w:val="00A9111A"/>
    <w:rsid w:val="00A913BD"/>
    <w:rsid w:val="00A91429"/>
    <w:rsid w:val="00A9147F"/>
    <w:rsid w:val="00A919A3"/>
    <w:rsid w:val="00A91AD4"/>
    <w:rsid w:val="00A924C7"/>
    <w:rsid w:val="00A925E7"/>
    <w:rsid w:val="00A926B9"/>
    <w:rsid w:val="00A9291B"/>
    <w:rsid w:val="00A933D7"/>
    <w:rsid w:val="00A93400"/>
    <w:rsid w:val="00A93413"/>
    <w:rsid w:val="00A9353A"/>
    <w:rsid w:val="00A93B33"/>
    <w:rsid w:val="00A93FE7"/>
    <w:rsid w:val="00A94100"/>
    <w:rsid w:val="00A94312"/>
    <w:rsid w:val="00A9458E"/>
    <w:rsid w:val="00A94795"/>
    <w:rsid w:val="00A94872"/>
    <w:rsid w:val="00A9495F"/>
    <w:rsid w:val="00A94D39"/>
    <w:rsid w:val="00A94F4B"/>
    <w:rsid w:val="00A95243"/>
    <w:rsid w:val="00A95274"/>
    <w:rsid w:val="00A95702"/>
    <w:rsid w:val="00A95B99"/>
    <w:rsid w:val="00A95CD2"/>
    <w:rsid w:val="00A95E60"/>
    <w:rsid w:val="00A95F28"/>
    <w:rsid w:val="00A96044"/>
    <w:rsid w:val="00A9615E"/>
    <w:rsid w:val="00A96223"/>
    <w:rsid w:val="00A962AE"/>
    <w:rsid w:val="00A9653F"/>
    <w:rsid w:val="00A96586"/>
    <w:rsid w:val="00A965D9"/>
    <w:rsid w:val="00A965DC"/>
    <w:rsid w:val="00A9684C"/>
    <w:rsid w:val="00A96B85"/>
    <w:rsid w:val="00A96BAD"/>
    <w:rsid w:val="00A96C77"/>
    <w:rsid w:val="00A96EF6"/>
    <w:rsid w:val="00A96F7F"/>
    <w:rsid w:val="00A96FAA"/>
    <w:rsid w:val="00A971F7"/>
    <w:rsid w:val="00A973A6"/>
    <w:rsid w:val="00A9744E"/>
    <w:rsid w:val="00A9745B"/>
    <w:rsid w:val="00A975AF"/>
    <w:rsid w:val="00A97625"/>
    <w:rsid w:val="00A9763A"/>
    <w:rsid w:val="00A976B4"/>
    <w:rsid w:val="00A976F7"/>
    <w:rsid w:val="00A978BB"/>
    <w:rsid w:val="00A97BF5"/>
    <w:rsid w:val="00A97D92"/>
    <w:rsid w:val="00A97E49"/>
    <w:rsid w:val="00AA003C"/>
    <w:rsid w:val="00AA0130"/>
    <w:rsid w:val="00AA040F"/>
    <w:rsid w:val="00AA0485"/>
    <w:rsid w:val="00AA04AB"/>
    <w:rsid w:val="00AA074E"/>
    <w:rsid w:val="00AA08A9"/>
    <w:rsid w:val="00AA08F9"/>
    <w:rsid w:val="00AA0B96"/>
    <w:rsid w:val="00AA0E71"/>
    <w:rsid w:val="00AA11F7"/>
    <w:rsid w:val="00AA121E"/>
    <w:rsid w:val="00AA1439"/>
    <w:rsid w:val="00AA1697"/>
    <w:rsid w:val="00AA16A2"/>
    <w:rsid w:val="00AA1922"/>
    <w:rsid w:val="00AA1A25"/>
    <w:rsid w:val="00AA1A76"/>
    <w:rsid w:val="00AA1BD3"/>
    <w:rsid w:val="00AA1C3D"/>
    <w:rsid w:val="00AA1F4D"/>
    <w:rsid w:val="00AA2032"/>
    <w:rsid w:val="00AA224D"/>
    <w:rsid w:val="00AA2271"/>
    <w:rsid w:val="00AA26CC"/>
    <w:rsid w:val="00AA27C3"/>
    <w:rsid w:val="00AA2849"/>
    <w:rsid w:val="00AA2A03"/>
    <w:rsid w:val="00AA2C14"/>
    <w:rsid w:val="00AA3090"/>
    <w:rsid w:val="00AA3144"/>
    <w:rsid w:val="00AA34B2"/>
    <w:rsid w:val="00AA351D"/>
    <w:rsid w:val="00AA3567"/>
    <w:rsid w:val="00AA3745"/>
    <w:rsid w:val="00AA37DF"/>
    <w:rsid w:val="00AA3895"/>
    <w:rsid w:val="00AA3921"/>
    <w:rsid w:val="00AA392F"/>
    <w:rsid w:val="00AA3BE9"/>
    <w:rsid w:val="00AA3D0F"/>
    <w:rsid w:val="00AA4186"/>
    <w:rsid w:val="00AA46A9"/>
    <w:rsid w:val="00AA4707"/>
    <w:rsid w:val="00AA4766"/>
    <w:rsid w:val="00AA4982"/>
    <w:rsid w:val="00AA4AA7"/>
    <w:rsid w:val="00AA4C23"/>
    <w:rsid w:val="00AA4D30"/>
    <w:rsid w:val="00AA4D73"/>
    <w:rsid w:val="00AA4E9D"/>
    <w:rsid w:val="00AA50EC"/>
    <w:rsid w:val="00AA5135"/>
    <w:rsid w:val="00AA5338"/>
    <w:rsid w:val="00AA537F"/>
    <w:rsid w:val="00AA56F9"/>
    <w:rsid w:val="00AA5BE1"/>
    <w:rsid w:val="00AA5C2F"/>
    <w:rsid w:val="00AA5DCF"/>
    <w:rsid w:val="00AA5FBA"/>
    <w:rsid w:val="00AA6366"/>
    <w:rsid w:val="00AA6396"/>
    <w:rsid w:val="00AA6598"/>
    <w:rsid w:val="00AA6660"/>
    <w:rsid w:val="00AA6A2E"/>
    <w:rsid w:val="00AA6C1C"/>
    <w:rsid w:val="00AA6EEC"/>
    <w:rsid w:val="00AA6FFE"/>
    <w:rsid w:val="00AA7001"/>
    <w:rsid w:val="00AA70FE"/>
    <w:rsid w:val="00AA782E"/>
    <w:rsid w:val="00AA789F"/>
    <w:rsid w:val="00AA7915"/>
    <w:rsid w:val="00AA79F6"/>
    <w:rsid w:val="00AA7B48"/>
    <w:rsid w:val="00AA7BA5"/>
    <w:rsid w:val="00AA7BC6"/>
    <w:rsid w:val="00AA7BEF"/>
    <w:rsid w:val="00AA7E55"/>
    <w:rsid w:val="00AB0096"/>
    <w:rsid w:val="00AB069C"/>
    <w:rsid w:val="00AB0A95"/>
    <w:rsid w:val="00AB0BC5"/>
    <w:rsid w:val="00AB0CDC"/>
    <w:rsid w:val="00AB11A1"/>
    <w:rsid w:val="00AB13E4"/>
    <w:rsid w:val="00AB1836"/>
    <w:rsid w:val="00AB1907"/>
    <w:rsid w:val="00AB19F8"/>
    <w:rsid w:val="00AB1B1A"/>
    <w:rsid w:val="00AB1DF5"/>
    <w:rsid w:val="00AB1FE8"/>
    <w:rsid w:val="00AB24D1"/>
    <w:rsid w:val="00AB2559"/>
    <w:rsid w:val="00AB26F3"/>
    <w:rsid w:val="00AB277E"/>
    <w:rsid w:val="00AB27D1"/>
    <w:rsid w:val="00AB28B9"/>
    <w:rsid w:val="00AB2A61"/>
    <w:rsid w:val="00AB2C27"/>
    <w:rsid w:val="00AB2FF7"/>
    <w:rsid w:val="00AB319D"/>
    <w:rsid w:val="00AB336C"/>
    <w:rsid w:val="00AB345E"/>
    <w:rsid w:val="00AB348A"/>
    <w:rsid w:val="00AB3697"/>
    <w:rsid w:val="00AB37E4"/>
    <w:rsid w:val="00AB3D35"/>
    <w:rsid w:val="00AB3F5E"/>
    <w:rsid w:val="00AB3FCB"/>
    <w:rsid w:val="00AB4043"/>
    <w:rsid w:val="00AB404F"/>
    <w:rsid w:val="00AB42C5"/>
    <w:rsid w:val="00AB466A"/>
    <w:rsid w:val="00AB46D7"/>
    <w:rsid w:val="00AB4A3A"/>
    <w:rsid w:val="00AB4C48"/>
    <w:rsid w:val="00AB4F61"/>
    <w:rsid w:val="00AB4F7A"/>
    <w:rsid w:val="00AB4FEE"/>
    <w:rsid w:val="00AB5097"/>
    <w:rsid w:val="00AB5195"/>
    <w:rsid w:val="00AB5274"/>
    <w:rsid w:val="00AB5322"/>
    <w:rsid w:val="00AB55C7"/>
    <w:rsid w:val="00AB588B"/>
    <w:rsid w:val="00AB5931"/>
    <w:rsid w:val="00AB5A19"/>
    <w:rsid w:val="00AB5BDF"/>
    <w:rsid w:val="00AB5C41"/>
    <w:rsid w:val="00AB5E89"/>
    <w:rsid w:val="00AB6479"/>
    <w:rsid w:val="00AB64A0"/>
    <w:rsid w:val="00AB69DF"/>
    <w:rsid w:val="00AB6AA0"/>
    <w:rsid w:val="00AB707F"/>
    <w:rsid w:val="00AB7186"/>
    <w:rsid w:val="00AB7272"/>
    <w:rsid w:val="00AB7345"/>
    <w:rsid w:val="00AB74CE"/>
    <w:rsid w:val="00AB791F"/>
    <w:rsid w:val="00AB7A0D"/>
    <w:rsid w:val="00AB7A47"/>
    <w:rsid w:val="00AB7B70"/>
    <w:rsid w:val="00AB7D1E"/>
    <w:rsid w:val="00AB7EF1"/>
    <w:rsid w:val="00AB7FCD"/>
    <w:rsid w:val="00AC013A"/>
    <w:rsid w:val="00AC016D"/>
    <w:rsid w:val="00AC0233"/>
    <w:rsid w:val="00AC1044"/>
    <w:rsid w:val="00AC115E"/>
    <w:rsid w:val="00AC11B3"/>
    <w:rsid w:val="00AC12A6"/>
    <w:rsid w:val="00AC1356"/>
    <w:rsid w:val="00AC1599"/>
    <w:rsid w:val="00AC15D9"/>
    <w:rsid w:val="00AC1A89"/>
    <w:rsid w:val="00AC1AAA"/>
    <w:rsid w:val="00AC1C0D"/>
    <w:rsid w:val="00AC1D4E"/>
    <w:rsid w:val="00AC1F39"/>
    <w:rsid w:val="00AC20A2"/>
    <w:rsid w:val="00AC218C"/>
    <w:rsid w:val="00AC22E8"/>
    <w:rsid w:val="00AC2432"/>
    <w:rsid w:val="00AC24F4"/>
    <w:rsid w:val="00AC25C4"/>
    <w:rsid w:val="00AC2734"/>
    <w:rsid w:val="00AC2997"/>
    <w:rsid w:val="00AC29DC"/>
    <w:rsid w:val="00AC29DF"/>
    <w:rsid w:val="00AC2A35"/>
    <w:rsid w:val="00AC2C26"/>
    <w:rsid w:val="00AC31B6"/>
    <w:rsid w:val="00AC31E6"/>
    <w:rsid w:val="00AC3396"/>
    <w:rsid w:val="00AC3506"/>
    <w:rsid w:val="00AC36FC"/>
    <w:rsid w:val="00AC39CE"/>
    <w:rsid w:val="00AC3A16"/>
    <w:rsid w:val="00AC3B45"/>
    <w:rsid w:val="00AC3FC7"/>
    <w:rsid w:val="00AC4077"/>
    <w:rsid w:val="00AC40F7"/>
    <w:rsid w:val="00AC4140"/>
    <w:rsid w:val="00AC4160"/>
    <w:rsid w:val="00AC41CE"/>
    <w:rsid w:val="00AC428D"/>
    <w:rsid w:val="00AC4487"/>
    <w:rsid w:val="00AC46AA"/>
    <w:rsid w:val="00AC4797"/>
    <w:rsid w:val="00AC498A"/>
    <w:rsid w:val="00AC4CC7"/>
    <w:rsid w:val="00AC4E27"/>
    <w:rsid w:val="00AC58D7"/>
    <w:rsid w:val="00AC5A6B"/>
    <w:rsid w:val="00AC5AE9"/>
    <w:rsid w:val="00AC5C8B"/>
    <w:rsid w:val="00AC5DEA"/>
    <w:rsid w:val="00AC6305"/>
    <w:rsid w:val="00AC65A2"/>
    <w:rsid w:val="00AC65B6"/>
    <w:rsid w:val="00AC6712"/>
    <w:rsid w:val="00AC68C6"/>
    <w:rsid w:val="00AC6A6A"/>
    <w:rsid w:val="00AC721C"/>
    <w:rsid w:val="00AC74AF"/>
    <w:rsid w:val="00AC754D"/>
    <w:rsid w:val="00AC7614"/>
    <w:rsid w:val="00AC78B8"/>
    <w:rsid w:val="00AC7943"/>
    <w:rsid w:val="00AC79A3"/>
    <w:rsid w:val="00AC79DA"/>
    <w:rsid w:val="00AC7C06"/>
    <w:rsid w:val="00AD01C9"/>
    <w:rsid w:val="00AD03FF"/>
    <w:rsid w:val="00AD075E"/>
    <w:rsid w:val="00AD07CE"/>
    <w:rsid w:val="00AD0899"/>
    <w:rsid w:val="00AD08B0"/>
    <w:rsid w:val="00AD0C9C"/>
    <w:rsid w:val="00AD0ED1"/>
    <w:rsid w:val="00AD13B9"/>
    <w:rsid w:val="00AD187E"/>
    <w:rsid w:val="00AD1A99"/>
    <w:rsid w:val="00AD1B68"/>
    <w:rsid w:val="00AD1CB6"/>
    <w:rsid w:val="00AD206C"/>
    <w:rsid w:val="00AD21EA"/>
    <w:rsid w:val="00AD220D"/>
    <w:rsid w:val="00AD2547"/>
    <w:rsid w:val="00AD2711"/>
    <w:rsid w:val="00AD2741"/>
    <w:rsid w:val="00AD2872"/>
    <w:rsid w:val="00AD2BF3"/>
    <w:rsid w:val="00AD2C9C"/>
    <w:rsid w:val="00AD2EC8"/>
    <w:rsid w:val="00AD33E2"/>
    <w:rsid w:val="00AD349B"/>
    <w:rsid w:val="00AD352F"/>
    <w:rsid w:val="00AD3537"/>
    <w:rsid w:val="00AD39B7"/>
    <w:rsid w:val="00AD3B8C"/>
    <w:rsid w:val="00AD3CC7"/>
    <w:rsid w:val="00AD407F"/>
    <w:rsid w:val="00AD4521"/>
    <w:rsid w:val="00AD4523"/>
    <w:rsid w:val="00AD45E7"/>
    <w:rsid w:val="00AD4707"/>
    <w:rsid w:val="00AD493E"/>
    <w:rsid w:val="00AD496D"/>
    <w:rsid w:val="00AD4D7F"/>
    <w:rsid w:val="00AD4DAE"/>
    <w:rsid w:val="00AD4FFD"/>
    <w:rsid w:val="00AD51A6"/>
    <w:rsid w:val="00AD540A"/>
    <w:rsid w:val="00AD5555"/>
    <w:rsid w:val="00AD5578"/>
    <w:rsid w:val="00AD57B5"/>
    <w:rsid w:val="00AD593C"/>
    <w:rsid w:val="00AD5EDD"/>
    <w:rsid w:val="00AD6000"/>
    <w:rsid w:val="00AD6203"/>
    <w:rsid w:val="00AD6299"/>
    <w:rsid w:val="00AD6757"/>
    <w:rsid w:val="00AD6779"/>
    <w:rsid w:val="00AD68B4"/>
    <w:rsid w:val="00AD68B6"/>
    <w:rsid w:val="00AD6BFF"/>
    <w:rsid w:val="00AD7486"/>
    <w:rsid w:val="00AD796F"/>
    <w:rsid w:val="00AD7C28"/>
    <w:rsid w:val="00AD7EB2"/>
    <w:rsid w:val="00AD7F6A"/>
    <w:rsid w:val="00AD7F6E"/>
    <w:rsid w:val="00AE00F1"/>
    <w:rsid w:val="00AE01B2"/>
    <w:rsid w:val="00AE0228"/>
    <w:rsid w:val="00AE04B4"/>
    <w:rsid w:val="00AE05F1"/>
    <w:rsid w:val="00AE075C"/>
    <w:rsid w:val="00AE07D6"/>
    <w:rsid w:val="00AE096C"/>
    <w:rsid w:val="00AE0AA7"/>
    <w:rsid w:val="00AE0B0F"/>
    <w:rsid w:val="00AE0B24"/>
    <w:rsid w:val="00AE0DA4"/>
    <w:rsid w:val="00AE1136"/>
    <w:rsid w:val="00AE14AD"/>
    <w:rsid w:val="00AE1568"/>
    <w:rsid w:val="00AE1B3D"/>
    <w:rsid w:val="00AE1F48"/>
    <w:rsid w:val="00AE23DB"/>
    <w:rsid w:val="00AE2448"/>
    <w:rsid w:val="00AE244C"/>
    <w:rsid w:val="00AE24ED"/>
    <w:rsid w:val="00AE253E"/>
    <w:rsid w:val="00AE26E1"/>
    <w:rsid w:val="00AE2A53"/>
    <w:rsid w:val="00AE2B6B"/>
    <w:rsid w:val="00AE2C23"/>
    <w:rsid w:val="00AE2EE1"/>
    <w:rsid w:val="00AE3238"/>
    <w:rsid w:val="00AE3603"/>
    <w:rsid w:val="00AE36DE"/>
    <w:rsid w:val="00AE39A4"/>
    <w:rsid w:val="00AE3AD1"/>
    <w:rsid w:val="00AE3BC0"/>
    <w:rsid w:val="00AE3CF2"/>
    <w:rsid w:val="00AE43CC"/>
    <w:rsid w:val="00AE463E"/>
    <w:rsid w:val="00AE46B8"/>
    <w:rsid w:val="00AE47B7"/>
    <w:rsid w:val="00AE47F4"/>
    <w:rsid w:val="00AE4D4C"/>
    <w:rsid w:val="00AE4E96"/>
    <w:rsid w:val="00AE4ECB"/>
    <w:rsid w:val="00AE5343"/>
    <w:rsid w:val="00AE54E9"/>
    <w:rsid w:val="00AE55D7"/>
    <w:rsid w:val="00AE574B"/>
    <w:rsid w:val="00AE581D"/>
    <w:rsid w:val="00AE5836"/>
    <w:rsid w:val="00AE5877"/>
    <w:rsid w:val="00AE5921"/>
    <w:rsid w:val="00AE6047"/>
    <w:rsid w:val="00AE6228"/>
    <w:rsid w:val="00AE62F1"/>
    <w:rsid w:val="00AE6529"/>
    <w:rsid w:val="00AE65B9"/>
    <w:rsid w:val="00AE6663"/>
    <w:rsid w:val="00AE6CBC"/>
    <w:rsid w:val="00AE6D02"/>
    <w:rsid w:val="00AE6ED1"/>
    <w:rsid w:val="00AE718E"/>
    <w:rsid w:val="00AE722F"/>
    <w:rsid w:val="00AE7343"/>
    <w:rsid w:val="00AE76D6"/>
    <w:rsid w:val="00AE7C6F"/>
    <w:rsid w:val="00AE7F7A"/>
    <w:rsid w:val="00AF022A"/>
    <w:rsid w:val="00AF03BA"/>
    <w:rsid w:val="00AF0843"/>
    <w:rsid w:val="00AF08C8"/>
    <w:rsid w:val="00AF0946"/>
    <w:rsid w:val="00AF0B87"/>
    <w:rsid w:val="00AF0C7B"/>
    <w:rsid w:val="00AF10CC"/>
    <w:rsid w:val="00AF119D"/>
    <w:rsid w:val="00AF1284"/>
    <w:rsid w:val="00AF15F4"/>
    <w:rsid w:val="00AF1753"/>
    <w:rsid w:val="00AF1A3A"/>
    <w:rsid w:val="00AF1D01"/>
    <w:rsid w:val="00AF20C6"/>
    <w:rsid w:val="00AF2112"/>
    <w:rsid w:val="00AF2187"/>
    <w:rsid w:val="00AF2225"/>
    <w:rsid w:val="00AF230B"/>
    <w:rsid w:val="00AF235B"/>
    <w:rsid w:val="00AF24E8"/>
    <w:rsid w:val="00AF2842"/>
    <w:rsid w:val="00AF2F55"/>
    <w:rsid w:val="00AF316D"/>
    <w:rsid w:val="00AF3429"/>
    <w:rsid w:val="00AF398D"/>
    <w:rsid w:val="00AF39AA"/>
    <w:rsid w:val="00AF39E0"/>
    <w:rsid w:val="00AF3A4A"/>
    <w:rsid w:val="00AF3B51"/>
    <w:rsid w:val="00AF3F12"/>
    <w:rsid w:val="00AF3F92"/>
    <w:rsid w:val="00AF4042"/>
    <w:rsid w:val="00AF415C"/>
    <w:rsid w:val="00AF42AB"/>
    <w:rsid w:val="00AF433B"/>
    <w:rsid w:val="00AF4A09"/>
    <w:rsid w:val="00AF4B23"/>
    <w:rsid w:val="00AF4B7C"/>
    <w:rsid w:val="00AF4BD5"/>
    <w:rsid w:val="00AF4D77"/>
    <w:rsid w:val="00AF4F72"/>
    <w:rsid w:val="00AF4F88"/>
    <w:rsid w:val="00AF52B2"/>
    <w:rsid w:val="00AF5310"/>
    <w:rsid w:val="00AF592E"/>
    <w:rsid w:val="00AF5994"/>
    <w:rsid w:val="00AF5A7C"/>
    <w:rsid w:val="00AF5AC3"/>
    <w:rsid w:val="00AF5AC4"/>
    <w:rsid w:val="00AF5D7E"/>
    <w:rsid w:val="00AF5EC8"/>
    <w:rsid w:val="00AF6327"/>
    <w:rsid w:val="00AF6336"/>
    <w:rsid w:val="00AF65BE"/>
    <w:rsid w:val="00AF6641"/>
    <w:rsid w:val="00AF68A0"/>
    <w:rsid w:val="00AF6B55"/>
    <w:rsid w:val="00AF6BBA"/>
    <w:rsid w:val="00AF729C"/>
    <w:rsid w:val="00AF72A8"/>
    <w:rsid w:val="00AF7327"/>
    <w:rsid w:val="00AF74C1"/>
    <w:rsid w:val="00AF7933"/>
    <w:rsid w:val="00AF7957"/>
    <w:rsid w:val="00AF7B5E"/>
    <w:rsid w:val="00AF7C22"/>
    <w:rsid w:val="00AF7C4C"/>
    <w:rsid w:val="00B00053"/>
    <w:rsid w:val="00B0015F"/>
    <w:rsid w:val="00B00593"/>
    <w:rsid w:val="00B00A0E"/>
    <w:rsid w:val="00B00AA4"/>
    <w:rsid w:val="00B0107D"/>
    <w:rsid w:val="00B01129"/>
    <w:rsid w:val="00B01302"/>
    <w:rsid w:val="00B01507"/>
    <w:rsid w:val="00B01520"/>
    <w:rsid w:val="00B015D7"/>
    <w:rsid w:val="00B0166A"/>
    <w:rsid w:val="00B0182D"/>
    <w:rsid w:val="00B01839"/>
    <w:rsid w:val="00B01ADC"/>
    <w:rsid w:val="00B01B44"/>
    <w:rsid w:val="00B01F09"/>
    <w:rsid w:val="00B020F6"/>
    <w:rsid w:val="00B02168"/>
    <w:rsid w:val="00B021E5"/>
    <w:rsid w:val="00B02464"/>
    <w:rsid w:val="00B0277A"/>
    <w:rsid w:val="00B02A81"/>
    <w:rsid w:val="00B02D58"/>
    <w:rsid w:val="00B02DA5"/>
    <w:rsid w:val="00B02F98"/>
    <w:rsid w:val="00B0339E"/>
    <w:rsid w:val="00B03423"/>
    <w:rsid w:val="00B039DF"/>
    <w:rsid w:val="00B03B86"/>
    <w:rsid w:val="00B03C1D"/>
    <w:rsid w:val="00B03C50"/>
    <w:rsid w:val="00B03CBD"/>
    <w:rsid w:val="00B040F8"/>
    <w:rsid w:val="00B04422"/>
    <w:rsid w:val="00B04C0D"/>
    <w:rsid w:val="00B04DAD"/>
    <w:rsid w:val="00B04DEF"/>
    <w:rsid w:val="00B05472"/>
    <w:rsid w:val="00B056B1"/>
    <w:rsid w:val="00B05707"/>
    <w:rsid w:val="00B05A91"/>
    <w:rsid w:val="00B05AA1"/>
    <w:rsid w:val="00B05DAE"/>
    <w:rsid w:val="00B05ED0"/>
    <w:rsid w:val="00B0623C"/>
    <w:rsid w:val="00B0636C"/>
    <w:rsid w:val="00B063C4"/>
    <w:rsid w:val="00B065AB"/>
    <w:rsid w:val="00B06786"/>
    <w:rsid w:val="00B06B93"/>
    <w:rsid w:val="00B06D3D"/>
    <w:rsid w:val="00B06E48"/>
    <w:rsid w:val="00B073C0"/>
    <w:rsid w:val="00B0746E"/>
    <w:rsid w:val="00B07516"/>
    <w:rsid w:val="00B10279"/>
    <w:rsid w:val="00B10280"/>
    <w:rsid w:val="00B10323"/>
    <w:rsid w:val="00B10712"/>
    <w:rsid w:val="00B10791"/>
    <w:rsid w:val="00B10BFA"/>
    <w:rsid w:val="00B10CAF"/>
    <w:rsid w:val="00B10DA3"/>
    <w:rsid w:val="00B10E30"/>
    <w:rsid w:val="00B115EA"/>
    <w:rsid w:val="00B1172B"/>
    <w:rsid w:val="00B11AFA"/>
    <w:rsid w:val="00B11D23"/>
    <w:rsid w:val="00B11EA0"/>
    <w:rsid w:val="00B120E8"/>
    <w:rsid w:val="00B1273E"/>
    <w:rsid w:val="00B12869"/>
    <w:rsid w:val="00B1291E"/>
    <w:rsid w:val="00B1298A"/>
    <w:rsid w:val="00B12ACB"/>
    <w:rsid w:val="00B12B34"/>
    <w:rsid w:val="00B12C44"/>
    <w:rsid w:val="00B12C6F"/>
    <w:rsid w:val="00B12D59"/>
    <w:rsid w:val="00B12D8C"/>
    <w:rsid w:val="00B12FA9"/>
    <w:rsid w:val="00B131FB"/>
    <w:rsid w:val="00B13272"/>
    <w:rsid w:val="00B133A8"/>
    <w:rsid w:val="00B13512"/>
    <w:rsid w:val="00B1354B"/>
    <w:rsid w:val="00B13842"/>
    <w:rsid w:val="00B13C55"/>
    <w:rsid w:val="00B13DE5"/>
    <w:rsid w:val="00B13FA9"/>
    <w:rsid w:val="00B141D7"/>
    <w:rsid w:val="00B145DE"/>
    <w:rsid w:val="00B14874"/>
    <w:rsid w:val="00B1493E"/>
    <w:rsid w:val="00B14A3E"/>
    <w:rsid w:val="00B14A93"/>
    <w:rsid w:val="00B14CD7"/>
    <w:rsid w:val="00B14E50"/>
    <w:rsid w:val="00B14EE6"/>
    <w:rsid w:val="00B14FFF"/>
    <w:rsid w:val="00B1508D"/>
    <w:rsid w:val="00B15184"/>
    <w:rsid w:val="00B15352"/>
    <w:rsid w:val="00B1536A"/>
    <w:rsid w:val="00B1546C"/>
    <w:rsid w:val="00B15527"/>
    <w:rsid w:val="00B158A0"/>
    <w:rsid w:val="00B15C6B"/>
    <w:rsid w:val="00B15CBA"/>
    <w:rsid w:val="00B15F1A"/>
    <w:rsid w:val="00B1619E"/>
    <w:rsid w:val="00B16302"/>
    <w:rsid w:val="00B16548"/>
    <w:rsid w:val="00B16668"/>
    <w:rsid w:val="00B16A63"/>
    <w:rsid w:val="00B16CD4"/>
    <w:rsid w:val="00B16D27"/>
    <w:rsid w:val="00B16E4D"/>
    <w:rsid w:val="00B16FE4"/>
    <w:rsid w:val="00B17018"/>
    <w:rsid w:val="00B170E4"/>
    <w:rsid w:val="00B171A4"/>
    <w:rsid w:val="00B1731C"/>
    <w:rsid w:val="00B1733A"/>
    <w:rsid w:val="00B17385"/>
    <w:rsid w:val="00B17396"/>
    <w:rsid w:val="00B173EC"/>
    <w:rsid w:val="00B1753D"/>
    <w:rsid w:val="00B17759"/>
    <w:rsid w:val="00B17CE4"/>
    <w:rsid w:val="00B20078"/>
    <w:rsid w:val="00B20568"/>
    <w:rsid w:val="00B20650"/>
    <w:rsid w:val="00B20842"/>
    <w:rsid w:val="00B2084F"/>
    <w:rsid w:val="00B20889"/>
    <w:rsid w:val="00B208E5"/>
    <w:rsid w:val="00B20941"/>
    <w:rsid w:val="00B21013"/>
    <w:rsid w:val="00B210C9"/>
    <w:rsid w:val="00B2118A"/>
    <w:rsid w:val="00B21220"/>
    <w:rsid w:val="00B21233"/>
    <w:rsid w:val="00B214C2"/>
    <w:rsid w:val="00B214E4"/>
    <w:rsid w:val="00B21549"/>
    <w:rsid w:val="00B21680"/>
    <w:rsid w:val="00B216FA"/>
    <w:rsid w:val="00B218D1"/>
    <w:rsid w:val="00B21B0A"/>
    <w:rsid w:val="00B21BF2"/>
    <w:rsid w:val="00B21E41"/>
    <w:rsid w:val="00B21EE6"/>
    <w:rsid w:val="00B220E9"/>
    <w:rsid w:val="00B22192"/>
    <w:rsid w:val="00B22219"/>
    <w:rsid w:val="00B2236F"/>
    <w:rsid w:val="00B2245C"/>
    <w:rsid w:val="00B22482"/>
    <w:rsid w:val="00B22676"/>
    <w:rsid w:val="00B2273E"/>
    <w:rsid w:val="00B2275F"/>
    <w:rsid w:val="00B2287D"/>
    <w:rsid w:val="00B2292D"/>
    <w:rsid w:val="00B229F8"/>
    <w:rsid w:val="00B22A44"/>
    <w:rsid w:val="00B22AFB"/>
    <w:rsid w:val="00B22CB2"/>
    <w:rsid w:val="00B22E67"/>
    <w:rsid w:val="00B22EEF"/>
    <w:rsid w:val="00B22F9C"/>
    <w:rsid w:val="00B23294"/>
    <w:rsid w:val="00B232D5"/>
    <w:rsid w:val="00B23443"/>
    <w:rsid w:val="00B23615"/>
    <w:rsid w:val="00B236B3"/>
    <w:rsid w:val="00B23757"/>
    <w:rsid w:val="00B23B35"/>
    <w:rsid w:val="00B23F79"/>
    <w:rsid w:val="00B2400A"/>
    <w:rsid w:val="00B24110"/>
    <w:rsid w:val="00B24245"/>
    <w:rsid w:val="00B24493"/>
    <w:rsid w:val="00B246CA"/>
    <w:rsid w:val="00B2475A"/>
    <w:rsid w:val="00B24CC1"/>
    <w:rsid w:val="00B24DF7"/>
    <w:rsid w:val="00B250B8"/>
    <w:rsid w:val="00B2532C"/>
    <w:rsid w:val="00B253B7"/>
    <w:rsid w:val="00B25448"/>
    <w:rsid w:val="00B256B7"/>
    <w:rsid w:val="00B256C5"/>
    <w:rsid w:val="00B25722"/>
    <w:rsid w:val="00B25B6C"/>
    <w:rsid w:val="00B25E80"/>
    <w:rsid w:val="00B25F07"/>
    <w:rsid w:val="00B260CE"/>
    <w:rsid w:val="00B260D3"/>
    <w:rsid w:val="00B2656C"/>
    <w:rsid w:val="00B265CA"/>
    <w:rsid w:val="00B26AF2"/>
    <w:rsid w:val="00B26BB3"/>
    <w:rsid w:val="00B26CCA"/>
    <w:rsid w:val="00B27358"/>
    <w:rsid w:val="00B27545"/>
    <w:rsid w:val="00B276CD"/>
    <w:rsid w:val="00B27A41"/>
    <w:rsid w:val="00B27B04"/>
    <w:rsid w:val="00B27C4E"/>
    <w:rsid w:val="00B27E3D"/>
    <w:rsid w:val="00B30007"/>
    <w:rsid w:val="00B301EC"/>
    <w:rsid w:val="00B30341"/>
    <w:rsid w:val="00B30343"/>
    <w:rsid w:val="00B303F3"/>
    <w:rsid w:val="00B3057A"/>
    <w:rsid w:val="00B3064D"/>
    <w:rsid w:val="00B306CC"/>
    <w:rsid w:val="00B3079A"/>
    <w:rsid w:val="00B307FA"/>
    <w:rsid w:val="00B30964"/>
    <w:rsid w:val="00B30BA9"/>
    <w:rsid w:val="00B30BCD"/>
    <w:rsid w:val="00B30BE5"/>
    <w:rsid w:val="00B30CC4"/>
    <w:rsid w:val="00B310C5"/>
    <w:rsid w:val="00B311EE"/>
    <w:rsid w:val="00B3124C"/>
    <w:rsid w:val="00B312E5"/>
    <w:rsid w:val="00B313BE"/>
    <w:rsid w:val="00B31426"/>
    <w:rsid w:val="00B31853"/>
    <w:rsid w:val="00B3192E"/>
    <w:rsid w:val="00B31A04"/>
    <w:rsid w:val="00B31C2A"/>
    <w:rsid w:val="00B31EB5"/>
    <w:rsid w:val="00B32216"/>
    <w:rsid w:val="00B32580"/>
    <w:rsid w:val="00B3268B"/>
    <w:rsid w:val="00B328AA"/>
    <w:rsid w:val="00B329F5"/>
    <w:rsid w:val="00B32DD7"/>
    <w:rsid w:val="00B3306C"/>
    <w:rsid w:val="00B3324A"/>
    <w:rsid w:val="00B33343"/>
    <w:rsid w:val="00B33581"/>
    <w:rsid w:val="00B337A0"/>
    <w:rsid w:val="00B33A57"/>
    <w:rsid w:val="00B33CFF"/>
    <w:rsid w:val="00B33D1A"/>
    <w:rsid w:val="00B33D8C"/>
    <w:rsid w:val="00B34064"/>
    <w:rsid w:val="00B3414C"/>
    <w:rsid w:val="00B34191"/>
    <w:rsid w:val="00B34353"/>
    <w:rsid w:val="00B345C2"/>
    <w:rsid w:val="00B34891"/>
    <w:rsid w:val="00B34E9D"/>
    <w:rsid w:val="00B35209"/>
    <w:rsid w:val="00B352C6"/>
    <w:rsid w:val="00B353CA"/>
    <w:rsid w:val="00B354C6"/>
    <w:rsid w:val="00B35557"/>
    <w:rsid w:val="00B3555D"/>
    <w:rsid w:val="00B35890"/>
    <w:rsid w:val="00B35D32"/>
    <w:rsid w:val="00B35D6D"/>
    <w:rsid w:val="00B35DF0"/>
    <w:rsid w:val="00B35F4A"/>
    <w:rsid w:val="00B36052"/>
    <w:rsid w:val="00B361E1"/>
    <w:rsid w:val="00B3649B"/>
    <w:rsid w:val="00B364C2"/>
    <w:rsid w:val="00B364DD"/>
    <w:rsid w:val="00B3660F"/>
    <w:rsid w:val="00B366A1"/>
    <w:rsid w:val="00B36723"/>
    <w:rsid w:val="00B3672E"/>
    <w:rsid w:val="00B36787"/>
    <w:rsid w:val="00B3684F"/>
    <w:rsid w:val="00B36B85"/>
    <w:rsid w:val="00B36D53"/>
    <w:rsid w:val="00B36F83"/>
    <w:rsid w:val="00B371DF"/>
    <w:rsid w:val="00B3723A"/>
    <w:rsid w:val="00B37532"/>
    <w:rsid w:val="00B37654"/>
    <w:rsid w:val="00B377A7"/>
    <w:rsid w:val="00B3798F"/>
    <w:rsid w:val="00B37B3C"/>
    <w:rsid w:val="00B37B66"/>
    <w:rsid w:val="00B37D97"/>
    <w:rsid w:val="00B37E21"/>
    <w:rsid w:val="00B40061"/>
    <w:rsid w:val="00B401B4"/>
    <w:rsid w:val="00B405CF"/>
    <w:rsid w:val="00B40A46"/>
    <w:rsid w:val="00B40A5E"/>
    <w:rsid w:val="00B40C23"/>
    <w:rsid w:val="00B40D10"/>
    <w:rsid w:val="00B40EAE"/>
    <w:rsid w:val="00B40ED6"/>
    <w:rsid w:val="00B40F7E"/>
    <w:rsid w:val="00B40FC9"/>
    <w:rsid w:val="00B41297"/>
    <w:rsid w:val="00B41322"/>
    <w:rsid w:val="00B41640"/>
    <w:rsid w:val="00B416A9"/>
    <w:rsid w:val="00B417DE"/>
    <w:rsid w:val="00B41A66"/>
    <w:rsid w:val="00B41B79"/>
    <w:rsid w:val="00B41CEC"/>
    <w:rsid w:val="00B41D18"/>
    <w:rsid w:val="00B4228A"/>
    <w:rsid w:val="00B42304"/>
    <w:rsid w:val="00B4235C"/>
    <w:rsid w:val="00B423CC"/>
    <w:rsid w:val="00B42472"/>
    <w:rsid w:val="00B425E4"/>
    <w:rsid w:val="00B42634"/>
    <w:rsid w:val="00B42712"/>
    <w:rsid w:val="00B42A8A"/>
    <w:rsid w:val="00B42B08"/>
    <w:rsid w:val="00B42D07"/>
    <w:rsid w:val="00B4306B"/>
    <w:rsid w:val="00B4329A"/>
    <w:rsid w:val="00B4351A"/>
    <w:rsid w:val="00B435D9"/>
    <w:rsid w:val="00B43660"/>
    <w:rsid w:val="00B43735"/>
    <w:rsid w:val="00B437F9"/>
    <w:rsid w:val="00B437FD"/>
    <w:rsid w:val="00B43E04"/>
    <w:rsid w:val="00B4420F"/>
    <w:rsid w:val="00B4425A"/>
    <w:rsid w:val="00B444F5"/>
    <w:rsid w:val="00B44675"/>
    <w:rsid w:val="00B446EC"/>
    <w:rsid w:val="00B44883"/>
    <w:rsid w:val="00B449CC"/>
    <w:rsid w:val="00B44DB2"/>
    <w:rsid w:val="00B44FA0"/>
    <w:rsid w:val="00B45047"/>
    <w:rsid w:val="00B4521D"/>
    <w:rsid w:val="00B45286"/>
    <w:rsid w:val="00B452EB"/>
    <w:rsid w:val="00B45445"/>
    <w:rsid w:val="00B456FA"/>
    <w:rsid w:val="00B457A4"/>
    <w:rsid w:val="00B4586A"/>
    <w:rsid w:val="00B45A23"/>
    <w:rsid w:val="00B45B89"/>
    <w:rsid w:val="00B45CED"/>
    <w:rsid w:val="00B469F0"/>
    <w:rsid w:val="00B46AC6"/>
    <w:rsid w:val="00B46B72"/>
    <w:rsid w:val="00B46BE9"/>
    <w:rsid w:val="00B46BF9"/>
    <w:rsid w:val="00B46C19"/>
    <w:rsid w:val="00B4703E"/>
    <w:rsid w:val="00B470F7"/>
    <w:rsid w:val="00B472C7"/>
    <w:rsid w:val="00B47444"/>
    <w:rsid w:val="00B47515"/>
    <w:rsid w:val="00B47626"/>
    <w:rsid w:val="00B477BA"/>
    <w:rsid w:val="00B47906"/>
    <w:rsid w:val="00B47A96"/>
    <w:rsid w:val="00B47CA5"/>
    <w:rsid w:val="00B50026"/>
    <w:rsid w:val="00B50215"/>
    <w:rsid w:val="00B50361"/>
    <w:rsid w:val="00B5048D"/>
    <w:rsid w:val="00B50593"/>
    <w:rsid w:val="00B5060C"/>
    <w:rsid w:val="00B506EE"/>
    <w:rsid w:val="00B50703"/>
    <w:rsid w:val="00B507B9"/>
    <w:rsid w:val="00B50897"/>
    <w:rsid w:val="00B50DBE"/>
    <w:rsid w:val="00B50E83"/>
    <w:rsid w:val="00B50F58"/>
    <w:rsid w:val="00B50FCE"/>
    <w:rsid w:val="00B510D0"/>
    <w:rsid w:val="00B51105"/>
    <w:rsid w:val="00B5126F"/>
    <w:rsid w:val="00B512E9"/>
    <w:rsid w:val="00B51352"/>
    <w:rsid w:val="00B51474"/>
    <w:rsid w:val="00B5151C"/>
    <w:rsid w:val="00B5159E"/>
    <w:rsid w:val="00B5171D"/>
    <w:rsid w:val="00B51E3A"/>
    <w:rsid w:val="00B51EC9"/>
    <w:rsid w:val="00B51F76"/>
    <w:rsid w:val="00B5202A"/>
    <w:rsid w:val="00B523DA"/>
    <w:rsid w:val="00B52453"/>
    <w:rsid w:val="00B525E6"/>
    <w:rsid w:val="00B528F6"/>
    <w:rsid w:val="00B52944"/>
    <w:rsid w:val="00B52980"/>
    <w:rsid w:val="00B52BA0"/>
    <w:rsid w:val="00B52BE5"/>
    <w:rsid w:val="00B52C55"/>
    <w:rsid w:val="00B52EB8"/>
    <w:rsid w:val="00B52F53"/>
    <w:rsid w:val="00B52F7F"/>
    <w:rsid w:val="00B53081"/>
    <w:rsid w:val="00B53136"/>
    <w:rsid w:val="00B531A6"/>
    <w:rsid w:val="00B534A7"/>
    <w:rsid w:val="00B5356F"/>
    <w:rsid w:val="00B5376D"/>
    <w:rsid w:val="00B53882"/>
    <w:rsid w:val="00B538D5"/>
    <w:rsid w:val="00B53A0C"/>
    <w:rsid w:val="00B53A2C"/>
    <w:rsid w:val="00B53A31"/>
    <w:rsid w:val="00B53C3C"/>
    <w:rsid w:val="00B53C42"/>
    <w:rsid w:val="00B53D3D"/>
    <w:rsid w:val="00B53FA5"/>
    <w:rsid w:val="00B54432"/>
    <w:rsid w:val="00B5443C"/>
    <w:rsid w:val="00B544AC"/>
    <w:rsid w:val="00B54833"/>
    <w:rsid w:val="00B54880"/>
    <w:rsid w:val="00B5494C"/>
    <w:rsid w:val="00B5534A"/>
    <w:rsid w:val="00B5539C"/>
    <w:rsid w:val="00B5547D"/>
    <w:rsid w:val="00B554CB"/>
    <w:rsid w:val="00B556A6"/>
    <w:rsid w:val="00B55A53"/>
    <w:rsid w:val="00B55E1C"/>
    <w:rsid w:val="00B55E74"/>
    <w:rsid w:val="00B55F8C"/>
    <w:rsid w:val="00B5607F"/>
    <w:rsid w:val="00B563F7"/>
    <w:rsid w:val="00B568A1"/>
    <w:rsid w:val="00B568FA"/>
    <w:rsid w:val="00B5693A"/>
    <w:rsid w:val="00B56BD8"/>
    <w:rsid w:val="00B56C60"/>
    <w:rsid w:val="00B56D29"/>
    <w:rsid w:val="00B56FFF"/>
    <w:rsid w:val="00B570DC"/>
    <w:rsid w:val="00B5737B"/>
    <w:rsid w:val="00B574BF"/>
    <w:rsid w:val="00B574E1"/>
    <w:rsid w:val="00B57682"/>
    <w:rsid w:val="00B577C8"/>
    <w:rsid w:val="00B57922"/>
    <w:rsid w:val="00B579F6"/>
    <w:rsid w:val="00B57B5F"/>
    <w:rsid w:val="00B57C72"/>
    <w:rsid w:val="00B57F18"/>
    <w:rsid w:val="00B60026"/>
    <w:rsid w:val="00B6038D"/>
    <w:rsid w:val="00B60507"/>
    <w:rsid w:val="00B607F2"/>
    <w:rsid w:val="00B60E0B"/>
    <w:rsid w:val="00B60E2D"/>
    <w:rsid w:val="00B60E61"/>
    <w:rsid w:val="00B60E9D"/>
    <w:rsid w:val="00B60F08"/>
    <w:rsid w:val="00B60FD9"/>
    <w:rsid w:val="00B61059"/>
    <w:rsid w:val="00B61111"/>
    <w:rsid w:val="00B6119F"/>
    <w:rsid w:val="00B612A4"/>
    <w:rsid w:val="00B61357"/>
    <w:rsid w:val="00B61473"/>
    <w:rsid w:val="00B614D0"/>
    <w:rsid w:val="00B61B8B"/>
    <w:rsid w:val="00B61D14"/>
    <w:rsid w:val="00B61FBA"/>
    <w:rsid w:val="00B61FDD"/>
    <w:rsid w:val="00B620FA"/>
    <w:rsid w:val="00B62417"/>
    <w:rsid w:val="00B62429"/>
    <w:rsid w:val="00B627C8"/>
    <w:rsid w:val="00B62892"/>
    <w:rsid w:val="00B629DB"/>
    <w:rsid w:val="00B62A1F"/>
    <w:rsid w:val="00B62AA4"/>
    <w:rsid w:val="00B62B23"/>
    <w:rsid w:val="00B62CFE"/>
    <w:rsid w:val="00B62D8E"/>
    <w:rsid w:val="00B62E25"/>
    <w:rsid w:val="00B62F0D"/>
    <w:rsid w:val="00B630EA"/>
    <w:rsid w:val="00B630FF"/>
    <w:rsid w:val="00B63285"/>
    <w:rsid w:val="00B639A7"/>
    <w:rsid w:val="00B63B0D"/>
    <w:rsid w:val="00B63FCD"/>
    <w:rsid w:val="00B640C4"/>
    <w:rsid w:val="00B64179"/>
    <w:rsid w:val="00B6478A"/>
    <w:rsid w:val="00B648E9"/>
    <w:rsid w:val="00B649BA"/>
    <w:rsid w:val="00B64A67"/>
    <w:rsid w:val="00B64AC2"/>
    <w:rsid w:val="00B64EB8"/>
    <w:rsid w:val="00B650F6"/>
    <w:rsid w:val="00B65283"/>
    <w:rsid w:val="00B652D6"/>
    <w:rsid w:val="00B65405"/>
    <w:rsid w:val="00B6547A"/>
    <w:rsid w:val="00B65538"/>
    <w:rsid w:val="00B65607"/>
    <w:rsid w:val="00B65876"/>
    <w:rsid w:val="00B659F3"/>
    <w:rsid w:val="00B65CF8"/>
    <w:rsid w:val="00B65DB4"/>
    <w:rsid w:val="00B65DC2"/>
    <w:rsid w:val="00B65DDB"/>
    <w:rsid w:val="00B65E4A"/>
    <w:rsid w:val="00B6605A"/>
    <w:rsid w:val="00B662AF"/>
    <w:rsid w:val="00B663D9"/>
    <w:rsid w:val="00B666E7"/>
    <w:rsid w:val="00B66803"/>
    <w:rsid w:val="00B66F63"/>
    <w:rsid w:val="00B6707E"/>
    <w:rsid w:val="00B670E8"/>
    <w:rsid w:val="00B670F9"/>
    <w:rsid w:val="00B672D1"/>
    <w:rsid w:val="00B674EB"/>
    <w:rsid w:val="00B676D8"/>
    <w:rsid w:val="00B67C92"/>
    <w:rsid w:val="00B67E64"/>
    <w:rsid w:val="00B67E92"/>
    <w:rsid w:val="00B70360"/>
    <w:rsid w:val="00B70493"/>
    <w:rsid w:val="00B704E6"/>
    <w:rsid w:val="00B70587"/>
    <w:rsid w:val="00B70857"/>
    <w:rsid w:val="00B70870"/>
    <w:rsid w:val="00B70983"/>
    <w:rsid w:val="00B70AD1"/>
    <w:rsid w:val="00B70B0A"/>
    <w:rsid w:val="00B70CD8"/>
    <w:rsid w:val="00B70EAF"/>
    <w:rsid w:val="00B71184"/>
    <w:rsid w:val="00B71220"/>
    <w:rsid w:val="00B712EB"/>
    <w:rsid w:val="00B713A2"/>
    <w:rsid w:val="00B717E5"/>
    <w:rsid w:val="00B71906"/>
    <w:rsid w:val="00B7193E"/>
    <w:rsid w:val="00B71B7B"/>
    <w:rsid w:val="00B71EA5"/>
    <w:rsid w:val="00B71FA4"/>
    <w:rsid w:val="00B72038"/>
    <w:rsid w:val="00B720AD"/>
    <w:rsid w:val="00B72980"/>
    <w:rsid w:val="00B72986"/>
    <w:rsid w:val="00B729A9"/>
    <w:rsid w:val="00B729AB"/>
    <w:rsid w:val="00B72DFB"/>
    <w:rsid w:val="00B72EC3"/>
    <w:rsid w:val="00B7349C"/>
    <w:rsid w:val="00B7360D"/>
    <w:rsid w:val="00B73C08"/>
    <w:rsid w:val="00B73C84"/>
    <w:rsid w:val="00B73F4F"/>
    <w:rsid w:val="00B73FC4"/>
    <w:rsid w:val="00B7400D"/>
    <w:rsid w:val="00B74282"/>
    <w:rsid w:val="00B7434E"/>
    <w:rsid w:val="00B7443F"/>
    <w:rsid w:val="00B744A6"/>
    <w:rsid w:val="00B74589"/>
    <w:rsid w:val="00B748AB"/>
    <w:rsid w:val="00B74CA5"/>
    <w:rsid w:val="00B74D5E"/>
    <w:rsid w:val="00B74DC6"/>
    <w:rsid w:val="00B750AA"/>
    <w:rsid w:val="00B75550"/>
    <w:rsid w:val="00B755CA"/>
    <w:rsid w:val="00B755E1"/>
    <w:rsid w:val="00B75D63"/>
    <w:rsid w:val="00B75E24"/>
    <w:rsid w:val="00B75FFB"/>
    <w:rsid w:val="00B7606C"/>
    <w:rsid w:val="00B7619E"/>
    <w:rsid w:val="00B76233"/>
    <w:rsid w:val="00B76475"/>
    <w:rsid w:val="00B768BC"/>
    <w:rsid w:val="00B7690A"/>
    <w:rsid w:val="00B76948"/>
    <w:rsid w:val="00B76A84"/>
    <w:rsid w:val="00B76D5C"/>
    <w:rsid w:val="00B76FE5"/>
    <w:rsid w:val="00B770FC"/>
    <w:rsid w:val="00B77525"/>
    <w:rsid w:val="00B775D1"/>
    <w:rsid w:val="00B775E1"/>
    <w:rsid w:val="00B7766D"/>
    <w:rsid w:val="00B7767F"/>
    <w:rsid w:val="00B77696"/>
    <w:rsid w:val="00B77866"/>
    <w:rsid w:val="00B77D5A"/>
    <w:rsid w:val="00B77DE2"/>
    <w:rsid w:val="00B77EC6"/>
    <w:rsid w:val="00B77EFE"/>
    <w:rsid w:val="00B77F2B"/>
    <w:rsid w:val="00B80004"/>
    <w:rsid w:val="00B800A9"/>
    <w:rsid w:val="00B8034A"/>
    <w:rsid w:val="00B80524"/>
    <w:rsid w:val="00B80571"/>
    <w:rsid w:val="00B80698"/>
    <w:rsid w:val="00B80BB0"/>
    <w:rsid w:val="00B80D00"/>
    <w:rsid w:val="00B80D9B"/>
    <w:rsid w:val="00B8100C"/>
    <w:rsid w:val="00B810FE"/>
    <w:rsid w:val="00B8111C"/>
    <w:rsid w:val="00B812F2"/>
    <w:rsid w:val="00B81350"/>
    <w:rsid w:val="00B81469"/>
    <w:rsid w:val="00B81748"/>
    <w:rsid w:val="00B81CAD"/>
    <w:rsid w:val="00B81D9B"/>
    <w:rsid w:val="00B8229B"/>
    <w:rsid w:val="00B824B8"/>
    <w:rsid w:val="00B82855"/>
    <w:rsid w:val="00B83295"/>
    <w:rsid w:val="00B83305"/>
    <w:rsid w:val="00B83369"/>
    <w:rsid w:val="00B8357B"/>
    <w:rsid w:val="00B83585"/>
    <w:rsid w:val="00B83C60"/>
    <w:rsid w:val="00B83D26"/>
    <w:rsid w:val="00B83E06"/>
    <w:rsid w:val="00B83EC0"/>
    <w:rsid w:val="00B8410E"/>
    <w:rsid w:val="00B84306"/>
    <w:rsid w:val="00B84418"/>
    <w:rsid w:val="00B8447C"/>
    <w:rsid w:val="00B8477A"/>
    <w:rsid w:val="00B8487A"/>
    <w:rsid w:val="00B84904"/>
    <w:rsid w:val="00B849BC"/>
    <w:rsid w:val="00B84A3D"/>
    <w:rsid w:val="00B84CC6"/>
    <w:rsid w:val="00B84FA8"/>
    <w:rsid w:val="00B85462"/>
    <w:rsid w:val="00B85770"/>
    <w:rsid w:val="00B85D02"/>
    <w:rsid w:val="00B85D4A"/>
    <w:rsid w:val="00B860B3"/>
    <w:rsid w:val="00B8632A"/>
    <w:rsid w:val="00B86442"/>
    <w:rsid w:val="00B86654"/>
    <w:rsid w:val="00B8692C"/>
    <w:rsid w:val="00B86B02"/>
    <w:rsid w:val="00B86DAC"/>
    <w:rsid w:val="00B86F94"/>
    <w:rsid w:val="00B87091"/>
    <w:rsid w:val="00B87140"/>
    <w:rsid w:val="00B8721F"/>
    <w:rsid w:val="00B87367"/>
    <w:rsid w:val="00B87622"/>
    <w:rsid w:val="00B876C9"/>
    <w:rsid w:val="00B877D0"/>
    <w:rsid w:val="00B877F1"/>
    <w:rsid w:val="00B8799F"/>
    <w:rsid w:val="00B87A17"/>
    <w:rsid w:val="00B87A48"/>
    <w:rsid w:val="00B87AC8"/>
    <w:rsid w:val="00B87C57"/>
    <w:rsid w:val="00B87E15"/>
    <w:rsid w:val="00B87E96"/>
    <w:rsid w:val="00B90103"/>
    <w:rsid w:val="00B9017C"/>
    <w:rsid w:val="00B901A8"/>
    <w:rsid w:val="00B9056D"/>
    <w:rsid w:val="00B909E5"/>
    <w:rsid w:val="00B90A0D"/>
    <w:rsid w:val="00B90C38"/>
    <w:rsid w:val="00B90DD1"/>
    <w:rsid w:val="00B90F2E"/>
    <w:rsid w:val="00B90F55"/>
    <w:rsid w:val="00B90F63"/>
    <w:rsid w:val="00B90F97"/>
    <w:rsid w:val="00B91290"/>
    <w:rsid w:val="00B91AFF"/>
    <w:rsid w:val="00B91D9E"/>
    <w:rsid w:val="00B91E85"/>
    <w:rsid w:val="00B920BA"/>
    <w:rsid w:val="00B92210"/>
    <w:rsid w:val="00B9224A"/>
    <w:rsid w:val="00B922DD"/>
    <w:rsid w:val="00B922F6"/>
    <w:rsid w:val="00B933D1"/>
    <w:rsid w:val="00B93A77"/>
    <w:rsid w:val="00B93AAB"/>
    <w:rsid w:val="00B93AEF"/>
    <w:rsid w:val="00B93B49"/>
    <w:rsid w:val="00B93E08"/>
    <w:rsid w:val="00B93EEC"/>
    <w:rsid w:val="00B940B3"/>
    <w:rsid w:val="00B94110"/>
    <w:rsid w:val="00B94164"/>
    <w:rsid w:val="00B9417E"/>
    <w:rsid w:val="00B9433B"/>
    <w:rsid w:val="00B944A2"/>
    <w:rsid w:val="00B944F7"/>
    <w:rsid w:val="00B94534"/>
    <w:rsid w:val="00B947D1"/>
    <w:rsid w:val="00B94869"/>
    <w:rsid w:val="00B948A8"/>
    <w:rsid w:val="00B94A00"/>
    <w:rsid w:val="00B94B40"/>
    <w:rsid w:val="00B94C1E"/>
    <w:rsid w:val="00B94C4A"/>
    <w:rsid w:val="00B95155"/>
    <w:rsid w:val="00B95337"/>
    <w:rsid w:val="00B955FF"/>
    <w:rsid w:val="00B956D9"/>
    <w:rsid w:val="00B95B34"/>
    <w:rsid w:val="00B95CEA"/>
    <w:rsid w:val="00B95D0A"/>
    <w:rsid w:val="00B960A0"/>
    <w:rsid w:val="00B96118"/>
    <w:rsid w:val="00B961EA"/>
    <w:rsid w:val="00B96643"/>
    <w:rsid w:val="00B9664A"/>
    <w:rsid w:val="00B96BCF"/>
    <w:rsid w:val="00B96C02"/>
    <w:rsid w:val="00B96D15"/>
    <w:rsid w:val="00B96FD9"/>
    <w:rsid w:val="00B97228"/>
    <w:rsid w:val="00B977CC"/>
    <w:rsid w:val="00B97810"/>
    <w:rsid w:val="00B9787C"/>
    <w:rsid w:val="00B9788B"/>
    <w:rsid w:val="00B97D56"/>
    <w:rsid w:val="00B97D9B"/>
    <w:rsid w:val="00B97DD8"/>
    <w:rsid w:val="00B97E57"/>
    <w:rsid w:val="00BA0049"/>
    <w:rsid w:val="00BA01D4"/>
    <w:rsid w:val="00BA0375"/>
    <w:rsid w:val="00BA07F0"/>
    <w:rsid w:val="00BA08BD"/>
    <w:rsid w:val="00BA09FB"/>
    <w:rsid w:val="00BA0D34"/>
    <w:rsid w:val="00BA0DD4"/>
    <w:rsid w:val="00BA0F22"/>
    <w:rsid w:val="00BA117B"/>
    <w:rsid w:val="00BA11CC"/>
    <w:rsid w:val="00BA145F"/>
    <w:rsid w:val="00BA16DD"/>
    <w:rsid w:val="00BA16EB"/>
    <w:rsid w:val="00BA19AD"/>
    <w:rsid w:val="00BA19DE"/>
    <w:rsid w:val="00BA1A1A"/>
    <w:rsid w:val="00BA1F53"/>
    <w:rsid w:val="00BA211A"/>
    <w:rsid w:val="00BA212D"/>
    <w:rsid w:val="00BA216B"/>
    <w:rsid w:val="00BA221B"/>
    <w:rsid w:val="00BA2299"/>
    <w:rsid w:val="00BA248E"/>
    <w:rsid w:val="00BA248F"/>
    <w:rsid w:val="00BA2550"/>
    <w:rsid w:val="00BA26C0"/>
    <w:rsid w:val="00BA2DA1"/>
    <w:rsid w:val="00BA2E57"/>
    <w:rsid w:val="00BA3391"/>
    <w:rsid w:val="00BA3569"/>
    <w:rsid w:val="00BA36E4"/>
    <w:rsid w:val="00BA37AE"/>
    <w:rsid w:val="00BA38B6"/>
    <w:rsid w:val="00BA3B1F"/>
    <w:rsid w:val="00BA3C55"/>
    <w:rsid w:val="00BA3CF7"/>
    <w:rsid w:val="00BA3F3F"/>
    <w:rsid w:val="00BA4739"/>
    <w:rsid w:val="00BA4782"/>
    <w:rsid w:val="00BA4870"/>
    <w:rsid w:val="00BA4959"/>
    <w:rsid w:val="00BA4DAA"/>
    <w:rsid w:val="00BA4EDB"/>
    <w:rsid w:val="00BA5056"/>
    <w:rsid w:val="00BA50B9"/>
    <w:rsid w:val="00BA5280"/>
    <w:rsid w:val="00BA52C5"/>
    <w:rsid w:val="00BA5329"/>
    <w:rsid w:val="00BA57A0"/>
    <w:rsid w:val="00BA57F0"/>
    <w:rsid w:val="00BA585E"/>
    <w:rsid w:val="00BA5968"/>
    <w:rsid w:val="00BA5D29"/>
    <w:rsid w:val="00BA6081"/>
    <w:rsid w:val="00BA6541"/>
    <w:rsid w:val="00BA6BA4"/>
    <w:rsid w:val="00BA6E36"/>
    <w:rsid w:val="00BA7147"/>
    <w:rsid w:val="00BA741A"/>
    <w:rsid w:val="00BA7430"/>
    <w:rsid w:val="00BA782F"/>
    <w:rsid w:val="00BA7835"/>
    <w:rsid w:val="00BA7902"/>
    <w:rsid w:val="00BA7BBF"/>
    <w:rsid w:val="00BA7DBC"/>
    <w:rsid w:val="00BA7E13"/>
    <w:rsid w:val="00BA7F44"/>
    <w:rsid w:val="00BA7FF0"/>
    <w:rsid w:val="00BB0131"/>
    <w:rsid w:val="00BB020B"/>
    <w:rsid w:val="00BB04EC"/>
    <w:rsid w:val="00BB0656"/>
    <w:rsid w:val="00BB0ED0"/>
    <w:rsid w:val="00BB0EEE"/>
    <w:rsid w:val="00BB1036"/>
    <w:rsid w:val="00BB1159"/>
    <w:rsid w:val="00BB11DE"/>
    <w:rsid w:val="00BB128F"/>
    <w:rsid w:val="00BB157A"/>
    <w:rsid w:val="00BB170E"/>
    <w:rsid w:val="00BB1900"/>
    <w:rsid w:val="00BB1980"/>
    <w:rsid w:val="00BB1DEA"/>
    <w:rsid w:val="00BB2080"/>
    <w:rsid w:val="00BB20B8"/>
    <w:rsid w:val="00BB2212"/>
    <w:rsid w:val="00BB23A0"/>
    <w:rsid w:val="00BB2759"/>
    <w:rsid w:val="00BB296E"/>
    <w:rsid w:val="00BB2E98"/>
    <w:rsid w:val="00BB3111"/>
    <w:rsid w:val="00BB32EF"/>
    <w:rsid w:val="00BB3BB7"/>
    <w:rsid w:val="00BB3C69"/>
    <w:rsid w:val="00BB3D56"/>
    <w:rsid w:val="00BB42BE"/>
    <w:rsid w:val="00BB43F8"/>
    <w:rsid w:val="00BB49F3"/>
    <w:rsid w:val="00BB4C7D"/>
    <w:rsid w:val="00BB4E3A"/>
    <w:rsid w:val="00BB4E57"/>
    <w:rsid w:val="00BB4E79"/>
    <w:rsid w:val="00BB4ED1"/>
    <w:rsid w:val="00BB4F8B"/>
    <w:rsid w:val="00BB4FC9"/>
    <w:rsid w:val="00BB4FE3"/>
    <w:rsid w:val="00BB5065"/>
    <w:rsid w:val="00BB50D6"/>
    <w:rsid w:val="00BB51A4"/>
    <w:rsid w:val="00BB52DA"/>
    <w:rsid w:val="00BB5A67"/>
    <w:rsid w:val="00BB5B97"/>
    <w:rsid w:val="00BB5D12"/>
    <w:rsid w:val="00BB5E36"/>
    <w:rsid w:val="00BB621B"/>
    <w:rsid w:val="00BB6275"/>
    <w:rsid w:val="00BB6521"/>
    <w:rsid w:val="00BB68F8"/>
    <w:rsid w:val="00BB697C"/>
    <w:rsid w:val="00BB69BF"/>
    <w:rsid w:val="00BB6BD4"/>
    <w:rsid w:val="00BB6BF5"/>
    <w:rsid w:val="00BB6C2C"/>
    <w:rsid w:val="00BB6EA4"/>
    <w:rsid w:val="00BB70A0"/>
    <w:rsid w:val="00BB7280"/>
    <w:rsid w:val="00BB72AF"/>
    <w:rsid w:val="00BB7413"/>
    <w:rsid w:val="00BB744B"/>
    <w:rsid w:val="00BB76A7"/>
    <w:rsid w:val="00BB7BED"/>
    <w:rsid w:val="00BB7C27"/>
    <w:rsid w:val="00BB7DA0"/>
    <w:rsid w:val="00BB7F50"/>
    <w:rsid w:val="00BC00C0"/>
    <w:rsid w:val="00BC0152"/>
    <w:rsid w:val="00BC01D2"/>
    <w:rsid w:val="00BC01E4"/>
    <w:rsid w:val="00BC025C"/>
    <w:rsid w:val="00BC03CE"/>
    <w:rsid w:val="00BC05E6"/>
    <w:rsid w:val="00BC074D"/>
    <w:rsid w:val="00BC1164"/>
    <w:rsid w:val="00BC1178"/>
    <w:rsid w:val="00BC17F2"/>
    <w:rsid w:val="00BC1867"/>
    <w:rsid w:val="00BC1A4D"/>
    <w:rsid w:val="00BC1E24"/>
    <w:rsid w:val="00BC23FB"/>
    <w:rsid w:val="00BC2680"/>
    <w:rsid w:val="00BC2757"/>
    <w:rsid w:val="00BC27BD"/>
    <w:rsid w:val="00BC28BF"/>
    <w:rsid w:val="00BC29BA"/>
    <w:rsid w:val="00BC2C2C"/>
    <w:rsid w:val="00BC2F54"/>
    <w:rsid w:val="00BC2FF8"/>
    <w:rsid w:val="00BC321F"/>
    <w:rsid w:val="00BC33B9"/>
    <w:rsid w:val="00BC34D8"/>
    <w:rsid w:val="00BC3745"/>
    <w:rsid w:val="00BC3B74"/>
    <w:rsid w:val="00BC3D0A"/>
    <w:rsid w:val="00BC3DB7"/>
    <w:rsid w:val="00BC3E8C"/>
    <w:rsid w:val="00BC3F77"/>
    <w:rsid w:val="00BC4852"/>
    <w:rsid w:val="00BC49B2"/>
    <w:rsid w:val="00BC4B4E"/>
    <w:rsid w:val="00BC4C72"/>
    <w:rsid w:val="00BC4E35"/>
    <w:rsid w:val="00BC5049"/>
    <w:rsid w:val="00BC50DA"/>
    <w:rsid w:val="00BC5448"/>
    <w:rsid w:val="00BC548C"/>
    <w:rsid w:val="00BC5672"/>
    <w:rsid w:val="00BC57D9"/>
    <w:rsid w:val="00BC5A83"/>
    <w:rsid w:val="00BC5EE0"/>
    <w:rsid w:val="00BC61BE"/>
    <w:rsid w:val="00BC647B"/>
    <w:rsid w:val="00BC6724"/>
    <w:rsid w:val="00BC6744"/>
    <w:rsid w:val="00BC6B0D"/>
    <w:rsid w:val="00BC6B25"/>
    <w:rsid w:val="00BC6C3F"/>
    <w:rsid w:val="00BC6C62"/>
    <w:rsid w:val="00BC6D4A"/>
    <w:rsid w:val="00BC71B4"/>
    <w:rsid w:val="00BC72B8"/>
    <w:rsid w:val="00BC7383"/>
    <w:rsid w:val="00BC7432"/>
    <w:rsid w:val="00BC74E2"/>
    <w:rsid w:val="00BC76B0"/>
    <w:rsid w:val="00BC77C0"/>
    <w:rsid w:val="00BC79F6"/>
    <w:rsid w:val="00BC7ADD"/>
    <w:rsid w:val="00BC7C98"/>
    <w:rsid w:val="00BC7CF9"/>
    <w:rsid w:val="00BC7D4C"/>
    <w:rsid w:val="00BC7E38"/>
    <w:rsid w:val="00BD0157"/>
    <w:rsid w:val="00BD0224"/>
    <w:rsid w:val="00BD026E"/>
    <w:rsid w:val="00BD028C"/>
    <w:rsid w:val="00BD0310"/>
    <w:rsid w:val="00BD03A0"/>
    <w:rsid w:val="00BD058F"/>
    <w:rsid w:val="00BD071A"/>
    <w:rsid w:val="00BD0850"/>
    <w:rsid w:val="00BD0C14"/>
    <w:rsid w:val="00BD0E44"/>
    <w:rsid w:val="00BD121C"/>
    <w:rsid w:val="00BD131B"/>
    <w:rsid w:val="00BD14B7"/>
    <w:rsid w:val="00BD164E"/>
    <w:rsid w:val="00BD20FA"/>
    <w:rsid w:val="00BD21B7"/>
    <w:rsid w:val="00BD28C1"/>
    <w:rsid w:val="00BD2A9C"/>
    <w:rsid w:val="00BD3142"/>
    <w:rsid w:val="00BD3450"/>
    <w:rsid w:val="00BD3515"/>
    <w:rsid w:val="00BD37A5"/>
    <w:rsid w:val="00BD399F"/>
    <w:rsid w:val="00BD3A45"/>
    <w:rsid w:val="00BD3AE3"/>
    <w:rsid w:val="00BD3D06"/>
    <w:rsid w:val="00BD3D59"/>
    <w:rsid w:val="00BD3D93"/>
    <w:rsid w:val="00BD3EB8"/>
    <w:rsid w:val="00BD4108"/>
    <w:rsid w:val="00BD4113"/>
    <w:rsid w:val="00BD488C"/>
    <w:rsid w:val="00BD48EE"/>
    <w:rsid w:val="00BD4C17"/>
    <w:rsid w:val="00BD506E"/>
    <w:rsid w:val="00BD524F"/>
    <w:rsid w:val="00BD54B3"/>
    <w:rsid w:val="00BD55E8"/>
    <w:rsid w:val="00BD58BF"/>
    <w:rsid w:val="00BD5A9D"/>
    <w:rsid w:val="00BD5DBE"/>
    <w:rsid w:val="00BD62E8"/>
    <w:rsid w:val="00BD653D"/>
    <w:rsid w:val="00BD6ACF"/>
    <w:rsid w:val="00BD6EE6"/>
    <w:rsid w:val="00BD6F9D"/>
    <w:rsid w:val="00BD71C7"/>
    <w:rsid w:val="00BD7355"/>
    <w:rsid w:val="00BD7840"/>
    <w:rsid w:val="00BD7943"/>
    <w:rsid w:val="00BD7A0B"/>
    <w:rsid w:val="00BD7B57"/>
    <w:rsid w:val="00BD7CE3"/>
    <w:rsid w:val="00BE0272"/>
    <w:rsid w:val="00BE050E"/>
    <w:rsid w:val="00BE090D"/>
    <w:rsid w:val="00BE0997"/>
    <w:rsid w:val="00BE0F3F"/>
    <w:rsid w:val="00BE10E1"/>
    <w:rsid w:val="00BE12A7"/>
    <w:rsid w:val="00BE12E1"/>
    <w:rsid w:val="00BE148B"/>
    <w:rsid w:val="00BE1757"/>
    <w:rsid w:val="00BE1BDF"/>
    <w:rsid w:val="00BE1C4E"/>
    <w:rsid w:val="00BE1DD0"/>
    <w:rsid w:val="00BE1F06"/>
    <w:rsid w:val="00BE1F31"/>
    <w:rsid w:val="00BE245F"/>
    <w:rsid w:val="00BE2470"/>
    <w:rsid w:val="00BE2504"/>
    <w:rsid w:val="00BE271A"/>
    <w:rsid w:val="00BE2728"/>
    <w:rsid w:val="00BE2794"/>
    <w:rsid w:val="00BE29B7"/>
    <w:rsid w:val="00BE2B92"/>
    <w:rsid w:val="00BE2CAE"/>
    <w:rsid w:val="00BE33D2"/>
    <w:rsid w:val="00BE3640"/>
    <w:rsid w:val="00BE36C7"/>
    <w:rsid w:val="00BE3773"/>
    <w:rsid w:val="00BE3B48"/>
    <w:rsid w:val="00BE4334"/>
    <w:rsid w:val="00BE48AF"/>
    <w:rsid w:val="00BE48B9"/>
    <w:rsid w:val="00BE4B31"/>
    <w:rsid w:val="00BE4C65"/>
    <w:rsid w:val="00BE5435"/>
    <w:rsid w:val="00BE54C7"/>
    <w:rsid w:val="00BE54F2"/>
    <w:rsid w:val="00BE5726"/>
    <w:rsid w:val="00BE58F8"/>
    <w:rsid w:val="00BE5938"/>
    <w:rsid w:val="00BE59FD"/>
    <w:rsid w:val="00BE5A56"/>
    <w:rsid w:val="00BE5B07"/>
    <w:rsid w:val="00BE5B71"/>
    <w:rsid w:val="00BE5EB0"/>
    <w:rsid w:val="00BE5F60"/>
    <w:rsid w:val="00BE5FB1"/>
    <w:rsid w:val="00BE62B2"/>
    <w:rsid w:val="00BE6352"/>
    <w:rsid w:val="00BE648D"/>
    <w:rsid w:val="00BE64D9"/>
    <w:rsid w:val="00BE64E8"/>
    <w:rsid w:val="00BE660A"/>
    <w:rsid w:val="00BE686A"/>
    <w:rsid w:val="00BE687B"/>
    <w:rsid w:val="00BE68E7"/>
    <w:rsid w:val="00BE696C"/>
    <w:rsid w:val="00BE6A24"/>
    <w:rsid w:val="00BE6CBB"/>
    <w:rsid w:val="00BE6ED3"/>
    <w:rsid w:val="00BE6F02"/>
    <w:rsid w:val="00BE706D"/>
    <w:rsid w:val="00BE7382"/>
    <w:rsid w:val="00BE74FC"/>
    <w:rsid w:val="00BE75CB"/>
    <w:rsid w:val="00BE76A1"/>
    <w:rsid w:val="00BE771E"/>
    <w:rsid w:val="00BE7861"/>
    <w:rsid w:val="00BE79BE"/>
    <w:rsid w:val="00BE7AE3"/>
    <w:rsid w:val="00BE7BF1"/>
    <w:rsid w:val="00BF02C8"/>
    <w:rsid w:val="00BF03FC"/>
    <w:rsid w:val="00BF0407"/>
    <w:rsid w:val="00BF0445"/>
    <w:rsid w:val="00BF0563"/>
    <w:rsid w:val="00BF068E"/>
    <w:rsid w:val="00BF0B43"/>
    <w:rsid w:val="00BF0C25"/>
    <w:rsid w:val="00BF0CC6"/>
    <w:rsid w:val="00BF0F67"/>
    <w:rsid w:val="00BF1138"/>
    <w:rsid w:val="00BF122D"/>
    <w:rsid w:val="00BF144B"/>
    <w:rsid w:val="00BF152F"/>
    <w:rsid w:val="00BF177B"/>
    <w:rsid w:val="00BF179C"/>
    <w:rsid w:val="00BF1957"/>
    <w:rsid w:val="00BF1A35"/>
    <w:rsid w:val="00BF1F4A"/>
    <w:rsid w:val="00BF20A5"/>
    <w:rsid w:val="00BF220A"/>
    <w:rsid w:val="00BF2444"/>
    <w:rsid w:val="00BF25FC"/>
    <w:rsid w:val="00BF261E"/>
    <w:rsid w:val="00BF2756"/>
    <w:rsid w:val="00BF276C"/>
    <w:rsid w:val="00BF2929"/>
    <w:rsid w:val="00BF30AE"/>
    <w:rsid w:val="00BF33D1"/>
    <w:rsid w:val="00BF35F3"/>
    <w:rsid w:val="00BF3694"/>
    <w:rsid w:val="00BF3B71"/>
    <w:rsid w:val="00BF3C3E"/>
    <w:rsid w:val="00BF3D3D"/>
    <w:rsid w:val="00BF43AF"/>
    <w:rsid w:val="00BF454A"/>
    <w:rsid w:val="00BF4615"/>
    <w:rsid w:val="00BF47FB"/>
    <w:rsid w:val="00BF4C8D"/>
    <w:rsid w:val="00BF51C1"/>
    <w:rsid w:val="00BF51C8"/>
    <w:rsid w:val="00BF56DA"/>
    <w:rsid w:val="00BF598A"/>
    <w:rsid w:val="00BF5A93"/>
    <w:rsid w:val="00BF5A9F"/>
    <w:rsid w:val="00BF5BA2"/>
    <w:rsid w:val="00BF5BE9"/>
    <w:rsid w:val="00BF5C3A"/>
    <w:rsid w:val="00BF5EB6"/>
    <w:rsid w:val="00BF5FA8"/>
    <w:rsid w:val="00BF6185"/>
    <w:rsid w:val="00BF6399"/>
    <w:rsid w:val="00BF658A"/>
    <w:rsid w:val="00BF6956"/>
    <w:rsid w:val="00BF6B1C"/>
    <w:rsid w:val="00BF6B98"/>
    <w:rsid w:val="00BF700E"/>
    <w:rsid w:val="00BF74AE"/>
    <w:rsid w:val="00BF7505"/>
    <w:rsid w:val="00BF7530"/>
    <w:rsid w:val="00BF76C6"/>
    <w:rsid w:val="00BF79A4"/>
    <w:rsid w:val="00BF7DF3"/>
    <w:rsid w:val="00BF7F69"/>
    <w:rsid w:val="00BF7F9E"/>
    <w:rsid w:val="00C0064E"/>
    <w:rsid w:val="00C0085A"/>
    <w:rsid w:val="00C0094D"/>
    <w:rsid w:val="00C00B61"/>
    <w:rsid w:val="00C00D54"/>
    <w:rsid w:val="00C01220"/>
    <w:rsid w:val="00C01441"/>
    <w:rsid w:val="00C01476"/>
    <w:rsid w:val="00C015AA"/>
    <w:rsid w:val="00C01631"/>
    <w:rsid w:val="00C018F8"/>
    <w:rsid w:val="00C019E6"/>
    <w:rsid w:val="00C01A7F"/>
    <w:rsid w:val="00C01AF8"/>
    <w:rsid w:val="00C01EA0"/>
    <w:rsid w:val="00C01FA4"/>
    <w:rsid w:val="00C02354"/>
    <w:rsid w:val="00C025B0"/>
    <w:rsid w:val="00C02794"/>
    <w:rsid w:val="00C0284D"/>
    <w:rsid w:val="00C02867"/>
    <w:rsid w:val="00C0295C"/>
    <w:rsid w:val="00C02962"/>
    <w:rsid w:val="00C02AED"/>
    <w:rsid w:val="00C02DCD"/>
    <w:rsid w:val="00C02FE3"/>
    <w:rsid w:val="00C03456"/>
    <w:rsid w:val="00C03540"/>
    <w:rsid w:val="00C0397A"/>
    <w:rsid w:val="00C03DFA"/>
    <w:rsid w:val="00C03F22"/>
    <w:rsid w:val="00C03FEC"/>
    <w:rsid w:val="00C0407E"/>
    <w:rsid w:val="00C04186"/>
    <w:rsid w:val="00C04A21"/>
    <w:rsid w:val="00C04A7D"/>
    <w:rsid w:val="00C04B8C"/>
    <w:rsid w:val="00C04E9D"/>
    <w:rsid w:val="00C04F13"/>
    <w:rsid w:val="00C05101"/>
    <w:rsid w:val="00C05388"/>
    <w:rsid w:val="00C057E6"/>
    <w:rsid w:val="00C0583A"/>
    <w:rsid w:val="00C0585F"/>
    <w:rsid w:val="00C05C21"/>
    <w:rsid w:val="00C0617F"/>
    <w:rsid w:val="00C06211"/>
    <w:rsid w:val="00C06C9F"/>
    <w:rsid w:val="00C06CEF"/>
    <w:rsid w:val="00C06D51"/>
    <w:rsid w:val="00C06EA3"/>
    <w:rsid w:val="00C070E1"/>
    <w:rsid w:val="00C070E8"/>
    <w:rsid w:val="00C0728B"/>
    <w:rsid w:val="00C075F8"/>
    <w:rsid w:val="00C07773"/>
    <w:rsid w:val="00C079C0"/>
    <w:rsid w:val="00C07C34"/>
    <w:rsid w:val="00C07CAE"/>
    <w:rsid w:val="00C07E6D"/>
    <w:rsid w:val="00C07E9B"/>
    <w:rsid w:val="00C1059E"/>
    <w:rsid w:val="00C10794"/>
    <w:rsid w:val="00C1086B"/>
    <w:rsid w:val="00C10A4C"/>
    <w:rsid w:val="00C110A5"/>
    <w:rsid w:val="00C1153D"/>
    <w:rsid w:val="00C1169A"/>
    <w:rsid w:val="00C116B2"/>
    <w:rsid w:val="00C1175A"/>
    <w:rsid w:val="00C11784"/>
    <w:rsid w:val="00C117E6"/>
    <w:rsid w:val="00C117EE"/>
    <w:rsid w:val="00C11841"/>
    <w:rsid w:val="00C11AD9"/>
    <w:rsid w:val="00C11E9A"/>
    <w:rsid w:val="00C120D2"/>
    <w:rsid w:val="00C121AC"/>
    <w:rsid w:val="00C1228B"/>
    <w:rsid w:val="00C122FC"/>
    <w:rsid w:val="00C123D0"/>
    <w:rsid w:val="00C125CB"/>
    <w:rsid w:val="00C129AF"/>
    <w:rsid w:val="00C12CFA"/>
    <w:rsid w:val="00C1346A"/>
    <w:rsid w:val="00C136CB"/>
    <w:rsid w:val="00C1377C"/>
    <w:rsid w:val="00C13D01"/>
    <w:rsid w:val="00C13E17"/>
    <w:rsid w:val="00C13E27"/>
    <w:rsid w:val="00C1426F"/>
    <w:rsid w:val="00C14DF6"/>
    <w:rsid w:val="00C14F08"/>
    <w:rsid w:val="00C1503A"/>
    <w:rsid w:val="00C1507D"/>
    <w:rsid w:val="00C15219"/>
    <w:rsid w:val="00C154D2"/>
    <w:rsid w:val="00C155EC"/>
    <w:rsid w:val="00C1592F"/>
    <w:rsid w:val="00C159AA"/>
    <w:rsid w:val="00C15B96"/>
    <w:rsid w:val="00C15D94"/>
    <w:rsid w:val="00C15F52"/>
    <w:rsid w:val="00C16023"/>
    <w:rsid w:val="00C160A9"/>
    <w:rsid w:val="00C16108"/>
    <w:rsid w:val="00C16135"/>
    <w:rsid w:val="00C1622F"/>
    <w:rsid w:val="00C1638F"/>
    <w:rsid w:val="00C164C5"/>
    <w:rsid w:val="00C16A08"/>
    <w:rsid w:val="00C16D0F"/>
    <w:rsid w:val="00C16EFB"/>
    <w:rsid w:val="00C174D5"/>
    <w:rsid w:val="00C17894"/>
    <w:rsid w:val="00C17969"/>
    <w:rsid w:val="00C17B68"/>
    <w:rsid w:val="00C17D66"/>
    <w:rsid w:val="00C17DA6"/>
    <w:rsid w:val="00C17F35"/>
    <w:rsid w:val="00C17F98"/>
    <w:rsid w:val="00C17FA2"/>
    <w:rsid w:val="00C20016"/>
    <w:rsid w:val="00C202D8"/>
    <w:rsid w:val="00C204EC"/>
    <w:rsid w:val="00C207D1"/>
    <w:rsid w:val="00C208C8"/>
    <w:rsid w:val="00C20A4D"/>
    <w:rsid w:val="00C20A81"/>
    <w:rsid w:val="00C20C23"/>
    <w:rsid w:val="00C20D78"/>
    <w:rsid w:val="00C214E4"/>
    <w:rsid w:val="00C21541"/>
    <w:rsid w:val="00C21E89"/>
    <w:rsid w:val="00C21F23"/>
    <w:rsid w:val="00C21F24"/>
    <w:rsid w:val="00C21F67"/>
    <w:rsid w:val="00C22264"/>
    <w:rsid w:val="00C2236D"/>
    <w:rsid w:val="00C2238A"/>
    <w:rsid w:val="00C223DA"/>
    <w:rsid w:val="00C22622"/>
    <w:rsid w:val="00C22BF1"/>
    <w:rsid w:val="00C22C69"/>
    <w:rsid w:val="00C22D44"/>
    <w:rsid w:val="00C2309D"/>
    <w:rsid w:val="00C231DD"/>
    <w:rsid w:val="00C23301"/>
    <w:rsid w:val="00C23374"/>
    <w:rsid w:val="00C235B0"/>
    <w:rsid w:val="00C23642"/>
    <w:rsid w:val="00C237E4"/>
    <w:rsid w:val="00C239AD"/>
    <w:rsid w:val="00C23B86"/>
    <w:rsid w:val="00C23CDA"/>
    <w:rsid w:val="00C23D53"/>
    <w:rsid w:val="00C23ED8"/>
    <w:rsid w:val="00C23F10"/>
    <w:rsid w:val="00C240E9"/>
    <w:rsid w:val="00C24275"/>
    <w:rsid w:val="00C244EB"/>
    <w:rsid w:val="00C2454D"/>
    <w:rsid w:val="00C24550"/>
    <w:rsid w:val="00C24654"/>
    <w:rsid w:val="00C2467B"/>
    <w:rsid w:val="00C24815"/>
    <w:rsid w:val="00C24AA5"/>
    <w:rsid w:val="00C24B33"/>
    <w:rsid w:val="00C24D1C"/>
    <w:rsid w:val="00C24D3D"/>
    <w:rsid w:val="00C24E8E"/>
    <w:rsid w:val="00C24FC6"/>
    <w:rsid w:val="00C24FE9"/>
    <w:rsid w:val="00C2532F"/>
    <w:rsid w:val="00C25374"/>
    <w:rsid w:val="00C2562D"/>
    <w:rsid w:val="00C256AC"/>
    <w:rsid w:val="00C25778"/>
    <w:rsid w:val="00C25848"/>
    <w:rsid w:val="00C2597E"/>
    <w:rsid w:val="00C25A27"/>
    <w:rsid w:val="00C25A47"/>
    <w:rsid w:val="00C25B99"/>
    <w:rsid w:val="00C25DCC"/>
    <w:rsid w:val="00C25FBF"/>
    <w:rsid w:val="00C2614F"/>
    <w:rsid w:val="00C26477"/>
    <w:rsid w:val="00C264D0"/>
    <w:rsid w:val="00C26593"/>
    <w:rsid w:val="00C266AA"/>
    <w:rsid w:val="00C2695D"/>
    <w:rsid w:val="00C271D3"/>
    <w:rsid w:val="00C27227"/>
    <w:rsid w:val="00C27283"/>
    <w:rsid w:val="00C274D1"/>
    <w:rsid w:val="00C27569"/>
    <w:rsid w:val="00C2777D"/>
    <w:rsid w:val="00C27A38"/>
    <w:rsid w:val="00C27AC3"/>
    <w:rsid w:val="00C27AF2"/>
    <w:rsid w:val="00C27EC6"/>
    <w:rsid w:val="00C27ED6"/>
    <w:rsid w:val="00C301A7"/>
    <w:rsid w:val="00C301B0"/>
    <w:rsid w:val="00C307F8"/>
    <w:rsid w:val="00C30B3C"/>
    <w:rsid w:val="00C30C5F"/>
    <w:rsid w:val="00C30C8B"/>
    <w:rsid w:val="00C31218"/>
    <w:rsid w:val="00C31288"/>
    <w:rsid w:val="00C31542"/>
    <w:rsid w:val="00C316FD"/>
    <w:rsid w:val="00C3186C"/>
    <w:rsid w:val="00C31F03"/>
    <w:rsid w:val="00C3216A"/>
    <w:rsid w:val="00C32C61"/>
    <w:rsid w:val="00C32D43"/>
    <w:rsid w:val="00C32D8F"/>
    <w:rsid w:val="00C32DBB"/>
    <w:rsid w:val="00C32E80"/>
    <w:rsid w:val="00C32ED7"/>
    <w:rsid w:val="00C32FC9"/>
    <w:rsid w:val="00C33076"/>
    <w:rsid w:val="00C33192"/>
    <w:rsid w:val="00C3321B"/>
    <w:rsid w:val="00C332B2"/>
    <w:rsid w:val="00C332F9"/>
    <w:rsid w:val="00C336B0"/>
    <w:rsid w:val="00C3370F"/>
    <w:rsid w:val="00C33B4B"/>
    <w:rsid w:val="00C33D8F"/>
    <w:rsid w:val="00C33DFD"/>
    <w:rsid w:val="00C33FCA"/>
    <w:rsid w:val="00C3412C"/>
    <w:rsid w:val="00C342F0"/>
    <w:rsid w:val="00C343DA"/>
    <w:rsid w:val="00C345AE"/>
    <w:rsid w:val="00C345EB"/>
    <w:rsid w:val="00C346E5"/>
    <w:rsid w:val="00C3489E"/>
    <w:rsid w:val="00C348C8"/>
    <w:rsid w:val="00C34AED"/>
    <w:rsid w:val="00C34AF5"/>
    <w:rsid w:val="00C34BCE"/>
    <w:rsid w:val="00C34D42"/>
    <w:rsid w:val="00C34D94"/>
    <w:rsid w:val="00C34EE0"/>
    <w:rsid w:val="00C3502E"/>
    <w:rsid w:val="00C35358"/>
    <w:rsid w:val="00C35393"/>
    <w:rsid w:val="00C353DC"/>
    <w:rsid w:val="00C3547B"/>
    <w:rsid w:val="00C3593A"/>
    <w:rsid w:val="00C361C1"/>
    <w:rsid w:val="00C3644B"/>
    <w:rsid w:val="00C368B0"/>
    <w:rsid w:val="00C369E1"/>
    <w:rsid w:val="00C36CB3"/>
    <w:rsid w:val="00C370DB"/>
    <w:rsid w:val="00C37468"/>
    <w:rsid w:val="00C3756C"/>
    <w:rsid w:val="00C37645"/>
    <w:rsid w:val="00C3764E"/>
    <w:rsid w:val="00C37785"/>
    <w:rsid w:val="00C3780E"/>
    <w:rsid w:val="00C37B9E"/>
    <w:rsid w:val="00C37C03"/>
    <w:rsid w:val="00C37C34"/>
    <w:rsid w:val="00C37CD9"/>
    <w:rsid w:val="00C37DB7"/>
    <w:rsid w:val="00C37F09"/>
    <w:rsid w:val="00C403B7"/>
    <w:rsid w:val="00C403FC"/>
    <w:rsid w:val="00C4050F"/>
    <w:rsid w:val="00C4068A"/>
    <w:rsid w:val="00C407A1"/>
    <w:rsid w:val="00C40A04"/>
    <w:rsid w:val="00C40A0E"/>
    <w:rsid w:val="00C40B58"/>
    <w:rsid w:val="00C40DD6"/>
    <w:rsid w:val="00C4115A"/>
    <w:rsid w:val="00C41251"/>
    <w:rsid w:val="00C41483"/>
    <w:rsid w:val="00C41551"/>
    <w:rsid w:val="00C4163B"/>
    <w:rsid w:val="00C4165A"/>
    <w:rsid w:val="00C416C8"/>
    <w:rsid w:val="00C416E8"/>
    <w:rsid w:val="00C4194B"/>
    <w:rsid w:val="00C41CA1"/>
    <w:rsid w:val="00C41CD5"/>
    <w:rsid w:val="00C4243D"/>
    <w:rsid w:val="00C4262F"/>
    <w:rsid w:val="00C4298A"/>
    <w:rsid w:val="00C42E61"/>
    <w:rsid w:val="00C430F0"/>
    <w:rsid w:val="00C4314D"/>
    <w:rsid w:val="00C43211"/>
    <w:rsid w:val="00C43825"/>
    <w:rsid w:val="00C4388C"/>
    <w:rsid w:val="00C438AD"/>
    <w:rsid w:val="00C43E06"/>
    <w:rsid w:val="00C43EB0"/>
    <w:rsid w:val="00C43EC9"/>
    <w:rsid w:val="00C44155"/>
    <w:rsid w:val="00C441C3"/>
    <w:rsid w:val="00C4422E"/>
    <w:rsid w:val="00C44293"/>
    <w:rsid w:val="00C4441C"/>
    <w:rsid w:val="00C448D4"/>
    <w:rsid w:val="00C44967"/>
    <w:rsid w:val="00C44A61"/>
    <w:rsid w:val="00C44AA9"/>
    <w:rsid w:val="00C44C69"/>
    <w:rsid w:val="00C452F7"/>
    <w:rsid w:val="00C453CF"/>
    <w:rsid w:val="00C453F8"/>
    <w:rsid w:val="00C4564D"/>
    <w:rsid w:val="00C4568E"/>
    <w:rsid w:val="00C45741"/>
    <w:rsid w:val="00C457E5"/>
    <w:rsid w:val="00C458BD"/>
    <w:rsid w:val="00C45EDE"/>
    <w:rsid w:val="00C4620F"/>
    <w:rsid w:val="00C4626F"/>
    <w:rsid w:val="00C46AB3"/>
    <w:rsid w:val="00C46B91"/>
    <w:rsid w:val="00C46CD4"/>
    <w:rsid w:val="00C46F4E"/>
    <w:rsid w:val="00C47269"/>
    <w:rsid w:val="00C4768D"/>
    <w:rsid w:val="00C476E0"/>
    <w:rsid w:val="00C4789B"/>
    <w:rsid w:val="00C478B9"/>
    <w:rsid w:val="00C4795A"/>
    <w:rsid w:val="00C47AD1"/>
    <w:rsid w:val="00C47BD3"/>
    <w:rsid w:val="00C47C7D"/>
    <w:rsid w:val="00C47ECB"/>
    <w:rsid w:val="00C500FF"/>
    <w:rsid w:val="00C50564"/>
    <w:rsid w:val="00C5070B"/>
    <w:rsid w:val="00C5082E"/>
    <w:rsid w:val="00C50A2A"/>
    <w:rsid w:val="00C50A8E"/>
    <w:rsid w:val="00C50D1C"/>
    <w:rsid w:val="00C50D28"/>
    <w:rsid w:val="00C51094"/>
    <w:rsid w:val="00C51299"/>
    <w:rsid w:val="00C5132C"/>
    <w:rsid w:val="00C513C8"/>
    <w:rsid w:val="00C51427"/>
    <w:rsid w:val="00C514C3"/>
    <w:rsid w:val="00C515AF"/>
    <w:rsid w:val="00C51634"/>
    <w:rsid w:val="00C5170E"/>
    <w:rsid w:val="00C51850"/>
    <w:rsid w:val="00C518D5"/>
    <w:rsid w:val="00C51E80"/>
    <w:rsid w:val="00C52046"/>
    <w:rsid w:val="00C5214E"/>
    <w:rsid w:val="00C5226A"/>
    <w:rsid w:val="00C5235D"/>
    <w:rsid w:val="00C52493"/>
    <w:rsid w:val="00C52E62"/>
    <w:rsid w:val="00C53249"/>
    <w:rsid w:val="00C53775"/>
    <w:rsid w:val="00C5378E"/>
    <w:rsid w:val="00C53854"/>
    <w:rsid w:val="00C53872"/>
    <w:rsid w:val="00C5399C"/>
    <w:rsid w:val="00C53C72"/>
    <w:rsid w:val="00C53D90"/>
    <w:rsid w:val="00C53FB9"/>
    <w:rsid w:val="00C5407D"/>
    <w:rsid w:val="00C540DA"/>
    <w:rsid w:val="00C54407"/>
    <w:rsid w:val="00C5475F"/>
    <w:rsid w:val="00C54911"/>
    <w:rsid w:val="00C54ED6"/>
    <w:rsid w:val="00C54F6D"/>
    <w:rsid w:val="00C55095"/>
    <w:rsid w:val="00C555B9"/>
    <w:rsid w:val="00C555BB"/>
    <w:rsid w:val="00C557E7"/>
    <w:rsid w:val="00C55956"/>
    <w:rsid w:val="00C55AB5"/>
    <w:rsid w:val="00C55C6C"/>
    <w:rsid w:val="00C55D1D"/>
    <w:rsid w:val="00C560C4"/>
    <w:rsid w:val="00C5616B"/>
    <w:rsid w:val="00C5619A"/>
    <w:rsid w:val="00C56D79"/>
    <w:rsid w:val="00C56E57"/>
    <w:rsid w:val="00C56EC7"/>
    <w:rsid w:val="00C56F2F"/>
    <w:rsid w:val="00C56FAE"/>
    <w:rsid w:val="00C5705E"/>
    <w:rsid w:val="00C570EF"/>
    <w:rsid w:val="00C5728C"/>
    <w:rsid w:val="00C572B3"/>
    <w:rsid w:val="00C57653"/>
    <w:rsid w:val="00C5792F"/>
    <w:rsid w:val="00C57A5B"/>
    <w:rsid w:val="00C57BF0"/>
    <w:rsid w:val="00C57F19"/>
    <w:rsid w:val="00C6077A"/>
    <w:rsid w:val="00C60A53"/>
    <w:rsid w:val="00C60E36"/>
    <w:rsid w:val="00C60F18"/>
    <w:rsid w:val="00C61092"/>
    <w:rsid w:val="00C614C1"/>
    <w:rsid w:val="00C6151B"/>
    <w:rsid w:val="00C61655"/>
    <w:rsid w:val="00C616AB"/>
    <w:rsid w:val="00C617B8"/>
    <w:rsid w:val="00C61B92"/>
    <w:rsid w:val="00C61BCA"/>
    <w:rsid w:val="00C61E4D"/>
    <w:rsid w:val="00C61E5B"/>
    <w:rsid w:val="00C620BB"/>
    <w:rsid w:val="00C62193"/>
    <w:rsid w:val="00C62228"/>
    <w:rsid w:val="00C622B6"/>
    <w:rsid w:val="00C62331"/>
    <w:rsid w:val="00C62693"/>
    <w:rsid w:val="00C62742"/>
    <w:rsid w:val="00C62750"/>
    <w:rsid w:val="00C6288D"/>
    <w:rsid w:val="00C6299D"/>
    <w:rsid w:val="00C62A62"/>
    <w:rsid w:val="00C62A71"/>
    <w:rsid w:val="00C62BD3"/>
    <w:rsid w:val="00C62BF8"/>
    <w:rsid w:val="00C62D4A"/>
    <w:rsid w:val="00C62E8E"/>
    <w:rsid w:val="00C62F34"/>
    <w:rsid w:val="00C63645"/>
    <w:rsid w:val="00C6368B"/>
    <w:rsid w:val="00C63888"/>
    <w:rsid w:val="00C63ECF"/>
    <w:rsid w:val="00C6402E"/>
    <w:rsid w:val="00C6426E"/>
    <w:rsid w:val="00C64327"/>
    <w:rsid w:val="00C6434E"/>
    <w:rsid w:val="00C64361"/>
    <w:rsid w:val="00C645C8"/>
    <w:rsid w:val="00C649B0"/>
    <w:rsid w:val="00C64DD9"/>
    <w:rsid w:val="00C65117"/>
    <w:rsid w:val="00C65240"/>
    <w:rsid w:val="00C6589C"/>
    <w:rsid w:val="00C65AE8"/>
    <w:rsid w:val="00C66143"/>
    <w:rsid w:val="00C66165"/>
    <w:rsid w:val="00C662B8"/>
    <w:rsid w:val="00C662CC"/>
    <w:rsid w:val="00C664E9"/>
    <w:rsid w:val="00C667F2"/>
    <w:rsid w:val="00C66847"/>
    <w:rsid w:val="00C66AD1"/>
    <w:rsid w:val="00C66C87"/>
    <w:rsid w:val="00C66DD1"/>
    <w:rsid w:val="00C66FC0"/>
    <w:rsid w:val="00C671DB"/>
    <w:rsid w:val="00C67200"/>
    <w:rsid w:val="00C67489"/>
    <w:rsid w:val="00C678A4"/>
    <w:rsid w:val="00C678C5"/>
    <w:rsid w:val="00C67C68"/>
    <w:rsid w:val="00C701CD"/>
    <w:rsid w:val="00C70812"/>
    <w:rsid w:val="00C70846"/>
    <w:rsid w:val="00C708EF"/>
    <w:rsid w:val="00C70A85"/>
    <w:rsid w:val="00C70C4A"/>
    <w:rsid w:val="00C70C76"/>
    <w:rsid w:val="00C710A8"/>
    <w:rsid w:val="00C712F2"/>
    <w:rsid w:val="00C71638"/>
    <w:rsid w:val="00C718C2"/>
    <w:rsid w:val="00C71A0F"/>
    <w:rsid w:val="00C71E43"/>
    <w:rsid w:val="00C71E72"/>
    <w:rsid w:val="00C71EDB"/>
    <w:rsid w:val="00C72127"/>
    <w:rsid w:val="00C721A1"/>
    <w:rsid w:val="00C72207"/>
    <w:rsid w:val="00C724E3"/>
    <w:rsid w:val="00C7295B"/>
    <w:rsid w:val="00C72C2E"/>
    <w:rsid w:val="00C72D1C"/>
    <w:rsid w:val="00C72EDC"/>
    <w:rsid w:val="00C730AF"/>
    <w:rsid w:val="00C73124"/>
    <w:rsid w:val="00C73337"/>
    <w:rsid w:val="00C7337F"/>
    <w:rsid w:val="00C73395"/>
    <w:rsid w:val="00C7358D"/>
    <w:rsid w:val="00C737DE"/>
    <w:rsid w:val="00C738B6"/>
    <w:rsid w:val="00C73B0B"/>
    <w:rsid w:val="00C73C97"/>
    <w:rsid w:val="00C73D34"/>
    <w:rsid w:val="00C73DB1"/>
    <w:rsid w:val="00C741AA"/>
    <w:rsid w:val="00C741AC"/>
    <w:rsid w:val="00C74216"/>
    <w:rsid w:val="00C742A0"/>
    <w:rsid w:val="00C74751"/>
    <w:rsid w:val="00C74988"/>
    <w:rsid w:val="00C74BC6"/>
    <w:rsid w:val="00C74C7A"/>
    <w:rsid w:val="00C74ECF"/>
    <w:rsid w:val="00C7500A"/>
    <w:rsid w:val="00C75035"/>
    <w:rsid w:val="00C75081"/>
    <w:rsid w:val="00C75129"/>
    <w:rsid w:val="00C75271"/>
    <w:rsid w:val="00C75600"/>
    <w:rsid w:val="00C759AB"/>
    <w:rsid w:val="00C75AAA"/>
    <w:rsid w:val="00C75AD7"/>
    <w:rsid w:val="00C75B60"/>
    <w:rsid w:val="00C75DED"/>
    <w:rsid w:val="00C76CB8"/>
    <w:rsid w:val="00C7729B"/>
    <w:rsid w:val="00C774DC"/>
    <w:rsid w:val="00C77854"/>
    <w:rsid w:val="00C7794F"/>
    <w:rsid w:val="00C779ED"/>
    <w:rsid w:val="00C77B10"/>
    <w:rsid w:val="00C77C4B"/>
    <w:rsid w:val="00C77E89"/>
    <w:rsid w:val="00C77E9B"/>
    <w:rsid w:val="00C77F58"/>
    <w:rsid w:val="00C77FC4"/>
    <w:rsid w:val="00C8024C"/>
    <w:rsid w:val="00C802AE"/>
    <w:rsid w:val="00C80381"/>
    <w:rsid w:val="00C80434"/>
    <w:rsid w:val="00C80697"/>
    <w:rsid w:val="00C808DF"/>
    <w:rsid w:val="00C8092D"/>
    <w:rsid w:val="00C80A39"/>
    <w:rsid w:val="00C80C3D"/>
    <w:rsid w:val="00C80EAE"/>
    <w:rsid w:val="00C80EF8"/>
    <w:rsid w:val="00C80F7A"/>
    <w:rsid w:val="00C81181"/>
    <w:rsid w:val="00C8124A"/>
    <w:rsid w:val="00C812E7"/>
    <w:rsid w:val="00C81734"/>
    <w:rsid w:val="00C818E9"/>
    <w:rsid w:val="00C81920"/>
    <w:rsid w:val="00C819EF"/>
    <w:rsid w:val="00C81A2B"/>
    <w:rsid w:val="00C81A68"/>
    <w:rsid w:val="00C81ABD"/>
    <w:rsid w:val="00C81B0D"/>
    <w:rsid w:val="00C81DA2"/>
    <w:rsid w:val="00C81F55"/>
    <w:rsid w:val="00C81F63"/>
    <w:rsid w:val="00C81F69"/>
    <w:rsid w:val="00C820C0"/>
    <w:rsid w:val="00C821E8"/>
    <w:rsid w:val="00C826C4"/>
    <w:rsid w:val="00C82924"/>
    <w:rsid w:val="00C82A81"/>
    <w:rsid w:val="00C82B05"/>
    <w:rsid w:val="00C82B32"/>
    <w:rsid w:val="00C82C12"/>
    <w:rsid w:val="00C82CD8"/>
    <w:rsid w:val="00C8324A"/>
    <w:rsid w:val="00C836B9"/>
    <w:rsid w:val="00C83970"/>
    <w:rsid w:val="00C84163"/>
    <w:rsid w:val="00C84266"/>
    <w:rsid w:val="00C84301"/>
    <w:rsid w:val="00C845D2"/>
    <w:rsid w:val="00C84938"/>
    <w:rsid w:val="00C84978"/>
    <w:rsid w:val="00C84BB2"/>
    <w:rsid w:val="00C84C24"/>
    <w:rsid w:val="00C84C67"/>
    <w:rsid w:val="00C853DA"/>
    <w:rsid w:val="00C85424"/>
    <w:rsid w:val="00C8587F"/>
    <w:rsid w:val="00C85A4B"/>
    <w:rsid w:val="00C85B5D"/>
    <w:rsid w:val="00C862FB"/>
    <w:rsid w:val="00C86364"/>
    <w:rsid w:val="00C863D8"/>
    <w:rsid w:val="00C8657C"/>
    <w:rsid w:val="00C86AA1"/>
    <w:rsid w:val="00C86B60"/>
    <w:rsid w:val="00C872CF"/>
    <w:rsid w:val="00C87400"/>
    <w:rsid w:val="00C875A0"/>
    <w:rsid w:val="00C8760E"/>
    <w:rsid w:val="00C8790F"/>
    <w:rsid w:val="00C87B69"/>
    <w:rsid w:val="00C87D9B"/>
    <w:rsid w:val="00C9006C"/>
    <w:rsid w:val="00C90151"/>
    <w:rsid w:val="00C9041E"/>
    <w:rsid w:val="00C90456"/>
    <w:rsid w:val="00C90467"/>
    <w:rsid w:val="00C905E4"/>
    <w:rsid w:val="00C906C6"/>
    <w:rsid w:val="00C90B62"/>
    <w:rsid w:val="00C90B6E"/>
    <w:rsid w:val="00C90BFD"/>
    <w:rsid w:val="00C90D8F"/>
    <w:rsid w:val="00C90DD1"/>
    <w:rsid w:val="00C910B8"/>
    <w:rsid w:val="00C91106"/>
    <w:rsid w:val="00C914D2"/>
    <w:rsid w:val="00C918E0"/>
    <w:rsid w:val="00C91A1C"/>
    <w:rsid w:val="00C921FD"/>
    <w:rsid w:val="00C9235A"/>
    <w:rsid w:val="00C92386"/>
    <w:rsid w:val="00C92A24"/>
    <w:rsid w:val="00C92D0F"/>
    <w:rsid w:val="00C92EFD"/>
    <w:rsid w:val="00C92FC5"/>
    <w:rsid w:val="00C93106"/>
    <w:rsid w:val="00C93421"/>
    <w:rsid w:val="00C934FC"/>
    <w:rsid w:val="00C936F7"/>
    <w:rsid w:val="00C93830"/>
    <w:rsid w:val="00C9386F"/>
    <w:rsid w:val="00C93EEA"/>
    <w:rsid w:val="00C93F93"/>
    <w:rsid w:val="00C93FA7"/>
    <w:rsid w:val="00C9422E"/>
    <w:rsid w:val="00C9426B"/>
    <w:rsid w:val="00C94794"/>
    <w:rsid w:val="00C9479B"/>
    <w:rsid w:val="00C949E8"/>
    <w:rsid w:val="00C94A9A"/>
    <w:rsid w:val="00C94BE7"/>
    <w:rsid w:val="00C94CD6"/>
    <w:rsid w:val="00C95278"/>
    <w:rsid w:val="00C95494"/>
    <w:rsid w:val="00C954F9"/>
    <w:rsid w:val="00C9571E"/>
    <w:rsid w:val="00C95871"/>
    <w:rsid w:val="00C95BED"/>
    <w:rsid w:val="00C95C85"/>
    <w:rsid w:val="00C95D94"/>
    <w:rsid w:val="00C95F80"/>
    <w:rsid w:val="00C96291"/>
    <w:rsid w:val="00C96308"/>
    <w:rsid w:val="00C96760"/>
    <w:rsid w:val="00C96C55"/>
    <w:rsid w:val="00C9708B"/>
    <w:rsid w:val="00C97280"/>
    <w:rsid w:val="00C976AE"/>
    <w:rsid w:val="00C9776C"/>
    <w:rsid w:val="00C97A86"/>
    <w:rsid w:val="00CA0385"/>
    <w:rsid w:val="00CA0582"/>
    <w:rsid w:val="00CA0624"/>
    <w:rsid w:val="00CA0634"/>
    <w:rsid w:val="00CA0684"/>
    <w:rsid w:val="00CA0B6F"/>
    <w:rsid w:val="00CA0BBD"/>
    <w:rsid w:val="00CA108D"/>
    <w:rsid w:val="00CA11C9"/>
    <w:rsid w:val="00CA1307"/>
    <w:rsid w:val="00CA15F4"/>
    <w:rsid w:val="00CA1695"/>
    <w:rsid w:val="00CA1C55"/>
    <w:rsid w:val="00CA2013"/>
    <w:rsid w:val="00CA205E"/>
    <w:rsid w:val="00CA20E4"/>
    <w:rsid w:val="00CA226F"/>
    <w:rsid w:val="00CA25E3"/>
    <w:rsid w:val="00CA2776"/>
    <w:rsid w:val="00CA279C"/>
    <w:rsid w:val="00CA28EE"/>
    <w:rsid w:val="00CA2937"/>
    <w:rsid w:val="00CA2AA3"/>
    <w:rsid w:val="00CA2AE2"/>
    <w:rsid w:val="00CA2BCD"/>
    <w:rsid w:val="00CA2DEE"/>
    <w:rsid w:val="00CA2DF1"/>
    <w:rsid w:val="00CA2E77"/>
    <w:rsid w:val="00CA2EEA"/>
    <w:rsid w:val="00CA3071"/>
    <w:rsid w:val="00CA3273"/>
    <w:rsid w:val="00CA3375"/>
    <w:rsid w:val="00CA346B"/>
    <w:rsid w:val="00CA3519"/>
    <w:rsid w:val="00CA380C"/>
    <w:rsid w:val="00CA41E5"/>
    <w:rsid w:val="00CA4536"/>
    <w:rsid w:val="00CA45CE"/>
    <w:rsid w:val="00CA482C"/>
    <w:rsid w:val="00CA49FD"/>
    <w:rsid w:val="00CA4E2E"/>
    <w:rsid w:val="00CA4EBE"/>
    <w:rsid w:val="00CA5015"/>
    <w:rsid w:val="00CA524C"/>
    <w:rsid w:val="00CA550B"/>
    <w:rsid w:val="00CA57FE"/>
    <w:rsid w:val="00CA5994"/>
    <w:rsid w:val="00CA5B1E"/>
    <w:rsid w:val="00CA5FAC"/>
    <w:rsid w:val="00CA6240"/>
    <w:rsid w:val="00CA62C5"/>
    <w:rsid w:val="00CA635F"/>
    <w:rsid w:val="00CA668C"/>
    <w:rsid w:val="00CA668E"/>
    <w:rsid w:val="00CA66A9"/>
    <w:rsid w:val="00CA67C4"/>
    <w:rsid w:val="00CA6827"/>
    <w:rsid w:val="00CA698D"/>
    <w:rsid w:val="00CA6BA5"/>
    <w:rsid w:val="00CA6D0C"/>
    <w:rsid w:val="00CA6E90"/>
    <w:rsid w:val="00CA7013"/>
    <w:rsid w:val="00CA70A6"/>
    <w:rsid w:val="00CA74A7"/>
    <w:rsid w:val="00CA7547"/>
    <w:rsid w:val="00CA75A1"/>
    <w:rsid w:val="00CA785B"/>
    <w:rsid w:val="00CA7873"/>
    <w:rsid w:val="00CA7918"/>
    <w:rsid w:val="00CA7A6A"/>
    <w:rsid w:val="00CA7B34"/>
    <w:rsid w:val="00CA7B71"/>
    <w:rsid w:val="00CA7DA3"/>
    <w:rsid w:val="00CA7E2C"/>
    <w:rsid w:val="00CB0684"/>
    <w:rsid w:val="00CB0685"/>
    <w:rsid w:val="00CB071A"/>
    <w:rsid w:val="00CB071D"/>
    <w:rsid w:val="00CB0AD2"/>
    <w:rsid w:val="00CB1088"/>
    <w:rsid w:val="00CB127D"/>
    <w:rsid w:val="00CB163E"/>
    <w:rsid w:val="00CB16B2"/>
    <w:rsid w:val="00CB1B33"/>
    <w:rsid w:val="00CB2210"/>
    <w:rsid w:val="00CB2536"/>
    <w:rsid w:val="00CB2882"/>
    <w:rsid w:val="00CB2883"/>
    <w:rsid w:val="00CB288D"/>
    <w:rsid w:val="00CB2B54"/>
    <w:rsid w:val="00CB2BA3"/>
    <w:rsid w:val="00CB3004"/>
    <w:rsid w:val="00CB327B"/>
    <w:rsid w:val="00CB328C"/>
    <w:rsid w:val="00CB355F"/>
    <w:rsid w:val="00CB35CD"/>
    <w:rsid w:val="00CB35D1"/>
    <w:rsid w:val="00CB36E6"/>
    <w:rsid w:val="00CB37C9"/>
    <w:rsid w:val="00CB37D8"/>
    <w:rsid w:val="00CB380F"/>
    <w:rsid w:val="00CB3E85"/>
    <w:rsid w:val="00CB3F24"/>
    <w:rsid w:val="00CB4207"/>
    <w:rsid w:val="00CB42ED"/>
    <w:rsid w:val="00CB435B"/>
    <w:rsid w:val="00CB44C5"/>
    <w:rsid w:val="00CB450B"/>
    <w:rsid w:val="00CB45A7"/>
    <w:rsid w:val="00CB46DF"/>
    <w:rsid w:val="00CB47D8"/>
    <w:rsid w:val="00CB48A9"/>
    <w:rsid w:val="00CB48CE"/>
    <w:rsid w:val="00CB49AE"/>
    <w:rsid w:val="00CB4BF8"/>
    <w:rsid w:val="00CB50C8"/>
    <w:rsid w:val="00CB516D"/>
    <w:rsid w:val="00CB520E"/>
    <w:rsid w:val="00CB54BA"/>
    <w:rsid w:val="00CB5649"/>
    <w:rsid w:val="00CB577B"/>
    <w:rsid w:val="00CB5820"/>
    <w:rsid w:val="00CB5AE2"/>
    <w:rsid w:val="00CB5BCD"/>
    <w:rsid w:val="00CB5CEC"/>
    <w:rsid w:val="00CB5D86"/>
    <w:rsid w:val="00CB6121"/>
    <w:rsid w:val="00CB61BD"/>
    <w:rsid w:val="00CB6461"/>
    <w:rsid w:val="00CB67B6"/>
    <w:rsid w:val="00CB699F"/>
    <w:rsid w:val="00CB69ED"/>
    <w:rsid w:val="00CB6AA2"/>
    <w:rsid w:val="00CB6ED8"/>
    <w:rsid w:val="00CB70FC"/>
    <w:rsid w:val="00CB70FE"/>
    <w:rsid w:val="00CB716A"/>
    <w:rsid w:val="00CB7188"/>
    <w:rsid w:val="00CB72B5"/>
    <w:rsid w:val="00CB7338"/>
    <w:rsid w:val="00CB74FE"/>
    <w:rsid w:val="00CB798D"/>
    <w:rsid w:val="00CB7AC4"/>
    <w:rsid w:val="00CB7C14"/>
    <w:rsid w:val="00CB7FC1"/>
    <w:rsid w:val="00CC014D"/>
    <w:rsid w:val="00CC03BB"/>
    <w:rsid w:val="00CC049E"/>
    <w:rsid w:val="00CC04FE"/>
    <w:rsid w:val="00CC05D6"/>
    <w:rsid w:val="00CC0AA7"/>
    <w:rsid w:val="00CC0B77"/>
    <w:rsid w:val="00CC0BD2"/>
    <w:rsid w:val="00CC100D"/>
    <w:rsid w:val="00CC1412"/>
    <w:rsid w:val="00CC1515"/>
    <w:rsid w:val="00CC1772"/>
    <w:rsid w:val="00CC188E"/>
    <w:rsid w:val="00CC1D5D"/>
    <w:rsid w:val="00CC1E74"/>
    <w:rsid w:val="00CC1F6C"/>
    <w:rsid w:val="00CC1F9D"/>
    <w:rsid w:val="00CC202B"/>
    <w:rsid w:val="00CC263E"/>
    <w:rsid w:val="00CC2984"/>
    <w:rsid w:val="00CC29DF"/>
    <w:rsid w:val="00CC3053"/>
    <w:rsid w:val="00CC3142"/>
    <w:rsid w:val="00CC32EA"/>
    <w:rsid w:val="00CC3402"/>
    <w:rsid w:val="00CC3778"/>
    <w:rsid w:val="00CC3862"/>
    <w:rsid w:val="00CC3A58"/>
    <w:rsid w:val="00CC3B62"/>
    <w:rsid w:val="00CC3BCC"/>
    <w:rsid w:val="00CC3CC8"/>
    <w:rsid w:val="00CC3F43"/>
    <w:rsid w:val="00CC3FF1"/>
    <w:rsid w:val="00CC4003"/>
    <w:rsid w:val="00CC40E4"/>
    <w:rsid w:val="00CC449C"/>
    <w:rsid w:val="00CC4737"/>
    <w:rsid w:val="00CC479C"/>
    <w:rsid w:val="00CC4CBD"/>
    <w:rsid w:val="00CC4DDE"/>
    <w:rsid w:val="00CC535F"/>
    <w:rsid w:val="00CC55CD"/>
    <w:rsid w:val="00CC55EC"/>
    <w:rsid w:val="00CC5758"/>
    <w:rsid w:val="00CC5858"/>
    <w:rsid w:val="00CC589A"/>
    <w:rsid w:val="00CC5954"/>
    <w:rsid w:val="00CC59C2"/>
    <w:rsid w:val="00CC5BFB"/>
    <w:rsid w:val="00CC5F99"/>
    <w:rsid w:val="00CC607F"/>
    <w:rsid w:val="00CC60EB"/>
    <w:rsid w:val="00CC617C"/>
    <w:rsid w:val="00CC61A8"/>
    <w:rsid w:val="00CC6336"/>
    <w:rsid w:val="00CC636B"/>
    <w:rsid w:val="00CC64B8"/>
    <w:rsid w:val="00CC659B"/>
    <w:rsid w:val="00CC66E8"/>
    <w:rsid w:val="00CC6CE3"/>
    <w:rsid w:val="00CC6DA8"/>
    <w:rsid w:val="00CC6EA9"/>
    <w:rsid w:val="00CC7017"/>
    <w:rsid w:val="00CC70CE"/>
    <w:rsid w:val="00CC7447"/>
    <w:rsid w:val="00CC7602"/>
    <w:rsid w:val="00CC7673"/>
    <w:rsid w:val="00CC76E5"/>
    <w:rsid w:val="00CC7E10"/>
    <w:rsid w:val="00CD008A"/>
    <w:rsid w:val="00CD0324"/>
    <w:rsid w:val="00CD044F"/>
    <w:rsid w:val="00CD0833"/>
    <w:rsid w:val="00CD0BD7"/>
    <w:rsid w:val="00CD1274"/>
    <w:rsid w:val="00CD1643"/>
    <w:rsid w:val="00CD1704"/>
    <w:rsid w:val="00CD1945"/>
    <w:rsid w:val="00CD1C0A"/>
    <w:rsid w:val="00CD1D2A"/>
    <w:rsid w:val="00CD2105"/>
    <w:rsid w:val="00CD2149"/>
    <w:rsid w:val="00CD2203"/>
    <w:rsid w:val="00CD27F8"/>
    <w:rsid w:val="00CD2CB7"/>
    <w:rsid w:val="00CD2F15"/>
    <w:rsid w:val="00CD2F2A"/>
    <w:rsid w:val="00CD304E"/>
    <w:rsid w:val="00CD3246"/>
    <w:rsid w:val="00CD32AA"/>
    <w:rsid w:val="00CD36FF"/>
    <w:rsid w:val="00CD3799"/>
    <w:rsid w:val="00CD38A3"/>
    <w:rsid w:val="00CD3C5B"/>
    <w:rsid w:val="00CD3DF8"/>
    <w:rsid w:val="00CD4056"/>
    <w:rsid w:val="00CD4067"/>
    <w:rsid w:val="00CD418A"/>
    <w:rsid w:val="00CD42FA"/>
    <w:rsid w:val="00CD455B"/>
    <w:rsid w:val="00CD4637"/>
    <w:rsid w:val="00CD465A"/>
    <w:rsid w:val="00CD4717"/>
    <w:rsid w:val="00CD4A60"/>
    <w:rsid w:val="00CD4F57"/>
    <w:rsid w:val="00CD4FD0"/>
    <w:rsid w:val="00CD5290"/>
    <w:rsid w:val="00CD54BF"/>
    <w:rsid w:val="00CD5621"/>
    <w:rsid w:val="00CD588F"/>
    <w:rsid w:val="00CD5AB6"/>
    <w:rsid w:val="00CD5DC2"/>
    <w:rsid w:val="00CD5DE6"/>
    <w:rsid w:val="00CD5E28"/>
    <w:rsid w:val="00CD5F91"/>
    <w:rsid w:val="00CD6040"/>
    <w:rsid w:val="00CD609E"/>
    <w:rsid w:val="00CD65AC"/>
    <w:rsid w:val="00CD6781"/>
    <w:rsid w:val="00CD6886"/>
    <w:rsid w:val="00CD68A6"/>
    <w:rsid w:val="00CD691B"/>
    <w:rsid w:val="00CD699B"/>
    <w:rsid w:val="00CD6B7B"/>
    <w:rsid w:val="00CD6DAC"/>
    <w:rsid w:val="00CD70EC"/>
    <w:rsid w:val="00CD73A2"/>
    <w:rsid w:val="00CD7475"/>
    <w:rsid w:val="00CD763D"/>
    <w:rsid w:val="00CD764E"/>
    <w:rsid w:val="00CD780A"/>
    <w:rsid w:val="00CD79E2"/>
    <w:rsid w:val="00CD7A71"/>
    <w:rsid w:val="00CD7A9B"/>
    <w:rsid w:val="00CD7AB8"/>
    <w:rsid w:val="00CD7B0B"/>
    <w:rsid w:val="00CD7BDF"/>
    <w:rsid w:val="00CD7E15"/>
    <w:rsid w:val="00CE02C6"/>
    <w:rsid w:val="00CE0623"/>
    <w:rsid w:val="00CE084A"/>
    <w:rsid w:val="00CE08EA"/>
    <w:rsid w:val="00CE08F9"/>
    <w:rsid w:val="00CE0A6B"/>
    <w:rsid w:val="00CE0A7D"/>
    <w:rsid w:val="00CE0C90"/>
    <w:rsid w:val="00CE0F80"/>
    <w:rsid w:val="00CE12CE"/>
    <w:rsid w:val="00CE12F9"/>
    <w:rsid w:val="00CE143E"/>
    <w:rsid w:val="00CE1593"/>
    <w:rsid w:val="00CE164C"/>
    <w:rsid w:val="00CE16FA"/>
    <w:rsid w:val="00CE1963"/>
    <w:rsid w:val="00CE1CC0"/>
    <w:rsid w:val="00CE223D"/>
    <w:rsid w:val="00CE2347"/>
    <w:rsid w:val="00CE28C2"/>
    <w:rsid w:val="00CE2906"/>
    <w:rsid w:val="00CE29F4"/>
    <w:rsid w:val="00CE2B73"/>
    <w:rsid w:val="00CE2C5B"/>
    <w:rsid w:val="00CE2C90"/>
    <w:rsid w:val="00CE2DF1"/>
    <w:rsid w:val="00CE31E7"/>
    <w:rsid w:val="00CE3349"/>
    <w:rsid w:val="00CE33BA"/>
    <w:rsid w:val="00CE3A8F"/>
    <w:rsid w:val="00CE3A9A"/>
    <w:rsid w:val="00CE3AAB"/>
    <w:rsid w:val="00CE3C55"/>
    <w:rsid w:val="00CE3F62"/>
    <w:rsid w:val="00CE444A"/>
    <w:rsid w:val="00CE4622"/>
    <w:rsid w:val="00CE46AA"/>
    <w:rsid w:val="00CE486E"/>
    <w:rsid w:val="00CE4883"/>
    <w:rsid w:val="00CE48C5"/>
    <w:rsid w:val="00CE4A30"/>
    <w:rsid w:val="00CE4D23"/>
    <w:rsid w:val="00CE4F22"/>
    <w:rsid w:val="00CE5100"/>
    <w:rsid w:val="00CE5207"/>
    <w:rsid w:val="00CE5810"/>
    <w:rsid w:val="00CE5C26"/>
    <w:rsid w:val="00CE5FC8"/>
    <w:rsid w:val="00CE60AE"/>
    <w:rsid w:val="00CE6162"/>
    <w:rsid w:val="00CE65A4"/>
    <w:rsid w:val="00CE67EE"/>
    <w:rsid w:val="00CE69D9"/>
    <w:rsid w:val="00CE69F2"/>
    <w:rsid w:val="00CE6AC5"/>
    <w:rsid w:val="00CE6B29"/>
    <w:rsid w:val="00CE6FD7"/>
    <w:rsid w:val="00CE7426"/>
    <w:rsid w:val="00CE751D"/>
    <w:rsid w:val="00CE7846"/>
    <w:rsid w:val="00CE7BF8"/>
    <w:rsid w:val="00CE7CD8"/>
    <w:rsid w:val="00CE7D10"/>
    <w:rsid w:val="00CE7E5A"/>
    <w:rsid w:val="00CF0162"/>
    <w:rsid w:val="00CF01EA"/>
    <w:rsid w:val="00CF01F5"/>
    <w:rsid w:val="00CF02C8"/>
    <w:rsid w:val="00CF02CE"/>
    <w:rsid w:val="00CF04AA"/>
    <w:rsid w:val="00CF0584"/>
    <w:rsid w:val="00CF05B9"/>
    <w:rsid w:val="00CF0774"/>
    <w:rsid w:val="00CF088A"/>
    <w:rsid w:val="00CF08A1"/>
    <w:rsid w:val="00CF0A7A"/>
    <w:rsid w:val="00CF0D43"/>
    <w:rsid w:val="00CF0EE1"/>
    <w:rsid w:val="00CF104F"/>
    <w:rsid w:val="00CF194E"/>
    <w:rsid w:val="00CF1A2C"/>
    <w:rsid w:val="00CF1B39"/>
    <w:rsid w:val="00CF1C37"/>
    <w:rsid w:val="00CF1EF5"/>
    <w:rsid w:val="00CF1F1D"/>
    <w:rsid w:val="00CF2180"/>
    <w:rsid w:val="00CF21F3"/>
    <w:rsid w:val="00CF24A1"/>
    <w:rsid w:val="00CF262C"/>
    <w:rsid w:val="00CF265E"/>
    <w:rsid w:val="00CF26CF"/>
    <w:rsid w:val="00CF29F0"/>
    <w:rsid w:val="00CF2D84"/>
    <w:rsid w:val="00CF2DDC"/>
    <w:rsid w:val="00CF2EDF"/>
    <w:rsid w:val="00CF3913"/>
    <w:rsid w:val="00CF3A9A"/>
    <w:rsid w:val="00CF3D25"/>
    <w:rsid w:val="00CF3E15"/>
    <w:rsid w:val="00CF3F1B"/>
    <w:rsid w:val="00CF3FDF"/>
    <w:rsid w:val="00CF4097"/>
    <w:rsid w:val="00CF427E"/>
    <w:rsid w:val="00CF49B2"/>
    <w:rsid w:val="00CF4BC4"/>
    <w:rsid w:val="00CF4C19"/>
    <w:rsid w:val="00CF4CDB"/>
    <w:rsid w:val="00CF4D8A"/>
    <w:rsid w:val="00CF4FF5"/>
    <w:rsid w:val="00CF54B1"/>
    <w:rsid w:val="00CF56B2"/>
    <w:rsid w:val="00CF56EA"/>
    <w:rsid w:val="00CF5B27"/>
    <w:rsid w:val="00CF5C98"/>
    <w:rsid w:val="00CF5D22"/>
    <w:rsid w:val="00CF5D53"/>
    <w:rsid w:val="00CF5F14"/>
    <w:rsid w:val="00CF5F64"/>
    <w:rsid w:val="00CF6294"/>
    <w:rsid w:val="00CF6460"/>
    <w:rsid w:val="00CF647A"/>
    <w:rsid w:val="00CF6785"/>
    <w:rsid w:val="00CF6C68"/>
    <w:rsid w:val="00CF6D8A"/>
    <w:rsid w:val="00CF6DB2"/>
    <w:rsid w:val="00CF6F28"/>
    <w:rsid w:val="00CF712E"/>
    <w:rsid w:val="00CF73FE"/>
    <w:rsid w:val="00CF7AF2"/>
    <w:rsid w:val="00CF7B98"/>
    <w:rsid w:val="00CF7D38"/>
    <w:rsid w:val="00CF7DDF"/>
    <w:rsid w:val="00D00212"/>
    <w:rsid w:val="00D00219"/>
    <w:rsid w:val="00D004C4"/>
    <w:rsid w:val="00D004DD"/>
    <w:rsid w:val="00D00750"/>
    <w:rsid w:val="00D00864"/>
    <w:rsid w:val="00D00A76"/>
    <w:rsid w:val="00D00DD2"/>
    <w:rsid w:val="00D00EE7"/>
    <w:rsid w:val="00D00FAA"/>
    <w:rsid w:val="00D012EA"/>
    <w:rsid w:val="00D01505"/>
    <w:rsid w:val="00D01618"/>
    <w:rsid w:val="00D01634"/>
    <w:rsid w:val="00D017D6"/>
    <w:rsid w:val="00D01866"/>
    <w:rsid w:val="00D018B9"/>
    <w:rsid w:val="00D01BD1"/>
    <w:rsid w:val="00D01C86"/>
    <w:rsid w:val="00D01EA7"/>
    <w:rsid w:val="00D02026"/>
    <w:rsid w:val="00D022DC"/>
    <w:rsid w:val="00D02657"/>
    <w:rsid w:val="00D02ACC"/>
    <w:rsid w:val="00D02D25"/>
    <w:rsid w:val="00D02E54"/>
    <w:rsid w:val="00D030B2"/>
    <w:rsid w:val="00D03100"/>
    <w:rsid w:val="00D031CD"/>
    <w:rsid w:val="00D033BE"/>
    <w:rsid w:val="00D0367F"/>
    <w:rsid w:val="00D0370E"/>
    <w:rsid w:val="00D03744"/>
    <w:rsid w:val="00D0379E"/>
    <w:rsid w:val="00D037C7"/>
    <w:rsid w:val="00D03890"/>
    <w:rsid w:val="00D03A09"/>
    <w:rsid w:val="00D03AEE"/>
    <w:rsid w:val="00D03B28"/>
    <w:rsid w:val="00D03CE4"/>
    <w:rsid w:val="00D03ECC"/>
    <w:rsid w:val="00D03ED4"/>
    <w:rsid w:val="00D03F28"/>
    <w:rsid w:val="00D04152"/>
    <w:rsid w:val="00D0415A"/>
    <w:rsid w:val="00D04333"/>
    <w:rsid w:val="00D0471D"/>
    <w:rsid w:val="00D04A1C"/>
    <w:rsid w:val="00D04B0A"/>
    <w:rsid w:val="00D04C29"/>
    <w:rsid w:val="00D04CBC"/>
    <w:rsid w:val="00D04D87"/>
    <w:rsid w:val="00D05036"/>
    <w:rsid w:val="00D05085"/>
    <w:rsid w:val="00D053A5"/>
    <w:rsid w:val="00D05653"/>
    <w:rsid w:val="00D0570E"/>
    <w:rsid w:val="00D05772"/>
    <w:rsid w:val="00D057B8"/>
    <w:rsid w:val="00D058B0"/>
    <w:rsid w:val="00D060BE"/>
    <w:rsid w:val="00D0684D"/>
    <w:rsid w:val="00D06944"/>
    <w:rsid w:val="00D06977"/>
    <w:rsid w:val="00D06A6C"/>
    <w:rsid w:val="00D06BF4"/>
    <w:rsid w:val="00D06EA8"/>
    <w:rsid w:val="00D06EC7"/>
    <w:rsid w:val="00D07163"/>
    <w:rsid w:val="00D07277"/>
    <w:rsid w:val="00D0730E"/>
    <w:rsid w:val="00D07350"/>
    <w:rsid w:val="00D0745B"/>
    <w:rsid w:val="00D07676"/>
    <w:rsid w:val="00D076C6"/>
    <w:rsid w:val="00D077CC"/>
    <w:rsid w:val="00D07B6C"/>
    <w:rsid w:val="00D07B78"/>
    <w:rsid w:val="00D07B89"/>
    <w:rsid w:val="00D07D10"/>
    <w:rsid w:val="00D102EB"/>
    <w:rsid w:val="00D105DF"/>
    <w:rsid w:val="00D105E0"/>
    <w:rsid w:val="00D107CA"/>
    <w:rsid w:val="00D10892"/>
    <w:rsid w:val="00D108F8"/>
    <w:rsid w:val="00D10D44"/>
    <w:rsid w:val="00D10E8E"/>
    <w:rsid w:val="00D10ECB"/>
    <w:rsid w:val="00D10F21"/>
    <w:rsid w:val="00D112A7"/>
    <w:rsid w:val="00D1148B"/>
    <w:rsid w:val="00D1151D"/>
    <w:rsid w:val="00D11CC1"/>
    <w:rsid w:val="00D11E23"/>
    <w:rsid w:val="00D11EC7"/>
    <w:rsid w:val="00D121AE"/>
    <w:rsid w:val="00D121B5"/>
    <w:rsid w:val="00D12266"/>
    <w:rsid w:val="00D1233C"/>
    <w:rsid w:val="00D12534"/>
    <w:rsid w:val="00D12716"/>
    <w:rsid w:val="00D12A25"/>
    <w:rsid w:val="00D12B29"/>
    <w:rsid w:val="00D13358"/>
    <w:rsid w:val="00D13518"/>
    <w:rsid w:val="00D13903"/>
    <w:rsid w:val="00D13C79"/>
    <w:rsid w:val="00D13E1B"/>
    <w:rsid w:val="00D13F2A"/>
    <w:rsid w:val="00D13F4E"/>
    <w:rsid w:val="00D14281"/>
    <w:rsid w:val="00D14581"/>
    <w:rsid w:val="00D146C2"/>
    <w:rsid w:val="00D14B18"/>
    <w:rsid w:val="00D150AD"/>
    <w:rsid w:val="00D1553B"/>
    <w:rsid w:val="00D158AA"/>
    <w:rsid w:val="00D15C82"/>
    <w:rsid w:val="00D15DDF"/>
    <w:rsid w:val="00D160CA"/>
    <w:rsid w:val="00D163C7"/>
    <w:rsid w:val="00D16543"/>
    <w:rsid w:val="00D167E3"/>
    <w:rsid w:val="00D1686E"/>
    <w:rsid w:val="00D168A1"/>
    <w:rsid w:val="00D16A5D"/>
    <w:rsid w:val="00D16B3C"/>
    <w:rsid w:val="00D17088"/>
    <w:rsid w:val="00D1710E"/>
    <w:rsid w:val="00D171E1"/>
    <w:rsid w:val="00D172AC"/>
    <w:rsid w:val="00D17403"/>
    <w:rsid w:val="00D17561"/>
    <w:rsid w:val="00D17572"/>
    <w:rsid w:val="00D17951"/>
    <w:rsid w:val="00D17A12"/>
    <w:rsid w:val="00D17AAF"/>
    <w:rsid w:val="00D17C23"/>
    <w:rsid w:val="00D17C9A"/>
    <w:rsid w:val="00D17E5A"/>
    <w:rsid w:val="00D17F12"/>
    <w:rsid w:val="00D201B1"/>
    <w:rsid w:val="00D20319"/>
    <w:rsid w:val="00D205B3"/>
    <w:rsid w:val="00D20C39"/>
    <w:rsid w:val="00D20CAD"/>
    <w:rsid w:val="00D20E24"/>
    <w:rsid w:val="00D2107D"/>
    <w:rsid w:val="00D212CF"/>
    <w:rsid w:val="00D212FD"/>
    <w:rsid w:val="00D21354"/>
    <w:rsid w:val="00D215BA"/>
    <w:rsid w:val="00D219A3"/>
    <w:rsid w:val="00D21B3C"/>
    <w:rsid w:val="00D221EA"/>
    <w:rsid w:val="00D2233A"/>
    <w:rsid w:val="00D22405"/>
    <w:rsid w:val="00D22DAD"/>
    <w:rsid w:val="00D2325F"/>
    <w:rsid w:val="00D234E4"/>
    <w:rsid w:val="00D234F1"/>
    <w:rsid w:val="00D23CFA"/>
    <w:rsid w:val="00D24388"/>
    <w:rsid w:val="00D24BA3"/>
    <w:rsid w:val="00D24C72"/>
    <w:rsid w:val="00D24CD6"/>
    <w:rsid w:val="00D2501F"/>
    <w:rsid w:val="00D25131"/>
    <w:rsid w:val="00D25190"/>
    <w:rsid w:val="00D254FD"/>
    <w:rsid w:val="00D25B54"/>
    <w:rsid w:val="00D25B9B"/>
    <w:rsid w:val="00D25C3B"/>
    <w:rsid w:val="00D25D1A"/>
    <w:rsid w:val="00D25E57"/>
    <w:rsid w:val="00D260A0"/>
    <w:rsid w:val="00D261E4"/>
    <w:rsid w:val="00D2631F"/>
    <w:rsid w:val="00D264B0"/>
    <w:rsid w:val="00D26674"/>
    <w:rsid w:val="00D2677D"/>
    <w:rsid w:val="00D2683F"/>
    <w:rsid w:val="00D26996"/>
    <w:rsid w:val="00D269AD"/>
    <w:rsid w:val="00D269B7"/>
    <w:rsid w:val="00D26A7E"/>
    <w:rsid w:val="00D26B2E"/>
    <w:rsid w:val="00D26C5B"/>
    <w:rsid w:val="00D271E2"/>
    <w:rsid w:val="00D2721F"/>
    <w:rsid w:val="00D2727A"/>
    <w:rsid w:val="00D27492"/>
    <w:rsid w:val="00D275F4"/>
    <w:rsid w:val="00D27B9F"/>
    <w:rsid w:val="00D27D06"/>
    <w:rsid w:val="00D27D10"/>
    <w:rsid w:val="00D27E04"/>
    <w:rsid w:val="00D27F63"/>
    <w:rsid w:val="00D30414"/>
    <w:rsid w:val="00D30C32"/>
    <w:rsid w:val="00D30F02"/>
    <w:rsid w:val="00D310D3"/>
    <w:rsid w:val="00D31133"/>
    <w:rsid w:val="00D31247"/>
    <w:rsid w:val="00D31330"/>
    <w:rsid w:val="00D313B7"/>
    <w:rsid w:val="00D3145B"/>
    <w:rsid w:val="00D31590"/>
    <w:rsid w:val="00D31624"/>
    <w:rsid w:val="00D31755"/>
    <w:rsid w:val="00D318B3"/>
    <w:rsid w:val="00D31997"/>
    <w:rsid w:val="00D31B67"/>
    <w:rsid w:val="00D31C21"/>
    <w:rsid w:val="00D31D1A"/>
    <w:rsid w:val="00D32224"/>
    <w:rsid w:val="00D323DD"/>
    <w:rsid w:val="00D3241B"/>
    <w:rsid w:val="00D324F3"/>
    <w:rsid w:val="00D3268C"/>
    <w:rsid w:val="00D326B4"/>
    <w:rsid w:val="00D326D6"/>
    <w:rsid w:val="00D326DF"/>
    <w:rsid w:val="00D32847"/>
    <w:rsid w:val="00D329A6"/>
    <w:rsid w:val="00D32AC2"/>
    <w:rsid w:val="00D32FD9"/>
    <w:rsid w:val="00D3335B"/>
    <w:rsid w:val="00D333D8"/>
    <w:rsid w:val="00D335E1"/>
    <w:rsid w:val="00D3398D"/>
    <w:rsid w:val="00D339E3"/>
    <w:rsid w:val="00D33D7B"/>
    <w:rsid w:val="00D33E8D"/>
    <w:rsid w:val="00D34116"/>
    <w:rsid w:val="00D3433D"/>
    <w:rsid w:val="00D34438"/>
    <w:rsid w:val="00D34448"/>
    <w:rsid w:val="00D34560"/>
    <w:rsid w:val="00D34B50"/>
    <w:rsid w:val="00D34D52"/>
    <w:rsid w:val="00D34D79"/>
    <w:rsid w:val="00D34E5E"/>
    <w:rsid w:val="00D34E81"/>
    <w:rsid w:val="00D34ECF"/>
    <w:rsid w:val="00D34F7A"/>
    <w:rsid w:val="00D353EE"/>
    <w:rsid w:val="00D354EE"/>
    <w:rsid w:val="00D356C1"/>
    <w:rsid w:val="00D358DF"/>
    <w:rsid w:val="00D35A75"/>
    <w:rsid w:val="00D35C89"/>
    <w:rsid w:val="00D35DAE"/>
    <w:rsid w:val="00D35E9D"/>
    <w:rsid w:val="00D35F02"/>
    <w:rsid w:val="00D3615A"/>
    <w:rsid w:val="00D36A36"/>
    <w:rsid w:val="00D36ED4"/>
    <w:rsid w:val="00D37232"/>
    <w:rsid w:val="00D374CE"/>
    <w:rsid w:val="00D3755D"/>
    <w:rsid w:val="00D37619"/>
    <w:rsid w:val="00D37839"/>
    <w:rsid w:val="00D37DFB"/>
    <w:rsid w:val="00D37F02"/>
    <w:rsid w:val="00D4030B"/>
    <w:rsid w:val="00D40536"/>
    <w:rsid w:val="00D40561"/>
    <w:rsid w:val="00D406E7"/>
    <w:rsid w:val="00D408A4"/>
    <w:rsid w:val="00D40902"/>
    <w:rsid w:val="00D40C36"/>
    <w:rsid w:val="00D40CEF"/>
    <w:rsid w:val="00D40D4A"/>
    <w:rsid w:val="00D40EA5"/>
    <w:rsid w:val="00D41190"/>
    <w:rsid w:val="00D41206"/>
    <w:rsid w:val="00D4124E"/>
    <w:rsid w:val="00D412B4"/>
    <w:rsid w:val="00D4150E"/>
    <w:rsid w:val="00D4159A"/>
    <w:rsid w:val="00D4178A"/>
    <w:rsid w:val="00D417D0"/>
    <w:rsid w:val="00D4183D"/>
    <w:rsid w:val="00D418B9"/>
    <w:rsid w:val="00D41A32"/>
    <w:rsid w:val="00D41CB6"/>
    <w:rsid w:val="00D422E4"/>
    <w:rsid w:val="00D42416"/>
    <w:rsid w:val="00D424FB"/>
    <w:rsid w:val="00D4275E"/>
    <w:rsid w:val="00D42A57"/>
    <w:rsid w:val="00D42B61"/>
    <w:rsid w:val="00D42EE6"/>
    <w:rsid w:val="00D43171"/>
    <w:rsid w:val="00D431C4"/>
    <w:rsid w:val="00D4332E"/>
    <w:rsid w:val="00D43373"/>
    <w:rsid w:val="00D434B5"/>
    <w:rsid w:val="00D434D9"/>
    <w:rsid w:val="00D43655"/>
    <w:rsid w:val="00D4365D"/>
    <w:rsid w:val="00D43759"/>
    <w:rsid w:val="00D4379C"/>
    <w:rsid w:val="00D4389C"/>
    <w:rsid w:val="00D43A36"/>
    <w:rsid w:val="00D43B94"/>
    <w:rsid w:val="00D43BB0"/>
    <w:rsid w:val="00D43D67"/>
    <w:rsid w:val="00D43F78"/>
    <w:rsid w:val="00D4413E"/>
    <w:rsid w:val="00D448C9"/>
    <w:rsid w:val="00D4498A"/>
    <w:rsid w:val="00D44A83"/>
    <w:rsid w:val="00D44F16"/>
    <w:rsid w:val="00D45209"/>
    <w:rsid w:val="00D454DF"/>
    <w:rsid w:val="00D457A8"/>
    <w:rsid w:val="00D4580F"/>
    <w:rsid w:val="00D45A41"/>
    <w:rsid w:val="00D45DD8"/>
    <w:rsid w:val="00D46021"/>
    <w:rsid w:val="00D46319"/>
    <w:rsid w:val="00D463FC"/>
    <w:rsid w:val="00D46672"/>
    <w:rsid w:val="00D46850"/>
    <w:rsid w:val="00D46860"/>
    <w:rsid w:val="00D46B43"/>
    <w:rsid w:val="00D46B62"/>
    <w:rsid w:val="00D46BA2"/>
    <w:rsid w:val="00D46FB5"/>
    <w:rsid w:val="00D46FF6"/>
    <w:rsid w:val="00D4708E"/>
    <w:rsid w:val="00D47735"/>
    <w:rsid w:val="00D477E4"/>
    <w:rsid w:val="00D47848"/>
    <w:rsid w:val="00D47870"/>
    <w:rsid w:val="00D47B84"/>
    <w:rsid w:val="00D47C41"/>
    <w:rsid w:val="00D47ECA"/>
    <w:rsid w:val="00D500C3"/>
    <w:rsid w:val="00D5020E"/>
    <w:rsid w:val="00D506E2"/>
    <w:rsid w:val="00D506F1"/>
    <w:rsid w:val="00D5085A"/>
    <w:rsid w:val="00D50AE9"/>
    <w:rsid w:val="00D50E13"/>
    <w:rsid w:val="00D50E17"/>
    <w:rsid w:val="00D50E32"/>
    <w:rsid w:val="00D50E54"/>
    <w:rsid w:val="00D50FA3"/>
    <w:rsid w:val="00D5104B"/>
    <w:rsid w:val="00D510A9"/>
    <w:rsid w:val="00D5116F"/>
    <w:rsid w:val="00D51373"/>
    <w:rsid w:val="00D516A9"/>
    <w:rsid w:val="00D517BC"/>
    <w:rsid w:val="00D5186F"/>
    <w:rsid w:val="00D51914"/>
    <w:rsid w:val="00D5199A"/>
    <w:rsid w:val="00D519F1"/>
    <w:rsid w:val="00D52110"/>
    <w:rsid w:val="00D521F6"/>
    <w:rsid w:val="00D5259C"/>
    <w:rsid w:val="00D529E9"/>
    <w:rsid w:val="00D52F35"/>
    <w:rsid w:val="00D53056"/>
    <w:rsid w:val="00D533F0"/>
    <w:rsid w:val="00D53410"/>
    <w:rsid w:val="00D534E5"/>
    <w:rsid w:val="00D535F3"/>
    <w:rsid w:val="00D53603"/>
    <w:rsid w:val="00D53702"/>
    <w:rsid w:val="00D53F1B"/>
    <w:rsid w:val="00D53F42"/>
    <w:rsid w:val="00D54185"/>
    <w:rsid w:val="00D5451A"/>
    <w:rsid w:val="00D5469A"/>
    <w:rsid w:val="00D548F7"/>
    <w:rsid w:val="00D54906"/>
    <w:rsid w:val="00D54B5B"/>
    <w:rsid w:val="00D54C6D"/>
    <w:rsid w:val="00D54D0A"/>
    <w:rsid w:val="00D54EC3"/>
    <w:rsid w:val="00D550A3"/>
    <w:rsid w:val="00D550FD"/>
    <w:rsid w:val="00D5589B"/>
    <w:rsid w:val="00D559A7"/>
    <w:rsid w:val="00D55E38"/>
    <w:rsid w:val="00D55EDA"/>
    <w:rsid w:val="00D562C7"/>
    <w:rsid w:val="00D564A2"/>
    <w:rsid w:val="00D564F8"/>
    <w:rsid w:val="00D56575"/>
    <w:rsid w:val="00D5662F"/>
    <w:rsid w:val="00D56AD8"/>
    <w:rsid w:val="00D56ADA"/>
    <w:rsid w:val="00D56B3B"/>
    <w:rsid w:val="00D56B9A"/>
    <w:rsid w:val="00D56BF7"/>
    <w:rsid w:val="00D56DEF"/>
    <w:rsid w:val="00D56FBD"/>
    <w:rsid w:val="00D56FE7"/>
    <w:rsid w:val="00D57076"/>
    <w:rsid w:val="00D5721A"/>
    <w:rsid w:val="00D57423"/>
    <w:rsid w:val="00D5750E"/>
    <w:rsid w:val="00D5751C"/>
    <w:rsid w:val="00D57AC6"/>
    <w:rsid w:val="00D57AFC"/>
    <w:rsid w:val="00D57E0F"/>
    <w:rsid w:val="00D600CE"/>
    <w:rsid w:val="00D604F8"/>
    <w:rsid w:val="00D60756"/>
    <w:rsid w:val="00D6093A"/>
    <w:rsid w:val="00D60C2E"/>
    <w:rsid w:val="00D60C4F"/>
    <w:rsid w:val="00D60D7F"/>
    <w:rsid w:val="00D60D91"/>
    <w:rsid w:val="00D610CF"/>
    <w:rsid w:val="00D612D4"/>
    <w:rsid w:val="00D6149D"/>
    <w:rsid w:val="00D6174E"/>
    <w:rsid w:val="00D61819"/>
    <w:rsid w:val="00D61878"/>
    <w:rsid w:val="00D61A4D"/>
    <w:rsid w:val="00D61B17"/>
    <w:rsid w:val="00D61B84"/>
    <w:rsid w:val="00D6204D"/>
    <w:rsid w:val="00D6210A"/>
    <w:rsid w:val="00D6220C"/>
    <w:rsid w:val="00D622C6"/>
    <w:rsid w:val="00D62613"/>
    <w:rsid w:val="00D626DE"/>
    <w:rsid w:val="00D62A54"/>
    <w:rsid w:val="00D62B57"/>
    <w:rsid w:val="00D62BFA"/>
    <w:rsid w:val="00D62D77"/>
    <w:rsid w:val="00D63313"/>
    <w:rsid w:val="00D63458"/>
    <w:rsid w:val="00D638BE"/>
    <w:rsid w:val="00D63C5E"/>
    <w:rsid w:val="00D63C7A"/>
    <w:rsid w:val="00D63CD9"/>
    <w:rsid w:val="00D63D3D"/>
    <w:rsid w:val="00D63D4E"/>
    <w:rsid w:val="00D63ED4"/>
    <w:rsid w:val="00D6426C"/>
    <w:rsid w:val="00D6439C"/>
    <w:rsid w:val="00D64675"/>
    <w:rsid w:val="00D646D2"/>
    <w:rsid w:val="00D64792"/>
    <w:rsid w:val="00D64E69"/>
    <w:rsid w:val="00D65112"/>
    <w:rsid w:val="00D652A5"/>
    <w:rsid w:val="00D65488"/>
    <w:rsid w:val="00D65602"/>
    <w:rsid w:val="00D65675"/>
    <w:rsid w:val="00D65850"/>
    <w:rsid w:val="00D65D17"/>
    <w:rsid w:val="00D65E28"/>
    <w:rsid w:val="00D65E8F"/>
    <w:rsid w:val="00D66422"/>
    <w:rsid w:val="00D664CD"/>
    <w:rsid w:val="00D6654C"/>
    <w:rsid w:val="00D66B04"/>
    <w:rsid w:val="00D66BF8"/>
    <w:rsid w:val="00D66DC3"/>
    <w:rsid w:val="00D66F1E"/>
    <w:rsid w:val="00D66FBA"/>
    <w:rsid w:val="00D67010"/>
    <w:rsid w:val="00D67098"/>
    <w:rsid w:val="00D67137"/>
    <w:rsid w:val="00D67249"/>
    <w:rsid w:val="00D67534"/>
    <w:rsid w:val="00D6753A"/>
    <w:rsid w:val="00D675C0"/>
    <w:rsid w:val="00D67A88"/>
    <w:rsid w:val="00D67BB1"/>
    <w:rsid w:val="00D67E4F"/>
    <w:rsid w:val="00D705F7"/>
    <w:rsid w:val="00D707EF"/>
    <w:rsid w:val="00D70827"/>
    <w:rsid w:val="00D70A37"/>
    <w:rsid w:val="00D70E21"/>
    <w:rsid w:val="00D710D1"/>
    <w:rsid w:val="00D71708"/>
    <w:rsid w:val="00D717B6"/>
    <w:rsid w:val="00D71A84"/>
    <w:rsid w:val="00D71D82"/>
    <w:rsid w:val="00D71D9F"/>
    <w:rsid w:val="00D71ECE"/>
    <w:rsid w:val="00D72289"/>
    <w:rsid w:val="00D72331"/>
    <w:rsid w:val="00D723FB"/>
    <w:rsid w:val="00D72626"/>
    <w:rsid w:val="00D727F5"/>
    <w:rsid w:val="00D728C5"/>
    <w:rsid w:val="00D72CF5"/>
    <w:rsid w:val="00D72D06"/>
    <w:rsid w:val="00D72D42"/>
    <w:rsid w:val="00D730F2"/>
    <w:rsid w:val="00D7312B"/>
    <w:rsid w:val="00D73671"/>
    <w:rsid w:val="00D73762"/>
    <w:rsid w:val="00D73A1F"/>
    <w:rsid w:val="00D73A2C"/>
    <w:rsid w:val="00D73D5D"/>
    <w:rsid w:val="00D741F4"/>
    <w:rsid w:val="00D74757"/>
    <w:rsid w:val="00D747DE"/>
    <w:rsid w:val="00D74A3F"/>
    <w:rsid w:val="00D74CB0"/>
    <w:rsid w:val="00D74EBD"/>
    <w:rsid w:val="00D74EDF"/>
    <w:rsid w:val="00D7511F"/>
    <w:rsid w:val="00D75125"/>
    <w:rsid w:val="00D751A1"/>
    <w:rsid w:val="00D751F5"/>
    <w:rsid w:val="00D75424"/>
    <w:rsid w:val="00D7545E"/>
    <w:rsid w:val="00D75484"/>
    <w:rsid w:val="00D754A1"/>
    <w:rsid w:val="00D75890"/>
    <w:rsid w:val="00D758C7"/>
    <w:rsid w:val="00D759DD"/>
    <w:rsid w:val="00D75BB5"/>
    <w:rsid w:val="00D75FB6"/>
    <w:rsid w:val="00D76209"/>
    <w:rsid w:val="00D7665A"/>
    <w:rsid w:val="00D7672E"/>
    <w:rsid w:val="00D76745"/>
    <w:rsid w:val="00D767CC"/>
    <w:rsid w:val="00D76818"/>
    <w:rsid w:val="00D76BF4"/>
    <w:rsid w:val="00D76CB6"/>
    <w:rsid w:val="00D76E7F"/>
    <w:rsid w:val="00D770DB"/>
    <w:rsid w:val="00D770F4"/>
    <w:rsid w:val="00D77107"/>
    <w:rsid w:val="00D77292"/>
    <w:rsid w:val="00D7743B"/>
    <w:rsid w:val="00D77578"/>
    <w:rsid w:val="00D776C5"/>
    <w:rsid w:val="00D7772E"/>
    <w:rsid w:val="00D7787B"/>
    <w:rsid w:val="00D77A15"/>
    <w:rsid w:val="00D77A6A"/>
    <w:rsid w:val="00D77AF4"/>
    <w:rsid w:val="00D77E28"/>
    <w:rsid w:val="00D77F31"/>
    <w:rsid w:val="00D8010A"/>
    <w:rsid w:val="00D8013D"/>
    <w:rsid w:val="00D80178"/>
    <w:rsid w:val="00D8032D"/>
    <w:rsid w:val="00D8083B"/>
    <w:rsid w:val="00D8087C"/>
    <w:rsid w:val="00D808CF"/>
    <w:rsid w:val="00D80998"/>
    <w:rsid w:val="00D809F4"/>
    <w:rsid w:val="00D80D44"/>
    <w:rsid w:val="00D80DEE"/>
    <w:rsid w:val="00D80FAE"/>
    <w:rsid w:val="00D80FED"/>
    <w:rsid w:val="00D81116"/>
    <w:rsid w:val="00D81185"/>
    <w:rsid w:val="00D8118B"/>
    <w:rsid w:val="00D8132F"/>
    <w:rsid w:val="00D81473"/>
    <w:rsid w:val="00D817A5"/>
    <w:rsid w:val="00D81926"/>
    <w:rsid w:val="00D81C23"/>
    <w:rsid w:val="00D81C85"/>
    <w:rsid w:val="00D81D42"/>
    <w:rsid w:val="00D81E2B"/>
    <w:rsid w:val="00D81FF4"/>
    <w:rsid w:val="00D822B6"/>
    <w:rsid w:val="00D82300"/>
    <w:rsid w:val="00D82538"/>
    <w:rsid w:val="00D826DB"/>
    <w:rsid w:val="00D8292A"/>
    <w:rsid w:val="00D82A13"/>
    <w:rsid w:val="00D82A86"/>
    <w:rsid w:val="00D83068"/>
    <w:rsid w:val="00D83134"/>
    <w:rsid w:val="00D831C3"/>
    <w:rsid w:val="00D832A1"/>
    <w:rsid w:val="00D832F1"/>
    <w:rsid w:val="00D83401"/>
    <w:rsid w:val="00D836A8"/>
    <w:rsid w:val="00D8389B"/>
    <w:rsid w:val="00D838DF"/>
    <w:rsid w:val="00D83915"/>
    <w:rsid w:val="00D83976"/>
    <w:rsid w:val="00D83A63"/>
    <w:rsid w:val="00D83A93"/>
    <w:rsid w:val="00D83B7B"/>
    <w:rsid w:val="00D83D88"/>
    <w:rsid w:val="00D8432C"/>
    <w:rsid w:val="00D8443E"/>
    <w:rsid w:val="00D846D2"/>
    <w:rsid w:val="00D846D8"/>
    <w:rsid w:val="00D8496F"/>
    <w:rsid w:val="00D84F85"/>
    <w:rsid w:val="00D84F93"/>
    <w:rsid w:val="00D850DC"/>
    <w:rsid w:val="00D850FD"/>
    <w:rsid w:val="00D8522A"/>
    <w:rsid w:val="00D85410"/>
    <w:rsid w:val="00D85448"/>
    <w:rsid w:val="00D8579B"/>
    <w:rsid w:val="00D857CC"/>
    <w:rsid w:val="00D85A66"/>
    <w:rsid w:val="00D85ACB"/>
    <w:rsid w:val="00D85D4F"/>
    <w:rsid w:val="00D85D65"/>
    <w:rsid w:val="00D85F84"/>
    <w:rsid w:val="00D861DE"/>
    <w:rsid w:val="00D8652D"/>
    <w:rsid w:val="00D8676E"/>
    <w:rsid w:val="00D86878"/>
    <w:rsid w:val="00D869E4"/>
    <w:rsid w:val="00D86A5D"/>
    <w:rsid w:val="00D8722C"/>
    <w:rsid w:val="00D8755C"/>
    <w:rsid w:val="00D87680"/>
    <w:rsid w:val="00D87703"/>
    <w:rsid w:val="00D87B9A"/>
    <w:rsid w:val="00D87DF2"/>
    <w:rsid w:val="00D902D7"/>
    <w:rsid w:val="00D905B2"/>
    <w:rsid w:val="00D906DA"/>
    <w:rsid w:val="00D90871"/>
    <w:rsid w:val="00D90D9C"/>
    <w:rsid w:val="00D90DCA"/>
    <w:rsid w:val="00D90E58"/>
    <w:rsid w:val="00D90F4C"/>
    <w:rsid w:val="00D90F51"/>
    <w:rsid w:val="00D91202"/>
    <w:rsid w:val="00D9128C"/>
    <w:rsid w:val="00D914D3"/>
    <w:rsid w:val="00D9166F"/>
    <w:rsid w:val="00D917F1"/>
    <w:rsid w:val="00D91B3B"/>
    <w:rsid w:val="00D91B86"/>
    <w:rsid w:val="00D91C21"/>
    <w:rsid w:val="00D91D08"/>
    <w:rsid w:val="00D9234E"/>
    <w:rsid w:val="00D9244B"/>
    <w:rsid w:val="00D9259C"/>
    <w:rsid w:val="00D9282D"/>
    <w:rsid w:val="00D92AFA"/>
    <w:rsid w:val="00D92B0F"/>
    <w:rsid w:val="00D92D13"/>
    <w:rsid w:val="00D92D9E"/>
    <w:rsid w:val="00D92FA1"/>
    <w:rsid w:val="00D930CE"/>
    <w:rsid w:val="00D932E9"/>
    <w:rsid w:val="00D9339C"/>
    <w:rsid w:val="00D93626"/>
    <w:rsid w:val="00D936D1"/>
    <w:rsid w:val="00D93748"/>
    <w:rsid w:val="00D937CB"/>
    <w:rsid w:val="00D939A5"/>
    <w:rsid w:val="00D939F9"/>
    <w:rsid w:val="00D93AC3"/>
    <w:rsid w:val="00D93CA0"/>
    <w:rsid w:val="00D9429B"/>
    <w:rsid w:val="00D943A1"/>
    <w:rsid w:val="00D944B1"/>
    <w:rsid w:val="00D94C47"/>
    <w:rsid w:val="00D94D23"/>
    <w:rsid w:val="00D94FA4"/>
    <w:rsid w:val="00D9522F"/>
    <w:rsid w:val="00D95500"/>
    <w:rsid w:val="00D95677"/>
    <w:rsid w:val="00D956EA"/>
    <w:rsid w:val="00D958A3"/>
    <w:rsid w:val="00D95C45"/>
    <w:rsid w:val="00D95D9B"/>
    <w:rsid w:val="00D963D0"/>
    <w:rsid w:val="00D96776"/>
    <w:rsid w:val="00D967BA"/>
    <w:rsid w:val="00D96931"/>
    <w:rsid w:val="00D9698E"/>
    <w:rsid w:val="00D96F96"/>
    <w:rsid w:val="00D96FF4"/>
    <w:rsid w:val="00D97497"/>
    <w:rsid w:val="00D97601"/>
    <w:rsid w:val="00D97A9E"/>
    <w:rsid w:val="00D97D30"/>
    <w:rsid w:val="00D97D9B"/>
    <w:rsid w:val="00D97F60"/>
    <w:rsid w:val="00DA01E7"/>
    <w:rsid w:val="00DA04CF"/>
    <w:rsid w:val="00DA0867"/>
    <w:rsid w:val="00DA0A0B"/>
    <w:rsid w:val="00DA10FF"/>
    <w:rsid w:val="00DA119D"/>
    <w:rsid w:val="00DA11C1"/>
    <w:rsid w:val="00DA163B"/>
    <w:rsid w:val="00DA1A2C"/>
    <w:rsid w:val="00DA1B6E"/>
    <w:rsid w:val="00DA1B70"/>
    <w:rsid w:val="00DA1D37"/>
    <w:rsid w:val="00DA1E4F"/>
    <w:rsid w:val="00DA2413"/>
    <w:rsid w:val="00DA298D"/>
    <w:rsid w:val="00DA2B30"/>
    <w:rsid w:val="00DA2BBF"/>
    <w:rsid w:val="00DA2CAE"/>
    <w:rsid w:val="00DA2D74"/>
    <w:rsid w:val="00DA305F"/>
    <w:rsid w:val="00DA328E"/>
    <w:rsid w:val="00DA35C6"/>
    <w:rsid w:val="00DA394A"/>
    <w:rsid w:val="00DA3B02"/>
    <w:rsid w:val="00DA3B9C"/>
    <w:rsid w:val="00DA3BB4"/>
    <w:rsid w:val="00DA3C5A"/>
    <w:rsid w:val="00DA3C76"/>
    <w:rsid w:val="00DA3D61"/>
    <w:rsid w:val="00DA3DD9"/>
    <w:rsid w:val="00DA42D9"/>
    <w:rsid w:val="00DA446E"/>
    <w:rsid w:val="00DA4AC0"/>
    <w:rsid w:val="00DA4CD0"/>
    <w:rsid w:val="00DA4DA2"/>
    <w:rsid w:val="00DA5144"/>
    <w:rsid w:val="00DA515C"/>
    <w:rsid w:val="00DA5187"/>
    <w:rsid w:val="00DA5364"/>
    <w:rsid w:val="00DA53F3"/>
    <w:rsid w:val="00DA53F6"/>
    <w:rsid w:val="00DA574D"/>
    <w:rsid w:val="00DA5A42"/>
    <w:rsid w:val="00DA5C12"/>
    <w:rsid w:val="00DA5C5F"/>
    <w:rsid w:val="00DA655A"/>
    <w:rsid w:val="00DA6610"/>
    <w:rsid w:val="00DA6776"/>
    <w:rsid w:val="00DA6B1E"/>
    <w:rsid w:val="00DA6B4C"/>
    <w:rsid w:val="00DA7035"/>
    <w:rsid w:val="00DA70C0"/>
    <w:rsid w:val="00DA7120"/>
    <w:rsid w:val="00DA721F"/>
    <w:rsid w:val="00DA74E2"/>
    <w:rsid w:val="00DA76A7"/>
    <w:rsid w:val="00DA78C3"/>
    <w:rsid w:val="00DA7965"/>
    <w:rsid w:val="00DA7D4F"/>
    <w:rsid w:val="00DA7D93"/>
    <w:rsid w:val="00DA7DCD"/>
    <w:rsid w:val="00DB0AA8"/>
    <w:rsid w:val="00DB0C5A"/>
    <w:rsid w:val="00DB101A"/>
    <w:rsid w:val="00DB1054"/>
    <w:rsid w:val="00DB11D4"/>
    <w:rsid w:val="00DB126C"/>
    <w:rsid w:val="00DB13A4"/>
    <w:rsid w:val="00DB13FD"/>
    <w:rsid w:val="00DB1453"/>
    <w:rsid w:val="00DB15CD"/>
    <w:rsid w:val="00DB17F7"/>
    <w:rsid w:val="00DB1849"/>
    <w:rsid w:val="00DB194F"/>
    <w:rsid w:val="00DB1B09"/>
    <w:rsid w:val="00DB20BA"/>
    <w:rsid w:val="00DB2184"/>
    <w:rsid w:val="00DB285E"/>
    <w:rsid w:val="00DB28AD"/>
    <w:rsid w:val="00DB2A28"/>
    <w:rsid w:val="00DB2AE3"/>
    <w:rsid w:val="00DB2D1C"/>
    <w:rsid w:val="00DB2F4F"/>
    <w:rsid w:val="00DB3046"/>
    <w:rsid w:val="00DB326B"/>
    <w:rsid w:val="00DB33A9"/>
    <w:rsid w:val="00DB3986"/>
    <w:rsid w:val="00DB3D00"/>
    <w:rsid w:val="00DB3F84"/>
    <w:rsid w:val="00DB3FB8"/>
    <w:rsid w:val="00DB44B9"/>
    <w:rsid w:val="00DB489A"/>
    <w:rsid w:val="00DB4ACE"/>
    <w:rsid w:val="00DB4E37"/>
    <w:rsid w:val="00DB502E"/>
    <w:rsid w:val="00DB50D0"/>
    <w:rsid w:val="00DB51B8"/>
    <w:rsid w:val="00DB5BA4"/>
    <w:rsid w:val="00DB5D1A"/>
    <w:rsid w:val="00DB5D82"/>
    <w:rsid w:val="00DB5FA8"/>
    <w:rsid w:val="00DB631E"/>
    <w:rsid w:val="00DB6324"/>
    <w:rsid w:val="00DB6419"/>
    <w:rsid w:val="00DB6446"/>
    <w:rsid w:val="00DB650B"/>
    <w:rsid w:val="00DB6556"/>
    <w:rsid w:val="00DB664D"/>
    <w:rsid w:val="00DB6746"/>
    <w:rsid w:val="00DB6A37"/>
    <w:rsid w:val="00DB6CD4"/>
    <w:rsid w:val="00DB7056"/>
    <w:rsid w:val="00DB71BD"/>
    <w:rsid w:val="00DB7260"/>
    <w:rsid w:val="00DB76DF"/>
    <w:rsid w:val="00DB7841"/>
    <w:rsid w:val="00DB7B83"/>
    <w:rsid w:val="00DB7E48"/>
    <w:rsid w:val="00DC00D3"/>
    <w:rsid w:val="00DC00D6"/>
    <w:rsid w:val="00DC00E8"/>
    <w:rsid w:val="00DC0329"/>
    <w:rsid w:val="00DC05F4"/>
    <w:rsid w:val="00DC08EB"/>
    <w:rsid w:val="00DC0FE0"/>
    <w:rsid w:val="00DC10C8"/>
    <w:rsid w:val="00DC1394"/>
    <w:rsid w:val="00DC13E1"/>
    <w:rsid w:val="00DC1463"/>
    <w:rsid w:val="00DC159E"/>
    <w:rsid w:val="00DC162A"/>
    <w:rsid w:val="00DC16AF"/>
    <w:rsid w:val="00DC173B"/>
    <w:rsid w:val="00DC1A1E"/>
    <w:rsid w:val="00DC1C0D"/>
    <w:rsid w:val="00DC1F07"/>
    <w:rsid w:val="00DC207A"/>
    <w:rsid w:val="00DC21B7"/>
    <w:rsid w:val="00DC222D"/>
    <w:rsid w:val="00DC2548"/>
    <w:rsid w:val="00DC2638"/>
    <w:rsid w:val="00DC26CD"/>
    <w:rsid w:val="00DC26E7"/>
    <w:rsid w:val="00DC2B66"/>
    <w:rsid w:val="00DC2BA4"/>
    <w:rsid w:val="00DC2CD7"/>
    <w:rsid w:val="00DC2D19"/>
    <w:rsid w:val="00DC2DA4"/>
    <w:rsid w:val="00DC2E41"/>
    <w:rsid w:val="00DC30D6"/>
    <w:rsid w:val="00DC3110"/>
    <w:rsid w:val="00DC3472"/>
    <w:rsid w:val="00DC35B1"/>
    <w:rsid w:val="00DC38C6"/>
    <w:rsid w:val="00DC390A"/>
    <w:rsid w:val="00DC3E64"/>
    <w:rsid w:val="00DC3FAD"/>
    <w:rsid w:val="00DC4162"/>
    <w:rsid w:val="00DC423D"/>
    <w:rsid w:val="00DC44DA"/>
    <w:rsid w:val="00DC45BB"/>
    <w:rsid w:val="00DC477A"/>
    <w:rsid w:val="00DC49E5"/>
    <w:rsid w:val="00DC4A1B"/>
    <w:rsid w:val="00DC4CC7"/>
    <w:rsid w:val="00DC5095"/>
    <w:rsid w:val="00DC5304"/>
    <w:rsid w:val="00DC5816"/>
    <w:rsid w:val="00DC5A42"/>
    <w:rsid w:val="00DC5C23"/>
    <w:rsid w:val="00DC5D4D"/>
    <w:rsid w:val="00DC5F60"/>
    <w:rsid w:val="00DC6570"/>
    <w:rsid w:val="00DC68B3"/>
    <w:rsid w:val="00DC6A9C"/>
    <w:rsid w:val="00DC6CC2"/>
    <w:rsid w:val="00DC6CE1"/>
    <w:rsid w:val="00DC6D2A"/>
    <w:rsid w:val="00DC71CD"/>
    <w:rsid w:val="00DC71EB"/>
    <w:rsid w:val="00DC74F7"/>
    <w:rsid w:val="00DC77F9"/>
    <w:rsid w:val="00DC79C6"/>
    <w:rsid w:val="00DC7BAF"/>
    <w:rsid w:val="00DC7CAD"/>
    <w:rsid w:val="00DC7CED"/>
    <w:rsid w:val="00DC7F30"/>
    <w:rsid w:val="00DD0193"/>
    <w:rsid w:val="00DD0343"/>
    <w:rsid w:val="00DD07C5"/>
    <w:rsid w:val="00DD0A9D"/>
    <w:rsid w:val="00DD0AAE"/>
    <w:rsid w:val="00DD0E8F"/>
    <w:rsid w:val="00DD0ED0"/>
    <w:rsid w:val="00DD1113"/>
    <w:rsid w:val="00DD1194"/>
    <w:rsid w:val="00DD138D"/>
    <w:rsid w:val="00DD13CB"/>
    <w:rsid w:val="00DD13F4"/>
    <w:rsid w:val="00DD1561"/>
    <w:rsid w:val="00DD1706"/>
    <w:rsid w:val="00DD1987"/>
    <w:rsid w:val="00DD1A11"/>
    <w:rsid w:val="00DD1B25"/>
    <w:rsid w:val="00DD1B98"/>
    <w:rsid w:val="00DD1BAF"/>
    <w:rsid w:val="00DD2196"/>
    <w:rsid w:val="00DD22EA"/>
    <w:rsid w:val="00DD2452"/>
    <w:rsid w:val="00DD28CD"/>
    <w:rsid w:val="00DD2D9A"/>
    <w:rsid w:val="00DD2EC6"/>
    <w:rsid w:val="00DD33C1"/>
    <w:rsid w:val="00DD345A"/>
    <w:rsid w:val="00DD3553"/>
    <w:rsid w:val="00DD36C8"/>
    <w:rsid w:val="00DD3971"/>
    <w:rsid w:val="00DD3983"/>
    <w:rsid w:val="00DD3F15"/>
    <w:rsid w:val="00DD44D2"/>
    <w:rsid w:val="00DD45A8"/>
    <w:rsid w:val="00DD46F0"/>
    <w:rsid w:val="00DD47BC"/>
    <w:rsid w:val="00DD47CE"/>
    <w:rsid w:val="00DD4964"/>
    <w:rsid w:val="00DD49D4"/>
    <w:rsid w:val="00DD4C56"/>
    <w:rsid w:val="00DD4E0E"/>
    <w:rsid w:val="00DD50D1"/>
    <w:rsid w:val="00DD573B"/>
    <w:rsid w:val="00DD5C35"/>
    <w:rsid w:val="00DD5F2C"/>
    <w:rsid w:val="00DD5F97"/>
    <w:rsid w:val="00DD63AD"/>
    <w:rsid w:val="00DD667E"/>
    <w:rsid w:val="00DD66E4"/>
    <w:rsid w:val="00DD6E46"/>
    <w:rsid w:val="00DD6E5F"/>
    <w:rsid w:val="00DD7317"/>
    <w:rsid w:val="00DD731D"/>
    <w:rsid w:val="00DD732C"/>
    <w:rsid w:val="00DD7359"/>
    <w:rsid w:val="00DD762F"/>
    <w:rsid w:val="00DD7C89"/>
    <w:rsid w:val="00DE07C6"/>
    <w:rsid w:val="00DE099A"/>
    <w:rsid w:val="00DE0A92"/>
    <w:rsid w:val="00DE0DC0"/>
    <w:rsid w:val="00DE10BA"/>
    <w:rsid w:val="00DE10DF"/>
    <w:rsid w:val="00DE10E1"/>
    <w:rsid w:val="00DE113C"/>
    <w:rsid w:val="00DE11A8"/>
    <w:rsid w:val="00DE1630"/>
    <w:rsid w:val="00DE192F"/>
    <w:rsid w:val="00DE1BB8"/>
    <w:rsid w:val="00DE219A"/>
    <w:rsid w:val="00DE2227"/>
    <w:rsid w:val="00DE2429"/>
    <w:rsid w:val="00DE24C5"/>
    <w:rsid w:val="00DE2542"/>
    <w:rsid w:val="00DE2B34"/>
    <w:rsid w:val="00DE2CF7"/>
    <w:rsid w:val="00DE2E35"/>
    <w:rsid w:val="00DE33BA"/>
    <w:rsid w:val="00DE3501"/>
    <w:rsid w:val="00DE35B6"/>
    <w:rsid w:val="00DE37DD"/>
    <w:rsid w:val="00DE3899"/>
    <w:rsid w:val="00DE3955"/>
    <w:rsid w:val="00DE3B55"/>
    <w:rsid w:val="00DE3BFD"/>
    <w:rsid w:val="00DE3EE4"/>
    <w:rsid w:val="00DE423D"/>
    <w:rsid w:val="00DE426D"/>
    <w:rsid w:val="00DE43AD"/>
    <w:rsid w:val="00DE487D"/>
    <w:rsid w:val="00DE4B24"/>
    <w:rsid w:val="00DE4B3D"/>
    <w:rsid w:val="00DE4D84"/>
    <w:rsid w:val="00DE4E07"/>
    <w:rsid w:val="00DE525B"/>
    <w:rsid w:val="00DE53DC"/>
    <w:rsid w:val="00DE5532"/>
    <w:rsid w:val="00DE567D"/>
    <w:rsid w:val="00DE5A22"/>
    <w:rsid w:val="00DE5B5C"/>
    <w:rsid w:val="00DE5BD2"/>
    <w:rsid w:val="00DE5E0E"/>
    <w:rsid w:val="00DE5E8E"/>
    <w:rsid w:val="00DE5F18"/>
    <w:rsid w:val="00DE5F28"/>
    <w:rsid w:val="00DE5F56"/>
    <w:rsid w:val="00DE5FF1"/>
    <w:rsid w:val="00DE61A5"/>
    <w:rsid w:val="00DE6578"/>
    <w:rsid w:val="00DE671B"/>
    <w:rsid w:val="00DE67E0"/>
    <w:rsid w:val="00DE6F35"/>
    <w:rsid w:val="00DE6F69"/>
    <w:rsid w:val="00DE724E"/>
    <w:rsid w:val="00DE76C8"/>
    <w:rsid w:val="00DE78A2"/>
    <w:rsid w:val="00DE79E4"/>
    <w:rsid w:val="00DE7CF2"/>
    <w:rsid w:val="00DE7D1B"/>
    <w:rsid w:val="00DE7D2D"/>
    <w:rsid w:val="00DE7DBF"/>
    <w:rsid w:val="00DF022C"/>
    <w:rsid w:val="00DF0329"/>
    <w:rsid w:val="00DF06F7"/>
    <w:rsid w:val="00DF0BFB"/>
    <w:rsid w:val="00DF0DEE"/>
    <w:rsid w:val="00DF0E2A"/>
    <w:rsid w:val="00DF10B0"/>
    <w:rsid w:val="00DF115D"/>
    <w:rsid w:val="00DF116F"/>
    <w:rsid w:val="00DF119B"/>
    <w:rsid w:val="00DF1339"/>
    <w:rsid w:val="00DF134A"/>
    <w:rsid w:val="00DF14C6"/>
    <w:rsid w:val="00DF1A81"/>
    <w:rsid w:val="00DF1B6D"/>
    <w:rsid w:val="00DF1C4B"/>
    <w:rsid w:val="00DF220A"/>
    <w:rsid w:val="00DF2280"/>
    <w:rsid w:val="00DF22B6"/>
    <w:rsid w:val="00DF22C8"/>
    <w:rsid w:val="00DF23C6"/>
    <w:rsid w:val="00DF2760"/>
    <w:rsid w:val="00DF2A29"/>
    <w:rsid w:val="00DF2C6D"/>
    <w:rsid w:val="00DF2E79"/>
    <w:rsid w:val="00DF3094"/>
    <w:rsid w:val="00DF3190"/>
    <w:rsid w:val="00DF336D"/>
    <w:rsid w:val="00DF3989"/>
    <w:rsid w:val="00DF3A00"/>
    <w:rsid w:val="00DF3B35"/>
    <w:rsid w:val="00DF3DFE"/>
    <w:rsid w:val="00DF3F50"/>
    <w:rsid w:val="00DF4152"/>
    <w:rsid w:val="00DF4505"/>
    <w:rsid w:val="00DF498D"/>
    <w:rsid w:val="00DF4DE4"/>
    <w:rsid w:val="00DF5593"/>
    <w:rsid w:val="00DF56AC"/>
    <w:rsid w:val="00DF570A"/>
    <w:rsid w:val="00DF5791"/>
    <w:rsid w:val="00DF5890"/>
    <w:rsid w:val="00DF59B1"/>
    <w:rsid w:val="00DF5B70"/>
    <w:rsid w:val="00DF5BEF"/>
    <w:rsid w:val="00DF5C52"/>
    <w:rsid w:val="00DF5E24"/>
    <w:rsid w:val="00DF60F5"/>
    <w:rsid w:val="00DF61B7"/>
    <w:rsid w:val="00DF61EC"/>
    <w:rsid w:val="00DF624C"/>
    <w:rsid w:val="00DF67CA"/>
    <w:rsid w:val="00DF6823"/>
    <w:rsid w:val="00DF6900"/>
    <w:rsid w:val="00DF6A75"/>
    <w:rsid w:val="00DF6B7B"/>
    <w:rsid w:val="00DF6D20"/>
    <w:rsid w:val="00DF7067"/>
    <w:rsid w:val="00DF73C5"/>
    <w:rsid w:val="00DF783C"/>
    <w:rsid w:val="00DF7988"/>
    <w:rsid w:val="00DF7B90"/>
    <w:rsid w:val="00DF7C9C"/>
    <w:rsid w:val="00DF7CB4"/>
    <w:rsid w:val="00DF7F19"/>
    <w:rsid w:val="00DF7F31"/>
    <w:rsid w:val="00E00216"/>
    <w:rsid w:val="00E00229"/>
    <w:rsid w:val="00E003CA"/>
    <w:rsid w:val="00E004F6"/>
    <w:rsid w:val="00E005B7"/>
    <w:rsid w:val="00E00607"/>
    <w:rsid w:val="00E0075D"/>
    <w:rsid w:val="00E00EAD"/>
    <w:rsid w:val="00E012B5"/>
    <w:rsid w:val="00E0162F"/>
    <w:rsid w:val="00E01684"/>
    <w:rsid w:val="00E01986"/>
    <w:rsid w:val="00E01A8A"/>
    <w:rsid w:val="00E01FCF"/>
    <w:rsid w:val="00E022EF"/>
    <w:rsid w:val="00E02479"/>
    <w:rsid w:val="00E02482"/>
    <w:rsid w:val="00E028ED"/>
    <w:rsid w:val="00E02909"/>
    <w:rsid w:val="00E02A79"/>
    <w:rsid w:val="00E02EE2"/>
    <w:rsid w:val="00E0316F"/>
    <w:rsid w:val="00E031AC"/>
    <w:rsid w:val="00E0337A"/>
    <w:rsid w:val="00E0387D"/>
    <w:rsid w:val="00E03B98"/>
    <w:rsid w:val="00E03F9D"/>
    <w:rsid w:val="00E03FEE"/>
    <w:rsid w:val="00E04356"/>
    <w:rsid w:val="00E0436F"/>
    <w:rsid w:val="00E0445C"/>
    <w:rsid w:val="00E045AC"/>
    <w:rsid w:val="00E04A72"/>
    <w:rsid w:val="00E04BC5"/>
    <w:rsid w:val="00E04BDF"/>
    <w:rsid w:val="00E04C0E"/>
    <w:rsid w:val="00E04C24"/>
    <w:rsid w:val="00E04E39"/>
    <w:rsid w:val="00E05208"/>
    <w:rsid w:val="00E053DB"/>
    <w:rsid w:val="00E05524"/>
    <w:rsid w:val="00E0558F"/>
    <w:rsid w:val="00E059BD"/>
    <w:rsid w:val="00E05A7D"/>
    <w:rsid w:val="00E05D24"/>
    <w:rsid w:val="00E062D2"/>
    <w:rsid w:val="00E064D3"/>
    <w:rsid w:val="00E06562"/>
    <w:rsid w:val="00E06597"/>
    <w:rsid w:val="00E065DC"/>
    <w:rsid w:val="00E067AB"/>
    <w:rsid w:val="00E06B11"/>
    <w:rsid w:val="00E06E19"/>
    <w:rsid w:val="00E07077"/>
    <w:rsid w:val="00E072A6"/>
    <w:rsid w:val="00E072EB"/>
    <w:rsid w:val="00E0737A"/>
    <w:rsid w:val="00E07391"/>
    <w:rsid w:val="00E0741F"/>
    <w:rsid w:val="00E07D19"/>
    <w:rsid w:val="00E07DF2"/>
    <w:rsid w:val="00E07EC1"/>
    <w:rsid w:val="00E07ECE"/>
    <w:rsid w:val="00E10043"/>
    <w:rsid w:val="00E1019A"/>
    <w:rsid w:val="00E10210"/>
    <w:rsid w:val="00E1031E"/>
    <w:rsid w:val="00E104A8"/>
    <w:rsid w:val="00E10744"/>
    <w:rsid w:val="00E10B49"/>
    <w:rsid w:val="00E10BC6"/>
    <w:rsid w:val="00E10D81"/>
    <w:rsid w:val="00E10EEE"/>
    <w:rsid w:val="00E10F64"/>
    <w:rsid w:val="00E1129F"/>
    <w:rsid w:val="00E112B5"/>
    <w:rsid w:val="00E11364"/>
    <w:rsid w:val="00E114C6"/>
    <w:rsid w:val="00E118A8"/>
    <w:rsid w:val="00E118FD"/>
    <w:rsid w:val="00E11C50"/>
    <w:rsid w:val="00E12211"/>
    <w:rsid w:val="00E122AF"/>
    <w:rsid w:val="00E123D3"/>
    <w:rsid w:val="00E124AF"/>
    <w:rsid w:val="00E12616"/>
    <w:rsid w:val="00E126A6"/>
    <w:rsid w:val="00E126DB"/>
    <w:rsid w:val="00E12CC0"/>
    <w:rsid w:val="00E12FCE"/>
    <w:rsid w:val="00E1320D"/>
    <w:rsid w:val="00E1344E"/>
    <w:rsid w:val="00E136AD"/>
    <w:rsid w:val="00E13810"/>
    <w:rsid w:val="00E1397B"/>
    <w:rsid w:val="00E1397C"/>
    <w:rsid w:val="00E13D9D"/>
    <w:rsid w:val="00E13DA9"/>
    <w:rsid w:val="00E13FD5"/>
    <w:rsid w:val="00E14134"/>
    <w:rsid w:val="00E1433A"/>
    <w:rsid w:val="00E1433C"/>
    <w:rsid w:val="00E1443E"/>
    <w:rsid w:val="00E145DA"/>
    <w:rsid w:val="00E14B31"/>
    <w:rsid w:val="00E14BB0"/>
    <w:rsid w:val="00E14EE2"/>
    <w:rsid w:val="00E14EFE"/>
    <w:rsid w:val="00E15286"/>
    <w:rsid w:val="00E15385"/>
    <w:rsid w:val="00E1577A"/>
    <w:rsid w:val="00E15BCC"/>
    <w:rsid w:val="00E15BDA"/>
    <w:rsid w:val="00E15BE2"/>
    <w:rsid w:val="00E15E14"/>
    <w:rsid w:val="00E15EB8"/>
    <w:rsid w:val="00E15F15"/>
    <w:rsid w:val="00E15F78"/>
    <w:rsid w:val="00E161A0"/>
    <w:rsid w:val="00E16220"/>
    <w:rsid w:val="00E165EF"/>
    <w:rsid w:val="00E16718"/>
    <w:rsid w:val="00E1687B"/>
    <w:rsid w:val="00E1698A"/>
    <w:rsid w:val="00E16F80"/>
    <w:rsid w:val="00E174F9"/>
    <w:rsid w:val="00E17593"/>
    <w:rsid w:val="00E17642"/>
    <w:rsid w:val="00E17809"/>
    <w:rsid w:val="00E17957"/>
    <w:rsid w:val="00E17F05"/>
    <w:rsid w:val="00E200AD"/>
    <w:rsid w:val="00E20197"/>
    <w:rsid w:val="00E2044A"/>
    <w:rsid w:val="00E204A0"/>
    <w:rsid w:val="00E20528"/>
    <w:rsid w:val="00E205EA"/>
    <w:rsid w:val="00E2063B"/>
    <w:rsid w:val="00E206BB"/>
    <w:rsid w:val="00E2082D"/>
    <w:rsid w:val="00E208F0"/>
    <w:rsid w:val="00E20ACB"/>
    <w:rsid w:val="00E21643"/>
    <w:rsid w:val="00E218C0"/>
    <w:rsid w:val="00E21A60"/>
    <w:rsid w:val="00E21C2D"/>
    <w:rsid w:val="00E21E1C"/>
    <w:rsid w:val="00E21F1E"/>
    <w:rsid w:val="00E21F2B"/>
    <w:rsid w:val="00E21FE3"/>
    <w:rsid w:val="00E221FC"/>
    <w:rsid w:val="00E22705"/>
    <w:rsid w:val="00E22993"/>
    <w:rsid w:val="00E229EE"/>
    <w:rsid w:val="00E22F6D"/>
    <w:rsid w:val="00E23028"/>
    <w:rsid w:val="00E230D7"/>
    <w:rsid w:val="00E23153"/>
    <w:rsid w:val="00E23157"/>
    <w:rsid w:val="00E2316C"/>
    <w:rsid w:val="00E2369B"/>
    <w:rsid w:val="00E23751"/>
    <w:rsid w:val="00E238F7"/>
    <w:rsid w:val="00E24003"/>
    <w:rsid w:val="00E24104"/>
    <w:rsid w:val="00E24201"/>
    <w:rsid w:val="00E2421B"/>
    <w:rsid w:val="00E244F8"/>
    <w:rsid w:val="00E24664"/>
    <w:rsid w:val="00E249F7"/>
    <w:rsid w:val="00E24ACD"/>
    <w:rsid w:val="00E24E44"/>
    <w:rsid w:val="00E25077"/>
    <w:rsid w:val="00E252C5"/>
    <w:rsid w:val="00E25440"/>
    <w:rsid w:val="00E254AB"/>
    <w:rsid w:val="00E2555C"/>
    <w:rsid w:val="00E255C5"/>
    <w:rsid w:val="00E258FB"/>
    <w:rsid w:val="00E25CFC"/>
    <w:rsid w:val="00E262A8"/>
    <w:rsid w:val="00E263EE"/>
    <w:rsid w:val="00E266FB"/>
    <w:rsid w:val="00E2674F"/>
    <w:rsid w:val="00E26816"/>
    <w:rsid w:val="00E26A57"/>
    <w:rsid w:val="00E26D23"/>
    <w:rsid w:val="00E27785"/>
    <w:rsid w:val="00E27D72"/>
    <w:rsid w:val="00E27E87"/>
    <w:rsid w:val="00E30031"/>
    <w:rsid w:val="00E3006B"/>
    <w:rsid w:val="00E304E4"/>
    <w:rsid w:val="00E30559"/>
    <w:rsid w:val="00E30574"/>
    <w:rsid w:val="00E305F2"/>
    <w:rsid w:val="00E306EC"/>
    <w:rsid w:val="00E30786"/>
    <w:rsid w:val="00E30846"/>
    <w:rsid w:val="00E308C9"/>
    <w:rsid w:val="00E3094E"/>
    <w:rsid w:val="00E309D7"/>
    <w:rsid w:val="00E309E8"/>
    <w:rsid w:val="00E309F6"/>
    <w:rsid w:val="00E30FAB"/>
    <w:rsid w:val="00E31008"/>
    <w:rsid w:val="00E31183"/>
    <w:rsid w:val="00E311E5"/>
    <w:rsid w:val="00E31215"/>
    <w:rsid w:val="00E3125B"/>
    <w:rsid w:val="00E312A1"/>
    <w:rsid w:val="00E3155C"/>
    <w:rsid w:val="00E315C7"/>
    <w:rsid w:val="00E315FA"/>
    <w:rsid w:val="00E31697"/>
    <w:rsid w:val="00E31AB8"/>
    <w:rsid w:val="00E321EA"/>
    <w:rsid w:val="00E32496"/>
    <w:rsid w:val="00E324B9"/>
    <w:rsid w:val="00E32526"/>
    <w:rsid w:val="00E325BA"/>
    <w:rsid w:val="00E3263D"/>
    <w:rsid w:val="00E3275D"/>
    <w:rsid w:val="00E32A3B"/>
    <w:rsid w:val="00E32B52"/>
    <w:rsid w:val="00E33020"/>
    <w:rsid w:val="00E33455"/>
    <w:rsid w:val="00E3345B"/>
    <w:rsid w:val="00E336B6"/>
    <w:rsid w:val="00E339C4"/>
    <w:rsid w:val="00E33B63"/>
    <w:rsid w:val="00E33C07"/>
    <w:rsid w:val="00E341B2"/>
    <w:rsid w:val="00E3436E"/>
    <w:rsid w:val="00E343D3"/>
    <w:rsid w:val="00E34551"/>
    <w:rsid w:val="00E346ED"/>
    <w:rsid w:val="00E3474B"/>
    <w:rsid w:val="00E348A0"/>
    <w:rsid w:val="00E3491F"/>
    <w:rsid w:val="00E34B40"/>
    <w:rsid w:val="00E34C2B"/>
    <w:rsid w:val="00E34E9E"/>
    <w:rsid w:val="00E34FDC"/>
    <w:rsid w:val="00E34FE8"/>
    <w:rsid w:val="00E35027"/>
    <w:rsid w:val="00E350AE"/>
    <w:rsid w:val="00E351EE"/>
    <w:rsid w:val="00E35229"/>
    <w:rsid w:val="00E35436"/>
    <w:rsid w:val="00E3565E"/>
    <w:rsid w:val="00E357F0"/>
    <w:rsid w:val="00E3594C"/>
    <w:rsid w:val="00E35AD9"/>
    <w:rsid w:val="00E35C70"/>
    <w:rsid w:val="00E35CE6"/>
    <w:rsid w:val="00E35E40"/>
    <w:rsid w:val="00E36345"/>
    <w:rsid w:val="00E365A5"/>
    <w:rsid w:val="00E366C2"/>
    <w:rsid w:val="00E36997"/>
    <w:rsid w:val="00E36A0C"/>
    <w:rsid w:val="00E36CEA"/>
    <w:rsid w:val="00E36D4D"/>
    <w:rsid w:val="00E36E4D"/>
    <w:rsid w:val="00E370AA"/>
    <w:rsid w:val="00E37151"/>
    <w:rsid w:val="00E3728E"/>
    <w:rsid w:val="00E37663"/>
    <w:rsid w:val="00E37961"/>
    <w:rsid w:val="00E379EF"/>
    <w:rsid w:val="00E37C79"/>
    <w:rsid w:val="00E40226"/>
    <w:rsid w:val="00E4042C"/>
    <w:rsid w:val="00E4043E"/>
    <w:rsid w:val="00E40474"/>
    <w:rsid w:val="00E408C6"/>
    <w:rsid w:val="00E4095F"/>
    <w:rsid w:val="00E409EC"/>
    <w:rsid w:val="00E40AA3"/>
    <w:rsid w:val="00E40C37"/>
    <w:rsid w:val="00E412AD"/>
    <w:rsid w:val="00E41314"/>
    <w:rsid w:val="00E413A6"/>
    <w:rsid w:val="00E41980"/>
    <w:rsid w:val="00E41A19"/>
    <w:rsid w:val="00E41D85"/>
    <w:rsid w:val="00E41E69"/>
    <w:rsid w:val="00E41EF8"/>
    <w:rsid w:val="00E424F0"/>
    <w:rsid w:val="00E42B67"/>
    <w:rsid w:val="00E42CCA"/>
    <w:rsid w:val="00E433FB"/>
    <w:rsid w:val="00E43661"/>
    <w:rsid w:val="00E43907"/>
    <w:rsid w:val="00E43D7C"/>
    <w:rsid w:val="00E43DA2"/>
    <w:rsid w:val="00E4403E"/>
    <w:rsid w:val="00E444E6"/>
    <w:rsid w:val="00E4476D"/>
    <w:rsid w:val="00E449C8"/>
    <w:rsid w:val="00E44AC6"/>
    <w:rsid w:val="00E44C3C"/>
    <w:rsid w:val="00E44D55"/>
    <w:rsid w:val="00E44F90"/>
    <w:rsid w:val="00E45468"/>
    <w:rsid w:val="00E4557F"/>
    <w:rsid w:val="00E458F0"/>
    <w:rsid w:val="00E4592F"/>
    <w:rsid w:val="00E45AE5"/>
    <w:rsid w:val="00E45CEA"/>
    <w:rsid w:val="00E45DF4"/>
    <w:rsid w:val="00E45E6F"/>
    <w:rsid w:val="00E461CC"/>
    <w:rsid w:val="00E462C1"/>
    <w:rsid w:val="00E467E5"/>
    <w:rsid w:val="00E46880"/>
    <w:rsid w:val="00E46A82"/>
    <w:rsid w:val="00E46AC3"/>
    <w:rsid w:val="00E46B2F"/>
    <w:rsid w:val="00E46B4A"/>
    <w:rsid w:val="00E46C2F"/>
    <w:rsid w:val="00E46C4F"/>
    <w:rsid w:val="00E46D20"/>
    <w:rsid w:val="00E46F62"/>
    <w:rsid w:val="00E47029"/>
    <w:rsid w:val="00E476DE"/>
    <w:rsid w:val="00E478B8"/>
    <w:rsid w:val="00E479C4"/>
    <w:rsid w:val="00E47B94"/>
    <w:rsid w:val="00E47E39"/>
    <w:rsid w:val="00E47EBB"/>
    <w:rsid w:val="00E5034F"/>
    <w:rsid w:val="00E5036C"/>
    <w:rsid w:val="00E50688"/>
    <w:rsid w:val="00E50785"/>
    <w:rsid w:val="00E508DB"/>
    <w:rsid w:val="00E508E1"/>
    <w:rsid w:val="00E5124B"/>
    <w:rsid w:val="00E512F7"/>
    <w:rsid w:val="00E51412"/>
    <w:rsid w:val="00E514E7"/>
    <w:rsid w:val="00E51542"/>
    <w:rsid w:val="00E5161D"/>
    <w:rsid w:val="00E51916"/>
    <w:rsid w:val="00E5195C"/>
    <w:rsid w:val="00E51983"/>
    <w:rsid w:val="00E51BD4"/>
    <w:rsid w:val="00E51BE1"/>
    <w:rsid w:val="00E51C44"/>
    <w:rsid w:val="00E51D58"/>
    <w:rsid w:val="00E51E21"/>
    <w:rsid w:val="00E51F40"/>
    <w:rsid w:val="00E521D6"/>
    <w:rsid w:val="00E52205"/>
    <w:rsid w:val="00E524CC"/>
    <w:rsid w:val="00E525C2"/>
    <w:rsid w:val="00E52853"/>
    <w:rsid w:val="00E52A55"/>
    <w:rsid w:val="00E52C91"/>
    <w:rsid w:val="00E52E68"/>
    <w:rsid w:val="00E53731"/>
    <w:rsid w:val="00E5391C"/>
    <w:rsid w:val="00E53ABF"/>
    <w:rsid w:val="00E53E3E"/>
    <w:rsid w:val="00E53F7D"/>
    <w:rsid w:val="00E54055"/>
    <w:rsid w:val="00E54360"/>
    <w:rsid w:val="00E5438A"/>
    <w:rsid w:val="00E544DF"/>
    <w:rsid w:val="00E54586"/>
    <w:rsid w:val="00E54AA1"/>
    <w:rsid w:val="00E54C6D"/>
    <w:rsid w:val="00E54D53"/>
    <w:rsid w:val="00E554ED"/>
    <w:rsid w:val="00E55840"/>
    <w:rsid w:val="00E55850"/>
    <w:rsid w:val="00E55B07"/>
    <w:rsid w:val="00E55B0C"/>
    <w:rsid w:val="00E55D7C"/>
    <w:rsid w:val="00E55EDF"/>
    <w:rsid w:val="00E5610A"/>
    <w:rsid w:val="00E56189"/>
    <w:rsid w:val="00E56AC7"/>
    <w:rsid w:val="00E56C2F"/>
    <w:rsid w:val="00E56DFD"/>
    <w:rsid w:val="00E56F28"/>
    <w:rsid w:val="00E56FD5"/>
    <w:rsid w:val="00E570A8"/>
    <w:rsid w:val="00E571D8"/>
    <w:rsid w:val="00E574EB"/>
    <w:rsid w:val="00E5765D"/>
    <w:rsid w:val="00E577BC"/>
    <w:rsid w:val="00E578EE"/>
    <w:rsid w:val="00E57ACF"/>
    <w:rsid w:val="00E57BFE"/>
    <w:rsid w:val="00E57D7E"/>
    <w:rsid w:val="00E600B8"/>
    <w:rsid w:val="00E603E0"/>
    <w:rsid w:val="00E6045E"/>
    <w:rsid w:val="00E60789"/>
    <w:rsid w:val="00E6083B"/>
    <w:rsid w:val="00E60938"/>
    <w:rsid w:val="00E60B9D"/>
    <w:rsid w:val="00E60C41"/>
    <w:rsid w:val="00E60DF6"/>
    <w:rsid w:val="00E60E36"/>
    <w:rsid w:val="00E61111"/>
    <w:rsid w:val="00E61714"/>
    <w:rsid w:val="00E61758"/>
    <w:rsid w:val="00E61796"/>
    <w:rsid w:val="00E619B1"/>
    <w:rsid w:val="00E61A48"/>
    <w:rsid w:val="00E623A0"/>
    <w:rsid w:val="00E62530"/>
    <w:rsid w:val="00E627E8"/>
    <w:rsid w:val="00E62D52"/>
    <w:rsid w:val="00E632E4"/>
    <w:rsid w:val="00E6337C"/>
    <w:rsid w:val="00E633B2"/>
    <w:rsid w:val="00E635C7"/>
    <w:rsid w:val="00E64201"/>
    <w:rsid w:val="00E64307"/>
    <w:rsid w:val="00E64364"/>
    <w:rsid w:val="00E643C4"/>
    <w:rsid w:val="00E64498"/>
    <w:rsid w:val="00E645E2"/>
    <w:rsid w:val="00E649CE"/>
    <w:rsid w:val="00E64D46"/>
    <w:rsid w:val="00E64D63"/>
    <w:rsid w:val="00E64DDD"/>
    <w:rsid w:val="00E64E46"/>
    <w:rsid w:val="00E64EC5"/>
    <w:rsid w:val="00E65246"/>
    <w:rsid w:val="00E653D4"/>
    <w:rsid w:val="00E6561F"/>
    <w:rsid w:val="00E65682"/>
    <w:rsid w:val="00E656AB"/>
    <w:rsid w:val="00E656C9"/>
    <w:rsid w:val="00E65994"/>
    <w:rsid w:val="00E65AE2"/>
    <w:rsid w:val="00E65B99"/>
    <w:rsid w:val="00E65CAA"/>
    <w:rsid w:val="00E66124"/>
    <w:rsid w:val="00E66290"/>
    <w:rsid w:val="00E6633D"/>
    <w:rsid w:val="00E6639A"/>
    <w:rsid w:val="00E66896"/>
    <w:rsid w:val="00E668FF"/>
    <w:rsid w:val="00E66A1B"/>
    <w:rsid w:val="00E66D00"/>
    <w:rsid w:val="00E67665"/>
    <w:rsid w:val="00E6783D"/>
    <w:rsid w:val="00E67874"/>
    <w:rsid w:val="00E67898"/>
    <w:rsid w:val="00E679FE"/>
    <w:rsid w:val="00E67DAF"/>
    <w:rsid w:val="00E67E2E"/>
    <w:rsid w:val="00E67F0F"/>
    <w:rsid w:val="00E67F97"/>
    <w:rsid w:val="00E70529"/>
    <w:rsid w:val="00E70773"/>
    <w:rsid w:val="00E70B0D"/>
    <w:rsid w:val="00E70B28"/>
    <w:rsid w:val="00E70C2D"/>
    <w:rsid w:val="00E70CD3"/>
    <w:rsid w:val="00E70FEB"/>
    <w:rsid w:val="00E710D6"/>
    <w:rsid w:val="00E7171A"/>
    <w:rsid w:val="00E718BA"/>
    <w:rsid w:val="00E71919"/>
    <w:rsid w:val="00E71980"/>
    <w:rsid w:val="00E71D88"/>
    <w:rsid w:val="00E71DC1"/>
    <w:rsid w:val="00E72049"/>
    <w:rsid w:val="00E72112"/>
    <w:rsid w:val="00E721C6"/>
    <w:rsid w:val="00E72295"/>
    <w:rsid w:val="00E72459"/>
    <w:rsid w:val="00E725F3"/>
    <w:rsid w:val="00E7263A"/>
    <w:rsid w:val="00E72684"/>
    <w:rsid w:val="00E7273C"/>
    <w:rsid w:val="00E727D4"/>
    <w:rsid w:val="00E7297B"/>
    <w:rsid w:val="00E72A66"/>
    <w:rsid w:val="00E72DD6"/>
    <w:rsid w:val="00E73199"/>
    <w:rsid w:val="00E73558"/>
    <w:rsid w:val="00E736F2"/>
    <w:rsid w:val="00E73B10"/>
    <w:rsid w:val="00E74527"/>
    <w:rsid w:val="00E746D4"/>
    <w:rsid w:val="00E746FC"/>
    <w:rsid w:val="00E748BB"/>
    <w:rsid w:val="00E74BA2"/>
    <w:rsid w:val="00E74D4E"/>
    <w:rsid w:val="00E74D83"/>
    <w:rsid w:val="00E75299"/>
    <w:rsid w:val="00E7540F"/>
    <w:rsid w:val="00E75824"/>
    <w:rsid w:val="00E758EB"/>
    <w:rsid w:val="00E75DC8"/>
    <w:rsid w:val="00E76311"/>
    <w:rsid w:val="00E76A37"/>
    <w:rsid w:val="00E76AF0"/>
    <w:rsid w:val="00E76B79"/>
    <w:rsid w:val="00E76D5C"/>
    <w:rsid w:val="00E770F4"/>
    <w:rsid w:val="00E7757B"/>
    <w:rsid w:val="00E7760D"/>
    <w:rsid w:val="00E7780C"/>
    <w:rsid w:val="00E7798B"/>
    <w:rsid w:val="00E77CC2"/>
    <w:rsid w:val="00E77CE3"/>
    <w:rsid w:val="00E77E01"/>
    <w:rsid w:val="00E80029"/>
    <w:rsid w:val="00E802E5"/>
    <w:rsid w:val="00E802F3"/>
    <w:rsid w:val="00E804C1"/>
    <w:rsid w:val="00E806D3"/>
    <w:rsid w:val="00E80832"/>
    <w:rsid w:val="00E8087D"/>
    <w:rsid w:val="00E81082"/>
    <w:rsid w:val="00E8119A"/>
    <w:rsid w:val="00E813F5"/>
    <w:rsid w:val="00E816AB"/>
    <w:rsid w:val="00E81C77"/>
    <w:rsid w:val="00E81D2D"/>
    <w:rsid w:val="00E81DCD"/>
    <w:rsid w:val="00E81EAB"/>
    <w:rsid w:val="00E824BA"/>
    <w:rsid w:val="00E8273A"/>
    <w:rsid w:val="00E82A8D"/>
    <w:rsid w:val="00E82F62"/>
    <w:rsid w:val="00E83036"/>
    <w:rsid w:val="00E83426"/>
    <w:rsid w:val="00E83511"/>
    <w:rsid w:val="00E83626"/>
    <w:rsid w:val="00E83646"/>
    <w:rsid w:val="00E83BFF"/>
    <w:rsid w:val="00E8401B"/>
    <w:rsid w:val="00E8414C"/>
    <w:rsid w:val="00E844E8"/>
    <w:rsid w:val="00E8455B"/>
    <w:rsid w:val="00E8459C"/>
    <w:rsid w:val="00E84A54"/>
    <w:rsid w:val="00E84CCE"/>
    <w:rsid w:val="00E84D28"/>
    <w:rsid w:val="00E84DC7"/>
    <w:rsid w:val="00E84DD6"/>
    <w:rsid w:val="00E85437"/>
    <w:rsid w:val="00E85C78"/>
    <w:rsid w:val="00E85CAB"/>
    <w:rsid w:val="00E85CF2"/>
    <w:rsid w:val="00E85D7A"/>
    <w:rsid w:val="00E85FB6"/>
    <w:rsid w:val="00E85FE6"/>
    <w:rsid w:val="00E86013"/>
    <w:rsid w:val="00E86601"/>
    <w:rsid w:val="00E86689"/>
    <w:rsid w:val="00E867DD"/>
    <w:rsid w:val="00E86A7C"/>
    <w:rsid w:val="00E86B4E"/>
    <w:rsid w:val="00E86D70"/>
    <w:rsid w:val="00E86E2C"/>
    <w:rsid w:val="00E870FD"/>
    <w:rsid w:val="00E87315"/>
    <w:rsid w:val="00E87625"/>
    <w:rsid w:val="00E8763E"/>
    <w:rsid w:val="00E87AB5"/>
    <w:rsid w:val="00E87E0E"/>
    <w:rsid w:val="00E87F3D"/>
    <w:rsid w:val="00E87F8B"/>
    <w:rsid w:val="00E87FE8"/>
    <w:rsid w:val="00E913A4"/>
    <w:rsid w:val="00E91961"/>
    <w:rsid w:val="00E920ED"/>
    <w:rsid w:val="00E92200"/>
    <w:rsid w:val="00E9229B"/>
    <w:rsid w:val="00E92329"/>
    <w:rsid w:val="00E92519"/>
    <w:rsid w:val="00E925D5"/>
    <w:rsid w:val="00E92A1F"/>
    <w:rsid w:val="00E93389"/>
    <w:rsid w:val="00E9356C"/>
    <w:rsid w:val="00E93AD6"/>
    <w:rsid w:val="00E93FCE"/>
    <w:rsid w:val="00E94153"/>
    <w:rsid w:val="00E94260"/>
    <w:rsid w:val="00E9433D"/>
    <w:rsid w:val="00E9464A"/>
    <w:rsid w:val="00E950DE"/>
    <w:rsid w:val="00E951AF"/>
    <w:rsid w:val="00E952DF"/>
    <w:rsid w:val="00E952FE"/>
    <w:rsid w:val="00E95317"/>
    <w:rsid w:val="00E9534F"/>
    <w:rsid w:val="00E954C0"/>
    <w:rsid w:val="00E954E2"/>
    <w:rsid w:val="00E9564C"/>
    <w:rsid w:val="00E956BA"/>
    <w:rsid w:val="00E9575C"/>
    <w:rsid w:val="00E9585A"/>
    <w:rsid w:val="00E959B9"/>
    <w:rsid w:val="00E959EA"/>
    <w:rsid w:val="00E95AFD"/>
    <w:rsid w:val="00E9629A"/>
    <w:rsid w:val="00E9629D"/>
    <w:rsid w:val="00E96502"/>
    <w:rsid w:val="00E966F6"/>
    <w:rsid w:val="00E968E4"/>
    <w:rsid w:val="00E96C7D"/>
    <w:rsid w:val="00E96E5C"/>
    <w:rsid w:val="00E97001"/>
    <w:rsid w:val="00E9704D"/>
    <w:rsid w:val="00E97350"/>
    <w:rsid w:val="00E973AD"/>
    <w:rsid w:val="00E97640"/>
    <w:rsid w:val="00E976A0"/>
    <w:rsid w:val="00E977E0"/>
    <w:rsid w:val="00E9788E"/>
    <w:rsid w:val="00E978AB"/>
    <w:rsid w:val="00E97CC7"/>
    <w:rsid w:val="00E97DA8"/>
    <w:rsid w:val="00E97DDC"/>
    <w:rsid w:val="00EA0007"/>
    <w:rsid w:val="00EA045D"/>
    <w:rsid w:val="00EA0493"/>
    <w:rsid w:val="00EA0768"/>
    <w:rsid w:val="00EA0C99"/>
    <w:rsid w:val="00EA0D8F"/>
    <w:rsid w:val="00EA0E20"/>
    <w:rsid w:val="00EA0F30"/>
    <w:rsid w:val="00EA0F89"/>
    <w:rsid w:val="00EA111E"/>
    <w:rsid w:val="00EA1180"/>
    <w:rsid w:val="00EA1248"/>
    <w:rsid w:val="00EA1297"/>
    <w:rsid w:val="00EA1B5F"/>
    <w:rsid w:val="00EA1C9E"/>
    <w:rsid w:val="00EA1CF7"/>
    <w:rsid w:val="00EA1D26"/>
    <w:rsid w:val="00EA1FE3"/>
    <w:rsid w:val="00EA20C0"/>
    <w:rsid w:val="00EA21F4"/>
    <w:rsid w:val="00EA236B"/>
    <w:rsid w:val="00EA2439"/>
    <w:rsid w:val="00EA2498"/>
    <w:rsid w:val="00EA26C3"/>
    <w:rsid w:val="00EA29AB"/>
    <w:rsid w:val="00EA29F5"/>
    <w:rsid w:val="00EA2B13"/>
    <w:rsid w:val="00EA2BC3"/>
    <w:rsid w:val="00EA2C31"/>
    <w:rsid w:val="00EA3087"/>
    <w:rsid w:val="00EA3AB8"/>
    <w:rsid w:val="00EA3C27"/>
    <w:rsid w:val="00EA3D6A"/>
    <w:rsid w:val="00EA40EA"/>
    <w:rsid w:val="00EA41E8"/>
    <w:rsid w:val="00EA49F9"/>
    <w:rsid w:val="00EA4ADC"/>
    <w:rsid w:val="00EA4B25"/>
    <w:rsid w:val="00EA4BC0"/>
    <w:rsid w:val="00EA4EBE"/>
    <w:rsid w:val="00EA55AC"/>
    <w:rsid w:val="00EA562B"/>
    <w:rsid w:val="00EA58C9"/>
    <w:rsid w:val="00EA5D6F"/>
    <w:rsid w:val="00EA5D94"/>
    <w:rsid w:val="00EA5EE0"/>
    <w:rsid w:val="00EA6764"/>
    <w:rsid w:val="00EA6816"/>
    <w:rsid w:val="00EA6824"/>
    <w:rsid w:val="00EA68A8"/>
    <w:rsid w:val="00EA6B91"/>
    <w:rsid w:val="00EA6DAE"/>
    <w:rsid w:val="00EA70D1"/>
    <w:rsid w:val="00EA718A"/>
    <w:rsid w:val="00EA7430"/>
    <w:rsid w:val="00EA74AB"/>
    <w:rsid w:val="00EA74EC"/>
    <w:rsid w:val="00EB02AF"/>
    <w:rsid w:val="00EB058D"/>
    <w:rsid w:val="00EB07FE"/>
    <w:rsid w:val="00EB0B14"/>
    <w:rsid w:val="00EB0E2F"/>
    <w:rsid w:val="00EB10D5"/>
    <w:rsid w:val="00EB10E7"/>
    <w:rsid w:val="00EB112E"/>
    <w:rsid w:val="00EB1205"/>
    <w:rsid w:val="00EB13BE"/>
    <w:rsid w:val="00EB1654"/>
    <w:rsid w:val="00EB1A46"/>
    <w:rsid w:val="00EB1C01"/>
    <w:rsid w:val="00EB1D9A"/>
    <w:rsid w:val="00EB20E2"/>
    <w:rsid w:val="00EB2B97"/>
    <w:rsid w:val="00EB2BEC"/>
    <w:rsid w:val="00EB2BF8"/>
    <w:rsid w:val="00EB2CA0"/>
    <w:rsid w:val="00EB2F97"/>
    <w:rsid w:val="00EB306E"/>
    <w:rsid w:val="00EB30E2"/>
    <w:rsid w:val="00EB34A4"/>
    <w:rsid w:val="00EB369C"/>
    <w:rsid w:val="00EB3883"/>
    <w:rsid w:val="00EB38B9"/>
    <w:rsid w:val="00EB3AA1"/>
    <w:rsid w:val="00EB3E07"/>
    <w:rsid w:val="00EB4259"/>
    <w:rsid w:val="00EB42F9"/>
    <w:rsid w:val="00EB4598"/>
    <w:rsid w:val="00EB467D"/>
    <w:rsid w:val="00EB47BE"/>
    <w:rsid w:val="00EB4D33"/>
    <w:rsid w:val="00EB4F69"/>
    <w:rsid w:val="00EB4FBF"/>
    <w:rsid w:val="00EB509E"/>
    <w:rsid w:val="00EB5121"/>
    <w:rsid w:val="00EB5129"/>
    <w:rsid w:val="00EB5858"/>
    <w:rsid w:val="00EB586E"/>
    <w:rsid w:val="00EB5970"/>
    <w:rsid w:val="00EB5A13"/>
    <w:rsid w:val="00EB5D6F"/>
    <w:rsid w:val="00EB5E66"/>
    <w:rsid w:val="00EB5F4A"/>
    <w:rsid w:val="00EB6272"/>
    <w:rsid w:val="00EB6372"/>
    <w:rsid w:val="00EB6675"/>
    <w:rsid w:val="00EB68A2"/>
    <w:rsid w:val="00EB68EF"/>
    <w:rsid w:val="00EB695D"/>
    <w:rsid w:val="00EB6FE3"/>
    <w:rsid w:val="00EB71B7"/>
    <w:rsid w:val="00EB7576"/>
    <w:rsid w:val="00EB761B"/>
    <w:rsid w:val="00EB7997"/>
    <w:rsid w:val="00EB7C7F"/>
    <w:rsid w:val="00EB7CAC"/>
    <w:rsid w:val="00EB7DFC"/>
    <w:rsid w:val="00EB7EFF"/>
    <w:rsid w:val="00EC0356"/>
    <w:rsid w:val="00EC0676"/>
    <w:rsid w:val="00EC0772"/>
    <w:rsid w:val="00EC0B21"/>
    <w:rsid w:val="00EC0BE4"/>
    <w:rsid w:val="00EC0EF2"/>
    <w:rsid w:val="00EC1162"/>
    <w:rsid w:val="00EC1250"/>
    <w:rsid w:val="00EC127C"/>
    <w:rsid w:val="00EC168B"/>
    <w:rsid w:val="00EC1A3E"/>
    <w:rsid w:val="00EC1B5F"/>
    <w:rsid w:val="00EC2022"/>
    <w:rsid w:val="00EC2039"/>
    <w:rsid w:val="00EC21A0"/>
    <w:rsid w:val="00EC225C"/>
    <w:rsid w:val="00EC23EE"/>
    <w:rsid w:val="00EC2516"/>
    <w:rsid w:val="00EC2B13"/>
    <w:rsid w:val="00EC2B5F"/>
    <w:rsid w:val="00EC2CCE"/>
    <w:rsid w:val="00EC3006"/>
    <w:rsid w:val="00EC316B"/>
    <w:rsid w:val="00EC319B"/>
    <w:rsid w:val="00EC31F8"/>
    <w:rsid w:val="00EC36A4"/>
    <w:rsid w:val="00EC38C3"/>
    <w:rsid w:val="00EC38C4"/>
    <w:rsid w:val="00EC394A"/>
    <w:rsid w:val="00EC3A9D"/>
    <w:rsid w:val="00EC40F6"/>
    <w:rsid w:val="00EC41BB"/>
    <w:rsid w:val="00EC4707"/>
    <w:rsid w:val="00EC47F9"/>
    <w:rsid w:val="00EC4AFE"/>
    <w:rsid w:val="00EC4B33"/>
    <w:rsid w:val="00EC5380"/>
    <w:rsid w:val="00EC56FB"/>
    <w:rsid w:val="00EC5BB2"/>
    <w:rsid w:val="00EC5C3E"/>
    <w:rsid w:val="00EC5D34"/>
    <w:rsid w:val="00EC5DED"/>
    <w:rsid w:val="00EC5EB2"/>
    <w:rsid w:val="00EC605F"/>
    <w:rsid w:val="00EC60C8"/>
    <w:rsid w:val="00EC6787"/>
    <w:rsid w:val="00EC6915"/>
    <w:rsid w:val="00EC69EE"/>
    <w:rsid w:val="00EC6A9B"/>
    <w:rsid w:val="00EC6AAE"/>
    <w:rsid w:val="00EC6C09"/>
    <w:rsid w:val="00EC6F51"/>
    <w:rsid w:val="00EC7020"/>
    <w:rsid w:val="00EC7312"/>
    <w:rsid w:val="00EC7455"/>
    <w:rsid w:val="00EC74D5"/>
    <w:rsid w:val="00EC77DB"/>
    <w:rsid w:val="00EC77F3"/>
    <w:rsid w:val="00EC7AC2"/>
    <w:rsid w:val="00EC7E7B"/>
    <w:rsid w:val="00ED01D0"/>
    <w:rsid w:val="00ED01EA"/>
    <w:rsid w:val="00ED0227"/>
    <w:rsid w:val="00ED0573"/>
    <w:rsid w:val="00ED09B9"/>
    <w:rsid w:val="00ED0C75"/>
    <w:rsid w:val="00ED0DE8"/>
    <w:rsid w:val="00ED1038"/>
    <w:rsid w:val="00ED1114"/>
    <w:rsid w:val="00ED120B"/>
    <w:rsid w:val="00ED157C"/>
    <w:rsid w:val="00ED1585"/>
    <w:rsid w:val="00ED1706"/>
    <w:rsid w:val="00ED18E5"/>
    <w:rsid w:val="00ED194F"/>
    <w:rsid w:val="00ED20BE"/>
    <w:rsid w:val="00ED2230"/>
    <w:rsid w:val="00ED23FA"/>
    <w:rsid w:val="00ED257C"/>
    <w:rsid w:val="00ED297B"/>
    <w:rsid w:val="00ED2A5A"/>
    <w:rsid w:val="00ED2C49"/>
    <w:rsid w:val="00ED2D97"/>
    <w:rsid w:val="00ED33DC"/>
    <w:rsid w:val="00ED34F7"/>
    <w:rsid w:val="00ED35FB"/>
    <w:rsid w:val="00ED4020"/>
    <w:rsid w:val="00ED4771"/>
    <w:rsid w:val="00ED47E9"/>
    <w:rsid w:val="00ED48B0"/>
    <w:rsid w:val="00ED49E5"/>
    <w:rsid w:val="00ED4AAC"/>
    <w:rsid w:val="00ED4C0B"/>
    <w:rsid w:val="00ED4CC3"/>
    <w:rsid w:val="00ED4E6B"/>
    <w:rsid w:val="00ED501E"/>
    <w:rsid w:val="00ED5287"/>
    <w:rsid w:val="00ED57F1"/>
    <w:rsid w:val="00ED5A95"/>
    <w:rsid w:val="00ED6236"/>
    <w:rsid w:val="00ED62DC"/>
    <w:rsid w:val="00ED6336"/>
    <w:rsid w:val="00ED6347"/>
    <w:rsid w:val="00ED6F6A"/>
    <w:rsid w:val="00ED71B0"/>
    <w:rsid w:val="00ED7281"/>
    <w:rsid w:val="00ED7687"/>
    <w:rsid w:val="00ED7B5B"/>
    <w:rsid w:val="00ED7D02"/>
    <w:rsid w:val="00ED7EDE"/>
    <w:rsid w:val="00ED7F34"/>
    <w:rsid w:val="00EE0108"/>
    <w:rsid w:val="00EE01AC"/>
    <w:rsid w:val="00EE0275"/>
    <w:rsid w:val="00EE08DD"/>
    <w:rsid w:val="00EE11D5"/>
    <w:rsid w:val="00EE136D"/>
    <w:rsid w:val="00EE140A"/>
    <w:rsid w:val="00EE14CA"/>
    <w:rsid w:val="00EE1D2E"/>
    <w:rsid w:val="00EE20E7"/>
    <w:rsid w:val="00EE219B"/>
    <w:rsid w:val="00EE24D0"/>
    <w:rsid w:val="00EE2641"/>
    <w:rsid w:val="00EE26E9"/>
    <w:rsid w:val="00EE27DF"/>
    <w:rsid w:val="00EE2893"/>
    <w:rsid w:val="00EE2A73"/>
    <w:rsid w:val="00EE2AB3"/>
    <w:rsid w:val="00EE2E09"/>
    <w:rsid w:val="00EE2E93"/>
    <w:rsid w:val="00EE3107"/>
    <w:rsid w:val="00EE31F7"/>
    <w:rsid w:val="00EE31FC"/>
    <w:rsid w:val="00EE32F9"/>
    <w:rsid w:val="00EE33D6"/>
    <w:rsid w:val="00EE33FA"/>
    <w:rsid w:val="00EE396B"/>
    <w:rsid w:val="00EE3A08"/>
    <w:rsid w:val="00EE3B71"/>
    <w:rsid w:val="00EE3C2D"/>
    <w:rsid w:val="00EE3DE4"/>
    <w:rsid w:val="00EE3E26"/>
    <w:rsid w:val="00EE4108"/>
    <w:rsid w:val="00EE4266"/>
    <w:rsid w:val="00EE4405"/>
    <w:rsid w:val="00EE44DA"/>
    <w:rsid w:val="00EE4764"/>
    <w:rsid w:val="00EE48A0"/>
    <w:rsid w:val="00EE4BCB"/>
    <w:rsid w:val="00EE4D39"/>
    <w:rsid w:val="00EE4D84"/>
    <w:rsid w:val="00EE4F07"/>
    <w:rsid w:val="00EE5078"/>
    <w:rsid w:val="00EE5263"/>
    <w:rsid w:val="00EE53F1"/>
    <w:rsid w:val="00EE54E4"/>
    <w:rsid w:val="00EE589E"/>
    <w:rsid w:val="00EE5999"/>
    <w:rsid w:val="00EE60C0"/>
    <w:rsid w:val="00EE616D"/>
    <w:rsid w:val="00EE6360"/>
    <w:rsid w:val="00EE64C6"/>
    <w:rsid w:val="00EE654A"/>
    <w:rsid w:val="00EE6652"/>
    <w:rsid w:val="00EE6791"/>
    <w:rsid w:val="00EE67F6"/>
    <w:rsid w:val="00EE68AF"/>
    <w:rsid w:val="00EE6B95"/>
    <w:rsid w:val="00EE71FD"/>
    <w:rsid w:val="00EE753F"/>
    <w:rsid w:val="00EE75C2"/>
    <w:rsid w:val="00EE780D"/>
    <w:rsid w:val="00EE79A0"/>
    <w:rsid w:val="00EE7A55"/>
    <w:rsid w:val="00EE7ABE"/>
    <w:rsid w:val="00EE7D5C"/>
    <w:rsid w:val="00EE7E3F"/>
    <w:rsid w:val="00EF02FE"/>
    <w:rsid w:val="00EF0318"/>
    <w:rsid w:val="00EF0324"/>
    <w:rsid w:val="00EF03DA"/>
    <w:rsid w:val="00EF0566"/>
    <w:rsid w:val="00EF08C6"/>
    <w:rsid w:val="00EF0947"/>
    <w:rsid w:val="00EF09C7"/>
    <w:rsid w:val="00EF10F9"/>
    <w:rsid w:val="00EF1159"/>
    <w:rsid w:val="00EF115F"/>
    <w:rsid w:val="00EF11A1"/>
    <w:rsid w:val="00EF1383"/>
    <w:rsid w:val="00EF154F"/>
    <w:rsid w:val="00EF159C"/>
    <w:rsid w:val="00EF1BF0"/>
    <w:rsid w:val="00EF1D61"/>
    <w:rsid w:val="00EF1D62"/>
    <w:rsid w:val="00EF1D95"/>
    <w:rsid w:val="00EF1DD5"/>
    <w:rsid w:val="00EF1DF0"/>
    <w:rsid w:val="00EF1E32"/>
    <w:rsid w:val="00EF1FDB"/>
    <w:rsid w:val="00EF20BE"/>
    <w:rsid w:val="00EF210B"/>
    <w:rsid w:val="00EF25C8"/>
    <w:rsid w:val="00EF2844"/>
    <w:rsid w:val="00EF29FE"/>
    <w:rsid w:val="00EF2D22"/>
    <w:rsid w:val="00EF2EF0"/>
    <w:rsid w:val="00EF3094"/>
    <w:rsid w:val="00EF31D6"/>
    <w:rsid w:val="00EF33D5"/>
    <w:rsid w:val="00EF3451"/>
    <w:rsid w:val="00EF35F0"/>
    <w:rsid w:val="00EF38AB"/>
    <w:rsid w:val="00EF3981"/>
    <w:rsid w:val="00EF3B41"/>
    <w:rsid w:val="00EF3DE4"/>
    <w:rsid w:val="00EF3E0B"/>
    <w:rsid w:val="00EF3E21"/>
    <w:rsid w:val="00EF3EFC"/>
    <w:rsid w:val="00EF3F25"/>
    <w:rsid w:val="00EF3F58"/>
    <w:rsid w:val="00EF4003"/>
    <w:rsid w:val="00EF40CC"/>
    <w:rsid w:val="00EF42C3"/>
    <w:rsid w:val="00EF42C7"/>
    <w:rsid w:val="00EF44F6"/>
    <w:rsid w:val="00EF4AFF"/>
    <w:rsid w:val="00EF4ED1"/>
    <w:rsid w:val="00EF54F7"/>
    <w:rsid w:val="00EF589D"/>
    <w:rsid w:val="00EF59E8"/>
    <w:rsid w:val="00EF5B94"/>
    <w:rsid w:val="00EF5E3E"/>
    <w:rsid w:val="00EF600F"/>
    <w:rsid w:val="00EF61B3"/>
    <w:rsid w:val="00EF66FD"/>
    <w:rsid w:val="00EF68C7"/>
    <w:rsid w:val="00EF6DCC"/>
    <w:rsid w:val="00EF6E7C"/>
    <w:rsid w:val="00EF708A"/>
    <w:rsid w:val="00EF7309"/>
    <w:rsid w:val="00EF77C1"/>
    <w:rsid w:val="00EF7FDA"/>
    <w:rsid w:val="00EF7FDC"/>
    <w:rsid w:val="00F001C7"/>
    <w:rsid w:val="00F001D9"/>
    <w:rsid w:val="00F0022F"/>
    <w:rsid w:val="00F00353"/>
    <w:rsid w:val="00F00708"/>
    <w:rsid w:val="00F008E1"/>
    <w:rsid w:val="00F00975"/>
    <w:rsid w:val="00F00AAD"/>
    <w:rsid w:val="00F00C70"/>
    <w:rsid w:val="00F00DFD"/>
    <w:rsid w:val="00F01127"/>
    <w:rsid w:val="00F0146F"/>
    <w:rsid w:val="00F01521"/>
    <w:rsid w:val="00F017CA"/>
    <w:rsid w:val="00F01A0B"/>
    <w:rsid w:val="00F01C6B"/>
    <w:rsid w:val="00F01CF5"/>
    <w:rsid w:val="00F01D79"/>
    <w:rsid w:val="00F021CE"/>
    <w:rsid w:val="00F02228"/>
    <w:rsid w:val="00F022C8"/>
    <w:rsid w:val="00F024B7"/>
    <w:rsid w:val="00F024C1"/>
    <w:rsid w:val="00F028C9"/>
    <w:rsid w:val="00F033DD"/>
    <w:rsid w:val="00F0396A"/>
    <w:rsid w:val="00F039DF"/>
    <w:rsid w:val="00F03EE1"/>
    <w:rsid w:val="00F03F26"/>
    <w:rsid w:val="00F0419E"/>
    <w:rsid w:val="00F04604"/>
    <w:rsid w:val="00F0472D"/>
    <w:rsid w:val="00F0499A"/>
    <w:rsid w:val="00F04A28"/>
    <w:rsid w:val="00F04EC3"/>
    <w:rsid w:val="00F0503A"/>
    <w:rsid w:val="00F05583"/>
    <w:rsid w:val="00F0568D"/>
    <w:rsid w:val="00F0582C"/>
    <w:rsid w:val="00F05B22"/>
    <w:rsid w:val="00F05BD8"/>
    <w:rsid w:val="00F05CB6"/>
    <w:rsid w:val="00F05CB8"/>
    <w:rsid w:val="00F05E7D"/>
    <w:rsid w:val="00F060A6"/>
    <w:rsid w:val="00F0663D"/>
    <w:rsid w:val="00F0680F"/>
    <w:rsid w:val="00F06819"/>
    <w:rsid w:val="00F0696A"/>
    <w:rsid w:val="00F06AB9"/>
    <w:rsid w:val="00F06BDE"/>
    <w:rsid w:val="00F06C13"/>
    <w:rsid w:val="00F06C46"/>
    <w:rsid w:val="00F06DF9"/>
    <w:rsid w:val="00F070F2"/>
    <w:rsid w:val="00F0773E"/>
    <w:rsid w:val="00F077AC"/>
    <w:rsid w:val="00F07AB3"/>
    <w:rsid w:val="00F07C42"/>
    <w:rsid w:val="00F07E1A"/>
    <w:rsid w:val="00F102BD"/>
    <w:rsid w:val="00F10338"/>
    <w:rsid w:val="00F104CD"/>
    <w:rsid w:val="00F10528"/>
    <w:rsid w:val="00F10580"/>
    <w:rsid w:val="00F105B1"/>
    <w:rsid w:val="00F1068F"/>
    <w:rsid w:val="00F10801"/>
    <w:rsid w:val="00F1087D"/>
    <w:rsid w:val="00F109DD"/>
    <w:rsid w:val="00F10B2A"/>
    <w:rsid w:val="00F10C1F"/>
    <w:rsid w:val="00F10F39"/>
    <w:rsid w:val="00F112BB"/>
    <w:rsid w:val="00F113F9"/>
    <w:rsid w:val="00F11AC9"/>
    <w:rsid w:val="00F11B90"/>
    <w:rsid w:val="00F11BBE"/>
    <w:rsid w:val="00F11BCC"/>
    <w:rsid w:val="00F126FC"/>
    <w:rsid w:val="00F1271B"/>
    <w:rsid w:val="00F127CD"/>
    <w:rsid w:val="00F12901"/>
    <w:rsid w:val="00F1294A"/>
    <w:rsid w:val="00F1294B"/>
    <w:rsid w:val="00F12A34"/>
    <w:rsid w:val="00F12A44"/>
    <w:rsid w:val="00F12AEF"/>
    <w:rsid w:val="00F12C2C"/>
    <w:rsid w:val="00F12C5C"/>
    <w:rsid w:val="00F12C77"/>
    <w:rsid w:val="00F12E52"/>
    <w:rsid w:val="00F12F95"/>
    <w:rsid w:val="00F133B0"/>
    <w:rsid w:val="00F1341B"/>
    <w:rsid w:val="00F1342E"/>
    <w:rsid w:val="00F13687"/>
    <w:rsid w:val="00F13B13"/>
    <w:rsid w:val="00F14072"/>
    <w:rsid w:val="00F145DB"/>
    <w:rsid w:val="00F14680"/>
    <w:rsid w:val="00F1472E"/>
    <w:rsid w:val="00F148D4"/>
    <w:rsid w:val="00F14B14"/>
    <w:rsid w:val="00F14BBB"/>
    <w:rsid w:val="00F14C4C"/>
    <w:rsid w:val="00F14D46"/>
    <w:rsid w:val="00F14E4B"/>
    <w:rsid w:val="00F151BA"/>
    <w:rsid w:val="00F15334"/>
    <w:rsid w:val="00F1573F"/>
    <w:rsid w:val="00F159DF"/>
    <w:rsid w:val="00F15B09"/>
    <w:rsid w:val="00F15B4D"/>
    <w:rsid w:val="00F15CF5"/>
    <w:rsid w:val="00F15DF1"/>
    <w:rsid w:val="00F15E84"/>
    <w:rsid w:val="00F15ED7"/>
    <w:rsid w:val="00F15EDE"/>
    <w:rsid w:val="00F160BD"/>
    <w:rsid w:val="00F16223"/>
    <w:rsid w:val="00F1629F"/>
    <w:rsid w:val="00F163DC"/>
    <w:rsid w:val="00F163FA"/>
    <w:rsid w:val="00F16483"/>
    <w:rsid w:val="00F165EF"/>
    <w:rsid w:val="00F166AD"/>
    <w:rsid w:val="00F16AF4"/>
    <w:rsid w:val="00F16C3C"/>
    <w:rsid w:val="00F16D15"/>
    <w:rsid w:val="00F16D8B"/>
    <w:rsid w:val="00F1733B"/>
    <w:rsid w:val="00F174C8"/>
    <w:rsid w:val="00F1753E"/>
    <w:rsid w:val="00F17614"/>
    <w:rsid w:val="00F177C1"/>
    <w:rsid w:val="00F177D9"/>
    <w:rsid w:val="00F179E3"/>
    <w:rsid w:val="00F17A67"/>
    <w:rsid w:val="00F17BB7"/>
    <w:rsid w:val="00F17FD0"/>
    <w:rsid w:val="00F20034"/>
    <w:rsid w:val="00F2016B"/>
    <w:rsid w:val="00F20433"/>
    <w:rsid w:val="00F20852"/>
    <w:rsid w:val="00F209F1"/>
    <w:rsid w:val="00F20C0A"/>
    <w:rsid w:val="00F20FB9"/>
    <w:rsid w:val="00F20FDD"/>
    <w:rsid w:val="00F2107A"/>
    <w:rsid w:val="00F210D9"/>
    <w:rsid w:val="00F211E8"/>
    <w:rsid w:val="00F21597"/>
    <w:rsid w:val="00F217C2"/>
    <w:rsid w:val="00F2192E"/>
    <w:rsid w:val="00F219C7"/>
    <w:rsid w:val="00F21DDF"/>
    <w:rsid w:val="00F22029"/>
    <w:rsid w:val="00F22152"/>
    <w:rsid w:val="00F221E5"/>
    <w:rsid w:val="00F2262C"/>
    <w:rsid w:val="00F226BA"/>
    <w:rsid w:val="00F226CE"/>
    <w:rsid w:val="00F22718"/>
    <w:rsid w:val="00F22920"/>
    <w:rsid w:val="00F22A85"/>
    <w:rsid w:val="00F22D73"/>
    <w:rsid w:val="00F22E29"/>
    <w:rsid w:val="00F22E42"/>
    <w:rsid w:val="00F22E66"/>
    <w:rsid w:val="00F22E6E"/>
    <w:rsid w:val="00F22EAF"/>
    <w:rsid w:val="00F2333A"/>
    <w:rsid w:val="00F23508"/>
    <w:rsid w:val="00F23637"/>
    <w:rsid w:val="00F238AE"/>
    <w:rsid w:val="00F23D95"/>
    <w:rsid w:val="00F23DC9"/>
    <w:rsid w:val="00F23E9F"/>
    <w:rsid w:val="00F24095"/>
    <w:rsid w:val="00F2416D"/>
    <w:rsid w:val="00F243F8"/>
    <w:rsid w:val="00F2455B"/>
    <w:rsid w:val="00F24A5D"/>
    <w:rsid w:val="00F24AB5"/>
    <w:rsid w:val="00F24B29"/>
    <w:rsid w:val="00F24C3E"/>
    <w:rsid w:val="00F2507D"/>
    <w:rsid w:val="00F252CD"/>
    <w:rsid w:val="00F2583A"/>
    <w:rsid w:val="00F2595E"/>
    <w:rsid w:val="00F259E4"/>
    <w:rsid w:val="00F25C3E"/>
    <w:rsid w:val="00F25E53"/>
    <w:rsid w:val="00F25FF5"/>
    <w:rsid w:val="00F261A7"/>
    <w:rsid w:val="00F262CF"/>
    <w:rsid w:val="00F26341"/>
    <w:rsid w:val="00F2636E"/>
    <w:rsid w:val="00F265A2"/>
    <w:rsid w:val="00F265A7"/>
    <w:rsid w:val="00F2672A"/>
    <w:rsid w:val="00F2673F"/>
    <w:rsid w:val="00F267EE"/>
    <w:rsid w:val="00F26C3A"/>
    <w:rsid w:val="00F26D58"/>
    <w:rsid w:val="00F26E3F"/>
    <w:rsid w:val="00F26F9F"/>
    <w:rsid w:val="00F26FB0"/>
    <w:rsid w:val="00F27027"/>
    <w:rsid w:val="00F27048"/>
    <w:rsid w:val="00F272CA"/>
    <w:rsid w:val="00F2739C"/>
    <w:rsid w:val="00F27415"/>
    <w:rsid w:val="00F27554"/>
    <w:rsid w:val="00F2778F"/>
    <w:rsid w:val="00F278CF"/>
    <w:rsid w:val="00F27A98"/>
    <w:rsid w:val="00F27C21"/>
    <w:rsid w:val="00F27D34"/>
    <w:rsid w:val="00F27FBF"/>
    <w:rsid w:val="00F300F5"/>
    <w:rsid w:val="00F3012C"/>
    <w:rsid w:val="00F30485"/>
    <w:rsid w:val="00F304DC"/>
    <w:rsid w:val="00F30AC4"/>
    <w:rsid w:val="00F30AE4"/>
    <w:rsid w:val="00F30B20"/>
    <w:rsid w:val="00F30B58"/>
    <w:rsid w:val="00F30B69"/>
    <w:rsid w:val="00F30DBA"/>
    <w:rsid w:val="00F30DDF"/>
    <w:rsid w:val="00F30E35"/>
    <w:rsid w:val="00F30E6C"/>
    <w:rsid w:val="00F311BD"/>
    <w:rsid w:val="00F31240"/>
    <w:rsid w:val="00F31289"/>
    <w:rsid w:val="00F31721"/>
    <w:rsid w:val="00F31734"/>
    <w:rsid w:val="00F31ABD"/>
    <w:rsid w:val="00F31ACC"/>
    <w:rsid w:val="00F31B11"/>
    <w:rsid w:val="00F31DCB"/>
    <w:rsid w:val="00F31E10"/>
    <w:rsid w:val="00F31F2B"/>
    <w:rsid w:val="00F320CD"/>
    <w:rsid w:val="00F320DB"/>
    <w:rsid w:val="00F3234A"/>
    <w:rsid w:val="00F3236D"/>
    <w:rsid w:val="00F32647"/>
    <w:rsid w:val="00F327E3"/>
    <w:rsid w:val="00F32D45"/>
    <w:rsid w:val="00F32DA4"/>
    <w:rsid w:val="00F32F2E"/>
    <w:rsid w:val="00F33082"/>
    <w:rsid w:val="00F3335F"/>
    <w:rsid w:val="00F333E9"/>
    <w:rsid w:val="00F33658"/>
    <w:rsid w:val="00F337BD"/>
    <w:rsid w:val="00F33AF5"/>
    <w:rsid w:val="00F33D2C"/>
    <w:rsid w:val="00F33D72"/>
    <w:rsid w:val="00F33E0B"/>
    <w:rsid w:val="00F33FB5"/>
    <w:rsid w:val="00F34093"/>
    <w:rsid w:val="00F3433D"/>
    <w:rsid w:val="00F34427"/>
    <w:rsid w:val="00F3450A"/>
    <w:rsid w:val="00F3486F"/>
    <w:rsid w:val="00F34A0E"/>
    <w:rsid w:val="00F34AAA"/>
    <w:rsid w:val="00F34B06"/>
    <w:rsid w:val="00F34C7A"/>
    <w:rsid w:val="00F34C86"/>
    <w:rsid w:val="00F34CBB"/>
    <w:rsid w:val="00F34DC1"/>
    <w:rsid w:val="00F34F77"/>
    <w:rsid w:val="00F350AB"/>
    <w:rsid w:val="00F350D6"/>
    <w:rsid w:val="00F3514A"/>
    <w:rsid w:val="00F352AF"/>
    <w:rsid w:val="00F356CE"/>
    <w:rsid w:val="00F35791"/>
    <w:rsid w:val="00F357B6"/>
    <w:rsid w:val="00F35879"/>
    <w:rsid w:val="00F358F8"/>
    <w:rsid w:val="00F35996"/>
    <w:rsid w:val="00F359FC"/>
    <w:rsid w:val="00F35BE6"/>
    <w:rsid w:val="00F35D3A"/>
    <w:rsid w:val="00F35E23"/>
    <w:rsid w:val="00F35FF5"/>
    <w:rsid w:val="00F36369"/>
    <w:rsid w:val="00F36402"/>
    <w:rsid w:val="00F36446"/>
    <w:rsid w:val="00F3687D"/>
    <w:rsid w:val="00F36D18"/>
    <w:rsid w:val="00F36D89"/>
    <w:rsid w:val="00F36DFA"/>
    <w:rsid w:val="00F37477"/>
    <w:rsid w:val="00F376BF"/>
    <w:rsid w:val="00F376F3"/>
    <w:rsid w:val="00F37909"/>
    <w:rsid w:val="00F37910"/>
    <w:rsid w:val="00F37DD3"/>
    <w:rsid w:val="00F4099E"/>
    <w:rsid w:val="00F409CB"/>
    <w:rsid w:val="00F40B93"/>
    <w:rsid w:val="00F40DC5"/>
    <w:rsid w:val="00F40E0D"/>
    <w:rsid w:val="00F40E28"/>
    <w:rsid w:val="00F415A5"/>
    <w:rsid w:val="00F418C0"/>
    <w:rsid w:val="00F41BA4"/>
    <w:rsid w:val="00F41F1B"/>
    <w:rsid w:val="00F41F85"/>
    <w:rsid w:val="00F41FA1"/>
    <w:rsid w:val="00F41FDC"/>
    <w:rsid w:val="00F420F4"/>
    <w:rsid w:val="00F4215C"/>
    <w:rsid w:val="00F425BD"/>
    <w:rsid w:val="00F42953"/>
    <w:rsid w:val="00F42B44"/>
    <w:rsid w:val="00F42B5D"/>
    <w:rsid w:val="00F42D8B"/>
    <w:rsid w:val="00F42D91"/>
    <w:rsid w:val="00F42E97"/>
    <w:rsid w:val="00F42E9A"/>
    <w:rsid w:val="00F42ED2"/>
    <w:rsid w:val="00F42F7B"/>
    <w:rsid w:val="00F43726"/>
    <w:rsid w:val="00F43A48"/>
    <w:rsid w:val="00F43ADB"/>
    <w:rsid w:val="00F43DFE"/>
    <w:rsid w:val="00F44539"/>
    <w:rsid w:val="00F44567"/>
    <w:rsid w:val="00F4467D"/>
    <w:rsid w:val="00F44F6A"/>
    <w:rsid w:val="00F450A4"/>
    <w:rsid w:val="00F45973"/>
    <w:rsid w:val="00F45B8F"/>
    <w:rsid w:val="00F45BFB"/>
    <w:rsid w:val="00F45D05"/>
    <w:rsid w:val="00F4616C"/>
    <w:rsid w:val="00F464EC"/>
    <w:rsid w:val="00F468A1"/>
    <w:rsid w:val="00F468D0"/>
    <w:rsid w:val="00F46A78"/>
    <w:rsid w:val="00F46D4F"/>
    <w:rsid w:val="00F46EFD"/>
    <w:rsid w:val="00F46F14"/>
    <w:rsid w:val="00F46F8C"/>
    <w:rsid w:val="00F46FFD"/>
    <w:rsid w:val="00F47024"/>
    <w:rsid w:val="00F4703D"/>
    <w:rsid w:val="00F47182"/>
    <w:rsid w:val="00F47223"/>
    <w:rsid w:val="00F4739D"/>
    <w:rsid w:val="00F47546"/>
    <w:rsid w:val="00F477B9"/>
    <w:rsid w:val="00F47D04"/>
    <w:rsid w:val="00F47E76"/>
    <w:rsid w:val="00F47F61"/>
    <w:rsid w:val="00F50165"/>
    <w:rsid w:val="00F5068B"/>
    <w:rsid w:val="00F50E62"/>
    <w:rsid w:val="00F50E72"/>
    <w:rsid w:val="00F50FCA"/>
    <w:rsid w:val="00F5106C"/>
    <w:rsid w:val="00F5117C"/>
    <w:rsid w:val="00F5129C"/>
    <w:rsid w:val="00F51482"/>
    <w:rsid w:val="00F515AF"/>
    <w:rsid w:val="00F51C24"/>
    <w:rsid w:val="00F51C3B"/>
    <w:rsid w:val="00F51DE3"/>
    <w:rsid w:val="00F51E85"/>
    <w:rsid w:val="00F51F9D"/>
    <w:rsid w:val="00F52157"/>
    <w:rsid w:val="00F52275"/>
    <w:rsid w:val="00F522D2"/>
    <w:rsid w:val="00F5271E"/>
    <w:rsid w:val="00F52981"/>
    <w:rsid w:val="00F53218"/>
    <w:rsid w:val="00F53255"/>
    <w:rsid w:val="00F536D5"/>
    <w:rsid w:val="00F539A5"/>
    <w:rsid w:val="00F53A1D"/>
    <w:rsid w:val="00F53A3A"/>
    <w:rsid w:val="00F5471E"/>
    <w:rsid w:val="00F5489C"/>
    <w:rsid w:val="00F54EE5"/>
    <w:rsid w:val="00F55580"/>
    <w:rsid w:val="00F555C6"/>
    <w:rsid w:val="00F5568F"/>
    <w:rsid w:val="00F5577A"/>
    <w:rsid w:val="00F558A1"/>
    <w:rsid w:val="00F55B88"/>
    <w:rsid w:val="00F55C04"/>
    <w:rsid w:val="00F55D92"/>
    <w:rsid w:val="00F55ED4"/>
    <w:rsid w:val="00F55EDC"/>
    <w:rsid w:val="00F55EF6"/>
    <w:rsid w:val="00F56312"/>
    <w:rsid w:val="00F5670A"/>
    <w:rsid w:val="00F5680A"/>
    <w:rsid w:val="00F56CBC"/>
    <w:rsid w:val="00F56D6C"/>
    <w:rsid w:val="00F56DE7"/>
    <w:rsid w:val="00F56FC4"/>
    <w:rsid w:val="00F570DA"/>
    <w:rsid w:val="00F570F0"/>
    <w:rsid w:val="00F57377"/>
    <w:rsid w:val="00F575B5"/>
    <w:rsid w:val="00F57B8B"/>
    <w:rsid w:val="00F57CA5"/>
    <w:rsid w:val="00F57ED2"/>
    <w:rsid w:val="00F60354"/>
    <w:rsid w:val="00F60420"/>
    <w:rsid w:val="00F6060F"/>
    <w:rsid w:val="00F6085A"/>
    <w:rsid w:val="00F60A4C"/>
    <w:rsid w:val="00F60A55"/>
    <w:rsid w:val="00F60B75"/>
    <w:rsid w:val="00F617C6"/>
    <w:rsid w:val="00F618AC"/>
    <w:rsid w:val="00F618F9"/>
    <w:rsid w:val="00F619B2"/>
    <w:rsid w:val="00F61B44"/>
    <w:rsid w:val="00F61BAF"/>
    <w:rsid w:val="00F61BF1"/>
    <w:rsid w:val="00F61F23"/>
    <w:rsid w:val="00F62148"/>
    <w:rsid w:val="00F625A0"/>
    <w:rsid w:val="00F62628"/>
    <w:rsid w:val="00F62B6E"/>
    <w:rsid w:val="00F62D81"/>
    <w:rsid w:val="00F63010"/>
    <w:rsid w:val="00F63080"/>
    <w:rsid w:val="00F630CF"/>
    <w:rsid w:val="00F636C8"/>
    <w:rsid w:val="00F6390A"/>
    <w:rsid w:val="00F63A64"/>
    <w:rsid w:val="00F63BAF"/>
    <w:rsid w:val="00F63F65"/>
    <w:rsid w:val="00F63F87"/>
    <w:rsid w:val="00F641AB"/>
    <w:rsid w:val="00F64258"/>
    <w:rsid w:val="00F6448D"/>
    <w:rsid w:val="00F64657"/>
    <w:rsid w:val="00F6479F"/>
    <w:rsid w:val="00F64A25"/>
    <w:rsid w:val="00F64BFA"/>
    <w:rsid w:val="00F64E0E"/>
    <w:rsid w:val="00F64E37"/>
    <w:rsid w:val="00F65098"/>
    <w:rsid w:val="00F65162"/>
    <w:rsid w:val="00F651BD"/>
    <w:rsid w:val="00F65387"/>
    <w:rsid w:val="00F654E2"/>
    <w:rsid w:val="00F658D7"/>
    <w:rsid w:val="00F65A61"/>
    <w:rsid w:val="00F65AED"/>
    <w:rsid w:val="00F65BCB"/>
    <w:rsid w:val="00F65CDD"/>
    <w:rsid w:val="00F65F66"/>
    <w:rsid w:val="00F661F9"/>
    <w:rsid w:val="00F66288"/>
    <w:rsid w:val="00F662D3"/>
    <w:rsid w:val="00F6644B"/>
    <w:rsid w:val="00F664E2"/>
    <w:rsid w:val="00F667CF"/>
    <w:rsid w:val="00F66976"/>
    <w:rsid w:val="00F66A8A"/>
    <w:rsid w:val="00F66BB8"/>
    <w:rsid w:val="00F66D34"/>
    <w:rsid w:val="00F66EB5"/>
    <w:rsid w:val="00F66FA4"/>
    <w:rsid w:val="00F67184"/>
    <w:rsid w:val="00F67363"/>
    <w:rsid w:val="00F673B1"/>
    <w:rsid w:val="00F673ED"/>
    <w:rsid w:val="00F67434"/>
    <w:rsid w:val="00F67448"/>
    <w:rsid w:val="00F67454"/>
    <w:rsid w:val="00F676FF"/>
    <w:rsid w:val="00F67B23"/>
    <w:rsid w:val="00F67C24"/>
    <w:rsid w:val="00F67EB2"/>
    <w:rsid w:val="00F70358"/>
    <w:rsid w:val="00F708CF"/>
    <w:rsid w:val="00F70A68"/>
    <w:rsid w:val="00F70BF4"/>
    <w:rsid w:val="00F70C7A"/>
    <w:rsid w:val="00F70C99"/>
    <w:rsid w:val="00F70F3B"/>
    <w:rsid w:val="00F70F3C"/>
    <w:rsid w:val="00F710C0"/>
    <w:rsid w:val="00F71602"/>
    <w:rsid w:val="00F71615"/>
    <w:rsid w:val="00F7167B"/>
    <w:rsid w:val="00F71789"/>
    <w:rsid w:val="00F71C8E"/>
    <w:rsid w:val="00F71D6C"/>
    <w:rsid w:val="00F722F3"/>
    <w:rsid w:val="00F72478"/>
    <w:rsid w:val="00F7266A"/>
    <w:rsid w:val="00F72954"/>
    <w:rsid w:val="00F72DDD"/>
    <w:rsid w:val="00F72E8B"/>
    <w:rsid w:val="00F73063"/>
    <w:rsid w:val="00F73095"/>
    <w:rsid w:val="00F7315F"/>
    <w:rsid w:val="00F73164"/>
    <w:rsid w:val="00F7320F"/>
    <w:rsid w:val="00F73384"/>
    <w:rsid w:val="00F7353B"/>
    <w:rsid w:val="00F7355F"/>
    <w:rsid w:val="00F7360B"/>
    <w:rsid w:val="00F73774"/>
    <w:rsid w:val="00F73858"/>
    <w:rsid w:val="00F738A7"/>
    <w:rsid w:val="00F73B0A"/>
    <w:rsid w:val="00F74842"/>
    <w:rsid w:val="00F74BE7"/>
    <w:rsid w:val="00F75278"/>
    <w:rsid w:val="00F75303"/>
    <w:rsid w:val="00F756C2"/>
    <w:rsid w:val="00F756EF"/>
    <w:rsid w:val="00F7591A"/>
    <w:rsid w:val="00F75E09"/>
    <w:rsid w:val="00F76214"/>
    <w:rsid w:val="00F764C2"/>
    <w:rsid w:val="00F765E7"/>
    <w:rsid w:val="00F76AB7"/>
    <w:rsid w:val="00F76B45"/>
    <w:rsid w:val="00F76C9A"/>
    <w:rsid w:val="00F76E9C"/>
    <w:rsid w:val="00F76EA0"/>
    <w:rsid w:val="00F77008"/>
    <w:rsid w:val="00F77041"/>
    <w:rsid w:val="00F77192"/>
    <w:rsid w:val="00F77542"/>
    <w:rsid w:val="00F77580"/>
    <w:rsid w:val="00F7766D"/>
    <w:rsid w:val="00F7773C"/>
    <w:rsid w:val="00F77887"/>
    <w:rsid w:val="00F77908"/>
    <w:rsid w:val="00F77A8A"/>
    <w:rsid w:val="00F77D5E"/>
    <w:rsid w:val="00F80213"/>
    <w:rsid w:val="00F8039D"/>
    <w:rsid w:val="00F80406"/>
    <w:rsid w:val="00F80478"/>
    <w:rsid w:val="00F80B02"/>
    <w:rsid w:val="00F80DB5"/>
    <w:rsid w:val="00F80F53"/>
    <w:rsid w:val="00F80F74"/>
    <w:rsid w:val="00F810B7"/>
    <w:rsid w:val="00F81103"/>
    <w:rsid w:val="00F81194"/>
    <w:rsid w:val="00F81562"/>
    <w:rsid w:val="00F817A8"/>
    <w:rsid w:val="00F81945"/>
    <w:rsid w:val="00F81A54"/>
    <w:rsid w:val="00F81C7E"/>
    <w:rsid w:val="00F81CFD"/>
    <w:rsid w:val="00F81F27"/>
    <w:rsid w:val="00F81F50"/>
    <w:rsid w:val="00F81FE3"/>
    <w:rsid w:val="00F82033"/>
    <w:rsid w:val="00F821FB"/>
    <w:rsid w:val="00F8228E"/>
    <w:rsid w:val="00F8268F"/>
    <w:rsid w:val="00F82AA3"/>
    <w:rsid w:val="00F82B8A"/>
    <w:rsid w:val="00F82F78"/>
    <w:rsid w:val="00F830C3"/>
    <w:rsid w:val="00F8338C"/>
    <w:rsid w:val="00F8341F"/>
    <w:rsid w:val="00F83770"/>
    <w:rsid w:val="00F83797"/>
    <w:rsid w:val="00F8389C"/>
    <w:rsid w:val="00F83907"/>
    <w:rsid w:val="00F83A33"/>
    <w:rsid w:val="00F83AF5"/>
    <w:rsid w:val="00F83C1F"/>
    <w:rsid w:val="00F83DC0"/>
    <w:rsid w:val="00F83E4C"/>
    <w:rsid w:val="00F84245"/>
    <w:rsid w:val="00F844D2"/>
    <w:rsid w:val="00F84779"/>
    <w:rsid w:val="00F84A64"/>
    <w:rsid w:val="00F84BDB"/>
    <w:rsid w:val="00F84D22"/>
    <w:rsid w:val="00F85255"/>
    <w:rsid w:val="00F854AC"/>
    <w:rsid w:val="00F854B6"/>
    <w:rsid w:val="00F855A5"/>
    <w:rsid w:val="00F855A6"/>
    <w:rsid w:val="00F85634"/>
    <w:rsid w:val="00F8564E"/>
    <w:rsid w:val="00F85766"/>
    <w:rsid w:val="00F85798"/>
    <w:rsid w:val="00F85843"/>
    <w:rsid w:val="00F858A7"/>
    <w:rsid w:val="00F85EA8"/>
    <w:rsid w:val="00F85F0B"/>
    <w:rsid w:val="00F85F8E"/>
    <w:rsid w:val="00F8609E"/>
    <w:rsid w:val="00F8624E"/>
    <w:rsid w:val="00F8692C"/>
    <w:rsid w:val="00F86BBB"/>
    <w:rsid w:val="00F86E80"/>
    <w:rsid w:val="00F86E81"/>
    <w:rsid w:val="00F87085"/>
    <w:rsid w:val="00F871C2"/>
    <w:rsid w:val="00F876BF"/>
    <w:rsid w:val="00F876FC"/>
    <w:rsid w:val="00F87706"/>
    <w:rsid w:val="00F87870"/>
    <w:rsid w:val="00F87A5E"/>
    <w:rsid w:val="00F87C1D"/>
    <w:rsid w:val="00F87CEC"/>
    <w:rsid w:val="00F87D2E"/>
    <w:rsid w:val="00F87EED"/>
    <w:rsid w:val="00F901E2"/>
    <w:rsid w:val="00F9032C"/>
    <w:rsid w:val="00F9037F"/>
    <w:rsid w:val="00F909EC"/>
    <w:rsid w:val="00F90B7C"/>
    <w:rsid w:val="00F90BF2"/>
    <w:rsid w:val="00F90C44"/>
    <w:rsid w:val="00F90CAB"/>
    <w:rsid w:val="00F90E80"/>
    <w:rsid w:val="00F91229"/>
    <w:rsid w:val="00F91463"/>
    <w:rsid w:val="00F9183A"/>
    <w:rsid w:val="00F918E8"/>
    <w:rsid w:val="00F918F3"/>
    <w:rsid w:val="00F918FE"/>
    <w:rsid w:val="00F91CFC"/>
    <w:rsid w:val="00F91E77"/>
    <w:rsid w:val="00F91F17"/>
    <w:rsid w:val="00F91F66"/>
    <w:rsid w:val="00F924A8"/>
    <w:rsid w:val="00F92530"/>
    <w:rsid w:val="00F925C6"/>
    <w:rsid w:val="00F9298C"/>
    <w:rsid w:val="00F929C2"/>
    <w:rsid w:val="00F929D3"/>
    <w:rsid w:val="00F92A07"/>
    <w:rsid w:val="00F92C85"/>
    <w:rsid w:val="00F92D3B"/>
    <w:rsid w:val="00F92E25"/>
    <w:rsid w:val="00F93061"/>
    <w:rsid w:val="00F931D9"/>
    <w:rsid w:val="00F9321D"/>
    <w:rsid w:val="00F93287"/>
    <w:rsid w:val="00F93511"/>
    <w:rsid w:val="00F9354A"/>
    <w:rsid w:val="00F937A9"/>
    <w:rsid w:val="00F9382C"/>
    <w:rsid w:val="00F93BC4"/>
    <w:rsid w:val="00F93CA6"/>
    <w:rsid w:val="00F93FBD"/>
    <w:rsid w:val="00F94185"/>
    <w:rsid w:val="00F94323"/>
    <w:rsid w:val="00F94523"/>
    <w:rsid w:val="00F94787"/>
    <w:rsid w:val="00F94864"/>
    <w:rsid w:val="00F94895"/>
    <w:rsid w:val="00F94BFF"/>
    <w:rsid w:val="00F94D61"/>
    <w:rsid w:val="00F94D90"/>
    <w:rsid w:val="00F951E8"/>
    <w:rsid w:val="00F95346"/>
    <w:rsid w:val="00F954F7"/>
    <w:rsid w:val="00F95512"/>
    <w:rsid w:val="00F95547"/>
    <w:rsid w:val="00F95B1A"/>
    <w:rsid w:val="00F95C83"/>
    <w:rsid w:val="00F95C86"/>
    <w:rsid w:val="00F95D74"/>
    <w:rsid w:val="00F96311"/>
    <w:rsid w:val="00F96375"/>
    <w:rsid w:val="00F96575"/>
    <w:rsid w:val="00F966D6"/>
    <w:rsid w:val="00F966DA"/>
    <w:rsid w:val="00F967E2"/>
    <w:rsid w:val="00F9697F"/>
    <w:rsid w:val="00F96CCF"/>
    <w:rsid w:val="00F9723C"/>
    <w:rsid w:val="00F9735C"/>
    <w:rsid w:val="00F9743E"/>
    <w:rsid w:val="00F975E3"/>
    <w:rsid w:val="00F97646"/>
    <w:rsid w:val="00F9796E"/>
    <w:rsid w:val="00F97EE1"/>
    <w:rsid w:val="00F97F82"/>
    <w:rsid w:val="00F97F8E"/>
    <w:rsid w:val="00F97FB3"/>
    <w:rsid w:val="00F97FC2"/>
    <w:rsid w:val="00FA000A"/>
    <w:rsid w:val="00FA00D1"/>
    <w:rsid w:val="00FA024B"/>
    <w:rsid w:val="00FA033F"/>
    <w:rsid w:val="00FA03BF"/>
    <w:rsid w:val="00FA0557"/>
    <w:rsid w:val="00FA0650"/>
    <w:rsid w:val="00FA069C"/>
    <w:rsid w:val="00FA087B"/>
    <w:rsid w:val="00FA0A62"/>
    <w:rsid w:val="00FA0CD3"/>
    <w:rsid w:val="00FA0D37"/>
    <w:rsid w:val="00FA1521"/>
    <w:rsid w:val="00FA1663"/>
    <w:rsid w:val="00FA1E8B"/>
    <w:rsid w:val="00FA20C3"/>
    <w:rsid w:val="00FA2118"/>
    <w:rsid w:val="00FA23C3"/>
    <w:rsid w:val="00FA2916"/>
    <w:rsid w:val="00FA2AEA"/>
    <w:rsid w:val="00FA2CFC"/>
    <w:rsid w:val="00FA2F27"/>
    <w:rsid w:val="00FA305B"/>
    <w:rsid w:val="00FA34F5"/>
    <w:rsid w:val="00FA3573"/>
    <w:rsid w:val="00FA36D4"/>
    <w:rsid w:val="00FA36E3"/>
    <w:rsid w:val="00FA40E7"/>
    <w:rsid w:val="00FA41CA"/>
    <w:rsid w:val="00FA45F6"/>
    <w:rsid w:val="00FA4612"/>
    <w:rsid w:val="00FA4775"/>
    <w:rsid w:val="00FA4D69"/>
    <w:rsid w:val="00FA4D87"/>
    <w:rsid w:val="00FA4E04"/>
    <w:rsid w:val="00FA4F29"/>
    <w:rsid w:val="00FA566D"/>
    <w:rsid w:val="00FA5821"/>
    <w:rsid w:val="00FA58AA"/>
    <w:rsid w:val="00FA59B4"/>
    <w:rsid w:val="00FA5A3C"/>
    <w:rsid w:val="00FA5F1E"/>
    <w:rsid w:val="00FA62D6"/>
    <w:rsid w:val="00FA64CB"/>
    <w:rsid w:val="00FA678A"/>
    <w:rsid w:val="00FA6A7D"/>
    <w:rsid w:val="00FA6CCD"/>
    <w:rsid w:val="00FA6EA6"/>
    <w:rsid w:val="00FA71CB"/>
    <w:rsid w:val="00FA763E"/>
    <w:rsid w:val="00FA7883"/>
    <w:rsid w:val="00FA7B64"/>
    <w:rsid w:val="00FB002D"/>
    <w:rsid w:val="00FB00A8"/>
    <w:rsid w:val="00FB00C0"/>
    <w:rsid w:val="00FB03C1"/>
    <w:rsid w:val="00FB05CA"/>
    <w:rsid w:val="00FB0704"/>
    <w:rsid w:val="00FB0A5F"/>
    <w:rsid w:val="00FB0A60"/>
    <w:rsid w:val="00FB0BF5"/>
    <w:rsid w:val="00FB0E6B"/>
    <w:rsid w:val="00FB0F1A"/>
    <w:rsid w:val="00FB1210"/>
    <w:rsid w:val="00FB16F8"/>
    <w:rsid w:val="00FB1797"/>
    <w:rsid w:val="00FB185A"/>
    <w:rsid w:val="00FB1A39"/>
    <w:rsid w:val="00FB1D54"/>
    <w:rsid w:val="00FB1FD3"/>
    <w:rsid w:val="00FB2076"/>
    <w:rsid w:val="00FB2114"/>
    <w:rsid w:val="00FB22EC"/>
    <w:rsid w:val="00FB23F6"/>
    <w:rsid w:val="00FB25FB"/>
    <w:rsid w:val="00FB270E"/>
    <w:rsid w:val="00FB2886"/>
    <w:rsid w:val="00FB2947"/>
    <w:rsid w:val="00FB2A21"/>
    <w:rsid w:val="00FB2A95"/>
    <w:rsid w:val="00FB2B5A"/>
    <w:rsid w:val="00FB2CC6"/>
    <w:rsid w:val="00FB2E25"/>
    <w:rsid w:val="00FB32E8"/>
    <w:rsid w:val="00FB332B"/>
    <w:rsid w:val="00FB33A6"/>
    <w:rsid w:val="00FB3613"/>
    <w:rsid w:val="00FB36EE"/>
    <w:rsid w:val="00FB3868"/>
    <w:rsid w:val="00FB3996"/>
    <w:rsid w:val="00FB3A96"/>
    <w:rsid w:val="00FB3F9A"/>
    <w:rsid w:val="00FB408B"/>
    <w:rsid w:val="00FB421D"/>
    <w:rsid w:val="00FB48F3"/>
    <w:rsid w:val="00FB4B73"/>
    <w:rsid w:val="00FB4F57"/>
    <w:rsid w:val="00FB55A0"/>
    <w:rsid w:val="00FB573A"/>
    <w:rsid w:val="00FB57A7"/>
    <w:rsid w:val="00FB58ED"/>
    <w:rsid w:val="00FB58F8"/>
    <w:rsid w:val="00FB5D9F"/>
    <w:rsid w:val="00FB61BC"/>
    <w:rsid w:val="00FB6279"/>
    <w:rsid w:val="00FB62B6"/>
    <w:rsid w:val="00FB630A"/>
    <w:rsid w:val="00FB67E7"/>
    <w:rsid w:val="00FB682F"/>
    <w:rsid w:val="00FB6C9E"/>
    <w:rsid w:val="00FB6CC2"/>
    <w:rsid w:val="00FB6D19"/>
    <w:rsid w:val="00FB77DF"/>
    <w:rsid w:val="00FB794D"/>
    <w:rsid w:val="00FB7968"/>
    <w:rsid w:val="00FB7C01"/>
    <w:rsid w:val="00FB7F2D"/>
    <w:rsid w:val="00FC0064"/>
    <w:rsid w:val="00FC008A"/>
    <w:rsid w:val="00FC0271"/>
    <w:rsid w:val="00FC02AF"/>
    <w:rsid w:val="00FC02FC"/>
    <w:rsid w:val="00FC0376"/>
    <w:rsid w:val="00FC047A"/>
    <w:rsid w:val="00FC049B"/>
    <w:rsid w:val="00FC08CD"/>
    <w:rsid w:val="00FC0A2F"/>
    <w:rsid w:val="00FC0D19"/>
    <w:rsid w:val="00FC0F52"/>
    <w:rsid w:val="00FC0F6B"/>
    <w:rsid w:val="00FC11FB"/>
    <w:rsid w:val="00FC1333"/>
    <w:rsid w:val="00FC1342"/>
    <w:rsid w:val="00FC13B4"/>
    <w:rsid w:val="00FC13CD"/>
    <w:rsid w:val="00FC13E6"/>
    <w:rsid w:val="00FC1502"/>
    <w:rsid w:val="00FC1B40"/>
    <w:rsid w:val="00FC1B4B"/>
    <w:rsid w:val="00FC1BA1"/>
    <w:rsid w:val="00FC1DD2"/>
    <w:rsid w:val="00FC1E55"/>
    <w:rsid w:val="00FC219D"/>
    <w:rsid w:val="00FC22D1"/>
    <w:rsid w:val="00FC22FD"/>
    <w:rsid w:val="00FC2350"/>
    <w:rsid w:val="00FC2487"/>
    <w:rsid w:val="00FC24A7"/>
    <w:rsid w:val="00FC2531"/>
    <w:rsid w:val="00FC27AB"/>
    <w:rsid w:val="00FC2A36"/>
    <w:rsid w:val="00FC2AFB"/>
    <w:rsid w:val="00FC2E76"/>
    <w:rsid w:val="00FC2F5D"/>
    <w:rsid w:val="00FC3408"/>
    <w:rsid w:val="00FC34A1"/>
    <w:rsid w:val="00FC352D"/>
    <w:rsid w:val="00FC35C3"/>
    <w:rsid w:val="00FC3796"/>
    <w:rsid w:val="00FC37C3"/>
    <w:rsid w:val="00FC37E1"/>
    <w:rsid w:val="00FC3D0E"/>
    <w:rsid w:val="00FC3FA2"/>
    <w:rsid w:val="00FC4132"/>
    <w:rsid w:val="00FC420B"/>
    <w:rsid w:val="00FC42A4"/>
    <w:rsid w:val="00FC4509"/>
    <w:rsid w:val="00FC450A"/>
    <w:rsid w:val="00FC484F"/>
    <w:rsid w:val="00FC4AD7"/>
    <w:rsid w:val="00FC4BB5"/>
    <w:rsid w:val="00FC4C5A"/>
    <w:rsid w:val="00FC4D89"/>
    <w:rsid w:val="00FC500A"/>
    <w:rsid w:val="00FC5055"/>
    <w:rsid w:val="00FC5509"/>
    <w:rsid w:val="00FC55AC"/>
    <w:rsid w:val="00FC56BB"/>
    <w:rsid w:val="00FC580D"/>
    <w:rsid w:val="00FC5B1A"/>
    <w:rsid w:val="00FC5C53"/>
    <w:rsid w:val="00FC5DB2"/>
    <w:rsid w:val="00FC5EB7"/>
    <w:rsid w:val="00FC5F72"/>
    <w:rsid w:val="00FC6085"/>
    <w:rsid w:val="00FC6096"/>
    <w:rsid w:val="00FC6201"/>
    <w:rsid w:val="00FC6267"/>
    <w:rsid w:val="00FC6442"/>
    <w:rsid w:val="00FC6591"/>
    <w:rsid w:val="00FC68A6"/>
    <w:rsid w:val="00FC6B68"/>
    <w:rsid w:val="00FC6B71"/>
    <w:rsid w:val="00FC6B9B"/>
    <w:rsid w:val="00FC6CB1"/>
    <w:rsid w:val="00FC6CCC"/>
    <w:rsid w:val="00FC708B"/>
    <w:rsid w:val="00FC72F3"/>
    <w:rsid w:val="00FC7586"/>
    <w:rsid w:val="00FC76B7"/>
    <w:rsid w:val="00FC77A7"/>
    <w:rsid w:val="00FC77E2"/>
    <w:rsid w:val="00FC79BC"/>
    <w:rsid w:val="00FC7A0E"/>
    <w:rsid w:val="00FC7CC7"/>
    <w:rsid w:val="00FC7CEC"/>
    <w:rsid w:val="00FC7D17"/>
    <w:rsid w:val="00FC7D96"/>
    <w:rsid w:val="00FC7DBD"/>
    <w:rsid w:val="00FC7EA7"/>
    <w:rsid w:val="00FC7FBA"/>
    <w:rsid w:val="00FD01C7"/>
    <w:rsid w:val="00FD029B"/>
    <w:rsid w:val="00FD0332"/>
    <w:rsid w:val="00FD055B"/>
    <w:rsid w:val="00FD0722"/>
    <w:rsid w:val="00FD07F7"/>
    <w:rsid w:val="00FD08B1"/>
    <w:rsid w:val="00FD0C4D"/>
    <w:rsid w:val="00FD0F61"/>
    <w:rsid w:val="00FD1692"/>
    <w:rsid w:val="00FD16FD"/>
    <w:rsid w:val="00FD17AF"/>
    <w:rsid w:val="00FD1A2F"/>
    <w:rsid w:val="00FD1A3A"/>
    <w:rsid w:val="00FD1ACF"/>
    <w:rsid w:val="00FD1BA1"/>
    <w:rsid w:val="00FD22A5"/>
    <w:rsid w:val="00FD23DD"/>
    <w:rsid w:val="00FD24E4"/>
    <w:rsid w:val="00FD254B"/>
    <w:rsid w:val="00FD25F4"/>
    <w:rsid w:val="00FD2722"/>
    <w:rsid w:val="00FD27B7"/>
    <w:rsid w:val="00FD28CD"/>
    <w:rsid w:val="00FD2920"/>
    <w:rsid w:val="00FD2D1C"/>
    <w:rsid w:val="00FD2D5C"/>
    <w:rsid w:val="00FD2FF0"/>
    <w:rsid w:val="00FD308F"/>
    <w:rsid w:val="00FD30D6"/>
    <w:rsid w:val="00FD3431"/>
    <w:rsid w:val="00FD3540"/>
    <w:rsid w:val="00FD375B"/>
    <w:rsid w:val="00FD383D"/>
    <w:rsid w:val="00FD3B01"/>
    <w:rsid w:val="00FD3B3D"/>
    <w:rsid w:val="00FD3D07"/>
    <w:rsid w:val="00FD3DFD"/>
    <w:rsid w:val="00FD3E96"/>
    <w:rsid w:val="00FD3EE0"/>
    <w:rsid w:val="00FD40E3"/>
    <w:rsid w:val="00FD437E"/>
    <w:rsid w:val="00FD457F"/>
    <w:rsid w:val="00FD46F4"/>
    <w:rsid w:val="00FD492E"/>
    <w:rsid w:val="00FD4950"/>
    <w:rsid w:val="00FD4A0D"/>
    <w:rsid w:val="00FD4B6C"/>
    <w:rsid w:val="00FD4DAA"/>
    <w:rsid w:val="00FD4EB7"/>
    <w:rsid w:val="00FD4EC6"/>
    <w:rsid w:val="00FD4EDF"/>
    <w:rsid w:val="00FD50C1"/>
    <w:rsid w:val="00FD5150"/>
    <w:rsid w:val="00FD5222"/>
    <w:rsid w:val="00FD524E"/>
    <w:rsid w:val="00FD5855"/>
    <w:rsid w:val="00FD5994"/>
    <w:rsid w:val="00FD5A79"/>
    <w:rsid w:val="00FD5E97"/>
    <w:rsid w:val="00FD5EF7"/>
    <w:rsid w:val="00FD5F03"/>
    <w:rsid w:val="00FD5FC3"/>
    <w:rsid w:val="00FD612E"/>
    <w:rsid w:val="00FD6269"/>
    <w:rsid w:val="00FD644F"/>
    <w:rsid w:val="00FD6735"/>
    <w:rsid w:val="00FD691E"/>
    <w:rsid w:val="00FD708E"/>
    <w:rsid w:val="00FD7133"/>
    <w:rsid w:val="00FD7230"/>
    <w:rsid w:val="00FD741E"/>
    <w:rsid w:val="00FD74F9"/>
    <w:rsid w:val="00FD7522"/>
    <w:rsid w:val="00FD752D"/>
    <w:rsid w:val="00FD7655"/>
    <w:rsid w:val="00FD77C1"/>
    <w:rsid w:val="00FD794C"/>
    <w:rsid w:val="00FD7DD2"/>
    <w:rsid w:val="00FE0024"/>
    <w:rsid w:val="00FE045E"/>
    <w:rsid w:val="00FE0578"/>
    <w:rsid w:val="00FE0742"/>
    <w:rsid w:val="00FE098C"/>
    <w:rsid w:val="00FE09EE"/>
    <w:rsid w:val="00FE0A54"/>
    <w:rsid w:val="00FE0D01"/>
    <w:rsid w:val="00FE0E95"/>
    <w:rsid w:val="00FE0FBD"/>
    <w:rsid w:val="00FE1019"/>
    <w:rsid w:val="00FE104F"/>
    <w:rsid w:val="00FE13C3"/>
    <w:rsid w:val="00FE13D2"/>
    <w:rsid w:val="00FE1420"/>
    <w:rsid w:val="00FE1B7F"/>
    <w:rsid w:val="00FE1E88"/>
    <w:rsid w:val="00FE1F7C"/>
    <w:rsid w:val="00FE1F86"/>
    <w:rsid w:val="00FE22B4"/>
    <w:rsid w:val="00FE22FB"/>
    <w:rsid w:val="00FE23F3"/>
    <w:rsid w:val="00FE24A2"/>
    <w:rsid w:val="00FE25D8"/>
    <w:rsid w:val="00FE2694"/>
    <w:rsid w:val="00FE2893"/>
    <w:rsid w:val="00FE28EF"/>
    <w:rsid w:val="00FE2B5B"/>
    <w:rsid w:val="00FE2DCA"/>
    <w:rsid w:val="00FE2DF8"/>
    <w:rsid w:val="00FE3164"/>
    <w:rsid w:val="00FE3213"/>
    <w:rsid w:val="00FE321B"/>
    <w:rsid w:val="00FE330E"/>
    <w:rsid w:val="00FE3435"/>
    <w:rsid w:val="00FE3465"/>
    <w:rsid w:val="00FE3934"/>
    <w:rsid w:val="00FE3996"/>
    <w:rsid w:val="00FE3ACA"/>
    <w:rsid w:val="00FE3D89"/>
    <w:rsid w:val="00FE3D8A"/>
    <w:rsid w:val="00FE4688"/>
    <w:rsid w:val="00FE4944"/>
    <w:rsid w:val="00FE49D1"/>
    <w:rsid w:val="00FE49F7"/>
    <w:rsid w:val="00FE4B2C"/>
    <w:rsid w:val="00FE4D36"/>
    <w:rsid w:val="00FE4E4B"/>
    <w:rsid w:val="00FE4FB3"/>
    <w:rsid w:val="00FE4FF8"/>
    <w:rsid w:val="00FE51EE"/>
    <w:rsid w:val="00FE52C4"/>
    <w:rsid w:val="00FE53E3"/>
    <w:rsid w:val="00FE54B2"/>
    <w:rsid w:val="00FE55A5"/>
    <w:rsid w:val="00FE571E"/>
    <w:rsid w:val="00FE5776"/>
    <w:rsid w:val="00FE5A9E"/>
    <w:rsid w:val="00FE5B6F"/>
    <w:rsid w:val="00FE5BA3"/>
    <w:rsid w:val="00FE6110"/>
    <w:rsid w:val="00FE6203"/>
    <w:rsid w:val="00FE643D"/>
    <w:rsid w:val="00FE6785"/>
    <w:rsid w:val="00FE688A"/>
    <w:rsid w:val="00FE6E0E"/>
    <w:rsid w:val="00FE6E48"/>
    <w:rsid w:val="00FE721D"/>
    <w:rsid w:val="00FE728F"/>
    <w:rsid w:val="00FE735E"/>
    <w:rsid w:val="00FE73D9"/>
    <w:rsid w:val="00FE73EB"/>
    <w:rsid w:val="00FE7485"/>
    <w:rsid w:val="00FE759D"/>
    <w:rsid w:val="00FE7782"/>
    <w:rsid w:val="00FE7A83"/>
    <w:rsid w:val="00FE7CEB"/>
    <w:rsid w:val="00FE7EB2"/>
    <w:rsid w:val="00FE7EEA"/>
    <w:rsid w:val="00FE7FB8"/>
    <w:rsid w:val="00FF03DB"/>
    <w:rsid w:val="00FF08A8"/>
    <w:rsid w:val="00FF0DE9"/>
    <w:rsid w:val="00FF1079"/>
    <w:rsid w:val="00FF11E1"/>
    <w:rsid w:val="00FF1207"/>
    <w:rsid w:val="00FF14CF"/>
    <w:rsid w:val="00FF176E"/>
    <w:rsid w:val="00FF1A51"/>
    <w:rsid w:val="00FF1BC6"/>
    <w:rsid w:val="00FF1C23"/>
    <w:rsid w:val="00FF20BB"/>
    <w:rsid w:val="00FF2173"/>
    <w:rsid w:val="00FF22DE"/>
    <w:rsid w:val="00FF23C6"/>
    <w:rsid w:val="00FF2525"/>
    <w:rsid w:val="00FF2531"/>
    <w:rsid w:val="00FF2673"/>
    <w:rsid w:val="00FF26C8"/>
    <w:rsid w:val="00FF2743"/>
    <w:rsid w:val="00FF2AFA"/>
    <w:rsid w:val="00FF30D8"/>
    <w:rsid w:val="00FF312E"/>
    <w:rsid w:val="00FF32B1"/>
    <w:rsid w:val="00FF32BE"/>
    <w:rsid w:val="00FF3486"/>
    <w:rsid w:val="00FF3B54"/>
    <w:rsid w:val="00FF3CE3"/>
    <w:rsid w:val="00FF3D40"/>
    <w:rsid w:val="00FF4373"/>
    <w:rsid w:val="00FF43BF"/>
    <w:rsid w:val="00FF4443"/>
    <w:rsid w:val="00FF465A"/>
    <w:rsid w:val="00FF4C37"/>
    <w:rsid w:val="00FF4C9E"/>
    <w:rsid w:val="00FF4ECE"/>
    <w:rsid w:val="00FF4FEC"/>
    <w:rsid w:val="00FF50ED"/>
    <w:rsid w:val="00FF511D"/>
    <w:rsid w:val="00FF5823"/>
    <w:rsid w:val="00FF590A"/>
    <w:rsid w:val="00FF5F31"/>
    <w:rsid w:val="00FF600A"/>
    <w:rsid w:val="00FF6033"/>
    <w:rsid w:val="00FF60CF"/>
    <w:rsid w:val="00FF61F2"/>
    <w:rsid w:val="00FF6365"/>
    <w:rsid w:val="00FF6724"/>
    <w:rsid w:val="00FF69EE"/>
    <w:rsid w:val="00FF6DD9"/>
    <w:rsid w:val="00FF7157"/>
    <w:rsid w:val="00FF7215"/>
    <w:rsid w:val="00FF758B"/>
    <w:rsid w:val="00FF764B"/>
    <w:rsid w:val="00FF7748"/>
    <w:rsid w:val="4579CC6E"/>
    <w:rsid w:val="460A6771"/>
    <w:rsid w:val="50240871"/>
    <w:rsid w:val="57B50689"/>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6CA1"/>
  <w15:docId w15:val="{72FE3C3E-D9CB-4931-A5E8-3A8F2F2B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3CF"/>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lang w:eastAsia="x-none"/>
    </w:rPr>
  </w:style>
  <w:style w:type="paragraph" w:styleId="Heading4">
    <w:name w:val="heading 4"/>
    <w:basedOn w:val="Normal"/>
    <w:next w:val="Normal"/>
    <w:link w:val="Heading4Char"/>
    <w:qFormat/>
    <w:pPr>
      <w:keepNext/>
      <w:jc w:val="both"/>
      <w:outlineLvl w:val="3"/>
    </w:pPr>
    <w:rPr>
      <w:b/>
      <w:lang w:eastAsia="x-none"/>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lang w:eastAsia="x-none"/>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lang w:eastAsia="x-none"/>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
    <w:basedOn w:val="Normal"/>
    <w:link w:val="CommentTextChar2"/>
    <w:uiPriority w:val="99"/>
    <w:qFormat/>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rPr>
      <w:rFonts w:ascii="Tahoma" w:hAnsi="Tahoma" w:cs="Tahoma"/>
      <w:sz w:val="16"/>
      <w:szCs w:val="16"/>
    </w:rPr>
  </w:style>
  <w:style w:type="paragraph" w:customStyle="1" w:styleId="Paragraph">
    <w:name w:val="Paragraph"/>
    <w:aliases w:val="p"/>
    <w:link w:val="ParagraphChar"/>
    <w:qFormat/>
    <w:pPr>
      <w:spacing w:after="240"/>
    </w:pPr>
    <w:rPr>
      <w:sz w:val="24"/>
      <w:szCs w:val="24"/>
      <w:lang w:eastAsia="en-US"/>
    </w:rPr>
  </w:style>
  <w:style w:type="paragraph" w:styleId="CommentSubject">
    <w:name w:val="annotation subject"/>
    <w:basedOn w:val="CommentText"/>
    <w:next w:val="CommentText"/>
    <w:link w:val="CommentSubjectChar"/>
    <w:rPr>
      <w:b/>
      <w:bCs/>
    </w:rPr>
  </w:style>
  <w:style w:type="character" w:customStyle="1" w:styleId="ParagraphChar">
    <w:name w:val="Paragraph Char"/>
    <w:link w:val="Paragraph"/>
    <w:qFormat/>
    <w:rPr>
      <w:sz w:val="24"/>
      <w:szCs w:val="24"/>
      <w:lang w:val="sr-Latn-ME" w:eastAsia="en-US" w:bidi="ar-SA"/>
    </w:rPr>
  </w:style>
  <w:style w:type="character" w:customStyle="1" w:styleId="Instructions">
    <w:name w:val="Instructions"/>
    <w:rPr>
      <w:i/>
      <w:iCs/>
      <w:color w:val="008000"/>
    </w:rPr>
  </w:style>
  <w:style w:type="paragraph" w:customStyle="1" w:styleId="TableText">
    <w:name w:val="TableText"/>
    <w:link w:val="TableTextChar"/>
    <w:qFormat/>
    <w:rPr>
      <w:rFonts w:cs="Arial"/>
      <w:lang w:eastAsia="en-US"/>
    </w:rPr>
  </w:style>
  <w:style w:type="character" w:customStyle="1" w:styleId="TableTextChar">
    <w:name w:val="TableText Char"/>
    <w:link w:val="TableText"/>
    <w:rPr>
      <w:rFonts w:cs="Arial"/>
    </w:rPr>
  </w:style>
  <w:style w:type="character" w:customStyle="1" w:styleId="TableText12">
    <w:name w:val="TableText 12"/>
    <w:rPr>
      <w:rFonts w:ascii="Times New Roman" w:hAnsi="Times New Roman"/>
      <w:sz w:val="24"/>
    </w:rPr>
  </w:style>
  <w:style w:type="paragraph" w:customStyle="1" w:styleId="ListNoBullet">
    <w:name w:val="List No Bullet"/>
    <w:rPr>
      <w:sz w:val="24"/>
      <w:lang w:eastAsia="en-US"/>
    </w:rPr>
  </w:style>
  <w:style w:type="paragraph" w:styleId="ListNumber">
    <w:name w:val="List Number"/>
    <w:pPr>
      <w:numPr>
        <w:numId w:val="3"/>
      </w:numPr>
      <w:spacing w:after="240"/>
    </w:pPr>
    <w:rPr>
      <w:sz w:val="24"/>
      <w:szCs w:val="24"/>
      <w:lang w:eastAsia="en-US"/>
    </w:rPr>
  </w:style>
  <w:style w:type="paragraph" w:customStyle="1" w:styleId="CM56">
    <w:name w:val="CM56"/>
    <w:basedOn w:val="Normal"/>
    <w:next w:val="Normal"/>
    <w:pPr>
      <w:widowControl w:val="0"/>
      <w:tabs>
        <w:tab w:val="clear" w:pos="567"/>
      </w:tabs>
      <w:autoSpaceDE w:val="0"/>
      <w:autoSpaceDN w:val="0"/>
      <w:adjustRightInd w:val="0"/>
      <w:spacing w:after="505" w:line="240" w:lineRule="auto"/>
    </w:pPr>
    <w:rPr>
      <w:sz w:val="24"/>
      <w:szCs w:val="24"/>
      <w:lang w:eastAsia="en-GB"/>
    </w:rPr>
  </w:style>
  <w:style w:type="paragraph" w:customStyle="1" w:styleId="tabletext0">
    <w:name w:val="tabletext"/>
    <w:basedOn w:val="Normal"/>
    <w:pPr>
      <w:tabs>
        <w:tab w:val="clear" w:pos="567"/>
      </w:tabs>
      <w:spacing w:line="240" w:lineRule="auto"/>
    </w:pPr>
    <w:rPr>
      <w:sz w:val="20"/>
      <w:lang w:eastAsia="en-GB"/>
    </w:rPr>
  </w:style>
  <w:style w:type="paragraph" w:customStyle="1" w:styleId="tabletextcolhead">
    <w:name w:val="tabletextcolhead"/>
    <w:basedOn w:val="Normal"/>
    <w:pPr>
      <w:tabs>
        <w:tab w:val="clear" w:pos="567"/>
      </w:tabs>
      <w:spacing w:line="240" w:lineRule="auto"/>
      <w:jc w:val="center"/>
    </w:pPr>
    <w:rPr>
      <w:rFonts w:ascii="Times New Roman Bold" w:hAnsi="Times New Roman Bold"/>
      <w:b/>
      <w:bCs/>
      <w:sz w:val="20"/>
      <w:lang w:eastAsia="en-GB"/>
    </w:rPr>
  </w:style>
  <w:style w:type="paragraph" w:customStyle="1" w:styleId="tabletextfootnote">
    <w:name w:val="tabletextfootnote"/>
    <w:basedOn w:val="Normal"/>
    <w:pPr>
      <w:tabs>
        <w:tab w:val="clear" w:pos="567"/>
      </w:tabs>
      <w:spacing w:line="240" w:lineRule="auto"/>
    </w:pPr>
    <w:rPr>
      <w:sz w:val="20"/>
      <w:lang w:eastAsia="en-GB"/>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lang w:eastAsia="en-GB"/>
    </w:rPr>
  </w:style>
  <w:style w:type="character" w:customStyle="1" w:styleId="CommentTextChar2">
    <w:name w:val="Comment Text Char2"/>
    <w:aliases w:val="Char Char1,Comment Text Char Char Char Char,Comment Text Char1 Char Char, Car17 Char1, Car17 Car Char1,Annotationtext Char1,Comment Text Ch Char,Comment Text Char Char Char1,Comment Text Char Char1 Char1,Kommentartext Char"/>
    <w:link w:val="CommentText"/>
    <w:uiPriority w:val="99"/>
    <w:rPr>
      <w:lang w:eastAsia="en-US"/>
    </w:rPr>
  </w:style>
  <w:style w:type="character" w:styleId="LineNumber">
    <w:name w:val="line number"/>
    <w:basedOn w:val="DefaultParagraphFont"/>
  </w:style>
  <w:style w:type="paragraph" w:styleId="ListBullet">
    <w:name w:val="List Bullet"/>
    <w:link w:val="ListBulletChar"/>
    <w:pPr>
      <w:numPr>
        <w:numId w:val="4"/>
      </w:numPr>
      <w:spacing w:after="240"/>
    </w:pPr>
    <w:rPr>
      <w:rFonts w:eastAsia="MS Mincho"/>
      <w:sz w:val="24"/>
      <w:szCs w:val="24"/>
      <w:lang w:eastAsia="en-US"/>
    </w:rPr>
  </w:style>
  <w:style w:type="character" w:customStyle="1" w:styleId="ListBulletChar">
    <w:name w:val="List Bullet Char"/>
    <w:link w:val="ListBullet"/>
    <w:rPr>
      <w:rFonts w:eastAsia="MS Mincho"/>
      <w:sz w:val="24"/>
      <w:szCs w:val="24"/>
    </w:rPr>
  </w:style>
  <w:style w:type="paragraph" w:customStyle="1" w:styleId="Default">
    <w:name w:val="Default"/>
    <w:pPr>
      <w:autoSpaceDE w:val="0"/>
      <w:autoSpaceDN w:val="0"/>
      <w:adjustRightInd w:val="0"/>
    </w:pPr>
    <w:rPr>
      <w:color w:val="000000"/>
      <w:sz w:val="24"/>
      <w:szCs w:val="24"/>
      <w:lang w:eastAsia="en-US"/>
    </w:rPr>
  </w:style>
  <w:style w:type="paragraph" w:customStyle="1" w:styleId="Appendix1">
    <w:name w:val="Appendix 1"/>
    <w:next w:val="Paragraph"/>
    <w:pPr>
      <w:keepNext/>
      <w:numPr>
        <w:numId w:val="5"/>
      </w:numPr>
      <w:tabs>
        <w:tab w:val="clear" w:pos="0"/>
      </w:tabs>
      <w:spacing w:after="240"/>
    </w:pPr>
    <w:rPr>
      <w:rFonts w:ascii="Times New Roman Bold" w:eastAsia="MS Mincho" w:hAnsi="Times New Roman Bold"/>
      <w:b/>
      <w:sz w:val="24"/>
      <w:szCs w:val="24"/>
      <w:lang w:eastAsia="en-US"/>
    </w:rPr>
  </w:style>
  <w:style w:type="paragraph" w:customStyle="1" w:styleId="Appendix2">
    <w:name w:val="Appendix 2"/>
    <w:next w:val="Paragraph"/>
    <w:pPr>
      <w:keepNext/>
      <w:numPr>
        <w:ilvl w:val="1"/>
        <w:numId w:val="5"/>
      </w:numPr>
      <w:tabs>
        <w:tab w:val="clear" w:pos="0"/>
      </w:tabs>
      <w:spacing w:after="240"/>
    </w:pPr>
    <w:rPr>
      <w:rFonts w:ascii="Times New Roman Bold" w:eastAsia="MS Mincho" w:hAnsi="Times New Roman Bold" w:cs="Arial"/>
      <w:b/>
      <w:sz w:val="24"/>
      <w:szCs w:val="24"/>
      <w:lang w:eastAsia="en-US"/>
    </w:rPr>
  </w:style>
  <w:style w:type="paragraph" w:customStyle="1" w:styleId="Appendix3">
    <w:name w:val="Appendix 3"/>
    <w:next w:val="Paragraph"/>
    <w:pPr>
      <w:keepNext/>
      <w:numPr>
        <w:ilvl w:val="2"/>
        <w:numId w:val="5"/>
      </w:numPr>
      <w:tabs>
        <w:tab w:val="clear" w:pos="0"/>
      </w:tabs>
      <w:spacing w:after="240"/>
    </w:pPr>
    <w:rPr>
      <w:rFonts w:ascii="Times New Roman Bold" w:eastAsia="MS Mincho" w:hAnsi="Times New Roman Bold" w:cs="Arial"/>
      <w:b/>
      <w:bCs/>
      <w:sz w:val="24"/>
      <w:szCs w:val="24"/>
      <w:lang w:eastAsia="en-US"/>
    </w:rPr>
  </w:style>
  <w:style w:type="paragraph" w:customStyle="1" w:styleId="AuthSig">
    <w:name w:val="AuthSig"/>
    <w:pPr>
      <w:tabs>
        <w:tab w:val="right" w:pos="9000"/>
      </w:tabs>
    </w:pPr>
    <w:rPr>
      <w:rFonts w:eastAsia="MS Mincho"/>
      <w:sz w:val="24"/>
      <w:szCs w:val="24"/>
      <w:lang w:eastAsia="en-US"/>
    </w:rPr>
  </w:style>
  <w:style w:type="paragraph" w:styleId="Caption">
    <w:name w:val="caption"/>
    <w:aliases w:val="Lengende,Char1,Figure heading,Table + Not Bold,Caption Char2,Caption Char Char1,Caption Char1 Char Char,Caption Char Char Char Char,Caption Char1 Char Char Char Char,Caption Char Char Char Char Char Char"/>
    <w:next w:val="Paragraph"/>
    <w:link w:val="CaptionChar"/>
    <w:qFormat/>
    <w:pPr>
      <w:keepNext/>
      <w:tabs>
        <w:tab w:val="left" w:pos="1152"/>
      </w:tabs>
      <w:spacing w:after="240"/>
      <w:ind w:left="1152" w:hanging="1152"/>
    </w:pPr>
    <w:rPr>
      <w:rFonts w:ascii="Times New Roman Bold" w:eastAsia="MS Mincho" w:hAnsi="Times New Roman Bold"/>
      <w:b/>
      <w:bCs/>
      <w:sz w:val="24"/>
      <w:szCs w:val="24"/>
      <w:lang w:eastAsia="en-US"/>
    </w:rPr>
  </w:style>
  <w:style w:type="paragraph" w:customStyle="1" w:styleId="EquationFootnote">
    <w:name w:val="Equation Footnote"/>
    <w:next w:val="Normal"/>
    <w:rPr>
      <w:rFonts w:eastAsia="MS Mincho"/>
      <w:sz w:val="24"/>
      <w:lang w:eastAsia="en-US"/>
    </w:rPr>
  </w:style>
  <w:style w:type="character" w:customStyle="1" w:styleId="ExampleText">
    <w:name w:val="Example Text"/>
    <w:rPr>
      <w:color w:val="FF0000"/>
    </w:rPr>
  </w:style>
  <w:style w:type="paragraph" w:customStyle="1" w:styleId="Figure">
    <w:name w:val="Figure"/>
    <w:next w:val="Normal"/>
    <w:link w:val="FigureChar"/>
    <w:pPr>
      <w:spacing w:after="240"/>
    </w:pPr>
    <w:rPr>
      <w:rFonts w:eastAsia="MS Mincho"/>
      <w:sz w:val="24"/>
      <w:lang w:eastAsia="en-US"/>
    </w:rPr>
  </w:style>
  <w:style w:type="paragraph" w:customStyle="1" w:styleId="FigureFootnote">
    <w:name w:val="Figure Footnote"/>
    <w:next w:val="Normal"/>
    <w:pPr>
      <w:spacing w:after="240"/>
    </w:pPr>
    <w:rPr>
      <w:rFonts w:eastAsia="MS Mincho"/>
      <w:lang w:eastAsia="en-US"/>
    </w:rPr>
  </w:style>
  <w:style w:type="character" w:styleId="EndnoteReference">
    <w:name w:val="endnote reference"/>
    <w:rPr>
      <w:rFonts w:ascii="Times New Roman" w:hAnsi="Times New Roman" w:cs="Arial"/>
      <w:vertAlign w:val="superscript"/>
    </w:rPr>
  </w:style>
  <w:style w:type="paragraph" w:styleId="EndnoteText">
    <w:name w:val="endnote text"/>
    <w:link w:val="EndnoteTextChar"/>
    <w:pPr>
      <w:spacing w:after="240"/>
      <w:ind w:left="461" w:right="1440" w:hanging="461"/>
    </w:pPr>
    <w:rPr>
      <w:rFonts w:eastAsia="MS Mincho"/>
      <w:sz w:val="24"/>
      <w:lang w:eastAsia="en-US"/>
    </w:rPr>
  </w:style>
  <w:style w:type="character" w:customStyle="1" w:styleId="EndnoteTextChar">
    <w:name w:val="Endnote Text Char"/>
    <w:link w:val="EndnoteText"/>
    <w:rPr>
      <w:rFonts w:eastAsia="MS Mincho"/>
      <w:sz w:val="24"/>
      <w:lang w:bidi="ar-SA"/>
    </w:rPr>
  </w:style>
  <w:style w:type="character" w:styleId="FootnoteReference">
    <w:name w:val="footnote reference"/>
    <w:rPr>
      <w:vertAlign w:val="superscript"/>
    </w:rPr>
  </w:style>
  <w:style w:type="paragraph" w:styleId="FootnoteText">
    <w:name w:val="footnote text"/>
    <w:link w:val="FootnoteTextChar"/>
    <w:pPr>
      <w:spacing w:after="120"/>
      <w:ind w:firstLine="461"/>
    </w:pPr>
    <w:rPr>
      <w:rFonts w:eastAsia="MS Mincho"/>
      <w:lang w:eastAsia="en-US"/>
    </w:rPr>
  </w:style>
  <w:style w:type="character" w:customStyle="1" w:styleId="FootnoteTextChar">
    <w:name w:val="Footnote Text Char"/>
    <w:link w:val="FootnoteText"/>
    <w:rPr>
      <w:rFonts w:eastAsia="MS Mincho"/>
      <w:lang w:val="sr-Latn-ME" w:eastAsia="en-US" w:bidi="ar-SA"/>
    </w:rPr>
  </w:style>
  <w:style w:type="paragraph" w:customStyle="1" w:styleId="Heading1NoTOC">
    <w:name w:val="Heading 1 NoTOC"/>
    <w:next w:val="Paragraph"/>
    <w:pPr>
      <w:keepNext/>
      <w:spacing w:before="240" w:after="240"/>
    </w:pPr>
    <w:rPr>
      <w:rFonts w:ascii="Times New Roman Bold" w:eastAsia="MS Mincho" w:hAnsi="Times New Roman Bold" w:cs="Arial"/>
      <w:b/>
      <w:bCs/>
      <w:sz w:val="24"/>
      <w:szCs w:val="28"/>
      <w:lang w:eastAsia="en-US"/>
    </w:rPr>
  </w:style>
  <w:style w:type="paragraph" w:customStyle="1" w:styleId="Heading1Unnumbered">
    <w:name w:val="Heading 1 Unnumbered"/>
    <w:next w:val="Paragraph"/>
    <w:pPr>
      <w:keepNext/>
      <w:spacing w:before="240" w:after="240"/>
    </w:pPr>
    <w:rPr>
      <w:rFonts w:ascii="Times New Roman Bold" w:eastAsia="MS Mincho" w:hAnsi="Times New Roman Bold" w:cs="Arial"/>
      <w:b/>
      <w:bCs/>
      <w:sz w:val="24"/>
      <w:szCs w:val="28"/>
      <w:lang w:eastAsia="en-US"/>
    </w:rPr>
  </w:style>
  <w:style w:type="paragraph" w:customStyle="1" w:styleId="Heading2NoTOC">
    <w:name w:val="Heading 2 NoTOC"/>
    <w:next w:val="Paragraph"/>
    <w:pPr>
      <w:keepNext/>
      <w:spacing w:after="240"/>
    </w:pPr>
    <w:rPr>
      <w:rFonts w:ascii="Times New Roman Bold" w:eastAsia="MS Mincho" w:hAnsi="Times New Roman Bold" w:cs="Arial"/>
      <w:b/>
      <w:bCs/>
      <w:sz w:val="24"/>
      <w:szCs w:val="26"/>
      <w:lang w:eastAsia="en-US"/>
    </w:rPr>
  </w:style>
  <w:style w:type="paragraph" w:customStyle="1" w:styleId="ListAlpha">
    <w:name w:val="List Alpha"/>
    <w:pPr>
      <w:numPr>
        <w:numId w:val="13"/>
      </w:numPr>
      <w:spacing w:after="240"/>
    </w:pPr>
    <w:rPr>
      <w:rFonts w:eastAsia="MS Mincho"/>
      <w:sz w:val="24"/>
      <w:szCs w:val="24"/>
      <w:lang w:eastAsia="en-US"/>
    </w:rPr>
  </w:style>
  <w:style w:type="paragraph" w:customStyle="1" w:styleId="ListAlpha2">
    <w:name w:val="List Alpha 2"/>
    <w:pPr>
      <w:numPr>
        <w:numId w:val="14"/>
      </w:numPr>
      <w:spacing w:after="240"/>
    </w:pPr>
    <w:rPr>
      <w:rFonts w:eastAsia="MS Mincho"/>
      <w:sz w:val="24"/>
      <w:szCs w:val="24"/>
      <w:lang w:eastAsia="en-US"/>
    </w:rPr>
  </w:style>
  <w:style w:type="paragraph" w:customStyle="1" w:styleId="ListAlpha3">
    <w:name w:val="List Alpha 3"/>
    <w:pPr>
      <w:numPr>
        <w:numId w:val="15"/>
      </w:numPr>
      <w:spacing w:after="240"/>
    </w:pPr>
    <w:rPr>
      <w:rFonts w:eastAsia="MS Mincho"/>
      <w:sz w:val="24"/>
      <w:szCs w:val="24"/>
      <w:lang w:eastAsia="en-US"/>
    </w:rPr>
  </w:style>
  <w:style w:type="paragraph" w:customStyle="1" w:styleId="ListAlpha4">
    <w:name w:val="List Alpha 4"/>
    <w:pPr>
      <w:numPr>
        <w:numId w:val="16"/>
      </w:numPr>
      <w:spacing w:after="240"/>
    </w:pPr>
    <w:rPr>
      <w:rFonts w:eastAsia="MS Mincho"/>
      <w:sz w:val="24"/>
      <w:szCs w:val="24"/>
      <w:lang w:eastAsia="en-US"/>
    </w:rPr>
  </w:style>
  <w:style w:type="paragraph" w:customStyle="1" w:styleId="ListAlphaTable">
    <w:name w:val="List Alpha Table"/>
    <w:pPr>
      <w:numPr>
        <w:numId w:val="19"/>
      </w:numPr>
    </w:pPr>
    <w:rPr>
      <w:rFonts w:eastAsia="MS Mincho"/>
      <w:lang w:eastAsia="en-US"/>
    </w:rPr>
  </w:style>
  <w:style w:type="paragraph" w:styleId="ListBullet2">
    <w:name w:val="List Bullet 2"/>
    <w:pPr>
      <w:numPr>
        <w:numId w:val="6"/>
      </w:numPr>
      <w:spacing w:after="240"/>
    </w:pPr>
    <w:rPr>
      <w:rFonts w:eastAsia="MS Mincho"/>
      <w:sz w:val="24"/>
      <w:szCs w:val="24"/>
      <w:lang w:eastAsia="en-US"/>
    </w:rPr>
  </w:style>
  <w:style w:type="paragraph" w:styleId="ListBullet3">
    <w:name w:val="List Bullet 3"/>
    <w:pPr>
      <w:numPr>
        <w:numId w:val="7"/>
      </w:numPr>
      <w:spacing w:after="240"/>
    </w:pPr>
    <w:rPr>
      <w:rFonts w:eastAsia="MS Mincho"/>
      <w:sz w:val="24"/>
      <w:szCs w:val="24"/>
      <w:lang w:eastAsia="en-US"/>
    </w:rPr>
  </w:style>
  <w:style w:type="paragraph" w:styleId="ListBullet4">
    <w:name w:val="List Bullet 4"/>
    <w:pPr>
      <w:numPr>
        <w:numId w:val="8"/>
      </w:numPr>
      <w:spacing w:after="240"/>
    </w:pPr>
    <w:rPr>
      <w:rFonts w:eastAsia="MS Mincho"/>
      <w:sz w:val="24"/>
      <w:szCs w:val="24"/>
      <w:lang w:eastAsia="en-US"/>
    </w:rPr>
  </w:style>
  <w:style w:type="paragraph" w:styleId="ListBullet5">
    <w:name w:val="List Bullet 5"/>
    <w:pPr>
      <w:numPr>
        <w:numId w:val="21"/>
      </w:numPr>
      <w:spacing w:after="240"/>
    </w:pPr>
    <w:rPr>
      <w:rFonts w:eastAsia="MS Mincho"/>
      <w:sz w:val="24"/>
      <w:lang w:eastAsia="en-US"/>
    </w:rPr>
  </w:style>
  <w:style w:type="paragraph" w:customStyle="1" w:styleId="ListBulletTable">
    <w:name w:val="List Bullet Table"/>
    <w:pPr>
      <w:numPr>
        <w:numId w:val="20"/>
      </w:numPr>
    </w:pPr>
    <w:rPr>
      <w:rFonts w:eastAsia="MS Mincho"/>
      <w:lang w:eastAsia="en-US"/>
    </w:rPr>
  </w:style>
  <w:style w:type="paragraph" w:styleId="ListNumber2">
    <w:name w:val="List Number 2"/>
    <w:pPr>
      <w:numPr>
        <w:numId w:val="9"/>
      </w:numPr>
      <w:spacing w:after="240"/>
    </w:pPr>
    <w:rPr>
      <w:rFonts w:eastAsia="MS Mincho"/>
      <w:sz w:val="24"/>
      <w:szCs w:val="24"/>
      <w:lang w:eastAsia="en-US"/>
    </w:rPr>
  </w:style>
  <w:style w:type="paragraph" w:styleId="ListNumber3">
    <w:name w:val="List Number 3"/>
    <w:pPr>
      <w:numPr>
        <w:numId w:val="10"/>
      </w:numPr>
      <w:spacing w:after="240"/>
    </w:pPr>
    <w:rPr>
      <w:rFonts w:eastAsia="MS Mincho"/>
      <w:sz w:val="24"/>
      <w:szCs w:val="24"/>
      <w:lang w:eastAsia="en-US"/>
    </w:rPr>
  </w:style>
  <w:style w:type="paragraph" w:styleId="ListNumber4">
    <w:name w:val="List Number 4"/>
    <w:pPr>
      <w:numPr>
        <w:numId w:val="11"/>
      </w:numPr>
      <w:spacing w:after="240"/>
    </w:pPr>
    <w:rPr>
      <w:rFonts w:eastAsia="MS Mincho"/>
      <w:sz w:val="24"/>
      <w:szCs w:val="24"/>
      <w:lang w:eastAsia="en-US"/>
    </w:rPr>
  </w:style>
  <w:style w:type="paragraph" w:styleId="ListNumber5">
    <w:name w:val="List Number 5"/>
    <w:pPr>
      <w:numPr>
        <w:numId w:val="12"/>
      </w:numPr>
      <w:spacing w:after="240"/>
    </w:pPr>
    <w:rPr>
      <w:rFonts w:eastAsia="MS Mincho"/>
      <w:sz w:val="24"/>
      <w:szCs w:val="24"/>
      <w:lang w:eastAsia="en-US"/>
    </w:rPr>
  </w:style>
  <w:style w:type="paragraph" w:customStyle="1" w:styleId="ListNumberTable">
    <w:name w:val="List Number Table"/>
    <w:pPr>
      <w:numPr>
        <w:numId w:val="18"/>
      </w:numPr>
    </w:pPr>
    <w:rPr>
      <w:rFonts w:eastAsia="MS Mincho"/>
      <w:lang w:eastAsia="en-US"/>
    </w:rPr>
  </w:style>
  <w:style w:type="paragraph" w:customStyle="1" w:styleId="ParagraphCentered">
    <w:name w:val="Paragraph Centered"/>
    <w:pPr>
      <w:spacing w:after="240"/>
      <w:jc w:val="center"/>
    </w:pPr>
    <w:rPr>
      <w:rFonts w:eastAsia="MS Mincho"/>
      <w:bCs/>
      <w:sz w:val="24"/>
      <w:szCs w:val="24"/>
      <w:lang w:eastAsia="en-US"/>
    </w:rPr>
  </w:style>
  <w:style w:type="paragraph" w:customStyle="1" w:styleId="RefText">
    <w:name w:val="RefText"/>
    <w:pPr>
      <w:numPr>
        <w:numId w:val="17"/>
      </w:numPr>
      <w:spacing w:after="240"/>
    </w:pPr>
    <w:rPr>
      <w:rFonts w:eastAsia="MS Mincho"/>
      <w:sz w:val="24"/>
      <w:szCs w:val="24"/>
      <w:lang w:eastAsia="en-US"/>
    </w:rPr>
  </w:style>
  <w:style w:type="paragraph" w:styleId="TableofFigures">
    <w:name w:val="table of figures"/>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pPr>
      <w:spacing w:before="60" w:after="60"/>
      <w:jc w:val="center"/>
    </w:pPr>
    <w:rPr>
      <w:rFonts w:eastAsia="MS Mincho"/>
      <w:lang w:eastAsia="en-US"/>
    </w:rPr>
  </w:style>
  <w:style w:type="paragraph" w:customStyle="1" w:styleId="TableTextCentered">
    <w:name w:val="TableText Centered"/>
    <w:pPr>
      <w:jc w:val="center"/>
    </w:pPr>
    <w:rPr>
      <w:rFonts w:eastAsia="MS Mincho"/>
      <w:lang w:eastAsia="en-US"/>
    </w:rPr>
  </w:style>
  <w:style w:type="paragraph" w:customStyle="1" w:styleId="TableTextColHead0">
    <w:name w:val="TableText Col Head"/>
    <w:next w:val="TableTextCentered"/>
    <w:link w:val="TableTextColHeadChar"/>
    <w:pPr>
      <w:jc w:val="center"/>
    </w:pPr>
    <w:rPr>
      <w:rFonts w:ascii="Times New Roman Bold" w:eastAsia="MS Mincho" w:hAnsi="Times New Roman Bold"/>
      <w:b/>
      <w:lang w:eastAsia="en-US"/>
    </w:rPr>
  </w:style>
  <w:style w:type="paragraph" w:customStyle="1" w:styleId="TableTextColHeadSpace">
    <w:name w:val="TableText Col Head Space"/>
    <w:next w:val="TableTextCentered"/>
    <w:pPr>
      <w:spacing w:before="60" w:after="60"/>
      <w:jc w:val="center"/>
    </w:pPr>
    <w:rPr>
      <w:rFonts w:ascii="Times New Roman Bold" w:eastAsia="MS Mincho" w:hAnsi="Times New Roman Bold"/>
      <w:b/>
      <w:lang w:eastAsia="en-US"/>
    </w:rPr>
  </w:style>
  <w:style w:type="paragraph" w:customStyle="1" w:styleId="TableTextSpace">
    <w:name w:val="TableText Space"/>
    <w:pPr>
      <w:spacing w:before="60" w:after="60"/>
    </w:pPr>
    <w:rPr>
      <w:rFonts w:eastAsia="MS Mincho"/>
      <w:lang w:eastAsia="en-US"/>
    </w:rPr>
  </w:style>
  <w:style w:type="paragraph" w:styleId="Title">
    <w:name w:val="Title"/>
    <w:next w:val="Paragraph"/>
    <w:link w:val="TitleChar"/>
    <w:qFormat/>
    <w:pPr>
      <w:spacing w:before="240" w:after="240"/>
      <w:jc w:val="center"/>
    </w:pPr>
    <w:rPr>
      <w:rFonts w:ascii="Times New Roman Bold" w:eastAsia="MS Mincho" w:hAnsi="Times New Roman Bold"/>
      <w:b/>
      <w:bCs/>
      <w:caps/>
      <w:kern w:val="28"/>
      <w:sz w:val="24"/>
      <w:szCs w:val="32"/>
      <w:lang w:eastAsia="en-US"/>
    </w:rPr>
  </w:style>
  <w:style w:type="character" w:customStyle="1" w:styleId="TitleChar">
    <w:name w:val="Title Char"/>
    <w:link w:val="Title"/>
    <w:rPr>
      <w:rFonts w:ascii="Times New Roman Bold" w:eastAsia="MS Mincho" w:hAnsi="Times New Roman Bold"/>
      <w:b/>
      <w:bCs/>
      <w:caps/>
      <w:kern w:val="28"/>
      <w:sz w:val="24"/>
      <w:szCs w:val="32"/>
      <w:lang w:bidi="ar-SA"/>
    </w:rPr>
  </w:style>
  <w:style w:type="paragraph" w:styleId="TOC1">
    <w:name w:val="toc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TOCX1">
    <w:name w:val="TOCX 1"/>
    <w:pPr>
      <w:tabs>
        <w:tab w:val="left" w:pos="648"/>
        <w:tab w:val="right" w:leader="dot" w:pos="9000"/>
      </w:tabs>
      <w:spacing w:before="60" w:after="60"/>
      <w:ind w:left="547" w:right="-288" w:hanging="547"/>
    </w:pPr>
    <w:rPr>
      <w:rFonts w:eastAsia="MS Mincho"/>
      <w:caps/>
      <w:sz w:val="24"/>
      <w:lang w:eastAsia="en-US"/>
    </w:rPr>
  </w:style>
  <w:style w:type="paragraph" w:customStyle="1" w:styleId="TOCX2">
    <w:name w:val="TOCX 2"/>
    <w:pPr>
      <w:tabs>
        <w:tab w:val="left" w:pos="936"/>
        <w:tab w:val="right" w:leader="dot" w:pos="9000"/>
      </w:tabs>
      <w:spacing w:before="60" w:after="60"/>
      <w:ind w:left="792" w:right="-288" w:hanging="547"/>
    </w:pPr>
    <w:rPr>
      <w:rFonts w:eastAsia="MS Mincho"/>
      <w:sz w:val="24"/>
      <w:lang w:eastAsia="en-US"/>
    </w:rPr>
  </w:style>
  <w:style w:type="character" w:customStyle="1" w:styleId="TableText9">
    <w:name w:val="TableText 9"/>
    <w:rPr>
      <w:rFonts w:ascii="Times New Roman" w:hAnsi="Times New Roman"/>
      <w:sz w:val="18"/>
    </w:rPr>
  </w:style>
  <w:style w:type="paragraph" w:customStyle="1" w:styleId="TitlePage">
    <w:name w:val="Title Page"/>
    <w:pPr>
      <w:jc w:val="center"/>
    </w:pPr>
    <w:rPr>
      <w:rFonts w:eastAsia="MS Mincho"/>
      <w:b/>
      <w:sz w:val="24"/>
      <w:lang w:eastAsia="en-US"/>
    </w:rPr>
  </w:style>
  <w:style w:type="paragraph" w:customStyle="1" w:styleId="TableTextFootnote0">
    <w:name w:val="TableText Footnote"/>
    <w:link w:val="TableTextFootnoteChar"/>
    <w:rPr>
      <w:rFonts w:eastAsia="MS Mincho"/>
      <w:lang w:eastAsia="en-US"/>
    </w:rPr>
  </w:style>
  <w:style w:type="character" w:customStyle="1" w:styleId="BlueText">
    <w:name w:val="Blue Text"/>
    <w:rPr>
      <w:color w:val="0000FF"/>
    </w:rPr>
  </w:style>
  <w:style w:type="paragraph" w:customStyle="1" w:styleId="Heading2Unnumbered">
    <w:name w:val="Heading 2 Unnumbered"/>
    <w:next w:val="Paragraph"/>
    <w:pPr>
      <w:keepNext/>
      <w:spacing w:after="240"/>
      <w:outlineLvl w:val="1"/>
    </w:pPr>
    <w:rPr>
      <w:rFonts w:ascii="Times New Roman Bold" w:eastAsia="MS Mincho" w:hAnsi="Times New Roman Bold"/>
      <w:b/>
      <w:sz w:val="24"/>
      <w:lang w:eastAsia="en-US"/>
    </w:rPr>
  </w:style>
  <w:style w:type="paragraph" w:customStyle="1" w:styleId="Heading3Unnumbered">
    <w:name w:val="Heading 3 Unnumbered"/>
    <w:next w:val="Paragraph"/>
    <w:pPr>
      <w:keepNext/>
      <w:spacing w:after="240"/>
      <w:outlineLvl w:val="2"/>
    </w:pPr>
    <w:rPr>
      <w:rFonts w:ascii="Times New Roman Bold" w:eastAsia="MS Mincho" w:hAnsi="Times New Roman Bold"/>
      <w:b/>
      <w:sz w:val="24"/>
      <w:lang w:eastAsia="en-US"/>
    </w:rPr>
  </w:style>
  <w:style w:type="paragraph" w:customStyle="1" w:styleId="Heading4Unnumbered">
    <w:name w:val="Heading 4 Unnumbered"/>
    <w:next w:val="Paragraph"/>
    <w:pPr>
      <w:spacing w:after="240"/>
      <w:outlineLvl w:val="3"/>
    </w:pPr>
    <w:rPr>
      <w:rFonts w:ascii="Times New Roman Bold" w:eastAsia="MS Mincho" w:hAnsi="Times New Roman Bold"/>
      <w:b/>
      <w:sz w:val="24"/>
      <w:lang w:eastAsia="en-US"/>
    </w:rPr>
  </w:style>
  <w:style w:type="paragraph" w:customStyle="1" w:styleId="TOCHeadingCentered">
    <w:name w:val="TOC Heading Centered"/>
    <w:basedOn w:val="Paragraph"/>
    <w:next w:val="Paragraph"/>
    <w:autoRedefine/>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pPr>
      <w:spacing w:after="0" w:line="150" w:lineRule="exact"/>
    </w:pPr>
    <w:rPr>
      <w:rFonts w:ascii="Courier New" w:eastAsia="MS Mincho" w:hAnsi="Courier New"/>
      <w:sz w:val="15"/>
    </w:rPr>
  </w:style>
  <w:style w:type="paragraph" w:styleId="Index1">
    <w:name w:val="index 1"/>
    <w:basedOn w:val="Normal"/>
    <w:next w:val="Normal"/>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eastAsia="en-US"/>
    </w:rPr>
  </w:style>
  <w:style w:type="character" w:customStyle="1" w:styleId="MacroTextChar">
    <w:name w:val="Macro Text Char"/>
    <w:link w:val="MacroText"/>
    <w:rPr>
      <w:rFonts w:ascii="Courier New" w:eastAsia="MS Mincho" w:hAnsi="Courier New" w:cs="Courier New"/>
      <w:lang w:val="sr-Latn-ME" w:eastAsia="en-US" w:bidi="ar-SA"/>
    </w:rPr>
  </w:style>
  <w:style w:type="paragraph" w:styleId="TableofAuthorities">
    <w:name w:val="table of authorities"/>
    <w:basedOn w:val="Normal"/>
    <w:next w:val="Normal"/>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Pr>
      <w:rFonts w:eastAsia="MS Mincho"/>
      <w:vertAlign w:val="superscript"/>
    </w:rPr>
  </w:style>
  <w:style w:type="character" w:styleId="Emphasis">
    <w:name w:val="Emphasis"/>
    <w:uiPriority w:val="20"/>
    <w:qFormat/>
    <w:rPr>
      <w:i/>
      <w:iCs/>
    </w:rPr>
  </w:style>
  <w:style w:type="paragraph" w:styleId="PlainText">
    <w:name w:val="Plain Text"/>
    <w:basedOn w:val="Normal"/>
    <w:link w:val="PlainTextChar"/>
    <w:pPr>
      <w:tabs>
        <w:tab w:val="clear" w:pos="567"/>
      </w:tabs>
      <w:spacing w:line="240" w:lineRule="auto"/>
    </w:pPr>
    <w:rPr>
      <w:rFonts w:ascii="Courier New" w:eastAsia="MS Mincho" w:hAnsi="Courier New"/>
      <w:sz w:val="20"/>
      <w:lang w:eastAsia="x-none"/>
    </w:rPr>
  </w:style>
  <w:style w:type="character" w:customStyle="1" w:styleId="PlainTextChar">
    <w:name w:val="Plain Text Char"/>
    <w:link w:val="PlainText"/>
    <w:rPr>
      <w:rFonts w:ascii="Courier New" w:eastAsia="MS Mincho" w:hAnsi="Courier New" w:cs="Courier New"/>
    </w:rPr>
  </w:style>
  <w:style w:type="table" w:styleId="TableGrid">
    <w:name w:val="Table Grid"/>
    <w:basedOn w:val="TableNormal"/>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 Car17 Car Char, Car17 Char, Char Char Char Char, Char Char1 Char,- H19 Char,Annotationtext Char,Char Char Char Char,Char Char1 Char,Comment Text Char1 Char1,Char Char2,Comment Text Char Char Char Char1,Comment Text Char1 Char Char1"/>
    <w:uiPriority w:val="99"/>
    <w:rPr>
      <w:lang w:val="sr-Latn-ME" w:eastAsia="en-US" w:bidi="ar-SA"/>
    </w:rPr>
  </w:style>
  <w:style w:type="character" w:customStyle="1" w:styleId="CharChar">
    <w:name w:val="Char Char"/>
    <w:rPr>
      <w:rFonts w:ascii="Times New Roman" w:eastAsia="Times New Roman" w:hAnsi="Times New Roman"/>
    </w:rPr>
  </w:style>
  <w:style w:type="character" w:customStyle="1" w:styleId="CommentTextChar1">
    <w:name w:val="Comment Text Char1"/>
    <w:uiPriority w:val="99"/>
    <w:rPr>
      <w:lang w:val="sr-Latn-ME" w:eastAsia="en-US" w:bidi="ar-SA"/>
    </w:rPr>
  </w:style>
  <w:style w:type="paragraph" w:customStyle="1" w:styleId="first">
    <w:name w:val="first"/>
    <w:basedOn w:val="Normal"/>
    <w:pPr>
      <w:tabs>
        <w:tab w:val="clear" w:pos="567"/>
      </w:tabs>
      <w:spacing w:before="144" w:line="264" w:lineRule="atLeast"/>
    </w:pPr>
    <w:rPr>
      <w:rFonts w:eastAsia="MS Mincho"/>
      <w:sz w:val="24"/>
      <w:szCs w:val="24"/>
    </w:rPr>
  </w:style>
  <w:style w:type="paragraph" w:styleId="Revision">
    <w:name w:val="Revision"/>
    <w:hidden/>
    <w:uiPriority w:val="99"/>
    <w:semiHidden/>
    <w:rPr>
      <w:rFonts w:eastAsia="MS Mincho"/>
      <w:sz w:val="24"/>
      <w:szCs w:val="24"/>
      <w:lang w:eastAsia="en-US"/>
    </w:rPr>
  </w:style>
  <w:style w:type="paragraph" w:styleId="ListParagraph">
    <w:name w:val="List Paragraph"/>
    <w:basedOn w:val="Normal"/>
    <w:uiPriority w:val="34"/>
    <w:qFormat/>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pPr>
      <w:tabs>
        <w:tab w:val="clear" w:pos="567"/>
      </w:tabs>
      <w:spacing w:after="240" w:line="240" w:lineRule="auto"/>
    </w:pPr>
    <w:rPr>
      <w:rFonts w:eastAsia="Calibri"/>
      <w:sz w:val="24"/>
      <w:szCs w:val="24"/>
    </w:rPr>
  </w:style>
  <w:style w:type="paragraph" w:customStyle="1" w:styleId="tableheader">
    <w:name w:val="table header"/>
    <w:basedOn w:val="Normal"/>
    <w:pPr>
      <w:numPr>
        <w:ilvl w:val="1"/>
        <w:numId w:val="2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Pr>
      <w:color w:val="0000FF"/>
    </w:rPr>
  </w:style>
  <w:style w:type="paragraph" w:customStyle="1" w:styleId="StyleHeading1Titol1Titre11Heading11titre1Head-1Arial">
    <w:name w:val="Style Heading 1Titol 1Titre 11Heading 11titre 1Head-1 + Arial..."/>
    <w:basedOn w:val="Heading1"/>
    <w:pPr>
      <w:keepNext/>
      <w:tabs>
        <w:tab w:val="clear" w:pos="567"/>
      </w:tabs>
      <w:spacing w:before="360" w:line="240" w:lineRule="auto"/>
      <w:ind w:left="0" w:firstLine="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Pr>
      <w:rFonts w:ascii="Times New Roman Bold" w:eastAsia="MS Mincho" w:hAnsi="Times New Roman Bold"/>
      <w:b/>
      <w:bCs/>
      <w:sz w:val="24"/>
      <w:szCs w:val="24"/>
      <w:lang w:bidi="ar-SA"/>
    </w:rPr>
  </w:style>
  <w:style w:type="character" w:customStyle="1" w:styleId="FigureChar">
    <w:name w:val="Figure Char"/>
    <w:link w:val="Figure"/>
    <w:rPr>
      <w:rFonts w:eastAsia="MS Mincho"/>
      <w:sz w:val="24"/>
      <w:lang w:bidi="ar-SA"/>
    </w:rPr>
  </w:style>
  <w:style w:type="character" w:customStyle="1" w:styleId="TableTextFootnoteChar">
    <w:name w:val="TableText Footnote Char"/>
    <w:link w:val="TableTextFootnote0"/>
    <w:locked/>
    <w:rPr>
      <w:rFonts w:eastAsia="MS Mincho"/>
      <w:lang w:val="sr-Latn-ME" w:eastAsia="en-US" w:bidi="ar-SA"/>
    </w:rPr>
  </w:style>
  <w:style w:type="character" w:customStyle="1" w:styleId="CaptionChar1">
    <w:name w:val="Caption Char1"/>
    <w:aliases w:val="Figure heading Char,Table + Not Bold Char,Lengende Char1,Char1 Char1"/>
    <w:locked/>
    <w:rPr>
      <w:rFonts w:eastAsia="Times New Roman" w:cs="Arial"/>
      <w:b/>
      <w:bCs/>
      <w:sz w:val="24"/>
      <w:szCs w:val="24"/>
    </w:rPr>
  </w:style>
  <w:style w:type="character" w:customStyle="1" w:styleId="TableTextColHeadChar">
    <w:name w:val="TableText Col Head Char"/>
    <w:link w:val="TableTextColHead0"/>
    <w:rPr>
      <w:rFonts w:ascii="Times New Roman Bold" w:eastAsia="MS Mincho" w:hAnsi="Times New Roman Bold"/>
      <w:b/>
      <w:lang w:val="sr-Latn-ME" w:eastAsia="en-US" w:bidi="ar-SA"/>
    </w:rPr>
  </w:style>
  <w:style w:type="character" w:customStyle="1" w:styleId="BodytextAgencyChar">
    <w:name w:val="Body text (Agency) Char"/>
    <w:link w:val="BodytextAgency"/>
    <w:qFormat/>
    <w:locked/>
    <w:rPr>
      <w:rFonts w:ascii="Verdana" w:eastAsia="Verdana" w:hAnsi="Verdana"/>
      <w:sz w:val="18"/>
      <w:szCs w:val="18"/>
      <w:lang w:val="sr-Latn-ME" w:eastAsia="en-GB"/>
    </w:rPr>
  </w:style>
  <w:style w:type="character" w:customStyle="1" w:styleId="xmchange">
    <w:name w:val="xmchange"/>
  </w:style>
  <w:style w:type="character" w:customStyle="1" w:styleId="Heading3Char">
    <w:name w:val="Heading 3 Char"/>
    <w:link w:val="Heading3"/>
    <w:rPr>
      <w:b/>
      <w:kern w:val="28"/>
      <w:sz w:val="24"/>
    </w:rPr>
  </w:style>
  <w:style w:type="character" w:customStyle="1" w:styleId="Heading4Char">
    <w:name w:val="Heading 4 Char"/>
    <w:link w:val="Heading4"/>
    <w:rPr>
      <w:b/>
      <w:sz w:val="22"/>
      <w:lang w:val="sr-Latn-ME"/>
    </w:rPr>
  </w:style>
  <w:style w:type="character" w:customStyle="1" w:styleId="Heading7Char">
    <w:name w:val="Heading 7 Char"/>
    <w:link w:val="Heading7"/>
    <w:rPr>
      <w:i/>
      <w:sz w:val="22"/>
      <w:lang w:val="sr-Latn-ME"/>
    </w:rPr>
  </w:style>
  <w:style w:type="character" w:customStyle="1" w:styleId="FooterChar">
    <w:name w:val="Footer Char"/>
    <w:link w:val="Footer"/>
    <w:rPr>
      <w:rFonts w:ascii="Helvetica" w:hAnsi="Helvetica"/>
      <w:sz w:val="16"/>
      <w:lang w:val="sr-Latn-ME"/>
    </w:rPr>
  </w:style>
  <w:style w:type="paragraph" w:customStyle="1" w:styleId="BodytextEMA">
    <w:name w:val="Body text (EMA)"/>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Heading2Char">
    <w:name w:val="Heading 2 Char"/>
    <w:link w:val="Heading2"/>
    <w:rPr>
      <w:rFonts w:ascii="Helvetica" w:hAnsi="Helvetica"/>
      <w:b/>
      <w:i/>
      <w:sz w:val="24"/>
      <w:lang w:val="sr-Latn-ME"/>
    </w:rPr>
  </w:style>
  <w:style w:type="character" w:customStyle="1" w:styleId="BodyTextChar">
    <w:name w:val="Body Text Char"/>
    <w:link w:val="BodyText"/>
    <w:rPr>
      <w:i/>
      <w:color w:val="008000"/>
      <w:sz w:val="22"/>
      <w:lang w:val="sr-Latn-ME"/>
    </w:rPr>
  </w:style>
  <w:style w:type="character" w:customStyle="1" w:styleId="normaltextrun1">
    <w:name w:val="normaltextrun1"/>
  </w:style>
  <w:style w:type="paragraph" w:customStyle="1" w:styleId="Normale">
    <w:name w:val="Normale"/>
    <w:qFormat/>
    <w:pPr>
      <w:tabs>
        <w:tab w:val="left" w:pos="567"/>
      </w:tabs>
      <w:spacing w:line="260" w:lineRule="exact"/>
    </w:pPr>
    <w:rPr>
      <w:sz w:val="22"/>
      <w:lang w:eastAsia="en-US"/>
    </w:rPr>
  </w:style>
  <w:style w:type="table" w:customStyle="1" w:styleId="Tabellanormale">
    <w:name w:val="Tabella normale"/>
    <w:semiHidden/>
    <w:rPr>
      <w:lang w:eastAsia="en-US"/>
    </w:rPr>
    <w:tblPr>
      <w:tblInd w:w="0" w:type="dxa"/>
      <w:tblCellMar>
        <w:top w:w="0" w:type="dxa"/>
        <w:left w:w="108" w:type="dxa"/>
        <w:bottom w:w="0" w:type="dxa"/>
        <w:right w:w="108" w:type="dxa"/>
      </w:tblCellMar>
    </w:tblPr>
  </w:style>
  <w:style w:type="character" w:customStyle="1" w:styleId="Rimandocommento">
    <w:name w:val="Rimando commento"/>
    <w:uiPriority w:val="99"/>
    <w:rPr>
      <w:sz w:val="16"/>
      <w:szCs w:val="16"/>
    </w:rPr>
  </w:style>
  <w:style w:type="paragraph" w:customStyle="1" w:styleId="Puntoelenco">
    <w:name w:val="Punto elenco"/>
    <w:link w:val="PuntoelencoCarattere"/>
    <w:pPr>
      <w:tabs>
        <w:tab w:val="num" w:pos="360"/>
      </w:tabs>
      <w:spacing w:after="240"/>
      <w:ind w:left="360" w:hanging="360"/>
    </w:pPr>
    <w:rPr>
      <w:rFonts w:eastAsia="MS Mincho"/>
      <w:sz w:val="24"/>
      <w:szCs w:val="24"/>
      <w:lang w:eastAsia="en-US"/>
    </w:rPr>
  </w:style>
  <w:style w:type="character" w:customStyle="1" w:styleId="PuntoelencoCarattere">
    <w:name w:val="Punto elenco Carattere"/>
    <w:link w:val="Puntoelenco"/>
    <w:rPr>
      <w:rFonts w:eastAsia="MS Mincho"/>
      <w:sz w:val="24"/>
      <w:szCs w:val="24"/>
    </w:rPr>
  </w:style>
  <w:style w:type="paragraph" w:customStyle="1" w:styleId="Paragrafoelenco">
    <w:name w:val="Paragrafo elenco"/>
    <w:basedOn w:val="Normale"/>
    <w:uiPriority w:val="34"/>
    <w:qFormat/>
    <w:pPr>
      <w:tabs>
        <w:tab w:val="clear" w:pos="567"/>
      </w:tabs>
      <w:spacing w:line="240" w:lineRule="auto"/>
      <w:ind w:left="720"/>
    </w:pPr>
    <w:rPr>
      <w:rFonts w:ascii="Calibri" w:eastAsia="MS Mincho" w:hAnsi="Calibri"/>
      <w:szCs w:val="22"/>
    </w:rPr>
  </w:style>
  <w:style w:type="character" w:customStyle="1" w:styleId="DidascaliaCarattere">
    <w:name w:val="Didascalia Carattere"/>
    <w:aliases w:val="Caption Char Char Char Char Carattere,Caption Char Char Char Char Char Char Carattere,Caption Char Char1 Carattere,Caption Char1 Char Char Carattere,Caption Char1 Char Char Char Char Carattere,Caption Char2 Carattere,Char1 Carattere"/>
    <w:rPr>
      <w:rFonts w:ascii="Times New Roman Bold" w:eastAsia="MS Mincho" w:hAnsi="Times New Roman Bold"/>
      <w:b/>
      <w:bCs/>
      <w:sz w:val="24"/>
      <w:szCs w:val="24"/>
      <w:lang w:bidi="ar-SA"/>
    </w:rPr>
  </w:style>
  <w:style w:type="character" w:customStyle="1" w:styleId="Enfasigrassetto">
    <w:name w:val="Enfasi (grassetto)"/>
    <w:uiPriority w:val="22"/>
    <w:qFormat/>
    <w:rPr>
      <w:b/>
      <w:bCs/>
    </w:rPr>
  </w:style>
  <w:style w:type="paragraph" w:customStyle="1" w:styleId="Titolo9">
    <w:name w:val="Titolo 9"/>
    <w:basedOn w:val="Normale"/>
    <w:next w:val="Normale"/>
    <w:qFormat/>
    <w:pPr>
      <w:keepNext/>
      <w:jc w:val="both"/>
      <w:outlineLvl w:val="8"/>
    </w:pPr>
    <w:rPr>
      <w:b/>
      <w:i/>
    </w:rPr>
  </w:style>
  <w:style w:type="paragraph" w:customStyle="1" w:styleId="Titolo1">
    <w:name w:val="Titolo 1"/>
    <w:basedOn w:val="Normale"/>
    <w:next w:val="Normale"/>
    <w:qFormat/>
    <w:pPr>
      <w:spacing w:before="240" w:after="120"/>
      <w:ind w:left="357" w:hanging="357"/>
      <w:outlineLvl w:val="0"/>
    </w:pPr>
    <w:rPr>
      <w:b/>
      <w:caps/>
      <w:sz w:val="26"/>
    </w:rPr>
  </w:style>
  <w:style w:type="paragraph" w:customStyle="1" w:styleId="Titolo2">
    <w:name w:val="Titolo 2"/>
    <w:basedOn w:val="Normale"/>
    <w:next w:val="Normale"/>
    <w:link w:val="Titolo2Carattere"/>
    <w:qFormat/>
    <w:pPr>
      <w:keepNext/>
      <w:spacing w:before="240" w:after="60"/>
      <w:outlineLvl w:val="1"/>
    </w:pPr>
    <w:rPr>
      <w:rFonts w:ascii="Helvetica" w:hAnsi="Helvetica"/>
      <w:b/>
      <w:i/>
      <w:sz w:val="24"/>
    </w:rPr>
  </w:style>
  <w:style w:type="paragraph" w:customStyle="1" w:styleId="Titolo3">
    <w:name w:val="Titolo 3"/>
    <w:basedOn w:val="Normale"/>
    <w:next w:val="Normale"/>
    <w:link w:val="Titolo3Carattere"/>
    <w:qFormat/>
    <w:pPr>
      <w:keepNext/>
      <w:keepLines/>
      <w:spacing w:before="120" w:after="80"/>
      <w:outlineLvl w:val="2"/>
    </w:pPr>
    <w:rPr>
      <w:b/>
      <w:kern w:val="28"/>
      <w:sz w:val="24"/>
      <w:lang w:eastAsia="x-none"/>
    </w:rPr>
  </w:style>
  <w:style w:type="paragraph" w:customStyle="1" w:styleId="Titolo4">
    <w:name w:val="Titolo 4"/>
    <w:basedOn w:val="Normale"/>
    <w:next w:val="Normale"/>
    <w:link w:val="Titolo4Carattere"/>
    <w:qFormat/>
    <w:pPr>
      <w:keepNext/>
      <w:jc w:val="both"/>
      <w:outlineLvl w:val="3"/>
    </w:pPr>
    <w:rPr>
      <w:b/>
      <w:lang w:eastAsia="x-none"/>
    </w:rPr>
  </w:style>
  <w:style w:type="paragraph" w:customStyle="1" w:styleId="Titolo5">
    <w:name w:val="Titolo 5"/>
    <w:basedOn w:val="Normale"/>
    <w:next w:val="Normale"/>
    <w:qFormat/>
    <w:pPr>
      <w:keepNext/>
      <w:jc w:val="both"/>
      <w:outlineLvl w:val="4"/>
    </w:pPr>
  </w:style>
  <w:style w:type="paragraph" w:customStyle="1" w:styleId="Titolo6">
    <w:name w:val="Titolo 6"/>
    <w:basedOn w:val="Normale"/>
    <w:next w:val="Normale"/>
    <w:qFormat/>
    <w:pPr>
      <w:keepNext/>
      <w:tabs>
        <w:tab w:val="left" w:pos="-720"/>
        <w:tab w:val="left" w:pos="4536"/>
      </w:tabs>
      <w:suppressAutoHyphens/>
      <w:outlineLvl w:val="5"/>
    </w:pPr>
    <w:rPr>
      <w:i/>
    </w:rPr>
  </w:style>
  <w:style w:type="paragraph" w:customStyle="1" w:styleId="Titolo7">
    <w:name w:val="Titolo 7"/>
    <w:basedOn w:val="Normale"/>
    <w:next w:val="Normale"/>
    <w:link w:val="Titolo7Carattere"/>
    <w:qFormat/>
    <w:pPr>
      <w:keepNext/>
      <w:tabs>
        <w:tab w:val="left" w:pos="-720"/>
        <w:tab w:val="left" w:pos="4536"/>
      </w:tabs>
      <w:suppressAutoHyphens/>
      <w:jc w:val="both"/>
      <w:outlineLvl w:val="6"/>
    </w:pPr>
    <w:rPr>
      <w:i/>
      <w:lang w:eastAsia="x-none"/>
    </w:rPr>
  </w:style>
  <w:style w:type="paragraph" w:customStyle="1" w:styleId="Titolo8">
    <w:name w:val="Titolo 8"/>
    <w:basedOn w:val="Normale"/>
    <w:next w:val="Normale"/>
    <w:qFormat/>
    <w:pPr>
      <w:keepNext/>
      <w:ind w:left="567" w:hanging="567"/>
      <w:jc w:val="both"/>
      <w:outlineLvl w:val="7"/>
    </w:pPr>
    <w:rPr>
      <w:b/>
      <w:i/>
    </w:rPr>
  </w:style>
  <w:style w:type="character" w:customStyle="1" w:styleId="Carpredefinitoparagrafo">
    <w:name w:val="Car. predefinito paragrafo"/>
    <w:semiHidden/>
  </w:style>
  <w:style w:type="numbering" w:customStyle="1" w:styleId="Nessunelenco">
    <w:name w:val="Nessun elenco"/>
    <w:uiPriority w:val="99"/>
    <w:semiHidden/>
  </w:style>
  <w:style w:type="paragraph" w:customStyle="1" w:styleId="Intestazione">
    <w:name w:val="Intestazione"/>
    <w:basedOn w:val="Normale"/>
    <w:pPr>
      <w:tabs>
        <w:tab w:val="center" w:pos="4153"/>
        <w:tab w:val="right" w:pos="8306"/>
      </w:tabs>
      <w:spacing w:line="240" w:lineRule="auto"/>
    </w:pPr>
    <w:rPr>
      <w:rFonts w:ascii="Helvetica" w:hAnsi="Helvetica"/>
      <w:sz w:val="20"/>
    </w:rPr>
  </w:style>
  <w:style w:type="paragraph" w:customStyle="1" w:styleId="Pidipagina">
    <w:name w:val="Piè di pagina"/>
    <w:basedOn w:val="Normale"/>
    <w:link w:val="PidipaginaCarattere"/>
    <w:pPr>
      <w:tabs>
        <w:tab w:val="center" w:pos="4536"/>
        <w:tab w:val="center" w:pos="8930"/>
      </w:tabs>
      <w:spacing w:line="240" w:lineRule="auto"/>
    </w:pPr>
    <w:rPr>
      <w:rFonts w:ascii="Helvetica" w:hAnsi="Helvetica"/>
      <w:sz w:val="16"/>
      <w:lang w:eastAsia="x-none"/>
    </w:rPr>
  </w:style>
  <w:style w:type="character" w:customStyle="1" w:styleId="Numeropagina">
    <w:name w:val="Numero pagina"/>
  </w:style>
  <w:style w:type="paragraph" w:customStyle="1" w:styleId="Rientrocorpodeltesto">
    <w:name w:val="Rientro corpo del testo"/>
    <w:basedOn w:val="Normale"/>
    <w:pPr>
      <w:tabs>
        <w:tab w:val="clear" w:pos="567"/>
      </w:tabs>
      <w:autoSpaceDE w:val="0"/>
      <w:autoSpaceDN w:val="0"/>
      <w:adjustRightInd w:val="0"/>
      <w:spacing w:line="240" w:lineRule="auto"/>
      <w:ind w:left="720"/>
      <w:jc w:val="both"/>
    </w:pPr>
    <w:rPr>
      <w:szCs w:val="22"/>
      <w:lang w:eastAsia="en-GB"/>
    </w:rPr>
  </w:style>
  <w:style w:type="paragraph" w:customStyle="1" w:styleId="Corpodeltesto3">
    <w:name w:val="Corpo del testo 3"/>
    <w:basedOn w:val="Normale"/>
    <w:pPr>
      <w:tabs>
        <w:tab w:val="clear" w:pos="567"/>
      </w:tabs>
      <w:autoSpaceDE w:val="0"/>
      <w:autoSpaceDN w:val="0"/>
      <w:adjustRightInd w:val="0"/>
      <w:spacing w:line="240" w:lineRule="auto"/>
      <w:jc w:val="both"/>
    </w:pPr>
    <w:rPr>
      <w:color w:val="0000FF"/>
      <w:szCs w:val="22"/>
      <w:lang w:eastAsia="en-GB"/>
    </w:rPr>
  </w:style>
  <w:style w:type="paragraph" w:customStyle="1" w:styleId="Rientrocorpodeltesto2">
    <w:name w:val="Rientro corpo del testo 2"/>
    <w:basedOn w:val="Normal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customStyle="1" w:styleId="Corpotesto">
    <w:name w:val="Corpo testo"/>
    <w:basedOn w:val="Normale"/>
    <w:link w:val="CorpotestoCarattere"/>
    <w:pPr>
      <w:tabs>
        <w:tab w:val="clear" w:pos="567"/>
      </w:tabs>
      <w:spacing w:line="240" w:lineRule="auto"/>
    </w:pPr>
    <w:rPr>
      <w:i/>
      <w:color w:val="008000"/>
    </w:rPr>
  </w:style>
  <w:style w:type="paragraph" w:customStyle="1" w:styleId="Corpodeltesto2">
    <w:name w:val="Corpo del testo 2"/>
    <w:basedOn w:val="Normal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customStyle="1" w:styleId="Mappadocumento">
    <w:name w:val="Mappa documento"/>
    <w:basedOn w:val="Normale"/>
    <w:pPr>
      <w:shd w:val="clear" w:color="auto" w:fill="000080"/>
    </w:pPr>
    <w:rPr>
      <w:rFonts w:ascii="Tahoma" w:hAnsi="Tahoma" w:cs="Tahoma"/>
    </w:rPr>
  </w:style>
  <w:style w:type="character" w:customStyle="1" w:styleId="Collegamentoipertestuale">
    <w:name w:val="Collegamento ipertestuale"/>
    <w:rPr>
      <w:color w:val="0000FF"/>
      <w:u w:val="single"/>
    </w:rPr>
  </w:style>
  <w:style w:type="paragraph" w:customStyle="1" w:styleId="Rientrocorpodeltesto3">
    <w:name w:val="Rientro corpo del testo 3"/>
    <w:basedOn w:val="Normale"/>
    <w:pPr>
      <w:tabs>
        <w:tab w:val="left" w:pos="1134"/>
      </w:tabs>
      <w:autoSpaceDE w:val="0"/>
      <w:autoSpaceDN w:val="0"/>
      <w:adjustRightInd w:val="0"/>
      <w:ind w:left="633"/>
      <w:jc w:val="both"/>
    </w:pPr>
    <w:rPr>
      <w:szCs w:val="21"/>
    </w:rPr>
  </w:style>
  <w:style w:type="character" w:customStyle="1" w:styleId="Collegamentovisitato">
    <w:name w:val="Collegamento visitato"/>
    <w:rPr>
      <w:color w:val="800080"/>
      <w:u w:val="single"/>
    </w:rPr>
  </w:style>
  <w:style w:type="paragraph" w:customStyle="1" w:styleId="NormaleWeb">
    <w:name w:val="Normale (Web)"/>
    <w:basedOn w:val="Normale"/>
    <w:uiPriority w:val="99"/>
    <w:pPr>
      <w:tabs>
        <w:tab w:val="clear" w:pos="567"/>
      </w:tabs>
      <w:spacing w:before="100" w:beforeAutospacing="1" w:after="100" w:afterAutospacing="1" w:line="240" w:lineRule="auto"/>
    </w:pPr>
    <w:rPr>
      <w:rFonts w:ascii="Arial Unicode MS" w:hAnsi="Arial Unicode MS"/>
      <w:sz w:val="24"/>
      <w:szCs w:val="24"/>
    </w:rPr>
  </w:style>
  <w:style w:type="paragraph" w:customStyle="1" w:styleId="Testofumetto">
    <w:name w:val="Testo fumetto"/>
    <w:basedOn w:val="Normale"/>
    <w:rPr>
      <w:rFonts w:ascii="Tahoma" w:hAnsi="Tahoma" w:cs="Tahoma"/>
      <w:sz w:val="16"/>
      <w:szCs w:val="16"/>
    </w:rPr>
  </w:style>
  <w:style w:type="paragraph" w:customStyle="1" w:styleId="Soggettocommento">
    <w:name w:val="Soggetto commento"/>
    <w:basedOn w:val="CommentText"/>
    <w:next w:val="CommentText"/>
    <w:rPr>
      <w:b/>
      <w:bCs/>
    </w:rPr>
  </w:style>
  <w:style w:type="paragraph" w:customStyle="1" w:styleId="Numeroelenco">
    <w:name w:val="Numero elenco"/>
    <w:pPr>
      <w:tabs>
        <w:tab w:val="num" w:pos="360"/>
      </w:tabs>
      <w:spacing w:after="240"/>
      <w:ind w:left="360" w:hanging="360"/>
    </w:pPr>
    <w:rPr>
      <w:sz w:val="24"/>
      <w:szCs w:val="24"/>
      <w:lang w:eastAsia="en-US"/>
    </w:rPr>
  </w:style>
  <w:style w:type="character" w:customStyle="1" w:styleId="Numeroriga">
    <w:name w:val="Numero riga"/>
  </w:style>
  <w:style w:type="character" w:customStyle="1" w:styleId="Rimandonotadichiusura">
    <w:name w:val="Rimando nota di chiusura"/>
    <w:rPr>
      <w:rFonts w:ascii="Times New Roman" w:hAnsi="Times New Roman" w:cs="Arial"/>
      <w:vertAlign w:val="superscript"/>
    </w:rPr>
  </w:style>
  <w:style w:type="paragraph" w:customStyle="1" w:styleId="Testonotadichiusura">
    <w:name w:val="Testo nota di chiusura"/>
    <w:link w:val="TestonotadichiusuraCarattere"/>
    <w:pPr>
      <w:spacing w:after="240"/>
      <w:ind w:left="461" w:right="1440" w:hanging="461"/>
    </w:pPr>
    <w:rPr>
      <w:rFonts w:eastAsia="MS Mincho"/>
      <w:sz w:val="24"/>
      <w:lang w:eastAsia="en-US"/>
    </w:rPr>
  </w:style>
  <w:style w:type="character" w:customStyle="1" w:styleId="TestonotadichiusuraCarattere">
    <w:name w:val="Testo nota di chiusura Carattere"/>
    <w:link w:val="Testonotadichiusura"/>
    <w:rPr>
      <w:rFonts w:eastAsia="MS Mincho"/>
      <w:sz w:val="24"/>
    </w:rPr>
  </w:style>
  <w:style w:type="character" w:customStyle="1" w:styleId="Rimandonotaapidipagina">
    <w:name w:val="Rimando nota a piè di pagina"/>
    <w:rPr>
      <w:vertAlign w:val="superscript"/>
    </w:rPr>
  </w:style>
  <w:style w:type="paragraph" w:customStyle="1" w:styleId="Testonotaapidipagina">
    <w:name w:val="Testo nota a piè di pagina"/>
    <w:link w:val="TestonotaapidipaginaCarattere"/>
    <w:pPr>
      <w:spacing w:after="120"/>
      <w:ind w:firstLine="461"/>
    </w:pPr>
    <w:rPr>
      <w:rFonts w:eastAsia="MS Mincho"/>
      <w:lang w:eastAsia="en-US"/>
    </w:rPr>
  </w:style>
  <w:style w:type="character" w:customStyle="1" w:styleId="TestonotaapidipaginaCarattere">
    <w:name w:val="Testo nota a piè di pagina Carattere"/>
    <w:link w:val="Testonotaapidipagina"/>
    <w:rPr>
      <w:rFonts w:eastAsia="MS Mincho"/>
    </w:rPr>
  </w:style>
  <w:style w:type="paragraph" w:customStyle="1" w:styleId="Puntoelenco2">
    <w:name w:val="Punto elenco 2"/>
    <w:pPr>
      <w:tabs>
        <w:tab w:val="num" w:pos="720"/>
      </w:tabs>
      <w:spacing w:after="240"/>
      <w:ind w:left="720" w:hanging="360"/>
    </w:pPr>
    <w:rPr>
      <w:rFonts w:eastAsia="MS Mincho"/>
      <w:sz w:val="24"/>
      <w:szCs w:val="24"/>
      <w:lang w:eastAsia="en-US"/>
    </w:rPr>
  </w:style>
  <w:style w:type="paragraph" w:customStyle="1" w:styleId="Puntoelenco3">
    <w:name w:val="Punto elenco 3"/>
    <w:pPr>
      <w:tabs>
        <w:tab w:val="num" w:pos="1080"/>
      </w:tabs>
      <w:spacing w:after="240"/>
      <w:ind w:left="1080" w:hanging="360"/>
    </w:pPr>
    <w:rPr>
      <w:rFonts w:eastAsia="MS Mincho"/>
      <w:sz w:val="24"/>
      <w:szCs w:val="24"/>
      <w:lang w:eastAsia="en-US"/>
    </w:rPr>
  </w:style>
  <w:style w:type="paragraph" w:customStyle="1" w:styleId="Puntoelenco4">
    <w:name w:val="Punto elenco 4"/>
    <w:pPr>
      <w:tabs>
        <w:tab w:val="num" w:pos="1440"/>
      </w:tabs>
      <w:spacing w:after="240"/>
      <w:ind w:left="1440" w:hanging="360"/>
    </w:pPr>
    <w:rPr>
      <w:rFonts w:eastAsia="MS Mincho"/>
      <w:sz w:val="24"/>
      <w:szCs w:val="24"/>
      <w:lang w:eastAsia="en-US"/>
    </w:rPr>
  </w:style>
  <w:style w:type="paragraph" w:customStyle="1" w:styleId="Puntoelenco5">
    <w:name w:val="Punto elenco 5"/>
    <w:pPr>
      <w:tabs>
        <w:tab w:val="num" w:pos="1800"/>
      </w:tabs>
      <w:spacing w:after="240"/>
      <w:ind w:left="1800" w:hanging="360"/>
    </w:pPr>
    <w:rPr>
      <w:rFonts w:eastAsia="MS Mincho"/>
      <w:sz w:val="24"/>
      <w:lang w:eastAsia="en-US"/>
    </w:rPr>
  </w:style>
  <w:style w:type="paragraph" w:customStyle="1" w:styleId="Numeroelenco2">
    <w:name w:val="Numero elenco 2"/>
    <w:pPr>
      <w:tabs>
        <w:tab w:val="num" w:pos="720"/>
      </w:tabs>
      <w:spacing w:after="240"/>
      <w:ind w:left="720" w:hanging="360"/>
    </w:pPr>
    <w:rPr>
      <w:rFonts w:eastAsia="MS Mincho"/>
      <w:sz w:val="24"/>
      <w:szCs w:val="24"/>
      <w:lang w:eastAsia="en-US"/>
    </w:rPr>
  </w:style>
  <w:style w:type="paragraph" w:customStyle="1" w:styleId="Numeroelenco3">
    <w:name w:val="Numero elenco 3"/>
    <w:pPr>
      <w:tabs>
        <w:tab w:val="num" w:pos="1080"/>
      </w:tabs>
      <w:spacing w:after="240"/>
      <w:ind w:left="1080" w:hanging="360"/>
    </w:pPr>
    <w:rPr>
      <w:rFonts w:eastAsia="MS Mincho"/>
      <w:sz w:val="24"/>
      <w:szCs w:val="24"/>
      <w:lang w:eastAsia="en-US"/>
    </w:rPr>
  </w:style>
  <w:style w:type="paragraph" w:customStyle="1" w:styleId="Numeroelenco4">
    <w:name w:val="Numero elenco 4"/>
    <w:pPr>
      <w:tabs>
        <w:tab w:val="num" w:pos="1440"/>
      </w:tabs>
      <w:spacing w:after="240"/>
      <w:ind w:left="1440" w:hanging="360"/>
    </w:pPr>
    <w:rPr>
      <w:rFonts w:eastAsia="MS Mincho"/>
      <w:sz w:val="24"/>
      <w:szCs w:val="24"/>
      <w:lang w:eastAsia="en-US"/>
    </w:rPr>
  </w:style>
  <w:style w:type="paragraph" w:customStyle="1" w:styleId="Numeroelenco5">
    <w:name w:val="Numero elenco 5"/>
    <w:pPr>
      <w:tabs>
        <w:tab w:val="num" w:pos="1800"/>
      </w:tabs>
      <w:spacing w:after="240"/>
      <w:ind w:left="1800" w:hanging="360"/>
    </w:pPr>
    <w:rPr>
      <w:rFonts w:eastAsia="MS Mincho"/>
      <w:sz w:val="24"/>
      <w:szCs w:val="24"/>
      <w:lang w:eastAsia="en-US"/>
    </w:rPr>
  </w:style>
  <w:style w:type="paragraph" w:customStyle="1" w:styleId="Indicedellefigure">
    <w:name w:val="Indice delle figure"/>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itolo">
    <w:name w:val="Titolo"/>
    <w:next w:val="Paragraph"/>
    <w:link w:val="TitoloCarattere"/>
    <w:qFormat/>
    <w:pPr>
      <w:spacing w:before="240" w:after="240"/>
      <w:jc w:val="center"/>
    </w:pPr>
    <w:rPr>
      <w:rFonts w:ascii="Times New Roman Bold" w:eastAsia="MS Mincho" w:hAnsi="Times New Roman Bold"/>
      <w:b/>
      <w:bCs/>
      <w:caps/>
      <w:kern w:val="28"/>
      <w:sz w:val="24"/>
      <w:szCs w:val="32"/>
      <w:lang w:eastAsia="en-US"/>
    </w:rPr>
  </w:style>
  <w:style w:type="character" w:customStyle="1" w:styleId="TitoloCarattere">
    <w:name w:val="Titolo Carattere"/>
    <w:link w:val="Titolo"/>
    <w:rPr>
      <w:rFonts w:ascii="Times New Roman Bold" w:eastAsia="MS Mincho" w:hAnsi="Times New Roman Bold"/>
      <w:b/>
      <w:bCs/>
      <w:caps/>
      <w:kern w:val="28"/>
      <w:sz w:val="24"/>
      <w:szCs w:val="32"/>
    </w:rPr>
  </w:style>
  <w:style w:type="paragraph" w:customStyle="1" w:styleId="Sommario1">
    <w:name w:val="Sommario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customStyle="1" w:styleId="Sommario2">
    <w:name w:val="Sommario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customStyle="1" w:styleId="Sommario3">
    <w:name w:val="Sommario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customStyle="1" w:styleId="Sommario4">
    <w:name w:val="Sommario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Indice1">
    <w:name w:val="Indice 1"/>
    <w:basedOn w:val="Normale"/>
    <w:next w:val="Normale"/>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customStyle="1" w:styleId="Indice2">
    <w:name w:val="Indice 2"/>
    <w:basedOn w:val="Normale"/>
    <w:next w:val="Normale"/>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customStyle="1" w:styleId="Indice3">
    <w:name w:val="Indice 3"/>
    <w:basedOn w:val="Normale"/>
    <w:next w:val="Normale"/>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customStyle="1" w:styleId="Indice4">
    <w:name w:val="Indice 4"/>
    <w:basedOn w:val="Normale"/>
    <w:next w:val="Normale"/>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customStyle="1" w:styleId="Indice5">
    <w:name w:val="Indice 5"/>
    <w:basedOn w:val="Normale"/>
    <w:next w:val="Normale"/>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customStyle="1" w:styleId="Indice6">
    <w:name w:val="Indice 6"/>
    <w:basedOn w:val="Normale"/>
    <w:next w:val="Normale"/>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customStyle="1" w:styleId="Indice7">
    <w:name w:val="Indice 7"/>
    <w:basedOn w:val="Normale"/>
    <w:next w:val="Normale"/>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customStyle="1" w:styleId="Indice8">
    <w:name w:val="Indice 8"/>
    <w:basedOn w:val="Normale"/>
    <w:next w:val="Normale"/>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customStyle="1" w:styleId="Indice9">
    <w:name w:val="Indice 9"/>
    <w:basedOn w:val="Normale"/>
    <w:next w:val="Normale"/>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customStyle="1" w:styleId="Titoloindice">
    <w:name w:val="Titolo indice"/>
    <w:basedOn w:val="Normale"/>
    <w:next w:val="Indice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customStyle="1" w:styleId="Testomacro">
    <w:name w:val="Testo macro"/>
    <w:link w:val="TestomacroCaratter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eastAsia="en-US"/>
    </w:rPr>
  </w:style>
  <w:style w:type="character" w:customStyle="1" w:styleId="TestomacroCarattere">
    <w:name w:val="Testo macro Carattere"/>
    <w:link w:val="Testomacro"/>
    <w:rPr>
      <w:rFonts w:ascii="Courier New" w:eastAsia="MS Mincho" w:hAnsi="Courier New" w:cs="Courier New"/>
    </w:rPr>
  </w:style>
  <w:style w:type="paragraph" w:customStyle="1" w:styleId="Indicefonti">
    <w:name w:val="Indice fonti"/>
    <w:basedOn w:val="Normale"/>
    <w:next w:val="Normal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customStyle="1" w:styleId="Titoloindicefonti">
    <w:name w:val="Titolo indice fonti"/>
    <w:basedOn w:val="Normale"/>
    <w:next w:val="Normale"/>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customStyle="1" w:styleId="Sommario5">
    <w:name w:val="Sommario 5"/>
    <w:basedOn w:val="Normale"/>
    <w:next w:val="Normale"/>
    <w:autoRedefine/>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customStyle="1" w:styleId="Sommario6">
    <w:name w:val="Sommario 6"/>
    <w:basedOn w:val="Normale"/>
    <w:next w:val="Normale"/>
    <w:autoRedefine/>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customStyle="1" w:styleId="Sommario7">
    <w:name w:val="Sommario 7"/>
    <w:basedOn w:val="Normale"/>
    <w:next w:val="Normale"/>
    <w:autoRedefine/>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customStyle="1" w:styleId="Sommario8">
    <w:name w:val="Sommario 8"/>
    <w:basedOn w:val="Normale"/>
    <w:next w:val="Normale"/>
    <w:autoRedefine/>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customStyle="1" w:styleId="Sommario9">
    <w:name w:val="Sommario 9"/>
    <w:basedOn w:val="Normale"/>
    <w:next w:val="Normale"/>
    <w:autoRedefine/>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character" w:customStyle="1" w:styleId="Enfasicorsivo">
    <w:name w:val="Enfasi (corsivo)"/>
    <w:uiPriority w:val="20"/>
    <w:qFormat/>
    <w:rPr>
      <w:i/>
      <w:iCs/>
    </w:rPr>
  </w:style>
  <w:style w:type="paragraph" w:customStyle="1" w:styleId="Testonormale">
    <w:name w:val="Testo normale"/>
    <w:basedOn w:val="Normale"/>
    <w:link w:val="TestonormaleCarattere"/>
    <w:pPr>
      <w:tabs>
        <w:tab w:val="clear" w:pos="567"/>
      </w:tabs>
      <w:spacing w:line="240" w:lineRule="auto"/>
    </w:pPr>
    <w:rPr>
      <w:rFonts w:ascii="Courier New" w:eastAsia="MS Mincho" w:hAnsi="Courier New"/>
      <w:sz w:val="20"/>
      <w:lang w:eastAsia="x-none"/>
    </w:rPr>
  </w:style>
  <w:style w:type="character" w:customStyle="1" w:styleId="TestonormaleCarattere">
    <w:name w:val="Testo normale Carattere"/>
    <w:link w:val="Testonormale"/>
    <w:rPr>
      <w:rFonts w:ascii="Courier New" w:eastAsia="MS Mincho" w:hAnsi="Courier New"/>
      <w:lang w:val="sr-Latn-ME" w:eastAsia="x-none"/>
    </w:rPr>
  </w:style>
  <w:style w:type="table" w:customStyle="1" w:styleId="Grigliatabella">
    <w:name w:val="Griglia tabella"/>
    <w:basedOn w:val="Tabellanormale"/>
    <w:uiPriority w:val="5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
    <w:name w:val="Revisione"/>
    <w:hidden/>
    <w:uiPriority w:val="99"/>
    <w:semiHidden/>
    <w:rPr>
      <w:rFonts w:eastAsia="MS Mincho"/>
      <w:sz w:val="24"/>
      <w:szCs w:val="24"/>
      <w:lang w:eastAsia="en-US"/>
    </w:rPr>
  </w:style>
  <w:style w:type="character" w:customStyle="1" w:styleId="Titolo3Carattere">
    <w:name w:val="Titolo 3 Carattere"/>
    <w:link w:val="Titolo3"/>
    <w:rPr>
      <w:b/>
      <w:kern w:val="28"/>
      <w:sz w:val="24"/>
      <w:lang w:val="sr-Latn-ME" w:eastAsia="x-none"/>
    </w:rPr>
  </w:style>
  <w:style w:type="character" w:customStyle="1" w:styleId="Titolo4Carattere">
    <w:name w:val="Titolo 4 Carattere"/>
    <w:link w:val="Titolo4"/>
    <w:rPr>
      <w:b/>
      <w:sz w:val="22"/>
      <w:lang w:val="sr-Latn-ME" w:eastAsia="x-none"/>
    </w:rPr>
  </w:style>
  <w:style w:type="character" w:customStyle="1" w:styleId="Titolo7Carattere">
    <w:name w:val="Titolo 7 Carattere"/>
    <w:link w:val="Titolo7"/>
    <w:rPr>
      <w:i/>
      <w:sz w:val="22"/>
      <w:lang w:val="sr-Latn-ME" w:eastAsia="x-none"/>
    </w:rPr>
  </w:style>
  <w:style w:type="character" w:customStyle="1" w:styleId="PidipaginaCarattere">
    <w:name w:val="Piè di pagina Carattere"/>
    <w:link w:val="Pidipagina"/>
    <w:rPr>
      <w:rFonts w:ascii="Helvetica" w:hAnsi="Helvetica"/>
      <w:sz w:val="16"/>
      <w:lang w:val="sr-Latn-ME" w:eastAsia="x-none"/>
    </w:rPr>
  </w:style>
  <w:style w:type="character" w:customStyle="1" w:styleId="Titolo2Carattere">
    <w:name w:val="Titolo 2 Carattere"/>
    <w:link w:val="Titolo2"/>
    <w:rPr>
      <w:rFonts w:ascii="Helvetica" w:hAnsi="Helvetica"/>
      <w:b/>
      <w:i/>
      <w:sz w:val="24"/>
      <w:lang w:val="sr-Latn-ME"/>
    </w:rPr>
  </w:style>
  <w:style w:type="character" w:customStyle="1" w:styleId="CorpotestoCarattere">
    <w:name w:val="Corpo testo Carattere"/>
    <w:link w:val="Corpotesto"/>
    <w:rPr>
      <w:i/>
      <w:color w:val="008000"/>
      <w:sz w:val="22"/>
      <w:lang w:val="sr-Latn-ME"/>
    </w:rPr>
  </w:style>
  <w:style w:type="character" w:customStyle="1" w:styleId="BalloonTextChar">
    <w:name w:val="Balloon Text Char"/>
    <w:link w:val="BalloonText"/>
    <w:rPr>
      <w:rFonts w:ascii="Tahoma" w:hAnsi="Tahoma" w:cs="Tahoma"/>
      <w:sz w:val="16"/>
      <w:szCs w:val="16"/>
      <w:lang w:val="sr-Latn-ME"/>
    </w:rPr>
  </w:style>
  <w:style w:type="character" w:customStyle="1" w:styleId="CommentSubjectChar">
    <w:name w:val="Comment Subject Char"/>
    <w:link w:val="CommentSubject"/>
    <w:rPr>
      <w:b/>
      <w:bCs/>
      <w:lang w:val="sr-Latn-ME"/>
    </w:rPr>
  </w:style>
  <w:style w:type="paragraph" w:customStyle="1" w:styleId="Normale1">
    <w:name w:val="Normale1"/>
    <w:qFormat/>
    <w:pPr>
      <w:tabs>
        <w:tab w:val="left" w:pos="567"/>
      </w:tabs>
      <w:spacing w:line="260" w:lineRule="exact"/>
    </w:pPr>
    <w:rPr>
      <w:sz w:val="22"/>
      <w:lang w:eastAsia="en-US"/>
    </w:rPr>
  </w:style>
  <w:style w:type="paragraph" w:customStyle="1" w:styleId="No-numheading5Agency">
    <w:name w:val="No-num heading 5 (Agency)"/>
    <w:basedOn w:val="Normal"/>
    <w:next w:val="BodytextAgency"/>
    <w:qFormat/>
    <w:rsid w:val="004F2528"/>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paragraph" w:styleId="NoSpacing">
    <w:name w:val="No Spacing"/>
    <w:uiPriority w:val="1"/>
    <w:qFormat/>
    <w:rsid w:val="007E53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26300552">
      <w:bodyDiv w:val="1"/>
      <w:marLeft w:val="0"/>
      <w:marRight w:val="0"/>
      <w:marTop w:val="0"/>
      <w:marBottom w:val="0"/>
      <w:divBdr>
        <w:top w:val="none" w:sz="0" w:space="0" w:color="auto"/>
        <w:left w:val="none" w:sz="0" w:space="0" w:color="auto"/>
        <w:bottom w:val="none" w:sz="0" w:space="0" w:color="auto"/>
        <w:right w:val="none" w:sz="0" w:space="0" w:color="auto"/>
      </w:divBdr>
      <w:divsChild>
        <w:div w:id="1985963716">
          <w:marLeft w:val="0"/>
          <w:marRight w:val="0"/>
          <w:marTop w:val="0"/>
          <w:marBottom w:val="0"/>
          <w:divBdr>
            <w:top w:val="none" w:sz="0" w:space="0" w:color="auto"/>
            <w:left w:val="none" w:sz="0" w:space="0" w:color="auto"/>
            <w:bottom w:val="none" w:sz="0" w:space="0" w:color="auto"/>
            <w:right w:val="none" w:sz="0" w:space="0" w:color="auto"/>
          </w:divBdr>
        </w:div>
      </w:divsChild>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04077237">
      <w:bodyDiv w:val="1"/>
      <w:marLeft w:val="0"/>
      <w:marRight w:val="0"/>
      <w:marTop w:val="0"/>
      <w:marBottom w:val="0"/>
      <w:divBdr>
        <w:top w:val="none" w:sz="0" w:space="0" w:color="auto"/>
        <w:left w:val="none" w:sz="0" w:space="0" w:color="auto"/>
        <w:bottom w:val="none" w:sz="0" w:space="0" w:color="auto"/>
        <w:right w:val="none" w:sz="0" w:space="0" w:color="auto"/>
      </w:divBdr>
      <w:divsChild>
        <w:div w:id="2018998918">
          <w:marLeft w:val="0"/>
          <w:marRight w:val="0"/>
          <w:marTop w:val="0"/>
          <w:marBottom w:val="0"/>
          <w:divBdr>
            <w:top w:val="none" w:sz="0" w:space="0" w:color="auto"/>
            <w:left w:val="none" w:sz="0" w:space="0" w:color="auto"/>
            <w:bottom w:val="none" w:sz="0" w:space="0" w:color="auto"/>
            <w:right w:val="none" w:sz="0" w:space="0" w:color="auto"/>
          </w:divBdr>
          <w:divsChild>
            <w:div w:id="1152481938">
              <w:marLeft w:val="0"/>
              <w:marRight w:val="0"/>
              <w:marTop w:val="0"/>
              <w:marBottom w:val="0"/>
              <w:divBdr>
                <w:top w:val="none" w:sz="0" w:space="0" w:color="auto"/>
                <w:left w:val="none" w:sz="0" w:space="0" w:color="auto"/>
                <w:bottom w:val="none" w:sz="0" w:space="0" w:color="auto"/>
                <w:right w:val="none" w:sz="0" w:space="0" w:color="auto"/>
              </w:divBdr>
            </w:div>
            <w:div w:id="1525510150">
              <w:marLeft w:val="0"/>
              <w:marRight w:val="0"/>
              <w:marTop w:val="0"/>
              <w:marBottom w:val="0"/>
              <w:divBdr>
                <w:top w:val="none" w:sz="0" w:space="0" w:color="auto"/>
                <w:left w:val="none" w:sz="0" w:space="0" w:color="auto"/>
                <w:bottom w:val="none" w:sz="0" w:space="0" w:color="auto"/>
                <w:right w:val="none" w:sz="0" w:space="0" w:color="auto"/>
              </w:divBdr>
              <w:divsChild>
                <w:div w:id="1827433685">
                  <w:marLeft w:val="0"/>
                  <w:marRight w:val="0"/>
                  <w:marTop w:val="0"/>
                  <w:marBottom w:val="0"/>
                  <w:divBdr>
                    <w:top w:val="none" w:sz="0" w:space="0" w:color="auto"/>
                    <w:left w:val="none" w:sz="0" w:space="0" w:color="auto"/>
                    <w:bottom w:val="none" w:sz="0" w:space="0" w:color="auto"/>
                    <w:right w:val="none" w:sz="0" w:space="0" w:color="auto"/>
                  </w:divBdr>
                  <w:divsChild>
                    <w:div w:id="1379550442">
                      <w:marLeft w:val="0"/>
                      <w:marRight w:val="0"/>
                      <w:marTop w:val="0"/>
                      <w:marBottom w:val="0"/>
                      <w:divBdr>
                        <w:top w:val="none" w:sz="0" w:space="0" w:color="auto"/>
                        <w:left w:val="none" w:sz="0" w:space="0" w:color="auto"/>
                        <w:bottom w:val="none" w:sz="0" w:space="0" w:color="auto"/>
                        <w:right w:val="none" w:sz="0" w:space="0" w:color="auto"/>
                      </w:divBdr>
                      <w:divsChild>
                        <w:div w:id="31081105">
                          <w:marLeft w:val="0"/>
                          <w:marRight w:val="0"/>
                          <w:marTop w:val="0"/>
                          <w:marBottom w:val="0"/>
                          <w:divBdr>
                            <w:top w:val="none" w:sz="0" w:space="0" w:color="auto"/>
                            <w:left w:val="none" w:sz="0" w:space="0" w:color="auto"/>
                            <w:bottom w:val="none" w:sz="0" w:space="0" w:color="auto"/>
                            <w:right w:val="none" w:sz="0" w:space="0" w:color="auto"/>
                          </w:divBdr>
                          <w:divsChild>
                            <w:div w:id="347676651">
                              <w:marLeft w:val="0"/>
                              <w:marRight w:val="0"/>
                              <w:marTop w:val="0"/>
                              <w:marBottom w:val="0"/>
                              <w:divBdr>
                                <w:top w:val="none" w:sz="0" w:space="0" w:color="auto"/>
                                <w:left w:val="none" w:sz="0" w:space="0" w:color="auto"/>
                                <w:bottom w:val="none" w:sz="0" w:space="0" w:color="auto"/>
                                <w:right w:val="none" w:sz="0" w:space="0" w:color="auto"/>
                              </w:divBdr>
                              <w:divsChild>
                                <w:div w:id="15718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848361">
              <w:marLeft w:val="0"/>
              <w:marRight w:val="0"/>
              <w:marTop w:val="0"/>
              <w:marBottom w:val="0"/>
              <w:divBdr>
                <w:top w:val="none" w:sz="0" w:space="0" w:color="auto"/>
                <w:left w:val="none" w:sz="0" w:space="0" w:color="auto"/>
                <w:bottom w:val="none" w:sz="0" w:space="0" w:color="auto"/>
                <w:right w:val="none" w:sz="0" w:space="0" w:color="auto"/>
              </w:divBdr>
              <w:divsChild>
                <w:div w:id="794644785">
                  <w:marLeft w:val="0"/>
                  <w:marRight w:val="0"/>
                  <w:marTop w:val="0"/>
                  <w:marBottom w:val="0"/>
                  <w:divBdr>
                    <w:top w:val="none" w:sz="0" w:space="0" w:color="auto"/>
                    <w:left w:val="none" w:sz="0" w:space="0" w:color="auto"/>
                    <w:bottom w:val="none" w:sz="0" w:space="0" w:color="auto"/>
                    <w:right w:val="none" w:sz="0" w:space="0" w:color="auto"/>
                  </w:divBdr>
                  <w:divsChild>
                    <w:div w:id="959872981">
                      <w:marLeft w:val="0"/>
                      <w:marRight w:val="0"/>
                      <w:marTop w:val="0"/>
                      <w:marBottom w:val="0"/>
                      <w:divBdr>
                        <w:top w:val="none" w:sz="0" w:space="0" w:color="auto"/>
                        <w:left w:val="none" w:sz="0" w:space="0" w:color="auto"/>
                        <w:bottom w:val="none" w:sz="0" w:space="0" w:color="auto"/>
                        <w:right w:val="none" w:sz="0" w:space="0" w:color="auto"/>
                      </w:divBdr>
                      <w:divsChild>
                        <w:div w:id="14100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3762273">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200676512">
      <w:bodyDiv w:val="1"/>
      <w:marLeft w:val="0"/>
      <w:marRight w:val="0"/>
      <w:marTop w:val="0"/>
      <w:marBottom w:val="0"/>
      <w:divBdr>
        <w:top w:val="none" w:sz="0" w:space="0" w:color="auto"/>
        <w:left w:val="none" w:sz="0" w:space="0" w:color="auto"/>
        <w:bottom w:val="none" w:sz="0" w:space="0" w:color="auto"/>
        <w:right w:val="none" w:sz="0" w:space="0" w:color="auto"/>
      </w:divBdr>
    </w:div>
    <w:div w:id="205027897">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49319852">
      <w:bodyDiv w:val="1"/>
      <w:marLeft w:val="0"/>
      <w:marRight w:val="0"/>
      <w:marTop w:val="0"/>
      <w:marBottom w:val="0"/>
      <w:divBdr>
        <w:top w:val="none" w:sz="0" w:space="0" w:color="auto"/>
        <w:left w:val="none" w:sz="0" w:space="0" w:color="auto"/>
        <w:bottom w:val="none" w:sz="0" w:space="0" w:color="auto"/>
        <w:right w:val="none" w:sz="0" w:space="0" w:color="auto"/>
      </w:divBdr>
    </w:div>
    <w:div w:id="261452959">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02741063">
      <w:bodyDiv w:val="1"/>
      <w:marLeft w:val="0"/>
      <w:marRight w:val="0"/>
      <w:marTop w:val="0"/>
      <w:marBottom w:val="0"/>
      <w:divBdr>
        <w:top w:val="none" w:sz="0" w:space="0" w:color="auto"/>
        <w:left w:val="none" w:sz="0" w:space="0" w:color="auto"/>
        <w:bottom w:val="none" w:sz="0" w:space="0" w:color="auto"/>
        <w:right w:val="none" w:sz="0" w:space="0" w:color="auto"/>
      </w:divBdr>
      <w:divsChild>
        <w:div w:id="64302127">
          <w:marLeft w:val="0"/>
          <w:marRight w:val="0"/>
          <w:marTop w:val="0"/>
          <w:marBottom w:val="0"/>
          <w:divBdr>
            <w:top w:val="none" w:sz="0" w:space="0" w:color="auto"/>
            <w:left w:val="none" w:sz="0" w:space="0" w:color="auto"/>
            <w:bottom w:val="none" w:sz="0" w:space="0" w:color="auto"/>
            <w:right w:val="none" w:sz="0" w:space="0" w:color="auto"/>
          </w:divBdr>
        </w:div>
      </w:divsChild>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6344751">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3813777">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07848854">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67938006">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01579326">
      <w:bodyDiv w:val="1"/>
      <w:marLeft w:val="0"/>
      <w:marRight w:val="0"/>
      <w:marTop w:val="0"/>
      <w:marBottom w:val="0"/>
      <w:divBdr>
        <w:top w:val="none" w:sz="0" w:space="0" w:color="auto"/>
        <w:left w:val="none" w:sz="0" w:space="0" w:color="auto"/>
        <w:bottom w:val="none" w:sz="0" w:space="0" w:color="auto"/>
        <w:right w:val="none" w:sz="0" w:space="0" w:color="auto"/>
      </w:divBdr>
    </w:div>
    <w:div w:id="528105743">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587618434">
      <w:bodyDiv w:val="1"/>
      <w:marLeft w:val="0"/>
      <w:marRight w:val="0"/>
      <w:marTop w:val="0"/>
      <w:marBottom w:val="0"/>
      <w:divBdr>
        <w:top w:val="none" w:sz="0" w:space="0" w:color="auto"/>
        <w:left w:val="none" w:sz="0" w:space="0" w:color="auto"/>
        <w:bottom w:val="none" w:sz="0" w:space="0" w:color="auto"/>
        <w:right w:val="none" w:sz="0" w:space="0" w:color="auto"/>
      </w:divBdr>
    </w:div>
    <w:div w:id="592082708">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29937807">
      <w:bodyDiv w:val="1"/>
      <w:marLeft w:val="0"/>
      <w:marRight w:val="0"/>
      <w:marTop w:val="0"/>
      <w:marBottom w:val="0"/>
      <w:divBdr>
        <w:top w:val="none" w:sz="0" w:space="0" w:color="auto"/>
        <w:left w:val="none" w:sz="0" w:space="0" w:color="auto"/>
        <w:bottom w:val="none" w:sz="0" w:space="0" w:color="auto"/>
        <w:right w:val="none" w:sz="0" w:space="0" w:color="auto"/>
      </w:divBdr>
    </w:div>
    <w:div w:id="630211355">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3269508">
      <w:bodyDiv w:val="1"/>
      <w:marLeft w:val="0"/>
      <w:marRight w:val="0"/>
      <w:marTop w:val="0"/>
      <w:marBottom w:val="0"/>
      <w:divBdr>
        <w:top w:val="none" w:sz="0" w:space="0" w:color="auto"/>
        <w:left w:val="none" w:sz="0" w:space="0" w:color="auto"/>
        <w:bottom w:val="none" w:sz="0" w:space="0" w:color="auto"/>
        <w:right w:val="none" w:sz="0" w:space="0" w:color="auto"/>
      </w:divBdr>
    </w:div>
    <w:div w:id="673990751">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65363396">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04604775">
      <w:bodyDiv w:val="1"/>
      <w:marLeft w:val="0"/>
      <w:marRight w:val="0"/>
      <w:marTop w:val="0"/>
      <w:marBottom w:val="0"/>
      <w:divBdr>
        <w:top w:val="none" w:sz="0" w:space="0" w:color="auto"/>
        <w:left w:val="none" w:sz="0" w:space="0" w:color="auto"/>
        <w:bottom w:val="none" w:sz="0" w:space="0" w:color="auto"/>
        <w:right w:val="none" w:sz="0" w:space="0" w:color="auto"/>
      </w:divBdr>
    </w:div>
    <w:div w:id="922253750">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994182445">
      <w:bodyDiv w:val="1"/>
      <w:marLeft w:val="0"/>
      <w:marRight w:val="0"/>
      <w:marTop w:val="0"/>
      <w:marBottom w:val="0"/>
      <w:divBdr>
        <w:top w:val="none" w:sz="0" w:space="0" w:color="auto"/>
        <w:left w:val="none" w:sz="0" w:space="0" w:color="auto"/>
        <w:bottom w:val="none" w:sz="0" w:space="0" w:color="auto"/>
        <w:right w:val="none" w:sz="0" w:space="0" w:color="auto"/>
      </w:divBdr>
      <w:divsChild>
        <w:div w:id="1467820556">
          <w:marLeft w:val="0"/>
          <w:marRight w:val="0"/>
          <w:marTop w:val="0"/>
          <w:marBottom w:val="0"/>
          <w:divBdr>
            <w:top w:val="none" w:sz="0" w:space="0" w:color="auto"/>
            <w:left w:val="none" w:sz="0" w:space="0" w:color="auto"/>
            <w:bottom w:val="none" w:sz="0" w:space="0" w:color="auto"/>
            <w:right w:val="none" w:sz="0" w:space="0" w:color="auto"/>
          </w:divBdr>
        </w:div>
      </w:divsChild>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15182658">
      <w:bodyDiv w:val="1"/>
      <w:marLeft w:val="0"/>
      <w:marRight w:val="0"/>
      <w:marTop w:val="0"/>
      <w:marBottom w:val="0"/>
      <w:divBdr>
        <w:top w:val="none" w:sz="0" w:space="0" w:color="auto"/>
        <w:left w:val="none" w:sz="0" w:space="0" w:color="auto"/>
        <w:bottom w:val="none" w:sz="0" w:space="0" w:color="auto"/>
        <w:right w:val="none" w:sz="0" w:space="0" w:color="auto"/>
      </w:divBdr>
    </w:div>
    <w:div w:id="1020083065">
      <w:bodyDiv w:val="1"/>
      <w:marLeft w:val="0"/>
      <w:marRight w:val="0"/>
      <w:marTop w:val="0"/>
      <w:marBottom w:val="0"/>
      <w:divBdr>
        <w:top w:val="none" w:sz="0" w:space="0" w:color="auto"/>
        <w:left w:val="none" w:sz="0" w:space="0" w:color="auto"/>
        <w:bottom w:val="none" w:sz="0" w:space="0" w:color="auto"/>
        <w:right w:val="none" w:sz="0" w:space="0" w:color="auto"/>
      </w:divBdr>
    </w:div>
    <w:div w:id="1032223499">
      <w:bodyDiv w:val="1"/>
      <w:marLeft w:val="0"/>
      <w:marRight w:val="0"/>
      <w:marTop w:val="0"/>
      <w:marBottom w:val="0"/>
      <w:divBdr>
        <w:top w:val="none" w:sz="0" w:space="0" w:color="auto"/>
        <w:left w:val="none" w:sz="0" w:space="0" w:color="auto"/>
        <w:bottom w:val="none" w:sz="0" w:space="0" w:color="auto"/>
        <w:right w:val="none" w:sz="0" w:space="0" w:color="auto"/>
      </w:divBdr>
    </w:div>
    <w:div w:id="1041133165">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46891604">
      <w:bodyDiv w:val="1"/>
      <w:marLeft w:val="0"/>
      <w:marRight w:val="0"/>
      <w:marTop w:val="0"/>
      <w:marBottom w:val="0"/>
      <w:divBdr>
        <w:top w:val="none" w:sz="0" w:space="0" w:color="auto"/>
        <w:left w:val="none" w:sz="0" w:space="0" w:color="auto"/>
        <w:bottom w:val="none" w:sz="0" w:space="0" w:color="auto"/>
        <w:right w:val="none" w:sz="0" w:space="0" w:color="auto"/>
      </w:divBdr>
    </w:div>
    <w:div w:id="1151403423">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245527582">
      <w:bodyDiv w:val="1"/>
      <w:marLeft w:val="0"/>
      <w:marRight w:val="0"/>
      <w:marTop w:val="0"/>
      <w:marBottom w:val="0"/>
      <w:divBdr>
        <w:top w:val="none" w:sz="0" w:space="0" w:color="auto"/>
        <w:left w:val="none" w:sz="0" w:space="0" w:color="auto"/>
        <w:bottom w:val="none" w:sz="0" w:space="0" w:color="auto"/>
        <w:right w:val="none" w:sz="0" w:space="0" w:color="auto"/>
      </w:divBdr>
      <w:divsChild>
        <w:div w:id="435172638">
          <w:marLeft w:val="1080"/>
          <w:marRight w:val="0"/>
          <w:marTop w:val="0"/>
          <w:marBottom w:val="50"/>
          <w:divBdr>
            <w:top w:val="none" w:sz="0" w:space="0" w:color="auto"/>
            <w:left w:val="none" w:sz="0" w:space="0" w:color="auto"/>
            <w:bottom w:val="none" w:sz="0" w:space="0" w:color="auto"/>
            <w:right w:val="none" w:sz="0" w:space="0" w:color="auto"/>
          </w:divBdr>
        </w:div>
        <w:div w:id="620916103">
          <w:marLeft w:val="1080"/>
          <w:marRight w:val="0"/>
          <w:marTop w:val="0"/>
          <w:marBottom w:val="50"/>
          <w:divBdr>
            <w:top w:val="none" w:sz="0" w:space="0" w:color="auto"/>
            <w:left w:val="none" w:sz="0" w:space="0" w:color="auto"/>
            <w:bottom w:val="none" w:sz="0" w:space="0" w:color="auto"/>
            <w:right w:val="none" w:sz="0" w:space="0" w:color="auto"/>
          </w:divBdr>
        </w:div>
        <w:div w:id="723211161">
          <w:marLeft w:val="1080"/>
          <w:marRight w:val="0"/>
          <w:marTop w:val="0"/>
          <w:marBottom w:val="50"/>
          <w:divBdr>
            <w:top w:val="none" w:sz="0" w:space="0" w:color="auto"/>
            <w:left w:val="none" w:sz="0" w:space="0" w:color="auto"/>
            <w:bottom w:val="none" w:sz="0" w:space="0" w:color="auto"/>
            <w:right w:val="none" w:sz="0" w:space="0" w:color="auto"/>
          </w:divBdr>
        </w:div>
        <w:div w:id="788813785">
          <w:marLeft w:val="1080"/>
          <w:marRight w:val="0"/>
          <w:marTop w:val="0"/>
          <w:marBottom w:val="50"/>
          <w:divBdr>
            <w:top w:val="none" w:sz="0" w:space="0" w:color="auto"/>
            <w:left w:val="none" w:sz="0" w:space="0" w:color="auto"/>
            <w:bottom w:val="none" w:sz="0" w:space="0" w:color="auto"/>
            <w:right w:val="none" w:sz="0" w:space="0" w:color="auto"/>
          </w:divBdr>
        </w:div>
        <w:div w:id="926619531">
          <w:marLeft w:val="1080"/>
          <w:marRight w:val="0"/>
          <w:marTop w:val="0"/>
          <w:marBottom w:val="50"/>
          <w:divBdr>
            <w:top w:val="none" w:sz="0" w:space="0" w:color="auto"/>
            <w:left w:val="none" w:sz="0" w:space="0" w:color="auto"/>
            <w:bottom w:val="none" w:sz="0" w:space="0" w:color="auto"/>
            <w:right w:val="none" w:sz="0" w:space="0" w:color="auto"/>
          </w:divBdr>
        </w:div>
        <w:div w:id="1302806220">
          <w:marLeft w:val="1080"/>
          <w:marRight w:val="0"/>
          <w:marTop w:val="0"/>
          <w:marBottom w:val="50"/>
          <w:divBdr>
            <w:top w:val="none" w:sz="0" w:space="0" w:color="auto"/>
            <w:left w:val="none" w:sz="0" w:space="0" w:color="auto"/>
            <w:bottom w:val="none" w:sz="0" w:space="0" w:color="auto"/>
            <w:right w:val="none" w:sz="0" w:space="0" w:color="auto"/>
          </w:divBdr>
        </w:div>
        <w:div w:id="1582448083">
          <w:marLeft w:val="360"/>
          <w:marRight w:val="0"/>
          <w:marTop w:val="0"/>
          <w:marBottom w:val="50"/>
          <w:divBdr>
            <w:top w:val="none" w:sz="0" w:space="0" w:color="auto"/>
            <w:left w:val="none" w:sz="0" w:space="0" w:color="auto"/>
            <w:bottom w:val="none" w:sz="0" w:space="0" w:color="auto"/>
            <w:right w:val="none" w:sz="0" w:space="0" w:color="auto"/>
          </w:divBdr>
        </w:div>
        <w:div w:id="1752655643">
          <w:marLeft w:val="274"/>
          <w:marRight w:val="0"/>
          <w:marTop w:val="0"/>
          <w:marBottom w:val="50"/>
          <w:divBdr>
            <w:top w:val="none" w:sz="0" w:space="0" w:color="auto"/>
            <w:left w:val="none" w:sz="0" w:space="0" w:color="auto"/>
            <w:bottom w:val="none" w:sz="0" w:space="0" w:color="auto"/>
            <w:right w:val="none" w:sz="0" w:space="0" w:color="auto"/>
          </w:divBdr>
        </w:div>
        <w:div w:id="1864516931">
          <w:marLeft w:val="1080"/>
          <w:marRight w:val="0"/>
          <w:marTop w:val="0"/>
          <w:marBottom w:val="50"/>
          <w:divBdr>
            <w:top w:val="none" w:sz="0" w:space="0" w:color="auto"/>
            <w:left w:val="none" w:sz="0" w:space="0" w:color="auto"/>
            <w:bottom w:val="none" w:sz="0" w:space="0" w:color="auto"/>
            <w:right w:val="none" w:sz="0" w:space="0" w:color="auto"/>
          </w:divBdr>
        </w:div>
        <w:div w:id="1906257893">
          <w:marLeft w:val="1080"/>
          <w:marRight w:val="0"/>
          <w:marTop w:val="0"/>
          <w:marBottom w:val="50"/>
          <w:divBdr>
            <w:top w:val="none" w:sz="0" w:space="0" w:color="auto"/>
            <w:left w:val="none" w:sz="0" w:space="0" w:color="auto"/>
            <w:bottom w:val="none" w:sz="0" w:space="0" w:color="auto"/>
            <w:right w:val="none" w:sz="0" w:space="0" w:color="auto"/>
          </w:divBdr>
        </w:div>
        <w:div w:id="1970282670">
          <w:marLeft w:val="360"/>
          <w:marRight w:val="0"/>
          <w:marTop w:val="0"/>
          <w:marBottom w:val="50"/>
          <w:divBdr>
            <w:top w:val="none" w:sz="0" w:space="0" w:color="auto"/>
            <w:left w:val="none" w:sz="0" w:space="0" w:color="auto"/>
            <w:bottom w:val="none" w:sz="0" w:space="0" w:color="auto"/>
            <w:right w:val="none" w:sz="0" w:space="0" w:color="auto"/>
          </w:divBdr>
        </w:div>
      </w:divsChild>
    </w:div>
    <w:div w:id="1267612210">
      <w:bodyDiv w:val="1"/>
      <w:marLeft w:val="0"/>
      <w:marRight w:val="0"/>
      <w:marTop w:val="0"/>
      <w:marBottom w:val="0"/>
      <w:divBdr>
        <w:top w:val="none" w:sz="0" w:space="0" w:color="auto"/>
        <w:left w:val="none" w:sz="0" w:space="0" w:color="auto"/>
        <w:bottom w:val="none" w:sz="0" w:space="0" w:color="auto"/>
        <w:right w:val="none" w:sz="0" w:space="0" w:color="auto"/>
      </w:divBdr>
      <w:divsChild>
        <w:div w:id="709721556">
          <w:marLeft w:val="0"/>
          <w:marRight w:val="0"/>
          <w:marTop w:val="0"/>
          <w:marBottom w:val="0"/>
          <w:divBdr>
            <w:top w:val="none" w:sz="0" w:space="0" w:color="auto"/>
            <w:left w:val="none" w:sz="0" w:space="0" w:color="auto"/>
            <w:bottom w:val="none" w:sz="0" w:space="0" w:color="auto"/>
            <w:right w:val="none" w:sz="0" w:space="0" w:color="auto"/>
          </w:divBdr>
        </w:div>
      </w:divsChild>
    </w:div>
    <w:div w:id="1275863391">
      <w:bodyDiv w:val="1"/>
      <w:marLeft w:val="0"/>
      <w:marRight w:val="0"/>
      <w:marTop w:val="0"/>
      <w:marBottom w:val="0"/>
      <w:divBdr>
        <w:top w:val="none" w:sz="0" w:space="0" w:color="auto"/>
        <w:left w:val="none" w:sz="0" w:space="0" w:color="auto"/>
        <w:bottom w:val="none" w:sz="0" w:space="0" w:color="auto"/>
        <w:right w:val="none" w:sz="0" w:space="0" w:color="auto"/>
      </w:divBdr>
    </w:div>
    <w:div w:id="1281647751">
      <w:bodyDiv w:val="1"/>
      <w:marLeft w:val="0"/>
      <w:marRight w:val="0"/>
      <w:marTop w:val="0"/>
      <w:marBottom w:val="0"/>
      <w:divBdr>
        <w:top w:val="none" w:sz="0" w:space="0" w:color="auto"/>
        <w:left w:val="none" w:sz="0" w:space="0" w:color="auto"/>
        <w:bottom w:val="none" w:sz="0" w:space="0" w:color="auto"/>
        <w:right w:val="none" w:sz="0" w:space="0" w:color="auto"/>
      </w:divBdr>
    </w:div>
    <w:div w:id="1317225072">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388262661">
      <w:bodyDiv w:val="1"/>
      <w:marLeft w:val="0"/>
      <w:marRight w:val="0"/>
      <w:marTop w:val="0"/>
      <w:marBottom w:val="0"/>
      <w:divBdr>
        <w:top w:val="none" w:sz="0" w:space="0" w:color="auto"/>
        <w:left w:val="none" w:sz="0" w:space="0" w:color="auto"/>
        <w:bottom w:val="none" w:sz="0" w:space="0" w:color="auto"/>
        <w:right w:val="none" w:sz="0" w:space="0" w:color="auto"/>
      </w:divBdr>
    </w:div>
    <w:div w:id="1434402788">
      <w:bodyDiv w:val="1"/>
      <w:marLeft w:val="0"/>
      <w:marRight w:val="0"/>
      <w:marTop w:val="0"/>
      <w:marBottom w:val="0"/>
      <w:divBdr>
        <w:top w:val="none" w:sz="0" w:space="0" w:color="auto"/>
        <w:left w:val="none" w:sz="0" w:space="0" w:color="auto"/>
        <w:bottom w:val="none" w:sz="0" w:space="0" w:color="auto"/>
        <w:right w:val="none" w:sz="0" w:space="0" w:color="auto"/>
      </w:divBdr>
    </w:div>
    <w:div w:id="1454052647">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66853047">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526167457">
      <w:bodyDiv w:val="1"/>
      <w:marLeft w:val="0"/>
      <w:marRight w:val="0"/>
      <w:marTop w:val="0"/>
      <w:marBottom w:val="0"/>
      <w:divBdr>
        <w:top w:val="none" w:sz="0" w:space="0" w:color="auto"/>
        <w:left w:val="none" w:sz="0" w:space="0" w:color="auto"/>
        <w:bottom w:val="none" w:sz="0" w:space="0" w:color="auto"/>
        <w:right w:val="none" w:sz="0" w:space="0" w:color="auto"/>
      </w:divBdr>
    </w:div>
    <w:div w:id="1527058453">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7929531">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61289249">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72816088">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18759968">
      <w:bodyDiv w:val="1"/>
      <w:marLeft w:val="0"/>
      <w:marRight w:val="0"/>
      <w:marTop w:val="0"/>
      <w:marBottom w:val="0"/>
      <w:divBdr>
        <w:top w:val="none" w:sz="0" w:space="0" w:color="auto"/>
        <w:left w:val="none" w:sz="0" w:space="0" w:color="auto"/>
        <w:bottom w:val="none" w:sz="0" w:space="0" w:color="auto"/>
        <w:right w:val="none" w:sz="0" w:space="0" w:color="auto"/>
      </w:divBdr>
    </w:div>
    <w:div w:id="1622883901">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66783163">
      <w:bodyDiv w:val="1"/>
      <w:marLeft w:val="0"/>
      <w:marRight w:val="0"/>
      <w:marTop w:val="0"/>
      <w:marBottom w:val="0"/>
      <w:divBdr>
        <w:top w:val="none" w:sz="0" w:space="0" w:color="auto"/>
        <w:left w:val="none" w:sz="0" w:space="0" w:color="auto"/>
        <w:bottom w:val="none" w:sz="0" w:space="0" w:color="auto"/>
        <w:right w:val="none" w:sz="0" w:space="0" w:color="auto"/>
      </w:divBdr>
    </w:div>
    <w:div w:id="1685396505">
      <w:bodyDiv w:val="1"/>
      <w:marLeft w:val="0"/>
      <w:marRight w:val="0"/>
      <w:marTop w:val="0"/>
      <w:marBottom w:val="0"/>
      <w:divBdr>
        <w:top w:val="none" w:sz="0" w:space="0" w:color="auto"/>
        <w:left w:val="none" w:sz="0" w:space="0" w:color="auto"/>
        <w:bottom w:val="none" w:sz="0" w:space="0" w:color="auto"/>
        <w:right w:val="none" w:sz="0" w:space="0" w:color="auto"/>
      </w:divBdr>
      <w:divsChild>
        <w:div w:id="469635132">
          <w:marLeft w:val="0"/>
          <w:marRight w:val="0"/>
          <w:marTop w:val="0"/>
          <w:marBottom w:val="0"/>
          <w:divBdr>
            <w:top w:val="none" w:sz="0" w:space="0" w:color="auto"/>
            <w:left w:val="none" w:sz="0" w:space="0" w:color="auto"/>
            <w:bottom w:val="none" w:sz="0" w:space="0" w:color="auto"/>
            <w:right w:val="none" w:sz="0" w:space="0" w:color="auto"/>
          </w:divBdr>
        </w:div>
      </w:divsChild>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02899735">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14109787">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34692473">
      <w:bodyDiv w:val="1"/>
      <w:marLeft w:val="0"/>
      <w:marRight w:val="0"/>
      <w:marTop w:val="0"/>
      <w:marBottom w:val="0"/>
      <w:divBdr>
        <w:top w:val="none" w:sz="0" w:space="0" w:color="auto"/>
        <w:left w:val="none" w:sz="0" w:space="0" w:color="auto"/>
        <w:bottom w:val="none" w:sz="0" w:space="0" w:color="auto"/>
        <w:right w:val="none" w:sz="0" w:space="0" w:color="auto"/>
      </w:divBdr>
    </w:div>
    <w:div w:id="1746142091">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1412244">
      <w:bodyDiv w:val="1"/>
      <w:marLeft w:val="0"/>
      <w:marRight w:val="0"/>
      <w:marTop w:val="0"/>
      <w:marBottom w:val="0"/>
      <w:divBdr>
        <w:top w:val="none" w:sz="0" w:space="0" w:color="auto"/>
        <w:left w:val="none" w:sz="0" w:space="0" w:color="auto"/>
        <w:bottom w:val="none" w:sz="0" w:space="0" w:color="auto"/>
        <w:right w:val="none" w:sz="0" w:space="0" w:color="auto"/>
      </w:divBdr>
      <w:divsChild>
        <w:div w:id="1346054309">
          <w:marLeft w:val="0"/>
          <w:marRight w:val="0"/>
          <w:marTop w:val="0"/>
          <w:marBottom w:val="0"/>
          <w:divBdr>
            <w:top w:val="none" w:sz="0" w:space="0" w:color="auto"/>
            <w:left w:val="none" w:sz="0" w:space="0" w:color="auto"/>
            <w:bottom w:val="none" w:sz="0" w:space="0" w:color="auto"/>
            <w:right w:val="none" w:sz="0" w:space="0" w:color="auto"/>
          </w:divBdr>
        </w:div>
      </w:divsChild>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780489458">
      <w:bodyDiv w:val="1"/>
      <w:marLeft w:val="0"/>
      <w:marRight w:val="0"/>
      <w:marTop w:val="0"/>
      <w:marBottom w:val="0"/>
      <w:divBdr>
        <w:top w:val="none" w:sz="0" w:space="0" w:color="auto"/>
        <w:left w:val="none" w:sz="0" w:space="0" w:color="auto"/>
        <w:bottom w:val="none" w:sz="0" w:space="0" w:color="auto"/>
        <w:right w:val="none" w:sz="0" w:space="0" w:color="auto"/>
      </w:divBdr>
      <w:divsChild>
        <w:div w:id="2035495555">
          <w:marLeft w:val="0"/>
          <w:marRight w:val="0"/>
          <w:marTop w:val="0"/>
          <w:marBottom w:val="0"/>
          <w:divBdr>
            <w:top w:val="none" w:sz="0" w:space="0" w:color="auto"/>
            <w:left w:val="none" w:sz="0" w:space="0" w:color="auto"/>
            <w:bottom w:val="none" w:sz="0" w:space="0" w:color="auto"/>
            <w:right w:val="none" w:sz="0" w:space="0" w:color="auto"/>
          </w:divBdr>
        </w:div>
      </w:divsChild>
    </w:div>
    <w:div w:id="1780637580">
      <w:bodyDiv w:val="1"/>
      <w:marLeft w:val="0"/>
      <w:marRight w:val="0"/>
      <w:marTop w:val="0"/>
      <w:marBottom w:val="0"/>
      <w:divBdr>
        <w:top w:val="none" w:sz="0" w:space="0" w:color="auto"/>
        <w:left w:val="none" w:sz="0" w:space="0" w:color="auto"/>
        <w:bottom w:val="none" w:sz="0" w:space="0" w:color="auto"/>
        <w:right w:val="none" w:sz="0" w:space="0" w:color="auto"/>
      </w:divBdr>
    </w:div>
    <w:div w:id="1790007478">
      <w:bodyDiv w:val="1"/>
      <w:marLeft w:val="0"/>
      <w:marRight w:val="0"/>
      <w:marTop w:val="0"/>
      <w:marBottom w:val="0"/>
      <w:divBdr>
        <w:top w:val="none" w:sz="0" w:space="0" w:color="auto"/>
        <w:left w:val="none" w:sz="0" w:space="0" w:color="auto"/>
        <w:bottom w:val="none" w:sz="0" w:space="0" w:color="auto"/>
        <w:right w:val="none" w:sz="0" w:space="0" w:color="auto"/>
      </w:divBdr>
    </w:div>
    <w:div w:id="1790202844">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20996017">
      <w:bodyDiv w:val="1"/>
      <w:marLeft w:val="0"/>
      <w:marRight w:val="0"/>
      <w:marTop w:val="0"/>
      <w:marBottom w:val="0"/>
      <w:divBdr>
        <w:top w:val="none" w:sz="0" w:space="0" w:color="auto"/>
        <w:left w:val="none" w:sz="0" w:space="0" w:color="auto"/>
        <w:bottom w:val="none" w:sz="0" w:space="0" w:color="auto"/>
        <w:right w:val="none" w:sz="0" w:space="0" w:color="auto"/>
      </w:divBdr>
      <w:divsChild>
        <w:div w:id="68694829">
          <w:marLeft w:val="0"/>
          <w:marRight w:val="0"/>
          <w:marTop w:val="0"/>
          <w:marBottom w:val="0"/>
          <w:divBdr>
            <w:top w:val="none" w:sz="0" w:space="0" w:color="auto"/>
            <w:left w:val="none" w:sz="0" w:space="0" w:color="auto"/>
            <w:bottom w:val="none" w:sz="0" w:space="0" w:color="auto"/>
            <w:right w:val="none" w:sz="0" w:space="0" w:color="auto"/>
          </w:divBdr>
        </w:div>
      </w:divsChild>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5304170">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04893086">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44552650">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08691414">
      <w:bodyDiv w:val="1"/>
      <w:marLeft w:val="0"/>
      <w:marRight w:val="0"/>
      <w:marTop w:val="0"/>
      <w:marBottom w:val="0"/>
      <w:divBdr>
        <w:top w:val="none" w:sz="0" w:space="0" w:color="auto"/>
        <w:left w:val="none" w:sz="0" w:space="0" w:color="auto"/>
        <w:bottom w:val="none" w:sz="0" w:space="0" w:color="auto"/>
        <w:right w:val="none" w:sz="0" w:space="0" w:color="auto"/>
      </w:divBdr>
    </w:div>
    <w:div w:id="2118521540">
      <w:bodyDiv w:val="1"/>
      <w:marLeft w:val="0"/>
      <w:marRight w:val="0"/>
      <w:marTop w:val="0"/>
      <w:marBottom w:val="0"/>
      <w:divBdr>
        <w:top w:val="none" w:sz="0" w:space="0" w:color="auto"/>
        <w:left w:val="none" w:sz="0" w:space="0" w:color="auto"/>
        <w:bottom w:val="none" w:sz="0" w:space="0" w:color="auto"/>
        <w:right w:val="none" w:sz="0" w:space="0" w:color="auto"/>
      </w:divBdr>
      <w:divsChild>
        <w:div w:id="1581215698">
          <w:marLeft w:val="0"/>
          <w:marRight w:val="0"/>
          <w:marTop w:val="0"/>
          <w:marBottom w:val="0"/>
          <w:divBdr>
            <w:top w:val="none" w:sz="0" w:space="0" w:color="auto"/>
            <w:left w:val="none" w:sz="0" w:space="0" w:color="auto"/>
            <w:bottom w:val="none" w:sz="0" w:space="0" w:color="auto"/>
            <w:right w:val="none" w:sz="0" w:space="0" w:color="auto"/>
          </w:divBdr>
        </w:div>
      </w:divsChild>
    </w:div>
    <w:div w:id="2118866300">
      <w:bodyDiv w:val="1"/>
      <w:marLeft w:val="0"/>
      <w:marRight w:val="0"/>
      <w:marTop w:val="0"/>
      <w:marBottom w:val="0"/>
      <w:divBdr>
        <w:top w:val="none" w:sz="0" w:space="0" w:color="auto"/>
        <w:left w:val="none" w:sz="0" w:space="0" w:color="auto"/>
        <w:bottom w:val="none" w:sz="0" w:space="0" w:color="auto"/>
        <w:right w:val="none" w:sz="0" w:space="0" w:color="auto"/>
      </w:divBdr>
      <w:divsChild>
        <w:div w:id="1382173921">
          <w:marLeft w:val="0"/>
          <w:marRight w:val="0"/>
          <w:marTop w:val="0"/>
          <w:marBottom w:val="0"/>
          <w:divBdr>
            <w:top w:val="none" w:sz="0" w:space="0" w:color="auto"/>
            <w:left w:val="none" w:sz="0" w:space="0" w:color="auto"/>
            <w:bottom w:val="none" w:sz="0" w:space="0" w:color="auto"/>
            <w:right w:val="none" w:sz="0" w:space="0" w:color="auto"/>
          </w:divBdr>
        </w:div>
      </w:divsChild>
    </w:div>
    <w:div w:id="2123722361">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37721029">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imaryreporting.who-umc.org/M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9CBBA9F-0CCB-4660-8BC1-D66659FE1DCC}">
  <ds:schemaRefs>
    <ds:schemaRef ds:uri="http://schemas.microsoft.com/sharepoint/v3/contenttype/forms"/>
  </ds:schemaRefs>
</ds:datastoreItem>
</file>

<file path=customXml/itemProps2.xml><?xml version="1.0" encoding="utf-8"?>
<ds:datastoreItem xmlns:ds="http://schemas.openxmlformats.org/officeDocument/2006/customXml" ds:itemID="{CF4865C6-0B08-4DE9-9C1D-AE2CEE3F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18305</Words>
  <Characters>104339</Characters>
  <Application>Microsoft Office Word</Application>
  <DocSecurity>0</DocSecurity>
  <Lines>869</Lines>
  <Paragraphs>244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122400</CharactersWithSpaces>
  <SharedDoc>false</SharedDoc>
  <HLinks>
    <vt:vector size="18" baseType="variant">
      <vt:variant>
        <vt:i4>6881316</vt:i4>
      </vt:variant>
      <vt:variant>
        <vt:i4>9</vt:i4>
      </vt:variant>
      <vt:variant>
        <vt:i4>0</vt:i4>
      </vt:variant>
      <vt:variant>
        <vt:i4>5</vt:i4>
      </vt:variant>
      <vt:variant>
        <vt:lpwstr>https://primaryreporting.who-umc.org/ME</vt:lpwstr>
      </vt:variant>
      <vt:variant>
        <vt:lpwstr/>
      </vt:variant>
      <vt:variant>
        <vt:i4>3342355</vt:i4>
      </vt:variant>
      <vt:variant>
        <vt:i4>6</vt:i4>
      </vt:variant>
      <vt:variant>
        <vt:i4>0</vt:i4>
      </vt:variant>
      <vt:variant>
        <vt:i4>5</vt:i4>
      </vt:variant>
      <vt:variant>
        <vt:lpwstr>mailto:nezeljenadejstva@cinmed.me</vt:lpwstr>
      </vt:variant>
      <vt:variant>
        <vt:lpwstr/>
      </vt:variant>
      <vt:variant>
        <vt:i4>524381</vt:i4>
      </vt:variant>
      <vt:variant>
        <vt:i4>3</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Nanavaty, Arrpita</dc:creator>
  <cp:lastModifiedBy>Aleksandra Ljumović</cp:lastModifiedBy>
  <cp:revision>2</cp:revision>
  <cp:lastPrinted>2022-03-15T15:18:00Z</cp:lastPrinted>
  <dcterms:created xsi:type="dcterms:W3CDTF">2024-12-10T09:52:00Z</dcterms:created>
  <dcterms:modified xsi:type="dcterms:W3CDTF">2024-12-10T09:52:00Z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da22f8-c169-4ff2-bd8c-c9797308d5a4_Enabled">
    <vt:lpwstr>true</vt:lpwstr>
  </property>
  <property fmtid="{D5CDD505-2E9C-101B-9397-08002B2CF9AE}" pid="3" name="MSIP_Label_98da22f8-c169-4ff2-bd8c-c9797308d5a4_SetDate">
    <vt:lpwstr>2022-12-15T16:30:33Z</vt:lpwstr>
  </property>
  <property fmtid="{D5CDD505-2E9C-101B-9397-08002B2CF9AE}" pid="4" name="MSIP_Label_98da22f8-c169-4ff2-bd8c-c9797308d5a4_Method">
    <vt:lpwstr>Privileged</vt:lpwstr>
  </property>
  <property fmtid="{D5CDD505-2E9C-101B-9397-08002B2CF9AE}" pid="5" name="MSIP_Label_98da22f8-c169-4ff2-bd8c-c9797308d5a4_Name">
    <vt:lpwstr>98da22f8-c169-4ff2-bd8c-c9797308d5a4</vt:lpwstr>
  </property>
  <property fmtid="{D5CDD505-2E9C-101B-9397-08002B2CF9AE}" pid="6" name="MSIP_Label_98da22f8-c169-4ff2-bd8c-c9797308d5a4_SiteId">
    <vt:lpwstr>7a916015-20ae-4ad1-9170-eefd915e9272</vt:lpwstr>
  </property>
  <property fmtid="{D5CDD505-2E9C-101B-9397-08002B2CF9AE}" pid="7" name="MSIP_Label_98da22f8-c169-4ff2-bd8c-c9797308d5a4_ActionId">
    <vt:lpwstr>ff602274-b5ba-4bb4-9022-bdae65919760</vt:lpwstr>
  </property>
  <property fmtid="{D5CDD505-2E9C-101B-9397-08002B2CF9AE}" pid="8" name="MSIP_Label_98da22f8-c169-4ff2-bd8c-c9797308d5a4_ContentBits">
    <vt:lpwstr>0</vt:lpwstr>
  </property>
</Properties>
</file>