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2831" w14:textId="77777777" w:rsidR="006E7A8F" w:rsidRPr="003A6684" w:rsidRDefault="006E7A8F" w:rsidP="003A6684">
      <w:pPr>
        <w:jc w:val="center"/>
        <w:rPr>
          <w:rFonts w:ascii="Times New Roman" w:hAnsi="Times New Roman" w:cs="Times New Roman"/>
          <w:b/>
          <w:bCs/>
          <w:iCs/>
          <w:sz w:val="22"/>
          <w:szCs w:val="22"/>
          <w:u w:val="single"/>
          <w:lang w:val="sr-Cyrl-ME"/>
        </w:rPr>
      </w:pPr>
      <w:r w:rsidRPr="003A6684">
        <w:rPr>
          <w:rFonts w:ascii="Times New Roman" w:hAnsi="Times New Roman" w:cs="Times New Roman"/>
          <w:b/>
          <w:bCs/>
          <w:iCs/>
          <w:sz w:val="22"/>
          <w:szCs w:val="22"/>
          <w:u w:val="single"/>
          <w:lang w:val="sr-Cyrl-ME"/>
        </w:rPr>
        <w:t>САЖЕТАК КАРАКТЕРИСТИКА ЛИЈЕКА</w:t>
      </w:r>
    </w:p>
    <w:p w14:paraId="74A7AE06" w14:textId="77777777" w:rsidR="006E7A8F" w:rsidRPr="003A6684" w:rsidRDefault="006E7A8F" w:rsidP="003A6684">
      <w:pPr>
        <w:jc w:val="center"/>
        <w:rPr>
          <w:rFonts w:ascii="Times New Roman" w:hAnsi="Times New Roman" w:cs="Times New Roman"/>
          <w:b/>
          <w:bCs/>
          <w:iCs/>
          <w:sz w:val="22"/>
          <w:szCs w:val="22"/>
          <w:u w:val="single"/>
          <w:lang w:val="sr-Cyrl-ME"/>
        </w:rPr>
      </w:pPr>
    </w:p>
    <w:p w14:paraId="34A02956" w14:textId="44DCCFC8" w:rsidR="003D1146" w:rsidRPr="003A6684" w:rsidRDefault="003D1146" w:rsidP="003A6684">
      <w:pPr>
        <w:pStyle w:val="Header"/>
        <w:tabs>
          <w:tab w:val="clear" w:pos="4536"/>
          <w:tab w:val="clear" w:pos="9072"/>
          <w:tab w:val="left" w:pos="284"/>
        </w:tabs>
        <w:rPr>
          <w:rFonts w:ascii="Times New Roman" w:hAnsi="Times New Roman"/>
          <w:sz w:val="22"/>
          <w:szCs w:val="22"/>
          <w:lang w:val="sr-Cyrl-ME"/>
        </w:rPr>
      </w:pPr>
    </w:p>
    <w:p w14:paraId="4AE245E5" w14:textId="707083E1" w:rsidR="006E7A8F" w:rsidRPr="003A6684" w:rsidRDefault="006E7A8F" w:rsidP="003A6684">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1. НАЗИВ ЛИЈЕКА</w:t>
      </w:r>
    </w:p>
    <w:p w14:paraId="65A035F6" w14:textId="77777777" w:rsidR="006E7A8F" w:rsidRPr="003A6684" w:rsidRDefault="006E7A8F" w:rsidP="003A6684">
      <w:pPr>
        <w:autoSpaceDE w:val="0"/>
        <w:autoSpaceDN w:val="0"/>
        <w:adjustRightInd w:val="0"/>
        <w:jc w:val="left"/>
        <w:rPr>
          <w:rFonts w:ascii="Times New Roman" w:hAnsi="Times New Roman" w:cs="Times New Roman"/>
          <w:bCs/>
          <w:sz w:val="22"/>
          <w:szCs w:val="22"/>
          <w:lang w:val="sr-Cyrl-ME"/>
        </w:rPr>
      </w:pPr>
    </w:p>
    <w:p w14:paraId="7AA61602" w14:textId="59682933" w:rsidR="006E7A8F" w:rsidRPr="003A6684" w:rsidRDefault="006E7A8F" w:rsidP="003A6684">
      <w:pPr>
        <w:autoSpaceDE w:val="0"/>
        <w:autoSpaceDN w:val="0"/>
        <w:adjustRightInd w:val="0"/>
        <w:rPr>
          <w:rFonts w:ascii="Times New Roman" w:hAnsi="Times New Roman" w:cs="Times New Roman"/>
          <w:bCs/>
          <w:sz w:val="22"/>
          <w:szCs w:val="22"/>
          <w:lang w:val="sr-Cyrl-ME"/>
        </w:rPr>
      </w:pPr>
      <w:r w:rsidRPr="003A6684">
        <w:rPr>
          <w:rFonts w:ascii="Times New Roman" w:hAnsi="Times New Roman" w:cs="Times New Roman"/>
          <w:bCs/>
          <w:sz w:val="22"/>
          <w:szCs w:val="22"/>
          <w:lang w:val="sr-Cyrl-ME"/>
        </w:rPr>
        <w:t>GastroGuard</w:t>
      </w:r>
      <w:r w:rsidRPr="003A6684">
        <w:rPr>
          <w:rFonts w:ascii="Times New Roman" w:eastAsia="Arial Unicode MS" w:hAnsi="Times New Roman" w:cs="Times New Roman"/>
          <w:bCs/>
          <w:sz w:val="22"/>
          <w:szCs w:val="22"/>
          <w:lang w:val="sr-Cyrl-ME"/>
        </w:rPr>
        <w:t>,</w:t>
      </w:r>
      <w:r w:rsidRPr="003A6684">
        <w:rPr>
          <w:rFonts w:ascii="Times New Roman" w:hAnsi="Times New Roman" w:cs="Times New Roman"/>
          <w:bCs/>
          <w:sz w:val="22"/>
          <w:szCs w:val="22"/>
          <w:lang w:val="sr-Cyrl-ME"/>
        </w:rPr>
        <w:t xml:space="preserve"> 680 mg + 80 mg, таблета за жвакање</w:t>
      </w:r>
    </w:p>
    <w:p w14:paraId="5051A2FB" w14:textId="77777777" w:rsidR="009D2A0A" w:rsidRPr="003A6684" w:rsidRDefault="009D2A0A" w:rsidP="003A6684">
      <w:pPr>
        <w:autoSpaceDE w:val="0"/>
        <w:autoSpaceDN w:val="0"/>
        <w:adjustRightInd w:val="0"/>
        <w:rPr>
          <w:rFonts w:ascii="Times New Roman" w:hAnsi="Times New Roman" w:cs="Times New Roman"/>
          <w:sz w:val="22"/>
          <w:szCs w:val="22"/>
          <w:lang w:val="sr-Cyrl-ME"/>
        </w:rPr>
      </w:pPr>
    </w:p>
    <w:p w14:paraId="3C68646A" w14:textId="7E9559FC" w:rsidR="006E7A8F" w:rsidRPr="003A6684" w:rsidRDefault="006E7A8F" w:rsidP="003A6684">
      <w:pPr>
        <w:pStyle w:val="Header"/>
        <w:tabs>
          <w:tab w:val="clear" w:pos="4536"/>
          <w:tab w:val="clear" w:pos="9072"/>
          <w:tab w:val="left" w:pos="284"/>
        </w:tabs>
        <w:rPr>
          <w:rFonts w:ascii="Times New Roman" w:hAnsi="Times New Roman"/>
          <w:sz w:val="22"/>
          <w:szCs w:val="22"/>
          <w:lang w:val="sr-Cyrl-ME" w:eastAsia="en-US"/>
        </w:rPr>
      </w:pPr>
      <w:r w:rsidRPr="003A6684">
        <w:rPr>
          <w:rFonts w:ascii="Times New Roman" w:hAnsi="Times New Roman"/>
          <w:sz w:val="22"/>
          <w:szCs w:val="22"/>
          <w:lang w:val="sr-Cyrl-ME" w:eastAsia="en-US"/>
        </w:rPr>
        <w:t xml:space="preserve">ИНН: </w:t>
      </w:r>
      <w:r w:rsidRPr="003A6684">
        <w:rPr>
          <w:rFonts w:ascii="Times New Roman" w:hAnsi="Times New Roman"/>
          <w:sz w:val="22"/>
          <w:szCs w:val="22"/>
          <w:lang w:val="sr-Cyrl-ME"/>
        </w:rPr>
        <w:t>калцијум карбонат, магнезијум карбонат</w:t>
      </w:r>
    </w:p>
    <w:p w14:paraId="0BE11CDD" w14:textId="083ACEB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p>
    <w:p w14:paraId="5318F8A7" w14:textId="77777777" w:rsidR="003A6684" w:rsidRPr="003A6684" w:rsidRDefault="003A6684" w:rsidP="003A6684">
      <w:pPr>
        <w:pStyle w:val="Header"/>
        <w:tabs>
          <w:tab w:val="clear" w:pos="4536"/>
          <w:tab w:val="clear" w:pos="9072"/>
          <w:tab w:val="left" w:pos="284"/>
        </w:tabs>
        <w:jc w:val="left"/>
        <w:rPr>
          <w:rFonts w:ascii="Times New Roman" w:hAnsi="Times New Roman"/>
          <w:b/>
          <w:bCs/>
          <w:sz w:val="22"/>
          <w:szCs w:val="22"/>
          <w:lang w:val="sr-Cyrl-ME" w:eastAsia="en-US"/>
        </w:rPr>
      </w:pPr>
    </w:p>
    <w:p w14:paraId="561D0268"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2. КВАЛИТАТИВНИ И КВАНТИТАТИВНИ САСТАВ</w:t>
      </w:r>
    </w:p>
    <w:p w14:paraId="31F22B7F"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4332F4FB" w14:textId="6E1626CD" w:rsidR="006E7A8F" w:rsidRPr="003A6684" w:rsidRDefault="006E7A8F" w:rsidP="003A6684">
      <w:pPr>
        <w:pStyle w:val="Header"/>
        <w:tabs>
          <w:tab w:val="clear" w:pos="4536"/>
          <w:tab w:val="clear" w:pos="9072"/>
          <w:tab w:val="left" w:pos="284"/>
        </w:tabs>
        <w:jc w:val="left"/>
        <w:rPr>
          <w:rFonts w:ascii="Times New Roman" w:hAnsi="Times New Roman"/>
          <w:sz w:val="22"/>
          <w:szCs w:val="22"/>
          <w:lang w:val="sr-Cyrl-ME"/>
        </w:rPr>
      </w:pPr>
      <w:r w:rsidRPr="003A6684">
        <w:rPr>
          <w:rFonts w:ascii="Times New Roman" w:hAnsi="Times New Roman"/>
          <w:sz w:val="22"/>
          <w:szCs w:val="22"/>
          <w:lang w:val="sr-Cyrl-ME"/>
        </w:rPr>
        <w:t>Једна таблета садржи 680 mg калцијум карбоната и 80 mg магнезијум карбоната, тешког.</w:t>
      </w:r>
    </w:p>
    <w:p w14:paraId="62DB65C8" w14:textId="77777777" w:rsidR="006E7A8F" w:rsidRPr="003A6684" w:rsidRDefault="006E7A8F" w:rsidP="003A6684">
      <w:pPr>
        <w:pStyle w:val="Header"/>
        <w:tabs>
          <w:tab w:val="clear" w:pos="4536"/>
          <w:tab w:val="clear" w:pos="9072"/>
          <w:tab w:val="left" w:pos="284"/>
        </w:tabs>
        <w:jc w:val="left"/>
        <w:rPr>
          <w:rFonts w:ascii="Times New Roman" w:hAnsi="Times New Roman"/>
          <w:sz w:val="22"/>
          <w:szCs w:val="22"/>
          <w:highlight w:val="yellow"/>
          <w:lang w:val="sr-Cyrl-ME"/>
        </w:rPr>
      </w:pPr>
    </w:p>
    <w:p w14:paraId="14ED18C7" w14:textId="052530AC" w:rsidR="006E7A8F" w:rsidRPr="003A6684" w:rsidRDefault="006E7A8F" w:rsidP="003A6684">
      <w:pPr>
        <w:tabs>
          <w:tab w:val="clear" w:pos="284"/>
        </w:tabs>
        <w:jc w:val="left"/>
        <w:rPr>
          <w:rFonts w:ascii="Times New Roman" w:hAnsi="Times New Roman" w:cs="Times New Roman"/>
          <w:sz w:val="22"/>
          <w:szCs w:val="22"/>
          <w:lang w:val="sr-Cyrl-ME"/>
        </w:rPr>
      </w:pPr>
      <w:r w:rsidRPr="003A6684">
        <w:rPr>
          <w:rFonts w:ascii="Times New Roman" w:hAnsi="Times New Roman" w:cs="Times New Roman"/>
          <w:sz w:val="22"/>
          <w:szCs w:val="22"/>
          <w:lang w:val="sr-Cyrl-ME"/>
        </w:rPr>
        <w:t xml:space="preserve">За списак свих ексципијенаса, погледати дио 6.1. </w:t>
      </w:r>
    </w:p>
    <w:p w14:paraId="66DC4ABB" w14:textId="226AE5E0" w:rsidR="006E7A8F" w:rsidRPr="003A6684" w:rsidRDefault="006E7A8F" w:rsidP="003A6684">
      <w:pPr>
        <w:pStyle w:val="Header"/>
        <w:tabs>
          <w:tab w:val="left" w:pos="284"/>
        </w:tabs>
        <w:rPr>
          <w:rFonts w:ascii="Times New Roman" w:hAnsi="Times New Roman"/>
          <w:sz w:val="22"/>
          <w:szCs w:val="22"/>
          <w:lang w:val="sr-Cyrl-ME" w:eastAsia="en-US"/>
        </w:rPr>
      </w:pPr>
    </w:p>
    <w:p w14:paraId="7A0193F8" w14:textId="77777777" w:rsidR="003A6684" w:rsidRPr="003A6684" w:rsidRDefault="003A6684" w:rsidP="003A6684">
      <w:pPr>
        <w:pStyle w:val="Header"/>
        <w:tabs>
          <w:tab w:val="left" w:pos="284"/>
        </w:tabs>
        <w:rPr>
          <w:rFonts w:ascii="Times New Roman" w:hAnsi="Times New Roman"/>
          <w:sz w:val="22"/>
          <w:szCs w:val="22"/>
          <w:lang w:val="sr-Cyrl-ME" w:eastAsia="en-US"/>
        </w:rPr>
      </w:pPr>
    </w:p>
    <w:p w14:paraId="2C2BC9DE"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3. ФАРМАЦЕУТСКИ ОБЛИК</w:t>
      </w:r>
    </w:p>
    <w:p w14:paraId="26EC0CA3"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44CE8A5E" w14:textId="0A85C289" w:rsidR="006E7A8F" w:rsidRPr="003A6684" w:rsidRDefault="006E7A8F" w:rsidP="003A6684">
      <w:pPr>
        <w:pStyle w:val="Header"/>
        <w:tabs>
          <w:tab w:val="clear" w:pos="4536"/>
          <w:tab w:val="clear" w:pos="9072"/>
          <w:tab w:val="left" w:pos="284"/>
        </w:tabs>
        <w:jc w:val="left"/>
        <w:rPr>
          <w:rFonts w:ascii="Times New Roman" w:hAnsi="Times New Roman"/>
          <w:sz w:val="22"/>
          <w:szCs w:val="22"/>
          <w:lang w:val="sr-Cyrl-ME"/>
        </w:rPr>
      </w:pPr>
      <w:r w:rsidRPr="003A6684">
        <w:rPr>
          <w:rFonts w:ascii="Times New Roman" w:hAnsi="Times New Roman"/>
          <w:sz w:val="22"/>
          <w:szCs w:val="22"/>
          <w:lang w:val="sr-Cyrl-ME"/>
        </w:rPr>
        <w:t>Таблета за жвакање.</w:t>
      </w:r>
    </w:p>
    <w:p w14:paraId="4884B8EB" w14:textId="77777777" w:rsidR="009D2A0A" w:rsidRPr="003A6684" w:rsidRDefault="009D2A0A" w:rsidP="003A6684">
      <w:pPr>
        <w:pStyle w:val="Header"/>
        <w:tabs>
          <w:tab w:val="clear" w:pos="4536"/>
          <w:tab w:val="clear" w:pos="9072"/>
          <w:tab w:val="left" w:pos="284"/>
        </w:tabs>
        <w:jc w:val="left"/>
        <w:rPr>
          <w:rFonts w:ascii="Times New Roman" w:hAnsi="Times New Roman"/>
          <w:sz w:val="22"/>
          <w:szCs w:val="22"/>
          <w:lang w:val="sr-Cyrl-ME"/>
        </w:rPr>
      </w:pPr>
    </w:p>
    <w:p w14:paraId="429F0733" w14:textId="28973991" w:rsidR="006E7A8F" w:rsidRPr="003A6684" w:rsidRDefault="006E7A8F" w:rsidP="003A6684">
      <w:pPr>
        <w:rPr>
          <w:rFonts w:ascii="Times New Roman" w:hAnsi="Times New Roman" w:cs="Times New Roman"/>
          <w:sz w:val="22"/>
          <w:szCs w:val="22"/>
          <w:lang w:val="sr-Cyrl-ME"/>
        </w:rPr>
      </w:pPr>
      <w:r w:rsidRPr="003A6684">
        <w:rPr>
          <w:rFonts w:ascii="Times New Roman" w:hAnsi="Times New Roman" w:cs="Times New Roman"/>
          <w:sz w:val="22"/>
          <w:szCs w:val="22"/>
          <w:lang w:val="sr-Cyrl-ME"/>
        </w:rPr>
        <w:t xml:space="preserve">Таблете су четвртасте, бијеле до скоро бијеле боје, биконкавне са заобљеним ивицама. </w:t>
      </w:r>
    </w:p>
    <w:p w14:paraId="69E3FB34" w14:textId="4BF72416" w:rsidR="006E7A8F" w:rsidRPr="003A6684" w:rsidRDefault="006E7A8F" w:rsidP="003A6684">
      <w:pPr>
        <w:rPr>
          <w:rFonts w:ascii="Times New Roman" w:hAnsi="Times New Roman" w:cs="Times New Roman"/>
          <w:sz w:val="22"/>
          <w:szCs w:val="22"/>
          <w:lang w:val="sr-Cyrl-ME"/>
        </w:rPr>
      </w:pPr>
    </w:p>
    <w:p w14:paraId="63303961" w14:textId="77777777" w:rsidR="003A6684" w:rsidRPr="003A6684" w:rsidRDefault="003A6684" w:rsidP="003A6684">
      <w:pPr>
        <w:rPr>
          <w:rFonts w:ascii="Times New Roman" w:hAnsi="Times New Roman" w:cs="Times New Roman"/>
          <w:sz w:val="22"/>
          <w:szCs w:val="22"/>
          <w:lang w:val="sr-Cyrl-ME"/>
        </w:rPr>
      </w:pPr>
    </w:p>
    <w:p w14:paraId="6A28E543"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4. КЛИНИЧКИ ПОДАЦИ</w:t>
      </w:r>
    </w:p>
    <w:p w14:paraId="3DF02058"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p>
    <w:p w14:paraId="4015A41D"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4.1. Терапијске индикације</w:t>
      </w:r>
    </w:p>
    <w:p w14:paraId="1945C5B4" w14:textId="77777777" w:rsidR="006E7A8F" w:rsidRPr="003A6684" w:rsidRDefault="006E7A8F" w:rsidP="000159FC">
      <w:pPr>
        <w:pStyle w:val="NoSpacing"/>
        <w:jc w:val="both"/>
        <w:rPr>
          <w:rFonts w:ascii="Times New Roman" w:hAnsi="Times New Roman"/>
          <w:lang w:val="sr-Cyrl-ME"/>
        </w:rPr>
      </w:pPr>
    </w:p>
    <w:p w14:paraId="24BE43B6" w14:textId="2EBEDDBE" w:rsidR="006E7A8F" w:rsidRPr="003A6684" w:rsidRDefault="006E7A8F" w:rsidP="000159FC">
      <w:pPr>
        <w:rPr>
          <w:rFonts w:ascii="Times New Roman" w:hAnsi="Times New Roman" w:cs="Times New Roman"/>
          <w:bCs/>
          <w:sz w:val="22"/>
          <w:szCs w:val="22"/>
          <w:lang w:val="sr-Cyrl-ME"/>
        </w:rPr>
      </w:pPr>
      <w:r w:rsidRPr="003A6684">
        <w:rPr>
          <w:rFonts w:ascii="Times New Roman" w:hAnsi="Times New Roman" w:cs="Times New Roman"/>
          <w:sz w:val="22"/>
          <w:szCs w:val="22"/>
          <w:lang w:val="sr-Cyrl-ME"/>
        </w:rPr>
        <w:t xml:space="preserve">Лијек </w:t>
      </w:r>
      <w:r w:rsidRPr="003A6684">
        <w:rPr>
          <w:rFonts w:ascii="Times New Roman" w:hAnsi="Times New Roman" w:cs="Times New Roman"/>
          <w:bCs/>
          <w:sz w:val="22"/>
          <w:szCs w:val="22"/>
          <w:lang w:val="sr-Cyrl-ME"/>
        </w:rPr>
        <w:t>GastroGuard се користи као симптоматска терапија за краткотрајно ублажавање желудачних тегоба изазваних хиперацидитетом и горушицом (нпр. диспепсија, укључујући и проблеме са варењем у трудноћи, гастритис, улкуса и гастроезофагеални рефлукса, билијарни поремећаји).</w:t>
      </w:r>
    </w:p>
    <w:p w14:paraId="3238753C" w14:textId="77777777" w:rsidR="006E7A8F" w:rsidRPr="003A6684" w:rsidRDefault="006E7A8F" w:rsidP="000159FC">
      <w:pPr>
        <w:pStyle w:val="NoSpacing"/>
        <w:jc w:val="both"/>
        <w:rPr>
          <w:rFonts w:ascii="Times New Roman" w:hAnsi="Times New Roman"/>
          <w:lang w:val="sr-Cyrl-ME"/>
        </w:rPr>
      </w:pPr>
    </w:p>
    <w:p w14:paraId="3AF649A7" w14:textId="77777777" w:rsidR="006E7A8F" w:rsidRPr="003A6684" w:rsidRDefault="006E7A8F" w:rsidP="000159FC">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4.2. Дозирање и начин примјене</w:t>
      </w:r>
    </w:p>
    <w:p w14:paraId="10F6A63C"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p>
    <w:p w14:paraId="6153FEF9" w14:textId="6077DE86" w:rsidR="006E7A8F" w:rsidRPr="003A6684" w:rsidRDefault="006E7A8F" w:rsidP="000159FC">
      <w:pPr>
        <w:pStyle w:val="Header"/>
        <w:tabs>
          <w:tab w:val="clear" w:pos="4536"/>
          <w:tab w:val="clear" w:pos="9072"/>
          <w:tab w:val="left" w:pos="284"/>
        </w:tabs>
        <w:rPr>
          <w:rFonts w:ascii="Times New Roman" w:hAnsi="Times New Roman"/>
          <w:sz w:val="22"/>
          <w:szCs w:val="22"/>
          <w:u w:val="single"/>
          <w:lang w:val="sr-Cyrl-ME"/>
        </w:rPr>
      </w:pPr>
      <w:r w:rsidRPr="003A6684">
        <w:rPr>
          <w:rFonts w:ascii="Times New Roman" w:hAnsi="Times New Roman"/>
          <w:sz w:val="22"/>
          <w:szCs w:val="22"/>
          <w:u w:val="single"/>
          <w:lang w:val="sr-Cyrl-ME"/>
        </w:rPr>
        <w:t>Дозирање</w:t>
      </w:r>
    </w:p>
    <w:p w14:paraId="71A09437" w14:textId="77777777" w:rsidR="004764DE" w:rsidRPr="003A6684" w:rsidRDefault="004764DE" w:rsidP="000159FC">
      <w:pPr>
        <w:pStyle w:val="Header"/>
        <w:tabs>
          <w:tab w:val="clear" w:pos="4536"/>
          <w:tab w:val="clear" w:pos="9072"/>
          <w:tab w:val="left" w:pos="284"/>
        </w:tabs>
        <w:rPr>
          <w:rFonts w:ascii="Times New Roman" w:hAnsi="Times New Roman"/>
          <w:sz w:val="22"/>
          <w:szCs w:val="22"/>
          <w:u w:val="single"/>
          <w:lang w:val="sr-Cyrl-ME"/>
        </w:rPr>
      </w:pPr>
    </w:p>
    <w:p w14:paraId="6E69729E"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i/>
          <w:sz w:val="22"/>
          <w:szCs w:val="22"/>
          <w:lang w:val="sr-Cyrl-ME"/>
        </w:rPr>
        <w:t>Одрасли</w:t>
      </w:r>
      <w:r w:rsidRPr="003A6684">
        <w:rPr>
          <w:rFonts w:ascii="Times New Roman" w:hAnsi="Times New Roman"/>
          <w:sz w:val="22"/>
          <w:szCs w:val="22"/>
          <w:lang w:val="sr-Cyrl-ME"/>
        </w:rPr>
        <w:t>:</w:t>
      </w:r>
    </w:p>
    <w:p w14:paraId="5E5F0145" w14:textId="7F3BEFFC"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 xml:space="preserve">Једну или двије таблете отопити у устима или жвакати </w:t>
      </w:r>
      <w:r w:rsidRPr="003A6684">
        <w:rPr>
          <w:rFonts w:ascii="Times New Roman" w:hAnsi="Times New Roman"/>
          <w:sz w:val="22"/>
          <w:szCs w:val="22"/>
          <w:lang w:val="sr-Cyrl-ME"/>
        </w:rPr>
        <w:t xml:space="preserve">по потреби. </w:t>
      </w:r>
      <w:r w:rsidRPr="003A6684">
        <w:rPr>
          <w:rStyle w:val="hps"/>
          <w:rFonts w:ascii="Times New Roman" w:hAnsi="Times New Roman"/>
          <w:sz w:val="22"/>
          <w:szCs w:val="22"/>
          <w:lang w:val="sr-Cyrl-ME"/>
        </w:rPr>
        <w:t>Максимална дневна доза је 11 таблетa (што одговара 8 g калцијум карбонатa</w:t>
      </w:r>
      <w:r w:rsidRPr="003A6684">
        <w:rPr>
          <w:rFonts w:ascii="Times New Roman" w:hAnsi="Times New Roman"/>
          <w:sz w:val="22"/>
          <w:szCs w:val="22"/>
          <w:lang w:val="sr-Cyrl-ME"/>
        </w:rPr>
        <w:t>).</w:t>
      </w:r>
    </w:p>
    <w:p w14:paraId="7DC0A73A"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p>
    <w:p w14:paraId="62DC633D" w14:textId="77777777" w:rsidR="006E7A8F" w:rsidRPr="003A6684" w:rsidRDefault="006E7A8F" w:rsidP="000159FC">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i/>
          <w:sz w:val="22"/>
          <w:szCs w:val="22"/>
          <w:lang w:val="sr-Cyrl-ME"/>
        </w:rPr>
        <w:t>Дјеца узраста 12-18 година</w:t>
      </w:r>
      <w:r w:rsidRPr="003A6684">
        <w:rPr>
          <w:rStyle w:val="hps"/>
          <w:rFonts w:ascii="Times New Roman" w:hAnsi="Times New Roman"/>
          <w:sz w:val="22"/>
          <w:szCs w:val="22"/>
          <w:lang w:val="sr-Cyrl-ME"/>
        </w:rPr>
        <w:t xml:space="preserve">: </w:t>
      </w:r>
    </w:p>
    <w:p w14:paraId="3BD80F13" w14:textId="77777777" w:rsidR="006E7A8F" w:rsidRPr="003A6684" w:rsidRDefault="006E7A8F" w:rsidP="000159FC">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Једну до двије таблете отопити у устима или жвакати. Максимална дневна доза је 7 таблета (што одговара 5 g калцијум карбонатa).</w:t>
      </w:r>
    </w:p>
    <w:p w14:paraId="6AC725AA"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p>
    <w:p w14:paraId="74FCDBD2" w14:textId="77777777" w:rsidR="006E7A8F" w:rsidRPr="003A6684" w:rsidRDefault="006E7A8F" w:rsidP="000159FC">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i/>
          <w:sz w:val="22"/>
          <w:szCs w:val="22"/>
          <w:lang w:val="sr-Cyrl-ME"/>
        </w:rPr>
        <w:t xml:space="preserve">Дјеца млађа од 12 година: </w:t>
      </w:r>
    </w:p>
    <w:p w14:paraId="238A0B3D" w14:textId="77777777" w:rsidR="006E7A8F" w:rsidRPr="003A6684" w:rsidRDefault="006E7A8F" w:rsidP="000159FC">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Не препоручује се употреба код дјеце испод 12 година старости</w:t>
      </w:r>
      <w:r w:rsidRPr="003A6684">
        <w:rPr>
          <w:rFonts w:ascii="Times New Roman" w:hAnsi="Times New Roman"/>
          <w:sz w:val="22"/>
          <w:szCs w:val="22"/>
          <w:lang w:val="sr-Cyrl-ME"/>
        </w:rPr>
        <w:t>.</w:t>
      </w:r>
    </w:p>
    <w:p w14:paraId="01DDF80F" w14:textId="77777777" w:rsidR="006E7A8F" w:rsidRPr="003A6684" w:rsidRDefault="006E7A8F" w:rsidP="000159FC">
      <w:pPr>
        <w:pStyle w:val="Header"/>
        <w:tabs>
          <w:tab w:val="clear" w:pos="4536"/>
          <w:tab w:val="clear" w:pos="9072"/>
          <w:tab w:val="left" w:pos="284"/>
        </w:tabs>
        <w:rPr>
          <w:rStyle w:val="hps"/>
          <w:rFonts w:ascii="Times New Roman" w:hAnsi="Times New Roman"/>
          <w:i/>
          <w:sz w:val="22"/>
          <w:szCs w:val="22"/>
          <w:lang w:val="sr-Cyrl-ME"/>
        </w:rPr>
      </w:pPr>
    </w:p>
    <w:p w14:paraId="3B820335"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i/>
          <w:sz w:val="22"/>
          <w:szCs w:val="22"/>
          <w:lang w:val="sr-Cyrl-ME"/>
        </w:rPr>
        <w:t>Старије особе</w:t>
      </w:r>
    </w:p>
    <w:p w14:paraId="7A7E9638" w14:textId="7D13A9CD" w:rsidR="006E7A8F" w:rsidRPr="003A6684" w:rsidRDefault="006E7A8F" w:rsidP="000159FC">
      <w:pPr>
        <w:pStyle w:val="NoSpacing"/>
        <w:jc w:val="both"/>
        <w:rPr>
          <w:rFonts w:ascii="Times New Roman" w:hAnsi="Times New Roman"/>
          <w:lang w:val="sr-Cyrl-ME"/>
        </w:rPr>
      </w:pPr>
      <w:r w:rsidRPr="003A6684">
        <w:rPr>
          <w:rStyle w:val="hps"/>
          <w:rFonts w:ascii="Times New Roman" w:hAnsi="Times New Roman"/>
          <w:lang w:val="sr-Cyrl-ME"/>
        </w:rPr>
        <w:t>Није потребан никакав посебан режим дозирања</w:t>
      </w:r>
      <w:r w:rsidRPr="003A6684">
        <w:rPr>
          <w:rFonts w:ascii="Times New Roman" w:hAnsi="Times New Roman"/>
          <w:lang w:val="sr-Cyrl-ME"/>
        </w:rPr>
        <w:t xml:space="preserve">, </w:t>
      </w:r>
      <w:r w:rsidRPr="003A6684">
        <w:rPr>
          <w:rStyle w:val="hps"/>
          <w:rFonts w:ascii="Times New Roman" w:hAnsi="Times New Roman"/>
          <w:lang w:val="sr-Cyrl-ME"/>
        </w:rPr>
        <w:t>али пацијенти треба да воде рачуна о контраиндикацијама и упозорењима</w:t>
      </w:r>
    </w:p>
    <w:p w14:paraId="6555CDA4" w14:textId="77777777" w:rsidR="006E7A8F" w:rsidRPr="003A6684" w:rsidRDefault="006E7A8F" w:rsidP="000159FC">
      <w:pPr>
        <w:pStyle w:val="NoSpacing"/>
        <w:jc w:val="both"/>
        <w:rPr>
          <w:rStyle w:val="hps"/>
          <w:rFonts w:ascii="Times New Roman" w:hAnsi="Times New Roman" w:cs="Humanist777"/>
          <w:lang w:val="sr-Cyrl-ME"/>
        </w:rPr>
      </w:pPr>
    </w:p>
    <w:p w14:paraId="27BEEA9D"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i/>
          <w:sz w:val="22"/>
          <w:szCs w:val="22"/>
          <w:lang w:val="sr-Cyrl-ME"/>
        </w:rPr>
        <w:t>Употреба код пацијената са инсуфицијенцијом бубрега</w:t>
      </w:r>
    </w:p>
    <w:p w14:paraId="623B614D" w14:textId="76660D6A"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Погледајте дјелове 4.3 и 4.4</w:t>
      </w:r>
      <w:r w:rsidRPr="003A6684">
        <w:rPr>
          <w:rFonts w:ascii="Times New Roman" w:hAnsi="Times New Roman"/>
          <w:sz w:val="22"/>
          <w:szCs w:val="22"/>
          <w:lang w:val="sr-Cyrl-ME"/>
        </w:rPr>
        <w:t>.</w:t>
      </w:r>
    </w:p>
    <w:p w14:paraId="1B109FC4" w14:textId="77777777" w:rsidR="006E7A8F" w:rsidRPr="003A6684" w:rsidRDefault="006E7A8F" w:rsidP="000159FC">
      <w:pPr>
        <w:pStyle w:val="Header"/>
        <w:tabs>
          <w:tab w:val="clear" w:pos="4536"/>
          <w:tab w:val="clear" w:pos="9072"/>
          <w:tab w:val="left" w:pos="284"/>
        </w:tabs>
        <w:rPr>
          <w:rStyle w:val="hps"/>
          <w:rFonts w:ascii="Times New Roman" w:hAnsi="Times New Roman"/>
          <w:sz w:val="22"/>
          <w:szCs w:val="22"/>
          <w:lang w:val="sr-Cyrl-ME"/>
        </w:rPr>
      </w:pPr>
    </w:p>
    <w:p w14:paraId="67CDDF0B" w14:textId="77777777" w:rsidR="006E7A8F" w:rsidRPr="003A6684" w:rsidRDefault="006E7A8F" w:rsidP="000159FC">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Као и код свих антацида, ако симптоми перзиситирају након 7 дана упркос лијечењу, љекар мора поново процијенити клиничку слику пацијента како би се искључила озбиљнија болест.</w:t>
      </w:r>
    </w:p>
    <w:p w14:paraId="5FF295B7" w14:textId="77777777" w:rsidR="006E7A8F" w:rsidRPr="003A6684" w:rsidRDefault="006E7A8F" w:rsidP="000159FC">
      <w:pPr>
        <w:pStyle w:val="Header"/>
        <w:tabs>
          <w:tab w:val="clear" w:pos="4536"/>
          <w:tab w:val="clear" w:pos="9072"/>
          <w:tab w:val="left" w:pos="284"/>
        </w:tabs>
        <w:rPr>
          <w:rStyle w:val="hps"/>
          <w:rFonts w:ascii="Times New Roman" w:hAnsi="Times New Roman"/>
          <w:sz w:val="22"/>
          <w:szCs w:val="22"/>
          <w:lang w:val="sr-Cyrl-ME"/>
        </w:rPr>
      </w:pPr>
    </w:p>
    <w:p w14:paraId="78667CD2" w14:textId="38630482" w:rsidR="006E7A8F" w:rsidRPr="003A6684" w:rsidRDefault="006E7A8F" w:rsidP="000159FC">
      <w:pPr>
        <w:pStyle w:val="NoSpacing"/>
        <w:jc w:val="both"/>
        <w:rPr>
          <w:rFonts w:ascii="Times New Roman" w:hAnsi="Times New Roman"/>
          <w:u w:val="single"/>
          <w:lang w:val="sr-Cyrl-ME"/>
        </w:rPr>
      </w:pPr>
      <w:r w:rsidRPr="003A6684">
        <w:rPr>
          <w:rFonts w:ascii="Times New Roman" w:hAnsi="Times New Roman"/>
          <w:u w:val="single"/>
          <w:lang w:val="sr-Cyrl-ME"/>
        </w:rPr>
        <w:t>Начин примјене</w:t>
      </w:r>
    </w:p>
    <w:p w14:paraId="49B0B2E3" w14:textId="77777777" w:rsidR="004764DE" w:rsidRPr="003A6684" w:rsidRDefault="004764DE" w:rsidP="000159FC">
      <w:pPr>
        <w:pStyle w:val="NoSpacing"/>
        <w:jc w:val="both"/>
        <w:rPr>
          <w:rFonts w:ascii="Times New Roman" w:hAnsi="Times New Roman"/>
          <w:u w:val="single"/>
          <w:lang w:val="sr-Cyrl-ME"/>
        </w:rPr>
      </w:pPr>
    </w:p>
    <w:p w14:paraId="0ECF8159" w14:textId="77777777" w:rsidR="006E7A8F" w:rsidRPr="003A6684" w:rsidRDefault="006E7A8F" w:rsidP="000159FC">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Орална употреба.</w:t>
      </w:r>
    </w:p>
    <w:p w14:paraId="49A1ECF4" w14:textId="441D83BC" w:rsidR="006E7A8F" w:rsidRPr="003A6684" w:rsidRDefault="006E7A8F" w:rsidP="000159FC">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Таблете треба сажвакати или отопити у устима, обично један сат послије јела, или прије спавања, или у случају нелагодности.</w:t>
      </w:r>
    </w:p>
    <w:p w14:paraId="640C1A44" w14:textId="77777777" w:rsidR="006E7A8F" w:rsidRPr="003A6684" w:rsidRDefault="006E7A8F" w:rsidP="000159FC">
      <w:pPr>
        <w:pStyle w:val="NoSpacing"/>
        <w:jc w:val="both"/>
        <w:rPr>
          <w:rFonts w:ascii="Times New Roman" w:hAnsi="Times New Roman"/>
          <w:lang w:val="sr-Cyrl-ME"/>
        </w:rPr>
      </w:pPr>
    </w:p>
    <w:p w14:paraId="3F588370" w14:textId="77777777" w:rsidR="006E7A8F" w:rsidRPr="003A6684" w:rsidRDefault="006E7A8F" w:rsidP="000159FC">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4.3. Контраиндикације</w:t>
      </w:r>
    </w:p>
    <w:p w14:paraId="41B72645" w14:textId="77777777" w:rsidR="006E7A8F" w:rsidRPr="003A6684" w:rsidRDefault="006E7A8F" w:rsidP="000159FC">
      <w:pPr>
        <w:rPr>
          <w:rFonts w:ascii="Times New Roman" w:hAnsi="Times New Roman" w:cs="Times New Roman"/>
          <w:sz w:val="22"/>
          <w:szCs w:val="22"/>
          <w:lang w:val="sr-Cyrl-ME"/>
        </w:rPr>
      </w:pPr>
    </w:p>
    <w:p w14:paraId="2A4402F4" w14:textId="3D9FF9CE" w:rsidR="006E7A8F" w:rsidRPr="003A6684" w:rsidRDefault="006E7A8F" w:rsidP="000159FC">
      <w:pPr>
        <w:pStyle w:val="Header"/>
        <w:numPr>
          <w:ilvl w:val="0"/>
          <w:numId w:val="11"/>
        </w:numP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Преосјетљивост на активне супстанце или на било коју помоћну супстанцу лијека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 xml:space="preserve"> погледати дио 6.1</w:t>
      </w:r>
      <w:r w:rsidRPr="003A6684">
        <w:rPr>
          <w:rFonts w:ascii="Times New Roman" w:hAnsi="Times New Roman"/>
          <w:sz w:val="22"/>
          <w:szCs w:val="22"/>
          <w:lang w:val="sr-Cyrl-ME"/>
        </w:rPr>
        <w:t>.</w:t>
      </w:r>
    </w:p>
    <w:p w14:paraId="0E3214F9" w14:textId="77777777" w:rsidR="006E7A8F" w:rsidRPr="003A6684" w:rsidRDefault="006E7A8F" w:rsidP="000159FC">
      <w:pPr>
        <w:pStyle w:val="Header"/>
        <w:numPr>
          <w:ilvl w:val="0"/>
          <w:numId w:val="11"/>
        </w:numP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Хиперкалцемија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хиперкалциурија и/или обољења која настају као посљедица хиперкалцемије, нпр. саркоидоза</w:t>
      </w:r>
      <w:r w:rsidRPr="003A6684">
        <w:rPr>
          <w:rFonts w:ascii="Times New Roman" w:hAnsi="Times New Roman"/>
          <w:sz w:val="22"/>
          <w:szCs w:val="22"/>
          <w:lang w:val="sr-Cyrl-ME"/>
        </w:rPr>
        <w:t>.</w:t>
      </w:r>
    </w:p>
    <w:p w14:paraId="325B4F21" w14:textId="77777777" w:rsidR="006E7A8F" w:rsidRPr="003A6684" w:rsidRDefault="006E7A8F" w:rsidP="000159FC">
      <w:pPr>
        <w:pStyle w:val="Header"/>
        <w:numPr>
          <w:ilvl w:val="0"/>
          <w:numId w:val="11"/>
        </w:numP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Нефролитијаза због калкулуса који садрже депозите калцијума.</w:t>
      </w:r>
    </w:p>
    <w:p w14:paraId="73F76114" w14:textId="77777777" w:rsidR="006E7A8F" w:rsidRPr="003A6684" w:rsidRDefault="006E7A8F" w:rsidP="000159FC">
      <w:pPr>
        <w:pStyle w:val="Header"/>
        <w:numPr>
          <w:ilvl w:val="0"/>
          <w:numId w:val="11"/>
        </w:numP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Тешка инсуфицијенција бубрега.</w:t>
      </w:r>
    </w:p>
    <w:p w14:paraId="74543007" w14:textId="77777777" w:rsidR="006E7A8F" w:rsidRPr="003A6684" w:rsidRDefault="006E7A8F" w:rsidP="000159FC">
      <w:pPr>
        <w:pStyle w:val="ListParagraph"/>
        <w:numPr>
          <w:ilvl w:val="0"/>
          <w:numId w:val="11"/>
        </w:numPr>
        <w:rPr>
          <w:rStyle w:val="hps"/>
          <w:rFonts w:ascii="Times New Roman" w:hAnsi="Times New Roman" w:cs="Times New Roman"/>
          <w:sz w:val="22"/>
          <w:szCs w:val="22"/>
          <w:lang w:val="sr-Cyrl-ME" w:eastAsia="en-GB"/>
        </w:rPr>
      </w:pPr>
      <w:r w:rsidRPr="003A6684">
        <w:rPr>
          <w:rStyle w:val="hps"/>
          <w:rFonts w:ascii="Times New Roman" w:hAnsi="Times New Roman" w:cs="Times New Roman"/>
          <w:sz w:val="22"/>
          <w:szCs w:val="22"/>
          <w:lang w:val="sr-Cyrl-ME"/>
        </w:rPr>
        <w:t>Хипофосфатемија.</w:t>
      </w:r>
    </w:p>
    <w:p w14:paraId="5CC36ECF" w14:textId="77777777" w:rsidR="006E7A8F" w:rsidRPr="003A6684" w:rsidRDefault="006E7A8F" w:rsidP="000159FC">
      <w:pPr>
        <w:rPr>
          <w:rFonts w:ascii="Times New Roman" w:hAnsi="Times New Roman" w:cs="Times New Roman"/>
          <w:sz w:val="22"/>
          <w:szCs w:val="22"/>
          <w:lang w:val="sr-Cyrl-ME"/>
        </w:rPr>
      </w:pPr>
    </w:p>
    <w:p w14:paraId="507ED530" w14:textId="77777777" w:rsidR="006E7A8F" w:rsidRPr="003A6684" w:rsidRDefault="006E7A8F" w:rsidP="000159FC">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4.4. Посебна упозорења и мјере опреза при употреби лијека</w:t>
      </w:r>
    </w:p>
    <w:p w14:paraId="2CC5720C" w14:textId="77777777" w:rsidR="006E7A8F" w:rsidRPr="003A6684" w:rsidRDefault="006E7A8F" w:rsidP="000159FC">
      <w:pPr>
        <w:pStyle w:val="NoSpacing"/>
        <w:jc w:val="both"/>
        <w:rPr>
          <w:rFonts w:ascii="Times New Roman" w:hAnsi="Times New Roman"/>
          <w:lang w:val="sr-Cyrl-ME"/>
        </w:rPr>
      </w:pPr>
    </w:p>
    <w:p w14:paraId="2DB50782"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Треба избјегавати продужену употребу лијека</w:t>
      </w:r>
      <w:r w:rsidRPr="003A6684">
        <w:rPr>
          <w:rFonts w:ascii="Times New Roman" w:hAnsi="Times New Roman"/>
          <w:sz w:val="22"/>
          <w:szCs w:val="22"/>
          <w:lang w:val="sr-Cyrl-ME"/>
        </w:rPr>
        <w:t>.</w:t>
      </w:r>
    </w:p>
    <w:p w14:paraId="14EDD534"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p>
    <w:p w14:paraId="0318F09B"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Fonts w:ascii="Times New Roman" w:hAnsi="Times New Roman"/>
          <w:sz w:val="22"/>
          <w:szCs w:val="22"/>
          <w:lang w:val="sr-Cyrl-ME"/>
        </w:rPr>
        <w:t>Д</w:t>
      </w:r>
      <w:r w:rsidRPr="003A6684">
        <w:rPr>
          <w:rStyle w:val="hps"/>
          <w:rFonts w:ascii="Times New Roman" w:hAnsi="Times New Roman"/>
          <w:sz w:val="22"/>
          <w:szCs w:val="22"/>
          <w:lang w:val="sr-Cyrl-ME"/>
        </w:rPr>
        <w:t>оза не би требало да буде прекорачена, а ако су симптоми присутни и након 7 дана</w:t>
      </w:r>
      <w:r w:rsidRPr="003A6684">
        <w:rPr>
          <w:rFonts w:ascii="Times New Roman" w:hAnsi="Times New Roman"/>
          <w:sz w:val="22"/>
          <w:szCs w:val="22"/>
          <w:lang w:val="sr-Cyrl-ME"/>
        </w:rPr>
        <w:t>, или се само дјелимично повуку, пацијента треба савјетовати да се обрати љекару.</w:t>
      </w:r>
    </w:p>
    <w:p w14:paraId="6ED30D13"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p>
    <w:p w14:paraId="31A97689" w14:textId="3BE7B619"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Потребан је опрез</w:t>
      </w:r>
      <w:r w:rsidRPr="003A6684">
        <w:rPr>
          <w:rFonts w:ascii="Times New Roman" w:hAnsi="Times New Roman"/>
          <w:sz w:val="22"/>
          <w:szCs w:val="22"/>
          <w:lang w:val="sr-Cyrl-ME"/>
        </w:rPr>
        <w:t xml:space="preserve"> код </w:t>
      </w:r>
      <w:r w:rsidRPr="003A6684">
        <w:rPr>
          <w:rStyle w:val="hps"/>
          <w:rFonts w:ascii="Times New Roman" w:hAnsi="Times New Roman"/>
          <w:sz w:val="22"/>
          <w:szCs w:val="22"/>
          <w:lang w:val="sr-Cyrl-ME"/>
        </w:rPr>
        <w:t>пацијената са благим до умјереним оштећењем функцијом бубрега, док је у случају тешке инсуфицијенције бубрега примјена контраиндикована (погледати дио 4.3)</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Ако се овај лијек користи код ових пацијената</w:t>
      </w:r>
      <w:r w:rsidRPr="003A6684">
        <w:rPr>
          <w:rFonts w:ascii="Times New Roman" w:hAnsi="Times New Roman"/>
          <w:sz w:val="22"/>
          <w:szCs w:val="22"/>
          <w:lang w:val="sr-Cyrl-ME"/>
        </w:rPr>
        <w:t>, потребно је редовно пратити нивое калцијума, фосфата и магнезијума у плазми.</w:t>
      </w:r>
    </w:p>
    <w:p w14:paraId="4D352E13"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p>
    <w:p w14:paraId="0C35739C"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Као и други антациди</w:t>
      </w:r>
      <w:r w:rsidRPr="003A6684">
        <w:rPr>
          <w:rFonts w:ascii="Times New Roman" w:hAnsi="Times New Roman"/>
          <w:sz w:val="22"/>
          <w:szCs w:val="22"/>
          <w:lang w:val="sr-Cyrl-ME"/>
        </w:rPr>
        <w:t xml:space="preserve">, овај лијек </w:t>
      </w:r>
      <w:r w:rsidRPr="003A6684">
        <w:rPr>
          <w:rStyle w:val="hps"/>
          <w:rFonts w:ascii="Times New Roman" w:hAnsi="Times New Roman"/>
          <w:sz w:val="22"/>
          <w:szCs w:val="22"/>
          <w:lang w:val="sr-Cyrl-ME"/>
        </w:rPr>
        <w:t>може маскирати малигнитет у стомаку</w:t>
      </w:r>
      <w:r w:rsidRPr="003A6684">
        <w:rPr>
          <w:rFonts w:ascii="Times New Roman" w:hAnsi="Times New Roman"/>
          <w:sz w:val="22"/>
          <w:szCs w:val="22"/>
          <w:lang w:val="sr-Cyrl-ME"/>
        </w:rPr>
        <w:t>.</w:t>
      </w:r>
    </w:p>
    <w:p w14:paraId="79A0DFF1"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p>
    <w:p w14:paraId="2BBC0A34"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 xml:space="preserve">Дугорочна </w:t>
      </w:r>
      <w:r w:rsidRPr="003A6684">
        <w:rPr>
          <w:rFonts w:ascii="Times New Roman" w:hAnsi="Times New Roman"/>
          <w:sz w:val="22"/>
          <w:szCs w:val="22"/>
          <w:lang w:val="sr-Cyrl-ME"/>
        </w:rPr>
        <w:t xml:space="preserve">употреба </w:t>
      </w:r>
      <w:r w:rsidRPr="003A6684">
        <w:rPr>
          <w:rStyle w:val="hps"/>
          <w:rFonts w:ascii="Times New Roman" w:hAnsi="Times New Roman"/>
          <w:sz w:val="22"/>
          <w:szCs w:val="22"/>
          <w:lang w:val="sr-Cyrl-ME"/>
        </w:rPr>
        <w:t>у високим дозама може довести до нежељених дејстава као што су хиперкалцемија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 xml:space="preserve">хипермагнезинемија и </w:t>
      </w:r>
      <w:r w:rsidRPr="003A6684">
        <w:rPr>
          <w:rFonts w:ascii="Times New Roman" w:hAnsi="Times New Roman"/>
          <w:sz w:val="22"/>
          <w:szCs w:val="22"/>
          <w:lang w:val="sr-Cyrl-ME"/>
        </w:rPr>
        <w:t xml:space="preserve">млијечно-алкални </w:t>
      </w:r>
      <w:r w:rsidRPr="003A6684">
        <w:rPr>
          <w:rStyle w:val="hps"/>
          <w:rFonts w:ascii="Times New Roman" w:hAnsi="Times New Roman"/>
          <w:sz w:val="22"/>
          <w:szCs w:val="22"/>
          <w:lang w:val="sr-Cyrl-ME"/>
        </w:rPr>
        <w:t>синдром</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посебно код пацијената са инсуфицијенцијом бубрега</w:t>
      </w:r>
      <w:r w:rsidRPr="003A6684">
        <w:rPr>
          <w:rFonts w:ascii="Times New Roman" w:hAnsi="Times New Roman"/>
          <w:sz w:val="22"/>
          <w:szCs w:val="22"/>
          <w:lang w:val="sr-Cyrl-ME"/>
        </w:rPr>
        <w:t>.</w:t>
      </w:r>
    </w:p>
    <w:p w14:paraId="67E024DC"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p>
    <w:p w14:paraId="1CF30010" w14:textId="4341AF81"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Fonts w:ascii="Times New Roman" w:hAnsi="Times New Roman"/>
          <w:sz w:val="22"/>
          <w:szCs w:val="22"/>
          <w:lang w:val="sr-Cyrl-ME"/>
        </w:rPr>
        <w:t xml:space="preserve">Лијек GastroGuard </w:t>
      </w:r>
      <w:r w:rsidRPr="003A6684">
        <w:rPr>
          <w:rStyle w:val="hps"/>
          <w:rFonts w:ascii="Times New Roman" w:hAnsi="Times New Roman"/>
          <w:sz w:val="22"/>
          <w:szCs w:val="22"/>
          <w:lang w:val="sr-Cyrl-ME"/>
        </w:rPr>
        <w:t>не треба узети са великом количином млијека или млијечних производа</w:t>
      </w:r>
      <w:r w:rsidRPr="003A6684">
        <w:rPr>
          <w:rFonts w:ascii="Times New Roman" w:hAnsi="Times New Roman"/>
          <w:sz w:val="22"/>
          <w:szCs w:val="22"/>
          <w:lang w:val="sr-Cyrl-ME"/>
        </w:rPr>
        <w:t>.</w:t>
      </w:r>
    </w:p>
    <w:p w14:paraId="31562E1F"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p>
    <w:p w14:paraId="5234199A" w14:textId="77777777" w:rsidR="006E7A8F" w:rsidRPr="003A6684" w:rsidRDefault="006E7A8F" w:rsidP="000159FC">
      <w:pPr>
        <w:pStyle w:val="Header"/>
        <w:tabs>
          <w:tab w:val="clear" w:pos="4536"/>
          <w:tab w:val="clear" w:pos="9072"/>
          <w:tab w:val="left" w:pos="284"/>
        </w:tabs>
        <w:rPr>
          <w:rFonts w:ascii="Times New Roman" w:hAnsi="Times New Roman"/>
          <w:sz w:val="22"/>
          <w:szCs w:val="22"/>
          <w:lang w:val="sr-Cyrl-ME"/>
        </w:rPr>
      </w:pPr>
      <w:r w:rsidRPr="003A6684">
        <w:rPr>
          <w:rFonts w:ascii="Times New Roman" w:hAnsi="Times New Roman"/>
          <w:sz w:val="22"/>
          <w:szCs w:val="22"/>
          <w:lang w:val="sr-Cyrl-ME"/>
        </w:rPr>
        <w:t>Продужена употреба овог лијека може повећати ризик од стварања камена у бубрегу.</w:t>
      </w:r>
    </w:p>
    <w:p w14:paraId="33C70795" w14:textId="77777777" w:rsidR="006E7A8F" w:rsidRPr="003A6684" w:rsidRDefault="006E7A8F" w:rsidP="000159FC">
      <w:pPr>
        <w:rPr>
          <w:rFonts w:ascii="Times New Roman" w:hAnsi="Times New Roman" w:cs="Times New Roman"/>
          <w:sz w:val="22"/>
          <w:szCs w:val="22"/>
          <w:lang w:val="sr-Cyrl-ME"/>
        </w:rPr>
      </w:pPr>
    </w:p>
    <w:p w14:paraId="757AA269" w14:textId="77777777" w:rsidR="006E7A8F" w:rsidRPr="003A6684" w:rsidRDefault="006E7A8F" w:rsidP="003A6684">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4.5. Интеракције са другим љековима и друге врсте интеракција</w:t>
      </w:r>
    </w:p>
    <w:p w14:paraId="7CB59AB0" w14:textId="77777777" w:rsidR="006E7A8F" w:rsidRPr="003A6684" w:rsidRDefault="006E7A8F" w:rsidP="003A6684">
      <w:pPr>
        <w:rPr>
          <w:rFonts w:ascii="Times New Roman" w:hAnsi="Times New Roman" w:cs="Times New Roman"/>
          <w:b/>
          <w:bCs/>
          <w:sz w:val="22"/>
          <w:szCs w:val="22"/>
          <w:lang w:val="sr-Cyrl-ME"/>
        </w:rPr>
      </w:pPr>
    </w:p>
    <w:p w14:paraId="5DFC5E94" w14:textId="195274FF" w:rsidR="006E7A8F" w:rsidRPr="003A6684" w:rsidRDefault="006E7A8F" w:rsidP="003A6684">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 xml:space="preserve">Лијек GastroGuard таблете треба узети 4 сата прије или послије </w:t>
      </w:r>
      <w:r w:rsidRPr="003A6684">
        <w:rPr>
          <w:rFonts w:ascii="Times New Roman" w:hAnsi="Times New Roman"/>
          <w:sz w:val="22"/>
          <w:szCs w:val="22"/>
          <w:lang w:val="sr-Cyrl-ME"/>
        </w:rPr>
        <w:t xml:space="preserve">примјене </w:t>
      </w:r>
      <w:r w:rsidRPr="003A6684">
        <w:rPr>
          <w:rStyle w:val="hps"/>
          <w:rFonts w:ascii="Times New Roman" w:hAnsi="Times New Roman"/>
          <w:sz w:val="22"/>
          <w:szCs w:val="22"/>
          <w:lang w:val="sr-Cyrl-ME"/>
        </w:rPr>
        <w:t>елтромбопагана 1-2 сата послије примјене било ког другог лијека.</w:t>
      </w:r>
    </w:p>
    <w:p w14:paraId="35C52B5C"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Промјене у кисјелости желуца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настале током лијечења антацидима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могу ослабити брзину и степен ресорпције других љекова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ако се узмимају истовремено</w:t>
      </w:r>
      <w:r w:rsidRPr="003A6684">
        <w:rPr>
          <w:rFonts w:ascii="Times New Roman" w:hAnsi="Times New Roman"/>
          <w:sz w:val="22"/>
          <w:szCs w:val="22"/>
          <w:lang w:val="sr-Cyrl-ME"/>
        </w:rPr>
        <w:t>.</w:t>
      </w:r>
    </w:p>
    <w:p w14:paraId="681D28DC"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p>
    <w:p w14:paraId="41B561DA"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Соли калцијума могу смањити ресорпцију</w:t>
      </w:r>
      <w:r w:rsidRPr="003A6684">
        <w:rPr>
          <w:rFonts w:ascii="Times New Roman" w:hAnsi="Times New Roman"/>
          <w:sz w:val="22"/>
          <w:szCs w:val="22"/>
          <w:lang w:val="sr-Cyrl-ME"/>
        </w:rPr>
        <w:t xml:space="preserve"> флуорида и </w:t>
      </w:r>
      <w:r w:rsidRPr="003A6684">
        <w:rPr>
          <w:rStyle w:val="hps"/>
          <w:rFonts w:ascii="Times New Roman" w:hAnsi="Times New Roman"/>
          <w:sz w:val="22"/>
          <w:szCs w:val="22"/>
          <w:lang w:val="sr-Cyrl-ME"/>
        </w:rPr>
        <w:t>производа који садрже гвожђе, док соли калцијума и магнезијума могу да ометају ресорпцију фосфата.</w:t>
      </w:r>
    </w:p>
    <w:p w14:paraId="6677D18B"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p>
    <w:p w14:paraId="1DAEAA2C"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Тиазидни диуретици смањују уринарну екскрецију калцијума. Због повећаног ризика од хиперкалцемије</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концентрацију калцијума у серуму треба редовно пратити приликом истовремене употребе тиазидних диуретика</w:t>
      </w:r>
      <w:r w:rsidRPr="003A6684">
        <w:rPr>
          <w:rFonts w:ascii="Times New Roman" w:hAnsi="Times New Roman"/>
          <w:sz w:val="22"/>
          <w:szCs w:val="22"/>
          <w:lang w:val="sr-Cyrl-ME"/>
        </w:rPr>
        <w:t>.</w:t>
      </w:r>
    </w:p>
    <w:p w14:paraId="50C32A4F"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p>
    <w:p w14:paraId="6A3AE7BF" w14:textId="15DC854C"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 xml:space="preserve">Показано је да антациди </w:t>
      </w:r>
      <w:r w:rsidRPr="003A6684">
        <w:rPr>
          <w:rFonts w:ascii="Times New Roman" w:hAnsi="Times New Roman"/>
          <w:sz w:val="22"/>
          <w:szCs w:val="22"/>
          <w:lang w:val="sr-Cyrl-ME"/>
        </w:rPr>
        <w:t xml:space="preserve">који </w:t>
      </w:r>
      <w:r w:rsidRPr="003A6684">
        <w:rPr>
          <w:rStyle w:val="hps"/>
          <w:rFonts w:ascii="Times New Roman" w:hAnsi="Times New Roman"/>
          <w:sz w:val="22"/>
          <w:szCs w:val="22"/>
          <w:lang w:val="sr-Cyrl-ME"/>
        </w:rPr>
        <w:t>садрже калцијум и магнезијум могу да формирају комплексе са одређеним супстанцама</w:t>
      </w:r>
      <w:r w:rsidRPr="003A6684">
        <w:rPr>
          <w:rFonts w:ascii="Times New Roman" w:hAnsi="Times New Roman"/>
          <w:sz w:val="22"/>
          <w:szCs w:val="22"/>
          <w:lang w:val="sr-Cyrl-ME"/>
        </w:rPr>
        <w:t xml:space="preserve">, нпр. </w:t>
      </w:r>
      <w:r w:rsidRPr="003A6684">
        <w:rPr>
          <w:rStyle w:val="hps"/>
          <w:rFonts w:ascii="Times New Roman" w:hAnsi="Times New Roman"/>
          <w:sz w:val="22"/>
          <w:szCs w:val="22"/>
          <w:lang w:val="sr-Cyrl-ME"/>
        </w:rPr>
        <w:t>антибиотицима (</w:t>
      </w:r>
      <w:r w:rsidRPr="003A6684">
        <w:rPr>
          <w:rFonts w:ascii="Times New Roman" w:hAnsi="Times New Roman"/>
          <w:sz w:val="22"/>
          <w:szCs w:val="22"/>
          <w:lang w:val="sr-Cyrl-ME"/>
        </w:rPr>
        <w:t xml:space="preserve">тетрациклини, </w:t>
      </w:r>
      <w:r w:rsidRPr="003A6684">
        <w:rPr>
          <w:rStyle w:val="hps"/>
          <w:rFonts w:ascii="Times New Roman" w:hAnsi="Times New Roman"/>
          <w:sz w:val="22"/>
          <w:szCs w:val="22"/>
          <w:lang w:val="sr-Cyrl-ME"/>
        </w:rPr>
        <w:t>хинолони</w:t>
      </w:r>
      <w:r w:rsidRPr="003A6684">
        <w:rPr>
          <w:rFonts w:ascii="Times New Roman" w:hAnsi="Times New Roman"/>
          <w:sz w:val="22"/>
          <w:szCs w:val="22"/>
          <w:lang w:val="sr-Cyrl-ME"/>
        </w:rPr>
        <w:t xml:space="preserve">) и </w:t>
      </w:r>
      <w:r w:rsidRPr="003A6684">
        <w:rPr>
          <w:rStyle w:val="hps"/>
          <w:rFonts w:ascii="Times New Roman" w:hAnsi="Times New Roman"/>
          <w:sz w:val="22"/>
          <w:szCs w:val="22"/>
          <w:lang w:val="sr-Cyrl-ME"/>
        </w:rPr>
        <w:t xml:space="preserve">кардиотоничним гликозидима </w:t>
      </w:r>
      <w:r w:rsidRPr="003A6684">
        <w:rPr>
          <w:rFonts w:ascii="Times New Roman" w:hAnsi="Times New Roman"/>
          <w:sz w:val="22"/>
          <w:szCs w:val="22"/>
          <w:lang w:val="sr-Cyrl-ME"/>
        </w:rPr>
        <w:t xml:space="preserve">(нпр. </w:t>
      </w:r>
      <w:r w:rsidRPr="003A6684">
        <w:rPr>
          <w:rStyle w:val="hps"/>
          <w:rFonts w:ascii="Times New Roman" w:hAnsi="Times New Roman"/>
          <w:sz w:val="22"/>
          <w:szCs w:val="22"/>
          <w:lang w:val="sr-Cyrl-ME"/>
        </w:rPr>
        <w:t>дигоксин), левотироксином и елтромбопагом</w:t>
      </w:r>
      <w:r w:rsidRPr="003A6684">
        <w:rPr>
          <w:rFonts w:ascii="Times New Roman" w:hAnsi="Times New Roman"/>
          <w:sz w:val="22"/>
          <w:szCs w:val="22"/>
          <w:lang w:val="sr-Cyrl-ME"/>
        </w:rPr>
        <w:t xml:space="preserve">, што доводи до </w:t>
      </w:r>
      <w:r w:rsidRPr="003A6684">
        <w:rPr>
          <w:rStyle w:val="hps"/>
          <w:rFonts w:ascii="Times New Roman" w:hAnsi="Times New Roman"/>
          <w:sz w:val="22"/>
          <w:szCs w:val="22"/>
          <w:lang w:val="sr-Cyrl-ME"/>
        </w:rPr>
        <w:t>смањене ресорпције</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 xml:space="preserve">Ово треба имати у виду када </w:t>
      </w:r>
      <w:r w:rsidRPr="003A6684">
        <w:rPr>
          <w:rFonts w:ascii="Times New Roman" w:hAnsi="Times New Roman"/>
          <w:sz w:val="22"/>
          <w:szCs w:val="22"/>
          <w:lang w:val="sr-Cyrl-ME"/>
        </w:rPr>
        <w:t>с</w:t>
      </w:r>
      <w:r w:rsidRPr="003A6684">
        <w:rPr>
          <w:rStyle w:val="hps"/>
          <w:rFonts w:ascii="Times New Roman" w:hAnsi="Times New Roman"/>
          <w:sz w:val="22"/>
          <w:szCs w:val="22"/>
          <w:lang w:val="sr-Cyrl-ME"/>
        </w:rPr>
        <w:t xml:space="preserve">е </w:t>
      </w:r>
      <w:r w:rsidRPr="003A6684">
        <w:rPr>
          <w:rFonts w:ascii="Times New Roman" w:hAnsi="Times New Roman"/>
          <w:sz w:val="22"/>
          <w:szCs w:val="22"/>
          <w:lang w:val="sr-Cyrl-ME"/>
        </w:rPr>
        <w:t xml:space="preserve">разматра </w:t>
      </w:r>
      <w:r w:rsidRPr="003A6684">
        <w:rPr>
          <w:rStyle w:val="hps"/>
          <w:rFonts w:ascii="Times New Roman" w:hAnsi="Times New Roman"/>
          <w:sz w:val="22"/>
          <w:szCs w:val="22"/>
          <w:lang w:val="sr-Cyrl-ME"/>
        </w:rPr>
        <w:t>истовремена примjена</w:t>
      </w:r>
      <w:r w:rsidRPr="003A6684">
        <w:rPr>
          <w:rFonts w:ascii="Times New Roman" w:hAnsi="Times New Roman"/>
          <w:sz w:val="22"/>
          <w:szCs w:val="22"/>
          <w:lang w:val="sr-Cyrl-ME"/>
        </w:rPr>
        <w:t>.</w:t>
      </w:r>
    </w:p>
    <w:p w14:paraId="70D97C6D" w14:textId="77777777" w:rsidR="006E7A8F" w:rsidRPr="003A6684" w:rsidRDefault="006E7A8F" w:rsidP="003A6684">
      <w:pPr>
        <w:pStyle w:val="Header"/>
        <w:tabs>
          <w:tab w:val="clear" w:pos="4536"/>
          <w:tab w:val="clear" w:pos="9072"/>
          <w:tab w:val="left" w:pos="284"/>
        </w:tabs>
        <w:rPr>
          <w:lang w:val="sr-Cyrl-ME"/>
        </w:rPr>
      </w:pPr>
    </w:p>
    <w:p w14:paraId="62874CF8" w14:textId="5CE04FD6" w:rsidR="006E7A8F" w:rsidRPr="003A6684" w:rsidRDefault="006E7A8F" w:rsidP="003A6684">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 xml:space="preserve">4.6. Плодност, трудноћа и дојење </w:t>
      </w:r>
    </w:p>
    <w:p w14:paraId="7BA0AB2B" w14:textId="77777777" w:rsidR="006E7A8F" w:rsidRPr="003A6684" w:rsidRDefault="006E7A8F" w:rsidP="003A6684">
      <w:pPr>
        <w:pStyle w:val="NoSpacing"/>
        <w:jc w:val="both"/>
        <w:rPr>
          <w:rFonts w:ascii="Times New Roman" w:hAnsi="Times New Roman"/>
          <w:lang w:val="sr-Cyrl-ME"/>
        </w:rPr>
      </w:pPr>
    </w:p>
    <w:p w14:paraId="18989E21" w14:textId="60B72360" w:rsidR="006E7A8F" w:rsidRPr="003A6684" w:rsidRDefault="006E7A8F" w:rsidP="003A6684">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 xml:space="preserve">Није забиљежен повећан ризик од урођених дефеката </w:t>
      </w:r>
      <w:r w:rsidRPr="003A6684">
        <w:rPr>
          <w:rFonts w:ascii="Times New Roman" w:hAnsi="Times New Roman"/>
          <w:sz w:val="22"/>
          <w:szCs w:val="22"/>
          <w:lang w:val="sr-Cyrl-ME"/>
        </w:rPr>
        <w:t>након</w:t>
      </w:r>
      <w:r w:rsidRPr="003A6684">
        <w:rPr>
          <w:rStyle w:val="hps"/>
          <w:rFonts w:ascii="Times New Roman" w:hAnsi="Times New Roman"/>
          <w:sz w:val="22"/>
          <w:szCs w:val="22"/>
          <w:lang w:val="sr-Cyrl-ME"/>
        </w:rPr>
        <w:t xml:space="preserve"> примјене калцијум карбоната и магнезијум карбоната током трудноће</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Лијек GastroGuard таблете се могу користити током трудноће ако се узимају према упутству</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али продужено узимање високих доза треба избјегавати.</w:t>
      </w:r>
    </w:p>
    <w:p w14:paraId="31F711AF" w14:textId="4B8AB4EC" w:rsidR="006E7A8F" w:rsidRPr="003A6684" w:rsidRDefault="006E7A8F" w:rsidP="003A6684">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Трудницама треба строго ограничити употребу лијека GastroGuard таблета за жвакање до максимално препоручене дозе (погледати дио 4.2).</w:t>
      </w:r>
    </w:p>
    <w:p w14:paraId="6E6E3B2A" w14:textId="234B94AF" w:rsidR="006E7A8F" w:rsidRPr="003A6684" w:rsidRDefault="006E7A8F" w:rsidP="003A6684">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У случају високих доза, продужене примјене или инсуфицијенције бубрега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 xml:space="preserve">ризик </w:t>
      </w:r>
      <w:r w:rsidRPr="003A6684">
        <w:rPr>
          <w:rFonts w:ascii="Times New Roman" w:hAnsi="Times New Roman"/>
          <w:sz w:val="22"/>
          <w:szCs w:val="22"/>
          <w:lang w:val="sr-Cyrl-ME"/>
        </w:rPr>
        <w:t xml:space="preserve">од </w:t>
      </w:r>
      <w:r w:rsidRPr="003A6684">
        <w:rPr>
          <w:rStyle w:val="hps"/>
          <w:rFonts w:ascii="Times New Roman" w:hAnsi="Times New Roman"/>
          <w:sz w:val="22"/>
          <w:szCs w:val="22"/>
          <w:lang w:val="sr-Cyrl-ME"/>
        </w:rPr>
        <w:t xml:space="preserve">хиперкалцемије и/или хипермагнеземије </w:t>
      </w:r>
      <w:r w:rsidRPr="003A6684">
        <w:rPr>
          <w:rFonts w:ascii="Times New Roman" w:hAnsi="Times New Roman"/>
          <w:sz w:val="22"/>
          <w:szCs w:val="22"/>
          <w:lang w:val="sr-Cyrl-ME"/>
        </w:rPr>
        <w:t xml:space="preserve">се </w:t>
      </w:r>
      <w:r w:rsidRPr="003A6684">
        <w:rPr>
          <w:rStyle w:val="hps"/>
          <w:rFonts w:ascii="Times New Roman" w:hAnsi="Times New Roman"/>
          <w:sz w:val="22"/>
          <w:szCs w:val="22"/>
          <w:lang w:val="sr-Cyrl-ME"/>
        </w:rPr>
        <w:t>не може у потпуности искључити</w:t>
      </w:r>
      <w:r w:rsidRPr="003A6684">
        <w:rPr>
          <w:rFonts w:ascii="Times New Roman" w:hAnsi="Times New Roman"/>
          <w:sz w:val="22"/>
          <w:szCs w:val="22"/>
          <w:lang w:val="sr-Cyrl-ME"/>
        </w:rPr>
        <w:t>.</w:t>
      </w:r>
    </w:p>
    <w:p w14:paraId="15E0BD3C" w14:textId="2E6C2C5A"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Током трудноће и дојења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мора се узети у обзир да лијек GastroGuard таблете обезбјеђују знатну количину поред калцијума који је унијет путем хране</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Из тог разлога</w:t>
      </w:r>
      <w:r w:rsidRPr="003A6684">
        <w:rPr>
          <w:rFonts w:ascii="Times New Roman" w:hAnsi="Times New Roman"/>
          <w:sz w:val="22"/>
          <w:szCs w:val="22"/>
          <w:lang w:val="sr-Cyrl-ME"/>
        </w:rPr>
        <w:t xml:space="preserve">, употребу лијека GastroGuard код </w:t>
      </w:r>
      <w:r w:rsidRPr="003A6684">
        <w:rPr>
          <w:rStyle w:val="hps"/>
          <w:rFonts w:ascii="Times New Roman" w:hAnsi="Times New Roman"/>
          <w:sz w:val="22"/>
          <w:szCs w:val="22"/>
          <w:lang w:val="sr-Cyrl-ME"/>
        </w:rPr>
        <w:t>трудница треба строго ограничити до максимално препоручене дневне дозе и додатно их треба савјетовати да избјегавају истовремено прекомјерно узимање млијека и млијечних производа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Ово упозорење је са циљем да се спријечи</w:t>
      </w:r>
      <w:r w:rsidRPr="003A6684">
        <w:rPr>
          <w:rFonts w:ascii="Times New Roman" w:hAnsi="Times New Roman"/>
          <w:sz w:val="22"/>
          <w:szCs w:val="22"/>
          <w:lang w:val="sr-Cyrl-ME"/>
        </w:rPr>
        <w:t xml:space="preserve"> прекорачењ</w:t>
      </w:r>
      <w:r w:rsidRPr="003A6684">
        <w:rPr>
          <w:rStyle w:val="hps"/>
          <w:rFonts w:ascii="Times New Roman" w:hAnsi="Times New Roman"/>
          <w:sz w:val="22"/>
          <w:szCs w:val="22"/>
          <w:lang w:val="sr-Cyrl-ME"/>
        </w:rPr>
        <w:t xml:space="preserve">е </w:t>
      </w:r>
      <w:r w:rsidRPr="003A6684">
        <w:rPr>
          <w:rFonts w:ascii="Times New Roman" w:hAnsi="Times New Roman"/>
          <w:sz w:val="22"/>
          <w:szCs w:val="22"/>
          <w:lang w:val="sr-Cyrl-ME"/>
        </w:rPr>
        <w:t xml:space="preserve">количине </w:t>
      </w:r>
      <w:r w:rsidRPr="003A6684">
        <w:rPr>
          <w:rStyle w:val="hps"/>
          <w:rFonts w:ascii="Times New Roman" w:hAnsi="Times New Roman"/>
          <w:sz w:val="22"/>
          <w:szCs w:val="22"/>
          <w:lang w:val="sr-Cyrl-ME"/>
        </w:rPr>
        <w:t>калцијума који може да доведе до млијечно-алкалног синдрома</w:t>
      </w:r>
      <w:r w:rsidRPr="003A6684">
        <w:rPr>
          <w:rFonts w:ascii="Times New Roman" w:hAnsi="Times New Roman"/>
          <w:sz w:val="22"/>
          <w:szCs w:val="22"/>
          <w:lang w:val="sr-Cyrl-ME"/>
        </w:rPr>
        <w:t>.</w:t>
      </w:r>
    </w:p>
    <w:p w14:paraId="69C86DC0" w14:textId="77777777" w:rsidR="006E7A8F" w:rsidRPr="003A6684" w:rsidRDefault="006E7A8F" w:rsidP="003A6684">
      <w:pPr>
        <w:rPr>
          <w:rFonts w:ascii="Times New Roman" w:hAnsi="Times New Roman" w:cs="Times New Roman"/>
          <w:sz w:val="22"/>
          <w:szCs w:val="22"/>
          <w:lang w:val="sr-Cyrl-ME"/>
        </w:rPr>
      </w:pPr>
    </w:p>
    <w:p w14:paraId="49275F7A" w14:textId="6F09E84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4.7. Утицај на способност управљања возилима и руковање машинама</w:t>
      </w:r>
    </w:p>
    <w:p w14:paraId="0686A769" w14:textId="77777777" w:rsidR="006E7A8F" w:rsidRPr="003A6684" w:rsidRDefault="006E7A8F" w:rsidP="003A6684">
      <w:pPr>
        <w:rPr>
          <w:rFonts w:ascii="Times New Roman" w:hAnsi="Times New Roman" w:cs="Times New Roman"/>
          <w:sz w:val="22"/>
          <w:szCs w:val="22"/>
          <w:lang w:val="sr-Cyrl-ME"/>
        </w:rPr>
      </w:pPr>
    </w:p>
    <w:p w14:paraId="76D123AF" w14:textId="6A20E241" w:rsidR="006E7A8F" w:rsidRPr="003A6684" w:rsidRDefault="006E7A8F" w:rsidP="003A6684">
      <w:pPr>
        <w:rPr>
          <w:rFonts w:ascii="Times New Roman" w:hAnsi="Times New Roman" w:cs="Times New Roman"/>
          <w:sz w:val="22"/>
          <w:szCs w:val="22"/>
          <w:lang w:val="sr-Cyrl-ME"/>
        </w:rPr>
      </w:pPr>
      <w:r w:rsidRPr="003A6684">
        <w:rPr>
          <w:rFonts w:ascii="Times New Roman" w:hAnsi="Times New Roman" w:cs="Times New Roman"/>
          <w:sz w:val="22"/>
          <w:szCs w:val="22"/>
          <w:lang w:val="sr-Cyrl-ME"/>
        </w:rPr>
        <w:t xml:space="preserve">Није забиљежен утицај лијека </w:t>
      </w:r>
      <w:r w:rsidRPr="003A6684">
        <w:rPr>
          <w:rFonts w:ascii="Times New Roman" w:hAnsi="Times New Roman" w:cs="Times New Roman"/>
          <w:bCs/>
          <w:sz w:val="22"/>
          <w:szCs w:val="22"/>
          <w:lang w:val="sr-Cyrl-ME"/>
        </w:rPr>
        <w:t>на способност управљања моторним возилима и руковање машинама.</w:t>
      </w:r>
    </w:p>
    <w:p w14:paraId="5052E7C9" w14:textId="77777777" w:rsidR="006E7A8F" w:rsidRPr="003A6684" w:rsidRDefault="006E7A8F" w:rsidP="003A6684">
      <w:pPr>
        <w:rPr>
          <w:rFonts w:ascii="Times New Roman" w:hAnsi="Times New Roman" w:cs="Times New Roman"/>
          <w:sz w:val="22"/>
          <w:szCs w:val="22"/>
          <w:lang w:val="sr-Cyrl-ME"/>
        </w:rPr>
      </w:pPr>
    </w:p>
    <w:p w14:paraId="1792E390"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4.8. Нежељена дејства</w:t>
      </w:r>
    </w:p>
    <w:p w14:paraId="7930C11C" w14:textId="77777777" w:rsidR="006E7A8F" w:rsidRPr="003A6684" w:rsidRDefault="006E7A8F" w:rsidP="003A6684">
      <w:pPr>
        <w:pStyle w:val="NoSpacing"/>
        <w:jc w:val="both"/>
        <w:rPr>
          <w:rFonts w:ascii="Times New Roman" w:hAnsi="Times New Roman"/>
          <w:lang w:val="sr-Cyrl-ME"/>
        </w:rPr>
      </w:pPr>
    </w:p>
    <w:p w14:paraId="5E6D390B" w14:textId="59E3BF1C" w:rsidR="006E7A8F" w:rsidRPr="003A6684" w:rsidRDefault="006E7A8F" w:rsidP="003A6684">
      <w:pPr>
        <w:autoSpaceDE w:val="0"/>
        <w:autoSpaceDN w:val="0"/>
        <w:adjustRightInd w:val="0"/>
        <w:rPr>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Наведене нежељена дејства су</w:t>
      </w:r>
      <w:r w:rsidRPr="003A6684">
        <w:rPr>
          <w:rFonts w:ascii="Times New Roman" w:hAnsi="Times New Roman" w:cs="Times New Roman"/>
          <w:sz w:val="22"/>
          <w:szCs w:val="22"/>
          <w:lang w:val="sr-Cyrl-ME"/>
        </w:rPr>
        <w:t xml:space="preserve"> наведена </w:t>
      </w:r>
      <w:r w:rsidRPr="003A6684">
        <w:rPr>
          <w:rStyle w:val="hps"/>
          <w:rFonts w:ascii="Times New Roman" w:hAnsi="Times New Roman" w:cs="Times New Roman"/>
          <w:sz w:val="22"/>
          <w:szCs w:val="22"/>
          <w:lang w:val="sr-Cyrl-ME"/>
        </w:rPr>
        <w:t>на основу спонтаних пријављивања</w:t>
      </w:r>
      <w:r w:rsidRPr="003A6684">
        <w:rPr>
          <w:rFonts w:ascii="Times New Roman" w:hAnsi="Times New Roman" w:cs="Times New Roman"/>
          <w:sz w:val="22"/>
          <w:szCs w:val="22"/>
          <w:lang w:val="sr-Cyrl-ME"/>
        </w:rPr>
        <w:t xml:space="preserve">, </w:t>
      </w:r>
      <w:r w:rsidRPr="003A6684">
        <w:rPr>
          <w:rStyle w:val="hps"/>
          <w:rFonts w:ascii="Times New Roman" w:hAnsi="Times New Roman" w:cs="Times New Roman"/>
          <w:sz w:val="22"/>
          <w:szCs w:val="22"/>
          <w:lang w:val="sr-Cyrl-ME"/>
        </w:rPr>
        <w:t xml:space="preserve">тако да класификација према CIOMS III </w:t>
      </w:r>
      <w:r w:rsidRPr="003A6684">
        <w:rPr>
          <w:rFonts w:ascii="Times New Roman" w:hAnsi="Times New Roman" w:cs="Times New Roman"/>
          <w:sz w:val="22"/>
          <w:szCs w:val="22"/>
          <w:lang w:val="sr-Cyrl-ME"/>
        </w:rPr>
        <w:t xml:space="preserve">категоријама </w:t>
      </w:r>
      <w:r w:rsidRPr="003A6684">
        <w:rPr>
          <w:rStyle w:val="hps"/>
          <w:rFonts w:ascii="Times New Roman" w:hAnsi="Times New Roman" w:cs="Times New Roman"/>
          <w:sz w:val="22"/>
          <w:szCs w:val="22"/>
          <w:lang w:val="sr-Cyrl-ME"/>
        </w:rPr>
        <w:t>учесталости није релевантна</w:t>
      </w:r>
      <w:r w:rsidRPr="003A6684">
        <w:rPr>
          <w:rFonts w:ascii="Times New Roman" w:hAnsi="Times New Roman" w:cs="Times New Roman"/>
          <w:sz w:val="22"/>
          <w:szCs w:val="22"/>
          <w:lang w:val="sr-Cyrl-ME"/>
        </w:rPr>
        <w:t>.</w:t>
      </w:r>
    </w:p>
    <w:p w14:paraId="1F324E2A"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67ED5BB3" w14:textId="77777777" w:rsidR="006E7A8F" w:rsidRPr="003A6684" w:rsidRDefault="006E7A8F" w:rsidP="003A6684">
      <w:pPr>
        <w:autoSpaceDE w:val="0"/>
        <w:autoSpaceDN w:val="0"/>
        <w:adjustRightInd w:val="0"/>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Поремећаји имуног система</w:t>
      </w:r>
    </w:p>
    <w:p w14:paraId="17E3D5F2" w14:textId="77777777" w:rsidR="006E7A8F" w:rsidRPr="003A6684" w:rsidRDefault="006E7A8F" w:rsidP="003A6684">
      <w:pPr>
        <w:autoSpaceDE w:val="0"/>
        <w:autoSpaceDN w:val="0"/>
        <w:adjustRightInd w:val="0"/>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Хиперсензитивне реакције су веома ријетко забиљежене. Клинички симптоми могу укључити осип, уртикарију, ангиоедем и анафилаксу.</w:t>
      </w:r>
    </w:p>
    <w:p w14:paraId="1A935851"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21AFE622" w14:textId="77777777" w:rsidR="006E7A8F" w:rsidRPr="003A6684" w:rsidRDefault="006E7A8F" w:rsidP="003A6684">
      <w:pPr>
        <w:autoSpaceDE w:val="0"/>
        <w:autoSpaceDN w:val="0"/>
        <w:adjustRightInd w:val="0"/>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Гастроинтестинални поремећаји</w:t>
      </w:r>
    </w:p>
    <w:p w14:paraId="741C5D7F" w14:textId="1127851E" w:rsidR="006E7A8F" w:rsidRPr="003A6684" w:rsidRDefault="006E7A8F" w:rsidP="003A6684">
      <w:pPr>
        <w:autoSpaceDE w:val="0"/>
        <w:autoSpaceDN w:val="0"/>
        <w:adjustRightInd w:val="0"/>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Мож</w:t>
      </w:r>
      <w:r w:rsidRPr="003A6684">
        <w:rPr>
          <w:rStyle w:val="hps"/>
          <w:rFonts w:ascii="Times New Roman" w:hAnsi="Times New Roman" w:cs="Times New Roman"/>
          <w:lang w:val="sr-Cyrl-ME"/>
        </w:rPr>
        <w:t>е</w:t>
      </w:r>
      <w:r w:rsidRPr="003A6684">
        <w:rPr>
          <w:rStyle w:val="hps"/>
          <w:rFonts w:ascii="Times New Roman" w:hAnsi="Times New Roman" w:cs="Times New Roman"/>
          <w:sz w:val="22"/>
          <w:szCs w:val="22"/>
          <w:lang w:val="sr-Cyrl-ME"/>
        </w:rPr>
        <w:t xml:space="preserve"> се јавити мучнина, повраћање</w:t>
      </w:r>
      <w:r w:rsidRPr="003A6684">
        <w:rPr>
          <w:rFonts w:ascii="Times New Roman" w:hAnsi="Times New Roman" w:cs="Times New Roman"/>
          <w:sz w:val="22"/>
          <w:szCs w:val="22"/>
          <w:lang w:val="sr-Cyrl-ME"/>
        </w:rPr>
        <w:t xml:space="preserve">, </w:t>
      </w:r>
      <w:r w:rsidRPr="003A6684">
        <w:rPr>
          <w:rStyle w:val="hps"/>
          <w:rFonts w:ascii="Times New Roman" w:hAnsi="Times New Roman" w:cs="Times New Roman"/>
          <w:sz w:val="22"/>
          <w:szCs w:val="22"/>
          <w:lang w:val="sr-Cyrl-ME"/>
        </w:rPr>
        <w:t>нелагодност у желуцу и пролив.</w:t>
      </w:r>
    </w:p>
    <w:p w14:paraId="7F3BC559"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330EDD0C" w14:textId="77777777" w:rsidR="006E7A8F" w:rsidRPr="003A6684" w:rsidRDefault="006E7A8F" w:rsidP="003A6684">
      <w:pPr>
        <w:autoSpaceDE w:val="0"/>
        <w:autoSpaceDN w:val="0"/>
        <w:adjustRightInd w:val="0"/>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Поремећаји метаболизма и исхране</w:t>
      </w:r>
    </w:p>
    <w:p w14:paraId="5C42D69F" w14:textId="342A919D" w:rsidR="006E7A8F" w:rsidRPr="003A6684" w:rsidRDefault="006E7A8F" w:rsidP="003A6684">
      <w:pPr>
        <w:autoSpaceDE w:val="0"/>
        <w:autoSpaceDN w:val="0"/>
        <w:adjustRightInd w:val="0"/>
        <w:rPr>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Посебно код пацијената са оштећеном функцијом бубрега</w:t>
      </w:r>
      <w:r w:rsidRPr="003A6684">
        <w:rPr>
          <w:rFonts w:ascii="Times New Roman" w:hAnsi="Times New Roman" w:cs="Times New Roman"/>
          <w:sz w:val="22"/>
          <w:szCs w:val="22"/>
          <w:lang w:val="sr-Cyrl-ME"/>
        </w:rPr>
        <w:t xml:space="preserve">, </w:t>
      </w:r>
      <w:r w:rsidRPr="003A6684">
        <w:rPr>
          <w:rStyle w:val="hps"/>
          <w:rFonts w:ascii="Times New Roman" w:hAnsi="Times New Roman" w:cs="Times New Roman"/>
          <w:sz w:val="22"/>
          <w:szCs w:val="22"/>
          <w:lang w:val="sr-Cyrl-ME"/>
        </w:rPr>
        <w:t>продужена употреба високих доза може довести до хипермагнезинемије или хиперкалцемије и алкалозе која може да доведе до желудачних симптома и мишићне слабости (</w:t>
      </w:r>
      <w:r w:rsidRPr="003A6684">
        <w:rPr>
          <w:rFonts w:ascii="Times New Roman" w:hAnsi="Times New Roman" w:cs="Times New Roman"/>
          <w:sz w:val="22"/>
          <w:szCs w:val="22"/>
          <w:lang w:val="sr-Cyrl-ME"/>
        </w:rPr>
        <w:t>погледати испод).</w:t>
      </w:r>
    </w:p>
    <w:p w14:paraId="0B30739F"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5CD056C7" w14:textId="77777777" w:rsidR="006E7A8F" w:rsidRPr="003A6684" w:rsidRDefault="006E7A8F" w:rsidP="003A6684">
      <w:pPr>
        <w:autoSpaceDE w:val="0"/>
        <w:autoSpaceDN w:val="0"/>
        <w:adjustRightInd w:val="0"/>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Поремећаји мишићно-коштаног система и везивног ткива</w:t>
      </w:r>
    </w:p>
    <w:p w14:paraId="3F9DFD17"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Може се јавити мишићна слабост</w:t>
      </w:r>
      <w:r w:rsidRPr="003A6684">
        <w:rPr>
          <w:rFonts w:ascii="Times New Roman" w:hAnsi="Times New Roman" w:cs="Times New Roman"/>
          <w:sz w:val="22"/>
          <w:szCs w:val="22"/>
          <w:lang w:val="sr-Cyrl-ME"/>
        </w:rPr>
        <w:t>.</w:t>
      </w:r>
    </w:p>
    <w:p w14:paraId="2B032B4E"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33A121E8" w14:textId="4C685300" w:rsidR="006E7A8F" w:rsidRPr="003A6684" w:rsidRDefault="006E7A8F" w:rsidP="003A6684">
      <w:pPr>
        <w:autoSpaceDE w:val="0"/>
        <w:autoSpaceDN w:val="0"/>
        <w:adjustRightInd w:val="0"/>
        <w:rPr>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 xml:space="preserve">Нежељена дејства која се јављају </w:t>
      </w:r>
      <w:r w:rsidRPr="003A6684">
        <w:rPr>
          <w:rFonts w:ascii="Times New Roman" w:hAnsi="Times New Roman" w:cs="Times New Roman"/>
          <w:sz w:val="22"/>
          <w:szCs w:val="22"/>
          <w:lang w:val="sr-Cyrl-ME"/>
        </w:rPr>
        <w:t xml:space="preserve">само </w:t>
      </w:r>
      <w:r w:rsidRPr="003A6684">
        <w:rPr>
          <w:rStyle w:val="hps"/>
          <w:rFonts w:ascii="Times New Roman" w:hAnsi="Times New Roman" w:cs="Times New Roman"/>
          <w:sz w:val="22"/>
          <w:szCs w:val="22"/>
          <w:lang w:val="sr-Cyrl-ME"/>
        </w:rPr>
        <w:t>у контексту млијечно</w:t>
      </w:r>
      <w:r w:rsidRPr="003A6684">
        <w:rPr>
          <w:rStyle w:val="atn"/>
          <w:rFonts w:ascii="Times New Roman" w:hAnsi="Times New Roman" w:cs="Times New Roman"/>
          <w:sz w:val="22"/>
          <w:szCs w:val="22"/>
          <w:lang w:val="sr-Cyrl-ME"/>
        </w:rPr>
        <w:t>-</w:t>
      </w:r>
      <w:r w:rsidRPr="003A6684">
        <w:rPr>
          <w:rFonts w:ascii="Times New Roman" w:hAnsi="Times New Roman" w:cs="Times New Roman"/>
          <w:sz w:val="22"/>
          <w:szCs w:val="22"/>
          <w:lang w:val="sr-Cyrl-ME"/>
        </w:rPr>
        <w:t xml:space="preserve">алкалног синдрома </w:t>
      </w:r>
      <w:r w:rsidRPr="003A6684">
        <w:rPr>
          <w:rStyle w:val="hps"/>
          <w:rFonts w:ascii="Times New Roman" w:hAnsi="Times New Roman" w:cs="Times New Roman"/>
          <w:sz w:val="22"/>
          <w:szCs w:val="22"/>
          <w:lang w:val="sr-Cyrl-ME"/>
        </w:rPr>
        <w:t>(погледати</w:t>
      </w:r>
      <w:r w:rsidRPr="003A6684">
        <w:rPr>
          <w:rStyle w:val="hps"/>
          <w:rFonts w:asciiTheme="minorHAnsi" w:hAnsiTheme="minorHAnsi"/>
          <w:sz w:val="22"/>
          <w:szCs w:val="22"/>
          <w:lang w:val="sr-Cyrl-ME"/>
        </w:rPr>
        <w:t xml:space="preserve"> </w:t>
      </w:r>
      <w:r w:rsidRPr="003A6684">
        <w:rPr>
          <w:rFonts w:ascii="Times New Roman" w:hAnsi="Times New Roman" w:cs="Times New Roman"/>
          <w:sz w:val="22"/>
          <w:szCs w:val="22"/>
          <w:lang w:val="sr-Cyrl-ME"/>
        </w:rPr>
        <w:t xml:space="preserve">дио </w:t>
      </w:r>
      <w:r w:rsidRPr="003A6684">
        <w:rPr>
          <w:rStyle w:val="hps"/>
          <w:rFonts w:ascii="Times New Roman" w:hAnsi="Times New Roman" w:cs="Times New Roman"/>
          <w:sz w:val="22"/>
          <w:szCs w:val="22"/>
          <w:lang w:val="sr-Cyrl-ME"/>
        </w:rPr>
        <w:t>4.9</w:t>
      </w:r>
      <w:r w:rsidRPr="003A6684">
        <w:rPr>
          <w:rFonts w:ascii="Times New Roman" w:hAnsi="Times New Roman" w:cs="Times New Roman"/>
          <w:sz w:val="22"/>
          <w:szCs w:val="22"/>
          <w:lang w:val="sr-Cyrl-ME"/>
        </w:rPr>
        <w:t>):</w:t>
      </w:r>
    </w:p>
    <w:p w14:paraId="479EA190"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Гастроинтестинални поремећаји – агеузија</w:t>
      </w:r>
      <w:r w:rsidRPr="003A6684">
        <w:rPr>
          <w:rFonts w:ascii="Times New Roman" w:hAnsi="Times New Roman" w:cs="Times New Roman"/>
          <w:sz w:val="22"/>
          <w:szCs w:val="22"/>
          <w:lang w:val="sr-Cyrl-ME"/>
        </w:rPr>
        <w:t>;</w:t>
      </w:r>
    </w:p>
    <w:p w14:paraId="2BA8FAD0"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Општи поремећаји и промјене на мјесту примјене – калциноза и астенија</w:t>
      </w:r>
      <w:r w:rsidRPr="003A6684">
        <w:rPr>
          <w:rFonts w:ascii="Times New Roman" w:hAnsi="Times New Roman" w:cs="Times New Roman"/>
          <w:sz w:val="22"/>
          <w:szCs w:val="22"/>
          <w:lang w:val="sr-Cyrl-ME"/>
        </w:rPr>
        <w:t>;</w:t>
      </w:r>
    </w:p>
    <w:p w14:paraId="0CAACDD0"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Поремећаји нервог система - главобоља</w:t>
      </w:r>
      <w:r w:rsidRPr="003A6684">
        <w:rPr>
          <w:rFonts w:ascii="Times New Roman" w:hAnsi="Times New Roman" w:cs="Times New Roman"/>
          <w:sz w:val="22"/>
          <w:szCs w:val="22"/>
          <w:lang w:val="sr-Cyrl-ME"/>
        </w:rPr>
        <w:t>;</w:t>
      </w:r>
    </w:p>
    <w:p w14:paraId="0FA66CA6" w14:textId="77777777" w:rsidR="006E7A8F" w:rsidRPr="003A6684" w:rsidRDefault="006E7A8F" w:rsidP="003A6684">
      <w:pPr>
        <w:autoSpaceDE w:val="0"/>
        <w:autoSpaceDN w:val="0"/>
        <w:adjustRightInd w:val="0"/>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Ренални и уринарни поремећаји – азотемија.</w:t>
      </w:r>
    </w:p>
    <w:p w14:paraId="4588CEA8" w14:textId="77777777" w:rsidR="006E7A8F" w:rsidRPr="003A6684" w:rsidRDefault="006E7A8F" w:rsidP="003A6684">
      <w:pPr>
        <w:pStyle w:val="NoSpacing"/>
        <w:jc w:val="both"/>
        <w:rPr>
          <w:rFonts w:ascii="Times New Roman" w:hAnsi="Times New Roman"/>
          <w:lang w:val="sr-Cyrl-ME"/>
        </w:rPr>
      </w:pPr>
    </w:p>
    <w:p w14:paraId="2C6CEB8F" w14:textId="77777777" w:rsidR="006E7A8F" w:rsidRPr="003A6684" w:rsidRDefault="006E7A8F" w:rsidP="003A6684">
      <w:pPr>
        <w:pStyle w:val="Header"/>
        <w:jc w:val="left"/>
        <w:rPr>
          <w:rFonts w:ascii="Times New Roman" w:hAnsi="Times New Roman"/>
          <w:sz w:val="22"/>
          <w:szCs w:val="22"/>
          <w:u w:val="single"/>
          <w:lang w:val="sr-Cyrl-ME"/>
        </w:rPr>
      </w:pPr>
      <w:r w:rsidRPr="003A6684">
        <w:rPr>
          <w:rFonts w:ascii="Times New Roman" w:hAnsi="Times New Roman"/>
          <w:sz w:val="22"/>
          <w:szCs w:val="22"/>
          <w:u w:val="single"/>
          <w:lang w:val="sr-Cyrl-ME"/>
        </w:rPr>
        <w:t>Пријављивање сумњи на нежељена дејства</w:t>
      </w:r>
    </w:p>
    <w:p w14:paraId="69958F55" w14:textId="485D7CD8" w:rsidR="006E7A8F" w:rsidRPr="003A6684" w:rsidRDefault="006E7A8F" w:rsidP="003A6684">
      <w:pPr>
        <w:pStyle w:val="Header"/>
        <w:rPr>
          <w:rFonts w:ascii="Times New Roman" w:hAnsi="Times New Roman"/>
          <w:bCs/>
          <w:sz w:val="22"/>
          <w:szCs w:val="22"/>
          <w:lang w:val="sr-Cyrl-ME"/>
        </w:rPr>
      </w:pPr>
      <w:r w:rsidRPr="003A6684">
        <w:rPr>
          <w:rFonts w:ascii="Times New Roman" w:hAnsi="Times New Roman"/>
          <w:bCs/>
          <w:sz w:val="22"/>
          <w:szCs w:val="22"/>
          <w:lang w:val="sr-Cyrl-ME"/>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Институту за љекове и медицинска средства (</w:t>
      </w:r>
      <w:r w:rsidRPr="003A6684">
        <w:rPr>
          <w:rFonts w:ascii="Times New Roman" w:hAnsi="Times New Roman"/>
          <w:sz w:val="22"/>
          <w:szCs w:val="22"/>
          <w:lang w:val="sr-Cyrl-ME"/>
        </w:rPr>
        <w:t>CInMED</w:t>
      </w:r>
      <w:r w:rsidRPr="003A6684">
        <w:rPr>
          <w:rFonts w:ascii="Times New Roman" w:hAnsi="Times New Roman"/>
          <w:bCs/>
          <w:sz w:val="22"/>
          <w:szCs w:val="22"/>
          <w:lang w:val="sr-Cyrl-ME"/>
        </w:rPr>
        <w:t>):</w:t>
      </w:r>
    </w:p>
    <w:p w14:paraId="29A8AD89" w14:textId="77777777" w:rsidR="006E7A8F" w:rsidRPr="003A6684" w:rsidRDefault="006E7A8F" w:rsidP="003A6684">
      <w:pPr>
        <w:pStyle w:val="Header"/>
        <w:rPr>
          <w:rStyle w:val="hps"/>
          <w:rFonts w:ascii="Times New Roman" w:hAnsi="Times New Roman"/>
          <w:sz w:val="22"/>
          <w:szCs w:val="22"/>
          <w:lang w:val="sr-Cyrl-ME"/>
        </w:rPr>
      </w:pPr>
    </w:p>
    <w:p w14:paraId="47162BB3" w14:textId="77777777" w:rsidR="006E7A8F" w:rsidRPr="003A6684" w:rsidRDefault="006E7A8F" w:rsidP="003A6684">
      <w:pPr>
        <w:pStyle w:val="Header"/>
        <w:rPr>
          <w:rStyle w:val="hps"/>
          <w:rFonts w:ascii="Times New Roman" w:hAnsi="Times New Roman"/>
          <w:sz w:val="22"/>
          <w:szCs w:val="22"/>
          <w:lang w:val="sr-Cyrl-ME"/>
        </w:rPr>
      </w:pPr>
      <w:r w:rsidRPr="003A6684">
        <w:rPr>
          <w:rStyle w:val="hps"/>
          <w:rFonts w:ascii="Times New Roman" w:hAnsi="Times New Roman"/>
          <w:sz w:val="22"/>
          <w:szCs w:val="22"/>
          <w:lang w:val="sr-Cyrl-ME"/>
        </w:rPr>
        <w:t>Институт за љекове и медицинска средства</w:t>
      </w:r>
    </w:p>
    <w:p w14:paraId="38973E15" w14:textId="77777777" w:rsidR="006E7A8F" w:rsidRPr="003A6684" w:rsidRDefault="006E7A8F" w:rsidP="003A6684">
      <w:pPr>
        <w:pStyle w:val="Header"/>
        <w:rPr>
          <w:rStyle w:val="hps"/>
          <w:rFonts w:ascii="Times New Roman" w:hAnsi="Times New Roman"/>
          <w:sz w:val="22"/>
          <w:szCs w:val="22"/>
          <w:lang w:val="sr-Cyrl-ME"/>
        </w:rPr>
      </w:pPr>
      <w:r w:rsidRPr="003A6684">
        <w:rPr>
          <w:rStyle w:val="hps"/>
          <w:rFonts w:ascii="Times New Roman" w:hAnsi="Times New Roman"/>
          <w:sz w:val="22"/>
          <w:szCs w:val="22"/>
          <w:lang w:val="sr-Cyrl-ME"/>
        </w:rPr>
        <w:lastRenderedPageBreak/>
        <w:t>Одјељење за фармаковигиланцу</w:t>
      </w:r>
    </w:p>
    <w:p w14:paraId="1D356D1E" w14:textId="77777777" w:rsidR="006E7A8F" w:rsidRPr="003A6684" w:rsidRDefault="006E7A8F" w:rsidP="003A6684">
      <w:pPr>
        <w:pStyle w:val="Header"/>
        <w:rPr>
          <w:rStyle w:val="hps"/>
          <w:rFonts w:ascii="Times New Roman" w:hAnsi="Times New Roman"/>
          <w:sz w:val="22"/>
          <w:szCs w:val="22"/>
          <w:lang w:val="sr-Cyrl-ME"/>
        </w:rPr>
      </w:pPr>
      <w:r w:rsidRPr="003A6684">
        <w:rPr>
          <w:rStyle w:val="hps"/>
          <w:rFonts w:ascii="Times New Roman" w:hAnsi="Times New Roman"/>
          <w:sz w:val="22"/>
          <w:szCs w:val="22"/>
          <w:lang w:val="sr-Cyrl-ME"/>
        </w:rPr>
        <w:t>Булевар Ивана Црнојевића 64а, 81000 Подгорица</w:t>
      </w:r>
    </w:p>
    <w:p w14:paraId="25A7E84C" w14:textId="77777777" w:rsidR="006E7A8F" w:rsidRPr="003A6684" w:rsidRDefault="006E7A8F" w:rsidP="003A6684">
      <w:pPr>
        <w:pStyle w:val="Header"/>
        <w:rPr>
          <w:rStyle w:val="hps"/>
          <w:rFonts w:ascii="Times New Roman" w:hAnsi="Times New Roman"/>
          <w:sz w:val="22"/>
          <w:szCs w:val="22"/>
          <w:lang w:val="sr-Cyrl-ME"/>
        </w:rPr>
      </w:pPr>
    </w:p>
    <w:p w14:paraId="358781A1" w14:textId="77777777" w:rsidR="006E7A8F" w:rsidRPr="003A6684" w:rsidRDefault="006E7A8F" w:rsidP="003A6684">
      <w:pPr>
        <w:pStyle w:val="Header"/>
        <w:rPr>
          <w:rStyle w:val="hps"/>
          <w:rFonts w:ascii="Times New Roman" w:hAnsi="Times New Roman"/>
          <w:sz w:val="22"/>
          <w:szCs w:val="22"/>
          <w:lang w:val="sr-Cyrl-ME"/>
        </w:rPr>
      </w:pPr>
      <w:r w:rsidRPr="003A6684">
        <w:rPr>
          <w:rStyle w:val="hps"/>
          <w:rFonts w:ascii="Times New Roman" w:hAnsi="Times New Roman"/>
          <w:sz w:val="22"/>
          <w:szCs w:val="22"/>
          <w:lang w:val="sr-Cyrl-ME"/>
        </w:rPr>
        <w:t>тел: +382 (0) 20 310 280</w:t>
      </w:r>
    </w:p>
    <w:p w14:paraId="2A84C50C" w14:textId="77777777" w:rsidR="006E7A8F" w:rsidRPr="003A6684" w:rsidRDefault="006E7A8F" w:rsidP="003A6684">
      <w:pPr>
        <w:pStyle w:val="Header"/>
        <w:tabs>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факс:+382 (0) 20 310 581</w:t>
      </w:r>
    </w:p>
    <w:p w14:paraId="428822BE" w14:textId="77777777" w:rsidR="006E7A8F" w:rsidRPr="003A6684" w:rsidRDefault="00B17D1F" w:rsidP="003A6684">
      <w:pPr>
        <w:pStyle w:val="Header"/>
        <w:rPr>
          <w:rStyle w:val="hps"/>
          <w:rFonts w:ascii="Times New Roman" w:hAnsi="Times New Roman"/>
          <w:sz w:val="22"/>
          <w:szCs w:val="22"/>
          <w:lang w:val="sr-Cyrl-ME"/>
        </w:rPr>
      </w:pPr>
      <w:hyperlink r:id="rId8" w:history="1">
        <w:r w:rsidR="006E7A8F" w:rsidRPr="003A6684">
          <w:rPr>
            <w:rStyle w:val="hps"/>
            <w:rFonts w:ascii="Times New Roman" w:hAnsi="Times New Roman"/>
            <w:sz w:val="22"/>
            <w:szCs w:val="22"/>
            <w:lang w:val="sr-Cyrl-ME"/>
          </w:rPr>
          <w:t>www.cinmed.me</w:t>
        </w:r>
      </w:hyperlink>
    </w:p>
    <w:p w14:paraId="7BA9B480" w14:textId="77777777" w:rsidR="006E7A8F" w:rsidRPr="003A6684" w:rsidRDefault="00B17D1F" w:rsidP="003A6684">
      <w:pPr>
        <w:pStyle w:val="Header"/>
        <w:tabs>
          <w:tab w:val="left" w:pos="284"/>
        </w:tabs>
        <w:rPr>
          <w:rStyle w:val="hps"/>
          <w:rFonts w:ascii="Times New Roman" w:hAnsi="Times New Roman"/>
          <w:sz w:val="22"/>
          <w:szCs w:val="22"/>
          <w:lang w:val="sr-Cyrl-ME"/>
        </w:rPr>
      </w:pPr>
      <w:hyperlink r:id="rId9" w:history="1">
        <w:r w:rsidR="006E7A8F" w:rsidRPr="003A6684">
          <w:rPr>
            <w:rStyle w:val="hps"/>
            <w:rFonts w:ascii="Times New Roman" w:hAnsi="Times New Roman"/>
            <w:sz w:val="22"/>
            <w:szCs w:val="22"/>
            <w:lang w:val="sr-Cyrl-ME"/>
          </w:rPr>
          <w:t>nezeljenadejstva@cinmed.me</w:t>
        </w:r>
      </w:hyperlink>
    </w:p>
    <w:p w14:paraId="387E9EC4" w14:textId="77777777" w:rsidR="006E7A8F" w:rsidRPr="003A6684" w:rsidRDefault="006E7A8F" w:rsidP="003A6684">
      <w:pPr>
        <w:pStyle w:val="Header"/>
        <w:tabs>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путем ИС здравствене заштите</w:t>
      </w:r>
    </w:p>
    <w:p w14:paraId="6C9DA03D" w14:textId="77777777" w:rsidR="006E7A8F" w:rsidRPr="003A6684" w:rsidRDefault="006E7A8F" w:rsidP="003A6684">
      <w:pPr>
        <w:pStyle w:val="Header"/>
        <w:tabs>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QR код за online пријаву сумње на нежељено дејство лијека:</w:t>
      </w:r>
    </w:p>
    <w:p w14:paraId="76193899" w14:textId="77777777" w:rsidR="006E7A8F" w:rsidRPr="003A6684" w:rsidRDefault="006E7A8F" w:rsidP="003A6684">
      <w:pPr>
        <w:pStyle w:val="Header"/>
        <w:tabs>
          <w:tab w:val="left" w:pos="284"/>
        </w:tabs>
        <w:rPr>
          <w:rFonts w:eastAsia="Calibri"/>
          <w:lang w:val="sr-Cyrl-ME" w:eastAsia="sr-Latn-ME"/>
        </w:rPr>
      </w:pPr>
    </w:p>
    <w:p w14:paraId="409D29E9" w14:textId="77777777" w:rsidR="006E7A8F" w:rsidRPr="003A6684" w:rsidRDefault="006E7A8F" w:rsidP="003A6684">
      <w:pPr>
        <w:pStyle w:val="Header"/>
        <w:tabs>
          <w:tab w:val="left" w:pos="284"/>
        </w:tabs>
        <w:rPr>
          <w:rFonts w:eastAsia="Calibri"/>
          <w:lang w:val="sr-Cyrl-ME" w:eastAsia="sr-Latn-ME"/>
        </w:rPr>
      </w:pPr>
      <w:r w:rsidRPr="003A6684">
        <w:rPr>
          <w:noProof/>
          <w:lang w:eastAsia="en-US"/>
        </w:rPr>
        <w:drawing>
          <wp:inline distT="0" distB="0" distL="0" distR="0" wp14:anchorId="05AFD4A4" wp14:editId="457D3BEB">
            <wp:extent cx="981075" cy="971550"/>
            <wp:effectExtent l="0" t="0" r="9525" b="0"/>
            <wp:docPr id="2058216530" name="Picture 1"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16530" name="Picture 1" descr="A qr code on a white background&#10;&#10;Description automatically generated">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6FEB8295" w14:textId="77777777" w:rsidR="006E7A8F" w:rsidRPr="003A6684" w:rsidRDefault="006E7A8F" w:rsidP="003A6684">
      <w:pPr>
        <w:pStyle w:val="NoSpacing"/>
        <w:rPr>
          <w:rFonts w:ascii="Times New Roman" w:hAnsi="Times New Roman"/>
          <w:b/>
          <w:lang w:val="sr-Cyrl-ME"/>
        </w:rPr>
      </w:pPr>
    </w:p>
    <w:p w14:paraId="38FD8D0F" w14:textId="50CD46BA" w:rsidR="006E7A8F" w:rsidRPr="003A6684" w:rsidRDefault="006E7A8F" w:rsidP="003A6684">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 xml:space="preserve">4.9. Предозирање </w:t>
      </w:r>
    </w:p>
    <w:p w14:paraId="721946E5" w14:textId="77777777" w:rsidR="006E7A8F" w:rsidRPr="003A6684" w:rsidRDefault="006E7A8F" w:rsidP="003A6684">
      <w:pPr>
        <w:pStyle w:val="NoSpacing"/>
        <w:jc w:val="both"/>
        <w:rPr>
          <w:rFonts w:ascii="Times New Roman" w:hAnsi="Times New Roman"/>
          <w:lang w:val="sr-Cyrl-ME"/>
        </w:rPr>
      </w:pPr>
    </w:p>
    <w:p w14:paraId="4EC1C636" w14:textId="6E1F2682" w:rsidR="006E7A8F" w:rsidRPr="003A6684" w:rsidRDefault="006E7A8F" w:rsidP="003A6684">
      <w:pPr>
        <w:pStyle w:val="Header"/>
        <w:tabs>
          <w:tab w:val="clear" w:pos="4536"/>
          <w:tab w:val="clear" w:pos="9072"/>
          <w:tab w:val="left" w:pos="284"/>
        </w:tabs>
        <w:rPr>
          <w:rStyle w:val="hps"/>
          <w:rFonts w:ascii="Times New Roman" w:hAnsi="Times New Roman"/>
          <w:sz w:val="22"/>
          <w:szCs w:val="22"/>
          <w:lang w:val="sr-Cyrl-ME"/>
        </w:rPr>
      </w:pPr>
      <w:r w:rsidRPr="003A6684">
        <w:rPr>
          <w:rFonts w:ascii="Times New Roman" w:hAnsi="Times New Roman"/>
          <w:sz w:val="22"/>
          <w:szCs w:val="22"/>
          <w:lang w:val="sr-Cyrl-ME"/>
        </w:rPr>
        <w:t>П</w:t>
      </w:r>
      <w:r w:rsidRPr="003A6684">
        <w:rPr>
          <w:rStyle w:val="hps"/>
          <w:rFonts w:ascii="Times New Roman" w:hAnsi="Times New Roman"/>
          <w:sz w:val="22"/>
          <w:szCs w:val="22"/>
          <w:lang w:val="sr-Cyrl-ME"/>
        </w:rPr>
        <w:t>родужена употреба високих доза калцијум карбоната и магнезијум карбоната, посебно код пацијената са оштећеном функцијом бубрега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 xml:space="preserve"> може резултирати инсуфицијенцијом бубрега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хипермагнеземијом</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 xml:space="preserve">хиперкалцемијом и алкалозом које могу довести до </w:t>
      </w:r>
      <w:r w:rsidRPr="003A6684">
        <w:rPr>
          <w:rFonts w:ascii="Times New Roman" w:hAnsi="Times New Roman"/>
          <w:sz w:val="22"/>
          <w:szCs w:val="22"/>
          <w:lang w:val="sr-Cyrl-ME"/>
        </w:rPr>
        <w:t xml:space="preserve">појаве </w:t>
      </w:r>
      <w:r w:rsidRPr="003A6684">
        <w:rPr>
          <w:rStyle w:val="hps"/>
          <w:rFonts w:ascii="Times New Roman" w:hAnsi="Times New Roman"/>
          <w:sz w:val="22"/>
          <w:szCs w:val="22"/>
          <w:lang w:val="sr-Cyrl-ME"/>
        </w:rPr>
        <w:t>гастроинтестиналних симптома (мучнина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повраћање</w:t>
      </w:r>
      <w:r w:rsidRPr="003A6684">
        <w:rPr>
          <w:rFonts w:ascii="Times New Roman" w:hAnsi="Times New Roman"/>
          <w:sz w:val="22"/>
          <w:szCs w:val="22"/>
          <w:lang w:val="sr-Cyrl-ME"/>
        </w:rPr>
        <w:t xml:space="preserve">, затвор) и </w:t>
      </w:r>
      <w:r w:rsidRPr="003A6684">
        <w:rPr>
          <w:rStyle w:val="hps"/>
          <w:rFonts w:ascii="Times New Roman" w:hAnsi="Times New Roman"/>
          <w:sz w:val="22"/>
          <w:szCs w:val="22"/>
          <w:lang w:val="sr-Cyrl-ME"/>
        </w:rPr>
        <w:t>мишићне слабости</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У овим случајевима</w:t>
      </w:r>
      <w:r w:rsidRPr="003A6684">
        <w:rPr>
          <w:rFonts w:ascii="Times New Roman" w:hAnsi="Times New Roman"/>
          <w:sz w:val="22"/>
          <w:szCs w:val="22"/>
          <w:lang w:val="sr-Cyrl-ME"/>
        </w:rPr>
        <w:t xml:space="preserve">, потребно је да се </w:t>
      </w:r>
      <w:r w:rsidRPr="003A6684">
        <w:rPr>
          <w:rStyle w:val="hps"/>
          <w:rFonts w:ascii="Times New Roman" w:hAnsi="Times New Roman"/>
          <w:sz w:val="22"/>
          <w:szCs w:val="22"/>
          <w:lang w:val="sr-Cyrl-ME"/>
        </w:rPr>
        <w:t xml:space="preserve">унос лијека прекине и </w:t>
      </w:r>
      <w:r w:rsidRPr="003A6684">
        <w:rPr>
          <w:rFonts w:ascii="Times New Roman" w:hAnsi="Times New Roman"/>
          <w:sz w:val="22"/>
          <w:szCs w:val="22"/>
          <w:lang w:val="sr-Cyrl-ME"/>
        </w:rPr>
        <w:t xml:space="preserve">да се унесе </w:t>
      </w:r>
      <w:r w:rsidRPr="003A6684">
        <w:rPr>
          <w:rStyle w:val="hps"/>
          <w:rFonts w:ascii="Times New Roman" w:hAnsi="Times New Roman"/>
          <w:sz w:val="22"/>
          <w:szCs w:val="22"/>
          <w:lang w:val="sr-Cyrl-ME"/>
        </w:rPr>
        <w:t>адекватна количина течности</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У тежим случајевима предозирања (нпр. млијечно</w:t>
      </w:r>
      <w:r w:rsidRPr="003A6684">
        <w:rPr>
          <w:rStyle w:val="atn"/>
          <w:rFonts w:ascii="Times New Roman" w:hAnsi="Times New Roman"/>
          <w:sz w:val="22"/>
          <w:szCs w:val="22"/>
          <w:lang w:val="sr-Cyrl-ME"/>
        </w:rPr>
        <w:t>-</w:t>
      </w:r>
      <w:r w:rsidRPr="003A6684">
        <w:rPr>
          <w:rFonts w:ascii="Times New Roman" w:hAnsi="Times New Roman"/>
          <w:sz w:val="22"/>
          <w:szCs w:val="22"/>
          <w:lang w:val="sr-Cyrl-ME"/>
        </w:rPr>
        <w:t xml:space="preserve">алкални </w:t>
      </w:r>
      <w:r w:rsidRPr="003A6684">
        <w:rPr>
          <w:rStyle w:val="hps"/>
          <w:rFonts w:ascii="Times New Roman" w:hAnsi="Times New Roman"/>
          <w:sz w:val="22"/>
          <w:szCs w:val="22"/>
          <w:lang w:val="sr-Cyrl-ME"/>
        </w:rPr>
        <w:t xml:space="preserve">синдром), </w:t>
      </w:r>
      <w:r w:rsidRPr="003A6684">
        <w:rPr>
          <w:rFonts w:ascii="Times New Roman" w:hAnsi="Times New Roman"/>
          <w:sz w:val="22"/>
          <w:szCs w:val="22"/>
          <w:lang w:val="sr-Cyrl-ME"/>
        </w:rPr>
        <w:t xml:space="preserve">пацијент мора да се консултује са љекаром, јер су можда неопходне </w:t>
      </w:r>
      <w:r w:rsidRPr="003A6684">
        <w:rPr>
          <w:rStyle w:val="hps"/>
          <w:rFonts w:ascii="Times New Roman" w:hAnsi="Times New Roman"/>
          <w:sz w:val="22"/>
          <w:szCs w:val="22"/>
          <w:lang w:val="sr-Cyrl-ME"/>
        </w:rPr>
        <w:t>друге мјере рехидрације (</w:t>
      </w:r>
      <w:r w:rsidRPr="003A6684">
        <w:rPr>
          <w:rFonts w:ascii="Times New Roman" w:hAnsi="Times New Roman"/>
          <w:sz w:val="22"/>
          <w:szCs w:val="22"/>
          <w:lang w:val="sr-Cyrl-ME"/>
        </w:rPr>
        <w:t xml:space="preserve">нпр. </w:t>
      </w:r>
      <w:r w:rsidRPr="003A6684">
        <w:rPr>
          <w:rStyle w:val="hps"/>
          <w:rFonts w:ascii="Times New Roman" w:hAnsi="Times New Roman"/>
          <w:sz w:val="22"/>
          <w:szCs w:val="22"/>
          <w:lang w:val="sr-Cyrl-ME"/>
        </w:rPr>
        <w:t>инфузије</w:t>
      </w:r>
      <w:r w:rsidRPr="003A6684">
        <w:rPr>
          <w:rFonts w:ascii="Times New Roman" w:hAnsi="Times New Roman"/>
          <w:sz w:val="22"/>
          <w:szCs w:val="22"/>
          <w:lang w:val="sr-Cyrl-ME"/>
        </w:rPr>
        <w:t>).</w:t>
      </w:r>
    </w:p>
    <w:p w14:paraId="7ADDEBBE" w14:textId="2AEF163F" w:rsidR="006E7A8F" w:rsidRPr="003A6684" w:rsidRDefault="006E7A8F" w:rsidP="003A6684">
      <w:pPr>
        <w:rPr>
          <w:rFonts w:ascii="Times New Roman" w:hAnsi="Times New Roman" w:cs="Times New Roman"/>
          <w:sz w:val="22"/>
          <w:szCs w:val="22"/>
          <w:lang w:val="sr-Cyrl-ME"/>
        </w:rPr>
      </w:pPr>
    </w:p>
    <w:p w14:paraId="31353ED6" w14:textId="77777777" w:rsidR="003A6684" w:rsidRPr="003A6684" w:rsidRDefault="003A6684" w:rsidP="003A6684">
      <w:pPr>
        <w:rPr>
          <w:rFonts w:ascii="Times New Roman" w:hAnsi="Times New Roman" w:cs="Times New Roman"/>
          <w:sz w:val="22"/>
          <w:szCs w:val="22"/>
          <w:lang w:val="sr-Cyrl-ME"/>
        </w:rPr>
      </w:pPr>
    </w:p>
    <w:p w14:paraId="2EA9C7F8"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5. ФАРМАКОЛОШКИ ПОДАЦИ</w:t>
      </w:r>
    </w:p>
    <w:p w14:paraId="426936F5"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p>
    <w:p w14:paraId="596E21E1" w14:textId="77777777" w:rsidR="006E7A8F" w:rsidRPr="003A6684" w:rsidRDefault="006E7A8F" w:rsidP="003A6684">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5.1. Фармакодинамски подаци</w:t>
      </w:r>
    </w:p>
    <w:p w14:paraId="71169C83" w14:textId="77777777" w:rsidR="006E7A8F" w:rsidRPr="003A6684" w:rsidRDefault="006E7A8F" w:rsidP="003A6684">
      <w:pPr>
        <w:pStyle w:val="Header"/>
        <w:tabs>
          <w:tab w:val="clear" w:pos="4536"/>
          <w:tab w:val="clear" w:pos="9072"/>
          <w:tab w:val="left" w:pos="284"/>
        </w:tabs>
        <w:rPr>
          <w:rFonts w:ascii="Times New Roman" w:hAnsi="Times New Roman"/>
          <w:b/>
          <w:bCs/>
          <w:sz w:val="22"/>
          <w:szCs w:val="22"/>
          <w:lang w:val="sr-Cyrl-ME" w:eastAsia="en-US"/>
        </w:rPr>
      </w:pPr>
    </w:p>
    <w:p w14:paraId="2B62B2BE" w14:textId="51935E0D"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Fonts w:ascii="Times New Roman" w:hAnsi="Times New Roman"/>
          <w:b/>
          <w:bCs/>
          <w:sz w:val="22"/>
          <w:szCs w:val="22"/>
          <w:lang w:val="sr-Cyrl-ME" w:eastAsia="en-US"/>
        </w:rPr>
        <w:t xml:space="preserve">Фармакотерапијска група: </w:t>
      </w:r>
      <w:r w:rsidRPr="003A6684">
        <w:rPr>
          <w:rFonts w:ascii="Times New Roman" w:hAnsi="Times New Roman"/>
          <w:bCs/>
          <w:sz w:val="22"/>
          <w:szCs w:val="22"/>
          <w:lang w:val="sr-Cyrl-ME"/>
        </w:rPr>
        <w:t>Антациди, комбинација и комплексна једињења алуминијума, калцијума и магнезијума</w:t>
      </w:r>
    </w:p>
    <w:p w14:paraId="5478BC29" w14:textId="2F0B89F3" w:rsidR="006E7A8F" w:rsidRPr="003A6684" w:rsidRDefault="006E7A8F" w:rsidP="003A6684">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 xml:space="preserve">АТЦ код: </w:t>
      </w:r>
      <w:r w:rsidRPr="003A6684">
        <w:rPr>
          <w:rFonts w:ascii="Times New Roman" w:hAnsi="Times New Roman"/>
          <w:sz w:val="22"/>
          <w:szCs w:val="22"/>
          <w:lang w:val="sr-Cyrl-ME"/>
        </w:rPr>
        <w:t>А02АD01</w:t>
      </w:r>
    </w:p>
    <w:p w14:paraId="36D7409E" w14:textId="77777777" w:rsidR="006E7A8F" w:rsidRPr="003A6684" w:rsidRDefault="006E7A8F" w:rsidP="003A6684">
      <w:pPr>
        <w:pStyle w:val="NoSpacing"/>
        <w:jc w:val="both"/>
        <w:rPr>
          <w:rFonts w:ascii="Times New Roman" w:hAnsi="Times New Roman"/>
          <w:lang w:val="sr-Cyrl-ME"/>
        </w:rPr>
      </w:pPr>
    </w:p>
    <w:p w14:paraId="7AD6D16D" w14:textId="77777777" w:rsidR="006E7A8F" w:rsidRPr="003A6684" w:rsidRDefault="006E7A8F" w:rsidP="003A6684">
      <w:pPr>
        <w:rPr>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Овај лијек је комбинација два антацида, калцијум</w:t>
      </w:r>
      <w:r w:rsidRPr="003A6684">
        <w:rPr>
          <w:rFonts w:ascii="Times New Roman" w:hAnsi="Times New Roman" w:cs="Times New Roman"/>
          <w:sz w:val="22"/>
          <w:szCs w:val="22"/>
          <w:lang w:val="sr-Cyrl-ME"/>
        </w:rPr>
        <w:t xml:space="preserve"> </w:t>
      </w:r>
      <w:r w:rsidRPr="003A6684">
        <w:rPr>
          <w:rStyle w:val="hps"/>
          <w:rFonts w:ascii="Times New Roman" w:hAnsi="Times New Roman" w:cs="Times New Roman"/>
          <w:sz w:val="22"/>
          <w:szCs w:val="22"/>
          <w:lang w:val="sr-Cyrl-ME"/>
        </w:rPr>
        <w:t>карбоната и магнезијум</w:t>
      </w:r>
      <w:r w:rsidRPr="003A6684">
        <w:rPr>
          <w:rFonts w:ascii="Times New Roman" w:hAnsi="Times New Roman" w:cs="Times New Roman"/>
          <w:sz w:val="22"/>
          <w:szCs w:val="22"/>
          <w:lang w:val="sr-Cyrl-ME"/>
        </w:rPr>
        <w:t xml:space="preserve"> </w:t>
      </w:r>
      <w:r w:rsidRPr="003A6684">
        <w:rPr>
          <w:rStyle w:val="hps"/>
          <w:rFonts w:ascii="Times New Roman" w:hAnsi="Times New Roman" w:cs="Times New Roman"/>
          <w:sz w:val="22"/>
          <w:szCs w:val="22"/>
          <w:lang w:val="sr-Cyrl-ME"/>
        </w:rPr>
        <w:t xml:space="preserve">карбоната. </w:t>
      </w:r>
      <w:r w:rsidRPr="003A6684">
        <w:rPr>
          <w:rFonts w:ascii="Times New Roman" w:hAnsi="Times New Roman" w:cs="Times New Roman"/>
          <w:sz w:val="22"/>
          <w:szCs w:val="22"/>
          <w:lang w:val="sr-Cyrl-ME"/>
        </w:rPr>
        <w:t>Дj</w:t>
      </w:r>
      <w:r w:rsidRPr="003A6684">
        <w:rPr>
          <w:rStyle w:val="hps"/>
          <w:rFonts w:ascii="Times New Roman" w:hAnsi="Times New Roman" w:cs="Times New Roman"/>
          <w:sz w:val="22"/>
          <w:szCs w:val="22"/>
          <w:lang w:val="sr-Cyrl-ME"/>
        </w:rPr>
        <w:t>еловање калцијум карбоната и магнезијум карбоната је локално</w:t>
      </w:r>
      <w:r w:rsidRPr="003A6684">
        <w:rPr>
          <w:rFonts w:ascii="Times New Roman" w:hAnsi="Times New Roman" w:cs="Times New Roman"/>
          <w:sz w:val="22"/>
          <w:szCs w:val="22"/>
          <w:lang w:val="sr-Cyrl-ME"/>
        </w:rPr>
        <w:t xml:space="preserve">, на основу </w:t>
      </w:r>
      <w:r w:rsidRPr="003A6684">
        <w:rPr>
          <w:rStyle w:val="hps"/>
          <w:rFonts w:ascii="Times New Roman" w:hAnsi="Times New Roman" w:cs="Times New Roman"/>
          <w:sz w:val="22"/>
          <w:szCs w:val="22"/>
          <w:lang w:val="sr-Cyrl-ME"/>
        </w:rPr>
        <w:t>неутрализације желудачне кисјелине</w:t>
      </w:r>
      <w:r w:rsidRPr="003A6684">
        <w:rPr>
          <w:rFonts w:ascii="Times New Roman" w:hAnsi="Times New Roman" w:cs="Times New Roman"/>
          <w:sz w:val="22"/>
          <w:szCs w:val="22"/>
          <w:lang w:val="sr-Cyrl-ME"/>
        </w:rPr>
        <w:t xml:space="preserve">, </w:t>
      </w:r>
      <w:r w:rsidRPr="003A6684">
        <w:rPr>
          <w:rStyle w:val="hps"/>
          <w:rFonts w:ascii="Times New Roman" w:hAnsi="Times New Roman" w:cs="Times New Roman"/>
          <w:sz w:val="22"/>
          <w:szCs w:val="22"/>
          <w:lang w:val="sr-Cyrl-ME"/>
        </w:rPr>
        <w:t>и не зависи од системске ресорпције</w:t>
      </w:r>
      <w:r w:rsidRPr="003A6684">
        <w:rPr>
          <w:rFonts w:ascii="Times New Roman" w:hAnsi="Times New Roman" w:cs="Times New Roman"/>
          <w:sz w:val="22"/>
          <w:szCs w:val="22"/>
          <w:lang w:val="sr-Cyrl-ME"/>
        </w:rPr>
        <w:t>.</w:t>
      </w:r>
    </w:p>
    <w:p w14:paraId="1E2D2F3F" w14:textId="77777777" w:rsidR="006E7A8F" w:rsidRPr="003A6684" w:rsidRDefault="006E7A8F" w:rsidP="003A6684">
      <w:pPr>
        <w:rPr>
          <w:rFonts w:ascii="Times New Roman" w:hAnsi="Times New Roman" w:cs="Times New Roman"/>
          <w:sz w:val="22"/>
          <w:szCs w:val="22"/>
          <w:lang w:val="sr-Cyrl-ME"/>
        </w:rPr>
      </w:pPr>
    </w:p>
    <w:p w14:paraId="467A460C" w14:textId="46702C59" w:rsidR="006E7A8F" w:rsidRPr="003A6684" w:rsidRDefault="006E7A8F" w:rsidP="003A6684">
      <w:pPr>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У желуцу, калцијум карбонат и магнезијум</w:t>
      </w:r>
      <w:r w:rsidR="005B1DC5">
        <w:rPr>
          <w:rStyle w:val="hps"/>
          <w:rFonts w:ascii="Times New Roman" w:hAnsi="Times New Roman" w:cs="Times New Roman"/>
          <w:sz w:val="22"/>
          <w:szCs w:val="22"/>
          <w:lang w:val="sr-Cyrl-ME"/>
        </w:rPr>
        <w:t xml:space="preserve"> карбонат реагују са вишком кис</w:t>
      </w:r>
      <w:r w:rsidRPr="003A6684">
        <w:rPr>
          <w:rStyle w:val="hps"/>
          <w:rFonts w:ascii="Times New Roman" w:hAnsi="Times New Roman" w:cs="Times New Roman"/>
          <w:sz w:val="22"/>
          <w:szCs w:val="22"/>
          <w:lang w:val="sr-Cyrl-ME"/>
        </w:rPr>
        <w:t>елине из желудачног сока</w:t>
      </w:r>
      <w:r w:rsidRPr="003A6684">
        <w:rPr>
          <w:rFonts w:ascii="Times New Roman" w:hAnsi="Times New Roman" w:cs="Times New Roman"/>
          <w:sz w:val="22"/>
          <w:szCs w:val="22"/>
          <w:lang w:val="sr-Cyrl-ME"/>
        </w:rPr>
        <w:t xml:space="preserve">, </w:t>
      </w:r>
      <w:r w:rsidRPr="003A6684">
        <w:rPr>
          <w:rStyle w:val="hps"/>
          <w:rFonts w:ascii="Times New Roman" w:hAnsi="Times New Roman" w:cs="Times New Roman"/>
          <w:sz w:val="22"/>
          <w:szCs w:val="22"/>
          <w:lang w:val="sr-Cyrl-ME"/>
        </w:rPr>
        <w:t>формирајући растворљиве соли (хлориде).</w:t>
      </w:r>
    </w:p>
    <w:p w14:paraId="5BDE231C" w14:textId="77777777" w:rsidR="006E7A8F" w:rsidRPr="003A6684" w:rsidRDefault="006E7A8F" w:rsidP="003A6684">
      <w:pPr>
        <w:rPr>
          <w:rFonts w:ascii="Times New Roman" w:hAnsi="Times New Roman" w:cs="Times New Roman"/>
          <w:sz w:val="22"/>
          <w:szCs w:val="22"/>
          <w:lang w:val="sr-Cyrl-ME"/>
        </w:rPr>
      </w:pPr>
    </w:p>
    <w:p w14:paraId="73F5C076" w14:textId="77777777" w:rsidR="006E7A8F" w:rsidRPr="003A6684" w:rsidRDefault="006E7A8F" w:rsidP="003A6684">
      <w:pPr>
        <w:rPr>
          <w:rFonts w:ascii="Times New Roman" w:hAnsi="Times New Roman" w:cs="Times New Roman"/>
          <w:sz w:val="22"/>
          <w:szCs w:val="22"/>
          <w:lang w:val="sr-Cyrl-ME"/>
        </w:rPr>
      </w:pPr>
      <w:r w:rsidRPr="003A6684">
        <w:rPr>
          <w:rFonts w:ascii="Times New Roman" w:hAnsi="Times New Roman" w:cs="Times New Roman"/>
          <w:sz w:val="22"/>
          <w:szCs w:val="22"/>
          <w:lang w:val="sr-Cyrl-ME"/>
        </w:rPr>
        <w:t>CaCO</w:t>
      </w:r>
      <w:r w:rsidRPr="003A6684">
        <w:rPr>
          <w:rFonts w:ascii="Times New Roman" w:hAnsi="Times New Roman" w:cs="Times New Roman"/>
          <w:sz w:val="22"/>
          <w:szCs w:val="22"/>
          <w:vertAlign w:val="subscript"/>
          <w:lang w:val="sr-Cyrl-ME"/>
        </w:rPr>
        <w:t>3</w:t>
      </w:r>
      <w:r w:rsidRPr="003A6684">
        <w:rPr>
          <w:rFonts w:ascii="Times New Roman" w:hAnsi="Times New Roman" w:cs="Times New Roman"/>
          <w:sz w:val="22"/>
          <w:szCs w:val="22"/>
          <w:lang w:val="sr-Cyrl-ME"/>
        </w:rPr>
        <w:t xml:space="preserve"> + 2HCl =&gt; CaCl</w:t>
      </w:r>
      <w:r w:rsidRPr="003A6684">
        <w:rPr>
          <w:rFonts w:ascii="Times New Roman" w:hAnsi="Times New Roman" w:cs="Times New Roman"/>
          <w:sz w:val="22"/>
          <w:szCs w:val="22"/>
          <w:vertAlign w:val="subscript"/>
          <w:lang w:val="sr-Cyrl-ME"/>
        </w:rPr>
        <w:t>2</w:t>
      </w:r>
      <w:r w:rsidRPr="003A6684">
        <w:rPr>
          <w:rFonts w:ascii="Times New Roman" w:hAnsi="Times New Roman" w:cs="Times New Roman"/>
          <w:sz w:val="22"/>
          <w:szCs w:val="22"/>
          <w:lang w:val="sr-Cyrl-ME"/>
        </w:rPr>
        <w:t xml:space="preserve"> + H</w:t>
      </w:r>
      <w:r w:rsidRPr="003A6684">
        <w:rPr>
          <w:rFonts w:ascii="Times New Roman" w:hAnsi="Times New Roman" w:cs="Times New Roman"/>
          <w:sz w:val="22"/>
          <w:szCs w:val="22"/>
          <w:vertAlign w:val="subscript"/>
          <w:lang w:val="sr-Cyrl-ME"/>
        </w:rPr>
        <w:t>2</w:t>
      </w:r>
      <w:r w:rsidRPr="003A6684">
        <w:rPr>
          <w:rFonts w:ascii="Times New Roman" w:hAnsi="Times New Roman" w:cs="Times New Roman"/>
          <w:sz w:val="22"/>
          <w:szCs w:val="22"/>
          <w:lang w:val="sr-Cyrl-ME"/>
        </w:rPr>
        <w:t>O + CO</w:t>
      </w:r>
      <w:r w:rsidRPr="003A6684">
        <w:rPr>
          <w:rFonts w:ascii="Times New Roman" w:hAnsi="Times New Roman" w:cs="Times New Roman"/>
          <w:sz w:val="22"/>
          <w:szCs w:val="22"/>
          <w:vertAlign w:val="subscript"/>
          <w:lang w:val="sr-Cyrl-ME"/>
        </w:rPr>
        <w:t>2</w:t>
      </w:r>
    </w:p>
    <w:p w14:paraId="35E56029" w14:textId="77777777" w:rsidR="006E7A8F" w:rsidRPr="003A6684" w:rsidRDefault="006E7A8F" w:rsidP="003A6684">
      <w:pPr>
        <w:rPr>
          <w:rFonts w:ascii="Times New Roman" w:hAnsi="Times New Roman" w:cs="Times New Roman"/>
          <w:sz w:val="22"/>
          <w:szCs w:val="22"/>
          <w:lang w:val="sr-Cyrl-ME"/>
        </w:rPr>
      </w:pPr>
      <w:r w:rsidRPr="003A6684">
        <w:rPr>
          <w:rFonts w:ascii="Times New Roman" w:hAnsi="Times New Roman" w:cs="Times New Roman"/>
          <w:sz w:val="22"/>
          <w:szCs w:val="22"/>
          <w:lang w:val="sr-Cyrl-ME"/>
        </w:rPr>
        <w:t>MgCO</w:t>
      </w:r>
      <w:r w:rsidRPr="003A6684">
        <w:rPr>
          <w:rFonts w:ascii="Times New Roman" w:hAnsi="Times New Roman" w:cs="Times New Roman"/>
          <w:sz w:val="22"/>
          <w:szCs w:val="22"/>
          <w:vertAlign w:val="subscript"/>
          <w:lang w:val="sr-Cyrl-ME"/>
        </w:rPr>
        <w:t>3</w:t>
      </w:r>
      <w:r w:rsidRPr="003A6684">
        <w:rPr>
          <w:rFonts w:ascii="Times New Roman" w:hAnsi="Times New Roman" w:cs="Times New Roman"/>
          <w:sz w:val="22"/>
          <w:szCs w:val="22"/>
          <w:lang w:val="sr-Cyrl-ME"/>
        </w:rPr>
        <w:t xml:space="preserve"> + 2HCl =&gt; MgCl</w:t>
      </w:r>
      <w:r w:rsidRPr="003A6684">
        <w:rPr>
          <w:rFonts w:ascii="Times New Roman" w:hAnsi="Times New Roman" w:cs="Times New Roman"/>
          <w:sz w:val="22"/>
          <w:szCs w:val="22"/>
          <w:vertAlign w:val="subscript"/>
          <w:lang w:val="sr-Cyrl-ME"/>
        </w:rPr>
        <w:t>2</w:t>
      </w:r>
      <w:r w:rsidRPr="003A6684">
        <w:rPr>
          <w:rFonts w:ascii="Times New Roman" w:hAnsi="Times New Roman" w:cs="Times New Roman"/>
          <w:sz w:val="22"/>
          <w:szCs w:val="22"/>
          <w:lang w:val="sr-Cyrl-ME"/>
        </w:rPr>
        <w:t xml:space="preserve"> + H</w:t>
      </w:r>
      <w:r w:rsidRPr="003A6684">
        <w:rPr>
          <w:rFonts w:ascii="Times New Roman" w:hAnsi="Times New Roman" w:cs="Times New Roman"/>
          <w:sz w:val="22"/>
          <w:szCs w:val="22"/>
          <w:vertAlign w:val="subscript"/>
          <w:lang w:val="sr-Cyrl-ME"/>
        </w:rPr>
        <w:t>2</w:t>
      </w:r>
      <w:r w:rsidRPr="003A6684">
        <w:rPr>
          <w:rFonts w:ascii="Times New Roman" w:hAnsi="Times New Roman" w:cs="Times New Roman"/>
          <w:sz w:val="22"/>
          <w:szCs w:val="22"/>
          <w:lang w:val="sr-Cyrl-ME"/>
        </w:rPr>
        <w:t>O + CO</w:t>
      </w:r>
      <w:r w:rsidRPr="003A6684">
        <w:rPr>
          <w:rFonts w:ascii="Times New Roman" w:hAnsi="Times New Roman" w:cs="Times New Roman"/>
          <w:sz w:val="22"/>
          <w:szCs w:val="22"/>
          <w:vertAlign w:val="subscript"/>
          <w:lang w:val="sr-Cyrl-ME"/>
        </w:rPr>
        <w:t>2</w:t>
      </w:r>
    </w:p>
    <w:p w14:paraId="3BA6D0F3"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p>
    <w:p w14:paraId="09AABBC5"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Калцијум карбонат има брз</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 xml:space="preserve">дуготрајан и </w:t>
      </w:r>
      <w:r w:rsidRPr="003A6684">
        <w:rPr>
          <w:rFonts w:ascii="Times New Roman" w:hAnsi="Times New Roman"/>
          <w:sz w:val="22"/>
          <w:szCs w:val="22"/>
          <w:lang w:val="sr-Cyrl-ME"/>
        </w:rPr>
        <w:t xml:space="preserve">снажан ефекат </w:t>
      </w:r>
      <w:r w:rsidRPr="003A6684">
        <w:rPr>
          <w:rStyle w:val="hps"/>
          <w:rFonts w:ascii="Times New Roman" w:hAnsi="Times New Roman"/>
          <w:sz w:val="22"/>
          <w:szCs w:val="22"/>
          <w:lang w:val="sr-Cyrl-ME"/>
        </w:rPr>
        <w:t>неутрализације</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Овај ефекат се повећава додавањем магнезијум карбоната који такође има јак ефекат неутрализације.</w:t>
      </w:r>
    </w:p>
    <w:p w14:paraId="75F21E99"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p>
    <w:p w14:paraId="648CCFF6" w14:textId="3C153A5E"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i/>
          <w:sz w:val="22"/>
          <w:szCs w:val="22"/>
          <w:lang w:val="sr-Cyrl-ME"/>
        </w:rPr>
        <w:t>In vitro</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 xml:space="preserve">укупан капацитет </w:t>
      </w:r>
      <w:r w:rsidRPr="003A6684">
        <w:rPr>
          <w:rFonts w:ascii="Times New Roman" w:hAnsi="Times New Roman"/>
          <w:sz w:val="22"/>
          <w:szCs w:val="22"/>
          <w:lang w:val="sr-Cyrl-ME"/>
        </w:rPr>
        <w:t xml:space="preserve">неутрализације </w:t>
      </w:r>
      <w:r w:rsidRPr="003A6684">
        <w:rPr>
          <w:rStyle w:val="hps"/>
          <w:rFonts w:ascii="Times New Roman" w:hAnsi="Times New Roman"/>
          <w:sz w:val="22"/>
          <w:szCs w:val="22"/>
          <w:lang w:val="sr-Cyrl-ME"/>
        </w:rPr>
        <w:t>производа је 15.5</w:t>
      </w:r>
      <w:r w:rsidRPr="003A6684">
        <w:rPr>
          <w:rFonts w:ascii="Times New Roman" w:hAnsi="Times New Roman"/>
          <w:sz w:val="22"/>
          <w:szCs w:val="22"/>
          <w:lang w:val="sr-Cyrl-ME"/>
        </w:rPr>
        <w:t xml:space="preserve"> mEq H+</w:t>
      </w:r>
      <w:r w:rsidRPr="003A6684">
        <w:rPr>
          <w:rStyle w:val="hps"/>
          <w:rFonts w:ascii="Times New Roman" w:hAnsi="Times New Roman"/>
          <w:sz w:val="22"/>
          <w:szCs w:val="22"/>
          <w:lang w:val="sr-Cyrl-ME"/>
        </w:rPr>
        <w:t xml:space="preserve"> (</w:t>
      </w:r>
      <w:r w:rsidRPr="003A6684">
        <w:rPr>
          <w:rFonts w:ascii="Times New Roman" w:hAnsi="Times New Roman"/>
          <w:sz w:val="22"/>
          <w:szCs w:val="22"/>
          <w:lang w:val="sr-Cyrl-ME"/>
        </w:rPr>
        <w:t xml:space="preserve">титрација до </w:t>
      </w:r>
      <w:r w:rsidRPr="003A6684">
        <w:rPr>
          <w:rStyle w:val="hps"/>
          <w:rFonts w:ascii="Times New Roman" w:hAnsi="Times New Roman"/>
          <w:sz w:val="22"/>
          <w:szCs w:val="22"/>
          <w:lang w:val="sr-Cyrl-ME"/>
        </w:rPr>
        <w:t>крајње тачке pH 2.5</w:t>
      </w:r>
      <w:r w:rsidRPr="003A6684">
        <w:rPr>
          <w:rFonts w:ascii="Times New Roman" w:hAnsi="Times New Roman"/>
          <w:sz w:val="22"/>
          <w:szCs w:val="22"/>
          <w:lang w:val="sr-Cyrl-ME"/>
        </w:rPr>
        <w:t>).</w:t>
      </w:r>
    </w:p>
    <w:p w14:paraId="0912FE4A"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p>
    <w:p w14:paraId="38B22244" w14:textId="77777777" w:rsidR="006E7A8F" w:rsidRPr="003A6684" w:rsidRDefault="006E7A8F" w:rsidP="003A6684">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 xml:space="preserve">Код здравих добровољаца, значајан пораст pH </w:t>
      </w:r>
      <w:r w:rsidRPr="003A6684">
        <w:rPr>
          <w:rFonts w:ascii="Times New Roman" w:hAnsi="Times New Roman"/>
          <w:sz w:val="22"/>
          <w:szCs w:val="22"/>
          <w:lang w:val="sr-Cyrl-ME"/>
        </w:rPr>
        <w:t xml:space="preserve">вриједности </w:t>
      </w:r>
      <w:r w:rsidRPr="003A6684">
        <w:rPr>
          <w:rStyle w:val="hps"/>
          <w:rFonts w:ascii="Times New Roman" w:hAnsi="Times New Roman"/>
          <w:sz w:val="22"/>
          <w:szCs w:val="22"/>
          <w:lang w:val="sr-Cyrl-ME"/>
        </w:rPr>
        <w:t>желудачног садржаја постиже се између 1 и 6 минута након дозирања.</w:t>
      </w:r>
    </w:p>
    <w:p w14:paraId="24D96C30" w14:textId="77777777" w:rsidR="006E7A8F" w:rsidRPr="003A6684" w:rsidRDefault="006E7A8F" w:rsidP="003A6684">
      <w:pPr>
        <w:pStyle w:val="Header"/>
        <w:tabs>
          <w:tab w:val="clear" w:pos="4536"/>
          <w:tab w:val="clear" w:pos="9072"/>
          <w:tab w:val="left" w:pos="284"/>
        </w:tabs>
        <w:jc w:val="left"/>
        <w:rPr>
          <w:rFonts w:ascii="Times New Roman" w:hAnsi="Times New Roman"/>
          <w:sz w:val="22"/>
          <w:szCs w:val="22"/>
          <w:lang w:val="sr-Cyrl-ME"/>
        </w:rPr>
      </w:pPr>
    </w:p>
    <w:p w14:paraId="44182CFA" w14:textId="77777777" w:rsidR="006E7A8F" w:rsidRPr="003A6684" w:rsidRDefault="006E7A8F" w:rsidP="003A6684">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5.2. Фармакокинетички подаци</w:t>
      </w:r>
    </w:p>
    <w:p w14:paraId="6E824DDB" w14:textId="77777777" w:rsidR="006E7A8F" w:rsidRPr="003A6684" w:rsidRDefault="006E7A8F" w:rsidP="003A6684">
      <w:pPr>
        <w:pStyle w:val="NoSpacing"/>
        <w:jc w:val="both"/>
        <w:rPr>
          <w:rFonts w:ascii="Times New Roman" w:hAnsi="Times New Roman"/>
          <w:lang w:val="sr-Cyrl-ME"/>
        </w:rPr>
      </w:pPr>
    </w:p>
    <w:p w14:paraId="17F1BF00" w14:textId="66E4B328"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lastRenderedPageBreak/>
        <w:t>У желуцу</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калцијум карбонат и маг</w:t>
      </w:r>
      <w:r w:rsidR="00A86963">
        <w:rPr>
          <w:rStyle w:val="hps"/>
          <w:rFonts w:ascii="Times New Roman" w:hAnsi="Times New Roman"/>
          <w:sz w:val="22"/>
          <w:szCs w:val="22"/>
          <w:lang w:val="sr-Cyrl-ME"/>
        </w:rPr>
        <w:t>незијум карбонат реагују са кис</w:t>
      </w:r>
      <w:r w:rsidRPr="003A6684">
        <w:rPr>
          <w:rStyle w:val="hps"/>
          <w:rFonts w:ascii="Times New Roman" w:hAnsi="Times New Roman"/>
          <w:sz w:val="22"/>
          <w:szCs w:val="22"/>
          <w:lang w:val="sr-Cyrl-ME"/>
        </w:rPr>
        <w:t>елином желудачног сока</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формирајући воду и растворљиве минералне соли. Калцијум и магнезијум могу бити ресорбовани из ових растворљивих соли</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Међутим, степен ресорпције зависи од појединца и дозе. Мање од 10</w:t>
      </w:r>
      <w:r w:rsidRPr="003A6684">
        <w:rPr>
          <w:rFonts w:ascii="Times New Roman" w:hAnsi="Times New Roman"/>
          <w:sz w:val="22"/>
          <w:szCs w:val="22"/>
          <w:lang w:val="sr-Cyrl-ME"/>
        </w:rPr>
        <w:t xml:space="preserve">% </w:t>
      </w:r>
      <w:r w:rsidRPr="003A6684">
        <w:rPr>
          <w:rStyle w:val="hps"/>
          <w:rFonts w:ascii="Times New Roman" w:hAnsi="Times New Roman"/>
          <w:sz w:val="22"/>
          <w:szCs w:val="22"/>
          <w:lang w:val="sr-Cyrl-ME"/>
        </w:rPr>
        <w:t>калцијума и 15-20</w:t>
      </w:r>
      <w:r w:rsidRPr="003A6684">
        <w:rPr>
          <w:rFonts w:ascii="Times New Roman" w:hAnsi="Times New Roman"/>
          <w:sz w:val="22"/>
          <w:szCs w:val="22"/>
          <w:lang w:val="sr-Cyrl-ME"/>
        </w:rPr>
        <w:t xml:space="preserve">% магнезијума </w:t>
      </w:r>
      <w:r w:rsidRPr="003A6684">
        <w:rPr>
          <w:rStyle w:val="hps"/>
          <w:rFonts w:ascii="Times New Roman" w:hAnsi="Times New Roman"/>
          <w:sz w:val="22"/>
          <w:szCs w:val="22"/>
          <w:lang w:val="sr-Cyrl-ME"/>
        </w:rPr>
        <w:t>се ресорбује</w:t>
      </w:r>
      <w:r w:rsidRPr="003A6684">
        <w:rPr>
          <w:rFonts w:ascii="Times New Roman" w:hAnsi="Times New Roman"/>
          <w:sz w:val="22"/>
          <w:szCs w:val="22"/>
          <w:lang w:val="sr-Cyrl-ME"/>
        </w:rPr>
        <w:t>.</w:t>
      </w:r>
    </w:p>
    <w:p w14:paraId="303920F8"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p>
    <w:p w14:paraId="1AB285E4"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r w:rsidRPr="003A6684">
        <w:rPr>
          <w:rStyle w:val="hps"/>
          <w:rFonts w:ascii="Times New Roman" w:hAnsi="Times New Roman"/>
          <w:sz w:val="22"/>
          <w:szCs w:val="22"/>
          <w:lang w:val="sr-Cyrl-ME"/>
        </w:rPr>
        <w:t xml:space="preserve">Мале количине </w:t>
      </w:r>
      <w:r w:rsidRPr="003A6684">
        <w:rPr>
          <w:rFonts w:ascii="Times New Roman" w:hAnsi="Times New Roman"/>
          <w:sz w:val="22"/>
          <w:szCs w:val="22"/>
          <w:lang w:val="sr-Cyrl-ME"/>
        </w:rPr>
        <w:t xml:space="preserve">ресорбованог </w:t>
      </w:r>
      <w:r w:rsidRPr="003A6684">
        <w:rPr>
          <w:rStyle w:val="hps"/>
          <w:rFonts w:ascii="Times New Roman" w:hAnsi="Times New Roman"/>
          <w:sz w:val="22"/>
          <w:szCs w:val="22"/>
          <w:lang w:val="sr-Cyrl-ME"/>
        </w:rPr>
        <w:t>калцијума и магнезијума код здравих особа се обично брзо излучују преко бубрега. У случају поремећене функције бубрега</w:t>
      </w:r>
      <w:r w:rsidRPr="003A6684">
        <w:rPr>
          <w:rFonts w:ascii="Times New Roman" w:hAnsi="Times New Roman"/>
          <w:sz w:val="22"/>
          <w:szCs w:val="22"/>
          <w:lang w:val="sr-Cyrl-ME"/>
        </w:rPr>
        <w:t>, може доћи до повећања концентрације калцијума и магнезијума.</w:t>
      </w:r>
    </w:p>
    <w:p w14:paraId="4DC72D5B" w14:textId="77777777" w:rsidR="006E7A8F" w:rsidRPr="003A6684" w:rsidRDefault="006E7A8F" w:rsidP="003A6684">
      <w:pPr>
        <w:pStyle w:val="Header"/>
        <w:tabs>
          <w:tab w:val="clear" w:pos="4536"/>
          <w:tab w:val="clear" w:pos="9072"/>
          <w:tab w:val="left" w:pos="284"/>
        </w:tabs>
        <w:rPr>
          <w:rFonts w:ascii="Times New Roman" w:hAnsi="Times New Roman"/>
          <w:sz w:val="22"/>
          <w:szCs w:val="22"/>
          <w:lang w:val="sr-Cyrl-ME"/>
        </w:rPr>
      </w:pPr>
    </w:p>
    <w:p w14:paraId="6D23D85E" w14:textId="77777777" w:rsidR="006E7A8F" w:rsidRPr="003A6684" w:rsidRDefault="006E7A8F" w:rsidP="003A6684">
      <w:pPr>
        <w:pStyle w:val="Header"/>
        <w:tabs>
          <w:tab w:val="clear" w:pos="4536"/>
          <w:tab w:val="clear" w:pos="9072"/>
          <w:tab w:val="left" w:pos="284"/>
        </w:tabs>
        <w:rPr>
          <w:rStyle w:val="hps"/>
          <w:rFonts w:ascii="Times New Roman" w:hAnsi="Times New Roman"/>
          <w:sz w:val="22"/>
          <w:szCs w:val="22"/>
          <w:lang w:val="sr-Cyrl-ME"/>
        </w:rPr>
      </w:pPr>
      <w:r w:rsidRPr="003A6684">
        <w:rPr>
          <w:rStyle w:val="hps"/>
          <w:rFonts w:ascii="Times New Roman" w:hAnsi="Times New Roman"/>
          <w:sz w:val="22"/>
          <w:szCs w:val="22"/>
          <w:lang w:val="sr-Cyrl-ME"/>
        </w:rPr>
        <w:t>Због ефеката различитих дигестивних сокова изван желуца, растворљиве соли се конвертују у нерастворљиве соли у интестиналном каналу и затим се излучују путем фецеса.</w:t>
      </w:r>
    </w:p>
    <w:p w14:paraId="133085F6" w14:textId="77777777" w:rsidR="006E7A8F" w:rsidRPr="003A6684" w:rsidRDefault="006E7A8F" w:rsidP="003A6684">
      <w:pPr>
        <w:rPr>
          <w:rFonts w:ascii="Times New Roman" w:hAnsi="Times New Roman" w:cs="Times New Roman"/>
          <w:sz w:val="22"/>
          <w:szCs w:val="22"/>
          <w:lang w:val="sr-Cyrl-ME"/>
        </w:rPr>
      </w:pPr>
    </w:p>
    <w:p w14:paraId="478FF2ED" w14:textId="77777777" w:rsidR="006E7A8F" w:rsidRPr="003A6684" w:rsidRDefault="006E7A8F" w:rsidP="003A6684">
      <w:pPr>
        <w:pStyle w:val="Header"/>
        <w:tabs>
          <w:tab w:val="clear" w:pos="4536"/>
          <w:tab w:val="clear" w:pos="9072"/>
          <w:tab w:val="left" w:pos="284"/>
        </w:tabs>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 xml:space="preserve">5.3. Претклинички подаци о безбједности </w:t>
      </w:r>
    </w:p>
    <w:p w14:paraId="78674FA7" w14:textId="77777777" w:rsidR="006E7A8F" w:rsidRPr="003A6684" w:rsidRDefault="006E7A8F" w:rsidP="003A6684">
      <w:pPr>
        <w:pStyle w:val="NoSpacing"/>
        <w:jc w:val="both"/>
        <w:rPr>
          <w:rFonts w:ascii="Times New Roman" w:hAnsi="Times New Roman"/>
          <w:lang w:val="sr-Cyrl-ME"/>
        </w:rPr>
      </w:pPr>
    </w:p>
    <w:p w14:paraId="2E67A68A" w14:textId="77777777" w:rsidR="006E7A8F" w:rsidRPr="003A6684" w:rsidRDefault="006E7A8F" w:rsidP="003A6684">
      <w:pPr>
        <w:pStyle w:val="NoSpacing"/>
        <w:jc w:val="both"/>
        <w:rPr>
          <w:rFonts w:ascii="Times New Roman" w:hAnsi="Times New Roman"/>
          <w:lang w:val="sr-Cyrl-ME"/>
        </w:rPr>
      </w:pPr>
      <w:r w:rsidRPr="003A6684">
        <w:rPr>
          <w:rFonts w:ascii="Times New Roman" w:hAnsi="Times New Roman"/>
          <w:lang w:val="sr-Cyrl-ME"/>
        </w:rPr>
        <w:t>Претклинички подаци добијени на основу конвенционалних студија о фармаколошкој безбједности, токсичности поновљених доза, генотоксичности, репродуктивној и развојној токсичности, не указују на посебну опасност за људе.</w:t>
      </w:r>
    </w:p>
    <w:p w14:paraId="596CD320" w14:textId="199D866E" w:rsidR="006E7A8F" w:rsidRPr="003A6684" w:rsidRDefault="006E7A8F" w:rsidP="003A6684">
      <w:pPr>
        <w:rPr>
          <w:rFonts w:ascii="Times New Roman" w:hAnsi="Times New Roman" w:cs="Times New Roman"/>
          <w:sz w:val="22"/>
          <w:szCs w:val="22"/>
          <w:lang w:val="sr-Cyrl-ME"/>
        </w:rPr>
      </w:pPr>
    </w:p>
    <w:p w14:paraId="4B3AF3FD" w14:textId="77777777" w:rsidR="003A6684" w:rsidRPr="003A6684" w:rsidRDefault="003A6684" w:rsidP="003A6684">
      <w:pPr>
        <w:rPr>
          <w:rFonts w:ascii="Times New Roman" w:hAnsi="Times New Roman" w:cs="Times New Roman"/>
          <w:sz w:val="22"/>
          <w:szCs w:val="22"/>
          <w:lang w:val="sr-Cyrl-ME"/>
        </w:rPr>
      </w:pPr>
    </w:p>
    <w:p w14:paraId="3EEC480B"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6. ФАРМАЦЕУТСКИ ПОДАЦИ</w:t>
      </w:r>
    </w:p>
    <w:p w14:paraId="0994AA89"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p>
    <w:p w14:paraId="275F09C3"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6.1. Листа помоћних супстанци (ексципијенаса)</w:t>
      </w:r>
    </w:p>
    <w:p w14:paraId="7D50FA13" w14:textId="77777777" w:rsidR="006E7A8F" w:rsidRPr="003A6684" w:rsidRDefault="006E7A8F" w:rsidP="003A6684">
      <w:pPr>
        <w:pStyle w:val="NoSpacing"/>
        <w:rPr>
          <w:rFonts w:ascii="Times New Roman" w:hAnsi="Times New Roman"/>
          <w:i/>
          <w:lang w:val="sr-Cyrl-ME"/>
        </w:rPr>
      </w:pPr>
    </w:p>
    <w:p w14:paraId="2696B7B2" w14:textId="77777777" w:rsidR="006E7A8F" w:rsidRPr="003A6684" w:rsidRDefault="006E7A8F" w:rsidP="003A6684">
      <w:pPr>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Силицијум диоксид, колоидни, безводни;</w:t>
      </w:r>
    </w:p>
    <w:p w14:paraId="7F11E6D3" w14:textId="7717D854" w:rsidR="006E7A8F" w:rsidRPr="003A6684" w:rsidRDefault="006E7A8F" w:rsidP="003A6684">
      <w:pPr>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Скроб, д</w:t>
      </w:r>
      <w:r w:rsidR="00E63302">
        <w:rPr>
          <w:rStyle w:val="hps"/>
          <w:rFonts w:ascii="Times New Roman" w:hAnsi="Times New Roman" w:cs="Times New Roman"/>
          <w:sz w:val="22"/>
          <w:szCs w:val="22"/>
          <w:lang w:val="sr-Cyrl-ME"/>
        </w:rPr>
        <w:t>ј</w:t>
      </w:r>
      <w:r w:rsidRPr="003A6684">
        <w:rPr>
          <w:rStyle w:val="hps"/>
          <w:rFonts w:ascii="Times New Roman" w:hAnsi="Times New Roman" w:cs="Times New Roman"/>
          <w:sz w:val="22"/>
          <w:szCs w:val="22"/>
          <w:lang w:val="sr-Cyrl-ME"/>
        </w:rPr>
        <w:t>елимично прежелатинизирани;</w:t>
      </w:r>
    </w:p>
    <w:p w14:paraId="6CD13193" w14:textId="77777777" w:rsidR="006E7A8F" w:rsidRPr="003A6684" w:rsidRDefault="006E7A8F" w:rsidP="003A6684">
      <w:pPr>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Коповидон;</w:t>
      </w:r>
    </w:p>
    <w:p w14:paraId="3067B73C" w14:textId="77777777" w:rsidR="006E7A8F" w:rsidRPr="003A6684" w:rsidRDefault="006E7A8F" w:rsidP="003A6684">
      <w:pPr>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Ксилитол;</w:t>
      </w:r>
    </w:p>
    <w:p w14:paraId="15ED42C1" w14:textId="77777777" w:rsidR="006E7A8F" w:rsidRPr="003A6684" w:rsidRDefault="006E7A8F" w:rsidP="003A6684">
      <w:pPr>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 xml:space="preserve">Хидроксипропил целулоза, ниско супституисана; </w:t>
      </w:r>
    </w:p>
    <w:p w14:paraId="4A26A44E" w14:textId="77777777" w:rsidR="006E7A8F" w:rsidRPr="003A6684" w:rsidRDefault="006E7A8F" w:rsidP="003A6684">
      <w:pPr>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 xml:space="preserve">Арома </w:t>
      </w:r>
      <w:r w:rsidRPr="003A6684">
        <w:rPr>
          <w:rFonts w:ascii="Times New Roman" w:hAnsi="Times New Roman" w:cs="Times New Roman"/>
          <w:sz w:val="22"/>
          <w:szCs w:val="22"/>
          <w:lang w:val="sr-Cyrl-ME"/>
        </w:rPr>
        <w:t>Spearmint</w:t>
      </w:r>
      <w:r w:rsidRPr="003A6684">
        <w:rPr>
          <w:rStyle w:val="hps"/>
          <w:rFonts w:ascii="Times New Roman" w:hAnsi="Times New Roman" w:cs="Times New Roman"/>
          <w:sz w:val="22"/>
          <w:szCs w:val="22"/>
          <w:lang w:val="sr-Cyrl-ME"/>
        </w:rPr>
        <w:t xml:space="preserve"> Flavor SD и арома L-ментола осушена распршивањем;</w:t>
      </w:r>
    </w:p>
    <w:p w14:paraId="3185C5CC" w14:textId="156D0CC8" w:rsidR="006E7A8F" w:rsidRPr="003A6684" w:rsidRDefault="006E7A8F" w:rsidP="003A6684">
      <w:pPr>
        <w:rPr>
          <w:rStyle w:val="hps"/>
          <w:rFonts w:ascii="Times New Roman" w:hAnsi="Times New Roman" w:cs="Times New Roman"/>
          <w:sz w:val="22"/>
          <w:szCs w:val="22"/>
          <w:lang w:val="sr-Cyrl-ME"/>
        </w:rPr>
      </w:pPr>
      <w:r w:rsidRPr="003A6684">
        <w:rPr>
          <w:rStyle w:val="hps"/>
          <w:rFonts w:ascii="Times New Roman" w:hAnsi="Times New Roman" w:cs="Times New Roman"/>
          <w:sz w:val="22"/>
          <w:szCs w:val="22"/>
          <w:lang w:val="sr-Cyrl-ME"/>
        </w:rPr>
        <w:t xml:space="preserve">Талк; </w:t>
      </w:r>
    </w:p>
    <w:p w14:paraId="7402008B" w14:textId="77777777" w:rsidR="006E7A8F" w:rsidRPr="003A6684" w:rsidRDefault="006E7A8F" w:rsidP="003A6684">
      <w:pPr>
        <w:pStyle w:val="NoSpacing"/>
        <w:rPr>
          <w:rFonts w:ascii="Times New Roman" w:hAnsi="Times New Roman"/>
          <w:u w:val="single"/>
          <w:lang w:val="sr-Cyrl-ME"/>
        </w:rPr>
      </w:pPr>
      <w:r w:rsidRPr="003A6684">
        <w:rPr>
          <w:rStyle w:val="hps"/>
          <w:rFonts w:ascii="Times New Roman" w:hAnsi="Times New Roman"/>
          <w:lang w:val="sr-Cyrl-ME"/>
        </w:rPr>
        <w:t>Магнезијум стеарат</w:t>
      </w:r>
    </w:p>
    <w:p w14:paraId="0BDBC1BF" w14:textId="77777777" w:rsidR="006E7A8F" w:rsidRPr="003A6684" w:rsidRDefault="006E7A8F" w:rsidP="003A6684">
      <w:pPr>
        <w:rPr>
          <w:lang w:val="sr-Cyrl-ME"/>
        </w:rPr>
      </w:pPr>
    </w:p>
    <w:p w14:paraId="08A46992"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6.2. Инкомпатибилности</w:t>
      </w:r>
    </w:p>
    <w:p w14:paraId="2672CDD2" w14:textId="77777777" w:rsidR="006E7A8F" w:rsidRPr="003A6684" w:rsidRDefault="006E7A8F" w:rsidP="003A6684">
      <w:pPr>
        <w:pStyle w:val="NormalIndent"/>
        <w:spacing w:after="0"/>
        <w:ind w:left="0"/>
        <w:rPr>
          <w:rFonts w:ascii="Times New Roman" w:hAnsi="Times New Roman" w:cs="Times New Roman"/>
          <w:lang w:val="sr-Cyrl-ME"/>
        </w:rPr>
      </w:pPr>
    </w:p>
    <w:p w14:paraId="1D4ECB95" w14:textId="77777777" w:rsidR="006E7A8F" w:rsidRPr="003A6684" w:rsidRDefault="006E7A8F" w:rsidP="003A6684">
      <w:pPr>
        <w:pStyle w:val="NormalIndent"/>
        <w:spacing w:after="0"/>
        <w:ind w:left="0"/>
        <w:rPr>
          <w:rFonts w:ascii="Times New Roman" w:hAnsi="Times New Roman" w:cs="Times New Roman"/>
          <w:lang w:val="sr-Cyrl-ME"/>
        </w:rPr>
      </w:pPr>
      <w:r w:rsidRPr="003A6684">
        <w:rPr>
          <w:rFonts w:ascii="Times New Roman" w:hAnsi="Times New Roman" w:cs="Times New Roman"/>
          <w:lang w:val="sr-Cyrl-ME"/>
        </w:rPr>
        <w:t>Није примјењиво.</w:t>
      </w:r>
    </w:p>
    <w:p w14:paraId="72E4C1E2" w14:textId="77777777" w:rsidR="006E7A8F" w:rsidRPr="003A6684" w:rsidRDefault="006E7A8F" w:rsidP="003A6684">
      <w:pPr>
        <w:pStyle w:val="NormalIndent"/>
        <w:spacing w:after="0"/>
        <w:ind w:left="0"/>
        <w:rPr>
          <w:rFonts w:ascii="Times New Roman" w:hAnsi="Times New Roman" w:cs="Times New Roman"/>
          <w:lang w:val="sr-Cyrl-ME"/>
        </w:rPr>
      </w:pPr>
    </w:p>
    <w:p w14:paraId="4CEEE221"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6.3. Рок употребе</w:t>
      </w:r>
    </w:p>
    <w:p w14:paraId="0365DC8A" w14:textId="77777777" w:rsidR="006E7A8F" w:rsidRPr="003A6684" w:rsidRDefault="006E7A8F" w:rsidP="003A6684">
      <w:pPr>
        <w:pStyle w:val="Header"/>
        <w:tabs>
          <w:tab w:val="clear" w:pos="4536"/>
          <w:tab w:val="clear" w:pos="9072"/>
          <w:tab w:val="left" w:pos="284"/>
        </w:tabs>
        <w:jc w:val="left"/>
        <w:rPr>
          <w:rFonts w:ascii="Times New Roman" w:hAnsi="Times New Roman"/>
          <w:sz w:val="22"/>
          <w:szCs w:val="22"/>
          <w:lang w:val="sr-Cyrl-ME" w:eastAsia="en-US"/>
        </w:rPr>
      </w:pPr>
    </w:p>
    <w:p w14:paraId="75CA57B9" w14:textId="77777777" w:rsidR="006E7A8F" w:rsidRPr="003A6684" w:rsidRDefault="006E7A8F" w:rsidP="003A6684">
      <w:pPr>
        <w:pStyle w:val="Header"/>
        <w:tabs>
          <w:tab w:val="clear" w:pos="4536"/>
          <w:tab w:val="clear" w:pos="9072"/>
          <w:tab w:val="left" w:pos="284"/>
        </w:tabs>
        <w:jc w:val="left"/>
        <w:rPr>
          <w:rFonts w:ascii="Times New Roman" w:hAnsi="Times New Roman"/>
          <w:sz w:val="22"/>
          <w:szCs w:val="22"/>
          <w:lang w:val="sr-Cyrl-ME" w:eastAsia="en-US"/>
        </w:rPr>
      </w:pPr>
      <w:r w:rsidRPr="003A6684">
        <w:rPr>
          <w:rFonts w:ascii="Times New Roman" w:hAnsi="Times New Roman"/>
          <w:sz w:val="22"/>
          <w:szCs w:val="22"/>
          <w:lang w:val="sr-Cyrl-ME" w:eastAsia="en-US"/>
        </w:rPr>
        <w:t>Три (3) године.</w:t>
      </w:r>
    </w:p>
    <w:p w14:paraId="6E9439E2" w14:textId="77777777" w:rsidR="006E7A8F" w:rsidRPr="003A6684" w:rsidRDefault="006E7A8F" w:rsidP="003A6684">
      <w:pPr>
        <w:pStyle w:val="Header"/>
        <w:tabs>
          <w:tab w:val="clear" w:pos="4536"/>
          <w:tab w:val="clear" w:pos="9072"/>
          <w:tab w:val="left" w:pos="284"/>
        </w:tabs>
        <w:jc w:val="left"/>
        <w:rPr>
          <w:rFonts w:ascii="Times New Roman" w:hAnsi="Times New Roman"/>
          <w:sz w:val="22"/>
          <w:szCs w:val="22"/>
          <w:lang w:val="sr-Cyrl-ME" w:eastAsia="en-US"/>
        </w:rPr>
      </w:pPr>
    </w:p>
    <w:p w14:paraId="477D7FAC"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6.4. Посебне мјере упозорења при чувању лијека</w:t>
      </w:r>
    </w:p>
    <w:p w14:paraId="3497CAF8"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3E524BA2" w14:textId="139005F6" w:rsidR="006E7A8F" w:rsidRPr="003A6684" w:rsidRDefault="006E7A8F" w:rsidP="003A6684">
      <w:pPr>
        <w:autoSpaceDE w:val="0"/>
        <w:autoSpaceDN w:val="0"/>
        <w:adjustRightInd w:val="0"/>
        <w:rPr>
          <w:rFonts w:ascii="Times New Roman" w:hAnsi="Times New Roman" w:cs="Times New Roman"/>
          <w:sz w:val="22"/>
          <w:szCs w:val="22"/>
          <w:lang w:val="sr-Cyrl-ME"/>
        </w:rPr>
      </w:pPr>
      <w:r w:rsidRPr="003A6684">
        <w:rPr>
          <w:rFonts w:ascii="Times New Roman" w:hAnsi="Times New Roman" w:cs="Times New Roman"/>
          <w:sz w:val="22"/>
          <w:szCs w:val="22"/>
          <w:lang w:val="sr-Cyrl-ME"/>
        </w:rPr>
        <w:t>Овај лијек не захтијева посебне услове чувања.</w:t>
      </w:r>
    </w:p>
    <w:p w14:paraId="1F8DD8E8"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1FC6FA40" w14:textId="77777777" w:rsidR="006E7A8F" w:rsidRPr="003A6684" w:rsidRDefault="006E7A8F" w:rsidP="003A6684">
      <w:pPr>
        <w:pStyle w:val="Header"/>
        <w:tabs>
          <w:tab w:val="clear" w:pos="4536"/>
          <w:tab w:val="clear" w:pos="9072"/>
          <w:tab w:val="left" w:pos="284"/>
        </w:tabs>
        <w:jc w:val="left"/>
        <w:rPr>
          <w:rFonts w:ascii="Times New Roman" w:hAnsi="Times New Roman"/>
          <w:sz w:val="22"/>
          <w:szCs w:val="22"/>
          <w:lang w:val="sr-Cyrl-ME" w:eastAsia="en-US"/>
        </w:rPr>
      </w:pPr>
      <w:r w:rsidRPr="003A6684">
        <w:rPr>
          <w:rFonts w:ascii="Times New Roman" w:hAnsi="Times New Roman"/>
          <w:b/>
          <w:bCs/>
          <w:sz w:val="22"/>
          <w:szCs w:val="22"/>
          <w:lang w:val="sr-Cyrl-ME" w:eastAsia="en-US"/>
        </w:rPr>
        <w:t>6.5. Врста и садржај паковања</w:t>
      </w:r>
    </w:p>
    <w:p w14:paraId="2F7B250B"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p>
    <w:p w14:paraId="2248EEE4" w14:textId="77777777" w:rsidR="006E7A8F" w:rsidRPr="003A6684" w:rsidRDefault="006E7A8F" w:rsidP="003A6684">
      <w:pPr>
        <w:autoSpaceDE w:val="0"/>
        <w:autoSpaceDN w:val="0"/>
        <w:adjustRightInd w:val="0"/>
        <w:rPr>
          <w:rFonts w:ascii="Times New Roman" w:hAnsi="Times New Roman" w:cs="Times New Roman"/>
          <w:sz w:val="22"/>
          <w:szCs w:val="22"/>
          <w:lang w:val="sr-Cyrl-ME"/>
        </w:rPr>
      </w:pPr>
      <w:r w:rsidRPr="003A6684">
        <w:rPr>
          <w:rFonts w:ascii="Times New Roman" w:hAnsi="Times New Roman" w:cs="Times New Roman"/>
          <w:sz w:val="22"/>
          <w:szCs w:val="22"/>
          <w:lang w:val="sr-Cyrl-ME"/>
        </w:rPr>
        <w:t>Таблете су паковане у блистере (PVC/PVDC/Al фолија), сваки садржи 8 таблета.</w:t>
      </w:r>
    </w:p>
    <w:p w14:paraId="630156C6" w14:textId="45500ABD" w:rsidR="006E7A8F" w:rsidRPr="003A6684" w:rsidRDefault="006E7A8F" w:rsidP="003A6684">
      <w:pPr>
        <w:rPr>
          <w:rFonts w:ascii="Times New Roman" w:hAnsi="Times New Roman" w:cs="Times New Roman"/>
          <w:sz w:val="22"/>
          <w:szCs w:val="22"/>
          <w:lang w:val="sr-Cyrl-ME"/>
        </w:rPr>
      </w:pPr>
      <w:r w:rsidRPr="003A6684">
        <w:rPr>
          <w:rFonts w:ascii="Times New Roman" w:hAnsi="Times New Roman" w:cs="Times New Roman"/>
          <w:sz w:val="22"/>
          <w:szCs w:val="22"/>
          <w:lang w:val="sr-Cyrl-ME"/>
        </w:rPr>
        <w:t>Картонска кутија садржи 24 таблете (3 блистера по 8 таблета) и Упутство за лијек.</w:t>
      </w:r>
    </w:p>
    <w:p w14:paraId="456AE1BD" w14:textId="77777777" w:rsidR="006E7A8F" w:rsidRPr="003A6684" w:rsidRDefault="006E7A8F" w:rsidP="003A6684">
      <w:pPr>
        <w:rPr>
          <w:rFonts w:ascii="Times New Roman" w:hAnsi="Times New Roman" w:cs="Times New Roman"/>
          <w:sz w:val="22"/>
          <w:szCs w:val="22"/>
          <w:lang w:val="sr-Cyrl-ME"/>
        </w:rPr>
      </w:pPr>
    </w:p>
    <w:p w14:paraId="3062FA82"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6.6. Посебне мјере опреза при одлагању материјала који треба одбацити након примјене лијека (и друга упутства за руковање лијеком)</w:t>
      </w:r>
    </w:p>
    <w:p w14:paraId="603127D0" w14:textId="77777777" w:rsidR="006E7A8F" w:rsidRPr="003A6684" w:rsidRDefault="006E7A8F" w:rsidP="003A6684">
      <w:pPr>
        <w:rPr>
          <w:rFonts w:ascii="Times New Roman" w:hAnsi="Times New Roman" w:cs="Times New Roman"/>
          <w:sz w:val="22"/>
          <w:szCs w:val="22"/>
          <w:lang w:val="sr-Cyrl-ME"/>
        </w:rPr>
      </w:pPr>
    </w:p>
    <w:p w14:paraId="58D1478E" w14:textId="77777777" w:rsidR="006E7A8F" w:rsidRPr="003A6684" w:rsidRDefault="006E7A8F" w:rsidP="003A6684">
      <w:pPr>
        <w:rPr>
          <w:rFonts w:ascii="Times New Roman" w:hAnsi="Times New Roman" w:cs="Times New Roman"/>
          <w:sz w:val="22"/>
          <w:szCs w:val="22"/>
          <w:lang w:val="sr-Cyrl-ME"/>
        </w:rPr>
      </w:pPr>
      <w:r w:rsidRPr="003A6684">
        <w:rPr>
          <w:rFonts w:ascii="Times New Roman" w:hAnsi="Times New Roman" w:cs="Times New Roman"/>
          <w:sz w:val="22"/>
          <w:szCs w:val="22"/>
          <w:lang w:val="sr-Cyrl-ME"/>
        </w:rPr>
        <w:t>Нема посебних захтјева.</w:t>
      </w:r>
    </w:p>
    <w:p w14:paraId="6FB2E920" w14:textId="77777777" w:rsidR="006E7A8F" w:rsidRPr="003A6684" w:rsidRDefault="006E7A8F" w:rsidP="003A6684">
      <w:pPr>
        <w:rPr>
          <w:rFonts w:ascii="Times New Roman" w:hAnsi="Times New Roman" w:cs="Times New Roman"/>
          <w:sz w:val="22"/>
          <w:szCs w:val="22"/>
          <w:lang w:val="sr-Cyrl-ME"/>
        </w:rPr>
      </w:pPr>
      <w:r w:rsidRPr="003A6684">
        <w:rPr>
          <w:rFonts w:ascii="Times New Roman" w:hAnsi="Times New Roman" w:cs="Times New Roman"/>
          <w:sz w:val="22"/>
          <w:szCs w:val="22"/>
          <w:lang w:val="sr-Cyrl-ME"/>
        </w:rPr>
        <w:t>Сву неискоришћену количину лијека или отпадног материјала након његове употребе треба уклонити у складу са важећим прописима.</w:t>
      </w:r>
    </w:p>
    <w:p w14:paraId="3DA668F6" w14:textId="3DEEB9B3" w:rsidR="006E7A8F" w:rsidRPr="003A6684" w:rsidRDefault="006E7A8F" w:rsidP="003A6684">
      <w:pPr>
        <w:rPr>
          <w:rFonts w:ascii="Times New Roman" w:hAnsi="Times New Roman" w:cs="Times New Roman"/>
          <w:sz w:val="22"/>
          <w:szCs w:val="22"/>
          <w:lang w:val="sr-Cyrl-ME"/>
        </w:rPr>
      </w:pPr>
    </w:p>
    <w:p w14:paraId="0A56D462" w14:textId="77777777" w:rsidR="003A6684" w:rsidRPr="003A6684" w:rsidRDefault="003A6684" w:rsidP="003A6684">
      <w:pPr>
        <w:rPr>
          <w:rFonts w:ascii="Times New Roman" w:hAnsi="Times New Roman" w:cs="Times New Roman"/>
          <w:sz w:val="22"/>
          <w:szCs w:val="22"/>
          <w:lang w:val="sr-Cyrl-ME"/>
        </w:rPr>
      </w:pPr>
    </w:p>
    <w:p w14:paraId="0AB656D6"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lastRenderedPageBreak/>
        <w:t xml:space="preserve">7. НОСИЛАЦ ДОЗВОЛЕ </w:t>
      </w:r>
    </w:p>
    <w:p w14:paraId="102E028C" w14:textId="77777777" w:rsidR="006E7A8F" w:rsidRPr="003A6684" w:rsidRDefault="006E7A8F" w:rsidP="003A6684">
      <w:pPr>
        <w:rPr>
          <w:rFonts w:ascii="Times New Roman" w:hAnsi="Times New Roman" w:cs="Times New Roman"/>
          <w:sz w:val="22"/>
          <w:szCs w:val="22"/>
          <w:lang w:val="sr-Cyrl-ME"/>
        </w:rPr>
      </w:pPr>
    </w:p>
    <w:p w14:paraId="50246E2E" w14:textId="77777777" w:rsidR="006E7A8F" w:rsidRPr="003A6684" w:rsidRDefault="006E7A8F" w:rsidP="003A6684">
      <w:pPr>
        <w:rPr>
          <w:rFonts w:ascii="Times New Roman" w:hAnsi="Times New Roman" w:cs="Times New Roman"/>
          <w:sz w:val="22"/>
          <w:szCs w:val="22"/>
          <w:lang w:val="sr-Cyrl-ME"/>
        </w:rPr>
      </w:pPr>
      <w:r w:rsidRPr="003A6684">
        <w:rPr>
          <w:rFonts w:ascii="Times New Roman" w:hAnsi="Times New Roman" w:cs="Times New Roman"/>
          <w:sz w:val="22"/>
          <w:szCs w:val="22"/>
          <w:lang w:val="sr-Cyrl-ME"/>
        </w:rPr>
        <w:t>АЛКАЛОИД д.о.о. Подгорица</w:t>
      </w:r>
    </w:p>
    <w:p w14:paraId="20A3B2D4" w14:textId="77777777" w:rsidR="006E7A8F" w:rsidRPr="003A6684" w:rsidRDefault="006E7A8F" w:rsidP="003A6684">
      <w:pPr>
        <w:tabs>
          <w:tab w:val="clear" w:pos="284"/>
          <w:tab w:val="left" w:pos="720"/>
        </w:tabs>
        <w:rPr>
          <w:rFonts w:ascii="Times New Roman" w:hAnsi="Times New Roman" w:cs="Times New Roman"/>
          <w:bCs/>
          <w:sz w:val="22"/>
          <w:szCs w:val="22"/>
          <w:lang w:val="sr-Cyrl-ME"/>
        </w:rPr>
      </w:pPr>
      <w:r w:rsidRPr="003A6684">
        <w:rPr>
          <w:rFonts w:ascii="Times New Roman" w:hAnsi="Times New Roman" w:cs="Times New Roman"/>
          <w:bCs/>
          <w:sz w:val="22"/>
          <w:szCs w:val="22"/>
          <w:lang w:val="sr-Cyrl-ME"/>
        </w:rPr>
        <w:t>Ул. Светлане Кане Радевић бр. 3/V,</w:t>
      </w:r>
    </w:p>
    <w:p w14:paraId="431039DE" w14:textId="77777777" w:rsidR="006E7A8F" w:rsidRPr="003A6684" w:rsidRDefault="006E7A8F" w:rsidP="003A6684">
      <w:pPr>
        <w:widowControl w:val="0"/>
        <w:autoSpaceDE w:val="0"/>
        <w:autoSpaceDN w:val="0"/>
        <w:rPr>
          <w:rFonts w:ascii="Times New Roman" w:hAnsi="Times New Roman" w:cs="Times New Roman"/>
          <w:sz w:val="22"/>
          <w:szCs w:val="22"/>
          <w:lang w:val="sr-Cyrl-ME"/>
        </w:rPr>
      </w:pPr>
      <w:r w:rsidRPr="003A6684">
        <w:rPr>
          <w:rFonts w:ascii="Times New Roman" w:hAnsi="Times New Roman" w:cs="Times New Roman"/>
          <w:sz w:val="22"/>
          <w:szCs w:val="22"/>
          <w:lang w:val="sr-Cyrl-ME"/>
        </w:rPr>
        <w:t>81 000 Подгорица, Црна Гора</w:t>
      </w:r>
    </w:p>
    <w:p w14:paraId="6088E518" w14:textId="55F982F3" w:rsidR="006E7A8F" w:rsidRPr="003A6684" w:rsidRDefault="006E7A8F" w:rsidP="003A6684">
      <w:pPr>
        <w:rPr>
          <w:rFonts w:ascii="Times New Roman" w:hAnsi="Times New Roman" w:cs="Times New Roman"/>
          <w:sz w:val="22"/>
          <w:szCs w:val="22"/>
          <w:lang w:val="sr-Cyrl-ME"/>
        </w:rPr>
      </w:pPr>
    </w:p>
    <w:p w14:paraId="60217FFD" w14:textId="77777777" w:rsidR="003A6684" w:rsidRPr="003A6684" w:rsidRDefault="003A6684" w:rsidP="003A6684">
      <w:pPr>
        <w:rPr>
          <w:rFonts w:ascii="Times New Roman" w:hAnsi="Times New Roman" w:cs="Times New Roman"/>
          <w:sz w:val="22"/>
          <w:szCs w:val="22"/>
          <w:lang w:val="sr-Cyrl-ME"/>
        </w:rPr>
      </w:pPr>
    </w:p>
    <w:p w14:paraId="7EC9B5B0" w14:textId="4D432D5B"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8. БРОЈ ПРВЕ ДОЗВОЛЕ / ОБНОВЕ ДОЗВОЛЕ</w:t>
      </w:r>
    </w:p>
    <w:p w14:paraId="252FE03D"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p>
    <w:p w14:paraId="1B4C1754" w14:textId="697CBF6C" w:rsidR="006E7A8F" w:rsidRPr="003A6684" w:rsidRDefault="006E7A8F" w:rsidP="003A6684">
      <w:pPr>
        <w:autoSpaceDE w:val="0"/>
        <w:autoSpaceDN w:val="0"/>
        <w:adjustRightInd w:val="0"/>
        <w:rPr>
          <w:rFonts w:ascii="Times New Roman" w:hAnsi="Times New Roman" w:cs="Times New Roman"/>
          <w:bCs/>
          <w:sz w:val="22"/>
          <w:szCs w:val="22"/>
          <w:lang w:val="sr-Cyrl-ME"/>
        </w:rPr>
      </w:pPr>
      <w:r w:rsidRPr="003A6684">
        <w:rPr>
          <w:rFonts w:ascii="Times New Roman" w:hAnsi="Times New Roman" w:cs="Times New Roman"/>
          <w:bCs/>
          <w:sz w:val="22"/>
          <w:szCs w:val="22"/>
          <w:lang w:val="sr-Cyrl-ME"/>
        </w:rPr>
        <w:t>GastroGuard</w:t>
      </w:r>
      <w:r w:rsidRPr="003A6684">
        <w:rPr>
          <w:rFonts w:ascii="Times New Roman" w:eastAsia="Arial Unicode MS" w:hAnsi="Times New Roman" w:cs="Times New Roman"/>
          <w:bCs/>
          <w:sz w:val="22"/>
          <w:szCs w:val="22"/>
          <w:lang w:val="sr-Cyrl-ME"/>
        </w:rPr>
        <w:t>,</w:t>
      </w:r>
      <w:r w:rsidRPr="003A6684">
        <w:rPr>
          <w:rFonts w:ascii="Times New Roman" w:hAnsi="Times New Roman" w:cs="Times New Roman"/>
          <w:bCs/>
          <w:sz w:val="22"/>
          <w:szCs w:val="22"/>
          <w:lang w:val="sr-Cyrl-ME"/>
        </w:rPr>
        <w:t xml:space="preserve"> таблета за жвакање, 680 mg/80 mg, блистер, 24 таблете за жвакање: 2030/17/281-903</w:t>
      </w:r>
    </w:p>
    <w:p w14:paraId="149257E8" w14:textId="746E1750" w:rsidR="006E7A8F" w:rsidRPr="003A6684" w:rsidRDefault="006E7A8F" w:rsidP="003A6684">
      <w:pPr>
        <w:autoSpaceDE w:val="0"/>
        <w:autoSpaceDN w:val="0"/>
        <w:adjustRightInd w:val="0"/>
        <w:rPr>
          <w:rFonts w:ascii="Times New Roman" w:hAnsi="Times New Roman"/>
          <w:sz w:val="22"/>
          <w:szCs w:val="22"/>
          <w:lang w:val="sr-Cyrl-ME"/>
        </w:rPr>
      </w:pPr>
    </w:p>
    <w:p w14:paraId="3E814C6D" w14:textId="77777777" w:rsidR="003A6684" w:rsidRPr="003A6684" w:rsidRDefault="003A6684" w:rsidP="003A6684">
      <w:pPr>
        <w:autoSpaceDE w:val="0"/>
        <w:autoSpaceDN w:val="0"/>
        <w:adjustRightInd w:val="0"/>
        <w:rPr>
          <w:rFonts w:ascii="Times New Roman" w:hAnsi="Times New Roman"/>
          <w:sz w:val="22"/>
          <w:szCs w:val="22"/>
          <w:lang w:val="sr-Cyrl-ME"/>
        </w:rPr>
      </w:pPr>
    </w:p>
    <w:p w14:paraId="5127A4B1" w14:textId="38BA5861"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3A6684">
        <w:rPr>
          <w:rFonts w:ascii="Times New Roman" w:hAnsi="Times New Roman"/>
          <w:b/>
          <w:bCs/>
          <w:sz w:val="22"/>
          <w:szCs w:val="22"/>
          <w:lang w:val="sr-Cyrl-ME" w:eastAsia="en-US"/>
        </w:rPr>
        <w:t>9. ДАТУМ ПРВЕ ДОЗВОЛЕ / ДАТУМ ОБНОВЕ ДОЗВОЛЕ</w:t>
      </w:r>
    </w:p>
    <w:p w14:paraId="5FDD615F"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p>
    <w:p w14:paraId="78E5F676" w14:textId="71C889BE" w:rsidR="006E7A8F" w:rsidRPr="003A6684" w:rsidRDefault="006E7A8F" w:rsidP="003A6684">
      <w:pPr>
        <w:autoSpaceDE w:val="0"/>
        <w:autoSpaceDN w:val="0"/>
        <w:adjustRightInd w:val="0"/>
        <w:rPr>
          <w:rFonts w:ascii="Times New Roman" w:hAnsi="Times New Roman" w:cs="Times New Roman"/>
          <w:bCs/>
          <w:sz w:val="22"/>
          <w:szCs w:val="22"/>
          <w:lang w:val="sr-Cyrl-ME"/>
        </w:rPr>
      </w:pPr>
      <w:r w:rsidRPr="003A6684">
        <w:rPr>
          <w:rFonts w:ascii="Times New Roman" w:hAnsi="Times New Roman" w:cs="Times New Roman"/>
          <w:bCs/>
          <w:sz w:val="22"/>
          <w:szCs w:val="22"/>
          <w:lang w:val="sr-Cyrl-ME"/>
        </w:rPr>
        <w:t>GastroGuard</w:t>
      </w:r>
      <w:r w:rsidRPr="003A6684">
        <w:rPr>
          <w:rFonts w:ascii="Times New Roman" w:eastAsia="Arial Unicode MS" w:hAnsi="Times New Roman" w:cs="Times New Roman"/>
          <w:bCs/>
          <w:sz w:val="22"/>
          <w:szCs w:val="22"/>
          <w:lang w:val="sr-Cyrl-ME"/>
        </w:rPr>
        <w:t>,</w:t>
      </w:r>
      <w:r w:rsidRPr="003A6684">
        <w:rPr>
          <w:rFonts w:ascii="Times New Roman" w:hAnsi="Times New Roman" w:cs="Times New Roman"/>
          <w:bCs/>
          <w:sz w:val="22"/>
          <w:szCs w:val="22"/>
          <w:lang w:val="sr-Cyrl-ME"/>
        </w:rPr>
        <w:t xml:space="preserve"> таблета за жвакање, 680 mg/80 mg, блистер, 24 таблете за жвакање: 10.07.2017. године</w:t>
      </w:r>
    </w:p>
    <w:p w14:paraId="0DE59265" w14:textId="5FBD3CE1" w:rsidR="006E7A8F" w:rsidRPr="003A6684" w:rsidRDefault="006E7A8F" w:rsidP="003A6684">
      <w:pPr>
        <w:autoSpaceDE w:val="0"/>
        <w:autoSpaceDN w:val="0"/>
        <w:adjustRightInd w:val="0"/>
        <w:rPr>
          <w:rFonts w:ascii="Times New Roman" w:hAnsi="Times New Roman"/>
          <w:sz w:val="22"/>
          <w:szCs w:val="22"/>
          <w:lang w:val="sr-Cyrl-ME"/>
        </w:rPr>
      </w:pPr>
    </w:p>
    <w:p w14:paraId="79D5740D" w14:textId="77777777" w:rsidR="003A6684" w:rsidRPr="003A6684" w:rsidRDefault="003A6684" w:rsidP="003A6684">
      <w:pPr>
        <w:autoSpaceDE w:val="0"/>
        <w:autoSpaceDN w:val="0"/>
        <w:adjustRightInd w:val="0"/>
        <w:rPr>
          <w:rFonts w:ascii="Times New Roman" w:hAnsi="Times New Roman"/>
          <w:sz w:val="22"/>
          <w:szCs w:val="22"/>
          <w:lang w:val="sr-Cyrl-ME"/>
        </w:rPr>
      </w:pPr>
    </w:p>
    <w:p w14:paraId="292CF6BE" w14:textId="3A143BA5"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r w:rsidRPr="00AE4F25">
        <w:rPr>
          <w:rFonts w:ascii="Times New Roman" w:hAnsi="Times New Roman"/>
          <w:b/>
          <w:bCs/>
          <w:sz w:val="22"/>
          <w:szCs w:val="22"/>
          <w:lang w:val="sr-Cyrl-ME" w:eastAsia="en-US"/>
        </w:rPr>
        <w:t>10. ДАТУМ РЕВИЗИЈЕ ТЕКСТА</w:t>
      </w:r>
      <w:r w:rsidRPr="003A6684">
        <w:rPr>
          <w:rFonts w:ascii="Times New Roman" w:hAnsi="Times New Roman"/>
          <w:b/>
          <w:bCs/>
          <w:sz w:val="22"/>
          <w:szCs w:val="22"/>
          <w:lang w:val="sr-Cyrl-ME" w:eastAsia="en-US"/>
        </w:rPr>
        <w:t xml:space="preserve"> </w:t>
      </w:r>
    </w:p>
    <w:p w14:paraId="6CF76105" w14:textId="77777777" w:rsidR="006E7A8F" w:rsidRPr="003A6684" w:rsidRDefault="006E7A8F" w:rsidP="003A6684">
      <w:pPr>
        <w:pStyle w:val="Header"/>
        <w:tabs>
          <w:tab w:val="clear" w:pos="4536"/>
          <w:tab w:val="clear" w:pos="9072"/>
          <w:tab w:val="left" w:pos="284"/>
        </w:tabs>
        <w:jc w:val="left"/>
        <w:rPr>
          <w:rFonts w:ascii="Times New Roman" w:hAnsi="Times New Roman"/>
          <w:b/>
          <w:bCs/>
          <w:sz w:val="22"/>
          <w:szCs w:val="22"/>
          <w:lang w:val="sr-Cyrl-ME" w:eastAsia="en-US"/>
        </w:rPr>
      </w:pPr>
    </w:p>
    <w:p w14:paraId="3D02A3D3" w14:textId="3E141A84" w:rsidR="006E7A8F" w:rsidRPr="00AE4F25" w:rsidRDefault="000547BD" w:rsidP="003A6684">
      <w:pPr>
        <w:pStyle w:val="NormalIndent"/>
        <w:spacing w:after="0"/>
        <w:ind w:left="0"/>
        <w:rPr>
          <w:rFonts w:ascii="Times New Roman" w:hAnsi="Times New Roman" w:cs="Times New Roman"/>
          <w:lang w:val="sr-Cyrl-ME"/>
        </w:rPr>
      </w:pPr>
      <w:r>
        <w:rPr>
          <w:rFonts w:ascii="Times New Roman" w:hAnsi="Times New Roman" w:cs="Times New Roman"/>
          <w:lang w:val="sr-Cyrl-ME"/>
        </w:rPr>
        <w:t>Октобар</w:t>
      </w:r>
      <w:bookmarkStart w:id="0" w:name="_GoBack"/>
      <w:bookmarkEnd w:id="0"/>
      <w:r w:rsidR="006E7A8F" w:rsidRPr="003A6684">
        <w:rPr>
          <w:rFonts w:ascii="Times New Roman" w:hAnsi="Times New Roman" w:cs="Times New Roman"/>
          <w:lang w:val="sr-Cyrl-ME"/>
        </w:rPr>
        <w:t>, 2024. године</w:t>
      </w:r>
    </w:p>
    <w:p w14:paraId="32459DDE" w14:textId="77777777" w:rsidR="003D1146" w:rsidRPr="00AE4F25" w:rsidRDefault="003D1146" w:rsidP="003A6684">
      <w:pPr>
        <w:rPr>
          <w:rFonts w:ascii="Times New Roman" w:hAnsi="Times New Roman" w:cs="Times New Roman"/>
          <w:sz w:val="22"/>
          <w:szCs w:val="22"/>
          <w:lang w:val="sr-Cyrl-ME"/>
        </w:rPr>
      </w:pPr>
    </w:p>
    <w:sectPr w:rsidR="003D1146" w:rsidRPr="00AE4F25" w:rsidSect="000159FC">
      <w:footerReference w:type="default" r:id="rId12"/>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8D180" w14:textId="77777777" w:rsidR="00B17D1F" w:rsidRDefault="00B17D1F">
      <w:r>
        <w:separator/>
      </w:r>
    </w:p>
  </w:endnote>
  <w:endnote w:type="continuationSeparator" w:id="0">
    <w:p w14:paraId="614EE376" w14:textId="77777777" w:rsidR="00B17D1F" w:rsidRDefault="00B1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ist777">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64097" w14:textId="4E5B49D1" w:rsidR="00047D11" w:rsidRPr="00AE4F25" w:rsidRDefault="000A75CC" w:rsidP="00261319">
    <w:pPr>
      <w:pStyle w:val="Footer"/>
      <w:jc w:val="center"/>
      <w:rPr>
        <w:sz w:val="26"/>
      </w:rPr>
    </w:pPr>
    <w:r w:rsidRPr="00AE4F25">
      <w:rPr>
        <w:rFonts w:ascii="Times New Roman" w:hAnsi="Times New Roman"/>
        <w:sz w:val="22"/>
      </w:rPr>
      <w:fldChar w:fldCharType="begin"/>
    </w:r>
    <w:r w:rsidRPr="00AE4F25">
      <w:rPr>
        <w:rFonts w:ascii="Times New Roman" w:hAnsi="Times New Roman"/>
        <w:sz w:val="22"/>
      </w:rPr>
      <w:instrText xml:space="preserve"> PAGE </w:instrText>
    </w:r>
    <w:r w:rsidRPr="00AE4F25">
      <w:rPr>
        <w:rFonts w:ascii="Times New Roman" w:hAnsi="Times New Roman"/>
        <w:sz w:val="22"/>
      </w:rPr>
      <w:fldChar w:fldCharType="separate"/>
    </w:r>
    <w:r w:rsidR="000547BD">
      <w:rPr>
        <w:rFonts w:ascii="Times New Roman" w:hAnsi="Times New Roman"/>
        <w:noProof/>
        <w:sz w:val="22"/>
      </w:rPr>
      <w:t>5</w:t>
    </w:r>
    <w:r w:rsidRPr="00AE4F25">
      <w:rPr>
        <w:rFonts w:ascii="Times New Roman" w:hAnsi="Times New Roman"/>
        <w:sz w:val="22"/>
      </w:rPr>
      <w:fldChar w:fldCharType="end"/>
    </w:r>
    <w:r w:rsidRPr="00AE4F25">
      <w:rPr>
        <w:rFonts w:ascii="Times New Roman" w:hAnsi="Times New Roman"/>
        <w:sz w:val="22"/>
      </w:rPr>
      <w:t xml:space="preserve"> / </w:t>
    </w:r>
    <w:r w:rsidRPr="00AE4F25">
      <w:rPr>
        <w:rFonts w:ascii="Times New Roman" w:hAnsi="Times New Roman"/>
        <w:sz w:val="22"/>
      </w:rPr>
      <w:fldChar w:fldCharType="begin"/>
    </w:r>
    <w:r w:rsidRPr="00AE4F25">
      <w:rPr>
        <w:rFonts w:ascii="Times New Roman" w:hAnsi="Times New Roman"/>
        <w:sz w:val="22"/>
      </w:rPr>
      <w:instrText xml:space="preserve"> NUMPAGES </w:instrText>
    </w:r>
    <w:r w:rsidRPr="00AE4F25">
      <w:rPr>
        <w:rFonts w:ascii="Times New Roman" w:hAnsi="Times New Roman"/>
        <w:sz w:val="22"/>
      </w:rPr>
      <w:fldChar w:fldCharType="separate"/>
    </w:r>
    <w:r w:rsidR="000547BD">
      <w:rPr>
        <w:rFonts w:ascii="Times New Roman" w:hAnsi="Times New Roman"/>
        <w:noProof/>
        <w:sz w:val="22"/>
      </w:rPr>
      <w:t>6</w:t>
    </w:r>
    <w:r w:rsidRPr="00AE4F25">
      <w:rPr>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13197" w14:textId="77777777" w:rsidR="00B17D1F" w:rsidRDefault="00B17D1F">
      <w:r>
        <w:separator/>
      </w:r>
    </w:p>
  </w:footnote>
  <w:footnote w:type="continuationSeparator" w:id="0">
    <w:p w14:paraId="313A2745" w14:textId="77777777" w:rsidR="00B17D1F" w:rsidRDefault="00B17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BD4"/>
    <w:multiLevelType w:val="hybridMultilevel"/>
    <w:tmpl w:val="AD38EDB6"/>
    <w:lvl w:ilvl="0" w:tplc="4EB0429C">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57DFB"/>
    <w:multiLevelType w:val="hybridMultilevel"/>
    <w:tmpl w:val="937679E6"/>
    <w:lvl w:ilvl="0" w:tplc="7144A198">
      <w:start w:val="2"/>
      <w:numFmt w:val="bullet"/>
      <w:lvlText w:val="-"/>
      <w:lvlJc w:val="left"/>
      <w:pPr>
        <w:tabs>
          <w:tab w:val="num" w:pos="567"/>
        </w:tabs>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C2FDD"/>
    <w:multiLevelType w:val="hybridMultilevel"/>
    <w:tmpl w:val="CD609578"/>
    <w:lvl w:ilvl="0" w:tplc="7144A198">
      <w:start w:val="2"/>
      <w:numFmt w:val="bullet"/>
      <w:lvlText w:val="-"/>
      <w:lvlJc w:val="left"/>
      <w:pPr>
        <w:tabs>
          <w:tab w:val="num" w:pos="567"/>
        </w:tabs>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B3C61"/>
    <w:multiLevelType w:val="hybridMultilevel"/>
    <w:tmpl w:val="06AA261E"/>
    <w:lvl w:ilvl="0" w:tplc="6298E598">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91076"/>
    <w:multiLevelType w:val="hybridMultilevel"/>
    <w:tmpl w:val="E97A7DB6"/>
    <w:lvl w:ilvl="0" w:tplc="A19A15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7093B"/>
    <w:multiLevelType w:val="hybridMultilevel"/>
    <w:tmpl w:val="B4ACD74C"/>
    <w:lvl w:ilvl="0" w:tplc="04090001">
      <w:start w:val="3"/>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C90A76"/>
    <w:multiLevelType w:val="hybridMultilevel"/>
    <w:tmpl w:val="EA1E1BDE"/>
    <w:lvl w:ilvl="0" w:tplc="5522534C">
      <w:start w:val="4"/>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313644D"/>
    <w:multiLevelType w:val="hybridMultilevel"/>
    <w:tmpl w:val="42A4EF1C"/>
    <w:lvl w:ilvl="0" w:tplc="7144A198">
      <w:start w:val="2"/>
      <w:numFmt w:val="bullet"/>
      <w:lvlText w:val="-"/>
      <w:lvlJc w:val="left"/>
      <w:pPr>
        <w:tabs>
          <w:tab w:val="num" w:pos="567"/>
        </w:tabs>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080EBC"/>
    <w:multiLevelType w:val="hybridMultilevel"/>
    <w:tmpl w:val="57967F7A"/>
    <w:lvl w:ilvl="0" w:tplc="5072A506">
      <w:start w:val="4"/>
      <w:numFmt w:val="bullet"/>
      <w:lvlText w:val="-"/>
      <w:lvlJc w:val="left"/>
      <w:pPr>
        <w:tabs>
          <w:tab w:val="num" w:pos="720"/>
        </w:tabs>
        <w:ind w:left="720" w:hanging="360"/>
      </w:pPr>
      <w:rPr>
        <w:rFonts w:ascii="Humanist777" w:eastAsia="Times New Roman" w:hAnsi="Humanist777"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35CD4"/>
    <w:multiLevelType w:val="hybridMultilevel"/>
    <w:tmpl w:val="F3CC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925F9"/>
    <w:multiLevelType w:val="hybridMultilevel"/>
    <w:tmpl w:val="D2BC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0"/>
  </w:num>
  <w:num w:numId="6">
    <w:abstractNumId w:val="5"/>
  </w:num>
  <w:num w:numId="7">
    <w:abstractNumId w:val="3"/>
  </w:num>
  <w:num w:numId="8">
    <w:abstractNumId w:val="8"/>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DA"/>
    <w:rsid w:val="00003418"/>
    <w:rsid w:val="00007472"/>
    <w:rsid w:val="00012E86"/>
    <w:rsid w:val="000150F5"/>
    <w:rsid w:val="000159FC"/>
    <w:rsid w:val="0001639B"/>
    <w:rsid w:val="00016E4D"/>
    <w:rsid w:val="00020B4E"/>
    <w:rsid w:val="000232EE"/>
    <w:rsid w:val="000247D6"/>
    <w:rsid w:val="0002566F"/>
    <w:rsid w:val="00025890"/>
    <w:rsid w:val="00030075"/>
    <w:rsid w:val="00030C90"/>
    <w:rsid w:val="00046B13"/>
    <w:rsid w:val="00047150"/>
    <w:rsid w:val="00047D11"/>
    <w:rsid w:val="0005014E"/>
    <w:rsid w:val="00053E29"/>
    <w:rsid w:val="000547BD"/>
    <w:rsid w:val="0005791A"/>
    <w:rsid w:val="00062F14"/>
    <w:rsid w:val="00063382"/>
    <w:rsid w:val="00073D3B"/>
    <w:rsid w:val="000752E6"/>
    <w:rsid w:val="00083BE0"/>
    <w:rsid w:val="00084683"/>
    <w:rsid w:val="00084768"/>
    <w:rsid w:val="00085063"/>
    <w:rsid w:val="000917D7"/>
    <w:rsid w:val="000943BE"/>
    <w:rsid w:val="000944FE"/>
    <w:rsid w:val="000A0458"/>
    <w:rsid w:val="000A4E0B"/>
    <w:rsid w:val="000A6D54"/>
    <w:rsid w:val="000A75CC"/>
    <w:rsid w:val="000B129C"/>
    <w:rsid w:val="000B1949"/>
    <w:rsid w:val="000B62E4"/>
    <w:rsid w:val="000B6DC5"/>
    <w:rsid w:val="000C5708"/>
    <w:rsid w:val="000C5CE5"/>
    <w:rsid w:val="000D4ED2"/>
    <w:rsid w:val="000E06AE"/>
    <w:rsid w:val="000E22AC"/>
    <w:rsid w:val="000E3783"/>
    <w:rsid w:val="000E6DB8"/>
    <w:rsid w:val="000E7209"/>
    <w:rsid w:val="000F26B2"/>
    <w:rsid w:val="000F72E3"/>
    <w:rsid w:val="000F7CE6"/>
    <w:rsid w:val="00100D82"/>
    <w:rsid w:val="00104053"/>
    <w:rsid w:val="00110209"/>
    <w:rsid w:val="00111001"/>
    <w:rsid w:val="00114F71"/>
    <w:rsid w:val="001200AD"/>
    <w:rsid w:val="00120F10"/>
    <w:rsid w:val="0012184A"/>
    <w:rsid w:val="001238FD"/>
    <w:rsid w:val="00127A62"/>
    <w:rsid w:val="00130C64"/>
    <w:rsid w:val="00132D26"/>
    <w:rsid w:val="00133F7B"/>
    <w:rsid w:val="00134B42"/>
    <w:rsid w:val="00134BA4"/>
    <w:rsid w:val="00151191"/>
    <w:rsid w:val="001545B9"/>
    <w:rsid w:val="001627B3"/>
    <w:rsid w:val="00187A88"/>
    <w:rsid w:val="0019383B"/>
    <w:rsid w:val="001938F4"/>
    <w:rsid w:val="001A16E7"/>
    <w:rsid w:val="001A6116"/>
    <w:rsid w:val="001B1A55"/>
    <w:rsid w:val="001B1D80"/>
    <w:rsid w:val="001B5B7A"/>
    <w:rsid w:val="001D4018"/>
    <w:rsid w:val="001D4EB7"/>
    <w:rsid w:val="001D652C"/>
    <w:rsid w:val="001D7938"/>
    <w:rsid w:val="001E2802"/>
    <w:rsid w:val="001E2831"/>
    <w:rsid w:val="001E37C0"/>
    <w:rsid w:val="001E5E45"/>
    <w:rsid w:val="001E6145"/>
    <w:rsid w:val="001F427C"/>
    <w:rsid w:val="002079F0"/>
    <w:rsid w:val="002116D3"/>
    <w:rsid w:val="00211F40"/>
    <w:rsid w:val="00212A34"/>
    <w:rsid w:val="002223A0"/>
    <w:rsid w:val="00222AF1"/>
    <w:rsid w:val="00226AE5"/>
    <w:rsid w:val="002350B4"/>
    <w:rsid w:val="0023532C"/>
    <w:rsid w:val="00245504"/>
    <w:rsid w:val="002473A3"/>
    <w:rsid w:val="0025257C"/>
    <w:rsid w:val="00256273"/>
    <w:rsid w:val="0025767D"/>
    <w:rsid w:val="002600B8"/>
    <w:rsid w:val="00261319"/>
    <w:rsid w:val="00262BA6"/>
    <w:rsid w:val="00263EB6"/>
    <w:rsid w:val="002643BC"/>
    <w:rsid w:val="00265191"/>
    <w:rsid w:val="00270384"/>
    <w:rsid w:val="00271652"/>
    <w:rsid w:val="0027371E"/>
    <w:rsid w:val="00273BE0"/>
    <w:rsid w:val="00273C3B"/>
    <w:rsid w:val="0027432C"/>
    <w:rsid w:val="00285A1C"/>
    <w:rsid w:val="00285A97"/>
    <w:rsid w:val="00286E77"/>
    <w:rsid w:val="00293315"/>
    <w:rsid w:val="00295285"/>
    <w:rsid w:val="002A74B8"/>
    <w:rsid w:val="002B15C8"/>
    <w:rsid w:val="002B3A62"/>
    <w:rsid w:val="002B6215"/>
    <w:rsid w:val="002B6F6A"/>
    <w:rsid w:val="002C0D3A"/>
    <w:rsid w:val="002C0EFE"/>
    <w:rsid w:val="002C317C"/>
    <w:rsid w:val="002C3781"/>
    <w:rsid w:val="002C750D"/>
    <w:rsid w:val="002E1B8D"/>
    <w:rsid w:val="002E1EEF"/>
    <w:rsid w:val="002E215F"/>
    <w:rsid w:val="002E29FB"/>
    <w:rsid w:val="002E3B7A"/>
    <w:rsid w:val="002E4198"/>
    <w:rsid w:val="002E60FE"/>
    <w:rsid w:val="002F261C"/>
    <w:rsid w:val="002F304F"/>
    <w:rsid w:val="002F68B9"/>
    <w:rsid w:val="00301134"/>
    <w:rsid w:val="003034F4"/>
    <w:rsid w:val="003071A7"/>
    <w:rsid w:val="00307921"/>
    <w:rsid w:val="003079B1"/>
    <w:rsid w:val="00311D96"/>
    <w:rsid w:val="00320141"/>
    <w:rsid w:val="003216F0"/>
    <w:rsid w:val="0032305D"/>
    <w:rsid w:val="00324B52"/>
    <w:rsid w:val="00325C5E"/>
    <w:rsid w:val="0033451C"/>
    <w:rsid w:val="00335938"/>
    <w:rsid w:val="00342469"/>
    <w:rsid w:val="0034251E"/>
    <w:rsid w:val="00344192"/>
    <w:rsid w:val="003469CD"/>
    <w:rsid w:val="00363938"/>
    <w:rsid w:val="00364E93"/>
    <w:rsid w:val="003728B4"/>
    <w:rsid w:val="003731B7"/>
    <w:rsid w:val="00374D27"/>
    <w:rsid w:val="003754CA"/>
    <w:rsid w:val="0038393F"/>
    <w:rsid w:val="003843D6"/>
    <w:rsid w:val="003867B8"/>
    <w:rsid w:val="00391943"/>
    <w:rsid w:val="00391E66"/>
    <w:rsid w:val="00395898"/>
    <w:rsid w:val="00396303"/>
    <w:rsid w:val="003A060B"/>
    <w:rsid w:val="003A512E"/>
    <w:rsid w:val="003A6684"/>
    <w:rsid w:val="003B04E2"/>
    <w:rsid w:val="003B2082"/>
    <w:rsid w:val="003B34C6"/>
    <w:rsid w:val="003B44FF"/>
    <w:rsid w:val="003B61B6"/>
    <w:rsid w:val="003B6D1C"/>
    <w:rsid w:val="003B71C5"/>
    <w:rsid w:val="003C0ADA"/>
    <w:rsid w:val="003C4174"/>
    <w:rsid w:val="003C5A45"/>
    <w:rsid w:val="003C6E02"/>
    <w:rsid w:val="003D1146"/>
    <w:rsid w:val="003D1A57"/>
    <w:rsid w:val="003D2C81"/>
    <w:rsid w:val="003D390B"/>
    <w:rsid w:val="003D3E0F"/>
    <w:rsid w:val="003F0A7D"/>
    <w:rsid w:val="003F23BE"/>
    <w:rsid w:val="003F3559"/>
    <w:rsid w:val="00410E39"/>
    <w:rsid w:val="004123CD"/>
    <w:rsid w:val="00412C33"/>
    <w:rsid w:val="00413E3B"/>
    <w:rsid w:val="00415BD7"/>
    <w:rsid w:val="004168CF"/>
    <w:rsid w:val="004169D6"/>
    <w:rsid w:val="00417E08"/>
    <w:rsid w:val="00420908"/>
    <w:rsid w:val="00423153"/>
    <w:rsid w:val="00423A16"/>
    <w:rsid w:val="004266C8"/>
    <w:rsid w:val="00426D2B"/>
    <w:rsid w:val="00427D41"/>
    <w:rsid w:val="00430E29"/>
    <w:rsid w:val="004362A8"/>
    <w:rsid w:val="00440457"/>
    <w:rsid w:val="00444A65"/>
    <w:rsid w:val="00446C2C"/>
    <w:rsid w:val="004477E4"/>
    <w:rsid w:val="004540FD"/>
    <w:rsid w:val="00454EE4"/>
    <w:rsid w:val="0045689C"/>
    <w:rsid w:val="0046334D"/>
    <w:rsid w:val="00470396"/>
    <w:rsid w:val="00470F22"/>
    <w:rsid w:val="00473A55"/>
    <w:rsid w:val="00473B81"/>
    <w:rsid w:val="004764DE"/>
    <w:rsid w:val="00480EDE"/>
    <w:rsid w:val="00484A0F"/>
    <w:rsid w:val="00485256"/>
    <w:rsid w:val="00487003"/>
    <w:rsid w:val="00487198"/>
    <w:rsid w:val="00491545"/>
    <w:rsid w:val="00493B20"/>
    <w:rsid w:val="004A1477"/>
    <w:rsid w:val="004A33A9"/>
    <w:rsid w:val="004A46F4"/>
    <w:rsid w:val="004A5F23"/>
    <w:rsid w:val="004A7963"/>
    <w:rsid w:val="004B2F01"/>
    <w:rsid w:val="004C1AC2"/>
    <w:rsid w:val="004C4FC8"/>
    <w:rsid w:val="004C5396"/>
    <w:rsid w:val="004C56D9"/>
    <w:rsid w:val="004D04F7"/>
    <w:rsid w:val="004D2A8B"/>
    <w:rsid w:val="004D37DE"/>
    <w:rsid w:val="004D4B86"/>
    <w:rsid w:val="004D5B62"/>
    <w:rsid w:val="004D68CA"/>
    <w:rsid w:val="004E1DF2"/>
    <w:rsid w:val="004E32F0"/>
    <w:rsid w:val="004F3B22"/>
    <w:rsid w:val="004F4B86"/>
    <w:rsid w:val="004F529B"/>
    <w:rsid w:val="004F6422"/>
    <w:rsid w:val="004F7DAA"/>
    <w:rsid w:val="005012CD"/>
    <w:rsid w:val="005032A0"/>
    <w:rsid w:val="00506705"/>
    <w:rsid w:val="005078BC"/>
    <w:rsid w:val="00512546"/>
    <w:rsid w:val="0051545F"/>
    <w:rsid w:val="00515F1F"/>
    <w:rsid w:val="005174A6"/>
    <w:rsid w:val="005174B2"/>
    <w:rsid w:val="00517693"/>
    <w:rsid w:val="0052015B"/>
    <w:rsid w:val="005249F9"/>
    <w:rsid w:val="00524EB0"/>
    <w:rsid w:val="00537EAD"/>
    <w:rsid w:val="005410CD"/>
    <w:rsid w:val="00542CFC"/>
    <w:rsid w:val="00544C72"/>
    <w:rsid w:val="00546022"/>
    <w:rsid w:val="005473B1"/>
    <w:rsid w:val="00547413"/>
    <w:rsid w:val="005508FD"/>
    <w:rsid w:val="005537D8"/>
    <w:rsid w:val="00565B31"/>
    <w:rsid w:val="005665FE"/>
    <w:rsid w:val="0057360B"/>
    <w:rsid w:val="0058352A"/>
    <w:rsid w:val="00593963"/>
    <w:rsid w:val="00594ECB"/>
    <w:rsid w:val="005A23CE"/>
    <w:rsid w:val="005A3467"/>
    <w:rsid w:val="005A3867"/>
    <w:rsid w:val="005A47B7"/>
    <w:rsid w:val="005A6CB0"/>
    <w:rsid w:val="005B12A2"/>
    <w:rsid w:val="005B1BF4"/>
    <w:rsid w:val="005B1DC5"/>
    <w:rsid w:val="005C121C"/>
    <w:rsid w:val="005C3F73"/>
    <w:rsid w:val="005C7891"/>
    <w:rsid w:val="005D0074"/>
    <w:rsid w:val="005D0E5F"/>
    <w:rsid w:val="005D0E8C"/>
    <w:rsid w:val="005D4CF0"/>
    <w:rsid w:val="005E2F4B"/>
    <w:rsid w:val="005E3991"/>
    <w:rsid w:val="005E3A8D"/>
    <w:rsid w:val="005E3CB8"/>
    <w:rsid w:val="005F0508"/>
    <w:rsid w:val="005F07B8"/>
    <w:rsid w:val="005F1F4F"/>
    <w:rsid w:val="005F4CF5"/>
    <w:rsid w:val="005F5A08"/>
    <w:rsid w:val="005F6A43"/>
    <w:rsid w:val="006034ED"/>
    <w:rsid w:val="006054EE"/>
    <w:rsid w:val="00605543"/>
    <w:rsid w:val="006078A3"/>
    <w:rsid w:val="00607AD0"/>
    <w:rsid w:val="00611341"/>
    <w:rsid w:val="00611F48"/>
    <w:rsid w:val="00612E66"/>
    <w:rsid w:val="006160C2"/>
    <w:rsid w:val="00617679"/>
    <w:rsid w:val="0062050C"/>
    <w:rsid w:val="00622E34"/>
    <w:rsid w:val="006333A6"/>
    <w:rsid w:val="00633966"/>
    <w:rsid w:val="00633A93"/>
    <w:rsid w:val="0064173F"/>
    <w:rsid w:val="00652C16"/>
    <w:rsid w:val="006536CF"/>
    <w:rsid w:val="0065502F"/>
    <w:rsid w:val="006559AF"/>
    <w:rsid w:val="00655A4B"/>
    <w:rsid w:val="006578A2"/>
    <w:rsid w:val="00661447"/>
    <w:rsid w:val="00662335"/>
    <w:rsid w:val="00664507"/>
    <w:rsid w:val="00667343"/>
    <w:rsid w:val="00672249"/>
    <w:rsid w:val="00674017"/>
    <w:rsid w:val="006765B0"/>
    <w:rsid w:val="0067676D"/>
    <w:rsid w:val="00676FF0"/>
    <w:rsid w:val="00680087"/>
    <w:rsid w:val="006813D9"/>
    <w:rsid w:val="00683F7A"/>
    <w:rsid w:val="00684ADC"/>
    <w:rsid w:val="00685A8D"/>
    <w:rsid w:val="00690A80"/>
    <w:rsid w:val="00691E84"/>
    <w:rsid w:val="006940D3"/>
    <w:rsid w:val="00694FB5"/>
    <w:rsid w:val="00697542"/>
    <w:rsid w:val="00697D19"/>
    <w:rsid w:val="006A31A2"/>
    <w:rsid w:val="006A6ADF"/>
    <w:rsid w:val="006B705C"/>
    <w:rsid w:val="006B786E"/>
    <w:rsid w:val="006C097B"/>
    <w:rsid w:val="006C2F1E"/>
    <w:rsid w:val="006C3F4A"/>
    <w:rsid w:val="006C5ADB"/>
    <w:rsid w:val="006D08DE"/>
    <w:rsid w:val="006D507E"/>
    <w:rsid w:val="006D6727"/>
    <w:rsid w:val="006E3A1B"/>
    <w:rsid w:val="006E5B03"/>
    <w:rsid w:val="006E6AC6"/>
    <w:rsid w:val="006E7A8F"/>
    <w:rsid w:val="006F16AD"/>
    <w:rsid w:val="006F5E83"/>
    <w:rsid w:val="006F6377"/>
    <w:rsid w:val="00700E72"/>
    <w:rsid w:val="00702E94"/>
    <w:rsid w:val="00707D7A"/>
    <w:rsid w:val="00714E58"/>
    <w:rsid w:val="0071633D"/>
    <w:rsid w:val="0071662A"/>
    <w:rsid w:val="00717D83"/>
    <w:rsid w:val="007231D7"/>
    <w:rsid w:val="007323FD"/>
    <w:rsid w:val="00732A41"/>
    <w:rsid w:val="00732D2B"/>
    <w:rsid w:val="007340C5"/>
    <w:rsid w:val="00736D76"/>
    <w:rsid w:val="00742F21"/>
    <w:rsid w:val="007444C9"/>
    <w:rsid w:val="0074689F"/>
    <w:rsid w:val="00746998"/>
    <w:rsid w:val="0075349A"/>
    <w:rsid w:val="00755B1E"/>
    <w:rsid w:val="00764C53"/>
    <w:rsid w:val="00766424"/>
    <w:rsid w:val="00773658"/>
    <w:rsid w:val="0077575C"/>
    <w:rsid w:val="007763CB"/>
    <w:rsid w:val="007776DA"/>
    <w:rsid w:val="0078027F"/>
    <w:rsid w:val="00791875"/>
    <w:rsid w:val="007940A8"/>
    <w:rsid w:val="00794627"/>
    <w:rsid w:val="007A09B4"/>
    <w:rsid w:val="007A20EC"/>
    <w:rsid w:val="007A7A91"/>
    <w:rsid w:val="007A7EC6"/>
    <w:rsid w:val="007B020A"/>
    <w:rsid w:val="007B2E85"/>
    <w:rsid w:val="007B4160"/>
    <w:rsid w:val="007B5EAD"/>
    <w:rsid w:val="007B7FF7"/>
    <w:rsid w:val="007C01B6"/>
    <w:rsid w:val="007C325D"/>
    <w:rsid w:val="007C49B9"/>
    <w:rsid w:val="007C4B89"/>
    <w:rsid w:val="007C5BF4"/>
    <w:rsid w:val="007C6B98"/>
    <w:rsid w:val="007C7DB6"/>
    <w:rsid w:val="007D0EF4"/>
    <w:rsid w:val="007D2DBE"/>
    <w:rsid w:val="007D3649"/>
    <w:rsid w:val="007D5194"/>
    <w:rsid w:val="007E1D93"/>
    <w:rsid w:val="007F2063"/>
    <w:rsid w:val="007F2C51"/>
    <w:rsid w:val="007F4055"/>
    <w:rsid w:val="00802AD8"/>
    <w:rsid w:val="00802BCE"/>
    <w:rsid w:val="008061E3"/>
    <w:rsid w:val="00810C75"/>
    <w:rsid w:val="00815AAF"/>
    <w:rsid w:val="008330F8"/>
    <w:rsid w:val="00834DBB"/>
    <w:rsid w:val="00836B1A"/>
    <w:rsid w:val="00837798"/>
    <w:rsid w:val="008429C0"/>
    <w:rsid w:val="00842FFB"/>
    <w:rsid w:val="00846930"/>
    <w:rsid w:val="0085084A"/>
    <w:rsid w:val="0085179E"/>
    <w:rsid w:val="008542AB"/>
    <w:rsid w:val="00854DDD"/>
    <w:rsid w:val="00857446"/>
    <w:rsid w:val="00860C30"/>
    <w:rsid w:val="00860C83"/>
    <w:rsid w:val="008621C8"/>
    <w:rsid w:val="0086351A"/>
    <w:rsid w:val="00866823"/>
    <w:rsid w:val="00867194"/>
    <w:rsid w:val="008711F1"/>
    <w:rsid w:val="00872526"/>
    <w:rsid w:val="00882DB4"/>
    <w:rsid w:val="00885ED8"/>
    <w:rsid w:val="008870C3"/>
    <w:rsid w:val="00887FBF"/>
    <w:rsid w:val="008936A9"/>
    <w:rsid w:val="008A054A"/>
    <w:rsid w:val="008A2182"/>
    <w:rsid w:val="008A460A"/>
    <w:rsid w:val="008B50E2"/>
    <w:rsid w:val="008B72E8"/>
    <w:rsid w:val="008B7A61"/>
    <w:rsid w:val="008C08A0"/>
    <w:rsid w:val="008D402A"/>
    <w:rsid w:val="008D43FE"/>
    <w:rsid w:val="008D670F"/>
    <w:rsid w:val="008D6751"/>
    <w:rsid w:val="008D76A3"/>
    <w:rsid w:val="008E135C"/>
    <w:rsid w:val="008E1D14"/>
    <w:rsid w:val="008E33E1"/>
    <w:rsid w:val="008E468A"/>
    <w:rsid w:val="008E65EC"/>
    <w:rsid w:val="008E6DD9"/>
    <w:rsid w:val="008F0E22"/>
    <w:rsid w:val="008F6266"/>
    <w:rsid w:val="0090152B"/>
    <w:rsid w:val="00902162"/>
    <w:rsid w:val="00904F5F"/>
    <w:rsid w:val="00910911"/>
    <w:rsid w:val="00910AEE"/>
    <w:rsid w:val="0091132C"/>
    <w:rsid w:val="00915C9E"/>
    <w:rsid w:val="009175BE"/>
    <w:rsid w:val="0092000E"/>
    <w:rsid w:val="009316E1"/>
    <w:rsid w:val="00931848"/>
    <w:rsid w:val="00934AE8"/>
    <w:rsid w:val="009357D7"/>
    <w:rsid w:val="009440CE"/>
    <w:rsid w:val="0094502C"/>
    <w:rsid w:val="0094669A"/>
    <w:rsid w:val="00950C62"/>
    <w:rsid w:val="00951F38"/>
    <w:rsid w:val="00964B27"/>
    <w:rsid w:val="00965C8D"/>
    <w:rsid w:val="00973536"/>
    <w:rsid w:val="00973ACD"/>
    <w:rsid w:val="00980300"/>
    <w:rsid w:val="0098229F"/>
    <w:rsid w:val="00986742"/>
    <w:rsid w:val="00990BC7"/>
    <w:rsid w:val="00991AB7"/>
    <w:rsid w:val="00996D5D"/>
    <w:rsid w:val="009A2DC1"/>
    <w:rsid w:val="009B70BF"/>
    <w:rsid w:val="009B71E1"/>
    <w:rsid w:val="009B7534"/>
    <w:rsid w:val="009C0403"/>
    <w:rsid w:val="009C2894"/>
    <w:rsid w:val="009D2A0A"/>
    <w:rsid w:val="009D2A9A"/>
    <w:rsid w:val="009D4CD5"/>
    <w:rsid w:val="009D5F05"/>
    <w:rsid w:val="009D793B"/>
    <w:rsid w:val="009E003A"/>
    <w:rsid w:val="009E0ACE"/>
    <w:rsid w:val="009E0EAB"/>
    <w:rsid w:val="009E1388"/>
    <w:rsid w:val="009F05E5"/>
    <w:rsid w:val="009F345E"/>
    <w:rsid w:val="009F4449"/>
    <w:rsid w:val="009F5204"/>
    <w:rsid w:val="009F5E93"/>
    <w:rsid w:val="00A06935"/>
    <w:rsid w:val="00A10805"/>
    <w:rsid w:val="00A11161"/>
    <w:rsid w:val="00A21C7A"/>
    <w:rsid w:val="00A24ADF"/>
    <w:rsid w:val="00A30E20"/>
    <w:rsid w:val="00A33799"/>
    <w:rsid w:val="00A3566D"/>
    <w:rsid w:val="00A37E70"/>
    <w:rsid w:val="00A44847"/>
    <w:rsid w:val="00A455EE"/>
    <w:rsid w:val="00A577BC"/>
    <w:rsid w:val="00A61D97"/>
    <w:rsid w:val="00A62E8E"/>
    <w:rsid w:val="00A66CDB"/>
    <w:rsid w:val="00A73669"/>
    <w:rsid w:val="00A824FD"/>
    <w:rsid w:val="00A85EA8"/>
    <w:rsid w:val="00A86963"/>
    <w:rsid w:val="00A90189"/>
    <w:rsid w:val="00A90687"/>
    <w:rsid w:val="00A90868"/>
    <w:rsid w:val="00A911AD"/>
    <w:rsid w:val="00A928D9"/>
    <w:rsid w:val="00A9547A"/>
    <w:rsid w:val="00AA59A0"/>
    <w:rsid w:val="00AB06C2"/>
    <w:rsid w:val="00AB19B8"/>
    <w:rsid w:val="00AB69B2"/>
    <w:rsid w:val="00AB7161"/>
    <w:rsid w:val="00AB7570"/>
    <w:rsid w:val="00AC080A"/>
    <w:rsid w:val="00AC40C3"/>
    <w:rsid w:val="00AC561C"/>
    <w:rsid w:val="00AC5628"/>
    <w:rsid w:val="00AC62FE"/>
    <w:rsid w:val="00AD0224"/>
    <w:rsid w:val="00AD0966"/>
    <w:rsid w:val="00AD68B5"/>
    <w:rsid w:val="00AE0994"/>
    <w:rsid w:val="00AE3C2C"/>
    <w:rsid w:val="00AE4408"/>
    <w:rsid w:val="00AE4F25"/>
    <w:rsid w:val="00AE7C49"/>
    <w:rsid w:val="00AF46E5"/>
    <w:rsid w:val="00AF5060"/>
    <w:rsid w:val="00AF7DCD"/>
    <w:rsid w:val="00B01F37"/>
    <w:rsid w:val="00B04DDE"/>
    <w:rsid w:val="00B16CB4"/>
    <w:rsid w:val="00B17AEC"/>
    <w:rsid w:val="00B17D1F"/>
    <w:rsid w:val="00B20C25"/>
    <w:rsid w:val="00B2177C"/>
    <w:rsid w:val="00B22DF6"/>
    <w:rsid w:val="00B27A3D"/>
    <w:rsid w:val="00B349FD"/>
    <w:rsid w:val="00B355B0"/>
    <w:rsid w:val="00B35A3D"/>
    <w:rsid w:val="00B35C0D"/>
    <w:rsid w:val="00B373DE"/>
    <w:rsid w:val="00B4057B"/>
    <w:rsid w:val="00B42490"/>
    <w:rsid w:val="00B427F9"/>
    <w:rsid w:val="00B43577"/>
    <w:rsid w:val="00B54DF7"/>
    <w:rsid w:val="00B55BE1"/>
    <w:rsid w:val="00B56846"/>
    <w:rsid w:val="00B632EB"/>
    <w:rsid w:val="00B64EB6"/>
    <w:rsid w:val="00B653DC"/>
    <w:rsid w:val="00B65EA4"/>
    <w:rsid w:val="00B677A1"/>
    <w:rsid w:val="00B70AB2"/>
    <w:rsid w:val="00B72737"/>
    <w:rsid w:val="00B77413"/>
    <w:rsid w:val="00B813E3"/>
    <w:rsid w:val="00B8226B"/>
    <w:rsid w:val="00B857AB"/>
    <w:rsid w:val="00B85EB7"/>
    <w:rsid w:val="00B906D5"/>
    <w:rsid w:val="00BA0BB0"/>
    <w:rsid w:val="00BA0F5B"/>
    <w:rsid w:val="00BA1097"/>
    <w:rsid w:val="00BA1776"/>
    <w:rsid w:val="00BA17D1"/>
    <w:rsid w:val="00BA28A3"/>
    <w:rsid w:val="00BA3022"/>
    <w:rsid w:val="00BA330F"/>
    <w:rsid w:val="00BA39CD"/>
    <w:rsid w:val="00BA7F75"/>
    <w:rsid w:val="00BB1D51"/>
    <w:rsid w:val="00BB21C5"/>
    <w:rsid w:val="00BB60B7"/>
    <w:rsid w:val="00BB6B5A"/>
    <w:rsid w:val="00BC4642"/>
    <w:rsid w:val="00BD725A"/>
    <w:rsid w:val="00BE2646"/>
    <w:rsid w:val="00BE2D61"/>
    <w:rsid w:val="00BF2C52"/>
    <w:rsid w:val="00C01FBE"/>
    <w:rsid w:val="00C02396"/>
    <w:rsid w:val="00C0348C"/>
    <w:rsid w:val="00C037FD"/>
    <w:rsid w:val="00C04F50"/>
    <w:rsid w:val="00C075C6"/>
    <w:rsid w:val="00C108FD"/>
    <w:rsid w:val="00C1218F"/>
    <w:rsid w:val="00C1439D"/>
    <w:rsid w:val="00C16C9E"/>
    <w:rsid w:val="00C212D5"/>
    <w:rsid w:val="00C26474"/>
    <w:rsid w:val="00C27461"/>
    <w:rsid w:val="00C31583"/>
    <w:rsid w:val="00C317DE"/>
    <w:rsid w:val="00C4164C"/>
    <w:rsid w:val="00C41D95"/>
    <w:rsid w:val="00C45618"/>
    <w:rsid w:val="00C463FE"/>
    <w:rsid w:val="00C531A7"/>
    <w:rsid w:val="00C55F47"/>
    <w:rsid w:val="00C57150"/>
    <w:rsid w:val="00C6352A"/>
    <w:rsid w:val="00C66031"/>
    <w:rsid w:val="00C75FC4"/>
    <w:rsid w:val="00C7677D"/>
    <w:rsid w:val="00C85362"/>
    <w:rsid w:val="00C87A49"/>
    <w:rsid w:val="00C93338"/>
    <w:rsid w:val="00C938B8"/>
    <w:rsid w:val="00CA15FE"/>
    <w:rsid w:val="00CB10DD"/>
    <w:rsid w:val="00CB2905"/>
    <w:rsid w:val="00CB322B"/>
    <w:rsid w:val="00CB33EB"/>
    <w:rsid w:val="00CB7DC9"/>
    <w:rsid w:val="00CC4C88"/>
    <w:rsid w:val="00CC747E"/>
    <w:rsid w:val="00CD48DC"/>
    <w:rsid w:val="00CE0A2D"/>
    <w:rsid w:val="00CE1F42"/>
    <w:rsid w:val="00CE76DA"/>
    <w:rsid w:val="00CE7A55"/>
    <w:rsid w:val="00CF2344"/>
    <w:rsid w:val="00CF2399"/>
    <w:rsid w:val="00CF2977"/>
    <w:rsid w:val="00CF2D25"/>
    <w:rsid w:val="00D017B3"/>
    <w:rsid w:val="00D03677"/>
    <w:rsid w:val="00D057F1"/>
    <w:rsid w:val="00D0765A"/>
    <w:rsid w:val="00D1266E"/>
    <w:rsid w:val="00D15756"/>
    <w:rsid w:val="00D24196"/>
    <w:rsid w:val="00D249A6"/>
    <w:rsid w:val="00D25DAC"/>
    <w:rsid w:val="00D27BCA"/>
    <w:rsid w:val="00D3129F"/>
    <w:rsid w:val="00D40500"/>
    <w:rsid w:val="00D47981"/>
    <w:rsid w:val="00D50D6E"/>
    <w:rsid w:val="00D540BF"/>
    <w:rsid w:val="00D54E46"/>
    <w:rsid w:val="00D553C9"/>
    <w:rsid w:val="00D56996"/>
    <w:rsid w:val="00D6026D"/>
    <w:rsid w:val="00D62C76"/>
    <w:rsid w:val="00D630C6"/>
    <w:rsid w:val="00D64252"/>
    <w:rsid w:val="00D66ED9"/>
    <w:rsid w:val="00D7386C"/>
    <w:rsid w:val="00D75010"/>
    <w:rsid w:val="00D75463"/>
    <w:rsid w:val="00D75B43"/>
    <w:rsid w:val="00D76A5C"/>
    <w:rsid w:val="00D76E3F"/>
    <w:rsid w:val="00D773B2"/>
    <w:rsid w:val="00D7744B"/>
    <w:rsid w:val="00D84D03"/>
    <w:rsid w:val="00D86544"/>
    <w:rsid w:val="00D86A54"/>
    <w:rsid w:val="00D90772"/>
    <w:rsid w:val="00D96DC7"/>
    <w:rsid w:val="00D977EA"/>
    <w:rsid w:val="00DB39BA"/>
    <w:rsid w:val="00DB3D6F"/>
    <w:rsid w:val="00DB480C"/>
    <w:rsid w:val="00DB7867"/>
    <w:rsid w:val="00DC2F4C"/>
    <w:rsid w:val="00DC37E4"/>
    <w:rsid w:val="00DC499A"/>
    <w:rsid w:val="00DC5613"/>
    <w:rsid w:val="00DC7BB8"/>
    <w:rsid w:val="00DD03AC"/>
    <w:rsid w:val="00DD4084"/>
    <w:rsid w:val="00DD7842"/>
    <w:rsid w:val="00DE1D6B"/>
    <w:rsid w:val="00DE44F8"/>
    <w:rsid w:val="00DE53B7"/>
    <w:rsid w:val="00DE5EF7"/>
    <w:rsid w:val="00DE5F55"/>
    <w:rsid w:val="00DE76DF"/>
    <w:rsid w:val="00DF3B1F"/>
    <w:rsid w:val="00DF4AD0"/>
    <w:rsid w:val="00DF640F"/>
    <w:rsid w:val="00DF71B9"/>
    <w:rsid w:val="00E00246"/>
    <w:rsid w:val="00E01F63"/>
    <w:rsid w:val="00E04293"/>
    <w:rsid w:val="00E051A4"/>
    <w:rsid w:val="00E05B5A"/>
    <w:rsid w:val="00E061AA"/>
    <w:rsid w:val="00E07BF3"/>
    <w:rsid w:val="00E1438D"/>
    <w:rsid w:val="00E14BC2"/>
    <w:rsid w:val="00E17789"/>
    <w:rsid w:val="00E208AB"/>
    <w:rsid w:val="00E20F04"/>
    <w:rsid w:val="00E26CBA"/>
    <w:rsid w:val="00E2784F"/>
    <w:rsid w:val="00E31263"/>
    <w:rsid w:val="00E31ADA"/>
    <w:rsid w:val="00E33F29"/>
    <w:rsid w:val="00E362A7"/>
    <w:rsid w:val="00E414A6"/>
    <w:rsid w:val="00E41FBD"/>
    <w:rsid w:val="00E43ECA"/>
    <w:rsid w:val="00E458B1"/>
    <w:rsid w:val="00E50EA9"/>
    <w:rsid w:val="00E528BA"/>
    <w:rsid w:val="00E562DD"/>
    <w:rsid w:val="00E56D38"/>
    <w:rsid w:val="00E57A06"/>
    <w:rsid w:val="00E60B23"/>
    <w:rsid w:val="00E60DEF"/>
    <w:rsid w:val="00E62D07"/>
    <w:rsid w:val="00E63302"/>
    <w:rsid w:val="00E64A60"/>
    <w:rsid w:val="00E64CD8"/>
    <w:rsid w:val="00E64CF7"/>
    <w:rsid w:val="00E65DAF"/>
    <w:rsid w:val="00E71410"/>
    <w:rsid w:val="00E74684"/>
    <w:rsid w:val="00E84CB8"/>
    <w:rsid w:val="00E86371"/>
    <w:rsid w:val="00E90595"/>
    <w:rsid w:val="00E92A93"/>
    <w:rsid w:val="00E93416"/>
    <w:rsid w:val="00E9344F"/>
    <w:rsid w:val="00E946BA"/>
    <w:rsid w:val="00E94DB2"/>
    <w:rsid w:val="00EA020F"/>
    <w:rsid w:val="00EA5F7D"/>
    <w:rsid w:val="00EB0AB0"/>
    <w:rsid w:val="00EB1C68"/>
    <w:rsid w:val="00EB29E4"/>
    <w:rsid w:val="00EB57F2"/>
    <w:rsid w:val="00EB7222"/>
    <w:rsid w:val="00EC0F92"/>
    <w:rsid w:val="00EC28EB"/>
    <w:rsid w:val="00EC4355"/>
    <w:rsid w:val="00EC711D"/>
    <w:rsid w:val="00EC71AC"/>
    <w:rsid w:val="00ED270A"/>
    <w:rsid w:val="00ED35D5"/>
    <w:rsid w:val="00ED5044"/>
    <w:rsid w:val="00ED6A3F"/>
    <w:rsid w:val="00EE04CD"/>
    <w:rsid w:val="00EE1B26"/>
    <w:rsid w:val="00EE3CB2"/>
    <w:rsid w:val="00EE7C56"/>
    <w:rsid w:val="00EF33E1"/>
    <w:rsid w:val="00EF4952"/>
    <w:rsid w:val="00EF78C0"/>
    <w:rsid w:val="00F013A6"/>
    <w:rsid w:val="00F04B5C"/>
    <w:rsid w:val="00F13639"/>
    <w:rsid w:val="00F14B11"/>
    <w:rsid w:val="00F15AD3"/>
    <w:rsid w:val="00F20CE1"/>
    <w:rsid w:val="00F26EC4"/>
    <w:rsid w:val="00F31A53"/>
    <w:rsid w:val="00F33E51"/>
    <w:rsid w:val="00F346E7"/>
    <w:rsid w:val="00F40458"/>
    <w:rsid w:val="00F41F20"/>
    <w:rsid w:val="00F442E0"/>
    <w:rsid w:val="00F45C69"/>
    <w:rsid w:val="00F4614A"/>
    <w:rsid w:val="00F46CCD"/>
    <w:rsid w:val="00F473F6"/>
    <w:rsid w:val="00F714F0"/>
    <w:rsid w:val="00F71F52"/>
    <w:rsid w:val="00F72673"/>
    <w:rsid w:val="00F73F1F"/>
    <w:rsid w:val="00F810A3"/>
    <w:rsid w:val="00F87488"/>
    <w:rsid w:val="00F905E6"/>
    <w:rsid w:val="00F92F53"/>
    <w:rsid w:val="00F95A6B"/>
    <w:rsid w:val="00F96980"/>
    <w:rsid w:val="00F97520"/>
    <w:rsid w:val="00FA0432"/>
    <w:rsid w:val="00FA2215"/>
    <w:rsid w:val="00FA5885"/>
    <w:rsid w:val="00FB1AC8"/>
    <w:rsid w:val="00FB4D31"/>
    <w:rsid w:val="00FC10E6"/>
    <w:rsid w:val="00FC228A"/>
    <w:rsid w:val="00FC26B5"/>
    <w:rsid w:val="00FD0AB0"/>
    <w:rsid w:val="00FD3130"/>
    <w:rsid w:val="00FD65F8"/>
    <w:rsid w:val="00FE2484"/>
    <w:rsid w:val="00FE33EC"/>
    <w:rsid w:val="00FE353B"/>
    <w:rsid w:val="00FE4F9D"/>
    <w:rsid w:val="00FE5FF1"/>
    <w:rsid w:val="00FE653E"/>
    <w:rsid w:val="00FF7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68C4BA"/>
  <w15:docId w15:val="{FEB8F012-AC89-44D0-A67B-96839088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29F"/>
    <w:pPr>
      <w:tabs>
        <w:tab w:val="left" w:pos="284"/>
      </w:tabs>
      <w:jc w:val="both"/>
    </w:pPr>
    <w:rPr>
      <w:rFonts w:ascii="Humanist777" w:hAnsi="Humanist777" w:cs="Humanist777"/>
      <w:sz w:val="24"/>
      <w:szCs w:val="24"/>
    </w:rPr>
  </w:style>
  <w:style w:type="paragraph" w:styleId="Heading1">
    <w:name w:val="heading 1"/>
    <w:basedOn w:val="Normal"/>
    <w:next w:val="Normal"/>
    <w:link w:val="Heading1Char"/>
    <w:uiPriority w:val="99"/>
    <w:qFormat/>
    <w:rsid w:val="00D3129F"/>
    <w:pPr>
      <w:keepNext/>
      <w:jc w:val="center"/>
      <w:outlineLvl w:val="0"/>
    </w:pPr>
    <w:rPr>
      <w:rFonts w:ascii="Cambria" w:hAnsi="Cambria" w:cs="Times New Roman"/>
      <w:b/>
      <w:bCs/>
      <w:kern w:val="32"/>
      <w:sz w:val="32"/>
      <w:szCs w:val="32"/>
      <w:lang w:eastAsia="en-GB"/>
    </w:rPr>
  </w:style>
  <w:style w:type="paragraph" w:styleId="Heading2">
    <w:name w:val="heading 2"/>
    <w:basedOn w:val="Normal"/>
    <w:next w:val="Normal"/>
    <w:link w:val="Heading2Char"/>
    <w:uiPriority w:val="99"/>
    <w:qFormat/>
    <w:rsid w:val="00D3129F"/>
    <w:pPr>
      <w:keepNext/>
      <w:jc w:val="center"/>
      <w:outlineLvl w:val="1"/>
    </w:pPr>
    <w:rPr>
      <w:rFonts w:ascii="Cambria" w:hAnsi="Cambria" w:cs="Times New Roman"/>
      <w:b/>
      <w:bCs/>
      <w:i/>
      <w:iCs/>
      <w:sz w:val="28"/>
      <w:szCs w:val="28"/>
      <w:lang w:eastAsia="en-GB"/>
    </w:rPr>
  </w:style>
  <w:style w:type="paragraph" w:styleId="Heading3">
    <w:name w:val="heading 3"/>
    <w:basedOn w:val="Normal"/>
    <w:next w:val="Normal"/>
    <w:link w:val="Heading3Char"/>
    <w:uiPriority w:val="99"/>
    <w:qFormat/>
    <w:rsid w:val="00D3129F"/>
    <w:pPr>
      <w:keepNext/>
      <w:tabs>
        <w:tab w:val="clear" w:pos="284"/>
      </w:tabs>
      <w:ind w:left="72" w:hanging="72"/>
      <w:jc w:val="left"/>
      <w:outlineLvl w:val="2"/>
    </w:pPr>
    <w:rPr>
      <w:rFonts w:ascii="Cambria" w:hAnsi="Cambria" w:cs="Times New Roman"/>
      <w:b/>
      <w:bCs/>
      <w:sz w:val="26"/>
      <w:szCs w:val="26"/>
      <w:lang w:eastAsia="en-GB"/>
    </w:rPr>
  </w:style>
  <w:style w:type="paragraph" w:styleId="Heading4">
    <w:name w:val="heading 4"/>
    <w:basedOn w:val="Normal"/>
    <w:next w:val="Normal"/>
    <w:link w:val="Heading4Char"/>
    <w:uiPriority w:val="99"/>
    <w:qFormat/>
    <w:rsid w:val="00D3129F"/>
    <w:pPr>
      <w:keepNext/>
      <w:ind w:right="265"/>
      <w:jc w:val="right"/>
      <w:outlineLvl w:val="3"/>
    </w:pPr>
    <w:rPr>
      <w:rFonts w:ascii="Calibri" w:hAnsi="Calibri"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16F0"/>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216F0"/>
    <w:rPr>
      <w:rFonts w:ascii="Cambria" w:hAnsi="Cambria" w:cs="Times New Roman"/>
      <w:b/>
      <w:i/>
      <w:sz w:val="28"/>
    </w:rPr>
  </w:style>
  <w:style w:type="character" w:customStyle="1" w:styleId="Heading3Char">
    <w:name w:val="Heading 3 Char"/>
    <w:basedOn w:val="DefaultParagraphFont"/>
    <w:link w:val="Heading3"/>
    <w:uiPriority w:val="99"/>
    <w:semiHidden/>
    <w:locked/>
    <w:rsid w:val="003216F0"/>
    <w:rPr>
      <w:rFonts w:ascii="Cambria" w:hAnsi="Cambria" w:cs="Times New Roman"/>
      <w:b/>
      <w:sz w:val="26"/>
    </w:rPr>
  </w:style>
  <w:style w:type="character" w:customStyle="1" w:styleId="Heading4Char">
    <w:name w:val="Heading 4 Char"/>
    <w:basedOn w:val="DefaultParagraphFont"/>
    <w:link w:val="Heading4"/>
    <w:uiPriority w:val="99"/>
    <w:semiHidden/>
    <w:locked/>
    <w:rsid w:val="003216F0"/>
    <w:rPr>
      <w:rFonts w:ascii="Calibri" w:hAnsi="Calibri" w:cs="Times New Roman"/>
      <w:b/>
      <w:sz w:val="28"/>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D3129F"/>
    <w:pPr>
      <w:tabs>
        <w:tab w:val="clear" w:pos="284"/>
        <w:tab w:val="center" w:pos="4536"/>
        <w:tab w:val="right" w:pos="9072"/>
      </w:tabs>
    </w:pPr>
    <w:rPr>
      <w:rFonts w:cs="Times New Roman"/>
      <w:lang w:eastAsia="en-GB"/>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uiPriority w:val="99"/>
    <w:locked/>
    <w:rsid w:val="003216F0"/>
    <w:rPr>
      <w:rFonts w:ascii="Humanist777" w:hAnsi="Humanist777" w:cs="Times New Roman"/>
      <w:sz w:val="24"/>
    </w:rPr>
  </w:style>
  <w:style w:type="paragraph" w:styleId="Footer">
    <w:name w:val="footer"/>
    <w:basedOn w:val="Normal"/>
    <w:link w:val="FooterChar"/>
    <w:rsid w:val="00D3129F"/>
    <w:pPr>
      <w:tabs>
        <w:tab w:val="clear" w:pos="284"/>
        <w:tab w:val="center" w:pos="4536"/>
        <w:tab w:val="right" w:pos="9072"/>
      </w:tabs>
    </w:pPr>
    <w:rPr>
      <w:rFonts w:cs="Times New Roman"/>
      <w:lang w:eastAsia="en-GB"/>
    </w:rPr>
  </w:style>
  <w:style w:type="character" w:customStyle="1" w:styleId="FooterChar">
    <w:name w:val="Footer Char"/>
    <w:basedOn w:val="DefaultParagraphFont"/>
    <w:link w:val="Footer"/>
    <w:uiPriority w:val="99"/>
    <w:locked/>
    <w:rsid w:val="003216F0"/>
    <w:rPr>
      <w:rFonts w:ascii="Humanist777" w:hAnsi="Humanist777" w:cs="Times New Roman"/>
      <w:sz w:val="24"/>
    </w:rPr>
  </w:style>
  <w:style w:type="character" w:styleId="PageNumber">
    <w:name w:val="page number"/>
    <w:basedOn w:val="DefaultParagraphFont"/>
    <w:uiPriority w:val="99"/>
    <w:rsid w:val="00D3129F"/>
    <w:rPr>
      <w:rFonts w:cs="Times New Roman"/>
    </w:rPr>
  </w:style>
  <w:style w:type="character" w:styleId="CommentReference">
    <w:name w:val="annotation reference"/>
    <w:basedOn w:val="DefaultParagraphFont"/>
    <w:uiPriority w:val="99"/>
    <w:semiHidden/>
    <w:rsid w:val="003B2082"/>
    <w:rPr>
      <w:rFonts w:cs="Times New Roman"/>
      <w:sz w:val="16"/>
    </w:rPr>
  </w:style>
  <w:style w:type="paragraph" w:styleId="CommentText">
    <w:name w:val="annotation text"/>
    <w:basedOn w:val="Normal"/>
    <w:link w:val="CommentTextChar"/>
    <w:uiPriority w:val="99"/>
    <w:semiHidden/>
    <w:rsid w:val="003B2082"/>
    <w:rPr>
      <w:rFonts w:cs="Times New Roman"/>
      <w:sz w:val="20"/>
      <w:szCs w:val="20"/>
      <w:lang w:eastAsia="en-GB"/>
    </w:rPr>
  </w:style>
  <w:style w:type="character" w:customStyle="1" w:styleId="CommentTextChar">
    <w:name w:val="Comment Text Char"/>
    <w:basedOn w:val="DefaultParagraphFont"/>
    <w:link w:val="CommentText"/>
    <w:uiPriority w:val="99"/>
    <w:semiHidden/>
    <w:locked/>
    <w:rsid w:val="003216F0"/>
    <w:rPr>
      <w:rFonts w:ascii="Humanist777" w:hAnsi="Humanist777" w:cs="Times New Roman"/>
      <w:sz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locked/>
    <w:rsid w:val="003216F0"/>
    <w:rPr>
      <w:rFonts w:ascii="Humanist777" w:hAnsi="Humanist777" w:cs="Times New Roman"/>
      <w:b/>
      <w:sz w:val="20"/>
    </w:rPr>
  </w:style>
  <w:style w:type="paragraph" w:styleId="BalloonText">
    <w:name w:val="Balloon Text"/>
    <w:basedOn w:val="Normal"/>
    <w:link w:val="BalloonTextChar"/>
    <w:uiPriority w:val="99"/>
    <w:semiHidden/>
    <w:rsid w:val="003B2082"/>
    <w:rPr>
      <w:rFonts w:ascii="Times New Roman" w:hAnsi="Times New Roman" w:cs="Times New Roman"/>
      <w:sz w:val="2"/>
      <w:szCs w:val="2"/>
      <w:lang w:eastAsia="en-GB"/>
    </w:rPr>
  </w:style>
  <w:style w:type="character" w:customStyle="1" w:styleId="BalloonTextChar">
    <w:name w:val="Balloon Text Char"/>
    <w:basedOn w:val="DefaultParagraphFont"/>
    <w:link w:val="BalloonText"/>
    <w:uiPriority w:val="99"/>
    <w:semiHidden/>
    <w:locked/>
    <w:rsid w:val="003216F0"/>
    <w:rPr>
      <w:rFonts w:cs="Times New Roman"/>
      <w:sz w:val="2"/>
    </w:rPr>
  </w:style>
  <w:style w:type="paragraph" w:styleId="NormalIndent">
    <w:name w:val="Normal Indent"/>
    <w:basedOn w:val="Normal"/>
    <w:uiPriority w:val="99"/>
    <w:rsid w:val="00D0765A"/>
    <w:pPr>
      <w:tabs>
        <w:tab w:val="clear" w:pos="284"/>
      </w:tabs>
      <w:spacing w:after="120"/>
      <w:ind w:left="720"/>
      <w:jc w:val="left"/>
    </w:pPr>
    <w:rPr>
      <w:sz w:val="22"/>
      <w:szCs w:val="22"/>
      <w:lang w:val="en-GB" w:eastAsia="en-GB"/>
    </w:rPr>
  </w:style>
  <w:style w:type="character" w:styleId="Hyperlink">
    <w:name w:val="Hyperlink"/>
    <w:basedOn w:val="DefaultParagraphFont"/>
    <w:uiPriority w:val="99"/>
    <w:rsid w:val="00301134"/>
    <w:rPr>
      <w:rFonts w:cs="Times New Roman"/>
      <w:color w:val="0000FF"/>
      <w:u w:val="single"/>
    </w:rPr>
  </w:style>
  <w:style w:type="character" w:customStyle="1" w:styleId="mediumtext1">
    <w:name w:val="medium_text1"/>
    <w:uiPriority w:val="99"/>
    <w:rsid w:val="00063382"/>
    <w:rPr>
      <w:sz w:val="24"/>
    </w:rPr>
  </w:style>
  <w:style w:type="character" w:customStyle="1" w:styleId="longtext1">
    <w:name w:val="long_text1"/>
    <w:uiPriority w:val="99"/>
    <w:rsid w:val="000F72E3"/>
    <w:rPr>
      <w:sz w:val="20"/>
    </w:rPr>
  </w:style>
  <w:style w:type="character" w:customStyle="1" w:styleId="shorttext1">
    <w:name w:val="short_text1"/>
    <w:uiPriority w:val="99"/>
    <w:rsid w:val="00104053"/>
    <w:rPr>
      <w:sz w:val="29"/>
    </w:rPr>
  </w:style>
  <w:style w:type="paragraph" w:styleId="BodyText2">
    <w:name w:val="Body Text 2"/>
    <w:basedOn w:val="Normal"/>
    <w:link w:val="BodyText2Char"/>
    <w:uiPriority w:val="99"/>
    <w:rsid w:val="00F346E7"/>
    <w:pPr>
      <w:tabs>
        <w:tab w:val="clear" w:pos="284"/>
      </w:tabs>
      <w:overflowPunct w:val="0"/>
      <w:autoSpaceDE w:val="0"/>
      <w:autoSpaceDN w:val="0"/>
      <w:adjustRightInd w:val="0"/>
      <w:textAlignment w:val="baseline"/>
    </w:pPr>
    <w:rPr>
      <w:rFonts w:cs="Times New Roman"/>
      <w:lang w:eastAsia="en-GB"/>
    </w:rPr>
  </w:style>
  <w:style w:type="character" w:customStyle="1" w:styleId="BodyText2Char">
    <w:name w:val="Body Text 2 Char"/>
    <w:basedOn w:val="DefaultParagraphFont"/>
    <w:link w:val="BodyText2"/>
    <w:uiPriority w:val="99"/>
    <w:semiHidden/>
    <w:locked/>
    <w:rsid w:val="003216F0"/>
    <w:rPr>
      <w:rFonts w:ascii="Humanist777" w:hAnsi="Humanist777" w:cs="Times New Roman"/>
      <w:sz w:val="24"/>
    </w:rPr>
  </w:style>
  <w:style w:type="paragraph" w:customStyle="1" w:styleId="Default">
    <w:name w:val="Default"/>
    <w:uiPriority w:val="99"/>
    <w:rsid w:val="00885ED8"/>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8D76A3"/>
    <w:pPr>
      <w:tabs>
        <w:tab w:val="clear" w:pos="284"/>
      </w:tabs>
      <w:jc w:val="left"/>
    </w:pPr>
    <w:rPr>
      <w:rFonts w:ascii="Times New Roman" w:hAnsi="Times New Roman" w:cs="Times New Roman"/>
      <w:i/>
      <w:iCs/>
      <w:color w:val="008000"/>
      <w:sz w:val="22"/>
      <w:szCs w:val="22"/>
      <w:lang w:val="en-GB" w:eastAsia="en-GB"/>
    </w:rPr>
  </w:style>
  <w:style w:type="character" w:customStyle="1" w:styleId="BodyTextChar">
    <w:name w:val="Body Text Char"/>
    <w:basedOn w:val="DefaultParagraphFont"/>
    <w:link w:val="BodyText"/>
    <w:uiPriority w:val="99"/>
    <w:locked/>
    <w:rsid w:val="008D76A3"/>
    <w:rPr>
      <w:rFonts w:cs="Times New Roman"/>
      <w:i/>
      <w:color w:val="008000"/>
      <w:sz w:val="22"/>
      <w:lang w:val="en-GB"/>
    </w:rPr>
  </w:style>
  <w:style w:type="character" w:customStyle="1" w:styleId="hps">
    <w:name w:val="hps"/>
    <w:rsid w:val="008621C8"/>
  </w:style>
  <w:style w:type="character" w:customStyle="1" w:styleId="hpsatn">
    <w:name w:val="hps atn"/>
    <w:uiPriority w:val="99"/>
    <w:rsid w:val="008621C8"/>
  </w:style>
  <w:style w:type="paragraph" w:styleId="NormalWeb">
    <w:name w:val="Normal (Web)"/>
    <w:basedOn w:val="Normal"/>
    <w:uiPriority w:val="99"/>
    <w:semiHidden/>
    <w:rsid w:val="00AB19B8"/>
    <w:pPr>
      <w:tabs>
        <w:tab w:val="clear" w:pos="284"/>
      </w:tabs>
      <w:spacing w:before="100" w:beforeAutospacing="1" w:after="75"/>
      <w:jc w:val="left"/>
    </w:pPr>
    <w:rPr>
      <w:rFonts w:ascii="Times New Roman" w:hAnsi="Times New Roman" w:cs="Times New Roman"/>
      <w:color w:val="000000"/>
    </w:rPr>
  </w:style>
  <w:style w:type="paragraph" w:styleId="NoSpacing">
    <w:name w:val="No Spacing"/>
    <w:uiPriority w:val="99"/>
    <w:qFormat/>
    <w:rsid w:val="007B5EAD"/>
    <w:rPr>
      <w:rFonts w:ascii="Arial" w:hAnsi="Arial"/>
      <w:lang w:val="en-GB"/>
    </w:rPr>
  </w:style>
  <w:style w:type="paragraph" w:styleId="ListParagraph">
    <w:name w:val="List Paragraph"/>
    <w:basedOn w:val="Normal"/>
    <w:uiPriority w:val="99"/>
    <w:qFormat/>
    <w:rsid w:val="00084768"/>
    <w:pPr>
      <w:ind w:left="720"/>
      <w:contextualSpacing/>
    </w:pPr>
  </w:style>
  <w:style w:type="paragraph" w:styleId="Title">
    <w:name w:val="Title"/>
    <w:basedOn w:val="Normal"/>
    <w:link w:val="TitleChar1"/>
    <w:uiPriority w:val="99"/>
    <w:qFormat/>
    <w:locked/>
    <w:rsid w:val="001238FD"/>
    <w:pPr>
      <w:tabs>
        <w:tab w:val="clear" w:pos="284"/>
      </w:tabs>
      <w:jc w:val="center"/>
    </w:pPr>
    <w:rPr>
      <w:rFonts w:ascii="Times New Roman" w:hAnsi="Times New Roman" w:cs="Times New Roman"/>
      <w:b/>
      <w:szCs w:val="20"/>
      <w:lang w:eastAsia="en-GB"/>
    </w:rPr>
  </w:style>
  <w:style w:type="character" w:customStyle="1" w:styleId="TitleChar">
    <w:name w:val="Title Char"/>
    <w:basedOn w:val="DefaultParagraphFont"/>
    <w:uiPriority w:val="99"/>
    <w:locked/>
    <w:rsid w:val="000752E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1238FD"/>
    <w:rPr>
      <w:rFonts w:cs="Times New Roman"/>
      <w:b/>
      <w:sz w:val="24"/>
      <w:lang w:val="en-US" w:eastAsia="en-GB" w:bidi="ar-SA"/>
    </w:rPr>
  </w:style>
  <w:style w:type="table" w:styleId="TableElegant">
    <w:name w:val="Table Elegant"/>
    <w:basedOn w:val="TableNormal"/>
    <w:uiPriority w:val="99"/>
    <w:rsid w:val="001238FD"/>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customStyle="1" w:styleId="atn">
    <w:name w:val="atn"/>
    <w:rsid w:val="004F6422"/>
  </w:style>
  <w:style w:type="paragraph" w:styleId="Revision">
    <w:name w:val="Revision"/>
    <w:hidden/>
    <w:uiPriority w:val="99"/>
    <w:semiHidden/>
    <w:rsid w:val="00D27BCA"/>
    <w:rPr>
      <w:rFonts w:ascii="Humanist777" w:hAnsi="Humanist777" w:cs="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7177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319A-1BB8-48AD-8761-3D96CB77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Alkaloid</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Olivera Peneva</dc:creator>
  <cp:lastModifiedBy>Tamara Nikezić</cp:lastModifiedBy>
  <cp:revision>68</cp:revision>
  <cp:lastPrinted>2009-04-15T05:42:00Z</cp:lastPrinted>
  <dcterms:created xsi:type="dcterms:W3CDTF">2017-09-13T06:49:00Z</dcterms:created>
  <dcterms:modified xsi:type="dcterms:W3CDTF">2024-12-10T13:00:00Z</dcterms:modified>
</cp:coreProperties>
</file>