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81D58" w14:textId="3C62D1EE" w:rsidR="00632925" w:rsidRPr="00DB40CB" w:rsidRDefault="00632925" w:rsidP="000030AD">
      <w:pPr>
        <w:tabs>
          <w:tab w:val="left" w:pos="425"/>
        </w:tabs>
        <w:jc w:val="center"/>
        <w:rPr>
          <w:rFonts w:ascii="Times New Roman" w:eastAsia="Times New Roman" w:hAnsi="Times New Roman" w:cs="Times New Roman"/>
          <w:b/>
          <w:bCs/>
          <w:iCs/>
          <w:noProof/>
          <w:u w:val="single"/>
          <w:lang w:val="sr-Latn-ME"/>
        </w:rPr>
      </w:pPr>
      <w:r w:rsidRPr="00852CED">
        <w:rPr>
          <w:rFonts w:ascii="Times New Roman" w:eastAsia="Times New Roman" w:hAnsi="Times New Roman" w:cs="Times New Roman"/>
          <w:b/>
          <w:bCs/>
          <w:iCs/>
          <w:noProof/>
          <w:u w:val="single"/>
          <w:lang w:val="sr-Latn-ME"/>
        </w:rPr>
        <w:t>SAŽETAK KARAKTERISTIKA LIJEKA</w:t>
      </w:r>
    </w:p>
    <w:p w14:paraId="361C5F78" w14:textId="7987476C" w:rsidR="00632925" w:rsidRPr="00DB40CB" w:rsidRDefault="00632925" w:rsidP="000030AD">
      <w:pPr>
        <w:tabs>
          <w:tab w:val="left" w:pos="425"/>
        </w:tabs>
        <w:rPr>
          <w:rFonts w:ascii="Times New Roman" w:eastAsia="Times New Roman" w:hAnsi="Times New Roman" w:cs="Times New Roman"/>
          <w:b/>
          <w:bCs/>
          <w:iCs/>
          <w:noProof/>
          <w:u w:val="single"/>
          <w:lang w:val="sr-Latn-ME"/>
        </w:rPr>
      </w:pPr>
    </w:p>
    <w:p w14:paraId="55CBE95A" w14:textId="77777777" w:rsidR="00632925" w:rsidRPr="00852CED" w:rsidRDefault="00632925" w:rsidP="000030AD">
      <w:pPr>
        <w:tabs>
          <w:tab w:val="left" w:pos="425"/>
        </w:tabs>
        <w:rPr>
          <w:rFonts w:ascii="Times New Roman" w:eastAsia="Times New Roman" w:hAnsi="Times New Roman" w:cs="Times New Roman"/>
          <w:b/>
          <w:bCs/>
          <w:iCs/>
          <w:noProof/>
          <w:u w:val="single"/>
          <w:lang w:val="sr-Latn-ME"/>
        </w:rPr>
      </w:pPr>
    </w:p>
    <w:p w14:paraId="15DBBD85" w14:textId="730CC7D4"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1.</w:t>
      </w:r>
      <w:r w:rsidR="00BD7A81" w:rsidRPr="00852CED">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NAZIV LIJEKA</w:t>
      </w:r>
    </w:p>
    <w:p w14:paraId="4ACA4F64"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2A02513D" w14:textId="3E0327BB" w:rsidR="00632925" w:rsidRPr="00852CED" w:rsidRDefault="00950CF1"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Amoxicillin Remedica</w:t>
      </w:r>
      <w:r w:rsidR="00632925" w:rsidRPr="00852CED">
        <w:rPr>
          <w:rFonts w:ascii="Times New Roman" w:eastAsia="Times New Roman" w:hAnsi="Times New Roman" w:cs="Times New Roman"/>
          <w:bCs/>
          <w:noProof/>
          <w:lang w:val="sr-Latn-ME"/>
        </w:rPr>
        <w:t>, 250</w:t>
      </w:r>
      <w:r w:rsidR="009D42C9" w:rsidRPr="00852CED">
        <w:rPr>
          <w:rFonts w:ascii="Times New Roman" w:eastAsia="Times New Roman" w:hAnsi="Times New Roman" w:cs="Times New Roman"/>
          <w:bCs/>
          <w:noProof/>
          <w:lang w:val="sr-Latn-ME"/>
        </w:rPr>
        <w:t xml:space="preserve"> </w:t>
      </w:r>
      <w:r w:rsidR="00632925" w:rsidRPr="00852CED">
        <w:rPr>
          <w:rFonts w:ascii="Times New Roman" w:eastAsia="Times New Roman" w:hAnsi="Times New Roman" w:cs="Times New Roman"/>
          <w:bCs/>
          <w:noProof/>
          <w:lang w:val="sr-Latn-ME"/>
        </w:rPr>
        <w:t>mg, kapsula, tvrda</w:t>
      </w:r>
    </w:p>
    <w:p w14:paraId="35F3544C" w14:textId="076F9B74"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INN: amoksicilin</w:t>
      </w:r>
    </w:p>
    <w:p w14:paraId="52F5B7DB" w14:textId="2FC162AA" w:rsidR="00632925" w:rsidRPr="00852CED" w:rsidRDefault="00632925" w:rsidP="000030AD">
      <w:pPr>
        <w:tabs>
          <w:tab w:val="left" w:pos="425"/>
        </w:tabs>
        <w:rPr>
          <w:rFonts w:ascii="Times New Roman" w:eastAsia="Times New Roman" w:hAnsi="Times New Roman" w:cs="Times New Roman"/>
          <w:bCs/>
          <w:noProof/>
          <w:lang w:val="sr-Latn-ME"/>
        </w:rPr>
      </w:pPr>
    </w:p>
    <w:p w14:paraId="28F2D180" w14:textId="77777777" w:rsidR="00517669" w:rsidRPr="00852CED" w:rsidRDefault="00517669" w:rsidP="000030AD">
      <w:pPr>
        <w:tabs>
          <w:tab w:val="left" w:pos="425"/>
        </w:tabs>
        <w:rPr>
          <w:rFonts w:ascii="Times New Roman" w:eastAsia="Times New Roman" w:hAnsi="Times New Roman" w:cs="Times New Roman"/>
          <w:bCs/>
          <w:noProof/>
          <w:lang w:val="sr-Latn-ME"/>
        </w:rPr>
      </w:pPr>
    </w:p>
    <w:p w14:paraId="379B3B01" w14:textId="44BF7FDE"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2.</w:t>
      </w:r>
      <w:r w:rsidR="00C03FD1" w:rsidRPr="00852CED">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 xml:space="preserve"> KVALITATIVNI I KVANTITATIVNI SASTAV</w:t>
      </w:r>
    </w:p>
    <w:p w14:paraId="4BC3C09F" w14:textId="77777777" w:rsidR="00517669" w:rsidRPr="00852CED" w:rsidRDefault="00517669" w:rsidP="000030AD">
      <w:pPr>
        <w:tabs>
          <w:tab w:val="left" w:pos="425"/>
        </w:tabs>
        <w:rPr>
          <w:rFonts w:ascii="Times New Roman" w:eastAsia="Times New Roman" w:hAnsi="Times New Roman" w:cs="Times New Roman"/>
          <w:bCs/>
          <w:noProof/>
          <w:lang w:val="sr-Latn-ME"/>
        </w:rPr>
      </w:pPr>
    </w:p>
    <w:p w14:paraId="59336529" w14:textId="097E58DB"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Svaka kapsula, tvrda sadrži 250 mg amoksicilina (u obliku </w:t>
      </w:r>
      <w:r w:rsidR="001C2A7E">
        <w:rPr>
          <w:rFonts w:ascii="Times New Roman" w:eastAsia="Times New Roman" w:hAnsi="Times New Roman" w:cs="Times New Roman"/>
          <w:bCs/>
          <w:noProof/>
          <w:lang w:val="sr-Latn-ME"/>
        </w:rPr>
        <w:t xml:space="preserve">amoksicilin </w:t>
      </w:r>
      <w:r w:rsidRPr="00852CED">
        <w:rPr>
          <w:rFonts w:ascii="Times New Roman" w:eastAsia="Times New Roman" w:hAnsi="Times New Roman" w:cs="Times New Roman"/>
          <w:bCs/>
          <w:noProof/>
          <w:lang w:val="sr-Latn-ME"/>
        </w:rPr>
        <w:t>trihidrata).</w:t>
      </w:r>
    </w:p>
    <w:p w14:paraId="6A8A9518" w14:textId="77777777" w:rsidR="009654E0" w:rsidRPr="00852CED" w:rsidRDefault="009654E0" w:rsidP="000030AD">
      <w:pPr>
        <w:tabs>
          <w:tab w:val="left" w:pos="425"/>
        </w:tabs>
        <w:rPr>
          <w:rFonts w:ascii="Times New Roman" w:eastAsia="Times New Roman" w:hAnsi="Times New Roman" w:cs="Times New Roman"/>
          <w:bCs/>
          <w:noProof/>
          <w:lang w:val="sr-Latn-ME"/>
        </w:rPr>
      </w:pPr>
    </w:p>
    <w:p w14:paraId="23BCC0E5" w14:textId="585CB633" w:rsidR="00632925" w:rsidRPr="00DB40CB"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Pomoćne supstance sa potvrđenim dejstvom: tijelo kapsule sadrži 0.2222% mg </w:t>
      </w:r>
      <w:r w:rsidR="001C2A7E">
        <w:rPr>
          <w:rFonts w:ascii="Times New Roman" w:eastAsia="Times New Roman" w:hAnsi="Times New Roman" w:cs="Times New Roman"/>
          <w:bCs/>
          <w:noProof/>
          <w:lang w:val="sr-Latn-ME"/>
        </w:rPr>
        <w:t>boje S</w:t>
      </w:r>
      <w:r w:rsidRPr="00852CED">
        <w:rPr>
          <w:rFonts w:ascii="Times New Roman" w:eastAsia="Times New Roman" w:hAnsi="Times New Roman" w:cs="Times New Roman"/>
          <w:bCs/>
          <w:noProof/>
          <w:lang w:val="sr-Latn-ME"/>
        </w:rPr>
        <w:t>unset yellow FCF</w:t>
      </w:r>
      <w:r w:rsidRPr="00DB40CB">
        <w:rPr>
          <w:rFonts w:ascii="Times New Roman" w:eastAsia="Times New Roman" w:hAnsi="Times New Roman" w:cs="Times New Roman"/>
          <w:bCs/>
          <w:noProof/>
          <w:lang w:val="sr-Latn-ME"/>
        </w:rPr>
        <w:t xml:space="preserve"> E110. Omotač kapsule sadrži 0.2032% mg </w:t>
      </w:r>
      <w:r w:rsidR="001C2A7E">
        <w:rPr>
          <w:rFonts w:ascii="Times New Roman" w:eastAsia="Times New Roman" w:hAnsi="Times New Roman" w:cs="Times New Roman"/>
          <w:bCs/>
          <w:noProof/>
          <w:lang w:val="sr-Latn-ME"/>
        </w:rPr>
        <w:t>boje S</w:t>
      </w:r>
      <w:r w:rsidRPr="00DB40CB">
        <w:rPr>
          <w:rFonts w:ascii="Times New Roman" w:eastAsia="Times New Roman" w:hAnsi="Times New Roman" w:cs="Times New Roman"/>
          <w:bCs/>
          <w:noProof/>
          <w:lang w:val="sr-Latn-ME"/>
        </w:rPr>
        <w:t>unset yellow FCF E110.</w:t>
      </w:r>
    </w:p>
    <w:p w14:paraId="6DFD59B1" w14:textId="77777777" w:rsidR="009654E0" w:rsidRPr="00852CED" w:rsidRDefault="009654E0" w:rsidP="000030AD">
      <w:pPr>
        <w:tabs>
          <w:tab w:val="left" w:pos="425"/>
        </w:tabs>
        <w:rPr>
          <w:rFonts w:ascii="Times New Roman" w:eastAsia="Times New Roman" w:hAnsi="Times New Roman" w:cs="Times New Roman"/>
          <w:bCs/>
          <w:noProof/>
          <w:lang w:val="sr-Latn-ME"/>
        </w:rPr>
      </w:pPr>
    </w:p>
    <w:p w14:paraId="1B40D35B"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Za spisak svih ekscipijenasa pogledati dio 6.1.</w:t>
      </w:r>
    </w:p>
    <w:p w14:paraId="20F90C73" w14:textId="24C89D44" w:rsidR="00632925" w:rsidRPr="00852CED" w:rsidRDefault="00632925" w:rsidP="000030AD">
      <w:pPr>
        <w:tabs>
          <w:tab w:val="left" w:pos="425"/>
        </w:tabs>
        <w:rPr>
          <w:rFonts w:ascii="Times New Roman" w:eastAsia="Times New Roman" w:hAnsi="Times New Roman" w:cs="Times New Roman"/>
          <w:bCs/>
          <w:noProof/>
          <w:lang w:val="sr-Latn-ME"/>
        </w:rPr>
      </w:pPr>
    </w:p>
    <w:p w14:paraId="3F45F4F9" w14:textId="77777777" w:rsidR="00517669" w:rsidRPr="00852CED" w:rsidRDefault="00517669" w:rsidP="000030AD">
      <w:pPr>
        <w:tabs>
          <w:tab w:val="left" w:pos="425"/>
        </w:tabs>
        <w:rPr>
          <w:rFonts w:ascii="Times New Roman" w:eastAsia="Times New Roman" w:hAnsi="Times New Roman" w:cs="Times New Roman"/>
          <w:bCs/>
          <w:noProof/>
          <w:lang w:val="sr-Latn-ME"/>
        </w:rPr>
      </w:pPr>
    </w:p>
    <w:p w14:paraId="0D5F48B5" w14:textId="625D47E9"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3.</w:t>
      </w:r>
      <w:r w:rsidR="00C03FD1" w:rsidRPr="00852CED">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 xml:space="preserve"> FARMACEUTSKI OBLIK</w:t>
      </w:r>
    </w:p>
    <w:p w14:paraId="7037B932" w14:textId="77777777" w:rsidR="00517669" w:rsidRPr="00852CED" w:rsidRDefault="00517669" w:rsidP="000030AD">
      <w:pPr>
        <w:tabs>
          <w:tab w:val="left" w:pos="425"/>
        </w:tabs>
        <w:rPr>
          <w:rFonts w:ascii="Times New Roman" w:eastAsia="Times New Roman" w:hAnsi="Times New Roman" w:cs="Times New Roman"/>
          <w:bCs/>
          <w:noProof/>
          <w:lang w:val="sr-Latn-ME"/>
        </w:rPr>
      </w:pPr>
    </w:p>
    <w:p w14:paraId="1B7512AF" w14:textId="1A2A2B28"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Kapsul</w:t>
      </w:r>
      <w:r w:rsidR="002042A7">
        <w:rPr>
          <w:rFonts w:ascii="Times New Roman" w:eastAsia="Times New Roman" w:hAnsi="Times New Roman" w:cs="Times New Roman"/>
          <w:bCs/>
          <w:noProof/>
          <w:lang w:val="sr-Latn-ME"/>
        </w:rPr>
        <w:t>a</w:t>
      </w:r>
      <w:r w:rsidRPr="00852CED">
        <w:rPr>
          <w:rFonts w:ascii="Times New Roman" w:eastAsia="Times New Roman" w:hAnsi="Times New Roman" w:cs="Times New Roman"/>
          <w:bCs/>
          <w:noProof/>
          <w:lang w:val="sr-Latn-ME"/>
        </w:rPr>
        <w:t>, tvrd</w:t>
      </w:r>
      <w:r w:rsidR="002042A7">
        <w:rPr>
          <w:rFonts w:ascii="Times New Roman" w:eastAsia="Times New Roman" w:hAnsi="Times New Roman" w:cs="Times New Roman"/>
          <w:bCs/>
          <w:noProof/>
          <w:lang w:val="sr-Latn-ME"/>
        </w:rPr>
        <w:t>a</w:t>
      </w:r>
      <w:r w:rsidRPr="00852CED">
        <w:rPr>
          <w:rFonts w:ascii="Times New Roman" w:eastAsia="Times New Roman" w:hAnsi="Times New Roman" w:cs="Times New Roman"/>
          <w:bCs/>
          <w:noProof/>
          <w:lang w:val="sr-Latn-ME"/>
        </w:rPr>
        <w:t>.</w:t>
      </w:r>
    </w:p>
    <w:p w14:paraId="755A8FA0" w14:textId="5EC66F6D"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Crveno</w:t>
      </w:r>
      <w:r w:rsidR="00235E0D">
        <w:rPr>
          <w:rFonts w:ascii="Times New Roman" w:eastAsia="Times New Roman" w:hAnsi="Times New Roman" w:cs="Times New Roman"/>
          <w:bCs/>
          <w:noProof/>
          <w:lang w:val="sr-Latn-ME"/>
        </w:rPr>
        <w:t>-</w:t>
      </w:r>
      <w:r w:rsidRPr="00852CED">
        <w:rPr>
          <w:rFonts w:ascii="Times New Roman" w:eastAsia="Times New Roman" w:hAnsi="Times New Roman" w:cs="Times New Roman"/>
          <w:bCs/>
          <w:noProof/>
          <w:lang w:val="sr-Latn-ME"/>
        </w:rPr>
        <w:t>narandžasta kapsula</w:t>
      </w:r>
      <w:r w:rsidR="002042A7">
        <w:rPr>
          <w:rFonts w:ascii="Times New Roman" w:eastAsia="Times New Roman" w:hAnsi="Times New Roman" w:cs="Times New Roman"/>
          <w:bCs/>
          <w:noProof/>
          <w:lang w:val="sr-Latn-ME"/>
        </w:rPr>
        <w:t>, tvrda</w:t>
      </w:r>
      <w:r w:rsidRPr="00852CED">
        <w:rPr>
          <w:rFonts w:ascii="Times New Roman" w:eastAsia="Times New Roman" w:hAnsi="Times New Roman" w:cs="Times New Roman"/>
          <w:bCs/>
          <w:noProof/>
          <w:lang w:val="sr-Latn-ME"/>
        </w:rPr>
        <w:t>.</w:t>
      </w:r>
    </w:p>
    <w:p w14:paraId="718F29A2" w14:textId="3B65AACA" w:rsidR="00517669" w:rsidRPr="00852CED" w:rsidRDefault="00517669" w:rsidP="000030AD">
      <w:pPr>
        <w:tabs>
          <w:tab w:val="left" w:pos="425"/>
        </w:tabs>
        <w:rPr>
          <w:rFonts w:ascii="Times New Roman" w:eastAsia="Times New Roman" w:hAnsi="Times New Roman" w:cs="Times New Roman"/>
          <w:bCs/>
          <w:noProof/>
          <w:lang w:val="sr-Latn-ME"/>
        </w:rPr>
      </w:pPr>
    </w:p>
    <w:p w14:paraId="4655E5A4" w14:textId="77777777" w:rsidR="00950CF1" w:rsidRPr="00852CED" w:rsidRDefault="00950CF1" w:rsidP="000030AD">
      <w:pPr>
        <w:tabs>
          <w:tab w:val="left" w:pos="425"/>
        </w:tabs>
        <w:rPr>
          <w:rFonts w:ascii="Times New Roman" w:eastAsia="Times New Roman" w:hAnsi="Times New Roman" w:cs="Times New Roman"/>
          <w:bCs/>
          <w:noProof/>
          <w:lang w:val="sr-Latn-ME"/>
        </w:rPr>
      </w:pPr>
    </w:p>
    <w:p w14:paraId="2E44D4FA" w14:textId="298AE0BE"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w:t>
      </w:r>
      <w:r w:rsidR="00C03FD1" w:rsidRPr="00852CED">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 xml:space="preserve"> KLINIČKI PODACI</w:t>
      </w:r>
    </w:p>
    <w:p w14:paraId="21AB4B5F"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4377391A" w14:textId="77777777"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4.1. Terapijske indikacije</w:t>
      </w:r>
    </w:p>
    <w:p w14:paraId="4FD6801F"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72FE11C1" w14:textId="3703930A"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Lijek </w:t>
      </w:r>
      <w:r w:rsidR="00950CF1" w:rsidRPr="00852CED">
        <w:rPr>
          <w:rFonts w:ascii="Times New Roman" w:eastAsia="Times New Roman" w:hAnsi="Times New Roman" w:cs="Times New Roman"/>
          <w:bCs/>
          <w:noProof/>
          <w:lang w:val="sr-Latn-ME"/>
        </w:rPr>
        <w:t>Amoxicillin Remedica</w:t>
      </w:r>
      <w:r w:rsidRPr="00852CED">
        <w:rPr>
          <w:rFonts w:ascii="Times New Roman" w:eastAsia="Times New Roman" w:hAnsi="Times New Roman" w:cs="Times New Roman"/>
          <w:bCs/>
          <w:noProof/>
          <w:lang w:val="sr-Latn-ME"/>
        </w:rPr>
        <w:t xml:space="preserve"> je indikovan u terapiji bakterijskih infekcija kod odraslih i djece (pogledati djelove 4.2, 4.4 i 5.1) kao što su: </w:t>
      </w:r>
    </w:p>
    <w:p w14:paraId="17FC19EB" w14:textId="2704478D"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852CED">
        <w:rPr>
          <w:rFonts w:ascii="Times New Roman" w:hAnsi="Times New Roman"/>
          <w:bCs/>
          <w:noProof/>
          <w:sz w:val="22"/>
          <w:szCs w:val="22"/>
          <w:lang w:val="sr-Latn-ME"/>
        </w:rPr>
        <w:t>akutni bakterijski sinusitis</w:t>
      </w:r>
    </w:p>
    <w:p w14:paraId="3D7B0923" w14:textId="4128F6C2"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akutne infekcije srednjeg uha (otitis media)</w:t>
      </w:r>
    </w:p>
    <w:p w14:paraId="341A6978" w14:textId="22A73CA9"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akutni streptokokni tonsilitis i faringitis</w:t>
      </w:r>
    </w:p>
    <w:p w14:paraId="744CEDB1" w14:textId="10FA7E77"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akutne egzacerbacije hroničnog bronhitisa</w:t>
      </w:r>
    </w:p>
    <w:p w14:paraId="46479BFB" w14:textId="46780104"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vanbolnička pneumonija</w:t>
      </w:r>
    </w:p>
    <w:p w14:paraId="4437CF9D" w14:textId="1A81193B"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 xml:space="preserve">akutni cistitis, </w:t>
      </w:r>
    </w:p>
    <w:p w14:paraId="2C24954D" w14:textId="6BD1ADFC"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 xml:space="preserve">asimptomatska bakterijurija u trudnoći </w:t>
      </w:r>
    </w:p>
    <w:p w14:paraId="12806798" w14:textId="0A905E66"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akutni pijelonefritis</w:t>
      </w:r>
    </w:p>
    <w:p w14:paraId="6312E3AB" w14:textId="21678B11"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tifoidna i paratifoidna groznica</w:t>
      </w:r>
    </w:p>
    <w:p w14:paraId="66B512D3" w14:textId="18308D96"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dentalni abscesi sa celulitisom koji se širi</w:t>
      </w:r>
    </w:p>
    <w:p w14:paraId="4BA02495" w14:textId="3BB0894E"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infekcije proteza zglobova</w:t>
      </w:r>
    </w:p>
    <w:p w14:paraId="59A8529A" w14:textId="015FA158"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Lajmska bolest</w:t>
      </w:r>
    </w:p>
    <w:p w14:paraId="2975BC0F" w14:textId="72E5CFDD" w:rsidR="00632925" w:rsidRPr="000030AD" w:rsidRDefault="00632925" w:rsidP="000030AD">
      <w:pPr>
        <w:pStyle w:val="ListParagraph"/>
        <w:numPr>
          <w:ilvl w:val="0"/>
          <w:numId w:val="44"/>
        </w:numPr>
        <w:tabs>
          <w:tab w:val="clear" w:pos="284"/>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eradikacij</w:t>
      </w:r>
      <w:r w:rsidR="00517669" w:rsidRPr="00DB40CB">
        <w:rPr>
          <w:rFonts w:ascii="Times New Roman" w:hAnsi="Times New Roman"/>
          <w:bCs/>
          <w:noProof/>
          <w:sz w:val="22"/>
          <w:szCs w:val="22"/>
          <w:lang w:val="sr-Latn-ME"/>
        </w:rPr>
        <w:t>a infekcije Helicobacter pylori</w:t>
      </w:r>
    </w:p>
    <w:p w14:paraId="24BC4452" w14:textId="77777777" w:rsidR="00632925" w:rsidRPr="00DB40CB" w:rsidRDefault="00632925" w:rsidP="000030AD">
      <w:pPr>
        <w:tabs>
          <w:tab w:val="left" w:pos="425"/>
        </w:tabs>
        <w:jc w:val="both"/>
        <w:rPr>
          <w:rFonts w:ascii="Times New Roman" w:eastAsia="Times New Roman" w:hAnsi="Times New Roman" w:cs="Times New Roman"/>
          <w:bCs/>
          <w:noProof/>
          <w:lang w:val="sr-Latn-ME"/>
        </w:rPr>
      </w:pPr>
    </w:p>
    <w:p w14:paraId="6595D275" w14:textId="77777777" w:rsidR="00632925" w:rsidRPr="00DB40CB" w:rsidRDefault="00632925" w:rsidP="000030AD">
      <w:pPr>
        <w:tabs>
          <w:tab w:val="left" w:pos="425"/>
        </w:tabs>
        <w:jc w:val="both"/>
        <w:rPr>
          <w:rFonts w:ascii="Times New Roman" w:eastAsia="Times New Roman" w:hAnsi="Times New Roman" w:cs="Times New Roman"/>
          <w:bCs/>
          <w:noProof/>
          <w:lang w:val="sr-Latn-ME"/>
        </w:rPr>
      </w:pPr>
      <w:r w:rsidRPr="00DB40CB">
        <w:rPr>
          <w:rFonts w:ascii="Times New Roman" w:eastAsia="Times New Roman" w:hAnsi="Times New Roman" w:cs="Times New Roman"/>
          <w:bCs/>
          <w:noProof/>
          <w:lang w:val="sr-Latn-ME"/>
        </w:rPr>
        <w:t xml:space="preserve">Amoksicilin je takođe indikovan u profilaksi endokarditisa. </w:t>
      </w:r>
    </w:p>
    <w:p w14:paraId="3FB7B615"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Potrebno je uzeti u obzir zvanične lokalne vodiče o odgovarajućoj upotrebi antibakterijskih sredstava. </w:t>
      </w:r>
    </w:p>
    <w:p w14:paraId="05D12CD5"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44B19BC1" w14:textId="77777777"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4.2. Doziranje i način primjene</w:t>
      </w:r>
    </w:p>
    <w:p w14:paraId="4D86D2E7" w14:textId="77777777" w:rsidR="00517669" w:rsidRPr="00852CED" w:rsidRDefault="00517669" w:rsidP="000030AD">
      <w:pPr>
        <w:tabs>
          <w:tab w:val="left" w:pos="425"/>
        </w:tabs>
        <w:rPr>
          <w:rFonts w:ascii="Times New Roman" w:eastAsia="Times New Roman" w:hAnsi="Times New Roman" w:cs="Times New Roman"/>
          <w:bCs/>
          <w:noProof/>
          <w:lang w:val="sr-Latn-ME"/>
        </w:rPr>
      </w:pPr>
    </w:p>
    <w:p w14:paraId="6CB113AD" w14:textId="279656A5"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Doziranje</w:t>
      </w:r>
    </w:p>
    <w:p w14:paraId="604CC882"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7CB51C62" w14:textId="5F756D41"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Odabrana doza lijeka </w:t>
      </w:r>
      <w:r w:rsidR="00950CF1" w:rsidRPr="00852CED">
        <w:rPr>
          <w:rFonts w:ascii="Times New Roman" w:eastAsia="Times New Roman" w:hAnsi="Times New Roman" w:cs="Times New Roman"/>
          <w:bCs/>
          <w:noProof/>
          <w:lang w:val="sr-Latn-ME"/>
        </w:rPr>
        <w:t>Amoxicillin Remedica</w:t>
      </w:r>
      <w:r w:rsidRPr="00852CED">
        <w:rPr>
          <w:rFonts w:ascii="Times New Roman" w:eastAsia="Times New Roman" w:hAnsi="Times New Roman" w:cs="Times New Roman"/>
          <w:bCs/>
          <w:noProof/>
          <w:lang w:val="sr-Latn-ME"/>
        </w:rPr>
        <w:t xml:space="preserve"> za liječenje pojedinih infekcija treba da bude bazirana na:</w:t>
      </w:r>
    </w:p>
    <w:p w14:paraId="4B0ED0CA" w14:textId="1F2CAF04" w:rsidR="00632925" w:rsidRPr="000030AD" w:rsidRDefault="00632925" w:rsidP="000030AD">
      <w:pPr>
        <w:pStyle w:val="ListParagraph"/>
        <w:numPr>
          <w:ilvl w:val="0"/>
          <w:numId w:val="45"/>
        </w:numPr>
        <w:tabs>
          <w:tab w:val="left" w:pos="425"/>
        </w:tabs>
        <w:rPr>
          <w:rFonts w:ascii="Times New Roman" w:hAnsi="Times New Roman"/>
          <w:bCs/>
          <w:noProof/>
          <w:sz w:val="22"/>
          <w:szCs w:val="22"/>
          <w:lang w:val="sr-Latn-ME"/>
        </w:rPr>
      </w:pPr>
      <w:r w:rsidRPr="00852CED">
        <w:rPr>
          <w:rFonts w:ascii="Times New Roman" w:hAnsi="Times New Roman"/>
          <w:bCs/>
          <w:noProof/>
          <w:sz w:val="22"/>
          <w:szCs w:val="22"/>
          <w:lang w:val="sr-Latn-ME"/>
        </w:rPr>
        <w:t>očekivanim patogenima i njihovoj očekivanoj osjetljivosti na antibakterijske ljekove (pogledati dio 4.4)</w:t>
      </w:r>
    </w:p>
    <w:p w14:paraId="126CB286" w14:textId="0C5D198F" w:rsidR="00632925" w:rsidRPr="000030AD" w:rsidRDefault="00632925" w:rsidP="000030AD">
      <w:pPr>
        <w:pStyle w:val="ListParagraph"/>
        <w:numPr>
          <w:ilvl w:val="0"/>
          <w:numId w:val="45"/>
        </w:numPr>
        <w:tabs>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težini i mjestu infekcije</w:t>
      </w:r>
    </w:p>
    <w:p w14:paraId="6F0969B0" w14:textId="3B1F5DD4" w:rsidR="00632925" w:rsidRPr="000030AD" w:rsidRDefault="00632925" w:rsidP="000030AD">
      <w:pPr>
        <w:pStyle w:val="ListParagraph"/>
        <w:numPr>
          <w:ilvl w:val="0"/>
          <w:numId w:val="45"/>
        </w:numPr>
        <w:tabs>
          <w:tab w:val="left" w:pos="425"/>
        </w:tabs>
        <w:rPr>
          <w:rFonts w:ascii="Times New Roman" w:hAnsi="Times New Roman"/>
          <w:bCs/>
          <w:noProof/>
          <w:sz w:val="22"/>
          <w:szCs w:val="22"/>
          <w:lang w:val="sr-Latn-ME"/>
        </w:rPr>
      </w:pPr>
      <w:r w:rsidRPr="00DB40CB">
        <w:rPr>
          <w:rFonts w:ascii="Times New Roman" w:hAnsi="Times New Roman"/>
          <w:bCs/>
          <w:noProof/>
          <w:sz w:val="22"/>
          <w:szCs w:val="22"/>
          <w:lang w:val="sr-Latn-ME"/>
        </w:rPr>
        <w:t>starosti, težini i renalnoj funkciji pacijenta; kao što je pokazano ispod</w:t>
      </w:r>
    </w:p>
    <w:p w14:paraId="572868D1" w14:textId="1042F1C4" w:rsidR="00632925" w:rsidRPr="00852CED" w:rsidRDefault="00632925" w:rsidP="000030AD">
      <w:pPr>
        <w:tabs>
          <w:tab w:val="left" w:pos="425"/>
        </w:tabs>
        <w:jc w:val="both"/>
        <w:rPr>
          <w:rFonts w:ascii="Times New Roman" w:eastAsia="Times New Roman" w:hAnsi="Times New Roman" w:cs="Times New Roman"/>
          <w:bCs/>
          <w:noProof/>
          <w:lang w:val="sr-Latn-ME"/>
        </w:rPr>
      </w:pPr>
      <w:r w:rsidRPr="00DB40CB">
        <w:rPr>
          <w:rFonts w:ascii="Times New Roman" w:eastAsia="Times New Roman" w:hAnsi="Times New Roman" w:cs="Times New Roman"/>
          <w:bCs/>
          <w:noProof/>
          <w:lang w:val="sr-Latn-ME"/>
        </w:rPr>
        <w:lastRenderedPageBreak/>
        <w:t xml:space="preserve">Trajanje terapije treba odrediti na osnovu vrste infekcije i terapijskog odgovora pacijenta </w:t>
      </w:r>
      <w:r w:rsidR="00517669" w:rsidRPr="00DB40CB">
        <w:rPr>
          <w:rFonts w:ascii="Times New Roman" w:eastAsia="Times New Roman" w:hAnsi="Times New Roman" w:cs="Times New Roman"/>
          <w:bCs/>
          <w:noProof/>
          <w:lang w:val="sr-Latn-ME"/>
        </w:rPr>
        <w:t>i</w:t>
      </w:r>
      <w:r w:rsidRPr="00852CED">
        <w:rPr>
          <w:rFonts w:ascii="Times New Roman" w:eastAsia="Times New Roman" w:hAnsi="Times New Roman" w:cs="Times New Roman"/>
          <w:bCs/>
          <w:noProof/>
          <w:lang w:val="sr-Latn-ME"/>
        </w:rPr>
        <w:t xml:space="preserve"> generalno treba da bude što je moguće kraća. Pojedine infekcije zahtijevaju duže periode liječenja (pogledati dio 4.4)</w:t>
      </w:r>
    </w:p>
    <w:p w14:paraId="1DD03CA6" w14:textId="77777777" w:rsidR="00517669" w:rsidRPr="00852CED" w:rsidRDefault="00517669" w:rsidP="000030AD">
      <w:pPr>
        <w:tabs>
          <w:tab w:val="left" w:pos="425"/>
        </w:tabs>
        <w:rPr>
          <w:rFonts w:ascii="Times New Roman" w:eastAsia="Times New Roman" w:hAnsi="Times New Roman" w:cs="Times New Roman"/>
          <w:bCs/>
          <w:noProof/>
          <w:lang w:val="sr-Latn-ME"/>
        </w:rPr>
      </w:pPr>
    </w:p>
    <w:p w14:paraId="4449F8B6" w14:textId="3BE17639" w:rsidR="00632925" w:rsidRPr="00852CED" w:rsidRDefault="00632925" w:rsidP="000030AD">
      <w:pPr>
        <w:tabs>
          <w:tab w:val="left" w:pos="425"/>
        </w:tabs>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Odrasli i djeca ≥40 kg</w:t>
      </w:r>
    </w:p>
    <w:p w14:paraId="53812E17" w14:textId="77777777" w:rsidR="00517669" w:rsidRPr="00852CED" w:rsidRDefault="00517669" w:rsidP="000030AD">
      <w:pPr>
        <w:tabs>
          <w:tab w:val="left" w:pos="425"/>
        </w:tabs>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57"/>
      </w:tblGrid>
      <w:tr w:rsidR="00517669" w:rsidRPr="00852CED" w14:paraId="1E108CF1" w14:textId="77777777" w:rsidTr="009D42C9">
        <w:tc>
          <w:tcPr>
            <w:tcW w:w="2265" w:type="pct"/>
            <w:shd w:val="clear" w:color="auto" w:fill="auto"/>
          </w:tcPr>
          <w:p w14:paraId="24433176" w14:textId="77777777" w:rsidR="00517669" w:rsidRPr="000030AD" w:rsidRDefault="00517669" w:rsidP="000030AD">
            <w:pPr>
              <w:tabs>
                <w:tab w:val="left" w:pos="425"/>
              </w:tabs>
              <w:rPr>
                <w:rFonts w:ascii="Times New Roman" w:eastAsia="Batang" w:hAnsi="Times New Roman" w:cs="Times New Roman"/>
                <w:b/>
                <w:iCs/>
                <w:lang w:val="sr-Latn-ME" w:eastAsia="ko-KR"/>
              </w:rPr>
            </w:pPr>
            <w:r w:rsidRPr="000030AD">
              <w:rPr>
                <w:rFonts w:ascii="Times New Roman" w:eastAsia="Batang" w:hAnsi="Times New Roman" w:cs="Times New Roman"/>
                <w:b/>
                <w:iCs/>
                <w:lang w:val="sr-Latn-ME" w:eastAsia="ko-KR"/>
              </w:rPr>
              <w:t>Indikacija*</w:t>
            </w:r>
          </w:p>
        </w:tc>
        <w:tc>
          <w:tcPr>
            <w:tcW w:w="2735" w:type="pct"/>
            <w:shd w:val="clear" w:color="auto" w:fill="auto"/>
          </w:tcPr>
          <w:p w14:paraId="40CD4659" w14:textId="77777777" w:rsidR="00517669" w:rsidRPr="000030AD" w:rsidRDefault="00517669" w:rsidP="000030AD">
            <w:pPr>
              <w:tabs>
                <w:tab w:val="left" w:pos="425"/>
              </w:tabs>
              <w:rPr>
                <w:rFonts w:ascii="Times New Roman" w:eastAsia="Batang" w:hAnsi="Times New Roman" w:cs="Times New Roman"/>
                <w:b/>
                <w:iCs/>
                <w:lang w:val="sr-Latn-ME" w:eastAsia="ko-KR"/>
              </w:rPr>
            </w:pPr>
            <w:r w:rsidRPr="000030AD">
              <w:rPr>
                <w:rFonts w:ascii="Times New Roman" w:eastAsia="Batang" w:hAnsi="Times New Roman" w:cs="Times New Roman"/>
                <w:b/>
                <w:iCs/>
                <w:lang w:val="sr-Latn-ME" w:eastAsia="ko-KR"/>
              </w:rPr>
              <w:t>Doza*</w:t>
            </w:r>
          </w:p>
        </w:tc>
      </w:tr>
      <w:tr w:rsidR="00517669" w:rsidRPr="00852CED" w14:paraId="4931B36F" w14:textId="77777777" w:rsidTr="009D42C9">
        <w:tc>
          <w:tcPr>
            <w:tcW w:w="2265" w:type="pct"/>
            <w:shd w:val="clear" w:color="auto" w:fill="auto"/>
          </w:tcPr>
          <w:p w14:paraId="7BFBAD66" w14:textId="77777777" w:rsidR="00517669" w:rsidRPr="000030AD" w:rsidRDefault="00517669" w:rsidP="000030AD">
            <w:pPr>
              <w:tabs>
                <w:tab w:val="left" w:pos="425"/>
              </w:tabs>
              <w:rPr>
                <w:rFonts w:ascii="Times New Roman" w:eastAsia="Batang" w:hAnsi="Times New Roman" w:cs="Times New Roman"/>
                <w:i/>
                <w:iCs/>
                <w:lang w:val="sr-Latn-ME" w:eastAsia="ko-KR"/>
              </w:rPr>
            </w:pPr>
            <w:r w:rsidRPr="000030AD">
              <w:rPr>
                <w:rFonts w:ascii="Times New Roman" w:eastAsia="TimesNewRoman" w:hAnsi="Times New Roman" w:cs="Times New Roman"/>
                <w:lang w:val="sr-Latn-ME"/>
              </w:rPr>
              <w:t>Akutni bakterijski sinuzitis</w:t>
            </w:r>
          </w:p>
        </w:tc>
        <w:tc>
          <w:tcPr>
            <w:tcW w:w="2735" w:type="pct"/>
            <w:vMerge w:val="restart"/>
            <w:shd w:val="clear" w:color="auto" w:fill="auto"/>
          </w:tcPr>
          <w:p w14:paraId="01381693" w14:textId="77777777"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250 mg do 500 mg na svakih 8 sati ili 750 mg do 1 g</w:t>
            </w:r>
          </w:p>
          <w:p w14:paraId="5FC6A3E6" w14:textId="77777777"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svakih 12 sati</w:t>
            </w:r>
          </w:p>
          <w:p w14:paraId="628A859F" w14:textId="77777777"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Za teške infekcije 750 mg do 1 g na svakih 8 sati.</w:t>
            </w:r>
          </w:p>
          <w:p w14:paraId="77350C9C" w14:textId="77777777"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Akutni cistitis može biti liječen sa 3 g dva puta dnevno tokom jednog dana.</w:t>
            </w:r>
          </w:p>
        </w:tc>
      </w:tr>
      <w:tr w:rsidR="00517669" w:rsidRPr="00852CED" w14:paraId="1B0BDC52" w14:textId="77777777" w:rsidTr="009D42C9">
        <w:tc>
          <w:tcPr>
            <w:tcW w:w="2265" w:type="pct"/>
            <w:shd w:val="clear" w:color="auto" w:fill="auto"/>
          </w:tcPr>
          <w:p w14:paraId="12BD7F6B" w14:textId="77777777" w:rsidR="00517669" w:rsidRPr="000030AD" w:rsidRDefault="00517669" w:rsidP="000030AD">
            <w:pPr>
              <w:tabs>
                <w:tab w:val="left" w:pos="425"/>
              </w:tabs>
              <w:rPr>
                <w:rFonts w:ascii="Times New Roman" w:eastAsia="Batang" w:hAnsi="Times New Roman" w:cs="Times New Roman"/>
                <w:i/>
                <w:iCs/>
                <w:lang w:val="sr-Latn-ME" w:eastAsia="ko-KR"/>
              </w:rPr>
            </w:pPr>
            <w:r w:rsidRPr="000030AD">
              <w:rPr>
                <w:rFonts w:ascii="Times New Roman" w:eastAsia="TimesNewRoman" w:hAnsi="Times New Roman" w:cs="Times New Roman"/>
                <w:lang w:val="sr-Latn-ME"/>
              </w:rPr>
              <w:t>Asimptomatska bakteriurija u trudnoći</w:t>
            </w:r>
          </w:p>
        </w:tc>
        <w:tc>
          <w:tcPr>
            <w:tcW w:w="2735" w:type="pct"/>
            <w:vMerge/>
            <w:shd w:val="clear" w:color="auto" w:fill="auto"/>
          </w:tcPr>
          <w:p w14:paraId="0ACDFA66" w14:textId="77777777" w:rsidR="00517669" w:rsidRPr="000030AD" w:rsidRDefault="00517669" w:rsidP="000030AD">
            <w:pPr>
              <w:tabs>
                <w:tab w:val="left" w:pos="425"/>
              </w:tabs>
              <w:rPr>
                <w:rFonts w:ascii="Times New Roman" w:eastAsia="Batang" w:hAnsi="Times New Roman" w:cs="Times New Roman"/>
                <w:i/>
                <w:iCs/>
                <w:lang w:val="sr-Latn-ME" w:eastAsia="ko-KR"/>
              </w:rPr>
            </w:pPr>
          </w:p>
        </w:tc>
      </w:tr>
      <w:tr w:rsidR="00517669" w:rsidRPr="00852CED" w14:paraId="0FB42992" w14:textId="77777777" w:rsidTr="009D42C9">
        <w:tc>
          <w:tcPr>
            <w:tcW w:w="2265" w:type="pct"/>
            <w:shd w:val="clear" w:color="auto" w:fill="auto"/>
          </w:tcPr>
          <w:p w14:paraId="310FF149"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Akutni pijelonefritis</w:t>
            </w:r>
          </w:p>
        </w:tc>
        <w:tc>
          <w:tcPr>
            <w:tcW w:w="2735" w:type="pct"/>
            <w:vMerge/>
            <w:shd w:val="clear" w:color="auto" w:fill="auto"/>
          </w:tcPr>
          <w:p w14:paraId="4BA83989" w14:textId="77777777" w:rsidR="00517669" w:rsidRPr="000030AD" w:rsidRDefault="00517669" w:rsidP="000030AD">
            <w:pPr>
              <w:tabs>
                <w:tab w:val="left" w:pos="425"/>
              </w:tabs>
              <w:rPr>
                <w:rFonts w:ascii="Times New Roman" w:eastAsia="Batang" w:hAnsi="Times New Roman" w:cs="Times New Roman"/>
                <w:i/>
                <w:iCs/>
                <w:lang w:val="sr-Latn-ME" w:eastAsia="ko-KR"/>
              </w:rPr>
            </w:pPr>
          </w:p>
        </w:tc>
      </w:tr>
      <w:tr w:rsidR="00517669" w:rsidRPr="00852CED" w14:paraId="0B5ACFF3" w14:textId="77777777" w:rsidTr="009D42C9">
        <w:tc>
          <w:tcPr>
            <w:tcW w:w="2265" w:type="pct"/>
            <w:shd w:val="clear" w:color="auto" w:fill="auto"/>
          </w:tcPr>
          <w:p w14:paraId="0DAB6FA1"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Dentalni apscesi sa celulitisom koji se širi</w:t>
            </w:r>
          </w:p>
        </w:tc>
        <w:tc>
          <w:tcPr>
            <w:tcW w:w="2735" w:type="pct"/>
            <w:vMerge/>
            <w:shd w:val="clear" w:color="auto" w:fill="auto"/>
          </w:tcPr>
          <w:p w14:paraId="04E61FB3" w14:textId="77777777" w:rsidR="00517669" w:rsidRPr="000030AD" w:rsidRDefault="00517669" w:rsidP="000030AD">
            <w:pPr>
              <w:tabs>
                <w:tab w:val="left" w:pos="425"/>
              </w:tabs>
              <w:rPr>
                <w:rFonts w:ascii="Times New Roman" w:eastAsia="Batang" w:hAnsi="Times New Roman" w:cs="Times New Roman"/>
                <w:i/>
                <w:iCs/>
                <w:lang w:val="sr-Latn-ME" w:eastAsia="ko-KR"/>
              </w:rPr>
            </w:pPr>
          </w:p>
        </w:tc>
      </w:tr>
      <w:tr w:rsidR="00517669" w:rsidRPr="00852CED" w14:paraId="3955E48F" w14:textId="77777777" w:rsidTr="009D42C9">
        <w:tc>
          <w:tcPr>
            <w:tcW w:w="2265" w:type="pct"/>
            <w:shd w:val="clear" w:color="auto" w:fill="auto"/>
          </w:tcPr>
          <w:p w14:paraId="35E8606A"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Akutni cistitis</w:t>
            </w:r>
          </w:p>
        </w:tc>
        <w:tc>
          <w:tcPr>
            <w:tcW w:w="2735" w:type="pct"/>
            <w:vMerge/>
            <w:shd w:val="clear" w:color="auto" w:fill="auto"/>
          </w:tcPr>
          <w:p w14:paraId="2EC792C2" w14:textId="77777777" w:rsidR="00517669" w:rsidRPr="000030AD" w:rsidRDefault="00517669" w:rsidP="000030AD">
            <w:pPr>
              <w:tabs>
                <w:tab w:val="left" w:pos="425"/>
              </w:tabs>
              <w:rPr>
                <w:rFonts w:ascii="Times New Roman" w:eastAsia="Batang" w:hAnsi="Times New Roman" w:cs="Times New Roman"/>
                <w:i/>
                <w:iCs/>
                <w:lang w:val="sr-Latn-ME" w:eastAsia="ko-KR"/>
              </w:rPr>
            </w:pPr>
          </w:p>
        </w:tc>
      </w:tr>
      <w:tr w:rsidR="00517669" w:rsidRPr="00852CED" w14:paraId="2F3901A0" w14:textId="77777777" w:rsidTr="009D42C9">
        <w:tc>
          <w:tcPr>
            <w:tcW w:w="2265" w:type="pct"/>
            <w:tcBorders>
              <w:top w:val="outset" w:sz="6" w:space="0" w:color="auto"/>
              <w:left w:val="outset" w:sz="6" w:space="0" w:color="auto"/>
              <w:bottom w:val="outset" w:sz="6" w:space="0" w:color="auto"/>
              <w:right w:val="outset" w:sz="6" w:space="0" w:color="auto"/>
            </w:tcBorders>
          </w:tcPr>
          <w:p w14:paraId="2F2E11C0"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Akutni otisis media</w:t>
            </w:r>
          </w:p>
        </w:tc>
        <w:tc>
          <w:tcPr>
            <w:tcW w:w="2735" w:type="pct"/>
            <w:vMerge w:val="restart"/>
            <w:tcBorders>
              <w:top w:val="outset" w:sz="6" w:space="0" w:color="auto"/>
              <w:left w:val="outset" w:sz="6" w:space="0" w:color="auto"/>
              <w:bottom w:val="outset" w:sz="6" w:space="0" w:color="auto"/>
              <w:right w:val="outset" w:sz="6" w:space="0" w:color="auto"/>
            </w:tcBorders>
          </w:tcPr>
          <w:p w14:paraId="60671320" w14:textId="183C0AF2"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500mg svakih 8 sati, 750</w:t>
            </w:r>
            <w:r w:rsidR="0003162B">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mg do 1</w:t>
            </w:r>
            <w:r w:rsidR="0003162B">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g svakih 12 sati</w:t>
            </w:r>
          </w:p>
          <w:p w14:paraId="0836892C" w14:textId="035210BF"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Za ozbiljne infekcije 750</w:t>
            </w:r>
            <w:r w:rsidR="0003162B">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mg do 1</w:t>
            </w:r>
            <w:r w:rsidR="0003162B">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g svakih 8 sati, tokom 10 dana</w:t>
            </w:r>
          </w:p>
        </w:tc>
      </w:tr>
      <w:tr w:rsidR="00517669" w:rsidRPr="00852CED" w14:paraId="6362B5C1" w14:textId="77777777" w:rsidTr="009D42C9">
        <w:tc>
          <w:tcPr>
            <w:tcW w:w="2265" w:type="pct"/>
            <w:tcBorders>
              <w:top w:val="outset" w:sz="6" w:space="0" w:color="auto"/>
              <w:left w:val="outset" w:sz="6" w:space="0" w:color="auto"/>
              <w:bottom w:val="outset" w:sz="6" w:space="0" w:color="auto"/>
              <w:right w:val="outset" w:sz="6" w:space="0" w:color="auto"/>
            </w:tcBorders>
          </w:tcPr>
          <w:p w14:paraId="39002A25"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Akutna streptokokna upala krajnika i faringitis</w:t>
            </w:r>
          </w:p>
        </w:tc>
        <w:tc>
          <w:tcPr>
            <w:tcW w:w="2735" w:type="pct"/>
            <w:vMerge/>
            <w:tcBorders>
              <w:top w:val="outset" w:sz="6" w:space="0" w:color="auto"/>
              <w:left w:val="outset" w:sz="6" w:space="0" w:color="auto"/>
              <w:bottom w:val="outset" w:sz="6" w:space="0" w:color="auto"/>
              <w:right w:val="outset" w:sz="6" w:space="0" w:color="auto"/>
            </w:tcBorders>
          </w:tcPr>
          <w:p w14:paraId="565DB12C" w14:textId="77777777" w:rsidR="00517669" w:rsidRPr="000030AD" w:rsidRDefault="00517669" w:rsidP="000030AD">
            <w:pPr>
              <w:tabs>
                <w:tab w:val="left" w:pos="425"/>
              </w:tabs>
              <w:rPr>
                <w:rFonts w:ascii="Times New Roman" w:eastAsia="Batang" w:hAnsi="Times New Roman" w:cs="Times New Roman"/>
                <w:i/>
                <w:iCs/>
                <w:lang w:val="sr-Latn-ME" w:eastAsia="ko-KR"/>
              </w:rPr>
            </w:pPr>
          </w:p>
        </w:tc>
      </w:tr>
      <w:tr w:rsidR="00517669" w:rsidRPr="00852CED" w14:paraId="0906E531" w14:textId="77777777" w:rsidTr="009D42C9">
        <w:tc>
          <w:tcPr>
            <w:tcW w:w="2265" w:type="pct"/>
            <w:tcBorders>
              <w:top w:val="outset" w:sz="6" w:space="0" w:color="auto"/>
              <w:left w:val="outset" w:sz="6" w:space="0" w:color="auto"/>
              <w:bottom w:val="outset" w:sz="6" w:space="0" w:color="auto"/>
              <w:right w:val="outset" w:sz="6" w:space="0" w:color="auto"/>
            </w:tcBorders>
          </w:tcPr>
          <w:p w14:paraId="5CE3A5F9"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Akutne egzarcerbacije hroničnog bronhitisa</w:t>
            </w:r>
          </w:p>
        </w:tc>
        <w:tc>
          <w:tcPr>
            <w:tcW w:w="2735" w:type="pct"/>
            <w:vMerge/>
            <w:tcBorders>
              <w:top w:val="outset" w:sz="6" w:space="0" w:color="auto"/>
              <w:left w:val="outset" w:sz="6" w:space="0" w:color="auto"/>
              <w:bottom w:val="outset" w:sz="6" w:space="0" w:color="auto"/>
              <w:right w:val="outset" w:sz="6" w:space="0" w:color="auto"/>
            </w:tcBorders>
          </w:tcPr>
          <w:p w14:paraId="24631AC6" w14:textId="77777777" w:rsidR="00517669" w:rsidRPr="000030AD" w:rsidRDefault="00517669" w:rsidP="000030AD">
            <w:pPr>
              <w:tabs>
                <w:tab w:val="left" w:pos="425"/>
              </w:tabs>
              <w:rPr>
                <w:rFonts w:ascii="Times New Roman" w:eastAsia="Batang" w:hAnsi="Times New Roman" w:cs="Times New Roman"/>
                <w:i/>
                <w:iCs/>
                <w:lang w:val="sr-Latn-ME" w:eastAsia="ko-KR"/>
              </w:rPr>
            </w:pPr>
          </w:p>
        </w:tc>
      </w:tr>
      <w:tr w:rsidR="00517669" w:rsidRPr="00852CED" w14:paraId="3653482A" w14:textId="77777777" w:rsidTr="009D42C9">
        <w:tc>
          <w:tcPr>
            <w:tcW w:w="2265" w:type="pct"/>
            <w:tcBorders>
              <w:top w:val="outset" w:sz="6" w:space="0" w:color="auto"/>
              <w:left w:val="outset" w:sz="6" w:space="0" w:color="auto"/>
              <w:bottom w:val="outset" w:sz="6" w:space="0" w:color="auto"/>
              <w:right w:val="outset" w:sz="6" w:space="0" w:color="auto"/>
            </w:tcBorders>
          </w:tcPr>
          <w:p w14:paraId="6893324F"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Vanbolnička pneumonija</w:t>
            </w:r>
          </w:p>
        </w:tc>
        <w:tc>
          <w:tcPr>
            <w:tcW w:w="2735" w:type="pct"/>
            <w:tcBorders>
              <w:top w:val="outset" w:sz="6" w:space="0" w:color="auto"/>
              <w:left w:val="outset" w:sz="6" w:space="0" w:color="auto"/>
              <w:bottom w:val="outset" w:sz="6" w:space="0" w:color="auto"/>
              <w:right w:val="outset" w:sz="6" w:space="0" w:color="auto"/>
            </w:tcBorders>
          </w:tcPr>
          <w:p w14:paraId="71FDF2AA" w14:textId="522FBCC9" w:rsidR="00517669" w:rsidRPr="000030AD" w:rsidRDefault="00517669"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500</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 do 1</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g svakih 8 sati</w:t>
            </w:r>
          </w:p>
        </w:tc>
      </w:tr>
      <w:tr w:rsidR="00517669" w:rsidRPr="00852CED" w14:paraId="3010242E" w14:textId="77777777" w:rsidTr="009D42C9">
        <w:tc>
          <w:tcPr>
            <w:tcW w:w="2265" w:type="pct"/>
            <w:tcBorders>
              <w:top w:val="outset" w:sz="6" w:space="0" w:color="auto"/>
              <w:left w:val="outset" w:sz="6" w:space="0" w:color="auto"/>
              <w:bottom w:val="outset" w:sz="6" w:space="0" w:color="auto"/>
              <w:right w:val="outset" w:sz="6" w:space="0" w:color="auto"/>
            </w:tcBorders>
          </w:tcPr>
          <w:p w14:paraId="34043605"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Tifoidna i paratifoidna groznica</w:t>
            </w:r>
          </w:p>
        </w:tc>
        <w:tc>
          <w:tcPr>
            <w:tcW w:w="2735" w:type="pct"/>
            <w:tcBorders>
              <w:top w:val="outset" w:sz="6" w:space="0" w:color="auto"/>
              <w:left w:val="outset" w:sz="6" w:space="0" w:color="auto"/>
              <w:bottom w:val="outset" w:sz="6" w:space="0" w:color="auto"/>
              <w:right w:val="outset" w:sz="6" w:space="0" w:color="auto"/>
            </w:tcBorders>
          </w:tcPr>
          <w:p w14:paraId="20993197" w14:textId="0BE9AA73" w:rsidR="00517669" w:rsidRPr="000030AD" w:rsidRDefault="00517669"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500</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 do 2</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g svakih 8 sati</w:t>
            </w:r>
          </w:p>
        </w:tc>
      </w:tr>
      <w:tr w:rsidR="00517669" w:rsidRPr="00852CED" w14:paraId="52EB320A" w14:textId="77777777" w:rsidTr="009D42C9">
        <w:tc>
          <w:tcPr>
            <w:tcW w:w="2265" w:type="pct"/>
            <w:tcBorders>
              <w:top w:val="outset" w:sz="6" w:space="0" w:color="auto"/>
              <w:left w:val="outset" w:sz="6" w:space="0" w:color="auto"/>
              <w:bottom w:val="outset" w:sz="6" w:space="0" w:color="auto"/>
              <w:right w:val="outset" w:sz="6" w:space="0" w:color="auto"/>
            </w:tcBorders>
          </w:tcPr>
          <w:p w14:paraId="7648C6A2"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Infekcije proteza zglobova</w:t>
            </w:r>
          </w:p>
        </w:tc>
        <w:tc>
          <w:tcPr>
            <w:tcW w:w="2735" w:type="pct"/>
            <w:tcBorders>
              <w:top w:val="outset" w:sz="6" w:space="0" w:color="auto"/>
              <w:left w:val="outset" w:sz="6" w:space="0" w:color="auto"/>
              <w:bottom w:val="outset" w:sz="6" w:space="0" w:color="auto"/>
              <w:right w:val="outset" w:sz="6" w:space="0" w:color="auto"/>
            </w:tcBorders>
          </w:tcPr>
          <w:p w14:paraId="60F93175" w14:textId="48C386B6" w:rsidR="00517669" w:rsidRPr="000030AD" w:rsidRDefault="00517669"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500</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 do 1 g svakih 8 sati</w:t>
            </w:r>
          </w:p>
        </w:tc>
      </w:tr>
      <w:tr w:rsidR="00517669" w:rsidRPr="00852CED" w14:paraId="4E052F9E" w14:textId="77777777" w:rsidTr="009D42C9">
        <w:tc>
          <w:tcPr>
            <w:tcW w:w="2265" w:type="pct"/>
            <w:tcBorders>
              <w:top w:val="outset" w:sz="6" w:space="0" w:color="auto"/>
              <w:left w:val="outset" w:sz="6" w:space="0" w:color="auto"/>
              <w:bottom w:val="outset" w:sz="6" w:space="0" w:color="auto"/>
              <w:right w:val="outset" w:sz="6" w:space="0" w:color="auto"/>
            </w:tcBorders>
          </w:tcPr>
          <w:p w14:paraId="23EB8FFD"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Profilaksa endokarditisa</w:t>
            </w:r>
          </w:p>
        </w:tc>
        <w:tc>
          <w:tcPr>
            <w:tcW w:w="2735" w:type="pct"/>
            <w:tcBorders>
              <w:top w:val="outset" w:sz="6" w:space="0" w:color="auto"/>
              <w:left w:val="outset" w:sz="6" w:space="0" w:color="auto"/>
              <w:bottom w:val="outset" w:sz="6" w:space="0" w:color="auto"/>
              <w:right w:val="outset" w:sz="6" w:space="0" w:color="auto"/>
            </w:tcBorders>
          </w:tcPr>
          <w:p w14:paraId="1EFF9509" w14:textId="77777777" w:rsidR="00517669" w:rsidRPr="000030AD" w:rsidRDefault="00517669"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2g oralno, pojedinačna doza 30 do 60 minuta prije hirurške procedure</w:t>
            </w:r>
          </w:p>
        </w:tc>
      </w:tr>
      <w:tr w:rsidR="00517669" w:rsidRPr="00852CED" w14:paraId="62E52D66" w14:textId="77777777" w:rsidTr="009D42C9">
        <w:tc>
          <w:tcPr>
            <w:tcW w:w="2265" w:type="pct"/>
            <w:tcBorders>
              <w:top w:val="outset" w:sz="6" w:space="0" w:color="auto"/>
              <w:left w:val="outset" w:sz="6" w:space="0" w:color="auto"/>
              <w:bottom w:val="outset" w:sz="6" w:space="0" w:color="auto"/>
              <w:right w:val="outset" w:sz="6" w:space="0" w:color="auto"/>
            </w:tcBorders>
          </w:tcPr>
          <w:p w14:paraId="3800A6D4"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 xml:space="preserve">Eradikacija </w:t>
            </w:r>
            <w:r w:rsidRPr="000030AD">
              <w:rPr>
                <w:rFonts w:ascii="Times New Roman" w:eastAsia="TimesNewRoman" w:hAnsi="Times New Roman" w:cs="Times New Roman"/>
                <w:i/>
                <w:lang w:val="sr-Latn-ME"/>
              </w:rPr>
              <w:t>Helicobacter pylori</w:t>
            </w:r>
            <w:r w:rsidRPr="000030AD">
              <w:rPr>
                <w:rFonts w:ascii="Times New Roman" w:eastAsia="TimesNewRoman" w:hAnsi="Times New Roman" w:cs="Times New Roman"/>
                <w:lang w:val="sr-Latn-ME"/>
              </w:rPr>
              <w:t xml:space="preserve"> </w:t>
            </w:r>
          </w:p>
        </w:tc>
        <w:tc>
          <w:tcPr>
            <w:tcW w:w="2735" w:type="pct"/>
            <w:tcBorders>
              <w:top w:val="outset" w:sz="6" w:space="0" w:color="auto"/>
              <w:left w:val="outset" w:sz="6" w:space="0" w:color="auto"/>
              <w:bottom w:val="outset" w:sz="6" w:space="0" w:color="auto"/>
              <w:right w:val="outset" w:sz="6" w:space="0" w:color="auto"/>
            </w:tcBorders>
          </w:tcPr>
          <w:p w14:paraId="0C0CD21C" w14:textId="4613B841" w:rsidR="00517669" w:rsidRPr="000030AD" w:rsidRDefault="00517669"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750</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 do 1g dva puta dnevno u kombinaciji sa inhibitorom protonske pumpe (npr.omeprazol, lansoprazol) i drugim antibiotikom (npr. klaritromicin, metronidazol) tokom 7 dana</w:t>
            </w:r>
          </w:p>
        </w:tc>
      </w:tr>
      <w:tr w:rsidR="00517669" w:rsidRPr="00852CED" w14:paraId="2482C227" w14:textId="77777777" w:rsidTr="009D42C9">
        <w:tc>
          <w:tcPr>
            <w:tcW w:w="2265" w:type="pct"/>
            <w:tcBorders>
              <w:top w:val="outset" w:sz="6" w:space="0" w:color="auto"/>
              <w:left w:val="outset" w:sz="6" w:space="0" w:color="auto"/>
              <w:bottom w:val="outset" w:sz="6" w:space="0" w:color="auto"/>
              <w:right w:val="outset" w:sz="6" w:space="0" w:color="auto"/>
            </w:tcBorders>
          </w:tcPr>
          <w:p w14:paraId="0D0B88DC"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Lajmska bolesti (pogledati dio 4.4.)</w:t>
            </w:r>
          </w:p>
        </w:tc>
        <w:tc>
          <w:tcPr>
            <w:tcW w:w="2735" w:type="pct"/>
            <w:tcBorders>
              <w:top w:val="outset" w:sz="6" w:space="0" w:color="auto"/>
              <w:left w:val="outset" w:sz="6" w:space="0" w:color="auto"/>
              <w:bottom w:val="outset" w:sz="6" w:space="0" w:color="auto"/>
              <w:right w:val="outset" w:sz="6" w:space="0" w:color="auto"/>
            </w:tcBorders>
          </w:tcPr>
          <w:p w14:paraId="0E8E1B7E" w14:textId="66AAFAD0" w:rsidR="00517669" w:rsidRPr="000030AD" w:rsidRDefault="00517669"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Rani stadijum: 500</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 do 1 g svakih 8 sati do maksimalno 4</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g dnevno u podijeljenim dozama, tokom 14 dana (10 do 21 dan)</w:t>
            </w:r>
          </w:p>
          <w:p w14:paraId="7CC173C2" w14:textId="733901B5" w:rsidR="00517669" w:rsidRPr="000030AD" w:rsidRDefault="00517669"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Kasni stadij</w:t>
            </w:r>
            <w:r w:rsidR="009D42C9" w:rsidRPr="000030AD">
              <w:rPr>
                <w:rFonts w:ascii="Times New Roman" w:eastAsia="Times New Roman" w:hAnsi="Times New Roman" w:cs="Times New Roman"/>
                <w:lang w:val="sr-Latn-ME" w:eastAsia="bs-Latn-BA"/>
              </w:rPr>
              <w:t>um</w:t>
            </w:r>
            <w:r w:rsidRPr="000030AD">
              <w:rPr>
                <w:rFonts w:ascii="Times New Roman" w:eastAsia="Times New Roman" w:hAnsi="Times New Roman" w:cs="Times New Roman"/>
                <w:lang w:val="sr-Latn-ME" w:eastAsia="bs-Latn-BA"/>
              </w:rPr>
              <w:t xml:space="preserve"> (sistemske infekcije): 500</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 do 2</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g svakih 8 sati, do maksimalno 6</w:t>
            </w:r>
            <w:r w:rsidR="0003162B">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g dnevno u podijeljenim dozama tokom 10 do 30 dana</w:t>
            </w:r>
          </w:p>
        </w:tc>
      </w:tr>
      <w:tr w:rsidR="00517669" w:rsidRPr="00852CED" w14:paraId="27BDEAB2" w14:textId="77777777" w:rsidTr="0017630C">
        <w:tc>
          <w:tcPr>
            <w:tcW w:w="5000" w:type="pct"/>
            <w:gridSpan w:val="2"/>
            <w:tcBorders>
              <w:top w:val="outset" w:sz="6" w:space="0" w:color="auto"/>
              <w:left w:val="outset" w:sz="6" w:space="0" w:color="auto"/>
              <w:bottom w:val="outset" w:sz="6" w:space="0" w:color="auto"/>
            </w:tcBorders>
          </w:tcPr>
          <w:p w14:paraId="475F2291" w14:textId="77777777" w:rsidR="00517669" w:rsidRPr="000030AD" w:rsidRDefault="00517669" w:rsidP="000030AD">
            <w:pPr>
              <w:tabs>
                <w:tab w:val="left" w:pos="425"/>
              </w:tabs>
              <w:rPr>
                <w:rFonts w:ascii="Times New Roman" w:eastAsia="Batang" w:hAnsi="Times New Roman" w:cs="Times New Roman"/>
                <w:i/>
                <w:iCs/>
                <w:lang w:val="sr-Latn-ME" w:eastAsia="ko-KR"/>
              </w:rPr>
            </w:pPr>
            <w:r w:rsidRPr="000030AD">
              <w:rPr>
                <w:rFonts w:ascii="Times New Roman" w:eastAsia="Times New Roman" w:hAnsi="Times New Roman" w:cs="Times New Roman"/>
                <w:lang w:val="sr-Latn-ME" w:eastAsia="bs-Latn-BA"/>
              </w:rPr>
              <w:t>* Potrebno je uzeti u obzir zvanične terapijske vodiče za svaku indikaciju.</w:t>
            </w:r>
          </w:p>
        </w:tc>
      </w:tr>
    </w:tbl>
    <w:p w14:paraId="7F9E86F7" w14:textId="48E2D4F6" w:rsidR="00517669" w:rsidRPr="00DB40CB" w:rsidRDefault="00517669" w:rsidP="000030AD">
      <w:pPr>
        <w:tabs>
          <w:tab w:val="left" w:pos="425"/>
        </w:tabs>
        <w:rPr>
          <w:rFonts w:ascii="Times New Roman" w:eastAsia="Times New Roman" w:hAnsi="Times New Roman" w:cs="Times New Roman"/>
          <w:b/>
          <w:bCs/>
          <w:noProof/>
          <w:u w:val="single"/>
          <w:lang w:val="sr-Latn-ME"/>
        </w:rPr>
      </w:pPr>
    </w:p>
    <w:p w14:paraId="01D66261" w14:textId="724FEF5C" w:rsidR="00632925" w:rsidRPr="00852CED" w:rsidRDefault="00632925" w:rsidP="000030AD">
      <w:pPr>
        <w:tabs>
          <w:tab w:val="left" w:pos="425"/>
        </w:tabs>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Djeca &lt; 40 kg</w:t>
      </w:r>
    </w:p>
    <w:p w14:paraId="1010DF37" w14:textId="77777777" w:rsidR="00517669" w:rsidRPr="00852CED" w:rsidRDefault="00517669" w:rsidP="000030AD">
      <w:pPr>
        <w:tabs>
          <w:tab w:val="left" w:pos="425"/>
        </w:tabs>
        <w:rPr>
          <w:rFonts w:ascii="Times New Roman" w:eastAsia="Times New Roman" w:hAnsi="Times New Roman" w:cs="Times New Roman"/>
          <w:bCs/>
          <w:noProof/>
          <w:lang w:val="sr-Latn-ME"/>
        </w:rPr>
      </w:pPr>
    </w:p>
    <w:p w14:paraId="1888E21B" w14:textId="446B83AF"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Djeca mogu biti liječena kapsulama lijeka </w:t>
      </w:r>
      <w:r w:rsidR="00950CF1" w:rsidRPr="00852CED">
        <w:rPr>
          <w:rFonts w:ascii="Times New Roman" w:eastAsia="Times New Roman" w:hAnsi="Times New Roman" w:cs="Times New Roman"/>
          <w:bCs/>
          <w:noProof/>
          <w:lang w:val="sr-Latn-ME"/>
        </w:rPr>
        <w:t>Amoxicillin Remedica</w:t>
      </w:r>
      <w:r w:rsidRPr="00852CED">
        <w:rPr>
          <w:rFonts w:ascii="Times New Roman" w:eastAsia="Times New Roman" w:hAnsi="Times New Roman" w:cs="Times New Roman"/>
          <w:bCs/>
          <w:noProof/>
          <w:lang w:val="sr-Latn-ME"/>
        </w:rPr>
        <w:t xml:space="preserve"> ili lijekom u obliku praška za oralnu suspenziju. Za djecu mlađu od šest mjeseci preporučuje se primjena amoksicilina u oblik</w:t>
      </w:r>
      <w:r w:rsidR="00517669" w:rsidRPr="00852CED">
        <w:rPr>
          <w:rFonts w:ascii="Times New Roman" w:eastAsia="Times New Roman" w:hAnsi="Times New Roman" w:cs="Times New Roman"/>
          <w:bCs/>
          <w:noProof/>
          <w:lang w:val="sr-Latn-ME"/>
        </w:rPr>
        <w:t xml:space="preserve">u praška za oralnu suspenzije. </w:t>
      </w:r>
      <w:r w:rsidRPr="00852CED">
        <w:rPr>
          <w:rFonts w:ascii="Times New Roman" w:eastAsia="Times New Roman" w:hAnsi="Times New Roman" w:cs="Times New Roman"/>
          <w:bCs/>
          <w:noProof/>
          <w:lang w:val="sr-Latn-ME"/>
        </w:rPr>
        <w:t>Djeci tjelesne mase 40 kg ili više treba propisati doziranje kao kod odraslih.</w:t>
      </w:r>
    </w:p>
    <w:p w14:paraId="22FB45D5" w14:textId="77777777" w:rsidR="00517669" w:rsidRPr="00852CED" w:rsidRDefault="00517669" w:rsidP="000030AD">
      <w:pPr>
        <w:tabs>
          <w:tab w:val="left" w:pos="425"/>
        </w:tabs>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1"/>
        <w:gridCol w:w="5096"/>
      </w:tblGrid>
      <w:tr w:rsidR="00517669" w:rsidRPr="00852CED" w14:paraId="646C3BE0" w14:textId="77777777" w:rsidTr="009D42C9">
        <w:tc>
          <w:tcPr>
            <w:tcW w:w="3961" w:type="dxa"/>
            <w:tcBorders>
              <w:top w:val="outset" w:sz="6" w:space="0" w:color="auto"/>
              <w:left w:val="outset" w:sz="6" w:space="0" w:color="auto"/>
              <w:bottom w:val="outset" w:sz="6" w:space="0" w:color="auto"/>
              <w:right w:val="outset" w:sz="6" w:space="0" w:color="auto"/>
            </w:tcBorders>
            <w:shd w:val="clear" w:color="auto" w:fill="auto"/>
          </w:tcPr>
          <w:p w14:paraId="17D958A6" w14:textId="77777777" w:rsidR="00517669" w:rsidRPr="000030AD" w:rsidRDefault="00517669" w:rsidP="000030AD">
            <w:pPr>
              <w:tabs>
                <w:tab w:val="left" w:pos="425"/>
              </w:tabs>
              <w:rPr>
                <w:rFonts w:ascii="Times New Roman" w:eastAsia="TimesNewRoman" w:hAnsi="Times New Roman" w:cs="Times New Roman"/>
                <w:b/>
                <w:lang w:val="sr-Latn-ME"/>
              </w:rPr>
            </w:pPr>
            <w:r w:rsidRPr="000030AD">
              <w:rPr>
                <w:rFonts w:ascii="Times New Roman" w:eastAsia="TimesNewRoman" w:hAnsi="Times New Roman" w:cs="Times New Roman"/>
                <w:b/>
                <w:lang w:val="sr-Latn-ME"/>
              </w:rPr>
              <w:t>Indikacije+</w:t>
            </w:r>
          </w:p>
        </w:tc>
        <w:tc>
          <w:tcPr>
            <w:tcW w:w="5096" w:type="dxa"/>
            <w:tcBorders>
              <w:top w:val="outset" w:sz="6" w:space="0" w:color="auto"/>
              <w:left w:val="outset" w:sz="6" w:space="0" w:color="auto"/>
              <w:bottom w:val="outset" w:sz="6" w:space="0" w:color="auto"/>
              <w:right w:val="outset" w:sz="6" w:space="0" w:color="auto"/>
            </w:tcBorders>
            <w:shd w:val="clear" w:color="auto" w:fill="auto"/>
          </w:tcPr>
          <w:p w14:paraId="082A9394" w14:textId="77777777" w:rsidR="00517669" w:rsidRPr="000030AD" w:rsidRDefault="00517669" w:rsidP="000030AD">
            <w:pPr>
              <w:tabs>
                <w:tab w:val="left" w:pos="425"/>
              </w:tabs>
              <w:rPr>
                <w:rFonts w:ascii="Times New Roman" w:eastAsia="TimesNewRoman" w:hAnsi="Times New Roman" w:cs="Times New Roman"/>
                <w:b/>
                <w:lang w:val="sr-Latn-ME"/>
              </w:rPr>
            </w:pPr>
            <w:r w:rsidRPr="000030AD">
              <w:rPr>
                <w:rFonts w:ascii="Times New Roman" w:eastAsia="TimesNewRoman" w:hAnsi="Times New Roman" w:cs="Times New Roman"/>
                <w:b/>
                <w:lang w:val="sr-Latn-ME"/>
              </w:rPr>
              <w:t>Doza+</w:t>
            </w:r>
          </w:p>
        </w:tc>
      </w:tr>
      <w:tr w:rsidR="00517669" w:rsidRPr="00852CED" w14:paraId="37A5635B" w14:textId="77777777" w:rsidTr="009D42C9">
        <w:tc>
          <w:tcPr>
            <w:tcW w:w="3961" w:type="dxa"/>
            <w:tcBorders>
              <w:top w:val="outset" w:sz="6" w:space="0" w:color="auto"/>
              <w:left w:val="outset" w:sz="6" w:space="0" w:color="auto"/>
              <w:bottom w:val="outset" w:sz="6" w:space="0" w:color="auto"/>
              <w:right w:val="outset" w:sz="6" w:space="0" w:color="auto"/>
            </w:tcBorders>
            <w:shd w:val="clear" w:color="auto" w:fill="auto"/>
          </w:tcPr>
          <w:p w14:paraId="2741F989"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Akutni bakterijski sinusitis</w:t>
            </w:r>
          </w:p>
        </w:tc>
        <w:tc>
          <w:tcPr>
            <w:tcW w:w="5096" w:type="dxa"/>
            <w:vMerge w:val="restart"/>
            <w:shd w:val="clear" w:color="auto" w:fill="auto"/>
          </w:tcPr>
          <w:p w14:paraId="290ECB99"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20 do 90 mg/kg/dan u podeljenim dozama*</w:t>
            </w:r>
          </w:p>
        </w:tc>
      </w:tr>
      <w:tr w:rsidR="00517669" w:rsidRPr="00852CED" w14:paraId="10EE9CD1" w14:textId="77777777" w:rsidTr="009D42C9">
        <w:tc>
          <w:tcPr>
            <w:tcW w:w="3961" w:type="dxa"/>
            <w:tcBorders>
              <w:top w:val="outset" w:sz="6" w:space="0" w:color="auto"/>
              <w:left w:val="outset" w:sz="6" w:space="0" w:color="auto"/>
              <w:bottom w:val="outset" w:sz="6" w:space="0" w:color="auto"/>
              <w:right w:val="outset" w:sz="6" w:space="0" w:color="auto"/>
            </w:tcBorders>
            <w:shd w:val="clear" w:color="auto" w:fill="auto"/>
          </w:tcPr>
          <w:p w14:paraId="5EE16B6E"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Akutni otitis media</w:t>
            </w:r>
          </w:p>
        </w:tc>
        <w:tc>
          <w:tcPr>
            <w:tcW w:w="5096" w:type="dxa"/>
            <w:vMerge/>
            <w:shd w:val="clear" w:color="auto" w:fill="auto"/>
          </w:tcPr>
          <w:p w14:paraId="08E33ED8" w14:textId="77777777" w:rsidR="00517669" w:rsidRPr="000030AD" w:rsidRDefault="00517669" w:rsidP="000030AD">
            <w:pPr>
              <w:tabs>
                <w:tab w:val="left" w:pos="425"/>
              </w:tabs>
              <w:rPr>
                <w:rFonts w:ascii="Times New Roman" w:eastAsia="TimesNewRoman" w:hAnsi="Times New Roman" w:cs="Times New Roman"/>
                <w:lang w:val="sr-Latn-ME"/>
              </w:rPr>
            </w:pPr>
          </w:p>
        </w:tc>
      </w:tr>
      <w:tr w:rsidR="00517669" w:rsidRPr="00852CED" w14:paraId="7C61A081" w14:textId="77777777" w:rsidTr="009D42C9">
        <w:tc>
          <w:tcPr>
            <w:tcW w:w="3961" w:type="dxa"/>
            <w:tcBorders>
              <w:top w:val="outset" w:sz="6" w:space="0" w:color="auto"/>
              <w:left w:val="outset" w:sz="6" w:space="0" w:color="auto"/>
              <w:bottom w:val="outset" w:sz="6" w:space="0" w:color="auto"/>
              <w:right w:val="outset" w:sz="6" w:space="0" w:color="auto"/>
            </w:tcBorders>
            <w:shd w:val="clear" w:color="auto" w:fill="auto"/>
          </w:tcPr>
          <w:p w14:paraId="2D02C82E"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Vanbolnička pneumonija</w:t>
            </w:r>
          </w:p>
        </w:tc>
        <w:tc>
          <w:tcPr>
            <w:tcW w:w="5096" w:type="dxa"/>
            <w:vMerge/>
            <w:shd w:val="clear" w:color="auto" w:fill="auto"/>
          </w:tcPr>
          <w:p w14:paraId="5EC666C6" w14:textId="77777777" w:rsidR="00517669" w:rsidRPr="000030AD" w:rsidRDefault="00517669" w:rsidP="000030AD">
            <w:pPr>
              <w:tabs>
                <w:tab w:val="left" w:pos="425"/>
              </w:tabs>
              <w:rPr>
                <w:rFonts w:ascii="Times New Roman" w:eastAsia="TimesNewRoman" w:hAnsi="Times New Roman" w:cs="Times New Roman"/>
                <w:lang w:val="sr-Latn-ME"/>
              </w:rPr>
            </w:pPr>
          </w:p>
        </w:tc>
      </w:tr>
      <w:tr w:rsidR="00517669" w:rsidRPr="00852CED" w14:paraId="379348EB" w14:textId="77777777" w:rsidTr="009D42C9">
        <w:tc>
          <w:tcPr>
            <w:tcW w:w="3961" w:type="dxa"/>
            <w:tcBorders>
              <w:top w:val="outset" w:sz="6" w:space="0" w:color="auto"/>
              <w:left w:val="outset" w:sz="6" w:space="0" w:color="auto"/>
              <w:bottom w:val="outset" w:sz="6" w:space="0" w:color="auto"/>
              <w:right w:val="outset" w:sz="6" w:space="0" w:color="auto"/>
            </w:tcBorders>
            <w:shd w:val="clear" w:color="auto" w:fill="auto"/>
          </w:tcPr>
          <w:p w14:paraId="48576841"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Akutni cistitis</w:t>
            </w:r>
          </w:p>
        </w:tc>
        <w:tc>
          <w:tcPr>
            <w:tcW w:w="5096" w:type="dxa"/>
            <w:vMerge/>
            <w:shd w:val="clear" w:color="auto" w:fill="auto"/>
          </w:tcPr>
          <w:p w14:paraId="5C4754F6" w14:textId="77777777" w:rsidR="00517669" w:rsidRPr="000030AD" w:rsidRDefault="00517669" w:rsidP="000030AD">
            <w:pPr>
              <w:tabs>
                <w:tab w:val="left" w:pos="425"/>
              </w:tabs>
              <w:rPr>
                <w:rFonts w:ascii="Times New Roman" w:eastAsia="TimesNewRoman" w:hAnsi="Times New Roman" w:cs="Times New Roman"/>
                <w:lang w:val="sr-Latn-ME"/>
              </w:rPr>
            </w:pPr>
          </w:p>
        </w:tc>
      </w:tr>
      <w:tr w:rsidR="00517669" w:rsidRPr="00852CED" w14:paraId="168B20BF" w14:textId="77777777" w:rsidTr="009D42C9">
        <w:tc>
          <w:tcPr>
            <w:tcW w:w="3961" w:type="dxa"/>
            <w:tcBorders>
              <w:top w:val="outset" w:sz="6" w:space="0" w:color="auto"/>
              <w:left w:val="outset" w:sz="6" w:space="0" w:color="auto"/>
              <w:bottom w:val="outset" w:sz="6" w:space="0" w:color="auto"/>
              <w:right w:val="outset" w:sz="6" w:space="0" w:color="auto"/>
            </w:tcBorders>
            <w:shd w:val="clear" w:color="auto" w:fill="auto"/>
          </w:tcPr>
          <w:p w14:paraId="28613A43"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Akutni pijelonefritis</w:t>
            </w:r>
          </w:p>
        </w:tc>
        <w:tc>
          <w:tcPr>
            <w:tcW w:w="5096" w:type="dxa"/>
            <w:vMerge/>
            <w:shd w:val="clear" w:color="auto" w:fill="auto"/>
          </w:tcPr>
          <w:p w14:paraId="3504DC7B" w14:textId="77777777" w:rsidR="00517669" w:rsidRPr="000030AD" w:rsidRDefault="00517669" w:rsidP="000030AD">
            <w:pPr>
              <w:tabs>
                <w:tab w:val="left" w:pos="425"/>
              </w:tabs>
              <w:rPr>
                <w:rFonts w:ascii="Times New Roman" w:eastAsia="TimesNewRoman" w:hAnsi="Times New Roman" w:cs="Times New Roman"/>
                <w:lang w:val="sr-Latn-ME"/>
              </w:rPr>
            </w:pPr>
          </w:p>
        </w:tc>
      </w:tr>
      <w:tr w:rsidR="00517669" w:rsidRPr="00852CED" w14:paraId="33AD3CC3" w14:textId="77777777" w:rsidTr="009D42C9">
        <w:tc>
          <w:tcPr>
            <w:tcW w:w="3961" w:type="dxa"/>
            <w:tcBorders>
              <w:top w:val="outset" w:sz="6" w:space="0" w:color="auto"/>
              <w:left w:val="outset" w:sz="6" w:space="0" w:color="auto"/>
              <w:bottom w:val="outset" w:sz="6" w:space="0" w:color="auto"/>
              <w:right w:val="outset" w:sz="6" w:space="0" w:color="auto"/>
            </w:tcBorders>
            <w:shd w:val="clear" w:color="auto" w:fill="auto"/>
          </w:tcPr>
          <w:p w14:paraId="7273EC7E"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Dentalni apscesi sa celulitisom koji se širi</w:t>
            </w:r>
          </w:p>
        </w:tc>
        <w:tc>
          <w:tcPr>
            <w:tcW w:w="5096" w:type="dxa"/>
            <w:vMerge/>
            <w:shd w:val="clear" w:color="auto" w:fill="auto"/>
          </w:tcPr>
          <w:p w14:paraId="644484F3" w14:textId="77777777" w:rsidR="00517669" w:rsidRPr="000030AD" w:rsidRDefault="00517669" w:rsidP="000030AD">
            <w:pPr>
              <w:tabs>
                <w:tab w:val="left" w:pos="425"/>
              </w:tabs>
              <w:rPr>
                <w:rFonts w:ascii="Times New Roman" w:eastAsia="TimesNewRoman" w:hAnsi="Times New Roman" w:cs="Times New Roman"/>
                <w:lang w:val="sr-Latn-ME"/>
              </w:rPr>
            </w:pPr>
          </w:p>
        </w:tc>
      </w:tr>
      <w:tr w:rsidR="00517669" w:rsidRPr="00852CED" w14:paraId="219C30C3" w14:textId="77777777" w:rsidTr="009D42C9">
        <w:tc>
          <w:tcPr>
            <w:tcW w:w="3961" w:type="dxa"/>
            <w:shd w:val="clear" w:color="auto" w:fill="auto"/>
          </w:tcPr>
          <w:p w14:paraId="1800E08E"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Akutni streptokokni tonzilitis i faringitis</w:t>
            </w:r>
          </w:p>
        </w:tc>
        <w:tc>
          <w:tcPr>
            <w:tcW w:w="5096" w:type="dxa"/>
            <w:shd w:val="clear" w:color="auto" w:fill="auto"/>
          </w:tcPr>
          <w:p w14:paraId="74B367A6"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40 do 90 mg/kg/dan u podijeljenim dozama*</w:t>
            </w:r>
          </w:p>
        </w:tc>
      </w:tr>
      <w:tr w:rsidR="00517669" w:rsidRPr="00852CED" w14:paraId="307F4089" w14:textId="77777777" w:rsidTr="009D42C9">
        <w:tc>
          <w:tcPr>
            <w:tcW w:w="3961" w:type="dxa"/>
            <w:shd w:val="clear" w:color="auto" w:fill="auto"/>
          </w:tcPr>
          <w:p w14:paraId="00075A39" w14:textId="77777777" w:rsidR="00517669" w:rsidRPr="000030AD" w:rsidRDefault="00517669" w:rsidP="000030AD">
            <w:pPr>
              <w:tabs>
                <w:tab w:val="left" w:pos="425"/>
              </w:tabs>
              <w:rPr>
                <w:rFonts w:ascii="Times New Roman" w:eastAsia="Times New Roman" w:hAnsi="Times New Roman" w:cs="Times New Roman"/>
                <w:lang w:val="sr-Latn-ME" w:eastAsia="bs-Latn-BA"/>
              </w:rPr>
            </w:pPr>
            <w:r w:rsidRPr="000030AD">
              <w:rPr>
                <w:rFonts w:ascii="Times New Roman" w:eastAsia="TimesNewRoman" w:hAnsi="Times New Roman" w:cs="Times New Roman"/>
                <w:lang w:val="sr-Latn-ME"/>
              </w:rPr>
              <w:t>Tifoidna i paratifoidna groznica</w:t>
            </w:r>
          </w:p>
        </w:tc>
        <w:tc>
          <w:tcPr>
            <w:tcW w:w="5096" w:type="dxa"/>
            <w:shd w:val="clear" w:color="auto" w:fill="auto"/>
          </w:tcPr>
          <w:p w14:paraId="351CE4B8" w14:textId="77777777" w:rsidR="00517669" w:rsidRPr="000030AD" w:rsidRDefault="00517669" w:rsidP="000030AD">
            <w:pPr>
              <w:tabs>
                <w:tab w:val="left" w:pos="425"/>
              </w:tabs>
              <w:rPr>
                <w:rFonts w:ascii="Times New Roman" w:eastAsia="Times New Roman" w:hAnsi="Times New Roman" w:cs="Times New Roman"/>
                <w:lang w:val="sr-Latn-ME" w:eastAsia="bs-Latn-BA"/>
              </w:rPr>
            </w:pPr>
            <w:r w:rsidRPr="000030AD">
              <w:rPr>
                <w:rFonts w:ascii="Times New Roman" w:eastAsia="TimesNewRoman" w:hAnsi="Times New Roman" w:cs="Times New Roman"/>
                <w:lang w:val="sr-Latn-ME"/>
              </w:rPr>
              <w:t>100 mg/kg/dan u tri podijeljene doze</w:t>
            </w:r>
          </w:p>
        </w:tc>
      </w:tr>
      <w:tr w:rsidR="00517669" w:rsidRPr="00852CED" w14:paraId="16E5DEB7" w14:textId="77777777" w:rsidTr="009D42C9">
        <w:tc>
          <w:tcPr>
            <w:tcW w:w="3961" w:type="dxa"/>
            <w:shd w:val="clear" w:color="auto" w:fill="auto"/>
          </w:tcPr>
          <w:p w14:paraId="1CDB9925"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Profilaksa endokarditisa</w:t>
            </w:r>
          </w:p>
        </w:tc>
        <w:tc>
          <w:tcPr>
            <w:tcW w:w="5096" w:type="dxa"/>
            <w:shd w:val="clear" w:color="auto" w:fill="auto"/>
          </w:tcPr>
          <w:p w14:paraId="2F8EDDF5" w14:textId="77777777"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50 mg/kg oralno, pojedinačna doza 30 do 60 minuta prije procedure</w:t>
            </w:r>
          </w:p>
        </w:tc>
      </w:tr>
      <w:tr w:rsidR="00517669" w:rsidRPr="00852CED" w14:paraId="36C19861" w14:textId="77777777" w:rsidTr="009D42C9">
        <w:tc>
          <w:tcPr>
            <w:tcW w:w="3961" w:type="dxa"/>
            <w:shd w:val="clear" w:color="auto" w:fill="auto"/>
          </w:tcPr>
          <w:p w14:paraId="0B9DDCBD"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Lajmska bolest (pogledati dio 4.4)</w:t>
            </w:r>
          </w:p>
        </w:tc>
        <w:tc>
          <w:tcPr>
            <w:tcW w:w="5096" w:type="dxa"/>
            <w:shd w:val="clear" w:color="auto" w:fill="auto"/>
          </w:tcPr>
          <w:p w14:paraId="5E4399FF" w14:textId="57FA8F81"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Rani stadijum: 25 do 50 mg/kg/dan u tri</w:t>
            </w:r>
            <w:r w:rsidR="009D42C9"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podijeljene doze tokom 10 do 21 dan.</w:t>
            </w:r>
          </w:p>
          <w:p w14:paraId="26E83EE5" w14:textId="43D286B9"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Kasni stadijum (sistemska manifestacija</w:t>
            </w:r>
            <w:r w:rsidR="009D42C9"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bolesti): 100 mg/kg/dan u tri podijeljene doze tokom 10 do 30 dana.</w:t>
            </w:r>
          </w:p>
        </w:tc>
      </w:tr>
      <w:tr w:rsidR="00517669" w:rsidRPr="00852CED" w14:paraId="58155E20" w14:textId="77777777" w:rsidTr="009D42C9">
        <w:tc>
          <w:tcPr>
            <w:tcW w:w="9057" w:type="dxa"/>
            <w:gridSpan w:val="2"/>
            <w:shd w:val="clear" w:color="auto" w:fill="auto"/>
          </w:tcPr>
          <w:p w14:paraId="6700B138"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+U obzir treba uzeti zvanične terapijske vodiče za svaku indikaciju</w:t>
            </w:r>
          </w:p>
          <w:p w14:paraId="3BFF9C20" w14:textId="24336953" w:rsidR="00517669" w:rsidRPr="000030AD" w:rsidRDefault="00517669" w:rsidP="000030AD">
            <w:pPr>
              <w:tabs>
                <w:tab w:val="left" w:pos="425"/>
              </w:tabs>
              <w:rPr>
                <w:rFonts w:ascii="Times New Roman" w:eastAsia="Times New Roman" w:hAnsi="Times New Roman" w:cs="Times New Roman"/>
                <w:lang w:val="sr-Latn-ME" w:eastAsia="bs-Latn-BA"/>
              </w:rPr>
            </w:pPr>
            <w:r w:rsidRPr="000030AD">
              <w:rPr>
                <w:rFonts w:ascii="Times New Roman" w:eastAsia="TimesNewRoman" w:hAnsi="Times New Roman" w:cs="Times New Roman"/>
                <w:lang w:val="sr-Latn-ME"/>
              </w:rPr>
              <w:t>*Dozni režim dva puta dnevno treba razmotriti samo kada je doza u gornjem opsegu.</w:t>
            </w:r>
          </w:p>
        </w:tc>
      </w:tr>
    </w:tbl>
    <w:p w14:paraId="197D31C6" w14:textId="7DDA8378" w:rsidR="00632925" w:rsidRPr="00852CED" w:rsidRDefault="00632925" w:rsidP="000030AD">
      <w:pPr>
        <w:tabs>
          <w:tab w:val="left" w:pos="425"/>
        </w:tabs>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lastRenderedPageBreak/>
        <w:t>Starije osobe</w:t>
      </w:r>
    </w:p>
    <w:p w14:paraId="72EB431B" w14:textId="058B3799"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Ne smatra se da je neophodno podešavanje doze.</w:t>
      </w:r>
    </w:p>
    <w:p w14:paraId="48E09E4E" w14:textId="77777777" w:rsidR="00517669" w:rsidRPr="00852CED" w:rsidRDefault="00517669" w:rsidP="000030AD">
      <w:pPr>
        <w:tabs>
          <w:tab w:val="left" w:pos="425"/>
        </w:tabs>
        <w:rPr>
          <w:rFonts w:ascii="Times New Roman" w:eastAsia="Times New Roman" w:hAnsi="Times New Roman" w:cs="Times New Roman"/>
          <w:bCs/>
          <w:noProof/>
          <w:lang w:val="sr-Latn-ME"/>
        </w:rPr>
      </w:pPr>
    </w:p>
    <w:p w14:paraId="467A5C44" w14:textId="6C25F93D" w:rsidR="00632925" w:rsidRPr="00852CED" w:rsidRDefault="00632925" w:rsidP="000030AD">
      <w:pPr>
        <w:tabs>
          <w:tab w:val="left" w:pos="425"/>
        </w:tabs>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Oštećenje bubrega</w:t>
      </w:r>
    </w:p>
    <w:p w14:paraId="07D79060" w14:textId="77777777" w:rsidR="00517669" w:rsidRPr="00852CED" w:rsidRDefault="00517669" w:rsidP="000030AD">
      <w:pPr>
        <w:tabs>
          <w:tab w:val="left" w:pos="425"/>
        </w:tabs>
        <w:rPr>
          <w:rFonts w:ascii="Times New Roman" w:eastAsia="Times New Roman" w:hAnsi="Times New Roman" w:cs="Times New Roman"/>
          <w:b/>
          <w:bCs/>
          <w:noProof/>
          <w:u w:val="single"/>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544"/>
        <w:gridCol w:w="3681"/>
      </w:tblGrid>
      <w:tr w:rsidR="00517669" w:rsidRPr="00852CED" w14:paraId="32CAA27B" w14:textId="77777777" w:rsidTr="009D42C9">
        <w:tc>
          <w:tcPr>
            <w:tcW w:w="1838" w:type="dxa"/>
          </w:tcPr>
          <w:p w14:paraId="650CB023" w14:textId="77777777" w:rsidR="00517669" w:rsidRPr="000030AD" w:rsidRDefault="00517669" w:rsidP="000030AD">
            <w:pPr>
              <w:tabs>
                <w:tab w:val="left" w:pos="425"/>
              </w:tabs>
              <w:rPr>
                <w:rFonts w:ascii="Times New Roman" w:eastAsia="Batang" w:hAnsi="Times New Roman" w:cs="Times New Roman"/>
                <w:b/>
                <w:lang w:val="sr-Latn-ME" w:eastAsia="ko-KR"/>
              </w:rPr>
            </w:pPr>
            <w:r w:rsidRPr="000030AD">
              <w:rPr>
                <w:rFonts w:ascii="Times New Roman" w:eastAsia="Batang" w:hAnsi="Times New Roman" w:cs="Times New Roman"/>
                <w:b/>
                <w:lang w:val="sr-Latn-ME" w:eastAsia="ko-KR"/>
              </w:rPr>
              <w:t>GFR (ml/min)</w:t>
            </w:r>
          </w:p>
        </w:tc>
        <w:tc>
          <w:tcPr>
            <w:tcW w:w="3544" w:type="dxa"/>
          </w:tcPr>
          <w:p w14:paraId="32CE1212" w14:textId="77777777" w:rsidR="00517669" w:rsidRPr="000030AD" w:rsidRDefault="00517669" w:rsidP="000030AD">
            <w:pPr>
              <w:tabs>
                <w:tab w:val="left" w:pos="425"/>
              </w:tabs>
              <w:rPr>
                <w:rFonts w:ascii="Times New Roman" w:eastAsia="Batang" w:hAnsi="Times New Roman" w:cs="Times New Roman"/>
                <w:lang w:val="sr-Latn-ME" w:eastAsia="ko-KR"/>
              </w:rPr>
            </w:pPr>
            <w:r w:rsidRPr="000030AD">
              <w:rPr>
                <w:rFonts w:ascii="Times New Roman" w:eastAsia="TimesNewRoman,Bold" w:hAnsi="Times New Roman" w:cs="Times New Roman"/>
                <w:b/>
                <w:bCs/>
                <w:lang w:val="sr-Latn-ME"/>
              </w:rPr>
              <w:t>Odrasli i djeca ≥ 40 kg</w:t>
            </w:r>
          </w:p>
        </w:tc>
        <w:tc>
          <w:tcPr>
            <w:tcW w:w="3681" w:type="dxa"/>
          </w:tcPr>
          <w:p w14:paraId="269810D6" w14:textId="77777777" w:rsidR="00517669" w:rsidRPr="000030AD" w:rsidRDefault="00517669" w:rsidP="000030AD">
            <w:pPr>
              <w:tabs>
                <w:tab w:val="left" w:pos="425"/>
              </w:tabs>
              <w:rPr>
                <w:rFonts w:ascii="Times New Roman" w:eastAsia="Batang" w:hAnsi="Times New Roman" w:cs="Times New Roman"/>
                <w:lang w:val="sr-Latn-ME" w:eastAsia="ko-KR"/>
              </w:rPr>
            </w:pPr>
            <w:r w:rsidRPr="000030AD">
              <w:rPr>
                <w:rFonts w:ascii="Times New Roman" w:eastAsia="TimesNewRoman,Bold" w:hAnsi="Times New Roman" w:cs="Times New Roman"/>
                <w:b/>
                <w:bCs/>
                <w:lang w:val="sr-Latn-ME"/>
              </w:rPr>
              <w:t>Djeca &lt; 40 kg</w:t>
            </w:r>
            <w:r w:rsidRPr="000030AD">
              <w:rPr>
                <w:rFonts w:ascii="Times New Roman" w:eastAsia="TimesNewRoman,Bold" w:hAnsi="Times New Roman" w:cs="Times New Roman"/>
                <w:b/>
                <w:bCs/>
                <w:vertAlign w:val="superscript"/>
                <w:lang w:val="sr-Latn-ME"/>
              </w:rPr>
              <w:t>#</w:t>
            </w:r>
          </w:p>
        </w:tc>
      </w:tr>
      <w:tr w:rsidR="00517669" w:rsidRPr="00852CED" w14:paraId="31F691CE" w14:textId="77777777" w:rsidTr="009D42C9">
        <w:tc>
          <w:tcPr>
            <w:tcW w:w="1838" w:type="dxa"/>
          </w:tcPr>
          <w:p w14:paraId="22C82021" w14:textId="77777777" w:rsidR="00517669" w:rsidRPr="000030AD" w:rsidRDefault="00517669" w:rsidP="000030AD">
            <w:pPr>
              <w:tabs>
                <w:tab w:val="left" w:pos="425"/>
              </w:tabs>
              <w:rPr>
                <w:rFonts w:ascii="Times New Roman" w:eastAsia="Batang" w:hAnsi="Times New Roman" w:cs="Times New Roman"/>
                <w:lang w:val="sr-Latn-ME" w:eastAsia="ko-KR"/>
              </w:rPr>
            </w:pPr>
            <w:r w:rsidRPr="000030AD">
              <w:rPr>
                <w:rFonts w:ascii="Times New Roman" w:eastAsia="Batang" w:hAnsi="Times New Roman" w:cs="Times New Roman"/>
                <w:lang w:val="sr-Latn-ME" w:eastAsia="ko-KR"/>
              </w:rPr>
              <w:t>&gt; 30</w:t>
            </w:r>
          </w:p>
        </w:tc>
        <w:tc>
          <w:tcPr>
            <w:tcW w:w="3544" w:type="dxa"/>
          </w:tcPr>
          <w:p w14:paraId="7285447D" w14:textId="77777777" w:rsidR="00517669" w:rsidRPr="000030AD" w:rsidRDefault="00517669" w:rsidP="000030AD">
            <w:pPr>
              <w:tabs>
                <w:tab w:val="left" w:pos="425"/>
              </w:tabs>
              <w:rPr>
                <w:rFonts w:ascii="Times New Roman" w:eastAsia="Batang" w:hAnsi="Times New Roman" w:cs="Times New Roman"/>
                <w:lang w:val="sr-Latn-ME" w:eastAsia="ko-KR"/>
              </w:rPr>
            </w:pPr>
            <w:r w:rsidRPr="000030AD">
              <w:rPr>
                <w:rFonts w:ascii="Times New Roman" w:eastAsia="Batang" w:hAnsi="Times New Roman" w:cs="Times New Roman"/>
                <w:lang w:val="sr-Latn-ME" w:eastAsia="ko-KR"/>
              </w:rPr>
              <w:t>Nije neophodno prilagođavanje doze.</w:t>
            </w:r>
          </w:p>
        </w:tc>
        <w:tc>
          <w:tcPr>
            <w:tcW w:w="3681" w:type="dxa"/>
          </w:tcPr>
          <w:p w14:paraId="7DA15995" w14:textId="77777777" w:rsidR="00517669" w:rsidRPr="000030AD" w:rsidRDefault="00517669" w:rsidP="000030AD">
            <w:pPr>
              <w:tabs>
                <w:tab w:val="left" w:pos="425"/>
              </w:tabs>
              <w:rPr>
                <w:rFonts w:ascii="Times New Roman" w:eastAsia="Batang" w:hAnsi="Times New Roman" w:cs="Times New Roman"/>
                <w:lang w:val="sr-Latn-ME" w:eastAsia="ko-KR"/>
              </w:rPr>
            </w:pPr>
            <w:r w:rsidRPr="000030AD">
              <w:rPr>
                <w:rFonts w:ascii="Times New Roman" w:eastAsia="Batang" w:hAnsi="Times New Roman" w:cs="Times New Roman"/>
                <w:lang w:val="sr-Latn-ME" w:eastAsia="ko-KR"/>
              </w:rPr>
              <w:t>Nije neophodno prilagođavanje doze.</w:t>
            </w:r>
          </w:p>
        </w:tc>
      </w:tr>
      <w:tr w:rsidR="00517669" w:rsidRPr="00852CED" w14:paraId="2909EB98" w14:textId="77777777" w:rsidTr="009D42C9">
        <w:tc>
          <w:tcPr>
            <w:tcW w:w="1838" w:type="dxa"/>
          </w:tcPr>
          <w:p w14:paraId="5B445C3C" w14:textId="77777777" w:rsidR="00517669" w:rsidRPr="000030AD" w:rsidRDefault="00517669" w:rsidP="000030AD">
            <w:pPr>
              <w:tabs>
                <w:tab w:val="left" w:pos="425"/>
              </w:tabs>
              <w:rPr>
                <w:rFonts w:ascii="Times New Roman" w:eastAsia="Batang" w:hAnsi="Times New Roman" w:cs="Times New Roman"/>
                <w:lang w:val="sr-Latn-ME" w:eastAsia="ko-KR"/>
              </w:rPr>
            </w:pPr>
            <w:r w:rsidRPr="000030AD">
              <w:rPr>
                <w:rFonts w:ascii="Times New Roman" w:eastAsia="Batang" w:hAnsi="Times New Roman" w:cs="Times New Roman"/>
                <w:lang w:val="sr-Latn-ME" w:eastAsia="ko-KR"/>
              </w:rPr>
              <w:t>10-30</w:t>
            </w:r>
          </w:p>
        </w:tc>
        <w:tc>
          <w:tcPr>
            <w:tcW w:w="3544" w:type="dxa"/>
          </w:tcPr>
          <w:p w14:paraId="68933FD0" w14:textId="77777777" w:rsidR="00517669" w:rsidRPr="000030AD" w:rsidRDefault="00517669" w:rsidP="000030AD">
            <w:pPr>
              <w:tabs>
                <w:tab w:val="left" w:pos="425"/>
              </w:tabs>
              <w:autoSpaceDE w:val="0"/>
              <w:autoSpaceDN w:val="0"/>
              <w:adjustRightInd w:val="0"/>
              <w:rPr>
                <w:rFonts w:ascii="Times New Roman" w:eastAsia="Batang" w:hAnsi="Times New Roman" w:cs="Times New Roman"/>
                <w:lang w:val="sr-Latn-ME" w:eastAsia="ko-KR"/>
              </w:rPr>
            </w:pPr>
            <w:r w:rsidRPr="000030AD">
              <w:rPr>
                <w:rFonts w:ascii="Times New Roman" w:eastAsia="TimesNewRoman" w:hAnsi="Times New Roman" w:cs="Times New Roman"/>
                <w:lang w:val="sr-Latn-ME"/>
              </w:rPr>
              <w:t>maksimum 500 mg dva puta dnevno</w:t>
            </w:r>
          </w:p>
        </w:tc>
        <w:tc>
          <w:tcPr>
            <w:tcW w:w="3681" w:type="dxa"/>
          </w:tcPr>
          <w:p w14:paraId="57F9E66E" w14:textId="7341A05A"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15 mg/kg primijenjeno dva puta</w:t>
            </w:r>
            <w:r w:rsidR="00B453C2">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dnevno (maksimum 500 mg dva put</w:t>
            </w:r>
            <w:r w:rsidR="009C6893" w:rsidRPr="000030AD">
              <w:rPr>
                <w:rFonts w:ascii="Times New Roman" w:eastAsia="TimesNewRoman" w:hAnsi="Times New Roman" w:cs="Times New Roman"/>
                <w:lang w:val="sr-Latn-ME"/>
              </w:rPr>
              <w:t>a</w:t>
            </w:r>
            <w:r w:rsidRPr="000030AD">
              <w:rPr>
                <w:rFonts w:ascii="Times New Roman" w:eastAsia="TimesNewRoman" w:hAnsi="Times New Roman" w:cs="Times New Roman"/>
                <w:lang w:val="sr-Latn-ME"/>
              </w:rPr>
              <w:t>dnevno)</w:t>
            </w:r>
          </w:p>
        </w:tc>
      </w:tr>
      <w:tr w:rsidR="00517669" w:rsidRPr="00852CED" w14:paraId="6589224E" w14:textId="77777777" w:rsidTr="009D42C9">
        <w:tc>
          <w:tcPr>
            <w:tcW w:w="1838" w:type="dxa"/>
          </w:tcPr>
          <w:p w14:paraId="7C9FF3B1" w14:textId="77777777" w:rsidR="00517669" w:rsidRPr="000030AD" w:rsidRDefault="00517669" w:rsidP="000030AD">
            <w:pPr>
              <w:tabs>
                <w:tab w:val="left" w:pos="425"/>
              </w:tabs>
              <w:rPr>
                <w:rFonts w:ascii="Times New Roman" w:eastAsia="Batang" w:hAnsi="Times New Roman" w:cs="Times New Roman"/>
                <w:lang w:val="sr-Latn-ME" w:eastAsia="ko-KR"/>
              </w:rPr>
            </w:pPr>
            <w:r w:rsidRPr="000030AD">
              <w:rPr>
                <w:rFonts w:ascii="Times New Roman" w:eastAsia="Batang" w:hAnsi="Times New Roman" w:cs="Times New Roman"/>
                <w:lang w:val="sr-Latn-ME" w:eastAsia="ko-KR"/>
              </w:rPr>
              <w:t>&lt;10</w:t>
            </w:r>
          </w:p>
        </w:tc>
        <w:tc>
          <w:tcPr>
            <w:tcW w:w="3544" w:type="dxa"/>
          </w:tcPr>
          <w:p w14:paraId="1F54C676" w14:textId="77777777" w:rsidR="00517669" w:rsidRPr="000030AD" w:rsidRDefault="00517669" w:rsidP="000030AD">
            <w:pPr>
              <w:tabs>
                <w:tab w:val="left" w:pos="425"/>
              </w:tabs>
              <w:rPr>
                <w:rFonts w:ascii="Times New Roman" w:eastAsia="Batang" w:hAnsi="Times New Roman" w:cs="Times New Roman"/>
                <w:lang w:val="sr-Latn-ME" w:eastAsia="ko-KR"/>
              </w:rPr>
            </w:pPr>
            <w:r w:rsidRPr="000030AD">
              <w:rPr>
                <w:rFonts w:ascii="Times New Roman" w:eastAsia="TimesNewRoman" w:hAnsi="Times New Roman" w:cs="Times New Roman"/>
                <w:lang w:val="sr-Latn-ME"/>
              </w:rPr>
              <w:t>maksimum 500 mg/dan</w:t>
            </w:r>
          </w:p>
        </w:tc>
        <w:tc>
          <w:tcPr>
            <w:tcW w:w="3681" w:type="dxa"/>
          </w:tcPr>
          <w:p w14:paraId="124E6BC5" w14:textId="77777777"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15 mg/kg primijenjeno kao jedna dnevna doza (maksimum 500 mg)</w:t>
            </w:r>
          </w:p>
        </w:tc>
      </w:tr>
      <w:tr w:rsidR="00517669" w:rsidRPr="00852CED" w14:paraId="701C3787" w14:textId="77777777" w:rsidTr="009D42C9">
        <w:tc>
          <w:tcPr>
            <w:tcW w:w="9063" w:type="dxa"/>
            <w:gridSpan w:val="3"/>
          </w:tcPr>
          <w:p w14:paraId="58F5FDF3" w14:textId="77777777" w:rsidR="00517669" w:rsidRPr="000030AD" w:rsidRDefault="00517669" w:rsidP="000030AD">
            <w:pPr>
              <w:tabs>
                <w:tab w:val="left" w:pos="425"/>
              </w:tabs>
              <w:autoSpaceDE w:val="0"/>
              <w:autoSpaceDN w:val="0"/>
              <w:adjustRightInd w:val="0"/>
              <w:rPr>
                <w:rFonts w:ascii="Times New Roman" w:eastAsia="TimesNewRoman" w:hAnsi="Times New Roman" w:cs="Times New Roman"/>
                <w:lang w:val="sr-Latn-ME"/>
              </w:rPr>
            </w:pPr>
            <w:r w:rsidRPr="000030AD">
              <w:rPr>
                <w:rFonts w:ascii="Times New Roman" w:eastAsia="TimesNewRoman,Bold" w:hAnsi="Times New Roman" w:cs="Times New Roman"/>
                <w:b/>
                <w:bCs/>
                <w:vertAlign w:val="superscript"/>
                <w:lang w:val="sr-Latn-ME"/>
              </w:rPr>
              <w:t>#</w:t>
            </w:r>
            <w:r w:rsidRPr="000030AD">
              <w:rPr>
                <w:rFonts w:ascii="Times New Roman" w:eastAsia="TimesNewRoman" w:hAnsi="Times New Roman" w:cs="Times New Roman"/>
                <w:lang w:val="sr-Latn-ME"/>
              </w:rPr>
              <w:t>U većini slučajeva, poželjna je parenteralna terapija.</w:t>
            </w:r>
          </w:p>
        </w:tc>
      </w:tr>
    </w:tbl>
    <w:p w14:paraId="7A9A2EB9" w14:textId="77777777" w:rsidR="00632925" w:rsidRPr="00DB40CB" w:rsidRDefault="00632925" w:rsidP="000030AD">
      <w:pPr>
        <w:tabs>
          <w:tab w:val="left" w:pos="425"/>
        </w:tabs>
        <w:rPr>
          <w:rFonts w:ascii="Times New Roman" w:eastAsia="Times New Roman" w:hAnsi="Times New Roman" w:cs="Times New Roman"/>
          <w:bCs/>
          <w:noProof/>
          <w:lang w:val="sr-Latn-ME"/>
        </w:rPr>
      </w:pPr>
    </w:p>
    <w:p w14:paraId="07FF746F" w14:textId="77777777" w:rsidR="00632925" w:rsidRPr="00852CED" w:rsidRDefault="00632925" w:rsidP="000030AD">
      <w:pPr>
        <w:tabs>
          <w:tab w:val="left" w:pos="425"/>
        </w:tabs>
        <w:rPr>
          <w:rFonts w:ascii="Times New Roman" w:eastAsia="Times New Roman" w:hAnsi="Times New Roman" w:cs="Times New Roman"/>
          <w:bCs/>
          <w:i/>
          <w:noProof/>
          <w:lang w:val="sr-Latn-ME"/>
        </w:rPr>
      </w:pPr>
      <w:r w:rsidRPr="00852CED">
        <w:rPr>
          <w:rFonts w:ascii="Times New Roman" w:eastAsia="Times New Roman" w:hAnsi="Times New Roman" w:cs="Times New Roman"/>
          <w:bCs/>
          <w:i/>
          <w:noProof/>
          <w:lang w:val="sr-Latn-ME"/>
        </w:rPr>
        <w:t>Pacijenti na hemodijalizi</w:t>
      </w:r>
    </w:p>
    <w:p w14:paraId="6E22784D"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Amoksicilin se može ukloniti iz cirkulacije hemodijalizom.</w:t>
      </w:r>
    </w:p>
    <w:p w14:paraId="61112473" w14:textId="77777777" w:rsidR="00517669"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6371"/>
      </w:tblGrid>
      <w:tr w:rsidR="00517669" w:rsidRPr="00852CED" w14:paraId="3F6A1568" w14:textId="77777777" w:rsidTr="009D42C9">
        <w:tc>
          <w:tcPr>
            <w:tcW w:w="1483" w:type="pct"/>
            <w:tcBorders>
              <w:top w:val="outset" w:sz="6" w:space="0" w:color="auto"/>
              <w:left w:val="outset" w:sz="6" w:space="0" w:color="auto"/>
              <w:bottom w:val="outset" w:sz="6" w:space="0" w:color="auto"/>
              <w:right w:val="outset" w:sz="6" w:space="0" w:color="auto"/>
            </w:tcBorders>
            <w:shd w:val="clear" w:color="auto" w:fill="auto"/>
          </w:tcPr>
          <w:p w14:paraId="69B0390D" w14:textId="77777777" w:rsidR="00517669" w:rsidRPr="000030AD" w:rsidRDefault="00517669" w:rsidP="000030AD">
            <w:pPr>
              <w:tabs>
                <w:tab w:val="left" w:pos="425"/>
              </w:tabs>
              <w:rPr>
                <w:rFonts w:ascii="Times New Roman" w:eastAsia="Times New Roman" w:hAnsi="Times New Roman" w:cs="Times New Roman"/>
                <w:lang w:val="sr-Latn-ME" w:eastAsia="bs-Latn-BA"/>
              </w:rPr>
            </w:pPr>
          </w:p>
        </w:tc>
        <w:tc>
          <w:tcPr>
            <w:tcW w:w="3517" w:type="pct"/>
            <w:tcBorders>
              <w:top w:val="outset" w:sz="6" w:space="0" w:color="auto"/>
              <w:left w:val="outset" w:sz="6" w:space="0" w:color="auto"/>
              <w:bottom w:val="outset" w:sz="6" w:space="0" w:color="auto"/>
              <w:right w:val="outset" w:sz="6" w:space="0" w:color="auto"/>
            </w:tcBorders>
            <w:shd w:val="clear" w:color="auto" w:fill="auto"/>
          </w:tcPr>
          <w:p w14:paraId="2889896E" w14:textId="77777777" w:rsidR="00517669" w:rsidRPr="000030AD" w:rsidRDefault="00517669" w:rsidP="000030AD">
            <w:pPr>
              <w:tabs>
                <w:tab w:val="left" w:pos="425"/>
              </w:tabs>
              <w:rPr>
                <w:rFonts w:ascii="Times New Roman" w:eastAsia="Times New Roman" w:hAnsi="Times New Roman" w:cs="Times New Roman"/>
                <w:b/>
                <w:lang w:val="sr-Latn-ME" w:eastAsia="bs-Latn-BA"/>
              </w:rPr>
            </w:pPr>
            <w:r w:rsidRPr="000030AD">
              <w:rPr>
                <w:rFonts w:ascii="Times New Roman" w:eastAsia="Times New Roman" w:hAnsi="Times New Roman" w:cs="Times New Roman"/>
                <w:b/>
                <w:lang w:val="sr-Latn-ME" w:eastAsia="bs-Latn-BA"/>
              </w:rPr>
              <w:t>Hemodijaliza</w:t>
            </w:r>
          </w:p>
        </w:tc>
      </w:tr>
      <w:tr w:rsidR="00517669" w:rsidRPr="00852CED" w14:paraId="31A0187F" w14:textId="77777777" w:rsidTr="009D42C9">
        <w:tc>
          <w:tcPr>
            <w:tcW w:w="1483" w:type="pct"/>
            <w:tcBorders>
              <w:top w:val="outset" w:sz="6" w:space="0" w:color="auto"/>
              <w:left w:val="outset" w:sz="6" w:space="0" w:color="auto"/>
              <w:bottom w:val="outset" w:sz="6" w:space="0" w:color="auto"/>
              <w:right w:val="outset" w:sz="6" w:space="0" w:color="auto"/>
            </w:tcBorders>
            <w:shd w:val="clear" w:color="auto" w:fill="auto"/>
          </w:tcPr>
          <w:p w14:paraId="63C40574" w14:textId="77777777" w:rsidR="00517669" w:rsidRPr="000030AD" w:rsidRDefault="00517669" w:rsidP="000030AD">
            <w:pPr>
              <w:tabs>
                <w:tab w:val="left" w:pos="425"/>
              </w:tabs>
              <w:rPr>
                <w:rFonts w:ascii="Times New Roman" w:eastAsia="Times New Roman" w:hAnsi="Times New Roman" w:cs="Times New Roman"/>
                <w:b/>
                <w:lang w:val="sr-Latn-ME" w:eastAsia="bs-Latn-BA"/>
              </w:rPr>
            </w:pPr>
            <w:r w:rsidRPr="000030AD">
              <w:rPr>
                <w:rFonts w:ascii="Times New Roman" w:eastAsia="Times New Roman" w:hAnsi="Times New Roman" w:cs="Times New Roman"/>
                <w:b/>
                <w:lang w:val="sr-Latn-ME" w:eastAsia="bs-Latn-BA"/>
              </w:rPr>
              <w:t>Odrasli i djeca ≥40kg</w:t>
            </w:r>
          </w:p>
        </w:tc>
        <w:tc>
          <w:tcPr>
            <w:tcW w:w="3517" w:type="pct"/>
            <w:tcBorders>
              <w:top w:val="outset" w:sz="6" w:space="0" w:color="auto"/>
              <w:left w:val="outset" w:sz="6" w:space="0" w:color="auto"/>
              <w:bottom w:val="outset" w:sz="6" w:space="0" w:color="auto"/>
              <w:right w:val="outset" w:sz="6" w:space="0" w:color="auto"/>
            </w:tcBorders>
            <w:shd w:val="clear" w:color="auto" w:fill="auto"/>
          </w:tcPr>
          <w:p w14:paraId="721228B3" w14:textId="573AB60C" w:rsidR="00517669" w:rsidRPr="000030AD" w:rsidRDefault="00517669" w:rsidP="000030AD">
            <w:pPr>
              <w:tabs>
                <w:tab w:val="left" w:pos="425"/>
              </w:tabs>
              <w:autoSpaceDE w:val="0"/>
              <w:autoSpaceDN w:val="0"/>
              <w:adjustRightInd w:val="0"/>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500</w:t>
            </w:r>
            <w:r w:rsidR="00B453C2">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 na svakih 24 sata</w:t>
            </w:r>
          </w:p>
          <w:p w14:paraId="3DB05B01" w14:textId="1E1E192E" w:rsidR="00517669" w:rsidRPr="000030AD" w:rsidRDefault="00517669" w:rsidP="000030AD">
            <w:pPr>
              <w:tabs>
                <w:tab w:val="left" w:pos="425"/>
              </w:tabs>
              <w:autoSpaceDE w:val="0"/>
              <w:autoSpaceDN w:val="0"/>
              <w:adjustRightInd w:val="0"/>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Prije hemodijalize potrebno je dati dodatnu dozu od 500</w:t>
            </w:r>
            <w:r w:rsidR="00B453C2">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 U cilju ponovnog uspostavljanja nivoa lijeka u cirkulaciji, druga doza od 500mg treba da se primijeni posl</w:t>
            </w:r>
            <w:r w:rsidR="009C6893" w:rsidRPr="000030AD">
              <w:rPr>
                <w:rFonts w:ascii="Times New Roman" w:eastAsia="Times New Roman" w:hAnsi="Times New Roman" w:cs="Times New Roman"/>
                <w:lang w:val="sr-Latn-ME" w:eastAsia="bs-Latn-BA"/>
              </w:rPr>
              <w:t>ij</w:t>
            </w:r>
            <w:r w:rsidRPr="000030AD">
              <w:rPr>
                <w:rFonts w:ascii="Times New Roman" w:eastAsia="Times New Roman" w:hAnsi="Times New Roman" w:cs="Times New Roman"/>
                <w:lang w:val="sr-Latn-ME" w:eastAsia="bs-Latn-BA"/>
              </w:rPr>
              <w:t>e hemodijalize.</w:t>
            </w:r>
          </w:p>
        </w:tc>
      </w:tr>
      <w:tr w:rsidR="00517669" w:rsidRPr="00852CED" w14:paraId="2086F5E9" w14:textId="77777777" w:rsidTr="009D42C9">
        <w:tc>
          <w:tcPr>
            <w:tcW w:w="1483" w:type="pct"/>
            <w:tcBorders>
              <w:top w:val="outset" w:sz="6" w:space="0" w:color="auto"/>
              <w:left w:val="outset" w:sz="6" w:space="0" w:color="auto"/>
              <w:bottom w:val="outset" w:sz="6" w:space="0" w:color="auto"/>
              <w:right w:val="outset" w:sz="6" w:space="0" w:color="auto"/>
            </w:tcBorders>
            <w:shd w:val="clear" w:color="auto" w:fill="auto"/>
          </w:tcPr>
          <w:p w14:paraId="65D87F86" w14:textId="77777777" w:rsidR="00517669" w:rsidRPr="000030AD" w:rsidRDefault="00517669" w:rsidP="000030AD">
            <w:pPr>
              <w:tabs>
                <w:tab w:val="left" w:pos="425"/>
              </w:tabs>
              <w:rPr>
                <w:rFonts w:ascii="Times New Roman" w:eastAsia="Times New Roman" w:hAnsi="Times New Roman" w:cs="Times New Roman"/>
                <w:b/>
                <w:lang w:val="sr-Latn-ME" w:eastAsia="bs-Latn-BA"/>
              </w:rPr>
            </w:pPr>
            <w:r w:rsidRPr="000030AD">
              <w:rPr>
                <w:rFonts w:ascii="Times New Roman" w:eastAsia="Times New Roman" w:hAnsi="Times New Roman" w:cs="Times New Roman"/>
                <w:b/>
                <w:lang w:val="sr-Latn-ME" w:eastAsia="bs-Latn-BA"/>
              </w:rPr>
              <w:t>Djeca &lt; 40kg</w:t>
            </w:r>
          </w:p>
        </w:tc>
        <w:tc>
          <w:tcPr>
            <w:tcW w:w="3517" w:type="pct"/>
            <w:tcBorders>
              <w:top w:val="outset" w:sz="6" w:space="0" w:color="auto"/>
              <w:left w:val="outset" w:sz="6" w:space="0" w:color="auto"/>
              <w:bottom w:val="outset" w:sz="6" w:space="0" w:color="auto"/>
              <w:right w:val="outset" w:sz="6" w:space="0" w:color="auto"/>
            </w:tcBorders>
            <w:shd w:val="clear" w:color="auto" w:fill="auto"/>
          </w:tcPr>
          <w:p w14:paraId="3DA12B25" w14:textId="540794C6" w:rsidR="00517669" w:rsidRPr="000030AD" w:rsidRDefault="00517669"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15mg/kg dnevno dato kao pojedinačna dnevna doza (maksimalno 500</w:t>
            </w:r>
            <w:r w:rsidR="00B453C2">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 xml:space="preserve">mg). </w:t>
            </w:r>
          </w:p>
          <w:p w14:paraId="6B0100C2" w14:textId="6AA6E65B" w:rsidR="00517669" w:rsidRPr="000030AD" w:rsidRDefault="00517669"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Prije hemodijalize potrebno je dati dodatnu dozu od 15</w:t>
            </w:r>
            <w:r w:rsidR="00B453C2">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mg/kg a u svrhu održavanja nivoa lijeka u cirkulaciji dodatna doza od 15</w:t>
            </w:r>
            <w:r w:rsidR="00B453C2">
              <w:rPr>
                <w:rFonts w:ascii="Times New Roman" w:eastAsia="Times New Roman" w:hAnsi="Times New Roman" w:cs="Times New Roman"/>
                <w:lang w:val="sr-Latn-ME" w:eastAsia="bs-Latn-BA"/>
              </w:rPr>
              <w:t xml:space="preserve"> </w:t>
            </w:r>
            <w:r w:rsidRPr="000030AD">
              <w:rPr>
                <w:rFonts w:ascii="Times New Roman" w:eastAsia="Times New Roman" w:hAnsi="Times New Roman" w:cs="Times New Roman"/>
                <w:lang w:val="sr-Latn-ME" w:eastAsia="bs-Latn-BA"/>
              </w:rPr>
              <w:t>mg/kg tjelesne mase daje se nakon hemodijalize.</w:t>
            </w:r>
          </w:p>
        </w:tc>
      </w:tr>
    </w:tbl>
    <w:p w14:paraId="034B28EB" w14:textId="7F11986A" w:rsidR="00632925" w:rsidRPr="000030AD" w:rsidRDefault="00632925" w:rsidP="000030AD">
      <w:pPr>
        <w:tabs>
          <w:tab w:val="left" w:pos="425"/>
        </w:tabs>
        <w:rPr>
          <w:rFonts w:ascii="Times New Roman" w:eastAsia="Times New Roman" w:hAnsi="Times New Roman" w:cs="Times New Roman"/>
          <w:bCs/>
          <w:noProof/>
          <w:lang w:val="sr-Latn-ME"/>
        </w:rPr>
      </w:pPr>
    </w:p>
    <w:p w14:paraId="756D7192" w14:textId="77777777" w:rsidR="00632925" w:rsidRPr="00DB40CB" w:rsidRDefault="00632925" w:rsidP="000030AD">
      <w:pPr>
        <w:tabs>
          <w:tab w:val="left" w:pos="425"/>
        </w:tabs>
        <w:rPr>
          <w:rFonts w:ascii="Times New Roman" w:eastAsia="Times New Roman" w:hAnsi="Times New Roman" w:cs="Times New Roman"/>
          <w:bCs/>
          <w:i/>
          <w:noProof/>
          <w:lang w:val="sr-Latn-ME"/>
        </w:rPr>
      </w:pPr>
      <w:r w:rsidRPr="00DB40CB">
        <w:rPr>
          <w:rFonts w:ascii="Times New Roman" w:eastAsia="Times New Roman" w:hAnsi="Times New Roman" w:cs="Times New Roman"/>
          <w:bCs/>
          <w:i/>
          <w:noProof/>
          <w:lang w:val="sr-Latn-ME"/>
        </w:rPr>
        <w:t>Pacijenti na peritonealnoj dijalizi</w:t>
      </w:r>
    </w:p>
    <w:p w14:paraId="70C7FD1D"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Maksimum je 500 mg amoksicilina na dan.</w:t>
      </w:r>
    </w:p>
    <w:p w14:paraId="434626B1"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75472718"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Oštećenje jetre</w:t>
      </w:r>
    </w:p>
    <w:p w14:paraId="45B3B8E8" w14:textId="308A1B95"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Treba biti oprezan u doziranju i pratiti funkciju jetre u regularnim intervalima (pogledati djelove 4.4 i 4.8).</w:t>
      </w:r>
    </w:p>
    <w:p w14:paraId="13A4DBFB" w14:textId="77777777" w:rsidR="009D42C9" w:rsidRPr="00852CED" w:rsidRDefault="009D42C9" w:rsidP="000030AD">
      <w:pPr>
        <w:tabs>
          <w:tab w:val="left" w:pos="425"/>
        </w:tabs>
        <w:rPr>
          <w:rFonts w:ascii="Times New Roman" w:eastAsia="Times New Roman" w:hAnsi="Times New Roman" w:cs="Times New Roman"/>
          <w:bCs/>
          <w:noProof/>
          <w:lang w:val="sr-Latn-ME"/>
        </w:rPr>
      </w:pPr>
    </w:p>
    <w:p w14:paraId="1AC9796B" w14:textId="2BADFF91" w:rsidR="00632925" w:rsidRPr="00852CED" w:rsidRDefault="00632925" w:rsidP="000030AD">
      <w:pPr>
        <w:tabs>
          <w:tab w:val="left" w:pos="425"/>
        </w:tabs>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Način primjene</w:t>
      </w:r>
    </w:p>
    <w:p w14:paraId="4D321B31" w14:textId="77777777" w:rsidR="009D42C9" w:rsidRPr="00852CED" w:rsidRDefault="009D42C9" w:rsidP="000030AD">
      <w:pPr>
        <w:tabs>
          <w:tab w:val="left" w:pos="425"/>
        </w:tabs>
        <w:rPr>
          <w:rFonts w:ascii="Times New Roman" w:eastAsia="Times New Roman" w:hAnsi="Times New Roman" w:cs="Times New Roman"/>
          <w:bCs/>
          <w:noProof/>
          <w:u w:val="single"/>
          <w:lang w:val="sr-Latn-ME"/>
        </w:rPr>
      </w:pPr>
    </w:p>
    <w:p w14:paraId="3E43CF3E" w14:textId="19921E12"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Lijek </w:t>
      </w:r>
      <w:r w:rsidR="00950CF1" w:rsidRPr="00852CED">
        <w:rPr>
          <w:rFonts w:ascii="Times New Roman" w:eastAsia="Times New Roman" w:hAnsi="Times New Roman" w:cs="Times New Roman"/>
          <w:bCs/>
          <w:noProof/>
          <w:lang w:val="sr-Latn-ME"/>
        </w:rPr>
        <w:t>Amoxicillin Remedica</w:t>
      </w:r>
      <w:r w:rsidRPr="00852CED">
        <w:rPr>
          <w:rFonts w:ascii="Times New Roman" w:eastAsia="Times New Roman" w:hAnsi="Times New Roman" w:cs="Times New Roman"/>
          <w:bCs/>
          <w:noProof/>
          <w:lang w:val="sr-Latn-ME"/>
        </w:rPr>
        <w:t xml:space="preserve"> je za oralnu primjenu.</w:t>
      </w:r>
    </w:p>
    <w:p w14:paraId="4A726167" w14:textId="11C8232D"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Hrana ne utiče na apsorpciju lijeka </w:t>
      </w:r>
      <w:r w:rsidR="00950CF1" w:rsidRPr="00852CED">
        <w:rPr>
          <w:rFonts w:ascii="Times New Roman" w:eastAsia="Times New Roman" w:hAnsi="Times New Roman" w:cs="Times New Roman"/>
          <w:bCs/>
          <w:noProof/>
          <w:lang w:val="sr-Latn-ME"/>
        </w:rPr>
        <w:t>Amoxicillin Remedica</w:t>
      </w:r>
      <w:r w:rsidRPr="00852CED">
        <w:rPr>
          <w:rFonts w:ascii="Times New Roman" w:eastAsia="Times New Roman" w:hAnsi="Times New Roman" w:cs="Times New Roman"/>
          <w:bCs/>
          <w:noProof/>
          <w:lang w:val="sr-Latn-ME"/>
        </w:rPr>
        <w:t>.</w:t>
      </w:r>
    </w:p>
    <w:p w14:paraId="210F8B2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Terapija može biti započeta paranteralno prema preporukama za doziranje za datu intravensku formulaciju, i nastavljena primjenom oralnog oblika.</w:t>
      </w:r>
    </w:p>
    <w:p w14:paraId="6C593B3D"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Kapsule treba progutati sa vodom bez otvaranja.</w:t>
      </w:r>
    </w:p>
    <w:p w14:paraId="36429397"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3324C838" w14:textId="1952B313"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4.3. Kontraindikacije</w:t>
      </w:r>
    </w:p>
    <w:p w14:paraId="14ACA3F1" w14:textId="77777777" w:rsidR="00517669" w:rsidRPr="00852CED" w:rsidRDefault="00517669" w:rsidP="000030AD">
      <w:pPr>
        <w:tabs>
          <w:tab w:val="left" w:pos="425"/>
        </w:tabs>
        <w:rPr>
          <w:rFonts w:ascii="Times New Roman" w:eastAsia="Times New Roman" w:hAnsi="Times New Roman" w:cs="Times New Roman"/>
          <w:b/>
          <w:bCs/>
          <w:noProof/>
          <w:lang w:val="sr-Latn-ME"/>
        </w:rPr>
      </w:pPr>
    </w:p>
    <w:p w14:paraId="2521E74F"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Preosjetljivost na aktivnu supstancu, bilo koji penicilin ili na neku od pomoćnih supstanci navedenih u dijelu 6.1.</w:t>
      </w:r>
    </w:p>
    <w:p w14:paraId="20B388CF"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Ozbiljne reakcije rane preosetljivosti (npr. anafilaksa) u anamnezi na drugi beta-laktamski lijek (npr. cefalosporin, karbapenem ili monobaktam).</w:t>
      </w:r>
    </w:p>
    <w:p w14:paraId="22942F23"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29E12590" w14:textId="77777777"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4.4. Posebna upozorenja i mjere opreza pri upotrebi lijeka</w:t>
      </w:r>
    </w:p>
    <w:p w14:paraId="3D6AC29B"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43B87E1D" w14:textId="77777777" w:rsidR="00632925" w:rsidRPr="00852CED" w:rsidRDefault="00632925" w:rsidP="000030AD">
      <w:pPr>
        <w:tabs>
          <w:tab w:val="left" w:pos="425"/>
        </w:tabs>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Reakcije preosetljivosti</w:t>
      </w:r>
    </w:p>
    <w:p w14:paraId="17CAF528"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087D9CC3" w14:textId="66D4A9F6"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Prije započinjanja terapije amoksicilinom, potrebno je pažljivo ispitati mogućnost postojanja prethodnih reakcija</w:t>
      </w:r>
      <w:r w:rsidR="009C6893" w:rsidRPr="00852CED">
        <w:rPr>
          <w:rFonts w:ascii="Times New Roman" w:eastAsia="Times New Roman" w:hAnsi="Times New Roman" w:cs="Times New Roman"/>
          <w:bCs/>
          <w:noProof/>
          <w:lang w:val="sr-Latn-ME"/>
        </w:rPr>
        <w:t xml:space="preserve"> preosjetljivosti na peniciline, cefalosporine ili druge beta-laktamske ljekove (pogledati djelove 4.3 i 4.8).</w:t>
      </w:r>
    </w:p>
    <w:p w14:paraId="55F38834" w14:textId="522A5D2D"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lastRenderedPageBreak/>
        <w:t xml:space="preserve">Postoje izvještaji o ozbiljnim i povremeno fatalnim reakcijama preosetljivosti (uključujući anafilaktoidne reakcije i teška kožna neželjena dejstva) kod pacijenata na terapiji penicilinima. Reakcije preosjetljivosti mogu napredovati i do Kounisova sindroma, ozbiljne alergijske reakcije koja može dovesti do infarkta miokarda (pogledati dio 4.8). Veća je vjerovatnoća javljanja ovih reakcija kod pacijenata sa preosetljivošću na penicilin u anamnezi i kod atopičara. Ako se alergijska reakcija javi, terapiju amoksicilinom treba prekinuti </w:t>
      </w:r>
      <w:r w:rsidR="009C6893" w:rsidRPr="00852CED">
        <w:rPr>
          <w:rFonts w:ascii="Times New Roman" w:eastAsia="Times New Roman" w:hAnsi="Times New Roman" w:cs="Times New Roman"/>
          <w:bCs/>
          <w:noProof/>
          <w:lang w:val="sr-Latn-ME"/>
        </w:rPr>
        <w:t xml:space="preserve">i </w:t>
      </w:r>
      <w:r w:rsidRPr="00852CED">
        <w:rPr>
          <w:rFonts w:ascii="Times New Roman" w:eastAsia="Times New Roman" w:hAnsi="Times New Roman" w:cs="Times New Roman"/>
          <w:bCs/>
          <w:noProof/>
          <w:lang w:val="sr-Latn-ME"/>
        </w:rPr>
        <w:t>započeti odgovarajuću alternativnu terapiju.</w:t>
      </w:r>
    </w:p>
    <w:p w14:paraId="7ABD28E6"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45D702FB"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Prijavljeni su slučajevi sindroma enterokolitisa izazvanog lijekom (engl. drug-induced enterocolitis syndrome, DIES), prvenstveno kod djece liječene amoksicilinom (pogledati dio 4.8). DIES je alergijska reakcija čiji je glavni simptom dugotrajno povraćanje (1-4 sata nakon uzimanja lijeka) uz izostanak alergijskih kožnih ili respiratornih simptoma. Dodatni simptomi mogu uključivati bol u abdomenu, proliv, hipotenziju ili leukocitozu praćenu neutrofilijom. Zabilježeni su teški slučajevi, uključujući progresiju do šoka.</w:t>
      </w:r>
    </w:p>
    <w:p w14:paraId="649A21BC" w14:textId="77777777" w:rsidR="00632925" w:rsidRPr="00852CED" w:rsidRDefault="00632925" w:rsidP="000030AD">
      <w:pPr>
        <w:tabs>
          <w:tab w:val="left" w:pos="425"/>
        </w:tabs>
        <w:rPr>
          <w:rFonts w:ascii="Times New Roman" w:eastAsia="Times New Roman" w:hAnsi="Times New Roman" w:cs="Times New Roman"/>
          <w:b/>
          <w:bCs/>
          <w:noProof/>
          <w:u w:val="single"/>
          <w:lang w:val="sr-Latn-ME"/>
        </w:rPr>
      </w:pPr>
    </w:p>
    <w:p w14:paraId="080D1F3D"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Neosjetljivi mikroorganizmi</w:t>
      </w:r>
    </w:p>
    <w:p w14:paraId="529EF75A" w14:textId="17D0B26B"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Amoksicilin nije pogodan za terapiju nekih tipova infekcija osim ako je pathogen već utvrđen i poznato je da je</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osjetljiv na amiksicilin ili postoji velika vjerovatnoća da će liječenje amoksicilinom djelovati na taj patogen (pogledati dio 5.1). Ovo se posebno odnosi na razmatranje terapije kod pacijenata sa infekcijama urinarnog trakta ili teškim infekcijama uha, grla i nosa.</w:t>
      </w:r>
    </w:p>
    <w:p w14:paraId="37841F52"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62B26EA5"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Konvulzije</w:t>
      </w:r>
    </w:p>
    <w:p w14:paraId="58394095" w14:textId="6E46C354"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Konvulzije se mogu javiti kod pacijenata sa oštećenom bubrežnom funkcijom ili kod onih koji dobijaju visoke doze ili kod pacijenata sa predisponirajućim faktorima (npr. napadi u anamnezi, liječena epilepsija ili poremećaji</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na nivou moždanih ovojnica (pogledati dio 4.8)).</w:t>
      </w:r>
    </w:p>
    <w:p w14:paraId="276F8A7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7D1EE39E"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Oštećenje bubrega</w:t>
      </w:r>
    </w:p>
    <w:p w14:paraId="250F2B0C"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Kod pacijenata sa oštećenjem bubrega, doza treba da bude podešena u skladu sa stepenom oštećenja (pogledati dio 4.2).</w:t>
      </w:r>
    </w:p>
    <w:p w14:paraId="51F32E92"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794E6E41"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Kožne reakcije</w:t>
      </w:r>
    </w:p>
    <w:p w14:paraId="50E89DF0"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Pojava generalizovanog eritema praćenog groznicom i pustulama, na početku terapije, može biti symptom akutnog generalizovanog pustuloznog egzantema (AGEP, pogledati dio 4.8). Ova reakcija zahtijeva prekid terapije amoksicilinom i predstavlja kontraindikaciju za bilo koju sljedeću primjenu ovog lijeka.</w:t>
      </w:r>
    </w:p>
    <w:p w14:paraId="06FFD071"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1EEC20C5"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Amoksicilin treba izbjegavati ukoliko se sumnja na infektivnu mononukleozu s obzirom na to da je pojava morbiliformnog osipa povezana sa ovim stanjem nakon primjene amoksicilina.</w:t>
      </w:r>
    </w:p>
    <w:p w14:paraId="63B1F55D"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3D1EDBC9"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 xml:space="preserve">Reakcija </w:t>
      </w:r>
      <w:r w:rsidRPr="00852CED">
        <w:rPr>
          <w:rFonts w:ascii="Times New Roman" w:eastAsia="Times New Roman" w:hAnsi="Times New Roman" w:cs="Times New Roman"/>
          <w:b/>
          <w:bCs/>
          <w:i/>
          <w:noProof/>
          <w:u w:val="single"/>
          <w:lang w:val="sr-Latn-ME"/>
        </w:rPr>
        <w:t>Jarisch-Herxheimer</w:t>
      </w:r>
    </w:p>
    <w:p w14:paraId="63E2702E"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Reakcija Jarisch-Herxheimer je primijećena nakon primjene amoksicilina u terapiji Lajmske bolesti (pogledati dio 4.8). Rezultat je direktno baktericidne aktivnosti amoksicilina na bakteriju uzročnika Lajmske bolesti, spirohetu Borrelia burgdorferi. Pacijente treba uvjeriti da je ovo česta i obično samoograničavajuća posljedica antibiotske terapije Lajmske bolesti.</w:t>
      </w:r>
    </w:p>
    <w:p w14:paraId="00F67D77"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0B37EF2A"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Prekomjerni rast neosjetljivih mikroorganizama</w:t>
      </w:r>
    </w:p>
    <w:p w14:paraId="7BDEC2D2"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Produžena primjena može povremeno dovesti do prekomjernog rasta neosjetljivih mikroorganizama.</w:t>
      </w:r>
    </w:p>
    <w:p w14:paraId="1240A9F3" w14:textId="6C5513EF"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Kolitis povezan sa primjenom antibiotika prijavljen je sa skoro svim antibakterijskim ljekovima i može se kretati</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od blagog do opasnog po život (pogledati dio 4.8). Zbog toga je važno razmotriti ovu dijagnozu kod pacijenata koji prijave dijareju tokom, ili neposredno nakon, primjene bilo kog antibiotika. Ukoliko dođe do kolitisa koji se</w:t>
      </w:r>
      <w:r w:rsidR="00517669"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 xml:space="preserve">dovodi u vezu sa primjenom antibiotika, terapiju amoksicilinom treba odmah prekinuti, konsultovati ljekara </w:t>
      </w:r>
      <w:r w:rsidR="00AF6697" w:rsidRPr="00852CED">
        <w:rPr>
          <w:rFonts w:ascii="Times New Roman" w:eastAsia="Times New Roman" w:hAnsi="Times New Roman" w:cs="Times New Roman"/>
          <w:bCs/>
          <w:noProof/>
          <w:lang w:val="sr-Latn-ME"/>
        </w:rPr>
        <w:t>i</w:t>
      </w:r>
      <w:r w:rsidRPr="00852CED">
        <w:rPr>
          <w:rFonts w:ascii="Times New Roman" w:eastAsia="Times New Roman" w:hAnsi="Times New Roman" w:cs="Times New Roman"/>
          <w:bCs/>
          <w:noProof/>
          <w:lang w:val="sr-Latn-ME"/>
        </w:rPr>
        <w:t xml:space="preserve"> započeti odgovarajuću terapiju. U ovom slučaju su kontraindikovani antiperistaltici.</w:t>
      </w:r>
    </w:p>
    <w:p w14:paraId="5AF65889" w14:textId="3149F966" w:rsidR="00B453C2" w:rsidRPr="00DB40CB" w:rsidRDefault="00B453C2" w:rsidP="000030AD">
      <w:pPr>
        <w:tabs>
          <w:tab w:val="left" w:pos="425"/>
        </w:tabs>
        <w:rPr>
          <w:rFonts w:ascii="Times New Roman" w:eastAsia="Times New Roman" w:hAnsi="Times New Roman" w:cs="Times New Roman"/>
          <w:bCs/>
          <w:noProof/>
          <w:lang w:val="sr-Latn-ME"/>
        </w:rPr>
      </w:pPr>
    </w:p>
    <w:p w14:paraId="6D57C91D"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Produžena terapija</w:t>
      </w:r>
    </w:p>
    <w:p w14:paraId="204B9647" w14:textId="07893B74"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Tokom produžene primjene preporučuje se periodično procjenjivanje funkcije sistema organa; uključujući bubrežnu i funkciju jetre, kao i hematopoeznu funkciju. Prijavljeni su povišeni nivoi enzima jetre i promjene u krvnoj slici (pogledati dio 4.8).</w:t>
      </w:r>
    </w:p>
    <w:p w14:paraId="0ED0D9B1"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lastRenderedPageBreak/>
        <w:t>Antikoagulansi</w:t>
      </w:r>
    </w:p>
    <w:p w14:paraId="06F5589A" w14:textId="36BA98FF"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Produženje protrombinskog vremena rijetko je prijavljeno kod pacijenata koji su primali amoksicilin.</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Potrebno je</w:t>
      </w:r>
      <w:r w:rsidR="00517669"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sprovesti odgovarajuće praćenje kada su uporedo propisani antikoagulansi. Prilagođavanje doze oralnih antikoagulanasa može biti neophodno u cilju održavanja željenog nivoa antikoagulantnog dejstva (pogledati djelove 4.5 i 4.8).</w:t>
      </w:r>
    </w:p>
    <w:p w14:paraId="0D54C9EA"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08D2D1CE"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Kristalurija</w:t>
      </w:r>
    </w:p>
    <w:p w14:paraId="1AC77D5E" w14:textId="2F8C4FE5"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Kod pacijenata sa smanjenim izlučivanjem urina, vrlo rijetko je zapažana kristalurija (uključujući akutno oštećenje bubrega), prvenstveno pri parenteralnoj primjeni. Tokom primjene visokih doza amoksicilina, savjetuje se održavanje adekvatnog unosa tečnosti i izlučivanja urina, u cilju smanjenja mogućnosti amoksicilinske kristalurije. Kod pacijenata sa urinarnim kateterom treba redovno provjeravati prohodnost katetera (pogledati djelove 4.8 i 4.9).</w:t>
      </w:r>
    </w:p>
    <w:p w14:paraId="72213518"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7EFED187"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Uticaj na dijagnostičke testove</w:t>
      </w:r>
    </w:p>
    <w:p w14:paraId="10B912F8"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Povišeni nivoi amoksicilina u serumu i urinu će vjerovatno uticati na rezultate određenih laboratorijskih testova.</w:t>
      </w:r>
    </w:p>
    <w:p w14:paraId="27196F5D"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Usled visokih koncentracija amoksicilina u urinu, lažno pozitivna očitavanja su česta kod primjene hemijskih metoda.</w:t>
      </w:r>
    </w:p>
    <w:p w14:paraId="15D21044"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Kada se radi testiranje na prisustvo glukoze u urinu tokom terapije amoksicilinom, preporučuju se enzimske metode glukoza-oksidaze.</w:t>
      </w:r>
    </w:p>
    <w:p w14:paraId="36C6AD23"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Prisustvo amoksicilina može izmijeniti rezultate testa za estriol kod trudnica.</w:t>
      </w:r>
    </w:p>
    <w:p w14:paraId="7EECE689"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61551944" w14:textId="294F1F4C" w:rsidR="00632925" w:rsidRPr="00DB40CB" w:rsidRDefault="00950CF1"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Amoxicillin Remedica</w:t>
      </w:r>
      <w:r w:rsidR="00632925" w:rsidRPr="00852CED">
        <w:rPr>
          <w:rFonts w:ascii="Times New Roman" w:eastAsia="Times New Roman" w:hAnsi="Times New Roman" w:cs="Times New Roman"/>
          <w:bCs/>
          <w:noProof/>
          <w:lang w:val="sr-Latn-ME"/>
        </w:rPr>
        <w:t xml:space="preserve"> sadrži sunset yellow FCF E110 koji može izazvati alergijske reakcije</w:t>
      </w:r>
      <w:r w:rsidR="000C5904">
        <w:rPr>
          <w:rFonts w:ascii="Times New Roman" w:eastAsia="Times New Roman" w:hAnsi="Times New Roman" w:cs="Times New Roman"/>
          <w:bCs/>
          <w:noProof/>
          <w:lang w:val="sr-Latn-ME"/>
        </w:rPr>
        <w:t>.</w:t>
      </w:r>
    </w:p>
    <w:p w14:paraId="18B73D84"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48BFB570" w14:textId="77777777"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4.5. Interakcije sa drugim ljekovima i druge vrste interakcija</w:t>
      </w:r>
    </w:p>
    <w:p w14:paraId="7DA06446"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0D33C26D"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Probenecid</w:t>
      </w:r>
    </w:p>
    <w:p w14:paraId="15B67FC8" w14:textId="34E1D531"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Ne preporučuje se istovremena primjena probenecida. Probenecid smanjuje renalnu tubularnu sekreciju amoksicilina. Istovremena primjena probenecida sa amoksicilinom može dovesti do povećanja koncentracije </w:t>
      </w:r>
      <w:r w:rsidR="00E9609B">
        <w:rPr>
          <w:rFonts w:ascii="Times New Roman" w:eastAsia="Times New Roman" w:hAnsi="Times New Roman" w:cs="Times New Roman"/>
          <w:bCs/>
          <w:noProof/>
          <w:lang w:val="sr-Latn-ME"/>
        </w:rPr>
        <w:t>i</w:t>
      </w:r>
      <w:r w:rsidRPr="00852CED">
        <w:rPr>
          <w:rFonts w:ascii="Times New Roman" w:eastAsia="Times New Roman" w:hAnsi="Times New Roman" w:cs="Times New Roman"/>
          <w:bCs/>
          <w:noProof/>
          <w:lang w:val="sr-Latn-ME"/>
        </w:rPr>
        <w:t xml:space="preserve"> produženja vremena prisustva amoksicilina u krvi.</w:t>
      </w:r>
    </w:p>
    <w:p w14:paraId="1550C744"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56F94A9A"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Alopurinol</w:t>
      </w:r>
    </w:p>
    <w:p w14:paraId="34AFDA0D"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Uporedna primjena alopurinola tokom terapije sa amoksicilinom može da poveća vjerovatnoću razvoja alergijskih kožnih reakcija.</w:t>
      </w:r>
    </w:p>
    <w:p w14:paraId="594CF1F9"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77EBC1B5"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Tetraciklini</w:t>
      </w:r>
    </w:p>
    <w:p w14:paraId="2A733E4E"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Tetraciklini i drugi bakteriostatski ljekovi mogu izmijeniti baktericidno dejstvo amoksicilina.</w:t>
      </w:r>
    </w:p>
    <w:p w14:paraId="222A126D"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43119C24"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Oralni antikoagulansi</w:t>
      </w:r>
    </w:p>
    <w:p w14:paraId="159FE1EE" w14:textId="56BC79D6"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Oralni antikoagulansi i penicilinski antibiotici su bili u širokoj upotrebi bez prijava interakcija. Međutim, u literaturi su opisani slučajevi povećanja internacionalnog normalizovanog odnosa (INR) kod pacijenata na terapiji održavanja acenokumarolom ili varfarinom, i kojima je propisana terapija amoksicilinom. Ako je neophodna uporedna primjena, potrebno je pažljivo praćenje protrombinskog vremena ili internacionalnog normalizovanog odnosa pri uvođenju ili obustavljanju amoksicilina. Dodatno, može biti potrebno podešavanje doze oralnih antikoagulanasa (pogledati djelove 4.4 i 4.8).</w:t>
      </w:r>
    </w:p>
    <w:p w14:paraId="31AB1A90"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0C26DB82"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Metotreksat</w:t>
      </w:r>
    </w:p>
    <w:p w14:paraId="49BFD1DC"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Penicilini mogu smanjiti ekskreciju metotreksata dovodeći do potencijalnog povećanja toksičnosti.</w:t>
      </w:r>
    </w:p>
    <w:p w14:paraId="05D92444" w14:textId="542155D9" w:rsidR="00B453C2" w:rsidRPr="00DB40CB" w:rsidRDefault="00B453C2" w:rsidP="000030AD">
      <w:pPr>
        <w:tabs>
          <w:tab w:val="left" w:pos="425"/>
        </w:tabs>
        <w:rPr>
          <w:rFonts w:ascii="Times New Roman" w:eastAsia="Times New Roman" w:hAnsi="Times New Roman" w:cs="Times New Roman"/>
          <w:bCs/>
          <w:noProof/>
          <w:lang w:val="sr-Latn-ME"/>
        </w:rPr>
      </w:pPr>
    </w:p>
    <w:p w14:paraId="39B7A7CB" w14:textId="77777777"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4.6. Plodnost, trudnoća i dojenje</w:t>
      </w:r>
    </w:p>
    <w:p w14:paraId="55ACD6A9"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62B3E8E9"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Plodnost</w:t>
      </w:r>
    </w:p>
    <w:p w14:paraId="2AFB127B"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Nema podataka o uticaju amoksicilina na plodnost kod ljudi. Ispitivanja reproduktivnosti na životinjama nisu pokazala uticaj na plodnost.      </w:t>
      </w:r>
    </w:p>
    <w:p w14:paraId="7D00B85F" w14:textId="6167646F" w:rsidR="00632925" w:rsidRDefault="00632925" w:rsidP="000030AD">
      <w:pPr>
        <w:tabs>
          <w:tab w:val="left" w:pos="425"/>
        </w:tabs>
        <w:jc w:val="both"/>
        <w:rPr>
          <w:rFonts w:ascii="Times New Roman" w:eastAsia="Times New Roman" w:hAnsi="Times New Roman" w:cs="Times New Roman"/>
          <w:bCs/>
          <w:noProof/>
          <w:lang w:val="sr-Latn-ME"/>
        </w:rPr>
      </w:pPr>
    </w:p>
    <w:p w14:paraId="5684EAFD" w14:textId="18DED703" w:rsidR="00D01EB8" w:rsidRDefault="00D01EB8" w:rsidP="000030AD">
      <w:pPr>
        <w:tabs>
          <w:tab w:val="left" w:pos="425"/>
        </w:tabs>
        <w:jc w:val="both"/>
        <w:rPr>
          <w:rFonts w:ascii="Times New Roman" w:eastAsia="Times New Roman" w:hAnsi="Times New Roman" w:cs="Times New Roman"/>
          <w:bCs/>
          <w:noProof/>
          <w:lang w:val="sr-Latn-ME"/>
        </w:rPr>
      </w:pPr>
    </w:p>
    <w:p w14:paraId="37EB4277" w14:textId="77777777" w:rsidR="00D01EB8" w:rsidRPr="00852CED" w:rsidRDefault="00D01EB8" w:rsidP="000030AD">
      <w:pPr>
        <w:tabs>
          <w:tab w:val="left" w:pos="425"/>
        </w:tabs>
        <w:jc w:val="both"/>
        <w:rPr>
          <w:rFonts w:ascii="Times New Roman" w:eastAsia="Times New Roman" w:hAnsi="Times New Roman" w:cs="Times New Roman"/>
          <w:bCs/>
          <w:noProof/>
          <w:lang w:val="sr-Latn-ME"/>
        </w:rPr>
      </w:pPr>
    </w:p>
    <w:p w14:paraId="1FADFD7D"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lastRenderedPageBreak/>
        <w:t>Trudnoća</w:t>
      </w:r>
    </w:p>
    <w:p w14:paraId="70E26A5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Ispitivanja na životinjama sa amoksicilinom ne ukazuju na direktne ili indirektne štetne efekte u pogledu reproduktivne toksičnosti. Ograničeni podaci o primjeni amoksicilina tokom trudnoće kod ljudi ne ukazuju na povećan rizik od kongenitalnih malformacija. Amoksicilin može da se koristi u trudnoći kada potencijalne koristi nadvladavaju potencijalne rizike povezane sa terapijom.</w:t>
      </w:r>
    </w:p>
    <w:p w14:paraId="39159153"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0B74E636" w14:textId="77777777" w:rsidR="00632925" w:rsidRPr="00852CED" w:rsidRDefault="00632925" w:rsidP="000030AD">
      <w:pPr>
        <w:tabs>
          <w:tab w:val="left" w:pos="425"/>
        </w:tabs>
        <w:jc w:val="both"/>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Dojenje</w:t>
      </w:r>
    </w:p>
    <w:p w14:paraId="1EB05CEB"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Amoksicilin se izlučuje u majčino mlijeko u malim količinama što za dijete znači moguć rizik od senzitizacije.</w:t>
      </w:r>
    </w:p>
    <w:p w14:paraId="6EE958CB"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Posljedično, moguća je pojava dijareje i gljivične infekcije mukoznih membrane kod odojčeta, zbog čega će možda morati da se prekine dojenje. Amoksicilin treba primijeniti tokom dojenja samo nakon procjene odnosa koristi i rizika od strane nadležnog ljekara.</w:t>
      </w:r>
    </w:p>
    <w:p w14:paraId="09005125"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6C35B368" w14:textId="4F7E52CF"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4.7. Uticaj na  sposobnost upravljanja vozilima i rukovanje mašinama</w:t>
      </w:r>
    </w:p>
    <w:p w14:paraId="3C3BA837" w14:textId="77777777" w:rsidR="00517669" w:rsidRPr="00852CED" w:rsidRDefault="00517669" w:rsidP="000030AD">
      <w:pPr>
        <w:tabs>
          <w:tab w:val="left" w:pos="425"/>
        </w:tabs>
        <w:jc w:val="both"/>
        <w:rPr>
          <w:rFonts w:ascii="Times New Roman" w:eastAsia="Times New Roman" w:hAnsi="Times New Roman" w:cs="Times New Roman"/>
          <w:b/>
          <w:bCs/>
          <w:noProof/>
          <w:lang w:val="sr-Latn-ME"/>
        </w:rPr>
      </w:pPr>
    </w:p>
    <w:p w14:paraId="63309B1C" w14:textId="179AFA0F"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Ni</w:t>
      </w:r>
      <w:r w:rsidR="009C6893" w:rsidRPr="00852CED">
        <w:rPr>
          <w:rFonts w:ascii="Times New Roman" w:eastAsia="Times New Roman" w:hAnsi="Times New Roman" w:cs="Times New Roman"/>
          <w:bCs/>
          <w:noProof/>
          <w:lang w:val="sr-Latn-ME"/>
        </w:rPr>
        <w:t>je</w:t>
      </w:r>
      <w:r w:rsidRPr="00852CED">
        <w:rPr>
          <w:rFonts w:ascii="Times New Roman" w:eastAsia="Times New Roman" w:hAnsi="Times New Roman" w:cs="Times New Roman"/>
          <w:bCs/>
          <w:noProof/>
          <w:lang w:val="sr-Latn-ME"/>
        </w:rPr>
        <w:t>su sprovedene studije o uticaju lijeka na sposobnost upravljanja vozilima i rukovanje mašinama. Ipak, mogu se javiti neželjena dejstva (npr. alergijske reakcije, vrtoglavica, konvu</w:t>
      </w:r>
      <w:r w:rsidR="00E9609B">
        <w:rPr>
          <w:rFonts w:ascii="Times New Roman" w:eastAsia="Times New Roman" w:hAnsi="Times New Roman" w:cs="Times New Roman"/>
          <w:bCs/>
          <w:noProof/>
          <w:lang w:val="sr-Latn-ME"/>
        </w:rPr>
        <w:t>l</w:t>
      </w:r>
      <w:r w:rsidRPr="00852CED">
        <w:rPr>
          <w:rFonts w:ascii="Times New Roman" w:eastAsia="Times New Roman" w:hAnsi="Times New Roman" w:cs="Times New Roman"/>
          <w:bCs/>
          <w:noProof/>
          <w:lang w:val="sr-Latn-ME"/>
        </w:rPr>
        <w:t>zije) koje mogu uticati na sposobnost upravljanja motornim vozilom i rukovanje mašinama (pogledati dio 4.8).</w:t>
      </w:r>
    </w:p>
    <w:p w14:paraId="5ABB649A"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620F4335" w14:textId="77777777"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4.8. Neželjena dejstva</w:t>
      </w:r>
    </w:p>
    <w:p w14:paraId="7E922B3B"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4891749D"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Najčešće prijavljena neželjena dejstva su dijareja, mučnina i kožni osip.</w:t>
      </w:r>
    </w:p>
    <w:p w14:paraId="0F338062" w14:textId="3FE81AEE"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U nastavku su, prema MedDRA klasifikaciji sistema organa, prikazana neželjena dejstva iz kliničkih studija </w:t>
      </w:r>
      <w:r w:rsidR="00517669" w:rsidRPr="00852CED">
        <w:rPr>
          <w:rFonts w:ascii="Times New Roman" w:eastAsia="Times New Roman" w:hAnsi="Times New Roman" w:cs="Times New Roman"/>
          <w:bCs/>
          <w:noProof/>
          <w:lang w:val="sr-Latn-ME"/>
        </w:rPr>
        <w:t>i</w:t>
      </w:r>
      <w:r w:rsidRPr="00852CED">
        <w:rPr>
          <w:rFonts w:ascii="Times New Roman" w:eastAsia="Times New Roman" w:hAnsi="Times New Roman" w:cs="Times New Roman"/>
          <w:bCs/>
          <w:noProof/>
          <w:lang w:val="sr-Latn-ME"/>
        </w:rPr>
        <w:t xml:space="preserve"> post-marketinškog praćenja amoksicilina.</w:t>
      </w:r>
    </w:p>
    <w:p w14:paraId="45D0DECE"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Sljedeća terminologija je korišćena u cilju klasifikacije pojave neželjenih reakcija:</w:t>
      </w:r>
    </w:p>
    <w:p w14:paraId="79006F4E"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veoma česta (≥1/10),</w:t>
      </w:r>
    </w:p>
    <w:p w14:paraId="20BB07D0"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česta (≥1/100, &lt;1/10),</w:t>
      </w:r>
    </w:p>
    <w:p w14:paraId="42276F6F"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povremena (≥1/1000,&lt;1/100),</w:t>
      </w:r>
    </w:p>
    <w:p w14:paraId="7DEAC9FD"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rijetka (≥1/10,000, &lt;1/1000),</w:t>
      </w:r>
    </w:p>
    <w:p w14:paraId="3353F8DB"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veoma rijetka (&lt;1/10,000),</w:t>
      </w:r>
    </w:p>
    <w:p w14:paraId="377EAC78"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nepoznata učestalost (ne može se procijeniti na osnovu dostupnih podataka).</w:t>
      </w:r>
    </w:p>
    <w:p w14:paraId="093D7B81" w14:textId="12CD6AE5" w:rsidR="008335AE" w:rsidRPr="00852CED" w:rsidRDefault="008335AE" w:rsidP="000030AD">
      <w:pPr>
        <w:tabs>
          <w:tab w:val="left" w:pos="425"/>
        </w:tabs>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808"/>
      </w:tblGrid>
      <w:tr w:rsidR="00517669" w:rsidRPr="00852CED" w14:paraId="42E498B8" w14:textId="77777777" w:rsidTr="0017630C">
        <w:tc>
          <w:tcPr>
            <w:tcW w:w="5000" w:type="pct"/>
            <w:gridSpan w:val="2"/>
            <w:shd w:val="clear" w:color="auto" w:fill="auto"/>
          </w:tcPr>
          <w:p w14:paraId="7A73ADEF"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Bold" w:hAnsi="Times New Roman" w:cs="Times New Roman"/>
                <w:b/>
                <w:bCs/>
                <w:lang w:val="sr-Latn-ME"/>
              </w:rPr>
              <w:t>Infekcije i infestacije</w:t>
            </w:r>
          </w:p>
        </w:tc>
      </w:tr>
      <w:tr w:rsidR="00517669" w:rsidRPr="00852CED" w14:paraId="4762A6E6" w14:textId="77777777" w:rsidTr="009D42C9">
        <w:tc>
          <w:tcPr>
            <w:tcW w:w="1796" w:type="pct"/>
            <w:shd w:val="clear" w:color="auto" w:fill="auto"/>
          </w:tcPr>
          <w:p w14:paraId="56C39E17"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Veoma rijetka</w:t>
            </w:r>
          </w:p>
        </w:tc>
        <w:tc>
          <w:tcPr>
            <w:tcW w:w="3204" w:type="pct"/>
            <w:shd w:val="clear" w:color="auto" w:fill="auto"/>
          </w:tcPr>
          <w:p w14:paraId="2994AAA1"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Mukokutana kandidijaza</w:t>
            </w:r>
          </w:p>
        </w:tc>
      </w:tr>
      <w:tr w:rsidR="00517669" w:rsidRPr="00852CED" w14:paraId="3B662219" w14:textId="77777777" w:rsidTr="0017630C">
        <w:tc>
          <w:tcPr>
            <w:tcW w:w="5000" w:type="pct"/>
            <w:gridSpan w:val="2"/>
            <w:shd w:val="clear" w:color="auto" w:fill="auto"/>
          </w:tcPr>
          <w:p w14:paraId="2EA9992D"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Bold" w:hAnsi="Times New Roman" w:cs="Times New Roman"/>
                <w:b/>
                <w:bCs/>
                <w:lang w:val="sr-Latn-ME"/>
              </w:rPr>
              <w:t>Poremećaji na nivou krvi i limfnog sistema</w:t>
            </w:r>
          </w:p>
        </w:tc>
      </w:tr>
      <w:tr w:rsidR="00517669" w:rsidRPr="00852CED" w14:paraId="0F755B14" w14:textId="77777777" w:rsidTr="009D42C9">
        <w:tc>
          <w:tcPr>
            <w:tcW w:w="1796" w:type="pct"/>
            <w:shd w:val="clear" w:color="auto" w:fill="auto"/>
          </w:tcPr>
          <w:p w14:paraId="5836EF40"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Veoma rijetka</w:t>
            </w:r>
          </w:p>
        </w:tc>
        <w:tc>
          <w:tcPr>
            <w:tcW w:w="3204" w:type="pct"/>
            <w:shd w:val="clear" w:color="auto" w:fill="auto"/>
          </w:tcPr>
          <w:p w14:paraId="23F10047" w14:textId="1EA8E4DA"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Reverzibilna leukopenija (uključujući tešku</w:t>
            </w:r>
            <w:r w:rsidR="009D42C9"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neutropeniju ili agranulocitozu), reverzbilna</w:t>
            </w:r>
            <w:r w:rsidR="009D42C9"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trombocitopenija i hemolitička anemija.</w:t>
            </w:r>
          </w:p>
          <w:p w14:paraId="6FA45C49" w14:textId="77777777"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Produženje vremena krvarenja i protrombinskog vremena (pogledati dio 4.4)</w:t>
            </w:r>
          </w:p>
        </w:tc>
      </w:tr>
      <w:tr w:rsidR="00517669" w:rsidRPr="00852CED" w14:paraId="6F6BB567" w14:textId="77777777" w:rsidTr="0017630C">
        <w:tc>
          <w:tcPr>
            <w:tcW w:w="5000" w:type="pct"/>
            <w:gridSpan w:val="2"/>
            <w:shd w:val="clear" w:color="auto" w:fill="auto"/>
          </w:tcPr>
          <w:p w14:paraId="2433B9CD"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Bold" w:hAnsi="Times New Roman" w:cs="Times New Roman"/>
                <w:b/>
                <w:bCs/>
                <w:lang w:val="sr-Latn-ME"/>
              </w:rPr>
              <w:t>Imunološki poremećaji</w:t>
            </w:r>
          </w:p>
        </w:tc>
      </w:tr>
      <w:tr w:rsidR="00517669" w:rsidRPr="00852CED" w14:paraId="5EB613A1" w14:textId="77777777" w:rsidTr="009D42C9">
        <w:tc>
          <w:tcPr>
            <w:tcW w:w="1796" w:type="pct"/>
            <w:shd w:val="clear" w:color="auto" w:fill="auto"/>
          </w:tcPr>
          <w:p w14:paraId="121B18A5"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Veoma rijetka</w:t>
            </w:r>
          </w:p>
        </w:tc>
        <w:tc>
          <w:tcPr>
            <w:tcW w:w="3204" w:type="pct"/>
            <w:shd w:val="clear" w:color="auto" w:fill="auto"/>
          </w:tcPr>
          <w:p w14:paraId="44A08FB6" w14:textId="00E6FE4F"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Teške alergijske reakcije, uključujući</w:t>
            </w:r>
            <w:r w:rsidR="009D42C9"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angioneurotski edem, anafilaksu, serumsku</w:t>
            </w:r>
            <w:r w:rsidR="009D42C9"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bolest i hipersenzitivni vaskulitis (pogledati dio 4.4)</w:t>
            </w:r>
          </w:p>
        </w:tc>
      </w:tr>
      <w:tr w:rsidR="00517669" w:rsidRPr="00852CED" w14:paraId="2828D436" w14:textId="77777777" w:rsidTr="009D42C9">
        <w:tc>
          <w:tcPr>
            <w:tcW w:w="1796" w:type="pct"/>
            <w:shd w:val="clear" w:color="auto" w:fill="auto"/>
          </w:tcPr>
          <w:p w14:paraId="0A1BF184"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Nepoznata</w:t>
            </w:r>
          </w:p>
        </w:tc>
        <w:tc>
          <w:tcPr>
            <w:tcW w:w="3204" w:type="pct"/>
            <w:shd w:val="clear" w:color="auto" w:fill="auto"/>
          </w:tcPr>
          <w:p w14:paraId="6D0D0940" w14:textId="77777777" w:rsidR="00517669" w:rsidRPr="000030AD" w:rsidRDefault="00517669" w:rsidP="000030AD">
            <w:pPr>
              <w:tabs>
                <w:tab w:val="left" w:pos="425"/>
              </w:tabs>
              <w:autoSpaceDE w:val="0"/>
              <w:autoSpaceDN w:val="0"/>
              <w:adjustRightInd w:val="0"/>
              <w:rPr>
                <w:rFonts w:ascii="Times New Roman" w:eastAsia="TimesNewRoman" w:hAnsi="Times New Roman" w:cs="Times New Roman"/>
                <w:lang w:val="sr-Latn-ME"/>
              </w:rPr>
            </w:pPr>
            <w:r w:rsidRPr="000030AD">
              <w:rPr>
                <w:rFonts w:ascii="Times New Roman" w:eastAsia="TimesNewRoman" w:hAnsi="Times New Roman" w:cs="Times New Roman"/>
                <w:i/>
                <w:lang w:val="sr-Latn-ME"/>
              </w:rPr>
              <w:t>Jarisch-Herxheimer</w:t>
            </w:r>
            <w:r w:rsidRPr="000030AD">
              <w:rPr>
                <w:rFonts w:ascii="Times New Roman" w:eastAsia="TimesNewRoman" w:hAnsi="Times New Roman" w:cs="Times New Roman"/>
                <w:lang w:val="sr-Latn-ME"/>
              </w:rPr>
              <w:t xml:space="preserve"> reakcija (pogledati dio 4.4)</w:t>
            </w:r>
          </w:p>
        </w:tc>
      </w:tr>
      <w:tr w:rsidR="00517669" w:rsidRPr="00852CED" w14:paraId="64F8A7D9" w14:textId="77777777" w:rsidTr="0017630C">
        <w:tc>
          <w:tcPr>
            <w:tcW w:w="5000" w:type="pct"/>
            <w:gridSpan w:val="2"/>
            <w:shd w:val="clear" w:color="auto" w:fill="auto"/>
          </w:tcPr>
          <w:p w14:paraId="4161EE1D" w14:textId="77777777" w:rsidR="00517669" w:rsidRPr="000030AD" w:rsidRDefault="00517669" w:rsidP="000030AD">
            <w:pPr>
              <w:tabs>
                <w:tab w:val="left" w:pos="425"/>
              </w:tabs>
              <w:rPr>
                <w:rFonts w:ascii="Times New Roman" w:eastAsia="TimesNewRoman,Bold" w:hAnsi="Times New Roman" w:cs="Times New Roman"/>
                <w:b/>
                <w:bCs/>
                <w:lang w:val="sr-Latn-ME"/>
              </w:rPr>
            </w:pPr>
            <w:r w:rsidRPr="000030AD">
              <w:rPr>
                <w:rFonts w:ascii="Times New Roman" w:eastAsia="TimesNewRoman,Bold" w:hAnsi="Times New Roman" w:cs="Times New Roman"/>
                <w:b/>
                <w:bCs/>
                <w:lang w:val="sr-Latn-ME"/>
              </w:rPr>
              <w:t>Poremećaji nervnog sistema</w:t>
            </w:r>
          </w:p>
        </w:tc>
      </w:tr>
      <w:tr w:rsidR="00517669" w:rsidRPr="00852CED" w14:paraId="429D540E" w14:textId="77777777" w:rsidTr="009D42C9">
        <w:tc>
          <w:tcPr>
            <w:tcW w:w="1796" w:type="pct"/>
            <w:shd w:val="clear" w:color="auto" w:fill="auto"/>
          </w:tcPr>
          <w:p w14:paraId="324C1D74"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Veoma rijetka</w:t>
            </w:r>
          </w:p>
        </w:tc>
        <w:tc>
          <w:tcPr>
            <w:tcW w:w="3204" w:type="pct"/>
            <w:shd w:val="clear" w:color="auto" w:fill="auto"/>
          </w:tcPr>
          <w:p w14:paraId="2D12BB04"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hiperkinezija, vrtoglavica i konvulzije (pogledati dio 4.4).</w:t>
            </w:r>
          </w:p>
        </w:tc>
      </w:tr>
      <w:tr w:rsidR="00517669" w:rsidRPr="00852CED" w14:paraId="2D38388A" w14:textId="77777777" w:rsidTr="009D42C9">
        <w:tc>
          <w:tcPr>
            <w:tcW w:w="1796" w:type="pct"/>
            <w:shd w:val="clear" w:color="auto" w:fill="auto"/>
          </w:tcPr>
          <w:p w14:paraId="28AE817E"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Nepoznata</w:t>
            </w:r>
          </w:p>
        </w:tc>
        <w:tc>
          <w:tcPr>
            <w:tcW w:w="3204" w:type="pct"/>
            <w:shd w:val="clear" w:color="auto" w:fill="auto"/>
          </w:tcPr>
          <w:p w14:paraId="49AA8189"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aseptični meningitis</w:t>
            </w:r>
          </w:p>
        </w:tc>
      </w:tr>
      <w:tr w:rsidR="00517669" w:rsidRPr="00852CED" w14:paraId="3B536037" w14:textId="77777777" w:rsidTr="0017630C">
        <w:tc>
          <w:tcPr>
            <w:tcW w:w="5000" w:type="pct"/>
            <w:gridSpan w:val="2"/>
            <w:shd w:val="clear" w:color="auto" w:fill="auto"/>
          </w:tcPr>
          <w:p w14:paraId="60DDE2D1" w14:textId="77777777" w:rsidR="00517669" w:rsidRPr="000030AD" w:rsidRDefault="00517669" w:rsidP="000030AD">
            <w:pPr>
              <w:tabs>
                <w:tab w:val="left" w:pos="425"/>
              </w:tabs>
              <w:rPr>
                <w:rFonts w:ascii="Times New Roman" w:eastAsia="TimesNewRoman,Bold" w:hAnsi="Times New Roman" w:cs="Times New Roman"/>
                <w:b/>
                <w:bCs/>
                <w:lang w:val="sr-Latn-ME"/>
              </w:rPr>
            </w:pPr>
            <w:r w:rsidRPr="000030AD">
              <w:rPr>
                <w:rFonts w:ascii="Times New Roman" w:eastAsia="TimesNewRoman,Bold" w:hAnsi="Times New Roman" w:cs="Times New Roman"/>
                <w:b/>
                <w:bCs/>
                <w:lang w:val="sr-Latn-ME"/>
              </w:rPr>
              <w:t>Srčani poremećaji</w:t>
            </w:r>
          </w:p>
        </w:tc>
      </w:tr>
      <w:tr w:rsidR="00517669" w:rsidRPr="00852CED" w14:paraId="4A155001" w14:textId="77777777" w:rsidTr="009D42C9">
        <w:tc>
          <w:tcPr>
            <w:tcW w:w="1796" w:type="pct"/>
            <w:shd w:val="clear" w:color="auto" w:fill="auto"/>
          </w:tcPr>
          <w:p w14:paraId="089EF43A"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Nepoznata</w:t>
            </w:r>
          </w:p>
        </w:tc>
        <w:tc>
          <w:tcPr>
            <w:tcW w:w="3204" w:type="pct"/>
            <w:shd w:val="clear" w:color="auto" w:fill="auto"/>
          </w:tcPr>
          <w:p w14:paraId="550C0B2B"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Kounisov sindrom</w:t>
            </w:r>
          </w:p>
        </w:tc>
      </w:tr>
      <w:tr w:rsidR="00517669" w:rsidRPr="00852CED" w14:paraId="74E9BD6E" w14:textId="77777777" w:rsidTr="0017630C">
        <w:tc>
          <w:tcPr>
            <w:tcW w:w="5000" w:type="pct"/>
            <w:gridSpan w:val="2"/>
            <w:shd w:val="clear" w:color="auto" w:fill="auto"/>
          </w:tcPr>
          <w:p w14:paraId="2EAB18F8"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Bold" w:hAnsi="Times New Roman" w:cs="Times New Roman"/>
                <w:b/>
                <w:bCs/>
                <w:lang w:val="sr-Latn-ME"/>
              </w:rPr>
              <w:t>Gastrointestinalni poremećaji</w:t>
            </w:r>
          </w:p>
        </w:tc>
      </w:tr>
      <w:tr w:rsidR="00517669" w:rsidRPr="00852CED" w14:paraId="30E9D47E" w14:textId="77777777" w:rsidTr="0017630C">
        <w:tc>
          <w:tcPr>
            <w:tcW w:w="5000" w:type="pct"/>
            <w:gridSpan w:val="2"/>
            <w:shd w:val="clear" w:color="auto" w:fill="auto"/>
          </w:tcPr>
          <w:p w14:paraId="46150EE9"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 New Roman" w:hAnsi="Times New Roman" w:cs="Times New Roman"/>
                <w:i/>
                <w:iCs/>
                <w:lang w:val="sr-Latn-ME"/>
              </w:rPr>
              <w:t>Podaci iz kliničkih studija</w:t>
            </w:r>
          </w:p>
        </w:tc>
      </w:tr>
      <w:tr w:rsidR="00517669" w:rsidRPr="00852CED" w14:paraId="59CA4FCD" w14:textId="77777777" w:rsidTr="009D42C9">
        <w:tc>
          <w:tcPr>
            <w:tcW w:w="1796" w:type="pct"/>
            <w:shd w:val="clear" w:color="auto" w:fill="auto"/>
          </w:tcPr>
          <w:p w14:paraId="1589A311"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Česta*</w:t>
            </w:r>
          </w:p>
        </w:tc>
        <w:tc>
          <w:tcPr>
            <w:tcW w:w="3204" w:type="pct"/>
            <w:shd w:val="clear" w:color="auto" w:fill="auto"/>
          </w:tcPr>
          <w:p w14:paraId="5C418CFB"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Dijareja i mučnina</w:t>
            </w:r>
          </w:p>
        </w:tc>
      </w:tr>
      <w:tr w:rsidR="00517669" w:rsidRPr="00852CED" w14:paraId="501E11FF" w14:textId="77777777" w:rsidTr="009D42C9">
        <w:tc>
          <w:tcPr>
            <w:tcW w:w="1796" w:type="pct"/>
            <w:shd w:val="clear" w:color="auto" w:fill="auto"/>
          </w:tcPr>
          <w:p w14:paraId="4164446A"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Povremena*</w:t>
            </w:r>
          </w:p>
        </w:tc>
        <w:tc>
          <w:tcPr>
            <w:tcW w:w="3204" w:type="pct"/>
            <w:shd w:val="clear" w:color="auto" w:fill="auto"/>
          </w:tcPr>
          <w:p w14:paraId="3EA16149"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Povraćanje</w:t>
            </w:r>
          </w:p>
        </w:tc>
      </w:tr>
      <w:tr w:rsidR="00517669" w:rsidRPr="00852CED" w14:paraId="5D89FC95" w14:textId="77777777" w:rsidTr="0017630C">
        <w:tc>
          <w:tcPr>
            <w:tcW w:w="5000" w:type="pct"/>
            <w:gridSpan w:val="2"/>
            <w:shd w:val="clear" w:color="auto" w:fill="auto"/>
          </w:tcPr>
          <w:p w14:paraId="2CA553BB"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 New Roman" w:hAnsi="Times New Roman" w:cs="Times New Roman"/>
                <w:i/>
                <w:iCs/>
                <w:lang w:val="sr-Latn-ME"/>
              </w:rPr>
              <w:t>Post-marketinški podaci</w:t>
            </w:r>
          </w:p>
        </w:tc>
      </w:tr>
      <w:tr w:rsidR="00517669" w:rsidRPr="00852CED" w14:paraId="5DA67C93" w14:textId="77777777" w:rsidTr="009D42C9">
        <w:tc>
          <w:tcPr>
            <w:tcW w:w="1796" w:type="pct"/>
            <w:shd w:val="clear" w:color="auto" w:fill="auto"/>
          </w:tcPr>
          <w:p w14:paraId="11ABBD31" w14:textId="77777777" w:rsidR="00517669" w:rsidRPr="000030AD" w:rsidRDefault="00517669" w:rsidP="000030AD">
            <w:pPr>
              <w:tabs>
                <w:tab w:val="left" w:pos="425"/>
              </w:tabs>
              <w:jc w:val="both"/>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lastRenderedPageBreak/>
              <w:t>Veoma rijetka</w:t>
            </w:r>
          </w:p>
        </w:tc>
        <w:tc>
          <w:tcPr>
            <w:tcW w:w="3204" w:type="pct"/>
            <w:shd w:val="clear" w:color="auto" w:fill="auto"/>
          </w:tcPr>
          <w:p w14:paraId="4D0B162A" w14:textId="369F3A77"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Kolitis povezan sa primjenom antibiotika</w:t>
            </w:r>
            <w:r w:rsidR="009D42C9"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(uključujući pseudomembranozni kolitis i</w:t>
            </w:r>
            <w:r w:rsidR="009D42C9"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hemoragijski kolitis, pogledati dio 4.4).</w:t>
            </w:r>
          </w:p>
          <w:p w14:paraId="3D5E1709" w14:textId="77777777" w:rsidR="00517669" w:rsidRPr="000030AD" w:rsidRDefault="00517669" w:rsidP="000030AD">
            <w:pPr>
              <w:tabs>
                <w:tab w:val="left" w:pos="425"/>
              </w:tabs>
              <w:jc w:val="both"/>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Crni dlakavi jezik</w:t>
            </w:r>
          </w:p>
        </w:tc>
      </w:tr>
      <w:tr w:rsidR="00517669" w:rsidRPr="00852CED" w14:paraId="36C692B3" w14:textId="77777777" w:rsidTr="009D42C9">
        <w:tc>
          <w:tcPr>
            <w:tcW w:w="1796" w:type="pct"/>
            <w:shd w:val="clear" w:color="auto" w:fill="auto"/>
          </w:tcPr>
          <w:p w14:paraId="5705F81B"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Nepoznata</w:t>
            </w:r>
          </w:p>
        </w:tc>
        <w:tc>
          <w:tcPr>
            <w:tcW w:w="3204" w:type="pct"/>
            <w:shd w:val="clear" w:color="auto" w:fill="auto"/>
          </w:tcPr>
          <w:p w14:paraId="1B0C0272"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Sindrom enterokolitisa izazvanog lijekom</w:t>
            </w:r>
          </w:p>
        </w:tc>
      </w:tr>
      <w:tr w:rsidR="00517669" w:rsidRPr="00852CED" w14:paraId="6678ECD1" w14:textId="77777777" w:rsidTr="0017630C">
        <w:tc>
          <w:tcPr>
            <w:tcW w:w="5000" w:type="pct"/>
            <w:gridSpan w:val="2"/>
            <w:shd w:val="clear" w:color="auto" w:fill="auto"/>
          </w:tcPr>
          <w:p w14:paraId="7AF6BB35"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Bold" w:hAnsi="Times New Roman" w:cs="Times New Roman"/>
                <w:b/>
                <w:bCs/>
                <w:lang w:val="sr-Latn-ME"/>
              </w:rPr>
              <w:t>Hepatobilijarni poremećaji</w:t>
            </w:r>
          </w:p>
        </w:tc>
      </w:tr>
      <w:tr w:rsidR="00517669" w:rsidRPr="00852CED" w14:paraId="6283B757" w14:textId="77777777" w:rsidTr="009D42C9">
        <w:tc>
          <w:tcPr>
            <w:tcW w:w="1796" w:type="pct"/>
            <w:shd w:val="clear" w:color="auto" w:fill="auto"/>
          </w:tcPr>
          <w:p w14:paraId="482204D6"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Veoma rijetka</w:t>
            </w:r>
          </w:p>
        </w:tc>
        <w:tc>
          <w:tcPr>
            <w:tcW w:w="3204" w:type="pct"/>
            <w:shd w:val="clear" w:color="auto" w:fill="auto"/>
          </w:tcPr>
          <w:p w14:paraId="5C2069B2" w14:textId="77777777" w:rsidR="00517669" w:rsidRPr="000030AD" w:rsidRDefault="00517669" w:rsidP="000030AD">
            <w:pPr>
              <w:tabs>
                <w:tab w:val="left" w:pos="425"/>
              </w:tabs>
              <w:autoSpaceDE w:val="0"/>
              <w:autoSpaceDN w:val="0"/>
              <w:adjustRightInd w:val="0"/>
              <w:rPr>
                <w:rFonts w:ascii="Times New Roman" w:eastAsia="TimesNewRoman" w:hAnsi="Times New Roman" w:cs="Times New Roman"/>
                <w:lang w:val="sr-Latn-ME"/>
              </w:rPr>
            </w:pPr>
            <w:r w:rsidRPr="000030AD">
              <w:rPr>
                <w:rFonts w:ascii="Times New Roman" w:eastAsia="TimesNewRoman" w:hAnsi="Times New Roman" w:cs="Times New Roman"/>
                <w:lang w:val="sr-Latn-ME"/>
              </w:rPr>
              <w:t>Hepatitis i holestatska žutica. Umjeren porast AST i/ili ALT</w:t>
            </w:r>
          </w:p>
        </w:tc>
      </w:tr>
      <w:tr w:rsidR="00517669" w:rsidRPr="00852CED" w14:paraId="6E88CCE2" w14:textId="77777777" w:rsidTr="0017630C">
        <w:tc>
          <w:tcPr>
            <w:tcW w:w="5000" w:type="pct"/>
            <w:gridSpan w:val="2"/>
            <w:shd w:val="clear" w:color="auto" w:fill="auto"/>
          </w:tcPr>
          <w:p w14:paraId="721D7119"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Bold" w:hAnsi="Times New Roman" w:cs="Times New Roman"/>
                <w:b/>
                <w:bCs/>
                <w:lang w:val="sr-Latn-ME"/>
              </w:rPr>
              <w:t>Poremećaji kože i potkožnog tkiva</w:t>
            </w:r>
          </w:p>
        </w:tc>
      </w:tr>
      <w:tr w:rsidR="00517669" w:rsidRPr="00852CED" w14:paraId="33490C69" w14:textId="77777777" w:rsidTr="009D42C9">
        <w:tc>
          <w:tcPr>
            <w:tcW w:w="1796" w:type="pct"/>
            <w:shd w:val="clear" w:color="auto" w:fill="auto"/>
          </w:tcPr>
          <w:p w14:paraId="1128DD3C"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Česta*</w:t>
            </w:r>
          </w:p>
        </w:tc>
        <w:tc>
          <w:tcPr>
            <w:tcW w:w="3204" w:type="pct"/>
            <w:shd w:val="clear" w:color="auto" w:fill="auto"/>
          </w:tcPr>
          <w:p w14:paraId="67BC0642"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Kožni osip</w:t>
            </w:r>
          </w:p>
        </w:tc>
      </w:tr>
      <w:tr w:rsidR="00517669" w:rsidRPr="00852CED" w14:paraId="12C466E3" w14:textId="77777777" w:rsidTr="009D42C9">
        <w:tc>
          <w:tcPr>
            <w:tcW w:w="1796" w:type="pct"/>
            <w:shd w:val="clear" w:color="auto" w:fill="auto"/>
          </w:tcPr>
          <w:p w14:paraId="146DEA58"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Povremena*</w:t>
            </w:r>
          </w:p>
        </w:tc>
        <w:tc>
          <w:tcPr>
            <w:tcW w:w="3204" w:type="pct"/>
            <w:shd w:val="clear" w:color="auto" w:fill="auto"/>
          </w:tcPr>
          <w:p w14:paraId="57C3EF69"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Urtikarija i pruritus</w:t>
            </w:r>
          </w:p>
        </w:tc>
      </w:tr>
      <w:tr w:rsidR="00517669" w:rsidRPr="00852CED" w14:paraId="43DD71CB" w14:textId="77777777" w:rsidTr="0017630C">
        <w:tc>
          <w:tcPr>
            <w:tcW w:w="5000" w:type="pct"/>
            <w:gridSpan w:val="2"/>
            <w:shd w:val="clear" w:color="auto" w:fill="auto"/>
          </w:tcPr>
          <w:p w14:paraId="13ABE0D8"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 New Roman" w:hAnsi="Times New Roman" w:cs="Times New Roman"/>
                <w:i/>
                <w:iCs/>
                <w:lang w:val="sr-Latn-ME"/>
              </w:rPr>
              <w:t>Post-marketinški podaci</w:t>
            </w:r>
          </w:p>
        </w:tc>
      </w:tr>
      <w:tr w:rsidR="00517669" w:rsidRPr="00852CED" w14:paraId="7AF504AD" w14:textId="77777777" w:rsidTr="009D42C9">
        <w:tc>
          <w:tcPr>
            <w:tcW w:w="1796" w:type="pct"/>
            <w:shd w:val="clear" w:color="auto" w:fill="auto"/>
          </w:tcPr>
          <w:p w14:paraId="216362D9"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Veoma rijetka</w:t>
            </w:r>
          </w:p>
        </w:tc>
        <w:tc>
          <w:tcPr>
            <w:tcW w:w="3204" w:type="pct"/>
            <w:shd w:val="clear" w:color="auto" w:fill="auto"/>
          </w:tcPr>
          <w:p w14:paraId="6662E4EB" w14:textId="11D30EF3"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 xml:space="preserve">Kožne reakcije kao što su </w:t>
            </w:r>
            <w:r w:rsidRPr="000030AD">
              <w:rPr>
                <w:rFonts w:ascii="Times New Roman" w:eastAsia="TimesNewRoman" w:hAnsi="Times New Roman" w:cs="Times New Roman"/>
                <w:i/>
                <w:iCs/>
                <w:lang w:val="sr-Latn-ME"/>
              </w:rPr>
              <w:t>erythema multiforme</w:t>
            </w:r>
            <w:r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i/>
                <w:iCs/>
                <w:lang w:val="sr-Latn-ME"/>
              </w:rPr>
              <w:t xml:space="preserve">Stevens-Johnson </w:t>
            </w:r>
            <w:r w:rsidRPr="000030AD">
              <w:rPr>
                <w:rFonts w:ascii="Times New Roman" w:eastAsia="TimesNewRoman" w:hAnsi="Times New Roman" w:cs="Times New Roman"/>
                <w:lang w:val="sr-Latn-ME"/>
              </w:rPr>
              <w:t>sindrom, toksična epidermalna nekroliza, bulozni i eksfolijativni dermatitis i akutnigeneralizovani pustulozni</w:t>
            </w:r>
            <w:r w:rsidR="009D42C9" w:rsidRPr="000030AD">
              <w:rPr>
                <w:rFonts w:ascii="Times New Roman" w:eastAsia="TimesNewRoman" w:hAnsi="Times New Roman" w:cs="Times New Roman"/>
                <w:lang w:val="sr-Latn-ME"/>
              </w:rPr>
              <w:t xml:space="preserve"> </w:t>
            </w:r>
            <w:r w:rsidRPr="000030AD">
              <w:rPr>
                <w:rFonts w:ascii="Times New Roman" w:eastAsia="TimesNewRoman" w:hAnsi="Times New Roman" w:cs="Times New Roman"/>
                <w:lang w:val="sr-Latn-ME"/>
              </w:rPr>
              <w:t>egzantem (AGEP) (pogledati dio 4.4) i reakcije na lijek sa eozinofilijom i sistemskim simptomima (DRESS)</w:t>
            </w:r>
          </w:p>
        </w:tc>
      </w:tr>
      <w:tr w:rsidR="00517669" w:rsidRPr="00852CED" w14:paraId="6CC33A8E" w14:textId="77777777" w:rsidTr="009D42C9">
        <w:tc>
          <w:tcPr>
            <w:tcW w:w="1796" w:type="pct"/>
            <w:shd w:val="clear" w:color="auto" w:fill="auto"/>
          </w:tcPr>
          <w:p w14:paraId="24C163F9"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Nepoznata</w:t>
            </w:r>
          </w:p>
        </w:tc>
        <w:tc>
          <w:tcPr>
            <w:tcW w:w="3204" w:type="pct"/>
            <w:shd w:val="clear" w:color="auto" w:fill="auto"/>
          </w:tcPr>
          <w:p w14:paraId="2A251C81" w14:textId="77777777" w:rsidR="00517669" w:rsidRPr="000030AD" w:rsidRDefault="00517669" w:rsidP="000030AD">
            <w:pPr>
              <w:tabs>
                <w:tab w:val="left" w:pos="425"/>
              </w:tabs>
              <w:rPr>
                <w:rFonts w:ascii="Times New Roman" w:eastAsia="TimesNewRoman,Bold" w:hAnsi="Times New Roman" w:cs="Times New Roman"/>
                <w:lang w:val="sr-Latn-ME"/>
              </w:rPr>
            </w:pPr>
            <w:r w:rsidRPr="000030AD">
              <w:rPr>
                <w:rFonts w:ascii="Times New Roman" w:eastAsia="TimesNewRoman,Bold" w:hAnsi="Times New Roman" w:cs="Times New Roman"/>
                <w:lang w:val="sr-Latn-ME"/>
              </w:rPr>
              <w:t>Linearna IgA bolest</w:t>
            </w:r>
          </w:p>
        </w:tc>
      </w:tr>
      <w:tr w:rsidR="00517669" w:rsidRPr="00852CED" w14:paraId="597A352E" w14:textId="77777777" w:rsidTr="0017630C">
        <w:tc>
          <w:tcPr>
            <w:tcW w:w="5000" w:type="pct"/>
            <w:gridSpan w:val="2"/>
            <w:shd w:val="clear" w:color="auto" w:fill="auto"/>
          </w:tcPr>
          <w:p w14:paraId="18AA548C"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Bold" w:hAnsi="Times New Roman" w:cs="Times New Roman"/>
                <w:b/>
                <w:bCs/>
                <w:lang w:val="sr-Latn-ME"/>
              </w:rPr>
              <w:t>Poremećaji na nivou bubrega i urinarnog trakta</w:t>
            </w:r>
          </w:p>
        </w:tc>
      </w:tr>
      <w:tr w:rsidR="00517669" w:rsidRPr="00852CED" w14:paraId="0F194EFD" w14:textId="77777777" w:rsidTr="009D42C9">
        <w:tc>
          <w:tcPr>
            <w:tcW w:w="1796" w:type="pct"/>
            <w:shd w:val="clear" w:color="auto" w:fill="auto"/>
          </w:tcPr>
          <w:p w14:paraId="40571A00" w14:textId="77777777" w:rsidR="00517669" w:rsidRPr="000030AD" w:rsidRDefault="00517669" w:rsidP="000030AD">
            <w:pPr>
              <w:tabs>
                <w:tab w:val="left" w:pos="425"/>
              </w:tabs>
              <w:rPr>
                <w:rFonts w:ascii="Times New Roman" w:eastAsia="Times New Roman" w:hAnsi="Times New Roman" w:cs="Times New Roman"/>
                <w:b/>
                <w:bCs/>
                <w:u w:val="single"/>
                <w:lang w:val="sr-Latn-ME"/>
              </w:rPr>
            </w:pPr>
            <w:r w:rsidRPr="000030AD">
              <w:rPr>
                <w:rFonts w:ascii="Times New Roman" w:eastAsia="TimesNewRoman" w:hAnsi="Times New Roman" w:cs="Times New Roman"/>
                <w:lang w:val="sr-Latn-ME"/>
              </w:rPr>
              <w:t>Veoma rijetka</w:t>
            </w:r>
          </w:p>
        </w:tc>
        <w:tc>
          <w:tcPr>
            <w:tcW w:w="3204" w:type="pct"/>
            <w:shd w:val="clear" w:color="auto" w:fill="auto"/>
          </w:tcPr>
          <w:p w14:paraId="688D483E" w14:textId="77777777" w:rsidR="00517669" w:rsidRPr="000030AD" w:rsidRDefault="00517669" w:rsidP="000030AD">
            <w:pPr>
              <w:tabs>
                <w:tab w:val="left" w:pos="425"/>
              </w:tabs>
              <w:autoSpaceDE w:val="0"/>
              <w:autoSpaceDN w:val="0"/>
              <w:adjustRightInd w:val="0"/>
              <w:rPr>
                <w:rFonts w:ascii="Times New Roman" w:eastAsia="TimesNewRoman" w:hAnsi="Times New Roman" w:cs="Times New Roman"/>
                <w:lang w:val="sr-Latn-ME"/>
              </w:rPr>
            </w:pPr>
            <w:r w:rsidRPr="000030AD">
              <w:rPr>
                <w:rFonts w:ascii="Times New Roman" w:eastAsia="TimesNewRoman" w:hAnsi="Times New Roman" w:cs="Times New Roman"/>
                <w:lang w:val="sr-Latn-ME"/>
              </w:rPr>
              <w:t xml:space="preserve">Intersticijalni nefritis </w:t>
            </w:r>
          </w:p>
        </w:tc>
      </w:tr>
      <w:tr w:rsidR="00517669" w:rsidRPr="00852CED" w14:paraId="256A5884" w14:textId="77777777" w:rsidTr="009D42C9">
        <w:tc>
          <w:tcPr>
            <w:tcW w:w="1796" w:type="pct"/>
            <w:shd w:val="clear" w:color="auto" w:fill="auto"/>
          </w:tcPr>
          <w:p w14:paraId="58F7F8EE" w14:textId="77777777" w:rsidR="00517669" w:rsidRPr="000030AD" w:rsidRDefault="00517669" w:rsidP="000030AD">
            <w:pPr>
              <w:tabs>
                <w:tab w:val="left" w:pos="425"/>
              </w:tabs>
              <w:rPr>
                <w:rFonts w:ascii="Times New Roman" w:eastAsia="TimesNewRoman" w:hAnsi="Times New Roman" w:cs="Times New Roman"/>
                <w:lang w:val="sr-Latn-ME"/>
              </w:rPr>
            </w:pPr>
            <w:r w:rsidRPr="000030AD">
              <w:rPr>
                <w:rFonts w:ascii="Times New Roman" w:eastAsia="TimesNewRoman" w:hAnsi="Times New Roman" w:cs="Times New Roman"/>
                <w:lang w:val="sr-Latn-ME"/>
              </w:rPr>
              <w:t>Nepoznata</w:t>
            </w:r>
          </w:p>
        </w:tc>
        <w:tc>
          <w:tcPr>
            <w:tcW w:w="3204" w:type="pct"/>
            <w:shd w:val="clear" w:color="auto" w:fill="auto"/>
          </w:tcPr>
          <w:p w14:paraId="3C15A511" w14:textId="2F77D9D5"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kristalurija (uključujući akutno oštećenje bubrega) (pogledati djelove 4.4 i 4.9).</w:t>
            </w:r>
          </w:p>
        </w:tc>
      </w:tr>
      <w:tr w:rsidR="00517669" w:rsidRPr="00852CED" w14:paraId="560D18D4" w14:textId="77777777" w:rsidTr="0017630C">
        <w:tc>
          <w:tcPr>
            <w:tcW w:w="5000" w:type="pct"/>
            <w:gridSpan w:val="2"/>
            <w:shd w:val="clear" w:color="auto" w:fill="auto"/>
          </w:tcPr>
          <w:p w14:paraId="7BD28389" w14:textId="77777777" w:rsidR="00517669" w:rsidRPr="000030AD" w:rsidRDefault="00517669" w:rsidP="000030AD">
            <w:pPr>
              <w:tabs>
                <w:tab w:val="left" w:pos="425"/>
              </w:tabs>
              <w:autoSpaceDE w:val="0"/>
              <w:autoSpaceDN w:val="0"/>
              <w:adjustRightInd w:val="0"/>
              <w:jc w:val="both"/>
              <w:rPr>
                <w:rFonts w:ascii="Times New Roman" w:eastAsia="TimesNewRoman" w:hAnsi="Times New Roman" w:cs="Times New Roman"/>
                <w:lang w:val="sr-Latn-ME"/>
              </w:rPr>
            </w:pPr>
            <w:r w:rsidRPr="000030AD">
              <w:rPr>
                <w:rFonts w:ascii="Times New Roman" w:eastAsia="TimesNewRoman" w:hAnsi="Times New Roman" w:cs="Times New Roman"/>
                <w:lang w:val="sr-Latn-ME"/>
              </w:rPr>
              <w:t>*Incidenca ovih neželjenih reakcija je izvedena iz kliničkih studija koje su uključivale ukupno oko 6000 odraslih osoba i pedijatrijske pacijente koji su uzimali amoksicilin.</w:t>
            </w:r>
          </w:p>
        </w:tc>
      </w:tr>
    </w:tbl>
    <w:p w14:paraId="116168E7" w14:textId="77777777" w:rsidR="00632925" w:rsidRPr="00DB40CB" w:rsidRDefault="00632925" w:rsidP="000030AD">
      <w:pPr>
        <w:tabs>
          <w:tab w:val="left" w:pos="425"/>
        </w:tabs>
        <w:rPr>
          <w:rFonts w:ascii="Times New Roman" w:eastAsia="Times New Roman" w:hAnsi="Times New Roman" w:cs="Times New Roman"/>
          <w:bCs/>
          <w:noProof/>
          <w:lang w:val="sr-Latn-ME"/>
        </w:rPr>
      </w:pPr>
    </w:p>
    <w:p w14:paraId="61022634"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Prijavljivanje sumnji na neželjena dejstva</w:t>
      </w:r>
    </w:p>
    <w:p w14:paraId="2A809340" w14:textId="6B0B01E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Prijavljivanje neželjenih dejstava nakon dobijanja dozvole</w:t>
      </w:r>
      <w:r w:rsidR="009C6893" w:rsidRPr="00852CED">
        <w:rPr>
          <w:rFonts w:ascii="Times New Roman" w:eastAsia="Times New Roman" w:hAnsi="Times New Roman" w:cs="Times New Roman"/>
          <w:bCs/>
          <w:noProof/>
          <w:lang w:val="sr-Latn-ME"/>
        </w:rPr>
        <w:t xml:space="preserve"> za lijek </w:t>
      </w:r>
      <w:r w:rsidRPr="00852CED">
        <w:rPr>
          <w:rFonts w:ascii="Times New Roman" w:eastAsia="Times New Roman" w:hAnsi="Times New Roman" w:cs="Times New Roman"/>
          <w:bCs/>
          <w:noProof/>
          <w:lang w:val="sr-Latn-ME"/>
        </w:rPr>
        <w:t xml:space="preserve"> je od velikog značaja jer obezbjeđuje kontinuirano praćenje odnosa korist/rizik primjene lijeka. Zdravstveni radnici treba da prijave svaku sumnju na neželjeno dejstvo ovog lijeka Institutu za ljekove i medicinska sredstva (CInMED):</w:t>
      </w:r>
    </w:p>
    <w:p w14:paraId="4CAEF0A5" w14:textId="77777777" w:rsidR="00D15D61" w:rsidRPr="00852CED" w:rsidRDefault="00D15D61" w:rsidP="000030AD">
      <w:pPr>
        <w:tabs>
          <w:tab w:val="left" w:pos="425"/>
        </w:tabs>
        <w:rPr>
          <w:rFonts w:ascii="Times New Roman" w:eastAsia="Times New Roman" w:hAnsi="Times New Roman" w:cs="Times New Roman"/>
          <w:bCs/>
          <w:noProof/>
          <w:lang w:val="sr-Latn-ME"/>
        </w:rPr>
      </w:pPr>
    </w:p>
    <w:p w14:paraId="219DC97B" w14:textId="2B007C5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Institut za ljekove i medicinska sredstva </w:t>
      </w:r>
    </w:p>
    <w:p w14:paraId="3D47353F"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Odjeljenje za farmakovigilancu</w:t>
      </w:r>
    </w:p>
    <w:p w14:paraId="7AE85482" w14:textId="156DA931"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Bulevar Ivana </w:t>
      </w:r>
      <w:r w:rsidR="00D15D61" w:rsidRPr="00852CED">
        <w:rPr>
          <w:rFonts w:ascii="Times New Roman" w:eastAsia="Times New Roman" w:hAnsi="Times New Roman" w:cs="Times New Roman"/>
          <w:bCs/>
          <w:noProof/>
          <w:lang w:val="sr-Latn-ME"/>
        </w:rPr>
        <w:t>Crnojevića 64a, 81000 Podgorica</w:t>
      </w:r>
    </w:p>
    <w:p w14:paraId="3DFEED99"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tel: +382 (0) 20 310 280</w:t>
      </w:r>
    </w:p>
    <w:p w14:paraId="77EDCF7C"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fax: +382 (0) 20 310 581</w:t>
      </w:r>
    </w:p>
    <w:p w14:paraId="793DBE2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www.cinmed.me</w:t>
      </w:r>
    </w:p>
    <w:p w14:paraId="50B4026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nezeljenadejstva@cinmed.me</w:t>
      </w:r>
    </w:p>
    <w:p w14:paraId="24CC2FF6"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putem IS zdravstvene zaštite</w:t>
      </w:r>
    </w:p>
    <w:p w14:paraId="4858B959"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QR kod za online prijavu sumnje na neželjeno dejstvo lijeka:</w:t>
      </w:r>
    </w:p>
    <w:p w14:paraId="0ECB6207"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2B7C6017" w14:textId="286E8A61" w:rsidR="00632925" w:rsidRPr="00DB40CB"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 </w:t>
      </w:r>
      <w:r w:rsidR="00950CF1" w:rsidRPr="00012CF2">
        <w:rPr>
          <w:rFonts w:ascii="Times New Roman" w:eastAsia="Times New Roman" w:hAnsi="Times New Roman" w:cs="Times New Roman"/>
          <w:b/>
          <w:bCs/>
          <w:noProof/>
        </w:rPr>
        <w:drawing>
          <wp:inline distT="0" distB="0" distL="0" distR="0" wp14:anchorId="33BF6443" wp14:editId="42B1ABDB">
            <wp:extent cx="980796" cy="972000"/>
            <wp:effectExtent l="0" t="0" r="0" b="0"/>
            <wp:docPr id="10" name="Picture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7"/>
                    </pic:cNvPr>
                    <pic:cNvPicPr>
                      <a:picLocks noChangeAspect="1"/>
                    </pic:cNvPicPr>
                  </pic:nvPicPr>
                  <pic:blipFill rotWithShape="1">
                    <a:blip r:embed="rId8"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FDF484C" w14:textId="7D37AD0E" w:rsidR="00E9609B" w:rsidRPr="00DB40CB" w:rsidRDefault="00E9609B" w:rsidP="000030AD">
      <w:pPr>
        <w:tabs>
          <w:tab w:val="left" w:pos="425"/>
        </w:tabs>
        <w:rPr>
          <w:rFonts w:ascii="Times New Roman" w:eastAsia="Times New Roman" w:hAnsi="Times New Roman" w:cs="Times New Roman"/>
          <w:bCs/>
          <w:noProof/>
          <w:lang w:val="sr-Latn-ME"/>
        </w:rPr>
      </w:pPr>
    </w:p>
    <w:p w14:paraId="6FEF6CF1" w14:textId="77777777"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4.9. Predoziranje</w:t>
      </w:r>
    </w:p>
    <w:p w14:paraId="4F33461F"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7D15F4BD" w14:textId="77777777" w:rsidR="00632925" w:rsidRPr="00852CED" w:rsidRDefault="00632925" w:rsidP="000030AD">
      <w:pPr>
        <w:tabs>
          <w:tab w:val="left" w:pos="425"/>
        </w:tabs>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Simptomi i znaci predoziranja</w:t>
      </w:r>
    </w:p>
    <w:p w14:paraId="4E5B02ED"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148C1923" w14:textId="23EC85B1"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Mogu da se jave gastrointestinalni simptomi (kao što su mučnina, povraćanje i dijareja) i poremećaj balansa tečnosti i elektrolita. Zapažena je amoksicilinska kristalurija koja je u nekim slučajevima dovodila do bubrežne insuficijencije (pogledati dio 4.4).  Konvulzije se mogu javiti kod pacijenata sa oštećenom bubrežnom funkcijom ili kod onih koji su na terapiji visokim dozama lijeka (pogledati djelove 4.4 i 4.8).</w:t>
      </w:r>
    </w:p>
    <w:p w14:paraId="5DAD21CA"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p>
    <w:p w14:paraId="55F62690"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lastRenderedPageBreak/>
        <w:t>Terapija intoksikacije</w:t>
      </w:r>
    </w:p>
    <w:p w14:paraId="5F323688"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Gastrointestinalni simptomi se mogu tretirati simptomatski, sa pažnjom na balans vode i elektrolita. </w:t>
      </w:r>
    </w:p>
    <w:p w14:paraId="2462DF8B"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Amoksicilin može da se ukloni iz cirkulacije hemodijalizom.</w:t>
      </w:r>
    </w:p>
    <w:p w14:paraId="00268CB3" w14:textId="4AC541E3" w:rsidR="00632925" w:rsidRPr="00852CED" w:rsidRDefault="00632925" w:rsidP="000030AD">
      <w:pPr>
        <w:tabs>
          <w:tab w:val="left" w:pos="425"/>
        </w:tabs>
        <w:rPr>
          <w:rFonts w:ascii="Times New Roman" w:eastAsia="Times New Roman" w:hAnsi="Times New Roman" w:cs="Times New Roman"/>
          <w:bCs/>
          <w:noProof/>
          <w:lang w:val="sr-Latn-ME"/>
        </w:rPr>
      </w:pPr>
    </w:p>
    <w:p w14:paraId="0C7D8DE4" w14:textId="77777777" w:rsidR="00D15D61" w:rsidRPr="00852CED" w:rsidRDefault="00D15D61" w:rsidP="000030AD">
      <w:pPr>
        <w:tabs>
          <w:tab w:val="left" w:pos="425"/>
        </w:tabs>
        <w:rPr>
          <w:rFonts w:ascii="Times New Roman" w:eastAsia="Times New Roman" w:hAnsi="Times New Roman" w:cs="Times New Roman"/>
          <w:bCs/>
          <w:noProof/>
          <w:lang w:val="sr-Latn-ME"/>
        </w:rPr>
      </w:pPr>
    </w:p>
    <w:p w14:paraId="61F06127" w14:textId="11681606"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5.</w:t>
      </w:r>
      <w:r w:rsidR="00C03FD1" w:rsidRPr="00852CED">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 xml:space="preserve"> FARMAKOLOŠKI PODACI</w:t>
      </w:r>
    </w:p>
    <w:p w14:paraId="5DCC02DD" w14:textId="77777777" w:rsidR="00632925" w:rsidRPr="00852CED" w:rsidRDefault="00632925" w:rsidP="000030AD">
      <w:pPr>
        <w:tabs>
          <w:tab w:val="left" w:pos="425"/>
        </w:tabs>
        <w:rPr>
          <w:rFonts w:ascii="Times New Roman" w:eastAsia="Times New Roman" w:hAnsi="Times New Roman" w:cs="Times New Roman"/>
          <w:b/>
          <w:bCs/>
          <w:noProof/>
          <w:lang w:val="sr-Latn-ME"/>
        </w:rPr>
      </w:pPr>
    </w:p>
    <w:p w14:paraId="7696BD83" w14:textId="43D18B73" w:rsidR="00632925"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5.1.</w:t>
      </w:r>
      <w:r w:rsidR="00DB40CB">
        <w:rPr>
          <w:rFonts w:ascii="Times New Roman" w:eastAsia="Times New Roman" w:hAnsi="Times New Roman" w:cs="Times New Roman"/>
          <w:b/>
          <w:bCs/>
          <w:noProof/>
          <w:lang w:val="sr-Latn-ME"/>
        </w:rPr>
        <w:t xml:space="preserve"> </w:t>
      </w:r>
      <w:r w:rsidRPr="00DB40CB">
        <w:rPr>
          <w:rFonts w:ascii="Times New Roman" w:eastAsia="Times New Roman" w:hAnsi="Times New Roman" w:cs="Times New Roman"/>
          <w:b/>
          <w:bCs/>
          <w:noProof/>
          <w:lang w:val="sr-Latn-ME"/>
        </w:rPr>
        <w:t>Farmakodinamski podaci</w:t>
      </w:r>
    </w:p>
    <w:p w14:paraId="3925210D" w14:textId="77777777" w:rsidR="000C5904" w:rsidRPr="00DB40CB" w:rsidRDefault="000C5904" w:rsidP="000030AD">
      <w:pPr>
        <w:tabs>
          <w:tab w:val="left" w:pos="425"/>
        </w:tabs>
        <w:rPr>
          <w:rFonts w:ascii="Times New Roman" w:eastAsia="Times New Roman" w:hAnsi="Times New Roman" w:cs="Times New Roman"/>
          <w:b/>
          <w:bCs/>
          <w:noProof/>
          <w:lang w:val="sr-Latn-ME"/>
        </w:rPr>
      </w:pPr>
    </w:p>
    <w:p w14:paraId="0FF133A5"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Farmakoterapijska grupa:</w:t>
      </w:r>
      <w:r w:rsidRPr="00852CED">
        <w:rPr>
          <w:rFonts w:ascii="Times New Roman" w:eastAsia="Times New Roman" w:hAnsi="Times New Roman" w:cs="Times New Roman"/>
          <w:bCs/>
          <w:noProof/>
          <w:lang w:val="sr-Latn-ME"/>
        </w:rPr>
        <w:tab/>
        <w:t>Penicilini sa proširenim spektrom</w:t>
      </w:r>
    </w:p>
    <w:p w14:paraId="3356E788" w14:textId="6526C603"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ATC kod:</w:t>
      </w:r>
      <w:r w:rsidRPr="00852CED">
        <w:rPr>
          <w:rFonts w:ascii="Times New Roman" w:eastAsia="Times New Roman" w:hAnsi="Times New Roman" w:cs="Times New Roman"/>
          <w:bCs/>
          <w:noProof/>
          <w:lang w:val="sr-Latn-ME"/>
        </w:rPr>
        <w:tab/>
      </w:r>
      <w:r w:rsidR="0003162B">
        <w:rPr>
          <w:rFonts w:ascii="Times New Roman" w:eastAsia="Times New Roman" w:hAnsi="Times New Roman" w:cs="Times New Roman"/>
          <w:bCs/>
          <w:noProof/>
          <w:lang w:val="sr-Latn-ME"/>
        </w:rPr>
        <w:tab/>
      </w:r>
      <w:r w:rsidR="0003162B">
        <w:rPr>
          <w:rFonts w:ascii="Times New Roman" w:eastAsia="Times New Roman" w:hAnsi="Times New Roman" w:cs="Times New Roman"/>
          <w:bCs/>
          <w:noProof/>
          <w:lang w:val="sr-Latn-ME"/>
        </w:rPr>
        <w:tab/>
      </w:r>
      <w:r w:rsidRPr="00852CED">
        <w:rPr>
          <w:rFonts w:ascii="Times New Roman" w:eastAsia="Times New Roman" w:hAnsi="Times New Roman" w:cs="Times New Roman"/>
          <w:bCs/>
          <w:noProof/>
          <w:lang w:val="sr-Latn-ME"/>
        </w:rPr>
        <w:t>J01CA04</w:t>
      </w:r>
    </w:p>
    <w:p w14:paraId="45FABB05" w14:textId="77777777" w:rsidR="00D15D61" w:rsidRPr="00852CED" w:rsidRDefault="00D15D61" w:rsidP="000030AD">
      <w:pPr>
        <w:tabs>
          <w:tab w:val="left" w:pos="425"/>
        </w:tabs>
        <w:rPr>
          <w:rFonts w:ascii="Times New Roman" w:eastAsia="Times New Roman" w:hAnsi="Times New Roman" w:cs="Times New Roman"/>
          <w:bCs/>
          <w:noProof/>
          <w:lang w:val="sr-Latn-ME"/>
        </w:rPr>
      </w:pPr>
    </w:p>
    <w:p w14:paraId="27FD14CA" w14:textId="03C209B3" w:rsidR="00632925" w:rsidRPr="00852CED" w:rsidRDefault="00632925" w:rsidP="000030AD">
      <w:pPr>
        <w:tabs>
          <w:tab w:val="left" w:pos="425"/>
        </w:tabs>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Mehanizam djelovanja</w:t>
      </w:r>
    </w:p>
    <w:p w14:paraId="33134EB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Amoksicilin je polusintetski penicilin (beta-laktamski antibiotik) koji inhibira jedan ili više enzima (često se nazivaju penicilin-vezujući proteini, eng. PBPs) u biosintezi bakterijskog peptidoglikana, integralnog strukturnog elementa bakterijskog ćelijskog zida. Inhibicija sinteze peptidoglikana dovodi do slabljenja ćelijskog zida, što je obično praćeno ćelijskom lizom i smrću ćelije.</w:t>
      </w:r>
    </w:p>
    <w:p w14:paraId="06BEB6D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Amoksicilin je osjetljiv na degradaciju beta-laktamazama, proizvedenih od strane rezistentnih bakterija, i zbog toga spektar dejstva samog amoksicilina ne uključuje organizme koji proizvode ove enzime.</w:t>
      </w:r>
    </w:p>
    <w:p w14:paraId="5D783396" w14:textId="77777777" w:rsidR="00632925" w:rsidRPr="00852CED" w:rsidRDefault="00632925" w:rsidP="000030AD">
      <w:pPr>
        <w:tabs>
          <w:tab w:val="left" w:pos="425"/>
        </w:tabs>
        <w:rPr>
          <w:rFonts w:ascii="Times New Roman" w:eastAsia="Times New Roman" w:hAnsi="Times New Roman" w:cs="Times New Roman"/>
          <w:b/>
          <w:bCs/>
          <w:noProof/>
          <w:u w:val="single"/>
          <w:lang w:val="sr-Latn-ME"/>
        </w:rPr>
      </w:pPr>
    </w:p>
    <w:p w14:paraId="675FDC27" w14:textId="77777777" w:rsidR="00632925" w:rsidRPr="00852CED" w:rsidRDefault="00632925" w:rsidP="000030AD">
      <w:pPr>
        <w:tabs>
          <w:tab w:val="left" w:pos="425"/>
        </w:tabs>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Odnos farmakokinetike/farmakodinamike</w:t>
      </w:r>
    </w:p>
    <w:p w14:paraId="638DBC20"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Vrijeme izloženosti koncentracijama većim od minimalne inhibitorne koncentracije (T˃MIK) se smatra najznačajnijim faktorom efikasnosti amoksicilina.</w:t>
      </w:r>
    </w:p>
    <w:p w14:paraId="4F771069" w14:textId="77777777" w:rsidR="00632925" w:rsidRPr="00852CED" w:rsidRDefault="00632925" w:rsidP="000030AD">
      <w:pPr>
        <w:tabs>
          <w:tab w:val="left" w:pos="425"/>
        </w:tabs>
        <w:rPr>
          <w:rFonts w:ascii="Times New Roman" w:eastAsia="Times New Roman" w:hAnsi="Times New Roman" w:cs="Times New Roman"/>
          <w:b/>
          <w:bCs/>
          <w:noProof/>
          <w:u w:val="single"/>
          <w:lang w:val="sr-Latn-ME"/>
        </w:rPr>
      </w:pPr>
    </w:p>
    <w:p w14:paraId="25BD5E7E" w14:textId="77777777" w:rsidR="00632925" w:rsidRPr="00852CED" w:rsidRDefault="00632925" w:rsidP="000030AD">
      <w:pPr>
        <w:tabs>
          <w:tab w:val="left" w:pos="425"/>
        </w:tabs>
        <w:rPr>
          <w:rFonts w:ascii="Times New Roman" w:eastAsia="Times New Roman" w:hAnsi="Times New Roman" w:cs="Times New Roman"/>
          <w:b/>
          <w:bCs/>
          <w:noProof/>
          <w:u w:val="single"/>
          <w:lang w:val="sr-Latn-ME"/>
        </w:rPr>
      </w:pPr>
      <w:r w:rsidRPr="00852CED">
        <w:rPr>
          <w:rFonts w:ascii="Times New Roman" w:eastAsia="Times New Roman" w:hAnsi="Times New Roman" w:cs="Times New Roman"/>
          <w:b/>
          <w:bCs/>
          <w:noProof/>
          <w:u w:val="single"/>
          <w:lang w:val="sr-Latn-ME"/>
        </w:rPr>
        <w:t>Mehanizmi rezistencije</w:t>
      </w:r>
    </w:p>
    <w:p w14:paraId="6CDED326"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Glavni mehanizmi rezistencije na amoksicilin su:</w:t>
      </w:r>
    </w:p>
    <w:p w14:paraId="3B574EAB" w14:textId="14CE1084" w:rsidR="00632925" w:rsidRPr="000030AD" w:rsidRDefault="00632925" w:rsidP="000030AD">
      <w:pPr>
        <w:pStyle w:val="ListParagraph"/>
        <w:numPr>
          <w:ilvl w:val="0"/>
          <w:numId w:val="46"/>
        </w:numPr>
        <w:tabs>
          <w:tab w:val="clear" w:pos="284"/>
          <w:tab w:val="left" w:pos="425"/>
        </w:tabs>
        <w:jc w:val="left"/>
        <w:rPr>
          <w:rFonts w:ascii="Times New Roman" w:hAnsi="Times New Roman"/>
          <w:bCs/>
          <w:noProof/>
          <w:sz w:val="22"/>
          <w:szCs w:val="22"/>
          <w:lang w:val="sr-Latn-ME"/>
        </w:rPr>
      </w:pPr>
      <w:r w:rsidRPr="00852CED">
        <w:rPr>
          <w:rFonts w:ascii="Times New Roman" w:hAnsi="Times New Roman"/>
          <w:bCs/>
          <w:noProof/>
          <w:sz w:val="22"/>
          <w:szCs w:val="22"/>
          <w:lang w:val="sr-Latn-ME"/>
        </w:rPr>
        <w:t>inaktivacija bakterijskim beta-laktamazama,</w:t>
      </w:r>
    </w:p>
    <w:p w14:paraId="1F71C553" w14:textId="2EC99804" w:rsidR="00632925" w:rsidRPr="000030AD" w:rsidRDefault="00632925" w:rsidP="000030AD">
      <w:pPr>
        <w:pStyle w:val="ListParagraph"/>
        <w:numPr>
          <w:ilvl w:val="0"/>
          <w:numId w:val="46"/>
        </w:numPr>
        <w:tabs>
          <w:tab w:val="clear" w:pos="284"/>
          <w:tab w:val="left" w:pos="425"/>
        </w:tabs>
        <w:jc w:val="left"/>
        <w:rPr>
          <w:rFonts w:ascii="Times New Roman" w:hAnsi="Times New Roman"/>
          <w:bCs/>
          <w:noProof/>
          <w:sz w:val="22"/>
          <w:szCs w:val="22"/>
          <w:lang w:val="sr-Latn-ME"/>
        </w:rPr>
      </w:pPr>
      <w:r w:rsidRPr="00DB40CB">
        <w:rPr>
          <w:rFonts w:ascii="Times New Roman" w:hAnsi="Times New Roman"/>
          <w:bCs/>
          <w:noProof/>
          <w:sz w:val="22"/>
          <w:szCs w:val="22"/>
          <w:lang w:val="sr-Latn-ME"/>
        </w:rPr>
        <w:t>izmjena PBPs, što smanjuje afinitet antibakterijskog lijeka za ciljnu strukturu.</w:t>
      </w:r>
    </w:p>
    <w:p w14:paraId="6AABB467"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DB40CB">
        <w:rPr>
          <w:rFonts w:ascii="Times New Roman" w:eastAsia="Times New Roman" w:hAnsi="Times New Roman" w:cs="Times New Roman"/>
          <w:bCs/>
          <w:noProof/>
          <w:lang w:val="sr-Latn-ME"/>
        </w:rPr>
        <w:t>Nepropustljivost bakterija ili mehanizmi efluks pumpe, mogu izazvati ili doprinijeti bakterijskoj rezistenciji, pogotovu kod Gram-negativnih bakter</w:t>
      </w:r>
      <w:r w:rsidRPr="00852CED">
        <w:rPr>
          <w:rFonts w:ascii="Times New Roman" w:eastAsia="Times New Roman" w:hAnsi="Times New Roman" w:cs="Times New Roman"/>
          <w:bCs/>
          <w:noProof/>
          <w:lang w:val="sr-Latn-ME"/>
        </w:rPr>
        <w:t>ija.</w:t>
      </w:r>
    </w:p>
    <w:p w14:paraId="5834B68C"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794BFE9C"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Granične vrijednosti</w:t>
      </w:r>
    </w:p>
    <w:p w14:paraId="04368149" w14:textId="3953632B"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Granične vrijednosti minimalnih inhibitornih koncentracija za amoksicilin (MIK) prikazane su prema Evropskoj</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komisiji za ispitivanje antimikrobne osjetljivosti (eng. European Committee on Antimicrobial susceptibility</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Testing (EUCAST)) - verzija 5.0.</w:t>
      </w:r>
    </w:p>
    <w:p w14:paraId="3A0A8544" w14:textId="77777777" w:rsidR="00632925" w:rsidRPr="00852CED" w:rsidRDefault="00632925" w:rsidP="000030AD">
      <w:pPr>
        <w:tabs>
          <w:tab w:val="left" w:pos="425"/>
        </w:tabs>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3022"/>
        <w:gridCol w:w="3020"/>
      </w:tblGrid>
      <w:tr w:rsidR="00D15D61" w:rsidRPr="00852CED" w14:paraId="09BF6DBB" w14:textId="77777777" w:rsidTr="0017630C">
        <w:tc>
          <w:tcPr>
            <w:tcW w:w="1667" w:type="pct"/>
            <w:shd w:val="clear" w:color="auto" w:fill="auto"/>
          </w:tcPr>
          <w:p w14:paraId="08A9ED5F"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Mikroorganizam</w:t>
            </w:r>
          </w:p>
        </w:tc>
        <w:tc>
          <w:tcPr>
            <w:tcW w:w="3333" w:type="pct"/>
            <w:gridSpan w:val="2"/>
            <w:shd w:val="clear" w:color="auto" w:fill="auto"/>
          </w:tcPr>
          <w:p w14:paraId="7A0415A6"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MIK granična vrijednost (mg/ml)</w:t>
            </w:r>
          </w:p>
        </w:tc>
      </w:tr>
      <w:tr w:rsidR="00D15D61" w:rsidRPr="00852CED" w14:paraId="71768E9E" w14:textId="77777777" w:rsidTr="0017630C">
        <w:tc>
          <w:tcPr>
            <w:tcW w:w="1667" w:type="pct"/>
            <w:shd w:val="clear" w:color="auto" w:fill="auto"/>
          </w:tcPr>
          <w:p w14:paraId="0FE14C1E" w14:textId="77777777" w:rsidR="00D15D61" w:rsidRPr="000030AD" w:rsidRDefault="00D15D61" w:rsidP="000030AD">
            <w:pPr>
              <w:tabs>
                <w:tab w:val="left" w:pos="425"/>
              </w:tabs>
              <w:rPr>
                <w:rFonts w:ascii="Times New Roman" w:eastAsia="Times New Roman" w:hAnsi="Times New Roman" w:cs="Times New Roman"/>
                <w:lang w:val="sr-Latn-ME"/>
              </w:rPr>
            </w:pPr>
          </w:p>
        </w:tc>
        <w:tc>
          <w:tcPr>
            <w:tcW w:w="1667" w:type="pct"/>
            <w:shd w:val="clear" w:color="auto" w:fill="auto"/>
          </w:tcPr>
          <w:p w14:paraId="5131E2AE"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Osjetljiv ≤</w:t>
            </w:r>
          </w:p>
        </w:tc>
        <w:tc>
          <w:tcPr>
            <w:tcW w:w="1667" w:type="pct"/>
            <w:shd w:val="clear" w:color="auto" w:fill="auto"/>
          </w:tcPr>
          <w:p w14:paraId="01D20781"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Rezistentan &gt;</w:t>
            </w:r>
          </w:p>
        </w:tc>
      </w:tr>
      <w:tr w:rsidR="00D15D61" w:rsidRPr="00852CED" w14:paraId="52A975DB" w14:textId="77777777" w:rsidTr="0017630C">
        <w:tc>
          <w:tcPr>
            <w:tcW w:w="1667" w:type="pct"/>
            <w:shd w:val="clear" w:color="auto" w:fill="auto"/>
          </w:tcPr>
          <w:p w14:paraId="6C4A2A6D" w14:textId="77777777" w:rsidR="00D15D61" w:rsidRPr="000030AD" w:rsidRDefault="00D15D61" w:rsidP="000030AD">
            <w:pPr>
              <w:tabs>
                <w:tab w:val="left" w:pos="425"/>
              </w:tabs>
              <w:rPr>
                <w:rFonts w:ascii="Times New Roman" w:eastAsia="Times New Roman" w:hAnsi="Times New Roman" w:cs="Times New Roman"/>
                <w:i/>
                <w:lang w:val="sr-Latn-ME"/>
              </w:rPr>
            </w:pPr>
            <w:r w:rsidRPr="000030AD">
              <w:rPr>
                <w:rFonts w:ascii="Times New Roman" w:eastAsia="Times New Roman" w:hAnsi="Times New Roman" w:cs="Times New Roman"/>
                <w:i/>
                <w:lang w:val="sr-Latn-ME"/>
              </w:rPr>
              <w:t xml:space="preserve">Enterobacteriaceae </w:t>
            </w:r>
          </w:p>
        </w:tc>
        <w:tc>
          <w:tcPr>
            <w:tcW w:w="1667" w:type="pct"/>
            <w:shd w:val="clear" w:color="auto" w:fill="auto"/>
          </w:tcPr>
          <w:p w14:paraId="744A7F12"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8</w:t>
            </w:r>
            <w:r w:rsidRPr="000030AD">
              <w:rPr>
                <w:rFonts w:ascii="Times New Roman" w:eastAsia="Times New Roman" w:hAnsi="Times New Roman" w:cs="Times New Roman"/>
                <w:vertAlign w:val="superscript"/>
                <w:lang w:val="sr-Latn-ME"/>
              </w:rPr>
              <w:t>1</w:t>
            </w:r>
          </w:p>
        </w:tc>
        <w:tc>
          <w:tcPr>
            <w:tcW w:w="1667" w:type="pct"/>
            <w:shd w:val="clear" w:color="auto" w:fill="auto"/>
          </w:tcPr>
          <w:p w14:paraId="68F9CFE5"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8 </w:t>
            </w:r>
          </w:p>
        </w:tc>
      </w:tr>
      <w:tr w:rsidR="00D15D61" w:rsidRPr="00852CED" w14:paraId="023AD293" w14:textId="77777777" w:rsidTr="0017630C">
        <w:tc>
          <w:tcPr>
            <w:tcW w:w="1667" w:type="pct"/>
            <w:shd w:val="clear" w:color="auto" w:fill="auto"/>
          </w:tcPr>
          <w:p w14:paraId="4A1B4174"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i/>
                <w:lang w:val="sr-Latn-ME"/>
              </w:rPr>
              <w:t>Staphylococcus</w:t>
            </w:r>
            <w:r w:rsidRPr="000030AD">
              <w:rPr>
                <w:rFonts w:ascii="Times New Roman" w:eastAsia="Times New Roman" w:hAnsi="Times New Roman" w:cs="Times New Roman"/>
                <w:lang w:val="sr-Latn-ME"/>
              </w:rPr>
              <w:t xml:space="preserve"> spp. </w:t>
            </w:r>
          </w:p>
        </w:tc>
        <w:tc>
          <w:tcPr>
            <w:tcW w:w="1667" w:type="pct"/>
            <w:shd w:val="clear" w:color="auto" w:fill="auto"/>
          </w:tcPr>
          <w:p w14:paraId="12AAD264"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Note</w:t>
            </w:r>
            <w:r w:rsidRPr="000030AD">
              <w:rPr>
                <w:rFonts w:ascii="Times New Roman" w:eastAsia="Times New Roman" w:hAnsi="Times New Roman" w:cs="Times New Roman"/>
                <w:vertAlign w:val="superscript"/>
                <w:lang w:val="sr-Latn-ME"/>
              </w:rPr>
              <w:t>2</w:t>
            </w:r>
          </w:p>
        </w:tc>
        <w:tc>
          <w:tcPr>
            <w:tcW w:w="1667" w:type="pct"/>
            <w:shd w:val="clear" w:color="auto" w:fill="auto"/>
          </w:tcPr>
          <w:p w14:paraId="3E55F23D"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Note</w:t>
            </w:r>
            <w:r w:rsidRPr="000030AD">
              <w:rPr>
                <w:rFonts w:ascii="Times New Roman" w:eastAsia="Times New Roman" w:hAnsi="Times New Roman" w:cs="Times New Roman"/>
                <w:vertAlign w:val="superscript"/>
                <w:lang w:val="sr-Latn-ME"/>
              </w:rPr>
              <w:t>2</w:t>
            </w:r>
          </w:p>
        </w:tc>
      </w:tr>
      <w:tr w:rsidR="00D15D61" w:rsidRPr="00852CED" w14:paraId="4185938A" w14:textId="77777777" w:rsidTr="0017630C">
        <w:tc>
          <w:tcPr>
            <w:tcW w:w="1667" w:type="pct"/>
            <w:shd w:val="clear" w:color="auto" w:fill="auto"/>
          </w:tcPr>
          <w:p w14:paraId="25ACFEA9"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i/>
                <w:lang w:val="sr-Latn-ME"/>
              </w:rPr>
              <w:t>Enterococcus</w:t>
            </w:r>
            <w:r w:rsidRPr="000030AD">
              <w:rPr>
                <w:rFonts w:ascii="Times New Roman" w:eastAsia="Times New Roman" w:hAnsi="Times New Roman" w:cs="Times New Roman"/>
                <w:lang w:val="sr-Latn-ME"/>
              </w:rPr>
              <w:t xml:space="preserve"> spp.</w:t>
            </w:r>
            <w:r w:rsidRPr="000030AD">
              <w:rPr>
                <w:rFonts w:ascii="Times New Roman" w:eastAsia="Times New Roman" w:hAnsi="Times New Roman" w:cs="Times New Roman"/>
                <w:vertAlign w:val="superscript"/>
                <w:lang w:val="sr-Latn-ME"/>
              </w:rPr>
              <w:t>3</w:t>
            </w:r>
          </w:p>
        </w:tc>
        <w:tc>
          <w:tcPr>
            <w:tcW w:w="1667" w:type="pct"/>
            <w:shd w:val="clear" w:color="auto" w:fill="auto"/>
          </w:tcPr>
          <w:p w14:paraId="78B26825"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4 </w:t>
            </w:r>
          </w:p>
        </w:tc>
        <w:tc>
          <w:tcPr>
            <w:tcW w:w="1667" w:type="pct"/>
            <w:shd w:val="clear" w:color="auto" w:fill="auto"/>
          </w:tcPr>
          <w:p w14:paraId="6F52409C"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8 </w:t>
            </w:r>
          </w:p>
        </w:tc>
      </w:tr>
      <w:tr w:rsidR="00D15D61" w:rsidRPr="00852CED" w14:paraId="559D5618" w14:textId="77777777" w:rsidTr="0017630C">
        <w:tc>
          <w:tcPr>
            <w:tcW w:w="1667" w:type="pct"/>
            <w:shd w:val="clear" w:color="auto" w:fill="auto"/>
          </w:tcPr>
          <w:p w14:paraId="3C79DA24"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i/>
                <w:lang w:val="sr-Latn-ME"/>
              </w:rPr>
              <w:t>Streptococcus</w:t>
            </w:r>
            <w:r w:rsidRPr="000030AD">
              <w:rPr>
                <w:rFonts w:ascii="Times New Roman" w:eastAsia="Times New Roman" w:hAnsi="Times New Roman" w:cs="Times New Roman"/>
                <w:lang w:val="sr-Latn-ME"/>
              </w:rPr>
              <w:t xml:space="preserve"> grupe A, B, C i G </w:t>
            </w:r>
          </w:p>
        </w:tc>
        <w:tc>
          <w:tcPr>
            <w:tcW w:w="1667" w:type="pct"/>
            <w:shd w:val="clear" w:color="auto" w:fill="auto"/>
          </w:tcPr>
          <w:p w14:paraId="29B27C15"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Note </w:t>
            </w:r>
            <w:r w:rsidRPr="000030AD">
              <w:rPr>
                <w:rFonts w:ascii="Times New Roman" w:eastAsia="Times New Roman" w:hAnsi="Times New Roman" w:cs="Times New Roman"/>
                <w:vertAlign w:val="superscript"/>
                <w:lang w:val="sr-Latn-ME"/>
              </w:rPr>
              <w:t>4</w:t>
            </w:r>
          </w:p>
        </w:tc>
        <w:tc>
          <w:tcPr>
            <w:tcW w:w="1667" w:type="pct"/>
            <w:shd w:val="clear" w:color="auto" w:fill="auto"/>
          </w:tcPr>
          <w:p w14:paraId="3F4F05C6"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Note </w:t>
            </w:r>
            <w:r w:rsidRPr="000030AD">
              <w:rPr>
                <w:rFonts w:ascii="Times New Roman" w:eastAsia="Times New Roman" w:hAnsi="Times New Roman" w:cs="Times New Roman"/>
                <w:vertAlign w:val="superscript"/>
                <w:lang w:val="sr-Latn-ME"/>
              </w:rPr>
              <w:t>4</w:t>
            </w:r>
          </w:p>
        </w:tc>
      </w:tr>
      <w:tr w:rsidR="00D15D61" w:rsidRPr="00852CED" w14:paraId="4B29D649" w14:textId="77777777" w:rsidTr="0017630C">
        <w:tc>
          <w:tcPr>
            <w:tcW w:w="1667" w:type="pct"/>
            <w:shd w:val="clear" w:color="auto" w:fill="auto"/>
          </w:tcPr>
          <w:p w14:paraId="0FFCB668" w14:textId="77777777" w:rsidR="00D15D61" w:rsidRPr="000030AD" w:rsidRDefault="00D15D61" w:rsidP="000030AD">
            <w:pPr>
              <w:tabs>
                <w:tab w:val="left" w:pos="425"/>
              </w:tabs>
              <w:rPr>
                <w:rFonts w:ascii="Times New Roman" w:eastAsia="Times New Roman" w:hAnsi="Times New Roman" w:cs="Times New Roman"/>
                <w:i/>
                <w:lang w:val="sr-Latn-ME"/>
              </w:rPr>
            </w:pPr>
            <w:r w:rsidRPr="000030AD">
              <w:rPr>
                <w:rFonts w:ascii="Times New Roman" w:eastAsia="Times New Roman" w:hAnsi="Times New Roman" w:cs="Times New Roman"/>
                <w:i/>
                <w:lang w:val="sr-Latn-ME"/>
              </w:rPr>
              <w:t>Streptococcus pneumoniae</w:t>
            </w:r>
          </w:p>
        </w:tc>
        <w:tc>
          <w:tcPr>
            <w:tcW w:w="1667" w:type="pct"/>
            <w:shd w:val="clear" w:color="auto" w:fill="auto"/>
          </w:tcPr>
          <w:p w14:paraId="6CEE6588"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Note </w:t>
            </w:r>
            <w:r w:rsidRPr="000030AD">
              <w:rPr>
                <w:rFonts w:ascii="Times New Roman" w:eastAsia="Times New Roman" w:hAnsi="Times New Roman" w:cs="Times New Roman"/>
                <w:vertAlign w:val="superscript"/>
                <w:lang w:val="sr-Latn-ME"/>
              </w:rPr>
              <w:t>5</w:t>
            </w:r>
          </w:p>
        </w:tc>
        <w:tc>
          <w:tcPr>
            <w:tcW w:w="1667" w:type="pct"/>
            <w:shd w:val="clear" w:color="auto" w:fill="auto"/>
          </w:tcPr>
          <w:p w14:paraId="10BA03A0"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Note </w:t>
            </w:r>
            <w:r w:rsidRPr="000030AD">
              <w:rPr>
                <w:rFonts w:ascii="Times New Roman" w:eastAsia="Times New Roman" w:hAnsi="Times New Roman" w:cs="Times New Roman"/>
                <w:vertAlign w:val="superscript"/>
                <w:lang w:val="sr-Latn-ME"/>
              </w:rPr>
              <w:t>5</w:t>
            </w:r>
          </w:p>
        </w:tc>
      </w:tr>
      <w:tr w:rsidR="00D15D61" w:rsidRPr="00852CED" w14:paraId="380E5182" w14:textId="77777777" w:rsidTr="0017630C">
        <w:tc>
          <w:tcPr>
            <w:tcW w:w="1667" w:type="pct"/>
            <w:shd w:val="clear" w:color="auto" w:fill="auto"/>
          </w:tcPr>
          <w:p w14:paraId="1F0E7B19"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i/>
                <w:lang w:val="sr-Latn-ME"/>
              </w:rPr>
              <w:t>Viridans</w:t>
            </w:r>
            <w:r w:rsidRPr="000030AD">
              <w:rPr>
                <w:rFonts w:ascii="Times New Roman" w:eastAsia="Times New Roman" w:hAnsi="Times New Roman" w:cs="Times New Roman"/>
                <w:lang w:val="sr-Latn-ME"/>
              </w:rPr>
              <w:t xml:space="preserve"> group steptokoka </w:t>
            </w:r>
          </w:p>
        </w:tc>
        <w:tc>
          <w:tcPr>
            <w:tcW w:w="1667" w:type="pct"/>
            <w:shd w:val="clear" w:color="auto" w:fill="auto"/>
          </w:tcPr>
          <w:p w14:paraId="099539FD"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0.5 </w:t>
            </w:r>
          </w:p>
        </w:tc>
        <w:tc>
          <w:tcPr>
            <w:tcW w:w="1667" w:type="pct"/>
            <w:shd w:val="clear" w:color="auto" w:fill="auto"/>
          </w:tcPr>
          <w:p w14:paraId="3CDE5276"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2 </w:t>
            </w:r>
          </w:p>
        </w:tc>
      </w:tr>
      <w:tr w:rsidR="00D15D61" w:rsidRPr="00852CED" w14:paraId="665F3190" w14:textId="77777777" w:rsidTr="0017630C">
        <w:tc>
          <w:tcPr>
            <w:tcW w:w="1667" w:type="pct"/>
            <w:shd w:val="clear" w:color="auto" w:fill="auto"/>
          </w:tcPr>
          <w:p w14:paraId="1859BD7F" w14:textId="77777777" w:rsidR="00D15D61" w:rsidRPr="000030AD" w:rsidRDefault="00D15D61" w:rsidP="000030AD">
            <w:pPr>
              <w:tabs>
                <w:tab w:val="left" w:pos="425"/>
              </w:tabs>
              <w:rPr>
                <w:rFonts w:ascii="Times New Roman" w:eastAsia="Times New Roman" w:hAnsi="Times New Roman" w:cs="Times New Roman"/>
                <w:i/>
                <w:lang w:val="sr-Latn-ME"/>
              </w:rPr>
            </w:pPr>
            <w:r w:rsidRPr="000030AD">
              <w:rPr>
                <w:rFonts w:ascii="Times New Roman" w:eastAsia="Times New Roman" w:hAnsi="Times New Roman" w:cs="Times New Roman"/>
                <w:i/>
                <w:lang w:val="sr-Latn-ME"/>
              </w:rPr>
              <w:t>Haemophilus influenzae</w:t>
            </w:r>
          </w:p>
        </w:tc>
        <w:tc>
          <w:tcPr>
            <w:tcW w:w="1667" w:type="pct"/>
            <w:shd w:val="clear" w:color="auto" w:fill="auto"/>
          </w:tcPr>
          <w:p w14:paraId="45C77FBD"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2</w:t>
            </w:r>
            <w:r w:rsidRPr="000030AD">
              <w:rPr>
                <w:rFonts w:ascii="Times New Roman" w:eastAsia="Times New Roman" w:hAnsi="Times New Roman" w:cs="Times New Roman"/>
                <w:vertAlign w:val="superscript"/>
                <w:lang w:val="sr-Latn-ME"/>
              </w:rPr>
              <w:t>6</w:t>
            </w:r>
          </w:p>
        </w:tc>
        <w:tc>
          <w:tcPr>
            <w:tcW w:w="1667" w:type="pct"/>
            <w:shd w:val="clear" w:color="auto" w:fill="auto"/>
          </w:tcPr>
          <w:p w14:paraId="117C3DE5"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2</w:t>
            </w:r>
            <w:r w:rsidRPr="000030AD">
              <w:rPr>
                <w:rFonts w:ascii="Times New Roman" w:eastAsia="Times New Roman" w:hAnsi="Times New Roman" w:cs="Times New Roman"/>
                <w:vertAlign w:val="superscript"/>
                <w:lang w:val="sr-Latn-ME"/>
              </w:rPr>
              <w:t>6</w:t>
            </w:r>
          </w:p>
        </w:tc>
      </w:tr>
      <w:tr w:rsidR="00D15D61" w:rsidRPr="00852CED" w14:paraId="6AF7035C" w14:textId="77777777" w:rsidTr="0017630C">
        <w:tc>
          <w:tcPr>
            <w:tcW w:w="1667" w:type="pct"/>
            <w:shd w:val="clear" w:color="auto" w:fill="auto"/>
          </w:tcPr>
          <w:p w14:paraId="6CFD4411" w14:textId="77777777" w:rsidR="00D15D61" w:rsidRPr="000030AD" w:rsidRDefault="00D15D61" w:rsidP="000030AD">
            <w:pPr>
              <w:tabs>
                <w:tab w:val="left" w:pos="425"/>
              </w:tabs>
              <w:rPr>
                <w:rFonts w:ascii="Times New Roman" w:eastAsia="Times New Roman" w:hAnsi="Times New Roman" w:cs="Times New Roman"/>
                <w:i/>
                <w:lang w:val="sr-Latn-ME"/>
              </w:rPr>
            </w:pPr>
            <w:r w:rsidRPr="000030AD">
              <w:rPr>
                <w:rFonts w:ascii="Times New Roman" w:eastAsia="Times New Roman" w:hAnsi="Times New Roman" w:cs="Times New Roman"/>
                <w:i/>
                <w:lang w:val="sr-Latn-ME"/>
              </w:rPr>
              <w:t>Moraxella catarrhalis</w:t>
            </w:r>
          </w:p>
        </w:tc>
        <w:tc>
          <w:tcPr>
            <w:tcW w:w="1667" w:type="pct"/>
            <w:shd w:val="clear" w:color="auto" w:fill="auto"/>
          </w:tcPr>
          <w:p w14:paraId="4B292973"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Note </w:t>
            </w:r>
            <w:r w:rsidRPr="000030AD">
              <w:rPr>
                <w:rFonts w:ascii="Times New Roman" w:eastAsia="Times New Roman" w:hAnsi="Times New Roman" w:cs="Times New Roman"/>
                <w:vertAlign w:val="superscript"/>
                <w:lang w:val="sr-Latn-ME"/>
              </w:rPr>
              <w:t>7</w:t>
            </w:r>
          </w:p>
        </w:tc>
        <w:tc>
          <w:tcPr>
            <w:tcW w:w="1667" w:type="pct"/>
            <w:shd w:val="clear" w:color="auto" w:fill="auto"/>
          </w:tcPr>
          <w:p w14:paraId="05280290" w14:textId="77777777" w:rsidR="00D15D61" w:rsidRPr="000030AD" w:rsidRDefault="00D15D61" w:rsidP="000030AD">
            <w:pPr>
              <w:tabs>
                <w:tab w:val="left" w:pos="425"/>
              </w:tabs>
              <w:rPr>
                <w:rFonts w:ascii="Times New Roman" w:eastAsia="Times New Roman" w:hAnsi="Times New Roman" w:cs="Times New Roman"/>
                <w:lang w:val="sr-Latn-ME"/>
              </w:rPr>
            </w:pPr>
            <w:r w:rsidRPr="000030AD">
              <w:rPr>
                <w:rFonts w:ascii="Times New Roman" w:eastAsia="Times New Roman" w:hAnsi="Times New Roman" w:cs="Times New Roman"/>
                <w:lang w:val="sr-Latn-ME"/>
              </w:rPr>
              <w:t xml:space="preserve">Note </w:t>
            </w:r>
            <w:r w:rsidRPr="000030AD">
              <w:rPr>
                <w:rFonts w:ascii="Times New Roman" w:eastAsia="Times New Roman" w:hAnsi="Times New Roman" w:cs="Times New Roman"/>
                <w:vertAlign w:val="superscript"/>
                <w:lang w:val="sr-Latn-ME"/>
              </w:rPr>
              <w:t>7</w:t>
            </w:r>
          </w:p>
        </w:tc>
      </w:tr>
      <w:tr w:rsidR="00D15D61" w:rsidRPr="00852CED" w14:paraId="5D6D1F40"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2148D157"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i/>
                <w:iCs/>
                <w:lang w:val="sr-Latn-ME" w:eastAsia="bs-Latn-BA"/>
              </w:rPr>
              <w:t>Neisseria meningitidis</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0193C642"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0.125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1D2988AD"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1 </w:t>
            </w:r>
          </w:p>
        </w:tc>
      </w:tr>
      <w:tr w:rsidR="00D15D61" w:rsidRPr="00852CED" w14:paraId="2FF1D08E"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3E54CDC1"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Gram pozitivni anaerobi osim </w:t>
            </w:r>
            <w:r w:rsidRPr="000030AD">
              <w:rPr>
                <w:rFonts w:ascii="Times New Roman" w:eastAsia="Times New Roman" w:hAnsi="Times New Roman" w:cs="Times New Roman"/>
                <w:i/>
                <w:iCs/>
                <w:lang w:val="sr-Latn-ME" w:eastAsia="bs-Latn-BA"/>
              </w:rPr>
              <w:t>Clostridium difficile</w:t>
            </w:r>
            <w:r w:rsidRPr="000030AD">
              <w:rPr>
                <w:rFonts w:ascii="Times New Roman" w:eastAsia="Times New Roman" w:hAnsi="Times New Roman" w:cs="Times New Roman"/>
                <w:vertAlign w:val="superscript"/>
                <w:lang w:val="sr-Latn-ME" w:eastAsia="bs-Latn-BA"/>
              </w:rPr>
              <w:t>8</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56662BB2"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4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28A7298D"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8 </w:t>
            </w:r>
          </w:p>
        </w:tc>
      </w:tr>
      <w:tr w:rsidR="00D15D61" w:rsidRPr="00852CED" w14:paraId="43EA461F"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6ADA9241"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Gram negativni anaerobi</w:t>
            </w:r>
            <w:r w:rsidRPr="000030AD">
              <w:rPr>
                <w:rFonts w:ascii="Times New Roman" w:eastAsia="Times New Roman" w:hAnsi="Times New Roman" w:cs="Times New Roman"/>
                <w:vertAlign w:val="superscript"/>
                <w:lang w:val="sr-Latn-ME" w:eastAsia="bs-Latn-BA"/>
              </w:rPr>
              <w:t>8</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5E29AA11"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0.5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7F6E4216"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2 </w:t>
            </w:r>
          </w:p>
        </w:tc>
      </w:tr>
      <w:tr w:rsidR="00D15D61" w:rsidRPr="00852CED" w14:paraId="640D848E"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0D90DE1E"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i/>
                <w:iCs/>
                <w:lang w:val="sr-Latn-ME" w:eastAsia="bs-Latn-BA"/>
              </w:rPr>
              <w:t>Helicobacter pylori</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09A5E9FC"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0.125</w:t>
            </w:r>
            <w:r w:rsidRPr="000030AD">
              <w:rPr>
                <w:rFonts w:ascii="Times New Roman" w:eastAsia="Times New Roman" w:hAnsi="Times New Roman" w:cs="Times New Roman"/>
                <w:vertAlign w:val="superscript"/>
                <w:lang w:val="sr-Latn-ME" w:eastAsia="bs-Latn-BA"/>
              </w:rPr>
              <w:t>9</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3D0E2E28"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0.125</w:t>
            </w:r>
            <w:r w:rsidRPr="000030AD">
              <w:rPr>
                <w:rFonts w:ascii="Times New Roman" w:eastAsia="Times New Roman" w:hAnsi="Times New Roman" w:cs="Times New Roman"/>
                <w:vertAlign w:val="superscript"/>
                <w:lang w:val="sr-Latn-ME" w:eastAsia="bs-Latn-BA"/>
              </w:rPr>
              <w:t>9</w:t>
            </w:r>
          </w:p>
        </w:tc>
      </w:tr>
      <w:tr w:rsidR="00D15D61" w:rsidRPr="00852CED" w14:paraId="42C54DA9"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75A3151F"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i/>
                <w:iCs/>
                <w:lang w:val="sr-Latn-ME" w:eastAsia="bs-Latn-BA"/>
              </w:rPr>
              <w:t>Pasteurella multocida</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0C6E48CA"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1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7DEB310A"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1 </w:t>
            </w:r>
          </w:p>
        </w:tc>
      </w:tr>
      <w:tr w:rsidR="00D15D61" w:rsidRPr="00852CED" w14:paraId="6A9404DF"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26411E25"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Granične vrijednosti osjetljivosti nezavisne od vrste</w:t>
            </w:r>
            <w:r w:rsidRPr="000030AD">
              <w:rPr>
                <w:rFonts w:ascii="Times New Roman" w:eastAsia="Times New Roman" w:hAnsi="Times New Roman" w:cs="Times New Roman"/>
                <w:vertAlign w:val="superscript"/>
                <w:lang w:val="sr-Latn-ME" w:eastAsia="bs-Latn-BA"/>
              </w:rPr>
              <w:t>10</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2B2E2B70"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2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254531CB" w14:textId="77777777" w:rsidR="00D15D61" w:rsidRPr="000030AD" w:rsidRDefault="00D15D61" w:rsidP="000030AD">
            <w:pPr>
              <w:tabs>
                <w:tab w:val="left" w:pos="425"/>
              </w:tabs>
              <w:rPr>
                <w:rFonts w:ascii="Times New Roman" w:eastAsia="Times New Roman" w:hAnsi="Times New Roman" w:cs="Times New Roman"/>
                <w:lang w:val="sr-Latn-ME" w:eastAsia="bs-Latn-BA"/>
              </w:rPr>
            </w:pPr>
            <w:r w:rsidRPr="000030AD">
              <w:rPr>
                <w:rFonts w:ascii="Times New Roman" w:eastAsia="Times New Roman" w:hAnsi="Times New Roman" w:cs="Times New Roman"/>
                <w:lang w:val="sr-Latn-ME" w:eastAsia="bs-Latn-BA"/>
              </w:rPr>
              <w:t xml:space="preserve">8 </w:t>
            </w:r>
          </w:p>
        </w:tc>
      </w:tr>
      <w:tr w:rsidR="00D15D61" w:rsidRPr="00852CED" w14:paraId="710263F8" w14:textId="77777777" w:rsidTr="0017630C">
        <w:tc>
          <w:tcPr>
            <w:tcW w:w="5000" w:type="pct"/>
            <w:gridSpan w:val="3"/>
            <w:tcBorders>
              <w:top w:val="outset" w:sz="6" w:space="0" w:color="auto"/>
              <w:left w:val="outset" w:sz="6" w:space="0" w:color="auto"/>
              <w:bottom w:val="outset" w:sz="6" w:space="0" w:color="auto"/>
              <w:right w:val="outset" w:sz="6" w:space="0" w:color="auto"/>
            </w:tcBorders>
            <w:shd w:val="clear" w:color="auto" w:fill="auto"/>
          </w:tcPr>
          <w:p w14:paraId="4B8BCDD5" w14:textId="77777777" w:rsidR="00D15D61" w:rsidRPr="000030AD" w:rsidRDefault="00D15D61"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vertAlign w:val="superscript"/>
                <w:lang w:val="sr-Latn-ME" w:eastAsia="bs-Latn-BA"/>
              </w:rPr>
              <w:lastRenderedPageBreak/>
              <w:t>1</w:t>
            </w:r>
            <w:r w:rsidRPr="000030AD">
              <w:rPr>
                <w:rFonts w:ascii="Times New Roman" w:eastAsia="Times New Roman" w:hAnsi="Times New Roman" w:cs="Times New Roman"/>
                <w:lang w:val="sr-Latn-ME" w:eastAsia="bs-Latn-BA"/>
              </w:rPr>
              <w:t xml:space="preserve">Divlji sojevi </w:t>
            </w:r>
            <w:r w:rsidRPr="000030AD">
              <w:rPr>
                <w:rFonts w:ascii="Times New Roman" w:eastAsia="Times New Roman" w:hAnsi="Times New Roman" w:cs="Times New Roman"/>
                <w:i/>
                <w:lang w:val="sr-Latn-ME" w:eastAsia="bs-Latn-BA"/>
              </w:rPr>
              <w:t>Enterobacteriaceae</w:t>
            </w:r>
            <w:r w:rsidRPr="000030AD">
              <w:rPr>
                <w:rFonts w:ascii="Times New Roman" w:eastAsia="Times New Roman" w:hAnsi="Times New Roman" w:cs="Times New Roman"/>
                <w:lang w:val="sr-Latn-ME" w:eastAsia="bs-Latn-BA"/>
              </w:rPr>
              <w:t xml:space="preserve"> su kategorizovani kao osjetljivi na aminopeniciline. U pojedinim zemljama se kategorizuju izolovani divlji tipovi </w:t>
            </w:r>
            <w:r w:rsidRPr="000030AD">
              <w:rPr>
                <w:rFonts w:ascii="Times New Roman" w:eastAsia="Times New Roman" w:hAnsi="Times New Roman" w:cs="Times New Roman"/>
                <w:i/>
                <w:iCs/>
                <w:lang w:val="sr-Latn-ME" w:eastAsia="bs-Latn-BA"/>
              </w:rPr>
              <w:t>E. coli</w:t>
            </w:r>
            <w:r w:rsidRPr="000030AD">
              <w:rPr>
                <w:rFonts w:ascii="Times New Roman" w:eastAsia="Times New Roman" w:hAnsi="Times New Roman" w:cs="Times New Roman"/>
                <w:lang w:val="sr-Latn-ME" w:eastAsia="bs-Latn-BA"/>
              </w:rPr>
              <w:t xml:space="preserve"> i </w:t>
            </w:r>
            <w:r w:rsidRPr="000030AD">
              <w:rPr>
                <w:rFonts w:ascii="Times New Roman" w:eastAsia="Times New Roman" w:hAnsi="Times New Roman" w:cs="Times New Roman"/>
                <w:i/>
                <w:iCs/>
                <w:lang w:val="sr-Latn-ME" w:eastAsia="bs-Latn-BA"/>
              </w:rPr>
              <w:t>P. mirabilis</w:t>
            </w:r>
            <w:r w:rsidRPr="000030AD">
              <w:rPr>
                <w:rFonts w:ascii="Times New Roman" w:eastAsia="Times New Roman" w:hAnsi="Times New Roman" w:cs="Times New Roman"/>
                <w:lang w:val="sr-Latn-ME" w:eastAsia="bs-Latn-BA"/>
              </w:rPr>
              <w:t xml:space="preserve"> kao umjereno osjetljivi. U ovakvim slučajevima koriste se MIK granične vrijednosti S ≤ 0.5 mg/l. </w:t>
            </w:r>
          </w:p>
          <w:p w14:paraId="4D6430A8" w14:textId="77777777" w:rsidR="00D15D61" w:rsidRPr="000030AD" w:rsidRDefault="00D15D61"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vertAlign w:val="superscript"/>
                <w:lang w:val="sr-Latn-ME" w:eastAsia="bs-Latn-BA"/>
              </w:rPr>
              <w:t>2</w:t>
            </w:r>
            <w:r w:rsidRPr="000030AD">
              <w:rPr>
                <w:rFonts w:ascii="Times New Roman" w:eastAsia="Times New Roman" w:hAnsi="Times New Roman" w:cs="Times New Roman"/>
                <w:lang w:val="sr-Latn-ME" w:eastAsia="bs-Latn-BA"/>
              </w:rPr>
              <w:t>Većina stafilokoka proizvodi penicilinazu, što ih čini rezistentnim na amoksicilin. Meticilin rezistentni izolati su, uz mali broj izuzetaka, rezistentni na sve beta laktamske antibiotike.</w:t>
            </w:r>
          </w:p>
          <w:p w14:paraId="17AB736D" w14:textId="77777777" w:rsidR="00D15D61" w:rsidRPr="000030AD" w:rsidRDefault="00D15D61"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vertAlign w:val="superscript"/>
                <w:lang w:val="sr-Latn-ME" w:eastAsia="bs-Latn-BA"/>
              </w:rPr>
              <w:t>3</w:t>
            </w:r>
            <w:r w:rsidRPr="000030AD">
              <w:rPr>
                <w:rFonts w:ascii="Times New Roman" w:eastAsia="Times New Roman" w:hAnsi="Times New Roman" w:cs="Times New Roman"/>
                <w:lang w:val="sr-Latn-ME" w:eastAsia="bs-Latn-BA"/>
              </w:rPr>
              <w:t>Osjetljivost na amoksicilin može se odnositi i na ampicillin.</w:t>
            </w:r>
          </w:p>
          <w:p w14:paraId="2777E0A2" w14:textId="77777777" w:rsidR="00D15D61" w:rsidRPr="000030AD" w:rsidRDefault="00D15D61"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vertAlign w:val="superscript"/>
                <w:lang w:val="sr-Latn-ME" w:eastAsia="bs-Latn-BA"/>
              </w:rPr>
              <w:t>4</w:t>
            </w:r>
            <w:r w:rsidRPr="000030AD">
              <w:rPr>
                <w:rFonts w:ascii="Times New Roman" w:eastAsia="Times New Roman" w:hAnsi="Times New Roman" w:cs="Times New Roman"/>
                <w:lang w:val="sr-Latn-ME" w:eastAsia="bs-Latn-BA"/>
              </w:rPr>
              <w:t xml:space="preserve">Osjetljivost streptokoknih grupa A, B, C i G na peniciline je zaključena iz njihove osjetljivosti na benzilpenicilin. </w:t>
            </w:r>
          </w:p>
          <w:p w14:paraId="3CF17DFE" w14:textId="77777777" w:rsidR="00D15D61" w:rsidRPr="000030AD" w:rsidRDefault="00D15D61"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vertAlign w:val="superscript"/>
                <w:lang w:val="sr-Latn-ME" w:eastAsia="bs-Latn-BA"/>
              </w:rPr>
              <w:t xml:space="preserve">5 </w:t>
            </w:r>
            <w:r w:rsidRPr="000030AD">
              <w:rPr>
                <w:rFonts w:ascii="Times New Roman" w:eastAsia="Times New Roman" w:hAnsi="Times New Roman" w:cs="Times New Roman"/>
                <w:lang w:val="sr-Latn-ME" w:eastAsia="bs-Latn-BA"/>
              </w:rPr>
              <w:t>Granične vrijednosti se odnose samo na nonmeningitis izolate. Za izolate kategorisane kao intermedijerno osjetljive na ampicilin, izbjegavati oralnu terapiju amoksicilina. Osjetljivost se može zaključiti na osnovu MIK ampicilina.</w:t>
            </w:r>
          </w:p>
          <w:p w14:paraId="177B5CA2" w14:textId="77777777" w:rsidR="00D15D61" w:rsidRPr="000030AD" w:rsidRDefault="00D15D61" w:rsidP="000030AD">
            <w:pPr>
              <w:tabs>
                <w:tab w:val="left" w:pos="425"/>
              </w:tabs>
              <w:autoSpaceDE w:val="0"/>
              <w:autoSpaceDN w:val="0"/>
              <w:adjustRightInd w:val="0"/>
              <w:jc w:val="both"/>
              <w:rPr>
                <w:rFonts w:ascii="Times New Roman" w:eastAsia="Times New Roman" w:hAnsi="Times New Roman" w:cs="Times New Roman"/>
                <w:vertAlign w:val="superscript"/>
                <w:lang w:val="sr-Latn-ME" w:eastAsia="bs-Latn-BA"/>
              </w:rPr>
            </w:pPr>
            <w:r w:rsidRPr="000030AD">
              <w:rPr>
                <w:rFonts w:ascii="Times New Roman" w:eastAsia="Times New Roman" w:hAnsi="Times New Roman" w:cs="Times New Roman"/>
                <w:vertAlign w:val="superscript"/>
                <w:lang w:val="sr-Latn-ME" w:eastAsia="bs-Latn-BA"/>
              </w:rPr>
              <w:t>6</w:t>
            </w:r>
            <w:r w:rsidRPr="000030AD">
              <w:rPr>
                <w:rFonts w:ascii="Times New Roman" w:eastAsia="Times New Roman" w:hAnsi="Times New Roman" w:cs="Times New Roman"/>
                <w:lang w:val="sr-Latn-ME" w:eastAsia="bs-Latn-BA"/>
              </w:rPr>
              <w:t xml:space="preserve"> Granične vrijednosti su bazirane na intravenskoj primjeni. Beta-laktamaza pozitivni izolati treba da se prijave kao rezistentni</w:t>
            </w:r>
            <w:r w:rsidRPr="000030AD">
              <w:rPr>
                <w:rFonts w:ascii="Times New Roman" w:eastAsia="Times New Roman" w:hAnsi="Times New Roman" w:cs="Times New Roman"/>
                <w:vertAlign w:val="superscript"/>
                <w:lang w:val="sr-Latn-ME" w:eastAsia="bs-Latn-BA"/>
              </w:rPr>
              <w:t xml:space="preserve"> </w:t>
            </w:r>
          </w:p>
          <w:p w14:paraId="729D60C8" w14:textId="77777777" w:rsidR="00D15D61" w:rsidRPr="000030AD" w:rsidRDefault="00D15D61" w:rsidP="000030AD">
            <w:pPr>
              <w:tabs>
                <w:tab w:val="left" w:pos="425"/>
              </w:tabs>
              <w:autoSpaceDE w:val="0"/>
              <w:autoSpaceDN w:val="0"/>
              <w:adjustRightInd w:val="0"/>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vertAlign w:val="superscript"/>
                <w:lang w:val="sr-Latn-ME" w:eastAsia="bs-Latn-BA"/>
              </w:rPr>
              <w:t xml:space="preserve">7 </w:t>
            </w:r>
            <w:r w:rsidRPr="000030AD">
              <w:rPr>
                <w:rFonts w:ascii="Times New Roman" w:eastAsia="Times New Roman" w:hAnsi="Times New Roman" w:cs="Times New Roman"/>
                <w:lang w:val="sr-Latn-ME" w:eastAsia="bs-Latn-BA"/>
              </w:rPr>
              <w:t>Bakterije koja proizvode beta laktamazu treba da se prijave kao rezistentne.</w:t>
            </w:r>
          </w:p>
          <w:p w14:paraId="1A96BFC3" w14:textId="77777777" w:rsidR="00D15D61" w:rsidRPr="000030AD" w:rsidRDefault="00D15D61"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vertAlign w:val="superscript"/>
                <w:lang w:val="sr-Latn-ME" w:eastAsia="bs-Latn-BA"/>
              </w:rPr>
              <w:t xml:space="preserve">8 </w:t>
            </w:r>
            <w:r w:rsidRPr="000030AD">
              <w:rPr>
                <w:rFonts w:ascii="Times New Roman" w:eastAsia="Times New Roman" w:hAnsi="Times New Roman" w:cs="Times New Roman"/>
                <w:lang w:val="sr-Latn-ME" w:eastAsia="bs-Latn-BA"/>
              </w:rPr>
              <w:t xml:space="preserve">Osjetljivost na amoksicilin se može zaključiti na osnovu osjetljivosti na benzilpenicilin. </w:t>
            </w:r>
          </w:p>
          <w:p w14:paraId="24474CEB" w14:textId="77777777" w:rsidR="00D15D61" w:rsidRPr="000030AD" w:rsidRDefault="00D15D61"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vertAlign w:val="superscript"/>
                <w:lang w:val="sr-Latn-ME" w:eastAsia="bs-Latn-BA"/>
              </w:rPr>
              <w:t xml:space="preserve">9 </w:t>
            </w:r>
            <w:r w:rsidRPr="000030AD">
              <w:rPr>
                <w:rFonts w:ascii="Times New Roman" w:eastAsia="Times New Roman" w:hAnsi="Times New Roman" w:cs="Times New Roman"/>
                <w:lang w:val="sr-Latn-ME" w:eastAsia="bs-Latn-BA"/>
              </w:rPr>
              <w:t xml:space="preserve">Granične vrijednosti su bazirane na epidemiološkim graničnim vrijednostima (ECOFFs), koje mogu razlikovati divlji tip izolata od tipa sa smanjenom osjetljivošću. </w:t>
            </w:r>
          </w:p>
          <w:p w14:paraId="5E5EAC3C" w14:textId="77777777" w:rsidR="00D15D61" w:rsidRPr="000030AD" w:rsidRDefault="00D15D61" w:rsidP="000030AD">
            <w:pPr>
              <w:tabs>
                <w:tab w:val="left" w:pos="425"/>
              </w:tabs>
              <w:jc w:val="both"/>
              <w:rPr>
                <w:rFonts w:ascii="Times New Roman" w:eastAsia="Times New Roman" w:hAnsi="Times New Roman" w:cs="Times New Roman"/>
                <w:lang w:val="sr-Latn-ME" w:eastAsia="bs-Latn-BA"/>
              </w:rPr>
            </w:pPr>
            <w:r w:rsidRPr="000030AD">
              <w:rPr>
                <w:rFonts w:ascii="Times New Roman" w:eastAsia="Times New Roman" w:hAnsi="Times New Roman" w:cs="Times New Roman"/>
                <w:vertAlign w:val="superscript"/>
                <w:lang w:val="sr-Latn-ME" w:eastAsia="bs-Latn-BA"/>
              </w:rPr>
              <w:t xml:space="preserve">10 </w:t>
            </w:r>
            <w:r w:rsidRPr="000030AD">
              <w:rPr>
                <w:rFonts w:ascii="Times New Roman" w:eastAsia="Times New Roman" w:hAnsi="Times New Roman" w:cs="Times New Roman"/>
                <w:lang w:val="sr-Latn-ME" w:eastAsia="bs-Latn-BA"/>
              </w:rPr>
              <w:t xml:space="preserve">Granične vrijednosti osjetljivosti nezavisne od vrste su bazirane na dozama od najmanje 0.5 g x 3 ili 4 puta dnevno (1.5 do 2 g/dnevno). </w:t>
            </w:r>
          </w:p>
        </w:tc>
      </w:tr>
    </w:tbl>
    <w:p w14:paraId="097AE14E" w14:textId="77777777" w:rsidR="00632925" w:rsidRPr="00DB40CB" w:rsidRDefault="00632925" w:rsidP="000030AD">
      <w:pPr>
        <w:tabs>
          <w:tab w:val="left" w:pos="425"/>
        </w:tabs>
        <w:rPr>
          <w:rFonts w:ascii="Times New Roman" w:eastAsia="Times New Roman" w:hAnsi="Times New Roman" w:cs="Times New Roman"/>
          <w:bCs/>
          <w:noProof/>
          <w:lang w:val="sr-Latn-ME"/>
        </w:rPr>
      </w:pPr>
    </w:p>
    <w:p w14:paraId="63A341EF" w14:textId="77855C00"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Prevalenca rezistencije može da varira kako geografski, tako i sa vremenom kod određenih vrsta mikroorganizama, te su poželjne lokalne informacije o rezistenciji, posebno pri liječenju teških infekcija. Prema</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potrebi, treba potražiti savjet stručnjaka ukoliko je lokalna prevalenca rezistencije takva da je korist od primjene</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lijeka kod pojedinih tipova infekcija diskutabilna.</w:t>
      </w:r>
    </w:p>
    <w:p w14:paraId="09255C6C" w14:textId="77777777" w:rsidR="00632925" w:rsidRPr="00852CED" w:rsidRDefault="00632925" w:rsidP="000030AD">
      <w:pPr>
        <w:tabs>
          <w:tab w:val="left" w:pos="425"/>
        </w:tabs>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3"/>
      </w:tblGrid>
      <w:tr w:rsidR="00D15D61" w:rsidRPr="00852CED" w14:paraId="3BA09275" w14:textId="77777777" w:rsidTr="0017630C">
        <w:tc>
          <w:tcPr>
            <w:tcW w:w="5000" w:type="pct"/>
            <w:shd w:val="clear" w:color="auto" w:fill="auto"/>
          </w:tcPr>
          <w:p w14:paraId="0AA6CA03"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b/>
                <w:bCs/>
                <w:i/>
                <w:iCs/>
                <w:noProof/>
                <w:lang w:val="sr-Latn-ME" w:eastAsia="bs-Latn-BA"/>
              </w:rPr>
              <w:t xml:space="preserve">In vitro </w:t>
            </w:r>
            <w:r w:rsidRPr="00852CED">
              <w:rPr>
                <w:rFonts w:ascii="Times New Roman" w:eastAsia="Times New Roman" w:hAnsi="Times New Roman" w:cs="Times New Roman"/>
                <w:b/>
                <w:bCs/>
                <w:iCs/>
                <w:noProof/>
                <w:lang w:val="sr-Latn-ME" w:eastAsia="bs-Latn-BA"/>
              </w:rPr>
              <w:t>osjetljivost mikroorganizama na amoksicilin</w:t>
            </w:r>
          </w:p>
        </w:tc>
      </w:tr>
      <w:tr w:rsidR="00D15D61" w:rsidRPr="00852CED" w14:paraId="41306D4A" w14:textId="77777777" w:rsidTr="0017630C">
        <w:tc>
          <w:tcPr>
            <w:tcW w:w="5000" w:type="pct"/>
            <w:shd w:val="clear" w:color="auto" w:fill="auto"/>
          </w:tcPr>
          <w:p w14:paraId="1A1F6347"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DB40CB">
              <w:rPr>
                <w:rFonts w:ascii="Times New Roman" w:eastAsia="TimesNewRoman" w:hAnsi="Times New Roman" w:cs="Times New Roman"/>
                <w:noProof/>
                <w:lang w:val="sr-Latn-ME"/>
              </w:rPr>
              <w:t xml:space="preserve">Uobičajeno </w:t>
            </w:r>
            <w:r w:rsidRPr="00852CED">
              <w:rPr>
                <w:rFonts w:ascii="Times New Roman" w:eastAsia="TimesNewRoman" w:hAnsi="Times New Roman" w:cs="Times New Roman"/>
                <w:noProof/>
                <w:lang w:val="sr-Latn-ME"/>
              </w:rPr>
              <w:t>osjetljive vrste</w:t>
            </w:r>
          </w:p>
        </w:tc>
      </w:tr>
      <w:tr w:rsidR="00D15D61" w:rsidRPr="00852CED" w14:paraId="6C1BB430" w14:textId="77777777" w:rsidTr="0017630C">
        <w:tc>
          <w:tcPr>
            <w:tcW w:w="5000" w:type="pct"/>
            <w:shd w:val="clear" w:color="auto" w:fill="auto"/>
          </w:tcPr>
          <w:p w14:paraId="79DD8932" w14:textId="366FAD30" w:rsidR="00D15D61" w:rsidRPr="00852CED" w:rsidRDefault="00AF6697"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t>Gram-pozitivni aerobi:</w:t>
            </w:r>
          </w:p>
          <w:p w14:paraId="42E530C9"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Enterococcus faecalis</w:t>
            </w:r>
          </w:p>
          <w:p w14:paraId="6D8D5EF7"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noProof/>
                <w:lang w:val="sr-Latn-ME" w:eastAsia="bs-Latn-BA"/>
              </w:rPr>
              <w:t xml:space="preserve">Beta-hemolitičke streptokoke (Grupe A, B, C i G) </w:t>
            </w:r>
          </w:p>
          <w:p w14:paraId="638122AA"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i/>
                <w:iCs/>
                <w:noProof/>
                <w:lang w:val="sr-Latn-ME" w:eastAsia="bs-Latn-BA"/>
              </w:rPr>
              <w:t>Listeria monocytogenes</w:t>
            </w:r>
          </w:p>
        </w:tc>
      </w:tr>
      <w:tr w:rsidR="00D15D61" w:rsidRPr="00852CED" w14:paraId="11153589" w14:textId="77777777" w:rsidTr="0017630C">
        <w:tc>
          <w:tcPr>
            <w:tcW w:w="5000" w:type="pct"/>
            <w:shd w:val="clear" w:color="auto" w:fill="auto"/>
          </w:tcPr>
          <w:p w14:paraId="7DDC8CDF"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DB40CB">
              <w:rPr>
                <w:rFonts w:ascii="Times New Roman" w:eastAsia="Times New Roman" w:hAnsi="Times New Roman" w:cs="Times New Roman"/>
                <w:b/>
                <w:bCs/>
                <w:noProof/>
                <w:u w:val="single"/>
                <w:lang w:val="sr-Latn-ME" w:eastAsia="bs-Latn-BA"/>
              </w:rPr>
              <w:t>Vrste kod kojih bi stečena rezistencija mogla predstavljati problem</w:t>
            </w:r>
          </w:p>
        </w:tc>
      </w:tr>
      <w:tr w:rsidR="00D15D61" w:rsidRPr="00852CED" w14:paraId="5C0F3744" w14:textId="77777777" w:rsidTr="0017630C">
        <w:tc>
          <w:tcPr>
            <w:tcW w:w="5000" w:type="pct"/>
            <w:shd w:val="clear" w:color="auto" w:fill="auto"/>
          </w:tcPr>
          <w:p w14:paraId="75B3793F"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t>Gram-negativni aerobi:</w:t>
            </w:r>
          </w:p>
          <w:p w14:paraId="013F53BC"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Escherichia coli</w:t>
            </w:r>
          </w:p>
          <w:p w14:paraId="757C11DC"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Haemophilus influenzae</w:t>
            </w:r>
          </w:p>
          <w:p w14:paraId="33C61877"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Helicobacter pylori</w:t>
            </w:r>
          </w:p>
          <w:p w14:paraId="51A54FB1"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Proteus mirabilis</w:t>
            </w:r>
          </w:p>
          <w:p w14:paraId="4DEF178F" w14:textId="77777777" w:rsidR="00D15D61" w:rsidRPr="00852CED" w:rsidRDefault="00D15D61" w:rsidP="000030AD">
            <w:pPr>
              <w:tabs>
                <w:tab w:val="left" w:pos="425"/>
              </w:tabs>
              <w:rPr>
                <w:rFonts w:ascii="Times New Roman" w:eastAsia="Times New Roman" w:hAnsi="Times New Roman" w:cs="Times New Roman"/>
                <w:i/>
                <w:noProof/>
                <w:lang w:val="sr-Latn-ME" w:eastAsia="bs-Latn-BA"/>
              </w:rPr>
            </w:pPr>
            <w:r w:rsidRPr="00852CED">
              <w:rPr>
                <w:rFonts w:ascii="Times New Roman" w:eastAsia="Times New Roman" w:hAnsi="Times New Roman" w:cs="Times New Roman"/>
                <w:i/>
                <w:iCs/>
                <w:noProof/>
                <w:lang w:val="sr-Latn-ME" w:eastAsia="bs-Latn-BA"/>
              </w:rPr>
              <w:t>Salmonella</w:t>
            </w:r>
            <w:r w:rsidRPr="00852CED">
              <w:rPr>
                <w:rFonts w:ascii="Times New Roman" w:eastAsia="Times New Roman" w:hAnsi="Times New Roman" w:cs="Times New Roman"/>
                <w:noProof/>
                <w:lang w:val="sr-Latn-ME" w:eastAsia="bs-Latn-BA"/>
              </w:rPr>
              <w:t xml:space="preserve"> </w:t>
            </w:r>
            <w:r w:rsidRPr="00852CED">
              <w:rPr>
                <w:rFonts w:ascii="Times New Roman" w:eastAsia="Times New Roman" w:hAnsi="Times New Roman" w:cs="Times New Roman"/>
                <w:i/>
                <w:noProof/>
                <w:lang w:val="sr-Latn-ME" w:eastAsia="bs-Latn-BA"/>
              </w:rPr>
              <w:t xml:space="preserve">typhi </w:t>
            </w:r>
          </w:p>
          <w:p w14:paraId="6867B61E" w14:textId="77777777" w:rsidR="00D15D61" w:rsidRPr="00852CED" w:rsidRDefault="00D15D61" w:rsidP="000030AD">
            <w:pPr>
              <w:tabs>
                <w:tab w:val="left" w:pos="425"/>
              </w:tabs>
              <w:rPr>
                <w:rFonts w:ascii="Times New Roman" w:eastAsia="Times New Roman" w:hAnsi="Times New Roman" w:cs="Times New Roman"/>
                <w:i/>
                <w:noProof/>
                <w:lang w:val="sr-Latn-ME" w:eastAsia="bs-Latn-BA"/>
              </w:rPr>
            </w:pPr>
            <w:r w:rsidRPr="00852CED">
              <w:rPr>
                <w:rFonts w:ascii="Times New Roman" w:eastAsia="Times New Roman" w:hAnsi="Times New Roman" w:cs="Times New Roman"/>
                <w:i/>
                <w:iCs/>
                <w:noProof/>
                <w:lang w:val="sr-Latn-ME" w:eastAsia="bs-Latn-BA"/>
              </w:rPr>
              <w:t>Salmonella</w:t>
            </w:r>
            <w:r w:rsidRPr="00852CED">
              <w:rPr>
                <w:rFonts w:ascii="Times New Roman" w:eastAsia="Times New Roman" w:hAnsi="Times New Roman" w:cs="Times New Roman"/>
                <w:i/>
                <w:noProof/>
                <w:lang w:val="sr-Latn-ME" w:eastAsia="bs-Latn-BA"/>
              </w:rPr>
              <w:t xml:space="preserve"> paratyphi </w:t>
            </w:r>
          </w:p>
          <w:p w14:paraId="6DC28FB0"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i/>
                <w:iCs/>
                <w:noProof/>
                <w:lang w:val="sr-Latn-ME" w:eastAsia="bs-Latn-BA"/>
              </w:rPr>
              <w:t>Pasteurella multocida</w:t>
            </w:r>
          </w:p>
        </w:tc>
      </w:tr>
      <w:tr w:rsidR="00D15D61" w:rsidRPr="00852CED" w14:paraId="5B1BB9F8" w14:textId="77777777" w:rsidTr="0017630C">
        <w:tc>
          <w:tcPr>
            <w:tcW w:w="5000" w:type="pct"/>
            <w:shd w:val="clear" w:color="auto" w:fill="auto"/>
          </w:tcPr>
          <w:p w14:paraId="4EC80DEF"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t>Gram-pozitivni aerobi:</w:t>
            </w:r>
          </w:p>
          <w:p w14:paraId="6BCB68AE"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noProof/>
                <w:lang w:val="sr-Latn-ME" w:eastAsia="bs-Latn-BA"/>
              </w:rPr>
              <w:t>Koagulaza negativne stafilokoke</w:t>
            </w:r>
            <w:r w:rsidRPr="00852CED">
              <w:rPr>
                <w:rFonts w:ascii="Times New Roman" w:eastAsia="Times New Roman" w:hAnsi="Times New Roman" w:cs="Times New Roman"/>
                <w:i/>
                <w:noProof/>
                <w:lang w:val="sr-Latn-ME" w:eastAsia="bs-Latn-BA"/>
              </w:rPr>
              <w:t xml:space="preserve"> </w:t>
            </w:r>
          </w:p>
          <w:p w14:paraId="757BD9C3"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Staphylococcus aureus</w:t>
            </w:r>
            <w:r w:rsidRPr="00852CED">
              <w:rPr>
                <w:rFonts w:ascii="Times New Roman" w:eastAsia="Times New Roman" w:hAnsi="Times New Roman" w:cs="Times New Roman"/>
                <w:noProof/>
                <w:vertAlign w:val="superscript"/>
                <w:lang w:val="sr-Latn-ME" w:eastAsia="bs-Latn-BA"/>
              </w:rPr>
              <w:t>£</w:t>
            </w:r>
          </w:p>
          <w:p w14:paraId="2B5E061A"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Streptococcus pneumoniae</w:t>
            </w:r>
          </w:p>
          <w:p w14:paraId="511CDB73"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noProof/>
                <w:lang w:val="sr-Latn-ME" w:eastAsia="bs-Latn-BA"/>
              </w:rPr>
              <w:t>Viridans grupa sterptokoka</w:t>
            </w:r>
          </w:p>
        </w:tc>
      </w:tr>
      <w:tr w:rsidR="00D15D61" w:rsidRPr="00852CED" w14:paraId="78822C79" w14:textId="77777777" w:rsidTr="0017630C">
        <w:tc>
          <w:tcPr>
            <w:tcW w:w="5000" w:type="pct"/>
            <w:shd w:val="clear" w:color="auto" w:fill="auto"/>
          </w:tcPr>
          <w:p w14:paraId="51BA4E36"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t>Gram-pozit</w:t>
            </w:r>
            <w:r w:rsidRPr="00852CED">
              <w:rPr>
                <w:rFonts w:ascii="Times New Roman" w:eastAsia="Times New Roman" w:hAnsi="Times New Roman" w:cs="Times New Roman"/>
                <w:noProof/>
                <w:u w:val="single"/>
                <w:lang w:val="sr-Latn-ME" w:eastAsia="bs-Latn-BA"/>
              </w:rPr>
              <w:t>ivni anaerobi:</w:t>
            </w:r>
          </w:p>
          <w:p w14:paraId="735755C4"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i/>
                <w:iCs/>
                <w:noProof/>
                <w:lang w:val="sr-Latn-ME" w:eastAsia="bs-Latn-BA"/>
              </w:rPr>
              <w:t xml:space="preserve">Clostridium </w:t>
            </w:r>
            <w:r w:rsidRPr="00852CED">
              <w:rPr>
                <w:rFonts w:ascii="Times New Roman" w:eastAsia="Times New Roman" w:hAnsi="Times New Roman" w:cs="Times New Roman"/>
                <w:noProof/>
                <w:lang w:val="sr-Latn-ME" w:eastAsia="bs-Latn-BA"/>
              </w:rPr>
              <w:t>spp.</w:t>
            </w:r>
          </w:p>
        </w:tc>
      </w:tr>
      <w:tr w:rsidR="00D15D61" w:rsidRPr="00852CED" w14:paraId="69BFB174" w14:textId="77777777" w:rsidTr="0017630C">
        <w:tc>
          <w:tcPr>
            <w:tcW w:w="5000" w:type="pct"/>
            <w:shd w:val="clear" w:color="auto" w:fill="auto"/>
          </w:tcPr>
          <w:p w14:paraId="34F109EE"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t>Gram-negativni anaerobi:</w:t>
            </w:r>
          </w:p>
          <w:p w14:paraId="1E16BF90"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i/>
                <w:iCs/>
                <w:noProof/>
                <w:lang w:val="sr-Latn-ME" w:eastAsia="bs-Latn-BA"/>
              </w:rPr>
              <w:t>Fusobacterium</w:t>
            </w:r>
            <w:r w:rsidRPr="00852CED">
              <w:rPr>
                <w:rFonts w:ascii="Times New Roman" w:eastAsia="Times New Roman" w:hAnsi="Times New Roman" w:cs="Times New Roman"/>
                <w:noProof/>
                <w:lang w:val="sr-Latn-ME" w:eastAsia="bs-Latn-BA"/>
              </w:rPr>
              <w:t xml:space="preserve"> spp.</w:t>
            </w:r>
          </w:p>
        </w:tc>
      </w:tr>
      <w:tr w:rsidR="00D15D61" w:rsidRPr="00852CED" w14:paraId="065F43BF" w14:textId="77777777" w:rsidTr="0017630C">
        <w:tc>
          <w:tcPr>
            <w:tcW w:w="5000" w:type="pct"/>
            <w:shd w:val="clear" w:color="auto" w:fill="auto"/>
          </w:tcPr>
          <w:p w14:paraId="7A07AD8B"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t>Ostali:</w:t>
            </w:r>
          </w:p>
          <w:p w14:paraId="139997BF"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i/>
                <w:iCs/>
                <w:noProof/>
                <w:lang w:val="sr-Latn-ME" w:eastAsia="bs-Latn-BA"/>
              </w:rPr>
              <w:t>Borrelia burgdorferi</w:t>
            </w:r>
          </w:p>
        </w:tc>
      </w:tr>
      <w:tr w:rsidR="00D15D61" w:rsidRPr="00852CED" w14:paraId="6C9F8077" w14:textId="77777777" w:rsidTr="0017630C">
        <w:tc>
          <w:tcPr>
            <w:tcW w:w="5000" w:type="pct"/>
            <w:shd w:val="clear" w:color="auto" w:fill="auto"/>
          </w:tcPr>
          <w:p w14:paraId="0FB6A332"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DB40CB">
              <w:rPr>
                <w:rFonts w:ascii="Times New Roman" w:eastAsia="Times New Roman" w:hAnsi="Times New Roman" w:cs="Times New Roman"/>
                <w:b/>
                <w:bCs/>
                <w:noProof/>
                <w:u w:val="single"/>
                <w:lang w:val="sr-Latn-ME" w:eastAsia="bs-Latn-BA"/>
              </w:rPr>
              <w:t>Inherentno rezistentni organizmi</w:t>
            </w:r>
            <w:r w:rsidRPr="00852CED">
              <w:rPr>
                <w:rFonts w:ascii="Times New Roman" w:eastAsia="Times New Roman" w:hAnsi="Times New Roman" w:cs="Times New Roman"/>
                <w:noProof/>
                <w:vertAlign w:val="superscript"/>
                <w:lang w:val="sr-Latn-ME" w:eastAsia="bs-Latn-BA"/>
              </w:rPr>
              <w:t>†</w:t>
            </w:r>
          </w:p>
        </w:tc>
      </w:tr>
      <w:tr w:rsidR="00D15D61" w:rsidRPr="00852CED" w14:paraId="07020749" w14:textId="77777777" w:rsidTr="0017630C">
        <w:tc>
          <w:tcPr>
            <w:tcW w:w="5000" w:type="pct"/>
            <w:shd w:val="clear" w:color="auto" w:fill="auto"/>
          </w:tcPr>
          <w:p w14:paraId="3E104420"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t>Gram-pozitivni aerobi:</w:t>
            </w:r>
          </w:p>
          <w:p w14:paraId="111252E0"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i/>
                <w:iCs/>
                <w:noProof/>
                <w:lang w:val="sr-Latn-ME" w:eastAsia="bs-Latn-BA"/>
              </w:rPr>
              <w:t>Enterococcus faecium</w:t>
            </w:r>
            <w:r w:rsidRPr="00852CED">
              <w:rPr>
                <w:rFonts w:ascii="Times New Roman" w:eastAsia="Times New Roman" w:hAnsi="Times New Roman" w:cs="Times New Roman"/>
                <w:noProof/>
                <w:lang w:val="sr-Latn-ME" w:eastAsia="bs-Latn-BA"/>
              </w:rPr>
              <w:t>†</w:t>
            </w:r>
          </w:p>
        </w:tc>
      </w:tr>
      <w:tr w:rsidR="00D15D61" w:rsidRPr="00852CED" w14:paraId="6729CBEF" w14:textId="77777777" w:rsidTr="0017630C">
        <w:tc>
          <w:tcPr>
            <w:tcW w:w="5000" w:type="pct"/>
            <w:shd w:val="clear" w:color="auto" w:fill="auto"/>
          </w:tcPr>
          <w:p w14:paraId="73DE3FED"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t>Gram-negativni aerobi:</w:t>
            </w:r>
          </w:p>
          <w:p w14:paraId="30476115"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Acinetobacter</w:t>
            </w:r>
            <w:r w:rsidRPr="00852CED">
              <w:rPr>
                <w:rFonts w:ascii="Times New Roman" w:eastAsia="Times New Roman" w:hAnsi="Times New Roman" w:cs="Times New Roman"/>
                <w:noProof/>
                <w:lang w:val="sr-Latn-ME" w:eastAsia="bs-Latn-BA"/>
              </w:rPr>
              <w:t xml:space="preserve"> spp. </w:t>
            </w:r>
          </w:p>
          <w:p w14:paraId="3D643161"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lastRenderedPageBreak/>
              <w:t>Enterobacter</w:t>
            </w:r>
            <w:r w:rsidRPr="00852CED">
              <w:rPr>
                <w:rFonts w:ascii="Times New Roman" w:eastAsia="Times New Roman" w:hAnsi="Times New Roman" w:cs="Times New Roman"/>
                <w:noProof/>
                <w:lang w:val="sr-Latn-ME" w:eastAsia="bs-Latn-BA"/>
              </w:rPr>
              <w:t xml:space="preserve"> spp. </w:t>
            </w:r>
          </w:p>
          <w:p w14:paraId="47C72C68"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Klebsiella</w:t>
            </w:r>
            <w:r w:rsidRPr="00852CED">
              <w:rPr>
                <w:rFonts w:ascii="Times New Roman" w:eastAsia="Times New Roman" w:hAnsi="Times New Roman" w:cs="Times New Roman"/>
                <w:noProof/>
                <w:lang w:val="sr-Latn-ME" w:eastAsia="bs-Latn-BA"/>
              </w:rPr>
              <w:t xml:space="preserve"> spp. </w:t>
            </w:r>
          </w:p>
          <w:p w14:paraId="3EFF6746"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i/>
                <w:iCs/>
                <w:noProof/>
                <w:lang w:val="sr-Latn-ME" w:eastAsia="bs-Latn-BA"/>
              </w:rPr>
              <w:t>Pseudomonas</w:t>
            </w:r>
            <w:r w:rsidRPr="00852CED">
              <w:rPr>
                <w:rFonts w:ascii="Times New Roman" w:eastAsia="Times New Roman" w:hAnsi="Times New Roman" w:cs="Times New Roman"/>
                <w:noProof/>
                <w:lang w:val="sr-Latn-ME" w:eastAsia="bs-Latn-BA"/>
              </w:rPr>
              <w:t xml:space="preserve"> spp.</w:t>
            </w:r>
          </w:p>
        </w:tc>
      </w:tr>
      <w:tr w:rsidR="00D15D61" w:rsidRPr="00852CED" w14:paraId="7E17591A" w14:textId="77777777" w:rsidTr="0017630C">
        <w:tc>
          <w:tcPr>
            <w:tcW w:w="5000" w:type="pct"/>
            <w:shd w:val="clear" w:color="auto" w:fill="auto"/>
          </w:tcPr>
          <w:p w14:paraId="4981720E"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lastRenderedPageBreak/>
              <w:t>Gram-negativni anaerobi:</w:t>
            </w:r>
          </w:p>
          <w:p w14:paraId="060161F3"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i/>
                <w:iCs/>
                <w:noProof/>
                <w:lang w:val="sr-Latn-ME" w:eastAsia="bs-Latn-BA"/>
              </w:rPr>
              <w:t>Bacteroides</w:t>
            </w:r>
            <w:r w:rsidRPr="00852CED">
              <w:rPr>
                <w:rFonts w:ascii="Times New Roman" w:eastAsia="Times New Roman" w:hAnsi="Times New Roman" w:cs="Times New Roman"/>
                <w:noProof/>
                <w:lang w:val="sr-Latn-ME" w:eastAsia="bs-Latn-BA"/>
              </w:rPr>
              <w:t xml:space="preserve"> spp. (mnogi sojevi </w:t>
            </w:r>
            <w:r w:rsidRPr="00852CED">
              <w:rPr>
                <w:rFonts w:ascii="Times New Roman" w:eastAsia="Times New Roman" w:hAnsi="Times New Roman" w:cs="Times New Roman"/>
                <w:i/>
                <w:iCs/>
                <w:noProof/>
                <w:lang w:val="sr-Latn-ME" w:eastAsia="bs-Latn-BA"/>
              </w:rPr>
              <w:t>Bacteroides fragilis</w:t>
            </w:r>
            <w:r w:rsidRPr="00852CED">
              <w:rPr>
                <w:rFonts w:ascii="Times New Roman" w:eastAsia="Times New Roman" w:hAnsi="Times New Roman" w:cs="Times New Roman"/>
                <w:noProof/>
                <w:lang w:val="sr-Latn-ME" w:eastAsia="bs-Latn-BA"/>
              </w:rPr>
              <w:t xml:space="preserve"> su rezistentni).</w:t>
            </w:r>
          </w:p>
        </w:tc>
      </w:tr>
      <w:tr w:rsidR="00D15D61" w:rsidRPr="00852CED" w14:paraId="3704F5BD" w14:textId="77777777" w:rsidTr="0017630C">
        <w:tc>
          <w:tcPr>
            <w:tcW w:w="5000" w:type="pct"/>
            <w:shd w:val="clear" w:color="auto" w:fill="auto"/>
          </w:tcPr>
          <w:p w14:paraId="60C232A1"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DB40CB">
              <w:rPr>
                <w:rFonts w:ascii="Times New Roman" w:eastAsia="Times New Roman" w:hAnsi="Times New Roman" w:cs="Times New Roman"/>
                <w:noProof/>
                <w:u w:val="single"/>
                <w:lang w:val="sr-Latn-ME" w:eastAsia="bs-Latn-BA"/>
              </w:rPr>
              <w:t>Ostali:</w:t>
            </w:r>
          </w:p>
          <w:p w14:paraId="151D31D1"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Chlamydia</w:t>
            </w:r>
            <w:r w:rsidRPr="00852CED">
              <w:rPr>
                <w:rFonts w:ascii="Times New Roman" w:eastAsia="Times New Roman" w:hAnsi="Times New Roman" w:cs="Times New Roman"/>
                <w:noProof/>
                <w:lang w:val="sr-Latn-ME" w:eastAsia="bs-Latn-BA"/>
              </w:rPr>
              <w:t xml:space="preserve"> spp. </w:t>
            </w:r>
          </w:p>
          <w:p w14:paraId="1C0CE4E9" w14:textId="77777777" w:rsidR="00D15D61" w:rsidRPr="00852CED" w:rsidRDefault="00D15D61" w:rsidP="000030AD">
            <w:pPr>
              <w:tabs>
                <w:tab w:val="left" w:pos="425"/>
              </w:tabs>
              <w:rPr>
                <w:rFonts w:ascii="Times New Roman" w:eastAsia="Times New Roman" w:hAnsi="Times New Roman" w:cs="Times New Roman"/>
                <w:noProof/>
                <w:lang w:val="sr-Latn-ME" w:eastAsia="bs-Latn-BA"/>
              </w:rPr>
            </w:pPr>
            <w:r w:rsidRPr="00852CED">
              <w:rPr>
                <w:rFonts w:ascii="Times New Roman" w:eastAsia="Times New Roman" w:hAnsi="Times New Roman" w:cs="Times New Roman"/>
                <w:i/>
                <w:iCs/>
                <w:noProof/>
                <w:lang w:val="sr-Latn-ME" w:eastAsia="bs-Latn-BA"/>
              </w:rPr>
              <w:t>Mycoplasma</w:t>
            </w:r>
            <w:r w:rsidRPr="00852CED">
              <w:rPr>
                <w:rFonts w:ascii="Times New Roman" w:eastAsia="Times New Roman" w:hAnsi="Times New Roman" w:cs="Times New Roman"/>
                <w:noProof/>
                <w:lang w:val="sr-Latn-ME" w:eastAsia="bs-Latn-BA"/>
              </w:rPr>
              <w:t xml:space="preserve"> spp. </w:t>
            </w:r>
          </w:p>
          <w:p w14:paraId="35B68B26" w14:textId="77777777" w:rsidR="00D15D61" w:rsidRPr="00852CED"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852CED">
              <w:rPr>
                <w:rFonts w:ascii="Times New Roman" w:eastAsia="Times New Roman" w:hAnsi="Times New Roman" w:cs="Times New Roman"/>
                <w:i/>
                <w:iCs/>
                <w:noProof/>
                <w:lang w:val="sr-Latn-ME" w:eastAsia="bs-Latn-BA"/>
              </w:rPr>
              <w:t>Legionella</w:t>
            </w:r>
            <w:r w:rsidRPr="00852CED">
              <w:rPr>
                <w:rFonts w:ascii="Times New Roman" w:eastAsia="Times New Roman" w:hAnsi="Times New Roman" w:cs="Times New Roman"/>
                <w:noProof/>
                <w:lang w:val="sr-Latn-ME" w:eastAsia="bs-Latn-BA"/>
              </w:rPr>
              <w:t xml:space="preserve"> spp.</w:t>
            </w:r>
          </w:p>
        </w:tc>
      </w:tr>
      <w:tr w:rsidR="00D15D61" w:rsidRPr="00852CED" w14:paraId="788FAA74" w14:textId="77777777" w:rsidTr="0017630C">
        <w:tc>
          <w:tcPr>
            <w:tcW w:w="5000" w:type="pct"/>
            <w:shd w:val="clear" w:color="auto" w:fill="auto"/>
          </w:tcPr>
          <w:p w14:paraId="545431B2" w14:textId="77777777" w:rsidR="00D15D61" w:rsidRPr="000030AD" w:rsidRDefault="00D15D61" w:rsidP="000030AD">
            <w:pPr>
              <w:tabs>
                <w:tab w:val="left" w:pos="425"/>
              </w:tabs>
              <w:rPr>
                <w:rFonts w:ascii="Times New Roman" w:eastAsia="Times New Roman" w:hAnsi="Times New Roman" w:cs="Times New Roman"/>
                <w:noProof/>
                <w:lang w:val="sr-Latn-ME" w:eastAsia="bs-Latn-BA"/>
              </w:rPr>
            </w:pPr>
            <w:r w:rsidRPr="000030AD">
              <w:rPr>
                <w:rFonts w:ascii="Times New Roman" w:eastAsia="Times New Roman" w:hAnsi="Times New Roman" w:cs="Times New Roman"/>
                <w:noProof/>
                <w:vertAlign w:val="superscript"/>
                <w:lang w:val="sr-Latn-ME" w:eastAsia="bs-Latn-BA"/>
              </w:rPr>
              <w:t>†</w:t>
            </w:r>
            <w:r w:rsidRPr="000030AD">
              <w:rPr>
                <w:rFonts w:ascii="Times New Roman" w:eastAsia="Times New Roman" w:hAnsi="Times New Roman" w:cs="Times New Roman"/>
                <w:noProof/>
                <w:lang w:val="sr-Latn-ME" w:eastAsia="bs-Latn-BA"/>
              </w:rPr>
              <w:t xml:space="preserve"> Prirodna intermedijerno osjetljivi u odsustvu stečenog mehanizma rezistencije. </w:t>
            </w:r>
          </w:p>
          <w:p w14:paraId="3D0351EE" w14:textId="77777777" w:rsidR="00D15D61" w:rsidRPr="000030AD" w:rsidRDefault="00D15D61" w:rsidP="000030AD">
            <w:pPr>
              <w:tabs>
                <w:tab w:val="left" w:pos="425"/>
              </w:tabs>
              <w:rPr>
                <w:rFonts w:ascii="Times New Roman" w:eastAsia="Times New Roman" w:hAnsi="Times New Roman" w:cs="Times New Roman"/>
                <w:noProof/>
                <w:lang w:val="sr-Latn-ME" w:eastAsia="bs-Latn-BA"/>
              </w:rPr>
            </w:pPr>
            <w:r w:rsidRPr="000030AD">
              <w:rPr>
                <w:rFonts w:ascii="Times New Roman" w:eastAsia="Times New Roman" w:hAnsi="Times New Roman" w:cs="Times New Roman"/>
                <w:noProof/>
                <w:vertAlign w:val="superscript"/>
                <w:lang w:val="sr-Latn-ME" w:eastAsia="bs-Latn-BA"/>
              </w:rPr>
              <w:t>£</w:t>
            </w:r>
            <w:r w:rsidRPr="000030AD">
              <w:rPr>
                <w:rFonts w:ascii="Times New Roman" w:eastAsia="Times New Roman" w:hAnsi="Times New Roman" w:cs="Times New Roman"/>
                <w:noProof/>
                <w:lang w:val="sr-Latn-ME" w:eastAsia="bs-Latn-BA"/>
              </w:rPr>
              <w:t xml:space="preserve"> Skoro svi sojevi </w:t>
            </w:r>
            <w:r w:rsidRPr="000030AD">
              <w:rPr>
                <w:rFonts w:ascii="Times New Roman" w:eastAsia="Times New Roman" w:hAnsi="Times New Roman" w:cs="Times New Roman"/>
                <w:i/>
                <w:iCs/>
                <w:noProof/>
                <w:lang w:val="sr-Latn-ME" w:eastAsia="bs-Latn-BA"/>
              </w:rPr>
              <w:t>S.aureus</w:t>
            </w:r>
            <w:r w:rsidRPr="000030AD">
              <w:rPr>
                <w:rFonts w:ascii="Times New Roman" w:eastAsia="Times New Roman" w:hAnsi="Times New Roman" w:cs="Times New Roman"/>
                <w:noProof/>
                <w:lang w:val="sr-Latn-ME" w:eastAsia="bs-Latn-BA"/>
              </w:rPr>
              <w:t xml:space="preserve"> su rezistentni na amoksicilin zbog proizvodnje penicilinaze.</w:t>
            </w:r>
          </w:p>
          <w:p w14:paraId="436AF040" w14:textId="77777777" w:rsidR="00D15D61" w:rsidRPr="00DB40CB" w:rsidRDefault="00D15D61" w:rsidP="000030AD">
            <w:pPr>
              <w:tabs>
                <w:tab w:val="left" w:pos="425"/>
              </w:tabs>
              <w:autoSpaceDE w:val="0"/>
              <w:autoSpaceDN w:val="0"/>
              <w:adjustRightInd w:val="0"/>
              <w:rPr>
                <w:rFonts w:ascii="Times New Roman" w:eastAsia="TimesNewRoman" w:hAnsi="Times New Roman" w:cs="Times New Roman"/>
                <w:noProof/>
                <w:lang w:val="sr-Latn-ME"/>
              </w:rPr>
            </w:pPr>
            <w:r w:rsidRPr="000030AD">
              <w:rPr>
                <w:rFonts w:ascii="Times New Roman" w:eastAsia="Times New Roman" w:hAnsi="Times New Roman" w:cs="Times New Roman"/>
                <w:noProof/>
                <w:lang w:val="sr-Latn-ME" w:eastAsia="bs-Latn-BA"/>
              </w:rPr>
              <w:t xml:space="preserve"> Dodatno, svi meticilin rezistentni sojevi su rezistentni na amoksicilin.</w:t>
            </w:r>
          </w:p>
        </w:tc>
      </w:tr>
    </w:tbl>
    <w:p w14:paraId="1DA3F96C" w14:textId="77777777" w:rsidR="00632925" w:rsidRPr="00DB40CB" w:rsidRDefault="00632925" w:rsidP="000030AD">
      <w:pPr>
        <w:tabs>
          <w:tab w:val="left" w:pos="425"/>
        </w:tabs>
        <w:rPr>
          <w:rFonts w:ascii="Times New Roman" w:eastAsia="Times New Roman" w:hAnsi="Times New Roman" w:cs="Times New Roman"/>
          <w:bCs/>
          <w:noProof/>
          <w:lang w:val="sr-Latn-ME"/>
        </w:rPr>
      </w:pPr>
    </w:p>
    <w:p w14:paraId="36A469B2" w14:textId="77777777"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5.2. Farmakokinetički podaci</w:t>
      </w:r>
    </w:p>
    <w:p w14:paraId="5C7793C0"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726C0E87" w14:textId="77777777" w:rsidR="00632925" w:rsidRPr="00852CED" w:rsidRDefault="00632925" w:rsidP="000030AD">
      <w:pPr>
        <w:tabs>
          <w:tab w:val="left" w:pos="425"/>
        </w:tabs>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Apsorpcija</w:t>
      </w:r>
    </w:p>
    <w:p w14:paraId="367652D2"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06259E3E" w14:textId="04FF1383"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Amoksicilin </w:t>
      </w:r>
      <w:r w:rsidR="007B793C" w:rsidRPr="00852CED">
        <w:rPr>
          <w:rFonts w:ascii="Times New Roman" w:eastAsia="Times New Roman" w:hAnsi="Times New Roman" w:cs="Times New Roman"/>
          <w:bCs/>
          <w:noProof/>
          <w:lang w:val="sr-Latn-ME"/>
        </w:rPr>
        <w:t xml:space="preserve">se </w:t>
      </w:r>
      <w:r w:rsidRPr="00852CED">
        <w:rPr>
          <w:rFonts w:ascii="Times New Roman" w:eastAsia="Times New Roman" w:hAnsi="Times New Roman" w:cs="Times New Roman"/>
          <w:bCs/>
          <w:noProof/>
          <w:lang w:val="sr-Latn-ME"/>
        </w:rPr>
        <w:t xml:space="preserve">u potpunosti </w:t>
      </w:r>
      <w:r w:rsidR="007B793C" w:rsidRPr="00852CED">
        <w:rPr>
          <w:rFonts w:ascii="Times New Roman" w:eastAsia="Times New Roman" w:hAnsi="Times New Roman" w:cs="Times New Roman"/>
          <w:bCs/>
          <w:noProof/>
          <w:lang w:val="sr-Latn-ME"/>
        </w:rPr>
        <w:t xml:space="preserve">razgradjuje </w:t>
      </w:r>
      <w:r w:rsidRPr="00852CED">
        <w:rPr>
          <w:rFonts w:ascii="Times New Roman" w:eastAsia="Times New Roman" w:hAnsi="Times New Roman" w:cs="Times New Roman"/>
          <w:bCs/>
          <w:noProof/>
          <w:lang w:val="sr-Latn-ME"/>
        </w:rPr>
        <w:t>u vodenom rastvoru pri fiziološkoj pH. Dobro se i brzo apsorbuje posl</w:t>
      </w:r>
      <w:r w:rsidR="007B793C" w:rsidRPr="00852CED">
        <w:rPr>
          <w:rFonts w:ascii="Times New Roman" w:eastAsia="Times New Roman" w:hAnsi="Times New Roman" w:cs="Times New Roman"/>
          <w:bCs/>
          <w:noProof/>
          <w:lang w:val="sr-Latn-ME"/>
        </w:rPr>
        <w:t>ij</w:t>
      </w:r>
      <w:r w:rsidRPr="00852CED">
        <w:rPr>
          <w:rFonts w:ascii="Times New Roman" w:eastAsia="Times New Roman" w:hAnsi="Times New Roman" w:cs="Times New Roman"/>
          <w:bCs/>
          <w:noProof/>
          <w:lang w:val="sr-Latn-ME"/>
        </w:rPr>
        <w:t>e oralne</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primjene. Nakon oralne primjene, bioraspoloživost amoksicilina je oko 70%. Vrijeme do postizanja maksimalne</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plazma koncentracije (Tmax) je približno 1 sat.</w:t>
      </w:r>
    </w:p>
    <w:p w14:paraId="6C34669F" w14:textId="6417D339"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Farmakokinetički rezultati za studiju, u kojoj je doza amoksicilina od 250 mg 3 puta dnevno bila prim</w:t>
      </w:r>
      <w:r w:rsidR="007B793C" w:rsidRPr="00852CED">
        <w:rPr>
          <w:rFonts w:ascii="Times New Roman" w:eastAsia="Times New Roman" w:hAnsi="Times New Roman" w:cs="Times New Roman"/>
          <w:bCs/>
          <w:noProof/>
          <w:lang w:val="sr-Latn-ME"/>
        </w:rPr>
        <w:t>ij</w:t>
      </w:r>
      <w:r w:rsidRPr="00852CED">
        <w:rPr>
          <w:rFonts w:ascii="Times New Roman" w:eastAsia="Times New Roman" w:hAnsi="Times New Roman" w:cs="Times New Roman"/>
          <w:bCs/>
          <w:noProof/>
          <w:lang w:val="sr-Latn-ME"/>
        </w:rPr>
        <w:t>enjena, na prazan stomak, grupi zdravih dobrovoljaca, prikazani su ispod.</w:t>
      </w:r>
    </w:p>
    <w:p w14:paraId="3151C126" w14:textId="77777777" w:rsidR="00632925" w:rsidRPr="00852CED" w:rsidRDefault="00632925" w:rsidP="000030AD">
      <w:pPr>
        <w:tabs>
          <w:tab w:val="left" w:pos="425"/>
        </w:tabs>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2614"/>
        <w:gridCol w:w="4002"/>
      </w:tblGrid>
      <w:tr w:rsidR="00D15D61" w:rsidRPr="00852CED" w14:paraId="2FB8AE30" w14:textId="77777777" w:rsidTr="0017630C">
        <w:tc>
          <w:tcPr>
            <w:tcW w:w="1350" w:type="pct"/>
            <w:shd w:val="clear" w:color="auto" w:fill="auto"/>
          </w:tcPr>
          <w:p w14:paraId="63072884" w14:textId="77777777" w:rsidR="00D15D61" w:rsidRPr="00852CED" w:rsidRDefault="00D15D61" w:rsidP="000030AD">
            <w:pPr>
              <w:tabs>
                <w:tab w:val="left" w:pos="425"/>
              </w:tabs>
              <w:rPr>
                <w:rFonts w:ascii="Times New Roman" w:eastAsia="Times New Roman" w:hAnsi="Times New Roman" w:cs="Times New Roman"/>
                <w:noProof/>
                <w:lang w:val="sr-Latn-ME"/>
              </w:rPr>
            </w:pPr>
            <w:r w:rsidRPr="00852CED">
              <w:rPr>
                <w:rFonts w:ascii="Times New Roman" w:eastAsia="Times New Roman" w:hAnsi="Times New Roman" w:cs="Times New Roman"/>
                <w:noProof/>
                <w:lang w:val="sr-Latn-ME"/>
              </w:rPr>
              <w:t>C</w:t>
            </w:r>
            <w:r w:rsidRPr="00852CED">
              <w:rPr>
                <w:rFonts w:ascii="Times New Roman" w:eastAsia="Times New Roman" w:hAnsi="Times New Roman" w:cs="Times New Roman"/>
                <w:noProof/>
                <w:vertAlign w:val="subscript"/>
                <w:lang w:val="sr-Latn-ME"/>
              </w:rPr>
              <w:t>max</w:t>
            </w:r>
          </w:p>
        </w:tc>
        <w:tc>
          <w:tcPr>
            <w:tcW w:w="1442" w:type="pct"/>
            <w:shd w:val="clear" w:color="auto" w:fill="auto"/>
          </w:tcPr>
          <w:p w14:paraId="24AA4C1C" w14:textId="77777777" w:rsidR="00D15D61" w:rsidRPr="00852CED" w:rsidRDefault="00D15D61" w:rsidP="000030AD">
            <w:pPr>
              <w:tabs>
                <w:tab w:val="left" w:pos="425"/>
              </w:tabs>
              <w:rPr>
                <w:rFonts w:ascii="Times New Roman" w:eastAsia="Times New Roman" w:hAnsi="Times New Roman" w:cs="Times New Roman"/>
                <w:noProof/>
                <w:lang w:val="sr-Latn-ME"/>
              </w:rPr>
            </w:pPr>
            <w:r w:rsidRPr="00852CED">
              <w:rPr>
                <w:rFonts w:ascii="Times New Roman" w:eastAsia="Times New Roman" w:hAnsi="Times New Roman" w:cs="Times New Roman"/>
                <w:noProof/>
                <w:lang w:val="sr-Latn-ME"/>
              </w:rPr>
              <w:t>T</w:t>
            </w:r>
            <w:r w:rsidRPr="00852CED">
              <w:rPr>
                <w:rFonts w:ascii="Times New Roman" w:eastAsia="Times New Roman" w:hAnsi="Times New Roman" w:cs="Times New Roman"/>
                <w:noProof/>
                <w:vertAlign w:val="subscript"/>
                <w:lang w:val="sr-Latn-ME"/>
              </w:rPr>
              <w:t>max</w:t>
            </w:r>
            <w:r w:rsidRPr="00852CED">
              <w:rPr>
                <w:rFonts w:ascii="Times New Roman" w:eastAsia="Times New Roman" w:hAnsi="Times New Roman" w:cs="Times New Roman"/>
                <w:noProof/>
                <w:lang w:val="sr-Latn-ME"/>
              </w:rPr>
              <w:t xml:space="preserve"> * </w:t>
            </w:r>
          </w:p>
        </w:tc>
        <w:tc>
          <w:tcPr>
            <w:tcW w:w="2208" w:type="pct"/>
            <w:shd w:val="clear" w:color="auto" w:fill="auto"/>
          </w:tcPr>
          <w:p w14:paraId="3436A730" w14:textId="77777777" w:rsidR="00D15D61" w:rsidRPr="00852CED" w:rsidRDefault="00D15D61" w:rsidP="000030AD">
            <w:pPr>
              <w:tabs>
                <w:tab w:val="left" w:pos="425"/>
              </w:tabs>
              <w:rPr>
                <w:rFonts w:ascii="Times New Roman" w:eastAsia="Times New Roman" w:hAnsi="Times New Roman" w:cs="Times New Roman"/>
                <w:noProof/>
                <w:lang w:val="sr-Latn-ME"/>
              </w:rPr>
            </w:pPr>
            <w:r w:rsidRPr="00852CED">
              <w:rPr>
                <w:rFonts w:ascii="Times New Roman" w:eastAsia="Times New Roman" w:hAnsi="Times New Roman" w:cs="Times New Roman"/>
                <w:noProof/>
                <w:lang w:val="sr-Latn-ME"/>
              </w:rPr>
              <w:t xml:space="preserve">PIK </w:t>
            </w:r>
            <w:r w:rsidRPr="00852CED">
              <w:rPr>
                <w:rFonts w:ascii="Times New Roman" w:eastAsia="Times New Roman" w:hAnsi="Times New Roman" w:cs="Times New Roman"/>
                <w:noProof/>
                <w:vertAlign w:val="subscript"/>
                <w:lang w:val="sr-Latn-ME"/>
              </w:rPr>
              <w:t>(0-24h)</w:t>
            </w:r>
          </w:p>
        </w:tc>
      </w:tr>
      <w:tr w:rsidR="00D15D61" w:rsidRPr="00852CED" w14:paraId="2FFCD3D0" w14:textId="77777777" w:rsidTr="0017630C">
        <w:tc>
          <w:tcPr>
            <w:tcW w:w="1350" w:type="pct"/>
            <w:shd w:val="clear" w:color="auto" w:fill="auto"/>
          </w:tcPr>
          <w:p w14:paraId="5AFF216E" w14:textId="77777777" w:rsidR="00D15D61" w:rsidRPr="00DB40CB" w:rsidRDefault="00D15D61" w:rsidP="000030AD">
            <w:pPr>
              <w:tabs>
                <w:tab w:val="left" w:pos="425"/>
              </w:tabs>
              <w:rPr>
                <w:rFonts w:ascii="Times New Roman" w:eastAsia="Times New Roman" w:hAnsi="Times New Roman" w:cs="Times New Roman"/>
                <w:noProof/>
                <w:lang w:val="sr-Latn-ME"/>
              </w:rPr>
            </w:pPr>
            <w:r w:rsidRPr="00DB40CB">
              <w:rPr>
                <w:rFonts w:ascii="Times New Roman" w:eastAsia="Times New Roman" w:hAnsi="Times New Roman" w:cs="Times New Roman"/>
                <w:noProof/>
                <w:lang w:val="sr-Latn-ME"/>
              </w:rPr>
              <w:t xml:space="preserve">(μg/ml) </w:t>
            </w:r>
          </w:p>
        </w:tc>
        <w:tc>
          <w:tcPr>
            <w:tcW w:w="1442" w:type="pct"/>
            <w:shd w:val="clear" w:color="auto" w:fill="auto"/>
          </w:tcPr>
          <w:p w14:paraId="08B2696F" w14:textId="77777777" w:rsidR="00D15D61" w:rsidRPr="00852CED" w:rsidRDefault="00D15D61" w:rsidP="000030AD">
            <w:pPr>
              <w:tabs>
                <w:tab w:val="left" w:pos="425"/>
              </w:tabs>
              <w:rPr>
                <w:rFonts w:ascii="Times New Roman" w:eastAsia="Times New Roman" w:hAnsi="Times New Roman" w:cs="Times New Roman"/>
                <w:noProof/>
                <w:lang w:val="sr-Latn-ME"/>
              </w:rPr>
            </w:pPr>
            <w:r w:rsidRPr="00852CED">
              <w:rPr>
                <w:rFonts w:ascii="Times New Roman" w:eastAsia="Times New Roman" w:hAnsi="Times New Roman" w:cs="Times New Roman"/>
                <w:noProof/>
                <w:lang w:val="sr-Latn-ME"/>
              </w:rPr>
              <w:t xml:space="preserve">(h) </w:t>
            </w:r>
          </w:p>
        </w:tc>
        <w:tc>
          <w:tcPr>
            <w:tcW w:w="2208" w:type="pct"/>
            <w:shd w:val="clear" w:color="auto" w:fill="auto"/>
          </w:tcPr>
          <w:p w14:paraId="3F836D17" w14:textId="77777777" w:rsidR="00D15D61" w:rsidRPr="00852CED" w:rsidRDefault="00D15D61" w:rsidP="000030AD">
            <w:pPr>
              <w:tabs>
                <w:tab w:val="left" w:pos="425"/>
              </w:tabs>
              <w:rPr>
                <w:rFonts w:ascii="Times New Roman" w:eastAsia="Times New Roman" w:hAnsi="Times New Roman" w:cs="Times New Roman"/>
                <w:noProof/>
                <w:lang w:val="sr-Latn-ME"/>
              </w:rPr>
            </w:pPr>
            <w:r w:rsidRPr="00852CED">
              <w:rPr>
                <w:rFonts w:ascii="Times New Roman" w:eastAsia="Times New Roman" w:hAnsi="Times New Roman" w:cs="Times New Roman"/>
                <w:noProof/>
                <w:lang w:val="sr-Latn-ME"/>
              </w:rPr>
              <w:t xml:space="preserve">(μg.h/ml) </w:t>
            </w:r>
          </w:p>
        </w:tc>
      </w:tr>
      <w:tr w:rsidR="00D15D61" w:rsidRPr="00852CED" w14:paraId="7B7F5CE8" w14:textId="77777777" w:rsidTr="0017630C">
        <w:tc>
          <w:tcPr>
            <w:tcW w:w="1350" w:type="pct"/>
            <w:shd w:val="clear" w:color="auto" w:fill="auto"/>
          </w:tcPr>
          <w:p w14:paraId="11569ED8" w14:textId="77777777" w:rsidR="00D15D61" w:rsidRPr="00DB40CB" w:rsidRDefault="00D15D61" w:rsidP="000030AD">
            <w:pPr>
              <w:tabs>
                <w:tab w:val="left" w:pos="425"/>
              </w:tabs>
              <w:rPr>
                <w:rFonts w:ascii="Times New Roman" w:eastAsia="Times New Roman" w:hAnsi="Times New Roman" w:cs="Times New Roman"/>
                <w:noProof/>
                <w:lang w:val="sr-Latn-ME"/>
              </w:rPr>
            </w:pPr>
            <w:r w:rsidRPr="00DB40CB">
              <w:rPr>
                <w:rFonts w:ascii="Times New Roman" w:eastAsia="Times New Roman" w:hAnsi="Times New Roman" w:cs="Times New Roman"/>
                <w:noProof/>
                <w:lang w:val="sr-Latn-ME"/>
              </w:rPr>
              <w:t xml:space="preserve">3.3 ± 1.12 </w:t>
            </w:r>
          </w:p>
        </w:tc>
        <w:tc>
          <w:tcPr>
            <w:tcW w:w="1442" w:type="pct"/>
            <w:shd w:val="clear" w:color="auto" w:fill="auto"/>
          </w:tcPr>
          <w:p w14:paraId="4318747F" w14:textId="77777777" w:rsidR="00D15D61" w:rsidRPr="00852CED" w:rsidRDefault="00D15D61" w:rsidP="000030AD">
            <w:pPr>
              <w:tabs>
                <w:tab w:val="left" w:pos="425"/>
              </w:tabs>
              <w:rPr>
                <w:rFonts w:ascii="Times New Roman" w:eastAsia="Times New Roman" w:hAnsi="Times New Roman" w:cs="Times New Roman"/>
                <w:noProof/>
                <w:lang w:val="sr-Latn-ME"/>
              </w:rPr>
            </w:pPr>
            <w:r w:rsidRPr="00852CED">
              <w:rPr>
                <w:rFonts w:ascii="Times New Roman" w:eastAsia="Times New Roman" w:hAnsi="Times New Roman" w:cs="Times New Roman"/>
                <w:noProof/>
                <w:lang w:val="sr-Latn-ME"/>
              </w:rPr>
              <w:t xml:space="preserve">1.5 (1.0-2.0) </w:t>
            </w:r>
          </w:p>
        </w:tc>
        <w:tc>
          <w:tcPr>
            <w:tcW w:w="2208" w:type="pct"/>
            <w:shd w:val="clear" w:color="auto" w:fill="auto"/>
          </w:tcPr>
          <w:p w14:paraId="1C3A168A" w14:textId="77777777" w:rsidR="00D15D61" w:rsidRPr="00852CED" w:rsidRDefault="00D15D61" w:rsidP="000030AD">
            <w:pPr>
              <w:tabs>
                <w:tab w:val="left" w:pos="425"/>
              </w:tabs>
              <w:rPr>
                <w:rFonts w:ascii="Times New Roman" w:eastAsia="Times New Roman" w:hAnsi="Times New Roman" w:cs="Times New Roman"/>
                <w:noProof/>
                <w:lang w:val="sr-Latn-ME"/>
              </w:rPr>
            </w:pPr>
            <w:r w:rsidRPr="00852CED">
              <w:rPr>
                <w:rFonts w:ascii="Times New Roman" w:eastAsia="Times New Roman" w:hAnsi="Times New Roman" w:cs="Times New Roman"/>
                <w:noProof/>
                <w:lang w:val="sr-Latn-ME"/>
              </w:rPr>
              <w:t xml:space="preserve">26.7 ± 4.56 </w:t>
            </w:r>
          </w:p>
        </w:tc>
      </w:tr>
      <w:tr w:rsidR="00D15D61" w:rsidRPr="00852CED" w14:paraId="35E9E672" w14:textId="77777777" w:rsidTr="0017630C">
        <w:tc>
          <w:tcPr>
            <w:tcW w:w="5000" w:type="pct"/>
            <w:gridSpan w:val="3"/>
            <w:shd w:val="clear" w:color="auto" w:fill="auto"/>
          </w:tcPr>
          <w:p w14:paraId="601C39FF" w14:textId="77777777" w:rsidR="00D15D61" w:rsidRPr="00DB40CB" w:rsidRDefault="00D15D61" w:rsidP="000030AD">
            <w:pPr>
              <w:tabs>
                <w:tab w:val="left" w:pos="425"/>
              </w:tabs>
              <w:rPr>
                <w:rFonts w:ascii="Times New Roman" w:eastAsia="Times New Roman" w:hAnsi="Times New Roman" w:cs="Times New Roman"/>
                <w:noProof/>
                <w:lang w:val="sr-Latn-ME"/>
              </w:rPr>
            </w:pPr>
            <w:r w:rsidRPr="000030AD">
              <w:rPr>
                <w:rFonts w:ascii="Times New Roman" w:eastAsia="Times New Roman" w:hAnsi="Times New Roman" w:cs="Times New Roman"/>
                <w:noProof/>
                <w:lang w:val="sr-Latn-ME"/>
              </w:rPr>
              <w:t>*MedianA (raspon)</w:t>
            </w:r>
          </w:p>
        </w:tc>
      </w:tr>
    </w:tbl>
    <w:p w14:paraId="1CA7E906" w14:textId="77777777" w:rsidR="00632925" w:rsidRPr="00DB40CB" w:rsidRDefault="00632925" w:rsidP="000030AD">
      <w:pPr>
        <w:tabs>
          <w:tab w:val="left" w:pos="425"/>
        </w:tabs>
        <w:rPr>
          <w:rFonts w:ascii="Times New Roman" w:eastAsia="Times New Roman" w:hAnsi="Times New Roman" w:cs="Times New Roman"/>
          <w:bCs/>
          <w:noProof/>
          <w:lang w:val="sr-Latn-ME"/>
        </w:rPr>
      </w:pPr>
    </w:p>
    <w:p w14:paraId="70A3489E"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U rasponu od 250 do 3000 mg bioraspoloživost je linearna proporcionalno dozi (mereno kroz Cmax i PIK). Na apsorpciju ne utiče istovremeno uzimanje hrane.</w:t>
      </w:r>
    </w:p>
    <w:p w14:paraId="4325D38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Hemodijaliza se može koristiti za eliminaciju amoksicilina.</w:t>
      </w:r>
    </w:p>
    <w:p w14:paraId="1D2FCA5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4D713FB8"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Distribucija</w:t>
      </w:r>
    </w:p>
    <w:p w14:paraId="0CA65BD3"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Oko 18% ukupnog amoksicilina u plazmi je vezano za proteine i volumen distribucije je oko 0,3 do 0,4 l/kg.</w:t>
      </w:r>
    </w:p>
    <w:p w14:paraId="651D694B"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Nakon intravenske primjene, amoksicilin se može naći u žučnoj kesi, abdominalnom tkivu, koži, masnom tkivu, mišićnom tkivu, sinovijalnoj i peritonealnoj tečnosti, žuči i gnoju. Amoksicilin se ne distribuira adekvatno u cerbrospinalnu tečnost.</w:t>
      </w:r>
    </w:p>
    <w:p w14:paraId="345D529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Iz studija na životinjama ne postoje dokazi o značajnom zadržavanju u tkivu iz materijala uzetog za uzorkovanje lijeka. Amoksicilin se, kao i većina penicilina, može naći u majčinom mlijeku (pogledati dio 4.6).</w:t>
      </w:r>
    </w:p>
    <w:p w14:paraId="7B3542DD"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Amoksicilin prolazi kroz placentalnu barijeru (pogledati dio 4.6).</w:t>
      </w:r>
    </w:p>
    <w:p w14:paraId="45530F59"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1E8094F0"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Biotransformacija</w:t>
      </w:r>
    </w:p>
    <w:p w14:paraId="02DD8F33" w14:textId="58DFA4CD" w:rsidR="00632925"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Amoksicilin se djelimično ekskretuje u urin kao inaktivna peniciloinska kiselina u količinama ekvivalentnim do 10 do 25% od inicijalne doze.</w:t>
      </w:r>
    </w:p>
    <w:p w14:paraId="47C8D2FF" w14:textId="77777777" w:rsidR="000C5904" w:rsidRPr="00DB40CB" w:rsidRDefault="000C5904" w:rsidP="000030AD">
      <w:pPr>
        <w:tabs>
          <w:tab w:val="left" w:pos="425"/>
        </w:tabs>
        <w:rPr>
          <w:rFonts w:ascii="Times New Roman" w:eastAsia="Times New Roman" w:hAnsi="Times New Roman" w:cs="Times New Roman"/>
          <w:bCs/>
          <w:noProof/>
          <w:lang w:val="sr-Latn-ME"/>
        </w:rPr>
      </w:pPr>
    </w:p>
    <w:p w14:paraId="08CB44F0"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Eliminacija</w:t>
      </w:r>
    </w:p>
    <w:p w14:paraId="79206182"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Glavni put eliminacije amoksicilina je preko bubrega.</w:t>
      </w:r>
    </w:p>
    <w:p w14:paraId="6A49C382"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Srednje poluvrijeme eliminacije amoksicilina je oko 1 sat i srednji ukupni klirens oko 25 l/satu kod zdravih dobrovoljaca. Oko 60 do 70% amoksicilina se izlučuje nepromijenjeno u urin tokom prvih 6 sati nakon primjene pojedinačne doze od 250 mg ili 500 mg amoksicilina. Razne studije pokazale su da je urinarna ekskrecija amoksicilina u periodu od 24 h 50-85%.</w:t>
      </w:r>
    </w:p>
    <w:p w14:paraId="4954B554" w14:textId="16C22724" w:rsidR="003506DB"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Istovremena primjena sa probenecidom produžava ekskreciju amoksicilina (pogledati dio 4.5).</w:t>
      </w:r>
    </w:p>
    <w:p w14:paraId="0A5BFFF2" w14:textId="77777777" w:rsidR="003506DB" w:rsidRPr="00852CED" w:rsidRDefault="003506DB" w:rsidP="000030AD">
      <w:pPr>
        <w:tabs>
          <w:tab w:val="left" w:pos="425"/>
        </w:tabs>
        <w:jc w:val="both"/>
        <w:rPr>
          <w:rFonts w:ascii="Times New Roman" w:eastAsia="Times New Roman" w:hAnsi="Times New Roman" w:cs="Times New Roman"/>
          <w:bCs/>
          <w:noProof/>
          <w:lang w:val="sr-Latn-ME"/>
        </w:rPr>
      </w:pPr>
    </w:p>
    <w:p w14:paraId="29DFC7BE" w14:textId="5948E732" w:rsidR="00632925" w:rsidRDefault="00632925" w:rsidP="000030AD">
      <w:pPr>
        <w:tabs>
          <w:tab w:val="left" w:pos="425"/>
        </w:tabs>
        <w:jc w:val="both"/>
        <w:rPr>
          <w:rFonts w:ascii="Times New Roman" w:eastAsia="Times New Roman" w:hAnsi="Times New Roman" w:cs="Times New Roman"/>
          <w:bCs/>
          <w:noProof/>
          <w:lang w:val="sr-Latn-ME"/>
        </w:rPr>
      </w:pPr>
    </w:p>
    <w:p w14:paraId="5CDA5FB3" w14:textId="77777777" w:rsidR="00D01EB8" w:rsidRPr="00852CED" w:rsidRDefault="00D01EB8" w:rsidP="000030AD">
      <w:pPr>
        <w:tabs>
          <w:tab w:val="left" w:pos="425"/>
        </w:tabs>
        <w:jc w:val="both"/>
        <w:rPr>
          <w:rFonts w:ascii="Times New Roman" w:eastAsia="Times New Roman" w:hAnsi="Times New Roman" w:cs="Times New Roman"/>
          <w:bCs/>
          <w:noProof/>
          <w:lang w:val="sr-Latn-ME"/>
        </w:rPr>
      </w:pPr>
    </w:p>
    <w:p w14:paraId="08FE9BEB"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lastRenderedPageBreak/>
        <w:t>Starost</w:t>
      </w:r>
    </w:p>
    <w:p w14:paraId="2AB03C52" w14:textId="50968153"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Poluvrijeme eliminacije amoksicilina je slično kod djece starosti oko 3 mjeseca do 2 godine i starije d</w:t>
      </w:r>
      <w:r w:rsidR="007B793C" w:rsidRPr="00852CED">
        <w:rPr>
          <w:rFonts w:ascii="Times New Roman" w:eastAsia="Times New Roman" w:hAnsi="Times New Roman" w:cs="Times New Roman"/>
          <w:bCs/>
          <w:noProof/>
          <w:lang w:val="sr-Latn-ME"/>
        </w:rPr>
        <w:t>j</w:t>
      </w:r>
      <w:r w:rsidRPr="00852CED">
        <w:rPr>
          <w:rFonts w:ascii="Times New Roman" w:eastAsia="Times New Roman" w:hAnsi="Times New Roman" w:cs="Times New Roman"/>
          <w:bCs/>
          <w:noProof/>
          <w:lang w:val="sr-Latn-ME"/>
        </w:rPr>
        <w:t>ece i odraslih.</w:t>
      </w:r>
    </w:p>
    <w:p w14:paraId="4606E73C" w14:textId="73E7F5C0"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Kod jako male djece (uključujući preterminsku novorođenčad) u prvoj nedjelji života interval primjene ne treba da prekorači primjenu dva puta dnevno usl</w:t>
      </w:r>
      <w:r w:rsidR="007B793C" w:rsidRPr="00852CED">
        <w:rPr>
          <w:rFonts w:ascii="Times New Roman" w:eastAsia="Times New Roman" w:hAnsi="Times New Roman" w:cs="Times New Roman"/>
          <w:bCs/>
          <w:noProof/>
          <w:lang w:val="sr-Latn-ME"/>
        </w:rPr>
        <w:t>j</w:t>
      </w:r>
      <w:r w:rsidRPr="00852CED">
        <w:rPr>
          <w:rFonts w:ascii="Times New Roman" w:eastAsia="Times New Roman" w:hAnsi="Times New Roman" w:cs="Times New Roman"/>
          <w:bCs/>
          <w:noProof/>
          <w:lang w:val="sr-Latn-ME"/>
        </w:rPr>
        <w:t>ed nezrelosti bubrežnog puta eliminacije.</w:t>
      </w:r>
    </w:p>
    <w:p w14:paraId="11E1D3A6"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S obzirom na to da stariji pacijenti imaju veću vjerovatnoću da im je smanjena bubrežna funkcija, treba obratiti pažnju na izbor doze, i može biti korisno praćenje bubrežne funkcije.</w:t>
      </w:r>
    </w:p>
    <w:p w14:paraId="1F813B88"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3BD59B09"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Pol</w:t>
      </w:r>
    </w:p>
    <w:p w14:paraId="0CA97ED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Nakon oralne primjene amoksicilina zdravim dobrovoljcima muškog i ženskog pola, zaključeno je da pol nema značajnog uticaja na farmakokinetiku amoksicilina.</w:t>
      </w:r>
    </w:p>
    <w:p w14:paraId="5D72C388"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16C42DAC" w14:textId="77777777" w:rsidR="00632925" w:rsidRPr="00852CED" w:rsidRDefault="00632925" w:rsidP="000030AD">
      <w:pPr>
        <w:tabs>
          <w:tab w:val="left" w:pos="425"/>
        </w:tabs>
        <w:jc w:val="both"/>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Oštećenje bubrega</w:t>
      </w:r>
    </w:p>
    <w:p w14:paraId="77EBC751" w14:textId="6565EEA2"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Ukupni klirens amoksicilina iz seruma se smanjuje proporcionalno sa smanjenjem bubrežne funkcije (pogledati</w:t>
      </w:r>
      <w:r w:rsidR="00AF6697" w:rsidRPr="00852CED">
        <w:rPr>
          <w:rFonts w:ascii="Times New Roman" w:eastAsia="Times New Roman" w:hAnsi="Times New Roman" w:cs="Times New Roman"/>
          <w:bCs/>
          <w:noProof/>
          <w:lang w:val="sr-Latn-ME"/>
        </w:rPr>
        <w:t xml:space="preserve"> </w:t>
      </w:r>
      <w:r w:rsidRPr="00852CED">
        <w:rPr>
          <w:rFonts w:ascii="Times New Roman" w:eastAsia="Times New Roman" w:hAnsi="Times New Roman" w:cs="Times New Roman"/>
          <w:bCs/>
          <w:noProof/>
          <w:lang w:val="sr-Latn-ME"/>
        </w:rPr>
        <w:t>djelove 4.2. i 4.4).</w:t>
      </w:r>
    </w:p>
    <w:p w14:paraId="2B4A791F"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6315562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Oštećenje jetre</w:t>
      </w:r>
    </w:p>
    <w:p w14:paraId="44960ED9"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Pacijentima sa oštećenjem jetre treba pažljivo odabrati dozu i redovno pratiti njenu funkciju.</w:t>
      </w:r>
    </w:p>
    <w:p w14:paraId="4BC47306"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4A7D7F00" w14:textId="31643B50"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5.3</w:t>
      </w:r>
      <w:r w:rsidR="004C5D0F">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Pretklinički podaci o bezbjednosti</w:t>
      </w:r>
    </w:p>
    <w:p w14:paraId="4B7E0A53"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3D5EFE80"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Pretklinički podaci ne pokazuju poseban rizik za ljude na osnovu ispitivanja farmakološke bezbjednosti, toksičnosti kod ponovljenog doziranja, genotoksičnosti, reproduktivne i razvojne toksičnosti.</w:t>
      </w:r>
    </w:p>
    <w:p w14:paraId="00564102" w14:textId="2DA516BA"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Ispitivanja karcinogenosti ni</w:t>
      </w:r>
      <w:r w:rsidR="007B793C" w:rsidRPr="00852CED">
        <w:rPr>
          <w:rFonts w:ascii="Times New Roman" w:eastAsia="Times New Roman" w:hAnsi="Times New Roman" w:cs="Times New Roman"/>
          <w:bCs/>
          <w:noProof/>
          <w:lang w:val="sr-Latn-ME"/>
        </w:rPr>
        <w:t>je</w:t>
      </w:r>
      <w:r w:rsidRPr="00852CED">
        <w:rPr>
          <w:rFonts w:ascii="Times New Roman" w:eastAsia="Times New Roman" w:hAnsi="Times New Roman" w:cs="Times New Roman"/>
          <w:bCs/>
          <w:noProof/>
          <w:lang w:val="sr-Latn-ME"/>
        </w:rPr>
        <w:t>su sprovođena za amoksicilin.</w:t>
      </w:r>
    </w:p>
    <w:p w14:paraId="0808884D" w14:textId="278DDE0A" w:rsidR="00632925" w:rsidRPr="00852CED" w:rsidRDefault="00632925" w:rsidP="000030AD">
      <w:pPr>
        <w:tabs>
          <w:tab w:val="left" w:pos="425"/>
        </w:tabs>
        <w:rPr>
          <w:rFonts w:ascii="Times New Roman" w:eastAsia="Times New Roman" w:hAnsi="Times New Roman" w:cs="Times New Roman"/>
          <w:bCs/>
          <w:noProof/>
          <w:lang w:val="sr-Latn-ME"/>
        </w:rPr>
      </w:pPr>
    </w:p>
    <w:p w14:paraId="088BEFBE" w14:textId="77777777" w:rsidR="00D15D61" w:rsidRPr="00852CED" w:rsidRDefault="00D15D61" w:rsidP="000030AD">
      <w:pPr>
        <w:tabs>
          <w:tab w:val="left" w:pos="425"/>
        </w:tabs>
        <w:rPr>
          <w:rFonts w:ascii="Times New Roman" w:eastAsia="Times New Roman" w:hAnsi="Times New Roman" w:cs="Times New Roman"/>
          <w:bCs/>
          <w:noProof/>
          <w:lang w:val="sr-Latn-ME"/>
        </w:rPr>
      </w:pPr>
    </w:p>
    <w:p w14:paraId="4A61A9A5" w14:textId="6D443E7B"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6.</w:t>
      </w:r>
      <w:r w:rsidR="00C03FD1" w:rsidRPr="00852CED">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FARMACEUTSKI PODACI</w:t>
      </w:r>
    </w:p>
    <w:p w14:paraId="1FB60596" w14:textId="77777777" w:rsidR="00632925" w:rsidRPr="00852CED" w:rsidRDefault="00632925" w:rsidP="000030AD">
      <w:pPr>
        <w:tabs>
          <w:tab w:val="left" w:pos="425"/>
        </w:tabs>
        <w:rPr>
          <w:rFonts w:ascii="Times New Roman" w:eastAsia="Times New Roman" w:hAnsi="Times New Roman" w:cs="Times New Roman"/>
          <w:b/>
          <w:bCs/>
          <w:noProof/>
          <w:lang w:val="sr-Latn-ME"/>
        </w:rPr>
      </w:pPr>
    </w:p>
    <w:p w14:paraId="25011034" w14:textId="6E1DED64"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6.1.</w:t>
      </w:r>
      <w:r w:rsidR="004C5D0F">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Lista pomoćnih supstanci (ekscipijenasa)</w:t>
      </w:r>
    </w:p>
    <w:p w14:paraId="34D76406"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4624F872" w14:textId="77777777" w:rsidR="00632925" w:rsidRPr="00852CED" w:rsidRDefault="00632925" w:rsidP="000030AD">
      <w:pPr>
        <w:tabs>
          <w:tab w:val="left" w:pos="425"/>
        </w:tabs>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Sadržaj kapsule:</w:t>
      </w:r>
    </w:p>
    <w:p w14:paraId="135C0515" w14:textId="000F9D11"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Silicijum dioksid, koloidni, bezvodni;</w:t>
      </w:r>
    </w:p>
    <w:p w14:paraId="4C3BBE09"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Magnezijum stearat.</w:t>
      </w:r>
    </w:p>
    <w:p w14:paraId="2AF63D15"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439211FD" w14:textId="7B78F1C9" w:rsidR="00632925" w:rsidRPr="00DB40CB" w:rsidRDefault="00632925" w:rsidP="000030AD">
      <w:pPr>
        <w:tabs>
          <w:tab w:val="left" w:pos="425"/>
        </w:tabs>
        <w:rPr>
          <w:rFonts w:ascii="Times New Roman" w:eastAsia="Times New Roman" w:hAnsi="Times New Roman" w:cs="Times New Roman"/>
          <w:bCs/>
          <w:noProof/>
          <w:u w:val="single"/>
          <w:lang w:val="sr-Latn-ME"/>
        </w:rPr>
      </w:pPr>
      <w:r w:rsidRPr="00852CED">
        <w:rPr>
          <w:rFonts w:ascii="Times New Roman" w:eastAsia="Times New Roman" w:hAnsi="Times New Roman" w:cs="Times New Roman"/>
          <w:bCs/>
          <w:noProof/>
          <w:u w:val="single"/>
          <w:lang w:val="sr-Latn-ME"/>
        </w:rPr>
        <w:t>Omotač kapsule</w:t>
      </w:r>
      <w:r w:rsidR="00D15D61" w:rsidRPr="00852CED">
        <w:rPr>
          <w:rFonts w:ascii="Times New Roman" w:eastAsia="Times New Roman" w:hAnsi="Times New Roman" w:cs="Times New Roman"/>
          <w:bCs/>
          <w:noProof/>
          <w:u w:val="single"/>
          <w:lang w:val="sr-Latn-ME"/>
        </w:rPr>
        <w:t>:</w:t>
      </w:r>
    </w:p>
    <w:p w14:paraId="55C8FC10"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Brilliant blue FCF E133;</w:t>
      </w:r>
    </w:p>
    <w:p w14:paraId="1A7AD3E5"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D&amp;C Red 22;</w:t>
      </w:r>
    </w:p>
    <w:p w14:paraId="751FC91C"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D&amp;C Red 33;</w:t>
      </w:r>
    </w:p>
    <w:p w14:paraId="5F733DF7"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Titan dioksid;</w:t>
      </w:r>
    </w:p>
    <w:p w14:paraId="631D243D"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Sunset yellow FCF E110;</w:t>
      </w:r>
    </w:p>
    <w:p w14:paraId="70042D7F" w14:textId="77777777"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Želatin.</w:t>
      </w:r>
    </w:p>
    <w:p w14:paraId="6B524C35"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4F427CD2" w14:textId="77777777"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6.2. Inkompatibilnosti</w:t>
      </w:r>
    </w:p>
    <w:p w14:paraId="325FFD86" w14:textId="77777777" w:rsidR="00D15D61" w:rsidRPr="00852CED" w:rsidRDefault="00D15D61" w:rsidP="000030AD">
      <w:pPr>
        <w:tabs>
          <w:tab w:val="left" w:pos="425"/>
        </w:tabs>
        <w:rPr>
          <w:rFonts w:ascii="Times New Roman" w:eastAsia="Times New Roman" w:hAnsi="Times New Roman" w:cs="Times New Roman"/>
          <w:bCs/>
          <w:noProof/>
          <w:lang w:val="sr-Latn-ME"/>
        </w:rPr>
      </w:pPr>
    </w:p>
    <w:p w14:paraId="44BB6FF6" w14:textId="1E4AB073"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Nije primjenljivo. </w:t>
      </w:r>
    </w:p>
    <w:p w14:paraId="65C30AE1" w14:textId="77777777" w:rsidR="00632925" w:rsidRPr="00852CED" w:rsidRDefault="00632925" w:rsidP="000030AD">
      <w:pPr>
        <w:tabs>
          <w:tab w:val="left" w:pos="425"/>
        </w:tabs>
        <w:rPr>
          <w:rFonts w:ascii="Times New Roman" w:eastAsia="Times New Roman" w:hAnsi="Times New Roman" w:cs="Times New Roman"/>
          <w:bCs/>
          <w:noProof/>
          <w:lang w:val="sr-Latn-ME"/>
        </w:rPr>
      </w:pPr>
    </w:p>
    <w:p w14:paraId="068543C4" w14:textId="77777777" w:rsidR="00632925" w:rsidRPr="00852CED" w:rsidRDefault="00632925" w:rsidP="000030AD">
      <w:pPr>
        <w:tabs>
          <w:tab w:val="left" w:pos="425"/>
        </w:tabs>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6.3. Rok upotrebe</w:t>
      </w:r>
    </w:p>
    <w:p w14:paraId="52B9003B" w14:textId="77777777" w:rsidR="00D15D61" w:rsidRPr="00852CED" w:rsidRDefault="00D15D61" w:rsidP="000030AD">
      <w:pPr>
        <w:tabs>
          <w:tab w:val="left" w:pos="425"/>
        </w:tabs>
        <w:rPr>
          <w:rFonts w:ascii="Times New Roman" w:eastAsia="Times New Roman" w:hAnsi="Times New Roman" w:cs="Times New Roman"/>
          <w:bCs/>
          <w:noProof/>
          <w:lang w:val="sr-Latn-ME"/>
        </w:rPr>
      </w:pPr>
    </w:p>
    <w:p w14:paraId="41856A81" w14:textId="04D74D31" w:rsidR="00632925" w:rsidRPr="00852CED" w:rsidRDefault="00632925" w:rsidP="000030AD">
      <w:pPr>
        <w:tabs>
          <w:tab w:val="left" w:pos="425"/>
        </w:tabs>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2 godine.</w:t>
      </w:r>
    </w:p>
    <w:p w14:paraId="4E8FFC85" w14:textId="77777777" w:rsidR="00D15D61" w:rsidRPr="00852CED" w:rsidRDefault="00D15D61" w:rsidP="000030AD">
      <w:pPr>
        <w:tabs>
          <w:tab w:val="left" w:pos="425"/>
        </w:tabs>
        <w:jc w:val="both"/>
        <w:rPr>
          <w:rFonts w:ascii="Times New Roman" w:eastAsia="Times New Roman" w:hAnsi="Times New Roman" w:cs="Times New Roman"/>
          <w:bCs/>
          <w:noProof/>
          <w:lang w:val="sr-Latn-ME"/>
        </w:rPr>
      </w:pPr>
    </w:p>
    <w:p w14:paraId="3653A876" w14:textId="77777777"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6.4. Posebne mjere upozorenja pri čuvanju lijeka</w:t>
      </w:r>
    </w:p>
    <w:p w14:paraId="5101FC03"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                                                                                                                        </w:t>
      </w:r>
    </w:p>
    <w:p w14:paraId="542DD8B4"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 xml:space="preserve">Čuvati na temperaturi do 25°C, zaštićeno od svjetlosti i vlage. </w:t>
      </w:r>
    </w:p>
    <w:p w14:paraId="7DDF5484"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7BBA5811" w14:textId="7B2FC610"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6.5. Vrsta i sadržaj pakovanja</w:t>
      </w:r>
    </w:p>
    <w:p w14:paraId="72CE59B5" w14:textId="77777777" w:rsidR="00632925" w:rsidRPr="00852CED" w:rsidRDefault="00632925" w:rsidP="000030AD">
      <w:pPr>
        <w:tabs>
          <w:tab w:val="left" w:pos="425"/>
        </w:tabs>
        <w:jc w:val="both"/>
        <w:rPr>
          <w:rFonts w:ascii="Times New Roman" w:eastAsia="Times New Roman" w:hAnsi="Times New Roman" w:cs="Times New Roman"/>
          <w:b/>
          <w:bCs/>
          <w:noProof/>
          <w:lang w:val="sr-Latn-ME"/>
        </w:rPr>
      </w:pPr>
    </w:p>
    <w:p w14:paraId="36D177CB" w14:textId="047BA2EA" w:rsidR="00632925" w:rsidRPr="00FD42E7" w:rsidRDefault="00FD42E7" w:rsidP="000030AD">
      <w:pPr>
        <w:tabs>
          <w:tab w:val="left" w:pos="425"/>
        </w:tabs>
        <w:jc w:val="both"/>
        <w:rPr>
          <w:rFonts w:ascii="Times New Roman" w:eastAsia="Times New Roman" w:hAnsi="Times New Roman" w:cs="Times New Roman"/>
          <w:bCs/>
          <w:noProof/>
          <w:lang w:val="sr-Latn-ME"/>
        </w:rPr>
      </w:pPr>
      <w:r w:rsidRPr="00FD42E7">
        <w:rPr>
          <w:rFonts w:ascii="Times New Roman" w:eastAsia="Times New Roman" w:hAnsi="Times New Roman" w:cs="Times New Roman"/>
          <w:bCs/>
          <w:noProof/>
          <w:lang w:val="sr-Latn-ME"/>
        </w:rPr>
        <w:t xml:space="preserve">Unutrašnje pakovanje je </w:t>
      </w:r>
      <w:r w:rsidR="00632925" w:rsidRPr="00FD42E7">
        <w:rPr>
          <w:rFonts w:ascii="Times New Roman" w:eastAsia="Times New Roman" w:hAnsi="Times New Roman" w:cs="Times New Roman"/>
          <w:bCs/>
          <w:noProof/>
          <w:lang w:val="sr-Latn-ME"/>
        </w:rPr>
        <w:t>PVC/PE/PVDC/Al blister. Jedan blister sadrži 10 kapsula, tvrdih.</w:t>
      </w:r>
    </w:p>
    <w:p w14:paraId="1CED64B7" w14:textId="419004C0" w:rsidR="00632925" w:rsidRPr="00FD42E7" w:rsidRDefault="00FD42E7" w:rsidP="000030AD">
      <w:pPr>
        <w:tabs>
          <w:tab w:val="left" w:pos="425"/>
        </w:tabs>
        <w:jc w:val="both"/>
        <w:rPr>
          <w:rFonts w:ascii="Times New Roman" w:eastAsia="Times New Roman" w:hAnsi="Times New Roman" w:cs="Times New Roman"/>
          <w:bCs/>
          <w:noProof/>
          <w:lang w:val="sr-Latn-ME"/>
        </w:rPr>
      </w:pPr>
      <w:r w:rsidRPr="00FD42E7">
        <w:rPr>
          <w:rFonts w:ascii="Times New Roman" w:eastAsia="Times New Roman" w:hAnsi="Times New Roman" w:cs="Times New Roman"/>
          <w:bCs/>
          <w:noProof/>
          <w:lang w:val="sr-Latn-ME"/>
        </w:rPr>
        <w:lastRenderedPageBreak/>
        <w:t xml:space="preserve">Spoljašnje pakovanje je složiva kartonska kutija u kojoj se nalaze </w:t>
      </w:r>
      <w:r w:rsidR="00632925" w:rsidRPr="00FD42E7">
        <w:rPr>
          <w:rFonts w:ascii="Times New Roman" w:eastAsia="Times New Roman" w:hAnsi="Times New Roman" w:cs="Times New Roman"/>
          <w:bCs/>
          <w:noProof/>
          <w:lang w:val="sr-Latn-ME"/>
        </w:rPr>
        <w:t xml:space="preserve">2 blistera </w:t>
      </w:r>
      <w:r w:rsidRPr="00FD42E7">
        <w:rPr>
          <w:rFonts w:ascii="Times New Roman" w:eastAsia="Times New Roman" w:hAnsi="Times New Roman" w:cs="Times New Roman"/>
          <w:bCs/>
          <w:noProof/>
          <w:lang w:val="sr-Latn-ME"/>
        </w:rPr>
        <w:t xml:space="preserve">sa po 10 kapsula, tvrdih (ukupno </w:t>
      </w:r>
      <w:r w:rsidR="00632925" w:rsidRPr="00FD42E7">
        <w:rPr>
          <w:rFonts w:ascii="Times New Roman" w:eastAsia="Times New Roman" w:hAnsi="Times New Roman" w:cs="Times New Roman"/>
          <w:bCs/>
          <w:noProof/>
          <w:lang w:val="sr-Latn-ME"/>
        </w:rPr>
        <w:t>20 kapsula, tvrdih)</w:t>
      </w:r>
      <w:r w:rsidRPr="00FD42E7">
        <w:rPr>
          <w:rFonts w:ascii="Times New Roman" w:eastAsia="Times New Roman" w:hAnsi="Times New Roman" w:cs="Times New Roman"/>
          <w:bCs/>
          <w:noProof/>
          <w:lang w:val="sr-Latn-ME"/>
        </w:rPr>
        <w:t xml:space="preserve"> i Uputstvo za lijek.</w:t>
      </w:r>
    </w:p>
    <w:p w14:paraId="7DA34234"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5A3D7C46" w14:textId="4D12FF5C"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6.6.</w:t>
      </w:r>
      <w:r w:rsidR="00DB40CB">
        <w:rPr>
          <w:rFonts w:ascii="Times New Roman" w:eastAsia="Times New Roman" w:hAnsi="Times New Roman" w:cs="Times New Roman"/>
          <w:b/>
          <w:bCs/>
          <w:noProof/>
          <w:lang w:val="sr-Latn-ME"/>
        </w:rPr>
        <w:t xml:space="preserve"> </w:t>
      </w:r>
      <w:r w:rsidRPr="00852CED">
        <w:rPr>
          <w:rFonts w:ascii="Times New Roman" w:eastAsia="Times New Roman" w:hAnsi="Times New Roman" w:cs="Times New Roman"/>
          <w:b/>
          <w:bCs/>
          <w:noProof/>
          <w:lang w:val="sr-Latn-ME"/>
        </w:rPr>
        <w:t>Posebne mjere opreza pri odlaganju materijala koji treba odbaciti nakon primjene lijeka (i druga uputstva za rukovanje lijekom)</w:t>
      </w:r>
    </w:p>
    <w:p w14:paraId="03D56153"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2C03631A" w14:textId="2FC6CDE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Neupotr</w:t>
      </w:r>
      <w:r w:rsidR="00D932B6">
        <w:rPr>
          <w:rFonts w:ascii="Times New Roman" w:eastAsia="Times New Roman" w:hAnsi="Times New Roman" w:cs="Times New Roman"/>
          <w:bCs/>
          <w:noProof/>
          <w:lang w:val="sr-Latn-ME"/>
        </w:rPr>
        <w:t>ij</w:t>
      </w:r>
      <w:r w:rsidRPr="00852CED">
        <w:rPr>
          <w:rFonts w:ascii="Times New Roman" w:eastAsia="Times New Roman" w:hAnsi="Times New Roman" w:cs="Times New Roman"/>
          <w:bCs/>
          <w:noProof/>
          <w:lang w:val="sr-Latn-ME"/>
        </w:rPr>
        <w:t>ebljeni  lijek se uništava u skladu sa važećim propisima.</w:t>
      </w:r>
    </w:p>
    <w:p w14:paraId="18FDADE5" w14:textId="37E4C7E1" w:rsidR="00632925" w:rsidRPr="00852CED" w:rsidRDefault="00632925" w:rsidP="000030AD">
      <w:pPr>
        <w:tabs>
          <w:tab w:val="left" w:pos="425"/>
        </w:tabs>
        <w:jc w:val="both"/>
        <w:rPr>
          <w:rFonts w:ascii="Times New Roman" w:eastAsia="Times New Roman" w:hAnsi="Times New Roman" w:cs="Times New Roman"/>
          <w:b/>
          <w:bCs/>
          <w:noProof/>
          <w:lang w:val="sr-Latn-ME"/>
        </w:rPr>
      </w:pPr>
    </w:p>
    <w:p w14:paraId="5ED4E6C4" w14:textId="77777777" w:rsidR="00632925" w:rsidRPr="00852CED" w:rsidRDefault="00632925" w:rsidP="000030AD">
      <w:pPr>
        <w:tabs>
          <w:tab w:val="left" w:pos="425"/>
        </w:tabs>
        <w:jc w:val="both"/>
        <w:rPr>
          <w:rFonts w:ascii="Times New Roman" w:eastAsia="Times New Roman" w:hAnsi="Times New Roman" w:cs="Times New Roman"/>
          <w:b/>
          <w:bCs/>
          <w:noProof/>
          <w:lang w:val="sr-Latn-ME"/>
        </w:rPr>
      </w:pPr>
    </w:p>
    <w:p w14:paraId="5704EEAD" w14:textId="6C9B536D"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7.</w:t>
      </w:r>
      <w:r w:rsidR="00C03FD1" w:rsidRPr="00852CED">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 xml:space="preserve"> NOSILAC DOZVOLE </w:t>
      </w:r>
    </w:p>
    <w:p w14:paraId="73453D6F"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4252BC5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Društvo za trgovinu, promet i usluge “Pontera Pharma Solutions” doo Podgorica</w:t>
      </w:r>
    </w:p>
    <w:p w14:paraId="7B0F45F7"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r w:rsidRPr="00852CED">
        <w:rPr>
          <w:rFonts w:ascii="Times New Roman" w:eastAsia="Times New Roman" w:hAnsi="Times New Roman" w:cs="Times New Roman"/>
          <w:bCs/>
          <w:noProof/>
          <w:lang w:val="sr-Latn-ME"/>
        </w:rPr>
        <w:t>Cijevna bb, Podgorica, Crna Gora</w:t>
      </w:r>
    </w:p>
    <w:p w14:paraId="13FC0D11"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478E143A"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30AAC0C0" w14:textId="260918F7"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8.</w:t>
      </w:r>
      <w:r w:rsidR="00C03FD1" w:rsidRPr="00852CED">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 xml:space="preserve"> BROJ DOZVOLE ZA STVALJANJE LIJEKA U PROMET</w:t>
      </w:r>
    </w:p>
    <w:p w14:paraId="21B14AC3"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41DD17D4" w14:textId="00403436" w:rsidR="00632925" w:rsidRDefault="00AC5FDB" w:rsidP="000030AD">
      <w:pPr>
        <w:tabs>
          <w:tab w:val="left" w:pos="425"/>
        </w:tabs>
        <w:jc w:val="both"/>
        <w:rPr>
          <w:rFonts w:ascii="Times New Roman" w:eastAsia="Times New Roman" w:hAnsi="Times New Roman" w:cs="Times New Roman"/>
          <w:bCs/>
          <w:noProof/>
          <w:lang w:val="sr-Latn-ME"/>
        </w:rPr>
      </w:pPr>
      <w:r w:rsidRPr="00AC5FDB">
        <w:rPr>
          <w:rFonts w:ascii="Times New Roman" w:eastAsia="Times New Roman" w:hAnsi="Times New Roman" w:cs="Times New Roman"/>
          <w:bCs/>
          <w:noProof/>
          <w:lang w:val="sr-Latn-ME"/>
        </w:rPr>
        <w:t xml:space="preserve">2030/24/6607 </w:t>
      </w:r>
      <w:r>
        <w:rPr>
          <w:rFonts w:ascii="Times New Roman" w:eastAsia="Times New Roman" w:hAnsi="Times New Roman" w:cs="Times New Roman"/>
          <w:bCs/>
          <w:noProof/>
          <w:lang w:val="sr-Latn-ME"/>
        </w:rPr>
        <w:t>-</w:t>
      </w:r>
      <w:bookmarkStart w:id="0" w:name="_GoBack"/>
      <w:bookmarkEnd w:id="0"/>
      <w:r w:rsidRPr="00AC5FDB">
        <w:rPr>
          <w:rFonts w:ascii="Times New Roman" w:eastAsia="Times New Roman" w:hAnsi="Times New Roman" w:cs="Times New Roman"/>
          <w:bCs/>
          <w:noProof/>
          <w:lang w:val="sr-Latn-ME"/>
        </w:rPr>
        <w:t xml:space="preserve"> 5890</w:t>
      </w:r>
    </w:p>
    <w:p w14:paraId="064C434A" w14:textId="77777777" w:rsidR="00AC5FDB" w:rsidRPr="00852CED" w:rsidRDefault="00AC5FDB" w:rsidP="000030AD">
      <w:pPr>
        <w:tabs>
          <w:tab w:val="left" w:pos="425"/>
        </w:tabs>
        <w:jc w:val="both"/>
        <w:rPr>
          <w:rFonts w:ascii="Times New Roman" w:eastAsia="Times New Roman" w:hAnsi="Times New Roman" w:cs="Times New Roman"/>
          <w:bCs/>
          <w:noProof/>
          <w:lang w:val="sr-Latn-ME"/>
        </w:rPr>
      </w:pPr>
    </w:p>
    <w:p w14:paraId="59E7F92E"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334F3965" w14:textId="71F5155C" w:rsidR="0063292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9.</w:t>
      </w:r>
      <w:r w:rsidR="00C03FD1" w:rsidRPr="00852CED">
        <w:rPr>
          <w:rFonts w:ascii="Times New Roman" w:eastAsia="Times New Roman" w:hAnsi="Times New Roman" w:cs="Times New Roman"/>
          <w:b/>
          <w:bCs/>
          <w:noProof/>
          <w:lang w:val="sr-Latn-ME"/>
        </w:rPr>
        <w:tab/>
      </w:r>
      <w:r w:rsidRPr="00852CED">
        <w:rPr>
          <w:rFonts w:ascii="Times New Roman" w:eastAsia="Times New Roman" w:hAnsi="Times New Roman" w:cs="Times New Roman"/>
          <w:b/>
          <w:bCs/>
          <w:noProof/>
          <w:lang w:val="sr-Latn-ME"/>
        </w:rPr>
        <w:t xml:space="preserve"> DATUM PRVE DOZVOLE / OBNOVE DOZVOLE ZA STAVLJANJE LIJEKA U PROMET</w:t>
      </w:r>
    </w:p>
    <w:p w14:paraId="0159AFD0" w14:textId="77777777" w:rsidR="00632925" w:rsidRPr="00852CED" w:rsidRDefault="00632925" w:rsidP="000030AD">
      <w:pPr>
        <w:tabs>
          <w:tab w:val="left" w:pos="425"/>
        </w:tabs>
        <w:jc w:val="both"/>
        <w:rPr>
          <w:rFonts w:ascii="Times New Roman" w:eastAsia="Times New Roman" w:hAnsi="Times New Roman" w:cs="Times New Roman"/>
          <w:b/>
          <w:bCs/>
          <w:noProof/>
          <w:lang w:val="sr-Latn-ME"/>
        </w:rPr>
      </w:pPr>
    </w:p>
    <w:p w14:paraId="3E2E9C39" w14:textId="513A050E" w:rsidR="00FD42E7" w:rsidRPr="00FD42E7" w:rsidRDefault="00FD42E7" w:rsidP="000030AD">
      <w:pPr>
        <w:tabs>
          <w:tab w:val="left" w:pos="425"/>
        </w:tabs>
        <w:jc w:val="both"/>
        <w:rPr>
          <w:rFonts w:ascii="Times New Roman" w:eastAsia="Times New Roman" w:hAnsi="Times New Roman" w:cs="Times New Roman"/>
          <w:bCs/>
          <w:noProof/>
          <w:lang w:val="sr-Latn-ME"/>
        </w:rPr>
      </w:pPr>
      <w:r w:rsidRPr="00FD42E7">
        <w:rPr>
          <w:rFonts w:ascii="Times New Roman" w:eastAsia="Times New Roman" w:hAnsi="Times New Roman" w:cs="Times New Roman"/>
          <w:bCs/>
          <w:noProof/>
          <w:lang w:val="sr-Latn-ME"/>
        </w:rPr>
        <w:t xml:space="preserve">Datum prve dozvole: </w:t>
      </w:r>
      <w:r w:rsidR="00AC5FDB" w:rsidRPr="00AC5FDB">
        <w:rPr>
          <w:rFonts w:ascii="Times New Roman" w:eastAsia="Times New Roman" w:hAnsi="Times New Roman" w:cs="Times New Roman"/>
          <w:bCs/>
          <w:noProof/>
          <w:lang w:val="sr-Latn-ME"/>
        </w:rPr>
        <w:t>29.05.2013. godine</w:t>
      </w:r>
    </w:p>
    <w:p w14:paraId="38062398" w14:textId="643121D2" w:rsidR="00FD42E7" w:rsidRDefault="00FD42E7" w:rsidP="000030AD">
      <w:pPr>
        <w:tabs>
          <w:tab w:val="left" w:pos="425"/>
        </w:tabs>
        <w:jc w:val="both"/>
        <w:rPr>
          <w:rFonts w:ascii="Times New Roman" w:eastAsia="Times New Roman" w:hAnsi="Times New Roman" w:cs="Times New Roman"/>
          <w:bCs/>
          <w:noProof/>
          <w:lang w:val="sr-Latn-ME"/>
        </w:rPr>
      </w:pPr>
      <w:r w:rsidRPr="00FD42E7">
        <w:rPr>
          <w:rFonts w:ascii="Times New Roman" w:eastAsia="Times New Roman" w:hAnsi="Times New Roman" w:cs="Times New Roman"/>
          <w:bCs/>
          <w:noProof/>
          <w:lang w:val="sr-Latn-ME"/>
        </w:rPr>
        <w:t xml:space="preserve">Datum posljednje obnove dozvole: </w:t>
      </w:r>
      <w:r w:rsidR="00AC5FDB" w:rsidRPr="00AC5FDB">
        <w:rPr>
          <w:rFonts w:ascii="Times New Roman" w:eastAsia="Times New Roman" w:hAnsi="Times New Roman" w:cs="Times New Roman"/>
          <w:bCs/>
          <w:noProof/>
          <w:lang w:val="sr-Latn-ME"/>
        </w:rPr>
        <w:t>11.12.2024. godine</w:t>
      </w:r>
    </w:p>
    <w:p w14:paraId="5176D52C"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56DCCA0E"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0707763A" w14:textId="7475D519" w:rsidR="00132EB5" w:rsidRPr="00852CED" w:rsidRDefault="00632925" w:rsidP="000030AD">
      <w:pPr>
        <w:tabs>
          <w:tab w:val="left" w:pos="425"/>
        </w:tabs>
        <w:jc w:val="both"/>
        <w:rPr>
          <w:rFonts w:ascii="Times New Roman" w:eastAsia="Times New Roman" w:hAnsi="Times New Roman" w:cs="Times New Roman"/>
          <w:b/>
          <w:bCs/>
          <w:noProof/>
          <w:lang w:val="sr-Latn-ME"/>
        </w:rPr>
      </w:pPr>
      <w:r w:rsidRPr="00852CED">
        <w:rPr>
          <w:rFonts w:ascii="Times New Roman" w:eastAsia="Times New Roman" w:hAnsi="Times New Roman" w:cs="Times New Roman"/>
          <w:b/>
          <w:bCs/>
          <w:noProof/>
          <w:lang w:val="sr-Latn-ME"/>
        </w:rPr>
        <w:t>10.</w:t>
      </w:r>
      <w:r w:rsidR="00C03FD1" w:rsidRPr="00852CED">
        <w:rPr>
          <w:rFonts w:ascii="Times New Roman" w:eastAsia="Times New Roman" w:hAnsi="Times New Roman" w:cs="Times New Roman"/>
          <w:b/>
          <w:bCs/>
          <w:noProof/>
          <w:lang w:val="sr-Latn-ME"/>
        </w:rPr>
        <w:tab/>
      </w:r>
      <w:r w:rsidR="009D726B" w:rsidRPr="00852CED">
        <w:rPr>
          <w:rFonts w:ascii="Times New Roman" w:eastAsia="Times New Roman" w:hAnsi="Times New Roman" w:cs="Times New Roman"/>
          <w:b/>
          <w:bCs/>
          <w:noProof/>
          <w:lang w:val="sr-Latn-ME"/>
        </w:rPr>
        <w:t xml:space="preserve">   </w:t>
      </w:r>
      <w:r w:rsidRPr="00852CED">
        <w:rPr>
          <w:rFonts w:ascii="Times New Roman" w:eastAsia="Times New Roman" w:hAnsi="Times New Roman" w:cs="Times New Roman"/>
          <w:b/>
          <w:bCs/>
          <w:noProof/>
          <w:lang w:val="sr-Latn-ME"/>
        </w:rPr>
        <w:t>DATUM REVIZIJE TEKSTA</w:t>
      </w:r>
    </w:p>
    <w:p w14:paraId="1F130648" w14:textId="77777777" w:rsidR="00632925" w:rsidRPr="00852CED" w:rsidRDefault="00632925" w:rsidP="000030AD">
      <w:pPr>
        <w:tabs>
          <w:tab w:val="left" w:pos="425"/>
        </w:tabs>
        <w:jc w:val="both"/>
        <w:rPr>
          <w:rFonts w:ascii="Times New Roman" w:eastAsia="Times New Roman" w:hAnsi="Times New Roman" w:cs="Times New Roman"/>
          <w:bCs/>
          <w:noProof/>
          <w:lang w:val="sr-Latn-ME"/>
        </w:rPr>
      </w:pPr>
    </w:p>
    <w:p w14:paraId="2ABEBC22" w14:textId="677D083B" w:rsidR="00E758C1" w:rsidRPr="00012CF2" w:rsidRDefault="00D932B6" w:rsidP="000030AD">
      <w:pPr>
        <w:tabs>
          <w:tab w:val="left" w:pos="425"/>
        </w:tabs>
        <w:jc w:val="both"/>
        <w:rPr>
          <w:rFonts w:ascii="Times New Roman" w:hAnsi="Times New Roman" w:cs="Times New Roman"/>
          <w:noProof/>
          <w:lang w:val="sr-Latn-ME"/>
        </w:rPr>
      </w:pPr>
      <w:r>
        <w:rPr>
          <w:rFonts w:ascii="Times New Roman" w:eastAsia="Times New Roman" w:hAnsi="Times New Roman" w:cs="Times New Roman"/>
          <w:bCs/>
          <w:noProof/>
          <w:lang w:val="sr-Latn-ME"/>
        </w:rPr>
        <w:t>Decembar</w:t>
      </w:r>
      <w:r w:rsidR="00632925" w:rsidRPr="00852CED">
        <w:rPr>
          <w:rFonts w:ascii="Times New Roman" w:eastAsia="Times New Roman" w:hAnsi="Times New Roman" w:cs="Times New Roman"/>
          <w:bCs/>
          <w:noProof/>
          <w:lang w:val="sr-Latn-ME"/>
        </w:rPr>
        <w:t>, 2024. godine</w:t>
      </w:r>
    </w:p>
    <w:sectPr w:rsidR="00E758C1" w:rsidRPr="00012CF2" w:rsidSect="0017630C">
      <w:footerReference w:type="default" r:id="rId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05782" w14:textId="77777777" w:rsidR="009C77DD" w:rsidRDefault="009C77DD" w:rsidP="00517669">
      <w:r>
        <w:separator/>
      </w:r>
    </w:p>
  </w:endnote>
  <w:endnote w:type="continuationSeparator" w:id="0">
    <w:p w14:paraId="3FD06122" w14:textId="77777777" w:rsidR="009C77DD" w:rsidRDefault="009C77DD" w:rsidP="0051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00"/>
    <w:family w:val="auto"/>
    <w:notTrueType/>
    <w:pitch w:val="default"/>
    <w:sig w:usb0="00000005" w:usb1="08070000" w:usb2="00000010" w:usb3="00000000" w:csb0="00020003"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DFF3" w14:textId="556338CD" w:rsidR="00E86503" w:rsidRPr="00641DC9" w:rsidRDefault="00E86503" w:rsidP="0017630C">
    <w:pPr>
      <w:pStyle w:val="Footer"/>
      <w:jc w:val="center"/>
      <w:rPr>
        <w:sz w:val="22"/>
        <w:szCs w:val="22"/>
      </w:rPr>
    </w:pPr>
    <w:r w:rsidRPr="00641DC9">
      <w:rPr>
        <w:sz w:val="22"/>
        <w:szCs w:val="22"/>
      </w:rPr>
      <w:fldChar w:fldCharType="begin"/>
    </w:r>
    <w:r w:rsidRPr="00641DC9">
      <w:rPr>
        <w:sz w:val="22"/>
        <w:szCs w:val="22"/>
      </w:rPr>
      <w:instrText xml:space="preserve"> PAGE </w:instrText>
    </w:r>
    <w:r w:rsidRPr="00641DC9">
      <w:rPr>
        <w:sz w:val="22"/>
        <w:szCs w:val="22"/>
      </w:rPr>
      <w:fldChar w:fldCharType="separate"/>
    </w:r>
    <w:r w:rsidR="00E00148">
      <w:rPr>
        <w:noProof/>
        <w:sz w:val="22"/>
        <w:szCs w:val="22"/>
      </w:rPr>
      <w:t>12</w:t>
    </w:r>
    <w:r w:rsidRPr="00641DC9">
      <w:rPr>
        <w:sz w:val="22"/>
        <w:szCs w:val="22"/>
      </w:rPr>
      <w:fldChar w:fldCharType="end"/>
    </w:r>
    <w:r w:rsidRPr="00641DC9">
      <w:rPr>
        <w:sz w:val="22"/>
        <w:szCs w:val="22"/>
      </w:rPr>
      <w:t xml:space="preserve"> / </w:t>
    </w:r>
    <w:r w:rsidRPr="00641DC9">
      <w:rPr>
        <w:sz w:val="22"/>
        <w:szCs w:val="22"/>
      </w:rPr>
      <w:fldChar w:fldCharType="begin"/>
    </w:r>
    <w:r w:rsidRPr="00641DC9">
      <w:rPr>
        <w:sz w:val="22"/>
        <w:szCs w:val="22"/>
      </w:rPr>
      <w:instrText xml:space="preserve"> NUMPAGES </w:instrText>
    </w:r>
    <w:r w:rsidRPr="00641DC9">
      <w:rPr>
        <w:sz w:val="22"/>
        <w:szCs w:val="22"/>
      </w:rPr>
      <w:fldChar w:fldCharType="separate"/>
    </w:r>
    <w:r w:rsidR="00E00148">
      <w:rPr>
        <w:noProof/>
        <w:sz w:val="22"/>
        <w:szCs w:val="22"/>
      </w:rPr>
      <w:t>12</w:t>
    </w:r>
    <w:r w:rsidRPr="00641DC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BB556" w14:textId="77777777" w:rsidR="009C77DD" w:rsidRDefault="009C77DD" w:rsidP="00517669">
      <w:r>
        <w:separator/>
      </w:r>
    </w:p>
  </w:footnote>
  <w:footnote w:type="continuationSeparator" w:id="0">
    <w:p w14:paraId="4AEAE7B8" w14:textId="77777777" w:rsidR="009C77DD" w:rsidRDefault="009C77DD" w:rsidP="00517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C78"/>
    <w:multiLevelType w:val="hybridMultilevel"/>
    <w:tmpl w:val="E15A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2F8B"/>
    <w:multiLevelType w:val="hybridMultilevel"/>
    <w:tmpl w:val="9F40E816"/>
    <w:lvl w:ilvl="0" w:tplc="5E9CDE3E">
      <w:start w:val="1"/>
      <w:numFmt w:val="bullet"/>
      <w:lvlText w:val=""/>
      <w:lvlJc w:val="left"/>
      <w:pPr>
        <w:tabs>
          <w:tab w:val="num" w:pos="624"/>
        </w:tabs>
        <w:ind w:left="680" w:hanging="32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D96456"/>
    <w:multiLevelType w:val="hybridMultilevel"/>
    <w:tmpl w:val="F6F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C3F59"/>
    <w:multiLevelType w:val="hybridMultilevel"/>
    <w:tmpl w:val="C5B42628"/>
    <w:lvl w:ilvl="0" w:tplc="1B341362">
      <w:start w:val="1"/>
      <w:numFmt w:val="bullet"/>
      <w:pStyle w:val="List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54EA3"/>
    <w:multiLevelType w:val="hybridMultilevel"/>
    <w:tmpl w:val="FA00588A"/>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C04AA"/>
    <w:multiLevelType w:val="multilevel"/>
    <w:tmpl w:val="50DC72B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B7661F"/>
    <w:multiLevelType w:val="hybridMultilevel"/>
    <w:tmpl w:val="890272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674816"/>
    <w:multiLevelType w:val="hybridMultilevel"/>
    <w:tmpl w:val="6AC206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4E4380"/>
    <w:multiLevelType w:val="hybridMultilevel"/>
    <w:tmpl w:val="F52C1A8A"/>
    <w:lvl w:ilvl="0" w:tplc="FFFFFFFF">
      <w:start w:val="1"/>
      <w:numFmt w:val="bullet"/>
      <w:lvlText w:val="-"/>
      <w:lvlJc w:val="left"/>
      <w:pPr>
        <w:tabs>
          <w:tab w:val="num" w:pos="720"/>
        </w:tabs>
        <w:ind w:left="720" w:hanging="360"/>
      </w:pPr>
      <w:rPr>
        <w:rFonts w:hint="default"/>
      </w:rPr>
    </w:lvl>
    <w:lvl w:ilvl="1" w:tplc="3538FE5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5C843B1"/>
    <w:multiLevelType w:val="hybridMultilevel"/>
    <w:tmpl w:val="223CAAB4"/>
    <w:lvl w:ilvl="0" w:tplc="87C07756">
      <w:numFmt w:val="bullet"/>
      <w:lvlText w:val="-"/>
      <w:lvlJc w:val="left"/>
      <w:pPr>
        <w:tabs>
          <w:tab w:val="num" w:pos="567"/>
        </w:tabs>
        <w:ind w:left="567" w:hanging="567"/>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D38D3"/>
    <w:multiLevelType w:val="multilevel"/>
    <w:tmpl w:val="5176B29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027D9"/>
    <w:multiLevelType w:val="hybridMultilevel"/>
    <w:tmpl w:val="07C20CD0"/>
    <w:lvl w:ilvl="0" w:tplc="9102795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21091EB4"/>
    <w:multiLevelType w:val="hybridMultilevel"/>
    <w:tmpl w:val="26CCBCAC"/>
    <w:lvl w:ilvl="0" w:tplc="934C3A20">
      <w:start w:val="1"/>
      <w:numFmt w:val="bullet"/>
      <w:lvlText w:val=""/>
      <w:lvlJc w:val="left"/>
      <w:pPr>
        <w:tabs>
          <w:tab w:val="num" w:pos="56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10612E"/>
    <w:multiLevelType w:val="hybridMultilevel"/>
    <w:tmpl w:val="F21A7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34A21"/>
    <w:multiLevelType w:val="hybridMultilevel"/>
    <w:tmpl w:val="4E3A72E0"/>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E360B1"/>
    <w:multiLevelType w:val="multilevel"/>
    <w:tmpl w:val="67EC5AE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8C2596B"/>
    <w:multiLevelType w:val="hybridMultilevel"/>
    <w:tmpl w:val="63D8CD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1F2BDC"/>
    <w:multiLevelType w:val="multilevel"/>
    <w:tmpl w:val="8632949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F7E83"/>
    <w:multiLevelType w:val="multilevel"/>
    <w:tmpl w:val="9B78E17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9C40BD"/>
    <w:multiLevelType w:val="multilevel"/>
    <w:tmpl w:val="ACFA93B0"/>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5F74EE"/>
    <w:multiLevelType w:val="hybridMultilevel"/>
    <w:tmpl w:val="CAA2472E"/>
    <w:lvl w:ilvl="0" w:tplc="87C0775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0876F95"/>
    <w:multiLevelType w:val="hybridMultilevel"/>
    <w:tmpl w:val="59466CA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4" w15:restartNumberingAfterBreak="0">
    <w:nsid w:val="326D3D20"/>
    <w:multiLevelType w:val="hybridMultilevel"/>
    <w:tmpl w:val="8DA6C2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34B12D8E"/>
    <w:multiLevelType w:val="hybridMultilevel"/>
    <w:tmpl w:val="3EFC96C0"/>
    <w:lvl w:ilvl="0" w:tplc="B5921CE4">
      <w:start w:val="1"/>
      <w:numFmt w:val="bullet"/>
      <w:lvlText w:val=""/>
      <w:lvlJc w:val="left"/>
      <w:pPr>
        <w:tabs>
          <w:tab w:val="num" w:pos="720"/>
        </w:tabs>
        <w:ind w:left="720" w:hanging="360"/>
      </w:pPr>
      <w:rPr>
        <w:rFonts w:ascii="Symbol" w:hAnsi="Symbol" w:hint="default"/>
        <w:strike w:val="0"/>
        <w:color w:val="auto"/>
      </w:rPr>
    </w:lvl>
    <w:lvl w:ilvl="1" w:tplc="04240001">
      <w:start w:val="1"/>
      <w:numFmt w:val="bullet"/>
      <w:lvlText w:val=""/>
      <w:lvlJc w:val="left"/>
      <w:pPr>
        <w:tabs>
          <w:tab w:val="num" w:pos="1440"/>
        </w:tabs>
        <w:ind w:left="1440" w:hanging="360"/>
      </w:pPr>
      <w:rPr>
        <w:rFonts w:ascii="Symbol" w:hAnsi="Symbol" w:hint="default"/>
        <w:color w:val="auto"/>
      </w:rPr>
    </w:lvl>
    <w:lvl w:ilvl="2" w:tplc="91027954">
      <w:numFmt w:val="bullet"/>
      <w:lvlText w:val="-"/>
      <w:lvlJc w:val="left"/>
      <w:pPr>
        <w:tabs>
          <w:tab w:val="num" w:pos="2160"/>
        </w:tabs>
        <w:ind w:left="2160" w:hanging="360"/>
      </w:pPr>
      <w:rPr>
        <w:rFonts w:ascii="Times New Roman" w:eastAsia="Times New Roman" w:hAnsi="Times New Roman" w:cs="Times New Roman"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8F2D6D"/>
    <w:multiLevelType w:val="hybridMultilevel"/>
    <w:tmpl w:val="5742065A"/>
    <w:lvl w:ilvl="0" w:tplc="DCDC67AA">
      <w:start w:val="1"/>
      <w:numFmt w:val="bullet"/>
      <w:lvlText w:val=""/>
      <w:lvlJc w:val="left"/>
      <w:pPr>
        <w:tabs>
          <w:tab w:val="num" w:pos="113"/>
        </w:tabs>
        <w:ind w:left="113" w:firstLine="0"/>
      </w:pPr>
      <w:rPr>
        <w:rFonts w:ascii="Symbol" w:hAnsi="Symbol" w:hint="default"/>
        <w:sz w:val="18"/>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1D5AF3"/>
    <w:multiLevelType w:val="hybridMultilevel"/>
    <w:tmpl w:val="645EC152"/>
    <w:lvl w:ilvl="0" w:tplc="04240001">
      <w:start w:val="1"/>
      <w:numFmt w:val="bullet"/>
      <w:lvlText w:val=""/>
      <w:lvlJc w:val="left"/>
      <w:pPr>
        <w:ind w:left="1080" w:hanging="72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D3D206A"/>
    <w:multiLevelType w:val="hybridMultilevel"/>
    <w:tmpl w:val="4382522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3A331B"/>
    <w:multiLevelType w:val="hybridMultilevel"/>
    <w:tmpl w:val="9BD84B7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45FF0C1C"/>
    <w:multiLevelType w:val="hybridMultilevel"/>
    <w:tmpl w:val="AD7289F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15:restartNumberingAfterBreak="0">
    <w:nsid w:val="48C60AA5"/>
    <w:multiLevelType w:val="hybridMultilevel"/>
    <w:tmpl w:val="D048FE52"/>
    <w:lvl w:ilvl="0" w:tplc="3488A5D8">
      <w:start w:val="1"/>
      <w:numFmt w:val="decimal"/>
      <w:lvlText w:val="%1."/>
      <w:lvlJc w:val="left"/>
      <w:pPr>
        <w:ind w:left="720" w:hanging="360"/>
      </w:pPr>
      <w:rPr>
        <w:rFonts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A055E97"/>
    <w:multiLevelType w:val="hybridMultilevel"/>
    <w:tmpl w:val="FD22B516"/>
    <w:lvl w:ilvl="0" w:tplc="04090001">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F635FD8"/>
    <w:multiLevelType w:val="multilevel"/>
    <w:tmpl w:val="74E0407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1600864"/>
    <w:multiLevelType w:val="multilevel"/>
    <w:tmpl w:val="1A348AFC"/>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9A2681"/>
    <w:multiLevelType w:val="hybridMultilevel"/>
    <w:tmpl w:val="DE145C6A"/>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431760"/>
    <w:multiLevelType w:val="hybridMultilevel"/>
    <w:tmpl w:val="AD7289F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15:restartNumberingAfterBreak="0">
    <w:nsid w:val="626632FB"/>
    <w:multiLevelType w:val="hybridMultilevel"/>
    <w:tmpl w:val="2E4A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00010"/>
    <w:multiLevelType w:val="hybridMultilevel"/>
    <w:tmpl w:val="1B96CB9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A47343"/>
    <w:multiLevelType w:val="hybridMultilevel"/>
    <w:tmpl w:val="5FFA7888"/>
    <w:lvl w:ilvl="0" w:tplc="AB40571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D120DE"/>
    <w:multiLevelType w:val="multilevel"/>
    <w:tmpl w:val="33BC0080"/>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6A6668"/>
    <w:multiLevelType w:val="hybridMultilevel"/>
    <w:tmpl w:val="BC300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51937"/>
    <w:multiLevelType w:val="hybridMultilevel"/>
    <w:tmpl w:val="03FA098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75464515"/>
    <w:multiLevelType w:val="hybridMultilevel"/>
    <w:tmpl w:val="D9FC249E"/>
    <w:lvl w:ilvl="0" w:tplc="35CC5E4E">
      <w:start w:val="1"/>
      <w:numFmt w:val="bullet"/>
      <w:lvlText w:val=""/>
      <w:lvlJc w:val="left"/>
      <w:pPr>
        <w:tabs>
          <w:tab w:val="num" w:pos="644"/>
        </w:tabs>
        <w:ind w:left="644" w:hanging="360"/>
      </w:pPr>
      <w:rPr>
        <w:rFonts w:ascii="Symbol" w:hAnsi="Symbol" w:hint="default"/>
        <w:strike w:val="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632086"/>
    <w:multiLevelType w:val="hybridMultilevel"/>
    <w:tmpl w:val="BEEA96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97A0229"/>
    <w:multiLevelType w:val="hybridMultilevel"/>
    <w:tmpl w:val="04F689D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0"/>
  </w:num>
  <w:num w:numId="3">
    <w:abstractNumId w:val="2"/>
    <w:lvlOverride w:ilvl="0">
      <w:startOverride w:val="1"/>
    </w:lvlOverride>
  </w:num>
  <w:num w:numId="4">
    <w:abstractNumId w:val="23"/>
  </w:num>
  <w:num w:numId="5">
    <w:abstractNumId w:val="1"/>
  </w:num>
  <w:num w:numId="6">
    <w:abstractNumId w:val="26"/>
  </w:num>
  <w:num w:numId="7">
    <w:abstractNumId w:val="6"/>
  </w:num>
  <w:num w:numId="8">
    <w:abstractNumId w:val="34"/>
  </w:num>
  <w:num w:numId="9">
    <w:abstractNumId w:val="21"/>
  </w:num>
  <w:num w:numId="10">
    <w:abstractNumId w:val="20"/>
  </w:num>
  <w:num w:numId="11">
    <w:abstractNumId w:val="19"/>
  </w:num>
  <w:num w:numId="12">
    <w:abstractNumId w:val="40"/>
  </w:num>
  <w:num w:numId="13">
    <w:abstractNumId w:val="12"/>
  </w:num>
  <w:num w:numId="14">
    <w:abstractNumId w:val="39"/>
  </w:num>
  <w:num w:numId="15">
    <w:abstractNumId w:val="11"/>
  </w:num>
  <w:num w:numId="16">
    <w:abstractNumId w:val="4"/>
  </w:num>
  <w:num w:numId="17">
    <w:abstractNumId w:val="41"/>
  </w:num>
  <w:num w:numId="18">
    <w:abstractNumId w:val="9"/>
  </w:num>
  <w:num w:numId="19">
    <w:abstractNumId w:val="15"/>
  </w:num>
  <w:num w:numId="20">
    <w:abstractNumId w:val="38"/>
  </w:num>
  <w:num w:numId="21">
    <w:abstractNumId w:val="14"/>
  </w:num>
  <w:num w:numId="22">
    <w:abstractNumId w:val="45"/>
  </w:num>
  <w:num w:numId="23">
    <w:abstractNumId w:val="0"/>
  </w:num>
  <w:num w:numId="24">
    <w:abstractNumId w:val="13"/>
  </w:num>
  <w:num w:numId="25">
    <w:abstractNumId w:val="30"/>
  </w:num>
  <w:num w:numId="26">
    <w:abstractNumId w:val="36"/>
  </w:num>
  <w:num w:numId="27">
    <w:abstractNumId w:val="7"/>
  </w:num>
  <w:num w:numId="28">
    <w:abstractNumId w:val="25"/>
  </w:num>
  <w:num w:numId="29">
    <w:abstractNumId w:val="43"/>
  </w:num>
  <w:num w:numId="30">
    <w:abstractNumId w:val="18"/>
  </w:num>
  <w:num w:numId="31">
    <w:abstractNumId w:val="33"/>
  </w:num>
  <w:num w:numId="32">
    <w:abstractNumId w:val="17"/>
  </w:num>
  <w:num w:numId="33">
    <w:abstractNumId w:val="8"/>
  </w:num>
  <w:num w:numId="34">
    <w:abstractNumId w:val="27"/>
  </w:num>
  <w:num w:numId="35">
    <w:abstractNumId w:val="28"/>
  </w:num>
  <w:num w:numId="36">
    <w:abstractNumId w:val="22"/>
  </w:num>
  <w:num w:numId="37">
    <w:abstractNumId w:val="31"/>
  </w:num>
  <w:num w:numId="38">
    <w:abstractNumId w:val="29"/>
  </w:num>
  <w:num w:numId="39">
    <w:abstractNumId w:val="42"/>
  </w:num>
  <w:num w:numId="40">
    <w:abstractNumId w:val="24"/>
  </w:num>
  <w:num w:numId="41">
    <w:abstractNumId w:val="3"/>
  </w:num>
  <w:num w:numId="42">
    <w:abstractNumId w:val="37"/>
  </w:num>
  <w:num w:numId="43">
    <w:abstractNumId w:val="44"/>
  </w:num>
  <w:num w:numId="44">
    <w:abstractNumId w:val="16"/>
  </w:num>
  <w:num w:numId="45">
    <w:abstractNumId w:val="3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US" w:vendorID="64" w:dllVersion="131078" w:nlCheck="1" w:checkStyle="1"/>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B5"/>
    <w:rsid w:val="000030AD"/>
    <w:rsid w:val="00012CF2"/>
    <w:rsid w:val="000220EC"/>
    <w:rsid w:val="0003162B"/>
    <w:rsid w:val="00061AC4"/>
    <w:rsid w:val="00096B25"/>
    <w:rsid w:val="000C0DA5"/>
    <w:rsid w:val="000C5904"/>
    <w:rsid w:val="000E6A79"/>
    <w:rsid w:val="00105130"/>
    <w:rsid w:val="0012157A"/>
    <w:rsid w:val="00132EB5"/>
    <w:rsid w:val="0017630C"/>
    <w:rsid w:val="001B697F"/>
    <w:rsid w:val="001C2A7E"/>
    <w:rsid w:val="002042A7"/>
    <w:rsid w:val="00235E0D"/>
    <w:rsid w:val="002B3052"/>
    <w:rsid w:val="00303A37"/>
    <w:rsid w:val="003506DB"/>
    <w:rsid w:val="00357264"/>
    <w:rsid w:val="00460E79"/>
    <w:rsid w:val="004C5D0F"/>
    <w:rsid w:val="004D1F3F"/>
    <w:rsid w:val="004E5030"/>
    <w:rsid w:val="004F57CB"/>
    <w:rsid w:val="005049BF"/>
    <w:rsid w:val="00517669"/>
    <w:rsid w:val="00580466"/>
    <w:rsid w:val="005938CC"/>
    <w:rsid w:val="00604905"/>
    <w:rsid w:val="00632925"/>
    <w:rsid w:val="00641DC9"/>
    <w:rsid w:val="00675355"/>
    <w:rsid w:val="00720611"/>
    <w:rsid w:val="00745183"/>
    <w:rsid w:val="00757231"/>
    <w:rsid w:val="007878ED"/>
    <w:rsid w:val="007B793C"/>
    <w:rsid w:val="007D0446"/>
    <w:rsid w:val="008335AE"/>
    <w:rsid w:val="00852CED"/>
    <w:rsid w:val="008E5498"/>
    <w:rsid w:val="008F1671"/>
    <w:rsid w:val="00950CF1"/>
    <w:rsid w:val="00961976"/>
    <w:rsid w:val="009654E0"/>
    <w:rsid w:val="00970B53"/>
    <w:rsid w:val="009C6893"/>
    <w:rsid w:val="009C77DD"/>
    <w:rsid w:val="009D42C9"/>
    <w:rsid w:val="009D63FB"/>
    <w:rsid w:val="009D726B"/>
    <w:rsid w:val="00A4797C"/>
    <w:rsid w:val="00A71C6E"/>
    <w:rsid w:val="00AA6DBD"/>
    <w:rsid w:val="00AA7A64"/>
    <w:rsid w:val="00AC5FDB"/>
    <w:rsid w:val="00AC6F3F"/>
    <w:rsid w:val="00AE57D2"/>
    <w:rsid w:val="00AF6697"/>
    <w:rsid w:val="00B453C2"/>
    <w:rsid w:val="00B5246E"/>
    <w:rsid w:val="00BD7A81"/>
    <w:rsid w:val="00C03FD1"/>
    <w:rsid w:val="00C056AC"/>
    <w:rsid w:val="00C532AB"/>
    <w:rsid w:val="00C66F1E"/>
    <w:rsid w:val="00CB0474"/>
    <w:rsid w:val="00CC0955"/>
    <w:rsid w:val="00D01EB8"/>
    <w:rsid w:val="00D15D61"/>
    <w:rsid w:val="00D932B6"/>
    <w:rsid w:val="00DB40CB"/>
    <w:rsid w:val="00E00148"/>
    <w:rsid w:val="00E758C1"/>
    <w:rsid w:val="00E86503"/>
    <w:rsid w:val="00E9609B"/>
    <w:rsid w:val="00EF1AD9"/>
    <w:rsid w:val="00EF48CC"/>
    <w:rsid w:val="00F11411"/>
    <w:rsid w:val="00F50E96"/>
    <w:rsid w:val="00F55C82"/>
    <w:rsid w:val="00FA043C"/>
    <w:rsid w:val="00FD10A9"/>
    <w:rsid w:val="00FD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B027"/>
  <w15:chartTrackingRefBased/>
  <w15:docId w15:val="{E94BAD46-9A15-411C-98BE-51AB8CE6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2EB5"/>
    <w:pPr>
      <w:keepNext/>
      <w:tabs>
        <w:tab w:val="num" w:pos="567"/>
      </w:tabs>
      <w:spacing w:before="240" w:after="240"/>
      <w:jc w:val="both"/>
      <w:outlineLvl w:val="0"/>
    </w:pPr>
    <w:rPr>
      <w:rFonts w:ascii="Times New Roman" w:eastAsia="Times New Roman" w:hAnsi="Times New Roman" w:cs="Times New Roman"/>
      <w:b/>
      <w:caps/>
      <w:sz w:val="24"/>
      <w:szCs w:val="20"/>
      <w:lang w:val="en-GB"/>
    </w:rPr>
  </w:style>
  <w:style w:type="paragraph" w:styleId="Heading2">
    <w:name w:val="heading 2"/>
    <w:basedOn w:val="Normal"/>
    <w:next w:val="Normal"/>
    <w:link w:val="Heading2Char"/>
    <w:qFormat/>
    <w:rsid w:val="00132EB5"/>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32EB5"/>
    <w:pPr>
      <w:keepNext/>
      <w:tabs>
        <w:tab w:val="num" w:pos="1985"/>
      </w:tabs>
      <w:ind w:left="1985" w:hanging="1985"/>
      <w:jc w:val="both"/>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qFormat/>
    <w:rsid w:val="00132EB5"/>
    <w:pPr>
      <w:keepNext/>
      <w:tabs>
        <w:tab w:val="num" w:pos="864"/>
      </w:tabs>
      <w:ind w:left="864" w:hanging="864"/>
      <w:jc w:val="both"/>
      <w:outlineLvl w:val="3"/>
    </w:pPr>
    <w:rPr>
      <w:rFonts w:ascii="Times New Roman" w:eastAsia="Times New Roman" w:hAnsi="Times New Roman" w:cs="Times New Roman"/>
      <w:b/>
      <w:sz w:val="24"/>
      <w:szCs w:val="20"/>
      <w:lang w:val="ru-RU"/>
    </w:rPr>
  </w:style>
  <w:style w:type="paragraph" w:styleId="Heading5">
    <w:name w:val="heading 5"/>
    <w:basedOn w:val="Normal"/>
    <w:next w:val="Normal"/>
    <w:link w:val="Heading5Char"/>
    <w:qFormat/>
    <w:rsid w:val="00132EB5"/>
    <w:pPr>
      <w:keepNext/>
      <w:tabs>
        <w:tab w:val="num" w:pos="1008"/>
      </w:tabs>
      <w:ind w:left="1008" w:hanging="1008"/>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qFormat/>
    <w:rsid w:val="00132EB5"/>
    <w:pPr>
      <w:tabs>
        <w:tab w:val="num" w:pos="1152"/>
      </w:tabs>
      <w:spacing w:before="240" w:after="60"/>
      <w:ind w:left="1152" w:hanging="1152"/>
      <w:outlineLvl w:val="5"/>
    </w:pPr>
    <w:rPr>
      <w:rFonts w:ascii="Times New Roman" w:eastAsia="Times New Roman" w:hAnsi="Times New Roman" w:cs="Times New Roman"/>
      <w:b/>
      <w:bCs/>
      <w:lang w:val="en-AU"/>
    </w:rPr>
  </w:style>
  <w:style w:type="paragraph" w:styleId="Heading7">
    <w:name w:val="heading 7"/>
    <w:basedOn w:val="Normal"/>
    <w:next w:val="Normal"/>
    <w:link w:val="Heading7Char"/>
    <w:qFormat/>
    <w:rsid w:val="00132EB5"/>
    <w:pPr>
      <w:tabs>
        <w:tab w:val="num" w:pos="1296"/>
      </w:tabs>
      <w:spacing w:before="240" w:after="60"/>
      <w:ind w:left="1296" w:hanging="1296"/>
      <w:outlineLvl w:val="6"/>
    </w:pPr>
    <w:rPr>
      <w:rFonts w:ascii="Times New Roman" w:eastAsia="Times New Roman" w:hAnsi="Times New Roman" w:cs="Times New Roman"/>
      <w:sz w:val="24"/>
      <w:szCs w:val="24"/>
      <w:lang w:val="en-AU"/>
    </w:rPr>
  </w:style>
  <w:style w:type="paragraph" w:styleId="Heading8">
    <w:name w:val="heading 8"/>
    <w:basedOn w:val="Normal"/>
    <w:next w:val="Normal"/>
    <w:link w:val="Heading8Char"/>
    <w:qFormat/>
    <w:rsid w:val="00132EB5"/>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2EB5"/>
    <w:pPr>
      <w:tabs>
        <w:tab w:val="num" w:pos="1584"/>
      </w:tabs>
      <w:spacing w:before="240" w:after="60"/>
      <w:ind w:left="1584" w:hanging="1584"/>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EB5"/>
    <w:rPr>
      <w:rFonts w:ascii="Times New Roman" w:eastAsia="Times New Roman" w:hAnsi="Times New Roman" w:cs="Times New Roman"/>
      <w:b/>
      <w:caps/>
      <w:sz w:val="24"/>
      <w:szCs w:val="20"/>
      <w:lang w:val="en-GB"/>
    </w:rPr>
  </w:style>
  <w:style w:type="character" w:customStyle="1" w:styleId="Heading2Char">
    <w:name w:val="Heading 2 Char"/>
    <w:basedOn w:val="DefaultParagraphFont"/>
    <w:link w:val="Heading2"/>
    <w:rsid w:val="00132EB5"/>
    <w:rPr>
      <w:rFonts w:ascii="Arial" w:eastAsia="Times New Roman" w:hAnsi="Arial" w:cs="Arial"/>
      <w:b/>
      <w:bCs/>
      <w:i/>
      <w:iCs/>
      <w:sz w:val="28"/>
      <w:szCs w:val="28"/>
    </w:rPr>
  </w:style>
  <w:style w:type="character" w:customStyle="1" w:styleId="Heading3Char">
    <w:name w:val="Heading 3 Char"/>
    <w:basedOn w:val="DefaultParagraphFont"/>
    <w:link w:val="Heading3"/>
    <w:rsid w:val="00132EB5"/>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132EB5"/>
    <w:rPr>
      <w:rFonts w:ascii="Times New Roman" w:eastAsia="Times New Roman" w:hAnsi="Times New Roman" w:cs="Times New Roman"/>
      <w:b/>
      <w:sz w:val="24"/>
      <w:szCs w:val="20"/>
      <w:lang w:val="ru-RU"/>
    </w:rPr>
  </w:style>
  <w:style w:type="character" w:customStyle="1" w:styleId="Heading5Char">
    <w:name w:val="Heading 5 Char"/>
    <w:basedOn w:val="DefaultParagraphFont"/>
    <w:link w:val="Heading5"/>
    <w:rsid w:val="00132EB5"/>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132EB5"/>
    <w:rPr>
      <w:rFonts w:ascii="Times New Roman" w:eastAsia="Times New Roman" w:hAnsi="Times New Roman" w:cs="Times New Roman"/>
      <w:b/>
      <w:bCs/>
      <w:lang w:val="en-AU"/>
    </w:rPr>
  </w:style>
  <w:style w:type="character" w:customStyle="1" w:styleId="Heading7Char">
    <w:name w:val="Heading 7 Char"/>
    <w:basedOn w:val="DefaultParagraphFont"/>
    <w:link w:val="Heading7"/>
    <w:rsid w:val="00132EB5"/>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132EB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2EB5"/>
    <w:rPr>
      <w:rFonts w:ascii="Arial" w:eastAsia="Times New Roman" w:hAnsi="Arial" w:cs="Arial"/>
      <w:lang w:val="en-AU"/>
    </w:rPr>
  </w:style>
  <w:style w:type="numbering" w:customStyle="1" w:styleId="NoList1">
    <w:name w:val="No List1"/>
    <w:next w:val="NoList"/>
    <w:uiPriority w:val="99"/>
    <w:semiHidden/>
    <w:rsid w:val="00132EB5"/>
  </w:style>
  <w:style w:type="paragraph" w:styleId="Title">
    <w:name w:val="Title"/>
    <w:basedOn w:val="Normal"/>
    <w:link w:val="TitleChar"/>
    <w:qFormat/>
    <w:rsid w:val="00132EB5"/>
    <w:pPr>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132EB5"/>
    <w:rPr>
      <w:rFonts w:ascii="Times New Roman" w:eastAsia="Times New Roman" w:hAnsi="Times New Roman" w:cs="Times New Roman"/>
      <w:b/>
      <w:sz w:val="24"/>
      <w:szCs w:val="24"/>
    </w:rPr>
  </w:style>
  <w:style w:type="paragraph" w:styleId="EndnoteText">
    <w:name w:val="endnote text"/>
    <w:basedOn w:val="Normal"/>
    <w:link w:val="EndnoteTextChar"/>
    <w:semiHidden/>
    <w:rsid w:val="00132EB5"/>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132EB5"/>
    <w:rPr>
      <w:rFonts w:ascii="TmsRmn 12pt" w:eastAsia="Times New Roman" w:hAnsi="TmsRmn 12pt" w:cs="Times New Roman"/>
      <w:sz w:val="24"/>
      <w:szCs w:val="24"/>
    </w:rPr>
  </w:style>
  <w:style w:type="paragraph" w:styleId="BodyTextIndent2">
    <w:name w:val="Body Text Indent 2"/>
    <w:basedOn w:val="Normal"/>
    <w:link w:val="BodyTextIndent2Char"/>
    <w:rsid w:val="00132EB5"/>
    <w:pPr>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132EB5"/>
    <w:rPr>
      <w:rFonts w:ascii="Times New Roman" w:eastAsia="Times New Roman" w:hAnsi="Times New Roman" w:cs="Times New Roman"/>
      <w:i/>
      <w:sz w:val="24"/>
      <w:szCs w:val="24"/>
    </w:rPr>
  </w:style>
  <w:style w:type="table" w:styleId="TableGrid">
    <w:name w:val="Table Grid"/>
    <w:basedOn w:val="TableNormal"/>
    <w:rsid w:val="00132EB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132EB5"/>
    <w:pPr>
      <w:jc w:val="both"/>
    </w:pPr>
    <w:rPr>
      <w:rFonts w:ascii="Times New Roman" w:eastAsia="Times New Roman" w:hAnsi="Times New Roman" w:cs="Times New Roman"/>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2"/>
    <w:rsid w:val="00132EB5"/>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uiPriority w:val="99"/>
    <w:semiHidden/>
    <w:rsid w:val="00132EB5"/>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132EB5"/>
    <w:rPr>
      <w:rFonts w:ascii="Times New Roman" w:eastAsia="Times New Roman" w:hAnsi="Times New Roman" w:cs="Times New Roman"/>
      <w:sz w:val="20"/>
      <w:szCs w:val="20"/>
    </w:rPr>
  </w:style>
  <w:style w:type="paragraph" w:styleId="Footer">
    <w:name w:val="footer"/>
    <w:basedOn w:val="Normal"/>
    <w:link w:val="FooterChar"/>
    <w:rsid w:val="00132EB5"/>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32EB5"/>
    <w:rPr>
      <w:rFonts w:ascii="Times New Roman" w:eastAsia="Times New Roman" w:hAnsi="Times New Roman" w:cs="Times New Roman"/>
      <w:sz w:val="20"/>
      <w:szCs w:val="20"/>
    </w:rPr>
  </w:style>
  <w:style w:type="character" w:styleId="PageNumber">
    <w:name w:val="page number"/>
    <w:basedOn w:val="DefaultParagraphFont"/>
    <w:rsid w:val="00132EB5"/>
  </w:style>
  <w:style w:type="paragraph" w:styleId="BodyText">
    <w:name w:val="Body Text"/>
    <w:basedOn w:val="Normal"/>
    <w:link w:val="BodyTextChar"/>
    <w:rsid w:val="00132EB5"/>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32EB5"/>
    <w:rPr>
      <w:rFonts w:ascii="Times New Roman" w:eastAsia="Times New Roman" w:hAnsi="Times New Roman" w:cs="Times New Roman"/>
      <w:sz w:val="20"/>
      <w:szCs w:val="20"/>
    </w:rPr>
  </w:style>
  <w:style w:type="paragraph" w:styleId="BodyTextIndent3">
    <w:name w:val="Body Text Indent 3"/>
    <w:basedOn w:val="Normal"/>
    <w:link w:val="BodyTextIndent3Char"/>
    <w:rsid w:val="00132EB5"/>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32EB5"/>
    <w:rPr>
      <w:rFonts w:ascii="Times New Roman" w:eastAsia="Times New Roman" w:hAnsi="Times New Roman" w:cs="Times New Roman"/>
      <w:sz w:val="16"/>
      <w:szCs w:val="16"/>
    </w:rPr>
  </w:style>
  <w:style w:type="paragraph" w:styleId="BodyTextIndent">
    <w:name w:val="Body Text Indent"/>
    <w:basedOn w:val="Normal"/>
    <w:link w:val="BodyTextIndentChar"/>
    <w:rsid w:val="00132EB5"/>
    <w:pPr>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32EB5"/>
    <w:rPr>
      <w:rFonts w:ascii="Times New Roman" w:eastAsia="Times New Roman" w:hAnsi="Times New Roman" w:cs="Times New Roman"/>
      <w:sz w:val="20"/>
      <w:szCs w:val="20"/>
    </w:rPr>
  </w:style>
  <w:style w:type="character" w:styleId="Strong">
    <w:name w:val="Strong"/>
    <w:qFormat/>
    <w:rsid w:val="00132EB5"/>
    <w:rPr>
      <w:b/>
      <w:bCs w:val="0"/>
    </w:rPr>
  </w:style>
  <w:style w:type="paragraph" w:styleId="BodyText2">
    <w:name w:val="Body Text 2"/>
    <w:basedOn w:val="Normal"/>
    <w:link w:val="BodyText2Char"/>
    <w:rsid w:val="00132EB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132EB5"/>
    <w:rPr>
      <w:rFonts w:ascii="Times New Roman" w:eastAsia="Times New Roman" w:hAnsi="Times New Roman" w:cs="Times New Roman"/>
      <w:sz w:val="20"/>
      <w:szCs w:val="20"/>
    </w:rPr>
  </w:style>
  <w:style w:type="paragraph" w:styleId="NormalWeb">
    <w:name w:val="Normal (Web)"/>
    <w:basedOn w:val="Normal"/>
    <w:uiPriority w:val="99"/>
    <w:rsid w:val="00132EB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132EB5"/>
    <w:rPr>
      <w:rFonts w:ascii="Arial" w:eastAsia="Times New Roman" w:hAnsi="Arial" w:cs="Times New Roman"/>
    </w:rPr>
  </w:style>
  <w:style w:type="character" w:styleId="Emphasis">
    <w:name w:val="Emphasis"/>
    <w:qFormat/>
    <w:rsid w:val="00132EB5"/>
    <w:rPr>
      <w:b/>
      <w:bCs/>
      <w:i w:val="0"/>
      <w:iCs w:val="0"/>
    </w:rPr>
  </w:style>
  <w:style w:type="paragraph" w:customStyle="1" w:styleId="Default">
    <w:name w:val="Default"/>
    <w:rsid w:val="00132EB5"/>
    <w:pPr>
      <w:autoSpaceDE w:val="0"/>
      <w:autoSpaceDN w:val="0"/>
      <w:adjustRightInd w:val="0"/>
    </w:pPr>
    <w:rPr>
      <w:rFonts w:ascii="Times New Roman" w:eastAsia="MS Mincho" w:hAnsi="Times New Roman" w:cs="Times New Roman"/>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32EB5"/>
    <w:rPr>
      <w:rFonts w:ascii="Arial" w:eastAsia="Univers Condensed" w:hAnsi="Arial" w:cs="Times New Roman"/>
      <w:sz w:val="24"/>
      <w:szCs w:val="20"/>
      <w:lang w:val="en-GB"/>
    </w:rPr>
  </w:style>
  <w:style w:type="paragraph" w:styleId="ListNumber">
    <w:name w:val="List Number"/>
    <w:basedOn w:val="Normal"/>
    <w:rsid w:val="00132EB5"/>
    <w:pPr>
      <w:tabs>
        <w:tab w:val="num" w:pos="360"/>
      </w:tabs>
      <w:ind w:left="360" w:hanging="360"/>
    </w:pPr>
    <w:rPr>
      <w:rFonts w:ascii="Arial" w:eastAsia="Times New Roman" w:hAnsi="Arial" w:cs="Times New Roman"/>
      <w:sz w:val="24"/>
      <w:szCs w:val="20"/>
      <w:lang w:val="en-AU"/>
    </w:rPr>
  </w:style>
  <w:style w:type="paragraph" w:styleId="Subtitle">
    <w:name w:val="Subtitle"/>
    <w:basedOn w:val="Normal"/>
    <w:link w:val="SubtitleChar"/>
    <w:qFormat/>
    <w:rsid w:val="00132EB5"/>
    <w:pPr>
      <w:jc w:val="center"/>
    </w:pPr>
    <w:rPr>
      <w:rFonts w:ascii="Times New Roman" w:eastAsia="Times New Roman" w:hAnsi="Times New Roman" w:cs="Times New Roman"/>
      <w:b/>
      <w:bCs/>
      <w:sz w:val="24"/>
      <w:szCs w:val="24"/>
      <w:lang w:val="hr-HR"/>
    </w:rPr>
  </w:style>
  <w:style w:type="character" w:customStyle="1" w:styleId="SubtitleChar">
    <w:name w:val="Subtitle Char"/>
    <w:basedOn w:val="DefaultParagraphFont"/>
    <w:link w:val="Subtitle"/>
    <w:rsid w:val="00132EB5"/>
    <w:rPr>
      <w:rFonts w:ascii="Times New Roman" w:eastAsia="Times New Roman" w:hAnsi="Times New Roman" w:cs="Times New Roman"/>
      <w:b/>
      <w:bCs/>
      <w:sz w:val="24"/>
      <w:szCs w:val="24"/>
      <w:lang w:val="hr-HR"/>
    </w:rPr>
  </w:style>
  <w:style w:type="paragraph" w:styleId="ListParagraph">
    <w:name w:val="List Paragraph"/>
    <w:basedOn w:val="Normal"/>
    <w:uiPriority w:val="34"/>
    <w:qFormat/>
    <w:rsid w:val="00132EB5"/>
    <w:pPr>
      <w:tabs>
        <w:tab w:val="left" w:pos="284"/>
      </w:tabs>
      <w:ind w:left="720"/>
      <w:jc w:val="both"/>
    </w:pPr>
    <w:rPr>
      <w:rFonts w:ascii="Humanist777" w:eastAsia="Times New Roman" w:hAnsi="Humanist777" w:cs="Times New Roman"/>
      <w:sz w:val="24"/>
      <w:szCs w:val="24"/>
    </w:rPr>
  </w:style>
  <w:style w:type="paragraph" w:styleId="BalloonText">
    <w:name w:val="Balloon Text"/>
    <w:basedOn w:val="Normal"/>
    <w:link w:val="BalloonTextChar"/>
    <w:uiPriority w:val="99"/>
    <w:rsid w:val="00132EB5"/>
    <w:pPr>
      <w:tabs>
        <w:tab w:val="left" w:pos="284"/>
      </w:tabs>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32EB5"/>
    <w:rPr>
      <w:rFonts w:ascii="Tahoma" w:eastAsia="Times New Roman" w:hAnsi="Tahoma" w:cs="Tahoma"/>
      <w:sz w:val="16"/>
      <w:szCs w:val="16"/>
    </w:rPr>
  </w:style>
  <w:style w:type="character" w:customStyle="1" w:styleId="CharChar4">
    <w:name w:val="Char Char4"/>
    <w:rsid w:val="00132EB5"/>
    <w:rPr>
      <w:rFonts w:ascii="Humanist777" w:hAnsi="Humanist777"/>
      <w:sz w:val="24"/>
      <w:szCs w:val="24"/>
    </w:rPr>
  </w:style>
  <w:style w:type="paragraph" w:customStyle="1" w:styleId="lstpara1">
    <w:name w:val="lst_para1"/>
    <w:basedOn w:val="Normal"/>
    <w:rsid w:val="00132EB5"/>
    <w:pPr>
      <w:spacing w:after="240" w:line="312" w:lineRule="atLeast"/>
      <w:ind w:left="360"/>
    </w:pPr>
    <w:rPr>
      <w:rFonts w:ascii="Times" w:eastAsia="Times New Roman" w:hAnsi="Times" w:cs="Times New Roman"/>
      <w:sz w:val="24"/>
      <w:szCs w:val="20"/>
      <w:lang w:val="en-GB" w:eastAsia="en-GB"/>
    </w:rPr>
  </w:style>
  <w:style w:type="paragraph" w:styleId="PlainText">
    <w:name w:val="Plain Text"/>
    <w:basedOn w:val="Normal"/>
    <w:link w:val="PlainTextChar"/>
    <w:unhideWhenUsed/>
    <w:rsid w:val="00132EB5"/>
    <w:rPr>
      <w:rFonts w:ascii="Consolas" w:eastAsia="Calibri" w:hAnsi="Consolas" w:cs="Times New Roman"/>
      <w:sz w:val="21"/>
      <w:szCs w:val="21"/>
    </w:rPr>
  </w:style>
  <w:style w:type="character" w:customStyle="1" w:styleId="PlainTextChar">
    <w:name w:val="Plain Text Char"/>
    <w:basedOn w:val="DefaultParagraphFont"/>
    <w:link w:val="PlainText"/>
    <w:rsid w:val="00132EB5"/>
    <w:rPr>
      <w:rFonts w:ascii="Consolas" w:eastAsia="Calibri" w:hAnsi="Consolas" w:cs="Times New Roman"/>
      <w:sz w:val="21"/>
      <w:szCs w:val="21"/>
    </w:rPr>
  </w:style>
  <w:style w:type="paragraph" w:customStyle="1" w:styleId="Para0s">
    <w:name w:val="Para:0:s"/>
    <w:basedOn w:val="Normal"/>
    <w:rsid w:val="00132EB5"/>
    <w:pPr>
      <w:spacing w:after="220"/>
    </w:pPr>
    <w:rPr>
      <w:rFonts w:ascii="Times New Roman" w:eastAsia="Times New Roman" w:hAnsi="Times New Roman" w:cs="Times New Roman"/>
      <w:sz w:val="24"/>
      <w:szCs w:val="20"/>
      <w:lang w:eastAsia="de-DE"/>
    </w:rPr>
  </w:style>
  <w:style w:type="paragraph" w:customStyle="1" w:styleId="ParaKT0sb">
    <w:name w:val="ParaKT:0:sb"/>
    <w:basedOn w:val="Normal"/>
    <w:next w:val="Para0s"/>
    <w:rsid w:val="00132EB5"/>
    <w:pPr>
      <w:keepNext/>
      <w:keepLines/>
      <w:spacing w:after="220"/>
    </w:pPr>
    <w:rPr>
      <w:rFonts w:ascii="Times New Roman" w:eastAsia="Times New Roman" w:hAnsi="Times New Roman" w:cs="Times New Roman"/>
      <w:b/>
      <w:sz w:val="24"/>
      <w:szCs w:val="20"/>
      <w:lang w:eastAsia="de-DE"/>
    </w:rPr>
  </w:style>
  <w:style w:type="paragraph" w:styleId="BodyText3">
    <w:name w:val="Body Text 3"/>
    <w:basedOn w:val="Normal"/>
    <w:link w:val="BodyText3Char"/>
    <w:rsid w:val="00132EB5"/>
    <w:pPr>
      <w:tabs>
        <w:tab w:val="left" w:pos="284"/>
      </w:tabs>
      <w:spacing w:after="120"/>
      <w:jc w:val="both"/>
    </w:pPr>
    <w:rPr>
      <w:rFonts w:ascii="Humanist777" w:eastAsia="Times New Roman" w:hAnsi="Humanist777" w:cs="Times New Roman"/>
      <w:sz w:val="16"/>
      <w:szCs w:val="16"/>
    </w:rPr>
  </w:style>
  <w:style w:type="character" w:customStyle="1" w:styleId="BodyText3Char">
    <w:name w:val="Body Text 3 Char"/>
    <w:basedOn w:val="DefaultParagraphFont"/>
    <w:link w:val="BodyText3"/>
    <w:rsid w:val="00132EB5"/>
    <w:rPr>
      <w:rFonts w:ascii="Humanist777" w:eastAsia="Times New Roman" w:hAnsi="Humanist777" w:cs="Times New Roman"/>
      <w:sz w:val="16"/>
      <w:szCs w:val="16"/>
    </w:rPr>
  </w:style>
  <w:style w:type="paragraph" w:customStyle="1" w:styleId="FR1">
    <w:name w:val="FR1"/>
    <w:rsid w:val="00132EB5"/>
    <w:pPr>
      <w:widowControl w:val="0"/>
      <w:autoSpaceDE w:val="0"/>
      <w:autoSpaceDN w:val="0"/>
      <w:adjustRightInd w:val="0"/>
      <w:spacing w:line="320" w:lineRule="auto"/>
      <w:jc w:val="both"/>
    </w:pPr>
    <w:rPr>
      <w:rFonts w:ascii="Times New Roman" w:eastAsia="Times New Roman" w:hAnsi="Times New Roman" w:cs="Times New Roman"/>
      <w:sz w:val="24"/>
      <w:szCs w:val="24"/>
    </w:rPr>
  </w:style>
  <w:style w:type="character" w:customStyle="1" w:styleId="st1">
    <w:name w:val="st1"/>
    <w:basedOn w:val="DefaultParagraphFont"/>
    <w:rsid w:val="00132EB5"/>
  </w:style>
  <w:style w:type="character" w:customStyle="1" w:styleId="CharCharChar">
    <w:name w:val="Char Char Char"/>
    <w:rsid w:val="00132EB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132EB5"/>
    <w:rPr>
      <w:rFonts w:ascii="Humanist777" w:hAnsi="Humanist777"/>
      <w:sz w:val="24"/>
      <w:szCs w:val="24"/>
      <w:lang w:val="en-US" w:eastAsia="en-US" w:bidi="ar-SA"/>
    </w:rPr>
  </w:style>
  <w:style w:type="character" w:customStyle="1" w:styleId="CharCharChar1">
    <w:name w:val="Char Char Char1"/>
    <w:rsid w:val="00132EB5"/>
    <w:rPr>
      <w:rFonts w:ascii="Humanist777" w:hAnsi="Humanist777"/>
      <w:sz w:val="24"/>
      <w:szCs w:val="24"/>
      <w:lang w:val="en-US" w:eastAsia="en-US" w:bidi="ar-SA"/>
    </w:rPr>
  </w:style>
  <w:style w:type="paragraph" w:customStyle="1" w:styleId="Style">
    <w:name w:val="Style"/>
    <w:rsid w:val="00132EB5"/>
    <w:pPr>
      <w:widowControl w:val="0"/>
      <w:autoSpaceDE w:val="0"/>
      <w:autoSpaceDN w:val="0"/>
      <w:adjustRightInd w:val="0"/>
    </w:pPr>
    <w:rPr>
      <w:rFonts w:ascii="Times New Roman" w:eastAsia="Times New Roman" w:hAnsi="Times New Roman" w:cs="Times New Roman"/>
      <w:sz w:val="24"/>
      <w:szCs w:val="24"/>
    </w:rPr>
  </w:style>
  <w:style w:type="paragraph" w:customStyle="1" w:styleId="Bullet0dKT">
    <w:name w:val="Bullet:0:d:KT"/>
    <w:basedOn w:val="Normal"/>
    <w:rsid w:val="00132EB5"/>
    <w:pPr>
      <w:keepNext/>
      <w:keepLines/>
      <w:numPr>
        <w:numId w:val="2"/>
      </w:numPr>
      <w:spacing w:before="40" w:after="220"/>
      <w:ind w:left="357" w:hanging="357"/>
    </w:pPr>
    <w:rPr>
      <w:rFonts w:ascii="Helvetica" w:eastAsia="Times New Roman" w:hAnsi="Helvetica" w:cs="Times New Roman"/>
      <w:szCs w:val="20"/>
      <w:lang w:eastAsia="de-DE"/>
    </w:rPr>
  </w:style>
  <w:style w:type="paragraph" w:customStyle="1" w:styleId="Text">
    <w:name w:val="Text"/>
    <w:basedOn w:val="Normal"/>
    <w:rsid w:val="00132EB5"/>
    <w:pPr>
      <w:spacing w:before="14" w:after="144" w:line="300" w:lineRule="atLeast"/>
      <w:ind w:left="720" w:right="360" w:hanging="720"/>
    </w:pPr>
    <w:rPr>
      <w:rFonts w:ascii="Times New Roman" w:eastAsia="Times New Roman" w:hAnsi="Times New Roman" w:cs="Times New Roman"/>
      <w:color w:val="000000"/>
      <w:sz w:val="24"/>
      <w:szCs w:val="20"/>
      <w:lang w:val="en-GB"/>
    </w:rPr>
  </w:style>
  <w:style w:type="paragraph" w:styleId="CommentText">
    <w:name w:val="annotation text"/>
    <w:basedOn w:val="Normal"/>
    <w:link w:val="CommentTextChar"/>
    <w:semiHidden/>
    <w:rsid w:val="00132EB5"/>
    <w:pPr>
      <w:tabs>
        <w:tab w:val="left" w:pos="284"/>
      </w:tabs>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132EB5"/>
    <w:rPr>
      <w:rFonts w:ascii="Humanist777" w:eastAsia="Times New Roman" w:hAnsi="Humanist777" w:cs="Times New Roman"/>
      <w:sz w:val="20"/>
      <w:szCs w:val="20"/>
    </w:rPr>
  </w:style>
  <w:style w:type="paragraph" w:customStyle="1" w:styleId="MSD">
    <w:name w:val="MSD"/>
    <w:basedOn w:val="Normal"/>
    <w:rsid w:val="00132EB5"/>
    <w:pPr>
      <w:widowControl w:val="0"/>
      <w:spacing w:after="10"/>
      <w:ind w:left="6067"/>
    </w:pPr>
    <w:rPr>
      <w:rFonts w:ascii="Arial" w:eastAsia="Times New Roman" w:hAnsi="Arial" w:cs="Angsana New"/>
      <w:sz w:val="16"/>
      <w:szCs w:val="16"/>
      <w:lang w:val="en-GB" w:eastAsia="sr-Latn-CS" w:bidi="th-TH"/>
    </w:rPr>
  </w:style>
  <w:style w:type="paragraph" w:styleId="ListContinue2">
    <w:name w:val="List Continue 2"/>
    <w:basedOn w:val="Normal"/>
    <w:rsid w:val="00132EB5"/>
    <w:pPr>
      <w:spacing w:after="120"/>
      <w:ind w:left="566"/>
    </w:pPr>
    <w:rPr>
      <w:rFonts w:ascii="Times New Roman" w:eastAsia="Times New Roman" w:hAnsi="Times New Roman" w:cs="Times New Roman"/>
      <w:sz w:val="20"/>
      <w:szCs w:val="20"/>
    </w:rPr>
  </w:style>
  <w:style w:type="paragraph" w:styleId="ListContinue">
    <w:name w:val="List Continue"/>
    <w:basedOn w:val="Normal"/>
    <w:rsid w:val="00132EB5"/>
    <w:pPr>
      <w:widowControl w:val="0"/>
      <w:autoSpaceDE w:val="0"/>
      <w:autoSpaceDN w:val="0"/>
      <w:adjustRightInd w:val="0"/>
      <w:spacing w:after="120"/>
      <w:ind w:left="283"/>
    </w:pPr>
    <w:rPr>
      <w:rFonts w:ascii="Arial" w:eastAsia="Times New Roman" w:hAnsi="Arial" w:cs="Arial"/>
      <w:sz w:val="20"/>
      <w:szCs w:val="20"/>
      <w:lang w:val="sr-Latn-CS" w:eastAsia="sr-Latn-CS"/>
    </w:rPr>
  </w:style>
  <w:style w:type="paragraph" w:styleId="List">
    <w:name w:val="List"/>
    <w:basedOn w:val="Normal"/>
    <w:rsid w:val="00132EB5"/>
    <w:pPr>
      <w:widowControl w:val="0"/>
      <w:autoSpaceDE w:val="0"/>
      <w:autoSpaceDN w:val="0"/>
      <w:adjustRightInd w:val="0"/>
      <w:ind w:left="283" w:hanging="283"/>
    </w:pPr>
    <w:rPr>
      <w:rFonts w:ascii="Arial" w:eastAsia="Times New Roman" w:hAnsi="Arial" w:cs="Arial"/>
      <w:sz w:val="20"/>
      <w:szCs w:val="20"/>
      <w:lang w:val="sr-Latn-CS" w:eastAsia="sr-Latn-CS"/>
    </w:rPr>
  </w:style>
  <w:style w:type="character" w:styleId="Hyperlink">
    <w:name w:val="Hyperlink"/>
    <w:rsid w:val="00132EB5"/>
    <w:rPr>
      <w:color w:val="0000FF"/>
      <w:u w:val="single"/>
    </w:rPr>
  </w:style>
  <w:style w:type="paragraph" w:customStyle="1" w:styleId="mdTblEntry">
    <w:name w:val="md_Tbl Entry"/>
    <w:basedOn w:val="Normal"/>
    <w:link w:val="mdTblEntryChar"/>
    <w:rsid w:val="00132EB5"/>
    <w:pPr>
      <w:keepNext/>
      <w:keepLines/>
      <w:overflowPunct w:val="0"/>
      <w:autoSpaceDE w:val="0"/>
      <w:autoSpaceDN w:val="0"/>
      <w:adjustRightInd w:val="0"/>
      <w:spacing w:line="259" w:lineRule="atLeast"/>
      <w:textAlignment w:val="baseline"/>
    </w:pPr>
    <w:rPr>
      <w:rFonts w:ascii="Times New Roman" w:eastAsia="Times New Roman" w:hAnsi="Times New Roman" w:cs="Times New Roman"/>
      <w:sz w:val="20"/>
      <w:szCs w:val="20"/>
    </w:rPr>
  </w:style>
  <w:style w:type="character" w:customStyle="1" w:styleId="mdTblEntryChar">
    <w:name w:val="md_Tbl Entry Char"/>
    <w:link w:val="mdTblEntry"/>
    <w:rsid w:val="00132EB5"/>
    <w:rPr>
      <w:rFonts w:ascii="Times New Roman" w:eastAsia="Times New Roman" w:hAnsi="Times New Roman" w:cs="Times New Roman"/>
      <w:sz w:val="20"/>
      <w:szCs w:val="20"/>
    </w:rPr>
  </w:style>
  <w:style w:type="paragraph" w:customStyle="1" w:styleId="TblFootnote">
    <w:name w:val="Tbl Footnote"/>
    <w:basedOn w:val="Normal"/>
    <w:next w:val="Normal"/>
    <w:link w:val="TblFootnoteChar"/>
    <w:rsid w:val="00132EB5"/>
    <w:pPr>
      <w:keepNext/>
      <w:keepLines/>
      <w:tabs>
        <w:tab w:val="left" w:pos="259"/>
      </w:tabs>
      <w:overflowPunct w:val="0"/>
      <w:autoSpaceDE w:val="0"/>
      <w:autoSpaceDN w:val="0"/>
      <w:adjustRightInd w:val="0"/>
      <w:spacing w:line="259" w:lineRule="atLeast"/>
      <w:ind w:left="259" w:hanging="259"/>
      <w:textAlignment w:val="baseline"/>
    </w:pPr>
    <w:rPr>
      <w:rFonts w:ascii="Times New Roman" w:eastAsia="Times New Roman" w:hAnsi="Times New Roman" w:cs="Times New Roman"/>
      <w:sz w:val="20"/>
      <w:szCs w:val="20"/>
    </w:rPr>
  </w:style>
  <w:style w:type="character" w:customStyle="1" w:styleId="TblFootnoteChar">
    <w:name w:val="Tbl Footnote Char"/>
    <w:link w:val="TblFootnote"/>
    <w:rsid w:val="00132EB5"/>
    <w:rPr>
      <w:rFonts w:ascii="Times New Roman" w:eastAsia="Times New Roman" w:hAnsi="Times New Roman" w:cs="Times New Roman"/>
      <w:sz w:val="20"/>
      <w:szCs w:val="20"/>
    </w:rPr>
  </w:style>
  <w:style w:type="paragraph" w:customStyle="1" w:styleId="FigTitle">
    <w:name w:val="Fig Title"/>
    <w:basedOn w:val="Normal"/>
    <w:next w:val="Normal"/>
    <w:rsid w:val="00132EB5"/>
    <w:pPr>
      <w:keepLines/>
      <w:overflowPunct w:val="0"/>
      <w:autoSpaceDE w:val="0"/>
      <w:autoSpaceDN w:val="0"/>
      <w:adjustRightInd w:val="0"/>
      <w:spacing w:before="240" w:after="216" w:line="259" w:lineRule="atLeast"/>
      <w:ind w:left="2304" w:hanging="2304"/>
      <w:textAlignment w:val="baseline"/>
    </w:pPr>
    <w:rPr>
      <w:rFonts w:ascii="Arial" w:eastAsia="Times New Roman" w:hAnsi="Arial" w:cs="Times New Roman"/>
      <w:b/>
      <w:szCs w:val="20"/>
    </w:rPr>
  </w:style>
  <w:style w:type="character" w:styleId="FollowedHyperlink">
    <w:name w:val="FollowedHyperlink"/>
    <w:rsid w:val="00132EB5"/>
    <w:rPr>
      <w:color w:val="800080"/>
      <w:u w:val="single"/>
    </w:rPr>
  </w:style>
  <w:style w:type="character" w:styleId="CommentReference">
    <w:name w:val="annotation reference"/>
    <w:rsid w:val="00132EB5"/>
    <w:rPr>
      <w:sz w:val="16"/>
      <w:szCs w:val="16"/>
    </w:rPr>
  </w:style>
  <w:style w:type="paragraph" w:styleId="CommentSubject">
    <w:name w:val="annotation subject"/>
    <w:basedOn w:val="CommentText"/>
    <w:next w:val="CommentText"/>
    <w:link w:val="CommentSubjectChar"/>
    <w:uiPriority w:val="99"/>
    <w:rsid w:val="00132EB5"/>
    <w:rPr>
      <w:b/>
      <w:bCs/>
    </w:rPr>
  </w:style>
  <w:style w:type="character" w:customStyle="1" w:styleId="CommentSubjectChar">
    <w:name w:val="Comment Subject Char"/>
    <w:basedOn w:val="CommentTextChar"/>
    <w:link w:val="CommentSubject"/>
    <w:uiPriority w:val="99"/>
    <w:rsid w:val="00132EB5"/>
    <w:rPr>
      <w:rFonts w:ascii="Humanist777" w:eastAsia="Times New Roman" w:hAnsi="Humanist777" w:cs="Times New Roman"/>
      <w:b/>
      <w:bCs/>
      <w:sz w:val="20"/>
      <w:szCs w:val="20"/>
    </w:rPr>
  </w:style>
  <w:style w:type="paragraph" w:customStyle="1" w:styleId="TableEntry">
    <w:name w:val="Table Entry"/>
    <w:basedOn w:val="Normal"/>
    <w:rsid w:val="00132EB5"/>
    <w:pPr>
      <w:keepNext/>
      <w:keepLines/>
      <w:spacing w:line="259" w:lineRule="atLeast"/>
    </w:pPr>
    <w:rPr>
      <w:rFonts w:ascii="Times New Roman" w:eastAsia="Times New Roman" w:hAnsi="Times New Roman" w:cs="Times New Roman"/>
      <w:sz w:val="20"/>
      <w:szCs w:val="20"/>
    </w:rPr>
  </w:style>
  <w:style w:type="paragraph" w:customStyle="1" w:styleId="Normal11pt">
    <w:name w:val="Normal + 11 pt"/>
    <w:aliases w:val="Bold"/>
    <w:basedOn w:val="Normal"/>
    <w:link w:val="Normal11ptChar"/>
    <w:rsid w:val="00132EB5"/>
    <w:pPr>
      <w:keepNext/>
      <w:keepLines/>
    </w:pPr>
    <w:rPr>
      <w:rFonts w:ascii="Times New Roman" w:eastAsia="Times New Roman" w:hAnsi="Times New Roman" w:cs="Times New Roman"/>
      <w:szCs w:val="24"/>
      <w:lang w:val="en-GB"/>
    </w:rPr>
  </w:style>
  <w:style w:type="character" w:customStyle="1" w:styleId="Normal11ptChar">
    <w:name w:val="Normal + 11 pt Char"/>
    <w:aliases w:val="Bold Char"/>
    <w:link w:val="Normal11pt"/>
    <w:rsid w:val="00132EB5"/>
    <w:rPr>
      <w:rFonts w:ascii="Times New Roman" w:eastAsia="Times New Roman" w:hAnsi="Times New Roman" w:cs="Times New Roman"/>
      <w:szCs w:val="24"/>
      <w:lang w:val="en-GB"/>
    </w:rPr>
  </w:style>
  <w:style w:type="paragraph" w:customStyle="1" w:styleId="lbltxt">
    <w:name w:val="lbltxt"/>
    <w:rsid w:val="00132EB5"/>
    <w:pPr>
      <w:tabs>
        <w:tab w:val="left" w:pos="567"/>
      </w:tabs>
    </w:pPr>
    <w:rPr>
      <w:rFonts w:ascii="Times New Roman" w:eastAsia="Times New Roman" w:hAnsi="Times New Roman" w:cs="Times New Roman"/>
      <w:noProof/>
      <w:szCs w:val="20"/>
      <w:lang w:val="en-GB"/>
    </w:rPr>
  </w:style>
  <w:style w:type="character" w:customStyle="1" w:styleId="Initial">
    <w:name w:val="Initial"/>
    <w:rsid w:val="00132EB5"/>
    <w:rPr>
      <w:rFonts w:ascii="CG Times" w:hAnsi="CG Times"/>
      <w:noProof w:val="0"/>
      <w:sz w:val="24"/>
      <w:lang w:val="da-DK"/>
    </w:rPr>
  </w:style>
  <w:style w:type="paragraph" w:styleId="ListBullet">
    <w:name w:val="List Bullet"/>
    <w:basedOn w:val="Normal"/>
    <w:rsid w:val="00132EB5"/>
    <w:pPr>
      <w:numPr>
        <w:numId w:val="16"/>
      </w:numPr>
      <w:spacing w:after="200" w:line="276" w:lineRule="auto"/>
    </w:pPr>
    <w:rPr>
      <w:rFonts w:ascii="Calibri" w:eastAsia="Calibri" w:hAnsi="Calibri" w:cs="Times New Roman"/>
      <w:lang w:val="sl-SI"/>
    </w:rPr>
  </w:style>
  <w:style w:type="paragraph" w:customStyle="1" w:styleId="TableCenterBold">
    <w:name w:val="TableCenterBold"/>
    <w:basedOn w:val="Normal"/>
    <w:rsid w:val="00132EB5"/>
    <w:pPr>
      <w:suppressAutoHyphens/>
      <w:spacing w:before="60" w:after="200" w:line="240" w:lineRule="exact"/>
      <w:jc w:val="center"/>
    </w:pPr>
    <w:rPr>
      <w:rFonts w:ascii="Calibri" w:eastAsia="Calibri" w:hAnsi="Calibri" w:cs="Times New Roman"/>
      <w:b/>
      <w:sz w:val="24"/>
      <w:szCs w:val="24"/>
    </w:rPr>
  </w:style>
  <w:style w:type="paragraph" w:customStyle="1" w:styleId="TitleAQRD">
    <w:name w:val="Title A_QRD"/>
    <w:basedOn w:val="Normal"/>
    <w:qFormat/>
    <w:rsid w:val="00132EB5"/>
    <w:pPr>
      <w:tabs>
        <w:tab w:val="left" w:pos="567"/>
      </w:tabs>
      <w:jc w:val="center"/>
    </w:pPr>
    <w:rPr>
      <w:rFonts w:ascii="Times New Roman" w:eastAsia="Times New Roman" w:hAnsi="Times New Roman" w:cs="Times New Roman"/>
      <w:b/>
      <w:noProof/>
      <w:szCs w:val="20"/>
      <w:lang w:val="en-GB"/>
    </w:rPr>
  </w:style>
  <w:style w:type="paragraph" w:styleId="IntenseQuote">
    <w:name w:val="Intense Quote"/>
    <w:link w:val="IntenseQuoteChar"/>
    <w:uiPriority w:val="30"/>
    <w:qFormat/>
    <w:rsid w:val="00132EB5"/>
    <w:pPr>
      <w:spacing w:before="120" w:after="120"/>
      <w:contextualSpacing/>
      <w:jc w:val="both"/>
    </w:pPr>
    <w:rPr>
      <w:rFonts w:ascii="Times New Roman" w:eastAsia="Times New Roman" w:hAnsi="Times New Roman" w:cs="Times New Roman"/>
      <w:b/>
      <w:bCs/>
      <w:i/>
      <w:iCs/>
      <w:szCs w:val="24"/>
      <w:lang w:val="sr-Latn-RS"/>
    </w:rPr>
  </w:style>
  <w:style w:type="character" w:customStyle="1" w:styleId="IntenseQuoteChar">
    <w:name w:val="Intense Quote Char"/>
    <w:basedOn w:val="DefaultParagraphFont"/>
    <w:link w:val="IntenseQuote"/>
    <w:uiPriority w:val="30"/>
    <w:rsid w:val="00132EB5"/>
    <w:rPr>
      <w:rFonts w:ascii="Times New Roman" w:eastAsia="Times New Roman" w:hAnsi="Times New Roman" w:cs="Times New Roman"/>
      <w:b/>
      <w:bCs/>
      <w:i/>
      <w:iCs/>
      <w:szCs w:val="24"/>
      <w:lang w:val="sr-Latn-RS"/>
    </w:rPr>
  </w:style>
  <w:style w:type="paragraph" w:styleId="Revision">
    <w:name w:val="Revision"/>
    <w:hidden/>
    <w:uiPriority w:val="99"/>
    <w:semiHidden/>
    <w:rsid w:val="00132EB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igiflow-eforms.who-umc.org/me/mea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4251</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Aleksandra Marijanović</cp:lastModifiedBy>
  <cp:revision>14</cp:revision>
  <dcterms:created xsi:type="dcterms:W3CDTF">2024-11-19T09:06:00Z</dcterms:created>
  <dcterms:modified xsi:type="dcterms:W3CDTF">2024-12-11T07:45:00Z</dcterms:modified>
</cp:coreProperties>
</file>