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3DE0AB" w14:textId="77777777" w:rsidR="005C2737" w:rsidRDefault="005C2737">
      <w:pPr>
        <w:widowControl w:val="0"/>
        <w:tabs>
          <w:tab w:val="clear" w:pos="567"/>
        </w:tabs>
        <w:autoSpaceDE w:val="0"/>
        <w:autoSpaceDN w:val="0"/>
        <w:spacing w:line="240" w:lineRule="auto"/>
        <w:ind w:right="850"/>
        <w:jc w:val="center"/>
        <w:rPr>
          <w:b/>
          <w:szCs w:val="22"/>
          <w:u w:val="single"/>
          <w:lang w:val="sr-Latn-ME"/>
        </w:rPr>
      </w:pPr>
    </w:p>
    <w:p w14:paraId="4CE0F83B" w14:textId="77777777" w:rsidR="005C2737" w:rsidRDefault="006D56E4">
      <w:pPr>
        <w:widowControl w:val="0"/>
        <w:tabs>
          <w:tab w:val="clear" w:pos="567"/>
        </w:tabs>
        <w:autoSpaceDE w:val="0"/>
        <w:autoSpaceDN w:val="0"/>
        <w:spacing w:line="240" w:lineRule="auto"/>
        <w:ind w:right="850"/>
        <w:jc w:val="center"/>
        <w:rPr>
          <w:b/>
          <w:szCs w:val="22"/>
          <w:u w:val="single"/>
          <w:lang w:val="sr-Latn-ME"/>
        </w:rPr>
      </w:pPr>
      <w:r>
        <w:rPr>
          <w:b/>
          <w:szCs w:val="22"/>
          <w:u w:val="single"/>
          <w:lang w:val="sr-Latn-ME"/>
        </w:rPr>
        <w:t>SAŽETAK KARAKTERISTIKA LIJEKA</w:t>
      </w:r>
    </w:p>
    <w:p w14:paraId="6D9FCFCA" w14:textId="77777777" w:rsidR="005C2737" w:rsidRDefault="005C2737">
      <w:pPr>
        <w:widowControl w:val="0"/>
        <w:tabs>
          <w:tab w:val="clear" w:pos="567"/>
        </w:tabs>
        <w:autoSpaceDE w:val="0"/>
        <w:autoSpaceDN w:val="0"/>
        <w:spacing w:line="240" w:lineRule="auto"/>
        <w:ind w:right="850"/>
        <w:jc w:val="both"/>
        <w:rPr>
          <w:szCs w:val="22"/>
          <w:lang w:val="sr-Latn-ME"/>
        </w:rPr>
      </w:pPr>
    </w:p>
    <w:p w14:paraId="26F368DA" w14:textId="77777777" w:rsidR="005C2737" w:rsidRDefault="005C2737">
      <w:pPr>
        <w:widowControl w:val="0"/>
        <w:tabs>
          <w:tab w:val="clear" w:pos="567"/>
        </w:tabs>
        <w:autoSpaceDE w:val="0"/>
        <w:autoSpaceDN w:val="0"/>
        <w:spacing w:line="240" w:lineRule="auto"/>
        <w:ind w:right="850"/>
        <w:jc w:val="both"/>
        <w:rPr>
          <w:szCs w:val="22"/>
          <w:lang w:val="sr-Latn-ME"/>
        </w:rPr>
      </w:pPr>
    </w:p>
    <w:p w14:paraId="630A3F65" w14:textId="77777777" w:rsidR="005C2737" w:rsidRDefault="005C2737">
      <w:pPr>
        <w:widowControl w:val="0"/>
        <w:tabs>
          <w:tab w:val="clear" w:pos="567"/>
        </w:tabs>
        <w:autoSpaceDE w:val="0"/>
        <w:autoSpaceDN w:val="0"/>
        <w:spacing w:line="240" w:lineRule="auto"/>
        <w:ind w:right="850"/>
        <w:jc w:val="both"/>
        <w:rPr>
          <w:szCs w:val="22"/>
          <w:lang w:val="sr-Latn-ME"/>
        </w:rPr>
      </w:pPr>
    </w:p>
    <w:p w14:paraId="1B2EFB7B" w14:textId="77777777" w:rsidR="005C2737" w:rsidRDefault="006D56E4">
      <w:pPr>
        <w:widowControl w:val="0"/>
        <w:numPr>
          <w:ilvl w:val="0"/>
          <w:numId w:val="33"/>
        </w:numPr>
        <w:tabs>
          <w:tab w:val="clear" w:pos="567"/>
        </w:tabs>
        <w:autoSpaceDE w:val="0"/>
        <w:autoSpaceDN w:val="0"/>
        <w:spacing w:line="240" w:lineRule="auto"/>
        <w:ind w:left="0" w:right="850" w:firstLine="0"/>
        <w:jc w:val="both"/>
        <w:rPr>
          <w:b/>
          <w:szCs w:val="22"/>
          <w:lang w:val="sr-Latn-ME"/>
        </w:rPr>
      </w:pPr>
      <w:r>
        <w:rPr>
          <w:b/>
          <w:szCs w:val="22"/>
          <w:lang w:val="sr-Latn-ME"/>
        </w:rPr>
        <w:t>NAZIV</w:t>
      </w:r>
      <w:r>
        <w:rPr>
          <w:b/>
          <w:spacing w:val="-2"/>
          <w:szCs w:val="22"/>
          <w:lang w:val="sr-Latn-ME"/>
        </w:rPr>
        <w:t xml:space="preserve"> </w:t>
      </w:r>
      <w:r>
        <w:rPr>
          <w:b/>
          <w:szCs w:val="22"/>
          <w:lang w:val="sr-Latn-ME"/>
        </w:rPr>
        <w:t>LIJEKA</w:t>
      </w:r>
    </w:p>
    <w:p w14:paraId="747265D6" w14:textId="77777777" w:rsidR="005C2737" w:rsidRDefault="005C2737">
      <w:pPr>
        <w:widowControl w:val="0"/>
        <w:tabs>
          <w:tab w:val="clear" w:pos="567"/>
        </w:tabs>
        <w:autoSpaceDE w:val="0"/>
        <w:autoSpaceDN w:val="0"/>
        <w:spacing w:line="240" w:lineRule="auto"/>
        <w:ind w:right="850"/>
        <w:jc w:val="both"/>
        <w:rPr>
          <w:szCs w:val="22"/>
          <w:lang w:val="sr-Latn-ME"/>
        </w:rPr>
      </w:pPr>
    </w:p>
    <w:p w14:paraId="63B9BFDF" w14:textId="77777777" w:rsidR="005C2737" w:rsidRDefault="006D56E4">
      <w:pPr>
        <w:widowControl w:val="0"/>
        <w:tabs>
          <w:tab w:val="clear" w:pos="567"/>
        </w:tabs>
        <w:autoSpaceDE w:val="0"/>
        <w:autoSpaceDN w:val="0"/>
        <w:spacing w:line="240" w:lineRule="auto"/>
        <w:ind w:right="850"/>
        <w:jc w:val="both"/>
        <w:rPr>
          <w:szCs w:val="22"/>
          <w:lang w:val="sr-Latn-ME"/>
        </w:rPr>
      </w:pPr>
      <w:r>
        <w:rPr>
          <w:szCs w:val="22"/>
          <w:lang w:val="sr-Latn-ME"/>
        </w:rPr>
        <w:t>Xerdoxo, 2,5 mg film tableta</w:t>
      </w:r>
    </w:p>
    <w:p w14:paraId="6802B509" w14:textId="77777777" w:rsidR="005C2737" w:rsidRDefault="005C2737">
      <w:pPr>
        <w:widowControl w:val="0"/>
        <w:tabs>
          <w:tab w:val="clear" w:pos="567"/>
        </w:tabs>
        <w:autoSpaceDE w:val="0"/>
        <w:autoSpaceDN w:val="0"/>
        <w:spacing w:line="240" w:lineRule="auto"/>
        <w:ind w:right="850"/>
        <w:jc w:val="both"/>
        <w:rPr>
          <w:szCs w:val="22"/>
          <w:lang w:val="sr-Latn-ME"/>
        </w:rPr>
      </w:pPr>
    </w:p>
    <w:p w14:paraId="4AE8111B" w14:textId="77777777" w:rsidR="005C2737" w:rsidRDefault="006D56E4">
      <w:pPr>
        <w:widowControl w:val="0"/>
        <w:tabs>
          <w:tab w:val="clear" w:pos="567"/>
        </w:tabs>
        <w:autoSpaceDE w:val="0"/>
        <w:autoSpaceDN w:val="0"/>
        <w:spacing w:line="240" w:lineRule="auto"/>
        <w:ind w:right="850"/>
        <w:jc w:val="both"/>
        <w:rPr>
          <w:szCs w:val="22"/>
          <w:lang w:val="sr-Latn-ME"/>
        </w:rPr>
      </w:pPr>
      <w:r>
        <w:rPr>
          <w:szCs w:val="22"/>
          <w:lang w:val="sr-Latn-ME"/>
        </w:rPr>
        <w:t>INN: rivaroksaban</w:t>
      </w:r>
    </w:p>
    <w:p w14:paraId="43E515CB" w14:textId="77777777" w:rsidR="005C2737" w:rsidRDefault="005C2737">
      <w:pPr>
        <w:widowControl w:val="0"/>
        <w:tabs>
          <w:tab w:val="clear" w:pos="567"/>
        </w:tabs>
        <w:autoSpaceDE w:val="0"/>
        <w:autoSpaceDN w:val="0"/>
        <w:spacing w:line="240" w:lineRule="auto"/>
        <w:ind w:right="850"/>
        <w:jc w:val="both"/>
        <w:rPr>
          <w:szCs w:val="22"/>
          <w:lang w:val="sr-Latn-ME"/>
        </w:rPr>
      </w:pPr>
    </w:p>
    <w:p w14:paraId="4681F68B" w14:textId="77777777" w:rsidR="005C2737" w:rsidRDefault="005C2737">
      <w:pPr>
        <w:widowControl w:val="0"/>
        <w:tabs>
          <w:tab w:val="clear" w:pos="567"/>
        </w:tabs>
        <w:autoSpaceDE w:val="0"/>
        <w:autoSpaceDN w:val="0"/>
        <w:spacing w:line="240" w:lineRule="auto"/>
        <w:ind w:right="850"/>
        <w:jc w:val="both"/>
        <w:rPr>
          <w:szCs w:val="22"/>
          <w:lang w:val="sr-Latn-ME"/>
        </w:rPr>
      </w:pPr>
    </w:p>
    <w:p w14:paraId="02DC1E9F" w14:textId="77777777" w:rsidR="005C2737" w:rsidRDefault="006D56E4">
      <w:pPr>
        <w:widowControl w:val="0"/>
        <w:numPr>
          <w:ilvl w:val="0"/>
          <w:numId w:val="33"/>
        </w:numPr>
        <w:tabs>
          <w:tab w:val="clear" w:pos="567"/>
        </w:tabs>
        <w:autoSpaceDE w:val="0"/>
        <w:autoSpaceDN w:val="0"/>
        <w:spacing w:line="240" w:lineRule="auto"/>
        <w:ind w:left="0" w:right="850" w:firstLine="0"/>
        <w:jc w:val="both"/>
        <w:rPr>
          <w:b/>
          <w:szCs w:val="22"/>
          <w:lang w:val="sr-Latn-ME"/>
        </w:rPr>
      </w:pPr>
      <w:r>
        <w:rPr>
          <w:b/>
          <w:szCs w:val="22"/>
          <w:lang w:val="sr-Latn-ME"/>
        </w:rPr>
        <w:t>KVALITATIVNI I KVANTITATIVNI</w:t>
      </w:r>
      <w:r>
        <w:rPr>
          <w:b/>
          <w:spacing w:val="-4"/>
          <w:szCs w:val="22"/>
          <w:lang w:val="sr-Latn-ME"/>
        </w:rPr>
        <w:t xml:space="preserve"> </w:t>
      </w:r>
      <w:r>
        <w:rPr>
          <w:b/>
          <w:szCs w:val="22"/>
          <w:lang w:val="sr-Latn-ME"/>
        </w:rPr>
        <w:t>SASTAV</w:t>
      </w:r>
    </w:p>
    <w:p w14:paraId="518F715C" w14:textId="77777777" w:rsidR="005C2737" w:rsidRDefault="005C2737">
      <w:pPr>
        <w:widowControl w:val="0"/>
        <w:tabs>
          <w:tab w:val="clear" w:pos="567"/>
        </w:tabs>
        <w:autoSpaceDE w:val="0"/>
        <w:autoSpaceDN w:val="0"/>
        <w:spacing w:line="240" w:lineRule="auto"/>
        <w:ind w:right="850"/>
        <w:jc w:val="both"/>
        <w:rPr>
          <w:szCs w:val="22"/>
          <w:lang w:val="sr-Latn-ME"/>
        </w:rPr>
      </w:pPr>
    </w:p>
    <w:p w14:paraId="06FCA7BA" w14:textId="77777777" w:rsidR="005C2737" w:rsidRDefault="006D56E4">
      <w:pPr>
        <w:widowControl w:val="0"/>
        <w:tabs>
          <w:tab w:val="clear" w:pos="567"/>
        </w:tabs>
        <w:autoSpaceDE w:val="0"/>
        <w:autoSpaceDN w:val="0"/>
        <w:spacing w:line="240" w:lineRule="auto"/>
        <w:ind w:right="850"/>
        <w:jc w:val="both"/>
        <w:rPr>
          <w:szCs w:val="22"/>
          <w:lang w:val="sr-Latn-ME"/>
        </w:rPr>
      </w:pPr>
      <w:r>
        <w:rPr>
          <w:szCs w:val="22"/>
          <w:lang w:val="sr-Latn-ME"/>
        </w:rPr>
        <w:t>Svaka film tableta sadrži 2,5 mg rivaroksabana.</w:t>
      </w:r>
    </w:p>
    <w:p w14:paraId="25BB31C2" w14:textId="77777777" w:rsidR="005C2737" w:rsidRDefault="005C2737">
      <w:pPr>
        <w:widowControl w:val="0"/>
        <w:tabs>
          <w:tab w:val="clear" w:pos="567"/>
        </w:tabs>
        <w:autoSpaceDE w:val="0"/>
        <w:autoSpaceDN w:val="0"/>
        <w:spacing w:line="240" w:lineRule="auto"/>
        <w:ind w:right="850"/>
        <w:jc w:val="both"/>
        <w:rPr>
          <w:szCs w:val="22"/>
          <w:lang w:val="sr-Latn-ME"/>
        </w:rPr>
      </w:pPr>
    </w:p>
    <w:p w14:paraId="1970B93E" w14:textId="77777777" w:rsidR="005C2737" w:rsidRDefault="006D56E4">
      <w:pPr>
        <w:widowControl w:val="0"/>
        <w:tabs>
          <w:tab w:val="clear" w:pos="567"/>
        </w:tabs>
        <w:autoSpaceDE w:val="0"/>
        <w:autoSpaceDN w:val="0"/>
        <w:adjustRightInd w:val="0"/>
        <w:spacing w:line="240" w:lineRule="auto"/>
        <w:jc w:val="both"/>
        <w:rPr>
          <w:szCs w:val="22"/>
          <w:lang w:val="sr-Latn-ME"/>
        </w:rPr>
      </w:pPr>
      <w:r>
        <w:rPr>
          <w:szCs w:val="22"/>
          <w:lang w:val="sr-Latn-ME"/>
        </w:rPr>
        <w:t>Za spisak svih ekscipijenasa, pogledati dio 6.1.</w:t>
      </w:r>
    </w:p>
    <w:p w14:paraId="147F4A3B" w14:textId="77777777" w:rsidR="005C2737" w:rsidRDefault="005C2737">
      <w:pPr>
        <w:widowControl w:val="0"/>
        <w:tabs>
          <w:tab w:val="clear" w:pos="567"/>
        </w:tabs>
        <w:autoSpaceDE w:val="0"/>
        <w:autoSpaceDN w:val="0"/>
        <w:spacing w:line="240" w:lineRule="auto"/>
        <w:ind w:right="850"/>
        <w:jc w:val="both"/>
        <w:rPr>
          <w:szCs w:val="22"/>
          <w:lang w:val="sr-Latn-ME"/>
        </w:rPr>
      </w:pPr>
    </w:p>
    <w:p w14:paraId="724F7094" w14:textId="77777777" w:rsidR="005C2737" w:rsidRDefault="005C2737">
      <w:pPr>
        <w:widowControl w:val="0"/>
        <w:autoSpaceDE w:val="0"/>
        <w:autoSpaceDN w:val="0"/>
        <w:spacing w:line="240" w:lineRule="auto"/>
        <w:jc w:val="both"/>
        <w:rPr>
          <w:szCs w:val="22"/>
          <w:lang w:val="sr-Latn-ME"/>
        </w:rPr>
      </w:pPr>
    </w:p>
    <w:p w14:paraId="6C9ED1FA" w14:textId="77777777" w:rsidR="005C2737" w:rsidRDefault="006D56E4">
      <w:pPr>
        <w:widowControl w:val="0"/>
        <w:numPr>
          <w:ilvl w:val="0"/>
          <w:numId w:val="33"/>
        </w:numPr>
        <w:tabs>
          <w:tab w:val="clear" w:pos="567"/>
        </w:tabs>
        <w:autoSpaceDE w:val="0"/>
        <w:autoSpaceDN w:val="0"/>
        <w:spacing w:line="240" w:lineRule="auto"/>
        <w:ind w:left="0" w:firstLine="0"/>
        <w:jc w:val="both"/>
        <w:rPr>
          <w:b/>
          <w:szCs w:val="22"/>
          <w:lang w:val="sr-Latn-ME"/>
        </w:rPr>
      </w:pPr>
      <w:r>
        <w:rPr>
          <w:b/>
          <w:szCs w:val="22"/>
          <w:lang w:val="sr-Latn-ME"/>
        </w:rPr>
        <w:t>FARMACEUTSKI OBLIK</w:t>
      </w:r>
    </w:p>
    <w:p w14:paraId="23EA5989" w14:textId="77777777" w:rsidR="005C2737" w:rsidRDefault="005C2737">
      <w:pPr>
        <w:widowControl w:val="0"/>
        <w:autoSpaceDE w:val="0"/>
        <w:autoSpaceDN w:val="0"/>
        <w:spacing w:line="240" w:lineRule="auto"/>
        <w:jc w:val="both"/>
        <w:rPr>
          <w:b/>
          <w:caps/>
          <w:szCs w:val="22"/>
          <w:lang w:val="sr-Latn-ME"/>
        </w:rPr>
      </w:pPr>
    </w:p>
    <w:p w14:paraId="70799E08" w14:textId="77777777" w:rsidR="005C2737" w:rsidRDefault="006D56E4">
      <w:pPr>
        <w:widowControl w:val="0"/>
        <w:tabs>
          <w:tab w:val="clear" w:pos="567"/>
          <w:tab w:val="left" w:pos="9990"/>
        </w:tabs>
        <w:autoSpaceDE w:val="0"/>
        <w:autoSpaceDN w:val="0"/>
        <w:spacing w:line="240" w:lineRule="auto"/>
        <w:ind w:right="1030"/>
        <w:jc w:val="both"/>
        <w:rPr>
          <w:szCs w:val="22"/>
          <w:lang w:val="sr-Latn-ME"/>
        </w:rPr>
      </w:pPr>
      <w:r>
        <w:rPr>
          <w:szCs w:val="22"/>
          <w:lang w:val="sr-Latn-ME"/>
        </w:rPr>
        <w:t>Film tableta.</w:t>
      </w:r>
    </w:p>
    <w:p w14:paraId="04B07AC4" w14:textId="77777777" w:rsidR="005C2737" w:rsidRDefault="005C2737">
      <w:pPr>
        <w:widowControl w:val="0"/>
        <w:tabs>
          <w:tab w:val="clear" w:pos="567"/>
          <w:tab w:val="left" w:pos="9990"/>
        </w:tabs>
        <w:autoSpaceDE w:val="0"/>
        <w:autoSpaceDN w:val="0"/>
        <w:spacing w:line="240" w:lineRule="auto"/>
        <w:ind w:right="1030"/>
        <w:jc w:val="both"/>
        <w:rPr>
          <w:szCs w:val="22"/>
          <w:lang w:val="sr-Latn-ME"/>
        </w:rPr>
      </w:pPr>
    </w:p>
    <w:p w14:paraId="01626D60" w14:textId="77777777" w:rsidR="005C2737" w:rsidRDefault="006D56E4">
      <w:pPr>
        <w:widowControl w:val="0"/>
        <w:tabs>
          <w:tab w:val="left" w:pos="9990"/>
        </w:tabs>
        <w:autoSpaceDE w:val="0"/>
        <w:autoSpaceDN w:val="0"/>
        <w:spacing w:line="240" w:lineRule="auto"/>
        <w:ind w:right="1030"/>
        <w:rPr>
          <w:szCs w:val="22"/>
          <w:lang w:val="sr-Latn-ME"/>
        </w:rPr>
      </w:pPr>
      <w:r>
        <w:rPr>
          <w:szCs w:val="22"/>
          <w:lang w:val="sr-Latn-ME"/>
        </w:rPr>
        <w:t>Blijedo smeđežute do smeđežute, okrugle, blago bikonveksne, film tablete, sa utisnutom oznakom 2.5 na jednoj strani tablete.</w:t>
      </w:r>
    </w:p>
    <w:p w14:paraId="380AA9E2" w14:textId="77777777" w:rsidR="005C2737" w:rsidRDefault="006D56E4">
      <w:pPr>
        <w:widowControl w:val="0"/>
        <w:tabs>
          <w:tab w:val="left" w:pos="9990"/>
        </w:tabs>
        <w:autoSpaceDE w:val="0"/>
        <w:autoSpaceDN w:val="0"/>
        <w:spacing w:line="240" w:lineRule="auto"/>
        <w:ind w:right="1030"/>
        <w:rPr>
          <w:szCs w:val="22"/>
          <w:lang w:val="sr-Latn-ME"/>
        </w:rPr>
      </w:pPr>
      <w:r>
        <w:rPr>
          <w:szCs w:val="22"/>
          <w:lang w:val="sr-Latn-ME"/>
        </w:rPr>
        <w:t>Dimenzije: promjer oko 6,5 mm.</w:t>
      </w:r>
    </w:p>
    <w:p w14:paraId="0C240AD0" w14:textId="77777777" w:rsidR="005C2737" w:rsidRDefault="005C2737">
      <w:pPr>
        <w:widowControl w:val="0"/>
        <w:tabs>
          <w:tab w:val="clear" w:pos="567"/>
        </w:tabs>
        <w:autoSpaceDE w:val="0"/>
        <w:autoSpaceDN w:val="0"/>
        <w:spacing w:line="240" w:lineRule="auto"/>
        <w:ind w:right="850"/>
        <w:jc w:val="both"/>
        <w:rPr>
          <w:szCs w:val="22"/>
          <w:lang w:val="sr-Latn-ME"/>
        </w:rPr>
      </w:pPr>
    </w:p>
    <w:p w14:paraId="5DBF85FB" w14:textId="77777777" w:rsidR="005C2737" w:rsidRDefault="005C2737">
      <w:pPr>
        <w:widowControl w:val="0"/>
        <w:tabs>
          <w:tab w:val="clear" w:pos="567"/>
        </w:tabs>
        <w:autoSpaceDE w:val="0"/>
        <w:autoSpaceDN w:val="0"/>
        <w:spacing w:line="240" w:lineRule="auto"/>
        <w:ind w:right="850"/>
        <w:jc w:val="both"/>
        <w:rPr>
          <w:szCs w:val="22"/>
          <w:lang w:val="sr-Latn-ME"/>
        </w:rPr>
      </w:pPr>
    </w:p>
    <w:p w14:paraId="1783E5C6" w14:textId="77777777" w:rsidR="005C2737" w:rsidRDefault="006D56E4">
      <w:pPr>
        <w:widowControl w:val="0"/>
        <w:tabs>
          <w:tab w:val="clear" w:pos="567"/>
        </w:tabs>
        <w:autoSpaceDE w:val="0"/>
        <w:autoSpaceDN w:val="0"/>
        <w:spacing w:line="240" w:lineRule="auto"/>
        <w:jc w:val="both"/>
        <w:rPr>
          <w:caps/>
          <w:szCs w:val="22"/>
          <w:lang w:val="sr-Latn-ME"/>
        </w:rPr>
      </w:pPr>
      <w:r>
        <w:rPr>
          <w:b/>
          <w:caps/>
          <w:szCs w:val="22"/>
          <w:lang w:val="sr-Latn-ME"/>
        </w:rPr>
        <w:t>4.</w:t>
      </w:r>
      <w:r>
        <w:rPr>
          <w:b/>
          <w:caps/>
          <w:szCs w:val="22"/>
          <w:lang w:val="sr-Latn-ME"/>
        </w:rPr>
        <w:tab/>
        <w:t>KLINIČKI PODACI</w:t>
      </w:r>
    </w:p>
    <w:p w14:paraId="3A128C83" w14:textId="77777777" w:rsidR="005C2737" w:rsidRDefault="005C2737">
      <w:pPr>
        <w:widowControl w:val="0"/>
        <w:autoSpaceDE w:val="0"/>
        <w:autoSpaceDN w:val="0"/>
        <w:spacing w:line="240" w:lineRule="auto"/>
        <w:jc w:val="both"/>
        <w:rPr>
          <w:szCs w:val="22"/>
          <w:lang w:val="sr-Latn-ME"/>
        </w:rPr>
      </w:pPr>
    </w:p>
    <w:p w14:paraId="74A53E2D" w14:textId="77777777" w:rsidR="005C2737" w:rsidRDefault="006D56E4">
      <w:pPr>
        <w:widowControl w:val="0"/>
        <w:tabs>
          <w:tab w:val="clear" w:pos="567"/>
        </w:tabs>
        <w:autoSpaceDE w:val="0"/>
        <w:autoSpaceDN w:val="0"/>
        <w:spacing w:line="240" w:lineRule="auto"/>
        <w:jc w:val="both"/>
        <w:outlineLvl w:val="0"/>
        <w:rPr>
          <w:b/>
          <w:szCs w:val="22"/>
          <w:lang w:val="sr-Latn-ME"/>
        </w:rPr>
      </w:pPr>
      <w:r>
        <w:rPr>
          <w:b/>
          <w:szCs w:val="22"/>
          <w:lang w:val="sr-Latn-ME"/>
        </w:rPr>
        <w:t>4.1</w:t>
      </w:r>
      <w:r>
        <w:rPr>
          <w:b/>
          <w:szCs w:val="22"/>
          <w:lang w:val="sr-Latn-ME"/>
        </w:rPr>
        <w:tab/>
        <w:t>Terapijske indikacije</w:t>
      </w:r>
    </w:p>
    <w:p w14:paraId="024F3438" w14:textId="77777777" w:rsidR="005C2737" w:rsidRDefault="005C2737">
      <w:pPr>
        <w:widowControl w:val="0"/>
        <w:tabs>
          <w:tab w:val="clear" w:pos="567"/>
        </w:tabs>
        <w:autoSpaceDE w:val="0"/>
        <w:autoSpaceDN w:val="0"/>
        <w:spacing w:line="240" w:lineRule="auto"/>
        <w:ind w:right="850"/>
        <w:jc w:val="both"/>
        <w:rPr>
          <w:szCs w:val="22"/>
          <w:lang w:val="sr-Latn-ME"/>
        </w:rPr>
      </w:pPr>
    </w:p>
    <w:p w14:paraId="3393032A" w14:textId="77777777" w:rsidR="005C2737" w:rsidRDefault="006D56E4">
      <w:pPr>
        <w:widowControl w:val="0"/>
        <w:tabs>
          <w:tab w:val="clear" w:pos="567"/>
        </w:tabs>
        <w:autoSpaceDE w:val="0"/>
        <w:autoSpaceDN w:val="0"/>
        <w:spacing w:line="240" w:lineRule="auto"/>
        <w:ind w:right="850"/>
        <w:jc w:val="both"/>
        <w:rPr>
          <w:szCs w:val="22"/>
          <w:lang w:val="sr-Latn-ME"/>
        </w:rPr>
      </w:pPr>
      <w:r>
        <w:rPr>
          <w:szCs w:val="22"/>
          <w:lang w:val="sr-Latn-ME"/>
        </w:rPr>
        <w:t>Lijek Xerdoxo je indikovan, primijenjen zajedno sa acetilsalicilnom kiselinom (ASK) ili sa ASK u kombinaciji sa klopidogrelom ili tiklopidinom, za prevenciju aterotrombotičnih događaja kod odraslih pacijenata nakon akutnog koronarnog sindroma (AKS) sa povećanim vrijednostima srčanih biomarkera (vidjeti djelove 4.3, 4.4 i 5.1).</w:t>
      </w:r>
    </w:p>
    <w:p w14:paraId="29ED2C4A" w14:textId="77777777" w:rsidR="005C2737" w:rsidRDefault="005C2737">
      <w:pPr>
        <w:widowControl w:val="0"/>
        <w:tabs>
          <w:tab w:val="clear" w:pos="567"/>
        </w:tabs>
        <w:autoSpaceDE w:val="0"/>
        <w:autoSpaceDN w:val="0"/>
        <w:spacing w:line="240" w:lineRule="auto"/>
        <w:ind w:right="850"/>
        <w:jc w:val="both"/>
        <w:rPr>
          <w:szCs w:val="22"/>
          <w:lang w:val="sr-Latn-ME"/>
        </w:rPr>
      </w:pPr>
    </w:p>
    <w:p w14:paraId="0AC8EF0C" w14:textId="77777777" w:rsidR="005C2737" w:rsidRDefault="006D56E4">
      <w:pPr>
        <w:widowControl w:val="0"/>
        <w:tabs>
          <w:tab w:val="clear" w:pos="567"/>
        </w:tabs>
        <w:autoSpaceDE w:val="0"/>
        <w:autoSpaceDN w:val="0"/>
        <w:spacing w:line="240" w:lineRule="auto"/>
        <w:ind w:right="850"/>
        <w:jc w:val="both"/>
        <w:rPr>
          <w:szCs w:val="22"/>
          <w:lang w:val="sr-Latn-ME"/>
        </w:rPr>
      </w:pPr>
      <w:r>
        <w:rPr>
          <w:szCs w:val="22"/>
          <w:lang w:val="sr-Latn-ME"/>
        </w:rPr>
        <w:t>Lijek Xerdoxo je indikovan, primijenjen zajedno sa acetilsalicilnom kiselinom (ASK), u prevenciji aterotrombotskih događaja kod odraslih pacijenata koji imaju bolest koronarnih arterija (BKA) ili simptomatsku bolest perifernih arterija (BPA) sa visokim rizikom od ishemijskih događaja.</w:t>
      </w:r>
    </w:p>
    <w:p w14:paraId="598762DE" w14:textId="77777777" w:rsidR="005C2737" w:rsidRDefault="005C2737">
      <w:pPr>
        <w:widowControl w:val="0"/>
        <w:tabs>
          <w:tab w:val="clear" w:pos="567"/>
        </w:tabs>
        <w:autoSpaceDE w:val="0"/>
        <w:autoSpaceDN w:val="0"/>
        <w:spacing w:line="240" w:lineRule="auto"/>
        <w:ind w:right="850"/>
        <w:jc w:val="both"/>
        <w:rPr>
          <w:szCs w:val="22"/>
          <w:lang w:val="sr-Latn-ME"/>
        </w:rPr>
      </w:pPr>
    </w:p>
    <w:p w14:paraId="39E8D1BD" w14:textId="77777777" w:rsidR="005C2737" w:rsidRDefault="006D56E4">
      <w:pPr>
        <w:widowControl w:val="0"/>
        <w:numPr>
          <w:ilvl w:val="1"/>
          <w:numId w:val="13"/>
        </w:numPr>
        <w:tabs>
          <w:tab w:val="left" w:pos="709"/>
        </w:tabs>
        <w:autoSpaceDE w:val="0"/>
        <w:autoSpaceDN w:val="0"/>
        <w:spacing w:line="240" w:lineRule="auto"/>
        <w:ind w:left="0" w:firstLine="0"/>
        <w:jc w:val="both"/>
        <w:outlineLvl w:val="0"/>
        <w:rPr>
          <w:b/>
          <w:szCs w:val="22"/>
          <w:lang w:val="sr-Latn-ME"/>
        </w:rPr>
      </w:pPr>
      <w:r>
        <w:rPr>
          <w:b/>
          <w:szCs w:val="22"/>
          <w:lang w:val="sr-Latn-ME"/>
        </w:rPr>
        <w:t>Doziranje i način primjene</w:t>
      </w:r>
    </w:p>
    <w:p w14:paraId="33C31980" w14:textId="77777777" w:rsidR="005C2737" w:rsidRDefault="005C2737">
      <w:pPr>
        <w:widowControl w:val="0"/>
        <w:tabs>
          <w:tab w:val="clear" w:pos="567"/>
        </w:tabs>
        <w:autoSpaceDE w:val="0"/>
        <w:autoSpaceDN w:val="0"/>
        <w:spacing w:line="240" w:lineRule="auto"/>
        <w:ind w:right="850"/>
        <w:jc w:val="both"/>
        <w:rPr>
          <w:szCs w:val="22"/>
          <w:lang w:val="sr-Latn-ME"/>
        </w:rPr>
      </w:pPr>
    </w:p>
    <w:p w14:paraId="5EB6152C" w14:textId="77777777" w:rsidR="005C2737" w:rsidRDefault="006D56E4">
      <w:pPr>
        <w:widowControl w:val="0"/>
        <w:tabs>
          <w:tab w:val="clear" w:pos="567"/>
        </w:tabs>
        <w:autoSpaceDE w:val="0"/>
        <w:autoSpaceDN w:val="0"/>
        <w:spacing w:line="240" w:lineRule="auto"/>
        <w:ind w:right="850"/>
        <w:jc w:val="both"/>
        <w:rPr>
          <w:szCs w:val="22"/>
          <w:u w:val="single"/>
          <w:lang w:val="sr-Latn-ME"/>
        </w:rPr>
      </w:pPr>
      <w:r>
        <w:rPr>
          <w:szCs w:val="22"/>
          <w:u w:val="single"/>
          <w:lang w:val="sr-Latn-ME"/>
        </w:rPr>
        <w:t>Doziranje</w:t>
      </w:r>
    </w:p>
    <w:p w14:paraId="0A571261" w14:textId="77777777" w:rsidR="005C2737" w:rsidRDefault="006D56E4">
      <w:pPr>
        <w:widowControl w:val="0"/>
        <w:tabs>
          <w:tab w:val="clear" w:pos="567"/>
        </w:tabs>
        <w:autoSpaceDE w:val="0"/>
        <w:autoSpaceDN w:val="0"/>
        <w:spacing w:line="240" w:lineRule="auto"/>
        <w:ind w:right="850"/>
        <w:jc w:val="both"/>
        <w:rPr>
          <w:szCs w:val="22"/>
          <w:lang w:val="sr-Latn-ME"/>
        </w:rPr>
      </w:pPr>
      <w:r>
        <w:rPr>
          <w:szCs w:val="22"/>
          <w:lang w:val="sr-Latn-ME"/>
        </w:rPr>
        <w:t>Preporučena doza je 2,5 mg dva puta dnevno.</w:t>
      </w:r>
    </w:p>
    <w:p w14:paraId="4968BB1A" w14:textId="77777777" w:rsidR="005C2737" w:rsidRDefault="005C2737">
      <w:pPr>
        <w:widowControl w:val="0"/>
        <w:tabs>
          <w:tab w:val="clear" w:pos="567"/>
        </w:tabs>
        <w:autoSpaceDE w:val="0"/>
        <w:autoSpaceDN w:val="0"/>
        <w:spacing w:line="240" w:lineRule="auto"/>
        <w:ind w:right="850"/>
        <w:jc w:val="both"/>
        <w:rPr>
          <w:szCs w:val="22"/>
          <w:lang w:val="sr-Latn-ME"/>
        </w:rPr>
      </w:pPr>
    </w:p>
    <w:p w14:paraId="51DEA032" w14:textId="77777777" w:rsidR="005C2737" w:rsidRDefault="006D56E4">
      <w:pPr>
        <w:widowControl w:val="0"/>
        <w:tabs>
          <w:tab w:val="clear" w:pos="567"/>
        </w:tabs>
        <w:autoSpaceDE w:val="0"/>
        <w:autoSpaceDN w:val="0"/>
        <w:spacing w:line="240" w:lineRule="auto"/>
        <w:ind w:right="850"/>
        <w:jc w:val="both"/>
        <w:rPr>
          <w:i/>
          <w:szCs w:val="22"/>
          <w:u w:val="single"/>
          <w:lang w:val="sr-Latn-ME"/>
        </w:rPr>
      </w:pPr>
      <w:r>
        <w:rPr>
          <w:i/>
          <w:szCs w:val="22"/>
          <w:u w:val="single"/>
          <w:lang w:val="sr-Latn-ME"/>
        </w:rPr>
        <w:t>Akutni koronarni</w:t>
      </w:r>
      <w:r>
        <w:rPr>
          <w:i/>
          <w:spacing w:val="-3"/>
          <w:szCs w:val="22"/>
          <w:u w:val="single"/>
          <w:lang w:val="sr-Latn-ME"/>
        </w:rPr>
        <w:t xml:space="preserve"> </w:t>
      </w:r>
      <w:r>
        <w:rPr>
          <w:i/>
          <w:szCs w:val="22"/>
          <w:u w:val="single"/>
          <w:lang w:val="sr-Latn-ME"/>
        </w:rPr>
        <w:t>sindrom</w:t>
      </w:r>
    </w:p>
    <w:p w14:paraId="64B49081" w14:textId="77777777" w:rsidR="005C2737" w:rsidRDefault="005C2737">
      <w:pPr>
        <w:widowControl w:val="0"/>
        <w:tabs>
          <w:tab w:val="clear" w:pos="567"/>
        </w:tabs>
        <w:autoSpaceDE w:val="0"/>
        <w:autoSpaceDN w:val="0"/>
        <w:spacing w:line="240" w:lineRule="auto"/>
        <w:ind w:right="850"/>
        <w:jc w:val="both"/>
        <w:rPr>
          <w:szCs w:val="22"/>
          <w:lang w:val="sr-Latn-ME"/>
        </w:rPr>
      </w:pPr>
    </w:p>
    <w:p w14:paraId="7E1885BE" w14:textId="77777777" w:rsidR="005C2737" w:rsidRDefault="006D56E4">
      <w:pPr>
        <w:widowControl w:val="0"/>
        <w:tabs>
          <w:tab w:val="clear" w:pos="567"/>
        </w:tabs>
        <w:autoSpaceDE w:val="0"/>
        <w:autoSpaceDN w:val="0"/>
        <w:spacing w:line="240" w:lineRule="auto"/>
        <w:ind w:right="850"/>
        <w:jc w:val="both"/>
        <w:rPr>
          <w:szCs w:val="22"/>
          <w:lang w:val="sr-Latn-ME"/>
        </w:rPr>
      </w:pPr>
      <w:r>
        <w:rPr>
          <w:szCs w:val="22"/>
          <w:lang w:val="sr-Latn-ME"/>
        </w:rPr>
        <w:t>Pacijenti koji uzimaju lijek Xerdoxo 2,5 mg dva puta dnevno, takođe treba da uzimaju i ASK u dnevnoj dozi 75-100 mg ili ASK u dnevnoj dozi 75-100 mg kao dodatak jednom od sljedeća dva lijeka: klopidogrelu u dnevnoj dozi od 75 mg, ili tiklopidinu u standardnoj dnevnoj dozi.</w:t>
      </w:r>
    </w:p>
    <w:p w14:paraId="0DCFC4E9" w14:textId="77777777" w:rsidR="005C2737" w:rsidRDefault="005C2737">
      <w:pPr>
        <w:widowControl w:val="0"/>
        <w:tabs>
          <w:tab w:val="clear" w:pos="567"/>
        </w:tabs>
        <w:autoSpaceDE w:val="0"/>
        <w:autoSpaceDN w:val="0"/>
        <w:spacing w:line="240" w:lineRule="auto"/>
        <w:ind w:right="850"/>
        <w:jc w:val="both"/>
        <w:rPr>
          <w:szCs w:val="22"/>
          <w:lang w:val="sr-Latn-ME"/>
        </w:rPr>
      </w:pPr>
    </w:p>
    <w:p w14:paraId="76C1CDEC" w14:textId="77777777" w:rsidR="005C2737" w:rsidRDefault="006D56E4">
      <w:pPr>
        <w:widowControl w:val="0"/>
        <w:tabs>
          <w:tab w:val="clear" w:pos="567"/>
        </w:tabs>
        <w:autoSpaceDE w:val="0"/>
        <w:autoSpaceDN w:val="0"/>
        <w:spacing w:line="240" w:lineRule="auto"/>
        <w:ind w:right="850"/>
        <w:jc w:val="both"/>
        <w:rPr>
          <w:szCs w:val="22"/>
          <w:lang w:val="sr-Latn-ME"/>
        </w:rPr>
      </w:pPr>
      <w:r>
        <w:rPr>
          <w:szCs w:val="22"/>
          <w:lang w:val="sr-Latn-ME"/>
        </w:rPr>
        <w:t xml:space="preserve">Terapiju treba redovno procjenjivati individualno za svakog pacijenta, odmjeravajući rizik za nastanak ishemijskih događaja u odnosu na rizik za nastanak krvarenja. Odluku o produžetku liječenja nakon perioda od 12 mjeseci, treba donijeti na osnovu procjene individualnog stanja pacijenta, s obzirom na to da su iskustva u dužini primjene do 24 mjeseca ograničena (vidjeti </w:t>
      </w:r>
      <w:r>
        <w:rPr>
          <w:szCs w:val="22"/>
          <w:lang w:val="sr-Latn-ME"/>
        </w:rPr>
        <w:lastRenderedPageBreak/>
        <w:t>dio 5.1).</w:t>
      </w:r>
    </w:p>
    <w:p w14:paraId="0405C82E" w14:textId="77777777" w:rsidR="005C2737" w:rsidRDefault="005C2737">
      <w:pPr>
        <w:widowControl w:val="0"/>
        <w:tabs>
          <w:tab w:val="clear" w:pos="567"/>
        </w:tabs>
        <w:autoSpaceDE w:val="0"/>
        <w:autoSpaceDN w:val="0"/>
        <w:spacing w:line="240" w:lineRule="auto"/>
        <w:ind w:right="850"/>
        <w:jc w:val="both"/>
        <w:rPr>
          <w:szCs w:val="22"/>
          <w:lang w:val="sr-Latn-ME"/>
        </w:rPr>
      </w:pPr>
    </w:p>
    <w:p w14:paraId="6CDD407C" w14:textId="77777777" w:rsidR="005C2737" w:rsidRDefault="006D56E4">
      <w:pPr>
        <w:widowControl w:val="0"/>
        <w:tabs>
          <w:tab w:val="clear" w:pos="567"/>
        </w:tabs>
        <w:autoSpaceDE w:val="0"/>
        <w:autoSpaceDN w:val="0"/>
        <w:spacing w:line="240" w:lineRule="auto"/>
        <w:ind w:right="1030"/>
        <w:jc w:val="both"/>
        <w:rPr>
          <w:szCs w:val="22"/>
          <w:lang w:val="sr-Latn-ME"/>
        </w:rPr>
      </w:pPr>
      <w:r>
        <w:rPr>
          <w:szCs w:val="22"/>
          <w:lang w:val="sr-Latn-ME"/>
        </w:rPr>
        <w:t>Liječenje lijekom Xerdoxo treba započeti što prije po stabilizaciji AKS (uključujući i procedure revaskularizacije); najranije 24 sata nakon prijema u bolnicu i u vrijeme kada normalno treba da se prekine primjena parenteralnih antikoagulanasa.</w:t>
      </w:r>
    </w:p>
    <w:p w14:paraId="7EFFC297" w14:textId="77777777" w:rsidR="005C2737" w:rsidRDefault="005C2737">
      <w:pPr>
        <w:widowControl w:val="0"/>
        <w:tabs>
          <w:tab w:val="clear" w:pos="567"/>
        </w:tabs>
        <w:autoSpaceDE w:val="0"/>
        <w:autoSpaceDN w:val="0"/>
        <w:spacing w:line="240" w:lineRule="auto"/>
        <w:ind w:right="1030"/>
        <w:jc w:val="both"/>
        <w:rPr>
          <w:szCs w:val="22"/>
          <w:lang w:val="sr-Latn-ME"/>
        </w:rPr>
      </w:pPr>
    </w:p>
    <w:p w14:paraId="34D90A46" w14:textId="77777777" w:rsidR="005C2737" w:rsidRDefault="006D56E4">
      <w:pPr>
        <w:widowControl w:val="0"/>
        <w:tabs>
          <w:tab w:val="clear" w:pos="567"/>
        </w:tabs>
        <w:autoSpaceDE w:val="0"/>
        <w:autoSpaceDN w:val="0"/>
        <w:spacing w:line="240" w:lineRule="auto"/>
        <w:ind w:right="1030"/>
        <w:jc w:val="both"/>
        <w:rPr>
          <w:i/>
          <w:szCs w:val="22"/>
          <w:lang w:val="sr-Latn-ME"/>
        </w:rPr>
      </w:pPr>
      <w:r>
        <w:rPr>
          <w:i/>
          <w:szCs w:val="22"/>
          <w:u w:val="single"/>
          <w:lang w:val="sr-Latn-ME"/>
        </w:rPr>
        <w:t>Bolest koronarnih arterija (BKA)/Bolest perifernih arterija</w:t>
      </w:r>
      <w:r>
        <w:rPr>
          <w:i/>
          <w:spacing w:val="-6"/>
          <w:szCs w:val="22"/>
          <w:u w:val="single"/>
          <w:lang w:val="sr-Latn-ME"/>
        </w:rPr>
        <w:t xml:space="preserve"> </w:t>
      </w:r>
      <w:r>
        <w:rPr>
          <w:i/>
          <w:szCs w:val="22"/>
          <w:u w:val="single"/>
          <w:lang w:val="sr-Latn-ME"/>
        </w:rPr>
        <w:t>(BPA</w:t>
      </w:r>
      <w:r>
        <w:rPr>
          <w:i/>
          <w:szCs w:val="22"/>
          <w:lang w:val="sr-Latn-ME"/>
        </w:rPr>
        <w:t>)</w:t>
      </w:r>
    </w:p>
    <w:p w14:paraId="056BFD2B" w14:textId="77777777" w:rsidR="005C2737" w:rsidRDefault="005C2737">
      <w:pPr>
        <w:widowControl w:val="0"/>
        <w:tabs>
          <w:tab w:val="clear" w:pos="567"/>
        </w:tabs>
        <w:autoSpaceDE w:val="0"/>
        <w:autoSpaceDN w:val="0"/>
        <w:spacing w:line="240" w:lineRule="auto"/>
        <w:ind w:right="1030"/>
        <w:jc w:val="both"/>
        <w:rPr>
          <w:szCs w:val="22"/>
          <w:lang w:val="sr-Latn-ME"/>
        </w:rPr>
      </w:pPr>
    </w:p>
    <w:p w14:paraId="1ADC1704" w14:textId="77777777" w:rsidR="005C2737" w:rsidRDefault="006D56E4">
      <w:pPr>
        <w:widowControl w:val="0"/>
        <w:tabs>
          <w:tab w:val="clear" w:pos="567"/>
        </w:tabs>
        <w:autoSpaceDE w:val="0"/>
        <w:autoSpaceDN w:val="0"/>
        <w:spacing w:line="240" w:lineRule="auto"/>
        <w:ind w:right="1030"/>
        <w:jc w:val="both"/>
        <w:rPr>
          <w:szCs w:val="22"/>
          <w:lang w:val="sr-Latn-ME"/>
        </w:rPr>
      </w:pPr>
      <w:r>
        <w:rPr>
          <w:szCs w:val="22"/>
          <w:lang w:val="sr-Latn-ME"/>
        </w:rPr>
        <w:t>Pacijenti koji uzimaju lijek Xerdoxo 2,5 mg dva puta dnevno, treba takođe da uzimaju i ASK u dnevnoj dozi od 75-100 mg.</w:t>
      </w:r>
    </w:p>
    <w:p w14:paraId="086BB75E" w14:textId="77777777" w:rsidR="005C2737" w:rsidRDefault="005C2737">
      <w:pPr>
        <w:widowControl w:val="0"/>
        <w:tabs>
          <w:tab w:val="clear" w:pos="567"/>
        </w:tabs>
        <w:autoSpaceDE w:val="0"/>
        <w:autoSpaceDN w:val="0"/>
        <w:spacing w:line="240" w:lineRule="auto"/>
        <w:ind w:right="1030"/>
        <w:jc w:val="both"/>
        <w:rPr>
          <w:szCs w:val="22"/>
          <w:lang w:val="sr-Latn-ME"/>
        </w:rPr>
      </w:pPr>
    </w:p>
    <w:p w14:paraId="27664C7E" w14:textId="77777777" w:rsidR="005C2737" w:rsidRDefault="006D56E4">
      <w:pPr>
        <w:widowControl w:val="0"/>
        <w:tabs>
          <w:tab w:val="clear" w:pos="567"/>
        </w:tabs>
        <w:autoSpaceDE w:val="0"/>
        <w:autoSpaceDN w:val="0"/>
        <w:spacing w:line="240" w:lineRule="auto"/>
        <w:ind w:right="1030"/>
        <w:jc w:val="both"/>
        <w:rPr>
          <w:szCs w:val="22"/>
          <w:lang w:val="sr-Latn-ME"/>
        </w:rPr>
      </w:pPr>
      <w:r>
        <w:rPr>
          <w:szCs w:val="22"/>
          <w:lang w:val="en-US"/>
        </w:rPr>
        <w:t>Kod</w:t>
      </w:r>
      <w:r>
        <w:rPr>
          <w:szCs w:val="22"/>
          <w:lang w:val="sr-Latn-ME"/>
        </w:rPr>
        <w:t xml:space="preserve"> </w:t>
      </w:r>
      <w:r>
        <w:rPr>
          <w:szCs w:val="22"/>
          <w:lang w:val="en-US"/>
        </w:rPr>
        <w:t>pacijenata</w:t>
      </w:r>
      <w:r>
        <w:rPr>
          <w:szCs w:val="22"/>
          <w:lang w:val="sr-Latn-ME"/>
        </w:rPr>
        <w:t xml:space="preserve"> </w:t>
      </w:r>
      <w:r>
        <w:rPr>
          <w:szCs w:val="22"/>
          <w:lang w:val="en-US"/>
        </w:rPr>
        <w:t>kod</w:t>
      </w:r>
      <w:r>
        <w:rPr>
          <w:szCs w:val="22"/>
          <w:lang w:val="sr-Latn-ME"/>
        </w:rPr>
        <w:t xml:space="preserve"> </w:t>
      </w:r>
      <w:r>
        <w:rPr>
          <w:szCs w:val="22"/>
          <w:lang w:val="en-US"/>
        </w:rPr>
        <w:t>kojih</w:t>
      </w:r>
      <w:r>
        <w:rPr>
          <w:szCs w:val="22"/>
          <w:lang w:val="sr-Latn-ME"/>
        </w:rPr>
        <w:t xml:space="preserve"> </w:t>
      </w:r>
      <w:r>
        <w:rPr>
          <w:szCs w:val="22"/>
          <w:lang w:val="en-US"/>
        </w:rPr>
        <w:t>je</w:t>
      </w:r>
      <w:r>
        <w:rPr>
          <w:szCs w:val="22"/>
          <w:lang w:val="sr-Latn-ME"/>
        </w:rPr>
        <w:t xml:space="preserve"> </w:t>
      </w:r>
      <w:r>
        <w:rPr>
          <w:szCs w:val="22"/>
          <w:lang w:val="en-US"/>
        </w:rPr>
        <w:t>uspje</w:t>
      </w:r>
      <w:r>
        <w:rPr>
          <w:szCs w:val="22"/>
          <w:lang w:val="sr-Latn-ME"/>
        </w:rPr>
        <w:t>š</w:t>
      </w:r>
      <w:r>
        <w:rPr>
          <w:szCs w:val="22"/>
          <w:lang w:val="en-US"/>
        </w:rPr>
        <w:t>no</w:t>
      </w:r>
      <w:r>
        <w:rPr>
          <w:szCs w:val="22"/>
          <w:lang w:val="sr-Latn-ME"/>
        </w:rPr>
        <w:t xml:space="preserve"> </w:t>
      </w:r>
      <w:r>
        <w:rPr>
          <w:szCs w:val="22"/>
          <w:lang w:val="en-US"/>
        </w:rPr>
        <w:t>sproveden</w:t>
      </w:r>
      <w:r>
        <w:rPr>
          <w:szCs w:val="22"/>
          <w:lang w:val="sr-Latn-ME"/>
        </w:rPr>
        <w:t xml:space="preserve"> </w:t>
      </w:r>
      <w:r>
        <w:rPr>
          <w:szCs w:val="22"/>
          <w:lang w:val="en-US"/>
        </w:rPr>
        <w:t>postupak</w:t>
      </w:r>
      <w:r>
        <w:rPr>
          <w:szCs w:val="22"/>
          <w:lang w:val="sr-Latn-ME"/>
        </w:rPr>
        <w:t xml:space="preserve"> </w:t>
      </w:r>
      <w:r>
        <w:rPr>
          <w:szCs w:val="22"/>
          <w:lang w:val="en-US"/>
        </w:rPr>
        <w:t>revaskularizacije</w:t>
      </w:r>
      <w:r>
        <w:rPr>
          <w:szCs w:val="22"/>
          <w:lang w:val="sr-Latn-ME"/>
        </w:rPr>
        <w:t xml:space="preserve"> </w:t>
      </w:r>
      <w:r>
        <w:rPr>
          <w:szCs w:val="22"/>
          <w:lang w:val="en-US"/>
        </w:rPr>
        <w:t>donjeg</w:t>
      </w:r>
      <w:r>
        <w:rPr>
          <w:szCs w:val="22"/>
          <w:lang w:val="sr-Latn-ME"/>
        </w:rPr>
        <w:t xml:space="preserve"> </w:t>
      </w:r>
      <w:r>
        <w:rPr>
          <w:szCs w:val="22"/>
          <w:lang w:val="en-US"/>
        </w:rPr>
        <w:t>ekstremiteta</w:t>
      </w:r>
      <w:r>
        <w:rPr>
          <w:szCs w:val="22"/>
          <w:lang w:val="sr-Latn-ME"/>
        </w:rPr>
        <w:t xml:space="preserve"> (</w:t>
      </w:r>
      <w:r>
        <w:rPr>
          <w:szCs w:val="22"/>
          <w:lang w:val="en-US"/>
        </w:rPr>
        <w:t>hirur</w:t>
      </w:r>
      <w:r>
        <w:rPr>
          <w:szCs w:val="22"/>
          <w:lang w:val="sr-Latn-ME"/>
        </w:rPr>
        <w:t>š</w:t>
      </w:r>
      <w:r>
        <w:rPr>
          <w:szCs w:val="22"/>
          <w:lang w:val="en-US"/>
        </w:rPr>
        <w:t>kim</w:t>
      </w:r>
      <w:r>
        <w:rPr>
          <w:szCs w:val="22"/>
          <w:lang w:val="sr-Latn-ME"/>
        </w:rPr>
        <w:t xml:space="preserve"> </w:t>
      </w:r>
      <w:r>
        <w:rPr>
          <w:szCs w:val="22"/>
          <w:lang w:val="en-US"/>
        </w:rPr>
        <w:t>ili</w:t>
      </w:r>
      <w:r>
        <w:rPr>
          <w:szCs w:val="22"/>
          <w:lang w:val="sr-Latn-ME"/>
        </w:rPr>
        <w:t xml:space="preserve"> </w:t>
      </w:r>
      <w:r>
        <w:rPr>
          <w:szCs w:val="22"/>
          <w:lang w:val="en-US"/>
        </w:rPr>
        <w:t>endovaskularnim</w:t>
      </w:r>
      <w:r>
        <w:rPr>
          <w:szCs w:val="22"/>
          <w:lang w:val="sr-Latn-ME"/>
        </w:rPr>
        <w:t xml:space="preserve"> </w:t>
      </w:r>
      <w:r>
        <w:rPr>
          <w:szCs w:val="22"/>
          <w:lang w:val="en-US"/>
        </w:rPr>
        <w:t>zahvatom</w:t>
      </w:r>
      <w:r>
        <w:rPr>
          <w:szCs w:val="22"/>
          <w:lang w:val="sr-Latn-ME"/>
        </w:rPr>
        <w:t xml:space="preserve">, </w:t>
      </w:r>
      <w:r>
        <w:rPr>
          <w:szCs w:val="22"/>
          <w:lang w:val="en-US"/>
        </w:rPr>
        <w:t>uklju</w:t>
      </w:r>
      <w:r>
        <w:rPr>
          <w:szCs w:val="22"/>
          <w:lang w:val="sr-Latn-ME"/>
        </w:rPr>
        <w:t>č</w:t>
      </w:r>
      <w:r>
        <w:rPr>
          <w:szCs w:val="22"/>
          <w:lang w:val="en-US"/>
        </w:rPr>
        <w:t>uju</w:t>
      </w:r>
      <w:r>
        <w:rPr>
          <w:szCs w:val="22"/>
          <w:lang w:val="sr-Latn-ME"/>
        </w:rPr>
        <w:t>ć</w:t>
      </w:r>
      <w:r>
        <w:rPr>
          <w:szCs w:val="22"/>
          <w:lang w:val="en-US"/>
        </w:rPr>
        <w:t>i</w:t>
      </w:r>
      <w:r>
        <w:rPr>
          <w:szCs w:val="22"/>
          <w:lang w:val="sr-Latn-ME"/>
        </w:rPr>
        <w:t xml:space="preserve"> </w:t>
      </w:r>
      <w:r>
        <w:rPr>
          <w:szCs w:val="22"/>
          <w:lang w:val="en-US"/>
        </w:rPr>
        <w:t>i</w:t>
      </w:r>
      <w:r>
        <w:rPr>
          <w:szCs w:val="22"/>
          <w:lang w:val="sr-Latn-ME"/>
        </w:rPr>
        <w:t xml:space="preserve"> </w:t>
      </w:r>
      <w:r>
        <w:rPr>
          <w:szCs w:val="22"/>
          <w:lang w:val="en-US"/>
        </w:rPr>
        <w:t>kombinovani</w:t>
      </w:r>
      <w:r>
        <w:rPr>
          <w:szCs w:val="22"/>
          <w:lang w:val="sr-Latn-ME"/>
        </w:rPr>
        <w:t xml:space="preserve"> </w:t>
      </w:r>
      <w:r>
        <w:rPr>
          <w:szCs w:val="22"/>
          <w:lang w:val="en-US"/>
        </w:rPr>
        <w:t>postupak</w:t>
      </w:r>
      <w:r>
        <w:rPr>
          <w:szCs w:val="22"/>
          <w:lang w:val="sr-Latn-ME"/>
        </w:rPr>
        <w:t xml:space="preserve">) </w:t>
      </w:r>
      <w:r>
        <w:rPr>
          <w:szCs w:val="22"/>
          <w:lang w:val="en-US"/>
        </w:rPr>
        <w:t>zbog</w:t>
      </w:r>
      <w:r>
        <w:rPr>
          <w:szCs w:val="22"/>
          <w:lang w:val="sr-Latn-ME"/>
        </w:rPr>
        <w:t xml:space="preserve"> </w:t>
      </w:r>
      <w:r>
        <w:rPr>
          <w:szCs w:val="22"/>
          <w:lang w:val="en-US"/>
        </w:rPr>
        <w:t>simptomatskog</w:t>
      </w:r>
      <w:r>
        <w:rPr>
          <w:szCs w:val="22"/>
          <w:lang w:val="sr-Latn-ME"/>
        </w:rPr>
        <w:t xml:space="preserve"> </w:t>
      </w:r>
      <w:r>
        <w:rPr>
          <w:szCs w:val="22"/>
          <w:lang w:val="en-US"/>
        </w:rPr>
        <w:t>BPA</w:t>
      </w:r>
      <w:r>
        <w:rPr>
          <w:szCs w:val="22"/>
          <w:lang w:val="sr-Latn-ME"/>
        </w:rPr>
        <w:t xml:space="preserve">, </w:t>
      </w:r>
      <w:r>
        <w:rPr>
          <w:szCs w:val="22"/>
          <w:lang w:val="en-US"/>
        </w:rPr>
        <w:t>lije</w:t>
      </w:r>
      <w:r>
        <w:rPr>
          <w:szCs w:val="22"/>
          <w:lang w:val="sr-Latn-ME"/>
        </w:rPr>
        <w:t>č</w:t>
      </w:r>
      <w:r>
        <w:rPr>
          <w:szCs w:val="22"/>
          <w:lang w:val="en-US"/>
        </w:rPr>
        <w:t>enje</w:t>
      </w:r>
      <w:r>
        <w:rPr>
          <w:szCs w:val="22"/>
          <w:lang w:val="sr-Latn-ME"/>
        </w:rPr>
        <w:t xml:space="preserve"> </w:t>
      </w:r>
      <w:r>
        <w:rPr>
          <w:szCs w:val="22"/>
          <w:lang w:val="en-US"/>
        </w:rPr>
        <w:t>ne</w:t>
      </w:r>
      <w:r>
        <w:rPr>
          <w:szCs w:val="22"/>
          <w:lang w:val="sr-Latn-ME"/>
        </w:rPr>
        <w:t xml:space="preserve"> </w:t>
      </w:r>
      <w:r>
        <w:rPr>
          <w:szCs w:val="22"/>
          <w:lang w:val="en-US"/>
        </w:rPr>
        <w:t>smije</w:t>
      </w:r>
      <w:r>
        <w:rPr>
          <w:szCs w:val="22"/>
          <w:lang w:val="sr-Latn-ME"/>
        </w:rPr>
        <w:t xml:space="preserve"> </w:t>
      </w:r>
      <w:r>
        <w:rPr>
          <w:szCs w:val="22"/>
          <w:lang w:val="en-US"/>
        </w:rPr>
        <w:t>zapo</w:t>
      </w:r>
      <w:r>
        <w:rPr>
          <w:szCs w:val="22"/>
          <w:lang w:val="sr-Latn-ME"/>
        </w:rPr>
        <w:t>č</w:t>
      </w:r>
      <w:r>
        <w:rPr>
          <w:szCs w:val="22"/>
          <w:lang w:val="en-US"/>
        </w:rPr>
        <w:t>eti</w:t>
      </w:r>
      <w:r>
        <w:rPr>
          <w:szCs w:val="22"/>
          <w:lang w:val="sr-Latn-ME"/>
        </w:rPr>
        <w:t xml:space="preserve"> </w:t>
      </w:r>
      <w:r>
        <w:rPr>
          <w:szCs w:val="22"/>
          <w:lang w:val="en-US"/>
        </w:rPr>
        <w:t>prije</w:t>
      </w:r>
      <w:r>
        <w:rPr>
          <w:szCs w:val="22"/>
          <w:lang w:val="sr-Latn-ME"/>
        </w:rPr>
        <w:t xml:space="preserve"> </w:t>
      </w:r>
      <w:r>
        <w:rPr>
          <w:szCs w:val="22"/>
          <w:lang w:val="en-US"/>
        </w:rPr>
        <w:t>nego</w:t>
      </w:r>
      <w:r>
        <w:rPr>
          <w:szCs w:val="22"/>
          <w:lang w:val="sr-Latn-ME"/>
        </w:rPr>
        <w:t xml:space="preserve"> š</w:t>
      </w:r>
      <w:r>
        <w:rPr>
          <w:szCs w:val="22"/>
          <w:lang w:val="en-US"/>
        </w:rPr>
        <w:t>to</w:t>
      </w:r>
      <w:r>
        <w:rPr>
          <w:szCs w:val="22"/>
          <w:lang w:val="sr-Latn-ME"/>
        </w:rPr>
        <w:t xml:space="preserve"> </w:t>
      </w:r>
      <w:r>
        <w:rPr>
          <w:szCs w:val="22"/>
          <w:lang w:val="en-US"/>
        </w:rPr>
        <w:t>se</w:t>
      </w:r>
      <w:r>
        <w:rPr>
          <w:szCs w:val="22"/>
          <w:lang w:val="sr-Latn-ME"/>
        </w:rPr>
        <w:t xml:space="preserve"> </w:t>
      </w:r>
      <w:r>
        <w:rPr>
          <w:szCs w:val="22"/>
          <w:lang w:val="en-US"/>
        </w:rPr>
        <w:t>postigne</w:t>
      </w:r>
      <w:r>
        <w:rPr>
          <w:szCs w:val="22"/>
          <w:lang w:val="sr-Latn-ME"/>
        </w:rPr>
        <w:t xml:space="preserve"> </w:t>
      </w:r>
      <w:r>
        <w:rPr>
          <w:szCs w:val="22"/>
          <w:lang w:val="en-US"/>
        </w:rPr>
        <w:t>hemostaza</w:t>
      </w:r>
      <w:r>
        <w:rPr>
          <w:szCs w:val="22"/>
          <w:lang w:val="sr-Latn-ME"/>
        </w:rPr>
        <w:t xml:space="preserve"> (</w:t>
      </w:r>
      <w:r>
        <w:rPr>
          <w:szCs w:val="22"/>
          <w:lang w:val="en-US"/>
        </w:rPr>
        <w:t>vidjeti</w:t>
      </w:r>
      <w:r>
        <w:rPr>
          <w:szCs w:val="22"/>
          <w:lang w:val="sr-Latn-ME"/>
        </w:rPr>
        <w:t xml:space="preserve"> </w:t>
      </w:r>
      <w:r>
        <w:rPr>
          <w:szCs w:val="22"/>
          <w:lang w:val="en-US"/>
        </w:rPr>
        <w:t>dio</w:t>
      </w:r>
      <w:r>
        <w:rPr>
          <w:szCs w:val="22"/>
          <w:lang w:val="sr-Latn-ME"/>
        </w:rPr>
        <w:t xml:space="preserve"> 5.1).</w:t>
      </w:r>
    </w:p>
    <w:p w14:paraId="1A915238" w14:textId="77777777" w:rsidR="005C2737" w:rsidRDefault="005C2737">
      <w:pPr>
        <w:widowControl w:val="0"/>
        <w:tabs>
          <w:tab w:val="clear" w:pos="567"/>
        </w:tabs>
        <w:autoSpaceDE w:val="0"/>
        <w:autoSpaceDN w:val="0"/>
        <w:spacing w:line="240" w:lineRule="auto"/>
        <w:ind w:right="1030"/>
        <w:jc w:val="both"/>
        <w:rPr>
          <w:szCs w:val="22"/>
          <w:lang w:val="sr-Latn-ME"/>
        </w:rPr>
      </w:pPr>
    </w:p>
    <w:p w14:paraId="540BFD04" w14:textId="77777777" w:rsidR="005C2737" w:rsidRDefault="006D56E4">
      <w:pPr>
        <w:widowControl w:val="0"/>
        <w:tabs>
          <w:tab w:val="clear" w:pos="567"/>
        </w:tabs>
        <w:autoSpaceDE w:val="0"/>
        <w:autoSpaceDN w:val="0"/>
        <w:spacing w:line="240" w:lineRule="auto"/>
        <w:ind w:right="1030"/>
        <w:jc w:val="both"/>
        <w:rPr>
          <w:szCs w:val="22"/>
          <w:lang w:val="sr-Latn-ME"/>
        </w:rPr>
      </w:pPr>
      <w:r>
        <w:rPr>
          <w:szCs w:val="22"/>
          <w:lang w:val="sr-Latn-ME"/>
        </w:rPr>
        <w:t>Dužinu trajanja terapije treba odrediti na osnovu redovnih kontrola i uzimajući u obzir rizik od trombotskih događaja u odnosu na rizike od krvarenja, kod svakog pacijenta pojedinačno.</w:t>
      </w:r>
    </w:p>
    <w:p w14:paraId="6AF67803" w14:textId="77777777" w:rsidR="005C2737" w:rsidRDefault="005C2737">
      <w:pPr>
        <w:widowControl w:val="0"/>
        <w:tabs>
          <w:tab w:val="clear" w:pos="567"/>
        </w:tabs>
        <w:autoSpaceDE w:val="0"/>
        <w:autoSpaceDN w:val="0"/>
        <w:spacing w:line="240" w:lineRule="auto"/>
        <w:ind w:right="1030"/>
        <w:jc w:val="both"/>
        <w:rPr>
          <w:szCs w:val="22"/>
          <w:lang w:val="sr-Latn-ME"/>
        </w:rPr>
      </w:pPr>
    </w:p>
    <w:p w14:paraId="0C670B12" w14:textId="77777777" w:rsidR="005C2737" w:rsidRDefault="006D56E4">
      <w:pPr>
        <w:widowControl w:val="0"/>
        <w:tabs>
          <w:tab w:val="clear" w:pos="567"/>
        </w:tabs>
        <w:autoSpaceDE w:val="0"/>
        <w:autoSpaceDN w:val="0"/>
        <w:spacing w:line="240" w:lineRule="auto"/>
        <w:ind w:right="1030"/>
        <w:jc w:val="both"/>
        <w:rPr>
          <w:i/>
          <w:szCs w:val="22"/>
          <w:u w:val="single"/>
          <w:lang w:val="sr-Latn-ME"/>
        </w:rPr>
      </w:pPr>
      <w:r>
        <w:rPr>
          <w:i/>
          <w:szCs w:val="22"/>
          <w:u w:val="single"/>
          <w:lang w:val="en-US"/>
        </w:rPr>
        <w:t>Akutni</w:t>
      </w:r>
      <w:r>
        <w:rPr>
          <w:i/>
          <w:szCs w:val="22"/>
          <w:u w:val="single"/>
          <w:lang w:val="sr-Latn-ME"/>
        </w:rPr>
        <w:t xml:space="preserve"> </w:t>
      </w:r>
      <w:r>
        <w:rPr>
          <w:i/>
          <w:szCs w:val="22"/>
          <w:u w:val="single"/>
          <w:lang w:val="en-US"/>
        </w:rPr>
        <w:t>koronarni</w:t>
      </w:r>
      <w:r>
        <w:rPr>
          <w:i/>
          <w:szCs w:val="22"/>
          <w:u w:val="single"/>
          <w:lang w:val="sr-Latn-ME"/>
        </w:rPr>
        <w:t xml:space="preserve"> </w:t>
      </w:r>
      <w:r>
        <w:rPr>
          <w:i/>
          <w:szCs w:val="22"/>
          <w:u w:val="single"/>
          <w:lang w:val="en-US"/>
        </w:rPr>
        <w:t>sindrom</w:t>
      </w:r>
      <w:r>
        <w:rPr>
          <w:i/>
          <w:szCs w:val="22"/>
          <w:u w:val="single"/>
          <w:lang w:val="sr-Latn-ME"/>
        </w:rPr>
        <w:t xml:space="preserve">, </w:t>
      </w:r>
      <w:r>
        <w:rPr>
          <w:i/>
          <w:szCs w:val="22"/>
          <w:u w:val="single"/>
          <w:lang w:val="en-US"/>
        </w:rPr>
        <w:t>BKA</w:t>
      </w:r>
      <w:r>
        <w:rPr>
          <w:i/>
          <w:szCs w:val="22"/>
          <w:u w:val="single"/>
          <w:lang w:val="sr-Latn-ME"/>
        </w:rPr>
        <w:t>/</w:t>
      </w:r>
      <w:r>
        <w:rPr>
          <w:i/>
          <w:szCs w:val="22"/>
          <w:u w:val="single"/>
          <w:lang w:val="en-US"/>
        </w:rPr>
        <w:t>BPA</w:t>
      </w:r>
    </w:p>
    <w:p w14:paraId="68206E4E" w14:textId="77777777" w:rsidR="005C2737" w:rsidRDefault="005C2737">
      <w:pPr>
        <w:widowControl w:val="0"/>
        <w:tabs>
          <w:tab w:val="clear" w:pos="567"/>
        </w:tabs>
        <w:autoSpaceDE w:val="0"/>
        <w:autoSpaceDN w:val="0"/>
        <w:spacing w:line="240" w:lineRule="auto"/>
        <w:ind w:right="1030"/>
        <w:jc w:val="both"/>
        <w:rPr>
          <w:i/>
          <w:szCs w:val="22"/>
          <w:u w:val="single"/>
          <w:lang w:val="sr-Latn-ME"/>
        </w:rPr>
      </w:pPr>
    </w:p>
    <w:p w14:paraId="3F348C17" w14:textId="77777777" w:rsidR="005C2737" w:rsidRDefault="006D56E4">
      <w:pPr>
        <w:widowControl w:val="0"/>
        <w:tabs>
          <w:tab w:val="clear" w:pos="567"/>
        </w:tabs>
        <w:autoSpaceDE w:val="0"/>
        <w:autoSpaceDN w:val="0"/>
        <w:spacing w:line="240" w:lineRule="auto"/>
        <w:ind w:right="1030"/>
        <w:jc w:val="both"/>
        <w:rPr>
          <w:i/>
          <w:szCs w:val="22"/>
          <w:lang w:val="sr-Latn-ME"/>
        </w:rPr>
      </w:pPr>
      <w:r>
        <w:rPr>
          <w:i/>
          <w:szCs w:val="22"/>
          <w:lang w:val="en-US"/>
        </w:rPr>
        <w:t>Istovremena</w:t>
      </w:r>
      <w:r>
        <w:rPr>
          <w:i/>
          <w:szCs w:val="22"/>
          <w:lang w:val="sr-Latn-ME"/>
        </w:rPr>
        <w:t xml:space="preserve"> </w:t>
      </w:r>
      <w:r>
        <w:rPr>
          <w:i/>
          <w:szCs w:val="22"/>
          <w:lang w:val="en-US"/>
        </w:rPr>
        <w:t>primjena</w:t>
      </w:r>
      <w:r>
        <w:rPr>
          <w:i/>
          <w:szCs w:val="22"/>
          <w:lang w:val="sr-Latn-ME"/>
        </w:rPr>
        <w:t xml:space="preserve"> </w:t>
      </w:r>
      <w:r>
        <w:rPr>
          <w:i/>
          <w:szCs w:val="22"/>
          <w:lang w:val="en-US"/>
        </w:rPr>
        <w:t>sa</w:t>
      </w:r>
      <w:r>
        <w:rPr>
          <w:i/>
          <w:szCs w:val="22"/>
          <w:lang w:val="sr-Latn-ME"/>
        </w:rPr>
        <w:t xml:space="preserve"> </w:t>
      </w:r>
      <w:r>
        <w:rPr>
          <w:i/>
          <w:szCs w:val="22"/>
          <w:lang w:val="en-US"/>
        </w:rPr>
        <w:t>antitrombocitnom</w:t>
      </w:r>
      <w:r>
        <w:rPr>
          <w:i/>
          <w:szCs w:val="22"/>
          <w:lang w:val="sr-Latn-ME"/>
        </w:rPr>
        <w:t xml:space="preserve"> </w:t>
      </w:r>
      <w:r>
        <w:rPr>
          <w:i/>
          <w:szCs w:val="22"/>
          <w:lang w:val="en-US"/>
        </w:rPr>
        <w:t>terapijom</w:t>
      </w:r>
      <w:r>
        <w:rPr>
          <w:i/>
          <w:szCs w:val="22"/>
          <w:lang w:val="sr-Latn-ME"/>
        </w:rPr>
        <w:t xml:space="preserve"> </w:t>
      </w:r>
    </w:p>
    <w:p w14:paraId="5DEF1B75" w14:textId="77777777" w:rsidR="005C2737" w:rsidRDefault="006D56E4">
      <w:pPr>
        <w:widowControl w:val="0"/>
        <w:tabs>
          <w:tab w:val="clear" w:pos="567"/>
        </w:tabs>
        <w:autoSpaceDE w:val="0"/>
        <w:autoSpaceDN w:val="0"/>
        <w:spacing w:line="240" w:lineRule="auto"/>
        <w:ind w:right="1030"/>
        <w:jc w:val="both"/>
        <w:rPr>
          <w:szCs w:val="22"/>
          <w:lang w:val="sr-Latn-ME"/>
        </w:rPr>
      </w:pPr>
      <w:r>
        <w:rPr>
          <w:szCs w:val="22"/>
          <w:lang w:val="sr-Latn-ME"/>
        </w:rPr>
        <w:t>Kod pacijenata sa akutnim trombotskim događajem ili hirurškim zahvatom na krvnim sudovima, kod kojih postoji potreba za dvojnom antitrombocitnom terapijom, nastavak primjene lijeka Xerdoxo u dozi od 2,5 mg dva puta dnevno treba procijeniti u odnosu na vrstu događaja ili procedure, kao i na osnovu režima antitrombocitne</w:t>
      </w:r>
      <w:r>
        <w:rPr>
          <w:spacing w:val="-6"/>
          <w:szCs w:val="22"/>
          <w:lang w:val="sr-Latn-ME"/>
        </w:rPr>
        <w:t xml:space="preserve"> </w:t>
      </w:r>
      <w:r>
        <w:rPr>
          <w:szCs w:val="22"/>
          <w:lang w:val="sr-Latn-ME"/>
        </w:rPr>
        <w:t>terapije.</w:t>
      </w:r>
    </w:p>
    <w:p w14:paraId="38FD2DD2" w14:textId="77777777" w:rsidR="005C2737" w:rsidRDefault="005C2737">
      <w:pPr>
        <w:widowControl w:val="0"/>
        <w:tabs>
          <w:tab w:val="clear" w:pos="567"/>
        </w:tabs>
        <w:autoSpaceDE w:val="0"/>
        <w:autoSpaceDN w:val="0"/>
        <w:spacing w:line="240" w:lineRule="auto"/>
        <w:ind w:right="1030"/>
        <w:jc w:val="both"/>
        <w:rPr>
          <w:szCs w:val="22"/>
          <w:lang w:val="sr-Latn-ME"/>
        </w:rPr>
      </w:pPr>
    </w:p>
    <w:p w14:paraId="63D3B4B8" w14:textId="77777777" w:rsidR="005C2737" w:rsidRDefault="006D56E4">
      <w:pPr>
        <w:widowControl w:val="0"/>
        <w:tabs>
          <w:tab w:val="clear" w:pos="567"/>
        </w:tabs>
        <w:autoSpaceDE w:val="0"/>
        <w:autoSpaceDN w:val="0"/>
        <w:spacing w:line="240" w:lineRule="auto"/>
        <w:ind w:right="1030"/>
        <w:jc w:val="both"/>
        <w:rPr>
          <w:szCs w:val="22"/>
          <w:lang w:val="sr-Latn-ME"/>
        </w:rPr>
      </w:pPr>
      <w:r>
        <w:rPr>
          <w:szCs w:val="22"/>
          <w:lang w:val="sr-Latn-ME"/>
        </w:rPr>
        <w:t xml:space="preserve">Bezbjednost i efikasnost lijeka Xerdoxo 2,5 mg primijenjenog dva puta dnevno </w:t>
      </w:r>
      <w:r>
        <w:rPr>
          <w:szCs w:val="22"/>
          <w:lang w:val="en-US"/>
        </w:rPr>
        <w:t>u</w:t>
      </w:r>
      <w:r>
        <w:rPr>
          <w:szCs w:val="22"/>
          <w:lang w:val="sr-Latn-ME"/>
        </w:rPr>
        <w:t xml:space="preserve"> </w:t>
      </w:r>
      <w:r>
        <w:rPr>
          <w:szCs w:val="22"/>
          <w:lang w:val="en-US"/>
        </w:rPr>
        <w:t>kombinaciji</w:t>
      </w:r>
      <w:r>
        <w:rPr>
          <w:szCs w:val="22"/>
          <w:lang w:val="sr-Latn-ME"/>
        </w:rPr>
        <w:t xml:space="preserve"> </w:t>
      </w:r>
      <w:r>
        <w:rPr>
          <w:szCs w:val="22"/>
          <w:lang w:val="en-US"/>
        </w:rPr>
        <w:t>s</w:t>
      </w:r>
      <w:r>
        <w:rPr>
          <w:szCs w:val="22"/>
          <w:lang w:val="sr-Latn-ME"/>
        </w:rPr>
        <w:t xml:space="preserve"> </w:t>
      </w:r>
      <w:r>
        <w:rPr>
          <w:szCs w:val="22"/>
          <w:lang w:val="en-US"/>
        </w:rPr>
        <w:t>dvojnom</w:t>
      </w:r>
      <w:r>
        <w:rPr>
          <w:szCs w:val="22"/>
          <w:lang w:val="sr-Latn-ME"/>
        </w:rPr>
        <w:t xml:space="preserve"> </w:t>
      </w:r>
      <w:r>
        <w:rPr>
          <w:szCs w:val="22"/>
          <w:lang w:val="en-US"/>
        </w:rPr>
        <w:t>antitrombocitnom</w:t>
      </w:r>
      <w:r>
        <w:rPr>
          <w:szCs w:val="22"/>
          <w:lang w:val="sr-Latn-ME"/>
        </w:rPr>
        <w:t xml:space="preserve"> </w:t>
      </w:r>
      <w:r>
        <w:rPr>
          <w:szCs w:val="22"/>
          <w:lang w:val="en-US"/>
        </w:rPr>
        <w:t>terapijom</w:t>
      </w:r>
      <w:r>
        <w:rPr>
          <w:szCs w:val="22"/>
          <w:lang w:val="sr-Latn-ME"/>
        </w:rPr>
        <w:t xml:space="preserve"> </w:t>
      </w:r>
      <w:r>
        <w:rPr>
          <w:szCs w:val="22"/>
          <w:lang w:val="en-US"/>
        </w:rPr>
        <w:t>ispitane</w:t>
      </w:r>
      <w:r>
        <w:rPr>
          <w:szCs w:val="22"/>
          <w:lang w:val="sr-Latn-ME"/>
        </w:rPr>
        <w:t xml:space="preserve"> </w:t>
      </w:r>
      <w:r>
        <w:rPr>
          <w:szCs w:val="22"/>
          <w:lang w:val="en-US"/>
        </w:rPr>
        <w:t>su</w:t>
      </w:r>
      <w:r>
        <w:rPr>
          <w:szCs w:val="22"/>
          <w:lang w:val="sr-Latn-ME"/>
        </w:rPr>
        <w:t xml:space="preserve"> kod pacijenata:</w:t>
      </w:r>
    </w:p>
    <w:p w14:paraId="4BC8D21B" w14:textId="77777777" w:rsidR="005C2737" w:rsidRDefault="006D56E4">
      <w:pPr>
        <w:widowControl w:val="0"/>
        <w:numPr>
          <w:ilvl w:val="0"/>
          <w:numId w:val="38"/>
        </w:numPr>
        <w:tabs>
          <w:tab w:val="clear" w:pos="567"/>
        </w:tabs>
        <w:autoSpaceDE w:val="0"/>
        <w:autoSpaceDN w:val="0"/>
        <w:spacing w:line="240" w:lineRule="auto"/>
        <w:ind w:right="1030"/>
        <w:jc w:val="both"/>
        <w:rPr>
          <w:szCs w:val="22"/>
          <w:lang w:val="sr-Latn-ME"/>
        </w:rPr>
      </w:pPr>
      <w:r>
        <w:rPr>
          <w:szCs w:val="22"/>
          <w:lang w:val="sr-Latn-ME"/>
        </w:rPr>
        <w:t xml:space="preserve">sa nedavnim akutnim koronarnim sindromom </w:t>
      </w:r>
      <w:r>
        <w:rPr>
          <w:szCs w:val="22"/>
          <w:lang w:val="en-US"/>
        </w:rPr>
        <w:t>u kombinaciji s ASK-om uz dodatak klopidogrela/tiklopidina (vidjeti dio 4.1), i</w:t>
      </w:r>
    </w:p>
    <w:p w14:paraId="723138C9" w14:textId="77777777" w:rsidR="005C2737" w:rsidRDefault="006D56E4">
      <w:pPr>
        <w:widowControl w:val="0"/>
        <w:numPr>
          <w:ilvl w:val="0"/>
          <w:numId w:val="38"/>
        </w:numPr>
        <w:tabs>
          <w:tab w:val="clear" w:pos="567"/>
        </w:tabs>
        <w:autoSpaceDE w:val="0"/>
        <w:autoSpaceDN w:val="0"/>
        <w:spacing w:line="240" w:lineRule="auto"/>
        <w:ind w:right="1030"/>
        <w:jc w:val="both"/>
        <w:rPr>
          <w:szCs w:val="22"/>
          <w:lang w:val="sr-Latn-ME"/>
        </w:rPr>
      </w:pPr>
      <w:r>
        <w:rPr>
          <w:szCs w:val="22"/>
          <w:lang w:val="en-US"/>
        </w:rPr>
        <w:t>kod</w:t>
      </w:r>
      <w:r>
        <w:rPr>
          <w:szCs w:val="22"/>
          <w:lang w:val="sr-Latn-ME"/>
        </w:rPr>
        <w:t xml:space="preserve"> </w:t>
      </w:r>
      <w:r>
        <w:rPr>
          <w:szCs w:val="22"/>
          <w:lang w:val="en-US"/>
        </w:rPr>
        <w:t>kojih</w:t>
      </w:r>
      <w:r>
        <w:rPr>
          <w:szCs w:val="22"/>
          <w:lang w:val="sr-Latn-ME"/>
        </w:rPr>
        <w:t xml:space="preserve"> </w:t>
      </w:r>
      <w:r>
        <w:rPr>
          <w:szCs w:val="22"/>
          <w:lang w:val="en-US"/>
        </w:rPr>
        <w:t>je</w:t>
      </w:r>
      <w:r>
        <w:rPr>
          <w:szCs w:val="22"/>
          <w:lang w:val="sr-Latn-ME"/>
        </w:rPr>
        <w:t xml:space="preserve"> </w:t>
      </w:r>
      <w:r>
        <w:rPr>
          <w:szCs w:val="22"/>
          <w:lang w:val="en-US"/>
        </w:rPr>
        <w:t>nedavno</w:t>
      </w:r>
      <w:r>
        <w:rPr>
          <w:szCs w:val="22"/>
          <w:lang w:val="sr-Latn-ME"/>
        </w:rPr>
        <w:t xml:space="preserve"> </w:t>
      </w:r>
      <w:r>
        <w:rPr>
          <w:szCs w:val="22"/>
          <w:lang w:val="en-US"/>
        </w:rPr>
        <w:t>sproveden</w:t>
      </w:r>
      <w:r>
        <w:rPr>
          <w:szCs w:val="22"/>
          <w:lang w:val="sr-Latn-ME"/>
        </w:rPr>
        <w:t xml:space="preserve"> </w:t>
      </w:r>
      <w:r>
        <w:rPr>
          <w:szCs w:val="22"/>
          <w:lang w:val="en-US"/>
        </w:rPr>
        <w:t>postupak</w:t>
      </w:r>
      <w:r>
        <w:rPr>
          <w:szCs w:val="22"/>
          <w:lang w:val="sr-Latn-ME"/>
        </w:rPr>
        <w:t xml:space="preserve"> </w:t>
      </w:r>
      <w:r>
        <w:rPr>
          <w:szCs w:val="22"/>
          <w:lang w:val="en-US"/>
        </w:rPr>
        <w:t>revaskularizacije</w:t>
      </w:r>
      <w:r>
        <w:rPr>
          <w:szCs w:val="22"/>
          <w:lang w:val="sr-Latn-ME"/>
        </w:rPr>
        <w:t xml:space="preserve"> </w:t>
      </w:r>
      <w:r>
        <w:rPr>
          <w:szCs w:val="22"/>
          <w:lang w:val="en-US"/>
        </w:rPr>
        <w:t>donjeg</w:t>
      </w:r>
      <w:r>
        <w:rPr>
          <w:szCs w:val="22"/>
          <w:lang w:val="sr-Latn-ME"/>
        </w:rPr>
        <w:t xml:space="preserve"> </w:t>
      </w:r>
      <w:r>
        <w:rPr>
          <w:szCs w:val="22"/>
          <w:lang w:val="en-US"/>
        </w:rPr>
        <w:t>ekstremiteta</w:t>
      </w:r>
      <w:r>
        <w:rPr>
          <w:szCs w:val="22"/>
          <w:lang w:val="sr-Latn-ME"/>
        </w:rPr>
        <w:t xml:space="preserve"> </w:t>
      </w:r>
      <w:r>
        <w:rPr>
          <w:szCs w:val="22"/>
          <w:lang w:val="en-US"/>
        </w:rPr>
        <w:t>zbog</w:t>
      </w:r>
      <w:r>
        <w:rPr>
          <w:szCs w:val="22"/>
          <w:lang w:val="sr-Latn-ME"/>
        </w:rPr>
        <w:t xml:space="preserve"> </w:t>
      </w:r>
      <w:r>
        <w:rPr>
          <w:szCs w:val="22"/>
          <w:lang w:val="en-US"/>
        </w:rPr>
        <w:t>simptomatskog</w:t>
      </w:r>
      <w:r>
        <w:rPr>
          <w:szCs w:val="22"/>
          <w:lang w:val="sr-Latn-ME"/>
        </w:rPr>
        <w:t xml:space="preserve"> </w:t>
      </w:r>
      <w:r>
        <w:rPr>
          <w:szCs w:val="22"/>
          <w:lang w:val="en-US"/>
        </w:rPr>
        <w:t>BPA</w:t>
      </w:r>
      <w:r>
        <w:rPr>
          <w:szCs w:val="22"/>
          <w:lang w:val="sr-Latn-ME"/>
        </w:rPr>
        <w:t xml:space="preserve">, </w:t>
      </w:r>
      <w:r>
        <w:rPr>
          <w:szCs w:val="22"/>
          <w:lang w:val="en-US"/>
        </w:rPr>
        <w:t>u</w:t>
      </w:r>
      <w:r>
        <w:rPr>
          <w:szCs w:val="22"/>
          <w:lang w:val="sr-Latn-ME"/>
        </w:rPr>
        <w:t xml:space="preserve"> </w:t>
      </w:r>
      <w:r>
        <w:rPr>
          <w:szCs w:val="22"/>
          <w:lang w:val="en-US"/>
        </w:rPr>
        <w:t>kombinaciji</w:t>
      </w:r>
      <w:r>
        <w:rPr>
          <w:szCs w:val="22"/>
          <w:lang w:val="sr-Latn-ME"/>
        </w:rPr>
        <w:t xml:space="preserve"> </w:t>
      </w:r>
      <w:r>
        <w:rPr>
          <w:szCs w:val="22"/>
          <w:lang w:val="en-US"/>
        </w:rPr>
        <w:t>s</w:t>
      </w:r>
      <w:r>
        <w:rPr>
          <w:szCs w:val="22"/>
          <w:lang w:val="sr-Latn-ME"/>
        </w:rPr>
        <w:t xml:space="preserve"> </w:t>
      </w:r>
      <w:r>
        <w:rPr>
          <w:szCs w:val="22"/>
          <w:lang w:val="en-US"/>
        </w:rPr>
        <w:t>ASK</w:t>
      </w:r>
      <w:r>
        <w:rPr>
          <w:szCs w:val="22"/>
          <w:lang w:val="sr-Latn-ME"/>
        </w:rPr>
        <w:t>-</w:t>
      </w:r>
      <w:r>
        <w:rPr>
          <w:szCs w:val="22"/>
          <w:lang w:val="en-US"/>
        </w:rPr>
        <w:t>om</w:t>
      </w:r>
      <w:r>
        <w:rPr>
          <w:szCs w:val="22"/>
          <w:lang w:val="sr-Latn-ME"/>
        </w:rPr>
        <w:t xml:space="preserve"> </w:t>
      </w:r>
      <w:r>
        <w:rPr>
          <w:szCs w:val="22"/>
          <w:lang w:val="en-US"/>
        </w:rPr>
        <w:t>i</w:t>
      </w:r>
      <w:r>
        <w:rPr>
          <w:szCs w:val="22"/>
          <w:lang w:val="sr-Latn-ME"/>
        </w:rPr>
        <w:t xml:space="preserve">, </w:t>
      </w:r>
      <w:r>
        <w:rPr>
          <w:szCs w:val="22"/>
          <w:lang w:val="en-US"/>
        </w:rPr>
        <w:t>ako</w:t>
      </w:r>
      <w:r>
        <w:rPr>
          <w:szCs w:val="22"/>
          <w:lang w:val="sr-Latn-ME"/>
        </w:rPr>
        <w:t xml:space="preserve"> </w:t>
      </w:r>
      <w:r>
        <w:rPr>
          <w:szCs w:val="22"/>
          <w:lang w:val="en-US"/>
        </w:rPr>
        <w:t>je</w:t>
      </w:r>
      <w:r>
        <w:rPr>
          <w:szCs w:val="22"/>
          <w:lang w:val="sr-Latn-ME"/>
        </w:rPr>
        <w:t xml:space="preserve"> </w:t>
      </w:r>
      <w:r>
        <w:rPr>
          <w:szCs w:val="22"/>
          <w:lang w:val="en-US"/>
        </w:rPr>
        <w:t>primjenjivo</w:t>
      </w:r>
      <w:r>
        <w:rPr>
          <w:szCs w:val="22"/>
          <w:lang w:val="sr-Latn-ME"/>
        </w:rPr>
        <w:t xml:space="preserve">, </w:t>
      </w:r>
      <w:r>
        <w:rPr>
          <w:szCs w:val="22"/>
          <w:lang w:val="en-US"/>
        </w:rPr>
        <w:t>kratkotrajnom</w:t>
      </w:r>
      <w:r>
        <w:rPr>
          <w:szCs w:val="22"/>
          <w:lang w:val="sr-Latn-ME"/>
        </w:rPr>
        <w:t xml:space="preserve"> </w:t>
      </w:r>
      <w:r>
        <w:rPr>
          <w:szCs w:val="22"/>
          <w:lang w:val="en-US"/>
        </w:rPr>
        <w:t>primjenom</w:t>
      </w:r>
      <w:r>
        <w:rPr>
          <w:szCs w:val="22"/>
          <w:lang w:val="sr-Latn-ME"/>
        </w:rPr>
        <w:t xml:space="preserve"> </w:t>
      </w:r>
      <w:r>
        <w:rPr>
          <w:szCs w:val="22"/>
          <w:lang w:val="en-US"/>
        </w:rPr>
        <w:t>klopidogrela</w:t>
      </w:r>
      <w:r>
        <w:rPr>
          <w:szCs w:val="22"/>
          <w:lang w:val="sr-Latn-ME"/>
        </w:rPr>
        <w:t xml:space="preserve"> (</w:t>
      </w:r>
      <w:r>
        <w:rPr>
          <w:szCs w:val="22"/>
          <w:lang w:val="en-US"/>
        </w:rPr>
        <w:t>vidjeti</w:t>
      </w:r>
      <w:r>
        <w:rPr>
          <w:szCs w:val="22"/>
          <w:lang w:val="sr-Latn-ME"/>
        </w:rPr>
        <w:t xml:space="preserve"> </w:t>
      </w:r>
      <w:r>
        <w:rPr>
          <w:szCs w:val="22"/>
          <w:lang w:val="en-US"/>
        </w:rPr>
        <w:t>djelove</w:t>
      </w:r>
      <w:r>
        <w:rPr>
          <w:szCs w:val="22"/>
          <w:lang w:val="sr-Latn-ME"/>
        </w:rPr>
        <w:t xml:space="preserve"> 4.4 </w:t>
      </w:r>
      <w:r>
        <w:rPr>
          <w:szCs w:val="22"/>
          <w:lang w:val="en-US"/>
        </w:rPr>
        <w:t>i</w:t>
      </w:r>
      <w:r>
        <w:rPr>
          <w:szCs w:val="22"/>
          <w:lang w:val="sr-Latn-ME"/>
        </w:rPr>
        <w:t xml:space="preserve"> 5.1).</w:t>
      </w:r>
    </w:p>
    <w:p w14:paraId="655C7532" w14:textId="77777777" w:rsidR="005C2737" w:rsidRDefault="005C2737">
      <w:pPr>
        <w:widowControl w:val="0"/>
        <w:tabs>
          <w:tab w:val="clear" w:pos="567"/>
        </w:tabs>
        <w:autoSpaceDE w:val="0"/>
        <w:autoSpaceDN w:val="0"/>
        <w:spacing w:line="240" w:lineRule="auto"/>
        <w:ind w:right="1030"/>
        <w:jc w:val="both"/>
        <w:rPr>
          <w:szCs w:val="22"/>
          <w:lang w:val="sr-Latn-ME"/>
        </w:rPr>
      </w:pPr>
    </w:p>
    <w:p w14:paraId="2708FADF" w14:textId="77777777" w:rsidR="005C2737" w:rsidRDefault="006D56E4">
      <w:pPr>
        <w:widowControl w:val="0"/>
        <w:tabs>
          <w:tab w:val="clear" w:pos="567"/>
        </w:tabs>
        <w:autoSpaceDE w:val="0"/>
        <w:autoSpaceDN w:val="0"/>
        <w:spacing w:line="240" w:lineRule="auto"/>
        <w:ind w:right="1030"/>
        <w:jc w:val="both"/>
        <w:rPr>
          <w:i/>
          <w:szCs w:val="22"/>
          <w:lang w:val="sr-Latn-ME"/>
        </w:rPr>
      </w:pPr>
      <w:r>
        <w:rPr>
          <w:i/>
          <w:szCs w:val="22"/>
          <w:lang w:val="en-US"/>
        </w:rPr>
        <w:t>Propu</w:t>
      </w:r>
      <w:r>
        <w:rPr>
          <w:i/>
          <w:szCs w:val="22"/>
          <w:lang w:val="sr-Latn-ME"/>
        </w:rPr>
        <w:t>š</w:t>
      </w:r>
      <w:r>
        <w:rPr>
          <w:i/>
          <w:szCs w:val="22"/>
          <w:lang w:val="en-US"/>
        </w:rPr>
        <w:t>tena</w:t>
      </w:r>
      <w:r>
        <w:rPr>
          <w:i/>
          <w:szCs w:val="22"/>
          <w:lang w:val="sr-Latn-ME"/>
        </w:rPr>
        <w:t xml:space="preserve"> </w:t>
      </w:r>
      <w:r>
        <w:rPr>
          <w:i/>
          <w:szCs w:val="22"/>
          <w:lang w:val="en-US"/>
        </w:rPr>
        <w:t>doza</w:t>
      </w:r>
      <w:r>
        <w:rPr>
          <w:i/>
          <w:szCs w:val="22"/>
          <w:lang w:val="sr-Latn-ME"/>
        </w:rPr>
        <w:t xml:space="preserve"> </w:t>
      </w:r>
    </w:p>
    <w:p w14:paraId="1E8D1295" w14:textId="77777777" w:rsidR="005C2737" w:rsidRDefault="006D56E4">
      <w:pPr>
        <w:widowControl w:val="0"/>
        <w:tabs>
          <w:tab w:val="clear" w:pos="567"/>
        </w:tabs>
        <w:autoSpaceDE w:val="0"/>
        <w:autoSpaceDN w:val="0"/>
        <w:spacing w:line="240" w:lineRule="auto"/>
        <w:ind w:right="1030"/>
        <w:jc w:val="both"/>
        <w:rPr>
          <w:szCs w:val="22"/>
          <w:lang w:val="sr-Latn-ME"/>
        </w:rPr>
      </w:pPr>
      <w:r>
        <w:rPr>
          <w:szCs w:val="22"/>
          <w:lang w:val="sr-Latn-ME"/>
        </w:rPr>
        <w:t>Ako je doza propuštena, pacijent treba da nastavi sa sljedećom dozom u redovno preporučeno vrijeme. Ne treba uzimati duplu dozu da bi se nadoknadila propuštena doza.</w:t>
      </w:r>
    </w:p>
    <w:p w14:paraId="250EA23E" w14:textId="77777777" w:rsidR="005C2737" w:rsidRDefault="005C2737">
      <w:pPr>
        <w:widowControl w:val="0"/>
        <w:tabs>
          <w:tab w:val="clear" w:pos="567"/>
        </w:tabs>
        <w:autoSpaceDE w:val="0"/>
        <w:autoSpaceDN w:val="0"/>
        <w:spacing w:line="240" w:lineRule="auto"/>
        <w:ind w:right="1030"/>
        <w:jc w:val="both"/>
        <w:rPr>
          <w:szCs w:val="22"/>
          <w:lang w:val="sr-Latn-ME"/>
        </w:rPr>
      </w:pPr>
    </w:p>
    <w:p w14:paraId="3D72DC45" w14:textId="77777777" w:rsidR="005C2737" w:rsidRDefault="006D56E4">
      <w:pPr>
        <w:widowControl w:val="0"/>
        <w:tabs>
          <w:tab w:val="clear" w:pos="567"/>
        </w:tabs>
        <w:autoSpaceDE w:val="0"/>
        <w:autoSpaceDN w:val="0"/>
        <w:spacing w:line="240" w:lineRule="auto"/>
        <w:ind w:right="1030"/>
        <w:jc w:val="both"/>
        <w:rPr>
          <w:i/>
          <w:szCs w:val="22"/>
          <w:lang w:val="sr-Latn-ME"/>
        </w:rPr>
      </w:pPr>
      <w:r>
        <w:rPr>
          <w:i/>
          <w:szCs w:val="22"/>
          <w:lang w:val="sr-Latn-ME"/>
        </w:rPr>
        <w:t>Prelaz sa antagonista vitamina K (VKA) na lijek Xerdoxo</w:t>
      </w:r>
    </w:p>
    <w:p w14:paraId="7A79224C" w14:textId="77777777" w:rsidR="005C2737" w:rsidRDefault="006D56E4">
      <w:pPr>
        <w:widowControl w:val="0"/>
        <w:tabs>
          <w:tab w:val="clear" w:pos="567"/>
        </w:tabs>
        <w:autoSpaceDE w:val="0"/>
        <w:autoSpaceDN w:val="0"/>
        <w:spacing w:line="240" w:lineRule="auto"/>
        <w:ind w:right="1030"/>
        <w:jc w:val="both"/>
        <w:rPr>
          <w:szCs w:val="22"/>
          <w:lang w:val="sr-Latn-ME"/>
        </w:rPr>
      </w:pPr>
      <w:r>
        <w:rPr>
          <w:szCs w:val="22"/>
          <w:lang w:val="sr-Latn-ME"/>
        </w:rPr>
        <w:t>Prilikom prelaska pacijenata sa VKA na lijek Xerdoxo, vrijednosti INR (</w:t>
      </w:r>
      <w:r>
        <w:rPr>
          <w:i/>
          <w:szCs w:val="22"/>
          <w:lang w:val="sr-Latn-ME"/>
        </w:rPr>
        <w:t>International Normalized Ratio</w:t>
      </w:r>
      <w:r>
        <w:rPr>
          <w:szCs w:val="22"/>
          <w:lang w:val="sr-Latn-ME"/>
        </w:rPr>
        <w:t xml:space="preserve">) </w:t>
      </w:r>
      <w:r>
        <w:rPr>
          <w:spacing w:val="-5"/>
          <w:szCs w:val="22"/>
          <w:lang w:val="sr-Latn-ME"/>
        </w:rPr>
        <w:t xml:space="preserve">mogu </w:t>
      </w:r>
      <w:r>
        <w:rPr>
          <w:szCs w:val="22"/>
          <w:lang w:val="sr-Latn-ME"/>
        </w:rPr>
        <w:t>biti lažno povećane nakon uzimanja lijeka. INR nije validan za mjerenje antikoagulantne aktivnosti lijeka Xerdoxo i stoga ga ne treba koristiti (vidjeti dio</w:t>
      </w:r>
      <w:r>
        <w:rPr>
          <w:spacing w:val="-11"/>
          <w:szCs w:val="22"/>
          <w:lang w:val="sr-Latn-ME"/>
        </w:rPr>
        <w:t xml:space="preserve"> </w:t>
      </w:r>
      <w:r>
        <w:rPr>
          <w:szCs w:val="22"/>
          <w:lang w:val="sr-Latn-ME"/>
        </w:rPr>
        <w:t>4.5).</w:t>
      </w:r>
    </w:p>
    <w:p w14:paraId="1425B8A5" w14:textId="77777777" w:rsidR="005C2737" w:rsidRDefault="005C2737">
      <w:pPr>
        <w:widowControl w:val="0"/>
        <w:tabs>
          <w:tab w:val="clear" w:pos="567"/>
        </w:tabs>
        <w:autoSpaceDE w:val="0"/>
        <w:autoSpaceDN w:val="0"/>
        <w:spacing w:line="240" w:lineRule="auto"/>
        <w:ind w:right="1030"/>
        <w:jc w:val="both"/>
        <w:rPr>
          <w:szCs w:val="22"/>
          <w:lang w:val="sr-Latn-ME"/>
        </w:rPr>
      </w:pPr>
    </w:p>
    <w:p w14:paraId="06294F50" w14:textId="77777777" w:rsidR="005C2737" w:rsidRDefault="006D56E4">
      <w:pPr>
        <w:widowControl w:val="0"/>
        <w:tabs>
          <w:tab w:val="clear" w:pos="567"/>
        </w:tabs>
        <w:autoSpaceDE w:val="0"/>
        <w:autoSpaceDN w:val="0"/>
        <w:spacing w:line="240" w:lineRule="auto"/>
        <w:ind w:right="1030"/>
        <w:jc w:val="both"/>
        <w:rPr>
          <w:i/>
          <w:szCs w:val="22"/>
          <w:lang w:val="sr-Latn-ME"/>
        </w:rPr>
      </w:pPr>
      <w:r>
        <w:rPr>
          <w:i/>
          <w:szCs w:val="22"/>
          <w:lang w:val="sr-Latn-ME"/>
        </w:rPr>
        <w:t>Prelaz sa lijeka Xerdoxo</w:t>
      </w:r>
      <w:r>
        <w:rPr>
          <w:szCs w:val="22"/>
          <w:lang w:val="sr-Latn-ME"/>
        </w:rPr>
        <w:t xml:space="preserve"> </w:t>
      </w:r>
      <w:r>
        <w:rPr>
          <w:i/>
          <w:szCs w:val="22"/>
          <w:lang w:val="sr-Latn-ME"/>
        </w:rPr>
        <w:t>na antagoniste vitamina K (VKA)</w:t>
      </w:r>
    </w:p>
    <w:p w14:paraId="79D45A78" w14:textId="77777777" w:rsidR="005C2737" w:rsidRDefault="006D56E4">
      <w:pPr>
        <w:widowControl w:val="0"/>
        <w:tabs>
          <w:tab w:val="clear" w:pos="567"/>
        </w:tabs>
        <w:autoSpaceDE w:val="0"/>
        <w:autoSpaceDN w:val="0"/>
        <w:spacing w:line="240" w:lineRule="auto"/>
        <w:ind w:right="1030"/>
        <w:jc w:val="both"/>
        <w:rPr>
          <w:szCs w:val="22"/>
          <w:lang w:val="sr-Latn-ME"/>
        </w:rPr>
      </w:pPr>
      <w:r>
        <w:rPr>
          <w:szCs w:val="22"/>
          <w:lang w:val="sr-Latn-ME"/>
        </w:rPr>
        <w:t>Postoji mogućnost neadekvatne antikoagulacije tokom prelaza sa lijeka Xerdoxo na VKA. Tokom svakog prelaza na alternativni antikoagulans treba osigurati kontinuiranu adekvatnu antikoagulaciju. Treba imati na umu da lijek Xerdoxo može doprinijeti povišenom INR.</w:t>
      </w:r>
    </w:p>
    <w:p w14:paraId="629FA674" w14:textId="77777777" w:rsidR="005C2737" w:rsidRDefault="005C2737">
      <w:pPr>
        <w:widowControl w:val="0"/>
        <w:tabs>
          <w:tab w:val="clear" w:pos="567"/>
        </w:tabs>
        <w:autoSpaceDE w:val="0"/>
        <w:autoSpaceDN w:val="0"/>
        <w:spacing w:line="240" w:lineRule="auto"/>
        <w:ind w:right="1030"/>
        <w:jc w:val="both"/>
        <w:rPr>
          <w:szCs w:val="22"/>
          <w:lang w:val="sr-Latn-ME"/>
        </w:rPr>
      </w:pPr>
    </w:p>
    <w:p w14:paraId="21C18988" w14:textId="77777777" w:rsidR="005C2737" w:rsidRDefault="006D56E4">
      <w:pPr>
        <w:widowControl w:val="0"/>
        <w:tabs>
          <w:tab w:val="clear" w:pos="567"/>
        </w:tabs>
        <w:autoSpaceDE w:val="0"/>
        <w:autoSpaceDN w:val="0"/>
        <w:spacing w:line="240" w:lineRule="auto"/>
        <w:ind w:right="1030"/>
        <w:jc w:val="both"/>
        <w:rPr>
          <w:szCs w:val="22"/>
          <w:lang w:val="sr-Latn-ME"/>
        </w:rPr>
      </w:pPr>
      <w:r>
        <w:rPr>
          <w:szCs w:val="22"/>
          <w:lang w:val="sr-Latn-ME"/>
        </w:rPr>
        <w:t>Ako pacijenti prelaze sa lijeka Xerdoxo na VKA, oba lijeka treba davati istovremeno dok INR ne dostigne ≥ 2,0. Tokom prva dva dana perioda prelaza, treba primijeniti standardno početno doziranje VKA, nakon čega slijedi doziranje VKA vođeno testiranjem INR. Dok su pacijenti i na lijeku Xerdoxo i na VKA, INR treba mjeriti poslije ne manje od 24 sata nakon prethodne doze, ali prije sljedeće doze lijeka Xerdoxo. Kada se primjena lijeka Xerdoxo prekine, INR mjerenje se pouzdano može uraditi najmanje 24 sata nakon posljednje doze (vidjeti djelove 4.5 i 5.2).</w:t>
      </w:r>
    </w:p>
    <w:p w14:paraId="18C5F4A2" w14:textId="77777777" w:rsidR="005C2737" w:rsidRDefault="005C2737">
      <w:pPr>
        <w:widowControl w:val="0"/>
        <w:tabs>
          <w:tab w:val="clear" w:pos="567"/>
        </w:tabs>
        <w:autoSpaceDE w:val="0"/>
        <w:autoSpaceDN w:val="0"/>
        <w:spacing w:line="240" w:lineRule="auto"/>
        <w:ind w:right="1030"/>
        <w:jc w:val="both"/>
        <w:rPr>
          <w:szCs w:val="22"/>
          <w:lang w:val="sr-Latn-ME"/>
        </w:rPr>
      </w:pPr>
    </w:p>
    <w:p w14:paraId="7D46B69A" w14:textId="77777777" w:rsidR="005C2737" w:rsidRDefault="006D56E4">
      <w:pPr>
        <w:widowControl w:val="0"/>
        <w:tabs>
          <w:tab w:val="clear" w:pos="567"/>
        </w:tabs>
        <w:autoSpaceDE w:val="0"/>
        <w:autoSpaceDN w:val="0"/>
        <w:spacing w:line="240" w:lineRule="auto"/>
        <w:ind w:right="1030"/>
        <w:jc w:val="both"/>
        <w:rPr>
          <w:i/>
          <w:szCs w:val="22"/>
          <w:lang w:val="sr-Latn-ME"/>
        </w:rPr>
      </w:pPr>
      <w:r>
        <w:rPr>
          <w:i/>
          <w:szCs w:val="22"/>
          <w:lang w:val="sr-Latn-ME"/>
        </w:rPr>
        <w:t>Prelaz sa parenteralnih antikoagulanasa na lijek Xerdoxo</w:t>
      </w:r>
    </w:p>
    <w:p w14:paraId="1CD8244A" w14:textId="77777777" w:rsidR="005C2737" w:rsidRDefault="006D56E4">
      <w:pPr>
        <w:widowControl w:val="0"/>
        <w:tabs>
          <w:tab w:val="clear" w:pos="567"/>
        </w:tabs>
        <w:autoSpaceDE w:val="0"/>
        <w:autoSpaceDN w:val="0"/>
        <w:spacing w:line="240" w:lineRule="auto"/>
        <w:ind w:right="1030"/>
        <w:jc w:val="both"/>
        <w:rPr>
          <w:szCs w:val="22"/>
          <w:lang w:val="sr-Latn-ME"/>
        </w:rPr>
      </w:pPr>
      <w:r>
        <w:rPr>
          <w:szCs w:val="22"/>
          <w:lang w:val="sr-Latn-ME"/>
        </w:rPr>
        <w:t xml:space="preserve">Za pacijente koji trenutno primaju parenteralne antikoagulanse, treba prekinuti sa primjenom parenteralnih antikoagulanasa i započeti primjenu lijeka Xerdoxo 0 do 2 sata prije termina za sljedeću primjenu parenteralnog lijeka (npr. niskomolekularnog heparina (engl. </w:t>
      </w:r>
      <w:r>
        <w:rPr>
          <w:i/>
          <w:szCs w:val="22"/>
          <w:lang w:val="sr-Latn-ME"/>
        </w:rPr>
        <w:t>low molecular weight heparins</w:t>
      </w:r>
      <w:r>
        <w:rPr>
          <w:szCs w:val="22"/>
          <w:lang w:val="sr-Latn-ME"/>
        </w:rPr>
        <w:t>/LMWH)) po rasporedu ili u vrijeme prekida kontinuirano primjenjivanog parenteralnog lijeka (npr. intravenskog nefrakcionisanog heparina).</w:t>
      </w:r>
    </w:p>
    <w:p w14:paraId="2AF4E58E" w14:textId="77777777" w:rsidR="005C2737" w:rsidRDefault="005C2737">
      <w:pPr>
        <w:widowControl w:val="0"/>
        <w:tabs>
          <w:tab w:val="clear" w:pos="567"/>
        </w:tabs>
        <w:autoSpaceDE w:val="0"/>
        <w:autoSpaceDN w:val="0"/>
        <w:spacing w:line="240" w:lineRule="auto"/>
        <w:ind w:right="1030"/>
        <w:jc w:val="both"/>
        <w:rPr>
          <w:szCs w:val="22"/>
          <w:lang w:val="sr-Latn-ME"/>
        </w:rPr>
      </w:pPr>
    </w:p>
    <w:p w14:paraId="101734AF" w14:textId="77777777" w:rsidR="005C2737" w:rsidRDefault="006D56E4">
      <w:pPr>
        <w:widowControl w:val="0"/>
        <w:tabs>
          <w:tab w:val="clear" w:pos="567"/>
        </w:tabs>
        <w:autoSpaceDE w:val="0"/>
        <w:autoSpaceDN w:val="0"/>
        <w:spacing w:line="240" w:lineRule="auto"/>
        <w:ind w:right="1030"/>
        <w:jc w:val="both"/>
        <w:rPr>
          <w:i/>
          <w:szCs w:val="22"/>
          <w:lang w:val="sr-Latn-ME"/>
        </w:rPr>
      </w:pPr>
      <w:r>
        <w:rPr>
          <w:i/>
          <w:szCs w:val="22"/>
          <w:lang w:val="sr-Latn-ME"/>
        </w:rPr>
        <w:t>Prelaz sa lijeka Xerdoxo</w:t>
      </w:r>
      <w:r>
        <w:rPr>
          <w:szCs w:val="22"/>
          <w:lang w:val="sr-Latn-ME"/>
        </w:rPr>
        <w:t xml:space="preserve"> </w:t>
      </w:r>
      <w:r>
        <w:rPr>
          <w:i/>
          <w:szCs w:val="22"/>
          <w:lang w:val="sr-Latn-ME"/>
        </w:rPr>
        <w:t>na parenteralne antikoagulanse</w:t>
      </w:r>
    </w:p>
    <w:p w14:paraId="654CC49C" w14:textId="77777777" w:rsidR="005C2737" w:rsidRDefault="006D56E4">
      <w:pPr>
        <w:widowControl w:val="0"/>
        <w:tabs>
          <w:tab w:val="clear" w:pos="567"/>
        </w:tabs>
        <w:autoSpaceDE w:val="0"/>
        <w:autoSpaceDN w:val="0"/>
        <w:spacing w:line="240" w:lineRule="auto"/>
        <w:ind w:right="1030"/>
        <w:jc w:val="both"/>
        <w:rPr>
          <w:szCs w:val="22"/>
          <w:lang w:val="sr-Latn-ME"/>
        </w:rPr>
      </w:pPr>
      <w:r>
        <w:rPr>
          <w:szCs w:val="22"/>
          <w:lang w:val="sr-Latn-ME"/>
        </w:rPr>
        <w:t>Prvu dozu parenteralnog antikoagulansa treba dati u vrijeme kada bi bilo potrebno uzeti sljedeću dozu lijeka Xerdoxo.</w:t>
      </w:r>
    </w:p>
    <w:p w14:paraId="4D1F86DD" w14:textId="77777777" w:rsidR="005C2737" w:rsidRDefault="005C2737">
      <w:pPr>
        <w:widowControl w:val="0"/>
        <w:tabs>
          <w:tab w:val="clear" w:pos="567"/>
        </w:tabs>
        <w:autoSpaceDE w:val="0"/>
        <w:autoSpaceDN w:val="0"/>
        <w:spacing w:line="240" w:lineRule="auto"/>
        <w:ind w:right="1030"/>
        <w:jc w:val="both"/>
        <w:rPr>
          <w:szCs w:val="22"/>
          <w:lang w:val="sr-Latn-ME"/>
        </w:rPr>
      </w:pPr>
    </w:p>
    <w:p w14:paraId="4D859F3B" w14:textId="77777777" w:rsidR="005C2737" w:rsidRDefault="006D56E4">
      <w:pPr>
        <w:widowControl w:val="0"/>
        <w:tabs>
          <w:tab w:val="clear" w:pos="567"/>
          <w:tab w:val="left" w:pos="9120"/>
        </w:tabs>
        <w:autoSpaceDE w:val="0"/>
        <w:autoSpaceDN w:val="0"/>
        <w:spacing w:line="240" w:lineRule="auto"/>
        <w:ind w:right="1030"/>
        <w:rPr>
          <w:i/>
          <w:szCs w:val="22"/>
          <w:lang w:val="sr-Latn-ME"/>
        </w:rPr>
      </w:pPr>
      <w:r>
        <w:rPr>
          <w:i/>
          <w:szCs w:val="22"/>
          <w:lang w:val="sr-Latn-ME"/>
        </w:rPr>
        <w:t>Specifične grupe pacijenata</w:t>
      </w:r>
    </w:p>
    <w:p w14:paraId="1A3A7733" w14:textId="77777777" w:rsidR="005C2737" w:rsidRDefault="005C2737">
      <w:pPr>
        <w:widowControl w:val="0"/>
        <w:tabs>
          <w:tab w:val="clear" w:pos="567"/>
        </w:tabs>
        <w:autoSpaceDE w:val="0"/>
        <w:autoSpaceDN w:val="0"/>
        <w:spacing w:line="240" w:lineRule="auto"/>
        <w:ind w:right="1030"/>
        <w:jc w:val="both"/>
        <w:rPr>
          <w:i/>
          <w:szCs w:val="22"/>
          <w:lang w:val="sr-Latn-ME"/>
        </w:rPr>
      </w:pPr>
    </w:p>
    <w:p w14:paraId="4FFB8E0F" w14:textId="77777777" w:rsidR="005C2737" w:rsidRDefault="006D56E4">
      <w:pPr>
        <w:widowControl w:val="0"/>
        <w:tabs>
          <w:tab w:val="clear" w:pos="567"/>
        </w:tabs>
        <w:autoSpaceDE w:val="0"/>
        <w:autoSpaceDN w:val="0"/>
        <w:spacing w:line="240" w:lineRule="auto"/>
        <w:ind w:right="1030"/>
        <w:jc w:val="both"/>
        <w:rPr>
          <w:i/>
          <w:szCs w:val="22"/>
          <w:lang w:val="sr-Latn-ME"/>
        </w:rPr>
      </w:pPr>
      <w:r>
        <w:rPr>
          <w:i/>
          <w:szCs w:val="22"/>
          <w:lang w:val="sr-Latn-ME"/>
        </w:rPr>
        <w:t>Insuficijencija bubrega</w:t>
      </w:r>
    </w:p>
    <w:p w14:paraId="0085A793" w14:textId="77777777" w:rsidR="005C2737" w:rsidRDefault="006D56E4">
      <w:pPr>
        <w:widowControl w:val="0"/>
        <w:tabs>
          <w:tab w:val="clear" w:pos="567"/>
        </w:tabs>
        <w:autoSpaceDE w:val="0"/>
        <w:autoSpaceDN w:val="0"/>
        <w:spacing w:line="240" w:lineRule="auto"/>
        <w:ind w:right="1030"/>
        <w:jc w:val="both"/>
        <w:rPr>
          <w:szCs w:val="22"/>
          <w:lang w:val="sr-Latn-ME"/>
        </w:rPr>
      </w:pPr>
      <w:r>
        <w:rPr>
          <w:szCs w:val="22"/>
          <w:lang w:val="sr-Latn-ME"/>
        </w:rPr>
        <w:t>Ograničeni klinički podaci za pacijente sa teškom insuficijencijom bubrega (klirens kreatinina 15-29 ml/min) ukazuju da su koncentracije rivaroksabana u krvi značajno povećane, stoga kod ovih pacijenata lijek Xerdoxo treba pažljivo koristiti. Primjena se ne preporučuje kod pacijenata sa klirensom kreatinina &lt; 15 ml/min (vidjeti djelove 4.4 i 5.2).</w:t>
      </w:r>
    </w:p>
    <w:p w14:paraId="227A68E1" w14:textId="77777777" w:rsidR="005C2737" w:rsidRDefault="006D56E4">
      <w:pPr>
        <w:widowControl w:val="0"/>
        <w:tabs>
          <w:tab w:val="clear" w:pos="567"/>
        </w:tabs>
        <w:autoSpaceDE w:val="0"/>
        <w:autoSpaceDN w:val="0"/>
        <w:spacing w:line="240" w:lineRule="auto"/>
        <w:ind w:right="1030"/>
        <w:jc w:val="both"/>
        <w:rPr>
          <w:szCs w:val="22"/>
          <w:lang w:val="sr-Latn-ME"/>
        </w:rPr>
      </w:pPr>
      <w:r>
        <w:rPr>
          <w:szCs w:val="22"/>
          <w:lang w:val="sr-Latn-ME"/>
        </w:rPr>
        <w:t>Nije potrebno mijenjati dozu lijeka kod pacijenata sa blagom (klirens kreatinina 50-80 ml/min) ili umjerenom insuficijencijom bubrega (klirens kreatinina 30-49 ml/min) (vidjeti dio</w:t>
      </w:r>
      <w:r>
        <w:rPr>
          <w:spacing w:val="-25"/>
          <w:szCs w:val="22"/>
          <w:lang w:val="sr-Latn-ME"/>
        </w:rPr>
        <w:t xml:space="preserve"> </w:t>
      </w:r>
      <w:r>
        <w:rPr>
          <w:szCs w:val="22"/>
          <w:lang w:val="sr-Latn-ME"/>
        </w:rPr>
        <w:t>5.2).</w:t>
      </w:r>
    </w:p>
    <w:p w14:paraId="4D16353D" w14:textId="77777777" w:rsidR="005C2737" w:rsidRDefault="005C2737">
      <w:pPr>
        <w:widowControl w:val="0"/>
        <w:tabs>
          <w:tab w:val="clear" w:pos="567"/>
        </w:tabs>
        <w:autoSpaceDE w:val="0"/>
        <w:autoSpaceDN w:val="0"/>
        <w:spacing w:line="240" w:lineRule="auto"/>
        <w:ind w:right="1030"/>
        <w:jc w:val="both"/>
        <w:rPr>
          <w:szCs w:val="22"/>
          <w:lang w:val="sr-Latn-ME"/>
        </w:rPr>
      </w:pPr>
    </w:p>
    <w:p w14:paraId="68053EA9" w14:textId="77777777" w:rsidR="005C2737" w:rsidRDefault="006D56E4">
      <w:pPr>
        <w:widowControl w:val="0"/>
        <w:tabs>
          <w:tab w:val="clear" w:pos="567"/>
        </w:tabs>
        <w:autoSpaceDE w:val="0"/>
        <w:autoSpaceDN w:val="0"/>
        <w:spacing w:line="240" w:lineRule="auto"/>
        <w:ind w:right="1030"/>
        <w:jc w:val="both"/>
        <w:rPr>
          <w:i/>
          <w:szCs w:val="22"/>
          <w:lang w:val="sr-Latn-ME"/>
        </w:rPr>
      </w:pPr>
      <w:r>
        <w:rPr>
          <w:i/>
          <w:szCs w:val="22"/>
          <w:lang w:val="sr-Latn-ME"/>
        </w:rPr>
        <w:t>Insuficijencija jetre</w:t>
      </w:r>
    </w:p>
    <w:p w14:paraId="2C41C54B" w14:textId="77777777" w:rsidR="005C2737" w:rsidRDefault="006D56E4">
      <w:pPr>
        <w:widowControl w:val="0"/>
        <w:tabs>
          <w:tab w:val="clear" w:pos="567"/>
        </w:tabs>
        <w:autoSpaceDE w:val="0"/>
        <w:autoSpaceDN w:val="0"/>
        <w:spacing w:line="240" w:lineRule="auto"/>
        <w:ind w:right="1030"/>
        <w:jc w:val="both"/>
        <w:rPr>
          <w:szCs w:val="22"/>
          <w:lang w:val="sr-Latn-ME"/>
        </w:rPr>
      </w:pPr>
      <w:r>
        <w:rPr>
          <w:szCs w:val="22"/>
          <w:lang w:val="sr-Latn-ME"/>
        </w:rPr>
        <w:t xml:space="preserve">Lijek Xerdoxo je kontraindikovan kod pacijenata sa oboljenjem jetre povezanim sa koagulopatijom i klinički relevantnim rizikom od krvarenja, uključujući pacijente sa cirozom sa </w:t>
      </w:r>
      <w:r>
        <w:rPr>
          <w:i/>
          <w:szCs w:val="22"/>
          <w:lang w:val="sr-Latn-ME"/>
        </w:rPr>
        <w:t xml:space="preserve">Child Pugh </w:t>
      </w:r>
      <w:r>
        <w:rPr>
          <w:szCs w:val="22"/>
          <w:lang w:val="sr-Latn-ME"/>
        </w:rPr>
        <w:t>B i C (vidjeti djelove 4.3 i 5.2).</w:t>
      </w:r>
    </w:p>
    <w:p w14:paraId="723A974C" w14:textId="77777777" w:rsidR="005C2737" w:rsidRDefault="005C2737">
      <w:pPr>
        <w:widowControl w:val="0"/>
        <w:tabs>
          <w:tab w:val="clear" w:pos="567"/>
        </w:tabs>
        <w:autoSpaceDE w:val="0"/>
        <w:autoSpaceDN w:val="0"/>
        <w:spacing w:line="240" w:lineRule="auto"/>
        <w:ind w:right="1030"/>
        <w:jc w:val="both"/>
        <w:rPr>
          <w:szCs w:val="22"/>
          <w:lang w:val="sr-Latn-ME"/>
        </w:rPr>
      </w:pPr>
    </w:p>
    <w:p w14:paraId="4CCB42A2" w14:textId="77777777" w:rsidR="005C2737" w:rsidRDefault="006D56E4">
      <w:pPr>
        <w:widowControl w:val="0"/>
        <w:tabs>
          <w:tab w:val="clear" w:pos="567"/>
        </w:tabs>
        <w:autoSpaceDE w:val="0"/>
        <w:autoSpaceDN w:val="0"/>
        <w:spacing w:line="240" w:lineRule="auto"/>
        <w:ind w:right="1030"/>
        <w:jc w:val="both"/>
        <w:rPr>
          <w:i/>
          <w:szCs w:val="22"/>
          <w:lang w:val="sr-Latn-ME"/>
        </w:rPr>
      </w:pPr>
      <w:r>
        <w:rPr>
          <w:i/>
          <w:szCs w:val="22"/>
          <w:lang w:val="sr-Latn-ME"/>
        </w:rPr>
        <w:t>Starija populacija</w:t>
      </w:r>
    </w:p>
    <w:p w14:paraId="2CC81CCA" w14:textId="77777777" w:rsidR="005C2737" w:rsidRDefault="006D56E4">
      <w:pPr>
        <w:widowControl w:val="0"/>
        <w:tabs>
          <w:tab w:val="clear" w:pos="567"/>
        </w:tabs>
        <w:autoSpaceDE w:val="0"/>
        <w:autoSpaceDN w:val="0"/>
        <w:spacing w:line="240" w:lineRule="auto"/>
        <w:ind w:right="1030"/>
        <w:jc w:val="both"/>
        <w:rPr>
          <w:szCs w:val="22"/>
          <w:lang w:val="sr-Latn-ME"/>
        </w:rPr>
      </w:pPr>
      <w:r>
        <w:rPr>
          <w:szCs w:val="22"/>
          <w:lang w:val="sr-Latn-ME"/>
        </w:rPr>
        <w:t>Nije potrebno prilagođavati dozu (vidjeti djelove 4.4 i 5.2).</w:t>
      </w:r>
    </w:p>
    <w:p w14:paraId="1405465B" w14:textId="77777777" w:rsidR="005C2737" w:rsidRDefault="006D56E4">
      <w:pPr>
        <w:widowControl w:val="0"/>
        <w:tabs>
          <w:tab w:val="clear" w:pos="567"/>
        </w:tabs>
        <w:autoSpaceDE w:val="0"/>
        <w:autoSpaceDN w:val="0"/>
        <w:spacing w:line="240" w:lineRule="auto"/>
        <w:ind w:right="1030"/>
        <w:jc w:val="both"/>
        <w:rPr>
          <w:szCs w:val="22"/>
          <w:lang w:val="sr-Latn-ME"/>
        </w:rPr>
      </w:pPr>
      <w:r>
        <w:rPr>
          <w:szCs w:val="22"/>
          <w:lang w:val="sr-Latn-ME"/>
        </w:rPr>
        <w:t>Rizik od krvarenja raste sa godinama starosti (vidjeti dio 4.4).</w:t>
      </w:r>
    </w:p>
    <w:p w14:paraId="2968C3C9" w14:textId="77777777" w:rsidR="005C2737" w:rsidRDefault="005C2737">
      <w:pPr>
        <w:widowControl w:val="0"/>
        <w:tabs>
          <w:tab w:val="clear" w:pos="567"/>
        </w:tabs>
        <w:autoSpaceDE w:val="0"/>
        <w:autoSpaceDN w:val="0"/>
        <w:spacing w:line="240" w:lineRule="auto"/>
        <w:ind w:right="1030"/>
        <w:jc w:val="both"/>
        <w:rPr>
          <w:szCs w:val="22"/>
          <w:lang w:val="sr-Latn-ME"/>
        </w:rPr>
      </w:pPr>
    </w:p>
    <w:p w14:paraId="332BCEBC" w14:textId="77777777" w:rsidR="005C2737" w:rsidRDefault="006D56E4">
      <w:pPr>
        <w:widowControl w:val="0"/>
        <w:tabs>
          <w:tab w:val="clear" w:pos="567"/>
        </w:tabs>
        <w:autoSpaceDE w:val="0"/>
        <w:autoSpaceDN w:val="0"/>
        <w:spacing w:line="240" w:lineRule="auto"/>
        <w:ind w:right="1030"/>
        <w:jc w:val="both"/>
        <w:rPr>
          <w:i/>
          <w:szCs w:val="22"/>
          <w:lang w:val="sr-Latn-ME"/>
        </w:rPr>
      </w:pPr>
      <w:r>
        <w:rPr>
          <w:i/>
          <w:szCs w:val="22"/>
          <w:lang w:val="sr-Latn-ME"/>
        </w:rPr>
        <w:t>Tjelesna težina</w:t>
      </w:r>
    </w:p>
    <w:p w14:paraId="32A6DE89" w14:textId="77777777" w:rsidR="005C2737" w:rsidRDefault="006D56E4">
      <w:pPr>
        <w:widowControl w:val="0"/>
        <w:tabs>
          <w:tab w:val="clear" w:pos="567"/>
        </w:tabs>
        <w:autoSpaceDE w:val="0"/>
        <w:autoSpaceDN w:val="0"/>
        <w:spacing w:line="240" w:lineRule="auto"/>
        <w:ind w:right="1030"/>
        <w:jc w:val="both"/>
        <w:rPr>
          <w:szCs w:val="22"/>
          <w:lang w:val="sr-Latn-ME"/>
        </w:rPr>
      </w:pPr>
      <w:r>
        <w:rPr>
          <w:szCs w:val="22"/>
          <w:lang w:val="sr-Latn-ME"/>
        </w:rPr>
        <w:t>Nije potrebno prilagođavati dozu (vidjeti djelove 4.4 i</w:t>
      </w:r>
      <w:r>
        <w:rPr>
          <w:spacing w:val="52"/>
          <w:szCs w:val="22"/>
          <w:lang w:val="sr-Latn-ME"/>
        </w:rPr>
        <w:t xml:space="preserve"> </w:t>
      </w:r>
      <w:r>
        <w:rPr>
          <w:szCs w:val="22"/>
          <w:lang w:val="sr-Latn-ME"/>
        </w:rPr>
        <w:t>5.2).</w:t>
      </w:r>
    </w:p>
    <w:p w14:paraId="46B3F840" w14:textId="77777777" w:rsidR="005C2737" w:rsidRDefault="005C2737">
      <w:pPr>
        <w:widowControl w:val="0"/>
        <w:tabs>
          <w:tab w:val="clear" w:pos="567"/>
        </w:tabs>
        <w:autoSpaceDE w:val="0"/>
        <w:autoSpaceDN w:val="0"/>
        <w:spacing w:line="240" w:lineRule="auto"/>
        <w:ind w:right="1030"/>
        <w:jc w:val="both"/>
        <w:rPr>
          <w:szCs w:val="22"/>
          <w:lang w:val="sr-Latn-ME"/>
        </w:rPr>
      </w:pPr>
    </w:p>
    <w:p w14:paraId="014777DC" w14:textId="77777777" w:rsidR="005C2737" w:rsidRDefault="006D56E4">
      <w:pPr>
        <w:widowControl w:val="0"/>
        <w:tabs>
          <w:tab w:val="clear" w:pos="567"/>
        </w:tabs>
        <w:autoSpaceDE w:val="0"/>
        <w:autoSpaceDN w:val="0"/>
        <w:spacing w:line="240" w:lineRule="auto"/>
        <w:ind w:right="1030"/>
        <w:jc w:val="both"/>
        <w:rPr>
          <w:i/>
          <w:szCs w:val="22"/>
          <w:lang w:val="sr-Latn-ME"/>
        </w:rPr>
      </w:pPr>
      <w:r>
        <w:rPr>
          <w:i/>
          <w:szCs w:val="22"/>
          <w:lang w:val="sr-Latn-ME"/>
        </w:rPr>
        <w:t>Pol</w:t>
      </w:r>
    </w:p>
    <w:p w14:paraId="2DCDE6C6" w14:textId="77777777" w:rsidR="005C2737" w:rsidRDefault="006D56E4">
      <w:pPr>
        <w:widowControl w:val="0"/>
        <w:tabs>
          <w:tab w:val="clear" w:pos="567"/>
        </w:tabs>
        <w:autoSpaceDE w:val="0"/>
        <w:autoSpaceDN w:val="0"/>
        <w:spacing w:line="240" w:lineRule="auto"/>
        <w:ind w:right="1030"/>
        <w:jc w:val="both"/>
        <w:rPr>
          <w:szCs w:val="22"/>
          <w:lang w:val="sr-Latn-ME"/>
        </w:rPr>
      </w:pPr>
      <w:r>
        <w:rPr>
          <w:szCs w:val="22"/>
          <w:lang w:val="sr-Latn-ME"/>
        </w:rPr>
        <w:t>Nije potrebno prilagođavati dozu (vidjeti dio 5.2).</w:t>
      </w:r>
    </w:p>
    <w:p w14:paraId="4F1B0815" w14:textId="77777777" w:rsidR="005C2737" w:rsidRDefault="005C2737">
      <w:pPr>
        <w:widowControl w:val="0"/>
        <w:tabs>
          <w:tab w:val="clear" w:pos="567"/>
        </w:tabs>
        <w:autoSpaceDE w:val="0"/>
        <w:autoSpaceDN w:val="0"/>
        <w:spacing w:line="240" w:lineRule="auto"/>
        <w:ind w:right="1030"/>
        <w:jc w:val="both"/>
        <w:rPr>
          <w:szCs w:val="22"/>
          <w:lang w:val="sr-Latn-ME"/>
        </w:rPr>
      </w:pPr>
    </w:p>
    <w:p w14:paraId="5B11DDEA" w14:textId="77777777" w:rsidR="005C2737" w:rsidRDefault="006D56E4">
      <w:pPr>
        <w:widowControl w:val="0"/>
        <w:tabs>
          <w:tab w:val="clear" w:pos="567"/>
        </w:tabs>
        <w:autoSpaceDE w:val="0"/>
        <w:autoSpaceDN w:val="0"/>
        <w:spacing w:line="240" w:lineRule="auto"/>
        <w:ind w:right="1030"/>
        <w:jc w:val="both"/>
        <w:rPr>
          <w:i/>
          <w:szCs w:val="22"/>
          <w:lang w:val="sr-Latn-ME"/>
        </w:rPr>
      </w:pPr>
      <w:r>
        <w:rPr>
          <w:i/>
          <w:szCs w:val="22"/>
          <w:lang w:val="sr-Latn-ME"/>
        </w:rPr>
        <w:t>Pedijatrijska populacija</w:t>
      </w:r>
    </w:p>
    <w:p w14:paraId="577B38B7" w14:textId="77777777" w:rsidR="005C2737" w:rsidRDefault="006D56E4">
      <w:pPr>
        <w:widowControl w:val="0"/>
        <w:tabs>
          <w:tab w:val="clear" w:pos="567"/>
        </w:tabs>
        <w:autoSpaceDE w:val="0"/>
        <w:autoSpaceDN w:val="0"/>
        <w:spacing w:line="240" w:lineRule="auto"/>
        <w:ind w:right="1030"/>
        <w:jc w:val="both"/>
        <w:rPr>
          <w:szCs w:val="22"/>
          <w:lang w:val="sr-Latn-ME"/>
        </w:rPr>
      </w:pPr>
      <w:r>
        <w:rPr>
          <w:szCs w:val="22"/>
          <w:lang w:val="sr-Latn-ME"/>
        </w:rPr>
        <w:t>Bezbjednost i efikasnost lijeka Xerdoxo kod djece uzrasta 0 do 18 godina nije ustanovljena. Nema dostupnih podataka. Stoga se primjena lijeka Xerdoxo ne preporučuje kod djece uzrasta ispod 18 godina.</w:t>
      </w:r>
    </w:p>
    <w:p w14:paraId="2D3BB519" w14:textId="77777777" w:rsidR="005C2737" w:rsidRDefault="005C2737">
      <w:pPr>
        <w:widowControl w:val="0"/>
        <w:tabs>
          <w:tab w:val="clear" w:pos="567"/>
        </w:tabs>
        <w:autoSpaceDE w:val="0"/>
        <w:autoSpaceDN w:val="0"/>
        <w:spacing w:line="240" w:lineRule="auto"/>
        <w:ind w:right="1030"/>
        <w:jc w:val="both"/>
        <w:rPr>
          <w:szCs w:val="22"/>
          <w:lang w:val="sr-Latn-ME"/>
        </w:rPr>
      </w:pPr>
    </w:p>
    <w:p w14:paraId="669F5A25" w14:textId="77777777" w:rsidR="005C2737" w:rsidRDefault="006D56E4">
      <w:pPr>
        <w:widowControl w:val="0"/>
        <w:tabs>
          <w:tab w:val="clear" w:pos="567"/>
        </w:tabs>
        <w:autoSpaceDE w:val="0"/>
        <w:autoSpaceDN w:val="0"/>
        <w:spacing w:line="240" w:lineRule="auto"/>
        <w:ind w:right="1030"/>
        <w:jc w:val="both"/>
        <w:rPr>
          <w:szCs w:val="22"/>
          <w:u w:val="single"/>
          <w:lang w:val="sr-Latn-ME"/>
        </w:rPr>
      </w:pPr>
      <w:r>
        <w:rPr>
          <w:szCs w:val="22"/>
          <w:u w:val="single"/>
          <w:lang w:val="sr-Latn-ME"/>
        </w:rPr>
        <w:t>Način primjene</w:t>
      </w:r>
    </w:p>
    <w:p w14:paraId="0A522406" w14:textId="77777777" w:rsidR="005C2737" w:rsidRDefault="005C2737">
      <w:pPr>
        <w:widowControl w:val="0"/>
        <w:tabs>
          <w:tab w:val="clear" w:pos="567"/>
        </w:tabs>
        <w:autoSpaceDE w:val="0"/>
        <w:autoSpaceDN w:val="0"/>
        <w:spacing w:line="240" w:lineRule="auto"/>
        <w:ind w:right="1030"/>
        <w:jc w:val="both"/>
        <w:rPr>
          <w:szCs w:val="22"/>
          <w:lang w:val="sr-Latn-ME"/>
        </w:rPr>
      </w:pPr>
    </w:p>
    <w:p w14:paraId="0C3CA0D9" w14:textId="77777777" w:rsidR="005C2737" w:rsidRDefault="006D56E4">
      <w:pPr>
        <w:widowControl w:val="0"/>
        <w:tabs>
          <w:tab w:val="clear" w:pos="567"/>
        </w:tabs>
        <w:autoSpaceDE w:val="0"/>
        <w:autoSpaceDN w:val="0"/>
        <w:spacing w:line="240" w:lineRule="auto"/>
        <w:ind w:right="1030"/>
        <w:jc w:val="both"/>
        <w:rPr>
          <w:szCs w:val="22"/>
          <w:lang w:val="sr-Latn-ME"/>
        </w:rPr>
      </w:pPr>
      <w:r>
        <w:rPr>
          <w:szCs w:val="22"/>
          <w:lang w:val="sr-Latn-ME"/>
        </w:rPr>
        <w:t>Lijek Xerdoxo je namijenjen za oralnu upotrebu.</w:t>
      </w:r>
    </w:p>
    <w:p w14:paraId="0CF34DD2" w14:textId="77777777" w:rsidR="005C2737" w:rsidRDefault="006D56E4">
      <w:pPr>
        <w:widowControl w:val="0"/>
        <w:tabs>
          <w:tab w:val="clear" w:pos="567"/>
        </w:tabs>
        <w:autoSpaceDE w:val="0"/>
        <w:autoSpaceDN w:val="0"/>
        <w:spacing w:line="240" w:lineRule="auto"/>
        <w:ind w:right="1030"/>
        <w:jc w:val="both"/>
        <w:rPr>
          <w:szCs w:val="22"/>
          <w:lang w:val="sr-Latn-ME"/>
        </w:rPr>
      </w:pPr>
      <w:r>
        <w:rPr>
          <w:szCs w:val="22"/>
          <w:lang w:val="sr-Latn-ME"/>
        </w:rPr>
        <w:t>Tablete lijeka Xerdoxo 2,5 mg se mogu uzimati uz obroke ili nezavisno od obroka (vidjeti djelove 4.5 i 5.2).</w:t>
      </w:r>
    </w:p>
    <w:p w14:paraId="6CFD3279" w14:textId="77777777" w:rsidR="005C2737" w:rsidRDefault="005C2737">
      <w:pPr>
        <w:widowControl w:val="0"/>
        <w:tabs>
          <w:tab w:val="clear" w:pos="567"/>
        </w:tabs>
        <w:autoSpaceDE w:val="0"/>
        <w:autoSpaceDN w:val="0"/>
        <w:spacing w:line="240" w:lineRule="auto"/>
        <w:ind w:right="1030"/>
        <w:jc w:val="both"/>
        <w:rPr>
          <w:szCs w:val="22"/>
          <w:lang w:val="sr-Latn-ME"/>
        </w:rPr>
      </w:pPr>
    </w:p>
    <w:p w14:paraId="48864D35" w14:textId="77777777" w:rsidR="005C2737" w:rsidRDefault="006D56E4">
      <w:pPr>
        <w:widowControl w:val="0"/>
        <w:tabs>
          <w:tab w:val="clear" w:pos="567"/>
        </w:tabs>
        <w:autoSpaceDE w:val="0"/>
        <w:autoSpaceDN w:val="0"/>
        <w:spacing w:line="240" w:lineRule="auto"/>
        <w:ind w:right="1030"/>
        <w:jc w:val="both"/>
        <w:rPr>
          <w:i/>
          <w:szCs w:val="22"/>
          <w:lang w:val="sr-Latn-ME"/>
        </w:rPr>
      </w:pPr>
      <w:r>
        <w:rPr>
          <w:i/>
          <w:szCs w:val="22"/>
          <w:lang w:val="en-US"/>
        </w:rPr>
        <w:t>Usitnjavanje</w:t>
      </w:r>
      <w:r>
        <w:rPr>
          <w:i/>
          <w:szCs w:val="22"/>
          <w:lang w:val="sr-Latn-ME"/>
        </w:rPr>
        <w:t xml:space="preserve"> </w:t>
      </w:r>
      <w:r>
        <w:rPr>
          <w:i/>
          <w:szCs w:val="22"/>
          <w:lang w:val="en-US"/>
        </w:rPr>
        <w:t>tableta</w:t>
      </w:r>
      <w:r>
        <w:rPr>
          <w:i/>
          <w:szCs w:val="22"/>
          <w:lang w:val="sr-Latn-ME"/>
        </w:rPr>
        <w:t xml:space="preserve"> </w:t>
      </w:r>
    </w:p>
    <w:p w14:paraId="634CD0D4" w14:textId="77777777" w:rsidR="005C2737" w:rsidRDefault="006D56E4">
      <w:pPr>
        <w:widowControl w:val="0"/>
        <w:tabs>
          <w:tab w:val="clear" w:pos="567"/>
        </w:tabs>
        <w:autoSpaceDE w:val="0"/>
        <w:autoSpaceDN w:val="0"/>
        <w:spacing w:line="240" w:lineRule="auto"/>
        <w:ind w:right="1030"/>
        <w:jc w:val="both"/>
        <w:rPr>
          <w:szCs w:val="22"/>
          <w:lang w:val="sr-Latn-ME"/>
        </w:rPr>
      </w:pPr>
      <w:r>
        <w:rPr>
          <w:szCs w:val="22"/>
          <w:lang w:val="sr-Latn-ME"/>
        </w:rPr>
        <w:t>Kod pacijenata koji ne mogu da progutaju cijelu tabletu, tableta lijeka Xerdoxo može da se usitni i pomiješa sa vodom ili kašom od jabuke, neposredno prije oralne primjene lijeka.</w:t>
      </w:r>
    </w:p>
    <w:p w14:paraId="14F44868" w14:textId="77777777" w:rsidR="005C2737" w:rsidRDefault="006D56E4">
      <w:pPr>
        <w:widowControl w:val="0"/>
        <w:tabs>
          <w:tab w:val="clear" w:pos="567"/>
        </w:tabs>
        <w:autoSpaceDE w:val="0"/>
        <w:autoSpaceDN w:val="0"/>
        <w:spacing w:line="240" w:lineRule="auto"/>
        <w:ind w:right="1030"/>
        <w:jc w:val="both"/>
        <w:rPr>
          <w:szCs w:val="22"/>
          <w:lang w:val="sr-Latn-ME"/>
        </w:rPr>
      </w:pPr>
      <w:r>
        <w:rPr>
          <w:szCs w:val="22"/>
          <w:lang w:val="sr-Latn-ME"/>
        </w:rPr>
        <w:t xml:space="preserve">Usitnjena tableta lijeka takođe može biti primijenjena kroz gastričnu cijev </w:t>
      </w:r>
      <w:r>
        <w:rPr>
          <w:szCs w:val="22"/>
          <w:lang w:val="en-US"/>
        </w:rPr>
        <w:t>(vidjeti djelove 5.2 i 6.6).</w:t>
      </w:r>
    </w:p>
    <w:p w14:paraId="7A8A8D21" w14:textId="77777777" w:rsidR="005C2737" w:rsidRDefault="005C2737">
      <w:pPr>
        <w:widowControl w:val="0"/>
        <w:tabs>
          <w:tab w:val="clear" w:pos="567"/>
        </w:tabs>
        <w:autoSpaceDE w:val="0"/>
        <w:autoSpaceDN w:val="0"/>
        <w:spacing w:line="240" w:lineRule="auto"/>
        <w:ind w:right="1030"/>
        <w:jc w:val="both"/>
        <w:rPr>
          <w:szCs w:val="22"/>
          <w:lang w:val="sr-Latn-ME"/>
        </w:rPr>
      </w:pPr>
    </w:p>
    <w:p w14:paraId="3055128A" w14:textId="77777777" w:rsidR="005C2737" w:rsidRDefault="006D56E4">
      <w:pPr>
        <w:widowControl w:val="0"/>
        <w:tabs>
          <w:tab w:val="clear" w:pos="567"/>
        </w:tabs>
        <w:autoSpaceDE w:val="0"/>
        <w:autoSpaceDN w:val="0"/>
        <w:spacing w:line="240" w:lineRule="auto"/>
        <w:ind w:right="1030"/>
        <w:jc w:val="both"/>
        <w:rPr>
          <w:szCs w:val="22"/>
          <w:lang w:val="sr-Latn-ME"/>
        </w:rPr>
      </w:pPr>
      <w:r>
        <w:rPr>
          <w:b/>
          <w:szCs w:val="22"/>
          <w:lang w:val="sr-Latn-ME"/>
        </w:rPr>
        <w:t>4.3</w:t>
      </w:r>
      <w:r>
        <w:rPr>
          <w:b/>
          <w:szCs w:val="22"/>
          <w:lang w:val="sr-Latn-ME"/>
        </w:rPr>
        <w:tab/>
        <w:t>Kontraindikacije</w:t>
      </w:r>
    </w:p>
    <w:p w14:paraId="4AB5132C" w14:textId="77777777" w:rsidR="005C2737" w:rsidRDefault="005C2737">
      <w:pPr>
        <w:widowControl w:val="0"/>
        <w:tabs>
          <w:tab w:val="clear" w:pos="567"/>
        </w:tabs>
        <w:autoSpaceDE w:val="0"/>
        <w:autoSpaceDN w:val="0"/>
        <w:spacing w:line="240" w:lineRule="auto"/>
        <w:ind w:right="1030"/>
        <w:jc w:val="both"/>
        <w:rPr>
          <w:szCs w:val="22"/>
          <w:lang w:val="sr-Latn-ME"/>
        </w:rPr>
      </w:pPr>
    </w:p>
    <w:p w14:paraId="1FAD4D10" w14:textId="77777777" w:rsidR="005C2737" w:rsidRDefault="006D56E4">
      <w:pPr>
        <w:widowControl w:val="0"/>
        <w:numPr>
          <w:ilvl w:val="0"/>
          <w:numId w:val="39"/>
        </w:numPr>
        <w:tabs>
          <w:tab w:val="clear" w:pos="567"/>
        </w:tabs>
        <w:autoSpaceDE w:val="0"/>
        <w:autoSpaceDN w:val="0"/>
        <w:spacing w:line="240" w:lineRule="auto"/>
        <w:ind w:right="1030"/>
        <w:jc w:val="both"/>
        <w:rPr>
          <w:szCs w:val="22"/>
          <w:lang w:val="sr-Latn-ME"/>
        </w:rPr>
      </w:pPr>
      <w:r>
        <w:rPr>
          <w:szCs w:val="22"/>
          <w:lang w:val="sr-Latn-ME"/>
        </w:rPr>
        <w:t xml:space="preserve">Preosjetljivost na aktivnu supstancu ili na bilo koju od pomoćnih supstanci navedenih u dijelu 6.1. </w:t>
      </w:r>
    </w:p>
    <w:p w14:paraId="56721CA1" w14:textId="77777777" w:rsidR="005C2737" w:rsidRDefault="005C2737">
      <w:pPr>
        <w:widowControl w:val="0"/>
        <w:tabs>
          <w:tab w:val="clear" w:pos="567"/>
        </w:tabs>
        <w:autoSpaceDE w:val="0"/>
        <w:autoSpaceDN w:val="0"/>
        <w:spacing w:line="240" w:lineRule="auto"/>
        <w:ind w:right="1030"/>
        <w:jc w:val="both"/>
        <w:rPr>
          <w:szCs w:val="22"/>
          <w:lang w:val="sr-Latn-ME"/>
        </w:rPr>
      </w:pPr>
    </w:p>
    <w:p w14:paraId="72C120B4" w14:textId="77777777" w:rsidR="005C2737" w:rsidRDefault="006D56E4">
      <w:pPr>
        <w:widowControl w:val="0"/>
        <w:numPr>
          <w:ilvl w:val="0"/>
          <w:numId w:val="39"/>
        </w:numPr>
        <w:tabs>
          <w:tab w:val="clear" w:pos="567"/>
        </w:tabs>
        <w:autoSpaceDE w:val="0"/>
        <w:autoSpaceDN w:val="0"/>
        <w:spacing w:line="240" w:lineRule="auto"/>
        <w:ind w:right="1030"/>
        <w:jc w:val="both"/>
        <w:rPr>
          <w:szCs w:val="22"/>
          <w:lang w:val="sr-Latn-ME"/>
        </w:rPr>
      </w:pPr>
      <w:r>
        <w:rPr>
          <w:szCs w:val="22"/>
          <w:lang w:val="sr-Latn-ME"/>
        </w:rPr>
        <w:t>Aktivno klinički značajno krvarenje</w:t>
      </w:r>
    </w:p>
    <w:p w14:paraId="76109FE2" w14:textId="77777777" w:rsidR="005C2737" w:rsidRDefault="005C2737">
      <w:pPr>
        <w:widowControl w:val="0"/>
        <w:tabs>
          <w:tab w:val="clear" w:pos="567"/>
        </w:tabs>
        <w:autoSpaceDE w:val="0"/>
        <w:autoSpaceDN w:val="0"/>
        <w:spacing w:line="240" w:lineRule="auto"/>
        <w:ind w:right="1030"/>
        <w:jc w:val="both"/>
        <w:rPr>
          <w:szCs w:val="22"/>
          <w:lang w:val="sr-Latn-ME"/>
        </w:rPr>
      </w:pPr>
    </w:p>
    <w:p w14:paraId="76D2A319" w14:textId="77777777" w:rsidR="005C2737" w:rsidRDefault="006D56E4">
      <w:pPr>
        <w:widowControl w:val="0"/>
        <w:numPr>
          <w:ilvl w:val="0"/>
          <w:numId w:val="39"/>
        </w:numPr>
        <w:tabs>
          <w:tab w:val="clear" w:pos="567"/>
        </w:tabs>
        <w:autoSpaceDE w:val="0"/>
        <w:autoSpaceDN w:val="0"/>
        <w:spacing w:line="240" w:lineRule="auto"/>
        <w:ind w:right="1030"/>
        <w:jc w:val="both"/>
        <w:rPr>
          <w:szCs w:val="22"/>
          <w:lang w:val="sr-Latn-ME"/>
        </w:rPr>
      </w:pPr>
      <w:r>
        <w:rPr>
          <w:szCs w:val="22"/>
          <w:lang w:val="sr-Latn-ME"/>
        </w:rPr>
        <w:t>Lezija ili stanje, ako se smatra da nosi značajan rizik od većeg krvarenja. To može uključivati postojeći ili nedavni gastrointestinalni ulkus, pristustvo malignih neoplazmi sa visokim rizikom od krvarenja, nedavnu povredu mozga ili kičmene moždine, nedavni hirurški zahvat na mozgu, kičmenoj moždini ili oku, nedavno intrakranijalno krvarenje, poznate ili suspektne varikozitete jednjaka, arteriovenske malformacije, aneurizme krvnih sudova ili intraspinalne, odnosno intracerebralne vaskularne abnormalnosti.</w:t>
      </w:r>
    </w:p>
    <w:p w14:paraId="09C7FBFC" w14:textId="77777777" w:rsidR="005C2737" w:rsidRDefault="005C2737">
      <w:pPr>
        <w:widowControl w:val="0"/>
        <w:tabs>
          <w:tab w:val="clear" w:pos="567"/>
        </w:tabs>
        <w:autoSpaceDE w:val="0"/>
        <w:autoSpaceDN w:val="0"/>
        <w:spacing w:line="240" w:lineRule="auto"/>
        <w:ind w:right="1030"/>
        <w:jc w:val="both"/>
        <w:rPr>
          <w:szCs w:val="22"/>
          <w:lang w:val="sr-Latn-ME"/>
        </w:rPr>
      </w:pPr>
    </w:p>
    <w:p w14:paraId="581A9670" w14:textId="77777777" w:rsidR="005C2737" w:rsidRDefault="006D56E4">
      <w:pPr>
        <w:widowControl w:val="0"/>
        <w:numPr>
          <w:ilvl w:val="0"/>
          <w:numId w:val="39"/>
        </w:numPr>
        <w:tabs>
          <w:tab w:val="clear" w:pos="567"/>
          <w:tab w:val="left" w:pos="7110"/>
        </w:tabs>
        <w:autoSpaceDE w:val="0"/>
        <w:autoSpaceDN w:val="0"/>
        <w:spacing w:line="240" w:lineRule="auto"/>
        <w:ind w:right="1030"/>
        <w:jc w:val="both"/>
        <w:rPr>
          <w:szCs w:val="22"/>
          <w:lang w:val="sr-Latn-ME"/>
        </w:rPr>
      </w:pPr>
      <w:r>
        <w:rPr>
          <w:szCs w:val="22"/>
          <w:lang w:val="sr-Latn-ME"/>
        </w:rPr>
        <w:t>Istovremena terapija sa nekim od antikoagulantnih ljekova, na primjer nefrakcionisanim heparinom, niskomolekularnim heparinima (enoksaparin, dalteparin, itd.), derivatima heparina (fondaparinuks, itd.) oralnim antikoagulansima (varfarin, dabigatran eteksilat, apiksaban itd.) osim u određenim uslovima prelaska sa ili na drugu antikoagulantnu terapiju (vidjeti dio 4.2) ili kada se nefrakcionisani heparin primjenjuje u dozama neophodnim za održavanje centralnog venskog ili arterijskog katetera (vidjeti dio 4.5).</w:t>
      </w:r>
    </w:p>
    <w:p w14:paraId="0F0A20C1" w14:textId="77777777" w:rsidR="005C2737" w:rsidRDefault="005C2737">
      <w:pPr>
        <w:widowControl w:val="0"/>
        <w:tabs>
          <w:tab w:val="clear" w:pos="567"/>
        </w:tabs>
        <w:autoSpaceDE w:val="0"/>
        <w:autoSpaceDN w:val="0"/>
        <w:spacing w:line="240" w:lineRule="auto"/>
        <w:ind w:right="850"/>
        <w:jc w:val="both"/>
        <w:rPr>
          <w:szCs w:val="22"/>
          <w:lang w:val="sr-Latn-ME"/>
        </w:rPr>
      </w:pPr>
    </w:p>
    <w:p w14:paraId="12974C54" w14:textId="77777777" w:rsidR="005C2737" w:rsidRDefault="006D56E4">
      <w:pPr>
        <w:widowControl w:val="0"/>
        <w:numPr>
          <w:ilvl w:val="0"/>
          <w:numId w:val="39"/>
        </w:numPr>
        <w:tabs>
          <w:tab w:val="clear" w:pos="567"/>
        </w:tabs>
        <w:autoSpaceDE w:val="0"/>
        <w:autoSpaceDN w:val="0"/>
        <w:spacing w:line="240" w:lineRule="auto"/>
        <w:ind w:right="1030"/>
        <w:jc w:val="both"/>
        <w:rPr>
          <w:szCs w:val="22"/>
          <w:lang w:val="sr-Latn-ME"/>
        </w:rPr>
      </w:pPr>
      <w:r>
        <w:rPr>
          <w:szCs w:val="22"/>
          <w:lang w:val="sr-Latn-ME"/>
        </w:rPr>
        <w:t>Liječenje akutnog koronarnog sindroma udruženo sa primjenom antiagregacione terapije kod pacijenata koji su ranije imali moždani udar ili tranzitorni ishemijski napad (TIA</w:t>
      </w:r>
      <w:r>
        <w:rPr>
          <w:i/>
          <w:szCs w:val="22"/>
          <w:lang w:val="sr-Latn-ME"/>
        </w:rPr>
        <w:t>,</w:t>
      </w:r>
      <w:r>
        <w:rPr>
          <w:szCs w:val="22"/>
          <w:lang w:val="sr-Latn-ME"/>
        </w:rPr>
        <w:t xml:space="preserve"> engl.</w:t>
      </w:r>
      <w:r>
        <w:rPr>
          <w:i/>
          <w:szCs w:val="22"/>
          <w:lang w:val="sr-Latn-ME"/>
        </w:rPr>
        <w:t xml:space="preserve"> transient ischaemic attack</w:t>
      </w:r>
      <w:r>
        <w:rPr>
          <w:szCs w:val="22"/>
          <w:lang w:val="sr-Latn-ME"/>
        </w:rPr>
        <w:t>) (vidjeti dio 4.4).</w:t>
      </w:r>
    </w:p>
    <w:p w14:paraId="5157FF8B" w14:textId="77777777" w:rsidR="005C2737" w:rsidRDefault="005C2737">
      <w:pPr>
        <w:widowControl w:val="0"/>
        <w:tabs>
          <w:tab w:val="clear" w:pos="567"/>
        </w:tabs>
        <w:autoSpaceDE w:val="0"/>
        <w:autoSpaceDN w:val="0"/>
        <w:spacing w:line="240" w:lineRule="auto"/>
        <w:ind w:right="1030"/>
        <w:jc w:val="both"/>
        <w:rPr>
          <w:szCs w:val="22"/>
          <w:lang w:val="sr-Latn-ME"/>
        </w:rPr>
      </w:pPr>
    </w:p>
    <w:p w14:paraId="37F346D9" w14:textId="77777777" w:rsidR="005C2737" w:rsidRDefault="006D56E4">
      <w:pPr>
        <w:widowControl w:val="0"/>
        <w:numPr>
          <w:ilvl w:val="0"/>
          <w:numId w:val="39"/>
        </w:numPr>
        <w:tabs>
          <w:tab w:val="clear" w:pos="567"/>
        </w:tabs>
        <w:autoSpaceDE w:val="0"/>
        <w:autoSpaceDN w:val="0"/>
        <w:spacing w:line="240" w:lineRule="auto"/>
        <w:ind w:right="1030"/>
        <w:jc w:val="both"/>
        <w:rPr>
          <w:szCs w:val="22"/>
          <w:lang w:val="sr-Latn-ME"/>
        </w:rPr>
      </w:pPr>
      <w:r>
        <w:rPr>
          <w:szCs w:val="22"/>
          <w:lang w:val="sr-Latn-ME"/>
        </w:rPr>
        <w:t>Istovremena</w:t>
      </w:r>
      <w:r>
        <w:rPr>
          <w:spacing w:val="-7"/>
          <w:szCs w:val="22"/>
          <w:lang w:val="sr-Latn-ME"/>
        </w:rPr>
        <w:t xml:space="preserve"> </w:t>
      </w:r>
      <w:r>
        <w:rPr>
          <w:szCs w:val="22"/>
          <w:lang w:val="sr-Latn-ME"/>
        </w:rPr>
        <w:t>terapija</w:t>
      </w:r>
      <w:r>
        <w:rPr>
          <w:spacing w:val="-5"/>
          <w:szCs w:val="22"/>
          <w:lang w:val="sr-Latn-ME"/>
        </w:rPr>
        <w:t xml:space="preserve"> </w:t>
      </w:r>
      <w:r>
        <w:rPr>
          <w:spacing w:val="-3"/>
          <w:szCs w:val="22"/>
          <w:lang w:val="sr-Latn-ME"/>
        </w:rPr>
        <w:t>BKA/BPA</w:t>
      </w:r>
      <w:r>
        <w:rPr>
          <w:spacing w:val="-21"/>
          <w:szCs w:val="22"/>
          <w:lang w:val="sr-Latn-ME"/>
        </w:rPr>
        <w:t xml:space="preserve"> </w:t>
      </w:r>
      <w:r>
        <w:rPr>
          <w:szCs w:val="22"/>
          <w:lang w:val="sr-Latn-ME"/>
        </w:rPr>
        <w:t>acetilsalicilnom</w:t>
      </w:r>
      <w:r>
        <w:rPr>
          <w:spacing w:val="-5"/>
          <w:szCs w:val="22"/>
          <w:lang w:val="sr-Latn-ME"/>
        </w:rPr>
        <w:t xml:space="preserve"> </w:t>
      </w:r>
      <w:r>
        <w:rPr>
          <w:szCs w:val="22"/>
          <w:lang w:val="sr-Latn-ME"/>
        </w:rPr>
        <w:t>kiselinom,</w:t>
      </w:r>
      <w:r>
        <w:rPr>
          <w:spacing w:val="-5"/>
          <w:szCs w:val="22"/>
          <w:lang w:val="sr-Latn-ME"/>
        </w:rPr>
        <w:t xml:space="preserve"> </w:t>
      </w:r>
      <w:r>
        <w:rPr>
          <w:szCs w:val="22"/>
          <w:lang w:val="sr-Latn-ME"/>
        </w:rPr>
        <w:t>kod</w:t>
      </w:r>
      <w:r>
        <w:rPr>
          <w:spacing w:val="-6"/>
          <w:szCs w:val="22"/>
          <w:lang w:val="sr-Latn-ME"/>
        </w:rPr>
        <w:t xml:space="preserve"> </w:t>
      </w:r>
      <w:r>
        <w:rPr>
          <w:szCs w:val="22"/>
          <w:lang w:val="sr-Latn-ME"/>
        </w:rPr>
        <w:t>pacijenata</w:t>
      </w:r>
      <w:r>
        <w:rPr>
          <w:spacing w:val="-5"/>
          <w:szCs w:val="22"/>
          <w:lang w:val="sr-Latn-ME"/>
        </w:rPr>
        <w:t xml:space="preserve"> </w:t>
      </w:r>
      <w:r>
        <w:rPr>
          <w:szCs w:val="22"/>
          <w:lang w:val="sr-Latn-ME"/>
        </w:rPr>
        <w:t>sa</w:t>
      </w:r>
      <w:r>
        <w:rPr>
          <w:spacing w:val="-5"/>
          <w:szCs w:val="22"/>
          <w:lang w:val="sr-Latn-ME"/>
        </w:rPr>
        <w:t xml:space="preserve"> </w:t>
      </w:r>
      <w:r>
        <w:rPr>
          <w:szCs w:val="22"/>
          <w:lang w:val="sr-Latn-ME"/>
        </w:rPr>
        <w:t>prethodnim</w:t>
      </w:r>
      <w:r>
        <w:rPr>
          <w:spacing w:val="-5"/>
          <w:szCs w:val="22"/>
          <w:lang w:val="sr-Latn-ME"/>
        </w:rPr>
        <w:t xml:space="preserve"> </w:t>
      </w:r>
      <w:r>
        <w:rPr>
          <w:szCs w:val="22"/>
          <w:lang w:val="sr-Latn-ME"/>
        </w:rPr>
        <w:t>hemoragijskim</w:t>
      </w:r>
      <w:r>
        <w:rPr>
          <w:spacing w:val="-6"/>
          <w:szCs w:val="22"/>
          <w:lang w:val="sr-Latn-ME"/>
        </w:rPr>
        <w:t xml:space="preserve"> </w:t>
      </w:r>
      <w:r>
        <w:rPr>
          <w:szCs w:val="22"/>
          <w:lang w:val="sr-Latn-ME"/>
        </w:rPr>
        <w:t>ili lakunarnim moždanim udarom ili bilo kojim moždanim udarom u prethodnih mjesec dana (vidjeti dio 4.4).</w:t>
      </w:r>
    </w:p>
    <w:p w14:paraId="0AF1B406" w14:textId="77777777" w:rsidR="005C2737" w:rsidRDefault="005C2737">
      <w:pPr>
        <w:widowControl w:val="0"/>
        <w:tabs>
          <w:tab w:val="clear" w:pos="567"/>
        </w:tabs>
        <w:autoSpaceDE w:val="0"/>
        <w:autoSpaceDN w:val="0"/>
        <w:spacing w:line="240" w:lineRule="auto"/>
        <w:ind w:right="1030"/>
        <w:jc w:val="both"/>
        <w:rPr>
          <w:szCs w:val="22"/>
          <w:lang w:val="sr-Latn-ME"/>
        </w:rPr>
      </w:pPr>
    </w:p>
    <w:p w14:paraId="7593FEB4" w14:textId="77777777" w:rsidR="005C2737" w:rsidRDefault="006D56E4">
      <w:pPr>
        <w:widowControl w:val="0"/>
        <w:numPr>
          <w:ilvl w:val="0"/>
          <w:numId w:val="39"/>
        </w:numPr>
        <w:tabs>
          <w:tab w:val="clear" w:pos="567"/>
        </w:tabs>
        <w:autoSpaceDE w:val="0"/>
        <w:autoSpaceDN w:val="0"/>
        <w:spacing w:line="240" w:lineRule="auto"/>
        <w:ind w:right="1030"/>
        <w:jc w:val="both"/>
        <w:rPr>
          <w:szCs w:val="22"/>
          <w:lang w:val="sr-Latn-ME"/>
        </w:rPr>
      </w:pPr>
      <w:r>
        <w:rPr>
          <w:szCs w:val="22"/>
          <w:lang w:val="sr-Latn-ME"/>
        </w:rPr>
        <w:t xml:space="preserve">Bolest jetre udružena sa koagulopatijom i klinički značajnim rizikom od krvarenja, uključujući pacijente sa cirozom sa </w:t>
      </w:r>
      <w:r>
        <w:rPr>
          <w:i/>
          <w:szCs w:val="22"/>
          <w:lang w:val="sr-Latn-ME"/>
        </w:rPr>
        <w:t xml:space="preserve">Child Pugh </w:t>
      </w:r>
      <w:r>
        <w:rPr>
          <w:szCs w:val="22"/>
          <w:lang w:val="sr-Latn-ME"/>
        </w:rPr>
        <w:t>B i C (vidjeti dio 5.2).</w:t>
      </w:r>
    </w:p>
    <w:p w14:paraId="499F25E4" w14:textId="77777777" w:rsidR="005C2737" w:rsidRDefault="005C2737">
      <w:pPr>
        <w:widowControl w:val="0"/>
        <w:tabs>
          <w:tab w:val="clear" w:pos="567"/>
        </w:tabs>
        <w:autoSpaceDE w:val="0"/>
        <w:autoSpaceDN w:val="0"/>
        <w:spacing w:line="240" w:lineRule="auto"/>
        <w:ind w:right="1030"/>
        <w:jc w:val="both"/>
        <w:rPr>
          <w:szCs w:val="22"/>
          <w:lang w:val="sr-Latn-ME"/>
        </w:rPr>
      </w:pPr>
    </w:p>
    <w:p w14:paraId="797D883F" w14:textId="77777777" w:rsidR="005C2737" w:rsidRDefault="006D56E4">
      <w:pPr>
        <w:widowControl w:val="0"/>
        <w:numPr>
          <w:ilvl w:val="0"/>
          <w:numId w:val="39"/>
        </w:numPr>
        <w:tabs>
          <w:tab w:val="clear" w:pos="567"/>
        </w:tabs>
        <w:autoSpaceDE w:val="0"/>
        <w:autoSpaceDN w:val="0"/>
        <w:spacing w:line="240" w:lineRule="auto"/>
        <w:ind w:right="1030"/>
        <w:jc w:val="both"/>
        <w:rPr>
          <w:szCs w:val="22"/>
          <w:lang w:val="sr-Latn-ME"/>
        </w:rPr>
      </w:pPr>
      <w:r>
        <w:rPr>
          <w:szCs w:val="22"/>
          <w:lang w:val="sr-Latn-ME"/>
        </w:rPr>
        <w:t>Trudnoća i dojenje (vidjeti dio 4.6).</w:t>
      </w:r>
    </w:p>
    <w:p w14:paraId="5FE0D2B8" w14:textId="77777777" w:rsidR="005C2737" w:rsidRDefault="005C2737">
      <w:pPr>
        <w:widowControl w:val="0"/>
        <w:tabs>
          <w:tab w:val="clear" w:pos="567"/>
        </w:tabs>
        <w:autoSpaceDE w:val="0"/>
        <w:autoSpaceDN w:val="0"/>
        <w:spacing w:line="240" w:lineRule="auto"/>
        <w:ind w:right="1030"/>
        <w:jc w:val="both"/>
        <w:rPr>
          <w:szCs w:val="22"/>
          <w:lang w:val="sr-Latn-ME"/>
        </w:rPr>
      </w:pPr>
    </w:p>
    <w:p w14:paraId="4F00C42B" w14:textId="77777777" w:rsidR="005C2737" w:rsidRDefault="006D56E4">
      <w:pPr>
        <w:widowControl w:val="0"/>
        <w:numPr>
          <w:ilvl w:val="1"/>
          <w:numId w:val="37"/>
        </w:numPr>
        <w:tabs>
          <w:tab w:val="clear" w:pos="567"/>
          <w:tab w:val="left" w:pos="851"/>
        </w:tabs>
        <w:autoSpaceDE w:val="0"/>
        <w:autoSpaceDN w:val="0"/>
        <w:spacing w:line="240" w:lineRule="auto"/>
        <w:ind w:left="0" w:right="1030" w:firstLine="0"/>
        <w:jc w:val="both"/>
        <w:rPr>
          <w:b/>
          <w:szCs w:val="22"/>
          <w:lang w:val="sr-Latn-ME"/>
        </w:rPr>
      </w:pPr>
      <w:r>
        <w:rPr>
          <w:b/>
          <w:szCs w:val="22"/>
          <w:lang w:val="sr-Latn-ME"/>
        </w:rPr>
        <w:t>Posebna upozorenja i mjere opreza pri upotrebi lijeka</w:t>
      </w:r>
    </w:p>
    <w:p w14:paraId="6B7291F7" w14:textId="77777777" w:rsidR="005C2737" w:rsidRDefault="005C2737">
      <w:pPr>
        <w:widowControl w:val="0"/>
        <w:tabs>
          <w:tab w:val="clear" w:pos="567"/>
        </w:tabs>
        <w:autoSpaceDE w:val="0"/>
        <w:autoSpaceDN w:val="0"/>
        <w:spacing w:line="240" w:lineRule="auto"/>
        <w:ind w:right="1030"/>
        <w:jc w:val="both"/>
        <w:rPr>
          <w:szCs w:val="22"/>
          <w:lang w:val="sr-Latn-ME"/>
        </w:rPr>
      </w:pPr>
    </w:p>
    <w:p w14:paraId="2556A399" w14:textId="77777777" w:rsidR="005C2737" w:rsidRDefault="006D56E4">
      <w:pPr>
        <w:widowControl w:val="0"/>
        <w:tabs>
          <w:tab w:val="clear" w:pos="567"/>
        </w:tabs>
        <w:autoSpaceDE w:val="0"/>
        <w:autoSpaceDN w:val="0"/>
        <w:spacing w:line="240" w:lineRule="auto"/>
        <w:ind w:right="1030"/>
        <w:jc w:val="both"/>
        <w:rPr>
          <w:szCs w:val="22"/>
          <w:lang w:val="sr-Latn-ME"/>
        </w:rPr>
      </w:pPr>
      <w:r>
        <w:rPr>
          <w:szCs w:val="22"/>
          <w:lang w:val="sr-Latn-ME"/>
        </w:rPr>
        <w:t xml:space="preserve">U terapiji akutnog koronarnog sindroma, efikasnost i bezbjednost lijeka Xerdoxo 2,5 mg je ispitana u kombinaciji sa antitrombocitnim ljekovima: samo ASK ili ASK uz primjenu klopidogrela/tiklopidina. </w:t>
      </w:r>
      <w:r>
        <w:rPr>
          <w:szCs w:val="22"/>
          <w:lang w:val="en-US"/>
        </w:rPr>
        <w:t>Kod</w:t>
      </w:r>
      <w:r>
        <w:rPr>
          <w:szCs w:val="22"/>
          <w:lang w:val="sr-Latn-ME"/>
        </w:rPr>
        <w:t xml:space="preserve"> </w:t>
      </w:r>
      <w:r>
        <w:rPr>
          <w:szCs w:val="22"/>
          <w:lang w:val="en-US"/>
        </w:rPr>
        <w:t>pacijenata</w:t>
      </w:r>
      <w:r>
        <w:rPr>
          <w:szCs w:val="22"/>
          <w:lang w:val="sr-Latn-ME"/>
        </w:rPr>
        <w:t xml:space="preserve"> </w:t>
      </w:r>
      <w:r>
        <w:rPr>
          <w:szCs w:val="22"/>
          <w:lang w:val="en-US"/>
        </w:rPr>
        <w:t>sa</w:t>
      </w:r>
      <w:r>
        <w:rPr>
          <w:szCs w:val="22"/>
          <w:lang w:val="sr-Latn-ME"/>
        </w:rPr>
        <w:t xml:space="preserve"> </w:t>
      </w:r>
      <w:r>
        <w:rPr>
          <w:szCs w:val="22"/>
          <w:lang w:val="en-US"/>
        </w:rPr>
        <w:t>BKA</w:t>
      </w:r>
      <w:r>
        <w:rPr>
          <w:szCs w:val="22"/>
          <w:lang w:val="sr-Latn-ME"/>
        </w:rPr>
        <w:t>-</w:t>
      </w:r>
      <w:r>
        <w:rPr>
          <w:szCs w:val="22"/>
          <w:lang w:val="en-US"/>
        </w:rPr>
        <w:t>om</w:t>
      </w:r>
      <w:r>
        <w:rPr>
          <w:szCs w:val="22"/>
          <w:lang w:val="sr-Latn-ME"/>
        </w:rPr>
        <w:t>/</w:t>
      </w:r>
      <w:r>
        <w:rPr>
          <w:szCs w:val="22"/>
          <w:lang w:val="en-US"/>
        </w:rPr>
        <w:t>BPA</w:t>
      </w:r>
      <w:r>
        <w:rPr>
          <w:szCs w:val="22"/>
          <w:lang w:val="sr-Latn-ME"/>
        </w:rPr>
        <w:t>-</w:t>
      </w:r>
      <w:r>
        <w:rPr>
          <w:szCs w:val="22"/>
          <w:lang w:val="en-US"/>
        </w:rPr>
        <w:t>om</w:t>
      </w:r>
      <w:r>
        <w:rPr>
          <w:szCs w:val="22"/>
          <w:lang w:val="sr-Latn-ME"/>
        </w:rPr>
        <w:t xml:space="preserve"> </w:t>
      </w:r>
      <w:r>
        <w:rPr>
          <w:szCs w:val="22"/>
          <w:lang w:val="en-US"/>
        </w:rPr>
        <w:t>s</w:t>
      </w:r>
      <w:r>
        <w:rPr>
          <w:szCs w:val="22"/>
          <w:lang w:val="sr-Latn-ME"/>
        </w:rPr>
        <w:t xml:space="preserve"> </w:t>
      </w:r>
      <w:r>
        <w:rPr>
          <w:szCs w:val="22"/>
          <w:lang w:val="en-US"/>
        </w:rPr>
        <w:t>visokim</w:t>
      </w:r>
      <w:r>
        <w:rPr>
          <w:szCs w:val="22"/>
          <w:lang w:val="sr-Latn-ME"/>
        </w:rPr>
        <w:t xml:space="preserve"> </w:t>
      </w:r>
      <w:r>
        <w:rPr>
          <w:szCs w:val="22"/>
          <w:lang w:val="en-US"/>
        </w:rPr>
        <w:t>rizikom</w:t>
      </w:r>
      <w:r>
        <w:rPr>
          <w:szCs w:val="22"/>
          <w:lang w:val="sr-Latn-ME"/>
        </w:rPr>
        <w:t xml:space="preserve"> </w:t>
      </w:r>
      <w:r>
        <w:rPr>
          <w:szCs w:val="22"/>
          <w:lang w:val="en-US"/>
        </w:rPr>
        <w:t>od</w:t>
      </w:r>
      <w:r>
        <w:rPr>
          <w:szCs w:val="22"/>
          <w:lang w:val="sr-Latn-ME"/>
        </w:rPr>
        <w:t xml:space="preserve"> </w:t>
      </w:r>
      <w:r>
        <w:rPr>
          <w:szCs w:val="22"/>
          <w:lang w:val="en-US"/>
        </w:rPr>
        <w:t>ishemijskih</w:t>
      </w:r>
      <w:r>
        <w:rPr>
          <w:szCs w:val="22"/>
          <w:lang w:val="sr-Latn-ME"/>
        </w:rPr>
        <w:t xml:space="preserve"> </w:t>
      </w:r>
      <w:r>
        <w:rPr>
          <w:szCs w:val="22"/>
          <w:lang w:val="en-US"/>
        </w:rPr>
        <w:t>doga</w:t>
      </w:r>
      <w:r>
        <w:rPr>
          <w:szCs w:val="22"/>
          <w:lang w:val="sr-Latn-ME"/>
        </w:rPr>
        <w:t>đ</w:t>
      </w:r>
      <w:r>
        <w:rPr>
          <w:szCs w:val="22"/>
          <w:lang w:val="en-US"/>
        </w:rPr>
        <w:t>aja</w:t>
      </w:r>
      <w:r>
        <w:rPr>
          <w:szCs w:val="22"/>
          <w:lang w:val="sr-Latn-ME"/>
        </w:rPr>
        <w:t xml:space="preserve">, </w:t>
      </w:r>
      <w:r>
        <w:rPr>
          <w:szCs w:val="22"/>
          <w:lang w:val="en-US"/>
        </w:rPr>
        <w:t>efikasnost</w:t>
      </w:r>
      <w:r>
        <w:rPr>
          <w:szCs w:val="22"/>
          <w:lang w:val="sr-Latn-ME"/>
        </w:rPr>
        <w:t xml:space="preserve"> </w:t>
      </w:r>
      <w:r>
        <w:rPr>
          <w:szCs w:val="22"/>
          <w:lang w:val="en-US"/>
        </w:rPr>
        <w:t>i</w:t>
      </w:r>
      <w:r>
        <w:rPr>
          <w:szCs w:val="22"/>
          <w:lang w:val="sr-Latn-ME"/>
        </w:rPr>
        <w:t xml:space="preserve"> </w:t>
      </w:r>
      <w:r>
        <w:rPr>
          <w:szCs w:val="22"/>
          <w:lang w:val="en-US"/>
        </w:rPr>
        <w:t>bezbjednost</w:t>
      </w:r>
      <w:r>
        <w:rPr>
          <w:szCs w:val="22"/>
          <w:lang w:val="sr-Latn-ME"/>
        </w:rPr>
        <w:t xml:space="preserve"> </w:t>
      </w:r>
      <w:r>
        <w:rPr>
          <w:szCs w:val="22"/>
          <w:lang w:val="en-US"/>
        </w:rPr>
        <w:t>lijeka</w:t>
      </w:r>
      <w:r>
        <w:rPr>
          <w:szCs w:val="22"/>
          <w:lang w:val="sr-Latn-ME"/>
        </w:rPr>
        <w:t xml:space="preserve"> </w:t>
      </w:r>
      <w:r>
        <w:rPr>
          <w:szCs w:val="22"/>
          <w:lang w:val="en-US"/>
        </w:rPr>
        <w:t>Xerdoxo</w:t>
      </w:r>
      <w:r>
        <w:rPr>
          <w:szCs w:val="22"/>
          <w:lang w:val="sr-Latn-ME"/>
        </w:rPr>
        <w:t xml:space="preserve"> </w:t>
      </w:r>
      <w:r>
        <w:rPr>
          <w:szCs w:val="22"/>
          <w:lang w:val="en-US"/>
        </w:rPr>
        <w:t>u</w:t>
      </w:r>
      <w:r>
        <w:rPr>
          <w:szCs w:val="22"/>
          <w:lang w:val="sr-Latn-ME"/>
        </w:rPr>
        <w:t xml:space="preserve"> </w:t>
      </w:r>
      <w:r>
        <w:rPr>
          <w:szCs w:val="22"/>
          <w:lang w:val="en-US"/>
        </w:rPr>
        <w:t>dozi</w:t>
      </w:r>
      <w:r>
        <w:rPr>
          <w:szCs w:val="22"/>
          <w:lang w:val="sr-Latn-ME"/>
        </w:rPr>
        <w:t xml:space="preserve"> </w:t>
      </w:r>
      <w:r>
        <w:rPr>
          <w:szCs w:val="22"/>
          <w:lang w:val="en-US"/>
        </w:rPr>
        <w:t>od</w:t>
      </w:r>
      <w:r>
        <w:rPr>
          <w:szCs w:val="22"/>
          <w:lang w:val="sr-Latn-ME"/>
        </w:rPr>
        <w:t xml:space="preserve"> 2,5 </w:t>
      </w:r>
      <w:r>
        <w:rPr>
          <w:szCs w:val="22"/>
          <w:lang w:val="en-US"/>
        </w:rPr>
        <w:t>mg</w:t>
      </w:r>
      <w:r>
        <w:rPr>
          <w:szCs w:val="22"/>
          <w:lang w:val="sr-Latn-ME"/>
        </w:rPr>
        <w:t xml:space="preserve"> </w:t>
      </w:r>
      <w:r>
        <w:rPr>
          <w:szCs w:val="22"/>
          <w:lang w:val="en-US"/>
        </w:rPr>
        <w:t>dvaput</w:t>
      </w:r>
      <w:r>
        <w:rPr>
          <w:szCs w:val="22"/>
          <w:lang w:val="sr-Latn-ME"/>
        </w:rPr>
        <w:t xml:space="preserve"> </w:t>
      </w:r>
      <w:r>
        <w:rPr>
          <w:szCs w:val="22"/>
          <w:lang w:val="en-US"/>
        </w:rPr>
        <w:t>na</w:t>
      </w:r>
      <w:r>
        <w:rPr>
          <w:szCs w:val="22"/>
          <w:lang w:val="sr-Latn-ME"/>
        </w:rPr>
        <w:t xml:space="preserve"> </w:t>
      </w:r>
      <w:r>
        <w:rPr>
          <w:szCs w:val="22"/>
          <w:lang w:val="en-US"/>
        </w:rPr>
        <w:t>dan</w:t>
      </w:r>
      <w:r>
        <w:rPr>
          <w:szCs w:val="22"/>
          <w:lang w:val="sr-Latn-ME"/>
        </w:rPr>
        <w:t xml:space="preserve"> </w:t>
      </w:r>
      <w:r>
        <w:rPr>
          <w:szCs w:val="22"/>
          <w:lang w:val="en-US"/>
        </w:rPr>
        <w:t>ispitane</w:t>
      </w:r>
      <w:r>
        <w:rPr>
          <w:szCs w:val="22"/>
          <w:lang w:val="sr-Latn-ME"/>
        </w:rPr>
        <w:t xml:space="preserve"> </w:t>
      </w:r>
      <w:r>
        <w:rPr>
          <w:szCs w:val="22"/>
          <w:lang w:val="en-US"/>
        </w:rPr>
        <w:t>su</w:t>
      </w:r>
      <w:r>
        <w:rPr>
          <w:szCs w:val="22"/>
          <w:lang w:val="sr-Latn-ME"/>
        </w:rPr>
        <w:t xml:space="preserve"> </w:t>
      </w:r>
      <w:r>
        <w:rPr>
          <w:szCs w:val="22"/>
          <w:lang w:val="en-US"/>
        </w:rPr>
        <w:t>u</w:t>
      </w:r>
      <w:r>
        <w:rPr>
          <w:szCs w:val="22"/>
          <w:lang w:val="sr-Latn-ME"/>
        </w:rPr>
        <w:t xml:space="preserve"> </w:t>
      </w:r>
      <w:r>
        <w:rPr>
          <w:szCs w:val="22"/>
          <w:lang w:val="en-US"/>
        </w:rPr>
        <w:t>kombinaciji</w:t>
      </w:r>
      <w:r>
        <w:rPr>
          <w:szCs w:val="22"/>
          <w:lang w:val="sr-Latn-ME"/>
        </w:rPr>
        <w:t xml:space="preserve"> </w:t>
      </w:r>
      <w:r>
        <w:rPr>
          <w:szCs w:val="22"/>
          <w:lang w:val="en-US"/>
        </w:rPr>
        <w:t>s</w:t>
      </w:r>
      <w:r>
        <w:rPr>
          <w:szCs w:val="22"/>
          <w:lang w:val="sr-Latn-ME"/>
        </w:rPr>
        <w:t xml:space="preserve"> </w:t>
      </w:r>
      <w:r>
        <w:rPr>
          <w:szCs w:val="22"/>
          <w:lang w:val="en-US"/>
        </w:rPr>
        <w:t>ASK</w:t>
      </w:r>
      <w:r>
        <w:rPr>
          <w:szCs w:val="22"/>
          <w:lang w:val="sr-Latn-ME"/>
        </w:rPr>
        <w:t>-</w:t>
      </w:r>
      <w:r>
        <w:rPr>
          <w:szCs w:val="22"/>
          <w:lang w:val="en-US"/>
        </w:rPr>
        <w:t>om</w:t>
      </w:r>
      <w:r>
        <w:rPr>
          <w:szCs w:val="22"/>
          <w:lang w:val="sr-Latn-ME"/>
        </w:rPr>
        <w:t xml:space="preserve">. </w:t>
      </w:r>
      <w:r>
        <w:rPr>
          <w:szCs w:val="22"/>
          <w:lang w:val="en-US"/>
        </w:rPr>
        <w:t>Kod</w:t>
      </w:r>
      <w:r>
        <w:rPr>
          <w:szCs w:val="22"/>
          <w:lang w:val="sr-Latn-ME"/>
        </w:rPr>
        <w:t xml:space="preserve"> </w:t>
      </w:r>
      <w:r>
        <w:rPr>
          <w:szCs w:val="22"/>
          <w:lang w:val="en-US"/>
        </w:rPr>
        <w:t>pacijenata</w:t>
      </w:r>
      <w:r>
        <w:rPr>
          <w:szCs w:val="22"/>
          <w:lang w:val="sr-Latn-ME"/>
        </w:rPr>
        <w:t xml:space="preserve"> </w:t>
      </w:r>
      <w:r>
        <w:rPr>
          <w:szCs w:val="22"/>
          <w:lang w:val="en-US"/>
        </w:rPr>
        <w:t>kod</w:t>
      </w:r>
      <w:r>
        <w:rPr>
          <w:szCs w:val="22"/>
          <w:lang w:val="sr-Latn-ME"/>
        </w:rPr>
        <w:t xml:space="preserve"> </w:t>
      </w:r>
      <w:r>
        <w:rPr>
          <w:szCs w:val="22"/>
          <w:lang w:val="en-US"/>
        </w:rPr>
        <w:t>kojih</w:t>
      </w:r>
      <w:r>
        <w:rPr>
          <w:szCs w:val="22"/>
          <w:lang w:val="sr-Latn-ME"/>
        </w:rPr>
        <w:t xml:space="preserve"> </w:t>
      </w:r>
      <w:r>
        <w:rPr>
          <w:szCs w:val="22"/>
          <w:lang w:val="en-US"/>
        </w:rPr>
        <w:t>je</w:t>
      </w:r>
      <w:r>
        <w:rPr>
          <w:szCs w:val="22"/>
          <w:lang w:val="sr-Latn-ME"/>
        </w:rPr>
        <w:t xml:space="preserve"> </w:t>
      </w:r>
      <w:r>
        <w:rPr>
          <w:szCs w:val="22"/>
          <w:lang w:val="en-US"/>
        </w:rPr>
        <w:t>nedavno</w:t>
      </w:r>
      <w:r>
        <w:rPr>
          <w:szCs w:val="22"/>
          <w:lang w:val="sr-Latn-ME"/>
        </w:rPr>
        <w:t xml:space="preserve"> </w:t>
      </w:r>
      <w:r>
        <w:rPr>
          <w:szCs w:val="22"/>
          <w:lang w:val="en-US"/>
        </w:rPr>
        <w:t>sproveden</w:t>
      </w:r>
      <w:r>
        <w:rPr>
          <w:szCs w:val="22"/>
          <w:lang w:val="sr-Latn-ME"/>
        </w:rPr>
        <w:t xml:space="preserve"> </w:t>
      </w:r>
      <w:r>
        <w:rPr>
          <w:szCs w:val="22"/>
          <w:lang w:val="en-US"/>
        </w:rPr>
        <w:t>postupak</w:t>
      </w:r>
      <w:r>
        <w:rPr>
          <w:szCs w:val="22"/>
          <w:lang w:val="sr-Latn-ME"/>
        </w:rPr>
        <w:t xml:space="preserve"> </w:t>
      </w:r>
      <w:r>
        <w:rPr>
          <w:szCs w:val="22"/>
          <w:lang w:val="en-US"/>
        </w:rPr>
        <w:t>revaskularizacije</w:t>
      </w:r>
      <w:r>
        <w:rPr>
          <w:szCs w:val="22"/>
          <w:lang w:val="sr-Latn-ME"/>
        </w:rPr>
        <w:t xml:space="preserve"> </w:t>
      </w:r>
      <w:r>
        <w:rPr>
          <w:szCs w:val="22"/>
          <w:lang w:val="en-US"/>
        </w:rPr>
        <w:t>donjeg</w:t>
      </w:r>
      <w:r>
        <w:rPr>
          <w:szCs w:val="22"/>
          <w:lang w:val="sr-Latn-ME"/>
        </w:rPr>
        <w:t xml:space="preserve"> </w:t>
      </w:r>
      <w:r>
        <w:rPr>
          <w:szCs w:val="22"/>
          <w:lang w:val="en-US"/>
        </w:rPr>
        <w:t>ekstremiteta</w:t>
      </w:r>
      <w:r>
        <w:rPr>
          <w:szCs w:val="22"/>
          <w:lang w:val="sr-Latn-ME"/>
        </w:rPr>
        <w:t xml:space="preserve"> </w:t>
      </w:r>
      <w:r>
        <w:rPr>
          <w:szCs w:val="22"/>
          <w:lang w:val="en-US"/>
        </w:rPr>
        <w:t>zbog</w:t>
      </w:r>
      <w:r>
        <w:rPr>
          <w:szCs w:val="22"/>
          <w:lang w:val="sr-Latn-ME"/>
        </w:rPr>
        <w:t xml:space="preserve"> </w:t>
      </w:r>
      <w:r>
        <w:rPr>
          <w:szCs w:val="22"/>
          <w:lang w:val="en-US"/>
        </w:rPr>
        <w:t>simptomatskog</w:t>
      </w:r>
      <w:r>
        <w:rPr>
          <w:szCs w:val="22"/>
          <w:lang w:val="sr-Latn-ME"/>
        </w:rPr>
        <w:t xml:space="preserve"> </w:t>
      </w:r>
      <w:r>
        <w:rPr>
          <w:szCs w:val="22"/>
          <w:lang w:val="en-US"/>
        </w:rPr>
        <w:t>BPA</w:t>
      </w:r>
      <w:r>
        <w:rPr>
          <w:szCs w:val="22"/>
          <w:lang w:val="sr-Latn-ME"/>
        </w:rPr>
        <w:t xml:space="preserve">, </w:t>
      </w:r>
      <w:r>
        <w:rPr>
          <w:szCs w:val="22"/>
          <w:lang w:val="en-US"/>
        </w:rPr>
        <w:t>efikasnost</w:t>
      </w:r>
      <w:r>
        <w:rPr>
          <w:szCs w:val="22"/>
          <w:lang w:val="sr-Latn-ME"/>
        </w:rPr>
        <w:t xml:space="preserve"> </w:t>
      </w:r>
      <w:r>
        <w:rPr>
          <w:szCs w:val="22"/>
          <w:lang w:val="en-US"/>
        </w:rPr>
        <w:t>i</w:t>
      </w:r>
      <w:r>
        <w:rPr>
          <w:szCs w:val="22"/>
          <w:lang w:val="sr-Latn-ME"/>
        </w:rPr>
        <w:t xml:space="preserve"> </w:t>
      </w:r>
      <w:r>
        <w:rPr>
          <w:szCs w:val="22"/>
          <w:lang w:val="en-US"/>
        </w:rPr>
        <w:t>bezbjednost</w:t>
      </w:r>
      <w:r>
        <w:rPr>
          <w:szCs w:val="22"/>
          <w:lang w:val="sr-Latn-ME"/>
        </w:rPr>
        <w:t xml:space="preserve"> </w:t>
      </w:r>
      <w:r>
        <w:rPr>
          <w:szCs w:val="22"/>
          <w:lang w:val="en-US"/>
        </w:rPr>
        <w:t>lijeka</w:t>
      </w:r>
      <w:r>
        <w:rPr>
          <w:szCs w:val="22"/>
          <w:lang w:val="sr-Latn-ME"/>
        </w:rPr>
        <w:t xml:space="preserve"> </w:t>
      </w:r>
      <w:r>
        <w:rPr>
          <w:szCs w:val="22"/>
          <w:lang w:val="en-US"/>
        </w:rPr>
        <w:t>Xerdoxo</w:t>
      </w:r>
      <w:r>
        <w:rPr>
          <w:szCs w:val="22"/>
          <w:lang w:val="sr-Latn-ME"/>
        </w:rPr>
        <w:t xml:space="preserve"> </w:t>
      </w:r>
      <w:r>
        <w:rPr>
          <w:szCs w:val="22"/>
          <w:lang w:val="en-US"/>
        </w:rPr>
        <w:t>u</w:t>
      </w:r>
      <w:r>
        <w:rPr>
          <w:szCs w:val="22"/>
          <w:lang w:val="sr-Latn-ME"/>
        </w:rPr>
        <w:t xml:space="preserve"> </w:t>
      </w:r>
      <w:r>
        <w:rPr>
          <w:szCs w:val="22"/>
          <w:lang w:val="en-US"/>
        </w:rPr>
        <w:t>dozi</w:t>
      </w:r>
      <w:r>
        <w:rPr>
          <w:szCs w:val="22"/>
          <w:lang w:val="sr-Latn-ME"/>
        </w:rPr>
        <w:t xml:space="preserve"> </w:t>
      </w:r>
      <w:r>
        <w:rPr>
          <w:szCs w:val="22"/>
          <w:lang w:val="en-US"/>
        </w:rPr>
        <w:t>od</w:t>
      </w:r>
      <w:r>
        <w:rPr>
          <w:szCs w:val="22"/>
          <w:lang w:val="sr-Latn-ME"/>
        </w:rPr>
        <w:t xml:space="preserve"> 2,5 </w:t>
      </w:r>
      <w:r>
        <w:rPr>
          <w:szCs w:val="22"/>
          <w:lang w:val="en-US"/>
        </w:rPr>
        <w:t>mg</w:t>
      </w:r>
      <w:r>
        <w:rPr>
          <w:szCs w:val="22"/>
          <w:lang w:val="sr-Latn-ME"/>
        </w:rPr>
        <w:t xml:space="preserve"> </w:t>
      </w:r>
      <w:r>
        <w:rPr>
          <w:szCs w:val="22"/>
          <w:lang w:val="en-US"/>
        </w:rPr>
        <w:t>dva</w:t>
      </w:r>
      <w:r>
        <w:rPr>
          <w:szCs w:val="22"/>
          <w:lang w:val="sr-Latn-ME"/>
        </w:rPr>
        <w:t xml:space="preserve"> </w:t>
      </w:r>
      <w:r>
        <w:rPr>
          <w:szCs w:val="22"/>
          <w:lang w:val="en-US"/>
        </w:rPr>
        <w:t>puta</w:t>
      </w:r>
      <w:r>
        <w:rPr>
          <w:szCs w:val="22"/>
          <w:lang w:val="sr-Latn-ME"/>
        </w:rPr>
        <w:t xml:space="preserve"> </w:t>
      </w:r>
      <w:r>
        <w:rPr>
          <w:szCs w:val="22"/>
          <w:lang w:val="en-US"/>
        </w:rPr>
        <w:t>dnevno</w:t>
      </w:r>
      <w:r>
        <w:rPr>
          <w:szCs w:val="22"/>
          <w:lang w:val="sr-Latn-ME"/>
        </w:rPr>
        <w:t xml:space="preserve"> </w:t>
      </w:r>
      <w:r>
        <w:rPr>
          <w:szCs w:val="22"/>
          <w:lang w:val="en-US"/>
        </w:rPr>
        <w:t>ispitivane</w:t>
      </w:r>
      <w:r>
        <w:rPr>
          <w:szCs w:val="22"/>
          <w:lang w:val="sr-Latn-ME"/>
        </w:rPr>
        <w:t xml:space="preserve"> </w:t>
      </w:r>
      <w:r>
        <w:rPr>
          <w:szCs w:val="22"/>
          <w:lang w:val="en-US"/>
        </w:rPr>
        <w:t>su</w:t>
      </w:r>
      <w:r>
        <w:rPr>
          <w:szCs w:val="22"/>
          <w:lang w:val="sr-Latn-ME"/>
        </w:rPr>
        <w:t xml:space="preserve"> </w:t>
      </w:r>
      <w:r>
        <w:rPr>
          <w:szCs w:val="22"/>
          <w:lang w:val="en-US"/>
        </w:rPr>
        <w:t>u</w:t>
      </w:r>
      <w:r>
        <w:rPr>
          <w:szCs w:val="22"/>
          <w:lang w:val="sr-Latn-ME"/>
        </w:rPr>
        <w:t xml:space="preserve"> </w:t>
      </w:r>
      <w:r>
        <w:rPr>
          <w:szCs w:val="22"/>
          <w:lang w:val="en-US"/>
        </w:rPr>
        <w:t>kombinaciji</w:t>
      </w:r>
      <w:r>
        <w:rPr>
          <w:szCs w:val="22"/>
          <w:lang w:val="sr-Latn-ME"/>
        </w:rPr>
        <w:t xml:space="preserve"> </w:t>
      </w:r>
      <w:r>
        <w:rPr>
          <w:szCs w:val="22"/>
          <w:lang w:val="en-US"/>
        </w:rPr>
        <w:t>s</w:t>
      </w:r>
      <w:r>
        <w:rPr>
          <w:szCs w:val="22"/>
          <w:lang w:val="sr-Latn-ME"/>
        </w:rPr>
        <w:t xml:space="preserve"> </w:t>
      </w:r>
      <w:r>
        <w:rPr>
          <w:szCs w:val="22"/>
          <w:lang w:val="en-US"/>
        </w:rPr>
        <w:t>antitrombocitnim</w:t>
      </w:r>
      <w:r>
        <w:rPr>
          <w:szCs w:val="22"/>
          <w:lang w:val="sr-Latn-ME"/>
        </w:rPr>
        <w:t xml:space="preserve"> </w:t>
      </w:r>
      <w:r>
        <w:rPr>
          <w:szCs w:val="22"/>
          <w:lang w:val="en-US"/>
        </w:rPr>
        <w:t>ljekovima</w:t>
      </w:r>
      <w:r>
        <w:rPr>
          <w:szCs w:val="22"/>
          <w:lang w:val="sr-Latn-ME"/>
        </w:rPr>
        <w:t xml:space="preserve">: </w:t>
      </w:r>
      <w:r>
        <w:rPr>
          <w:szCs w:val="22"/>
          <w:lang w:val="en-US"/>
        </w:rPr>
        <w:t>samo</w:t>
      </w:r>
      <w:r>
        <w:rPr>
          <w:szCs w:val="22"/>
          <w:lang w:val="sr-Latn-ME"/>
        </w:rPr>
        <w:t xml:space="preserve"> </w:t>
      </w:r>
      <w:r>
        <w:rPr>
          <w:szCs w:val="22"/>
          <w:lang w:val="en-US"/>
        </w:rPr>
        <w:t>ASK</w:t>
      </w:r>
      <w:r>
        <w:rPr>
          <w:szCs w:val="22"/>
          <w:lang w:val="sr-Latn-ME"/>
        </w:rPr>
        <w:t>-</w:t>
      </w:r>
      <w:r>
        <w:rPr>
          <w:szCs w:val="22"/>
          <w:lang w:val="en-US"/>
        </w:rPr>
        <w:t>om</w:t>
      </w:r>
      <w:r>
        <w:rPr>
          <w:szCs w:val="22"/>
          <w:lang w:val="sr-Latn-ME"/>
        </w:rPr>
        <w:t xml:space="preserve"> </w:t>
      </w:r>
      <w:r>
        <w:rPr>
          <w:szCs w:val="22"/>
          <w:lang w:val="en-US"/>
        </w:rPr>
        <w:t>ili</w:t>
      </w:r>
      <w:r>
        <w:rPr>
          <w:szCs w:val="22"/>
          <w:lang w:val="sr-Latn-ME"/>
        </w:rPr>
        <w:t xml:space="preserve"> </w:t>
      </w:r>
      <w:r>
        <w:rPr>
          <w:szCs w:val="22"/>
          <w:lang w:val="en-US"/>
        </w:rPr>
        <w:t>ASK</w:t>
      </w:r>
      <w:r>
        <w:rPr>
          <w:szCs w:val="22"/>
          <w:lang w:val="sr-Latn-ME"/>
        </w:rPr>
        <w:t>-</w:t>
      </w:r>
      <w:r>
        <w:rPr>
          <w:szCs w:val="22"/>
          <w:lang w:val="en-US"/>
        </w:rPr>
        <w:t>om</w:t>
      </w:r>
      <w:r>
        <w:rPr>
          <w:szCs w:val="22"/>
          <w:lang w:val="sr-Latn-ME"/>
        </w:rPr>
        <w:t xml:space="preserve"> </w:t>
      </w:r>
      <w:r>
        <w:rPr>
          <w:szCs w:val="22"/>
          <w:lang w:val="en-US"/>
        </w:rPr>
        <w:t>uz</w:t>
      </w:r>
      <w:r>
        <w:rPr>
          <w:szCs w:val="22"/>
          <w:lang w:val="sr-Latn-ME"/>
        </w:rPr>
        <w:t xml:space="preserve"> </w:t>
      </w:r>
      <w:r>
        <w:rPr>
          <w:szCs w:val="22"/>
          <w:lang w:val="en-US"/>
        </w:rPr>
        <w:t>dodatnu</w:t>
      </w:r>
      <w:r>
        <w:rPr>
          <w:szCs w:val="22"/>
          <w:lang w:val="sr-Latn-ME"/>
        </w:rPr>
        <w:t xml:space="preserve"> </w:t>
      </w:r>
      <w:r>
        <w:rPr>
          <w:szCs w:val="22"/>
          <w:lang w:val="en-US"/>
        </w:rPr>
        <w:t>kratkotrajnu</w:t>
      </w:r>
      <w:r>
        <w:rPr>
          <w:szCs w:val="22"/>
          <w:lang w:val="sr-Latn-ME"/>
        </w:rPr>
        <w:t xml:space="preserve"> </w:t>
      </w:r>
      <w:r>
        <w:rPr>
          <w:szCs w:val="22"/>
          <w:lang w:val="en-US"/>
        </w:rPr>
        <w:t>primjenu</w:t>
      </w:r>
      <w:r>
        <w:rPr>
          <w:szCs w:val="22"/>
          <w:lang w:val="sr-Latn-ME"/>
        </w:rPr>
        <w:t xml:space="preserve"> </w:t>
      </w:r>
      <w:r>
        <w:rPr>
          <w:szCs w:val="22"/>
          <w:lang w:val="en-US"/>
        </w:rPr>
        <w:t>klopidogrela</w:t>
      </w:r>
      <w:r>
        <w:rPr>
          <w:szCs w:val="22"/>
          <w:lang w:val="sr-Latn-ME"/>
        </w:rPr>
        <w:t xml:space="preserve">. </w:t>
      </w:r>
      <w:r>
        <w:rPr>
          <w:szCs w:val="22"/>
          <w:lang w:val="en-US"/>
        </w:rPr>
        <w:t>Ako</w:t>
      </w:r>
      <w:r>
        <w:rPr>
          <w:szCs w:val="22"/>
          <w:lang w:val="sr-Latn-ME"/>
        </w:rPr>
        <w:t xml:space="preserve"> </w:t>
      </w:r>
      <w:r>
        <w:rPr>
          <w:szCs w:val="22"/>
          <w:lang w:val="en-US"/>
        </w:rPr>
        <w:t>je</w:t>
      </w:r>
      <w:r>
        <w:rPr>
          <w:szCs w:val="22"/>
          <w:lang w:val="sr-Latn-ME"/>
        </w:rPr>
        <w:t xml:space="preserve"> </w:t>
      </w:r>
      <w:r>
        <w:rPr>
          <w:szCs w:val="22"/>
          <w:lang w:val="en-US"/>
        </w:rPr>
        <w:t>potrebna</w:t>
      </w:r>
      <w:r>
        <w:rPr>
          <w:szCs w:val="22"/>
          <w:lang w:val="sr-Latn-ME"/>
        </w:rPr>
        <w:t xml:space="preserve">, </w:t>
      </w:r>
      <w:r>
        <w:rPr>
          <w:szCs w:val="22"/>
          <w:lang w:val="en-US"/>
        </w:rPr>
        <w:t>dvojna</w:t>
      </w:r>
      <w:r>
        <w:rPr>
          <w:szCs w:val="22"/>
          <w:lang w:val="sr-Latn-ME"/>
        </w:rPr>
        <w:t xml:space="preserve"> </w:t>
      </w:r>
      <w:r>
        <w:rPr>
          <w:szCs w:val="22"/>
          <w:lang w:val="en-US"/>
        </w:rPr>
        <w:t>antitrombocitna</w:t>
      </w:r>
      <w:r>
        <w:rPr>
          <w:szCs w:val="22"/>
          <w:lang w:val="sr-Latn-ME"/>
        </w:rPr>
        <w:t xml:space="preserve"> </w:t>
      </w:r>
      <w:r>
        <w:rPr>
          <w:szCs w:val="22"/>
          <w:lang w:val="en-US"/>
        </w:rPr>
        <w:t>terapija</w:t>
      </w:r>
      <w:r>
        <w:rPr>
          <w:szCs w:val="22"/>
          <w:lang w:val="sr-Latn-ME"/>
        </w:rPr>
        <w:t xml:space="preserve"> </w:t>
      </w:r>
      <w:r>
        <w:rPr>
          <w:szCs w:val="22"/>
          <w:lang w:val="en-US"/>
        </w:rPr>
        <w:t>s</w:t>
      </w:r>
      <w:r>
        <w:rPr>
          <w:szCs w:val="22"/>
          <w:lang w:val="sr-Latn-ME"/>
        </w:rPr>
        <w:t xml:space="preserve"> </w:t>
      </w:r>
      <w:r>
        <w:rPr>
          <w:szCs w:val="22"/>
          <w:lang w:val="en-US"/>
        </w:rPr>
        <w:t>klopidogrelom</w:t>
      </w:r>
      <w:r>
        <w:rPr>
          <w:szCs w:val="22"/>
          <w:lang w:val="sr-Latn-ME"/>
        </w:rPr>
        <w:t xml:space="preserve"> </w:t>
      </w:r>
      <w:r>
        <w:rPr>
          <w:szCs w:val="22"/>
          <w:lang w:val="en-US"/>
        </w:rPr>
        <w:t>treba</w:t>
      </w:r>
      <w:r>
        <w:rPr>
          <w:szCs w:val="22"/>
          <w:lang w:val="sr-Latn-ME"/>
        </w:rPr>
        <w:t xml:space="preserve"> </w:t>
      </w:r>
      <w:r>
        <w:rPr>
          <w:szCs w:val="22"/>
          <w:lang w:val="en-US"/>
        </w:rPr>
        <w:t>da</w:t>
      </w:r>
      <w:r>
        <w:rPr>
          <w:szCs w:val="22"/>
          <w:lang w:val="sr-Latn-ME"/>
        </w:rPr>
        <w:t xml:space="preserve"> </w:t>
      </w:r>
      <w:r>
        <w:rPr>
          <w:szCs w:val="22"/>
          <w:lang w:val="en-US"/>
        </w:rPr>
        <w:t>bude</w:t>
      </w:r>
      <w:r>
        <w:rPr>
          <w:szCs w:val="22"/>
          <w:lang w:val="sr-Latn-ME"/>
        </w:rPr>
        <w:t xml:space="preserve"> </w:t>
      </w:r>
      <w:r>
        <w:rPr>
          <w:szCs w:val="22"/>
          <w:lang w:val="en-US"/>
        </w:rPr>
        <w:t>kratkotrajna</w:t>
      </w:r>
      <w:r>
        <w:rPr>
          <w:szCs w:val="22"/>
          <w:lang w:val="sr-Latn-ME"/>
        </w:rPr>
        <w:t xml:space="preserve">; </w:t>
      </w:r>
      <w:r>
        <w:rPr>
          <w:szCs w:val="22"/>
          <w:lang w:val="en-US"/>
        </w:rPr>
        <w:t>dugotrajnu</w:t>
      </w:r>
      <w:r>
        <w:rPr>
          <w:szCs w:val="22"/>
          <w:lang w:val="sr-Latn-ME"/>
        </w:rPr>
        <w:t xml:space="preserve"> </w:t>
      </w:r>
      <w:r>
        <w:rPr>
          <w:szCs w:val="22"/>
          <w:lang w:val="en-US"/>
        </w:rPr>
        <w:t>dvojnu</w:t>
      </w:r>
      <w:r>
        <w:rPr>
          <w:szCs w:val="22"/>
          <w:lang w:val="sr-Latn-ME"/>
        </w:rPr>
        <w:t xml:space="preserve"> </w:t>
      </w:r>
      <w:r>
        <w:rPr>
          <w:szCs w:val="22"/>
          <w:lang w:val="en-US"/>
        </w:rPr>
        <w:t>antitrombocitnu</w:t>
      </w:r>
      <w:r>
        <w:rPr>
          <w:szCs w:val="22"/>
          <w:lang w:val="sr-Latn-ME"/>
        </w:rPr>
        <w:t xml:space="preserve"> </w:t>
      </w:r>
      <w:r>
        <w:rPr>
          <w:szCs w:val="22"/>
          <w:lang w:val="en-US"/>
        </w:rPr>
        <w:t>terapiju</w:t>
      </w:r>
      <w:r>
        <w:rPr>
          <w:szCs w:val="22"/>
          <w:lang w:val="sr-Latn-ME"/>
        </w:rPr>
        <w:t xml:space="preserve"> </w:t>
      </w:r>
      <w:r>
        <w:rPr>
          <w:szCs w:val="22"/>
          <w:lang w:val="en-US"/>
        </w:rPr>
        <w:t>treba</w:t>
      </w:r>
      <w:r>
        <w:rPr>
          <w:szCs w:val="22"/>
          <w:lang w:val="sr-Latn-ME"/>
        </w:rPr>
        <w:t xml:space="preserve"> </w:t>
      </w:r>
      <w:r>
        <w:rPr>
          <w:szCs w:val="22"/>
          <w:lang w:val="en-US"/>
        </w:rPr>
        <w:t>izbjegavati</w:t>
      </w:r>
      <w:r>
        <w:rPr>
          <w:szCs w:val="22"/>
          <w:lang w:val="sr-Latn-ME"/>
        </w:rPr>
        <w:t xml:space="preserve"> (</w:t>
      </w:r>
      <w:r>
        <w:rPr>
          <w:szCs w:val="22"/>
          <w:lang w:val="en-US"/>
        </w:rPr>
        <w:t>vidjeti</w:t>
      </w:r>
      <w:r>
        <w:rPr>
          <w:szCs w:val="22"/>
          <w:lang w:val="sr-Latn-ME"/>
        </w:rPr>
        <w:t xml:space="preserve"> </w:t>
      </w:r>
      <w:r>
        <w:rPr>
          <w:szCs w:val="22"/>
          <w:lang w:val="en-US"/>
        </w:rPr>
        <w:t>dio</w:t>
      </w:r>
      <w:r>
        <w:rPr>
          <w:szCs w:val="22"/>
          <w:lang w:val="sr-Latn-ME"/>
        </w:rPr>
        <w:t xml:space="preserve"> 5.1).</w:t>
      </w:r>
    </w:p>
    <w:p w14:paraId="07CEE998" w14:textId="77777777" w:rsidR="005C2737" w:rsidRDefault="006D56E4">
      <w:pPr>
        <w:widowControl w:val="0"/>
        <w:tabs>
          <w:tab w:val="clear" w:pos="567"/>
        </w:tabs>
        <w:autoSpaceDE w:val="0"/>
        <w:autoSpaceDN w:val="0"/>
        <w:spacing w:line="240" w:lineRule="auto"/>
        <w:ind w:right="1030"/>
        <w:jc w:val="both"/>
        <w:rPr>
          <w:szCs w:val="22"/>
          <w:lang w:val="sr-Latn-ME"/>
        </w:rPr>
      </w:pPr>
      <w:r>
        <w:rPr>
          <w:szCs w:val="22"/>
          <w:lang w:val="sr-Latn-ME"/>
        </w:rPr>
        <w:t>Liječenje u kombinaciji sa drugim antitrombocitnim ljekovima, kao što su prasugrel ili tikagrelor, nije ispitano i ne preporučuje se.</w:t>
      </w:r>
    </w:p>
    <w:p w14:paraId="27E42ADC" w14:textId="77777777" w:rsidR="005C2737" w:rsidRDefault="005C2737">
      <w:pPr>
        <w:widowControl w:val="0"/>
        <w:tabs>
          <w:tab w:val="clear" w:pos="567"/>
        </w:tabs>
        <w:autoSpaceDE w:val="0"/>
        <w:autoSpaceDN w:val="0"/>
        <w:spacing w:line="240" w:lineRule="auto"/>
        <w:ind w:right="1030"/>
        <w:jc w:val="both"/>
        <w:rPr>
          <w:szCs w:val="22"/>
          <w:lang w:val="sr-Latn-ME"/>
        </w:rPr>
      </w:pPr>
    </w:p>
    <w:p w14:paraId="774D0E10" w14:textId="77777777" w:rsidR="005C2737" w:rsidRDefault="006D56E4">
      <w:pPr>
        <w:widowControl w:val="0"/>
        <w:tabs>
          <w:tab w:val="clear" w:pos="567"/>
        </w:tabs>
        <w:autoSpaceDE w:val="0"/>
        <w:autoSpaceDN w:val="0"/>
        <w:spacing w:line="240" w:lineRule="auto"/>
        <w:ind w:right="1030"/>
        <w:jc w:val="both"/>
        <w:rPr>
          <w:szCs w:val="22"/>
          <w:lang w:val="sr-Latn-ME"/>
        </w:rPr>
      </w:pPr>
      <w:r>
        <w:rPr>
          <w:szCs w:val="22"/>
          <w:lang w:val="sr-Latn-ME"/>
        </w:rPr>
        <w:t xml:space="preserve">Klinički nadzor u skladu sa praksom tokom uzimanja antikoagulanasa se preporučuje tokom čitave terapije. </w:t>
      </w:r>
    </w:p>
    <w:p w14:paraId="62217B57" w14:textId="77777777" w:rsidR="005C2737" w:rsidRDefault="005C2737">
      <w:pPr>
        <w:widowControl w:val="0"/>
        <w:tabs>
          <w:tab w:val="clear" w:pos="567"/>
        </w:tabs>
        <w:autoSpaceDE w:val="0"/>
        <w:autoSpaceDN w:val="0"/>
        <w:spacing w:line="240" w:lineRule="auto"/>
        <w:ind w:right="1030"/>
        <w:jc w:val="both"/>
        <w:rPr>
          <w:szCs w:val="22"/>
          <w:lang w:val="sr-Latn-ME"/>
        </w:rPr>
      </w:pPr>
    </w:p>
    <w:p w14:paraId="39859871" w14:textId="77777777" w:rsidR="005C2737" w:rsidRDefault="006D56E4">
      <w:pPr>
        <w:widowControl w:val="0"/>
        <w:tabs>
          <w:tab w:val="clear" w:pos="567"/>
        </w:tabs>
        <w:autoSpaceDE w:val="0"/>
        <w:autoSpaceDN w:val="0"/>
        <w:spacing w:line="240" w:lineRule="auto"/>
        <w:ind w:right="1030"/>
        <w:jc w:val="both"/>
        <w:rPr>
          <w:szCs w:val="22"/>
          <w:u w:val="single"/>
          <w:lang w:val="sr-Latn-ME"/>
        </w:rPr>
      </w:pPr>
      <w:r>
        <w:rPr>
          <w:szCs w:val="22"/>
          <w:u w:val="single"/>
          <w:lang w:val="sr-Latn-ME"/>
        </w:rPr>
        <w:t>Rizik od krvarenja</w:t>
      </w:r>
    </w:p>
    <w:p w14:paraId="5535E6BD" w14:textId="77777777" w:rsidR="005C2737" w:rsidRDefault="006D56E4">
      <w:pPr>
        <w:widowControl w:val="0"/>
        <w:tabs>
          <w:tab w:val="clear" w:pos="567"/>
        </w:tabs>
        <w:autoSpaceDE w:val="0"/>
        <w:autoSpaceDN w:val="0"/>
        <w:spacing w:line="240" w:lineRule="auto"/>
        <w:ind w:right="1030"/>
        <w:jc w:val="both"/>
        <w:rPr>
          <w:szCs w:val="22"/>
          <w:lang w:val="sr-Latn-ME"/>
        </w:rPr>
      </w:pPr>
      <w:r>
        <w:rPr>
          <w:szCs w:val="22"/>
          <w:lang w:val="sr-Latn-ME"/>
        </w:rPr>
        <w:lastRenderedPageBreak/>
        <w:t>Kao i pri terapiji drugim antikoagulansima, treba pažljivo pratiti znake krvarenja kod pacijenata koji koriste lijek Xerdoxo. Preporučuje se oprez prilikom primjene u stanjima sa povećanim rizikom od krvarenja. Primjenu lijeka Xerdoxo treba obustaviti ako se pojavi ozbiljno krvarenje (vidjeti dio 4.9).</w:t>
      </w:r>
    </w:p>
    <w:p w14:paraId="0FE1C9A3" w14:textId="77777777" w:rsidR="005C2737" w:rsidRDefault="005C2737">
      <w:pPr>
        <w:widowControl w:val="0"/>
        <w:tabs>
          <w:tab w:val="clear" w:pos="567"/>
        </w:tabs>
        <w:autoSpaceDE w:val="0"/>
        <w:autoSpaceDN w:val="0"/>
        <w:spacing w:line="240" w:lineRule="auto"/>
        <w:ind w:right="1030"/>
        <w:jc w:val="both"/>
        <w:rPr>
          <w:szCs w:val="22"/>
          <w:lang w:val="sr-Latn-ME"/>
        </w:rPr>
      </w:pPr>
    </w:p>
    <w:p w14:paraId="6401380C" w14:textId="77777777" w:rsidR="005C2737" w:rsidRDefault="006D56E4">
      <w:pPr>
        <w:widowControl w:val="0"/>
        <w:tabs>
          <w:tab w:val="clear" w:pos="567"/>
        </w:tabs>
        <w:autoSpaceDE w:val="0"/>
        <w:autoSpaceDN w:val="0"/>
        <w:spacing w:line="240" w:lineRule="auto"/>
        <w:ind w:right="1030"/>
        <w:jc w:val="both"/>
        <w:rPr>
          <w:szCs w:val="22"/>
          <w:lang w:val="sr-Latn-ME"/>
        </w:rPr>
      </w:pPr>
      <w:r>
        <w:rPr>
          <w:szCs w:val="22"/>
          <w:lang w:val="sr-Latn-ME"/>
        </w:rPr>
        <w:t>U kliničkim ispitivanjima, krvarenja sluzokože (tj. epistaksa, gingivalna, gastrointestinalna i genitourinarna uključujući abnormalno vaginalno ili pojačano menstrualno krvarenje) i anemija su se češće javljali tokom dugotrajne terapije rivaroksabanom, kako uz pojedinačnu, tako i uz dvojnu antiagregacionu terapiju. Stoga bi pored adekvatnog kliničkog nadzora, laboratorijsko ispitivanje hemoglobina/hematokrita moglo imati značaja za otkrivanje okultnog krvarenja i procjenu kliničke relevantnosti vidljivih krvarenja, kada se to procijeni</w:t>
      </w:r>
      <w:r>
        <w:rPr>
          <w:spacing w:val="-3"/>
          <w:szCs w:val="22"/>
          <w:lang w:val="sr-Latn-ME"/>
        </w:rPr>
        <w:t xml:space="preserve"> </w:t>
      </w:r>
      <w:r>
        <w:rPr>
          <w:szCs w:val="22"/>
          <w:lang w:val="sr-Latn-ME"/>
        </w:rPr>
        <w:t>odgovarajućim.</w:t>
      </w:r>
    </w:p>
    <w:p w14:paraId="1DD0094A" w14:textId="77777777" w:rsidR="005C2737" w:rsidRDefault="005C2737">
      <w:pPr>
        <w:widowControl w:val="0"/>
        <w:tabs>
          <w:tab w:val="clear" w:pos="567"/>
        </w:tabs>
        <w:autoSpaceDE w:val="0"/>
        <w:autoSpaceDN w:val="0"/>
        <w:spacing w:line="240" w:lineRule="auto"/>
        <w:ind w:right="1030"/>
        <w:jc w:val="both"/>
        <w:rPr>
          <w:szCs w:val="22"/>
          <w:lang w:val="sr-Latn-ME"/>
        </w:rPr>
      </w:pPr>
    </w:p>
    <w:p w14:paraId="5101290F" w14:textId="77777777" w:rsidR="005C2737" w:rsidRDefault="006D56E4">
      <w:pPr>
        <w:widowControl w:val="0"/>
        <w:tabs>
          <w:tab w:val="clear" w:pos="567"/>
        </w:tabs>
        <w:autoSpaceDE w:val="0"/>
        <w:autoSpaceDN w:val="0"/>
        <w:spacing w:line="240" w:lineRule="auto"/>
        <w:ind w:right="1030"/>
        <w:jc w:val="both"/>
        <w:rPr>
          <w:szCs w:val="22"/>
          <w:lang w:val="sr-Latn-ME"/>
        </w:rPr>
      </w:pPr>
      <w:r>
        <w:rPr>
          <w:spacing w:val="-3"/>
          <w:szCs w:val="22"/>
          <w:lang w:val="sr-Latn-ME"/>
        </w:rPr>
        <w:t xml:space="preserve">Kako </w:t>
      </w:r>
      <w:r>
        <w:rPr>
          <w:szCs w:val="22"/>
          <w:lang w:val="sr-Latn-ME"/>
        </w:rPr>
        <w:t>je detaljnije prikazano u daljem tekstu, više podgrupa pacijenata ima povećan rizik od pojave krvarenja. Stoga, primjenu lijeka Xerdoxo, u kombinaciji sa dvostrukom antiagregacionom terapijom kod pacijenata sa poznatim povećanim rizikom za nastanak krvarenja, treba procijeniti u odnosu na korist u smislu prevencije aterotrombotičnih događaja. Osim toga, ove pacijente treba, nakon započinjanja terapije, pažljivo pratiti u slučaju da se pojave znaci i simptomi krvarenja i anemije (vidjeti dio</w:t>
      </w:r>
      <w:r>
        <w:rPr>
          <w:spacing w:val="-24"/>
          <w:szCs w:val="22"/>
          <w:lang w:val="sr-Latn-ME"/>
        </w:rPr>
        <w:t xml:space="preserve"> </w:t>
      </w:r>
      <w:r>
        <w:rPr>
          <w:szCs w:val="22"/>
          <w:lang w:val="sr-Latn-ME"/>
        </w:rPr>
        <w:t>4.8).</w:t>
      </w:r>
    </w:p>
    <w:p w14:paraId="349101BC" w14:textId="77777777" w:rsidR="005C2737" w:rsidRDefault="006D56E4">
      <w:pPr>
        <w:widowControl w:val="0"/>
        <w:tabs>
          <w:tab w:val="clear" w:pos="567"/>
        </w:tabs>
        <w:autoSpaceDE w:val="0"/>
        <w:autoSpaceDN w:val="0"/>
        <w:spacing w:line="240" w:lineRule="auto"/>
        <w:ind w:right="1030"/>
        <w:jc w:val="both"/>
        <w:rPr>
          <w:szCs w:val="22"/>
          <w:lang w:val="sr-Latn-ME"/>
        </w:rPr>
      </w:pPr>
      <w:r>
        <w:rPr>
          <w:szCs w:val="22"/>
          <w:lang w:val="sr-Latn-ME"/>
        </w:rPr>
        <w:t>Kod svakog neobjašnjivog pada koncentracije hemoglobina ili krvnog pritiska treba locirati mjesto krvarenja.</w:t>
      </w:r>
    </w:p>
    <w:p w14:paraId="39FC689B" w14:textId="77777777" w:rsidR="005C2737" w:rsidRDefault="005C2737">
      <w:pPr>
        <w:widowControl w:val="0"/>
        <w:tabs>
          <w:tab w:val="clear" w:pos="567"/>
        </w:tabs>
        <w:autoSpaceDE w:val="0"/>
        <w:autoSpaceDN w:val="0"/>
        <w:spacing w:line="240" w:lineRule="auto"/>
        <w:ind w:right="1030"/>
        <w:jc w:val="both"/>
        <w:rPr>
          <w:szCs w:val="22"/>
          <w:lang w:val="sr-Latn-ME"/>
        </w:rPr>
      </w:pPr>
    </w:p>
    <w:p w14:paraId="2345DDF3" w14:textId="77777777" w:rsidR="005C2737" w:rsidRDefault="006D56E4">
      <w:pPr>
        <w:widowControl w:val="0"/>
        <w:tabs>
          <w:tab w:val="clear" w:pos="567"/>
        </w:tabs>
        <w:autoSpaceDE w:val="0"/>
        <w:autoSpaceDN w:val="0"/>
        <w:spacing w:line="240" w:lineRule="auto"/>
        <w:ind w:right="1030"/>
        <w:jc w:val="both"/>
        <w:rPr>
          <w:szCs w:val="22"/>
          <w:lang w:val="sr-Latn-ME"/>
        </w:rPr>
      </w:pPr>
      <w:r>
        <w:rPr>
          <w:szCs w:val="22"/>
          <w:lang w:val="sr-Latn-ME"/>
        </w:rPr>
        <w:t>Iako terapija rivaroksabanom ne zahtijeva rutinski monitoring izloženosti lijeku, koncentracije rivaroksabana mjerene kalibrisanom kvantitativnom metodom za anti-faktor Xa mogu biti od koristi u izuzetnim situacijama gdje podaci o izloženosti rivaroksabanu mogu pomoći kao informacija u kliničkom odlučivanju, npr. kod predoziranja ili stanja koja zahtijevaju urgentnu hiruršku intervenciju (vidjeti djelove 5.1 i 5.2).</w:t>
      </w:r>
    </w:p>
    <w:p w14:paraId="4A606C5F" w14:textId="77777777" w:rsidR="005C2737" w:rsidRDefault="005C2737">
      <w:pPr>
        <w:widowControl w:val="0"/>
        <w:tabs>
          <w:tab w:val="clear" w:pos="567"/>
        </w:tabs>
        <w:autoSpaceDE w:val="0"/>
        <w:autoSpaceDN w:val="0"/>
        <w:spacing w:line="240" w:lineRule="auto"/>
        <w:ind w:right="1030"/>
        <w:jc w:val="both"/>
        <w:rPr>
          <w:szCs w:val="22"/>
          <w:lang w:val="sr-Latn-ME"/>
        </w:rPr>
      </w:pPr>
    </w:p>
    <w:p w14:paraId="702A6215" w14:textId="77777777" w:rsidR="005C2737" w:rsidRDefault="006D56E4">
      <w:pPr>
        <w:widowControl w:val="0"/>
        <w:tabs>
          <w:tab w:val="clear" w:pos="567"/>
          <w:tab w:val="left" w:pos="8295"/>
        </w:tabs>
        <w:autoSpaceDE w:val="0"/>
        <w:autoSpaceDN w:val="0"/>
        <w:spacing w:line="240" w:lineRule="auto"/>
        <w:ind w:right="1030"/>
        <w:rPr>
          <w:szCs w:val="22"/>
          <w:u w:val="single"/>
          <w:lang w:val="sr-Latn-ME"/>
        </w:rPr>
      </w:pPr>
      <w:r>
        <w:rPr>
          <w:szCs w:val="22"/>
          <w:u w:val="single"/>
          <w:lang w:val="sr-Latn-ME"/>
        </w:rPr>
        <w:t>Oštećenje funkcije bubrega</w:t>
      </w:r>
    </w:p>
    <w:p w14:paraId="2501BD36" w14:textId="77777777" w:rsidR="005C2737" w:rsidRDefault="006D56E4">
      <w:pPr>
        <w:widowControl w:val="0"/>
        <w:tabs>
          <w:tab w:val="clear" w:pos="567"/>
        </w:tabs>
        <w:autoSpaceDE w:val="0"/>
        <w:autoSpaceDN w:val="0"/>
        <w:spacing w:line="240" w:lineRule="auto"/>
        <w:ind w:right="1030"/>
        <w:jc w:val="both"/>
        <w:rPr>
          <w:szCs w:val="22"/>
          <w:lang w:val="sr-Latn-ME"/>
        </w:rPr>
      </w:pPr>
      <w:r>
        <w:rPr>
          <w:szCs w:val="22"/>
          <w:lang w:val="sr-Latn-ME"/>
        </w:rPr>
        <w:t>Kod pacijenata sa teško oštećenom funkcijom bubrega (klirens kreatinina &lt; 30 ml/min), koncentracije rivaroksabana u plazmi mogu se značajno povećati (prosječno 1,6 puta), što može dovesti do povećanog rizika za nastanak krvarenja. Lijek Xerdoxo treba oprezno primjenjivati kod pacijenata sa klirensom kreatinina 15-29 ml/min. Primjena ovog lijeka se ne preporučuje kod pacijenata sa klirensom kreatinina &lt; 15 ml/min (vidjeti djelove 4.2 i 5.2).</w:t>
      </w:r>
    </w:p>
    <w:p w14:paraId="4EC48494" w14:textId="77777777" w:rsidR="005C2737" w:rsidRDefault="006D56E4">
      <w:pPr>
        <w:widowControl w:val="0"/>
        <w:tabs>
          <w:tab w:val="clear" w:pos="567"/>
        </w:tabs>
        <w:autoSpaceDE w:val="0"/>
        <w:autoSpaceDN w:val="0"/>
        <w:spacing w:line="240" w:lineRule="auto"/>
        <w:ind w:right="1030"/>
        <w:jc w:val="both"/>
        <w:rPr>
          <w:szCs w:val="22"/>
          <w:lang w:val="sr-Latn-ME"/>
        </w:rPr>
      </w:pPr>
      <w:r>
        <w:rPr>
          <w:szCs w:val="22"/>
          <w:lang w:val="sr-Latn-ME"/>
        </w:rPr>
        <w:t>Lijek Xerdoxo treba primjenjivati uz oprez kod pacijenata sa umjereno oštećenom funkcijom bubrega (klirens kreatinina 30-49 ml/min) koji istovremeno primaju druge ljekove koji povećavaju koncentraciju rivaroksabana u plazmi (vidjeti dio 4.5).</w:t>
      </w:r>
    </w:p>
    <w:p w14:paraId="641EF1F0" w14:textId="77777777" w:rsidR="005C2737" w:rsidRDefault="005C2737">
      <w:pPr>
        <w:widowControl w:val="0"/>
        <w:tabs>
          <w:tab w:val="clear" w:pos="567"/>
        </w:tabs>
        <w:autoSpaceDE w:val="0"/>
        <w:autoSpaceDN w:val="0"/>
        <w:spacing w:line="240" w:lineRule="auto"/>
        <w:ind w:right="1030"/>
        <w:jc w:val="both"/>
        <w:rPr>
          <w:szCs w:val="22"/>
          <w:lang w:val="sr-Latn-ME"/>
        </w:rPr>
      </w:pPr>
    </w:p>
    <w:p w14:paraId="12346BAB" w14:textId="77777777" w:rsidR="005C2737" w:rsidRDefault="006D56E4">
      <w:pPr>
        <w:widowControl w:val="0"/>
        <w:tabs>
          <w:tab w:val="clear" w:pos="567"/>
        </w:tabs>
        <w:autoSpaceDE w:val="0"/>
        <w:autoSpaceDN w:val="0"/>
        <w:spacing w:line="240" w:lineRule="auto"/>
        <w:ind w:right="1030"/>
        <w:jc w:val="both"/>
        <w:rPr>
          <w:szCs w:val="22"/>
          <w:u w:val="single"/>
          <w:lang w:val="sr-Latn-ME"/>
        </w:rPr>
      </w:pPr>
      <w:r>
        <w:rPr>
          <w:szCs w:val="22"/>
          <w:u w:val="single"/>
          <w:lang w:val="sr-Latn-ME"/>
        </w:rPr>
        <w:t>Interakcije sa drugim ljekovima</w:t>
      </w:r>
    </w:p>
    <w:p w14:paraId="00132CAF" w14:textId="77777777" w:rsidR="005C2737" w:rsidRDefault="006D56E4">
      <w:pPr>
        <w:widowControl w:val="0"/>
        <w:tabs>
          <w:tab w:val="clear" w:pos="567"/>
        </w:tabs>
        <w:autoSpaceDE w:val="0"/>
        <w:autoSpaceDN w:val="0"/>
        <w:spacing w:line="240" w:lineRule="auto"/>
        <w:ind w:right="1030"/>
        <w:jc w:val="both"/>
        <w:rPr>
          <w:szCs w:val="22"/>
          <w:lang w:val="sr-Latn-ME"/>
        </w:rPr>
      </w:pPr>
      <w:r>
        <w:rPr>
          <w:szCs w:val="22"/>
          <w:lang w:val="sr-Latn-ME"/>
        </w:rPr>
        <w:t xml:space="preserve">Primjena lijeka Xerdoxo </w:t>
      </w:r>
      <w:r>
        <w:rPr>
          <w:spacing w:val="2"/>
          <w:szCs w:val="22"/>
          <w:lang w:val="sr-Latn-ME"/>
        </w:rPr>
        <w:t xml:space="preserve">se </w:t>
      </w:r>
      <w:r>
        <w:rPr>
          <w:szCs w:val="22"/>
          <w:lang w:val="sr-Latn-ME"/>
        </w:rPr>
        <w:t xml:space="preserve">ne preporučuje kod pacijenata koji istovremeno primaju azolske antimikotike za sistemsku primjenu (kao što su ketokonazol, itrakonazol, vorikonazol i posakonazol) ili inhibitore HIV proteaze (npr. ritonavir). Ove aktivne supstance su snažni inhibitori i CYP3A4 i P-gp, </w:t>
      </w:r>
      <w:r>
        <w:rPr>
          <w:spacing w:val="2"/>
          <w:szCs w:val="22"/>
          <w:lang w:val="sr-Latn-ME"/>
        </w:rPr>
        <w:t xml:space="preserve">te </w:t>
      </w:r>
      <w:r>
        <w:rPr>
          <w:szCs w:val="22"/>
          <w:lang w:val="sr-Latn-ME"/>
        </w:rPr>
        <w:t xml:space="preserve">stoga  </w:t>
      </w:r>
      <w:r>
        <w:rPr>
          <w:spacing w:val="-3"/>
          <w:szCs w:val="22"/>
          <w:lang w:val="sr-Latn-ME"/>
        </w:rPr>
        <w:t xml:space="preserve">mogu </w:t>
      </w:r>
      <w:r>
        <w:rPr>
          <w:szCs w:val="22"/>
          <w:lang w:val="sr-Latn-ME"/>
        </w:rPr>
        <w:t>povećati koncentracije rivaroksabana u plazmi u klinički značajnom stepenu (u prosjeku 2,6 puta), što može dovesti do povećanog rizika za nastanak krvarenja (vidjeti dio</w:t>
      </w:r>
      <w:r>
        <w:rPr>
          <w:spacing w:val="-15"/>
          <w:szCs w:val="22"/>
          <w:lang w:val="sr-Latn-ME"/>
        </w:rPr>
        <w:t xml:space="preserve"> </w:t>
      </w:r>
      <w:r>
        <w:rPr>
          <w:szCs w:val="22"/>
          <w:lang w:val="sr-Latn-ME"/>
        </w:rPr>
        <w:t>4.5).</w:t>
      </w:r>
    </w:p>
    <w:p w14:paraId="7AA5D378" w14:textId="77777777" w:rsidR="005C2737" w:rsidRDefault="005C2737">
      <w:pPr>
        <w:widowControl w:val="0"/>
        <w:tabs>
          <w:tab w:val="clear" w:pos="567"/>
        </w:tabs>
        <w:autoSpaceDE w:val="0"/>
        <w:autoSpaceDN w:val="0"/>
        <w:spacing w:line="240" w:lineRule="auto"/>
        <w:ind w:right="1030"/>
        <w:jc w:val="both"/>
        <w:rPr>
          <w:szCs w:val="22"/>
          <w:lang w:val="sr-Latn-ME"/>
        </w:rPr>
      </w:pPr>
    </w:p>
    <w:p w14:paraId="46AE8EA4" w14:textId="77777777" w:rsidR="005C2737" w:rsidRDefault="006D56E4">
      <w:pPr>
        <w:widowControl w:val="0"/>
        <w:tabs>
          <w:tab w:val="clear" w:pos="567"/>
        </w:tabs>
        <w:autoSpaceDE w:val="0"/>
        <w:autoSpaceDN w:val="0"/>
        <w:spacing w:line="240" w:lineRule="auto"/>
        <w:ind w:right="1030"/>
        <w:jc w:val="both"/>
        <w:rPr>
          <w:szCs w:val="22"/>
          <w:lang w:val="sr-Latn-ME"/>
        </w:rPr>
      </w:pPr>
      <w:r>
        <w:rPr>
          <w:szCs w:val="22"/>
          <w:lang w:val="sr-Latn-ME"/>
        </w:rPr>
        <w:t>Neophodan je oprez ukoliko su pacijenti istovremeno na terapiji ljekovima koji utiču na hemostazu, poput nesteroidnih antiinflamatornih ljekova (NSAIL), acetilsalicilne kiseline (ASA), inhibitora agreagcije trombocita ili selektivnih inhibitora preuzimanja serotonina (SSRI) i selektivnih inhibitora preuzimanja noradrenalina (SNRI). Kod pacijenata sa rizikom za nastanak gastrointestinalnih ulceracija, potrebno je razmotriti uvođenje odgovarajuće profilaktičke terapije (vidjeti djelove 4.5 i 5.1).</w:t>
      </w:r>
    </w:p>
    <w:p w14:paraId="31A30E5C" w14:textId="77777777" w:rsidR="005C2737" w:rsidRDefault="005C2737">
      <w:pPr>
        <w:widowControl w:val="0"/>
        <w:tabs>
          <w:tab w:val="clear" w:pos="567"/>
        </w:tabs>
        <w:autoSpaceDE w:val="0"/>
        <w:autoSpaceDN w:val="0"/>
        <w:spacing w:line="240" w:lineRule="auto"/>
        <w:ind w:right="1030"/>
        <w:jc w:val="both"/>
        <w:rPr>
          <w:szCs w:val="22"/>
          <w:lang w:val="sr-Latn-ME"/>
        </w:rPr>
      </w:pPr>
    </w:p>
    <w:p w14:paraId="576A9EA9" w14:textId="77777777" w:rsidR="005C2737" w:rsidRDefault="006D56E4">
      <w:pPr>
        <w:widowControl w:val="0"/>
        <w:tabs>
          <w:tab w:val="clear" w:pos="567"/>
        </w:tabs>
        <w:autoSpaceDE w:val="0"/>
        <w:autoSpaceDN w:val="0"/>
        <w:spacing w:line="240" w:lineRule="auto"/>
        <w:ind w:right="1030"/>
        <w:jc w:val="both"/>
        <w:rPr>
          <w:szCs w:val="22"/>
          <w:lang w:val="sr-Latn-ME"/>
        </w:rPr>
      </w:pPr>
      <w:r>
        <w:rPr>
          <w:szCs w:val="22"/>
          <w:lang w:val="sr-Latn-ME"/>
        </w:rPr>
        <w:t>Pacijenti liječeni lijekom Xerdoxo i antitrombocitnim ljekovima, konkomitantnu NSAIL terapiju mogu da prime samo ako korist od terapije prevazilazi rizik za nastanak krvarenja.</w:t>
      </w:r>
    </w:p>
    <w:p w14:paraId="30559EEC" w14:textId="77777777" w:rsidR="005C2737" w:rsidRDefault="005C2737">
      <w:pPr>
        <w:widowControl w:val="0"/>
        <w:tabs>
          <w:tab w:val="clear" w:pos="567"/>
        </w:tabs>
        <w:autoSpaceDE w:val="0"/>
        <w:autoSpaceDN w:val="0"/>
        <w:spacing w:line="240" w:lineRule="auto"/>
        <w:ind w:right="1030"/>
        <w:jc w:val="both"/>
        <w:rPr>
          <w:szCs w:val="22"/>
          <w:lang w:val="sr-Latn-ME"/>
        </w:rPr>
      </w:pPr>
    </w:p>
    <w:p w14:paraId="5FBEA24B" w14:textId="77777777" w:rsidR="005C2737" w:rsidRDefault="006D56E4">
      <w:pPr>
        <w:widowControl w:val="0"/>
        <w:tabs>
          <w:tab w:val="clear" w:pos="567"/>
        </w:tabs>
        <w:autoSpaceDE w:val="0"/>
        <w:autoSpaceDN w:val="0"/>
        <w:spacing w:line="240" w:lineRule="auto"/>
        <w:ind w:right="1030"/>
        <w:jc w:val="both"/>
        <w:rPr>
          <w:szCs w:val="22"/>
          <w:u w:val="single"/>
          <w:lang w:val="sr-Latn-ME"/>
        </w:rPr>
      </w:pPr>
      <w:r>
        <w:rPr>
          <w:szCs w:val="22"/>
          <w:u w:val="single"/>
          <w:lang w:val="sr-Latn-ME"/>
        </w:rPr>
        <w:t>Ostali faktori rizika za pojavu krvarenja</w:t>
      </w:r>
    </w:p>
    <w:p w14:paraId="2F64F9EE" w14:textId="77777777" w:rsidR="005C2737" w:rsidRDefault="005C2737">
      <w:pPr>
        <w:widowControl w:val="0"/>
        <w:tabs>
          <w:tab w:val="clear" w:pos="567"/>
        </w:tabs>
        <w:autoSpaceDE w:val="0"/>
        <w:autoSpaceDN w:val="0"/>
        <w:spacing w:line="240" w:lineRule="auto"/>
        <w:ind w:right="1030"/>
        <w:jc w:val="both"/>
        <w:rPr>
          <w:szCs w:val="22"/>
          <w:lang w:val="sr-Latn-ME"/>
        </w:rPr>
      </w:pPr>
    </w:p>
    <w:p w14:paraId="4FD4DB67" w14:textId="77777777" w:rsidR="005C2737" w:rsidRDefault="006D56E4">
      <w:pPr>
        <w:widowControl w:val="0"/>
        <w:tabs>
          <w:tab w:val="clear" w:pos="567"/>
        </w:tabs>
        <w:autoSpaceDE w:val="0"/>
        <w:autoSpaceDN w:val="0"/>
        <w:spacing w:line="240" w:lineRule="auto"/>
        <w:ind w:right="1030"/>
        <w:jc w:val="both"/>
        <w:rPr>
          <w:szCs w:val="22"/>
          <w:lang w:val="sr-Latn-ME"/>
        </w:rPr>
      </w:pPr>
      <w:r>
        <w:rPr>
          <w:szCs w:val="22"/>
          <w:lang w:val="sr-Latn-ME"/>
        </w:rPr>
        <w:t>Kao i drugi antikoagulansi, rivaroksaban se ne preporučuje pacijentima koji imaju povećan rizik od krvarenja kao što su:</w:t>
      </w:r>
    </w:p>
    <w:p w14:paraId="33F1E43F" w14:textId="77777777" w:rsidR="005C2737" w:rsidRDefault="006D56E4">
      <w:pPr>
        <w:widowControl w:val="0"/>
        <w:numPr>
          <w:ilvl w:val="0"/>
          <w:numId w:val="34"/>
        </w:numPr>
        <w:tabs>
          <w:tab w:val="clear" w:pos="567"/>
        </w:tabs>
        <w:autoSpaceDE w:val="0"/>
        <w:autoSpaceDN w:val="0"/>
        <w:spacing w:line="240" w:lineRule="auto"/>
        <w:ind w:right="1030" w:firstLine="0"/>
        <w:jc w:val="both"/>
        <w:rPr>
          <w:szCs w:val="22"/>
          <w:lang w:val="sr-Latn-ME"/>
        </w:rPr>
      </w:pPr>
      <w:r>
        <w:rPr>
          <w:szCs w:val="22"/>
          <w:lang w:val="sr-Latn-ME"/>
        </w:rPr>
        <w:t>kongenitalni ili stečeni poremećaji</w:t>
      </w:r>
      <w:r>
        <w:rPr>
          <w:spacing w:val="-5"/>
          <w:szCs w:val="22"/>
          <w:lang w:val="sr-Latn-ME"/>
        </w:rPr>
        <w:t xml:space="preserve"> </w:t>
      </w:r>
      <w:r>
        <w:rPr>
          <w:szCs w:val="22"/>
          <w:lang w:val="sr-Latn-ME"/>
        </w:rPr>
        <w:t>krvarenja;</w:t>
      </w:r>
    </w:p>
    <w:p w14:paraId="61CE18F4" w14:textId="77777777" w:rsidR="005C2737" w:rsidRDefault="006D56E4">
      <w:pPr>
        <w:widowControl w:val="0"/>
        <w:numPr>
          <w:ilvl w:val="0"/>
          <w:numId w:val="34"/>
        </w:numPr>
        <w:tabs>
          <w:tab w:val="clear" w:pos="567"/>
        </w:tabs>
        <w:autoSpaceDE w:val="0"/>
        <w:autoSpaceDN w:val="0"/>
        <w:spacing w:line="240" w:lineRule="auto"/>
        <w:ind w:right="1030" w:firstLine="0"/>
        <w:jc w:val="both"/>
        <w:rPr>
          <w:szCs w:val="22"/>
          <w:lang w:val="sr-Latn-ME"/>
        </w:rPr>
      </w:pPr>
      <w:r>
        <w:rPr>
          <w:szCs w:val="22"/>
          <w:lang w:val="sr-Latn-ME"/>
        </w:rPr>
        <w:t>teška nekontrolisana arterijska</w:t>
      </w:r>
      <w:r>
        <w:rPr>
          <w:spacing w:val="-4"/>
          <w:szCs w:val="22"/>
          <w:lang w:val="sr-Latn-ME"/>
        </w:rPr>
        <w:t xml:space="preserve"> </w:t>
      </w:r>
      <w:r>
        <w:rPr>
          <w:szCs w:val="22"/>
          <w:lang w:val="sr-Latn-ME"/>
        </w:rPr>
        <w:t>hipertenzija;</w:t>
      </w:r>
    </w:p>
    <w:p w14:paraId="3AA04133" w14:textId="77777777" w:rsidR="005C2737" w:rsidRDefault="006D56E4">
      <w:pPr>
        <w:widowControl w:val="0"/>
        <w:numPr>
          <w:ilvl w:val="0"/>
          <w:numId w:val="34"/>
        </w:numPr>
        <w:tabs>
          <w:tab w:val="clear" w:pos="567"/>
        </w:tabs>
        <w:autoSpaceDE w:val="0"/>
        <w:autoSpaceDN w:val="0"/>
        <w:spacing w:line="240" w:lineRule="auto"/>
        <w:ind w:right="1030" w:firstLine="0"/>
        <w:jc w:val="both"/>
        <w:rPr>
          <w:szCs w:val="22"/>
          <w:lang w:val="sr-Latn-ME"/>
        </w:rPr>
      </w:pPr>
      <w:r>
        <w:rPr>
          <w:szCs w:val="22"/>
          <w:lang w:val="sr-Latn-ME"/>
        </w:rPr>
        <w:t xml:space="preserve">druge gastrointestinalne bolesti bez aktivne ulceracije koje potencijalno mogu da dovedu do komplikacija i krvarenja </w:t>
      </w:r>
      <w:r>
        <w:rPr>
          <w:spacing w:val="-3"/>
          <w:szCs w:val="22"/>
          <w:lang w:val="sr-Latn-ME"/>
        </w:rPr>
        <w:t xml:space="preserve">(npr. </w:t>
      </w:r>
      <w:r>
        <w:rPr>
          <w:szCs w:val="22"/>
          <w:lang w:val="sr-Latn-ME"/>
        </w:rPr>
        <w:t>zapaljenska bolest crijeva, ezofagitis, gastritis i gastroezofagealna refluksna</w:t>
      </w:r>
      <w:r>
        <w:rPr>
          <w:spacing w:val="-2"/>
          <w:szCs w:val="22"/>
          <w:lang w:val="sr-Latn-ME"/>
        </w:rPr>
        <w:t xml:space="preserve"> </w:t>
      </w:r>
      <w:r>
        <w:rPr>
          <w:szCs w:val="22"/>
          <w:lang w:val="sr-Latn-ME"/>
        </w:rPr>
        <w:t>bolest);</w:t>
      </w:r>
    </w:p>
    <w:p w14:paraId="30F22555" w14:textId="77777777" w:rsidR="005C2737" w:rsidRDefault="006D56E4">
      <w:pPr>
        <w:widowControl w:val="0"/>
        <w:numPr>
          <w:ilvl w:val="0"/>
          <w:numId w:val="34"/>
        </w:numPr>
        <w:tabs>
          <w:tab w:val="clear" w:pos="567"/>
        </w:tabs>
        <w:autoSpaceDE w:val="0"/>
        <w:autoSpaceDN w:val="0"/>
        <w:spacing w:line="240" w:lineRule="auto"/>
        <w:ind w:right="1030" w:firstLine="0"/>
        <w:jc w:val="both"/>
        <w:rPr>
          <w:szCs w:val="22"/>
          <w:lang w:val="sr-Latn-ME"/>
        </w:rPr>
      </w:pPr>
      <w:r>
        <w:rPr>
          <w:szCs w:val="22"/>
          <w:lang w:val="sr-Latn-ME"/>
        </w:rPr>
        <w:t>vaskularna</w:t>
      </w:r>
      <w:r>
        <w:rPr>
          <w:spacing w:val="-15"/>
          <w:szCs w:val="22"/>
          <w:lang w:val="sr-Latn-ME"/>
        </w:rPr>
        <w:t xml:space="preserve"> </w:t>
      </w:r>
      <w:r>
        <w:rPr>
          <w:szCs w:val="22"/>
          <w:lang w:val="sr-Latn-ME"/>
        </w:rPr>
        <w:t>retinopatija;</w:t>
      </w:r>
    </w:p>
    <w:p w14:paraId="548F059E" w14:textId="77777777" w:rsidR="005C2737" w:rsidRDefault="006D56E4">
      <w:pPr>
        <w:widowControl w:val="0"/>
        <w:numPr>
          <w:ilvl w:val="0"/>
          <w:numId w:val="34"/>
        </w:numPr>
        <w:tabs>
          <w:tab w:val="clear" w:pos="567"/>
        </w:tabs>
        <w:autoSpaceDE w:val="0"/>
        <w:autoSpaceDN w:val="0"/>
        <w:spacing w:line="240" w:lineRule="auto"/>
        <w:ind w:right="1030" w:firstLine="0"/>
        <w:jc w:val="both"/>
        <w:rPr>
          <w:szCs w:val="22"/>
          <w:lang w:val="sr-Latn-ME"/>
        </w:rPr>
      </w:pPr>
      <w:r>
        <w:rPr>
          <w:szCs w:val="22"/>
          <w:lang w:val="sr-Latn-ME"/>
        </w:rPr>
        <w:t>bronhiektazije ili prethodno pulmonalno</w:t>
      </w:r>
      <w:r>
        <w:rPr>
          <w:spacing w:val="-2"/>
          <w:szCs w:val="22"/>
          <w:lang w:val="sr-Latn-ME"/>
        </w:rPr>
        <w:t xml:space="preserve"> </w:t>
      </w:r>
      <w:r>
        <w:rPr>
          <w:szCs w:val="22"/>
          <w:lang w:val="sr-Latn-ME"/>
        </w:rPr>
        <w:t>krvarenje.</w:t>
      </w:r>
    </w:p>
    <w:p w14:paraId="0DD77324" w14:textId="77777777" w:rsidR="005C2737" w:rsidRDefault="005C2737">
      <w:pPr>
        <w:widowControl w:val="0"/>
        <w:tabs>
          <w:tab w:val="clear" w:pos="567"/>
        </w:tabs>
        <w:autoSpaceDE w:val="0"/>
        <w:autoSpaceDN w:val="0"/>
        <w:spacing w:line="240" w:lineRule="auto"/>
        <w:ind w:right="1030"/>
        <w:jc w:val="both"/>
        <w:rPr>
          <w:szCs w:val="22"/>
          <w:lang w:val="sr-Latn-ME"/>
        </w:rPr>
      </w:pPr>
    </w:p>
    <w:p w14:paraId="1D68DF68" w14:textId="77777777" w:rsidR="005C2737" w:rsidRDefault="006D56E4">
      <w:pPr>
        <w:widowControl w:val="0"/>
        <w:tabs>
          <w:tab w:val="clear" w:pos="567"/>
        </w:tabs>
        <w:autoSpaceDE w:val="0"/>
        <w:autoSpaceDN w:val="0"/>
        <w:spacing w:line="240" w:lineRule="auto"/>
        <w:ind w:right="1030"/>
        <w:jc w:val="both"/>
        <w:rPr>
          <w:szCs w:val="22"/>
          <w:lang w:val="sr-Latn-ME"/>
        </w:rPr>
      </w:pPr>
      <w:r>
        <w:rPr>
          <w:szCs w:val="22"/>
          <w:lang w:val="sr-Latn-ME"/>
        </w:rPr>
        <w:t>Treba ga primjenjivati uz oprez kod pacijenata sa akutnim koronarnim sindromom i BKA/BPA:</w:t>
      </w:r>
    </w:p>
    <w:p w14:paraId="5B4F5C84" w14:textId="77777777" w:rsidR="005C2737" w:rsidRDefault="006D56E4">
      <w:pPr>
        <w:widowControl w:val="0"/>
        <w:numPr>
          <w:ilvl w:val="0"/>
          <w:numId w:val="34"/>
        </w:numPr>
        <w:tabs>
          <w:tab w:val="clear" w:pos="567"/>
        </w:tabs>
        <w:autoSpaceDE w:val="0"/>
        <w:autoSpaceDN w:val="0"/>
        <w:spacing w:line="240" w:lineRule="auto"/>
        <w:ind w:right="1030"/>
        <w:jc w:val="both"/>
        <w:rPr>
          <w:szCs w:val="22"/>
          <w:lang w:val="sr-Latn-ME"/>
        </w:rPr>
      </w:pPr>
      <w:r>
        <w:rPr>
          <w:szCs w:val="22"/>
          <w:lang w:val="sr-Latn-ME"/>
        </w:rPr>
        <w:t>starosti ≥ 75 godina, ako se istovremeno primjenjuje samo sa ASK ili sa ASK u kombinaciji sa klopidogrelom ili tiklopidinom. Odnos koristi i rizika treba redovno procjenjivati kod svakog pacijenta</w:t>
      </w:r>
      <w:r>
        <w:rPr>
          <w:spacing w:val="-2"/>
          <w:szCs w:val="22"/>
          <w:lang w:val="sr-Latn-ME"/>
        </w:rPr>
        <w:t xml:space="preserve"> </w:t>
      </w:r>
      <w:r>
        <w:rPr>
          <w:szCs w:val="22"/>
          <w:lang w:val="sr-Latn-ME"/>
        </w:rPr>
        <w:t>pojedinačno,</w:t>
      </w:r>
    </w:p>
    <w:p w14:paraId="0E9D1597" w14:textId="77777777" w:rsidR="005C2737" w:rsidRDefault="006D56E4">
      <w:pPr>
        <w:widowControl w:val="0"/>
        <w:numPr>
          <w:ilvl w:val="0"/>
          <w:numId w:val="34"/>
        </w:numPr>
        <w:tabs>
          <w:tab w:val="clear" w:pos="567"/>
        </w:tabs>
        <w:autoSpaceDE w:val="0"/>
        <w:autoSpaceDN w:val="0"/>
        <w:spacing w:line="240" w:lineRule="auto"/>
        <w:ind w:right="1030" w:firstLine="0"/>
        <w:jc w:val="both"/>
        <w:rPr>
          <w:szCs w:val="22"/>
          <w:lang w:val="sr-Latn-ME"/>
        </w:rPr>
      </w:pPr>
      <w:r>
        <w:rPr>
          <w:szCs w:val="22"/>
          <w:lang w:val="sr-Latn-ME"/>
        </w:rPr>
        <w:t xml:space="preserve">sa </w:t>
      </w:r>
      <w:r>
        <w:rPr>
          <w:spacing w:val="-3"/>
          <w:szCs w:val="22"/>
          <w:lang w:val="sr-Latn-ME"/>
        </w:rPr>
        <w:t xml:space="preserve">manjom </w:t>
      </w:r>
      <w:r>
        <w:rPr>
          <w:szCs w:val="22"/>
          <w:lang w:val="sr-Latn-ME"/>
        </w:rPr>
        <w:t>tjelesnom masom (&lt; 60 kg), ako se istovremeno primjenjuje samo sa ASK ili sa ASK u kombinaciji sa klopidogrelom ili</w:t>
      </w:r>
      <w:r>
        <w:rPr>
          <w:spacing w:val="-6"/>
          <w:szCs w:val="22"/>
          <w:lang w:val="sr-Latn-ME"/>
        </w:rPr>
        <w:t xml:space="preserve"> </w:t>
      </w:r>
      <w:r>
        <w:rPr>
          <w:szCs w:val="22"/>
          <w:lang w:val="sr-Latn-ME"/>
        </w:rPr>
        <w:t>tiklopidinom,</w:t>
      </w:r>
    </w:p>
    <w:p w14:paraId="3B51E8F8" w14:textId="77777777" w:rsidR="005C2737" w:rsidRDefault="006D56E4">
      <w:pPr>
        <w:widowControl w:val="0"/>
        <w:numPr>
          <w:ilvl w:val="0"/>
          <w:numId w:val="34"/>
        </w:numPr>
        <w:tabs>
          <w:tab w:val="clear" w:pos="567"/>
        </w:tabs>
        <w:autoSpaceDE w:val="0"/>
        <w:autoSpaceDN w:val="0"/>
        <w:spacing w:line="240" w:lineRule="auto"/>
        <w:ind w:right="1030" w:firstLine="0"/>
        <w:jc w:val="both"/>
        <w:rPr>
          <w:szCs w:val="22"/>
          <w:lang w:val="sr-Latn-ME"/>
        </w:rPr>
      </w:pPr>
      <w:r>
        <w:rPr>
          <w:szCs w:val="22"/>
          <w:lang w:val="sr-Latn-ME"/>
        </w:rPr>
        <w:t xml:space="preserve">sa BKA-om koji imaju tešku simptomatsku srčanu insuficijenciju. Podaci iz ispitivanja ukazuju na to da takvi pacijenti mogu imati manje koristi od liječenja rivaroksabanom (vidjeti dio 5.1). </w:t>
      </w:r>
    </w:p>
    <w:p w14:paraId="506344E4" w14:textId="77777777" w:rsidR="005C2737" w:rsidRDefault="005C2737">
      <w:pPr>
        <w:widowControl w:val="0"/>
        <w:tabs>
          <w:tab w:val="clear" w:pos="567"/>
        </w:tabs>
        <w:autoSpaceDE w:val="0"/>
        <w:autoSpaceDN w:val="0"/>
        <w:spacing w:line="240" w:lineRule="auto"/>
        <w:ind w:right="1030"/>
        <w:jc w:val="both"/>
        <w:rPr>
          <w:szCs w:val="22"/>
          <w:u w:val="single"/>
          <w:lang w:val="sr-Latn-ME"/>
        </w:rPr>
      </w:pPr>
    </w:p>
    <w:p w14:paraId="0B56ADA8" w14:textId="77777777" w:rsidR="005C2737" w:rsidRDefault="005C2737">
      <w:pPr>
        <w:widowControl w:val="0"/>
        <w:tabs>
          <w:tab w:val="clear" w:pos="567"/>
        </w:tabs>
        <w:autoSpaceDE w:val="0"/>
        <w:autoSpaceDN w:val="0"/>
        <w:spacing w:line="240" w:lineRule="auto"/>
        <w:ind w:right="1030"/>
        <w:jc w:val="both"/>
        <w:rPr>
          <w:szCs w:val="22"/>
          <w:u w:val="single"/>
          <w:lang w:val="sr-Latn-ME"/>
        </w:rPr>
      </w:pPr>
    </w:p>
    <w:p w14:paraId="1750BCCF" w14:textId="77777777" w:rsidR="005C2737" w:rsidRDefault="006D56E4">
      <w:pPr>
        <w:widowControl w:val="0"/>
        <w:tabs>
          <w:tab w:val="clear" w:pos="567"/>
        </w:tabs>
        <w:autoSpaceDE w:val="0"/>
        <w:autoSpaceDN w:val="0"/>
        <w:spacing w:line="240" w:lineRule="auto"/>
        <w:ind w:right="1030"/>
        <w:jc w:val="both"/>
        <w:rPr>
          <w:szCs w:val="22"/>
          <w:u w:val="single"/>
          <w:lang w:val="sr-Latn-ME"/>
        </w:rPr>
      </w:pPr>
      <w:r>
        <w:rPr>
          <w:szCs w:val="22"/>
          <w:u w:val="single"/>
          <w:lang w:val="sr-Latn-ME"/>
        </w:rPr>
        <w:t>Pacijenti sa karcinomom</w:t>
      </w:r>
    </w:p>
    <w:p w14:paraId="0F67FC36" w14:textId="77777777" w:rsidR="005C2737" w:rsidRDefault="006D56E4">
      <w:pPr>
        <w:widowControl w:val="0"/>
        <w:tabs>
          <w:tab w:val="clear" w:pos="567"/>
        </w:tabs>
        <w:autoSpaceDE w:val="0"/>
        <w:autoSpaceDN w:val="0"/>
        <w:spacing w:line="240" w:lineRule="auto"/>
        <w:ind w:right="1030"/>
        <w:jc w:val="both"/>
        <w:rPr>
          <w:szCs w:val="22"/>
          <w:lang w:val="en-US"/>
        </w:rPr>
      </w:pPr>
      <w:r>
        <w:rPr>
          <w:szCs w:val="22"/>
          <w:lang w:val="en-US"/>
        </w:rPr>
        <w:t>Pacijenti sa malignim oboljenjima mogu istovremeno imati povišen rizik i od krvarenja i od tromboze. Procjenu nadilazi li korist antitrombotske terapije rizik od krvarenja potrebno je sprovesti zasebno za svakog pacijenta s aktivnom malignom bolešću, a zavisno od lokacije tumora, antineoplastične terapije i stadijuma bolesti. Tumori locirani u gastrointestinalnom ili genitourinarnom traktu bili su povezani s povišenim rizikom od krvarenja tokom terapije rivaroksabanom. Kod pacijenata sa malignim neoplazmama s visokim rizikom od krvarenja, primjena rivaroksabana je kontraindikovana (vidjeti dio 4.3).</w:t>
      </w:r>
    </w:p>
    <w:p w14:paraId="23436123" w14:textId="77777777" w:rsidR="005C2737" w:rsidRDefault="005C2737">
      <w:pPr>
        <w:widowControl w:val="0"/>
        <w:tabs>
          <w:tab w:val="clear" w:pos="567"/>
        </w:tabs>
        <w:autoSpaceDE w:val="0"/>
        <w:autoSpaceDN w:val="0"/>
        <w:spacing w:line="240" w:lineRule="auto"/>
        <w:ind w:right="1030"/>
        <w:jc w:val="both"/>
        <w:rPr>
          <w:szCs w:val="22"/>
          <w:lang w:val="en-US"/>
        </w:rPr>
      </w:pPr>
    </w:p>
    <w:p w14:paraId="6AF2340F" w14:textId="77777777" w:rsidR="005C2737" w:rsidRDefault="006D56E4">
      <w:pPr>
        <w:widowControl w:val="0"/>
        <w:tabs>
          <w:tab w:val="clear" w:pos="567"/>
        </w:tabs>
        <w:autoSpaceDE w:val="0"/>
        <w:autoSpaceDN w:val="0"/>
        <w:spacing w:line="240" w:lineRule="auto"/>
        <w:ind w:right="1030"/>
        <w:jc w:val="both"/>
        <w:rPr>
          <w:szCs w:val="22"/>
          <w:u w:val="single"/>
          <w:lang w:val="sr-Latn-ME"/>
        </w:rPr>
      </w:pPr>
      <w:r>
        <w:rPr>
          <w:szCs w:val="22"/>
          <w:u w:val="single"/>
          <w:lang w:val="sr-Latn-ME"/>
        </w:rPr>
        <w:t>Pacijenti sa vještačkim srčanim zaliscima</w:t>
      </w:r>
    </w:p>
    <w:p w14:paraId="68C41410" w14:textId="77777777" w:rsidR="005C2737" w:rsidRDefault="006D56E4">
      <w:pPr>
        <w:widowControl w:val="0"/>
        <w:tabs>
          <w:tab w:val="clear" w:pos="567"/>
        </w:tabs>
        <w:autoSpaceDE w:val="0"/>
        <w:autoSpaceDN w:val="0"/>
        <w:spacing w:line="240" w:lineRule="auto"/>
        <w:ind w:right="1030"/>
        <w:jc w:val="both"/>
        <w:rPr>
          <w:szCs w:val="22"/>
          <w:lang w:val="sr-Latn-ME"/>
        </w:rPr>
      </w:pPr>
      <w:r>
        <w:rPr>
          <w:szCs w:val="22"/>
          <w:lang w:val="en-US"/>
        </w:rPr>
        <w:t>Rivaroksaban</w:t>
      </w:r>
      <w:r>
        <w:rPr>
          <w:szCs w:val="22"/>
          <w:lang w:val="sr-Latn-ME"/>
        </w:rPr>
        <w:t xml:space="preserve"> </w:t>
      </w:r>
      <w:r>
        <w:rPr>
          <w:szCs w:val="22"/>
          <w:lang w:val="en-US"/>
        </w:rPr>
        <w:t>se</w:t>
      </w:r>
      <w:r>
        <w:rPr>
          <w:szCs w:val="22"/>
          <w:lang w:val="sr-Latn-ME"/>
        </w:rPr>
        <w:t xml:space="preserve"> </w:t>
      </w:r>
      <w:r>
        <w:rPr>
          <w:szCs w:val="22"/>
          <w:lang w:val="en-US"/>
        </w:rPr>
        <w:t>ne</w:t>
      </w:r>
      <w:r>
        <w:rPr>
          <w:szCs w:val="22"/>
          <w:lang w:val="sr-Latn-ME"/>
        </w:rPr>
        <w:t xml:space="preserve"> </w:t>
      </w:r>
      <w:r>
        <w:rPr>
          <w:szCs w:val="22"/>
          <w:lang w:val="en-US"/>
        </w:rPr>
        <w:t>smije</w:t>
      </w:r>
      <w:r>
        <w:rPr>
          <w:szCs w:val="22"/>
          <w:lang w:val="sr-Latn-ME"/>
        </w:rPr>
        <w:t xml:space="preserve"> </w:t>
      </w:r>
      <w:r>
        <w:rPr>
          <w:szCs w:val="22"/>
          <w:lang w:val="en-US"/>
        </w:rPr>
        <w:t>primjenjivati</w:t>
      </w:r>
      <w:r>
        <w:rPr>
          <w:szCs w:val="22"/>
          <w:lang w:val="sr-Latn-ME"/>
        </w:rPr>
        <w:t xml:space="preserve"> </w:t>
      </w:r>
      <w:r>
        <w:rPr>
          <w:szCs w:val="22"/>
          <w:lang w:val="en-US"/>
        </w:rPr>
        <w:t>za</w:t>
      </w:r>
      <w:r>
        <w:rPr>
          <w:szCs w:val="22"/>
          <w:lang w:val="sr-Latn-ME"/>
        </w:rPr>
        <w:t xml:space="preserve"> </w:t>
      </w:r>
      <w:r>
        <w:rPr>
          <w:szCs w:val="22"/>
          <w:lang w:val="en-US"/>
        </w:rPr>
        <w:t>tromboprofilaksu</w:t>
      </w:r>
      <w:r>
        <w:rPr>
          <w:szCs w:val="22"/>
          <w:lang w:val="sr-Latn-ME"/>
        </w:rPr>
        <w:t xml:space="preserve"> </w:t>
      </w:r>
      <w:r>
        <w:rPr>
          <w:szCs w:val="22"/>
          <w:lang w:val="en-US"/>
        </w:rPr>
        <w:t>kod</w:t>
      </w:r>
      <w:r>
        <w:rPr>
          <w:szCs w:val="22"/>
          <w:lang w:val="sr-Latn-ME"/>
        </w:rPr>
        <w:t xml:space="preserve"> </w:t>
      </w:r>
      <w:r>
        <w:rPr>
          <w:szCs w:val="22"/>
          <w:lang w:val="en-US"/>
        </w:rPr>
        <w:t>pacijenata</w:t>
      </w:r>
      <w:r>
        <w:rPr>
          <w:szCs w:val="22"/>
          <w:lang w:val="sr-Latn-ME"/>
        </w:rPr>
        <w:t xml:space="preserve"> </w:t>
      </w:r>
      <w:r>
        <w:rPr>
          <w:szCs w:val="22"/>
          <w:lang w:val="en-US"/>
        </w:rPr>
        <w:t>koji</w:t>
      </w:r>
      <w:r>
        <w:rPr>
          <w:szCs w:val="22"/>
          <w:lang w:val="sr-Latn-ME"/>
        </w:rPr>
        <w:t xml:space="preserve"> </w:t>
      </w:r>
      <w:r>
        <w:rPr>
          <w:szCs w:val="22"/>
          <w:lang w:val="en-US"/>
        </w:rPr>
        <w:t>su</w:t>
      </w:r>
      <w:r>
        <w:rPr>
          <w:szCs w:val="22"/>
          <w:lang w:val="sr-Latn-ME"/>
        </w:rPr>
        <w:t xml:space="preserve"> </w:t>
      </w:r>
      <w:r>
        <w:rPr>
          <w:szCs w:val="22"/>
          <w:lang w:val="en-US"/>
        </w:rPr>
        <w:t>nedavno</w:t>
      </w:r>
      <w:r>
        <w:rPr>
          <w:szCs w:val="22"/>
          <w:lang w:val="sr-Latn-ME"/>
        </w:rPr>
        <w:t xml:space="preserve"> </w:t>
      </w:r>
      <w:r>
        <w:rPr>
          <w:szCs w:val="22"/>
          <w:lang w:val="en-US"/>
        </w:rPr>
        <w:t>podvrgnuti</w:t>
      </w:r>
      <w:r>
        <w:rPr>
          <w:szCs w:val="22"/>
          <w:lang w:val="sr-Latn-ME"/>
        </w:rPr>
        <w:t xml:space="preserve"> </w:t>
      </w:r>
      <w:r>
        <w:rPr>
          <w:szCs w:val="22"/>
          <w:lang w:val="en-US"/>
        </w:rPr>
        <w:t>transkateterskoj</w:t>
      </w:r>
      <w:r>
        <w:rPr>
          <w:szCs w:val="22"/>
          <w:lang w:val="sr-Latn-ME"/>
        </w:rPr>
        <w:t xml:space="preserve"> </w:t>
      </w:r>
      <w:r>
        <w:rPr>
          <w:szCs w:val="22"/>
          <w:lang w:val="en-US"/>
        </w:rPr>
        <w:t>zamjeni</w:t>
      </w:r>
      <w:r>
        <w:rPr>
          <w:szCs w:val="22"/>
          <w:lang w:val="sr-Latn-ME"/>
        </w:rPr>
        <w:t xml:space="preserve"> </w:t>
      </w:r>
      <w:r>
        <w:rPr>
          <w:szCs w:val="22"/>
          <w:lang w:val="en-US"/>
        </w:rPr>
        <w:t>aortnog</w:t>
      </w:r>
      <w:r>
        <w:rPr>
          <w:szCs w:val="22"/>
          <w:lang w:val="sr-Latn-ME"/>
        </w:rPr>
        <w:t xml:space="preserve"> </w:t>
      </w:r>
      <w:r>
        <w:rPr>
          <w:szCs w:val="22"/>
          <w:lang w:val="en-US"/>
        </w:rPr>
        <w:t>zaliska</w:t>
      </w:r>
      <w:r>
        <w:rPr>
          <w:szCs w:val="22"/>
          <w:lang w:val="sr-Latn-ME"/>
        </w:rPr>
        <w:t xml:space="preserve"> (</w:t>
      </w:r>
      <w:r>
        <w:rPr>
          <w:szCs w:val="22"/>
          <w:lang w:val="en-US"/>
        </w:rPr>
        <w:t>engl</w:t>
      </w:r>
      <w:r>
        <w:rPr>
          <w:szCs w:val="22"/>
          <w:lang w:val="sr-Latn-ME"/>
        </w:rPr>
        <w:t xml:space="preserve">. </w:t>
      </w:r>
      <w:r>
        <w:rPr>
          <w:i/>
          <w:iCs/>
          <w:szCs w:val="22"/>
          <w:lang w:val="en-US"/>
        </w:rPr>
        <w:t>transcatheter</w:t>
      </w:r>
      <w:r>
        <w:rPr>
          <w:i/>
          <w:iCs/>
          <w:szCs w:val="22"/>
          <w:lang w:val="sr-Latn-ME"/>
        </w:rPr>
        <w:t xml:space="preserve"> </w:t>
      </w:r>
      <w:r>
        <w:rPr>
          <w:i/>
          <w:iCs/>
          <w:szCs w:val="22"/>
          <w:lang w:val="en-US"/>
        </w:rPr>
        <w:t>aortic</w:t>
      </w:r>
      <w:r>
        <w:rPr>
          <w:i/>
          <w:iCs/>
          <w:szCs w:val="22"/>
          <w:lang w:val="sr-Latn-ME"/>
        </w:rPr>
        <w:t xml:space="preserve"> </w:t>
      </w:r>
      <w:r>
        <w:rPr>
          <w:i/>
          <w:iCs/>
          <w:szCs w:val="22"/>
          <w:lang w:val="en-US"/>
        </w:rPr>
        <w:t>valve</w:t>
      </w:r>
      <w:r>
        <w:rPr>
          <w:i/>
          <w:iCs/>
          <w:szCs w:val="22"/>
          <w:lang w:val="sr-Latn-ME"/>
        </w:rPr>
        <w:t xml:space="preserve"> </w:t>
      </w:r>
      <w:r>
        <w:rPr>
          <w:i/>
          <w:iCs/>
          <w:szCs w:val="22"/>
          <w:lang w:val="en-US"/>
        </w:rPr>
        <w:t>replacement</w:t>
      </w:r>
      <w:r>
        <w:rPr>
          <w:szCs w:val="22"/>
          <w:lang w:val="sr-Latn-ME"/>
        </w:rPr>
        <w:t xml:space="preserve">, </w:t>
      </w:r>
      <w:r>
        <w:rPr>
          <w:szCs w:val="22"/>
          <w:lang w:val="en-US"/>
        </w:rPr>
        <w:t>TAVR</w:t>
      </w:r>
      <w:r>
        <w:rPr>
          <w:szCs w:val="22"/>
          <w:lang w:val="sr-Latn-ME"/>
        </w:rPr>
        <w:t xml:space="preserve">). </w:t>
      </w:r>
    </w:p>
    <w:p w14:paraId="4542AA51" w14:textId="77777777" w:rsidR="005C2737" w:rsidRDefault="006D56E4">
      <w:pPr>
        <w:widowControl w:val="0"/>
        <w:tabs>
          <w:tab w:val="clear" w:pos="567"/>
        </w:tabs>
        <w:autoSpaceDE w:val="0"/>
        <w:autoSpaceDN w:val="0"/>
        <w:spacing w:line="240" w:lineRule="auto"/>
        <w:ind w:right="1030"/>
        <w:jc w:val="both"/>
        <w:rPr>
          <w:szCs w:val="22"/>
          <w:lang w:val="sr-Latn-ME"/>
        </w:rPr>
      </w:pPr>
      <w:r>
        <w:rPr>
          <w:szCs w:val="22"/>
          <w:lang w:val="sr-Latn-ME"/>
        </w:rPr>
        <w:t xml:space="preserve">Bezbjednost i efikasnost lijeka Xerdoxo </w:t>
      </w:r>
      <w:r>
        <w:rPr>
          <w:spacing w:val="-3"/>
          <w:szCs w:val="22"/>
          <w:lang w:val="sr-Latn-ME"/>
        </w:rPr>
        <w:t xml:space="preserve">nije </w:t>
      </w:r>
      <w:r>
        <w:rPr>
          <w:szCs w:val="22"/>
          <w:lang w:val="sr-Latn-ME"/>
        </w:rPr>
        <w:t xml:space="preserve">ispitivana kod pacijenata sa vještačkim srčanim zaliscima; stoga nema podataka koji bi podržali da lijek Xerdoxo obezbjeđuje adekvatnu antikoagulaciju u </w:t>
      </w:r>
      <w:r>
        <w:rPr>
          <w:spacing w:val="-3"/>
          <w:szCs w:val="22"/>
          <w:lang w:val="sr-Latn-ME"/>
        </w:rPr>
        <w:t xml:space="preserve">ovoj </w:t>
      </w:r>
      <w:r>
        <w:rPr>
          <w:szCs w:val="22"/>
          <w:lang w:val="sr-Latn-ME"/>
        </w:rPr>
        <w:t xml:space="preserve">populaciji pacijenata. Terapija lijekom Xerdoxo </w:t>
      </w:r>
      <w:r>
        <w:rPr>
          <w:spacing w:val="2"/>
          <w:szCs w:val="22"/>
          <w:lang w:val="sr-Latn-ME"/>
        </w:rPr>
        <w:t xml:space="preserve">se </w:t>
      </w:r>
      <w:r>
        <w:rPr>
          <w:szCs w:val="22"/>
          <w:lang w:val="sr-Latn-ME"/>
        </w:rPr>
        <w:t>ne preporučuje kod ovih</w:t>
      </w:r>
      <w:r>
        <w:rPr>
          <w:spacing w:val="-20"/>
          <w:szCs w:val="22"/>
          <w:lang w:val="sr-Latn-ME"/>
        </w:rPr>
        <w:t xml:space="preserve"> </w:t>
      </w:r>
      <w:r>
        <w:rPr>
          <w:szCs w:val="22"/>
          <w:lang w:val="sr-Latn-ME"/>
        </w:rPr>
        <w:t>pacijenata.</w:t>
      </w:r>
    </w:p>
    <w:p w14:paraId="298CAC9C" w14:textId="77777777" w:rsidR="005C2737" w:rsidRDefault="005C2737">
      <w:pPr>
        <w:widowControl w:val="0"/>
        <w:tabs>
          <w:tab w:val="clear" w:pos="567"/>
        </w:tabs>
        <w:autoSpaceDE w:val="0"/>
        <w:autoSpaceDN w:val="0"/>
        <w:spacing w:line="240" w:lineRule="auto"/>
        <w:ind w:right="1030"/>
        <w:jc w:val="both"/>
        <w:rPr>
          <w:szCs w:val="22"/>
          <w:lang w:val="sr-Latn-ME"/>
        </w:rPr>
      </w:pPr>
    </w:p>
    <w:p w14:paraId="14C6A594" w14:textId="77777777" w:rsidR="005C2737" w:rsidRDefault="006D56E4">
      <w:pPr>
        <w:tabs>
          <w:tab w:val="clear" w:pos="567"/>
        </w:tabs>
        <w:autoSpaceDE w:val="0"/>
        <w:autoSpaceDN w:val="0"/>
        <w:adjustRightInd w:val="0"/>
        <w:spacing w:line="240" w:lineRule="auto"/>
        <w:ind w:right="1030"/>
        <w:rPr>
          <w:color w:val="000000"/>
          <w:szCs w:val="22"/>
          <w:u w:val="single"/>
          <w:lang w:val="hr-HR" w:eastAsia="sl-SI"/>
        </w:rPr>
      </w:pPr>
      <w:r>
        <w:rPr>
          <w:color w:val="000000"/>
          <w:szCs w:val="22"/>
          <w:u w:val="single"/>
          <w:lang w:val="hr-HR" w:eastAsia="sl-SI"/>
        </w:rPr>
        <w:t>Pacijenti sa antifosfolipidnim sindromom</w:t>
      </w:r>
    </w:p>
    <w:p w14:paraId="23CAEE7E" w14:textId="77777777" w:rsidR="005C2737" w:rsidRDefault="006D56E4">
      <w:pPr>
        <w:widowControl w:val="0"/>
        <w:autoSpaceDE w:val="0"/>
        <w:autoSpaceDN w:val="0"/>
        <w:spacing w:line="240" w:lineRule="auto"/>
        <w:ind w:right="1030"/>
        <w:jc w:val="both"/>
        <w:rPr>
          <w:szCs w:val="22"/>
          <w:lang w:val="hr-HR"/>
        </w:rPr>
      </w:pPr>
      <w:r>
        <w:rPr>
          <w:szCs w:val="22"/>
          <w:lang w:val="hr-HR"/>
        </w:rPr>
        <w:t xml:space="preserve">Direktno djelujući oralni antikoagulansi (engl. </w:t>
      </w:r>
      <w:r>
        <w:rPr>
          <w:i/>
          <w:iCs/>
          <w:szCs w:val="22"/>
          <w:lang w:val="hr-HR"/>
        </w:rPr>
        <w:t>direct acting oral anticoagulants</w:t>
      </w:r>
      <w:r>
        <w:rPr>
          <w:szCs w:val="22"/>
          <w:lang w:val="hr-HR"/>
        </w:rPr>
        <w:t>, DOAC), uključujući rivaroksaban, ne preporučuju se pacijentima koji u anamnezi imaju trombozu, a dijagnostikovan im je antifosfolipidni sindrom. Posebno se ne preporučuju kod pacijenata koji su trostruko pozitivni (na lupus antikoagulans, antikardiolipinska antitijela i anti-beta2-glikoprotein-I antitijela), kod kojih bi liječenje direktno djelujućim oralnim antikoagulansima moglo biti povezano sa povećanom stopom rekurentnih trombotskih događaja u poređenju sa terapijom antagonistima vitamina K.</w:t>
      </w:r>
    </w:p>
    <w:p w14:paraId="3B2C1571" w14:textId="77777777" w:rsidR="005C2737" w:rsidRDefault="005C2737">
      <w:pPr>
        <w:widowControl w:val="0"/>
        <w:tabs>
          <w:tab w:val="clear" w:pos="567"/>
        </w:tabs>
        <w:autoSpaceDE w:val="0"/>
        <w:autoSpaceDN w:val="0"/>
        <w:spacing w:line="240" w:lineRule="auto"/>
        <w:ind w:right="1030"/>
        <w:jc w:val="both"/>
        <w:rPr>
          <w:szCs w:val="22"/>
          <w:lang w:val="sr-Latn-ME"/>
        </w:rPr>
      </w:pPr>
    </w:p>
    <w:p w14:paraId="253F5656" w14:textId="77777777" w:rsidR="005C2737" w:rsidRDefault="006D56E4">
      <w:pPr>
        <w:widowControl w:val="0"/>
        <w:tabs>
          <w:tab w:val="clear" w:pos="567"/>
        </w:tabs>
        <w:autoSpaceDE w:val="0"/>
        <w:autoSpaceDN w:val="0"/>
        <w:spacing w:line="240" w:lineRule="auto"/>
        <w:ind w:right="1030"/>
        <w:jc w:val="both"/>
        <w:rPr>
          <w:szCs w:val="22"/>
          <w:u w:val="single"/>
          <w:lang w:val="sr-Latn-ME"/>
        </w:rPr>
      </w:pPr>
      <w:r>
        <w:rPr>
          <w:szCs w:val="22"/>
          <w:u w:val="single"/>
          <w:lang w:val="sr-Latn-ME"/>
        </w:rPr>
        <w:t>Pacijenti koji su imali moždani udar i/ili TIA</w:t>
      </w:r>
    </w:p>
    <w:p w14:paraId="09DFE342" w14:textId="77777777" w:rsidR="005C2737" w:rsidRDefault="006D56E4">
      <w:pPr>
        <w:widowControl w:val="0"/>
        <w:tabs>
          <w:tab w:val="clear" w:pos="567"/>
        </w:tabs>
        <w:autoSpaceDE w:val="0"/>
        <w:autoSpaceDN w:val="0"/>
        <w:spacing w:line="240" w:lineRule="auto"/>
        <w:ind w:right="1030"/>
        <w:jc w:val="both"/>
        <w:rPr>
          <w:i/>
          <w:szCs w:val="22"/>
          <w:u w:val="single"/>
          <w:lang w:val="sr-Latn-ME"/>
        </w:rPr>
      </w:pPr>
      <w:r>
        <w:rPr>
          <w:i/>
          <w:szCs w:val="22"/>
          <w:u w:val="single"/>
          <w:lang w:val="sr-Latn-ME"/>
        </w:rPr>
        <w:t>Pacijenti sa AKS</w:t>
      </w:r>
    </w:p>
    <w:p w14:paraId="6D1E0F6D" w14:textId="77777777" w:rsidR="005C2737" w:rsidRDefault="006D56E4">
      <w:pPr>
        <w:widowControl w:val="0"/>
        <w:tabs>
          <w:tab w:val="clear" w:pos="567"/>
        </w:tabs>
        <w:autoSpaceDE w:val="0"/>
        <w:autoSpaceDN w:val="0"/>
        <w:spacing w:line="240" w:lineRule="auto"/>
        <w:ind w:right="1030"/>
        <w:jc w:val="both"/>
        <w:rPr>
          <w:szCs w:val="22"/>
          <w:lang w:val="sr-Latn-ME"/>
        </w:rPr>
      </w:pPr>
      <w:r>
        <w:rPr>
          <w:szCs w:val="22"/>
          <w:lang w:val="sr-Latn-ME"/>
        </w:rPr>
        <w:t>Lijek Xerdoxo, 2,5 mg, je kontraindikovan za terapiju akutnog koronarnog sindroma kod pacijenata koji su imali moždani udar ili TIA (vidjeti dio 4.3). Mali broj pacijenata sa akutnim koronarnim sindromom koji su ranije imali moždani udar ili TIA su ispitivani u studiji, ali su ograničeni podaci o efikasnosti ukazali na to da ovi pacijenti nisu imali koristi od liječenja.</w:t>
      </w:r>
    </w:p>
    <w:p w14:paraId="3542A822" w14:textId="77777777" w:rsidR="005C2737" w:rsidRDefault="005C2737">
      <w:pPr>
        <w:widowControl w:val="0"/>
        <w:tabs>
          <w:tab w:val="clear" w:pos="567"/>
        </w:tabs>
        <w:autoSpaceDE w:val="0"/>
        <w:autoSpaceDN w:val="0"/>
        <w:spacing w:line="240" w:lineRule="auto"/>
        <w:ind w:right="1030"/>
        <w:jc w:val="both"/>
        <w:rPr>
          <w:szCs w:val="22"/>
          <w:lang w:val="sr-Latn-ME"/>
        </w:rPr>
      </w:pPr>
    </w:p>
    <w:p w14:paraId="5938EA9B" w14:textId="77777777" w:rsidR="005C2737" w:rsidRDefault="006D56E4">
      <w:pPr>
        <w:widowControl w:val="0"/>
        <w:tabs>
          <w:tab w:val="clear" w:pos="567"/>
        </w:tabs>
        <w:autoSpaceDE w:val="0"/>
        <w:autoSpaceDN w:val="0"/>
        <w:spacing w:line="240" w:lineRule="auto"/>
        <w:ind w:right="1030"/>
        <w:jc w:val="both"/>
        <w:rPr>
          <w:i/>
          <w:szCs w:val="22"/>
          <w:u w:val="single"/>
          <w:lang w:val="sr-Latn-ME"/>
        </w:rPr>
      </w:pPr>
      <w:r>
        <w:rPr>
          <w:i/>
          <w:szCs w:val="22"/>
          <w:u w:val="single"/>
          <w:lang w:val="sr-Latn-ME"/>
        </w:rPr>
        <w:t>Pacijenti sa BKA/BPA</w:t>
      </w:r>
    </w:p>
    <w:p w14:paraId="778D165F" w14:textId="77777777" w:rsidR="005C2737" w:rsidRDefault="006D56E4">
      <w:pPr>
        <w:widowControl w:val="0"/>
        <w:tabs>
          <w:tab w:val="clear" w:pos="567"/>
        </w:tabs>
        <w:autoSpaceDE w:val="0"/>
        <w:autoSpaceDN w:val="0"/>
        <w:spacing w:line="240" w:lineRule="auto"/>
        <w:ind w:right="1030"/>
        <w:rPr>
          <w:szCs w:val="22"/>
          <w:lang w:val="sr-Latn-ME"/>
        </w:rPr>
      </w:pPr>
      <w:r>
        <w:rPr>
          <w:szCs w:val="22"/>
          <w:lang w:val="sr-Latn-ME"/>
        </w:rPr>
        <w:t>Pacijenti sa BKA/BPA sa prethodnim hemoragijskim ili lakunarnim moždanim udarom, ili ishemijskim, nelakunarnim moždanim udarom u toku prethodnih mjesec dana nisu ispitivani (vidjeti dio 4.3).</w:t>
      </w:r>
    </w:p>
    <w:p w14:paraId="7AA02116" w14:textId="77777777" w:rsidR="005C2737" w:rsidRDefault="006D56E4">
      <w:pPr>
        <w:widowControl w:val="0"/>
        <w:tabs>
          <w:tab w:val="clear" w:pos="567"/>
        </w:tabs>
        <w:autoSpaceDE w:val="0"/>
        <w:autoSpaceDN w:val="0"/>
        <w:spacing w:line="240" w:lineRule="auto"/>
        <w:ind w:right="1030"/>
        <w:rPr>
          <w:szCs w:val="22"/>
          <w:lang w:val="sr-Latn-ME"/>
        </w:rPr>
      </w:pPr>
      <w:r>
        <w:rPr>
          <w:szCs w:val="22"/>
          <w:lang w:val="en-US"/>
        </w:rPr>
        <w:t>Pacijenti</w:t>
      </w:r>
      <w:r>
        <w:rPr>
          <w:szCs w:val="22"/>
          <w:lang w:val="sr-Latn-ME"/>
        </w:rPr>
        <w:t xml:space="preserve"> </w:t>
      </w:r>
      <w:r>
        <w:rPr>
          <w:szCs w:val="22"/>
          <w:lang w:val="en-US"/>
        </w:rPr>
        <w:t>kod</w:t>
      </w:r>
      <w:r>
        <w:rPr>
          <w:szCs w:val="22"/>
          <w:lang w:val="sr-Latn-ME"/>
        </w:rPr>
        <w:t xml:space="preserve"> </w:t>
      </w:r>
      <w:r>
        <w:rPr>
          <w:szCs w:val="22"/>
          <w:lang w:val="en-US"/>
        </w:rPr>
        <w:t>kojih</w:t>
      </w:r>
      <w:r>
        <w:rPr>
          <w:szCs w:val="22"/>
          <w:lang w:val="sr-Latn-ME"/>
        </w:rPr>
        <w:t xml:space="preserve"> </w:t>
      </w:r>
      <w:r>
        <w:rPr>
          <w:szCs w:val="22"/>
          <w:lang w:val="en-US"/>
        </w:rPr>
        <w:t>je</w:t>
      </w:r>
      <w:r>
        <w:rPr>
          <w:szCs w:val="22"/>
          <w:lang w:val="sr-Latn-ME"/>
        </w:rPr>
        <w:t xml:space="preserve"> </w:t>
      </w:r>
      <w:r>
        <w:rPr>
          <w:szCs w:val="22"/>
          <w:lang w:val="en-US"/>
        </w:rPr>
        <w:t>nedavno</w:t>
      </w:r>
      <w:r>
        <w:rPr>
          <w:szCs w:val="22"/>
          <w:lang w:val="sr-Latn-ME"/>
        </w:rPr>
        <w:t xml:space="preserve"> </w:t>
      </w:r>
      <w:r>
        <w:rPr>
          <w:szCs w:val="22"/>
          <w:lang w:val="en-US"/>
        </w:rPr>
        <w:t>sproveden</w:t>
      </w:r>
      <w:r>
        <w:rPr>
          <w:szCs w:val="22"/>
          <w:lang w:val="sr-Latn-ME"/>
        </w:rPr>
        <w:t xml:space="preserve"> </w:t>
      </w:r>
      <w:r>
        <w:rPr>
          <w:szCs w:val="22"/>
          <w:lang w:val="en-US"/>
        </w:rPr>
        <w:t>postupak</w:t>
      </w:r>
      <w:r>
        <w:rPr>
          <w:szCs w:val="22"/>
          <w:lang w:val="sr-Latn-ME"/>
        </w:rPr>
        <w:t xml:space="preserve"> </w:t>
      </w:r>
      <w:r>
        <w:rPr>
          <w:szCs w:val="22"/>
          <w:lang w:val="en-US"/>
        </w:rPr>
        <w:t>revaskularizacije</w:t>
      </w:r>
      <w:r>
        <w:rPr>
          <w:szCs w:val="22"/>
          <w:lang w:val="sr-Latn-ME"/>
        </w:rPr>
        <w:t xml:space="preserve"> </w:t>
      </w:r>
      <w:r>
        <w:rPr>
          <w:szCs w:val="22"/>
          <w:lang w:val="en-US"/>
        </w:rPr>
        <w:t>donjeg</w:t>
      </w:r>
      <w:r>
        <w:rPr>
          <w:szCs w:val="22"/>
          <w:lang w:val="sr-Latn-ME"/>
        </w:rPr>
        <w:t xml:space="preserve"> </w:t>
      </w:r>
      <w:r>
        <w:rPr>
          <w:szCs w:val="22"/>
          <w:lang w:val="en-US"/>
        </w:rPr>
        <w:t>ekstremiteta</w:t>
      </w:r>
      <w:r>
        <w:rPr>
          <w:szCs w:val="22"/>
          <w:lang w:val="sr-Latn-ME"/>
        </w:rPr>
        <w:t xml:space="preserve"> </w:t>
      </w:r>
      <w:r>
        <w:rPr>
          <w:szCs w:val="22"/>
          <w:lang w:val="en-US"/>
        </w:rPr>
        <w:t>zbog</w:t>
      </w:r>
      <w:r>
        <w:rPr>
          <w:szCs w:val="22"/>
          <w:lang w:val="sr-Latn-ME"/>
        </w:rPr>
        <w:t xml:space="preserve"> </w:t>
      </w:r>
      <w:r>
        <w:rPr>
          <w:szCs w:val="22"/>
          <w:lang w:val="en-US"/>
        </w:rPr>
        <w:t>simptomatskog</w:t>
      </w:r>
      <w:r>
        <w:rPr>
          <w:szCs w:val="22"/>
          <w:lang w:val="sr-Latn-ME"/>
        </w:rPr>
        <w:t xml:space="preserve"> </w:t>
      </w:r>
      <w:r>
        <w:rPr>
          <w:szCs w:val="22"/>
          <w:lang w:val="en-US"/>
        </w:rPr>
        <w:t>BPA</w:t>
      </w:r>
      <w:r>
        <w:rPr>
          <w:szCs w:val="22"/>
          <w:lang w:val="sr-Latn-ME"/>
        </w:rPr>
        <w:t xml:space="preserve">, </w:t>
      </w:r>
      <w:r>
        <w:rPr>
          <w:szCs w:val="22"/>
          <w:lang w:val="en-US"/>
        </w:rPr>
        <w:t>a</w:t>
      </w:r>
      <w:r>
        <w:rPr>
          <w:szCs w:val="22"/>
          <w:lang w:val="sr-Latn-ME"/>
        </w:rPr>
        <w:t xml:space="preserve"> </w:t>
      </w:r>
      <w:r>
        <w:rPr>
          <w:szCs w:val="22"/>
          <w:lang w:val="en-US"/>
        </w:rPr>
        <w:t>koji</w:t>
      </w:r>
      <w:r>
        <w:rPr>
          <w:szCs w:val="22"/>
          <w:lang w:val="sr-Latn-ME"/>
        </w:rPr>
        <w:t xml:space="preserve"> </w:t>
      </w:r>
      <w:r>
        <w:rPr>
          <w:szCs w:val="22"/>
          <w:lang w:val="en-US"/>
        </w:rPr>
        <w:t>su</w:t>
      </w:r>
      <w:r>
        <w:rPr>
          <w:szCs w:val="22"/>
          <w:lang w:val="sr-Latn-ME"/>
        </w:rPr>
        <w:t xml:space="preserve"> </w:t>
      </w:r>
      <w:r>
        <w:rPr>
          <w:szCs w:val="22"/>
          <w:lang w:val="en-US"/>
        </w:rPr>
        <w:t>prethodno</w:t>
      </w:r>
      <w:r>
        <w:rPr>
          <w:szCs w:val="22"/>
          <w:lang w:val="sr-Latn-ME"/>
        </w:rPr>
        <w:t xml:space="preserve"> </w:t>
      </w:r>
      <w:r>
        <w:rPr>
          <w:szCs w:val="22"/>
          <w:lang w:val="en-US"/>
        </w:rPr>
        <w:t>imali</w:t>
      </w:r>
      <w:r>
        <w:rPr>
          <w:szCs w:val="22"/>
          <w:lang w:val="sr-Latn-ME"/>
        </w:rPr>
        <w:t xml:space="preserve"> </w:t>
      </w:r>
      <w:r>
        <w:rPr>
          <w:szCs w:val="22"/>
          <w:lang w:val="en-US"/>
        </w:rPr>
        <w:t>mo</w:t>
      </w:r>
      <w:r>
        <w:rPr>
          <w:szCs w:val="22"/>
          <w:lang w:val="sr-Latn-ME"/>
        </w:rPr>
        <w:t>ž</w:t>
      </w:r>
      <w:r>
        <w:rPr>
          <w:szCs w:val="22"/>
          <w:lang w:val="en-US"/>
        </w:rPr>
        <w:t>dani</w:t>
      </w:r>
      <w:r>
        <w:rPr>
          <w:szCs w:val="22"/>
          <w:lang w:val="sr-Latn-ME"/>
        </w:rPr>
        <w:t xml:space="preserve"> </w:t>
      </w:r>
      <w:r>
        <w:rPr>
          <w:szCs w:val="22"/>
          <w:lang w:val="en-US"/>
        </w:rPr>
        <w:t>udar</w:t>
      </w:r>
      <w:r>
        <w:rPr>
          <w:szCs w:val="22"/>
          <w:lang w:val="sr-Latn-ME"/>
        </w:rPr>
        <w:t xml:space="preserve"> </w:t>
      </w:r>
      <w:r>
        <w:rPr>
          <w:szCs w:val="22"/>
          <w:lang w:val="en-US"/>
        </w:rPr>
        <w:t>ili</w:t>
      </w:r>
      <w:r>
        <w:rPr>
          <w:szCs w:val="22"/>
          <w:lang w:val="sr-Latn-ME"/>
        </w:rPr>
        <w:t xml:space="preserve"> </w:t>
      </w:r>
      <w:r>
        <w:rPr>
          <w:szCs w:val="22"/>
          <w:lang w:val="en-US"/>
        </w:rPr>
        <w:t>TIA</w:t>
      </w:r>
      <w:r>
        <w:rPr>
          <w:szCs w:val="22"/>
          <w:lang w:val="sr-Latn-ME"/>
        </w:rPr>
        <w:t>-</w:t>
      </w:r>
      <w:r>
        <w:rPr>
          <w:szCs w:val="22"/>
          <w:lang w:val="en-US"/>
        </w:rPr>
        <w:t>u</w:t>
      </w:r>
      <w:r>
        <w:rPr>
          <w:szCs w:val="22"/>
          <w:lang w:val="sr-Latn-ME"/>
        </w:rPr>
        <w:t xml:space="preserve">, </w:t>
      </w:r>
      <w:r>
        <w:rPr>
          <w:szCs w:val="22"/>
          <w:lang w:val="en-US"/>
        </w:rPr>
        <w:t>nisu</w:t>
      </w:r>
      <w:r>
        <w:rPr>
          <w:szCs w:val="22"/>
          <w:lang w:val="sr-Latn-ME"/>
        </w:rPr>
        <w:t xml:space="preserve"> </w:t>
      </w:r>
      <w:r>
        <w:rPr>
          <w:szCs w:val="22"/>
          <w:lang w:val="en-US"/>
        </w:rPr>
        <w:t>ispitivani</w:t>
      </w:r>
      <w:r>
        <w:rPr>
          <w:szCs w:val="22"/>
          <w:lang w:val="sr-Latn-ME"/>
        </w:rPr>
        <w:t xml:space="preserve">. </w:t>
      </w:r>
      <w:r>
        <w:rPr>
          <w:szCs w:val="22"/>
          <w:lang w:val="en-US"/>
        </w:rPr>
        <w:t>Kod</w:t>
      </w:r>
      <w:r>
        <w:rPr>
          <w:szCs w:val="22"/>
          <w:lang w:val="sr-Latn-ME"/>
        </w:rPr>
        <w:t xml:space="preserve"> </w:t>
      </w:r>
      <w:r>
        <w:rPr>
          <w:szCs w:val="22"/>
          <w:lang w:val="en-US"/>
        </w:rPr>
        <w:t>tih</w:t>
      </w:r>
      <w:r>
        <w:rPr>
          <w:szCs w:val="22"/>
          <w:lang w:val="sr-Latn-ME"/>
        </w:rPr>
        <w:t xml:space="preserve"> </w:t>
      </w:r>
      <w:r>
        <w:rPr>
          <w:szCs w:val="22"/>
          <w:lang w:val="en-US"/>
        </w:rPr>
        <w:t>pacijenata</w:t>
      </w:r>
      <w:r>
        <w:rPr>
          <w:szCs w:val="22"/>
          <w:lang w:val="sr-Latn-ME"/>
        </w:rPr>
        <w:t xml:space="preserve"> </w:t>
      </w:r>
      <w:r>
        <w:rPr>
          <w:szCs w:val="22"/>
          <w:lang w:val="en-US"/>
        </w:rPr>
        <w:t>koji</w:t>
      </w:r>
      <w:r>
        <w:rPr>
          <w:szCs w:val="22"/>
          <w:lang w:val="sr-Latn-ME"/>
        </w:rPr>
        <w:t xml:space="preserve"> </w:t>
      </w:r>
      <w:r>
        <w:rPr>
          <w:szCs w:val="22"/>
          <w:lang w:val="en-US"/>
        </w:rPr>
        <w:t>primaju</w:t>
      </w:r>
      <w:r>
        <w:rPr>
          <w:szCs w:val="22"/>
          <w:lang w:val="sr-Latn-ME"/>
        </w:rPr>
        <w:t xml:space="preserve"> </w:t>
      </w:r>
      <w:r>
        <w:rPr>
          <w:szCs w:val="22"/>
          <w:lang w:val="en-US"/>
        </w:rPr>
        <w:t>dvojnu</w:t>
      </w:r>
      <w:r>
        <w:rPr>
          <w:szCs w:val="22"/>
          <w:lang w:val="sr-Latn-ME"/>
        </w:rPr>
        <w:t xml:space="preserve"> </w:t>
      </w:r>
      <w:r>
        <w:rPr>
          <w:szCs w:val="22"/>
          <w:lang w:val="en-US"/>
        </w:rPr>
        <w:t>antitrombocitnu</w:t>
      </w:r>
      <w:r>
        <w:rPr>
          <w:szCs w:val="22"/>
          <w:lang w:val="sr-Latn-ME"/>
        </w:rPr>
        <w:t xml:space="preserve"> </w:t>
      </w:r>
      <w:r>
        <w:rPr>
          <w:szCs w:val="22"/>
          <w:lang w:val="en-US"/>
        </w:rPr>
        <w:t>terapiju</w:t>
      </w:r>
      <w:r>
        <w:rPr>
          <w:szCs w:val="22"/>
          <w:lang w:val="sr-Latn-ME"/>
        </w:rPr>
        <w:t xml:space="preserve"> </w:t>
      </w:r>
      <w:r>
        <w:rPr>
          <w:szCs w:val="22"/>
          <w:lang w:val="en-US"/>
        </w:rPr>
        <w:t>treba</w:t>
      </w:r>
      <w:r>
        <w:rPr>
          <w:szCs w:val="22"/>
          <w:lang w:val="sr-Latn-ME"/>
        </w:rPr>
        <w:t xml:space="preserve"> </w:t>
      </w:r>
      <w:r>
        <w:rPr>
          <w:szCs w:val="22"/>
          <w:lang w:val="en-US"/>
        </w:rPr>
        <w:t>izbjegavati</w:t>
      </w:r>
      <w:r>
        <w:rPr>
          <w:szCs w:val="22"/>
          <w:lang w:val="sr-Latn-ME"/>
        </w:rPr>
        <w:t xml:space="preserve"> </w:t>
      </w:r>
      <w:r>
        <w:rPr>
          <w:szCs w:val="22"/>
          <w:lang w:val="en-US"/>
        </w:rPr>
        <w:t>lije</w:t>
      </w:r>
      <w:r>
        <w:rPr>
          <w:szCs w:val="22"/>
          <w:lang w:val="sr-Latn-ME"/>
        </w:rPr>
        <w:t>č</w:t>
      </w:r>
      <w:r>
        <w:rPr>
          <w:szCs w:val="22"/>
          <w:lang w:val="en-US"/>
        </w:rPr>
        <w:t>enje</w:t>
      </w:r>
      <w:r>
        <w:rPr>
          <w:szCs w:val="22"/>
          <w:lang w:val="sr-Latn-ME"/>
        </w:rPr>
        <w:t xml:space="preserve"> </w:t>
      </w:r>
      <w:r>
        <w:rPr>
          <w:szCs w:val="22"/>
          <w:lang w:val="en-US"/>
        </w:rPr>
        <w:t>lijekom</w:t>
      </w:r>
      <w:r>
        <w:rPr>
          <w:szCs w:val="22"/>
          <w:lang w:val="sr-Latn-ME"/>
        </w:rPr>
        <w:t xml:space="preserve"> </w:t>
      </w:r>
      <w:r>
        <w:rPr>
          <w:szCs w:val="22"/>
          <w:lang w:val="en-US"/>
        </w:rPr>
        <w:t>Xerdoxo</w:t>
      </w:r>
      <w:r>
        <w:rPr>
          <w:szCs w:val="22"/>
          <w:lang w:val="sr-Latn-ME"/>
        </w:rPr>
        <w:t xml:space="preserve"> 2,5 </w:t>
      </w:r>
      <w:r>
        <w:rPr>
          <w:szCs w:val="22"/>
          <w:lang w:val="en-US"/>
        </w:rPr>
        <w:t>mg</w:t>
      </w:r>
      <w:r>
        <w:rPr>
          <w:szCs w:val="22"/>
          <w:lang w:val="sr-Latn-ME"/>
        </w:rPr>
        <w:t>.</w:t>
      </w:r>
    </w:p>
    <w:p w14:paraId="6C223C74" w14:textId="77777777" w:rsidR="005C2737" w:rsidRDefault="005C2737">
      <w:pPr>
        <w:widowControl w:val="0"/>
        <w:tabs>
          <w:tab w:val="clear" w:pos="567"/>
        </w:tabs>
        <w:autoSpaceDE w:val="0"/>
        <w:autoSpaceDN w:val="0"/>
        <w:spacing w:line="240" w:lineRule="auto"/>
        <w:ind w:right="1030"/>
        <w:jc w:val="both"/>
        <w:rPr>
          <w:szCs w:val="22"/>
          <w:lang w:val="sr-Latn-ME"/>
        </w:rPr>
      </w:pPr>
    </w:p>
    <w:p w14:paraId="78762AE5" w14:textId="77777777" w:rsidR="005C2737" w:rsidRDefault="006D56E4">
      <w:pPr>
        <w:widowControl w:val="0"/>
        <w:tabs>
          <w:tab w:val="clear" w:pos="567"/>
        </w:tabs>
        <w:autoSpaceDE w:val="0"/>
        <w:autoSpaceDN w:val="0"/>
        <w:spacing w:line="240" w:lineRule="auto"/>
        <w:ind w:right="1030"/>
        <w:rPr>
          <w:szCs w:val="22"/>
          <w:u w:val="single"/>
          <w:lang w:val="sr-Latn-ME"/>
        </w:rPr>
      </w:pPr>
      <w:r>
        <w:rPr>
          <w:szCs w:val="22"/>
          <w:u w:val="single"/>
          <w:lang w:val="sr-Latn-ME"/>
        </w:rPr>
        <w:t>Spinalna/epduralna anestezija ili punkcija</w:t>
      </w:r>
    </w:p>
    <w:p w14:paraId="68587DAA" w14:textId="77777777" w:rsidR="005C2737" w:rsidRDefault="006D56E4">
      <w:pPr>
        <w:widowControl w:val="0"/>
        <w:tabs>
          <w:tab w:val="clear" w:pos="567"/>
        </w:tabs>
        <w:autoSpaceDE w:val="0"/>
        <w:autoSpaceDN w:val="0"/>
        <w:spacing w:line="240" w:lineRule="auto"/>
        <w:ind w:right="1030"/>
        <w:jc w:val="both"/>
        <w:rPr>
          <w:szCs w:val="22"/>
          <w:lang w:val="sr-Latn-ME"/>
        </w:rPr>
      </w:pPr>
      <w:r>
        <w:rPr>
          <w:szCs w:val="22"/>
          <w:lang w:val="sr-Latn-ME"/>
        </w:rPr>
        <w:t xml:space="preserve">Kada se izvodi neuraksijalna anestezija (spinalna/epiduralna anestezija) ili spinalna/epiduralna punkcija, pacijenti liječeni antitrombotičkim sredstvima u cilju prevencije tromboembolijskih komplikacija su pod rizikom od stvaranja epiduralnog ili spinalnog hematoma koji može dovesti do dugotrajne ili permanentne paralize. Rizik od ovih događaja može se povećati kod postoperativne primjene stalnih epiduralnih katetera ili ljekova koji utiču na hemostazu. Rizik se takođe može povećati zbog traumatske ili ponavljane epiduralne, ili spinalne punkcije. Kod ovih pacijenata treba često kontrolisati pojavu znakova i simptoma neuroloških oštećenja (npr. utrnulost ili slabost nogu, odnosno poremećaji funkcije crijeva ili mokraćne bešike). Ukoliko  se primijeti neurološki poremećaj, neophodno je hitno postaviti dijagnozu i sprovesti terapiju. Prije neuraksijalne intervencije ljekar treba da razmotri odnos koristi i rizika kod pacijenata koji primaju antikoagulanse, odnosno pacijenata koji će primati antikoagulanse u cilju tromboprofilakse. </w:t>
      </w:r>
      <w:r>
        <w:rPr>
          <w:szCs w:val="22"/>
          <w:lang w:val="en-US"/>
        </w:rPr>
        <w:t>Nema kliničkog iskustva s primjenom rivaroksabana u dozi od 2,5 mg i antitrombocitnih ljekova u ovakvim situacijama. Primjenu inhibitora agregacije trombocita potrebno je prekinuti u skladu sa proizvođačevim preporukama navedenim u informacijama o lijeku.</w:t>
      </w:r>
      <w:r>
        <w:rPr>
          <w:szCs w:val="22"/>
          <w:lang w:val="sr-Latn-ME"/>
        </w:rPr>
        <w:t>.</w:t>
      </w:r>
    </w:p>
    <w:p w14:paraId="25D9C0F2" w14:textId="77777777" w:rsidR="005C2737" w:rsidRDefault="006D56E4">
      <w:pPr>
        <w:widowControl w:val="0"/>
        <w:tabs>
          <w:tab w:val="clear" w:pos="567"/>
        </w:tabs>
        <w:autoSpaceDE w:val="0"/>
        <w:autoSpaceDN w:val="0"/>
        <w:spacing w:line="240" w:lineRule="auto"/>
        <w:ind w:right="1030"/>
        <w:jc w:val="both"/>
        <w:rPr>
          <w:szCs w:val="22"/>
          <w:lang w:val="sr-Latn-ME"/>
        </w:rPr>
      </w:pPr>
      <w:r>
        <w:rPr>
          <w:szCs w:val="22"/>
          <w:lang w:val="sr-Latn-ME"/>
        </w:rPr>
        <w:t>U cilju smanjenja potencijalnog rizika od krvarenja povezanog sa istovremenom primjenom rivaroksabana i neuraksijalne (epiduralna/spinalna) anestezije ili spinalne punkcije, trebe razmotriti farmakokinetički profil rivaroksabana. Postavljanje ili ukljanjanje epiduralnog katetera ili lumbalnu punkciju je najbolje uraditi kada se procijeni da je antikoagulantni efekat rivaroksabana nizak (vidjeti dio 5.2). Međutim, tačno vrijeme kada se postiže dovoljno nizak antikoagulantni efekat kod svakog pacijenta nije poznato.</w:t>
      </w:r>
    </w:p>
    <w:p w14:paraId="2DCBC3C1" w14:textId="77777777" w:rsidR="005C2737" w:rsidRDefault="005C2737">
      <w:pPr>
        <w:widowControl w:val="0"/>
        <w:tabs>
          <w:tab w:val="clear" w:pos="567"/>
        </w:tabs>
        <w:autoSpaceDE w:val="0"/>
        <w:autoSpaceDN w:val="0"/>
        <w:spacing w:line="240" w:lineRule="auto"/>
        <w:ind w:right="1030"/>
        <w:rPr>
          <w:szCs w:val="22"/>
          <w:lang w:val="sr-Latn-ME"/>
        </w:rPr>
      </w:pPr>
    </w:p>
    <w:p w14:paraId="7D2193A8" w14:textId="77777777" w:rsidR="005C2737" w:rsidRDefault="006D56E4">
      <w:pPr>
        <w:widowControl w:val="0"/>
        <w:tabs>
          <w:tab w:val="clear" w:pos="567"/>
        </w:tabs>
        <w:autoSpaceDE w:val="0"/>
        <w:autoSpaceDN w:val="0"/>
        <w:spacing w:line="240" w:lineRule="auto"/>
        <w:ind w:right="1030"/>
        <w:jc w:val="both"/>
        <w:rPr>
          <w:szCs w:val="22"/>
          <w:u w:val="single"/>
          <w:lang w:val="sr-Latn-ME"/>
        </w:rPr>
      </w:pPr>
      <w:r>
        <w:rPr>
          <w:szCs w:val="22"/>
          <w:u w:val="single"/>
          <w:lang w:val="sr-Latn-ME"/>
        </w:rPr>
        <w:t>Preporuke za doziranje prije i poslije invazivnih procedura i hirurške intervencije</w:t>
      </w:r>
    </w:p>
    <w:p w14:paraId="0C2A9E5A" w14:textId="77777777" w:rsidR="005C2737" w:rsidRDefault="006D56E4">
      <w:pPr>
        <w:widowControl w:val="0"/>
        <w:tabs>
          <w:tab w:val="clear" w:pos="567"/>
        </w:tabs>
        <w:autoSpaceDE w:val="0"/>
        <w:autoSpaceDN w:val="0"/>
        <w:spacing w:line="240" w:lineRule="auto"/>
        <w:ind w:right="1030"/>
        <w:jc w:val="both"/>
        <w:rPr>
          <w:szCs w:val="22"/>
          <w:lang w:val="sr-Latn-ME"/>
        </w:rPr>
      </w:pPr>
      <w:r>
        <w:rPr>
          <w:szCs w:val="22"/>
          <w:lang w:val="sr-Latn-ME"/>
        </w:rPr>
        <w:t xml:space="preserve">Ukoliko je potrebno sprovesti invazivnu proceduru ili hiruršku intervenciju, terapiju lijekom Xerdoxo 2,5 mg treba prekinuti najmanje 12 sati prije intervencije, ukoliko je to moguće i na osnovu kliničke procjene ljekara. Ukoliko pacijent treba da se podvrgne selektivnoj hirurškoj intervenciji, a antiagregaciono dejstvo nije poželjno, primjenu inhibitora agregacije trombocita treba obustaviti prema uputstvu za propisivanje lijeka datom od strane proizvođača. </w:t>
      </w:r>
    </w:p>
    <w:p w14:paraId="5A09A229" w14:textId="77777777" w:rsidR="005C2737" w:rsidRDefault="006D56E4">
      <w:pPr>
        <w:widowControl w:val="0"/>
        <w:tabs>
          <w:tab w:val="clear" w:pos="567"/>
        </w:tabs>
        <w:autoSpaceDE w:val="0"/>
        <w:autoSpaceDN w:val="0"/>
        <w:spacing w:line="240" w:lineRule="auto"/>
        <w:ind w:right="1030"/>
        <w:jc w:val="both"/>
        <w:rPr>
          <w:szCs w:val="22"/>
          <w:lang w:val="sr-Latn-ME"/>
        </w:rPr>
      </w:pPr>
      <w:r>
        <w:rPr>
          <w:szCs w:val="22"/>
          <w:lang w:val="sr-Latn-ME"/>
        </w:rPr>
        <w:t>Ako se procedura ne može odložiti, treba procijeniti povećani rizik za nastanak krvarenja u odnosu na hitnost intervencije.</w:t>
      </w:r>
    </w:p>
    <w:p w14:paraId="3E9ED2F7" w14:textId="77777777" w:rsidR="005C2737" w:rsidRDefault="006D56E4">
      <w:pPr>
        <w:widowControl w:val="0"/>
        <w:tabs>
          <w:tab w:val="clear" w:pos="567"/>
        </w:tabs>
        <w:autoSpaceDE w:val="0"/>
        <w:autoSpaceDN w:val="0"/>
        <w:spacing w:line="240" w:lineRule="auto"/>
        <w:ind w:right="1030"/>
        <w:jc w:val="both"/>
        <w:rPr>
          <w:szCs w:val="22"/>
          <w:lang w:val="sr-Latn-ME"/>
        </w:rPr>
      </w:pPr>
      <w:r>
        <w:rPr>
          <w:szCs w:val="22"/>
          <w:lang w:val="sr-Latn-ME"/>
        </w:rPr>
        <w:t>Terapiju lijekom Xerdoxo treba ponovo započeti što prije nakon invazivne procedure ili hirurške intervencije  pod uslovom da to klinička situacija dopušta i da je uspostavljena adekvatna hemostaza, koja je potvrđena od strane ljekara (vidjeti dio</w:t>
      </w:r>
      <w:r>
        <w:rPr>
          <w:spacing w:val="-7"/>
          <w:szCs w:val="22"/>
          <w:lang w:val="sr-Latn-ME"/>
        </w:rPr>
        <w:t xml:space="preserve"> </w:t>
      </w:r>
      <w:r>
        <w:rPr>
          <w:szCs w:val="22"/>
          <w:lang w:val="sr-Latn-ME"/>
        </w:rPr>
        <w:t>5.2).</w:t>
      </w:r>
    </w:p>
    <w:p w14:paraId="6E101FED" w14:textId="77777777" w:rsidR="005C2737" w:rsidRDefault="005C2737">
      <w:pPr>
        <w:widowControl w:val="0"/>
        <w:tabs>
          <w:tab w:val="clear" w:pos="567"/>
        </w:tabs>
        <w:autoSpaceDE w:val="0"/>
        <w:autoSpaceDN w:val="0"/>
        <w:spacing w:line="240" w:lineRule="auto"/>
        <w:ind w:right="1030"/>
        <w:rPr>
          <w:szCs w:val="22"/>
          <w:lang w:val="sr-Latn-ME"/>
        </w:rPr>
      </w:pPr>
    </w:p>
    <w:p w14:paraId="7BA5AAE6" w14:textId="77777777" w:rsidR="005C2737" w:rsidRDefault="006D56E4">
      <w:pPr>
        <w:widowControl w:val="0"/>
        <w:tabs>
          <w:tab w:val="clear" w:pos="567"/>
        </w:tabs>
        <w:autoSpaceDE w:val="0"/>
        <w:autoSpaceDN w:val="0"/>
        <w:spacing w:line="240" w:lineRule="auto"/>
        <w:ind w:right="1030"/>
        <w:rPr>
          <w:szCs w:val="22"/>
          <w:u w:val="single"/>
          <w:lang w:val="sr-Latn-ME"/>
        </w:rPr>
      </w:pPr>
      <w:r>
        <w:rPr>
          <w:szCs w:val="22"/>
          <w:u w:val="single"/>
          <w:lang w:val="sr-Latn-ME"/>
        </w:rPr>
        <w:t>Starija populacija</w:t>
      </w:r>
    </w:p>
    <w:p w14:paraId="1D9A37A9" w14:textId="77777777" w:rsidR="005C2737" w:rsidRDefault="006D56E4">
      <w:pPr>
        <w:widowControl w:val="0"/>
        <w:tabs>
          <w:tab w:val="clear" w:pos="567"/>
        </w:tabs>
        <w:autoSpaceDE w:val="0"/>
        <w:autoSpaceDN w:val="0"/>
        <w:spacing w:line="240" w:lineRule="auto"/>
        <w:ind w:right="1030"/>
        <w:rPr>
          <w:szCs w:val="22"/>
          <w:lang w:val="sr-Latn-ME"/>
        </w:rPr>
      </w:pPr>
      <w:r>
        <w:rPr>
          <w:szCs w:val="22"/>
          <w:lang w:val="sr-Latn-ME"/>
        </w:rPr>
        <w:t xml:space="preserve">Sa starošću može biti povećan rizik od krvarenja (vidjeti djelove 5.1 i 5.2). </w:t>
      </w:r>
    </w:p>
    <w:p w14:paraId="40561CD8" w14:textId="77777777" w:rsidR="005C2737" w:rsidRDefault="005C2737">
      <w:pPr>
        <w:widowControl w:val="0"/>
        <w:tabs>
          <w:tab w:val="clear" w:pos="567"/>
        </w:tabs>
        <w:autoSpaceDE w:val="0"/>
        <w:autoSpaceDN w:val="0"/>
        <w:spacing w:line="240" w:lineRule="auto"/>
        <w:ind w:right="1030"/>
        <w:rPr>
          <w:szCs w:val="22"/>
          <w:lang w:val="sr-Latn-ME"/>
        </w:rPr>
      </w:pPr>
    </w:p>
    <w:p w14:paraId="429D6B20" w14:textId="77777777" w:rsidR="005C2737" w:rsidRDefault="006D56E4">
      <w:pPr>
        <w:widowControl w:val="0"/>
        <w:tabs>
          <w:tab w:val="clear" w:pos="567"/>
          <w:tab w:val="left" w:pos="10080"/>
        </w:tabs>
        <w:autoSpaceDE w:val="0"/>
        <w:autoSpaceDN w:val="0"/>
        <w:spacing w:line="240" w:lineRule="auto"/>
        <w:ind w:right="1030"/>
        <w:rPr>
          <w:szCs w:val="22"/>
          <w:u w:val="single"/>
          <w:lang w:val="sr-Latn-ME"/>
        </w:rPr>
      </w:pPr>
      <w:r>
        <w:rPr>
          <w:szCs w:val="22"/>
          <w:u w:val="single"/>
          <w:lang w:val="sr-Latn-ME"/>
        </w:rPr>
        <w:t>Dermatološke reakcije</w:t>
      </w:r>
    </w:p>
    <w:p w14:paraId="2C23909B" w14:textId="77777777" w:rsidR="005C2737" w:rsidRDefault="006D56E4">
      <w:pPr>
        <w:widowControl w:val="0"/>
        <w:tabs>
          <w:tab w:val="clear" w:pos="567"/>
          <w:tab w:val="left" w:pos="10080"/>
        </w:tabs>
        <w:autoSpaceDE w:val="0"/>
        <w:autoSpaceDN w:val="0"/>
        <w:spacing w:line="240" w:lineRule="auto"/>
        <w:ind w:right="1030"/>
        <w:jc w:val="both"/>
        <w:rPr>
          <w:szCs w:val="22"/>
          <w:lang w:val="sr-Latn-ME"/>
        </w:rPr>
      </w:pPr>
      <w:r>
        <w:rPr>
          <w:szCs w:val="22"/>
          <w:lang w:val="sr-Latn-ME"/>
        </w:rPr>
        <w:t xml:space="preserve">U toku postmarketinškog praćenja lijeka, prijavljene su ozbiljne kožne reakcije, uključujući </w:t>
      </w:r>
      <w:r>
        <w:rPr>
          <w:i/>
          <w:szCs w:val="22"/>
          <w:lang w:val="sr-Latn-ME"/>
        </w:rPr>
        <w:t>Stevens-Johnson</w:t>
      </w:r>
      <w:r>
        <w:rPr>
          <w:szCs w:val="22"/>
          <w:lang w:val="sr-Latn-ME"/>
        </w:rPr>
        <w:t>-ov</w:t>
      </w:r>
      <w:r>
        <w:rPr>
          <w:i/>
          <w:szCs w:val="22"/>
          <w:lang w:val="sr-Latn-ME"/>
        </w:rPr>
        <w:t xml:space="preserve"> </w:t>
      </w:r>
      <w:r>
        <w:rPr>
          <w:szCs w:val="22"/>
          <w:lang w:val="sr-Latn-ME"/>
        </w:rPr>
        <w:t>sindrom</w:t>
      </w:r>
      <w:r>
        <w:rPr>
          <w:i/>
          <w:szCs w:val="22"/>
          <w:lang w:val="sr-Latn-ME"/>
        </w:rPr>
        <w:t>/</w:t>
      </w:r>
      <w:r>
        <w:rPr>
          <w:szCs w:val="22"/>
          <w:lang w:val="sr-Latn-ME"/>
        </w:rPr>
        <w:t>toksičnu epidermalnu nekrolizu i DRESS sindrom povezane sa primjenom rivaroksabana (vidjeti dio 4.8). Pacijenti su izgleda u najvećem riziku na početku terapije: u najvećem broju slučajeva početna reakcija se javlja tokom prvih nedjelja terapije. Primjenu rivaroksabana treba prekinuti pri prvoj pojavi ozbiljnog kožnog osipa (npr. osipa koji se širi, intenzivan je i kod kog se javljaju plikovi), ili bilo kog drugog simptoma preosjetljivosti povezanog sa mukoznim lezijama.</w:t>
      </w:r>
    </w:p>
    <w:p w14:paraId="6B6F45F3" w14:textId="77777777" w:rsidR="005C2737" w:rsidRDefault="005C2737">
      <w:pPr>
        <w:widowControl w:val="0"/>
        <w:tabs>
          <w:tab w:val="clear" w:pos="567"/>
          <w:tab w:val="left" w:pos="10080"/>
        </w:tabs>
        <w:autoSpaceDE w:val="0"/>
        <w:autoSpaceDN w:val="0"/>
        <w:spacing w:line="240" w:lineRule="auto"/>
        <w:ind w:right="1030"/>
        <w:jc w:val="both"/>
        <w:rPr>
          <w:szCs w:val="22"/>
          <w:lang w:val="sr-Latn-ME"/>
        </w:rPr>
      </w:pPr>
    </w:p>
    <w:p w14:paraId="26DB6B99" w14:textId="77777777" w:rsidR="005C2737" w:rsidRDefault="006D56E4">
      <w:pPr>
        <w:widowControl w:val="0"/>
        <w:tabs>
          <w:tab w:val="clear" w:pos="567"/>
          <w:tab w:val="left" w:pos="9090"/>
          <w:tab w:val="left" w:pos="10080"/>
        </w:tabs>
        <w:autoSpaceDE w:val="0"/>
        <w:autoSpaceDN w:val="0"/>
        <w:spacing w:line="240" w:lineRule="auto"/>
        <w:ind w:right="1030"/>
        <w:rPr>
          <w:i/>
          <w:szCs w:val="22"/>
          <w:lang w:val="sr-Latn-ME"/>
        </w:rPr>
      </w:pPr>
      <w:r>
        <w:rPr>
          <w:i/>
          <w:szCs w:val="22"/>
          <w:lang w:val="sr-Latn-ME"/>
        </w:rPr>
        <w:t>Informacije o pomoćnim supstancama</w:t>
      </w:r>
    </w:p>
    <w:p w14:paraId="4ABB8AD9" w14:textId="77777777" w:rsidR="005C2737" w:rsidRDefault="005C2737">
      <w:pPr>
        <w:widowControl w:val="0"/>
        <w:tabs>
          <w:tab w:val="clear" w:pos="567"/>
          <w:tab w:val="left" w:pos="10080"/>
        </w:tabs>
        <w:autoSpaceDE w:val="0"/>
        <w:autoSpaceDN w:val="0"/>
        <w:spacing w:line="240" w:lineRule="auto"/>
        <w:ind w:right="1030"/>
        <w:jc w:val="both"/>
        <w:rPr>
          <w:i/>
          <w:szCs w:val="22"/>
          <w:lang w:val="sr-Latn-ME"/>
        </w:rPr>
      </w:pPr>
    </w:p>
    <w:p w14:paraId="17CA7E80" w14:textId="77777777" w:rsidR="005C2737" w:rsidRDefault="006D56E4">
      <w:pPr>
        <w:widowControl w:val="0"/>
        <w:tabs>
          <w:tab w:val="clear" w:pos="567"/>
          <w:tab w:val="left" w:pos="10080"/>
        </w:tabs>
        <w:autoSpaceDE w:val="0"/>
        <w:autoSpaceDN w:val="0"/>
        <w:spacing w:line="240" w:lineRule="auto"/>
        <w:ind w:right="1030"/>
        <w:jc w:val="both"/>
        <w:rPr>
          <w:szCs w:val="22"/>
          <w:lang w:val="sr-Latn-ME"/>
        </w:rPr>
      </w:pPr>
      <w:r>
        <w:rPr>
          <w:szCs w:val="22"/>
          <w:lang w:val="sr-Latn-ME"/>
        </w:rPr>
        <w:t>Lijek Xerdoxo sadrži manje od 1 mmol natrijuma (23 mg) po film tableti, tj. zanemarljive količine natrijuma.</w:t>
      </w:r>
    </w:p>
    <w:p w14:paraId="4E63BBE8" w14:textId="77777777" w:rsidR="005C2737" w:rsidRDefault="005C2737">
      <w:pPr>
        <w:widowControl w:val="0"/>
        <w:tabs>
          <w:tab w:val="clear" w:pos="567"/>
          <w:tab w:val="left" w:pos="10080"/>
        </w:tabs>
        <w:autoSpaceDE w:val="0"/>
        <w:autoSpaceDN w:val="0"/>
        <w:spacing w:line="240" w:lineRule="auto"/>
        <w:ind w:right="1030"/>
        <w:jc w:val="both"/>
        <w:rPr>
          <w:szCs w:val="22"/>
          <w:lang w:val="sr-Latn-ME"/>
        </w:rPr>
      </w:pPr>
    </w:p>
    <w:p w14:paraId="632C9117" w14:textId="77777777" w:rsidR="005C2737" w:rsidRDefault="006D56E4">
      <w:pPr>
        <w:widowControl w:val="0"/>
        <w:numPr>
          <w:ilvl w:val="1"/>
          <w:numId w:val="37"/>
        </w:numPr>
        <w:tabs>
          <w:tab w:val="clear" w:pos="567"/>
        </w:tabs>
        <w:autoSpaceDE w:val="0"/>
        <w:autoSpaceDN w:val="0"/>
        <w:spacing w:line="240" w:lineRule="auto"/>
        <w:ind w:left="567" w:right="1030" w:hanging="567"/>
        <w:jc w:val="both"/>
        <w:outlineLvl w:val="0"/>
        <w:rPr>
          <w:b/>
          <w:szCs w:val="22"/>
          <w:lang w:val="sr-Latn-ME"/>
        </w:rPr>
      </w:pPr>
      <w:r>
        <w:rPr>
          <w:b/>
          <w:szCs w:val="22"/>
          <w:lang w:val="sr-Latn-ME"/>
        </w:rPr>
        <w:t>Interakcije sa drugim ljekovima i druge vrste interakcija</w:t>
      </w:r>
    </w:p>
    <w:p w14:paraId="3FC70914" w14:textId="77777777" w:rsidR="005C2737" w:rsidRDefault="005C2737">
      <w:pPr>
        <w:widowControl w:val="0"/>
        <w:tabs>
          <w:tab w:val="clear" w:pos="567"/>
          <w:tab w:val="left" w:pos="10080"/>
        </w:tabs>
        <w:autoSpaceDE w:val="0"/>
        <w:autoSpaceDN w:val="0"/>
        <w:spacing w:line="240" w:lineRule="auto"/>
        <w:ind w:right="1030"/>
        <w:jc w:val="both"/>
        <w:rPr>
          <w:szCs w:val="22"/>
          <w:lang w:val="sr-Latn-ME"/>
        </w:rPr>
      </w:pPr>
    </w:p>
    <w:p w14:paraId="51B4296B" w14:textId="77777777" w:rsidR="005C2737" w:rsidRDefault="006D56E4">
      <w:pPr>
        <w:widowControl w:val="0"/>
        <w:tabs>
          <w:tab w:val="clear" w:pos="567"/>
          <w:tab w:val="left" w:pos="10080"/>
        </w:tabs>
        <w:autoSpaceDE w:val="0"/>
        <w:autoSpaceDN w:val="0"/>
        <w:spacing w:line="240" w:lineRule="auto"/>
        <w:ind w:right="1030"/>
        <w:jc w:val="both"/>
        <w:rPr>
          <w:i/>
          <w:szCs w:val="22"/>
          <w:lang w:val="sr-Latn-ME"/>
        </w:rPr>
      </w:pPr>
      <w:r>
        <w:rPr>
          <w:i/>
          <w:szCs w:val="22"/>
          <w:lang w:val="sr-Latn-ME"/>
        </w:rPr>
        <w:t>Inhibitori CYP3A4 i P-gp transportera</w:t>
      </w:r>
    </w:p>
    <w:p w14:paraId="07A5CFF5" w14:textId="77777777" w:rsidR="005C2737" w:rsidRDefault="006D56E4">
      <w:pPr>
        <w:widowControl w:val="0"/>
        <w:tabs>
          <w:tab w:val="clear" w:pos="567"/>
          <w:tab w:val="left" w:pos="10080"/>
        </w:tabs>
        <w:autoSpaceDE w:val="0"/>
        <w:autoSpaceDN w:val="0"/>
        <w:spacing w:line="240" w:lineRule="auto"/>
        <w:ind w:right="1030"/>
        <w:jc w:val="both"/>
        <w:rPr>
          <w:szCs w:val="22"/>
          <w:lang w:val="sr-Latn-ME"/>
        </w:rPr>
      </w:pPr>
      <w:r>
        <w:rPr>
          <w:szCs w:val="22"/>
          <w:lang w:val="sr-Latn-ME"/>
        </w:rPr>
        <w:t>Istovremena primjena rivaroksabana sa ketokonazolom (400 mg, jednom dnevno), odnosno ritonavirom (600 mg, dva puta dnevno), povećala je 2,6 puta/2,5 puta srednju PIK vrijednost rivaroksabana, a 1,7 puta/1,6 puta srednju C</w:t>
      </w:r>
      <w:r>
        <w:rPr>
          <w:szCs w:val="22"/>
          <w:vertAlign w:val="subscript"/>
          <w:lang w:val="sr-Latn-ME"/>
        </w:rPr>
        <w:t>max</w:t>
      </w:r>
      <w:r>
        <w:rPr>
          <w:szCs w:val="22"/>
          <w:lang w:val="sr-Latn-ME"/>
        </w:rPr>
        <w:t xml:space="preserve"> vrijednost rivaroksabana, sa značajnim povećanjem farmakodinamskih efekata koji su mogli uzrokovati povećanje rizika od krvarenja. Stoga, lijek Xerdoxo se ne preporučuje pacijentima koji se istovremeno liječe azolnim antimikoticima za sistemsku primjenu kao što su ketokonazol, itrakonazol, vorikonazol i posakonazol ili inhibitorima HIV proteaze. Ove aktivne supstance snažni su inhibitori kako CYP3A4, tako i P-gp transportera (vidjeti dio 4.4).</w:t>
      </w:r>
    </w:p>
    <w:p w14:paraId="7F27948F" w14:textId="77777777" w:rsidR="005C2737" w:rsidRDefault="005C2737">
      <w:pPr>
        <w:widowControl w:val="0"/>
        <w:tabs>
          <w:tab w:val="clear" w:pos="567"/>
          <w:tab w:val="left" w:pos="10080"/>
        </w:tabs>
        <w:autoSpaceDE w:val="0"/>
        <w:autoSpaceDN w:val="0"/>
        <w:spacing w:line="240" w:lineRule="auto"/>
        <w:ind w:right="1030"/>
        <w:jc w:val="both"/>
        <w:rPr>
          <w:szCs w:val="22"/>
          <w:lang w:val="sr-Latn-ME"/>
        </w:rPr>
      </w:pPr>
    </w:p>
    <w:p w14:paraId="2C7B38BF" w14:textId="77777777" w:rsidR="005C2737" w:rsidRDefault="006D56E4">
      <w:pPr>
        <w:widowControl w:val="0"/>
        <w:tabs>
          <w:tab w:val="clear" w:pos="567"/>
          <w:tab w:val="left" w:pos="10080"/>
        </w:tabs>
        <w:autoSpaceDE w:val="0"/>
        <w:autoSpaceDN w:val="0"/>
        <w:spacing w:line="240" w:lineRule="auto"/>
        <w:ind w:right="1030"/>
        <w:jc w:val="both"/>
        <w:rPr>
          <w:szCs w:val="22"/>
          <w:lang w:val="sr-Latn-ME"/>
        </w:rPr>
      </w:pPr>
      <w:r>
        <w:rPr>
          <w:szCs w:val="22"/>
          <w:lang w:val="sr-Latn-ME"/>
        </w:rPr>
        <w:t xml:space="preserve">Očekuje se da aktivne supstance koje snažno inhibiraju samo jedan od puteva eliminacije rivaroksabana, bilo CYP3A4 ili P-gp transportera, u manjoj </w:t>
      </w:r>
      <w:r>
        <w:rPr>
          <w:spacing w:val="-3"/>
          <w:szCs w:val="22"/>
          <w:lang w:val="sr-Latn-ME"/>
        </w:rPr>
        <w:t xml:space="preserve">mjeri </w:t>
      </w:r>
      <w:r>
        <w:rPr>
          <w:szCs w:val="22"/>
          <w:lang w:val="sr-Latn-ME"/>
        </w:rPr>
        <w:t xml:space="preserve">povećavaju koncentracije rivaroksabana u plazmi. Klaritromicin (500 mg, dva puta dnevno), na </w:t>
      </w:r>
      <w:r>
        <w:rPr>
          <w:spacing w:val="-3"/>
          <w:szCs w:val="22"/>
          <w:lang w:val="sr-Latn-ME"/>
        </w:rPr>
        <w:t xml:space="preserve">primjer, </w:t>
      </w:r>
      <w:r>
        <w:rPr>
          <w:szCs w:val="22"/>
          <w:lang w:val="sr-Latn-ME"/>
        </w:rPr>
        <w:t xml:space="preserve">za koji se smatra da </w:t>
      </w:r>
      <w:r>
        <w:rPr>
          <w:spacing w:val="-3"/>
          <w:szCs w:val="22"/>
          <w:lang w:val="sr-Latn-ME"/>
        </w:rPr>
        <w:t xml:space="preserve">je </w:t>
      </w:r>
      <w:r>
        <w:rPr>
          <w:szCs w:val="22"/>
          <w:lang w:val="sr-Latn-ME"/>
        </w:rPr>
        <w:t xml:space="preserve">snažan inhibitor CYP3A4 i umjereni inhibitor P-gp transportera, povećavao je srednju PIK vrijednost rivaroksabana 1,5 puta, a </w:t>
      </w:r>
      <w:r>
        <w:rPr>
          <w:spacing w:val="-3"/>
          <w:szCs w:val="22"/>
          <w:lang w:val="sr-Latn-ME"/>
        </w:rPr>
        <w:t>C</w:t>
      </w:r>
      <w:r>
        <w:rPr>
          <w:spacing w:val="-3"/>
          <w:szCs w:val="22"/>
          <w:vertAlign w:val="subscript"/>
          <w:lang w:val="sr-Latn-ME"/>
        </w:rPr>
        <w:t>max</w:t>
      </w:r>
      <w:r>
        <w:rPr>
          <w:spacing w:val="-3"/>
          <w:szCs w:val="22"/>
          <w:lang w:val="sr-Latn-ME"/>
        </w:rPr>
        <w:t xml:space="preserve"> </w:t>
      </w:r>
      <w:r>
        <w:rPr>
          <w:szCs w:val="22"/>
          <w:lang w:val="sr-Latn-ME"/>
        </w:rPr>
        <w:t xml:space="preserve">rivaroksabana 1,4 puta. Interakcija sa klaritromicinom najvjerovatnije </w:t>
      </w:r>
      <w:r>
        <w:rPr>
          <w:spacing w:val="-3"/>
          <w:szCs w:val="22"/>
          <w:lang w:val="sr-Latn-ME"/>
        </w:rPr>
        <w:t xml:space="preserve">nije od </w:t>
      </w:r>
      <w:r>
        <w:rPr>
          <w:szCs w:val="22"/>
          <w:lang w:val="sr-Latn-ME"/>
        </w:rPr>
        <w:t xml:space="preserve">relevantnog kliničkog značaja za većinu pacijenata, ali </w:t>
      </w:r>
      <w:r>
        <w:rPr>
          <w:spacing w:val="-3"/>
          <w:szCs w:val="22"/>
          <w:lang w:val="sr-Latn-ME"/>
        </w:rPr>
        <w:t xml:space="preserve">može </w:t>
      </w:r>
      <w:r>
        <w:rPr>
          <w:szCs w:val="22"/>
          <w:lang w:val="sr-Latn-ME"/>
        </w:rPr>
        <w:t>biti potencijalno značajna kod visoko rizičnih pacijenata (za pacijente sa oštećenjem funkcije bubrega vidjeti dio</w:t>
      </w:r>
      <w:r>
        <w:rPr>
          <w:spacing w:val="-6"/>
          <w:szCs w:val="22"/>
          <w:lang w:val="sr-Latn-ME"/>
        </w:rPr>
        <w:t xml:space="preserve"> </w:t>
      </w:r>
      <w:r>
        <w:rPr>
          <w:szCs w:val="22"/>
          <w:lang w:val="sr-Latn-ME"/>
        </w:rPr>
        <w:t>4.4).</w:t>
      </w:r>
    </w:p>
    <w:p w14:paraId="0E3CC88A" w14:textId="77777777" w:rsidR="005C2737" w:rsidRDefault="005C2737">
      <w:pPr>
        <w:widowControl w:val="0"/>
        <w:tabs>
          <w:tab w:val="clear" w:pos="567"/>
          <w:tab w:val="left" w:pos="10080"/>
        </w:tabs>
        <w:autoSpaceDE w:val="0"/>
        <w:autoSpaceDN w:val="0"/>
        <w:spacing w:line="240" w:lineRule="auto"/>
        <w:ind w:right="1030"/>
        <w:jc w:val="both"/>
        <w:rPr>
          <w:szCs w:val="22"/>
          <w:lang w:val="sr-Latn-ME"/>
        </w:rPr>
      </w:pPr>
    </w:p>
    <w:p w14:paraId="4CE5FEBE" w14:textId="77777777" w:rsidR="005C2737" w:rsidRDefault="006D56E4">
      <w:pPr>
        <w:widowControl w:val="0"/>
        <w:tabs>
          <w:tab w:val="clear" w:pos="567"/>
          <w:tab w:val="left" w:pos="10080"/>
        </w:tabs>
        <w:autoSpaceDE w:val="0"/>
        <w:autoSpaceDN w:val="0"/>
        <w:spacing w:line="240" w:lineRule="auto"/>
        <w:ind w:right="1030"/>
        <w:jc w:val="both"/>
        <w:rPr>
          <w:szCs w:val="22"/>
          <w:lang w:val="sr-Latn-ME"/>
        </w:rPr>
      </w:pPr>
      <w:r>
        <w:rPr>
          <w:szCs w:val="22"/>
          <w:lang w:val="sr-Latn-ME"/>
        </w:rPr>
        <w:t>Eritromicin (500 mg, tri puta dnevno), koji umjereno inhibira CYP3A4 i P-gp transporter, povećavao je srednju PIK i C</w:t>
      </w:r>
      <w:r>
        <w:rPr>
          <w:szCs w:val="22"/>
          <w:vertAlign w:val="subscript"/>
          <w:lang w:val="sr-Latn-ME"/>
        </w:rPr>
        <w:t>max</w:t>
      </w:r>
      <w:r>
        <w:rPr>
          <w:szCs w:val="22"/>
          <w:lang w:val="sr-Latn-ME"/>
        </w:rPr>
        <w:t xml:space="preserve"> vrijednost rivaroksabana 1,3 puta. Interakcija sa eritromicinom najvjerovatnije nije od relevantnog kliničkog značaja za većinu pacijenata, ali može biti potencijalno značajna kod visoko rizičnih pacijenata.</w:t>
      </w:r>
    </w:p>
    <w:p w14:paraId="2E6AAA19" w14:textId="77777777" w:rsidR="005C2737" w:rsidRDefault="006D56E4">
      <w:pPr>
        <w:widowControl w:val="0"/>
        <w:tabs>
          <w:tab w:val="clear" w:pos="567"/>
          <w:tab w:val="left" w:pos="10080"/>
        </w:tabs>
        <w:autoSpaceDE w:val="0"/>
        <w:autoSpaceDN w:val="0"/>
        <w:spacing w:line="240" w:lineRule="auto"/>
        <w:ind w:right="1030"/>
        <w:jc w:val="both"/>
        <w:rPr>
          <w:szCs w:val="22"/>
          <w:lang w:val="sr-Latn-ME"/>
        </w:rPr>
      </w:pPr>
      <w:r>
        <w:rPr>
          <w:szCs w:val="22"/>
          <w:lang w:val="sr-Latn-ME"/>
        </w:rPr>
        <w:t>Kod pacijenata sa oštećenjem bubrega blagog intenziteta, primjena lijeka eritromicin (u dozi od 500 mg tri puta dnevno) je dovela do povećanja srednje PIK vrijednosti rivaroksabana 1,8 puta i povećanja od 1,6 puta C</w:t>
      </w:r>
      <w:r>
        <w:rPr>
          <w:szCs w:val="22"/>
          <w:vertAlign w:val="subscript"/>
          <w:lang w:val="sr-Latn-ME"/>
        </w:rPr>
        <w:t>max</w:t>
      </w:r>
      <w:r>
        <w:rPr>
          <w:szCs w:val="22"/>
          <w:lang w:val="sr-Latn-ME"/>
        </w:rPr>
        <w:t xml:space="preserve"> vrijednosti rivaroksabana u poređenju sa pacijentima sa očuvanom funkcijom bubrega. Kod pacijenata sa umjerenom insuficijencijom bubrega, primjena eritromicina je dovela do povećanja srednje PIK vrijednosti za rivaroksaban od 2,0 puta i do povećanja vrijednosti C</w:t>
      </w:r>
      <w:r>
        <w:rPr>
          <w:szCs w:val="22"/>
          <w:vertAlign w:val="subscript"/>
          <w:lang w:val="sr-Latn-ME"/>
        </w:rPr>
        <w:t>max</w:t>
      </w:r>
      <w:r>
        <w:rPr>
          <w:szCs w:val="22"/>
          <w:lang w:val="sr-Latn-ME"/>
        </w:rPr>
        <w:t xml:space="preserve"> od 1,6 u poređenju sa pacijentima sa očuvanom funkcijom bubrega. Efekat eritromicina je aditivan efektu oštećenja funkcije bubrega (vidjeti dio 4.4).</w:t>
      </w:r>
    </w:p>
    <w:p w14:paraId="4D0C4A36" w14:textId="77777777" w:rsidR="005C2737" w:rsidRDefault="005C2737">
      <w:pPr>
        <w:widowControl w:val="0"/>
        <w:tabs>
          <w:tab w:val="clear" w:pos="567"/>
          <w:tab w:val="left" w:pos="10080"/>
        </w:tabs>
        <w:autoSpaceDE w:val="0"/>
        <w:autoSpaceDN w:val="0"/>
        <w:spacing w:line="240" w:lineRule="auto"/>
        <w:ind w:right="1030"/>
        <w:rPr>
          <w:szCs w:val="22"/>
          <w:lang w:val="sr-Latn-ME"/>
        </w:rPr>
      </w:pPr>
    </w:p>
    <w:p w14:paraId="6B87DE3E" w14:textId="77777777" w:rsidR="005C2737" w:rsidRDefault="006D56E4">
      <w:pPr>
        <w:widowControl w:val="0"/>
        <w:tabs>
          <w:tab w:val="clear" w:pos="567"/>
          <w:tab w:val="left" w:pos="10080"/>
        </w:tabs>
        <w:autoSpaceDE w:val="0"/>
        <w:autoSpaceDN w:val="0"/>
        <w:spacing w:line="240" w:lineRule="auto"/>
        <w:ind w:right="1030"/>
        <w:jc w:val="both"/>
        <w:rPr>
          <w:szCs w:val="22"/>
          <w:lang w:val="sr-Latn-ME"/>
        </w:rPr>
      </w:pPr>
      <w:r>
        <w:rPr>
          <w:szCs w:val="22"/>
          <w:lang w:val="sr-Latn-ME"/>
        </w:rPr>
        <w:t xml:space="preserve">Flukonazol (400 </w:t>
      </w:r>
      <w:r>
        <w:rPr>
          <w:spacing w:val="-3"/>
          <w:szCs w:val="22"/>
          <w:lang w:val="sr-Latn-ME"/>
        </w:rPr>
        <w:t xml:space="preserve">mg, </w:t>
      </w:r>
      <w:r>
        <w:rPr>
          <w:szCs w:val="22"/>
          <w:lang w:val="sr-Latn-ME"/>
        </w:rPr>
        <w:t>jednom dnevno) koji umjereno inhibira CYP3A4,  povećao  je srednju  PIK  vrijednost 1,4 puta i srednji C</w:t>
      </w:r>
      <w:r>
        <w:rPr>
          <w:szCs w:val="22"/>
          <w:vertAlign w:val="subscript"/>
          <w:lang w:val="sr-Latn-ME"/>
        </w:rPr>
        <w:t>max</w:t>
      </w:r>
      <w:r>
        <w:rPr>
          <w:szCs w:val="22"/>
          <w:lang w:val="sr-Latn-ME"/>
        </w:rPr>
        <w:t xml:space="preserve"> 1,3 puta. Interakcija sa flukonazolom najvjerovatnije </w:t>
      </w:r>
      <w:r>
        <w:rPr>
          <w:spacing w:val="-3"/>
          <w:szCs w:val="22"/>
          <w:lang w:val="sr-Latn-ME"/>
        </w:rPr>
        <w:t xml:space="preserve">nije </w:t>
      </w:r>
      <w:r>
        <w:rPr>
          <w:szCs w:val="22"/>
          <w:lang w:val="sr-Latn-ME"/>
        </w:rPr>
        <w:t xml:space="preserve">od relevantnog kliničkog značaja za </w:t>
      </w:r>
      <w:r>
        <w:rPr>
          <w:spacing w:val="-3"/>
          <w:szCs w:val="22"/>
          <w:lang w:val="sr-Latn-ME"/>
        </w:rPr>
        <w:t xml:space="preserve">većinu </w:t>
      </w:r>
      <w:r>
        <w:rPr>
          <w:szCs w:val="22"/>
          <w:lang w:val="sr-Latn-ME"/>
        </w:rPr>
        <w:t xml:space="preserve">pacijentata, ali </w:t>
      </w:r>
      <w:r>
        <w:rPr>
          <w:spacing w:val="-3"/>
          <w:szCs w:val="22"/>
          <w:lang w:val="sr-Latn-ME"/>
        </w:rPr>
        <w:t xml:space="preserve">može </w:t>
      </w:r>
      <w:r>
        <w:rPr>
          <w:szCs w:val="22"/>
          <w:lang w:val="sr-Latn-ME"/>
        </w:rPr>
        <w:t xml:space="preserve">biti potencijalno značajna </w:t>
      </w:r>
      <w:r>
        <w:rPr>
          <w:spacing w:val="-3"/>
          <w:szCs w:val="22"/>
          <w:lang w:val="sr-Latn-ME"/>
        </w:rPr>
        <w:t xml:space="preserve">kod </w:t>
      </w:r>
      <w:r>
        <w:rPr>
          <w:szCs w:val="22"/>
          <w:lang w:val="sr-Latn-ME"/>
        </w:rPr>
        <w:t xml:space="preserve">visoko rizičnih pacijenata. </w:t>
      </w:r>
      <w:r>
        <w:rPr>
          <w:spacing w:val="-2"/>
          <w:szCs w:val="22"/>
          <w:lang w:val="sr-Latn-ME"/>
        </w:rPr>
        <w:t xml:space="preserve">(Za  </w:t>
      </w:r>
      <w:r>
        <w:rPr>
          <w:szCs w:val="22"/>
          <w:lang w:val="sr-Latn-ME"/>
        </w:rPr>
        <w:t>pacijente sa oštećenjem fiunkcije bubrega vidjeti dio</w:t>
      </w:r>
      <w:r>
        <w:rPr>
          <w:spacing w:val="-9"/>
          <w:szCs w:val="22"/>
          <w:lang w:val="sr-Latn-ME"/>
        </w:rPr>
        <w:t xml:space="preserve"> </w:t>
      </w:r>
      <w:r>
        <w:rPr>
          <w:szCs w:val="22"/>
          <w:lang w:val="sr-Latn-ME"/>
        </w:rPr>
        <w:t>4.4).</w:t>
      </w:r>
    </w:p>
    <w:p w14:paraId="5665EE8D" w14:textId="77777777" w:rsidR="005C2737" w:rsidRDefault="005C2737">
      <w:pPr>
        <w:widowControl w:val="0"/>
        <w:tabs>
          <w:tab w:val="clear" w:pos="567"/>
          <w:tab w:val="left" w:pos="10080"/>
        </w:tabs>
        <w:autoSpaceDE w:val="0"/>
        <w:autoSpaceDN w:val="0"/>
        <w:spacing w:line="240" w:lineRule="auto"/>
        <w:ind w:right="1030"/>
        <w:jc w:val="both"/>
        <w:rPr>
          <w:szCs w:val="22"/>
          <w:lang w:val="sr-Latn-ME"/>
        </w:rPr>
      </w:pPr>
    </w:p>
    <w:p w14:paraId="1F7D8525" w14:textId="77777777" w:rsidR="005C2737" w:rsidRDefault="006D56E4">
      <w:pPr>
        <w:widowControl w:val="0"/>
        <w:tabs>
          <w:tab w:val="clear" w:pos="567"/>
          <w:tab w:val="left" w:pos="10080"/>
        </w:tabs>
        <w:autoSpaceDE w:val="0"/>
        <w:autoSpaceDN w:val="0"/>
        <w:spacing w:line="240" w:lineRule="auto"/>
        <w:ind w:right="1030"/>
        <w:jc w:val="both"/>
        <w:rPr>
          <w:szCs w:val="22"/>
          <w:lang w:val="sr-Latn-ME"/>
        </w:rPr>
      </w:pPr>
      <w:r>
        <w:rPr>
          <w:szCs w:val="22"/>
          <w:lang w:val="sr-Latn-ME"/>
        </w:rPr>
        <w:t>S obzirom na ograničene dostupne kliničke podatke za dronedaron, istovremenu primjenu sa rivaroksabanom treba izbjegavati.</w:t>
      </w:r>
    </w:p>
    <w:p w14:paraId="2D69A1D4" w14:textId="77777777" w:rsidR="005C2737" w:rsidRDefault="005C2737">
      <w:pPr>
        <w:widowControl w:val="0"/>
        <w:tabs>
          <w:tab w:val="clear" w:pos="567"/>
          <w:tab w:val="left" w:pos="10080"/>
        </w:tabs>
        <w:autoSpaceDE w:val="0"/>
        <w:autoSpaceDN w:val="0"/>
        <w:spacing w:line="240" w:lineRule="auto"/>
        <w:ind w:right="1030"/>
        <w:jc w:val="both"/>
        <w:rPr>
          <w:szCs w:val="22"/>
          <w:lang w:val="sr-Latn-ME"/>
        </w:rPr>
      </w:pPr>
    </w:p>
    <w:p w14:paraId="4871FD22" w14:textId="77777777" w:rsidR="005C2737" w:rsidRDefault="006D56E4">
      <w:pPr>
        <w:widowControl w:val="0"/>
        <w:tabs>
          <w:tab w:val="clear" w:pos="567"/>
        </w:tabs>
        <w:autoSpaceDE w:val="0"/>
        <w:autoSpaceDN w:val="0"/>
        <w:spacing w:line="240" w:lineRule="auto"/>
        <w:ind w:right="1030"/>
        <w:jc w:val="both"/>
        <w:rPr>
          <w:i/>
          <w:szCs w:val="22"/>
          <w:lang w:val="sr-Latn-ME"/>
        </w:rPr>
      </w:pPr>
      <w:r>
        <w:rPr>
          <w:i/>
          <w:szCs w:val="22"/>
          <w:lang w:val="sr-Latn-ME"/>
        </w:rPr>
        <w:t>Antikoagulansi</w:t>
      </w:r>
    </w:p>
    <w:p w14:paraId="5808E741" w14:textId="77777777" w:rsidR="005C2737" w:rsidRDefault="006D56E4">
      <w:pPr>
        <w:widowControl w:val="0"/>
        <w:tabs>
          <w:tab w:val="clear" w:pos="567"/>
        </w:tabs>
        <w:autoSpaceDE w:val="0"/>
        <w:autoSpaceDN w:val="0"/>
        <w:spacing w:line="240" w:lineRule="auto"/>
        <w:ind w:right="1030"/>
        <w:jc w:val="both"/>
        <w:rPr>
          <w:szCs w:val="22"/>
          <w:lang w:val="sr-Latn-ME"/>
        </w:rPr>
      </w:pPr>
      <w:r>
        <w:rPr>
          <w:szCs w:val="22"/>
          <w:lang w:val="sr-Latn-ME"/>
        </w:rPr>
        <w:t xml:space="preserve">Nakon istovremene primjene enoksaparina (40 mg, jedna doza) sa rivaroksabanom (10 mg, jedna doza) zapažen je aditivni anti-faktor Xa efekat, bez </w:t>
      </w:r>
      <w:r>
        <w:rPr>
          <w:spacing w:val="-3"/>
          <w:szCs w:val="22"/>
          <w:lang w:val="sr-Latn-ME"/>
        </w:rPr>
        <w:t xml:space="preserve">bilo </w:t>
      </w:r>
      <w:r>
        <w:rPr>
          <w:szCs w:val="22"/>
          <w:lang w:val="sr-Latn-ME"/>
        </w:rPr>
        <w:t xml:space="preserve">kakvog dodatnog uticaja na </w:t>
      </w:r>
      <w:r>
        <w:rPr>
          <w:spacing w:val="-3"/>
          <w:szCs w:val="22"/>
          <w:lang w:val="sr-Latn-ME"/>
        </w:rPr>
        <w:t xml:space="preserve">testove </w:t>
      </w:r>
      <w:r>
        <w:rPr>
          <w:szCs w:val="22"/>
          <w:lang w:val="sr-Latn-ME"/>
        </w:rPr>
        <w:t xml:space="preserve">koagulacije </w:t>
      </w:r>
      <w:r>
        <w:rPr>
          <w:spacing w:val="-3"/>
          <w:szCs w:val="22"/>
          <w:lang w:val="sr-Latn-ME"/>
        </w:rPr>
        <w:t>(PT,</w:t>
      </w:r>
      <w:r>
        <w:rPr>
          <w:spacing w:val="49"/>
          <w:szCs w:val="22"/>
          <w:lang w:val="sr-Latn-ME"/>
        </w:rPr>
        <w:t xml:space="preserve"> </w:t>
      </w:r>
      <w:r>
        <w:rPr>
          <w:szCs w:val="22"/>
          <w:lang w:val="sr-Latn-ME"/>
        </w:rPr>
        <w:t>aPTT). Enoksaparin nije uticao na farmakokinetiku</w:t>
      </w:r>
      <w:r>
        <w:rPr>
          <w:spacing w:val="-9"/>
          <w:szCs w:val="22"/>
          <w:lang w:val="sr-Latn-ME"/>
        </w:rPr>
        <w:t xml:space="preserve"> </w:t>
      </w:r>
      <w:r>
        <w:rPr>
          <w:szCs w:val="22"/>
          <w:lang w:val="sr-Latn-ME"/>
        </w:rPr>
        <w:t>rivaroksabana.</w:t>
      </w:r>
    </w:p>
    <w:p w14:paraId="689C83A6" w14:textId="77777777" w:rsidR="005C2737" w:rsidRDefault="006D56E4">
      <w:pPr>
        <w:widowControl w:val="0"/>
        <w:tabs>
          <w:tab w:val="clear" w:pos="567"/>
        </w:tabs>
        <w:autoSpaceDE w:val="0"/>
        <w:autoSpaceDN w:val="0"/>
        <w:spacing w:line="240" w:lineRule="auto"/>
        <w:ind w:right="1030"/>
        <w:jc w:val="both"/>
        <w:rPr>
          <w:szCs w:val="22"/>
          <w:lang w:val="sr-Latn-ME"/>
        </w:rPr>
      </w:pPr>
      <w:r>
        <w:rPr>
          <w:szCs w:val="22"/>
          <w:lang w:val="sr-Latn-ME"/>
        </w:rPr>
        <w:t>Zbog povećanog rizika od krvarenja, potreban je oprez ukoliko se pacijenti istovremeno liječe sa bilo kojim drugim antikoagulansom (vidjeti djelove 4.3 i 4.4).</w:t>
      </w:r>
    </w:p>
    <w:p w14:paraId="57736BBE" w14:textId="77777777" w:rsidR="005C2737" w:rsidRDefault="005C2737">
      <w:pPr>
        <w:widowControl w:val="0"/>
        <w:tabs>
          <w:tab w:val="clear" w:pos="567"/>
        </w:tabs>
        <w:autoSpaceDE w:val="0"/>
        <w:autoSpaceDN w:val="0"/>
        <w:spacing w:line="240" w:lineRule="auto"/>
        <w:ind w:right="1030"/>
        <w:jc w:val="both"/>
        <w:rPr>
          <w:szCs w:val="22"/>
          <w:lang w:val="sr-Latn-ME"/>
        </w:rPr>
      </w:pPr>
    </w:p>
    <w:p w14:paraId="01F93C35" w14:textId="77777777" w:rsidR="005C2737" w:rsidRDefault="006D56E4">
      <w:pPr>
        <w:widowControl w:val="0"/>
        <w:tabs>
          <w:tab w:val="clear" w:pos="567"/>
        </w:tabs>
        <w:autoSpaceDE w:val="0"/>
        <w:autoSpaceDN w:val="0"/>
        <w:spacing w:line="240" w:lineRule="auto"/>
        <w:ind w:right="1030"/>
        <w:rPr>
          <w:i/>
          <w:szCs w:val="22"/>
          <w:lang w:val="sr-Latn-ME"/>
        </w:rPr>
      </w:pPr>
      <w:r>
        <w:rPr>
          <w:i/>
          <w:szCs w:val="22"/>
          <w:lang w:val="sr-Latn-ME"/>
        </w:rPr>
        <w:t>NSAIL/inhibitori agregacije trombocita</w:t>
      </w:r>
    </w:p>
    <w:p w14:paraId="51876B1C" w14:textId="77777777" w:rsidR="005C2737" w:rsidRDefault="006D56E4">
      <w:pPr>
        <w:widowControl w:val="0"/>
        <w:tabs>
          <w:tab w:val="clear" w:pos="567"/>
        </w:tabs>
        <w:autoSpaceDE w:val="0"/>
        <w:autoSpaceDN w:val="0"/>
        <w:spacing w:line="240" w:lineRule="auto"/>
        <w:ind w:right="1030"/>
        <w:jc w:val="both"/>
        <w:rPr>
          <w:szCs w:val="22"/>
          <w:lang w:val="sr-Latn-ME"/>
        </w:rPr>
      </w:pPr>
      <w:r>
        <w:rPr>
          <w:szCs w:val="22"/>
          <w:lang w:val="sr-Latn-ME"/>
        </w:rPr>
        <w:lastRenderedPageBreak/>
        <w:t>Nije primijećeno klinički značajno produženje vremena krvarenja poslije istovremene primjene rivaroksabana (15 mg) i 500 mg naproksena. Uprkos tome, kod pojedinaca, farmakodinamski odgovor može biti više izražen.</w:t>
      </w:r>
    </w:p>
    <w:p w14:paraId="5324F14E" w14:textId="77777777" w:rsidR="005C2737" w:rsidRDefault="006D56E4">
      <w:pPr>
        <w:widowControl w:val="0"/>
        <w:tabs>
          <w:tab w:val="clear" w:pos="567"/>
        </w:tabs>
        <w:autoSpaceDE w:val="0"/>
        <w:autoSpaceDN w:val="0"/>
        <w:spacing w:line="240" w:lineRule="auto"/>
        <w:ind w:right="1030"/>
        <w:jc w:val="both"/>
        <w:rPr>
          <w:szCs w:val="22"/>
          <w:lang w:val="sr-Latn-ME"/>
        </w:rPr>
      </w:pPr>
      <w:r>
        <w:rPr>
          <w:szCs w:val="22"/>
          <w:lang w:val="sr-Latn-ME"/>
        </w:rPr>
        <w:t>Nisu zapažene klinički značajne farmakokinetičke ili farmakodinamske interakcije kada je rivaroksaban primijenjen u kombinaciji sa 500 mg acetilsalicilne kiseline.</w:t>
      </w:r>
    </w:p>
    <w:p w14:paraId="4B4A2FE7" w14:textId="77777777" w:rsidR="005C2737" w:rsidRDefault="006D56E4">
      <w:pPr>
        <w:widowControl w:val="0"/>
        <w:tabs>
          <w:tab w:val="clear" w:pos="567"/>
        </w:tabs>
        <w:autoSpaceDE w:val="0"/>
        <w:autoSpaceDN w:val="0"/>
        <w:spacing w:line="240" w:lineRule="auto"/>
        <w:ind w:right="1030"/>
        <w:jc w:val="both"/>
        <w:rPr>
          <w:szCs w:val="22"/>
          <w:lang w:val="sr-Latn-ME"/>
        </w:rPr>
      </w:pPr>
      <w:r>
        <w:rPr>
          <w:szCs w:val="22"/>
          <w:lang w:val="sr-Latn-ME"/>
        </w:rPr>
        <w:t xml:space="preserve">Klopidogrel (početna doza od 300 mg, a </w:t>
      </w:r>
      <w:r>
        <w:rPr>
          <w:spacing w:val="-3"/>
          <w:szCs w:val="22"/>
          <w:lang w:val="sr-Latn-ME"/>
        </w:rPr>
        <w:t xml:space="preserve">zatim </w:t>
      </w:r>
      <w:r>
        <w:rPr>
          <w:szCs w:val="22"/>
          <w:lang w:val="sr-Latn-ME"/>
        </w:rPr>
        <w:t xml:space="preserve">doza održavanja od 75 </w:t>
      </w:r>
      <w:r>
        <w:rPr>
          <w:spacing w:val="-3"/>
          <w:szCs w:val="22"/>
          <w:lang w:val="sr-Latn-ME"/>
        </w:rPr>
        <w:t xml:space="preserve">mg) nije </w:t>
      </w:r>
      <w:r>
        <w:rPr>
          <w:szCs w:val="22"/>
          <w:lang w:val="sr-Latn-ME"/>
        </w:rPr>
        <w:t xml:space="preserve">pokazao farmakokinetičku interakciju sa rivaroksabanom (15 mg), ali je u jednoj podgrupi pacijenata primijećen relevantan porast vremena krvarenja koji </w:t>
      </w:r>
      <w:r>
        <w:rPr>
          <w:spacing w:val="-3"/>
          <w:szCs w:val="22"/>
          <w:lang w:val="sr-Latn-ME"/>
        </w:rPr>
        <w:t xml:space="preserve">nije </w:t>
      </w:r>
      <w:r>
        <w:rPr>
          <w:szCs w:val="22"/>
          <w:lang w:val="sr-Latn-ME"/>
        </w:rPr>
        <w:t>korelirao sa agregacijom trombocita, nivoima P-selektina ili GPIIb/IIIa receptora.</w:t>
      </w:r>
    </w:p>
    <w:p w14:paraId="781C8057" w14:textId="77777777" w:rsidR="005C2737" w:rsidRDefault="006D56E4">
      <w:pPr>
        <w:widowControl w:val="0"/>
        <w:tabs>
          <w:tab w:val="clear" w:pos="567"/>
        </w:tabs>
        <w:autoSpaceDE w:val="0"/>
        <w:autoSpaceDN w:val="0"/>
        <w:spacing w:line="240" w:lineRule="auto"/>
        <w:ind w:right="1030"/>
        <w:jc w:val="both"/>
        <w:rPr>
          <w:szCs w:val="22"/>
          <w:lang w:val="sr-Latn-ME"/>
        </w:rPr>
      </w:pPr>
      <w:r>
        <w:rPr>
          <w:szCs w:val="22"/>
          <w:lang w:val="sr-Latn-ME"/>
        </w:rPr>
        <w:t>Potreban je oprez ukoliko se pacijent istovremeno liječi NSAIL (uključujući acetilsalicilnu kiselinu) i inhibitorima agregacije trombocita, pošto je za ove ljekove karakteristično da povećavaju rizik od krvarenja (vidjeti dio 4.4).</w:t>
      </w:r>
    </w:p>
    <w:p w14:paraId="7874781F" w14:textId="77777777" w:rsidR="005C2737" w:rsidRDefault="005C2737">
      <w:pPr>
        <w:widowControl w:val="0"/>
        <w:tabs>
          <w:tab w:val="clear" w:pos="567"/>
        </w:tabs>
        <w:autoSpaceDE w:val="0"/>
        <w:autoSpaceDN w:val="0"/>
        <w:spacing w:line="240" w:lineRule="auto"/>
        <w:ind w:right="1030"/>
        <w:rPr>
          <w:szCs w:val="22"/>
          <w:lang w:val="sr-Latn-ME"/>
        </w:rPr>
      </w:pPr>
    </w:p>
    <w:p w14:paraId="27313A78" w14:textId="77777777" w:rsidR="005C2737" w:rsidRDefault="006D56E4">
      <w:pPr>
        <w:widowControl w:val="0"/>
        <w:tabs>
          <w:tab w:val="clear" w:pos="567"/>
        </w:tabs>
        <w:autoSpaceDE w:val="0"/>
        <w:autoSpaceDN w:val="0"/>
        <w:spacing w:line="240" w:lineRule="auto"/>
        <w:ind w:right="1030"/>
        <w:rPr>
          <w:i/>
          <w:szCs w:val="22"/>
          <w:lang w:val="sr-Latn-ME"/>
        </w:rPr>
      </w:pPr>
      <w:r>
        <w:rPr>
          <w:i/>
          <w:szCs w:val="22"/>
          <w:lang w:val="sr-Latn-ME"/>
        </w:rPr>
        <w:t>SSRI/SNRI</w:t>
      </w:r>
    </w:p>
    <w:p w14:paraId="269CD527" w14:textId="77777777" w:rsidR="005C2737" w:rsidRDefault="005C2737">
      <w:pPr>
        <w:widowControl w:val="0"/>
        <w:tabs>
          <w:tab w:val="clear" w:pos="567"/>
        </w:tabs>
        <w:autoSpaceDE w:val="0"/>
        <w:autoSpaceDN w:val="0"/>
        <w:spacing w:line="240" w:lineRule="auto"/>
        <w:ind w:right="1030"/>
        <w:rPr>
          <w:i/>
          <w:szCs w:val="22"/>
          <w:lang w:val="sr-Latn-ME"/>
        </w:rPr>
      </w:pPr>
    </w:p>
    <w:p w14:paraId="69A9FE8D" w14:textId="77777777" w:rsidR="005C2737" w:rsidRDefault="006D56E4">
      <w:pPr>
        <w:widowControl w:val="0"/>
        <w:tabs>
          <w:tab w:val="clear" w:pos="567"/>
        </w:tabs>
        <w:autoSpaceDE w:val="0"/>
        <w:autoSpaceDN w:val="0"/>
        <w:spacing w:line="240" w:lineRule="auto"/>
        <w:ind w:right="1030"/>
        <w:rPr>
          <w:szCs w:val="22"/>
          <w:lang w:val="sr-Latn-ME"/>
        </w:rPr>
      </w:pPr>
      <w:r>
        <w:rPr>
          <w:szCs w:val="22"/>
          <w:lang w:val="sr-Latn-ME"/>
        </w:rPr>
        <w:t>Kao i kod drugih antikoagulanasa, postoji mogućnost da su pacijenti izloženi većem riziku od krvarenja kod istovremene primjene rivaroksabana sa SSRI i SNRI zbog prijavljenih efekata ovih ljekova na trombocite. Kod istovremene primjene SSRI/SNRI i rivaroksabana u kliničkim ispitivanjima, primijećena je numerički veća stopa većih ili manjih klinički relevantnih krvarenja u svim terapijskim grupama.</w:t>
      </w:r>
    </w:p>
    <w:p w14:paraId="399748B5" w14:textId="77777777" w:rsidR="005C2737" w:rsidRDefault="005C2737">
      <w:pPr>
        <w:widowControl w:val="0"/>
        <w:tabs>
          <w:tab w:val="clear" w:pos="567"/>
        </w:tabs>
        <w:autoSpaceDE w:val="0"/>
        <w:autoSpaceDN w:val="0"/>
        <w:spacing w:line="240" w:lineRule="auto"/>
        <w:ind w:right="1030"/>
        <w:rPr>
          <w:szCs w:val="22"/>
          <w:lang w:val="sr-Latn-ME"/>
        </w:rPr>
      </w:pPr>
    </w:p>
    <w:p w14:paraId="7BCD074A" w14:textId="77777777" w:rsidR="005C2737" w:rsidRDefault="006D56E4">
      <w:pPr>
        <w:widowControl w:val="0"/>
        <w:tabs>
          <w:tab w:val="clear" w:pos="567"/>
        </w:tabs>
        <w:autoSpaceDE w:val="0"/>
        <w:autoSpaceDN w:val="0"/>
        <w:spacing w:line="240" w:lineRule="auto"/>
        <w:ind w:right="1030"/>
        <w:rPr>
          <w:i/>
          <w:szCs w:val="22"/>
          <w:lang w:val="sr-Latn-ME"/>
        </w:rPr>
      </w:pPr>
      <w:r>
        <w:rPr>
          <w:i/>
          <w:szCs w:val="22"/>
          <w:lang w:val="sr-Latn-ME"/>
        </w:rPr>
        <w:t>Varfarin</w:t>
      </w:r>
    </w:p>
    <w:p w14:paraId="039DA34A" w14:textId="77777777" w:rsidR="005C2737" w:rsidRDefault="006D56E4">
      <w:pPr>
        <w:widowControl w:val="0"/>
        <w:tabs>
          <w:tab w:val="clear" w:pos="567"/>
        </w:tabs>
        <w:autoSpaceDE w:val="0"/>
        <w:autoSpaceDN w:val="0"/>
        <w:spacing w:line="240" w:lineRule="auto"/>
        <w:ind w:right="1030"/>
        <w:rPr>
          <w:szCs w:val="22"/>
          <w:lang w:val="sr-Latn-ME"/>
        </w:rPr>
      </w:pPr>
      <w:r>
        <w:rPr>
          <w:szCs w:val="22"/>
          <w:lang w:val="sr-Latn-ME"/>
        </w:rPr>
        <w:t>Prebacivanjem pacijenata sa terapije varfarinom, antagonistom vitamina K (INR 2,0 do 3,0) na rivaroksaban (20 mg), ili sa rivaroksabana (20 mg) na varfarin (INR 2,0 do 3,0), produžava se protrombinsko vrijeme/INR (neoplastin) više nego aditivno (mogu se uočiti pojedinačne INR vrijednosti do 12), dok je dejstvo na aPTT, inhibiciju aktivnosti faktora Xa i potencijal endogenog trombina bilo aditivno.</w:t>
      </w:r>
    </w:p>
    <w:p w14:paraId="518DF5AB" w14:textId="77777777" w:rsidR="005C2737" w:rsidRDefault="006D56E4">
      <w:pPr>
        <w:widowControl w:val="0"/>
        <w:tabs>
          <w:tab w:val="clear" w:pos="567"/>
        </w:tabs>
        <w:autoSpaceDE w:val="0"/>
        <w:autoSpaceDN w:val="0"/>
        <w:spacing w:line="240" w:lineRule="auto"/>
        <w:ind w:right="1030"/>
        <w:jc w:val="both"/>
        <w:rPr>
          <w:szCs w:val="22"/>
          <w:lang w:val="sr-Latn-ME"/>
        </w:rPr>
      </w:pPr>
      <w:r>
        <w:rPr>
          <w:szCs w:val="22"/>
          <w:lang w:val="sr-Latn-ME"/>
        </w:rPr>
        <w:t xml:space="preserve">Ukoliko je potrebno za ispitivanje farmakodinamskih dejstva rivaroksabana u periodu promjene terapije, </w:t>
      </w:r>
      <w:r>
        <w:rPr>
          <w:spacing w:val="-3"/>
          <w:szCs w:val="22"/>
          <w:lang w:val="sr-Latn-ME"/>
        </w:rPr>
        <w:t xml:space="preserve">mogu </w:t>
      </w:r>
      <w:r>
        <w:rPr>
          <w:spacing w:val="2"/>
          <w:szCs w:val="22"/>
          <w:lang w:val="sr-Latn-ME"/>
        </w:rPr>
        <w:t xml:space="preserve">se </w:t>
      </w:r>
      <w:r>
        <w:rPr>
          <w:szCs w:val="22"/>
          <w:lang w:val="sr-Latn-ME"/>
        </w:rPr>
        <w:t xml:space="preserve">koristiti aktivnosti anti-faktora Xa, PiCT i Heptest, jer varfarin nije </w:t>
      </w:r>
      <w:r>
        <w:rPr>
          <w:spacing w:val="-3"/>
          <w:szCs w:val="22"/>
          <w:lang w:val="sr-Latn-ME"/>
        </w:rPr>
        <w:t xml:space="preserve">imao </w:t>
      </w:r>
      <w:r>
        <w:rPr>
          <w:szCs w:val="22"/>
          <w:lang w:val="sr-Latn-ME"/>
        </w:rPr>
        <w:t>uticaja na njih. Četvrtog dana nakon posljednje doze varfarina, svi testovi (uključujući PT, aPTT, inhibiciju aktivnosti faktora Xa i ETP) odražavali su samo dejstvo</w:t>
      </w:r>
      <w:r>
        <w:rPr>
          <w:spacing w:val="-6"/>
          <w:szCs w:val="22"/>
          <w:lang w:val="sr-Latn-ME"/>
        </w:rPr>
        <w:t xml:space="preserve"> </w:t>
      </w:r>
      <w:r>
        <w:rPr>
          <w:szCs w:val="22"/>
          <w:lang w:val="sr-Latn-ME"/>
        </w:rPr>
        <w:t>rivaroksabana.</w:t>
      </w:r>
    </w:p>
    <w:p w14:paraId="4E168C45" w14:textId="77777777" w:rsidR="005C2737" w:rsidRDefault="006D56E4">
      <w:pPr>
        <w:widowControl w:val="0"/>
        <w:tabs>
          <w:tab w:val="clear" w:pos="567"/>
        </w:tabs>
        <w:autoSpaceDE w:val="0"/>
        <w:autoSpaceDN w:val="0"/>
        <w:spacing w:line="240" w:lineRule="auto"/>
        <w:ind w:right="1030"/>
        <w:jc w:val="both"/>
        <w:rPr>
          <w:szCs w:val="22"/>
          <w:lang w:val="sr-Latn-ME"/>
        </w:rPr>
      </w:pPr>
      <w:r>
        <w:rPr>
          <w:szCs w:val="22"/>
          <w:lang w:val="sr-Latn-ME"/>
        </w:rPr>
        <w:t>Ukoliko je potrebno za ispitivanje farmakodinamskih dejstava varfarina u periodu promjene terapije, INR mjerenje se moglo koristiti za C</w:t>
      </w:r>
      <w:r>
        <w:rPr>
          <w:szCs w:val="22"/>
          <w:vertAlign w:val="subscript"/>
          <w:lang w:val="sr-Latn-ME"/>
        </w:rPr>
        <w:t>min</w:t>
      </w:r>
      <w:r>
        <w:rPr>
          <w:szCs w:val="22"/>
          <w:lang w:val="sr-Latn-ME"/>
        </w:rPr>
        <w:t xml:space="preserve"> rivaroksabana (24 sata nakon prethodnog unošenja rivaroksabana) jer rivaroksaban minimalno utiče na test u tom trenutku.</w:t>
      </w:r>
    </w:p>
    <w:p w14:paraId="5210032A" w14:textId="77777777" w:rsidR="005C2737" w:rsidRDefault="006D56E4">
      <w:pPr>
        <w:widowControl w:val="0"/>
        <w:tabs>
          <w:tab w:val="clear" w:pos="567"/>
        </w:tabs>
        <w:autoSpaceDE w:val="0"/>
        <w:autoSpaceDN w:val="0"/>
        <w:spacing w:line="240" w:lineRule="auto"/>
        <w:ind w:right="1030"/>
        <w:jc w:val="both"/>
        <w:rPr>
          <w:szCs w:val="22"/>
          <w:lang w:val="sr-Latn-ME"/>
        </w:rPr>
      </w:pPr>
      <w:r>
        <w:rPr>
          <w:szCs w:val="22"/>
          <w:lang w:val="sr-Latn-ME"/>
        </w:rPr>
        <w:t>Nije zapažena bilo kakva farmakokinetička interakcija između varfarina i rivaroksabana.</w:t>
      </w:r>
    </w:p>
    <w:p w14:paraId="4B5642C4" w14:textId="77777777" w:rsidR="005C2737" w:rsidRDefault="005C2737">
      <w:pPr>
        <w:widowControl w:val="0"/>
        <w:tabs>
          <w:tab w:val="clear" w:pos="567"/>
        </w:tabs>
        <w:autoSpaceDE w:val="0"/>
        <w:autoSpaceDN w:val="0"/>
        <w:spacing w:line="240" w:lineRule="auto"/>
        <w:ind w:right="1030"/>
        <w:jc w:val="both"/>
        <w:rPr>
          <w:szCs w:val="22"/>
          <w:lang w:val="sr-Latn-ME"/>
        </w:rPr>
      </w:pPr>
    </w:p>
    <w:p w14:paraId="474C313E" w14:textId="77777777" w:rsidR="005C2737" w:rsidRDefault="006D56E4">
      <w:pPr>
        <w:widowControl w:val="0"/>
        <w:tabs>
          <w:tab w:val="clear" w:pos="567"/>
        </w:tabs>
        <w:autoSpaceDE w:val="0"/>
        <w:autoSpaceDN w:val="0"/>
        <w:spacing w:line="240" w:lineRule="auto"/>
        <w:ind w:right="1030"/>
        <w:jc w:val="both"/>
        <w:rPr>
          <w:i/>
          <w:szCs w:val="22"/>
          <w:lang w:val="sr-Latn-ME"/>
        </w:rPr>
      </w:pPr>
      <w:r>
        <w:rPr>
          <w:i/>
          <w:szCs w:val="22"/>
          <w:lang w:val="sr-Latn-ME"/>
        </w:rPr>
        <w:t>Induktori CYP3A4</w:t>
      </w:r>
    </w:p>
    <w:p w14:paraId="510A01C5" w14:textId="77777777" w:rsidR="005C2737" w:rsidRDefault="006D56E4">
      <w:pPr>
        <w:widowControl w:val="0"/>
        <w:tabs>
          <w:tab w:val="clear" w:pos="567"/>
        </w:tabs>
        <w:autoSpaceDE w:val="0"/>
        <w:autoSpaceDN w:val="0"/>
        <w:spacing w:line="240" w:lineRule="auto"/>
        <w:ind w:right="1030"/>
        <w:jc w:val="both"/>
        <w:rPr>
          <w:szCs w:val="22"/>
          <w:lang w:val="sr-Latn-ME"/>
        </w:rPr>
      </w:pPr>
      <w:r>
        <w:rPr>
          <w:szCs w:val="22"/>
          <w:lang w:val="sr-Latn-ME"/>
        </w:rPr>
        <w:t>Istovremena primjena rivaroksabana i rifampicina, snažnog induktora CYP3A4, za približno 50% smanjivala je srednju PIK vrijednost rivaroksabana, sa paralelnim smanjivanjem njegovih farmakodinamskih efekata. Istovremena primjena rivaroksabana sa drugim snažnim induktorima CYP3A4 (npr. fenitoin, karbamazepin, fenobarbiton ili kantarion (</w:t>
      </w:r>
      <w:r>
        <w:rPr>
          <w:i/>
          <w:szCs w:val="22"/>
          <w:lang w:val="sr-Latn-ME"/>
        </w:rPr>
        <w:t>Hypericum perforatum</w:t>
      </w:r>
      <w:r>
        <w:rPr>
          <w:szCs w:val="22"/>
          <w:lang w:val="sr-Latn-ME"/>
        </w:rPr>
        <w:t>)) može takođe smanjiti koncentraciju rivaroksabana u plazmi. Zbog toga, istovremenu primjenu snažnih induktora CYP3A4 treba izbjegavati, osim ukoliko pacijent nije pod stalnim praćenjem zbog moguće pojave znakova i simptoma tromboze.</w:t>
      </w:r>
    </w:p>
    <w:p w14:paraId="07F2D223" w14:textId="77777777" w:rsidR="005C2737" w:rsidRDefault="005C2737">
      <w:pPr>
        <w:widowControl w:val="0"/>
        <w:tabs>
          <w:tab w:val="clear" w:pos="567"/>
        </w:tabs>
        <w:autoSpaceDE w:val="0"/>
        <w:autoSpaceDN w:val="0"/>
        <w:spacing w:line="240" w:lineRule="auto"/>
        <w:ind w:right="1030"/>
        <w:jc w:val="both"/>
        <w:rPr>
          <w:szCs w:val="22"/>
          <w:lang w:val="sr-Latn-ME"/>
        </w:rPr>
      </w:pPr>
    </w:p>
    <w:p w14:paraId="09744DF4" w14:textId="77777777" w:rsidR="005C2737" w:rsidRDefault="006D56E4">
      <w:pPr>
        <w:widowControl w:val="0"/>
        <w:tabs>
          <w:tab w:val="clear" w:pos="567"/>
        </w:tabs>
        <w:autoSpaceDE w:val="0"/>
        <w:autoSpaceDN w:val="0"/>
        <w:spacing w:line="240" w:lineRule="auto"/>
        <w:ind w:right="1030"/>
        <w:jc w:val="both"/>
        <w:rPr>
          <w:i/>
          <w:szCs w:val="22"/>
          <w:lang w:val="sr-Latn-ME"/>
        </w:rPr>
      </w:pPr>
      <w:r>
        <w:rPr>
          <w:i/>
          <w:szCs w:val="22"/>
          <w:lang w:val="sr-Latn-ME"/>
        </w:rPr>
        <w:t>Interakcije sa drugim ljekovima</w:t>
      </w:r>
    </w:p>
    <w:p w14:paraId="4DDF36D2" w14:textId="77777777" w:rsidR="005C2737" w:rsidRDefault="006D56E4">
      <w:pPr>
        <w:widowControl w:val="0"/>
        <w:tabs>
          <w:tab w:val="clear" w:pos="567"/>
        </w:tabs>
        <w:autoSpaceDE w:val="0"/>
        <w:autoSpaceDN w:val="0"/>
        <w:spacing w:line="240" w:lineRule="auto"/>
        <w:ind w:right="1030"/>
        <w:jc w:val="both"/>
        <w:rPr>
          <w:szCs w:val="22"/>
          <w:lang w:val="sr-Latn-ME"/>
        </w:rPr>
      </w:pPr>
      <w:r>
        <w:rPr>
          <w:szCs w:val="22"/>
          <w:lang w:val="sr-Latn-ME"/>
        </w:rPr>
        <w:t xml:space="preserve">Nisu zapažene klinički značajne farmakokinetičke ili farmakodinamske interakcije pri istovremenoj primjeni rivaroksabana sa midazolamom (supstrat za CYP3A4), digoksinom (supstrat za P-gp transporter), atorvastatinom (supstrat za CYP3A4 i P-gp transporter) ili omeprazolom (inhibitor protonske pumpe). Rivaroksaban ne dovodi do indukcije niti do inhibicije bilo kog važnijeg izoenzima </w:t>
      </w:r>
      <w:r>
        <w:rPr>
          <w:spacing w:val="-7"/>
          <w:szCs w:val="22"/>
          <w:lang w:val="sr-Latn-ME"/>
        </w:rPr>
        <w:t xml:space="preserve">CYP, </w:t>
      </w:r>
      <w:r>
        <w:rPr>
          <w:szCs w:val="22"/>
          <w:lang w:val="sr-Latn-ME"/>
        </w:rPr>
        <w:t>kao što je CYP3A4.</w:t>
      </w:r>
    </w:p>
    <w:p w14:paraId="07470470" w14:textId="77777777" w:rsidR="005C2737" w:rsidRDefault="006D56E4">
      <w:pPr>
        <w:widowControl w:val="0"/>
        <w:tabs>
          <w:tab w:val="clear" w:pos="567"/>
        </w:tabs>
        <w:autoSpaceDE w:val="0"/>
        <w:autoSpaceDN w:val="0"/>
        <w:spacing w:line="240" w:lineRule="auto"/>
        <w:ind w:right="1030"/>
        <w:jc w:val="both"/>
        <w:rPr>
          <w:szCs w:val="22"/>
          <w:lang w:val="sr-Latn-ME"/>
        </w:rPr>
      </w:pPr>
      <w:r>
        <w:rPr>
          <w:szCs w:val="22"/>
          <w:lang w:val="sr-Latn-ME"/>
        </w:rPr>
        <w:t>Nije bilo klinički značajnih interakcija sa sastojcima hrane (vidjeti dio 4.2).</w:t>
      </w:r>
    </w:p>
    <w:p w14:paraId="4A81F09D" w14:textId="77777777" w:rsidR="005C2737" w:rsidRDefault="005C2737">
      <w:pPr>
        <w:widowControl w:val="0"/>
        <w:tabs>
          <w:tab w:val="clear" w:pos="567"/>
        </w:tabs>
        <w:autoSpaceDE w:val="0"/>
        <w:autoSpaceDN w:val="0"/>
        <w:spacing w:line="240" w:lineRule="auto"/>
        <w:ind w:right="1030"/>
        <w:jc w:val="both"/>
        <w:rPr>
          <w:szCs w:val="22"/>
          <w:lang w:val="sr-Latn-ME"/>
        </w:rPr>
      </w:pPr>
    </w:p>
    <w:p w14:paraId="75F88C27" w14:textId="77777777" w:rsidR="005C2737" w:rsidRDefault="006D56E4">
      <w:pPr>
        <w:widowControl w:val="0"/>
        <w:tabs>
          <w:tab w:val="clear" w:pos="567"/>
        </w:tabs>
        <w:autoSpaceDE w:val="0"/>
        <w:autoSpaceDN w:val="0"/>
        <w:spacing w:line="240" w:lineRule="auto"/>
        <w:ind w:right="1030"/>
        <w:jc w:val="both"/>
        <w:rPr>
          <w:i/>
          <w:szCs w:val="22"/>
          <w:lang w:val="sr-Latn-ME"/>
        </w:rPr>
      </w:pPr>
      <w:r>
        <w:rPr>
          <w:i/>
          <w:szCs w:val="22"/>
          <w:lang w:val="sr-Latn-ME"/>
        </w:rPr>
        <w:t>Laboratorijski parametri</w:t>
      </w:r>
    </w:p>
    <w:p w14:paraId="5B259B31" w14:textId="77777777" w:rsidR="005C2737" w:rsidRDefault="006D56E4">
      <w:pPr>
        <w:widowControl w:val="0"/>
        <w:tabs>
          <w:tab w:val="clear" w:pos="567"/>
        </w:tabs>
        <w:autoSpaceDE w:val="0"/>
        <w:autoSpaceDN w:val="0"/>
        <w:spacing w:line="240" w:lineRule="auto"/>
        <w:ind w:right="1030"/>
        <w:jc w:val="both"/>
        <w:rPr>
          <w:szCs w:val="22"/>
          <w:lang w:val="sr-Latn-ME"/>
        </w:rPr>
      </w:pPr>
      <w:r>
        <w:rPr>
          <w:szCs w:val="22"/>
          <w:lang w:val="sr-Latn-ME"/>
        </w:rPr>
        <w:t>Zapažen je uticaj na parametre koagulacije (npr. PT, aPTT, HepTest), kao što se i očekivalo na osnovu mehanizma delovanja rivaroksabana (vidjeti dio 5.1).</w:t>
      </w:r>
    </w:p>
    <w:p w14:paraId="4CBF9DB6" w14:textId="77777777" w:rsidR="005C2737" w:rsidRDefault="005C2737">
      <w:pPr>
        <w:widowControl w:val="0"/>
        <w:tabs>
          <w:tab w:val="clear" w:pos="567"/>
        </w:tabs>
        <w:autoSpaceDE w:val="0"/>
        <w:autoSpaceDN w:val="0"/>
        <w:spacing w:line="240" w:lineRule="auto"/>
        <w:ind w:right="1030"/>
        <w:jc w:val="both"/>
        <w:rPr>
          <w:szCs w:val="22"/>
          <w:lang w:val="sr-Latn-ME"/>
        </w:rPr>
      </w:pPr>
    </w:p>
    <w:p w14:paraId="6E123312" w14:textId="77777777" w:rsidR="005C2737" w:rsidRDefault="006D56E4">
      <w:pPr>
        <w:widowControl w:val="0"/>
        <w:tabs>
          <w:tab w:val="clear" w:pos="567"/>
        </w:tabs>
        <w:autoSpaceDE w:val="0"/>
        <w:autoSpaceDN w:val="0"/>
        <w:spacing w:line="240" w:lineRule="auto"/>
        <w:ind w:right="1030"/>
        <w:jc w:val="both"/>
        <w:outlineLvl w:val="0"/>
        <w:rPr>
          <w:b/>
          <w:bCs/>
          <w:szCs w:val="22"/>
          <w:lang w:val="sr-Latn-ME"/>
        </w:rPr>
      </w:pPr>
      <w:r>
        <w:rPr>
          <w:b/>
          <w:szCs w:val="22"/>
          <w:lang w:val="sr-Latn-ME"/>
        </w:rPr>
        <w:t>4.6</w:t>
      </w:r>
      <w:r>
        <w:rPr>
          <w:b/>
          <w:szCs w:val="22"/>
          <w:lang w:val="sr-Latn-ME"/>
        </w:rPr>
        <w:tab/>
      </w:r>
      <w:r>
        <w:rPr>
          <w:b/>
          <w:bCs/>
          <w:szCs w:val="22"/>
          <w:lang w:val="sr-Latn-ME"/>
        </w:rPr>
        <w:t>Plodnost, trudnoća i dojenje</w:t>
      </w:r>
    </w:p>
    <w:p w14:paraId="4B3E1F37" w14:textId="77777777" w:rsidR="005C2737" w:rsidRDefault="005C2737">
      <w:pPr>
        <w:widowControl w:val="0"/>
        <w:tabs>
          <w:tab w:val="clear" w:pos="567"/>
        </w:tabs>
        <w:autoSpaceDE w:val="0"/>
        <w:autoSpaceDN w:val="0"/>
        <w:spacing w:line="240" w:lineRule="auto"/>
        <w:ind w:right="1030"/>
        <w:jc w:val="both"/>
        <w:rPr>
          <w:szCs w:val="22"/>
          <w:lang w:val="sr-Latn-ME"/>
        </w:rPr>
      </w:pPr>
    </w:p>
    <w:p w14:paraId="29406D8E" w14:textId="77777777" w:rsidR="005C2737" w:rsidRDefault="006D56E4">
      <w:pPr>
        <w:widowControl w:val="0"/>
        <w:tabs>
          <w:tab w:val="clear" w:pos="567"/>
        </w:tabs>
        <w:autoSpaceDE w:val="0"/>
        <w:autoSpaceDN w:val="0"/>
        <w:spacing w:line="240" w:lineRule="auto"/>
        <w:ind w:right="1030"/>
        <w:jc w:val="both"/>
        <w:rPr>
          <w:szCs w:val="22"/>
          <w:u w:val="single"/>
          <w:lang w:val="sr-Latn-ME"/>
        </w:rPr>
      </w:pPr>
      <w:r>
        <w:rPr>
          <w:szCs w:val="22"/>
          <w:u w:val="single"/>
          <w:lang w:val="sr-Latn-ME"/>
        </w:rPr>
        <w:t>Trudnoća</w:t>
      </w:r>
    </w:p>
    <w:p w14:paraId="27B79BA2" w14:textId="77777777" w:rsidR="005C2737" w:rsidRDefault="006D56E4">
      <w:pPr>
        <w:widowControl w:val="0"/>
        <w:tabs>
          <w:tab w:val="clear" w:pos="567"/>
        </w:tabs>
        <w:autoSpaceDE w:val="0"/>
        <w:autoSpaceDN w:val="0"/>
        <w:spacing w:line="240" w:lineRule="auto"/>
        <w:ind w:right="1030"/>
        <w:jc w:val="both"/>
        <w:rPr>
          <w:szCs w:val="22"/>
          <w:lang w:val="sr-Latn-ME"/>
        </w:rPr>
      </w:pPr>
      <w:r>
        <w:rPr>
          <w:szCs w:val="22"/>
          <w:lang w:val="sr-Latn-ME"/>
        </w:rPr>
        <w:t xml:space="preserve">Bezbjednost i efikasnost rivaroksabana nisu ustanovljeni kod trudnica. Studije </w:t>
      </w:r>
      <w:r>
        <w:rPr>
          <w:spacing w:val="-3"/>
          <w:szCs w:val="22"/>
          <w:lang w:val="sr-Latn-ME"/>
        </w:rPr>
        <w:t xml:space="preserve">na </w:t>
      </w:r>
      <w:r>
        <w:rPr>
          <w:szCs w:val="22"/>
          <w:lang w:val="sr-Latn-ME"/>
        </w:rPr>
        <w:t xml:space="preserve">životinjama pokazale su reproduktivnu toksičnost (vidjeti dio 5.3). Zbog moguće reproduktivne toksičnosti, intrinzičkog rizika od krvarenja i podataka o tome </w:t>
      </w:r>
      <w:r>
        <w:rPr>
          <w:spacing w:val="-3"/>
          <w:szCs w:val="22"/>
          <w:lang w:val="sr-Latn-ME"/>
        </w:rPr>
        <w:t xml:space="preserve">da </w:t>
      </w:r>
      <w:r>
        <w:rPr>
          <w:szCs w:val="22"/>
          <w:lang w:val="sr-Latn-ME"/>
        </w:rPr>
        <w:t>rivaroksaban prolazi kroz placentu, lijek Xerdoxo je kontraindikovan za primjenu tokom trudnoće (vidjeti dio</w:t>
      </w:r>
      <w:r>
        <w:rPr>
          <w:spacing w:val="-11"/>
          <w:szCs w:val="22"/>
          <w:lang w:val="sr-Latn-ME"/>
        </w:rPr>
        <w:t xml:space="preserve"> </w:t>
      </w:r>
      <w:r>
        <w:rPr>
          <w:szCs w:val="22"/>
          <w:lang w:val="sr-Latn-ME"/>
        </w:rPr>
        <w:t>4.3).</w:t>
      </w:r>
    </w:p>
    <w:p w14:paraId="49DA4E6C" w14:textId="77777777" w:rsidR="005C2737" w:rsidRDefault="006D56E4">
      <w:pPr>
        <w:widowControl w:val="0"/>
        <w:tabs>
          <w:tab w:val="clear" w:pos="567"/>
        </w:tabs>
        <w:autoSpaceDE w:val="0"/>
        <w:autoSpaceDN w:val="0"/>
        <w:spacing w:line="240" w:lineRule="auto"/>
        <w:ind w:right="1030"/>
        <w:jc w:val="both"/>
        <w:rPr>
          <w:szCs w:val="22"/>
          <w:lang w:val="sr-Latn-ME"/>
        </w:rPr>
      </w:pPr>
      <w:r>
        <w:rPr>
          <w:szCs w:val="22"/>
          <w:lang w:val="sr-Latn-ME"/>
        </w:rPr>
        <w:t>Žene u reproduktivnom periodu treba da izbjegavaju da zatrudne tokom liječenja rivaroksabanom.</w:t>
      </w:r>
    </w:p>
    <w:p w14:paraId="56FF6464" w14:textId="77777777" w:rsidR="005C2737" w:rsidRDefault="005C2737">
      <w:pPr>
        <w:widowControl w:val="0"/>
        <w:tabs>
          <w:tab w:val="clear" w:pos="567"/>
        </w:tabs>
        <w:autoSpaceDE w:val="0"/>
        <w:autoSpaceDN w:val="0"/>
        <w:spacing w:line="240" w:lineRule="auto"/>
        <w:ind w:right="1030"/>
        <w:jc w:val="both"/>
        <w:rPr>
          <w:szCs w:val="22"/>
          <w:lang w:val="sr-Latn-ME"/>
        </w:rPr>
      </w:pPr>
    </w:p>
    <w:p w14:paraId="1EBB4465" w14:textId="77777777" w:rsidR="005C2737" w:rsidRDefault="006D56E4">
      <w:pPr>
        <w:widowControl w:val="0"/>
        <w:tabs>
          <w:tab w:val="clear" w:pos="567"/>
        </w:tabs>
        <w:autoSpaceDE w:val="0"/>
        <w:autoSpaceDN w:val="0"/>
        <w:spacing w:line="240" w:lineRule="auto"/>
        <w:ind w:right="1030"/>
        <w:jc w:val="both"/>
        <w:rPr>
          <w:szCs w:val="22"/>
          <w:u w:val="single"/>
          <w:lang w:val="sr-Latn-ME"/>
        </w:rPr>
      </w:pPr>
      <w:r>
        <w:rPr>
          <w:szCs w:val="22"/>
          <w:u w:val="single"/>
          <w:lang w:val="sr-Latn-ME"/>
        </w:rPr>
        <w:t>Dojenje</w:t>
      </w:r>
    </w:p>
    <w:p w14:paraId="113B9808" w14:textId="77777777" w:rsidR="005C2737" w:rsidRDefault="006D56E4">
      <w:pPr>
        <w:widowControl w:val="0"/>
        <w:tabs>
          <w:tab w:val="clear" w:pos="567"/>
        </w:tabs>
        <w:autoSpaceDE w:val="0"/>
        <w:autoSpaceDN w:val="0"/>
        <w:spacing w:line="240" w:lineRule="auto"/>
        <w:ind w:right="1030"/>
        <w:jc w:val="both"/>
        <w:rPr>
          <w:szCs w:val="22"/>
          <w:lang w:val="sr-Latn-ME"/>
        </w:rPr>
      </w:pPr>
      <w:r>
        <w:rPr>
          <w:szCs w:val="22"/>
          <w:lang w:val="sr-Latn-ME"/>
        </w:rPr>
        <w:t>Bezbjednost i efikasnost rivaroksabana nisu ustanovljeni kod dojilja. Podaci dobijeni na životinjama ukazuju da se rivaroksaban izlučuje u mlijeko. Stoga je lijek Xerdoxo kontraindikovan tokom dojenja (vidjeti dio 4.3). Mora se donijeti odluka da li prekinuti dojenje ili napraviti prekid/pauzu u terapiji.</w:t>
      </w:r>
    </w:p>
    <w:p w14:paraId="36442D5E" w14:textId="77777777" w:rsidR="005C2737" w:rsidRDefault="005C2737">
      <w:pPr>
        <w:widowControl w:val="0"/>
        <w:tabs>
          <w:tab w:val="clear" w:pos="567"/>
        </w:tabs>
        <w:autoSpaceDE w:val="0"/>
        <w:autoSpaceDN w:val="0"/>
        <w:spacing w:line="240" w:lineRule="auto"/>
        <w:ind w:right="1030"/>
        <w:jc w:val="both"/>
        <w:rPr>
          <w:szCs w:val="22"/>
          <w:u w:val="single"/>
          <w:lang w:val="sr-Latn-ME"/>
        </w:rPr>
      </w:pPr>
    </w:p>
    <w:p w14:paraId="708D4D68" w14:textId="77777777" w:rsidR="005C2737" w:rsidRDefault="006D56E4">
      <w:pPr>
        <w:widowControl w:val="0"/>
        <w:tabs>
          <w:tab w:val="clear" w:pos="567"/>
        </w:tabs>
        <w:autoSpaceDE w:val="0"/>
        <w:autoSpaceDN w:val="0"/>
        <w:spacing w:line="240" w:lineRule="auto"/>
        <w:ind w:right="1030"/>
        <w:jc w:val="both"/>
        <w:rPr>
          <w:szCs w:val="22"/>
          <w:u w:val="single"/>
          <w:lang w:val="sr-Latn-ME"/>
        </w:rPr>
      </w:pPr>
      <w:r>
        <w:rPr>
          <w:szCs w:val="22"/>
          <w:u w:val="single"/>
          <w:lang w:val="sr-Latn-ME"/>
        </w:rPr>
        <w:t>Plodnost</w:t>
      </w:r>
    </w:p>
    <w:p w14:paraId="77DF7BF3" w14:textId="77777777" w:rsidR="005C2737" w:rsidRDefault="006D56E4">
      <w:pPr>
        <w:widowControl w:val="0"/>
        <w:tabs>
          <w:tab w:val="clear" w:pos="567"/>
        </w:tabs>
        <w:autoSpaceDE w:val="0"/>
        <w:autoSpaceDN w:val="0"/>
        <w:spacing w:line="240" w:lineRule="auto"/>
        <w:ind w:right="1030"/>
        <w:jc w:val="both"/>
        <w:rPr>
          <w:szCs w:val="22"/>
          <w:lang w:val="sr-Latn-ME"/>
        </w:rPr>
      </w:pPr>
      <w:r>
        <w:rPr>
          <w:szCs w:val="22"/>
          <w:lang w:val="sr-Latn-ME"/>
        </w:rPr>
        <w:t>Kod ljudi nisu sprovođene posebne studije koje bi procijenile uticaj rivaroksabana na plodnost. U jednoj studiji koja je ispitivala uticaj na plodnost kod mužjaka i ženki pacova nije uočen bilo kakav uticaj (vidjeti dio</w:t>
      </w:r>
      <w:r>
        <w:rPr>
          <w:spacing w:val="-1"/>
          <w:szCs w:val="22"/>
          <w:lang w:val="sr-Latn-ME"/>
        </w:rPr>
        <w:t xml:space="preserve"> </w:t>
      </w:r>
      <w:r>
        <w:rPr>
          <w:szCs w:val="22"/>
          <w:lang w:val="sr-Latn-ME"/>
        </w:rPr>
        <w:t>5.3).</w:t>
      </w:r>
    </w:p>
    <w:p w14:paraId="53A30C24" w14:textId="77777777" w:rsidR="005C2737" w:rsidRDefault="005C2737">
      <w:pPr>
        <w:widowControl w:val="0"/>
        <w:tabs>
          <w:tab w:val="clear" w:pos="567"/>
        </w:tabs>
        <w:autoSpaceDE w:val="0"/>
        <w:autoSpaceDN w:val="0"/>
        <w:spacing w:line="240" w:lineRule="auto"/>
        <w:ind w:right="1030"/>
        <w:jc w:val="both"/>
        <w:rPr>
          <w:szCs w:val="22"/>
          <w:lang w:val="sr-Latn-ME"/>
        </w:rPr>
      </w:pPr>
    </w:p>
    <w:p w14:paraId="3115AC74" w14:textId="77777777" w:rsidR="005C2737" w:rsidRDefault="006D56E4">
      <w:pPr>
        <w:widowControl w:val="0"/>
        <w:tabs>
          <w:tab w:val="clear" w:pos="567"/>
        </w:tabs>
        <w:autoSpaceDE w:val="0"/>
        <w:autoSpaceDN w:val="0"/>
        <w:spacing w:line="240" w:lineRule="auto"/>
        <w:ind w:right="1030"/>
        <w:jc w:val="both"/>
        <w:outlineLvl w:val="0"/>
        <w:rPr>
          <w:szCs w:val="22"/>
          <w:lang w:val="sr-Latn-ME"/>
        </w:rPr>
      </w:pPr>
      <w:r>
        <w:rPr>
          <w:b/>
          <w:szCs w:val="22"/>
          <w:lang w:val="sr-Latn-ME"/>
        </w:rPr>
        <w:t>4.7</w:t>
      </w:r>
      <w:r>
        <w:rPr>
          <w:b/>
          <w:szCs w:val="22"/>
          <w:lang w:val="sr-Latn-ME"/>
        </w:rPr>
        <w:tab/>
      </w:r>
      <w:r>
        <w:rPr>
          <w:b/>
          <w:bCs/>
          <w:szCs w:val="22"/>
          <w:lang w:val="sr-Latn-ME"/>
        </w:rPr>
        <w:t xml:space="preserve">Uticaj na sposobnost upravljanja vozilima i rukovanje mašinama </w:t>
      </w:r>
    </w:p>
    <w:p w14:paraId="27859CC8" w14:textId="77777777" w:rsidR="005C2737" w:rsidRDefault="005C2737">
      <w:pPr>
        <w:widowControl w:val="0"/>
        <w:tabs>
          <w:tab w:val="clear" w:pos="567"/>
        </w:tabs>
        <w:autoSpaceDE w:val="0"/>
        <w:autoSpaceDN w:val="0"/>
        <w:spacing w:line="240" w:lineRule="auto"/>
        <w:ind w:right="1030"/>
        <w:jc w:val="both"/>
        <w:rPr>
          <w:szCs w:val="22"/>
          <w:lang w:val="sr-Latn-ME"/>
        </w:rPr>
      </w:pPr>
    </w:p>
    <w:p w14:paraId="4BDC78CD" w14:textId="77777777" w:rsidR="005C2737" w:rsidRDefault="006D56E4">
      <w:pPr>
        <w:widowControl w:val="0"/>
        <w:tabs>
          <w:tab w:val="clear" w:pos="567"/>
        </w:tabs>
        <w:autoSpaceDE w:val="0"/>
        <w:autoSpaceDN w:val="0"/>
        <w:spacing w:line="240" w:lineRule="auto"/>
        <w:ind w:right="1030"/>
        <w:jc w:val="both"/>
        <w:rPr>
          <w:szCs w:val="22"/>
          <w:lang w:val="sr-Latn-ME"/>
        </w:rPr>
      </w:pPr>
      <w:r>
        <w:rPr>
          <w:szCs w:val="22"/>
          <w:lang w:val="sr-Latn-ME"/>
        </w:rPr>
        <w:t xml:space="preserve">Lijek Xerdoxo </w:t>
      </w:r>
      <w:r>
        <w:rPr>
          <w:spacing w:val="-3"/>
          <w:szCs w:val="22"/>
          <w:lang w:val="sr-Latn-ME"/>
        </w:rPr>
        <w:t xml:space="preserve">ima </w:t>
      </w:r>
      <w:r>
        <w:rPr>
          <w:szCs w:val="22"/>
          <w:lang w:val="sr-Latn-ME"/>
        </w:rPr>
        <w:t xml:space="preserve">mali uticaj </w:t>
      </w:r>
      <w:r>
        <w:rPr>
          <w:spacing w:val="-3"/>
          <w:szCs w:val="22"/>
          <w:lang w:val="sr-Latn-ME"/>
        </w:rPr>
        <w:t xml:space="preserve">na </w:t>
      </w:r>
      <w:r>
        <w:rPr>
          <w:spacing w:val="-8"/>
          <w:szCs w:val="22"/>
          <w:lang w:val="sr-Latn-ME"/>
        </w:rPr>
        <w:t xml:space="preserve">sposobnosti </w:t>
      </w:r>
      <w:r>
        <w:rPr>
          <w:spacing w:val="-9"/>
          <w:szCs w:val="22"/>
          <w:lang w:val="sr-Latn-ME"/>
        </w:rPr>
        <w:t xml:space="preserve">upravljanja </w:t>
      </w:r>
      <w:r>
        <w:rPr>
          <w:spacing w:val="-8"/>
          <w:szCs w:val="22"/>
          <w:lang w:val="sr-Latn-ME"/>
        </w:rPr>
        <w:t xml:space="preserve">vozilima </w:t>
      </w:r>
      <w:r>
        <w:rPr>
          <w:szCs w:val="22"/>
          <w:lang w:val="sr-Latn-ME"/>
        </w:rPr>
        <w:t xml:space="preserve">i </w:t>
      </w:r>
      <w:r>
        <w:rPr>
          <w:spacing w:val="-8"/>
          <w:szCs w:val="22"/>
          <w:lang w:val="sr-Latn-ME"/>
        </w:rPr>
        <w:t xml:space="preserve">rukovanje </w:t>
      </w:r>
      <w:r>
        <w:rPr>
          <w:spacing w:val="-9"/>
          <w:szCs w:val="22"/>
          <w:lang w:val="sr-Latn-ME"/>
        </w:rPr>
        <w:t xml:space="preserve">mašinama. </w:t>
      </w:r>
      <w:r>
        <w:rPr>
          <w:szCs w:val="22"/>
          <w:lang w:val="sr-Latn-ME"/>
        </w:rPr>
        <w:t xml:space="preserve">Neželjene reakcije poput sinkope (učestalost: povremeno) i vrtoglavice (učestalost: često) su prijavljene (vidjeti dio 4.8). Pacijenti kod kojih </w:t>
      </w:r>
      <w:r>
        <w:rPr>
          <w:spacing w:val="2"/>
          <w:szCs w:val="22"/>
          <w:lang w:val="sr-Latn-ME"/>
        </w:rPr>
        <w:t xml:space="preserve">se </w:t>
      </w:r>
      <w:r>
        <w:rPr>
          <w:szCs w:val="22"/>
          <w:lang w:val="sr-Latn-ME"/>
        </w:rPr>
        <w:t>jave ove neželjene reakcije ne treba da upravljaju vozilima ili rukuju mašinama.</w:t>
      </w:r>
    </w:p>
    <w:p w14:paraId="641329A3" w14:textId="77777777" w:rsidR="005C2737" w:rsidRDefault="005C2737">
      <w:pPr>
        <w:widowControl w:val="0"/>
        <w:tabs>
          <w:tab w:val="clear" w:pos="567"/>
        </w:tabs>
        <w:autoSpaceDE w:val="0"/>
        <w:autoSpaceDN w:val="0"/>
        <w:spacing w:line="240" w:lineRule="auto"/>
        <w:ind w:right="1030"/>
        <w:jc w:val="both"/>
        <w:rPr>
          <w:szCs w:val="22"/>
          <w:lang w:val="sr-Latn-ME"/>
        </w:rPr>
      </w:pPr>
    </w:p>
    <w:p w14:paraId="4E3131E6" w14:textId="77777777" w:rsidR="005C2737" w:rsidRDefault="006D56E4">
      <w:pPr>
        <w:widowControl w:val="0"/>
        <w:numPr>
          <w:ilvl w:val="1"/>
          <w:numId w:val="11"/>
        </w:numPr>
        <w:autoSpaceDE w:val="0"/>
        <w:autoSpaceDN w:val="0"/>
        <w:spacing w:line="240" w:lineRule="auto"/>
        <w:ind w:left="0" w:right="1030" w:firstLine="0"/>
        <w:jc w:val="both"/>
        <w:outlineLvl w:val="0"/>
        <w:rPr>
          <w:b/>
          <w:szCs w:val="22"/>
          <w:lang w:val="sr-Latn-ME"/>
        </w:rPr>
      </w:pPr>
      <w:r>
        <w:rPr>
          <w:b/>
          <w:szCs w:val="22"/>
          <w:lang w:val="sr-Latn-ME"/>
        </w:rPr>
        <w:t>Neželjena dejstva</w:t>
      </w:r>
    </w:p>
    <w:p w14:paraId="50541CAB" w14:textId="77777777" w:rsidR="005C2737" w:rsidRDefault="005C2737">
      <w:pPr>
        <w:widowControl w:val="0"/>
        <w:tabs>
          <w:tab w:val="clear" w:pos="567"/>
        </w:tabs>
        <w:autoSpaceDE w:val="0"/>
        <w:autoSpaceDN w:val="0"/>
        <w:spacing w:line="240" w:lineRule="auto"/>
        <w:ind w:right="1030"/>
        <w:jc w:val="both"/>
        <w:rPr>
          <w:szCs w:val="22"/>
          <w:lang w:val="sr-Latn-ME"/>
        </w:rPr>
      </w:pPr>
    </w:p>
    <w:p w14:paraId="45DCBD56" w14:textId="77777777" w:rsidR="005C2737" w:rsidRDefault="006D56E4">
      <w:pPr>
        <w:widowControl w:val="0"/>
        <w:tabs>
          <w:tab w:val="clear" w:pos="567"/>
        </w:tabs>
        <w:autoSpaceDE w:val="0"/>
        <w:autoSpaceDN w:val="0"/>
        <w:spacing w:line="240" w:lineRule="auto"/>
        <w:ind w:right="1030"/>
        <w:jc w:val="both"/>
        <w:rPr>
          <w:szCs w:val="22"/>
          <w:lang w:val="sr-Latn-ME"/>
        </w:rPr>
      </w:pPr>
      <w:r>
        <w:rPr>
          <w:szCs w:val="22"/>
          <w:u w:val="single"/>
          <w:lang w:val="sr-Latn-ME"/>
        </w:rPr>
        <w:t>Sažetak bezbjednosnog profila</w:t>
      </w:r>
    </w:p>
    <w:p w14:paraId="405877B1" w14:textId="77777777" w:rsidR="005C2737" w:rsidRDefault="006D56E4" w:rsidP="00D320DF">
      <w:pPr>
        <w:widowControl w:val="0"/>
        <w:tabs>
          <w:tab w:val="clear" w:pos="567"/>
          <w:tab w:val="left" w:pos="5529"/>
          <w:tab w:val="left" w:pos="7088"/>
        </w:tabs>
        <w:autoSpaceDE w:val="0"/>
        <w:autoSpaceDN w:val="0"/>
        <w:spacing w:line="240" w:lineRule="auto"/>
        <w:jc w:val="both"/>
        <w:rPr>
          <w:szCs w:val="22"/>
          <w:lang w:val="sr-Latn-ME"/>
        </w:rPr>
      </w:pPr>
      <w:r>
        <w:rPr>
          <w:szCs w:val="22"/>
          <w:lang w:val="sr-Latn-ME"/>
        </w:rPr>
        <w:t xml:space="preserve">Bezbjednost rivaroksabana je procijenjena u trinaest pivotalnih studija Faze III (vidjeti Tabelu 1). </w:t>
      </w:r>
    </w:p>
    <w:p w14:paraId="1CF486E9" w14:textId="77777777" w:rsidR="005C2737" w:rsidRDefault="005C2737">
      <w:pPr>
        <w:widowControl w:val="0"/>
        <w:tabs>
          <w:tab w:val="clear" w:pos="567"/>
        </w:tabs>
        <w:autoSpaceDE w:val="0"/>
        <w:autoSpaceDN w:val="0"/>
        <w:spacing w:line="240" w:lineRule="auto"/>
        <w:ind w:right="1030"/>
        <w:jc w:val="both"/>
        <w:rPr>
          <w:szCs w:val="22"/>
          <w:lang w:val="sr-Latn-ME"/>
        </w:rPr>
      </w:pPr>
    </w:p>
    <w:p w14:paraId="6BE868AA" w14:textId="77777777" w:rsidR="005C2737" w:rsidRDefault="006D56E4" w:rsidP="00D320DF">
      <w:pPr>
        <w:widowControl w:val="0"/>
        <w:tabs>
          <w:tab w:val="clear" w:pos="567"/>
        </w:tabs>
        <w:autoSpaceDE w:val="0"/>
        <w:autoSpaceDN w:val="0"/>
        <w:spacing w:line="240" w:lineRule="auto"/>
        <w:jc w:val="both"/>
        <w:rPr>
          <w:szCs w:val="22"/>
          <w:lang w:val="sr-Latn-RS"/>
        </w:rPr>
      </w:pPr>
      <w:r>
        <w:rPr>
          <w:szCs w:val="22"/>
          <w:lang w:val="sr-Latn-ME"/>
        </w:rPr>
        <w:t xml:space="preserve">Ukupno 69608 odraslih pacijenata </w:t>
      </w:r>
      <w:r>
        <w:rPr>
          <w:szCs w:val="22"/>
        </w:rPr>
        <w:t xml:space="preserve">u devetnaest studija faze III </w:t>
      </w:r>
      <w:r>
        <w:rPr>
          <w:szCs w:val="22"/>
          <w:lang w:val="sr-Latn-ME"/>
        </w:rPr>
        <w:t xml:space="preserve">i 488 </w:t>
      </w:r>
      <w:r>
        <w:rPr>
          <w:szCs w:val="22"/>
        </w:rPr>
        <w:t xml:space="preserve">pedijatrijskih pacijenata u dva ispitivanja faze II i dva ispitivanja faze III </w:t>
      </w:r>
      <w:r>
        <w:rPr>
          <w:szCs w:val="22"/>
          <w:lang w:val="sr-Latn-ME"/>
        </w:rPr>
        <w:t>bilo je izloženo rivaroksabanu.</w:t>
      </w:r>
    </w:p>
    <w:p w14:paraId="4E0441A9" w14:textId="77777777" w:rsidR="005C2737" w:rsidRDefault="005C2737">
      <w:pPr>
        <w:widowControl w:val="0"/>
        <w:tabs>
          <w:tab w:val="clear" w:pos="567"/>
        </w:tabs>
        <w:autoSpaceDE w:val="0"/>
        <w:autoSpaceDN w:val="0"/>
        <w:spacing w:line="240" w:lineRule="auto"/>
        <w:ind w:right="1030"/>
        <w:jc w:val="both"/>
        <w:rPr>
          <w:szCs w:val="22"/>
          <w:lang w:val="sr-Latn-ME"/>
        </w:rPr>
      </w:pPr>
    </w:p>
    <w:p w14:paraId="1457CCA2" w14:textId="77777777" w:rsidR="005C2737" w:rsidRDefault="006D56E4" w:rsidP="00195CE9">
      <w:pPr>
        <w:widowControl w:val="0"/>
        <w:tabs>
          <w:tab w:val="clear" w:pos="567"/>
        </w:tabs>
        <w:autoSpaceDE w:val="0"/>
        <w:autoSpaceDN w:val="0"/>
        <w:spacing w:line="240" w:lineRule="auto"/>
        <w:ind w:right="850"/>
        <w:jc w:val="center"/>
        <w:rPr>
          <w:szCs w:val="22"/>
          <w:lang w:val="sr-Latn-ME"/>
        </w:rPr>
      </w:pPr>
      <w:r>
        <w:rPr>
          <w:b/>
          <w:szCs w:val="22"/>
          <w:lang w:val="sr-Latn-ME"/>
        </w:rPr>
        <w:t>Tabela 1: Broj pacijenata, ukupna dnevna doza i maksimalno trajanje terapije kod odraslih i pedijatrijskih pacijenata u studijama Faze III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32"/>
        <w:gridCol w:w="1396"/>
        <w:gridCol w:w="2947"/>
        <w:gridCol w:w="1287"/>
      </w:tblGrid>
      <w:tr w:rsidR="005C2737" w14:paraId="407A8D0C" w14:textId="77777777">
        <w:trPr>
          <w:trHeight w:val="503"/>
        </w:trPr>
        <w:tc>
          <w:tcPr>
            <w:tcW w:w="1894" w:type="pct"/>
          </w:tcPr>
          <w:p w14:paraId="07522D56" w14:textId="77777777" w:rsidR="005C2737" w:rsidRDefault="006D56E4">
            <w:pPr>
              <w:widowControl w:val="0"/>
              <w:tabs>
                <w:tab w:val="clear" w:pos="567"/>
              </w:tabs>
              <w:autoSpaceDE w:val="0"/>
              <w:autoSpaceDN w:val="0"/>
              <w:spacing w:line="240" w:lineRule="auto"/>
              <w:ind w:right="850"/>
              <w:jc w:val="center"/>
              <w:rPr>
                <w:b/>
                <w:szCs w:val="22"/>
                <w:lang w:val="sr-Latn-ME"/>
              </w:rPr>
            </w:pPr>
            <w:r>
              <w:rPr>
                <w:b/>
                <w:szCs w:val="22"/>
                <w:lang w:val="sr-Latn-ME"/>
              </w:rPr>
              <w:t>Indikacija</w:t>
            </w:r>
          </w:p>
        </w:tc>
        <w:tc>
          <w:tcPr>
            <w:tcW w:w="770" w:type="pct"/>
          </w:tcPr>
          <w:p w14:paraId="76A1DE7B" w14:textId="77777777" w:rsidR="005C2737" w:rsidRDefault="006D56E4">
            <w:pPr>
              <w:widowControl w:val="0"/>
              <w:tabs>
                <w:tab w:val="clear" w:pos="567"/>
              </w:tabs>
              <w:autoSpaceDE w:val="0"/>
              <w:autoSpaceDN w:val="0"/>
              <w:spacing w:line="240" w:lineRule="auto"/>
              <w:ind w:right="30"/>
              <w:jc w:val="center"/>
              <w:rPr>
                <w:b/>
                <w:szCs w:val="22"/>
                <w:lang w:val="sr-Latn-ME"/>
              </w:rPr>
            </w:pPr>
            <w:r>
              <w:rPr>
                <w:b/>
                <w:szCs w:val="22"/>
                <w:lang w:val="sr-Latn-ME"/>
              </w:rPr>
              <w:t>Broj pacijenata*</w:t>
            </w:r>
          </w:p>
        </w:tc>
        <w:tc>
          <w:tcPr>
            <w:tcW w:w="1626" w:type="pct"/>
          </w:tcPr>
          <w:p w14:paraId="3AE11543" w14:textId="77777777" w:rsidR="005C2737" w:rsidRDefault="006D56E4">
            <w:pPr>
              <w:widowControl w:val="0"/>
              <w:tabs>
                <w:tab w:val="clear" w:pos="567"/>
              </w:tabs>
              <w:autoSpaceDE w:val="0"/>
              <w:autoSpaceDN w:val="0"/>
              <w:spacing w:line="240" w:lineRule="auto"/>
              <w:ind w:right="-30"/>
              <w:rPr>
                <w:b/>
                <w:szCs w:val="22"/>
                <w:lang w:val="sr-Latn-ME"/>
              </w:rPr>
            </w:pPr>
            <w:r>
              <w:rPr>
                <w:b/>
                <w:szCs w:val="22"/>
                <w:lang w:val="sr-Latn-ME"/>
              </w:rPr>
              <w:t xml:space="preserve">  Ukupna dnevna doza</w:t>
            </w:r>
          </w:p>
        </w:tc>
        <w:tc>
          <w:tcPr>
            <w:tcW w:w="710" w:type="pct"/>
          </w:tcPr>
          <w:p w14:paraId="67F9797D" w14:textId="77777777" w:rsidR="005C2737" w:rsidRDefault="006D56E4">
            <w:pPr>
              <w:widowControl w:val="0"/>
              <w:tabs>
                <w:tab w:val="clear" w:pos="567"/>
              </w:tabs>
              <w:autoSpaceDE w:val="0"/>
              <w:autoSpaceDN w:val="0"/>
              <w:spacing w:line="240" w:lineRule="auto"/>
              <w:ind w:right="-30"/>
              <w:jc w:val="center"/>
              <w:rPr>
                <w:b/>
                <w:szCs w:val="22"/>
                <w:lang w:val="sr-Latn-ME"/>
              </w:rPr>
            </w:pPr>
            <w:r>
              <w:rPr>
                <w:b/>
                <w:szCs w:val="22"/>
                <w:lang w:val="sr-Latn-ME"/>
              </w:rPr>
              <w:t>Maksimalno</w:t>
            </w:r>
          </w:p>
          <w:p w14:paraId="68B69B8E" w14:textId="77777777" w:rsidR="005C2737" w:rsidRDefault="006D56E4">
            <w:pPr>
              <w:widowControl w:val="0"/>
              <w:tabs>
                <w:tab w:val="clear" w:pos="567"/>
              </w:tabs>
              <w:autoSpaceDE w:val="0"/>
              <w:autoSpaceDN w:val="0"/>
              <w:spacing w:line="240" w:lineRule="auto"/>
              <w:ind w:right="-30"/>
              <w:jc w:val="center"/>
              <w:rPr>
                <w:b/>
                <w:szCs w:val="22"/>
                <w:lang w:val="sr-Latn-ME"/>
              </w:rPr>
            </w:pPr>
            <w:r>
              <w:rPr>
                <w:b/>
                <w:szCs w:val="22"/>
                <w:lang w:val="sr-Latn-ME"/>
              </w:rPr>
              <w:t>trajanje         terapije</w:t>
            </w:r>
          </w:p>
        </w:tc>
      </w:tr>
      <w:tr w:rsidR="005C2737" w14:paraId="60BB2DC3" w14:textId="77777777">
        <w:trPr>
          <w:trHeight w:val="1266"/>
        </w:trPr>
        <w:tc>
          <w:tcPr>
            <w:tcW w:w="1894" w:type="pct"/>
          </w:tcPr>
          <w:p w14:paraId="3881E5DE" w14:textId="77777777" w:rsidR="005C2737" w:rsidRDefault="006D56E4" w:rsidP="00195CE9">
            <w:pPr>
              <w:widowControl w:val="0"/>
              <w:tabs>
                <w:tab w:val="clear" w:pos="567"/>
              </w:tabs>
              <w:autoSpaceDE w:val="0"/>
              <w:autoSpaceDN w:val="0"/>
              <w:spacing w:line="240" w:lineRule="auto"/>
              <w:rPr>
                <w:szCs w:val="22"/>
                <w:lang w:val="sr-Latn-ME"/>
              </w:rPr>
            </w:pPr>
            <w:r>
              <w:rPr>
                <w:szCs w:val="22"/>
                <w:lang w:val="sr-Latn-ME"/>
              </w:rPr>
              <w:t>Prevencija venske</w:t>
            </w:r>
            <w:r>
              <w:rPr>
                <w:spacing w:val="-20"/>
                <w:szCs w:val="22"/>
                <w:lang w:val="sr-Latn-ME"/>
              </w:rPr>
              <w:t xml:space="preserve"> </w:t>
            </w:r>
            <w:r>
              <w:rPr>
                <w:szCs w:val="22"/>
                <w:lang w:val="sr-Latn-ME"/>
              </w:rPr>
              <w:t>tromboembolije</w:t>
            </w:r>
          </w:p>
          <w:p w14:paraId="6A5C4DB0" w14:textId="77777777" w:rsidR="005C2737" w:rsidRDefault="006D56E4" w:rsidP="00195CE9">
            <w:pPr>
              <w:widowControl w:val="0"/>
              <w:tabs>
                <w:tab w:val="clear" w:pos="567"/>
              </w:tabs>
              <w:autoSpaceDE w:val="0"/>
              <w:autoSpaceDN w:val="0"/>
              <w:spacing w:line="240" w:lineRule="auto"/>
              <w:rPr>
                <w:szCs w:val="22"/>
                <w:lang w:val="sr-Latn-ME"/>
              </w:rPr>
            </w:pPr>
            <w:r>
              <w:rPr>
                <w:szCs w:val="22"/>
                <w:lang w:val="sr-Latn-ME"/>
              </w:rPr>
              <w:t>(VTE) kod odraslih pacijenata koji se podvrgavaju elektivnom hirurškom zahvatu zamjene kuka</w:t>
            </w:r>
            <w:r>
              <w:rPr>
                <w:spacing w:val="-19"/>
                <w:szCs w:val="22"/>
                <w:lang w:val="sr-Latn-ME"/>
              </w:rPr>
              <w:t xml:space="preserve"> </w:t>
            </w:r>
            <w:r>
              <w:rPr>
                <w:szCs w:val="22"/>
                <w:lang w:val="sr-Latn-ME"/>
              </w:rPr>
              <w:t>ili koljena</w:t>
            </w:r>
          </w:p>
        </w:tc>
        <w:tc>
          <w:tcPr>
            <w:tcW w:w="770" w:type="pct"/>
          </w:tcPr>
          <w:p w14:paraId="721D432F" w14:textId="77777777" w:rsidR="005C2737" w:rsidRDefault="006D56E4">
            <w:pPr>
              <w:widowControl w:val="0"/>
              <w:tabs>
                <w:tab w:val="clear" w:pos="567"/>
              </w:tabs>
              <w:autoSpaceDE w:val="0"/>
              <w:autoSpaceDN w:val="0"/>
              <w:spacing w:line="240" w:lineRule="auto"/>
              <w:ind w:right="30"/>
              <w:jc w:val="both"/>
              <w:rPr>
                <w:szCs w:val="22"/>
                <w:lang w:val="sr-Latn-ME"/>
              </w:rPr>
            </w:pPr>
            <w:r>
              <w:rPr>
                <w:szCs w:val="22"/>
                <w:lang w:val="sr-Latn-ME"/>
              </w:rPr>
              <w:t>6097</w:t>
            </w:r>
          </w:p>
        </w:tc>
        <w:tc>
          <w:tcPr>
            <w:tcW w:w="1626" w:type="pct"/>
          </w:tcPr>
          <w:p w14:paraId="67A751A4" w14:textId="77777777" w:rsidR="005C2737" w:rsidRDefault="006D56E4" w:rsidP="00195CE9">
            <w:pPr>
              <w:widowControl w:val="0"/>
              <w:tabs>
                <w:tab w:val="clear" w:pos="567"/>
              </w:tabs>
              <w:autoSpaceDE w:val="0"/>
              <w:autoSpaceDN w:val="0"/>
              <w:spacing w:line="240" w:lineRule="auto"/>
              <w:ind w:right="-30"/>
              <w:rPr>
                <w:szCs w:val="22"/>
                <w:lang w:val="sr-Latn-ME"/>
              </w:rPr>
            </w:pPr>
            <w:r>
              <w:rPr>
                <w:szCs w:val="22"/>
                <w:lang w:val="sr-Latn-ME"/>
              </w:rPr>
              <w:t>10 mg</w:t>
            </w:r>
          </w:p>
        </w:tc>
        <w:tc>
          <w:tcPr>
            <w:tcW w:w="710" w:type="pct"/>
          </w:tcPr>
          <w:p w14:paraId="18F3EC41" w14:textId="77777777" w:rsidR="005C2737" w:rsidRDefault="006D56E4">
            <w:pPr>
              <w:widowControl w:val="0"/>
              <w:tabs>
                <w:tab w:val="clear" w:pos="567"/>
              </w:tabs>
              <w:autoSpaceDE w:val="0"/>
              <w:autoSpaceDN w:val="0"/>
              <w:spacing w:line="240" w:lineRule="auto"/>
              <w:jc w:val="both"/>
              <w:rPr>
                <w:szCs w:val="22"/>
                <w:lang w:val="sr-Latn-ME"/>
              </w:rPr>
            </w:pPr>
            <w:r>
              <w:rPr>
                <w:szCs w:val="22"/>
                <w:lang w:val="sr-Latn-ME"/>
              </w:rPr>
              <w:t>39 dana</w:t>
            </w:r>
          </w:p>
        </w:tc>
      </w:tr>
      <w:tr w:rsidR="005C2737" w14:paraId="35B14AC6" w14:textId="77777777">
        <w:trPr>
          <w:trHeight w:val="757"/>
        </w:trPr>
        <w:tc>
          <w:tcPr>
            <w:tcW w:w="1894" w:type="pct"/>
          </w:tcPr>
          <w:p w14:paraId="07D77BDE" w14:textId="77777777" w:rsidR="005C2737" w:rsidRDefault="006D56E4" w:rsidP="00195CE9">
            <w:pPr>
              <w:widowControl w:val="0"/>
              <w:tabs>
                <w:tab w:val="clear" w:pos="567"/>
              </w:tabs>
              <w:autoSpaceDE w:val="0"/>
              <w:autoSpaceDN w:val="0"/>
              <w:spacing w:line="240" w:lineRule="auto"/>
              <w:rPr>
                <w:szCs w:val="22"/>
                <w:lang w:val="sr-Latn-ME"/>
              </w:rPr>
            </w:pPr>
            <w:r>
              <w:rPr>
                <w:szCs w:val="22"/>
                <w:lang w:val="sr-Latn-ME"/>
              </w:rPr>
              <w:t>Prevencija venske tromboembolije (VTE) kod hospitalizovanih</w:t>
            </w:r>
          </w:p>
          <w:p w14:paraId="70B7A7F2" w14:textId="77777777" w:rsidR="005C2737" w:rsidRDefault="006D56E4" w:rsidP="00195CE9">
            <w:pPr>
              <w:widowControl w:val="0"/>
              <w:tabs>
                <w:tab w:val="clear" w:pos="567"/>
              </w:tabs>
              <w:autoSpaceDE w:val="0"/>
              <w:autoSpaceDN w:val="0"/>
              <w:spacing w:line="240" w:lineRule="auto"/>
              <w:rPr>
                <w:szCs w:val="22"/>
                <w:lang w:val="sr-Latn-ME"/>
              </w:rPr>
            </w:pPr>
            <w:r>
              <w:rPr>
                <w:szCs w:val="22"/>
                <w:lang w:val="sr-Latn-ME"/>
              </w:rPr>
              <w:t>hroničnih pacijenata</w:t>
            </w:r>
          </w:p>
        </w:tc>
        <w:tc>
          <w:tcPr>
            <w:tcW w:w="770" w:type="pct"/>
          </w:tcPr>
          <w:p w14:paraId="50B2E6E0" w14:textId="77777777" w:rsidR="005C2737" w:rsidRDefault="006D56E4">
            <w:pPr>
              <w:widowControl w:val="0"/>
              <w:tabs>
                <w:tab w:val="clear" w:pos="567"/>
              </w:tabs>
              <w:autoSpaceDE w:val="0"/>
              <w:autoSpaceDN w:val="0"/>
              <w:spacing w:line="240" w:lineRule="auto"/>
              <w:ind w:right="30"/>
              <w:jc w:val="both"/>
              <w:rPr>
                <w:szCs w:val="22"/>
                <w:lang w:val="sr-Latn-ME"/>
              </w:rPr>
            </w:pPr>
            <w:r>
              <w:rPr>
                <w:szCs w:val="22"/>
                <w:lang w:val="sr-Latn-ME"/>
              </w:rPr>
              <w:t>3997</w:t>
            </w:r>
          </w:p>
        </w:tc>
        <w:tc>
          <w:tcPr>
            <w:tcW w:w="1626" w:type="pct"/>
          </w:tcPr>
          <w:p w14:paraId="7A4FF1DE" w14:textId="77777777" w:rsidR="005C2737" w:rsidRDefault="006D56E4" w:rsidP="00195CE9">
            <w:pPr>
              <w:widowControl w:val="0"/>
              <w:tabs>
                <w:tab w:val="clear" w:pos="567"/>
              </w:tabs>
              <w:autoSpaceDE w:val="0"/>
              <w:autoSpaceDN w:val="0"/>
              <w:spacing w:line="240" w:lineRule="auto"/>
              <w:ind w:right="-30"/>
              <w:rPr>
                <w:szCs w:val="22"/>
                <w:lang w:val="sr-Latn-ME"/>
              </w:rPr>
            </w:pPr>
            <w:r>
              <w:rPr>
                <w:szCs w:val="22"/>
                <w:lang w:val="sr-Latn-ME"/>
              </w:rPr>
              <w:t>10 mg</w:t>
            </w:r>
          </w:p>
        </w:tc>
        <w:tc>
          <w:tcPr>
            <w:tcW w:w="710" w:type="pct"/>
          </w:tcPr>
          <w:p w14:paraId="67FED153" w14:textId="77777777" w:rsidR="005C2737" w:rsidRDefault="006D56E4">
            <w:pPr>
              <w:widowControl w:val="0"/>
              <w:tabs>
                <w:tab w:val="clear" w:pos="567"/>
              </w:tabs>
              <w:autoSpaceDE w:val="0"/>
              <w:autoSpaceDN w:val="0"/>
              <w:spacing w:line="240" w:lineRule="auto"/>
              <w:jc w:val="both"/>
              <w:rPr>
                <w:szCs w:val="22"/>
                <w:lang w:val="sr-Latn-ME"/>
              </w:rPr>
            </w:pPr>
            <w:r>
              <w:rPr>
                <w:szCs w:val="22"/>
                <w:lang w:val="sr-Latn-ME"/>
              </w:rPr>
              <w:t>39 dana</w:t>
            </w:r>
          </w:p>
        </w:tc>
      </w:tr>
      <w:tr w:rsidR="005C2737" w14:paraId="0165E7B4" w14:textId="77777777">
        <w:trPr>
          <w:trHeight w:val="1262"/>
        </w:trPr>
        <w:tc>
          <w:tcPr>
            <w:tcW w:w="1894" w:type="pct"/>
          </w:tcPr>
          <w:p w14:paraId="6D8E5DCD" w14:textId="77777777" w:rsidR="005C2737" w:rsidRDefault="006D56E4" w:rsidP="00195CE9">
            <w:pPr>
              <w:widowControl w:val="0"/>
              <w:tabs>
                <w:tab w:val="clear" w:pos="567"/>
              </w:tabs>
              <w:autoSpaceDE w:val="0"/>
              <w:autoSpaceDN w:val="0"/>
              <w:spacing w:line="240" w:lineRule="auto"/>
              <w:rPr>
                <w:szCs w:val="22"/>
                <w:lang w:val="sr-Latn-ME"/>
              </w:rPr>
            </w:pPr>
            <w:r>
              <w:rPr>
                <w:szCs w:val="22"/>
                <w:lang w:val="sr-Latn-ME"/>
              </w:rPr>
              <w:t>Terapija TDV, PE i prevencija</w:t>
            </w:r>
          </w:p>
          <w:p w14:paraId="09B17371" w14:textId="77777777" w:rsidR="005C2737" w:rsidRDefault="006D56E4" w:rsidP="00195CE9">
            <w:pPr>
              <w:widowControl w:val="0"/>
              <w:tabs>
                <w:tab w:val="clear" w:pos="567"/>
              </w:tabs>
              <w:autoSpaceDE w:val="0"/>
              <w:autoSpaceDN w:val="0"/>
              <w:spacing w:line="240" w:lineRule="auto"/>
              <w:rPr>
                <w:szCs w:val="22"/>
                <w:lang w:val="sr-Latn-ME"/>
              </w:rPr>
            </w:pPr>
            <w:r>
              <w:rPr>
                <w:szCs w:val="22"/>
                <w:lang w:val="sr-Latn-ME"/>
              </w:rPr>
              <w:t>njihovih recidiva</w:t>
            </w:r>
          </w:p>
        </w:tc>
        <w:tc>
          <w:tcPr>
            <w:tcW w:w="770" w:type="pct"/>
          </w:tcPr>
          <w:p w14:paraId="77A6742A" w14:textId="77777777" w:rsidR="005C2737" w:rsidRDefault="006D56E4">
            <w:pPr>
              <w:widowControl w:val="0"/>
              <w:tabs>
                <w:tab w:val="clear" w:pos="567"/>
              </w:tabs>
              <w:autoSpaceDE w:val="0"/>
              <w:autoSpaceDN w:val="0"/>
              <w:spacing w:line="240" w:lineRule="auto"/>
              <w:ind w:right="30"/>
              <w:jc w:val="both"/>
              <w:rPr>
                <w:szCs w:val="22"/>
                <w:lang w:val="sr-Latn-ME"/>
              </w:rPr>
            </w:pPr>
            <w:r>
              <w:rPr>
                <w:szCs w:val="22"/>
                <w:lang w:val="sr-Latn-ME"/>
              </w:rPr>
              <w:t>6790</w:t>
            </w:r>
          </w:p>
        </w:tc>
        <w:tc>
          <w:tcPr>
            <w:tcW w:w="1626" w:type="pct"/>
          </w:tcPr>
          <w:p w14:paraId="47C35F5A" w14:textId="77777777" w:rsidR="005C2737" w:rsidRDefault="006D56E4" w:rsidP="00195CE9">
            <w:pPr>
              <w:widowControl w:val="0"/>
              <w:tabs>
                <w:tab w:val="clear" w:pos="567"/>
              </w:tabs>
              <w:autoSpaceDE w:val="0"/>
              <w:autoSpaceDN w:val="0"/>
              <w:spacing w:line="240" w:lineRule="auto"/>
              <w:ind w:right="-30"/>
              <w:rPr>
                <w:szCs w:val="22"/>
                <w:lang w:val="sr-Latn-ME"/>
              </w:rPr>
            </w:pPr>
            <w:r>
              <w:rPr>
                <w:szCs w:val="22"/>
                <w:lang w:val="sr-Latn-ME"/>
              </w:rPr>
              <w:t>Od 1.-21. dana: 30 mg</w:t>
            </w:r>
          </w:p>
          <w:p w14:paraId="2D2DCF58" w14:textId="77777777" w:rsidR="005C2737" w:rsidRDefault="006D56E4" w:rsidP="00195CE9">
            <w:pPr>
              <w:widowControl w:val="0"/>
              <w:tabs>
                <w:tab w:val="clear" w:pos="567"/>
              </w:tabs>
              <w:autoSpaceDE w:val="0"/>
              <w:autoSpaceDN w:val="0"/>
              <w:spacing w:line="240" w:lineRule="auto"/>
              <w:ind w:right="-30"/>
              <w:rPr>
                <w:szCs w:val="22"/>
                <w:lang w:val="sr-Latn-ME"/>
              </w:rPr>
            </w:pPr>
            <w:r>
              <w:rPr>
                <w:szCs w:val="22"/>
                <w:lang w:val="sr-Latn-ME"/>
              </w:rPr>
              <w:t>Od 22. dana i dalje: 20 mg</w:t>
            </w:r>
          </w:p>
          <w:p w14:paraId="51784007" w14:textId="77777777" w:rsidR="005C2737" w:rsidRDefault="006D56E4" w:rsidP="00195CE9">
            <w:pPr>
              <w:widowControl w:val="0"/>
              <w:tabs>
                <w:tab w:val="clear" w:pos="567"/>
              </w:tabs>
              <w:autoSpaceDE w:val="0"/>
              <w:autoSpaceDN w:val="0"/>
              <w:spacing w:line="240" w:lineRule="auto"/>
              <w:ind w:right="-30"/>
              <w:rPr>
                <w:szCs w:val="22"/>
                <w:lang w:val="sr-Latn-ME"/>
              </w:rPr>
            </w:pPr>
            <w:r>
              <w:rPr>
                <w:szCs w:val="22"/>
                <w:lang w:val="sr-Latn-ME"/>
              </w:rPr>
              <w:t>Nakon najmanje 6 mjeseci: 10mg ili 20mg</w:t>
            </w:r>
          </w:p>
        </w:tc>
        <w:tc>
          <w:tcPr>
            <w:tcW w:w="710" w:type="pct"/>
          </w:tcPr>
          <w:p w14:paraId="0D3D3D50" w14:textId="77777777" w:rsidR="005C2737" w:rsidRDefault="006D56E4">
            <w:pPr>
              <w:widowControl w:val="0"/>
              <w:tabs>
                <w:tab w:val="clear" w:pos="567"/>
              </w:tabs>
              <w:autoSpaceDE w:val="0"/>
              <w:autoSpaceDN w:val="0"/>
              <w:spacing w:line="240" w:lineRule="auto"/>
              <w:jc w:val="both"/>
              <w:rPr>
                <w:szCs w:val="22"/>
                <w:lang w:val="sr-Latn-ME"/>
              </w:rPr>
            </w:pPr>
            <w:r>
              <w:rPr>
                <w:szCs w:val="22"/>
                <w:lang w:val="sr-Latn-ME"/>
              </w:rPr>
              <w:t>21 mjesec</w:t>
            </w:r>
          </w:p>
        </w:tc>
      </w:tr>
      <w:tr w:rsidR="005C2737" w14:paraId="35C8605A" w14:textId="77777777">
        <w:trPr>
          <w:trHeight w:val="1262"/>
        </w:trPr>
        <w:tc>
          <w:tcPr>
            <w:tcW w:w="1894" w:type="pct"/>
          </w:tcPr>
          <w:p w14:paraId="3D769C5D" w14:textId="77777777" w:rsidR="005C2737" w:rsidRDefault="006D56E4" w:rsidP="00195CE9">
            <w:pPr>
              <w:widowControl w:val="0"/>
              <w:tabs>
                <w:tab w:val="clear" w:pos="567"/>
              </w:tabs>
              <w:autoSpaceDE w:val="0"/>
              <w:autoSpaceDN w:val="0"/>
              <w:spacing w:line="240" w:lineRule="auto"/>
              <w:rPr>
                <w:szCs w:val="22"/>
                <w:lang w:val="sr-Latn-ME"/>
              </w:rPr>
            </w:pPr>
            <w:r>
              <w:rPr>
                <w:szCs w:val="22"/>
              </w:rPr>
              <w:lastRenderedPageBreak/>
              <w:t>Terapija VTE-a i prevencija ponavljajućeg VTE-a kod novorođenčadi i djece uzrasta mlađih od 18 godina nakon početka standardnog antikoagulacijskog liječenja</w:t>
            </w:r>
          </w:p>
        </w:tc>
        <w:tc>
          <w:tcPr>
            <w:tcW w:w="770" w:type="pct"/>
          </w:tcPr>
          <w:p w14:paraId="0A596991" w14:textId="77777777" w:rsidR="005C2737" w:rsidRDefault="006D56E4">
            <w:pPr>
              <w:widowControl w:val="0"/>
              <w:tabs>
                <w:tab w:val="clear" w:pos="567"/>
              </w:tabs>
              <w:autoSpaceDE w:val="0"/>
              <w:autoSpaceDN w:val="0"/>
              <w:spacing w:line="240" w:lineRule="auto"/>
              <w:ind w:right="30"/>
              <w:jc w:val="both"/>
              <w:rPr>
                <w:szCs w:val="22"/>
                <w:lang w:val="sr-Latn-ME"/>
              </w:rPr>
            </w:pPr>
            <w:r>
              <w:rPr>
                <w:szCs w:val="22"/>
                <w:lang w:val="sr-Latn-ME"/>
              </w:rPr>
              <w:t>329</w:t>
            </w:r>
          </w:p>
        </w:tc>
        <w:tc>
          <w:tcPr>
            <w:tcW w:w="1626" w:type="pct"/>
          </w:tcPr>
          <w:p w14:paraId="23338D16" w14:textId="719BAD41" w:rsidR="005C2737" w:rsidRDefault="006D56E4" w:rsidP="00195CE9">
            <w:pPr>
              <w:widowControl w:val="0"/>
              <w:tabs>
                <w:tab w:val="clear" w:pos="567"/>
              </w:tabs>
              <w:autoSpaceDE w:val="0"/>
              <w:autoSpaceDN w:val="0"/>
              <w:spacing w:line="240" w:lineRule="auto"/>
              <w:ind w:right="-30"/>
              <w:rPr>
                <w:szCs w:val="22"/>
                <w:lang w:val="sr-Latn-ME"/>
              </w:rPr>
            </w:pPr>
            <w:r>
              <w:rPr>
                <w:szCs w:val="22"/>
              </w:rPr>
              <w:t xml:space="preserve">Doza prilagođena tjelesnoj </w:t>
            </w:r>
            <w:r w:rsidR="00D320DF">
              <w:rPr>
                <w:szCs w:val="22"/>
              </w:rPr>
              <w:t xml:space="preserve">masi </w:t>
            </w:r>
            <w:r>
              <w:rPr>
                <w:szCs w:val="22"/>
              </w:rPr>
              <w:t xml:space="preserve">radi postizanja izloženosti slične onoj </w:t>
            </w:r>
            <w:r w:rsidR="00B75DDC">
              <w:rPr>
                <w:szCs w:val="22"/>
              </w:rPr>
              <w:t>za</w:t>
            </w:r>
            <w:r>
              <w:rPr>
                <w:szCs w:val="22"/>
              </w:rPr>
              <w:t>paženoj kod odraslih liječenih zbog DVT-a primjenom 20 mg rivaroksabana jednom dnevno</w:t>
            </w:r>
          </w:p>
        </w:tc>
        <w:tc>
          <w:tcPr>
            <w:tcW w:w="710" w:type="pct"/>
          </w:tcPr>
          <w:p w14:paraId="0BB83B52" w14:textId="77777777" w:rsidR="005C2737" w:rsidRDefault="006D56E4">
            <w:pPr>
              <w:widowControl w:val="0"/>
              <w:tabs>
                <w:tab w:val="clear" w:pos="567"/>
              </w:tabs>
              <w:autoSpaceDE w:val="0"/>
              <w:autoSpaceDN w:val="0"/>
              <w:spacing w:line="240" w:lineRule="auto"/>
              <w:jc w:val="both"/>
              <w:rPr>
                <w:szCs w:val="22"/>
                <w:lang w:val="sr-Latn-ME"/>
              </w:rPr>
            </w:pPr>
            <w:r>
              <w:rPr>
                <w:szCs w:val="22"/>
                <w:lang w:val="sr-Latn-ME"/>
              </w:rPr>
              <w:t>12 mjeseci</w:t>
            </w:r>
          </w:p>
        </w:tc>
      </w:tr>
      <w:tr w:rsidR="005C2737" w14:paraId="41CD8254" w14:textId="77777777">
        <w:trPr>
          <w:trHeight w:val="1012"/>
        </w:trPr>
        <w:tc>
          <w:tcPr>
            <w:tcW w:w="1894" w:type="pct"/>
          </w:tcPr>
          <w:p w14:paraId="632532F0" w14:textId="77777777" w:rsidR="005C2737" w:rsidRDefault="006D56E4" w:rsidP="00195CE9">
            <w:pPr>
              <w:widowControl w:val="0"/>
              <w:tabs>
                <w:tab w:val="clear" w:pos="567"/>
              </w:tabs>
              <w:autoSpaceDE w:val="0"/>
              <w:autoSpaceDN w:val="0"/>
              <w:spacing w:line="240" w:lineRule="auto"/>
              <w:rPr>
                <w:szCs w:val="22"/>
                <w:lang w:val="sr-Latn-ME"/>
              </w:rPr>
            </w:pPr>
            <w:r>
              <w:rPr>
                <w:szCs w:val="22"/>
                <w:lang w:val="sr-Latn-ME"/>
              </w:rPr>
              <w:t>Prevencija moždanog udara i sistemske embolije kod pacijenata sa nevalvularnom atrijalnom</w:t>
            </w:r>
          </w:p>
          <w:p w14:paraId="251FFDA7" w14:textId="77777777" w:rsidR="005C2737" w:rsidRDefault="006D56E4" w:rsidP="00195CE9">
            <w:pPr>
              <w:widowControl w:val="0"/>
              <w:tabs>
                <w:tab w:val="clear" w:pos="567"/>
              </w:tabs>
              <w:autoSpaceDE w:val="0"/>
              <w:autoSpaceDN w:val="0"/>
              <w:spacing w:line="240" w:lineRule="auto"/>
              <w:rPr>
                <w:szCs w:val="22"/>
                <w:lang w:val="sr-Latn-ME"/>
              </w:rPr>
            </w:pPr>
            <w:r>
              <w:rPr>
                <w:szCs w:val="22"/>
                <w:lang w:val="sr-Latn-ME"/>
              </w:rPr>
              <w:t>fibrilacijom</w:t>
            </w:r>
          </w:p>
        </w:tc>
        <w:tc>
          <w:tcPr>
            <w:tcW w:w="770" w:type="pct"/>
          </w:tcPr>
          <w:p w14:paraId="5752A8B0" w14:textId="77777777" w:rsidR="005C2737" w:rsidRDefault="006D56E4">
            <w:pPr>
              <w:widowControl w:val="0"/>
              <w:tabs>
                <w:tab w:val="clear" w:pos="567"/>
              </w:tabs>
              <w:autoSpaceDE w:val="0"/>
              <w:autoSpaceDN w:val="0"/>
              <w:spacing w:line="240" w:lineRule="auto"/>
              <w:ind w:right="30"/>
              <w:jc w:val="both"/>
              <w:rPr>
                <w:szCs w:val="22"/>
                <w:lang w:val="sr-Latn-ME"/>
              </w:rPr>
            </w:pPr>
            <w:r>
              <w:rPr>
                <w:szCs w:val="22"/>
                <w:lang w:val="sr-Latn-ME"/>
              </w:rPr>
              <w:t>7750</w:t>
            </w:r>
          </w:p>
        </w:tc>
        <w:tc>
          <w:tcPr>
            <w:tcW w:w="1626" w:type="pct"/>
          </w:tcPr>
          <w:p w14:paraId="191E4A8C" w14:textId="77777777" w:rsidR="005C2737" w:rsidRDefault="006D56E4" w:rsidP="00B75DDC">
            <w:pPr>
              <w:widowControl w:val="0"/>
              <w:tabs>
                <w:tab w:val="clear" w:pos="567"/>
              </w:tabs>
              <w:autoSpaceDE w:val="0"/>
              <w:autoSpaceDN w:val="0"/>
              <w:spacing w:line="240" w:lineRule="auto"/>
              <w:ind w:right="-30"/>
              <w:rPr>
                <w:szCs w:val="22"/>
                <w:lang w:val="sr-Latn-ME"/>
              </w:rPr>
            </w:pPr>
            <w:r>
              <w:rPr>
                <w:szCs w:val="22"/>
                <w:lang w:val="sr-Latn-ME"/>
              </w:rPr>
              <w:t>20 mg</w:t>
            </w:r>
          </w:p>
        </w:tc>
        <w:tc>
          <w:tcPr>
            <w:tcW w:w="710" w:type="pct"/>
          </w:tcPr>
          <w:p w14:paraId="3A1E91D6" w14:textId="77777777" w:rsidR="005C2737" w:rsidRDefault="006D56E4">
            <w:pPr>
              <w:widowControl w:val="0"/>
              <w:tabs>
                <w:tab w:val="clear" w:pos="567"/>
              </w:tabs>
              <w:autoSpaceDE w:val="0"/>
              <w:autoSpaceDN w:val="0"/>
              <w:spacing w:line="240" w:lineRule="auto"/>
              <w:jc w:val="both"/>
              <w:rPr>
                <w:szCs w:val="22"/>
                <w:lang w:val="sr-Latn-ME"/>
              </w:rPr>
            </w:pPr>
            <w:r>
              <w:rPr>
                <w:szCs w:val="22"/>
                <w:lang w:val="sr-Latn-ME"/>
              </w:rPr>
              <w:t>41 mjesec</w:t>
            </w:r>
          </w:p>
        </w:tc>
      </w:tr>
      <w:tr w:rsidR="005C2737" w14:paraId="1C1BD82E" w14:textId="77777777">
        <w:trPr>
          <w:trHeight w:val="1770"/>
        </w:trPr>
        <w:tc>
          <w:tcPr>
            <w:tcW w:w="1894" w:type="pct"/>
          </w:tcPr>
          <w:p w14:paraId="040DA437" w14:textId="77777777" w:rsidR="005C2737" w:rsidRDefault="006D56E4" w:rsidP="00195CE9">
            <w:pPr>
              <w:widowControl w:val="0"/>
              <w:tabs>
                <w:tab w:val="clear" w:pos="567"/>
              </w:tabs>
              <w:autoSpaceDE w:val="0"/>
              <w:autoSpaceDN w:val="0"/>
              <w:spacing w:line="240" w:lineRule="auto"/>
              <w:rPr>
                <w:szCs w:val="22"/>
                <w:lang w:val="sr-Latn-ME"/>
              </w:rPr>
            </w:pPr>
            <w:r>
              <w:rPr>
                <w:szCs w:val="22"/>
                <w:lang w:val="sr-Latn-ME"/>
              </w:rPr>
              <w:t>Prevencija aterotrombotičnih</w:t>
            </w:r>
          </w:p>
          <w:p w14:paraId="1A618156" w14:textId="77777777" w:rsidR="005C2737" w:rsidRDefault="006D56E4" w:rsidP="00195CE9">
            <w:pPr>
              <w:widowControl w:val="0"/>
              <w:tabs>
                <w:tab w:val="clear" w:pos="567"/>
              </w:tabs>
              <w:autoSpaceDE w:val="0"/>
              <w:autoSpaceDN w:val="0"/>
              <w:spacing w:line="240" w:lineRule="auto"/>
              <w:rPr>
                <w:szCs w:val="22"/>
                <w:lang w:val="sr-Latn-ME"/>
              </w:rPr>
            </w:pPr>
            <w:r>
              <w:rPr>
                <w:szCs w:val="22"/>
                <w:lang w:val="sr-Latn-ME"/>
              </w:rPr>
              <w:t>događaja kod pacijenata nakon akutnog koronarnog sindroma (AKS)</w:t>
            </w:r>
          </w:p>
        </w:tc>
        <w:tc>
          <w:tcPr>
            <w:tcW w:w="770" w:type="pct"/>
          </w:tcPr>
          <w:p w14:paraId="29AB924A" w14:textId="77777777" w:rsidR="005C2737" w:rsidRDefault="006D56E4">
            <w:pPr>
              <w:widowControl w:val="0"/>
              <w:tabs>
                <w:tab w:val="clear" w:pos="567"/>
              </w:tabs>
              <w:autoSpaceDE w:val="0"/>
              <w:autoSpaceDN w:val="0"/>
              <w:spacing w:line="240" w:lineRule="auto"/>
              <w:ind w:right="30"/>
              <w:jc w:val="both"/>
              <w:rPr>
                <w:szCs w:val="22"/>
                <w:lang w:val="sr-Latn-ME"/>
              </w:rPr>
            </w:pPr>
            <w:r>
              <w:rPr>
                <w:szCs w:val="22"/>
                <w:lang w:val="sr-Latn-ME"/>
              </w:rPr>
              <w:t>10 225</w:t>
            </w:r>
          </w:p>
        </w:tc>
        <w:tc>
          <w:tcPr>
            <w:tcW w:w="1626" w:type="pct"/>
          </w:tcPr>
          <w:p w14:paraId="3617F6C0" w14:textId="77777777" w:rsidR="005C2737" w:rsidRDefault="006D56E4" w:rsidP="00195CE9">
            <w:pPr>
              <w:widowControl w:val="0"/>
              <w:tabs>
                <w:tab w:val="clear" w:pos="567"/>
              </w:tabs>
              <w:autoSpaceDE w:val="0"/>
              <w:autoSpaceDN w:val="0"/>
              <w:spacing w:line="240" w:lineRule="auto"/>
              <w:rPr>
                <w:szCs w:val="22"/>
                <w:lang w:val="sr-Latn-ME"/>
              </w:rPr>
            </w:pPr>
            <w:r>
              <w:rPr>
                <w:szCs w:val="22"/>
                <w:lang w:val="sr-Latn-ME"/>
              </w:rPr>
              <w:t>5 mg ili 10 mg</w:t>
            </w:r>
          </w:p>
          <w:p w14:paraId="506203BC" w14:textId="77777777" w:rsidR="005C2737" w:rsidRDefault="006D56E4" w:rsidP="00195CE9">
            <w:pPr>
              <w:widowControl w:val="0"/>
              <w:tabs>
                <w:tab w:val="clear" w:pos="567"/>
              </w:tabs>
              <w:autoSpaceDE w:val="0"/>
              <w:autoSpaceDN w:val="0"/>
              <w:spacing w:line="240" w:lineRule="auto"/>
              <w:rPr>
                <w:szCs w:val="22"/>
                <w:lang w:val="sr-Latn-ME"/>
              </w:rPr>
            </w:pPr>
            <w:r>
              <w:rPr>
                <w:szCs w:val="22"/>
                <w:lang w:val="sr-Latn-ME"/>
              </w:rPr>
              <w:t>primijenjeno ili samo uz acetilsalicilnu kiselinu ili uz acetilsalicilnu</w:t>
            </w:r>
            <w:r>
              <w:rPr>
                <w:spacing w:val="-13"/>
                <w:szCs w:val="22"/>
                <w:lang w:val="sr-Latn-ME"/>
              </w:rPr>
              <w:t xml:space="preserve"> </w:t>
            </w:r>
            <w:r>
              <w:rPr>
                <w:szCs w:val="22"/>
                <w:lang w:val="sr-Latn-ME"/>
              </w:rPr>
              <w:t>kiselinu</w:t>
            </w:r>
          </w:p>
          <w:p w14:paraId="5B3610EC" w14:textId="77777777" w:rsidR="005C2737" w:rsidRDefault="006D56E4" w:rsidP="00195CE9">
            <w:pPr>
              <w:widowControl w:val="0"/>
              <w:tabs>
                <w:tab w:val="clear" w:pos="567"/>
              </w:tabs>
              <w:autoSpaceDE w:val="0"/>
              <w:autoSpaceDN w:val="0"/>
              <w:spacing w:line="240" w:lineRule="auto"/>
              <w:rPr>
                <w:szCs w:val="22"/>
                <w:lang w:val="sr-Latn-ME"/>
              </w:rPr>
            </w:pPr>
            <w:r>
              <w:rPr>
                <w:szCs w:val="22"/>
                <w:lang w:val="sr-Latn-ME"/>
              </w:rPr>
              <w:t>i klopidogrel ili tiklopidin</w:t>
            </w:r>
          </w:p>
        </w:tc>
        <w:tc>
          <w:tcPr>
            <w:tcW w:w="710" w:type="pct"/>
          </w:tcPr>
          <w:p w14:paraId="44340E78" w14:textId="77777777" w:rsidR="005C2737" w:rsidRDefault="006D56E4">
            <w:pPr>
              <w:widowControl w:val="0"/>
              <w:tabs>
                <w:tab w:val="clear" w:pos="567"/>
              </w:tabs>
              <w:autoSpaceDE w:val="0"/>
              <w:autoSpaceDN w:val="0"/>
              <w:spacing w:line="240" w:lineRule="auto"/>
              <w:jc w:val="both"/>
              <w:rPr>
                <w:szCs w:val="22"/>
                <w:lang w:val="sr-Latn-ME"/>
              </w:rPr>
            </w:pPr>
            <w:r>
              <w:rPr>
                <w:szCs w:val="22"/>
                <w:lang w:val="sr-Latn-ME"/>
              </w:rPr>
              <w:t>31 mjesec</w:t>
            </w:r>
          </w:p>
        </w:tc>
      </w:tr>
      <w:tr w:rsidR="005C2737" w14:paraId="69A52546" w14:textId="77777777">
        <w:trPr>
          <w:trHeight w:val="762"/>
        </w:trPr>
        <w:tc>
          <w:tcPr>
            <w:tcW w:w="1894" w:type="pct"/>
            <w:vMerge w:val="restart"/>
          </w:tcPr>
          <w:p w14:paraId="7341143B" w14:textId="77777777" w:rsidR="005C2737" w:rsidRDefault="006D56E4" w:rsidP="00195CE9">
            <w:pPr>
              <w:widowControl w:val="0"/>
              <w:tabs>
                <w:tab w:val="clear" w:pos="567"/>
              </w:tabs>
              <w:autoSpaceDE w:val="0"/>
              <w:autoSpaceDN w:val="0"/>
              <w:spacing w:line="240" w:lineRule="auto"/>
              <w:rPr>
                <w:szCs w:val="22"/>
                <w:lang w:val="sr-Latn-ME"/>
              </w:rPr>
            </w:pPr>
            <w:r>
              <w:rPr>
                <w:szCs w:val="22"/>
                <w:lang w:val="sr-Latn-ME"/>
              </w:rPr>
              <w:t>Prevencija aterotrombotskih</w:t>
            </w:r>
          </w:p>
          <w:p w14:paraId="22B20C21" w14:textId="77777777" w:rsidR="005C2737" w:rsidRDefault="006D56E4" w:rsidP="00195CE9">
            <w:pPr>
              <w:widowControl w:val="0"/>
              <w:tabs>
                <w:tab w:val="clear" w:pos="567"/>
              </w:tabs>
              <w:autoSpaceDE w:val="0"/>
              <w:autoSpaceDN w:val="0"/>
              <w:spacing w:line="240" w:lineRule="auto"/>
              <w:rPr>
                <w:szCs w:val="22"/>
                <w:lang w:val="sr-Latn-ME"/>
              </w:rPr>
            </w:pPr>
            <w:r>
              <w:rPr>
                <w:szCs w:val="22"/>
                <w:lang w:val="sr-Latn-ME"/>
              </w:rPr>
              <w:t>događaja kod pacijenata sa BKA/BPA</w:t>
            </w:r>
          </w:p>
        </w:tc>
        <w:tc>
          <w:tcPr>
            <w:tcW w:w="770" w:type="pct"/>
          </w:tcPr>
          <w:p w14:paraId="238808A9" w14:textId="77777777" w:rsidR="005C2737" w:rsidRDefault="006D56E4">
            <w:pPr>
              <w:widowControl w:val="0"/>
              <w:tabs>
                <w:tab w:val="clear" w:pos="567"/>
              </w:tabs>
              <w:autoSpaceDE w:val="0"/>
              <w:autoSpaceDN w:val="0"/>
              <w:spacing w:line="240" w:lineRule="auto"/>
              <w:ind w:right="30"/>
              <w:jc w:val="both"/>
              <w:rPr>
                <w:szCs w:val="22"/>
                <w:lang w:val="sr-Latn-ME"/>
              </w:rPr>
            </w:pPr>
            <w:r>
              <w:rPr>
                <w:szCs w:val="22"/>
                <w:lang w:val="sr-Latn-ME"/>
              </w:rPr>
              <w:t>18 244</w:t>
            </w:r>
          </w:p>
        </w:tc>
        <w:tc>
          <w:tcPr>
            <w:tcW w:w="1626" w:type="pct"/>
          </w:tcPr>
          <w:p w14:paraId="34C0F77D" w14:textId="77777777" w:rsidR="005C2737" w:rsidRDefault="006D56E4" w:rsidP="00195CE9">
            <w:pPr>
              <w:widowControl w:val="0"/>
              <w:tabs>
                <w:tab w:val="clear" w:pos="567"/>
              </w:tabs>
              <w:autoSpaceDE w:val="0"/>
              <w:autoSpaceDN w:val="0"/>
              <w:spacing w:line="240" w:lineRule="auto"/>
              <w:ind w:right="850"/>
              <w:rPr>
                <w:szCs w:val="22"/>
                <w:lang w:val="sr-Latn-ME"/>
              </w:rPr>
            </w:pPr>
            <w:r>
              <w:rPr>
                <w:szCs w:val="22"/>
                <w:lang w:val="sr-Latn-ME"/>
              </w:rPr>
              <w:t>5 mg primijenjeno uz</w:t>
            </w:r>
          </w:p>
          <w:p w14:paraId="69E343CF" w14:textId="77777777" w:rsidR="005C2737" w:rsidRDefault="006D56E4" w:rsidP="00195CE9">
            <w:pPr>
              <w:widowControl w:val="0"/>
              <w:tabs>
                <w:tab w:val="clear" w:pos="567"/>
              </w:tabs>
              <w:autoSpaceDE w:val="0"/>
              <w:autoSpaceDN w:val="0"/>
              <w:spacing w:line="240" w:lineRule="auto"/>
              <w:ind w:right="850"/>
              <w:rPr>
                <w:szCs w:val="22"/>
                <w:lang w:val="sr-Latn-ME"/>
              </w:rPr>
            </w:pPr>
            <w:r>
              <w:rPr>
                <w:szCs w:val="22"/>
                <w:lang w:val="sr-Latn-ME"/>
              </w:rPr>
              <w:t>acetilsalicilnu kiselinu ili 10 mg u monoterapiji</w:t>
            </w:r>
          </w:p>
        </w:tc>
        <w:tc>
          <w:tcPr>
            <w:tcW w:w="710" w:type="pct"/>
          </w:tcPr>
          <w:p w14:paraId="4EAD4E64" w14:textId="77777777" w:rsidR="005C2737" w:rsidRDefault="006D56E4">
            <w:pPr>
              <w:widowControl w:val="0"/>
              <w:tabs>
                <w:tab w:val="clear" w:pos="567"/>
              </w:tabs>
              <w:autoSpaceDE w:val="0"/>
              <w:autoSpaceDN w:val="0"/>
              <w:spacing w:line="240" w:lineRule="auto"/>
              <w:jc w:val="both"/>
              <w:rPr>
                <w:szCs w:val="22"/>
                <w:lang w:val="sr-Latn-ME"/>
              </w:rPr>
            </w:pPr>
            <w:r>
              <w:rPr>
                <w:szCs w:val="22"/>
                <w:lang w:val="sr-Latn-ME"/>
              </w:rPr>
              <w:t>47 mjeseci</w:t>
            </w:r>
          </w:p>
        </w:tc>
      </w:tr>
      <w:tr w:rsidR="005C2737" w14:paraId="5175CB50" w14:textId="77777777">
        <w:trPr>
          <w:trHeight w:val="762"/>
        </w:trPr>
        <w:tc>
          <w:tcPr>
            <w:tcW w:w="1894" w:type="pct"/>
            <w:vMerge/>
          </w:tcPr>
          <w:p w14:paraId="7F93CB30" w14:textId="77777777" w:rsidR="005C2737" w:rsidRDefault="005C2737">
            <w:pPr>
              <w:widowControl w:val="0"/>
              <w:tabs>
                <w:tab w:val="clear" w:pos="567"/>
              </w:tabs>
              <w:autoSpaceDE w:val="0"/>
              <w:autoSpaceDN w:val="0"/>
              <w:spacing w:line="240" w:lineRule="auto"/>
              <w:jc w:val="both"/>
              <w:rPr>
                <w:szCs w:val="22"/>
                <w:lang w:val="sr-Latn-ME"/>
              </w:rPr>
            </w:pPr>
          </w:p>
        </w:tc>
        <w:tc>
          <w:tcPr>
            <w:tcW w:w="770" w:type="pct"/>
          </w:tcPr>
          <w:p w14:paraId="63E6EBB1" w14:textId="77777777" w:rsidR="005C2737" w:rsidRDefault="006D56E4">
            <w:pPr>
              <w:widowControl w:val="0"/>
              <w:tabs>
                <w:tab w:val="clear" w:pos="567"/>
              </w:tabs>
              <w:autoSpaceDE w:val="0"/>
              <w:autoSpaceDN w:val="0"/>
              <w:spacing w:line="240" w:lineRule="auto"/>
              <w:ind w:right="30"/>
              <w:jc w:val="both"/>
              <w:rPr>
                <w:szCs w:val="22"/>
                <w:lang w:val="sr-Latn-ME"/>
              </w:rPr>
            </w:pPr>
            <w:r>
              <w:rPr>
                <w:szCs w:val="22"/>
                <w:lang w:val="en-US"/>
              </w:rPr>
              <w:t>3,256**</w:t>
            </w:r>
          </w:p>
        </w:tc>
        <w:tc>
          <w:tcPr>
            <w:tcW w:w="1626" w:type="pct"/>
          </w:tcPr>
          <w:p w14:paraId="2CECDDDD" w14:textId="77777777" w:rsidR="005C2737" w:rsidRDefault="006D56E4" w:rsidP="00195CE9">
            <w:pPr>
              <w:widowControl w:val="0"/>
              <w:tabs>
                <w:tab w:val="clear" w:pos="567"/>
              </w:tabs>
              <w:autoSpaceDE w:val="0"/>
              <w:autoSpaceDN w:val="0"/>
              <w:spacing w:line="240" w:lineRule="auto"/>
              <w:ind w:right="850"/>
              <w:rPr>
                <w:szCs w:val="22"/>
                <w:lang w:val="sr-Latn-ME"/>
              </w:rPr>
            </w:pPr>
            <w:r>
              <w:rPr>
                <w:szCs w:val="22"/>
                <w:lang w:val="en-US"/>
              </w:rPr>
              <w:t>5 mg primijenjenih istovremeno sa ASK</w:t>
            </w:r>
          </w:p>
        </w:tc>
        <w:tc>
          <w:tcPr>
            <w:tcW w:w="710" w:type="pct"/>
          </w:tcPr>
          <w:p w14:paraId="160824BB" w14:textId="77777777" w:rsidR="005C2737" w:rsidRDefault="006D56E4">
            <w:pPr>
              <w:widowControl w:val="0"/>
              <w:tabs>
                <w:tab w:val="clear" w:pos="567"/>
              </w:tabs>
              <w:autoSpaceDE w:val="0"/>
              <w:autoSpaceDN w:val="0"/>
              <w:spacing w:line="240" w:lineRule="auto"/>
              <w:jc w:val="both"/>
              <w:rPr>
                <w:szCs w:val="22"/>
                <w:lang w:val="sr-Latn-ME"/>
              </w:rPr>
            </w:pPr>
            <w:r>
              <w:rPr>
                <w:szCs w:val="22"/>
                <w:lang w:val="en-US"/>
              </w:rPr>
              <w:t>42 mjeseca</w:t>
            </w:r>
          </w:p>
        </w:tc>
      </w:tr>
    </w:tbl>
    <w:p w14:paraId="2F058A70" w14:textId="77777777" w:rsidR="005C2737" w:rsidRDefault="006D56E4">
      <w:pPr>
        <w:widowControl w:val="0"/>
        <w:tabs>
          <w:tab w:val="clear" w:pos="567"/>
        </w:tabs>
        <w:autoSpaceDE w:val="0"/>
        <w:autoSpaceDN w:val="0"/>
        <w:spacing w:line="240" w:lineRule="auto"/>
        <w:ind w:right="850"/>
        <w:jc w:val="both"/>
        <w:rPr>
          <w:szCs w:val="22"/>
          <w:lang w:val="sr-Latn-ME"/>
        </w:rPr>
      </w:pPr>
      <w:r>
        <w:rPr>
          <w:szCs w:val="22"/>
          <w:lang w:val="sr-Latn-ME"/>
        </w:rPr>
        <w:t>*Pacijenti koji su primili najmanje jednu dozu rivaroksabana</w:t>
      </w:r>
    </w:p>
    <w:p w14:paraId="029CC461" w14:textId="77777777" w:rsidR="005C2737" w:rsidRDefault="006D56E4">
      <w:pPr>
        <w:widowControl w:val="0"/>
        <w:tabs>
          <w:tab w:val="clear" w:pos="567"/>
        </w:tabs>
        <w:autoSpaceDE w:val="0"/>
        <w:autoSpaceDN w:val="0"/>
        <w:spacing w:line="240" w:lineRule="auto"/>
        <w:ind w:right="850"/>
        <w:jc w:val="both"/>
        <w:rPr>
          <w:szCs w:val="22"/>
          <w:lang w:val="sr-Latn-ME"/>
        </w:rPr>
      </w:pPr>
      <w:r>
        <w:rPr>
          <w:szCs w:val="22"/>
          <w:lang w:val="sr-Latn-ME"/>
        </w:rPr>
        <w:t>** Iz VOYAGER PAD studije</w:t>
      </w:r>
    </w:p>
    <w:p w14:paraId="532680F9" w14:textId="77777777" w:rsidR="005C2737" w:rsidRDefault="005C2737">
      <w:pPr>
        <w:widowControl w:val="0"/>
        <w:tabs>
          <w:tab w:val="clear" w:pos="567"/>
        </w:tabs>
        <w:autoSpaceDE w:val="0"/>
        <w:autoSpaceDN w:val="0"/>
        <w:spacing w:line="240" w:lineRule="auto"/>
        <w:ind w:right="850"/>
        <w:jc w:val="both"/>
        <w:rPr>
          <w:szCs w:val="22"/>
          <w:lang w:val="sr-Latn-ME"/>
        </w:rPr>
      </w:pPr>
    </w:p>
    <w:p w14:paraId="072EB218" w14:textId="77777777" w:rsidR="005C2737" w:rsidRDefault="006D56E4">
      <w:pPr>
        <w:widowControl w:val="0"/>
        <w:tabs>
          <w:tab w:val="clear" w:pos="567"/>
        </w:tabs>
        <w:autoSpaceDE w:val="0"/>
        <w:autoSpaceDN w:val="0"/>
        <w:spacing w:line="240" w:lineRule="auto"/>
        <w:ind w:right="850"/>
        <w:jc w:val="both"/>
        <w:rPr>
          <w:szCs w:val="22"/>
          <w:lang w:val="sr-Latn-ME"/>
        </w:rPr>
      </w:pPr>
      <w:r>
        <w:rPr>
          <w:szCs w:val="22"/>
          <w:lang w:val="sr-Latn-ME"/>
        </w:rPr>
        <w:t>Najčešće prijavljene neželjene reakcije kod pacijenata na terapiji rivaroksabanom su bile krvarenja (vidjeti dio 4.4. i “Opis odabranih neželjenih dejstava“) (Tabela 2). Najčešće prijavljena krvarenja su bila epistaksa (4,5 %) i hemoragije u gastrointestinalnom traktu (3,8 %).</w:t>
      </w:r>
    </w:p>
    <w:p w14:paraId="257300D6" w14:textId="77777777" w:rsidR="005C2737" w:rsidRDefault="005C2737">
      <w:pPr>
        <w:widowControl w:val="0"/>
        <w:tabs>
          <w:tab w:val="clear" w:pos="567"/>
        </w:tabs>
        <w:autoSpaceDE w:val="0"/>
        <w:autoSpaceDN w:val="0"/>
        <w:spacing w:line="240" w:lineRule="auto"/>
        <w:ind w:right="850"/>
        <w:jc w:val="both"/>
        <w:rPr>
          <w:szCs w:val="22"/>
          <w:lang w:val="sr-Latn-ME"/>
        </w:rPr>
      </w:pPr>
    </w:p>
    <w:p w14:paraId="47F3DB79" w14:textId="77777777" w:rsidR="005C2737" w:rsidRDefault="006D56E4" w:rsidP="00195CE9">
      <w:pPr>
        <w:widowControl w:val="0"/>
        <w:tabs>
          <w:tab w:val="clear" w:pos="567"/>
        </w:tabs>
        <w:autoSpaceDE w:val="0"/>
        <w:autoSpaceDN w:val="0"/>
        <w:spacing w:line="240" w:lineRule="auto"/>
        <w:ind w:right="850"/>
        <w:jc w:val="center"/>
        <w:rPr>
          <w:b/>
          <w:szCs w:val="22"/>
          <w:lang w:val="sr-Latn-ME"/>
        </w:rPr>
      </w:pPr>
      <w:r>
        <w:rPr>
          <w:b/>
          <w:szCs w:val="22"/>
          <w:lang w:val="sr-Latn-ME"/>
        </w:rPr>
        <w:t xml:space="preserve">Tabela 2: Stope krvarenja* i anemija kod </w:t>
      </w:r>
      <w:r>
        <w:rPr>
          <w:b/>
          <w:bCs/>
          <w:color w:val="000000"/>
          <w:szCs w:val="24"/>
          <w:lang w:val="en-US"/>
        </w:rPr>
        <w:t xml:space="preserve">odraslih i pedijatrijskih </w:t>
      </w:r>
      <w:r>
        <w:rPr>
          <w:b/>
          <w:szCs w:val="22"/>
          <w:lang w:val="sr-Latn-ME"/>
        </w:rPr>
        <w:t>pacijenata koji su primali rivaroksaban u završenim studijama faze III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62"/>
        <w:gridCol w:w="20"/>
        <w:gridCol w:w="3222"/>
        <w:gridCol w:w="40"/>
        <w:gridCol w:w="2818"/>
      </w:tblGrid>
      <w:tr w:rsidR="005C2737" w14:paraId="3489401A" w14:textId="77777777">
        <w:trPr>
          <w:trHeight w:val="489"/>
        </w:trPr>
        <w:tc>
          <w:tcPr>
            <w:tcW w:w="1634" w:type="pct"/>
          </w:tcPr>
          <w:p w14:paraId="7137809A" w14:textId="77777777" w:rsidR="005C2737" w:rsidRDefault="005C2737">
            <w:pPr>
              <w:widowControl w:val="0"/>
              <w:tabs>
                <w:tab w:val="clear" w:pos="567"/>
              </w:tabs>
              <w:autoSpaceDE w:val="0"/>
              <w:autoSpaceDN w:val="0"/>
              <w:spacing w:line="240" w:lineRule="auto"/>
              <w:ind w:right="850"/>
              <w:jc w:val="center"/>
              <w:rPr>
                <w:b/>
                <w:szCs w:val="22"/>
                <w:lang w:val="sr-Latn-ME"/>
              </w:rPr>
            </w:pPr>
          </w:p>
          <w:p w14:paraId="794D975E" w14:textId="77777777" w:rsidR="005C2737" w:rsidRDefault="006D56E4">
            <w:pPr>
              <w:widowControl w:val="0"/>
              <w:tabs>
                <w:tab w:val="clear" w:pos="567"/>
              </w:tabs>
              <w:autoSpaceDE w:val="0"/>
              <w:autoSpaceDN w:val="0"/>
              <w:spacing w:line="240" w:lineRule="auto"/>
              <w:ind w:right="850"/>
              <w:jc w:val="center"/>
              <w:rPr>
                <w:b/>
                <w:szCs w:val="22"/>
                <w:lang w:val="sr-Latn-ME"/>
              </w:rPr>
            </w:pPr>
            <w:r>
              <w:rPr>
                <w:b/>
                <w:szCs w:val="22"/>
                <w:lang w:val="sr-Latn-ME"/>
              </w:rPr>
              <w:t>Indikacija</w:t>
            </w:r>
          </w:p>
        </w:tc>
        <w:tc>
          <w:tcPr>
            <w:tcW w:w="1789" w:type="pct"/>
            <w:gridSpan w:val="2"/>
          </w:tcPr>
          <w:p w14:paraId="30B4E211" w14:textId="77777777" w:rsidR="005C2737" w:rsidRDefault="005C2737">
            <w:pPr>
              <w:widowControl w:val="0"/>
              <w:tabs>
                <w:tab w:val="clear" w:pos="567"/>
              </w:tabs>
              <w:autoSpaceDE w:val="0"/>
              <w:autoSpaceDN w:val="0"/>
              <w:spacing w:line="240" w:lineRule="auto"/>
              <w:ind w:right="850"/>
              <w:jc w:val="center"/>
              <w:rPr>
                <w:b/>
                <w:szCs w:val="22"/>
                <w:lang w:val="sr-Latn-ME"/>
              </w:rPr>
            </w:pPr>
          </w:p>
          <w:p w14:paraId="265175D4" w14:textId="77777777" w:rsidR="005C2737" w:rsidRDefault="006D56E4">
            <w:pPr>
              <w:widowControl w:val="0"/>
              <w:tabs>
                <w:tab w:val="clear" w:pos="567"/>
              </w:tabs>
              <w:autoSpaceDE w:val="0"/>
              <w:autoSpaceDN w:val="0"/>
              <w:spacing w:line="240" w:lineRule="auto"/>
              <w:ind w:right="850"/>
              <w:jc w:val="center"/>
              <w:rPr>
                <w:b/>
                <w:szCs w:val="22"/>
                <w:lang w:val="sr-Latn-ME"/>
              </w:rPr>
            </w:pPr>
            <w:r>
              <w:rPr>
                <w:b/>
                <w:szCs w:val="22"/>
                <w:lang w:val="sr-Latn-ME"/>
              </w:rPr>
              <w:t>Krvarenje</w:t>
            </w:r>
          </w:p>
        </w:tc>
        <w:tc>
          <w:tcPr>
            <w:tcW w:w="1578" w:type="pct"/>
            <w:gridSpan w:val="2"/>
          </w:tcPr>
          <w:p w14:paraId="1E21FCB7" w14:textId="77777777" w:rsidR="005C2737" w:rsidRDefault="005C2737">
            <w:pPr>
              <w:widowControl w:val="0"/>
              <w:tabs>
                <w:tab w:val="clear" w:pos="567"/>
              </w:tabs>
              <w:autoSpaceDE w:val="0"/>
              <w:autoSpaceDN w:val="0"/>
              <w:spacing w:line="240" w:lineRule="auto"/>
              <w:ind w:right="850"/>
              <w:jc w:val="center"/>
              <w:rPr>
                <w:b/>
                <w:szCs w:val="22"/>
                <w:lang w:val="sr-Latn-ME"/>
              </w:rPr>
            </w:pPr>
          </w:p>
          <w:p w14:paraId="18E8C2E3" w14:textId="77777777" w:rsidR="005C2737" w:rsidRDefault="006D56E4">
            <w:pPr>
              <w:widowControl w:val="0"/>
              <w:tabs>
                <w:tab w:val="clear" w:pos="567"/>
              </w:tabs>
              <w:autoSpaceDE w:val="0"/>
              <w:autoSpaceDN w:val="0"/>
              <w:spacing w:line="240" w:lineRule="auto"/>
              <w:ind w:right="850"/>
              <w:jc w:val="center"/>
              <w:rPr>
                <w:b/>
                <w:szCs w:val="22"/>
                <w:lang w:val="sr-Latn-ME"/>
              </w:rPr>
            </w:pPr>
            <w:r>
              <w:rPr>
                <w:b/>
                <w:szCs w:val="22"/>
                <w:lang w:val="sr-Latn-ME"/>
              </w:rPr>
              <w:t>Anemija</w:t>
            </w:r>
          </w:p>
        </w:tc>
      </w:tr>
      <w:tr w:rsidR="005C2737" w14:paraId="7BB02F82" w14:textId="77777777">
        <w:trPr>
          <w:trHeight w:val="1252"/>
        </w:trPr>
        <w:tc>
          <w:tcPr>
            <w:tcW w:w="1634" w:type="pct"/>
          </w:tcPr>
          <w:p w14:paraId="106D03C9" w14:textId="77777777" w:rsidR="005C2737" w:rsidRDefault="005C2737" w:rsidP="00195CE9">
            <w:pPr>
              <w:widowControl w:val="0"/>
              <w:tabs>
                <w:tab w:val="clear" w:pos="567"/>
              </w:tabs>
              <w:autoSpaceDE w:val="0"/>
              <w:autoSpaceDN w:val="0"/>
              <w:spacing w:line="240" w:lineRule="auto"/>
              <w:ind w:right="105"/>
              <w:rPr>
                <w:szCs w:val="22"/>
                <w:lang w:val="sr-Latn-ME"/>
              </w:rPr>
            </w:pPr>
          </w:p>
          <w:p w14:paraId="4136DD6F" w14:textId="7C5282A8" w:rsidR="005C2737" w:rsidRDefault="006D56E4" w:rsidP="00195CE9">
            <w:pPr>
              <w:widowControl w:val="0"/>
              <w:tabs>
                <w:tab w:val="clear" w:pos="567"/>
              </w:tabs>
              <w:autoSpaceDE w:val="0"/>
              <w:autoSpaceDN w:val="0"/>
              <w:spacing w:line="240" w:lineRule="auto"/>
              <w:ind w:right="105"/>
              <w:rPr>
                <w:szCs w:val="22"/>
                <w:lang w:val="sr-Latn-ME"/>
              </w:rPr>
            </w:pPr>
            <w:r>
              <w:rPr>
                <w:szCs w:val="22"/>
                <w:lang w:val="sr-Latn-ME"/>
              </w:rPr>
              <w:t>Prevencija venske tromboembolije (VTE) kod odraslih pacijenta podvrgnutih elektivnoj ili operaciji zamjene kuka ili koljena</w:t>
            </w:r>
          </w:p>
        </w:tc>
        <w:tc>
          <w:tcPr>
            <w:tcW w:w="1789" w:type="pct"/>
            <w:gridSpan w:val="2"/>
          </w:tcPr>
          <w:p w14:paraId="70D9B3A1" w14:textId="77777777" w:rsidR="005C2737" w:rsidRDefault="005C2737" w:rsidP="00195CE9">
            <w:pPr>
              <w:widowControl w:val="0"/>
              <w:tabs>
                <w:tab w:val="clear" w:pos="567"/>
              </w:tabs>
              <w:autoSpaceDE w:val="0"/>
              <w:autoSpaceDN w:val="0"/>
              <w:spacing w:line="240" w:lineRule="auto"/>
              <w:ind w:right="850"/>
              <w:rPr>
                <w:szCs w:val="22"/>
                <w:lang w:val="sr-Latn-ME"/>
              </w:rPr>
            </w:pPr>
          </w:p>
          <w:p w14:paraId="6ACD0C31" w14:textId="77777777" w:rsidR="005C2737" w:rsidRDefault="006D56E4" w:rsidP="00195CE9">
            <w:pPr>
              <w:widowControl w:val="0"/>
              <w:tabs>
                <w:tab w:val="clear" w:pos="567"/>
              </w:tabs>
              <w:autoSpaceDE w:val="0"/>
              <w:autoSpaceDN w:val="0"/>
              <w:spacing w:line="240" w:lineRule="auto"/>
              <w:ind w:right="850"/>
              <w:rPr>
                <w:szCs w:val="22"/>
                <w:lang w:val="sr-Latn-ME"/>
              </w:rPr>
            </w:pPr>
            <w:r>
              <w:rPr>
                <w:szCs w:val="22"/>
                <w:lang w:val="sr-Latn-ME"/>
              </w:rPr>
              <w:t>6,8% pacijenata</w:t>
            </w:r>
          </w:p>
        </w:tc>
        <w:tc>
          <w:tcPr>
            <w:tcW w:w="1578" w:type="pct"/>
            <w:gridSpan w:val="2"/>
          </w:tcPr>
          <w:p w14:paraId="5759926F" w14:textId="77777777" w:rsidR="005C2737" w:rsidRDefault="005C2737" w:rsidP="00195CE9">
            <w:pPr>
              <w:widowControl w:val="0"/>
              <w:tabs>
                <w:tab w:val="clear" w:pos="567"/>
              </w:tabs>
              <w:autoSpaceDE w:val="0"/>
              <w:autoSpaceDN w:val="0"/>
              <w:spacing w:line="240" w:lineRule="auto"/>
              <w:ind w:right="850"/>
              <w:rPr>
                <w:szCs w:val="22"/>
                <w:lang w:val="sr-Latn-ME"/>
              </w:rPr>
            </w:pPr>
          </w:p>
          <w:p w14:paraId="2253960D" w14:textId="77777777" w:rsidR="005C2737" w:rsidRDefault="006D56E4" w:rsidP="00195CE9">
            <w:pPr>
              <w:widowControl w:val="0"/>
              <w:tabs>
                <w:tab w:val="clear" w:pos="567"/>
              </w:tabs>
              <w:autoSpaceDE w:val="0"/>
              <w:autoSpaceDN w:val="0"/>
              <w:spacing w:line="240" w:lineRule="auto"/>
              <w:ind w:right="850"/>
              <w:rPr>
                <w:szCs w:val="22"/>
                <w:lang w:val="sr-Latn-ME"/>
              </w:rPr>
            </w:pPr>
            <w:r>
              <w:rPr>
                <w:szCs w:val="22"/>
                <w:lang w:val="sr-Latn-ME"/>
              </w:rPr>
              <w:t>5,9% pacijenata</w:t>
            </w:r>
          </w:p>
        </w:tc>
      </w:tr>
      <w:tr w:rsidR="005C2737" w14:paraId="2DB424F6" w14:textId="77777777">
        <w:trPr>
          <w:trHeight w:val="997"/>
        </w:trPr>
        <w:tc>
          <w:tcPr>
            <w:tcW w:w="1645" w:type="pct"/>
            <w:gridSpan w:val="2"/>
          </w:tcPr>
          <w:p w14:paraId="311B96AC" w14:textId="77777777" w:rsidR="005C2737" w:rsidRDefault="005C2737" w:rsidP="00195CE9">
            <w:pPr>
              <w:widowControl w:val="0"/>
              <w:tabs>
                <w:tab w:val="clear" w:pos="567"/>
              </w:tabs>
              <w:autoSpaceDE w:val="0"/>
              <w:autoSpaceDN w:val="0"/>
              <w:spacing w:line="240" w:lineRule="auto"/>
              <w:ind w:right="105"/>
              <w:rPr>
                <w:szCs w:val="22"/>
                <w:lang w:val="sr-Latn-ME"/>
              </w:rPr>
            </w:pPr>
          </w:p>
          <w:p w14:paraId="0A70157C" w14:textId="77777777" w:rsidR="005C2737" w:rsidRDefault="006D56E4" w:rsidP="00195CE9">
            <w:pPr>
              <w:widowControl w:val="0"/>
              <w:tabs>
                <w:tab w:val="clear" w:pos="567"/>
              </w:tabs>
              <w:autoSpaceDE w:val="0"/>
              <w:autoSpaceDN w:val="0"/>
              <w:spacing w:line="240" w:lineRule="auto"/>
              <w:ind w:right="105"/>
              <w:rPr>
                <w:szCs w:val="22"/>
                <w:lang w:val="sr-Latn-ME"/>
              </w:rPr>
            </w:pPr>
            <w:r>
              <w:rPr>
                <w:szCs w:val="22"/>
                <w:lang w:val="sr-Latn-ME"/>
              </w:rPr>
              <w:t>Prevencija venske tromboembolije kod hospitalizovanih hroničnih pacijenata</w:t>
            </w:r>
          </w:p>
        </w:tc>
        <w:tc>
          <w:tcPr>
            <w:tcW w:w="1800" w:type="pct"/>
            <w:gridSpan w:val="2"/>
          </w:tcPr>
          <w:p w14:paraId="08F4F717" w14:textId="77777777" w:rsidR="005C2737" w:rsidRDefault="005C2737" w:rsidP="00195CE9">
            <w:pPr>
              <w:widowControl w:val="0"/>
              <w:tabs>
                <w:tab w:val="clear" w:pos="567"/>
              </w:tabs>
              <w:autoSpaceDE w:val="0"/>
              <w:autoSpaceDN w:val="0"/>
              <w:spacing w:line="240" w:lineRule="auto"/>
              <w:ind w:right="850"/>
              <w:rPr>
                <w:szCs w:val="22"/>
                <w:lang w:val="sr-Latn-ME"/>
              </w:rPr>
            </w:pPr>
          </w:p>
          <w:p w14:paraId="38B7D3F2" w14:textId="77777777" w:rsidR="005C2737" w:rsidRDefault="006D56E4" w:rsidP="00195CE9">
            <w:pPr>
              <w:widowControl w:val="0"/>
              <w:tabs>
                <w:tab w:val="clear" w:pos="567"/>
              </w:tabs>
              <w:autoSpaceDE w:val="0"/>
              <w:autoSpaceDN w:val="0"/>
              <w:spacing w:line="240" w:lineRule="auto"/>
              <w:ind w:right="850"/>
              <w:rPr>
                <w:szCs w:val="22"/>
                <w:lang w:val="sr-Latn-ME"/>
              </w:rPr>
            </w:pPr>
            <w:r>
              <w:rPr>
                <w:szCs w:val="22"/>
                <w:lang w:val="sr-Latn-ME"/>
              </w:rPr>
              <w:t>12,6% pacijenata</w:t>
            </w:r>
          </w:p>
        </w:tc>
        <w:tc>
          <w:tcPr>
            <w:tcW w:w="1554" w:type="pct"/>
          </w:tcPr>
          <w:p w14:paraId="7F4AB34B" w14:textId="77777777" w:rsidR="005C2737" w:rsidRDefault="005C2737" w:rsidP="00195CE9">
            <w:pPr>
              <w:widowControl w:val="0"/>
              <w:tabs>
                <w:tab w:val="clear" w:pos="567"/>
              </w:tabs>
              <w:autoSpaceDE w:val="0"/>
              <w:autoSpaceDN w:val="0"/>
              <w:spacing w:line="240" w:lineRule="auto"/>
              <w:ind w:right="850"/>
              <w:rPr>
                <w:szCs w:val="22"/>
                <w:lang w:val="sr-Latn-ME"/>
              </w:rPr>
            </w:pPr>
          </w:p>
          <w:p w14:paraId="6FCD2FEA" w14:textId="77777777" w:rsidR="005C2737" w:rsidRDefault="006D56E4" w:rsidP="00195CE9">
            <w:pPr>
              <w:widowControl w:val="0"/>
              <w:tabs>
                <w:tab w:val="clear" w:pos="567"/>
              </w:tabs>
              <w:autoSpaceDE w:val="0"/>
              <w:autoSpaceDN w:val="0"/>
              <w:spacing w:line="240" w:lineRule="auto"/>
              <w:ind w:right="850"/>
              <w:rPr>
                <w:szCs w:val="22"/>
                <w:lang w:val="sr-Latn-ME"/>
              </w:rPr>
            </w:pPr>
            <w:r>
              <w:rPr>
                <w:szCs w:val="22"/>
                <w:lang w:val="sr-Latn-ME"/>
              </w:rPr>
              <w:t>2,1% pacijenata</w:t>
            </w:r>
          </w:p>
        </w:tc>
      </w:tr>
      <w:tr w:rsidR="005C2737" w14:paraId="5B955138" w14:textId="77777777">
        <w:trPr>
          <w:trHeight w:val="748"/>
        </w:trPr>
        <w:tc>
          <w:tcPr>
            <w:tcW w:w="1645" w:type="pct"/>
            <w:gridSpan w:val="2"/>
          </w:tcPr>
          <w:p w14:paraId="72FABC11" w14:textId="77777777" w:rsidR="005C2737" w:rsidRDefault="005C2737" w:rsidP="00195CE9">
            <w:pPr>
              <w:widowControl w:val="0"/>
              <w:tabs>
                <w:tab w:val="clear" w:pos="567"/>
              </w:tabs>
              <w:autoSpaceDE w:val="0"/>
              <w:autoSpaceDN w:val="0"/>
              <w:spacing w:line="240" w:lineRule="auto"/>
              <w:ind w:right="105"/>
              <w:rPr>
                <w:szCs w:val="22"/>
                <w:lang w:val="sr-Latn-ME"/>
              </w:rPr>
            </w:pPr>
          </w:p>
          <w:p w14:paraId="180DDC0D" w14:textId="77777777" w:rsidR="005C2737" w:rsidRDefault="006D56E4" w:rsidP="00195CE9">
            <w:pPr>
              <w:widowControl w:val="0"/>
              <w:tabs>
                <w:tab w:val="clear" w:pos="567"/>
              </w:tabs>
              <w:autoSpaceDE w:val="0"/>
              <w:autoSpaceDN w:val="0"/>
              <w:spacing w:line="240" w:lineRule="auto"/>
              <w:ind w:right="105"/>
              <w:rPr>
                <w:szCs w:val="22"/>
                <w:lang w:val="sr-Latn-ME"/>
              </w:rPr>
            </w:pPr>
            <w:r>
              <w:rPr>
                <w:szCs w:val="22"/>
                <w:lang w:val="sr-Latn-ME"/>
              </w:rPr>
              <w:t>Terapija TDV, PE i prevencija recidiva</w:t>
            </w:r>
          </w:p>
        </w:tc>
        <w:tc>
          <w:tcPr>
            <w:tcW w:w="1800" w:type="pct"/>
            <w:gridSpan w:val="2"/>
          </w:tcPr>
          <w:p w14:paraId="66BFAC92" w14:textId="77777777" w:rsidR="005C2737" w:rsidRDefault="005C2737" w:rsidP="00195CE9">
            <w:pPr>
              <w:widowControl w:val="0"/>
              <w:tabs>
                <w:tab w:val="clear" w:pos="567"/>
              </w:tabs>
              <w:autoSpaceDE w:val="0"/>
              <w:autoSpaceDN w:val="0"/>
              <w:spacing w:line="240" w:lineRule="auto"/>
              <w:ind w:right="850"/>
              <w:rPr>
                <w:szCs w:val="22"/>
                <w:lang w:val="sr-Latn-ME"/>
              </w:rPr>
            </w:pPr>
          </w:p>
          <w:p w14:paraId="624C52AD" w14:textId="77777777" w:rsidR="005C2737" w:rsidRDefault="006D56E4" w:rsidP="00195CE9">
            <w:pPr>
              <w:widowControl w:val="0"/>
              <w:tabs>
                <w:tab w:val="clear" w:pos="567"/>
              </w:tabs>
              <w:autoSpaceDE w:val="0"/>
              <w:autoSpaceDN w:val="0"/>
              <w:spacing w:line="240" w:lineRule="auto"/>
              <w:ind w:right="850"/>
              <w:rPr>
                <w:szCs w:val="22"/>
                <w:lang w:val="sr-Latn-ME"/>
              </w:rPr>
            </w:pPr>
            <w:r>
              <w:rPr>
                <w:szCs w:val="22"/>
                <w:lang w:val="sr-Latn-ME"/>
              </w:rPr>
              <w:t>23% pacijenata</w:t>
            </w:r>
          </w:p>
        </w:tc>
        <w:tc>
          <w:tcPr>
            <w:tcW w:w="1554" w:type="pct"/>
          </w:tcPr>
          <w:p w14:paraId="250C976F" w14:textId="77777777" w:rsidR="005C2737" w:rsidRDefault="005C2737" w:rsidP="00195CE9">
            <w:pPr>
              <w:widowControl w:val="0"/>
              <w:tabs>
                <w:tab w:val="clear" w:pos="567"/>
              </w:tabs>
              <w:autoSpaceDE w:val="0"/>
              <w:autoSpaceDN w:val="0"/>
              <w:spacing w:line="240" w:lineRule="auto"/>
              <w:ind w:right="850"/>
              <w:rPr>
                <w:szCs w:val="22"/>
                <w:lang w:val="sr-Latn-ME"/>
              </w:rPr>
            </w:pPr>
          </w:p>
          <w:p w14:paraId="6F1A35F8" w14:textId="77777777" w:rsidR="005C2737" w:rsidRDefault="006D56E4" w:rsidP="00195CE9">
            <w:pPr>
              <w:widowControl w:val="0"/>
              <w:tabs>
                <w:tab w:val="clear" w:pos="567"/>
              </w:tabs>
              <w:autoSpaceDE w:val="0"/>
              <w:autoSpaceDN w:val="0"/>
              <w:spacing w:line="240" w:lineRule="auto"/>
              <w:ind w:right="850"/>
              <w:rPr>
                <w:szCs w:val="22"/>
                <w:lang w:val="sr-Latn-ME"/>
              </w:rPr>
            </w:pPr>
            <w:r>
              <w:rPr>
                <w:szCs w:val="22"/>
                <w:lang w:val="sr-Latn-ME"/>
              </w:rPr>
              <w:t>1,6% pacijenata</w:t>
            </w:r>
          </w:p>
        </w:tc>
      </w:tr>
      <w:tr w:rsidR="005C2737" w14:paraId="33A4078A" w14:textId="77777777">
        <w:trPr>
          <w:trHeight w:val="748"/>
        </w:trPr>
        <w:tc>
          <w:tcPr>
            <w:tcW w:w="1645" w:type="pct"/>
            <w:gridSpan w:val="2"/>
          </w:tcPr>
          <w:p w14:paraId="0A59C15D" w14:textId="77777777" w:rsidR="005C2737" w:rsidRDefault="006D56E4" w:rsidP="00195CE9">
            <w:pPr>
              <w:widowControl w:val="0"/>
              <w:tabs>
                <w:tab w:val="clear" w:pos="567"/>
              </w:tabs>
              <w:autoSpaceDE w:val="0"/>
              <w:autoSpaceDN w:val="0"/>
              <w:spacing w:line="240" w:lineRule="auto"/>
              <w:ind w:right="105"/>
              <w:rPr>
                <w:szCs w:val="22"/>
                <w:lang w:val="sr-Latn-ME"/>
              </w:rPr>
            </w:pPr>
            <w:r>
              <w:rPr>
                <w:szCs w:val="22"/>
              </w:rPr>
              <w:t>Terapija VTE-a i prevencija ponavljajućeg VTE-a kod novorođenčadi i djece uzrasta mlađih od 18 godina nakon početka standardnog antikoagulacijskog liječenja</w:t>
            </w:r>
          </w:p>
        </w:tc>
        <w:tc>
          <w:tcPr>
            <w:tcW w:w="1800" w:type="pct"/>
            <w:gridSpan w:val="2"/>
          </w:tcPr>
          <w:p w14:paraId="305BD578" w14:textId="77777777" w:rsidR="005C2737" w:rsidRDefault="006D56E4" w:rsidP="00195CE9">
            <w:pPr>
              <w:widowControl w:val="0"/>
              <w:tabs>
                <w:tab w:val="clear" w:pos="567"/>
              </w:tabs>
              <w:autoSpaceDE w:val="0"/>
              <w:autoSpaceDN w:val="0"/>
              <w:spacing w:line="240" w:lineRule="auto"/>
              <w:ind w:right="850"/>
              <w:rPr>
                <w:szCs w:val="22"/>
                <w:lang w:val="sr-Latn-ME"/>
              </w:rPr>
            </w:pPr>
            <w:r>
              <w:rPr>
                <w:szCs w:val="22"/>
                <w:lang w:val="sr-Latn-ME"/>
              </w:rPr>
              <w:t>39.5% pacijenata</w:t>
            </w:r>
          </w:p>
        </w:tc>
        <w:tc>
          <w:tcPr>
            <w:tcW w:w="1554" w:type="pct"/>
          </w:tcPr>
          <w:p w14:paraId="4E191769" w14:textId="77777777" w:rsidR="005C2737" w:rsidRDefault="006D56E4" w:rsidP="00195CE9">
            <w:pPr>
              <w:widowControl w:val="0"/>
              <w:tabs>
                <w:tab w:val="clear" w:pos="567"/>
              </w:tabs>
              <w:autoSpaceDE w:val="0"/>
              <w:autoSpaceDN w:val="0"/>
              <w:spacing w:line="240" w:lineRule="auto"/>
              <w:ind w:right="850"/>
              <w:rPr>
                <w:szCs w:val="22"/>
                <w:lang w:val="sr-Latn-ME"/>
              </w:rPr>
            </w:pPr>
            <w:r>
              <w:rPr>
                <w:szCs w:val="22"/>
                <w:lang w:val="sr-Latn-ME"/>
              </w:rPr>
              <w:t>4.6% pacijenata</w:t>
            </w:r>
          </w:p>
        </w:tc>
      </w:tr>
      <w:tr w:rsidR="005C2737" w14:paraId="2C55E3CC" w14:textId="77777777">
        <w:trPr>
          <w:trHeight w:val="998"/>
        </w:trPr>
        <w:tc>
          <w:tcPr>
            <w:tcW w:w="1645" w:type="pct"/>
            <w:gridSpan w:val="2"/>
          </w:tcPr>
          <w:p w14:paraId="36C1FE4B" w14:textId="77777777" w:rsidR="005C2737" w:rsidRDefault="005C2737" w:rsidP="00195CE9">
            <w:pPr>
              <w:widowControl w:val="0"/>
              <w:tabs>
                <w:tab w:val="clear" w:pos="567"/>
              </w:tabs>
              <w:autoSpaceDE w:val="0"/>
              <w:autoSpaceDN w:val="0"/>
              <w:spacing w:line="240" w:lineRule="auto"/>
              <w:ind w:right="105"/>
              <w:rPr>
                <w:szCs w:val="22"/>
                <w:lang w:val="sr-Latn-ME"/>
              </w:rPr>
            </w:pPr>
          </w:p>
          <w:p w14:paraId="4B454FD3" w14:textId="77777777" w:rsidR="005C2737" w:rsidRDefault="006D56E4" w:rsidP="00195CE9">
            <w:pPr>
              <w:widowControl w:val="0"/>
              <w:tabs>
                <w:tab w:val="clear" w:pos="567"/>
              </w:tabs>
              <w:autoSpaceDE w:val="0"/>
              <w:autoSpaceDN w:val="0"/>
              <w:spacing w:line="240" w:lineRule="auto"/>
              <w:ind w:right="105"/>
              <w:rPr>
                <w:szCs w:val="22"/>
                <w:lang w:val="sr-Latn-ME"/>
              </w:rPr>
            </w:pPr>
            <w:r>
              <w:rPr>
                <w:szCs w:val="22"/>
                <w:lang w:val="sr-Latn-ME"/>
              </w:rPr>
              <w:t>Prevencija moždanog udara i</w:t>
            </w:r>
          </w:p>
          <w:p w14:paraId="3D141D8E" w14:textId="77777777" w:rsidR="005C2737" w:rsidRDefault="006D56E4" w:rsidP="00195CE9">
            <w:pPr>
              <w:widowControl w:val="0"/>
              <w:tabs>
                <w:tab w:val="clear" w:pos="567"/>
              </w:tabs>
              <w:autoSpaceDE w:val="0"/>
              <w:autoSpaceDN w:val="0"/>
              <w:spacing w:line="240" w:lineRule="auto"/>
              <w:ind w:right="105"/>
              <w:rPr>
                <w:szCs w:val="22"/>
                <w:lang w:val="sr-Latn-ME"/>
              </w:rPr>
            </w:pPr>
            <w:r>
              <w:rPr>
                <w:szCs w:val="22"/>
                <w:lang w:val="sr-Latn-ME"/>
              </w:rPr>
              <w:t>sistemske embolije kod pacijenata sa nevalvularnom atrijalnom fibrilacijom</w:t>
            </w:r>
          </w:p>
        </w:tc>
        <w:tc>
          <w:tcPr>
            <w:tcW w:w="1800" w:type="pct"/>
            <w:gridSpan w:val="2"/>
          </w:tcPr>
          <w:p w14:paraId="47BEAA80" w14:textId="77777777" w:rsidR="005C2737" w:rsidRDefault="005C2737" w:rsidP="00195CE9">
            <w:pPr>
              <w:widowControl w:val="0"/>
              <w:tabs>
                <w:tab w:val="clear" w:pos="567"/>
              </w:tabs>
              <w:autoSpaceDE w:val="0"/>
              <w:autoSpaceDN w:val="0"/>
              <w:spacing w:line="240" w:lineRule="auto"/>
              <w:ind w:right="850"/>
              <w:rPr>
                <w:szCs w:val="22"/>
                <w:lang w:val="sr-Latn-ME"/>
              </w:rPr>
            </w:pPr>
          </w:p>
          <w:p w14:paraId="789FC923" w14:textId="77777777" w:rsidR="005C2737" w:rsidRDefault="006D56E4" w:rsidP="00195CE9">
            <w:pPr>
              <w:widowControl w:val="0"/>
              <w:tabs>
                <w:tab w:val="clear" w:pos="567"/>
              </w:tabs>
              <w:autoSpaceDE w:val="0"/>
              <w:autoSpaceDN w:val="0"/>
              <w:spacing w:line="240" w:lineRule="auto"/>
              <w:ind w:right="850"/>
              <w:rPr>
                <w:szCs w:val="22"/>
                <w:lang w:val="sr-Latn-ME"/>
              </w:rPr>
            </w:pPr>
            <w:r>
              <w:rPr>
                <w:szCs w:val="22"/>
                <w:lang w:val="sr-Latn-ME"/>
              </w:rPr>
              <w:t>28 na 100 pacijent-godina</w:t>
            </w:r>
          </w:p>
        </w:tc>
        <w:tc>
          <w:tcPr>
            <w:tcW w:w="1554" w:type="pct"/>
          </w:tcPr>
          <w:p w14:paraId="24F43F59" w14:textId="77777777" w:rsidR="005C2737" w:rsidRDefault="005C2737" w:rsidP="00195CE9">
            <w:pPr>
              <w:widowControl w:val="0"/>
              <w:tabs>
                <w:tab w:val="clear" w:pos="567"/>
              </w:tabs>
              <w:autoSpaceDE w:val="0"/>
              <w:autoSpaceDN w:val="0"/>
              <w:spacing w:line="240" w:lineRule="auto"/>
              <w:ind w:right="850"/>
              <w:rPr>
                <w:szCs w:val="22"/>
                <w:lang w:val="sr-Latn-ME"/>
              </w:rPr>
            </w:pPr>
          </w:p>
          <w:p w14:paraId="492F0815" w14:textId="77777777" w:rsidR="005C2737" w:rsidRDefault="006D56E4" w:rsidP="00195CE9">
            <w:pPr>
              <w:widowControl w:val="0"/>
              <w:tabs>
                <w:tab w:val="clear" w:pos="567"/>
              </w:tabs>
              <w:autoSpaceDE w:val="0"/>
              <w:autoSpaceDN w:val="0"/>
              <w:spacing w:line="240" w:lineRule="auto"/>
              <w:ind w:right="850"/>
              <w:rPr>
                <w:szCs w:val="22"/>
                <w:lang w:val="sr-Latn-ME"/>
              </w:rPr>
            </w:pPr>
            <w:r>
              <w:rPr>
                <w:szCs w:val="22"/>
                <w:lang w:val="sr-Latn-ME"/>
              </w:rPr>
              <w:t>2,5 na 100 pacijent-godina</w:t>
            </w:r>
          </w:p>
        </w:tc>
      </w:tr>
      <w:tr w:rsidR="005C2737" w14:paraId="2EA7E993" w14:textId="77777777">
        <w:trPr>
          <w:trHeight w:val="998"/>
        </w:trPr>
        <w:tc>
          <w:tcPr>
            <w:tcW w:w="1645" w:type="pct"/>
            <w:gridSpan w:val="2"/>
            <w:tcBorders>
              <w:top w:val="single" w:sz="4" w:space="0" w:color="000000"/>
              <w:left w:val="single" w:sz="4" w:space="0" w:color="000000"/>
              <w:bottom w:val="single" w:sz="4" w:space="0" w:color="auto"/>
              <w:right w:val="single" w:sz="4" w:space="0" w:color="000000"/>
            </w:tcBorders>
          </w:tcPr>
          <w:p w14:paraId="7610DE99" w14:textId="77777777" w:rsidR="005C2737" w:rsidRDefault="005C2737" w:rsidP="00195CE9">
            <w:pPr>
              <w:widowControl w:val="0"/>
              <w:tabs>
                <w:tab w:val="clear" w:pos="567"/>
                <w:tab w:val="left" w:pos="2765"/>
              </w:tabs>
              <w:autoSpaceDE w:val="0"/>
              <w:autoSpaceDN w:val="0"/>
              <w:spacing w:line="240" w:lineRule="auto"/>
              <w:ind w:right="105"/>
              <w:rPr>
                <w:szCs w:val="22"/>
                <w:lang w:val="sr-Latn-ME"/>
              </w:rPr>
            </w:pPr>
          </w:p>
          <w:p w14:paraId="00389D74" w14:textId="77777777" w:rsidR="005C2737" w:rsidRDefault="006D56E4" w:rsidP="00244541">
            <w:pPr>
              <w:widowControl w:val="0"/>
              <w:tabs>
                <w:tab w:val="clear" w:pos="567"/>
                <w:tab w:val="left" w:pos="2765"/>
              </w:tabs>
              <w:autoSpaceDE w:val="0"/>
              <w:autoSpaceDN w:val="0"/>
              <w:spacing w:line="240" w:lineRule="auto"/>
              <w:ind w:right="105"/>
              <w:rPr>
                <w:szCs w:val="22"/>
                <w:lang w:val="sr-Latn-ME"/>
              </w:rPr>
            </w:pPr>
            <w:r>
              <w:rPr>
                <w:szCs w:val="22"/>
                <w:lang w:val="sr-Latn-ME"/>
              </w:rPr>
              <w:t>Prevencija aterotrombotskih događaja kod pacijenata poslije AKS</w:t>
            </w:r>
          </w:p>
        </w:tc>
        <w:tc>
          <w:tcPr>
            <w:tcW w:w="1800" w:type="pct"/>
            <w:gridSpan w:val="2"/>
            <w:tcBorders>
              <w:top w:val="single" w:sz="4" w:space="0" w:color="000000"/>
              <w:left w:val="single" w:sz="4" w:space="0" w:color="000000"/>
              <w:bottom w:val="single" w:sz="4" w:space="0" w:color="000000"/>
              <w:right w:val="single" w:sz="4" w:space="0" w:color="000000"/>
            </w:tcBorders>
          </w:tcPr>
          <w:p w14:paraId="16FD2703" w14:textId="77777777" w:rsidR="005C2737" w:rsidRDefault="005C2737" w:rsidP="00195CE9">
            <w:pPr>
              <w:widowControl w:val="0"/>
              <w:tabs>
                <w:tab w:val="clear" w:pos="567"/>
              </w:tabs>
              <w:autoSpaceDE w:val="0"/>
              <w:autoSpaceDN w:val="0"/>
              <w:spacing w:line="240" w:lineRule="auto"/>
              <w:ind w:right="850"/>
              <w:rPr>
                <w:szCs w:val="22"/>
                <w:lang w:val="sr-Latn-ME"/>
              </w:rPr>
            </w:pPr>
          </w:p>
          <w:p w14:paraId="08CE5697" w14:textId="77777777" w:rsidR="005C2737" w:rsidRDefault="006D56E4" w:rsidP="00195CE9">
            <w:pPr>
              <w:widowControl w:val="0"/>
              <w:tabs>
                <w:tab w:val="clear" w:pos="567"/>
              </w:tabs>
              <w:autoSpaceDE w:val="0"/>
              <w:autoSpaceDN w:val="0"/>
              <w:spacing w:line="240" w:lineRule="auto"/>
              <w:ind w:right="850"/>
              <w:rPr>
                <w:szCs w:val="22"/>
                <w:lang w:val="sr-Latn-ME"/>
              </w:rPr>
            </w:pPr>
            <w:r>
              <w:rPr>
                <w:szCs w:val="22"/>
                <w:lang w:val="sr-Latn-ME"/>
              </w:rPr>
              <w:t>22 na 100 pacijent-godina</w:t>
            </w:r>
          </w:p>
        </w:tc>
        <w:tc>
          <w:tcPr>
            <w:tcW w:w="1554" w:type="pct"/>
            <w:tcBorders>
              <w:top w:val="single" w:sz="4" w:space="0" w:color="000000"/>
              <w:left w:val="single" w:sz="4" w:space="0" w:color="000000"/>
              <w:bottom w:val="single" w:sz="4" w:space="0" w:color="000000"/>
              <w:right w:val="single" w:sz="4" w:space="0" w:color="000000"/>
            </w:tcBorders>
          </w:tcPr>
          <w:p w14:paraId="6EDC9F0C" w14:textId="77777777" w:rsidR="005C2737" w:rsidRDefault="005C2737" w:rsidP="00195CE9">
            <w:pPr>
              <w:widowControl w:val="0"/>
              <w:tabs>
                <w:tab w:val="clear" w:pos="567"/>
              </w:tabs>
              <w:autoSpaceDE w:val="0"/>
              <w:autoSpaceDN w:val="0"/>
              <w:spacing w:line="240" w:lineRule="auto"/>
              <w:ind w:right="850"/>
              <w:rPr>
                <w:szCs w:val="22"/>
                <w:lang w:val="sr-Latn-ME"/>
              </w:rPr>
            </w:pPr>
          </w:p>
          <w:p w14:paraId="20CE8A9A" w14:textId="77777777" w:rsidR="005C2737" w:rsidRDefault="006D56E4" w:rsidP="00195CE9">
            <w:pPr>
              <w:widowControl w:val="0"/>
              <w:tabs>
                <w:tab w:val="clear" w:pos="567"/>
              </w:tabs>
              <w:autoSpaceDE w:val="0"/>
              <w:autoSpaceDN w:val="0"/>
              <w:spacing w:line="240" w:lineRule="auto"/>
              <w:ind w:right="850"/>
              <w:rPr>
                <w:szCs w:val="22"/>
                <w:lang w:val="sr-Latn-ME"/>
              </w:rPr>
            </w:pPr>
            <w:r>
              <w:rPr>
                <w:szCs w:val="22"/>
                <w:lang w:val="sr-Latn-ME"/>
              </w:rPr>
              <w:t>1,4 na 100 pacijent-godina</w:t>
            </w:r>
          </w:p>
        </w:tc>
      </w:tr>
      <w:tr w:rsidR="005C2737" w14:paraId="1D7ED87C" w14:textId="77777777">
        <w:trPr>
          <w:trHeight w:val="998"/>
        </w:trPr>
        <w:tc>
          <w:tcPr>
            <w:tcW w:w="1645" w:type="pct"/>
            <w:gridSpan w:val="2"/>
            <w:vMerge w:val="restart"/>
            <w:tcBorders>
              <w:top w:val="single" w:sz="4" w:space="0" w:color="auto"/>
              <w:left w:val="single" w:sz="4" w:space="0" w:color="auto"/>
              <w:right w:val="single" w:sz="4" w:space="0" w:color="auto"/>
            </w:tcBorders>
          </w:tcPr>
          <w:p w14:paraId="7AB865A5" w14:textId="77777777" w:rsidR="005C2737" w:rsidRDefault="005C2737" w:rsidP="00244541">
            <w:pPr>
              <w:widowControl w:val="0"/>
              <w:tabs>
                <w:tab w:val="clear" w:pos="567"/>
                <w:tab w:val="left" w:pos="2765"/>
              </w:tabs>
              <w:autoSpaceDE w:val="0"/>
              <w:autoSpaceDN w:val="0"/>
              <w:spacing w:line="240" w:lineRule="auto"/>
              <w:ind w:right="105"/>
              <w:rPr>
                <w:szCs w:val="22"/>
                <w:lang w:val="sr-Latn-ME"/>
              </w:rPr>
            </w:pPr>
          </w:p>
          <w:p w14:paraId="0F206275" w14:textId="77777777" w:rsidR="005C2737" w:rsidRDefault="006D56E4" w:rsidP="00880E13">
            <w:pPr>
              <w:widowControl w:val="0"/>
              <w:tabs>
                <w:tab w:val="clear" w:pos="567"/>
                <w:tab w:val="left" w:pos="2765"/>
              </w:tabs>
              <w:autoSpaceDE w:val="0"/>
              <w:autoSpaceDN w:val="0"/>
              <w:spacing w:line="240" w:lineRule="auto"/>
              <w:ind w:right="105"/>
              <w:rPr>
                <w:szCs w:val="22"/>
                <w:lang w:val="sr-Latn-ME"/>
              </w:rPr>
            </w:pPr>
            <w:r>
              <w:rPr>
                <w:szCs w:val="22"/>
                <w:lang w:val="sr-Latn-ME"/>
              </w:rPr>
              <w:t>Prevencija aterotrombotskih događaja kod pacijenata sa BKA/BPA</w:t>
            </w:r>
          </w:p>
        </w:tc>
        <w:tc>
          <w:tcPr>
            <w:tcW w:w="1800" w:type="pct"/>
            <w:gridSpan w:val="2"/>
            <w:tcBorders>
              <w:top w:val="single" w:sz="4" w:space="0" w:color="000000"/>
              <w:left w:val="single" w:sz="4" w:space="0" w:color="auto"/>
              <w:bottom w:val="single" w:sz="4" w:space="0" w:color="000000"/>
              <w:right w:val="single" w:sz="4" w:space="0" w:color="000000"/>
            </w:tcBorders>
          </w:tcPr>
          <w:p w14:paraId="686DCB30" w14:textId="77777777" w:rsidR="005C2737" w:rsidRDefault="005C2737" w:rsidP="00195CE9">
            <w:pPr>
              <w:widowControl w:val="0"/>
              <w:tabs>
                <w:tab w:val="clear" w:pos="567"/>
              </w:tabs>
              <w:autoSpaceDE w:val="0"/>
              <w:autoSpaceDN w:val="0"/>
              <w:spacing w:line="240" w:lineRule="auto"/>
              <w:ind w:right="850"/>
              <w:rPr>
                <w:szCs w:val="22"/>
                <w:lang w:val="sr-Latn-ME"/>
              </w:rPr>
            </w:pPr>
          </w:p>
          <w:p w14:paraId="5718E27A" w14:textId="77777777" w:rsidR="005C2737" w:rsidRDefault="006D56E4" w:rsidP="00195CE9">
            <w:pPr>
              <w:widowControl w:val="0"/>
              <w:tabs>
                <w:tab w:val="clear" w:pos="567"/>
              </w:tabs>
              <w:autoSpaceDE w:val="0"/>
              <w:autoSpaceDN w:val="0"/>
              <w:spacing w:line="240" w:lineRule="auto"/>
              <w:ind w:right="850"/>
              <w:rPr>
                <w:szCs w:val="22"/>
                <w:lang w:val="sr-Latn-ME"/>
              </w:rPr>
            </w:pPr>
            <w:r>
              <w:rPr>
                <w:szCs w:val="22"/>
                <w:lang w:val="sr-Latn-ME"/>
              </w:rPr>
              <w:t>6,7 na 100 pacijent-godina</w:t>
            </w:r>
          </w:p>
        </w:tc>
        <w:tc>
          <w:tcPr>
            <w:tcW w:w="1554" w:type="pct"/>
            <w:tcBorders>
              <w:top w:val="single" w:sz="4" w:space="0" w:color="000000"/>
              <w:left w:val="single" w:sz="4" w:space="0" w:color="000000"/>
              <w:bottom w:val="single" w:sz="4" w:space="0" w:color="000000"/>
              <w:right w:val="single" w:sz="4" w:space="0" w:color="000000"/>
            </w:tcBorders>
          </w:tcPr>
          <w:p w14:paraId="70B54DB1" w14:textId="77777777" w:rsidR="005C2737" w:rsidRDefault="005C2737" w:rsidP="00195CE9">
            <w:pPr>
              <w:widowControl w:val="0"/>
              <w:tabs>
                <w:tab w:val="clear" w:pos="567"/>
              </w:tabs>
              <w:autoSpaceDE w:val="0"/>
              <w:autoSpaceDN w:val="0"/>
              <w:spacing w:line="240" w:lineRule="auto"/>
              <w:ind w:right="850"/>
              <w:rPr>
                <w:szCs w:val="22"/>
                <w:lang w:val="sr-Latn-ME"/>
              </w:rPr>
            </w:pPr>
          </w:p>
          <w:p w14:paraId="7672644D" w14:textId="77777777" w:rsidR="005C2737" w:rsidRDefault="006D56E4" w:rsidP="00195CE9">
            <w:pPr>
              <w:widowControl w:val="0"/>
              <w:tabs>
                <w:tab w:val="clear" w:pos="567"/>
              </w:tabs>
              <w:autoSpaceDE w:val="0"/>
              <w:autoSpaceDN w:val="0"/>
              <w:spacing w:line="240" w:lineRule="auto"/>
              <w:ind w:right="271"/>
              <w:rPr>
                <w:szCs w:val="22"/>
                <w:lang w:val="sr-Latn-ME"/>
              </w:rPr>
            </w:pPr>
            <w:r>
              <w:rPr>
                <w:szCs w:val="22"/>
                <w:lang w:val="sr-Latn-ME"/>
              </w:rPr>
              <w:t>0,15 na 100 pacijent-godina**</w:t>
            </w:r>
          </w:p>
        </w:tc>
      </w:tr>
      <w:tr w:rsidR="005C2737" w14:paraId="295981CF" w14:textId="77777777">
        <w:trPr>
          <w:trHeight w:val="998"/>
        </w:trPr>
        <w:tc>
          <w:tcPr>
            <w:tcW w:w="1645" w:type="pct"/>
            <w:gridSpan w:val="2"/>
            <w:vMerge/>
            <w:tcBorders>
              <w:left w:val="single" w:sz="4" w:space="0" w:color="auto"/>
              <w:bottom w:val="single" w:sz="4" w:space="0" w:color="auto"/>
              <w:right w:val="single" w:sz="4" w:space="0" w:color="auto"/>
            </w:tcBorders>
          </w:tcPr>
          <w:p w14:paraId="2643BFED" w14:textId="77777777" w:rsidR="005C2737" w:rsidRDefault="005C2737" w:rsidP="00195CE9">
            <w:pPr>
              <w:widowControl w:val="0"/>
              <w:tabs>
                <w:tab w:val="clear" w:pos="567"/>
                <w:tab w:val="left" w:pos="2765"/>
              </w:tabs>
              <w:autoSpaceDE w:val="0"/>
              <w:autoSpaceDN w:val="0"/>
              <w:spacing w:line="240" w:lineRule="auto"/>
              <w:ind w:right="105"/>
              <w:rPr>
                <w:szCs w:val="22"/>
                <w:lang w:val="sr-Latn-ME"/>
              </w:rPr>
            </w:pPr>
          </w:p>
        </w:tc>
        <w:tc>
          <w:tcPr>
            <w:tcW w:w="1800" w:type="pct"/>
            <w:gridSpan w:val="2"/>
            <w:tcBorders>
              <w:top w:val="single" w:sz="4" w:space="0" w:color="000000"/>
              <w:left w:val="single" w:sz="4" w:space="0" w:color="auto"/>
              <w:bottom w:val="single" w:sz="4" w:space="0" w:color="000000"/>
              <w:right w:val="single" w:sz="4" w:space="0" w:color="000000"/>
            </w:tcBorders>
          </w:tcPr>
          <w:p w14:paraId="1026A764" w14:textId="77777777" w:rsidR="005C2737" w:rsidRDefault="005C2737" w:rsidP="00195CE9">
            <w:pPr>
              <w:widowControl w:val="0"/>
              <w:tabs>
                <w:tab w:val="clear" w:pos="567"/>
              </w:tabs>
              <w:autoSpaceDE w:val="0"/>
              <w:autoSpaceDN w:val="0"/>
              <w:spacing w:line="240" w:lineRule="auto"/>
              <w:ind w:right="850"/>
              <w:rPr>
                <w:szCs w:val="22"/>
                <w:lang w:val="en-US"/>
              </w:rPr>
            </w:pPr>
          </w:p>
          <w:p w14:paraId="35F054F6" w14:textId="77777777" w:rsidR="005C2737" w:rsidRDefault="006D56E4" w:rsidP="00195CE9">
            <w:pPr>
              <w:widowControl w:val="0"/>
              <w:tabs>
                <w:tab w:val="clear" w:pos="567"/>
              </w:tabs>
              <w:autoSpaceDE w:val="0"/>
              <w:autoSpaceDN w:val="0"/>
              <w:spacing w:line="240" w:lineRule="auto"/>
              <w:ind w:right="850"/>
              <w:rPr>
                <w:szCs w:val="22"/>
                <w:lang w:val="sr-Latn-ME"/>
              </w:rPr>
            </w:pPr>
            <w:r>
              <w:rPr>
                <w:szCs w:val="22"/>
                <w:lang w:val="en-US"/>
              </w:rPr>
              <w:t xml:space="preserve">8.38 na 100 </w:t>
            </w:r>
            <w:r>
              <w:rPr>
                <w:szCs w:val="22"/>
                <w:lang w:val="sr-Latn-ME"/>
              </w:rPr>
              <w:t>pacijent-godina</w:t>
            </w:r>
            <w:r>
              <w:rPr>
                <w:szCs w:val="22"/>
                <w:lang w:val="en-US"/>
              </w:rPr>
              <w:t xml:space="preserve"> #</w:t>
            </w:r>
          </w:p>
        </w:tc>
        <w:tc>
          <w:tcPr>
            <w:tcW w:w="1554" w:type="pct"/>
            <w:tcBorders>
              <w:top w:val="single" w:sz="4" w:space="0" w:color="000000"/>
              <w:left w:val="single" w:sz="4" w:space="0" w:color="000000"/>
              <w:bottom w:val="single" w:sz="4" w:space="0" w:color="000000"/>
              <w:right w:val="single" w:sz="4" w:space="0" w:color="000000"/>
            </w:tcBorders>
          </w:tcPr>
          <w:p w14:paraId="5FF82C98" w14:textId="77777777" w:rsidR="005C2737" w:rsidRDefault="005C2737" w:rsidP="00195CE9">
            <w:pPr>
              <w:widowControl w:val="0"/>
              <w:tabs>
                <w:tab w:val="clear" w:pos="567"/>
              </w:tabs>
              <w:autoSpaceDE w:val="0"/>
              <w:autoSpaceDN w:val="0"/>
              <w:spacing w:line="240" w:lineRule="auto"/>
              <w:ind w:right="850"/>
              <w:rPr>
                <w:szCs w:val="22"/>
                <w:lang w:val="en-US"/>
              </w:rPr>
            </w:pPr>
          </w:p>
          <w:p w14:paraId="4ED3AB25" w14:textId="77777777" w:rsidR="005C2737" w:rsidRDefault="006D56E4" w:rsidP="00195CE9">
            <w:pPr>
              <w:widowControl w:val="0"/>
              <w:tabs>
                <w:tab w:val="clear" w:pos="567"/>
              </w:tabs>
              <w:autoSpaceDE w:val="0"/>
              <w:autoSpaceDN w:val="0"/>
              <w:spacing w:line="240" w:lineRule="auto"/>
              <w:ind w:right="850"/>
              <w:rPr>
                <w:szCs w:val="22"/>
                <w:lang w:val="sr-Latn-ME"/>
              </w:rPr>
            </w:pPr>
            <w:r>
              <w:rPr>
                <w:szCs w:val="22"/>
                <w:lang w:val="en-US"/>
              </w:rPr>
              <w:t xml:space="preserve">0.74 </w:t>
            </w:r>
            <w:r>
              <w:rPr>
                <w:szCs w:val="22"/>
                <w:lang w:val="sr-Latn-ME"/>
              </w:rPr>
              <w:t>na 100 pacijent-godina</w:t>
            </w:r>
            <w:r>
              <w:rPr>
                <w:szCs w:val="22"/>
                <w:lang w:val="en-US"/>
              </w:rPr>
              <w:t xml:space="preserve"> *** #</w:t>
            </w:r>
          </w:p>
        </w:tc>
      </w:tr>
    </w:tbl>
    <w:p w14:paraId="69D5B418" w14:textId="046B648A" w:rsidR="005C2737" w:rsidRDefault="006D56E4" w:rsidP="00091CE6">
      <w:pPr>
        <w:widowControl w:val="0"/>
        <w:tabs>
          <w:tab w:val="clear" w:pos="567"/>
        </w:tabs>
        <w:autoSpaceDE w:val="0"/>
        <w:autoSpaceDN w:val="0"/>
        <w:spacing w:line="240" w:lineRule="auto"/>
        <w:jc w:val="both"/>
        <w:rPr>
          <w:szCs w:val="22"/>
          <w:lang w:val="sr-Latn-ME"/>
        </w:rPr>
      </w:pPr>
      <w:r>
        <w:rPr>
          <w:szCs w:val="22"/>
          <w:lang w:val="sr-Latn-ME"/>
        </w:rPr>
        <w:t>* Prikupljeni su, zabilježeni i procijenjeni svi događaji krvarenja u svim ispitivanjima sa</w:t>
      </w:r>
      <w:r w:rsidR="00091CE6">
        <w:rPr>
          <w:szCs w:val="22"/>
          <w:lang w:val="sr-Latn-ME"/>
        </w:rPr>
        <w:t xml:space="preserve"> </w:t>
      </w:r>
      <w:r>
        <w:rPr>
          <w:szCs w:val="22"/>
          <w:lang w:val="sr-Latn-ME"/>
        </w:rPr>
        <w:t>rivaroksabanom.</w:t>
      </w:r>
    </w:p>
    <w:p w14:paraId="466AEB03" w14:textId="77777777" w:rsidR="005C2737" w:rsidRDefault="006D56E4" w:rsidP="00091CE6">
      <w:pPr>
        <w:widowControl w:val="0"/>
        <w:tabs>
          <w:tab w:val="clear" w:pos="567"/>
        </w:tabs>
        <w:autoSpaceDE w:val="0"/>
        <w:autoSpaceDN w:val="0"/>
        <w:spacing w:line="240" w:lineRule="auto"/>
        <w:jc w:val="both"/>
        <w:rPr>
          <w:szCs w:val="22"/>
          <w:lang w:val="sr-Latn-ME"/>
        </w:rPr>
      </w:pPr>
      <w:r>
        <w:rPr>
          <w:szCs w:val="22"/>
          <w:lang w:val="sr-Latn-ME"/>
        </w:rPr>
        <w:t>** U COMPASS ispitivanju je incidenca anemije niska, zbog selektivnog načina prikupljanja neželjenih događaja.</w:t>
      </w:r>
    </w:p>
    <w:p w14:paraId="0EC6BA52" w14:textId="77777777" w:rsidR="005C2737" w:rsidRDefault="006D56E4" w:rsidP="00091CE6">
      <w:pPr>
        <w:widowControl w:val="0"/>
        <w:tabs>
          <w:tab w:val="clear" w:pos="567"/>
          <w:tab w:val="left" w:pos="8222"/>
        </w:tabs>
        <w:autoSpaceDE w:val="0"/>
        <w:autoSpaceDN w:val="0"/>
        <w:spacing w:line="240" w:lineRule="auto"/>
        <w:ind w:right="850"/>
        <w:jc w:val="both"/>
        <w:rPr>
          <w:szCs w:val="22"/>
          <w:lang w:val="sr-Latn-ME"/>
        </w:rPr>
      </w:pPr>
      <w:r>
        <w:rPr>
          <w:szCs w:val="22"/>
          <w:lang w:val="sr-Latn-ME"/>
        </w:rPr>
        <w:t xml:space="preserve">*** </w:t>
      </w:r>
      <w:r>
        <w:rPr>
          <w:szCs w:val="22"/>
          <w:lang w:val="en-US"/>
        </w:rPr>
        <w:t>U prikupljanju prijava neželjenih događaja primijenjen je selektivan pristup.</w:t>
      </w:r>
      <w:r>
        <w:rPr>
          <w:szCs w:val="22"/>
          <w:lang w:val="sr-Latn-ME"/>
        </w:rPr>
        <w:t xml:space="preserve"> </w:t>
      </w:r>
    </w:p>
    <w:p w14:paraId="78E6824D" w14:textId="77777777" w:rsidR="005C2737" w:rsidRDefault="006D56E4">
      <w:pPr>
        <w:widowControl w:val="0"/>
        <w:tabs>
          <w:tab w:val="clear" w:pos="567"/>
        </w:tabs>
        <w:autoSpaceDE w:val="0"/>
        <w:autoSpaceDN w:val="0"/>
        <w:spacing w:line="240" w:lineRule="auto"/>
        <w:ind w:right="850"/>
        <w:jc w:val="both"/>
        <w:rPr>
          <w:szCs w:val="22"/>
          <w:lang w:val="sr-Latn-ME"/>
        </w:rPr>
      </w:pPr>
      <w:r>
        <w:rPr>
          <w:szCs w:val="22"/>
          <w:lang w:val="sr-Latn-ME"/>
        </w:rPr>
        <w:t># Iz VOYAGER PAD studije</w:t>
      </w:r>
    </w:p>
    <w:p w14:paraId="3E21ABC0" w14:textId="77777777" w:rsidR="005C2737" w:rsidRDefault="005C2737">
      <w:pPr>
        <w:widowControl w:val="0"/>
        <w:tabs>
          <w:tab w:val="clear" w:pos="567"/>
        </w:tabs>
        <w:autoSpaceDE w:val="0"/>
        <w:autoSpaceDN w:val="0"/>
        <w:spacing w:line="240" w:lineRule="auto"/>
        <w:ind w:right="850"/>
        <w:jc w:val="both"/>
        <w:rPr>
          <w:szCs w:val="22"/>
          <w:lang w:val="sr-Latn-ME"/>
        </w:rPr>
      </w:pPr>
    </w:p>
    <w:p w14:paraId="2CC6AE42" w14:textId="77777777" w:rsidR="005C2737" w:rsidRDefault="006D56E4">
      <w:pPr>
        <w:widowControl w:val="0"/>
        <w:tabs>
          <w:tab w:val="clear" w:pos="567"/>
        </w:tabs>
        <w:autoSpaceDE w:val="0"/>
        <w:autoSpaceDN w:val="0"/>
        <w:spacing w:line="240" w:lineRule="auto"/>
        <w:ind w:right="1030"/>
        <w:jc w:val="both"/>
        <w:rPr>
          <w:b/>
          <w:szCs w:val="22"/>
          <w:u w:val="single"/>
          <w:lang w:val="sr-Latn-ME"/>
        </w:rPr>
      </w:pPr>
      <w:r>
        <w:rPr>
          <w:b/>
          <w:szCs w:val="22"/>
          <w:u w:val="single"/>
          <w:lang w:val="sr-Latn-ME"/>
        </w:rPr>
        <w:t>Tabelarni prikaz neželjenih reakcija</w:t>
      </w:r>
    </w:p>
    <w:p w14:paraId="5D17D4B8" w14:textId="77777777" w:rsidR="005C2737" w:rsidRDefault="005C2737">
      <w:pPr>
        <w:widowControl w:val="0"/>
        <w:tabs>
          <w:tab w:val="clear" w:pos="567"/>
        </w:tabs>
        <w:autoSpaceDE w:val="0"/>
        <w:autoSpaceDN w:val="0"/>
        <w:spacing w:line="240" w:lineRule="auto"/>
        <w:ind w:right="1030"/>
        <w:jc w:val="both"/>
        <w:rPr>
          <w:b/>
          <w:szCs w:val="22"/>
          <w:u w:val="single"/>
          <w:lang w:val="sr-Latn-ME"/>
        </w:rPr>
      </w:pPr>
    </w:p>
    <w:p w14:paraId="76488044" w14:textId="26FCBF34" w:rsidR="005C2737" w:rsidRDefault="006D56E4" w:rsidP="00091CE6">
      <w:pPr>
        <w:widowControl w:val="0"/>
        <w:tabs>
          <w:tab w:val="clear" w:pos="567"/>
          <w:tab w:val="left" w:pos="6379"/>
          <w:tab w:val="left" w:pos="7938"/>
        </w:tabs>
        <w:autoSpaceDE w:val="0"/>
        <w:autoSpaceDN w:val="0"/>
        <w:spacing w:line="240" w:lineRule="auto"/>
        <w:jc w:val="both"/>
        <w:rPr>
          <w:szCs w:val="22"/>
          <w:lang w:val="sr-Latn-ME"/>
        </w:rPr>
      </w:pPr>
      <w:r>
        <w:rPr>
          <w:szCs w:val="22"/>
          <w:lang w:val="sr-Latn-ME"/>
        </w:rPr>
        <w:t>Učestalost neželjenih reakcija na rivaroksaban</w:t>
      </w:r>
      <w:r>
        <w:t xml:space="preserve"> </w:t>
      </w:r>
      <w:r>
        <w:rPr>
          <w:szCs w:val="22"/>
          <w:lang w:val="sr-Latn-ME"/>
        </w:rPr>
        <w:t>kod odraslih i pedijatrijskih pacijenata je</w:t>
      </w:r>
      <w:r w:rsidR="00091CE6">
        <w:rPr>
          <w:szCs w:val="22"/>
          <w:lang w:val="sr-Latn-ME"/>
        </w:rPr>
        <w:t xml:space="preserve"> </w:t>
      </w:r>
      <w:r>
        <w:rPr>
          <w:szCs w:val="22"/>
          <w:lang w:val="sr-Latn-ME"/>
        </w:rPr>
        <w:t>prikazana u Tabeli 3, prema klasi sistema organa (MedDRA), kao i prema učestalosti.</w:t>
      </w:r>
    </w:p>
    <w:p w14:paraId="566DA058" w14:textId="77777777" w:rsidR="005C2737" w:rsidRDefault="005C2737">
      <w:pPr>
        <w:widowControl w:val="0"/>
        <w:tabs>
          <w:tab w:val="clear" w:pos="567"/>
        </w:tabs>
        <w:autoSpaceDE w:val="0"/>
        <w:autoSpaceDN w:val="0"/>
        <w:spacing w:line="240" w:lineRule="auto"/>
        <w:ind w:right="1030"/>
        <w:jc w:val="both"/>
        <w:rPr>
          <w:szCs w:val="22"/>
          <w:lang w:val="sr-Latn-ME"/>
        </w:rPr>
      </w:pPr>
    </w:p>
    <w:p w14:paraId="46AD42AF" w14:textId="77777777" w:rsidR="005C2737" w:rsidRDefault="006D56E4">
      <w:pPr>
        <w:widowControl w:val="0"/>
        <w:tabs>
          <w:tab w:val="clear" w:pos="567"/>
        </w:tabs>
        <w:autoSpaceDE w:val="0"/>
        <w:autoSpaceDN w:val="0"/>
        <w:spacing w:line="240" w:lineRule="auto"/>
        <w:ind w:right="1030"/>
        <w:jc w:val="both"/>
        <w:rPr>
          <w:szCs w:val="22"/>
          <w:lang w:val="sr-Latn-ME"/>
        </w:rPr>
      </w:pPr>
      <w:r>
        <w:rPr>
          <w:szCs w:val="22"/>
          <w:lang w:val="sr-Latn-ME"/>
        </w:rPr>
        <w:t>Učestalost je definisana na sl</w:t>
      </w:r>
      <w:r w:rsidR="00091CE6">
        <w:rPr>
          <w:szCs w:val="22"/>
          <w:lang w:val="sr-Latn-ME"/>
        </w:rPr>
        <w:t>j</w:t>
      </w:r>
      <w:r>
        <w:rPr>
          <w:szCs w:val="22"/>
          <w:lang w:val="sr-Latn-ME"/>
        </w:rPr>
        <w:t>edeći način:</w:t>
      </w:r>
    </w:p>
    <w:p w14:paraId="7FE410EE" w14:textId="77777777" w:rsidR="005C2737" w:rsidRDefault="006D56E4">
      <w:pPr>
        <w:widowControl w:val="0"/>
        <w:tabs>
          <w:tab w:val="clear" w:pos="567"/>
        </w:tabs>
        <w:autoSpaceDE w:val="0"/>
        <w:autoSpaceDN w:val="0"/>
        <w:spacing w:line="240" w:lineRule="auto"/>
        <w:ind w:right="1030"/>
        <w:jc w:val="both"/>
        <w:rPr>
          <w:szCs w:val="22"/>
          <w:lang w:val="sr-Latn-ME"/>
        </w:rPr>
      </w:pPr>
      <w:r>
        <w:rPr>
          <w:spacing w:val="-7"/>
          <w:szCs w:val="22"/>
          <w:lang w:val="sr-Latn-ME"/>
        </w:rPr>
        <w:t xml:space="preserve">Veoma </w:t>
      </w:r>
      <w:r>
        <w:rPr>
          <w:szCs w:val="22"/>
          <w:lang w:val="sr-Latn-ME"/>
        </w:rPr>
        <w:t>često: ≥ 1/10</w:t>
      </w:r>
    </w:p>
    <w:p w14:paraId="6B6A8719" w14:textId="77777777" w:rsidR="005C2737" w:rsidRDefault="006D56E4">
      <w:pPr>
        <w:widowControl w:val="0"/>
        <w:tabs>
          <w:tab w:val="clear" w:pos="567"/>
        </w:tabs>
        <w:autoSpaceDE w:val="0"/>
        <w:autoSpaceDN w:val="0"/>
        <w:spacing w:line="240" w:lineRule="auto"/>
        <w:ind w:right="1030"/>
        <w:jc w:val="both"/>
        <w:rPr>
          <w:szCs w:val="22"/>
          <w:lang w:val="sr-Latn-ME"/>
        </w:rPr>
      </w:pPr>
      <w:r>
        <w:rPr>
          <w:szCs w:val="22"/>
          <w:lang w:val="sr-Latn-ME"/>
        </w:rPr>
        <w:t xml:space="preserve">Često: ≥ 1/100 </w:t>
      </w:r>
      <w:r>
        <w:rPr>
          <w:spacing w:val="-3"/>
          <w:szCs w:val="22"/>
          <w:lang w:val="sr-Latn-ME"/>
        </w:rPr>
        <w:t xml:space="preserve">do </w:t>
      </w:r>
      <w:r>
        <w:rPr>
          <w:szCs w:val="22"/>
          <w:lang w:val="sr-Latn-ME"/>
        </w:rPr>
        <w:t>&lt;</w:t>
      </w:r>
      <w:r>
        <w:rPr>
          <w:spacing w:val="3"/>
          <w:szCs w:val="22"/>
          <w:lang w:val="sr-Latn-ME"/>
        </w:rPr>
        <w:t xml:space="preserve"> </w:t>
      </w:r>
      <w:r>
        <w:rPr>
          <w:szCs w:val="22"/>
          <w:lang w:val="sr-Latn-ME"/>
        </w:rPr>
        <w:t>1/10</w:t>
      </w:r>
    </w:p>
    <w:p w14:paraId="70CDC809" w14:textId="77777777" w:rsidR="005C2737" w:rsidRDefault="006D56E4">
      <w:pPr>
        <w:widowControl w:val="0"/>
        <w:tabs>
          <w:tab w:val="clear" w:pos="567"/>
        </w:tabs>
        <w:autoSpaceDE w:val="0"/>
        <w:autoSpaceDN w:val="0"/>
        <w:spacing w:line="240" w:lineRule="auto"/>
        <w:ind w:right="1030"/>
        <w:jc w:val="both"/>
        <w:rPr>
          <w:szCs w:val="22"/>
          <w:lang w:val="sr-Latn-ME"/>
        </w:rPr>
      </w:pPr>
      <w:r>
        <w:rPr>
          <w:szCs w:val="22"/>
          <w:lang w:val="sr-Latn-ME"/>
        </w:rPr>
        <w:t xml:space="preserve">Povremeno: ≥ 1/1000 </w:t>
      </w:r>
      <w:r>
        <w:rPr>
          <w:spacing w:val="-3"/>
          <w:szCs w:val="22"/>
          <w:lang w:val="sr-Latn-ME"/>
        </w:rPr>
        <w:t xml:space="preserve">do </w:t>
      </w:r>
      <w:r>
        <w:rPr>
          <w:szCs w:val="22"/>
          <w:lang w:val="sr-Latn-ME"/>
        </w:rPr>
        <w:t xml:space="preserve">&lt; 1/100 </w:t>
      </w:r>
    </w:p>
    <w:p w14:paraId="217FE826" w14:textId="77777777" w:rsidR="005C2737" w:rsidRDefault="006D56E4">
      <w:pPr>
        <w:widowControl w:val="0"/>
        <w:tabs>
          <w:tab w:val="clear" w:pos="567"/>
        </w:tabs>
        <w:autoSpaceDE w:val="0"/>
        <w:autoSpaceDN w:val="0"/>
        <w:spacing w:line="240" w:lineRule="auto"/>
        <w:ind w:right="1030"/>
        <w:jc w:val="both"/>
        <w:rPr>
          <w:szCs w:val="22"/>
          <w:lang w:val="sr-Latn-ME"/>
        </w:rPr>
      </w:pPr>
      <w:r>
        <w:rPr>
          <w:szCs w:val="22"/>
          <w:lang w:val="sr-Latn-ME"/>
        </w:rPr>
        <w:t>Rijetko: ≥ 1/10</w:t>
      </w:r>
      <w:r w:rsidR="00D320DF">
        <w:rPr>
          <w:szCs w:val="22"/>
          <w:lang w:val="sr-Latn-ME"/>
        </w:rPr>
        <w:t xml:space="preserve"> </w:t>
      </w:r>
      <w:r>
        <w:rPr>
          <w:szCs w:val="22"/>
          <w:lang w:val="sr-Latn-ME"/>
        </w:rPr>
        <w:t xml:space="preserve">000 </w:t>
      </w:r>
      <w:r>
        <w:rPr>
          <w:spacing w:val="-3"/>
          <w:szCs w:val="22"/>
          <w:lang w:val="sr-Latn-ME"/>
        </w:rPr>
        <w:t xml:space="preserve">do </w:t>
      </w:r>
      <w:r>
        <w:rPr>
          <w:szCs w:val="22"/>
          <w:lang w:val="sr-Latn-ME"/>
        </w:rPr>
        <w:t xml:space="preserve">&lt; 1/1000 </w:t>
      </w:r>
    </w:p>
    <w:p w14:paraId="42F9BC6B" w14:textId="77777777" w:rsidR="005C2737" w:rsidRDefault="006D56E4">
      <w:pPr>
        <w:widowControl w:val="0"/>
        <w:tabs>
          <w:tab w:val="clear" w:pos="567"/>
        </w:tabs>
        <w:autoSpaceDE w:val="0"/>
        <w:autoSpaceDN w:val="0"/>
        <w:spacing w:line="240" w:lineRule="auto"/>
        <w:ind w:right="1030"/>
        <w:jc w:val="both"/>
        <w:rPr>
          <w:szCs w:val="22"/>
          <w:lang w:val="sr-Latn-ME"/>
        </w:rPr>
      </w:pPr>
      <w:r>
        <w:rPr>
          <w:szCs w:val="22"/>
          <w:lang w:val="sr-Latn-ME"/>
        </w:rPr>
        <w:t>Veoma rijetko: &lt;</w:t>
      </w:r>
      <w:r>
        <w:rPr>
          <w:spacing w:val="-1"/>
          <w:szCs w:val="22"/>
          <w:lang w:val="sr-Latn-ME"/>
        </w:rPr>
        <w:t xml:space="preserve"> </w:t>
      </w:r>
      <w:r>
        <w:rPr>
          <w:szCs w:val="22"/>
          <w:lang w:val="sr-Latn-ME"/>
        </w:rPr>
        <w:t>1/10</w:t>
      </w:r>
      <w:r w:rsidR="00D320DF">
        <w:rPr>
          <w:szCs w:val="22"/>
          <w:lang w:val="sr-Latn-ME"/>
        </w:rPr>
        <w:t xml:space="preserve"> </w:t>
      </w:r>
      <w:r>
        <w:rPr>
          <w:szCs w:val="22"/>
          <w:lang w:val="sr-Latn-ME"/>
        </w:rPr>
        <w:t>000</w:t>
      </w:r>
    </w:p>
    <w:p w14:paraId="01BE1AB5" w14:textId="77777777" w:rsidR="005C2737" w:rsidRDefault="006D56E4">
      <w:pPr>
        <w:widowControl w:val="0"/>
        <w:tabs>
          <w:tab w:val="clear" w:pos="567"/>
        </w:tabs>
        <w:autoSpaceDE w:val="0"/>
        <w:autoSpaceDN w:val="0"/>
        <w:spacing w:line="240" w:lineRule="auto"/>
        <w:ind w:right="1030"/>
        <w:jc w:val="both"/>
        <w:rPr>
          <w:szCs w:val="22"/>
          <w:lang w:val="sr-Latn-ME"/>
        </w:rPr>
      </w:pPr>
      <w:r>
        <w:rPr>
          <w:szCs w:val="22"/>
          <w:lang w:val="sr-Latn-ME"/>
        </w:rPr>
        <w:t>Nepoznato: ne može se procijeniti na osnovu dostupnih podataka.</w:t>
      </w:r>
    </w:p>
    <w:p w14:paraId="75135051" w14:textId="77777777" w:rsidR="005C2737" w:rsidRDefault="005C2737">
      <w:pPr>
        <w:widowControl w:val="0"/>
        <w:tabs>
          <w:tab w:val="clear" w:pos="567"/>
        </w:tabs>
        <w:autoSpaceDE w:val="0"/>
        <w:autoSpaceDN w:val="0"/>
        <w:spacing w:line="240" w:lineRule="auto"/>
        <w:ind w:right="1030"/>
        <w:jc w:val="both"/>
        <w:rPr>
          <w:szCs w:val="22"/>
          <w:lang w:val="sr-Latn-ME"/>
        </w:rPr>
      </w:pPr>
    </w:p>
    <w:p w14:paraId="00FD26F9" w14:textId="77777777" w:rsidR="005C2737" w:rsidRDefault="006D56E4" w:rsidP="00195CE9">
      <w:pPr>
        <w:widowControl w:val="0"/>
        <w:tabs>
          <w:tab w:val="clear" w:pos="567"/>
        </w:tabs>
        <w:autoSpaceDE w:val="0"/>
        <w:autoSpaceDN w:val="0"/>
        <w:spacing w:line="240" w:lineRule="auto"/>
        <w:ind w:right="1030"/>
        <w:jc w:val="center"/>
        <w:rPr>
          <w:szCs w:val="22"/>
          <w:lang w:val="sr-Latn-ME"/>
        </w:rPr>
      </w:pPr>
      <w:r>
        <w:rPr>
          <w:b/>
          <w:szCs w:val="22"/>
          <w:lang w:val="sr-Latn-ME"/>
        </w:rPr>
        <w:t xml:space="preserve">Tabela 3: Sve neželjene reakcije prijavljene kod pacijenata uključenih u studije faze III i tokom postmarketinškog praćenja* </w:t>
      </w:r>
      <w:r>
        <w:rPr>
          <w:b/>
          <w:szCs w:val="22"/>
        </w:rPr>
        <w:t>i kod pedijatrijskih pacijenata u dva ispitivanja faze II i dva ispitivanja faze III</w:t>
      </w:r>
    </w:p>
    <w:tbl>
      <w:tblPr>
        <w:tblW w:w="906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2"/>
        <w:gridCol w:w="2037"/>
        <w:gridCol w:w="1497"/>
        <w:gridCol w:w="1842"/>
        <w:gridCol w:w="1134"/>
      </w:tblGrid>
      <w:tr w:rsidR="005C2737" w14:paraId="57263E02" w14:textId="77777777" w:rsidTr="00195CE9">
        <w:trPr>
          <w:trHeight w:val="250"/>
        </w:trPr>
        <w:tc>
          <w:tcPr>
            <w:tcW w:w="2552" w:type="dxa"/>
            <w:tcBorders>
              <w:bottom w:val="nil"/>
            </w:tcBorders>
            <w:shd w:val="clear" w:color="auto" w:fill="B3B3B3"/>
          </w:tcPr>
          <w:p w14:paraId="0ACCC619" w14:textId="77777777" w:rsidR="005C2737" w:rsidRDefault="006D56E4">
            <w:pPr>
              <w:keepNext/>
              <w:widowControl w:val="0"/>
              <w:tabs>
                <w:tab w:val="clear" w:pos="567"/>
                <w:tab w:val="left" w:pos="10080"/>
              </w:tabs>
              <w:autoSpaceDE w:val="0"/>
              <w:autoSpaceDN w:val="0"/>
              <w:spacing w:line="240" w:lineRule="auto"/>
              <w:ind w:right="1024"/>
              <w:jc w:val="both"/>
              <w:rPr>
                <w:b/>
                <w:szCs w:val="22"/>
                <w:lang w:val="sr-Latn-ME"/>
              </w:rPr>
            </w:pPr>
            <w:r>
              <w:rPr>
                <w:b/>
                <w:szCs w:val="22"/>
                <w:lang w:val="sr-Latn-ME"/>
              </w:rPr>
              <w:t>Često</w:t>
            </w:r>
          </w:p>
        </w:tc>
        <w:tc>
          <w:tcPr>
            <w:tcW w:w="2037" w:type="dxa"/>
            <w:tcBorders>
              <w:bottom w:val="nil"/>
            </w:tcBorders>
            <w:shd w:val="clear" w:color="auto" w:fill="B3B3B3"/>
          </w:tcPr>
          <w:p w14:paraId="6CD863EE" w14:textId="77777777" w:rsidR="005C2737" w:rsidRDefault="006D56E4">
            <w:pPr>
              <w:keepNext/>
              <w:widowControl w:val="0"/>
              <w:rPr>
                <w:b/>
              </w:rPr>
            </w:pPr>
            <w:r>
              <w:rPr>
                <w:b/>
              </w:rPr>
              <w:t>Povremeno</w:t>
            </w:r>
          </w:p>
        </w:tc>
        <w:tc>
          <w:tcPr>
            <w:tcW w:w="1497" w:type="dxa"/>
            <w:tcBorders>
              <w:bottom w:val="nil"/>
            </w:tcBorders>
            <w:shd w:val="clear" w:color="auto" w:fill="B3B3B3"/>
          </w:tcPr>
          <w:p w14:paraId="447E854E" w14:textId="77777777" w:rsidR="005C2737" w:rsidRDefault="006D56E4">
            <w:pPr>
              <w:keepNext/>
              <w:widowControl w:val="0"/>
              <w:rPr>
                <w:b/>
              </w:rPr>
            </w:pPr>
            <w:r>
              <w:rPr>
                <w:b/>
              </w:rPr>
              <w:t>Rijetko</w:t>
            </w:r>
          </w:p>
        </w:tc>
        <w:tc>
          <w:tcPr>
            <w:tcW w:w="1842" w:type="dxa"/>
            <w:tcBorders>
              <w:bottom w:val="nil"/>
            </w:tcBorders>
            <w:shd w:val="clear" w:color="auto" w:fill="B3B3B3"/>
          </w:tcPr>
          <w:p w14:paraId="44CCC97E" w14:textId="77777777" w:rsidR="005C2737" w:rsidRDefault="006D56E4">
            <w:pPr>
              <w:keepNext/>
              <w:widowControl w:val="0"/>
              <w:rPr>
                <w:b/>
              </w:rPr>
            </w:pPr>
            <w:r>
              <w:rPr>
                <w:b/>
              </w:rPr>
              <w:t>Veoma rijetko</w:t>
            </w:r>
          </w:p>
        </w:tc>
        <w:tc>
          <w:tcPr>
            <w:tcW w:w="1134" w:type="dxa"/>
            <w:tcBorders>
              <w:bottom w:val="nil"/>
              <w:right w:val="single" w:sz="4" w:space="0" w:color="auto"/>
            </w:tcBorders>
            <w:shd w:val="clear" w:color="auto" w:fill="B3B3B3"/>
          </w:tcPr>
          <w:p w14:paraId="7F5ABD89" w14:textId="77777777" w:rsidR="005C2737" w:rsidRDefault="006D56E4">
            <w:pPr>
              <w:keepNext/>
              <w:widowControl w:val="0"/>
              <w:rPr>
                <w:b/>
              </w:rPr>
            </w:pPr>
            <w:r>
              <w:rPr>
                <w:b/>
              </w:rPr>
              <w:t>Nepoznato</w:t>
            </w:r>
          </w:p>
        </w:tc>
      </w:tr>
      <w:tr w:rsidR="005C2737" w14:paraId="4F9EAE39" w14:textId="77777777" w:rsidTr="00195CE9">
        <w:trPr>
          <w:trHeight w:val="254"/>
        </w:trPr>
        <w:tc>
          <w:tcPr>
            <w:tcW w:w="9062" w:type="dxa"/>
            <w:gridSpan w:val="5"/>
            <w:tcBorders>
              <w:top w:val="nil"/>
              <w:left w:val="single" w:sz="4" w:space="0" w:color="auto"/>
              <w:bottom w:val="single" w:sz="4" w:space="0" w:color="auto"/>
              <w:right w:val="single" w:sz="4" w:space="0" w:color="auto"/>
            </w:tcBorders>
          </w:tcPr>
          <w:p w14:paraId="7125BBB3" w14:textId="77777777" w:rsidR="005C2737" w:rsidRDefault="006D56E4">
            <w:pPr>
              <w:keepNext/>
              <w:widowControl w:val="0"/>
              <w:tabs>
                <w:tab w:val="clear" w:pos="567"/>
                <w:tab w:val="left" w:pos="10080"/>
              </w:tabs>
              <w:autoSpaceDE w:val="0"/>
              <w:autoSpaceDN w:val="0"/>
              <w:spacing w:line="240" w:lineRule="auto"/>
              <w:ind w:right="1024"/>
              <w:jc w:val="both"/>
              <w:rPr>
                <w:b/>
                <w:szCs w:val="22"/>
                <w:lang w:val="sr-Latn-ME"/>
              </w:rPr>
            </w:pPr>
            <w:r>
              <w:rPr>
                <w:b/>
                <w:szCs w:val="22"/>
                <w:lang w:val="sr-Latn-ME"/>
              </w:rPr>
              <w:t>Poremećaji krvi i limfnog sistema</w:t>
            </w:r>
          </w:p>
        </w:tc>
      </w:tr>
      <w:tr w:rsidR="005C2737" w14:paraId="7E2686C4" w14:textId="77777777" w:rsidTr="00195CE9">
        <w:trPr>
          <w:trHeight w:val="1018"/>
        </w:trPr>
        <w:tc>
          <w:tcPr>
            <w:tcW w:w="2552" w:type="dxa"/>
            <w:tcBorders>
              <w:top w:val="single" w:sz="4" w:space="0" w:color="auto"/>
            </w:tcBorders>
          </w:tcPr>
          <w:p w14:paraId="158EA5A3" w14:textId="77777777" w:rsidR="005C2737" w:rsidRDefault="006D56E4">
            <w:pPr>
              <w:keepNext/>
              <w:widowControl w:val="0"/>
              <w:tabs>
                <w:tab w:val="clear" w:pos="567"/>
                <w:tab w:val="left" w:pos="10080"/>
              </w:tabs>
              <w:autoSpaceDE w:val="0"/>
              <w:autoSpaceDN w:val="0"/>
              <w:spacing w:line="240" w:lineRule="auto"/>
              <w:ind w:right="1024"/>
              <w:jc w:val="both"/>
              <w:rPr>
                <w:szCs w:val="22"/>
                <w:lang w:val="sr-Latn-ME"/>
              </w:rPr>
            </w:pPr>
            <w:r>
              <w:rPr>
                <w:szCs w:val="22"/>
                <w:lang w:val="sr-Latn-ME"/>
              </w:rPr>
              <w:t>Anemija (uključujući odgovarajuće laboratorijske parametre)</w:t>
            </w:r>
          </w:p>
        </w:tc>
        <w:tc>
          <w:tcPr>
            <w:tcW w:w="2037" w:type="dxa"/>
            <w:tcBorders>
              <w:top w:val="single" w:sz="4" w:space="0" w:color="auto"/>
            </w:tcBorders>
          </w:tcPr>
          <w:p w14:paraId="1C752B65" w14:textId="77777777" w:rsidR="005C2737" w:rsidRDefault="006D56E4">
            <w:pPr>
              <w:keepNext/>
              <w:widowControl w:val="0"/>
            </w:pPr>
            <w:r>
              <w:t>Trombocitoza (uključujući povećan broj trombocita)</w:t>
            </w:r>
            <w:r>
              <w:rPr>
                <w:vertAlign w:val="superscript"/>
              </w:rPr>
              <w:t>A</w:t>
            </w:r>
            <w:r>
              <w:t xml:space="preserve"> trombocitopenija</w:t>
            </w:r>
          </w:p>
        </w:tc>
        <w:tc>
          <w:tcPr>
            <w:tcW w:w="1497" w:type="dxa"/>
            <w:tcBorders>
              <w:top w:val="single" w:sz="4" w:space="0" w:color="auto"/>
            </w:tcBorders>
          </w:tcPr>
          <w:p w14:paraId="560E789D" w14:textId="77777777" w:rsidR="005C2737" w:rsidRDefault="005C2737">
            <w:pPr>
              <w:keepNext/>
              <w:widowControl w:val="0"/>
              <w:tabs>
                <w:tab w:val="clear" w:pos="567"/>
                <w:tab w:val="left" w:pos="10080"/>
              </w:tabs>
              <w:autoSpaceDE w:val="0"/>
              <w:autoSpaceDN w:val="0"/>
              <w:spacing w:line="240" w:lineRule="auto"/>
              <w:ind w:right="1024"/>
              <w:jc w:val="both"/>
              <w:rPr>
                <w:szCs w:val="22"/>
                <w:u w:val="single"/>
                <w:lang w:val="sr-Latn-ME"/>
              </w:rPr>
            </w:pPr>
          </w:p>
        </w:tc>
        <w:tc>
          <w:tcPr>
            <w:tcW w:w="1842" w:type="dxa"/>
            <w:tcBorders>
              <w:top w:val="single" w:sz="4" w:space="0" w:color="auto"/>
            </w:tcBorders>
          </w:tcPr>
          <w:p w14:paraId="0435FE59" w14:textId="77777777" w:rsidR="005C2737" w:rsidRDefault="005C2737">
            <w:pPr>
              <w:keepNext/>
              <w:widowControl w:val="0"/>
              <w:tabs>
                <w:tab w:val="clear" w:pos="567"/>
                <w:tab w:val="left" w:pos="10080"/>
              </w:tabs>
              <w:autoSpaceDE w:val="0"/>
              <w:autoSpaceDN w:val="0"/>
              <w:spacing w:line="240" w:lineRule="auto"/>
              <w:ind w:right="1024"/>
              <w:jc w:val="both"/>
              <w:rPr>
                <w:szCs w:val="22"/>
                <w:u w:val="single"/>
                <w:lang w:val="sr-Latn-ME"/>
              </w:rPr>
            </w:pPr>
          </w:p>
        </w:tc>
        <w:tc>
          <w:tcPr>
            <w:tcW w:w="1134" w:type="dxa"/>
            <w:tcBorders>
              <w:top w:val="single" w:sz="4" w:space="0" w:color="auto"/>
              <w:right w:val="single" w:sz="4" w:space="0" w:color="auto"/>
            </w:tcBorders>
          </w:tcPr>
          <w:p w14:paraId="266B519C" w14:textId="77777777" w:rsidR="005C2737" w:rsidRDefault="005C2737">
            <w:pPr>
              <w:keepNext/>
              <w:widowControl w:val="0"/>
              <w:tabs>
                <w:tab w:val="clear" w:pos="567"/>
                <w:tab w:val="left" w:pos="10080"/>
              </w:tabs>
              <w:autoSpaceDE w:val="0"/>
              <w:autoSpaceDN w:val="0"/>
              <w:spacing w:line="240" w:lineRule="auto"/>
              <w:ind w:right="1024"/>
              <w:jc w:val="both"/>
              <w:rPr>
                <w:szCs w:val="22"/>
                <w:u w:val="single"/>
                <w:lang w:val="sr-Latn-ME"/>
              </w:rPr>
            </w:pPr>
          </w:p>
        </w:tc>
      </w:tr>
      <w:tr w:rsidR="005C2737" w14:paraId="37640796" w14:textId="77777777" w:rsidTr="00195CE9">
        <w:trPr>
          <w:trHeight w:val="254"/>
        </w:trPr>
        <w:tc>
          <w:tcPr>
            <w:tcW w:w="9062" w:type="dxa"/>
            <w:gridSpan w:val="5"/>
            <w:tcBorders>
              <w:right w:val="single" w:sz="4" w:space="0" w:color="auto"/>
            </w:tcBorders>
          </w:tcPr>
          <w:p w14:paraId="270CF6C7" w14:textId="77777777" w:rsidR="005C2737" w:rsidRDefault="006D56E4">
            <w:pPr>
              <w:widowControl w:val="0"/>
              <w:tabs>
                <w:tab w:val="clear" w:pos="567"/>
                <w:tab w:val="left" w:pos="10080"/>
              </w:tabs>
              <w:autoSpaceDE w:val="0"/>
              <w:autoSpaceDN w:val="0"/>
              <w:spacing w:line="240" w:lineRule="auto"/>
              <w:ind w:right="1024"/>
              <w:jc w:val="both"/>
              <w:rPr>
                <w:b/>
                <w:szCs w:val="22"/>
                <w:lang w:val="sr-Latn-ME"/>
              </w:rPr>
            </w:pPr>
            <w:r>
              <w:rPr>
                <w:b/>
                <w:szCs w:val="22"/>
                <w:lang w:val="sr-Latn-ME"/>
              </w:rPr>
              <w:t>Poremećaji imunskog sistema</w:t>
            </w:r>
          </w:p>
        </w:tc>
      </w:tr>
      <w:tr w:rsidR="005C2737" w14:paraId="4F3088CF" w14:textId="77777777" w:rsidTr="00195CE9">
        <w:trPr>
          <w:trHeight w:val="1018"/>
        </w:trPr>
        <w:tc>
          <w:tcPr>
            <w:tcW w:w="2552" w:type="dxa"/>
            <w:tcBorders>
              <w:right w:val="single" w:sz="4" w:space="0" w:color="auto"/>
            </w:tcBorders>
          </w:tcPr>
          <w:p w14:paraId="1383D06C" w14:textId="77777777" w:rsidR="005C2737" w:rsidRDefault="005C2737">
            <w:pPr>
              <w:widowControl w:val="0"/>
              <w:tabs>
                <w:tab w:val="clear" w:pos="567"/>
                <w:tab w:val="left" w:pos="10080"/>
              </w:tabs>
              <w:autoSpaceDE w:val="0"/>
              <w:autoSpaceDN w:val="0"/>
              <w:spacing w:line="240" w:lineRule="auto"/>
              <w:ind w:right="1024"/>
              <w:jc w:val="both"/>
              <w:rPr>
                <w:szCs w:val="22"/>
                <w:lang w:val="sr-Latn-ME"/>
              </w:rPr>
            </w:pPr>
          </w:p>
        </w:tc>
        <w:tc>
          <w:tcPr>
            <w:tcW w:w="2037" w:type="dxa"/>
            <w:tcBorders>
              <w:top w:val="single" w:sz="4" w:space="0" w:color="auto"/>
              <w:left w:val="single" w:sz="4" w:space="0" w:color="auto"/>
              <w:bottom w:val="single" w:sz="4" w:space="0" w:color="auto"/>
              <w:right w:val="single" w:sz="4" w:space="0" w:color="auto"/>
            </w:tcBorders>
          </w:tcPr>
          <w:p w14:paraId="42DF8B49" w14:textId="77777777" w:rsidR="005C2737" w:rsidRDefault="006D56E4">
            <w:r>
              <w:t>Alergijske reakcije, alergijski dermatitis, angioedem i alergijski</w:t>
            </w:r>
          </w:p>
          <w:p w14:paraId="14EF5760" w14:textId="77777777" w:rsidR="005C2737" w:rsidRDefault="006D56E4">
            <w:pPr>
              <w:rPr>
                <w:lang w:val="sr-Latn-ME"/>
              </w:rPr>
            </w:pPr>
            <w:r>
              <w:t>edem</w:t>
            </w:r>
          </w:p>
        </w:tc>
        <w:tc>
          <w:tcPr>
            <w:tcW w:w="1497" w:type="dxa"/>
            <w:tcBorders>
              <w:left w:val="single" w:sz="4" w:space="0" w:color="auto"/>
            </w:tcBorders>
          </w:tcPr>
          <w:p w14:paraId="3CF7A7E9" w14:textId="77777777" w:rsidR="005C2737" w:rsidRDefault="005C2737">
            <w:pPr>
              <w:widowControl w:val="0"/>
              <w:tabs>
                <w:tab w:val="clear" w:pos="567"/>
                <w:tab w:val="left" w:pos="10080"/>
              </w:tabs>
              <w:autoSpaceDE w:val="0"/>
              <w:autoSpaceDN w:val="0"/>
              <w:spacing w:line="240" w:lineRule="auto"/>
              <w:ind w:right="1024"/>
              <w:jc w:val="both"/>
              <w:rPr>
                <w:szCs w:val="22"/>
                <w:u w:val="single"/>
                <w:lang w:val="sr-Latn-ME"/>
              </w:rPr>
            </w:pPr>
          </w:p>
        </w:tc>
        <w:tc>
          <w:tcPr>
            <w:tcW w:w="1842" w:type="dxa"/>
          </w:tcPr>
          <w:p w14:paraId="03F16BAB" w14:textId="77777777" w:rsidR="005C2737" w:rsidRDefault="006D56E4">
            <w:r>
              <w:t>Anafilaktička reakcija, uključujući anafilaktički šok</w:t>
            </w:r>
          </w:p>
        </w:tc>
        <w:tc>
          <w:tcPr>
            <w:tcW w:w="1134" w:type="dxa"/>
            <w:tcBorders>
              <w:right w:val="single" w:sz="4" w:space="0" w:color="auto"/>
            </w:tcBorders>
          </w:tcPr>
          <w:p w14:paraId="5FBC2050" w14:textId="77777777" w:rsidR="005C2737" w:rsidRDefault="005C2737">
            <w:pPr>
              <w:widowControl w:val="0"/>
              <w:tabs>
                <w:tab w:val="clear" w:pos="567"/>
                <w:tab w:val="left" w:pos="10080"/>
              </w:tabs>
              <w:autoSpaceDE w:val="0"/>
              <w:autoSpaceDN w:val="0"/>
              <w:spacing w:line="240" w:lineRule="auto"/>
              <w:ind w:right="1024"/>
              <w:jc w:val="both"/>
              <w:rPr>
                <w:szCs w:val="22"/>
                <w:u w:val="single"/>
                <w:lang w:val="sr-Latn-ME"/>
              </w:rPr>
            </w:pPr>
          </w:p>
        </w:tc>
      </w:tr>
      <w:tr w:rsidR="005C2737" w14:paraId="77C04F1C" w14:textId="77777777" w:rsidTr="00195CE9">
        <w:trPr>
          <w:trHeight w:val="255"/>
        </w:trPr>
        <w:tc>
          <w:tcPr>
            <w:tcW w:w="9062" w:type="dxa"/>
            <w:gridSpan w:val="5"/>
            <w:tcBorders>
              <w:right w:val="single" w:sz="4" w:space="0" w:color="auto"/>
            </w:tcBorders>
          </w:tcPr>
          <w:p w14:paraId="13FD4EAF" w14:textId="77777777" w:rsidR="005C2737" w:rsidRDefault="006D56E4">
            <w:pPr>
              <w:widowControl w:val="0"/>
              <w:tabs>
                <w:tab w:val="clear" w:pos="567"/>
                <w:tab w:val="left" w:pos="10080"/>
              </w:tabs>
              <w:autoSpaceDE w:val="0"/>
              <w:autoSpaceDN w:val="0"/>
              <w:spacing w:line="240" w:lineRule="auto"/>
              <w:ind w:right="1024"/>
              <w:jc w:val="both"/>
              <w:rPr>
                <w:b/>
                <w:szCs w:val="22"/>
                <w:lang w:val="sr-Latn-ME"/>
              </w:rPr>
            </w:pPr>
            <w:r>
              <w:rPr>
                <w:b/>
                <w:szCs w:val="22"/>
                <w:lang w:val="sr-Latn-ME"/>
              </w:rPr>
              <w:t>Poremećaji nervnog sistema</w:t>
            </w:r>
          </w:p>
        </w:tc>
      </w:tr>
      <w:tr w:rsidR="005C2737" w14:paraId="20C71426" w14:textId="77777777" w:rsidTr="00195CE9">
        <w:trPr>
          <w:trHeight w:val="761"/>
        </w:trPr>
        <w:tc>
          <w:tcPr>
            <w:tcW w:w="2552" w:type="dxa"/>
          </w:tcPr>
          <w:p w14:paraId="27A7E693" w14:textId="77777777" w:rsidR="005C2737" w:rsidRDefault="006D56E4">
            <w:pPr>
              <w:widowControl w:val="0"/>
              <w:tabs>
                <w:tab w:val="clear" w:pos="567"/>
                <w:tab w:val="left" w:pos="10080"/>
              </w:tabs>
              <w:autoSpaceDE w:val="0"/>
              <w:autoSpaceDN w:val="0"/>
              <w:spacing w:line="240" w:lineRule="auto"/>
              <w:ind w:right="1024"/>
              <w:jc w:val="both"/>
              <w:rPr>
                <w:szCs w:val="22"/>
                <w:lang w:val="sr-Latn-ME"/>
              </w:rPr>
            </w:pPr>
            <w:r>
              <w:rPr>
                <w:szCs w:val="22"/>
                <w:lang w:val="sr-Latn-ME"/>
              </w:rPr>
              <w:t>Vrtoglavica, glavobolja</w:t>
            </w:r>
          </w:p>
        </w:tc>
        <w:tc>
          <w:tcPr>
            <w:tcW w:w="2037" w:type="dxa"/>
          </w:tcPr>
          <w:p w14:paraId="6F45638D" w14:textId="77777777" w:rsidR="005C2737" w:rsidRDefault="006D56E4">
            <w:r>
              <w:t>Cerebralno i intrakranijalno</w:t>
            </w:r>
          </w:p>
          <w:p w14:paraId="5409035F" w14:textId="77777777" w:rsidR="005C2737" w:rsidRDefault="006D56E4">
            <w:pPr>
              <w:rPr>
                <w:lang w:val="sr-Latn-ME"/>
              </w:rPr>
            </w:pPr>
            <w:r>
              <w:t>krvarenje, sinkopa</w:t>
            </w:r>
          </w:p>
        </w:tc>
        <w:tc>
          <w:tcPr>
            <w:tcW w:w="1497" w:type="dxa"/>
          </w:tcPr>
          <w:p w14:paraId="78D323C2" w14:textId="77777777" w:rsidR="005C2737" w:rsidRDefault="005C2737">
            <w:pPr>
              <w:widowControl w:val="0"/>
              <w:tabs>
                <w:tab w:val="clear" w:pos="567"/>
                <w:tab w:val="left" w:pos="10080"/>
              </w:tabs>
              <w:autoSpaceDE w:val="0"/>
              <w:autoSpaceDN w:val="0"/>
              <w:spacing w:line="240" w:lineRule="auto"/>
              <w:ind w:right="1024"/>
              <w:jc w:val="both"/>
              <w:rPr>
                <w:szCs w:val="22"/>
                <w:u w:val="single"/>
                <w:lang w:val="sr-Latn-ME"/>
              </w:rPr>
            </w:pPr>
          </w:p>
        </w:tc>
        <w:tc>
          <w:tcPr>
            <w:tcW w:w="1842" w:type="dxa"/>
          </w:tcPr>
          <w:p w14:paraId="570FB7EB" w14:textId="77777777" w:rsidR="005C2737" w:rsidRDefault="005C2737">
            <w:pPr>
              <w:widowControl w:val="0"/>
              <w:tabs>
                <w:tab w:val="clear" w:pos="567"/>
                <w:tab w:val="left" w:pos="10080"/>
              </w:tabs>
              <w:autoSpaceDE w:val="0"/>
              <w:autoSpaceDN w:val="0"/>
              <w:spacing w:line="240" w:lineRule="auto"/>
              <w:ind w:right="1024"/>
              <w:jc w:val="both"/>
              <w:rPr>
                <w:szCs w:val="22"/>
                <w:u w:val="single"/>
                <w:lang w:val="sr-Latn-ME"/>
              </w:rPr>
            </w:pPr>
          </w:p>
        </w:tc>
        <w:tc>
          <w:tcPr>
            <w:tcW w:w="1134" w:type="dxa"/>
            <w:tcBorders>
              <w:right w:val="single" w:sz="4" w:space="0" w:color="auto"/>
            </w:tcBorders>
          </w:tcPr>
          <w:p w14:paraId="110FA8B0" w14:textId="77777777" w:rsidR="005C2737" w:rsidRDefault="005C2737">
            <w:pPr>
              <w:widowControl w:val="0"/>
              <w:tabs>
                <w:tab w:val="clear" w:pos="567"/>
                <w:tab w:val="left" w:pos="10080"/>
              </w:tabs>
              <w:autoSpaceDE w:val="0"/>
              <w:autoSpaceDN w:val="0"/>
              <w:spacing w:line="240" w:lineRule="auto"/>
              <w:ind w:right="1024"/>
              <w:jc w:val="both"/>
              <w:rPr>
                <w:szCs w:val="22"/>
                <w:u w:val="single"/>
                <w:lang w:val="sr-Latn-ME"/>
              </w:rPr>
            </w:pPr>
          </w:p>
        </w:tc>
      </w:tr>
      <w:tr w:rsidR="005C2737" w14:paraId="4ECE35B5" w14:textId="77777777" w:rsidTr="00195CE9">
        <w:trPr>
          <w:trHeight w:val="254"/>
        </w:trPr>
        <w:tc>
          <w:tcPr>
            <w:tcW w:w="9062" w:type="dxa"/>
            <w:gridSpan w:val="5"/>
            <w:tcBorders>
              <w:right w:val="single" w:sz="4" w:space="0" w:color="auto"/>
            </w:tcBorders>
          </w:tcPr>
          <w:p w14:paraId="105CAFBA" w14:textId="77777777" w:rsidR="005C2737" w:rsidRDefault="006D56E4">
            <w:pPr>
              <w:widowControl w:val="0"/>
              <w:tabs>
                <w:tab w:val="clear" w:pos="567"/>
                <w:tab w:val="left" w:pos="10080"/>
              </w:tabs>
              <w:autoSpaceDE w:val="0"/>
              <w:autoSpaceDN w:val="0"/>
              <w:spacing w:line="240" w:lineRule="auto"/>
              <w:ind w:right="1024"/>
              <w:jc w:val="both"/>
              <w:rPr>
                <w:b/>
                <w:szCs w:val="22"/>
                <w:lang w:val="sr-Latn-ME"/>
              </w:rPr>
            </w:pPr>
            <w:r>
              <w:rPr>
                <w:b/>
                <w:szCs w:val="22"/>
                <w:lang w:val="sr-Latn-ME"/>
              </w:rPr>
              <w:lastRenderedPageBreak/>
              <w:t>Poremećaji oka</w:t>
            </w:r>
          </w:p>
        </w:tc>
      </w:tr>
      <w:tr w:rsidR="005C2737" w14:paraId="28632D52" w14:textId="77777777" w:rsidTr="00195CE9">
        <w:trPr>
          <w:trHeight w:val="761"/>
        </w:trPr>
        <w:tc>
          <w:tcPr>
            <w:tcW w:w="2552" w:type="dxa"/>
          </w:tcPr>
          <w:p w14:paraId="57EF3100" w14:textId="77777777" w:rsidR="005C2737" w:rsidRDefault="006D56E4">
            <w:pPr>
              <w:widowControl w:val="0"/>
              <w:tabs>
                <w:tab w:val="clear" w:pos="567"/>
                <w:tab w:val="left" w:pos="10080"/>
              </w:tabs>
              <w:autoSpaceDE w:val="0"/>
              <w:autoSpaceDN w:val="0"/>
              <w:spacing w:line="240" w:lineRule="auto"/>
              <w:ind w:right="1024"/>
              <w:jc w:val="both"/>
              <w:rPr>
                <w:szCs w:val="22"/>
                <w:lang w:val="sr-Latn-ME"/>
              </w:rPr>
            </w:pPr>
            <w:r>
              <w:rPr>
                <w:szCs w:val="22"/>
                <w:lang w:val="sr-Latn-ME"/>
              </w:rPr>
              <w:t>Krvarenje u oku (uključujući krvarenje</w:t>
            </w:r>
          </w:p>
          <w:p w14:paraId="0E37BB73" w14:textId="77777777" w:rsidR="005C2737" w:rsidRDefault="006D56E4">
            <w:pPr>
              <w:widowControl w:val="0"/>
              <w:tabs>
                <w:tab w:val="clear" w:pos="567"/>
                <w:tab w:val="left" w:pos="10080"/>
              </w:tabs>
              <w:autoSpaceDE w:val="0"/>
              <w:autoSpaceDN w:val="0"/>
              <w:spacing w:line="240" w:lineRule="auto"/>
              <w:ind w:right="1024"/>
              <w:jc w:val="both"/>
              <w:rPr>
                <w:szCs w:val="22"/>
                <w:lang w:val="sr-Latn-ME"/>
              </w:rPr>
            </w:pPr>
            <w:r>
              <w:rPr>
                <w:szCs w:val="22"/>
                <w:lang w:val="sr-Latn-ME"/>
              </w:rPr>
              <w:t>konjunktive)</w:t>
            </w:r>
          </w:p>
        </w:tc>
        <w:tc>
          <w:tcPr>
            <w:tcW w:w="2037" w:type="dxa"/>
          </w:tcPr>
          <w:p w14:paraId="0B1ED437" w14:textId="77777777" w:rsidR="005C2737" w:rsidRDefault="005C2737">
            <w:pPr>
              <w:widowControl w:val="0"/>
              <w:tabs>
                <w:tab w:val="clear" w:pos="567"/>
                <w:tab w:val="left" w:pos="10080"/>
              </w:tabs>
              <w:autoSpaceDE w:val="0"/>
              <w:autoSpaceDN w:val="0"/>
              <w:spacing w:line="240" w:lineRule="auto"/>
              <w:ind w:right="1024" w:hanging="74"/>
              <w:jc w:val="both"/>
              <w:rPr>
                <w:szCs w:val="22"/>
                <w:lang w:val="sr-Latn-ME"/>
              </w:rPr>
            </w:pPr>
          </w:p>
        </w:tc>
        <w:tc>
          <w:tcPr>
            <w:tcW w:w="1497" w:type="dxa"/>
          </w:tcPr>
          <w:p w14:paraId="38C0069E" w14:textId="77777777" w:rsidR="005C2737" w:rsidRDefault="005C2737">
            <w:pPr>
              <w:widowControl w:val="0"/>
              <w:tabs>
                <w:tab w:val="clear" w:pos="567"/>
                <w:tab w:val="left" w:pos="10080"/>
              </w:tabs>
              <w:autoSpaceDE w:val="0"/>
              <w:autoSpaceDN w:val="0"/>
              <w:spacing w:line="240" w:lineRule="auto"/>
              <w:ind w:right="1024"/>
              <w:jc w:val="both"/>
              <w:rPr>
                <w:szCs w:val="22"/>
                <w:lang w:val="sr-Latn-ME"/>
              </w:rPr>
            </w:pPr>
          </w:p>
        </w:tc>
        <w:tc>
          <w:tcPr>
            <w:tcW w:w="1842" w:type="dxa"/>
          </w:tcPr>
          <w:p w14:paraId="39CA9D90" w14:textId="77777777" w:rsidR="005C2737" w:rsidRDefault="005C2737">
            <w:pPr>
              <w:widowControl w:val="0"/>
              <w:tabs>
                <w:tab w:val="clear" w:pos="567"/>
                <w:tab w:val="left" w:pos="10080"/>
              </w:tabs>
              <w:autoSpaceDE w:val="0"/>
              <w:autoSpaceDN w:val="0"/>
              <w:spacing w:line="240" w:lineRule="auto"/>
              <w:ind w:right="1024"/>
              <w:jc w:val="both"/>
              <w:rPr>
                <w:szCs w:val="22"/>
                <w:lang w:val="sr-Latn-ME"/>
              </w:rPr>
            </w:pPr>
          </w:p>
        </w:tc>
        <w:tc>
          <w:tcPr>
            <w:tcW w:w="1134" w:type="dxa"/>
            <w:tcBorders>
              <w:right w:val="single" w:sz="4" w:space="0" w:color="auto"/>
            </w:tcBorders>
          </w:tcPr>
          <w:p w14:paraId="2D0B5FB3" w14:textId="77777777" w:rsidR="005C2737" w:rsidRDefault="005C2737">
            <w:pPr>
              <w:widowControl w:val="0"/>
              <w:tabs>
                <w:tab w:val="clear" w:pos="567"/>
                <w:tab w:val="left" w:pos="10080"/>
              </w:tabs>
              <w:autoSpaceDE w:val="0"/>
              <w:autoSpaceDN w:val="0"/>
              <w:spacing w:line="240" w:lineRule="auto"/>
              <w:ind w:right="1024"/>
              <w:jc w:val="both"/>
              <w:rPr>
                <w:szCs w:val="22"/>
                <w:lang w:val="sr-Latn-ME"/>
              </w:rPr>
            </w:pPr>
          </w:p>
        </w:tc>
      </w:tr>
      <w:tr w:rsidR="005C2737" w14:paraId="2D53F7E6" w14:textId="77777777" w:rsidTr="00195CE9">
        <w:trPr>
          <w:trHeight w:val="250"/>
        </w:trPr>
        <w:tc>
          <w:tcPr>
            <w:tcW w:w="9062" w:type="dxa"/>
            <w:gridSpan w:val="5"/>
            <w:tcBorders>
              <w:right w:val="single" w:sz="4" w:space="0" w:color="auto"/>
            </w:tcBorders>
          </w:tcPr>
          <w:p w14:paraId="7FCE6DB7" w14:textId="77777777" w:rsidR="005C2737" w:rsidRDefault="006D56E4">
            <w:pPr>
              <w:widowControl w:val="0"/>
              <w:tabs>
                <w:tab w:val="clear" w:pos="567"/>
                <w:tab w:val="left" w:pos="10080"/>
              </w:tabs>
              <w:autoSpaceDE w:val="0"/>
              <w:autoSpaceDN w:val="0"/>
              <w:spacing w:line="240" w:lineRule="auto"/>
              <w:ind w:right="1024"/>
              <w:jc w:val="both"/>
              <w:rPr>
                <w:b/>
                <w:szCs w:val="22"/>
                <w:lang w:val="sr-Latn-ME"/>
              </w:rPr>
            </w:pPr>
            <w:r>
              <w:rPr>
                <w:b/>
                <w:szCs w:val="22"/>
                <w:lang w:val="sr-Latn-ME"/>
              </w:rPr>
              <w:t>Kardiološki poremećaji</w:t>
            </w:r>
          </w:p>
        </w:tc>
      </w:tr>
      <w:tr w:rsidR="005C2737" w14:paraId="170CECD3" w14:textId="77777777" w:rsidTr="00195CE9">
        <w:trPr>
          <w:trHeight w:val="254"/>
        </w:trPr>
        <w:tc>
          <w:tcPr>
            <w:tcW w:w="2552" w:type="dxa"/>
          </w:tcPr>
          <w:p w14:paraId="0959F41F" w14:textId="77777777" w:rsidR="005C2737" w:rsidRDefault="005C2737">
            <w:pPr>
              <w:widowControl w:val="0"/>
              <w:tabs>
                <w:tab w:val="clear" w:pos="567"/>
                <w:tab w:val="left" w:pos="1560"/>
              </w:tabs>
              <w:autoSpaceDE w:val="0"/>
              <w:autoSpaceDN w:val="0"/>
              <w:spacing w:line="240" w:lineRule="auto"/>
              <w:ind w:right="1024"/>
              <w:jc w:val="both"/>
              <w:rPr>
                <w:szCs w:val="22"/>
                <w:u w:val="single"/>
                <w:lang w:val="sr-Latn-ME"/>
              </w:rPr>
            </w:pPr>
          </w:p>
        </w:tc>
        <w:tc>
          <w:tcPr>
            <w:tcW w:w="2037" w:type="dxa"/>
          </w:tcPr>
          <w:p w14:paraId="5AF6FA43" w14:textId="77777777" w:rsidR="005C2737" w:rsidRDefault="006D56E4">
            <w:r>
              <w:t>Tahikardija</w:t>
            </w:r>
          </w:p>
        </w:tc>
        <w:tc>
          <w:tcPr>
            <w:tcW w:w="1497" w:type="dxa"/>
          </w:tcPr>
          <w:p w14:paraId="4FEBD499" w14:textId="77777777" w:rsidR="005C2737" w:rsidRDefault="005C2737">
            <w:pPr>
              <w:widowControl w:val="0"/>
              <w:tabs>
                <w:tab w:val="clear" w:pos="567"/>
                <w:tab w:val="left" w:pos="10080"/>
              </w:tabs>
              <w:autoSpaceDE w:val="0"/>
              <w:autoSpaceDN w:val="0"/>
              <w:spacing w:line="240" w:lineRule="auto"/>
              <w:ind w:right="1024"/>
              <w:jc w:val="both"/>
              <w:rPr>
                <w:szCs w:val="22"/>
                <w:u w:val="single"/>
                <w:lang w:val="sr-Latn-ME"/>
              </w:rPr>
            </w:pPr>
          </w:p>
        </w:tc>
        <w:tc>
          <w:tcPr>
            <w:tcW w:w="1842" w:type="dxa"/>
          </w:tcPr>
          <w:p w14:paraId="2547DFE1" w14:textId="77777777" w:rsidR="005C2737" w:rsidRDefault="005C2737">
            <w:pPr>
              <w:widowControl w:val="0"/>
              <w:tabs>
                <w:tab w:val="clear" w:pos="567"/>
                <w:tab w:val="left" w:pos="10080"/>
              </w:tabs>
              <w:autoSpaceDE w:val="0"/>
              <w:autoSpaceDN w:val="0"/>
              <w:spacing w:line="240" w:lineRule="auto"/>
              <w:ind w:right="1024"/>
              <w:jc w:val="both"/>
              <w:rPr>
                <w:szCs w:val="22"/>
                <w:u w:val="single"/>
                <w:lang w:val="sr-Latn-ME"/>
              </w:rPr>
            </w:pPr>
          </w:p>
        </w:tc>
        <w:tc>
          <w:tcPr>
            <w:tcW w:w="1134" w:type="dxa"/>
            <w:tcBorders>
              <w:right w:val="single" w:sz="4" w:space="0" w:color="auto"/>
            </w:tcBorders>
          </w:tcPr>
          <w:p w14:paraId="51647C99" w14:textId="77777777" w:rsidR="005C2737" w:rsidRDefault="005C2737">
            <w:pPr>
              <w:widowControl w:val="0"/>
              <w:tabs>
                <w:tab w:val="clear" w:pos="567"/>
                <w:tab w:val="left" w:pos="10080"/>
              </w:tabs>
              <w:autoSpaceDE w:val="0"/>
              <w:autoSpaceDN w:val="0"/>
              <w:spacing w:line="240" w:lineRule="auto"/>
              <w:ind w:right="1024"/>
              <w:jc w:val="both"/>
              <w:rPr>
                <w:szCs w:val="22"/>
                <w:u w:val="single"/>
                <w:lang w:val="sr-Latn-ME"/>
              </w:rPr>
            </w:pPr>
          </w:p>
        </w:tc>
      </w:tr>
      <w:tr w:rsidR="005C2737" w14:paraId="47CF819B" w14:textId="77777777" w:rsidTr="00195CE9">
        <w:trPr>
          <w:trHeight w:val="254"/>
        </w:trPr>
        <w:tc>
          <w:tcPr>
            <w:tcW w:w="9062" w:type="dxa"/>
            <w:gridSpan w:val="5"/>
            <w:tcBorders>
              <w:right w:val="single" w:sz="4" w:space="0" w:color="auto"/>
            </w:tcBorders>
          </w:tcPr>
          <w:p w14:paraId="65E61C10" w14:textId="77777777" w:rsidR="005C2737" w:rsidRDefault="006D56E4">
            <w:pPr>
              <w:widowControl w:val="0"/>
              <w:tabs>
                <w:tab w:val="clear" w:pos="567"/>
                <w:tab w:val="left" w:pos="10080"/>
              </w:tabs>
              <w:autoSpaceDE w:val="0"/>
              <w:autoSpaceDN w:val="0"/>
              <w:spacing w:line="240" w:lineRule="auto"/>
              <w:ind w:right="1024"/>
              <w:jc w:val="both"/>
              <w:rPr>
                <w:b/>
                <w:szCs w:val="22"/>
                <w:lang w:val="sr-Latn-ME"/>
              </w:rPr>
            </w:pPr>
            <w:r>
              <w:rPr>
                <w:b/>
                <w:szCs w:val="22"/>
                <w:lang w:val="sr-Latn-ME"/>
              </w:rPr>
              <w:t>Vaskularni poremećaji</w:t>
            </w:r>
          </w:p>
        </w:tc>
      </w:tr>
      <w:tr w:rsidR="005C2737" w14:paraId="1DA7C938" w14:textId="77777777" w:rsidTr="00195CE9">
        <w:trPr>
          <w:trHeight w:val="254"/>
        </w:trPr>
        <w:tc>
          <w:tcPr>
            <w:tcW w:w="2552" w:type="dxa"/>
            <w:tcBorders>
              <w:bottom w:val="single" w:sz="4" w:space="0" w:color="000000"/>
            </w:tcBorders>
          </w:tcPr>
          <w:p w14:paraId="7EABF172" w14:textId="77777777" w:rsidR="005C2737" w:rsidRDefault="006D56E4">
            <w:pPr>
              <w:widowControl w:val="0"/>
            </w:pPr>
            <w:r>
              <w:t>Hipotenzija, hematomi</w:t>
            </w:r>
          </w:p>
        </w:tc>
        <w:tc>
          <w:tcPr>
            <w:tcW w:w="2037" w:type="dxa"/>
            <w:tcBorders>
              <w:bottom w:val="single" w:sz="4" w:space="0" w:color="000000"/>
            </w:tcBorders>
          </w:tcPr>
          <w:p w14:paraId="255A8FF6" w14:textId="77777777" w:rsidR="005C2737" w:rsidRDefault="005C2737">
            <w:pPr>
              <w:widowControl w:val="0"/>
              <w:tabs>
                <w:tab w:val="clear" w:pos="567"/>
                <w:tab w:val="left" w:pos="10080"/>
              </w:tabs>
              <w:autoSpaceDE w:val="0"/>
              <w:autoSpaceDN w:val="0"/>
              <w:spacing w:line="240" w:lineRule="auto"/>
              <w:ind w:right="1024"/>
              <w:jc w:val="both"/>
              <w:rPr>
                <w:szCs w:val="22"/>
                <w:u w:val="single"/>
                <w:lang w:val="sr-Latn-ME"/>
              </w:rPr>
            </w:pPr>
          </w:p>
        </w:tc>
        <w:tc>
          <w:tcPr>
            <w:tcW w:w="1497" w:type="dxa"/>
            <w:tcBorders>
              <w:bottom w:val="single" w:sz="4" w:space="0" w:color="000000"/>
            </w:tcBorders>
          </w:tcPr>
          <w:p w14:paraId="1E51996D" w14:textId="77777777" w:rsidR="005C2737" w:rsidRDefault="005C2737">
            <w:pPr>
              <w:widowControl w:val="0"/>
              <w:tabs>
                <w:tab w:val="clear" w:pos="567"/>
                <w:tab w:val="left" w:pos="10080"/>
              </w:tabs>
              <w:autoSpaceDE w:val="0"/>
              <w:autoSpaceDN w:val="0"/>
              <w:spacing w:line="240" w:lineRule="auto"/>
              <w:ind w:right="1024"/>
              <w:jc w:val="both"/>
              <w:rPr>
                <w:szCs w:val="22"/>
                <w:u w:val="single"/>
                <w:lang w:val="sr-Latn-ME"/>
              </w:rPr>
            </w:pPr>
          </w:p>
        </w:tc>
        <w:tc>
          <w:tcPr>
            <w:tcW w:w="1842" w:type="dxa"/>
            <w:tcBorders>
              <w:bottom w:val="single" w:sz="4" w:space="0" w:color="000000"/>
            </w:tcBorders>
          </w:tcPr>
          <w:p w14:paraId="3B77A1E5" w14:textId="77777777" w:rsidR="005C2737" w:rsidRDefault="005C2737">
            <w:pPr>
              <w:widowControl w:val="0"/>
              <w:tabs>
                <w:tab w:val="clear" w:pos="567"/>
                <w:tab w:val="left" w:pos="10080"/>
              </w:tabs>
              <w:autoSpaceDE w:val="0"/>
              <w:autoSpaceDN w:val="0"/>
              <w:spacing w:line="240" w:lineRule="auto"/>
              <w:ind w:right="1024"/>
              <w:jc w:val="both"/>
              <w:rPr>
                <w:szCs w:val="22"/>
                <w:u w:val="single"/>
                <w:lang w:val="sr-Latn-ME"/>
              </w:rPr>
            </w:pPr>
          </w:p>
        </w:tc>
        <w:tc>
          <w:tcPr>
            <w:tcW w:w="1134" w:type="dxa"/>
            <w:tcBorders>
              <w:bottom w:val="single" w:sz="4" w:space="0" w:color="000000"/>
              <w:right w:val="single" w:sz="4" w:space="0" w:color="auto"/>
            </w:tcBorders>
          </w:tcPr>
          <w:p w14:paraId="778AA9FA" w14:textId="77777777" w:rsidR="005C2737" w:rsidRDefault="005C2737">
            <w:pPr>
              <w:widowControl w:val="0"/>
              <w:tabs>
                <w:tab w:val="clear" w:pos="567"/>
                <w:tab w:val="left" w:pos="10080"/>
              </w:tabs>
              <w:autoSpaceDE w:val="0"/>
              <w:autoSpaceDN w:val="0"/>
              <w:spacing w:line="240" w:lineRule="auto"/>
              <w:ind w:right="1024"/>
              <w:jc w:val="both"/>
              <w:rPr>
                <w:szCs w:val="22"/>
                <w:u w:val="single"/>
                <w:lang w:val="sr-Latn-ME"/>
              </w:rPr>
            </w:pPr>
          </w:p>
        </w:tc>
      </w:tr>
      <w:tr w:rsidR="005C2737" w14:paraId="3380E908" w14:textId="77777777" w:rsidTr="00195CE9">
        <w:trPr>
          <w:trHeight w:val="255"/>
        </w:trPr>
        <w:tc>
          <w:tcPr>
            <w:tcW w:w="9062" w:type="dxa"/>
            <w:gridSpan w:val="5"/>
            <w:tcBorders>
              <w:right w:val="single" w:sz="4" w:space="0" w:color="auto"/>
            </w:tcBorders>
          </w:tcPr>
          <w:p w14:paraId="48DF2450" w14:textId="77777777" w:rsidR="005C2737" w:rsidRDefault="006D56E4">
            <w:pPr>
              <w:keepNext/>
              <w:widowControl w:val="0"/>
              <w:tabs>
                <w:tab w:val="clear" w:pos="567"/>
                <w:tab w:val="left" w:pos="10080"/>
              </w:tabs>
              <w:autoSpaceDE w:val="0"/>
              <w:autoSpaceDN w:val="0"/>
              <w:spacing w:line="240" w:lineRule="auto"/>
              <w:ind w:right="1024"/>
              <w:jc w:val="both"/>
              <w:rPr>
                <w:b/>
                <w:szCs w:val="22"/>
                <w:lang w:val="sr-Latn-ME"/>
              </w:rPr>
            </w:pPr>
            <w:r>
              <w:rPr>
                <w:b/>
                <w:szCs w:val="22"/>
                <w:lang w:val="sr-Latn-ME"/>
              </w:rPr>
              <w:t>Respiratorni, torakalni i medijastinalni poremećaji</w:t>
            </w:r>
          </w:p>
        </w:tc>
      </w:tr>
      <w:tr w:rsidR="005C2737" w14:paraId="79884ED5" w14:textId="77777777" w:rsidTr="00195CE9">
        <w:trPr>
          <w:trHeight w:val="250"/>
        </w:trPr>
        <w:tc>
          <w:tcPr>
            <w:tcW w:w="2552" w:type="dxa"/>
          </w:tcPr>
          <w:p w14:paraId="737894D2" w14:textId="77777777" w:rsidR="005C2737" w:rsidRDefault="006D56E4">
            <w:pPr>
              <w:widowControl w:val="0"/>
              <w:contextualSpacing/>
            </w:pPr>
            <w:r>
              <w:t>Epistaksa, hemoptiza</w:t>
            </w:r>
          </w:p>
        </w:tc>
        <w:tc>
          <w:tcPr>
            <w:tcW w:w="2037" w:type="dxa"/>
          </w:tcPr>
          <w:p w14:paraId="73F22FFA" w14:textId="77777777" w:rsidR="005C2737" w:rsidRDefault="005C2737">
            <w:pPr>
              <w:widowControl w:val="0"/>
              <w:tabs>
                <w:tab w:val="clear" w:pos="567"/>
                <w:tab w:val="left" w:pos="10080"/>
              </w:tabs>
              <w:autoSpaceDE w:val="0"/>
              <w:autoSpaceDN w:val="0"/>
              <w:spacing w:line="240" w:lineRule="auto"/>
              <w:ind w:right="1024"/>
              <w:contextualSpacing/>
              <w:rPr>
                <w:szCs w:val="22"/>
                <w:u w:val="single"/>
                <w:lang w:val="sr-Latn-ME"/>
              </w:rPr>
            </w:pPr>
          </w:p>
        </w:tc>
        <w:tc>
          <w:tcPr>
            <w:tcW w:w="1497" w:type="dxa"/>
          </w:tcPr>
          <w:p w14:paraId="2D27750B" w14:textId="77777777" w:rsidR="005C2737" w:rsidRDefault="005C2737">
            <w:pPr>
              <w:widowControl w:val="0"/>
              <w:tabs>
                <w:tab w:val="clear" w:pos="567"/>
                <w:tab w:val="left" w:pos="10080"/>
              </w:tabs>
              <w:autoSpaceDE w:val="0"/>
              <w:autoSpaceDN w:val="0"/>
              <w:spacing w:line="240" w:lineRule="auto"/>
              <w:ind w:right="1024"/>
              <w:contextualSpacing/>
              <w:rPr>
                <w:szCs w:val="22"/>
                <w:u w:val="single"/>
                <w:lang w:val="sr-Latn-ME"/>
              </w:rPr>
            </w:pPr>
          </w:p>
        </w:tc>
        <w:tc>
          <w:tcPr>
            <w:tcW w:w="1842" w:type="dxa"/>
          </w:tcPr>
          <w:p w14:paraId="5DC1FE23" w14:textId="77777777" w:rsidR="005C2737" w:rsidRDefault="006D56E4">
            <w:pPr>
              <w:widowControl w:val="0"/>
              <w:contextualSpacing/>
              <w:rPr>
                <w:szCs w:val="22"/>
                <w:lang w:val="sr-Latn-ME"/>
              </w:rPr>
            </w:pPr>
            <w:r>
              <w:t>Eozinofilna pneumonija</w:t>
            </w:r>
          </w:p>
        </w:tc>
        <w:tc>
          <w:tcPr>
            <w:tcW w:w="1134" w:type="dxa"/>
            <w:tcBorders>
              <w:right w:val="single" w:sz="4" w:space="0" w:color="auto"/>
            </w:tcBorders>
          </w:tcPr>
          <w:p w14:paraId="763F6811" w14:textId="77777777" w:rsidR="005C2737" w:rsidRDefault="005C2737">
            <w:pPr>
              <w:widowControl w:val="0"/>
              <w:tabs>
                <w:tab w:val="clear" w:pos="567"/>
                <w:tab w:val="left" w:pos="10080"/>
              </w:tabs>
              <w:autoSpaceDE w:val="0"/>
              <w:autoSpaceDN w:val="0"/>
              <w:spacing w:line="240" w:lineRule="auto"/>
              <w:ind w:right="1024"/>
              <w:contextualSpacing/>
              <w:rPr>
                <w:szCs w:val="22"/>
                <w:u w:val="single"/>
                <w:lang w:val="sr-Latn-ME"/>
              </w:rPr>
            </w:pPr>
          </w:p>
        </w:tc>
      </w:tr>
    </w:tbl>
    <w:p w14:paraId="7D45288D" w14:textId="77777777" w:rsidR="005C2737" w:rsidRDefault="005C2737">
      <w:pPr>
        <w:rPr>
          <w:vanish/>
        </w:rPr>
      </w:pPr>
    </w:p>
    <w:tbl>
      <w:tblPr>
        <w:tblpPr w:leftFromText="180" w:rightFromText="180" w:vertAnchor="text" w:horzAnchor="margin" w:tblpY="126"/>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7"/>
        <w:gridCol w:w="1984"/>
        <w:gridCol w:w="1995"/>
        <w:gridCol w:w="1397"/>
        <w:gridCol w:w="1134"/>
      </w:tblGrid>
      <w:tr w:rsidR="005C2737" w14:paraId="49EFC453" w14:textId="77777777" w:rsidTr="00195CE9">
        <w:trPr>
          <w:trHeight w:val="280"/>
        </w:trPr>
        <w:tc>
          <w:tcPr>
            <w:tcW w:w="9067" w:type="dxa"/>
            <w:gridSpan w:val="5"/>
            <w:tcBorders>
              <w:right w:val="single" w:sz="4" w:space="0" w:color="auto"/>
            </w:tcBorders>
          </w:tcPr>
          <w:p w14:paraId="6131AE12" w14:textId="77777777" w:rsidR="005C2737" w:rsidRDefault="006D56E4">
            <w:pPr>
              <w:widowControl w:val="0"/>
              <w:tabs>
                <w:tab w:val="clear" w:pos="567"/>
                <w:tab w:val="left" w:pos="10080"/>
              </w:tabs>
              <w:autoSpaceDE w:val="0"/>
              <w:autoSpaceDN w:val="0"/>
              <w:spacing w:line="240" w:lineRule="auto"/>
              <w:ind w:right="1024"/>
              <w:contextualSpacing/>
              <w:jc w:val="both"/>
              <w:rPr>
                <w:b/>
                <w:szCs w:val="22"/>
                <w:lang w:val="sr-Latn-ME"/>
              </w:rPr>
            </w:pPr>
            <w:r>
              <w:rPr>
                <w:b/>
                <w:szCs w:val="22"/>
                <w:lang w:val="sr-Latn-ME"/>
              </w:rPr>
              <w:t>Gastrointestinalni poremećaji</w:t>
            </w:r>
          </w:p>
        </w:tc>
      </w:tr>
      <w:tr w:rsidR="005C2737" w14:paraId="40AE9E70" w14:textId="77777777" w:rsidTr="00195CE9">
        <w:trPr>
          <w:trHeight w:val="2529"/>
        </w:trPr>
        <w:tc>
          <w:tcPr>
            <w:tcW w:w="2557" w:type="dxa"/>
          </w:tcPr>
          <w:p w14:paraId="0E4B918D" w14:textId="77777777" w:rsidR="005C2737" w:rsidRDefault="006D56E4">
            <w:pPr>
              <w:keepNext/>
              <w:widowControl w:val="0"/>
            </w:pPr>
            <w:r>
              <w:t>Krvarenje desni, krvarenje gastrointestinalnog trakta (uključujući rektalno krvarenje), gastrointestinalni i abdominalni bolovi, dispepsija, mučnina, konstipacija</w:t>
            </w:r>
            <w:r>
              <w:rPr>
                <w:vertAlign w:val="superscript"/>
              </w:rPr>
              <w:t>A</w:t>
            </w:r>
            <w:r>
              <w:t>, dijareja,</w:t>
            </w:r>
          </w:p>
          <w:p w14:paraId="041B8932" w14:textId="77777777" w:rsidR="005C2737" w:rsidRDefault="006D56E4">
            <w:pPr>
              <w:keepNext/>
              <w:widowControl w:val="0"/>
              <w:rPr>
                <w:lang w:val="sr-Latn-ME"/>
              </w:rPr>
            </w:pPr>
            <w:r>
              <w:t>povraćanje</w:t>
            </w:r>
            <w:r>
              <w:rPr>
                <w:vertAlign w:val="superscript"/>
              </w:rPr>
              <w:t>A</w:t>
            </w:r>
          </w:p>
        </w:tc>
        <w:tc>
          <w:tcPr>
            <w:tcW w:w="1984" w:type="dxa"/>
          </w:tcPr>
          <w:p w14:paraId="2F6AF4C5" w14:textId="77777777" w:rsidR="005C2737" w:rsidRDefault="006D56E4">
            <w:pPr>
              <w:keepNext/>
              <w:widowControl w:val="0"/>
              <w:tabs>
                <w:tab w:val="clear" w:pos="567"/>
                <w:tab w:val="left" w:pos="10080"/>
              </w:tabs>
              <w:autoSpaceDE w:val="0"/>
              <w:autoSpaceDN w:val="0"/>
              <w:spacing w:line="240" w:lineRule="auto"/>
              <w:ind w:left="-132" w:right="1024" w:firstLine="132"/>
              <w:jc w:val="both"/>
              <w:rPr>
                <w:szCs w:val="22"/>
                <w:lang w:val="sr-Latn-ME"/>
              </w:rPr>
            </w:pPr>
            <w:r>
              <w:rPr>
                <w:szCs w:val="22"/>
                <w:lang w:val="sr-Latn-ME"/>
              </w:rPr>
              <w:t>Suva usta</w:t>
            </w:r>
          </w:p>
        </w:tc>
        <w:tc>
          <w:tcPr>
            <w:tcW w:w="1995" w:type="dxa"/>
          </w:tcPr>
          <w:p w14:paraId="353CE67C" w14:textId="77777777" w:rsidR="005C2737" w:rsidRDefault="005C2737">
            <w:pPr>
              <w:keepNext/>
              <w:widowControl w:val="0"/>
              <w:tabs>
                <w:tab w:val="clear" w:pos="567"/>
                <w:tab w:val="left" w:pos="10080"/>
              </w:tabs>
              <w:autoSpaceDE w:val="0"/>
              <w:autoSpaceDN w:val="0"/>
              <w:spacing w:line="240" w:lineRule="auto"/>
              <w:ind w:right="1024"/>
              <w:jc w:val="both"/>
              <w:rPr>
                <w:szCs w:val="22"/>
                <w:u w:val="single"/>
                <w:lang w:val="sr-Latn-ME"/>
              </w:rPr>
            </w:pPr>
          </w:p>
        </w:tc>
        <w:tc>
          <w:tcPr>
            <w:tcW w:w="1397" w:type="dxa"/>
          </w:tcPr>
          <w:p w14:paraId="7C62F05F" w14:textId="77777777" w:rsidR="005C2737" w:rsidRDefault="005C2737">
            <w:pPr>
              <w:keepNext/>
              <w:widowControl w:val="0"/>
              <w:tabs>
                <w:tab w:val="clear" w:pos="567"/>
                <w:tab w:val="left" w:pos="10080"/>
              </w:tabs>
              <w:autoSpaceDE w:val="0"/>
              <w:autoSpaceDN w:val="0"/>
              <w:spacing w:line="240" w:lineRule="auto"/>
              <w:ind w:right="1024"/>
              <w:jc w:val="both"/>
              <w:rPr>
                <w:szCs w:val="22"/>
                <w:u w:val="single"/>
                <w:lang w:val="sr-Latn-ME"/>
              </w:rPr>
            </w:pPr>
          </w:p>
        </w:tc>
        <w:tc>
          <w:tcPr>
            <w:tcW w:w="1134" w:type="dxa"/>
            <w:tcBorders>
              <w:right w:val="single" w:sz="4" w:space="0" w:color="auto"/>
            </w:tcBorders>
          </w:tcPr>
          <w:p w14:paraId="7AAC57BB" w14:textId="77777777" w:rsidR="005C2737" w:rsidRDefault="005C2737">
            <w:pPr>
              <w:keepNext/>
              <w:widowControl w:val="0"/>
              <w:tabs>
                <w:tab w:val="clear" w:pos="567"/>
                <w:tab w:val="left" w:pos="10080"/>
              </w:tabs>
              <w:autoSpaceDE w:val="0"/>
              <w:autoSpaceDN w:val="0"/>
              <w:spacing w:line="240" w:lineRule="auto"/>
              <w:ind w:right="1024"/>
              <w:jc w:val="both"/>
              <w:rPr>
                <w:szCs w:val="22"/>
                <w:u w:val="single"/>
                <w:lang w:val="sr-Latn-ME"/>
              </w:rPr>
            </w:pPr>
          </w:p>
        </w:tc>
      </w:tr>
      <w:tr w:rsidR="005C2737" w14:paraId="7220E429" w14:textId="77777777" w:rsidTr="00195CE9">
        <w:trPr>
          <w:trHeight w:val="253"/>
        </w:trPr>
        <w:tc>
          <w:tcPr>
            <w:tcW w:w="9067" w:type="dxa"/>
            <w:gridSpan w:val="5"/>
            <w:tcBorders>
              <w:right w:val="single" w:sz="4" w:space="0" w:color="auto"/>
            </w:tcBorders>
          </w:tcPr>
          <w:p w14:paraId="0601121F" w14:textId="77777777" w:rsidR="005C2737" w:rsidRDefault="006D56E4">
            <w:pPr>
              <w:keepNext/>
              <w:widowControl w:val="0"/>
              <w:tabs>
                <w:tab w:val="clear" w:pos="567"/>
                <w:tab w:val="left" w:pos="10080"/>
              </w:tabs>
              <w:autoSpaceDE w:val="0"/>
              <w:autoSpaceDN w:val="0"/>
              <w:spacing w:line="240" w:lineRule="auto"/>
              <w:ind w:right="1024"/>
              <w:jc w:val="both"/>
              <w:rPr>
                <w:b/>
                <w:szCs w:val="22"/>
                <w:lang w:val="sr-Latn-ME"/>
              </w:rPr>
            </w:pPr>
            <w:r>
              <w:rPr>
                <w:b/>
                <w:szCs w:val="22"/>
                <w:lang w:val="sr-Latn-ME"/>
              </w:rPr>
              <w:t>Hepatobilijarni poremećaji</w:t>
            </w:r>
          </w:p>
        </w:tc>
      </w:tr>
      <w:tr w:rsidR="005C2737" w14:paraId="614C09B9" w14:textId="77777777" w:rsidTr="00195CE9">
        <w:trPr>
          <w:trHeight w:val="2025"/>
        </w:trPr>
        <w:tc>
          <w:tcPr>
            <w:tcW w:w="2557" w:type="dxa"/>
          </w:tcPr>
          <w:p w14:paraId="72DDDBDF" w14:textId="77777777" w:rsidR="005C2737" w:rsidRDefault="006D56E4">
            <w:pPr>
              <w:keepNext/>
              <w:widowControl w:val="0"/>
            </w:pPr>
            <w:r>
              <w:t>Povećane vrijednosti transaminaze</w:t>
            </w:r>
          </w:p>
        </w:tc>
        <w:tc>
          <w:tcPr>
            <w:tcW w:w="1984" w:type="dxa"/>
          </w:tcPr>
          <w:p w14:paraId="4448F844" w14:textId="77777777" w:rsidR="005C2737" w:rsidRDefault="006D56E4">
            <w:pPr>
              <w:keepNext/>
              <w:widowControl w:val="0"/>
            </w:pPr>
            <w:r>
              <w:t>Oštećenje funkcije jetre, povećana koncentracija bilirubina, povećana vrijednost alkalne fosfataze u krvi</w:t>
            </w:r>
            <w:r>
              <w:rPr>
                <w:vertAlign w:val="superscript"/>
              </w:rPr>
              <w:t>A</w:t>
            </w:r>
            <w:r>
              <w:t>, povećana vrijednost GGT</w:t>
            </w:r>
            <w:r>
              <w:rPr>
                <w:vertAlign w:val="superscript"/>
              </w:rPr>
              <w:t>A</w:t>
            </w:r>
          </w:p>
        </w:tc>
        <w:tc>
          <w:tcPr>
            <w:tcW w:w="1995" w:type="dxa"/>
          </w:tcPr>
          <w:p w14:paraId="3E692517" w14:textId="77777777" w:rsidR="005C2737" w:rsidRDefault="006D56E4">
            <w:pPr>
              <w:keepNext/>
              <w:widowControl w:val="0"/>
            </w:pPr>
            <w:r>
              <w:t>Žutica, povećana koncentracija konjugovanog bilirubina (sa ili bez istovremenog porasta vrijednosti ALT-a), holeastaza, hepatitis</w:t>
            </w:r>
          </w:p>
          <w:p w14:paraId="62C0BBC5" w14:textId="77777777" w:rsidR="005C2737" w:rsidRDefault="006D56E4">
            <w:pPr>
              <w:keepNext/>
              <w:widowControl w:val="0"/>
              <w:rPr>
                <w:lang w:val="sr-Latn-ME"/>
              </w:rPr>
            </w:pPr>
            <w:r>
              <w:t>(uključujući hepatocelularno oštećenje)</w:t>
            </w:r>
          </w:p>
        </w:tc>
        <w:tc>
          <w:tcPr>
            <w:tcW w:w="1397" w:type="dxa"/>
          </w:tcPr>
          <w:p w14:paraId="16F05B4C" w14:textId="77777777" w:rsidR="005C2737" w:rsidRDefault="005C2737">
            <w:pPr>
              <w:keepNext/>
              <w:widowControl w:val="0"/>
              <w:tabs>
                <w:tab w:val="clear" w:pos="567"/>
                <w:tab w:val="left" w:pos="10080"/>
              </w:tabs>
              <w:autoSpaceDE w:val="0"/>
              <w:autoSpaceDN w:val="0"/>
              <w:spacing w:line="240" w:lineRule="auto"/>
              <w:ind w:right="1024"/>
              <w:jc w:val="both"/>
              <w:rPr>
                <w:szCs w:val="22"/>
                <w:u w:val="single"/>
                <w:lang w:val="sr-Latn-ME"/>
              </w:rPr>
            </w:pPr>
          </w:p>
        </w:tc>
        <w:tc>
          <w:tcPr>
            <w:tcW w:w="1134" w:type="dxa"/>
            <w:tcBorders>
              <w:right w:val="single" w:sz="4" w:space="0" w:color="auto"/>
            </w:tcBorders>
          </w:tcPr>
          <w:p w14:paraId="1DEB2736" w14:textId="77777777" w:rsidR="005C2737" w:rsidRDefault="005C2737">
            <w:pPr>
              <w:keepNext/>
              <w:widowControl w:val="0"/>
              <w:tabs>
                <w:tab w:val="clear" w:pos="567"/>
                <w:tab w:val="left" w:pos="10080"/>
              </w:tabs>
              <w:autoSpaceDE w:val="0"/>
              <w:autoSpaceDN w:val="0"/>
              <w:spacing w:line="240" w:lineRule="auto"/>
              <w:ind w:right="1024"/>
              <w:jc w:val="both"/>
              <w:rPr>
                <w:szCs w:val="22"/>
                <w:u w:val="single"/>
                <w:lang w:val="sr-Latn-ME"/>
              </w:rPr>
            </w:pPr>
          </w:p>
        </w:tc>
      </w:tr>
      <w:tr w:rsidR="005C2737" w14:paraId="3F20DD12" w14:textId="77777777" w:rsidTr="00195CE9">
        <w:trPr>
          <w:trHeight w:val="254"/>
        </w:trPr>
        <w:tc>
          <w:tcPr>
            <w:tcW w:w="9067" w:type="dxa"/>
            <w:gridSpan w:val="5"/>
            <w:tcBorders>
              <w:right w:val="single" w:sz="4" w:space="0" w:color="auto"/>
            </w:tcBorders>
          </w:tcPr>
          <w:p w14:paraId="3D1DE682" w14:textId="77777777" w:rsidR="005C2737" w:rsidRDefault="006D56E4">
            <w:pPr>
              <w:widowControl w:val="0"/>
              <w:tabs>
                <w:tab w:val="clear" w:pos="567"/>
                <w:tab w:val="left" w:pos="10080"/>
              </w:tabs>
              <w:autoSpaceDE w:val="0"/>
              <w:autoSpaceDN w:val="0"/>
              <w:spacing w:line="240" w:lineRule="auto"/>
              <w:ind w:right="1024"/>
              <w:jc w:val="both"/>
              <w:rPr>
                <w:b/>
                <w:szCs w:val="22"/>
                <w:lang w:val="sr-Latn-ME"/>
              </w:rPr>
            </w:pPr>
            <w:r>
              <w:rPr>
                <w:b/>
                <w:szCs w:val="22"/>
                <w:lang w:val="sr-Latn-ME"/>
              </w:rPr>
              <w:t>Poremećaji kože i potkožnog tkiva</w:t>
            </w:r>
          </w:p>
        </w:tc>
      </w:tr>
      <w:tr w:rsidR="005C2737" w14:paraId="0D72B2A5" w14:textId="77777777" w:rsidTr="00195CE9">
        <w:trPr>
          <w:trHeight w:val="1516"/>
        </w:trPr>
        <w:tc>
          <w:tcPr>
            <w:tcW w:w="2557" w:type="dxa"/>
          </w:tcPr>
          <w:p w14:paraId="6ACDDF31" w14:textId="77777777" w:rsidR="005C2737" w:rsidRDefault="006D56E4">
            <w:pPr>
              <w:widowControl w:val="0"/>
              <w:rPr>
                <w:u w:val="single"/>
                <w:lang w:val="sr-Latn-ME"/>
              </w:rPr>
            </w:pPr>
            <w:r>
              <w:t>Pruritus (uključujući neuobičajene slučajeve generalizovanog pruritusa), osip, ekhimoza, kutano i subkutano krvarenje</w:t>
            </w:r>
          </w:p>
        </w:tc>
        <w:tc>
          <w:tcPr>
            <w:tcW w:w="1984" w:type="dxa"/>
          </w:tcPr>
          <w:p w14:paraId="76F84AF7" w14:textId="77777777" w:rsidR="005C2737" w:rsidRDefault="006D56E4">
            <w:pPr>
              <w:widowControl w:val="0"/>
              <w:tabs>
                <w:tab w:val="clear" w:pos="567"/>
                <w:tab w:val="left" w:pos="10080"/>
              </w:tabs>
              <w:autoSpaceDE w:val="0"/>
              <w:autoSpaceDN w:val="0"/>
              <w:spacing w:line="240" w:lineRule="auto"/>
              <w:ind w:right="1024"/>
              <w:jc w:val="both"/>
              <w:rPr>
                <w:szCs w:val="22"/>
                <w:lang w:val="sr-Latn-ME"/>
              </w:rPr>
            </w:pPr>
            <w:r>
              <w:rPr>
                <w:szCs w:val="22"/>
                <w:lang w:val="sr-Latn-ME"/>
              </w:rPr>
              <w:t>Urtikarija</w:t>
            </w:r>
          </w:p>
        </w:tc>
        <w:tc>
          <w:tcPr>
            <w:tcW w:w="1995" w:type="dxa"/>
          </w:tcPr>
          <w:p w14:paraId="2E60E2CA" w14:textId="77777777" w:rsidR="005C2737" w:rsidRDefault="005C2737">
            <w:pPr>
              <w:widowControl w:val="0"/>
              <w:tabs>
                <w:tab w:val="clear" w:pos="567"/>
                <w:tab w:val="left" w:pos="10080"/>
              </w:tabs>
              <w:autoSpaceDE w:val="0"/>
              <w:autoSpaceDN w:val="0"/>
              <w:spacing w:line="240" w:lineRule="auto"/>
              <w:ind w:right="1024"/>
              <w:jc w:val="both"/>
              <w:rPr>
                <w:szCs w:val="22"/>
                <w:u w:val="single"/>
                <w:lang w:val="sr-Latn-ME"/>
              </w:rPr>
            </w:pPr>
          </w:p>
        </w:tc>
        <w:tc>
          <w:tcPr>
            <w:tcW w:w="1397" w:type="dxa"/>
          </w:tcPr>
          <w:p w14:paraId="55E91900" w14:textId="77777777" w:rsidR="005C2737" w:rsidRDefault="006D56E4">
            <w:pPr>
              <w:widowControl w:val="0"/>
            </w:pPr>
            <w:r>
              <w:rPr>
                <w:i/>
                <w:iCs/>
              </w:rPr>
              <w:t>Stevens-Johnson sindrom</w:t>
            </w:r>
            <w:r>
              <w:t>/Toksična epidermalna nekroliza, DRESS sindrom</w:t>
            </w:r>
          </w:p>
        </w:tc>
        <w:tc>
          <w:tcPr>
            <w:tcW w:w="1134" w:type="dxa"/>
            <w:tcBorders>
              <w:right w:val="single" w:sz="4" w:space="0" w:color="auto"/>
            </w:tcBorders>
          </w:tcPr>
          <w:p w14:paraId="6A7108FD" w14:textId="77777777" w:rsidR="005C2737" w:rsidRDefault="005C2737">
            <w:pPr>
              <w:widowControl w:val="0"/>
              <w:tabs>
                <w:tab w:val="clear" w:pos="567"/>
                <w:tab w:val="left" w:pos="10080"/>
              </w:tabs>
              <w:autoSpaceDE w:val="0"/>
              <w:autoSpaceDN w:val="0"/>
              <w:spacing w:line="240" w:lineRule="auto"/>
              <w:ind w:right="1024"/>
              <w:jc w:val="both"/>
              <w:rPr>
                <w:szCs w:val="22"/>
                <w:u w:val="single"/>
                <w:lang w:val="sr-Latn-ME"/>
              </w:rPr>
            </w:pPr>
          </w:p>
        </w:tc>
      </w:tr>
      <w:tr w:rsidR="005C2737" w14:paraId="13383491" w14:textId="77777777" w:rsidTr="00195CE9">
        <w:trPr>
          <w:trHeight w:val="253"/>
        </w:trPr>
        <w:tc>
          <w:tcPr>
            <w:tcW w:w="9067" w:type="dxa"/>
            <w:gridSpan w:val="5"/>
            <w:tcBorders>
              <w:right w:val="single" w:sz="4" w:space="0" w:color="auto"/>
            </w:tcBorders>
          </w:tcPr>
          <w:p w14:paraId="043C2A87" w14:textId="77777777" w:rsidR="005C2737" w:rsidRDefault="006D56E4">
            <w:pPr>
              <w:widowControl w:val="0"/>
              <w:tabs>
                <w:tab w:val="clear" w:pos="567"/>
                <w:tab w:val="left" w:pos="10080"/>
              </w:tabs>
              <w:autoSpaceDE w:val="0"/>
              <w:autoSpaceDN w:val="0"/>
              <w:spacing w:line="240" w:lineRule="auto"/>
              <w:ind w:right="1024"/>
              <w:jc w:val="both"/>
              <w:rPr>
                <w:b/>
                <w:szCs w:val="22"/>
                <w:lang w:val="sr-Latn-ME"/>
              </w:rPr>
            </w:pPr>
            <w:r>
              <w:rPr>
                <w:b/>
                <w:szCs w:val="22"/>
                <w:lang w:val="sr-Latn-ME"/>
              </w:rPr>
              <w:t>Poremećaji mišićno-koštanog sistema i vezivnog tkiva</w:t>
            </w:r>
          </w:p>
        </w:tc>
      </w:tr>
      <w:tr w:rsidR="005C2737" w14:paraId="3340D4BD" w14:textId="77777777" w:rsidTr="00195CE9">
        <w:trPr>
          <w:trHeight w:val="503"/>
        </w:trPr>
        <w:tc>
          <w:tcPr>
            <w:tcW w:w="2557" w:type="dxa"/>
          </w:tcPr>
          <w:p w14:paraId="6E456901" w14:textId="77777777" w:rsidR="005C2737" w:rsidRDefault="006D56E4">
            <w:pPr>
              <w:widowControl w:val="0"/>
              <w:tabs>
                <w:tab w:val="clear" w:pos="567"/>
                <w:tab w:val="left" w:pos="10080"/>
              </w:tabs>
              <w:autoSpaceDE w:val="0"/>
              <w:autoSpaceDN w:val="0"/>
              <w:spacing w:line="240" w:lineRule="auto"/>
              <w:ind w:right="274"/>
              <w:jc w:val="both"/>
              <w:rPr>
                <w:szCs w:val="22"/>
                <w:u w:val="single"/>
                <w:lang w:val="sr-Latn-ME"/>
              </w:rPr>
            </w:pPr>
            <w:r>
              <w:rPr>
                <w:szCs w:val="22"/>
                <w:lang w:val="sr-Latn-ME"/>
              </w:rPr>
              <w:t>Bol u ekstremitetima</w:t>
            </w:r>
            <w:r>
              <w:rPr>
                <w:szCs w:val="22"/>
                <w:u w:val="single"/>
                <w:vertAlign w:val="superscript"/>
                <w:lang w:val="sr-Latn-ME"/>
              </w:rPr>
              <w:t>A</w:t>
            </w:r>
          </w:p>
        </w:tc>
        <w:tc>
          <w:tcPr>
            <w:tcW w:w="1984" w:type="dxa"/>
          </w:tcPr>
          <w:p w14:paraId="77DA2C64" w14:textId="77777777" w:rsidR="005C2737" w:rsidRDefault="006D56E4">
            <w:pPr>
              <w:widowControl w:val="0"/>
              <w:tabs>
                <w:tab w:val="clear" w:pos="567"/>
                <w:tab w:val="left" w:pos="10080"/>
              </w:tabs>
              <w:autoSpaceDE w:val="0"/>
              <w:autoSpaceDN w:val="0"/>
              <w:spacing w:line="240" w:lineRule="auto"/>
              <w:ind w:right="413"/>
              <w:jc w:val="both"/>
              <w:rPr>
                <w:szCs w:val="22"/>
                <w:lang w:val="sr-Latn-ME"/>
              </w:rPr>
            </w:pPr>
            <w:r>
              <w:rPr>
                <w:szCs w:val="22"/>
                <w:lang w:val="sr-Latn-ME"/>
              </w:rPr>
              <w:t>Hemartroza</w:t>
            </w:r>
          </w:p>
        </w:tc>
        <w:tc>
          <w:tcPr>
            <w:tcW w:w="1995" w:type="dxa"/>
          </w:tcPr>
          <w:p w14:paraId="07E6013A" w14:textId="77777777" w:rsidR="005C2737" w:rsidRDefault="006D56E4">
            <w:r>
              <w:t>Krvarenje iz mišića</w:t>
            </w:r>
          </w:p>
        </w:tc>
        <w:tc>
          <w:tcPr>
            <w:tcW w:w="1397" w:type="dxa"/>
          </w:tcPr>
          <w:p w14:paraId="1DC9BC27" w14:textId="77777777" w:rsidR="005C2737" w:rsidRDefault="005C2737">
            <w:pPr>
              <w:widowControl w:val="0"/>
              <w:tabs>
                <w:tab w:val="clear" w:pos="567"/>
                <w:tab w:val="left" w:pos="10080"/>
              </w:tabs>
              <w:autoSpaceDE w:val="0"/>
              <w:autoSpaceDN w:val="0"/>
              <w:spacing w:line="240" w:lineRule="auto"/>
              <w:ind w:right="1024"/>
              <w:jc w:val="both"/>
              <w:rPr>
                <w:szCs w:val="22"/>
                <w:u w:val="single"/>
                <w:lang w:val="sr-Latn-ME"/>
              </w:rPr>
            </w:pPr>
          </w:p>
        </w:tc>
        <w:tc>
          <w:tcPr>
            <w:tcW w:w="1134" w:type="dxa"/>
            <w:tcBorders>
              <w:right w:val="single" w:sz="4" w:space="0" w:color="auto"/>
            </w:tcBorders>
          </w:tcPr>
          <w:p w14:paraId="5F43F2D7" w14:textId="77777777" w:rsidR="005C2737" w:rsidRDefault="006D56E4">
            <w:r>
              <w:t>Kompartment sindrom</w:t>
            </w:r>
          </w:p>
          <w:p w14:paraId="4CC817AB" w14:textId="77777777" w:rsidR="005C2737" w:rsidRDefault="006D56E4">
            <w:pPr>
              <w:rPr>
                <w:lang w:val="sr-Latn-ME"/>
              </w:rPr>
            </w:pPr>
            <w:r>
              <w:t>nakon</w:t>
            </w:r>
            <w:r>
              <w:rPr>
                <w:lang w:val="sr-Latn-ME"/>
              </w:rPr>
              <w:t xml:space="preserve"> krvarenja</w:t>
            </w:r>
          </w:p>
        </w:tc>
      </w:tr>
      <w:tr w:rsidR="005C2737" w14:paraId="57AC2259" w14:textId="77777777" w:rsidTr="00195CE9">
        <w:trPr>
          <w:trHeight w:val="254"/>
        </w:trPr>
        <w:tc>
          <w:tcPr>
            <w:tcW w:w="9067" w:type="dxa"/>
            <w:gridSpan w:val="5"/>
            <w:tcBorders>
              <w:right w:val="single" w:sz="4" w:space="0" w:color="auto"/>
            </w:tcBorders>
          </w:tcPr>
          <w:p w14:paraId="592E136D" w14:textId="77777777" w:rsidR="005C2737" w:rsidRDefault="006D56E4">
            <w:pPr>
              <w:widowControl w:val="0"/>
              <w:tabs>
                <w:tab w:val="clear" w:pos="567"/>
                <w:tab w:val="left" w:pos="10080"/>
              </w:tabs>
              <w:autoSpaceDE w:val="0"/>
              <w:autoSpaceDN w:val="0"/>
              <w:spacing w:line="240" w:lineRule="auto"/>
              <w:ind w:right="1024"/>
              <w:jc w:val="both"/>
              <w:rPr>
                <w:b/>
                <w:szCs w:val="22"/>
                <w:lang w:val="sr-Latn-ME"/>
              </w:rPr>
            </w:pPr>
            <w:r>
              <w:rPr>
                <w:b/>
                <w:szCs w:val="22"/>
                <w:lang w:val="sr-Latn-ME"/>
              </w:rPr>
              <w:t>Poremećaji bubrega i urinarnog sistema</w:t>
            </w:r>
          </w:p>
        </w:tc>
      </w:tr>
      <w:tr w:rsidR="005C2737" w14:paraId="7D6E053A" w14:textId="77777777" w:rsidTr="00195CE9">
        <w:trPr>
          <w:trHeight w:val="2529"/>
        </w:trPr>
        <w:tc>
          <w:tcPr>
            <w:tcW w:w="2557" w:type="dxa"/>
          </w:tcPr>
          <w:p w14:paraId="01AEA3CD" w14:textId="77777777" w:rsidR="005C2737" w:rsidRDefault="006D56E4">
            <w:r>
              <w:lastRenderedPageBreak/>
              <w:t>Krvarenje urogenitalnog trakta (uključujući hematuriju i menoragiju</w:t>
            </w:r>
            <w:r>
              <w:rPr>
                <w:vertAlign w:val="superscript"/>
              </w:rPr>
              <w:t>B</w:t>
            </w:r>
            <w:r>
              <w:t xml:space="preserve">), </w:t>
            </w:r>
          </w:p>
          <w:p w14:paraId="23CE9F6E" w14:textId="77777777" w:rsidR="005C2737" w:rsidRDefault="006D56E4">
            <w:r>
              <w:t>Insuficijencija bubrega (uključujući povećanje koncentracije kreatinina u krvi, povećanje koncentracije uree u krvi)</w:t>
            </w:r>
            <w:r>
              <w:rPr>
                <w:vertAlign w:val="superscript"/>
              </w:rPr>
              <w:t>A</w:t>
            </w:r>
          </w:p>
        </w:tc>
        <w:tc>
          <w:tcPr>
            <w:tcW w:w="1984" w:type="dxa"/>
          </w:tcPr>
          <w:p w14:paraId="48C6FC08" w14:textId="77777777" w:rsidR="005C2737" w:rsidRDefault="005C2737"/>
        </w:tc>
        <w:tc>
          <w:tcPr>
            <w:tcW w:w="1995" w:type="dxa"/>
          </w:tcPr>
          <w:p w14:paraId="14BF8AD0" w14:textId="77777777" w:rsidR="005C2737" w:rsidRDefault="005C2737"/>
        </w:tc>
        <w:tc>
          <w:tcPr>
            <w:tcW w:w="1397" w:type="dxa"/>
          </w:tcPr>
          <w:p w14:paraId="133D011E" w14:textId="77777777" w:rsidR="005C2737" w:rsidRDefault="005C2737"/>
        </w:tc>
        <w:tc>
          <w:tcPr>
            <w:tcW w:w="1134" w:type="dxa"/>
            <w:tcBorders>
              <w:right w:val="single" w:sz="4" w:space="0" w:color="auto"/>
            </w:tcBorders>
          </w:tcPr>
          <w:p w14:paraId="26608E2D" w14:textId="77777777" w:rsidR="005C2737" w:rsidRDefault="006D56E4">
            <w:r>
              <w:t>Insuficijencija bubrega</w:t>
            </w:r>
          </w:p>
          <w:p w14:paraId="613B299D" w14:textId="77777777" w:rsidR="005C2737" w:rsidRDefault="006D56E4">
            <w:r>
              <w:t>/akutna bubrežna insuficijencija kao posljedica krvarenja koje je dovoljno da izazove hipoperfuziju,</w:t>
            </w:r>
          </w:p>
          <w:p w14:paraId="35B86100" w14:textId="77777777" w:rsidR="005C2737" w:rsidRDefault="006D56E4">
            <w:r>
              <w:t>nefropatija povezana s primjenom antikoagulansa</w:t>
            </w:r>
          </w:p>
        </w:tc>
      </w:tr>
    </w:tbl>
    <w:p w14:paraId="00CB862C" w14:textId="77777777" w:rsidR="005C2737" w:rsidRDefault="005C2737">
      <w:pPr>
        <w:rPr>
          <w:vanish/>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3"/>
        <w:gridCol w:w="1985"/>
        <w:gridCol w:w="1846"/>
        <w:gridCol w:w="1301"/>
        <w:gridCol w:w="1134"/>
      </w:tblGrid>
      <w:tr w:rsidR="005C2737" w14:paraId="2B55E606" w14:textId="77777777" w:rsidTr="00195CE9">
        <w:tc>
          <w:tcPr>
            <w:tcW w:w="5000" w:type="pct"/>
            <w:gridSpan w:val="5"/>
            <w:shd w:val="clear" w:color="auto" w:fill="auto"/>
            <w:hideMark/>
          </w:tcPr>
          <w:p w14:paraId="1AE70274" w14:textId="77777777" w:rsidR="005C2737" w:rsidRDefault="006D56E4">
            <w:pPr>
              <w:tabs>
                <w:tab w:val="clear" w:pos="567"/>
              </w:tabs>
              <w:autoSpaceDE w:val="0"/>
              <w:autoSpaceDN w:val="0"/>
              <w:adjustRightInd w:val="0"/>
              <w:spacing w:line="240" w:lineRule="auto"/>
              <w:jc w:val="both"/>
              <w:rPr>
                <w:color w:val="000000"/>
                <w:szCs w:val="22"/>
                <w:lang w:val="hr-HR" w:eastAsia="sl-SI"/>
              </w:rPr>
            </w:pPr>
            <w:r>
              <w:rPr>
                <w:b/>
                <w:bCs/>
                <w:color w:val="000000"/>
                <w:szCs w:val="22"/>
                <w:lang w:val="hr-HR" w:eastAsia="sl-SI"/>
              </w:rPr>
              <w:t>Opšti poremećaji i reakcije na mjestu primjene</w:t>
            </w:r>
          </w:p>
        </w:tc>
      </w:tr>
      <w:tr w:rsidR="005C2737" w14:paraId="1784A54E" w14:textId="77777777" w:rsidTr="00195CE9">
        <w:tc>
          <w:tcPr>
            <w:tcW w:w="1503" w:type="pct"/>
            <w:shd w:val="clear" w:color="auto" w:fill="auto"/>
            <w:hideMark/>
          </w:tcPr>
          <w:p w14:paraId="196636E8" w14:textId="77777777" w:rsidR="005C2737" w:rsidRDefault="006D56E4">
            <w:pPr>
              <w:widowControl w:val="0"/>
              <w:tabs>
                <w:tab w:val="clear" w:pos="567"/>
                <w:tab w:val="left" w:pos="10710"/>
              </w:tabs>
              <w:autoSpaceDE w:val="0"/>
              <w:autoSpaceDN w:val="0"/>
              <w:spacing w:line="242" w:lineRule="auto"/>
              <w:ind w:right="310"/>
              <w:rPr>
                <w:szCs w:val="22"/>
                <w:lang w:val="sr-Latn-ME"/>
              </w:rPr>
            </w:pPr>
            <w:r>
              <w:rPr>
                <w:szCs w:val="22"/>
                <w:lang w:val="sr-Latn-ME"/>
              </w:rPr>
              <w:t>Groznica</w:t>
            </w:r>
            <w:r>
              <w:rPr>
                <w:szCs w:val="22"/>
                <w:vertAlign w:val="superscript"/>
                <w:lang w:val="sr-Latn-ME"/>
              </w:rPr>
              <w:t>A</w:t>
            </w:r>
            <w:r>
              <w:rPr>
                <w:szCs w:val="22"/>
                <w:lang w:val="sr-Latn-ME"/>
              </w:rPr>
              <w:t>, periferni edem, smanjena opšta snaga i energija</w:t>
            </w:r>
          </w:p>
          <w:p w14:paraId="01551F64" w14:textId="77777777" w:rsidR="005C2737" w:rsidRDefault="006D56E4">
            <w:pPr>
              <w:tabs>
                <w:tab w:val="clear" w:pos="567"/>
              </w:tabs>
              <w:spacing w:line="240" w:lineRule="auto"/>
              <w:rPr>
                <w:szCs w:val="22"/>
                <w:lang w:val="sl-SI" w:eastAsia="sl-SI"/>
              </w:rPr>
            </w:pPr>
            <w:r>
              <w:rPr>
                <w:szCs w:val="22"/>
                <w:lang w:val="sr-Latn-ME"/>
              </w:rPr>
              <w:t>(uključujući umor i asteniju)</w:t>
            </w:r>
          </w:p>
        </w:tc>
        <w:tc>
          <w:tcPr>
            <w:tcW w:w="1108" w:type="pct"/>
            <w:shd w:val="clear" w:color="auto" w:fill="auto"/>
            <w:hideMark/>
          </w:tcPr>
          <w:p w14:paraId="39A1E488" w14:textId="77777777" w:rsidR="005C2737" w:rsidRDefault="006D56E4">
            <w:pPr>
              <w:tabs>
                <w:tab w:val="clear" w:pos="567"/>
              </w:tabs>
              <w:spacing w:line="240" w:lineRule="auto"/>
              <w:rPr>
                <w:szCs w:val="22"/>
                <w:lang w:val="sl-SI" w:eastAsia="sl-SI"/>
              </w:rPr>
            </w:pPr>
            <w:r>
              <w:rPr>
                <w:szCs w:val="22"/>
                <w:lang w:val="sl-SI" w:eastAsia="sl-SI"/>
              </w:rPr>
              <w:t>Opšte loše stanje (uključujući malaksalost)</w:t>
            </w:r>
          </w:p>
        </w:tc>
        <w:tc>
          <w:tcPr>
            <w:tcW w:w="1030" w:type="pct"/>
            <w:shd w:val="clear" w:color="auto" w:fill="auto"/>
            <w:hideMark/>
          </w:tcPr>
          <w:p w14:paraId="12C90326" w14:textId="77777777" w:rsidR="005C2737" w:rsidRDefault="006D56E4">
            <w:pPr>
              <w:tabs>
                <w:tab w:val="clear" w:pos="567"/>
                <w:tab w:val="left" w:pos="1673"/>
              </w:tabs>
            </w:pPr>
            <w:r>
              <w:t>Lokalizovan edem</w:t>
            </w:r>
            <w:r>
              <w:rPr>
                <w:vertAlign w:val="superscript"/>
              </w:rPr>
              <w:t>A</w:t>
            </w:r>
          </w:p>
        </w:tc>
        <w:tc>
          <w:tcPr>
            <w:tcW w:w="726" w:type="pct"/>
            <w:shd w:val="clear" w:color="auto" w:fill="auto"/>
            <w:hideMark/>
          </w:tcPr>
          <w:p w14:paraId="448A85F2" w14:textId="77777777" w:rsidR="005C2737" w:rsidRDefault="005C2737">
            <w:pPr>
              <w:tabs>
                <w:tab w:val="clear" w:pos="567"/>
              </w:tabs>
              <w:spacing w:line="240" w:lineRule="auto"/>
              <w:jc w:val="both"/>
              <w:rPr>
                <w:szCs w:val="22"/>
                <w:lang w:val="sl-SI" w:eastAsia="sl-SI"/>
              </w:rPr>
            </w:pPr>
          </w:p>
        </w:tc>
        <w:tc>
          <w:tcPr>
            <w:tcW w:w="633" w:type="pct"/>
            <w:shd w:val="clear" w:color="auto" w:fill="auto"/>
            <w:hideMark/>
          </w:tcPr>
          <w:p w14:paraId="11417726" w14:textId="77777777" w:rsidR="005C2737" w:rsidRDefault="005C2737">
            <w:pPr>
              <w:tabs>
                <w:tab w:val="clear" w:pos="567"/>
              </w:tabs>
              <w:spacing w:line="240" w:lineRule="auto"/>
              <w:jc w:val="both"/>
              <w:rPr>
                <w:szCs w:val="22"/>
                <w:lang w:val="sl-SI" w:eastAsia="sl-SI"/>
              </w:rPr>
            </w:pPr>
          </w:p>
        </w:tc>
      </w:tr>
      <w:tr w:rsidR="005C2737" w14:paraId="11714415" w14:textId="77777777" w:rsidTr="00195CE9">
        <w:tc>
          <w:tcPr>
            <w:tcW w:w="5000" w:type="pct"/>
            <w:gridSpan w:val="5"/>
            <w:shd w:val="clear" w:color="auto" w:fill="auto"/>
            <w:hideMark/>
          </w:tcPr>
          <w:p w14:paraId="56C6532A" w14:textId="77777777" w:rsidR="005C2737" w:rsidRDefault="006D56E4">
            <w:pPr>
              <w:tabs>
                <w:tab w:val="clear" w:pos="567"/>
              </w:tabs>
              <w:spacing w:line="240" w:lineRule="auto"/>
              <w:jc w:val="both"/>
              <w:rPr>
                <w:szCs w:val="22"/>
                <w:lang w:val="sl-SI" w:eastAsia="sl-SI"/>
              </w:rPr>
            </w:pPr>
            <w:r>
              <w:rPr>
                <w:b/>
                <w:bCs/>
                <w:szCs w:val="22"/>
                <w:lang w:val="sl-SI" w:eastAsia="sl-SI"/>
              </w:rPr>
              <w:t>Ispitivanja</w:t>
            </w:r>
          </w:p>
        </w:tc>
      </w:tr>
      <w:tr w:rsidR="005C2737" w14:paraId="71087628" w14:textId="77777777" w:rsidTr="00195CE9">
        <w:tc>
          <w:tcPr>
            <w:tcW w:w="1503" w:type="pct"/>
            <w:shd w:val="clear" w:color="auto" w:fill="auto"/>
            <w:hideMark/>
          </w:tcPr>
          <w:p w14:paraId="414D9A98" w14:textId="77777777" w:rsidR="005C2737" w:rsidRDefault="005C2737">
            <w:pPr>
              <w:tabs>
                <w:tab w:val="clear" w:pos="567"/>
              </w:tabs>
              <w:spacing w:line="240" w:lineRule="auto"/>
              <w:jc w:val="both"/>
              <w:rPr>
                <w:szCs w:val="22"/>
                <w:lang w:val="sl-SI" w:eastAsia="sl-SI"/>
              </w:rPr>
            </w:pPr>
          </w:p>
        </w:tc>
        <w:tc>
          <w:tcPr>
            <w:tcW w:w="1108" w:type="pct"/>
            <w:shd w:val="clear" w:color="auto" w:fill="auto"/>
            <w:hideMark/>
          </w:tcPr>
          <w:p w14:paraId="59307F33" w14:textId="77777777" w:rsidR="005C2737" w:rsidRDefault="006D56E4">
            <w:pPr>
              <w:tabs>
                <w:tab w:val="clear" w:pos="567"/>
              </w:tabs>
              <w:spacing w:line="240" w:lineRule="auto"/>
              <w:rPr>
                <w:szCs w:val="22"/>
                <w:lang w:val="sl-SI" w:eastAsia="sl-SI"/>
              </w:rPr>
            </w:pPr>
            <w:r>
              <w:rPr>
                <w:szCs w:val="22"/>
                <w:lang w:val="sl-SI" w:eastAsia="sl-SI"/>
              </w:rPr>
              <w:t>Povišena vrijednost LDH</w:t>
            </w:r>
            <w:r>
              <w:rPr>
                <w:szCs w:val="22"/>
                <w:vertAlign w:val="superscript"/>
                <w:lang w:val="sl-SI" w:eastAsia="sl-SI"/>
              </w:rPr>
              <w:t>A</w:t>
            </w:r>
            <w:r>
              <w:rPr>
                <w:szCs w:val="22"/>
                <w:lang w:val="sl-SI" w:eastAsia="sl-SI"/>
              </w:rPr>
              <w:t>, povišena vrijednost lipaze</w:t>
            </w:r>
            <w:r>
              <w:rPr>
                <w:szCs w:val="22"/>
                <w:vertAlign w:val="superscript"/>
                <w:lang w:val="sl-SI" w:eastAsia="sl-SI"/>
              </w:rPr>
              <w:t>A</w:t>
            </w:r>
            <w:r>
              <w:rPr>
                <w:szCs w:val="22"/>
                <w:lang w:val="sl-SI" w:eastAsia="sl-SI"/>
              </w:rPr>
              <w:t>, povišena vrijednost amilaze</w:t>
            </w:r>
            <w:r>
              <w:rPr>
                <w:szCs w:val="22"/>
                <w:vertAlign w:val="superscript"/>
                <w:lang w:val="sl-SI" w:eastAsia="sl-SI"/>
              </w:rPr>
              <w:t>A</w:t>
            </w:r>
          </w:p>
        </w:tc>
        <w:tc>
          <w:tcPr>
            <w:tcW w:w="1030" w:type="pct"/>
            <w:shd w:val="clear" w:color="auto" w:fill="auto"/>
            <w:hideMark/>
          </w:tcPr>
          <w:p w14:paraId="348CBA65" w14:textId="77777777" w:rsidR="005C2737" w:rsidRDefault="005C2737">
            <w:pPr>
              <w:tabs>
                <w:tab w:val="clear" w:pos="567"/>
              </w:tabs>
              <w:spacing w:line="240" w:lineRule="auto"/>
              <w:jc w:val="both"/>
              <w:rPr>
                <w:szCs w:val="22"/>
                <w:lang w:val="sl-SI" w:eastAsia="sl-SI"/>
              </w:rPr>
            </w:pPr>
          </w:p>
        </w:tc>
        <w:tc>
          <w:tcPr>
            <w:tcW w:w="726" w:type="pct"/>
            <w:shd w:val="clear" w:color="auto" w:fill="auto"/>
            <w:hideMark/>
          </w:tcPr>
          <w:p w14:paraId="15D779A1" w14:textId="77777777" w:rsidR="005C2737" w:rsidRDefault="005C2737">
            <w:pPr>
              <w:tabs>
                <w:tab w:val="clear" w:pos="567"/>
              </w:tabs>
              <w:spacing w:line="240" w:lineRule="auto"/>
              <w:jc w:val="both"/>
              <w:rPr>
                <w:szCs w:val="22"/>
                <w:lang w:val="sl-SI" w:eastAsia="sl-SI"/>
              </w:rPr>
            </w:pPr>
          </w:p>
        </w:tc>
        <w:tc>
          <w:tcPr>
            <w:tcW w:w="633" w:type="pct"/>
            <w:shd w:val="clear" w:color="auto" w:fill="auto"/>
            <w:hideMark/>
          </w:tcPr>
          <w:p w14:paraId="0661CD2A" w14:textId="77777777" w:rsidR="005C2737" w:rsidRDefault="005C2737">
            <w:pPr>
              <w:tabs>
                <w:tab w:val="clear" w:pos="567"/>
              </w:tabs>
              <w:spacing w:line="240" w:lineRule="auto"/>
              <w:jc w:val="both"/>
              <w:rPr>
                <w:szCs w:val="22"/>
                <w:lang w:val="sl-SI" w:eastAsia="sl-SI"/>
              </w:rPr>
            </w:pPr>
          </w:p>
        </w:tc>
      </w:tr>
      <w:tr w:rsidR="005C2737" w14:paraId="4B5DABDB" w14:textId="77777777" w:rsidTr="00195CE9">
        <w:tc>
          <w:tcPr>
            <w:tcW w:w="5000" w:type="pct"/>
            <w:gridSpan w:val="5"/>
            <w:shd w:val="clear" w:color="auto" w:fill="auto"/>
            <w:hideMark/>
          </w:tcPr>
          <w:p w14:paraId="6CA9DBAF" w14:textId="77777777" w:rsidR="005C2737" w:rsidRDefault="006D56E4">
            <w:pPr>
              <w:tabs>
                <w:tab w:val="clear" w:pos="567"/>
              </w:tabs>
              <w:autoSpaceDE w:val="0"/>
              <w:autoSpaceDN w:val="0"/>
              <w:adjustRightInd w:val="0"/>
              <w:spacing w:line="240" w:lineRule="auto"/>
              <w:jc w:val="both"/>
              <w:rPr>
                <w:color w:val="000000"/>
                <w:szCs w:val="22"/>
                <w:lang w:val="hr-HR" w:eastAsia="sl-SI"/>
              </w:rPr>
            </w:pPr>
            <w:r>
              <w:rPr>
                <w:b/>
                <w:bCs/>
                <w:color w:val="000000"/>
                <w:szCs w:val="22"/>
                <w:lang w:val="hr-HR" w:eastAsia="sl-SI"/>
              </w:rPr>
              <w:t>Povrede, trovanja i proceduralne komplikacije</w:t>
            </w:r>
          </w:p>
        </w:tc>
      </w:tr>
      <w:tr w:rsidR="005C2737" w14:paraId="6A9A2089" w14:textId="77777777" w:rsidTr="00195CE9">
        <w:tc>
          <w:tcPr>
            <w:tcW w:w="1503" w:type="pct"/>
            <w:shd w:val="clear" w:color="auto" w:fill="auto"/>
            <w:hideMark/>
          </w:tcPr>
          <w:p w14:paraId="6396BDF5" w14:textId="77777777" w:rsidR="005C2737" w:rsidRDefault="006D56E4">
            <w:pPr>
              <w:tabs>
                <w:tab w:val="clear" w:pos="567"/>
              </w:tabs>
              <w:spacing w:line="240" w:lineRule="auto"/>
              <w:rPr>
                <w:szCs w:val="22"/>
                <w:lang w:val="sl-SI" w:eastAsia="sl-SI"/>
              </w:rPr>
            </w:pPr>
            <w:r>
              <w:rPr>
                <w:szCs w:val="22"/>
                <w:lang w:val="sl-SI" w:eastAsia="sl-SI"/>
              </w:rPr>
              <w:t xml:space="preserve">Postintervencijsko krvarenje </w:t>
            </w:r>
          </w:p>
          <w:p w14:paraId="29025232" w14:textId="77777777" w:rsidR="005C2737" w:rsidRDefault="006D56E4">
            <w:pPr>
              <w:tabs>
                <w:tab w:val="clear" w:pos="567"/>
              </w:tabs>
              <w:spacing w:line="240" w:lineRule="auto"/>
              <w:rPr>
                <w:szCs w:val="22"/>
                <w:lang w:val="sl-SI" w:eastAsia="sl-SI"/>
              </w:rPr>
            </w:pPr>
            <w:r>
              <w:rPr>
                <w:szCs w:val="22"/>
                <w:lang w:val="sl-SI" w:eastAsia="sl-SI"/>
              </w:rPr>
              <w:t xml:space="preserve">(uključujući </w:t>
            </w:r>
          </w:p>
          <w:p w14:paraId="59181B1C" w14:textId="77777777" w:rsidR="005C2737" w:rsidRDefault="006D56E4">
            <w:pPr>
              <w:tabs>
                <w:tab w:val="clear" w:pos="567"/>
              </w:tabs>
              <w:spacing w:line="240" w:lineRule="auto"/>
              <w:rPr>
                <w:szCs w:val="22"/>
                <w:lang w:val="sl-SI" w:eastAsia="sl-SI"/>
              </w:rPr>
            </w:pPr>
            <w:r>
              <w:rPr>
                <w:szCs w:val="22"/>
                <w:lang w:val="sl-SI" w:eastAsia="sl-SI"/>
              </w:rPr>
              <w:t>postoperativnu anemiju i krvarenje rana), kontuzija, sekrecija iz rane</w:t>
            </w:r>
            <w:r>
              <w:rPr>
                <w:szCs w:val="22"/>
                <w:vertAlign w:val="superscript"/>
                <w:lang w:val="sl-SI" w:eastAsia="sl-SI"/>
              </w:rPr>
              <w:t>A</w:t>
            </w:r>
          </w:p>
        </w:tc>
        <w:tc>
          <w:tcPr>
            <w:tcW w:w="1108" w:type="pct"/>
            <w:shd w:val="clear" w:color="auto" w:fill="auto"/>
            <w:hideMark/>
          </w:tcPr>
          <w:p w14:paraId="0CD4DDF0" w14:textId="77777777" w:rsidR="005C2737" w:rsidRDefault="005C2737">
            <w:pPr>
              <w:tabs>
                <w:tab w:val="clear" w:pos="567"/>
              </w:tabs>
              <w:spacing w:line="240" w:lineRule="auto"/>
              <w:jc w:val="both"/>
              <w:rPr>
                <w:szCs w:val="22"/>
                <w:lang w:val="sl-SI" w:eastAsia="sl-SI"/>
              </w:rPr>
            </w:pPr>
          </w:p>
        </w:tc>
        <w:tc>
          <w:tcPr>
            <w:tcW w:w="1030" w:type="pct"/>
            <w:shd w:val="clear" w:color="auto" w:fill="auto"/>
            <w:hideMark/>
          </w:tcPr>
          <w:p w14:paraId="5D52EEB7" w14:textId="77777777" w:rsidR="005C2737" w:rsidRDefault="006D56E4">
            <w:pPr>
              <w:tabs>
                <w:tab w:val="clear" w:pos="567"/>
              </w:tabs>
              <w:spacing w:line="240" w:lineRule="auto"/>
              <w:ind w:right="-107"/>
              <w:jc w:val="both"/>
              <w:rPr>
                <w:szCs w:val="22"/>
                <w:lang w:val="sl-SI" w:eastAsia="sl-SI"/>
              </w:rPr>
            </w:pPr>
            <w:r>
              <w:rPr>
                <w:szCs w:val="22"/>
                <w:lang w:val="sl-SI" w:eastAsia="sl-SI"/>
              </w:rPr>
              <w:t>Vaskularna pseudoaneurizma</w:t>
            </w:r>
            <w:r>
              <w:rPr>
                <w:szCs w:val="22"/>
                <w:vertAlign w:val="superscript"/>
                <w:lang w:val="sl-SI" w:eastAsia="sl-SI"/>
              </w:rPr>
              <w:t>C</w:t>
            </w:r>
          </w:p>
        </w:tc>
        <w:tc>
          <w:tcPr>
            <w:tcW w:w="726" w:type="pct"/>
            <w:shd w:val="clear" w:color="auto" w:fill="auto"/>
            <w:hideMark/>
          </w:tcPr>
          <w:p w14:paraId="519CDAF7" w14:textId="77777777" w:rsidR="005C2737" w:rsidRDefault="005C2737">
            <w:pPr>
              <w:tabs>
                <w:tab w:val="clear" w:pos="567"/>
              </w:tabs>
              <w:spacing w:line="240" w:lineRule="auto"/>
              <w:jc w:val="both"/>
              <w:rPr>
                <w:szCs w:val="22"/>
                <w:lang w:val="sl-SI" w:eastAsia="sl-SI"/>
              </w:rPr>
            </w:pPr>
          </w:p>
        </w:tc>
        <w:tc>
          <w:tcPr>
            <w:tcW w:w="633" w:type="pct"/>
            <w:shd w:val="clear" w:color="auto" w:fill="auto"/>
            <w:hideMark/>
          </w:tcPr>
          <w:p w14:paraId="09891292" w14:textId="77777777" w:rsidR="005C2737" w:rsidRDefault="005C2737">
            <w:pPr>
              <w:tabs>
                <w:tab w:val="clear" w:pos="567"/>
              </w:tabs>
              <w:spacing w:line="240" w:lineRule="auto"/>
              <w:jc w:val="both"/>
              <w:rPr>
                <w:szCs w:val="22"/>
                <w:lang w:val="sl-SI" w:eastAsia="sl-SI"/>
              </w:rPr>
            </w:pPr>
          </w:p>
        </w:tc>
      </w:tr>
    </w:tbl>
    <w:p w14:paraId="35DF1C22" w14:textId="77777777" w:rsidR="005C2737" w:rsidRDefault="005C2737"/>
    <w:p w14:paraId="4B472190" w14:textId="493FE2CA" w:rsidR="005C2737" w:rsidRDefault="006D56E4" w:rsidP="00880E13">
      <w:pPr>
        <w:widowControl w:val="0"/>
        <w:tabs>
          <w:tab w:val="clear" w:pos="567"/>
          <w:tab w:val="left" w:pos="10080"/>
        </w:tabs>
        <w:autoSpaceDE w:val="0"/>
        <w:autoSpaceDN w:val="0"/>
        <w:spacing w:line="240" w:lineRule="auto"/>
        <w:ind w:right="-142"/>
        <w:jc w:val="both"/>
        <w:rPr>
          <w:szCs w:val="22"/>
          <w:lang w:val="sr-Latn-ME"/>
        </w:rPr>
      </w:pPr>
      <w:r>
        <w:rPr>
          <w:szCs w:val="22"/>
          <w:lang w:val="sr-Latn-ME"/>
        </w:rPr>
        <w:t xml:space="preserve">A: uočeno u prevenciji venske tromboembolije (VTE) kod odraslih pacijenata </w:t>
      </w:r>
      <w:r>
        <w:rPr>
          <w:spacing w:val="-3"/>
          <w:szCs w:val="22"/>
          <w:lang w:val="sr-Latn-ME"/>
        </w:rPr>
        <w:t xml:space="preserve">koji </w:t>
      </w:r>
      <w:r>
        <w:rPr>
          <w:spacing w:val="2"/>
          <w:szCs w:val="22"/>
          <w:lang w:val="sr-Latn-ME"/>
        </w:rPr>
        <w:t>se</w:t>
      </w:r>
      <w:r w:rsidR="00880E13">
        <w:rPr>
          <w:spacing w:val="2"/>
          <w:szCs w:val="22"/>
          <w:lang w:val="sr-Latn-ME"/>
        </w:rPr>
        <w:t xml:space="preserve"> </w:t>
      </w:r>
      <w:r>
        <w:rPr>
          <w:szCs w:val="22"/>
          <w:lang w:val="sr-Latn-ME"/>
        </w:rPr>
        <w:t>podvrgavaju elektivnom hirurškom zahvatu zamjene kuka ili</w:t>
      </w:r>
      <w:r>
        <w:rPr>
          <w:spacing w:val="-8"/>
          <w:szCs w:val="22"/>
          <w:lang w:val="sr-Latn-ME"/>
        </w:rPr>
        <w:t xml:space="preserve"> </w:t>
      </w:r>
      <w:r>
        <w:rPr>
          <w:szCs w:val="22"/>
          <w:lang w:val="sr-Latn-ME"/>
        </w:rPr>
        <w:t>koljena</w:t>
      </w:r>
    </w:p>
    <w:p w14:paraId="4FE50B6D" w14:textId="32EC425D" w:rsidR="00880E13" w:rsidRDefault="006D56E4" w:rsidP="00880E13">
      <w:pPr>
        <w:widowControl w:val="0"/>
        <w:tabs>
          <w:tab w:val="clear" w:pos="567"/>
          <w:tab w:val="left" w:pos="6663"/>
          <w:tab w:val="left" w:pos="8647"/>
          <w:tab w:val="left" w:pos="9072"/>
          <w:tab w:val="left" w:pos="10080"/>
        </w:tabs>
        <w:autoSpaceDE w:val="0"/>
        <w:autoSpaceDN w:val="0"/>
        <w:spacing w:line="240" w:lineRule="auto"/>
        <w:jc w:val="both"/>
        <w:rPr>
          <w:szCs w:val="22"/>
          <w:lang w:val="sr-Latn-ME"/>
        </w:rPr>
      </w:pPr>
      <w:r>
        <w:rPr>
          <w:szCs w:val="22"/>
          <w:lang w:val="sr-Latn-ME"/>
        </w:rPr>
        <w:t>B: uočeno u terapiji TDV, PE i prevenciji njihovih recidiva kao veoma često kod žena &lt; 55 godina</w:t>
      </w:r>
      <w:r w:rsidR="00880E13">
        <w:rPr>
          <w:szCs w:val="22"/>
          <w:lang w:val="sr-Latn-ME"/>
        </w:rPr>
        <w:t xml:space="preserve"> </w:t>
      </w:r>
    </w:p>
    <w:p w14:paraId="20F433B0" w14:textId="77777777" w:rsidR="005C2737" w:rsidRDefault="006D56E4" w:rsidP="00195CE9">
      <w:pPr>
        <w:widowControl w:val="0"/>
        <w:tabs>
          <w:tab w:val="clear" w:pos="567"/>
          <w:tab w:val="left" w:pos="6663"/>
          <w:tab w:val="left" w:pos="8647"/>
          <w:tab w:val="left" w:pos="10080"/>
        </w:tabs>
        <w:autoSpaceDE w:val="0"/>
        <w:autoSpaceDN w:val="0"/>
        <w:spacing w:line="240" w:lineRule="auto"/>
        <w:jc w:val="both"/>
        <w:rPr>
          <w:szCs w:val="22"/>
          <w:lang w:val="sr-Latn-ME"/>
        </w:rPr>
      </w:pPr>
      <w:r>
        <w:rPr>
          <w:szCs w:val="22"/>
          <w:lang w:val="sr-Latn-ME"/>
        </w:rPr>
        <w:t>C: uočeno kao povremeno neželjeno dejstvo kod prevencije aterotrombotičkih događaja poslije akutnog koronarnog sindroma (AKS) (poslije perkutane koronarne intervencije)</w:t>
      </w:r>
    </w:p>
    <w:p w14:paraId="536F9E4F" w14:textId="77777777" w:rsidR="005C2737" w:rsidRDefault="006D56E4" w:rsidP="00880E13">
      <w:pPr>
        <w:widowControl w:val="0"/>
        <w:tabs>
          <w:tab w:val="clear" w:pos="567"/>
          <w:tab w:val="left" w:pos="10080"/>
        </w:tabs>
        <w:autoSpaceDE w:val="0"/>
        <w:autoSpaceDN w:val="0"/>
        <w:spacing w:line="240" w:lineRule="auto"/>
        <w:jc w:val="both"/>
        <w:rPr>
          <w:szCs w:val="22"/>
          <w:lang w:val="sr-Latn-ME"/>
        </w:rPr>
      </w:pPr>
      <w:r>
        <w:rPr>
          <w:szCs w:val="22"/>
          <w:lang w:val="sr-Latn-ME"/>
        </w:rPr>
        <w:t xml:space="preserve">* </w:t>
      </w:r>
      <w:r>
        <w:rPr>
          <w:szCs w:val="22"/>
          <w:lang w:val="en-US"/>
        </w:rPr>
        <w:t>U</w:t>
      </w:r>
      <w:r>
        <w:rPr>
          <w:szCs w:val="22"/>
          <w:lang w:val="sr-Latn-ME"/>
        </w:rPr>
        <w:t xml:space="preserve"> </w:t>
      </w:r>
      <w:r>
        <w:rPr>
          <w:szCs w:val="22"/>
          <w:lang w:val="en-US"/>
        </w:rPr>
        <w:t>odabranim</w:t>
      </w:r>
      <w:r>
        <w:rPr>
          <w:szCs w:val="22"/>
          <w:lang w:val="sr-Latn-ME"/>
        </w:rPr>
        <w:t xml:space="preserve"> </w:t>
      </w:r>
      <w:r>
        <w:rPr>
          <w:szCs w:val="22"/>
          <w:lang w:val="en-US"/>
        </w:rPr>
        <w:t>ispitivanjima</w:t>
      </w:r>
      <w:r>
        <w:rPr>
          <w:szCs w:val="22"/>
          <w:lang w:val="sr-Latn-ME"/>
        </w:rPr>
        <w:t xml:space="preserve"> </w:t>
      </w:r>
      <w:r>
        <w:rPr>
          <w:szCs w:val="22"/>
          <w:lang w:val="en-US"/>
        </w:rPr>
        <w:t>faze</w:t>
      </w:r>
      <w:r>
        <w:rPr>
          <w:szCs w:val="22"/>
          <w:lang w:val="sr-Latn-ME"/>
        </w:rPr>
        <w:t xml:space="preserve"> </w:t>
      </w:r>
      <w:r>
        <w:rPr>
          <w:szCs w:val="22"/>
          <w:lang w:val="en-US"/>
        </w:rPr>
        <w:t>III</w:t>
      </w:r>
      <w:r>
        <w:rPr>
          <w:szCs w:val="22"/>
          <w:lang w:val="sr-Latn-ME"/>
        </w:rPr>
        <w:t xml:space="preserve"> </w:t>
      </w:r>
      <w:r>
        <w:rPr>
          <w:szCs w:val="22"/>
          <w:lang w:val="en-US"/>
        </w:rPr>
        <w:t>primijenjen</w:t>
      </w:r>
      <w:r>
        <w:rPr>
          <w:szCs w:val="22"/>
          <w:lang w:val="sr-Latn-ME"/>
        </w:rPr>
        <w:t xml:space="preserve"> </w:t>
      </w:r>
      <w:r>
        <w:rPr>
          <w:szCs w:val="22"/>
          <w:lang w:val="en-US"/>
        </w:rPr>
        <w:t>je</w:t>
      </w:r>
      <w:r>
        <w:rPr>
          <w:szCs w:val="22"/>
          <w:lang w:val="sr-Latn-ME"/>
        </w:rPr>
        <w:t xml:space="preserve"> </w:t>
      </w:r>
      <w:r>
        <w:rPr>
          <w:szCs w:val="22"/>
          <w:lang w:val="en-US"/>
        </w:rPr>
        <w:t>unaprijed</w:t>
      </w:r>
      <w:r>
        <w:rPr>
          <w:szCs w:val="22"/>
          <w:lang w:val="sr-Latn-ME"/>
        </w:rPr>
        <w:t xml:space="preserve"> </w:t>
      </w:r>
      <w:r>
        <w:rPr>
          <w:szCs w:val="22"/>
          <w:lang w:val="en-US"/>
        </w:rPr>
        <w:t>odre</w:t>
      </w:r>
      <w:r>
        <w:rPr>
          <w:szCs w:val="22"/>
          <w:lang w:val="sr-Latn-ME"/>
        </w:rPr>
        <w:t>đ</w:t>
      </w:r>
      <w:r>
        <w:rPr>
          <w:szCs w:val="22"/>
          <w:lang w:val="en-US"/>
        </w:rPr>
        <w:t>en</w:t>
      </w:r>
      <w:r>
        <w:rPr>
          <w:szCs w:val="22"/>
          <w:lang w:val="sr-Latn-ME"/>
        </w:rPr>
        <w:t xml:space="preserve"> </w:t>
      </w:r>
      <w:r>
        <w:rPr>
          <w:szCs w:val="22"/>
          <w:lang w:val="en-US"/>
        </w:rPr>
        <w:t>selektivni</w:t>
      </w:r>
      <w:r>
        <w:rPr>
          <w:szCs w:val="22"/>
          <w:lang w:val="sr-Latn-ME"/>
        </w:rPr>
        <w:t xml:space="preserve"> </w:t>
      </w:r>
      <w:r>
        <w:rPr>
          <w:szCs w:val="22"/>
          <w:lang w:val="en-US"/>
        </w:rPr>
        <w:t>pristup</w:t>
      </w:r>
      <w:r>
        <w:rPr>
          <w:szCs w:val="22"/>
          <w:lang w:val="sr-Latn-ME"/>
        </w:rPr>
        <w:t xml:space="preserve"> </w:t>
      </w:r>
      <w:r>
        <w:rPr>
          <w:szCs w:val="22"/>
          <w:lang w:val="en-US"/>
        </w:rPr>
        <w:t>u</w:t>
      </w:r>
      <w:r>
        <w:rPr>
          <w:szCs w:val="22"/>
          <w:lang w:val="sr-Latn-ME"/>
        </w:rPr>
        <w:t xml:space="preserve"> </w:t>
      </w:r>
      <w:r>
        <w:rPr>
          <w:szCs w:val="22"/>
          <w:lang w:val="en-US"/>
        </w:rPr>
        <w:t>prikupljanju</w:t>
      </w:r>
      <w:r>
        <w:rPr>
          <w:szCs w:val="22"/>
          <w:lang w:val="sr-Latn-ME"/>
        </w:rPr>
        <w:t xml:space="preserve"> </w:t>
      </w:r>
      <w:r>
        <w:rPr>
          <w:szCs w:val="22"/>
          <w:lang w:val="en-US"/>
        </w:rPr>
        <w:t>prijava</w:t>
      </w:r>
      <w:r>
        <w:rPr>
          <w:szCs w:val="22"/>
          <w:lang w:val="sr-Latn-ME"/>
        </w:rPr>
        <w:t xml:space="preserve"> </w:t>
      </w:r>
      <w:r>
        <w:rPr>
          <w:szCs w:val="22"/>
          <w:lang w:val="en-US"/>
        </w:rPr>
        <w:t>ne</w:t>
      </w:r>
      <w:r>
        <w:rPr>
          <w:szCs w:val="22"/>
          <w:lang w:val="sr-Latn-ME"/>
        </w:rPr>
        <w:t>ž</w:t>
      </w:r>
      <w:r>
        <w:rPr>
          <w:szCs w:val="22"/>
          <w:lang w:val="en-US"/>
        </w:rPr>
        <w:t>eljenih</w:t>
      </w:r>
      <w:r>
        <w:rPr>
          <w:szCs w:val="22"/>
          <w:lang w:val="sr-Latn-ME"/>
        </w:rPr>
        <w:t xml:space="preserve"> </w:t>
      </w:r>
      <w:r>
        <w:rPr>
          <w:szCs w:val="22"/>
          <w:lang w:val="en-US"/>
        </w:rPr>
        <w:t>dejstava</w:t>
      </w:r>
      <w:r>
        <w:rPr>
          <w:szCs w:val="22"/>
          <w:lang w:val="sr-Latn-ME"/>
        </w:rPr>
        <w:t xml:space="preserve">. </w:t>
      </w:r>
      <w:r>
        <w:rPr>
          <w:szCs w:val="22"/>
          <w:lang w:val="en-US"/>
        </w:rPr>
        <w:t>Nakon</w:t>
      </w:r>
      <w:r>
        <w:rPr>
          <w:szCs w:val="22"/>
          <w:lang w:val="sr-Latn-ME"/>
        </w:rPr>
        <w:t xml:space="preserve"> </w:t>
      </w:r>
      <w:r>
        <w:rPr>
          <w:szCs w:val="22"/>
          <w:lang w:val="en-US"/>
        </w:rPr>
        <w:t>analize</w:t>
      </w:r>
      <w:r>
        <w:rPr>
          <w:szCs w:val="22"/>
          <w:lang w:val="sr-Latn-ME"/>
        </w:rPr>
        <w:t xml:space="preserve"> </w:t>
      </w:r>
      <w:r>
        <w:rPr>
          <w:szCs w:val="22"/>
          <w:lang w:val="en-US"/>
        </w:rPr>
        <w:t>tih</w:t>
      </w:r>
      <w:r>
        <w:rPr>
          <w:szCs w:val="22"/>
          <w:lang w:val="sr-Latn-ME"/>
        </w:rPr>
        <w:t xml:space="preserve"> </w:t>
      </w:r>
      <w:r>
        <w:rPr>
          <w:szCs w:val="22"/>
          <w:lang w:val="en-US"/>
        </w:rPr>
        <w:t>ispitivanja</w:t>
      </w:r>
      <w:r>
        <w:rPr>
          <w:szCs w:val="22"/>
          <w:lang w:val="sr-Latn-ME"/>
        </w:rPr>
        <w:t xml:space="preserve"> </w:t>
      </w:r>
      <w:r>
        <w:rPr>
          <w:szCs w:val="22"/>
          <w:lang w:val="en-US"/>
        </w:rPr>
        <w:t>u</w:t>
      </w:r>
      <w:r>
        <w:rPr>
          <w:szCs w:val="22"/>
          <w:lang w:val="sr-Latn-ME"/>
        </w:rPr>
        <w:t>č</w:t>
      </w:r>
      <w:r>
        <w:rPr>
          <w:szCs w:val="22"/>
          <w:lang w:val="en-US"/>
        </w:rPr>
        <w:t>estalost</w:t>
      </w:r>
      <w:r>
        <w:rPr>
          <w:szCs w:val="22"/>
          <w:lang w:val="sr-Latn-ME"/>
        </w:rPr>
        <w:t xml:space="preserve"> </w:t>
      </w:r>
      <w:r>
        <w:rPr>
          <w:szCs w:val="22"/>
          <w:lang w:val="en-US"/>
        </w:rPr>
        <w:t>ne</w:t>
      </w:r>
      <w:r>
        <w:rPr>
          <w:szCs w:val="22"/>
          <w:lang w:val="sr-Latn-ME"/>
        </w:rPr>
        <w:t>ž</w:t>
      </w:r>
      <w:r>
        <w:rPr>
          <w:szCs w:val="22"/>
          <w:lang w:val="en-US"/>
        </w:rPr>
        <w:t>eljenih</w:t>
      </w:r>
      <w:r>
        <w:rPr>
          <w:szCs w:val="22"/>
          <w:lang w:val="sr-Latn-ME"/>
        </w:rPr>
        <w:t xml:space="preserve"> </w:t>
      </w:r>
      <w:r>
        <w:rPr>
          <w:szCs w:val="22"/>
          <w:lang w:val="en-US"/>
        </w:rPr>
        <w:t>dejstava</w:t>
      </w:r>
      <w:r>
        <w:rPr>
          <w:szCs w:val="22"/>
          <w:lang w:val="sr-Latn-ME"/>
        </w:rPr>
        <w:t xml:space="preserve"> </w:t>
      </w:r>
      <w:r>
        <w:rPr>
          <w:szCs w:val="22"/>
          <w:lang w:val="en-US"/>
        </w:rPr>
        <w:t>se</w:t>
      </w:r>
      <w:r>
        <w:rPr>
          <w:szCs w:val="22"/>
          <w:lang w:val="sr-Latn-ME"/>
        </w:rPr>
        <w:t xml:space="preserve"> </w:t>
      </w:r>
      <w:r>
        <w:rPr>
          <w:szCs w:val="22"/>
          <w:lang w:val="en-US"/>
        </w:rPr>
        <w:t>nije</w:t>
      </w:r>
      <w:r>
        <w:rPr>
          <w:szCs w:val="22"/>
          <w:lang w:val="sr-Latn-ME"/>
        </w:rPr>
        <w:t xml:space="preserve"> </w:t>
      </w:r>
      <w:r>
        <w:rPr>
          <w:szCs w:val="22"/>
          <w:lang w:val="en-US"/>
        </w:rPr>
        <w:t>pove</w:t>
      </w:r>
      <w:r>
        <w:rPr>
          <w:szCs w:val="22"/>
          <w:lang w:val="sr-Latn-ME"/>
        </w:rPr>
        <w:t>ć</w:t>
      </w:r>
      <w:r>
        <w:rPr>
          <w:szCs w:val="22"/>
          <w:lang w:val="en-US"/>
        </w:rPr>
        <w:t>ala</w:t>
      </w:r>
      <w:r>
        <w:rPr>
          <w:szCs w:val="22"/>
          <w:lang w:val="sr-Latn-ME"/>
        </w:rPr>
        <w:t xml:space="preserve"> </w:t>
      </w:r>
      <w:r>
        <w:rPr>
          <w:szCs w:val="22"/>
          <w:lang w:val="en-US"/>
        </w:rPr>
        <w:t>i</w:t>
      </w:r>
      <w:r>
        <w:rPr>
          <w:szCs w:val="22"/>
          <w:lang w:val="sr-Latn-ME"/>
        </w:rPr>
        <w:t xml:space="preserve"> </w:t>
      </w:r>
      <w:r>
        <w:rPr>
          <w:szCs w:val="22"/>
          <w:lang w:val="en-US"/>
        </w:rPr>
        <w:t>nije</w:t>
      </w:r>
      <w:r>
        <w:rPr>
          <w:szCs w:val="22"/>
          <w:lang w:val="sr-Latn-ME"/>
        </w:rPr>
        <w:t xml:space="preserve"> </w:t>
      </w:r>
      <w:r>
        <w:rPr>
          <w:szCs w:val="22"/>
          <w:lang w:val="en-US"/>
        </w:rPr>
        <w:t>utvr</w:t>
      </w:r>
      <w:r>
        <w:rPr>
          <w:szCs w:val="22"/>
          <w:lang w:val="sr-Latn-ME"/>
        </w:rPr>
        <w:t>đ</w:t>
      </w:r>
      <w:r>
        <w:rPr>
          <w:szCs w:val="22"/>
          <w:lang w:val="en-US"/>
        </w:rPr>
        <w:t>eno</w:t>
      </w:r>
      <w:r>
        <w:rPr>
          <w:szCs w:val="22"/>
          <w:lang w:val="sr-Latn-ME"/>
        </w:rPr>
        <w:t xml:space="preserve"> </w:t>
      </w:r>
      <w:r>
        <w:rPr>
          <w:szCs w:val="22"/>
          <w:lang w:val="en-US"/>
        </w:rPr>
        <w:t>nikakvo</w:t>
      </w:r>
      <w:r>
        <w:rPr>
          <w:szCs w:val="22"/>
          <w:lang w:val="sr-Latn-ME"/>
        </w:rPr>
        <w:t xml:space="preserve"> </w:t>
      </w:r>
      <w:r>
        <w:rPr>
          <w:szCs w:val="22"/>
          <w:lang w:val="en-US"/>
        </w:rPr>
        <w:t>novo</w:t>
      </w:r>
      <w:r>
        <w:rPr>
          <w:szCs w:val="22"/>
          <w:lang w:val="sr-Latn-ME"/>
        </w:rPr>
        <w:t xml:space="preserve"> </w:t>
      </w:r>
      <w:r>
        <w:rPr>
          <w:szCs w:val="22"/>
          <w:lang w:val="en-US"/>
        </w:rPr>
        <w:t>ne</w:t>
      </w:r>
      <w:r>
        <w:rPr>
          <w:szCs w:val="22"/>
          <w:lang w:val="sr-Latn-ME"/>
        </w:rPr>
        <w:t>ž</w:t>
      </w:r>
      <w:r>
        <w:rPr>
          <w:szCs w:val="22"/>
          <w:lang w:val="en-US"/>
        </w:rPr>
        <w:t>eljeno</w:t>
      </w:r>
      <w:r>
        <w:rPr>
          <w:szCs w:val="22"/>
          <w:lang w:val="sr-Latn-ME"/>
        </w:rPr>
        <w:t xml:space="preserve"> </w:t>
      </w:r>
      <w:r>
        <w:rPr>
          <w:szCs w:val="22"/>
          <w:lang w:val="en-US"/>
        </w:rPr>
        <w:t>dejstvo</w:t>
      </w:r>
      <w:r>
        <w:rPr>
          <w:szCs w:val="22"/>
          <w:lang w:val="sr-Latn-ME"/>
        </w:rPr>
        <w:t>.</w:t>
      </w:r>
    </w:p>
    <w:p w14:paraId="7C191F74" w14:textId="77777777" w:rsidR="005C2737" w:rsidRDefault="005C2737">
      <w:pPr>
        <w:widowControl w:val="0"/>
        <w:tabs>
          <w:tab w:val="clear" w:pos="567"/>
          <w:tab w:val="left" w:pos="10080"/>
        </w:tabs>
        <w:autoSpaceDE w:val="0"/>
        <w:autoSpaceDN w:val="0"/>
        <w:spacing w:line="240" w:lineRule="auto"/>
        <w:ind w:right="1024"/>
        <w:jc w:val="both"/>
        <w:rPr>
          <w:szCs w:val="22"/>
          <w:lang w:val="sr-Latn-ME"/>
        </w:rPr>
      </w:pPr>
    </w:p>
    <w:p w14:paraId="6AD88E6A" w14:textId="77777777" w:rsidR="005C2737" w:rsidRDefault="006D56E4">
      <w:pPr>
        <w:widowControl w:val="0"/>
        <w:tabs>
          <w:tab w:val="clear" w:pos="567"/>
          <w:tab w:val="left" w:pos="10080"/>
        </w:tabs>
        <w:autoSpaceDE w:val="0"/>
        <w:autoSpaceDN w:val="0"/>
        <w:spacing w:line="240" w:lineRule="auto"/>
        <w:ind w:right="1024"/>
        <w:jc w:val="both"/>
        <w:rPr>
          <w:szCs w:val="22"/>
          <w:u w:val="single"/>
          <w:lang w:val="sr-Latn-ME"/>
        </w:rPr>
      </w:pPr>
      <w:r>
        <w:rPr>
          <w:szCs w:val="22"/>
          <w:u w:val="single"/>
          <w:lang w:val="sr-Latn-ME"/>
        </w:rPr>
        <w:t>Opis odabranih neželjenih reakcija</w:t>
      </w:r>
    </w:p>
    <w:p w14:paraId="10DC5A4B" w14:textId="77777777" w:rsidR="005C2737" w:rsidRDefault="005C2737">
      <w:pPr>
        <w:widowControl w:val="0"/>
        <w:tabs>
          <w:tab w:val="clear" w:pos="567"/>
          <w:tab w:val="left" w:pos="10080"/>
        </w:tabs>
        <w:autoSpaceDE w:val="0"/>
        <w:autoSpaceDN w:val="0"/>
        <w:spacing w:line="240" w:lineRule="auto"/>
        <w:ind w:right="1024"/>
        <w:jc w:val="both"/>
        <w:rPr>
          <w:szCs w:val="22"/>
          <w:lang w:val="sr-Latn-ME"/>
        </w:rPr>
      </w:pPr>
    </w:p>
    <w:p w14:paraId="7080A45E" w14:textId="77777777" w:rsidR="005C2737" w:rsidRDefault="006D56E4">
      <w:pPr>
        <w:widowControl w:val="0"/>
        <w:tabs>
          <w:tab w:val="clear" w:pos="567"/>
        </w:tabs>
        <w:autoSpaceDE w:val="0"/>
        <w:autoSpaceDN w:val="0"/>
        <w:spacing w:line="240" w:lineRule="auto"/>
        <w:ind w:right="1024"/>
        <w:jc w:val="both"/>
        <w:rPr>
          <w:szCs w:val="22"/>
          <w:lang w:val="sr-Latn-ME"/>
        </w:rPr>
      </w:pPr>
      <w:r>
        <w:rPr>
          <w:szCs w:val="22"/>
          <w:lang w:val="sr-Latn-ME"/>
        </w:rPr>
        <w:t xml:space="preserve">Usljed farmakološkog mehanizma dejstva, primjena rivaroksabana može biti povezana sa povećanim rizikom od okultnog ili primjetnog krvarenja iz bilo kog tkiva ili organa što može dovesti do posthemoragijske anemije. Znaci, simptomi i ozbiljnost (uključujući fatalni ishod) će varirati prema lokalizaciji i stepenu ili obimu krvarenja i/ili anemije (vidjeti dio „4.9 Postupak u slučaju krvarenja”). U kliničkim ispitivanjima krvarenje mukoza (tj. epistaksa, gingivalno, gastrointestinalno, genitourinarno uključujući abnormalno vaginalno ili pojačano menstrualno krvarenje) i anemija su se češće javljali tokom dugotrajne terapije </w:t>
      </w:r>
      <w:r>
        <w:rPr>
          <w:szCs w:val="22"/>
          <w:lang w:val="sr-Latn-ME"/>
        </w:rPr>
        <w:lastRenderedPageBreak/>
        <w:t>rivaroksabanom u poređenju sa terapijom antagonistima vitamina K (VKA). Tako, pored adekvatnog kliničkog praćenja, laboratorijsko ispitivanje hemoglobina/hematokrita bi moglo biti značajno za otkrivanje skrivenog krvarenja i za određivanje kliničkog značaja vidljivog krvarenja, ukoliko se procijeni relevantnim. Rizik od krvarenja može biti povećan kod nekih grupa pacijenata, npr. kod pacijenata sa nekontrolisanom ozbiljnom arterijskom hipertenzijom i/ili na istovremenoj terapiji koja utiče na hemostazu (vidjeti „Rizik od krvarenja“ u dijelu 4.4). Menstrualno krvarenje može biti pojačano i/ili produženo. Komplikacije usljed krvarenja se mogu manifestovati kao slabost, bledilo, vrtoglavica, glavobolja ili neobjašnjivi otok, dispneja i neobjašnjivi šok. U nekim slučajevima kao posledica anemije, uočeni su simptomi srčane ishemije poput bola u grudima ili angine pektoris.</w:t>
      </w:r>
    </w:p>
    <w:p w14:paraId="122EA209" w14:textId="77777777" w:rsidR="005C2737" w:rsidRDefault="006D56E4">
      <w:pPr>
        <w:widowControl w:val="0"/>
        <w:tabs>
          <w:tab w:val="clear" w:pos="567"/>
        </w:tabs>
        <w:autoSpaceDE w:val="0"/>
        <w:autoSpaceDN w:val="0"/>
        <w:spacing w:line="240" w:lineRule="auto"/>
        <w:ind w:right="1024"/>
        <w:jc w:val="both"/>
        <w:rPr>
          <w:szCs w:val="22"/>
          <w:lang w:val="sr-Latn-ME"/>
        </w:rPr>
      </w:pPr>
      <w:r>
        <w:rPr>
          <w:szCs w:val="22"/>
          <w:lang w:val="sr-Latn-ME"/>
        </w:rPr>
        <w:t>Kod primjene rivaroksabana prijavljene su poznate komplikacije nakon ozbiljnog krvarenja, poput kompartment sindroma i insuficijencije bubrega usled hipoperfuzije, ili nefropatije povezane sa antikoagulansima. Prema tome, mora se uzeti u obzir mogućnost pojave krvarenja prilikom evaluacije stanja svakog pacijenta na antikoagulantnoj terapiji.</w:t>
      </w:r>
    </w:p>
    <w:p w14:paraId="220AFEB9" w14:textId="77777777" w:rsidR="005C2737" w:rsidRDefault="005C2737">
      <w:pPr>
        <w:widowControl w:val="0"/>
        <w:tabs>
          <w:tab w:val="clear" w:pos="567"/>
        </w:tabs>
        <w:autoSpaceDE w:val="0"/>
        <w:autoSpaceDN w:val="0"/>
        <w:spacing w:line="240" w:lineRule="auto"/>
        <w:ind w:right="1024"/>
        <w:jc w:val="both"/>
        <w:rPr>
          <w:szCs w:val="22"/>
          <w:lang w:val="sr-Latn-ME"/>
        </w:rPr>
      </w:pPr>
    </w:p>
    <w:p w14:paraId="1ADAD5AD" w14:textId="77777777" w:rsidR="005C2737" w:rsidRDefault="006D56E4">
      <w:pPr>
        <w:widowControl w:val="0"/>
        <w:tabs>
          <w:tab w:val="clear" w:pos="567"/>
        </w:tabs>
        <w:autoSpaceDE w:val="0"/>
        <w:autoSpaceDN w:val="0"/>
        <w:spacing w:line="240" w:lineRule="auto"/>
        <w:rPr>
          <w:rFonts w:eastAsia="Calibri"/>
          <w:szCs w:val="22"/>
          <w:u w:val="single"/>
          <w:lang w:val="sr-Latn-ME"/>
        </w:rPr>
      </w:pPr>
      <w:r>
        <w:rPr>
          <w:rFonts w:eastAsia="Calibri"/>
          <w:szCs w:val="22"/>
          <w:u w:val="single"/>
          <w:lang w:val="sr-Latn-ME"/>
        </w:rPr>
        <w:t>Prijavljivanje sumnji na neželjena dejstva</w:t>
      </w:r>
    </w:p>
    <w:p w14:paraId="584418DA" w14:textId="77777777" w:rsidR="005C2737" w:rsidRDefault="005C2737">
      <w:pPr>
        <w:widowControl w:val="0"/>
        <w:tabs>
          <w:tab w:val="clear" w:pos="567"/>
        </w:tabs>
        <w:autoSpaceDE w:val="0"/>
        <w:autoSpaceDN w:val="0"/>
        <w:spacing w:line="240" w:lineRule="auto"/>
        <w:rPr>
          <w:rFonts w:eastAsia="Calibri"/>
          <w:b/>
          <w:szCs w:val="22"/>
          <w:lang w:val="sr-Latn-ME"/>
        </w:rPr>
      </w:pPr>
    </w:p>
    <w:p w14:paraId="477A3637" w14:textId="77777777" w:rsidR="005C2737" w:rsidRDefault="006D56E4">
      <w:pPr>
        <w:tabs>
          <w:tab w:val="clear" w:pos="567"/>
        </w:tabs>
        <w:spacing w:after="200" w:line="240" w:lineRule="auto"/>
        <w:ind w:right="850"/>
        <w:jc w:val="both"/>
        <w:rPr>
          <w:rFonts w:eastAsia="Calibri"/>
          <w:szCs w:val="22"/>
          <w:lang w:val="sr-Latn-RS"/>
        </w:rPr>
      </w:pPr>
      <w:r>
        <w:rPr>
          <w:rFonts w:eastAsia="Calibri"/>
          <w:szCs w:val="22"/>
          <w:lang w:val="sr-Latn-RS"/>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367EBFB6" w14:textId="77777777" w:rsidR="005C2737" w:rsidRDefault="006D56E4">
      <w:pPr>
        <w:tabs>
          <w:tab w:val="clear" w:pos="567"/>
        </w:tabs>
        <w:spacing w:line="240" w:lineRule="auto"/>
        <w:ind w:right="850"/>
        <w:jc w:val="both"/>
        <w:rPr>
          <w:rFonts w:eastAsia="Calibri"/>
          <w:szCs w:val="22"/>
          <w:lang w:val="sr-Latn-RS"/>
        </w:rPr>
      </w:pPr>
      <w:r>
        <w:rPr>
          <w:rFonts w:eastAsia="Calibri"/>
          <w:szCs w:val="22"/>
          <w:lang w:val="sr-Latn-RS"/>
        </w:rPr>
        <w:t xml:space="preserve">Institut za ljekove i medicinska sredstva </w:t>
      </w:r>
    </w:p>
    <w:p w14:paraId="378D79E4" w14:textId="77777777" w:rsidR="005C2737" w:rsidRDefault="006D56E4">
      <w:pPr>
        <w:tabs>
          <w:tab w:val="clear" w:pos="567"/>
        </w:tabs>
        <w:spacing w:line="240" w:lineRule="auto"/>
        <w:ind w:right="850"/>
        <w:jc w:val="both"/>
        <w:rPr>
          <w:rFonts w:eastAsia="Calibri"/>
          <w:szCs w:val="22"/>
          <w:lang w:val="sr-Latn-RS"/>
        </w:rPr>
      </w:pPr>
      <w:r>
        <w:rPr>
          <w:rFonts w:eastAsia="Calibri"/>
          <w:szCs w:val="22"/>
          <w:lang w:val="sr-Latn-RS"/>
        </w:rPr>
        <w:t>Odjeljenje za farmakovigilancu</w:t>
      </w:r>
    </w:p>
    <w:p w14:paraId="4989F253" w14:textId="77777777" w:rsidR="005C2737" w:rsidRDefault="006D56E4">
      <w:pPr>
        <w:tabs>
          <w:tab w:val="clear" w:pos="567"/>
        </w:tabs>
        <w:spacing w:line="240" w:lineRule="auto"/>
        <w:ind w:right="850"/>
        <w:jc w:val="both"/>
        <w:rPr>
          <w:rFonts w:eastAsia="Calibri"/>
          <w:szCs w:val="22"/>
          <w:lang w:val="sr-Latn-RS"/>
        </w:rPr>
      </w:pPr>
      <w:r>
        <w:rPr>
          <w:rFonts w:eastAsia="Calibri"/>
          <w:szCs w:val="22"/>
          <w:lang w:val="sr-Latn-RS"/>
        </w:rPr>
        <w:t>Bulevar Ivana Crnojevića 64a, 81000 Podgorica</w:t>
      </w:r>
    </w:p>
    <w:p w14:paraId="4C223377" w14:textId="77777777" w:rsidR="005C2737" w:rsidRDefault="005C2737">
      <w:pPr>
        <w:tabs>
          <w:tab w:val="clear" w:pos="567"/>
        </w:tabs>
        <w:spacing w:line="240" w:lineRule="auto"/>
        <w:ind w:right="850"/>
        <w:rPr>
          <w:rFonts w:eastAsia="Calibri"/>
          <w:szCs w:val="22"/>
          <w:lang w:val="sr-Latn-RS"/>
        </w:rPr>
      </w:pPr>
    </w:p>
    <w:p w14:paraId="571D49D9" w14:textId="77777777" w:rsidR="005C2737" w:rsidRDefault="006D56E4">
      <w:pPr>
        <w:tabs>
          <w:tab w:val="clear" w:pos="567"/>
        </w:tabs>
        <w:spacing w:line="240" w:lineRule="auto"/>
        <w:ind w:right="850"/>
        <w:jc w:val="both"/>
        <w:rPr>
          <w:rFonts w:eastAsia="Calibri"/>
          <w:szCs w:val="22"/>
          <w:lang w:val="sr-Latn-RS"/>
        </w:rPr>
      </w:pPr>
      <w:r>
        <w:rPr>
          <w:rFonts w:eastAsia="Calibri"/>
          <w:szCs w:val="22"/>
          <w:lang w:val="sr-Latn-RS"/>
        </w:rPr>
        <w:t>tel: +382 (0) 20 310 280</w:t>
      </w:r>
    </w:p>
    <w:p w14:paraId="19A70012" w14:textId="77777777" w:rsidR="005C2737" w:rsidRDefault="006D56E4">
      <w:pPr>
        <w:tabs>
          <w:tab w:val="clear" w:pos="567"/>
          <w:tab w:val="left" w:pos="6720"/>
        </w:tabs>
        <w:spacing w:line="240" w:lineRule="auto"/>
        <w:ind w:right="850"/>
        <w:jc w:val="both"/>
        <w:rPr>
          <w:rFonts w:eastAsia="Calibri"/>
          <w:szCs w:val="22"/>
          <w:lang w:val="sr-Latn-RS"/>
        </w:rPr>
      </w:pPr>
      <w:r>
        <w:rPr>
          <w:rFonts w:eastAsia="Calibri"/>
          <w:szCs w:val="22"/>
          <w:lang w:val="sr-Latn-RS"/>
        </w:rPr>
        <w:t>fax: +382 (0) 20 310 581</w:t>
      </w:r>
      <w:r>
        <w:rPr>
          <w:rFonts w:eastAsia="Calibri"/>
          <w:szCs w:val="22"/>
          <w:lang w:val="sr-Latn-RS"/>
        </w:rPr>
        <w:tab/>
      </w:r>
    </w:p>
    <w:p w14:paraId="36BA7E25" w14:textId="77777777" w:rsidR="005C2737" w:rsidRDefault="00C1750B">
      <w:pPr>
        <w:tabs>
          <w:tab w:val="clear" w:pos="567"/>
        </w:tabs>
        <w:spacing w:line="240" w:lineRule="auto"/>
        <w:ind w:right="850"/>
        <w:jc w:val="both"/>
        <w:rPr>
          <w:rFonts w:eastAsia="Calibri"/>
          <w:szCs w:val="22"/>
          <w:lang w:val="sr-Latn-RS"/>
        </w:rPr>
      </w:pPr>
      <w:hyperlink r:id="rId8" w:history="1">
        <w:r w:rsidR="006D56E4">
          <w:rPr>
            <w:rFonts w:eastAsia="Calibri"/>
            <w:color w:val="0563C1"/>
            <w:szCs w:val="22"/>
            <w:u w:val="single"/>
            <w:lang w:val="sr-Latn-RS"/>
          </w:rPr>
          <w:t>www.cinmed.me</w:t>
        </w:r>
      </w:hyperlink>
    </w:p>
    <w:p w14:paraId="2B860F7C" w14:textId="77777777" w:rsidR="005C2737" w:rsidRDefault="00C1750B">
      <w:pPr>
        <w:tabs>
          <w:tab w:val="clear" w:pos="567"/>
        </w:tabs>
        <w:spacing w:line="240" w:lineRule="auto"/>
        <w:ind w:right="850"/>
        <w:jc w:val="both"/>
        <w:rPr>
          <w:rFonts w:eastAsia="Calibri"/>
          <w:color w:val="0000FF"/>
          <w:szCs w:val="22"/>
          <w:u w:val="single"/>
          <w:lang w:val="sr-Latn-RS"/>
        </w:rPr>
      </w:pPr>
      <w:hyperlink r:id="rId9" w:history="1">
        <w:r w:rsidR="006D56E4">
          <w:rPr>
            <w:rFonts w:eastAsia="Calibri"/>
            <w:color w:val="0563C1"/>
            <w:szCs w:val="22"/>
            <w:u w:val="single"/>
            <w:lang w:val="sr-Latn-RS"/>
          </w:rPr>
          <w:t>nezeljenadejstva@cinmed.me</w:t>
        </w:r>
      </w:hyperlink>
    </w:p>
    <w:p w14:paraId="510CCACF" w14:textId="77777777" w:rsidR="005C2737" w:rsidRDefault="006D56E4">
      <w:pPr>
        <w:tabs>
          <w:tab w:val="clear" w:pos="567"/>
        </w:tabs>
        <w:spacing w:line="240" w:lineRule="auto"/>
        <w:ind w:right="850"/>
        <w:jc w:val="both"/>
        <w:rPr>
          <w:rFonts w:eastAsia="Calibri"/>
          <w:szCs w:val="22"/>
          <w:lang w:val="sr-Latn-RS"/>
        </w:rPr>
      </w:pPr>
      <w:r>
        <w:rPr>
          <w:rFonts w:eastAsia="Calibri"/>
          <w:szCs w:val="22"/>
          <w:lang w:val="sr-Latn-RS"/>
        </w:rPr>
        <w:t>putem IS zdravstvene zaštite</w:t>
      </w:r>
    </w:p>
    <w:p w14:paraId="72CD3AF7" w14:textId="77777777" w:rsidR="005C2737" w:rsidRDefault="006D56E4">
      <w:pPr>
        <w:tabs>
          <w:tab w:val="clear" w:pos="567"/>
        </w:tabs>
        <w:spacing w:line="240" w:lineRule="auto"/>
        <w:ind w:right="850"/>
        <w:jc w:val="both"/>
        <w:rPr>
          <w:rFonts w:eastAsia="Calibri"/>
          <w:szCs w:val="22"/>
          <w:lang w:val="sr-Latn-RS"/>
        </w:rPr>
      </w:pPr>
      <w:r>
        <w:rPr>
          <w:rFonts w:eastAsia="Calibri"/>
          <w:szCs w:val="22"/>
          <w:lang w:val="sr-Latn-RS"/>
        </w:rPr>
        <w:t>QR kod za online prijavu sumnje na neželjeno dejstvo lijeka:</w:t>
      </w:r>
    </w:p>
    <w:p w14:paraId="465C18C8" w14:textId="77777777" w:rsidR="005C2737" w:rsidRDefault="005C2737">
      <w:pPr>
        <w:tabs>
          <w:tab w:val="clear" w:pos="567"/>
        </w:tabs>
        <w:spacing w:line="240" w:lineRule="auto"/>
        <w:ind w:right="850"/>
        <w:jc w:val="both"/>
        <w:rPr>
          <w:rFonts w:eastAsia="Calibri"/>
          <w:szCs w:val="22"/>
          <w:lang w:val="sr-Latn-RS"/>
        </w:rPr>
      </w:pPr>
    </w:p>
    <w:p w14:paraId="562F7EA8" w14:textId="2CBAC19A" w:rsidR="005C2737" w:rsidRDefault="000A5979">
      <w:pPr>
        <w:widowControl w:val="0"/>
        <w:tabs>
          <w:tab w:val="clear" w:pos="567"/>
        </w:tabs>
        <w:autoSpaceDE w:val="0"/>
        <w:autoSpaceDN w:val="0"/>
        <w:spacing w:line="240" w:lineRule="auto"/>
        <w:ind w:right="850"/>
        <w:rPr>
          <w:szCs w:val="22"/>
          <w:lang w:val="sr-Latn-ME"/>
        </w:rPr>
      </w:pPr>
      <w:r w:rsidRPr="007F661E">
        <w:rPr>
          <w:b/>
          <w:bCs/>
          <w:noProof/>
          <w:szCs w:val="22"/>
          <w:lang w:val="en-US"/>
        </w:rPr>
        <w:drawing>
          <wp:inline distT="0" distB="0" distL="0" distR="0" wp14:anchorId="6509DDC0" wp14:editId="468D0044">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771AD03D" w14:textId="77777777" w:rsidR="005C2737" w:rsidRDefault="005C2737">
      <w:pPr>
        <w:widowControl w:val="0"/>
        <w:tabs>
          <w:tab w:val="clear" w:pos="567"/>
        </w:tabs>
        <w:autoSpaceDE w:val="0"/>
        <w:autoSpaceDN w:val="0"/>
        <w:spacing w:line="240" w:lineRule="auto"/>
        <w:rPr>
          <w:szCs w:val="22"/>
          <w:lang w:val="sr-Latn-ME"/>
        </w:rPr>
      </w:pPr>
    </w:p>
    <w:p w14:paraId="5AB3B2DD" w14:textId="77777777" w:rsidR="005C2737" w:rsidRDefault="006D56E4">
      <w:pPr>
        <w:widowControl w:val="0"/>
        <w:tabs>
          <w:tab w:val="clear" w:pos="567"/>
        </w:tabs>
        <w:autoSpaceDE w:val="0"/>
        <w:autoSpaceDN w:val="0"/>
        <w:spacing w:line="240" w:lineRule="auto"/>
        <w:rPr>
          <w:szCs w:val="22"/>
          <w:lang w:val="sr-Latn-ME"/>
        </w:rPr>
      </w:pPr>
      <w:r>
        <w:rPr>
          <w:b/>
          <w:szCs w:val="22"/>
          <w:lang w:val="sr-Latn-ME"/>
        </w:rPr>
        <w:t>4.9</w:t>
      </w:r>
      <w:r>
        <w:rPr>
          <w:b/>
          <w:szCs w:val="22"/>
          <w:lang w:val="sr-Latn-ME"/>
        </w:rPr>
        <w:tab/>
        <w:t>Predoziranje</w:t>
      </w:r>
    </w:p>
    <w:p w14:paraId="3AE1A81E" w14:textId="77777777" w:rsidR="005C2737" w:rsidRDefault="005C2737">
      <w:pPr>
        <w:widowControl w:val="0"/>
        <w:tabs>
          <w:tab w:val="clear" w:pos="567"/>
        </w:tabs>
        <w:autoSpaceDE w:val="0"/>
        <w:autoSpaceDN w:val="0"/>
        <w:spacing w:line="240" w:lineRule="auto"/>
        <w:rPr>
          <w:szCs w:val="22"/>
          <w:lang w:val="sr-Latn-ME"/>
        </w:rPr>
      </w:pPr>
    </w:p>
    <w:p w14:paraId="7DFB6CF3" w14:textId="77777777" w:rsidR="005C2737" w:rsidRDefault="006D56E4">
      <w:pPr>
        <w:widowControl w:val="0"/>
        <w:tabs>
          <w:tab w:val="clear" w:pos="567"/>
        </w:tabs>
        <w:autoSpaceDE w:val="0"/>
        <w:autoSpaceDN w:val="0"/>
        <w:spacing w:line="240" w:lineRule="auto"/>
        <w:ind w:right="1026"/>
        <w:jc w:val="both"/>
        <w:rPr>
          <w:szCs w:val="22"/>
          <w:lang w:val="sr-Latn-ME"/>
        </w:rPr>
      </w:pPr>
      <w:r>
        <w:rPr>
          <w:szCs w:val="22"/>
          <w:lang w:val="sr-Latn-ME"/>
        </w:rPr>
        <w:t xml:space="preserve">Prijavljeni su rijetki slučajevi predoziranja do 1960 mg. </w:t>
      </w:r>
      <w:r>
        <w:rPr>
          <w:szCs w:val="22"/>
          <w:lang w:val="en-US"/>
        </w:rPr>
        <w:t>U</w:t>
      </w:r>
      <w:r>
        <w:rPr>
          <w:szCs w:val="22"/>
          <w:lang w:val="sr-Latn-ME"/>
        </w:rPr>
        <w:t xml:space="preserve"> </w:t>
      </w:r>
      <w:r>
        <w:rPr>
          <w:szCs w:val="22"/>
          <w:lang w:val="en-US"/>
        </w:rPr>
        <w:t>slu</w:t>
      </w:r>
      <w:r>
        <w:rPr>
          <w:szCs w:val="22"/>
          <w:lang w:val="sr-Latn-ME"/>
        </w:rPr>
        <w:t>č</w:t>
      </w:r>
      <w:r>
        <w:rPr>
          <w:szCs w:val="22"/>
          <w:lang w:val="en-US"/>
        </w:rPr>
        <w:t>aju</w:t>
      </w:r>
      <w:r>
        <w:rPr>
          <w:szCs w:val="22"/>
          <w:lang w:val="sr-Latn-ME"/>
        </w:rPr>
        <w:t xml:space="preserve"> </w:t>
      </w:r>
      <w:r>
        <w:rPr>
          <w:szCs w:val="22"/>
          <w:lang w:val="en-US"/>
        </w:rPr>
        <w:t>predoziranja</w:t>
      </w:r>
      <w:r>
        <w:rPr>
          <w:szCs w:val="22"/>
          <w:lang w:val="sr-Latn-ME"/>
        </w:rPr>
        <w:t xml:space="preserve">, </w:t>
      </w:r>
      <w:r>
        <w:rPr>
          <w:szCs w:val="22"/>
          <w:lang w:val="en-US"/>
        </w:rPr>
        <w:t>pacijenta</w:t>
      </w:r>
      <w:r>
        <w:rPr>
          <w:szCs w:val="22"/>
          <w:lang w:val="sr-Latn-ME"/>
        </w:rPr>
        <w:t xml:space="preserve"> </w:t>
      </w:r>
      <w:r>
        <w:rPr>
          <w:szCs w:val="22"/>
          <w:lang w:val="en-US"/>
        </w:rPr>
        <w:t>treba</w:t>
      </w:r>
      <w:r>
        <w:rPr>
          <w:szCs w:val="22"/>
          <w:lang w:val="sr-Latn-ME"/>
        </w:rPr>
        <w:t xml:space="preserve"> </w:t>
      </w:r>
      <w:r>
        <w:rPr>
          <w:szCs w:val="22"/>
          <w:lang w:val="en-US"/>
        </w:rPr>
        <w:t>pa</w:t>
      </w:r>
      <w:r>
        <w:rPr>
          <w:szCs w:val="22"/>
          <w:lang w:val="sr-Latn-ME"/>
        </w:rPr>
        <w:t>ž</w:t>
      </w:r>
      <w:r>
        <w:rPr>
          <w:szCs w:val="22"/>
          <w:lang w:val="en-US"/>
        </w:rPr>
        <w:t>ljivo</w:t>
      </w:r>
      <w:r>
        <w:rPr>
          <w:szCs w:val="22"/>
          <w:lang w:val="sr-Latn-ME"/>
        </w:rPr>
        <w:t xml:space="preserve"> </w:t>
      </w:r>
      <w:r>
        <w:rPr>
          <w:szCs w:val="22"/>
          <w:lang w:val="en-US"/>
        </w:rPr>
        <w:t>pratiti</w:t>
      </w:r>
      <w:r>
        <w:rPr>
          <w:szCs w:val="22"/>
          <w:lang w:val="sr-Latn-ME"/>
        </w:rPr>
        <w:t xml:space="preserve"> </w:t>
      </w:r>
      <w:r>
        <w:rPr>
          <w:szCs w:val="22"/>
          <w:lang w:val="en-US"/>
        </w:rPr>
        <w:t>zbog</w:t>
      </w:r>
      <w:r>
        <w:rPr>
          <w:szCs w:val="22"/>
          <w:lang w:val="sr-Latn-ME"/>
        </w:rPr>
        <w:t xml:space="preserve"> </w:t>
      </w:r>
      <w:r>
        <w:rPr>
          <w:szCs w:val="22"/>
          <w:lang w:val="en-US"/>
        </w:rPr>
        <w:t>komplikacije</w:t>
      </w:r>
      <w:r>
        <w:rPr>
          <w:szCs w:val="22"/>
          <w:lang w:val="sr-Latn-ME"/>
        </w:rPr>
        <w:t xml:space="preserve"> </w:t>
      </w:r>
      <w:r>
        <w:rPr>
          <w:szCs w:val="22"/>
          <w:lang w:val="en-US"/>
        </w:rPr>
        <w:t>sa</w:t>
      </w:r>
      <w:r>
        <w:rPr>
          <w:szCs w:val="22"/>
          <w:lang w:val="sr-Latn-ME"/>
        </w:rPr>
        <w:t xml:space="preserve"> </w:t>
      </w:r>
      <w:r>
        <w:rPr>
          <w:szCs w:val="22"/>
          <w:lang w:val="en-US"/>
        </w:rPr>
        <w:t>krvarenjem</w:t>
      </w:r>
      <w:r>
        <w:rPr>
          <w:szCs w:val="22"/>
          <w:lang w:val="sr-Latn-ME"/>
        </w:rPr>
        <w:t xml:space="preserve"> </w:t>
      </w:r>
      <w:r>
        <w:rPr>
          <w:szCs w:val="22"/>
          <w:lang w:val="en-US"/>
        </w:rPr>
        <w:t>ili</w:t>
      </w:r>
      <w:r>
        <w:rPr>
          <w:szCs w:val="22"/>
          <w:lang w:val="sr-Latn-ME"/>
        </w:rPr>
        <w:t xml:space="preserve"> </w:t>
      </w:r>
      <w:r>
        <w:rPr>
          <w:szCs w:val="22"/>
          <w:lang w:val="en-US"/>
        </w:rPr>
        <w:t>nekog</w:t>
      </w:r>
      <w:r>
        <w:rPr>
          <w:szCs w:val="22"/>
          <w:lang w:val="sr-Latn-ME"/>
        </w:rPr>
        <w:t xml:space="preserve"> </w:t>
      </w:r>
      <w:r>
        <w:rPr>
          <w:szCs w:val="22"/>
          <w:lang w:val="en-US"/>
        </w:rPr>
        <w:t>drugog</w:t>
      </w:r>
      <w:r>
        <w:rPr>
          <w:szCs w:val="22"/>
          <w:lang w:val="sr-Latn-ME"/>
        </w:rPr>
        <w:t xml:space="preserve"> </w:t>
      </w:r>
      <w:r>
        <w:rPr>
          <w:szCs w:val="22"/>
          <w:lang w:val="en-US"/>
        </w:rPr>
        <w:t>ne</w:t>
      </w:r>
      <w:r>
        <w:rPr>
          <w:szCs w:val="22"/>
          <w:lang w:val="sr-Latn-ME"/>
        </w:rPr>
        <w:t>ž</w:t>
      </w:r>
      <w:r>
        <w:rPr>
          <w:szCs w:val="22"/>
          <w:lang w:val="en-US"/>
        </w:rPr>
        <w:t>eljenog</w:t>
      </w:r>
      <w:r>
        <w:rPr>
          <w:szCs w:val="22"/>
          <w:lang w:val="sr-Latn-ME"/>
        </w:rPr>
        <w:t xml:space="preserve"> </w:t>
      </w:r>
      <w:r>
        <w:rPr>
          <w:szCs w:val="22"/>
          <w:lang w:val="en-US"/>
        </w:rPr>
        <w:t>dejstva</w:t>
      </w:r>
      <w:r>
        <w:rPr>
          <w:szCs w:val="22"/>
          <w:lang w:val="sr-Latn-ME"/>
        </w:rPr>
        <w:t xml:space="preserve"> (</w:t>
      </w:r>
      <w:r>
        <w:rPr>
          <w:szCs w:val="22"/>
          <w:lang w:val="en-US"/>
        </w:rPr>
        <w:t>vidjeti</w:t>
      </w:r>
      <w:r>
        <w:rPr>
          <w:szCs w:val="22"/>
          <w:lang w:val="sr-Latn-ME"/>
        </w:rPr>
        <w:t xml:space="preserve"> </w:t>
      </w:r>
      <w:r>
        <w:rPr>
          <w:szCs w:val="22"/>
          <w:lang w:val="en-US"/>
        </w:rPr>
        <w:t>dio</w:t>
      </w:r>
      <w:r>
        <w:rPr>
          <w:szCs w:val="22"/>
          <w:lang w:val="sr-Latn-ME"/>
        </w:rPr>
        <w:t xml:space="preserve"> „</w:t>
      </w:r>
      <w:r>
        <w:rPr>
          <w:szCs w:val="22"/>
          <w:lang w:val="en-US"/>
        </w:rPr>
        <w:t>Postupak</w:t>
      </w:r>
      <w:r>
        <w:rPr>
          <w:szCs w:val="22"/>
          <w:lang w:val="sr-Latn-ME"/>
        </w:rPr>
        <w:t xml:space="preserve"> </w:t>
      </w:r>
      <w:r>
        <w:rPr>
          <w:szCs w:val="22"/>
          <w:lang w:val="en-US"/>
        </w:rPr>
        <w:t>u</w:t>
      </w:r>
      <w:r>
        <w:rPr>
          <w:szCs w:val="22"/>
          <w:lang w:val="sr-Latn-ME"/>
        </w:rPr>
        <w:t xml:space="preserve"> </w:t>
      </w:r>
      <w:r>
        <w:rPr>
          <w:szCs w:val="22"/>
          <w:lang w:val="en-US"/>
        </w:rPr>
        <w:t>slu</w:t>
      </w:r>
      <w:r>
        <w:rPr>
          <w:szCs w:val="22"/>
          <w:lang w:val="sr-Latn-ME"/>
        </w:rPr>
        <w:t>č</w:t>
      </w:r>
      <w:r>
        <w:rPr>
          <w:szCs w:val="22"/>
          <w:lang w:val="en-US"/>
        </w:rPr>
        <w:t>aju</w:t>
      </w:r>
      <w:r>
        <w:rPr>
          <w:szCs w:val="22"/>
          <w:lang w:val="sr-Latn-ME"/>
        </w:rPr>
        <w:t xml:space="preserve"> </w:t>
      </w:r>
      <w:r>
        <w:rPr>
          <w:szCs w:val="22"/>
          <w:lang w:val="en-US"/>
        </w:rPr>
        <w:t>krvarenja</w:t>
      </w:r>
      <w:r>
        <w:rPr>
          <w:szCs w:val="22"/>
          <w:lang w:val="sr-Latn-ME"/>
        </w:rPr>
        <w:t>“). Usljed ograničene resorpcije, očekuje se efekat plafona bez daljeg povećanja prosječne izloženosti u plazmi pri supraterapijskim dozama od 50 mg rivaroksabana ili višim.</w:t>
      </w:r>
    </w:p>
    <w:p w14:paraId="318F8F41" w14:textId="77777777" w:rsidR="005C2737" w:rsidRDefault="006D56E4">
      <w:pPr>
        <w:widowControl w:val="0"/>
        <w:tabs>
          <w:tab w:val="clear" w:pos="567"/>
        </w:tabs>
        <w:autoSpaceDE w:val="0"/>
        <w:autoSpaceDN w:val="0"/>
        <w:spacing w:line="240" w:lineRule="auto"/>
        <w:ind w:right="1024"/>
        <w:jc w:val="both"/>
        <w:rPr>
          <w:szCs w:val="22"/>
          <w:lang w:val="sr-Latn-ME"/>
        </w:rPr>
      </w:pPr>
      <w:r>
        <w:rPr>
          <w:szCs w:val="22"/>
          <w:lang w:val="en-US"/>
        </w:rPr>
        <w:t>Dostupan</w:t>
      </w:r>
      <w:r>
        <w:rPr>
          <w:szCs w:val="22"/>
          <w:lang w:val="sr-Latn-ME"/>
        </w:rPr>
        <w:t xml:space="preserve"> </w:t>
      </w:r>
      <w:r>
        <w:rPr>
          <w:szCs w:val="22"/>
          <w:lang w:val="en-US"/>
        </w:rPr>
        <w:t>je</w:t>
      </w:r>
      <w:r>
        <w:rPr>
          <w:szCs w:val="22"/>
          <w:lang w:val="sr-Latn-ME"/>
        </w:rPr>
        <w:t xml:space="preserve"> </w:t>
      </w:r>
      <w:r>
        <w:rPr>
          <w:szCs w:val="22"/>
          <w:lang w:val="en-US"/>
        </w:rPr>
        <w:t>specifi</w:t>
      </w:r>
      <w:r>
        <w:rPr>
          <w:szCs w:val="22"/>
          <w:lang w:val="sr-Latn-ME"/>
        </w:rPr>
        <w:t>č</w:t>
      </w:r>
      <w:r>
        <w:rPr>
          <w:szCs w:val="22"/>
          <w:lang w:val="en-US"/>
        </w:rPr>
        <w:t>ni</w:t>
      </w:r>
      <w:r>
        <w:rPr>
          <w:szCs w:val="22"/>
          <w:lang w:val="sr-Latn-ME"/>
        </w:rPr>
        <w:t xml:space="preserve"> </w:t>
      </w:r>
      <w:r>
        <w:rPr>
          <w:szCs w:val="22"/>
          <w:lang w:val="en-US"/>
        </w:rPr>
        <w:t>agens</w:t>
      </w:r>
      <w:r>
        <w:rPr>
          <w:szCs w:val="22"/>
          <w:lang w:val="sr-Latn-ME"/>
        </w:rPr>
        <w:t xml:space="preserve"> </w:t>
      </w:r>
      <w:r>
        <w:rPr>
          <w:szCs w:val="22"/>
          <w:lang w:val="en-US"/>
        </w:rPr>
        <w:t>za</w:t>
      </w:r>
      <w:r>
        <w:rPr>
          <w:szCs w:val="22"/>
          <w:lang w:val="sr-Latn-ME"/>
        </w:rPr>
        <w:t xml:space="preserve"> </w:t>
      </w:r>
      <w:r>
        <w:rPr>
          <w:szCs w:val="22"/>
          <w:lang w:val="en-US"/>
        </w:rPr>
        <w:t>reverziju</w:t>
      </w:r>
      <w:r>
        <w:rPr>
          <w:szCs w:val="22"/>
          <w:lang w:val="sr-Latn-ME"/>
        </w:rPr>
        <w:t xml:space="preserve"> (</w:t>
      </w:r>
      <w:r>
        <w:rPr>
          <w:szCs w:val="22"/>
          <w:lang w:val="en-US"/>
        </w:rPr>
        <w:t>andeksanet</w:t>
      </w:r>
      <w:r>
        <w:rPr>
          <w:szCs w:val="22"/>
          <w:lang w:val="sr-Latn-ME"/>
        </w:rPr>
        <w:t xml:space="preserve"> </w:t>
      </w:r>
      <w:r>
        <w:rPr>
          <w:szCs w:val="22"/>
          <w:lang w:val="en-US"/>
        </w:rPr>
        <w:t>alfa</w:t>
      </w:r>
      <w:r>
        <w:rPr>
          <w:szCs w:val="22"/>
          <w:lang w:val="sr-Latn-ME"/>
        </w:rPr>
        <w:t xml:space="preserve">) </w:t>
      </w:r>
      <w:r>
        <w:rPr>
          <w:szCs w:val="22"/>
          <w:lang w:val="en-US"/>
        </w:rPr>
        <w:t>koji</w:t>
      </w:r>
      <w:r>
        <w:rPr>
          <w:szCs w:val="22"/>
          <w:lang w:val="sr-Latn-ME"/>
        </w:rPr>
        <w:t xml:space="preserve"> </w:t>
      </w:r>
      <w:r>
        <w:rPr>
          <w:szCs w:val="22"/>
          <w:lang w:val="en-US"/>
        </w:rPr>
        <w:t>antagonizuje</w:t>
      </w:r>
      <w:r>
        <w:rPr>
          <w:szCs w:val="22"/>
          <w:lang w:val="sr-Latn-ME"/>
        </w:rPr>
        <w:t xml:space="preserve"> </w:t>
      </w:r>
      <w:r>
        <w:rPr>
          <w:szCs w:val="22"/>
          <w:lang w:val="en-US"/>
        </w:rPr>
        <w:t>farmakodinamski</w:t>
      </w:r>
      <w:r>
        <w:rPr>
          <w:szCs w:val="22"/>
          <w:lang w:val="sr-Latn-ME"/>
        </w:rPr>
        <w:t xml:space="preserve"> </w:t>
      </w:r>
      <w:r>
        <w:rPr>
          <w:szCs w:val="22"/>
          <w:lang w:val="en-US"/>
        </w:rPr>
        <w:t>efekat</w:t>
      </w:r>
      <w:r>
        <w:rPr>
          <w:szCs w:val="22"/>
          <w:lang w:val="sr-Latn-ME"/>
        </w:rPr>
        <w:t xml:space="preserve"> </w:t>
      </w:r>
      <w:r>
        <w:rPr>
          <w:szCs w:val="22"/>
          <w:lang w:val="en-US"/>
        </w:rPr>
        <w:t>rivaroksabana</w:t>
      </w:r>
      <w:r>
        <w:rPr>
          <w:szCs w:val="22"/>
          <w:lang w:val="sr-Latn-ME"/>
        </w:rPr>
        <w:t xml:space="preserve"> (</w:t>
      </w:r>
      <w:r>
        <w:rPr>
          <w:szCs w:val="22"/>
          <w:lang w:val="en-US"/>
        </w:rPr>
        <w:t>vidjeti</w:t>
      </w:r>
      <w:r>
        <w:rPr>
          <w:szCs w:val="22"/>
          <w:lang w:val="sr-Latn-ME"/>
        </w:rPr>
        <w:t xml:space="preserve"> </w:t>
      </w:r>
      <w:r>
        <w:rPr>
          <w:szCs w:val="22"/>
          <w:lang w:val="en-US"/>
        </w:rPr>
        <w:t>Sa</w:t>
      </w:r>
      <w:r>
        <w:rPr>
          <w:szCs w:val="22"/>
          <w:lang w:val="sr-Latn-ME"/>
        </w:rPr>
        <w:t>ž</w:t>
      </w:r>
      <w:r>
        <w:rPr>
          <w:szCs w:val="22"/>
          <w:lang w:val="en-US"/>
        </w:rPr>
        <w:t>etak</w:t>
      </w:r>
      <w:r>
        <w:rPr>
          <w:szCs w:val="22"/>
          <w:lang w:val="sr-Latn-ME"/>
        </w:rPr>
        <w:t xml:space="preserve"> </w:t>
      </w:r>
      <w:r>
        <w:rPr>
          <w:szCs w:val="22"/>
          <w:lang w:val="en-US"/>
        </w:rPr>
        <w:t>karakteristika</w:t>
      </w:r>
      <w:r>
        <w:rPr>
          <w:szCs w:val="22"/>
          <w:lang w:val="sr-Latn-ME"/>
        </w:rPr>
        <w:t xml:space="preserve"> </w:t>
      </w:r>
      <w:r>
        <w:rPr>
          <w:szCs w:val="22"/>
          <w:lang w:val="en-US"/>
        </w:rPr>
        <w:t>lijeka</w:t>
      </w:r>
      <w:r>
        <w:rPr>
          <w:szCs w:val="22"/>
          <w:lang w:val="sr-Latn-ME"/>
        </w:rPr>
        <w:t xml:space="preserve"> </w:t>
      </w:r>
      <w:r>
        <w:rPr>
          <w:szCs w:val="22"/>
          <w:lang w:val="en-US"/>
        </w:rPr>
        <w:t>za</w:t>
      </w:r>
      <w:r>
        <w:rPr>
          <w:szCs w:val="22"/>
          <w:lang w:val="sr-Latn-ME"/>
        </w:rPr>
        <w:t xml:space="preserve"> </w:t>
      </w:r>
      <w:r>
        <w:rPr>
          <w:szCs w:val="22"/>
          <w:lang w:val="en-US"/>
        </w:rPr>
        <w:t>andeksanet</w:t>
      </w:r>
      <w:r>
        <w:rPr>
          <w:szCs w:val="22"/>
          <w:lang w:val="sr-Latn-ME"/>
        </w:rPr>
        <w:t xml:space="preserve"> </w:t>
      </w:r>
      <w:r>
        <w:rPr>
          <w:szCs w:val="22"/>
          <w:lang w:val="en-US"/>
        </w:rPr>
        <w:t>alfa</w:t>
      </w:r>
      <w:r>
        <w:rPr>
          <w:szCs w:val="22"/>
          <w:lang w:val="sr-Latn-ME"/>
        </w:rPr>
        <w:t>).</w:t>
      </w:r>
    </w:p>
    <w:p w14:paraId="6B777685" w14:textId="77777777" w:rsidR="005C2737" w:rsidRDefault="006D56E4">
      <w:pPr>
        <w:widowControl w:val="0"/>
        <w:tabs>
          <w:tab w:val="clear" w:pos="567"/>
        </w:tabs>
        <w:autoSpaceDE w:val="0"/>
        <w:autoSpaceDN w:val="0"/>
        <w:spacing w:line="240" w:lineRule="auto"/>
        <w:ind w:right="1024"/>
        <w:jc w:val="both"/>
        <w:rPr>
          <w:szCs w:val="22"/>
          <w:u w:val="single" w:color="000000"/>
          <w:lang w:val="sr-Latn-ME"/>
        </w:rPr>
      </w:pPr>
      <w:r>
        <w:rPr>
          <w:szCs w:val="22"/>
          <w:lang w:val="en-US"/>
        </w:rPr>
        <w:t>U</w:t>
      </w:r>
      <w:r>
        <w:rPr>
          <w:szCs w:val="22"/>
          <w:lang w:val="sr-Latn-ME"/>
        </w:rPr>
        <w:t xml:space="preserve"> </w:t>
      </w:r>
      <w:r>
        <w:rPr>
          <w:szCs w:val="22"/>
          <w:lang w:val="en-US"/>
        </w:rPr>
        <w:t>slu</w:t>
      </w:r>
      <w:r>
        <w:rPr>
          <w:szCs w:val="22"/>
          <w:lang w:val="sr-Latn-ME"/>
        </w:rPr>
        <w:t>č</w:t>
      </w:r>
      <w:r>
        <w:rPr>
          <w:szCs w:val="22"/>
          <w:lang w:val="en-US"/>
        </w:rPr>
        <w:t>aju</w:t>
      </w:r>
      <w:r>
        <w:rPr>
          <w:szCs w:val="22"/>
          <w:lang w:val="sr-Latn-ME"/>
        </w:rPr>
        <w:t xml:space="preserve"> </w:t>
      </w:r>
      <w:r>
        <w:rPr>
          <w:szCs w:val="22"/>
          <w:lang w:val="en-US"/>
        </w:rPr>
        <w:t>predoziranja</w:t>
      </w:r>
      <w:r>
        <w:rPr>
          <w:szCs w:val="22"/>
          <w:lang w:val="sr-Latn-ME"/>
        </w:rPr>
        <w:t xml:space="preserve"> </w:t>
      </w:r>
      <w:r>
        <w:rPr>
          <w:szCs w:val="22"/>
          <w:lang w:val="en-US"/>
        </w:rPr>
        <w:t>rivaroksabanom</w:t>
      </w:r>
      <w:r>
        <w:rPr>
          <w:szCs w:val="22"/>
          <w:lang w:val="sr-Latn-ME"/>
        </w:rPr>
        <w:t xml:space="preserve">, </w:t>
      </w:r>
      <w:r>
        <w:rPr>
          <w:szCs w:val="22"/>
          <w:lang w:val="en-US"/>
        </w:rPr>
        <w:t>mo</w:t>
      </w:r>
      <w:r>
        <w:rPr>
          <w:szCs w:val="22"/>
          <w:lang w:val="sr-Latn-ME"/>
        </w:rPr>
        <w:t>ž</w:t>
      </w:r>
      <w:r>
        <w:rPr>
          <w:szCs w:val="22"/>
          <w:lang w:val="en-US"/>
        </w:rPr>
        <w:t>e</w:t>
      </w:r>
      <w:r>
        <w:rPr>
          <w:szCs w:val="22"/>
          <w:lang w:val="sr-Latn-ME"/>
        </w:rPr>
        <w:t xml:space="preserve"> </w:t>
      </w:r>
      <w:r>
        <w:rPr>
          <w:szCs w:val="22"/>
          <w:lang w:val="en-US"/>
        </w:rPr>
        <w:t>se</w:t>
      </w:r>
      <w:r>
        <w:rPr>
          <w:szCs w:val="22"/>
          <w:lang w:val="sr-Latn-ME"/>
        </w:rPr>
        <w:t xml:space="preserve"> </w:t>
      </w:r>
      <w:r>
        <w:rPr>
          <w:szCs w:val="22"/>
          <w:lang w:val="en-US"/>
        </w:rPr>
        <w:t>razmotriti</w:t>
      </w:r>
      <w:r>
        <w:rPr>
          <w:szCs w:val="22"/>
          <w:lang w:val="sr-Latn-ME"/>
        </w:rPr>
        <w:t xml:space="preserve"> </w:t>
      </w:r>
      <w:r>
        <w:rPr>
          <w:szCs w:val="22"/>
          <w:lang w:val="en-US"/>
        </w:rPr>
        <w:t>upotreba</w:t>
      </w:r>
      <w:r>
        <w:rPr>
          <w:szCs w:val="22"/>
          <w:lang w:val="sr-Latn-ME"/>
        </w:rPr>
        <w:t xml:space="preserve"> </w:t>
      </w:r>
      <w:r>
        <w:rPr>
          <w:szCs w:val="22"/>
          <w:lang w:val="en-US"/>
        </w:rPr>
        <w:t>aktivnog</w:t>
      </w:r>
      <w:r>
        <w:rPr>
          <w:szCs w:val="22"/>
          <w:lang w:val="sr-Latn-ME"/>
        </w:rPr>
        <w:t xml:space="preserve"> </w:t>
      </w:r>
      <w:r>
        <w:rPr>
          <w:szCs w:val="22"/>
          <w:lang w:val="en-US"/>
        </w:rPr>
        <w:t>uglja</w:t>
      </w:r>
      <w:r>
        <w:rPr>
          <w:szCs w:val="22"/>
          <w:lang w:val="sr-Latn-ME"/>
        </w:rPr>
        <w:t xml:space="preserve">, </w:t>
      </w:r>
      <w:r>
        <w:rPr>
          <w:szCs w:val="22"/>
          <w:lang w:val="en-US"/>
        </w:rPr>
        <w:t>kako</w:t>
      </w:r>
      <w:r>
        <w:rPr>
          <w:szCs w:val="22"/>
          <w:lang w:val="sr-Latn-ME"/>
        </w:rPr>
        <w:t xml:space="preserve"> </w:t>
      </w:r>
      <w:r>
        <w:rPr>
          <w:szCs w:val="22"/>
          <w:lang w:val="en-US"/>
        </w:rPr>
        <w:t>bi</w:t>
      </w:r>
      <w:r>
        <w:rPr>
          <w:szCs w:val="22"/>
          <w:lang w:val="sr-Latn-ME"/>
        </w:rPr>
        <w:t xml:space="preserve"> </w:t>
      </w:r>
      <w:r>
        <w:rPr>
          <w:szCs w:val="22"/>
          <w:lang w:val="en-US"/>
        </w:rPr>
        <w:t>se</w:t>
      </w:r>
      <w:r>
        <w:rPr>
          <w:szCs w:val="22"/>
          <w:lang w:val="sr-Latn-ME"/>
        </w:rPr>
        <w:t xml:space="preserve"> </w:t>
      </w:r>
      <w:r>
        <w:rPr>
          <w:szCs w:val="22"/>
          <w:lang w:val="en-US"/>
        </w:rPr>
        <w:t>smanjila</w:t>
      </w:r>
      <w:r>
        <w:rPr>
          <w:szCs w:val="22"/>
          <w:lang w:val="sr-Latn-ME"/>
        </w:rPr>
        <w:t xml:space="preserve"> </w:t>
      </w:r>
      <w:r>
        <w:rPr>
          <w:szCs w:val="22"/>
          <w:lang w:val="en-US"/>
        </w:rPr>
        <w:t>resorpcija</w:t>
      </w:r>
      <w:r>
        <w:rPr>
          <w:szCs w:val="22"/>
          <w:lang w:val="sr-Latn-ME"/>
        </w:rPr>
        <w:t>.</w:t>
      </w:r>
    </w:p>
    <w:p w14:paraId="610AB836" w14:textId="77777777" w:rsidR="005C2737" w:rsidRDefault="005C2737">
      <w:pPr>
        <w:widowControl w:val="0"/>
        <w:tabs>
          <w:tab w:val="clear" w:pos="567"/>
        </w:tabs>
        <w:autoSpaceDE w:val="0"/>
        <w:autoSpaceDN w:val="0"/>
        <w:spacing w:line="240" w:lineRule="auto"/>
        <w:ind w:right="1024"/>
        <w:jc w:val="both"/>
        <w:rPr>
          <w:szCs w:val="22"/>
          <w:lang w:val="sr-Latn-ME"/>
        </w:rPr>
      </w:pPr>
    </w:p>
    <w:p w14:paraId="7349DF08" w14:textId="77777777" w:rsidR="005C2737" w:rsidRDefault="006D56E4">
      <w:pPr>
        <w:widowControl w:val="0"/>
        <w:tabs>
          <w:tab w:val="clear" w:pos="567"/>
        </w:tabs>
        <w:autoSpaceDE w:val="0"/>
        <w:autoSpaceDN w:val="0"/>
        <w:spacing w:line="240" w:lineRule="auto"/>
        <w:ind w:right="1024"/>
        <w:jc w:val="both"/>
        <w:rPr>
          <w:szCs w:val="22"/>
          <w:u w:val="single"/>
          <w:lang w:val="sr-Latn-ME"/>
        </w:rPr>
      </w:pPr>
      <w:r>
        <w:rPr>
          <w:szCs w:val="22"/>
          <w:u w:val="single"/>
          <w:lang w:val="sr-Latn-ME"/>
        </w:rPr>
        <w:t>Postupak u slučaju krvarenja</w:t>
      </w:r>
    </w:p>
    <w:p w14:paraId="73FE39ED" w14:textId="77777777" w:rsidR="005C2737" w:rsidRDefault="005C2737">
      <w:pPr>
        <w:widowControl w:val="0"/>
        <w:tabs>
          <w:tab w:val="clear" w:pos="567"/>
        </w:tabs>
        <w:autoSpaceDE w:val="0"/>
        <w:autoSpaceDN w:val="0"/>
        <w:spacing w:line="240" w:lineRule="auto"/>
        <w:ind w:right="1024"/>
        <w:jc w:val="both"/>
        <w:rPr>
          <w:szCs w:val="22"/>
          <w:lang w:val="sr-Latn-ME"/>
        </w:rPr>
      </w:pPr>
    </w:p>
    <w:p w14:paraId="7B013B65" w14:textId="77777777" w:rsidR="005C2737" w:rsidRDefault="006D56E4">
      <w:pPr>
        <w:widowControl w:val="0"/>
        <w:tabs>
          <w:tab w:val="clear" w:pos="567"/>
        </w:tabs>
        <w:autoSpaceDE w:val="0"/>
        <w:autoSpaceDN w:val="0"/>
        <w:spacing w:line="240" w:lineRule="auto"/>
        <w:ind w:right="1024"/>
        <w:jc w:val="both"/>
        <w:rPr>
          <w:szCs w:val="22"/>
          <w:lang w:val="sr-Latn-ME"/>
        </w:rPr>
      </w:pPr>
      <w:r>
        <w:rPr>
          <w:szCs w:val="22"/>
          <w:lang w:val="sr-Latn-ME"/>
        </w:rPr>
        <w:t xml:space="preserve">Ukoliko se kod pacijenta koji prima rivaroksaban pojavi komplikacija sa krvarenjem, </w:t>
      </w:r>
      <w:r>
        <w:rPr>
          <w:szCs w:val="22"/>
          <w:lang w:val="sr-Latn-ME"/>
        </w:rPr>
        <w:lastRenderedPageBreak/>
        <w:t>sljedeću primjenu rivaroksabana treba odložiti ili terapiju treba prekinuti, na odgovarajući način. Rivaroksaban ima poluvrijeme eliminacije od približno 5 do 13 sati (vidjeti dio 5.2). Postupak treba prilagoditi svakom pacijentu individualno u skladu sa težinom i mjestom krvarenja. Po potrebi treba koristiti odgovarajuću simptomatsku terapiju, npr. mehaničku kompresiju (npr. kod ozbiljne epistakse), hiruršku hemostazu sa procedurama kontrole krvarenja, nadoknadu tečnosti i hemodinamsku suportivnu terapiju, primjenu derivata krvi (koncentrovani eritrociti ili svježe zamrznuta plazma, u zavisnosti od pridružene anemije ili koagulopatije) ili trombocita.</w:t>
      </w:r>
    </w:p>
    <w:p w14:paraId="79508D18" w14:textId="77777777" w:rsidR="005C2737" w:rsidRDefault="005C2737">
      <w:pPr>
        <w:widowControl w:val="0"/>
        <w:tabs>
          <w:tab w:val="clear" w:pos="567"/>
        </w:tabs>
        <w:autoSpaceDE w:val="0"/>
        <w:autoSpaceDN w:val="0"/>
        <w:spacing w:line="240" w:lineRule="auto"/>
        <w:ind w:right="1024"/>
        <w:jc w:val="both"/>
        <w:rPr>
          <w:szCs w:val="22"/>
          <w:lang w:val="sr-Latn-ME"/>
        </w:rPr>
      </w:pPr>
    </w:p>
    <w:p w14:paraId="2241D838" w14:textId="77777777" w:rsidR="005C2737" w:rsidRDefault="006D56E4">
      <w:pPr>
        <w:widowControl w:val="0"/>
        <w:tabs>
          <w:tab w:val="clear" w:pos="567"/>
        </w:tabs>
        <w:autoSpaceDE w:val="0"/>
        <w:autoSpaceDN w:val="0"/>
        <w:spacing w:line="240" w:lineRule="auto"/>
        <w:ind w:right="1024"/>
        <w:jc w:val="both"/>
        <w:rPr>
          <w:szCs w:val="22"/>
          <w:lang w:val="sr-Latn-ME"/>
        </w:rPr>
      </w:pPr>
      <w:r>
        <w:rPr>
          <w:szCs w:val="22"/>
          <w:lang w:val="sr-Latn-ME"/>
        </w:rPr>
        <w:t xml:space="preserve">Ako se krvarenje ne može kontrolisati gore pomenutim mjerama, treba razmotriti primjenu ili </w:t>
      </w:r>
      <w:r>
        <w:rPr>
          <w:szCs w:val="22"/>
          <w:lang w:val="hr-HR"/>
        </w:rPr>
        <w:t>specifičnog agensa za reverziju inhibitora faktora Xa (andeksanet alfa), koji antagonizuje farmakodinamski efekat  rivaroksabana,</w:t>
      </w:r>
      <w:r>
        <w:rPr>
          <w:szCs w:val="22"/>
          <w:lang w:val="sr-Latn-ME"/>
        </w:rPr>
        <w:t xml:space="preserve"> ili prokoagulantnog sredstva, poput koncentrata protrombinskog kompleksa (PCC), koncentrata aktiviranog protrombinskog kompleksa (APCC) ili rekombinantnog faktora VIIa (r-FVIIa). Međutim, kod pojedinaca koji primaju rivaroksaban trenutno postoji veoma ograničeno kliničko iskustvo sa primjenom ovih proizvoda. Preporuka se takođe zasniva na ograničenim pretkliničkim podacima. Ponovno doziranje rekombinantnog faktora VIIa se mora razmotriti i titrirati u zavisnosti od poboljšanja stanja krvarenja. U zavisnosti od lokalne dostupnosti, u slučaju većih krvarenja potrebno je razmotriti savjetovanje sa hematologom (vidjeti dio 5.1).</w:t>
      </w:r>
    </w:p>
    <w:p w14:paraId="5310919E" w14:textId="77777777" w:rsidR="005C2737" w:rsidRDefault="005C2737">
      <w:pPr>
        <w:widowControl w:val="0"/>
        <w:tabs>
          <w:tab w:val="clear" w:pos="567"/>
        </w:tabs>
        <w:autoSpaceDE w:val="0"/>
        <w:autoSpaceDN w:val="0"/>
        <w:spacing w:line="240" w:lineRule="auto"/>
        <w:ind w:right="1024"/>
        <w:jc w:val="both"/>
        <w:rPr>
          <w:szCs w:val="22"/>
          <w:lang w:val="sr-Latn-ME"/>
        </w:rPr>
      </w:pPr>
    </w:p>
    <w:p w14:paraId="3DAF39DC" w14:textId="77777777" w:rsidR="005C2737" w:rsidRDefault="006D56E4">
      <w:pPr>
        <w:widowControl w:val="0"/>
        <w:tabs>
          <w:tab w:val="clear" w:pos="567"/>
        </w:tabs>
        <w:autoSpaceDE w:val="0"/>
        <w:autoSpaceDN w:val="0"/>
        <w:spacing w:line="240" w:lineRule="auto"/>
        <w:ind w:right="1024"/>
        <w:jc w:val="both"/>
        <w:rPr>
          <w:szCs w:val="22"/>
          <w:lang w:val="sr-Latn-ME"/>
        </w:rPr>
      </w:pPr>
      <w:r>
        <w:rPr>
          <w:szCs w:val="22"/>
          <w:lang w:val="sr-Latn-ME"/>
        </w:rPr>
        <w:t>Ne očekuje se da protamin sulfat i vitamin K utiču na antikoagulantnu aktivnost rivaroksabana. Postoji ograničeno iskustvo sa traneksamičnom kiselinom, dok sa aminokaproinskom kiselinom i aprotininom nema iskustava kod pacijenata koji primaju rivaroksaban. Nema ni naučnog osnova za korist, niti iskustva sa primjenom sistemskih hemostatika (dezmopresin) kod pacijenata koji primaju rivaroksaban. Zbog visokog stepena vezivanja za proteine plazme, ne očekuje se da bi se rivaroksaban mogao iz organizma uklanjati dijalizom.</w:t>
      </w:r>
    </w:p>
    <w:p w14:paraId="064B7023" w14:textId="77777777" w:rsidR="005C2737" w:rsidRDefault="005C2737">
      <w:pPr>
        <w:widowControl w:val="0"/>
        <w:tabs>
          <w:tab w:val="clear" w:pos="567"/>
        </w:tabs>
        <w:autoSpaceDE w:val="0"/>
        <w:autoSpaceDN w:val="0"/>
        <w:spacing w:line="240" w:lineRule="auto"/>
        <w:ind w:right="1024"/>
        <w:jc w:val="both"/>
        <w:rPr>
          <w:szCs w:val="22"/>
          <w:lang w:val="sr-Latn-ME"/>
        </w:rPr>
      </w:pPr>
    </w:p>
    <w:p w14:paraId="17199F92" w14:textId="77777777" w:rsidR="005C2737" w:rsidRDefault="005C2737">
      <w:pPr>
        <w:widowControl w:val="0"/>
        <w:tabs>
          <w:tab w:val="clear" w:pos="567"/>
        </w:tabs>
        <w:autoSpaceDE w:val="0"/>
        <w:autoSpaceDN w:val="0"/>
        <w:spacing w:line="240" w:lineRule="auto"/>
        <w:ind w:right="1024"/>
        <w:jc w:val="both"/>
        <w:rPr>
          <w:szCs w:val="22"/>
          <w:lang w:val="sr-Latn-ME"/>
        </w:rPr>
      </w:pPr>
    </w:p>
    <w:p w14:paraId="4D0B6800" w14:textId="77777777" w:rsidR="005C2737" w:rsidRDefault="006D56E4">
      <w:pPr>
        <w:widowControl w:val="0"/>
        <w:tabs>
          <w:tab w:val="clear" w:pos="567"/>
        </w:tabs>
        <w:autoSpaceDE w:val="0"/>
        <w:autoSpaceDN w:val="0"/>
        <w:spacing w:line="240" w:lineRule="auto"/>
        <w:ind w:right="1024"/>
        <w:jc w:val="both"/>
        <w:rPr>
          <w:szCs w:val="22"/>
          <w:lang w:val="sr-Latn-ME"/>
        </w:rPr>
      </w:pPr>
      <w:r>
        <w:rPr>
          <w:b/>
          <w:szCs w:val="22"/>
          <w:lang w:val="sr-Latn-ME"/>
        </w:rPr>
        <w:t>5.</w:t>
      </w:r>
      <w:r>
        <w:rPr>
          <w:b/>
          <w:szCs w:val="22"/>
          <w:lang w:val="sr-Latn-ME"/>
        </w:rPr>
        <w:tab/>
      </w:r>
      <w:r>
        <w:rPr>
          <w:b/>
          <w:bCs/>
          <w:szCs w:val="22"/>
          <w:lang w:val="sr-Latn-ME"/>
        </w:rPr>
        <w:t>FARMAKOLOŠKI PODACI</w:t>
      </w:r>
    </w:p>
    <w:p w14:paraId="49A1982C" w14:textId="77777777" w:rsidR="005C2737" w:rsidRDefault="005C2737">
      <w:pPr>
        <w:widowControl w:val="0"/>
        <w:autoSpaceDE w:val="0"/>
        <w:autoSpaceDN w:val="0"/>
        <w:spacing w:line="240" w:lineRule="auto"/>
        <w:ind w:right="1024"/>
        <w:jc w:val="both"/>
        <w:rPr>
          <w:szCs w:val="22"/>
          <w:lang w:val="sr-Latn-ME"/>
        </w:rPr>
      </w:pPr>
    </w:p>
    <w:p w14:paraId="5757B776" w14:textId="77777777" w:rsidR="005C2737" w:rsidRDefault="006D56E4">
      <w:pPr>
        <w:widowControl w:val="0"/>
        <w:tabs>
          <w:tab w:val="clear" w:pos="567"/>
        </w:tabs>
        <w:autoSpaceDE w:val="0"/>
        <w:autoSpaceDN w:val="0"/>
        <w:spacing w:line="240" w:lineRule="auto"/>
        <w:ind w:right="1024"/>
        <w:jc w:val="both"/>
        <w:outlineLvl w:val="0"/>
        <w:rPr>
          <w:szCs w:val="22"/>
          <w:lang w:val="sr-Latn-ME"/>
        </w:rPr>
      </w:pPr>
      <w:r>
        <w:rPr>
          <w:b/>
          <w:szCs w:val="22"/>
          <w:lang w:val="sr-Latn-ME"/>
        </w:rPr>
        <w:t>5.1</w:t>
      </w:r>
      <w:r>
        <w:rPr>
          <w:b/>
          <w:szCs w:val="22"/>
          <w:lang w:val="sr-Latn-ME"/>
        </w:rPr>
        <w:tab/>
      </w:r>
      <w:r>
        <w:rPr>
          <w:b/>
          <w:bCs/>
          <w:szCs w:val="22"/>
          <w:lang w:val="sr-Latn-ME"/>
        </w:rPr>
        <w:t>Farmakodinamski podaci</w:t>
      </w:r>
    </w:p>
    <w:p w14:paraId="5B25FDC9" w14:textId="77777777" w:rsidR="005C2737" w:rsidRDefault="005C2737">
      <w:pPr>
        <w:widowControl w:val="0"/>
        <w:autoSpaceDE w:val="0"/>
        <w:autoSpaceDN w:val="0"/>
        <w:spacing w:line="240" w:lineRule="auto"/>
        <w:ind w:right="1024"/>
        <w:jc w:val="both"/>
        <w:rPr>
          <w:szCs w:val="22"/>
          <w:lang w:val="sr-Latn-ME"/>
        </w:rPr>
      </w:pPr>
    </w:p>
    <w:p w14:paraId="5B85F2A4" w14:textId="77777777" w:rsidR="005C2737" w:rsidRDefault="006D56E4">
      <w:pPr>
        <w:widowControl w:val="0"/>
        <w:tabs>
          <w:tab w:val="clear" w:pos="567"/>
        </w:tabs>
        <w:autoSpaceDE w:val="0"/>
        <w:autoSpaceDN w:val="0"/>
        <w:spacing w:line="240" w:lineRule="auto"/>
        <w:ind w:right="1024"/>
        <w:jc w:val="both"/>
        <w:rPr>
          <w:szCs w:val="22"/>
          <w:lang w:val="sr-Latn-ME"/>
        </w:rPr>
      </w:pPr>
      <w:r>
        <w:rPr>
          <w:szCs w:val="22"/>
          <w:lang w:val="sr-Latn-ME"/>
        </w:rPr>
        <w:t>Farmakoterapijska  grupa: Antitrombotička sredstva (antikoagulansi); direktni inhibitori faktora Xa</w:t>
      </w:r>
    </w:p>
    <w:p w14:paraId="3CBA69A0" w14:textId="77777777" w:rsidR="005C2737" w:rsidRDefault="005C2737">
      <w:pPr>
        <w:widowControl w:val="0"/>
        <w:tabs>
          <w:tab w:val="clear" w:pos="567"/>
        </w:tabs>
        <w:autoSpaceDE w:val="0"/>
        <w:autoSpaceDN w:val="0"/>
        <w:spacing w:line="240" w:lineRule="auto"/>
        <w:ind w:right="1024"/>
        <w:jc w:val="both"/>
        <w:rPr>
          <w:szCs w:val="22"/>
          <w:lang w:val="sr-Latn-ME"/>
        </w:rPr>
      </w:pPr>
    </w:p>
    <w:p w14:paraId="5672F61E" w14:textId="77777777" w:rsidR="005C2737" w:rsidRDefault="006D56E4">
      <w:pPr>
        <w:widowControl w:val="0"/>
        <w:tabs>
          <w:tab w:val="clear" w:pos="567"/>
        </w:tabs>
        <w:autoSpaceDE w:val="0"/>
        <w:autoSpaceDN w:val="0"/>
        <w:spacing w:line="240" w:lineRule="auto"/>
        <w:ind w:right="1024"/>
        <w:jc w:val="both"/>
        <w:rPr>
          <w:szCs w:val="22"/>
          <w:lang w:val="sr-Latn-ME"/>
        </w:rPr>
      </w:pPr>
      <w:r>
        <w:rPr>
          <w:szCs w:val="22"/>
          <w:lang w:val="sr-Latn-ME"/>
        </w:rPr>
        <w:t>ATC kod: B01AF01</w:t>
      </w:r>
    </w:p>
    <w:p w14:paraId="1358B252" w14:textId="77777777" w:rsidR="005C2737" w:rsidRDefault="005C2737">
      <w:pPr>
        <w:widowControl w:val="0"/>
        <w:tabs>
          <w:tab w:val="clear" w:pos="567"/>
        </w:tabs>
        <w:autoSpaceDE w:val="0"/>
        <w:autoSpaceDN w:val="0"/>
        <w:spacing w:line="240" w:lineRule="auto"/>
        <w:ind w:right="1024"/>
        <w:jc w:val="both"/>
        <w:rPr>
          <w:szCs w:val="22"/>
          <w:lang w:val="sr-Latn-ME"/>
        </w:rPr>
      </w:pPr>
    </w:p>
    <w:p w14:paraId="4CBDA9F6" w14:textId="77777777" w:rsidR="005C2737" w:rsidRDefault="006D56E4">
      <w:pPr>
        <w:widowControl w:val="0"/>
        <w:tabs>
          <w:tab w:val="clear" w:pos="567"/>
        </w:tabs>
        <w:autoSpaceDE w:val="0"/>
        <w:autoSpaceDN w:val="0"/>
        <w:spacing w:line="240" w:lineRule="auto"/>
        <w:ind w:right="1024"/>
        <w:jc w:val="both"/>
        <w:rPr>
          <w:szCs w:val="22"/>
          <w:u w:val="single"/>
          <w:lang w:val="sr-Latn-ME"/>
        </w:rPr>
      </w:pPr>
      <w:r>
        <w:rPr>
          <w:szCs w:val="22"/>
          <w:u w:val="single"/>
          <w:lang w:val="sr-Latn-ME"/>
        </w:rPr>
        <w:t>Mehanizam djelovanja</w:t>
      </w:r>
    </w:p>
    <w:p w14:paraId="232E28B9" w14:textId="77777777" w:rsidR="005C2737" w:rsidRDefault="006D56E4">
      <w:pPr>
        <w:widowControl w:val="0"/>
        <w:tabs>
          <w:tab w:val="clear" w:pos="567"/>
        </w:tabs>
        <w:autoSpaceDE w:val="0"/>
        <w:autoSpaceDN w:val="0"/>
        <w:spacing w:line="240" w:lineRule="auto"/>
        <w:ind w:right="1024"/>
        <w:jc w:val="both"/>
        <w:rPr>
          <w:szCs w:val="22"/>
          <w:lang w:val="sr-Latn-ME"/>
        </w:rPr>
      </w:pPr>
      <w:r>
        <w:rPr>
          <w:szCs w:val="22"/>
          <w:lang w:val="sr-Latn-ME"/>
        </w:rPr>
        <w:t>Rivaroksaban je visoko selektivan direktni inhibitor faktora Xa sa bioraspoloživošću nakon oralne primjene. Inhibicija faktora Xa prekida intrinzički (unutrašnji) i ekstrinzički (spoljašnji) put kaskade koagulacije krvi, inhibirajući i stvaranje trombina i formiranje tromba. Rivaroksaban ne inhibira trombin (aktivirani faktor II) i nisu pokazani efekti na trombocite.</w:t>
      </w:r>
    </w:p>
    <w:p w14:paraId="3CDCF954" w14:textId="77777777" w:rsidR="005C2737" w:rsidRDefault="005C2737">
      <w:pPr>
        <w:widowControl w:val="0"/>
        <w:tabs>
          <w:tab w:val="clear" w:pos="567"/>
        </w:tabs>
        <w:autoSpaceDE w:val="0"/>
        <w:autoSpaceDN w:val="0"/>
        <w:spacing w:line="240" w:lineRule="auto"/>
        <w:ind w:right="1024"/>
        <w:jc w:val="both"/>
        <w:rPr>
          <w:szCs w:val="22"/>
          <w:u w:val="single"/>
          <w:lang w:val="sr-Latn-ME"/>
        </w:rPr>
      </w:pPr>
    </w:p>
    <w:p w14:paraId="0455E73B" w14:textId="77777777" w:rsidR="005C2737" w:rsidRDefault="006D56E4">
      <w:pPr>
        <w:widowControl w:val="0"/>
        <w:tabs>
          <w:tab w:val="clear" w:pos="567"/>
        </w:tabs>
        <w:autoSpaceDE w:val="0"/>
        <w:autoSpaceDN w:val="0"/>
        <w:spacing w:line="240" w:lineRule="auto"/>
        <w:ind w:right="1024"/>
        <w:jc w:val="both"/>
        <w:rPr>
          <w:i/>
          <w:szCs w:val="22"/>
          <w:u w:val="single"/>
          <w:lang w:val="sr-Latn-ME"/>
        </w:rPr>
      </w:pPr>
      <w:r>
        <w:rPr>
          <w:i/>
          <w:szCs w:val="22"/>
          <w:u w:val="single"/>
          <w:lang w:val="sr-Latn-ME"/>
        </w:rPr>
        <w:t>Farmakodinamski efekti</w:t>
      </w:r>
    </w:p>
    <w:p w14:paraId="6E94827F" w14:textId="77777777" w:rsidR="005C2737" w:rsidRDefault="006D56E4">
      <w:pPr>
        <w:widowControl w:val="0"/>
        <w:tabs>
          <w:tab w:val="clear" w:pos="567"/>
        </w:tabs>
        <w:autoSpaceDE w:val="0"/>
        <w:autoSpaceDN w:val="0"/>
        <w:spacing w:line="240" w:lineRule="auto"/>
        <w:ind w:right="1024"/>
        <w:jc w:val="both"/>
        <w:rPr>
          <w:szCs w:val="22"/>
          <w:lang w:val="sr-Latn-ME"/>
        </w:rPr>
      </w:pPr>
      <w:r>
        <w:rPr>
          <w:szCs w:val="22"/>
          <w:lang w:val="sr-Latn-ME"/>
        </w:rPr>
        <w:t xml:space="preserve">Kod ljudi, primijećena je dozno-zavisna inhibicija aktivnosti faktora Xa. Rivaroksaban dozno-zavisno utiče na protrombinsko vrijeme (engl. </w:t>
      </w:r>
      <w:r>
        <w:rPr>
          <w:i/>
          <w:szCs w:val="22"/>
          <w:lang w:val="sr-Latn-ME"/>
        </w:rPr>
        <w:t xml:space="preserve">Prothrombin Time </w:t>
      </w:r>
      <w:r>
        <w:rPr>
          <w:szCs w:val="22"/>
          <w:lang w:val="sr-Latn-ME"/>
        </w:rPr>
        <w:t xml:space="preserve">- PT), što značajno korelira sa koncentracijama u plazmi (r iznosi 0,98) ukoliko se za test koristi Neoplastin. Drugi reagensi mogu dati drugačije rezultate. PT treba očitavati u sekundama, pošto je INR (engl. </w:t>
      </w:r>
      <w:r>
        <w:rPr>
          <w:i/>
          <w:szCs w:val="22"/>
          <w:lang w:val="sr-Latn-ME"/>
        </w:rPr>
        <w:t>International Normalized Ratio</w:t>
      </w:r>
      <w:r>
        <w:rPr>
          <w:szCs w:val="22"/>
          <w:lang w:val="sr-Latn-ME"/>
        </w:rPr>
        <w:t>) kalibrisan i validiran za kumarine i ne može se koristiti za druge antikoagulanse.</w:t>
      </w:r>
    </w:p>
    <w:p w14:paraId="525F2797" w14:textId="77777777" w:rsidR="005C2737" w:rsidRDefault="006D56E4">
      <w:pPr>
        <w:widowControl w:val="0"/>
        <w:tabs>
          <w:tab w:val="clear" w:pos="567"/>
        </w:tabs>
        <w:autoSpaceDE w:val="0"/>
        <w:autoSpaceDN w:val="0"/>
        <w:spacing w:line="240" w:lineRule="auto"/>
        <w:ind w:right="1024"/>
        <w:jc w:val="both"/>
        <w:rPr>
          <w:szCs w:val="22"/>
          <w:lang w:val="sr-Latn-ME"/>
        </w:rPr>
      </w:pPr>
      <w:r>
        <w:rPr>
          <w:szCs w:val="22"/>
          <w:lang w:val="sr-Latn-ME"/>
        </w:rPr>
        <w:t xml:space="preserve">U kliničkoj farmakološkoj studiji reverzije farmakodinamike rivaroksabana kod zdravih odraslih ispitanika (n=22), procjenjivani su efekti pojedinačnih doza (50 i.j./kg) dva različita tipa PCC-a, PCC sa 3 faktora (faktori II, IX i X) i PCC-a sa 4 faktora (faktori II, VII, IX i X). PCC sa 3 faktora je snizio srednje vrijednosti PT-a sa Neoplastinom za približno 1,0 sekundi unutar 30 minuta, u poređenju sa sniženjem od približno 3,5 sekundi koje je </w:t>
      </w:r>
      <w:r>
        <w:rPr>
          <w:szCs w:val="22"/>
          <w:lang w:val="sr-Latn-ME"/>
        </w:rPr>
        <w:lastRenderedPageBreak/>
        <w:t>zapaženo kod PCC sa 4 faktora. Suprotno tome, PCC sa 3 faktora je imao veći i brži cjelokupni efekat na reverziju promjena u stvaranju endogenog trombina, u odnosu na PCC sa 4 faktora. (vidjeti dio 4.9).</w:t>
      </w:r>
    </w:p>
    <w:p w14:paraId="277EA399" w14:textId="77777777" w:rsidR="005C2737" w:rsidRDefault="006D56E4">
      <w:pPr>
        <w:widowControl w:val="0"/>
        <w:tabs>
          <w:tab w:val="clear" w:pos="567"/>
        </w:tabs>
        <w:autoSpaceDE w:val="0"/>
        <w:autoSpaceDN w:val="0"/>
        <w:spacing w:line="240" w:lineRule="auto"/>
        <w:ind w:right="1024"/>
        <w:jc w:val="both"/>
        <w:rPr>
          <w:szCs w:val="22"/>
          <w:lang w:val="sr-Latn-ME"/>
        </w:rPr>
      </w:pPr>
      <w:r>
        <w:rPr>
          <w:szCs w:val="22"/>
          <w:lang w:val="sr-Latn-ME"/>
        </w:rPr>
        <w:t xml:space="preserve">Aktivirano parcijalno tromboplastinsko vrijeme (engl. </w:t>
      </w:r>
      <w:r>
        <w:rPr>
          <w:i/>
          <w:szCs w:val="22"/>
          <w:lang w:val="sr-Latn-ME"/>
        </w:rPr>
        <w:t xml:space="preserve">Activated Partial Thromboplastin Time </w:t>
      </w:r>
      <w:r>
        <w:rPr>
          <w:szCs w:val="22"/>
          <w:lang w:val="sr-Latn-ME"/>
        </w:rPr>
        <w:t>- aPTT) i HepTest, takođe su dozno-zavisno produženi; međutim, ne preporučuje se da se oni koriste za procjenu farmakodinamskih efekata rivaroksabana. Nema potrebe da se sprovodi rutinska klinička kontrola parametara koagulacije tokom liječenja rivaroksabanom. Međutim, ukoliko je klinički indikovano, nivo rivaroksabana se može odrediti kalibrisanim kvantitativnim anti-faktor Xa testovima (vidjeti dio 5.2).</w:t>
      </w:r>
    </w:p>
    <w:p w14:paraId="4056F2F5" w14:textId="77777777" w:rsidR="005C2737" w:rsidRDefault="005C2737">
      <w:pPr>
        <w:widowControl w:val="0"/>
        <w:tabs>
          <w:tab w:val="clear" w:pos="567"/>
        </w:tabs>
        <w:autoSpaceDE w:val="0"/>
        <w:autoSpaceDN w:val="0"/>
        <w:spacing w:line="240" w:lineRule="auto"/>
        <w:ind w:right="1024"/>
        <w:jc w:val="both"/>
        <w:rPr>
          <w:szCs w:val="22"/>
          <w:lang w:val="sr-Latn-ME"/>
        </w:rPr>
      </w:pPr>
    </w:p>
    <w:p w14:paraId="62B37AB1" w14:textId="77777777" w:rsidR="005C2737" w:rsidRDefault="006D56E4">
      <w:pPr>
        <w:widowControl w:val="0"/>
        <w:tabs>
          <w:tab w:val="clear" w:pos="567"/>
        </w:tabs>
        <w:autoSpaceDE w:val="0"/>
        <w:autoSpaceDN w:val="0"/>
        <w:spacing w:line="240" w:lineRule="auto"/>
        <w:ind w:right="1024"/>
        <w:jc w:val="both"/>
        <w:rPr>
          <w:szCs w:val="22"/>
          <w:u w:val="single"/>
          <w:lang w:val="sr-Latn-ME"/>
        </w:rPr>
      </w:pPr>
      <w:r>
        <w:rPr>
          <w:szCs w:val="22"/>
          <w:u w:val="single"/>
          <w:lang w:val="sr-Latn-ME"/>
        </w:rPr>
        <w:t>Klinička efikasnost i bezbjednost</w:t>
      </w:r>
    </w:p>
    <w:p w14:paraId="1A76C267" w14:textId="77777777" w:rsidR="005C2737" w:rsidRDefault="005C2737">
      <w:pPr>
        <w:widowControl w:val="0"/>
        <w:tabs>
          <w:tab w:val="clear" w:pos="567"/>
        </w:tabs>
        <w:autoSpaceDE w:val="0"/>
        <w:autoSpaceDN w:val="0"/>
        <w:spacing w:line="240" w:lineRule="auto"/>
        <w:ind w:right="1024"/>
        <w:jc w:val="both"/>
        <w:rPr>
          <w:szCs w:val="22"/>
          <w:lang w:val="sr-Latn-ME"/>
        </w:rPr>
      </w:pPr>
    </w:p>
    <w:p w14:paraId="590CA4AF" w14:textId="77777777" w:rsidR="005C2737" w:rsidRDefault="006D56E4">
      <w:pPr>
        <w:widowControl w:val="0"/>
        <w:tabs>
          <w:tab w:val="clear" w:pos="567"/>
        </w:tabs>
        <w:autoSpaceDE w:val="0"/>
        <w:autoSpaceDN w:val="0"/>
        <w:spacing w:line="240" w:lineRule="auto"/>
        <w:ind w:right="1024"/>
        <w:jc w:val="both"/>
        <w:rPr>
          <w:i/>
          <w:szCs w:val="22"/>
          <w:u w:val="single"/>
          <w:lang w:val="sr-Latn-ME"/>
        </w:rPr>
      </w:pPr>
      <w:r>
        <w:rPr>
          <w:i/>
          <w:szCs w:val="22"/>
          <w:u w:val="single"/>
          <w:lang w:val="sr-Latn-ME"/>
        </w:rPr>
        <w:t>Akutni koronarni sindrom (AKS)</w:t>
      </w:r>
    </w:p>
    <w:p w14:paraId="5516C16A" w14:textId="77777777" w:rsidR="005C2737" w:rsidRDefault="006D56E4">
      <w:pPr>
        <w:widowControl w:val="0"/>
        <w:tabs>
          <w:tab w:val="clear" w:pos="567"/>
        </w:tabs>
        <w:autoSpaceDE w:val="0"/>
        <w:autoSpaceDN w:val="0"/>
        <w:spacing w:line="240" w:lineRule="auto"/>
        <w:ind w:right="1024"/>
        <w:jc w:val="both"/>
        <w:rPr>
          <w:szCs w:val="22"/>
          <w:lang w:val="sr-Latn-ME"/>
        </w:rPr>
      </w:pPr>
      <w:r>
        <w:rPr>
          <w:szCs w:val="22"/>
          <w:lang w:val="sr-Latn-ME"/>
        </w:rPr>
        <w:t xml:space="preserve">Kliničko ispitivanje rivaroksabana dizajnirano je tako da </w:t>
      </w:r>
      <w:r>
        <w:rPr>
          <w:spacing w:val="2"/>
          <w:szCs w:val="22"/>
          <w:lang w:val="sr-Latn-ME"/>
        </w:rPr>
        <w:t xml:space="preserve">se </w:t>
      </w:r>
      <w:r>
        <w:rPr>
          <w:szCs w:val="22"/>
          <w:lang w:val="sr-Latn-ME"/>
        </w:rPr>
        <w:t xml:space="preserve">pokaže efikasnost rivaroksabana u prevenciji kardiovaskularne (KV) smrti, infarkta miokarda (MI) ili moždanog udara </w:t>
      </w:r>
      <w:r>
        <w:rPr>
          <w:spacing w:val="-3"/>
          <w:szCs w:val="22"/>
          <w:lang w:val="sr-Latn-ME"/>
        </w:rPr>
        <w:t xml:space="preserve">kod </w:t>
      </w:r>
      <w:r>
        <w:rPr>
          <w:szCs w:val="22"/>
          <w:lang w:val="sr-Latn-ME"/>
        </w:rPr>
        <w:t xml:space="preserve">osoba sa </w:t>
      </w:r>
      <w:r>
        <w:rPr>
          <w:spacing w:val="-3"/>
          <w:szCs w:val="22"/>
          <w:lang w:val="sr-Latn-ME"/>
        </w:rPr>
        <w:t xml:space="preserve">nedavnim </w:t>
      </w:r>
      <w:r>
        <w:rPr>
          <w:spacing w:val="-4"/>
          <w:szCs w:val="22"/>
          <w:lang w:val="sr-Latn-ME"/>
        </w:rPr>
        <w:t xml:space="preserve">AKS </w:t>
      </w:r>
      <w:r>
        <w:rPr>
          <w:szCs w:val="22"/>
          <w:lang w:val="sr-Latn-ME"/>
        </w:rPr>
        <w:t xml:space="preserve">(infarkt miokarda sa ST-elevacijom [STEMI], infarkt miokarda bez ST-elevacije [NSTEMI] ili nestabilna angina pektoris [UA]). U dvostruko slijepom pivotalnom ispitivanju ATLAS ACS 2 TIMI 51, ukupno 15526 pacijenata bilo je randomizovano u odnosu 1:1:1 u jednu od tri terapijske grupe: rivaroksaban 2,5 mg primijenjen oralno dva puta dnevno, 5 </w:t>
      </w:r>
      <w:r>
        <w:rPr>
          <w:spacing w:val="-3"/>
          <w:szCs w:val="22"/>
          <w:lang w:val="sr-Latn-ME"/>
        </w:rPr>
        <w:t xml:space="preserve">mg </w:t>
      </w:r>
      <w:r>
        <w:rPr>
          <w:szCs w:val="22"/>
          <w:lang w:val="sr-Latn-ME"/>
        </w:rPr>
        <w:t xml:space="preserve">primijenjen oralno dva puta dnevno ili placebo dva puta dnevno uz istovremenu primjenu samo ASK ili ASK u kombinaciji sa jednim tienopiridinom (klopidogrel ili tiklopidin). Pacijenti sa AKS mlađi od 55 godina morali su imati ili dijabetes melitus ili prethodni MI. Srednje vrijeme trajanja terapije je bilo 13 mjeseci, a ukupna dužina liječenja je bila skoro 3 godine. 93,2% pacijenata su istovremeno primali ASK uz terapiju tienopiridinima, a 6,8% su bili na terapiji samo sa ASK. Među pacijentima koji su primali dvojnu antiagregacionu terapiju, 98,8% </w:t>
      </w:r>
      <w:r>
        <w:rPr>
          <w:spacing w:val="-3"/>
          <w:szCs w:val="22"/>
          <w:lang w:val="sr-Latn-ME"/>
        </w:rPr>
        <w:t xml:space="preserve">je </w:t>
      </w:r>
      <w:r>
        <w:rPr>
          <w:szCs w:val="22"/>
          <w:lang w:val="sr-Latn-ME"/>
        </w:rPr>
        <w:t>primalo klopidogrel, 0,9% su primali tiklopidin, a 0,3% pacijenata je primalo prasugrel. Pacijenti su primili prvu dozu rivaroksabana u periodu od najmanje 24 sata pa do 7 dana od dana prijema u bolnicu (srednja vrijednost 4,7 dana), odnosno što je moguće ranije, a nakon stabilizacije događaja AKS, uključujući i procedure revaskularizacije i period kada normalno treba obustaviti parenteralnu antikoagulacionu</w:t>
      </w:r>
      <w:r>
        <w:rPr>
          <w:spacing w:val="-4"/>
          <w:szCs w:val="22"/>
          <w:lang w:val="sr-Latn-ME"/>
        </w:rPr>
        <w:t xml:space="preserve"> </w:t>
      </w:r>
      <w:r>
        <w:rPr>
          <w:szCs w:val="22"/>
          <w:lang w:val="sr-Latn-ME"/>
        </w:rPr>
        <w:t>terapiju.</w:t>
      </w:r>
    </w:p>
    <w:p w14:paraId="6506D24D" w14:textId="77777777" w:rsidR="005C2737" w:rsidRDefault="005C2737">
      <w:pPr>
        <w:widowControl w:val="0"/>
        <w:tabs>
          <w:tab w:val="clear" w:pos="567"/>
        </w:tabs>
        <w:autoSpaceDE w:val="0"/>
        <w:autoSpaceDN w:val="0"/>
        <w:spacing w:line="240" w:lineRule="auto"/>
        <w:ind w:right="1024"/>
        <w:jc w:val="both"/>
        <w:rPr>
          <w:szCs w:val="22"/>
          <w:lang w:val="sr-Latn-ME"/>
        </w:rPr>
      </w:pPr>
    </w:p>
    <w:p w14:paraId="51BEC929" w14:textId="77777777" w:rsidR="005C2737" w:rsidRDefault="006D56E4">
      <w:pPr>
        <w:widowControl w:val="0"/>
        <w:tabs>
          <w:tab w:val="clear" w:pos="567"/>
        </w:tabs>
        <w:autoSpaceDE w:val="0"/>
        <w:autoSpaceDN w:val="0"/>
        <w:spacing w:line="240" w:lineRule="auto"/>
        <w:ind w:right="1024"/>
        <w:jc w:val="both"/>
        <w:rPr>
          <w:szCs w:val="22"/>
          <w:lang w:val="sr-Latn-ME"/>
        </w:rPr>
      </w:pPr>
      <w:r>
        <w:rPr>
          <w:szCs w:val="22"/>
          <w:lang w:val="sr-Latn-ME"/>
        </w:rPr>
        <w:t xml:space="preserve">Oba </w:t>
      </w:r>
      <w:r>
        <w:rPr>
          <w:spacing w:val="-3"/>
          <w:szCs w:val="22"/>
          <w:lang w:val="sr-Latn-ME"/>
        </w:rPr>
        <w:t xml:space="preserve">režima </w:t>
      </w:r>
      <w:r>
        <w:rPr>
          <w:szCs w:val="22"/>
          <w:lang w:val="sr-Latn-ME"/>
        </w:rPr>
        <w:t xml:space="preserve">doziranja rivaroksabana, 2,5 </w:t>
      </w:r>
      <w:r>
        <w:rPr>
          <w:spacing w:val="-3"/>
          <w:szCs w:val="22"/>
          <w:lang w:val="sr-Latn-ME"/>
        </w:rPr>
        <w:t xml:space="preserve">mg </w:t>
      </w:r>
      <w:r>
        <w:rPr>
          <w:szCs w:val="22"/>
          <w:lang w:val="sr-Latn-ME"/>
        </w:rPr>
        <w:t xml:space="preserve">dva puta dnevno i 5 mg dva puta dnevno, uz standardnu antitrombocitnu zaštitu, bila su efikasna u daljem snižavanju incidence KV događaja. Režim doziranja od 2,5 </w:t>
      </w:r>
      <w:r>
        <w:rPr>
          <w:spacing w:val="-3"/>
          <w:szCs w:val="22"/>
          <w:lang w:val="sr-Latn-ME"/>
        </w:rPr>
        <w:t xml:space="preserve">mg </w:t>
      </w:r>
      <w:r>
        <w:rPr>
          <w:szCs w:val="22"/>
          <w:lang w:val="sr-Latn-ME"/>
        </w:rPr>
        <w:t xml:space="preserve">dva puta dnevno je smanjio mortalitet, i pružio dokaz da niža doza ima </w:t>
      </w:r>
      <w:r>
        <w:rPr>
          <w:spacing w:val="-3"/>
          <w:szCs w:val="22"/>
          <w:lang w:val="sr-Latn-ME"/>
        </w:rPr>
        <w:t xml:space="preserve">niži </w:t>
      </w:r>
      <w:r>
        <w:rPr>
          <w:szCs w:val="22"/>
          <w:lang w:val="sr-Latn-ME"/>
        </w:rPr>
        <w:t xml:space="preserve">rizik za nastanak krvarenja, stoga se doza rivaroksabana od 2,5 </w:t>
      </w:r>
      <w:r>
        <w:rPr>
          <w:spacing w:val="-3"/>
          <w:szCs w:val="22"/>
          <w:lang w:val="sr-Latn-ME"/>
        </w:rPr>
        <w:t xml:space="preserve">mg </w:t>
      </w:r>
      <w:r>
        <w:rPr>
          <w:szCs w:val="22"/>
          <w:lang w:val="sr-Latn-ME"/>
        </w:rPr>
        <w:t>dva puta dnevno, istovremeno primijenjenog samo sa ASK ili sa ASK u kombinaciji sa klopidogrelom ili tiklopidinom, preporučuje za prevenciju aterotrombotičkih događaja kod odraslih pacijenata nakon AKS sa povećanim vrijednostima srčanih</w:t>
      </w:r>
      <w:r>
        <w:rPr>
          <w:spacing w:val="-5"/>
          <w:szCs w:val="22"/>
          <w:lang w:val="sr-Latn-ME"/>
        </w:rPr>
        <w:t xml:space="preserve"> </w:t>
      </w:r>
      <w:r>
        <w:rPr>
          <w:szCs w:val="22"/>
          <w:lang w:val="sr-Latn-ME"/>
        </w:rPr>
        <w:t>biomarkera.</w:t>
      </w:r>
    </w:p>
    <w:p w14:paraId="1F380708" w14:textId="77777777" w:rsidR="005C2737" w:rsidRDefault="005C2737">
      <w:pPr>
        <w:widowControl w:val="0"/>
        <w:tabs>
          <w:tab w:val="clear" w:pos="567"/>
        </w:tabs>
        <w:autoSpaceDE w:val="0"/>
        <w:autoSpaceDN w:val="0"/>
        <w:spacing w:line="240" w:lineRule="auto"/>
        <w:ind w:right="1024"/>
        <w:jc w:val="both"/>
        <w:rPr>
          <w:szCs w:val="22"/>
          <w:lang w:val="sr-Latn-ME"/>
        </w:rPr>
      </w:pPr>
    </w:p>
    <w:p w14:paraId="43728F47" w14:textId="77777777" w:rsidR="005C2737" w:rsidRDefault="006D56E4">
      <w:pPr>
        <w:widowControl w:val="0"/>
        <w:tabs>
          <w:tab w:val="clear" w:pos="567"/>
        </w:tabs>
        <w:autoSpaceDE w:val="0"/>
        <w:autoSpaceDN w:val="0"/>
        <w:spacing w:line="240" w:lineRule="auto"/>
        <w:ind w:right="1024"/>
        <w:jc w:val="both"/>
        <w:rPr>
          <w:szCs w:val="22"/>
          <w:lang w:val="sr-Latn-ME"/>
        </w:rPr>
      </w:pPr>
      <w:r>
        <w:rPr>
          <w:szCs w:val="22"/>
          <w:lang w:val="sr-Latn-ME"/>
        </w:rPr>
        <w:t>U odnosu na placebo, rivaroksaban značajno smanjuje primarni kompozitni ishod od KV smrti, infarkta miokarda (MI) ili moždanog udara. Korist se ispoljava rano u vidu smanjenja KV smrti i MI i ima konstantan efekat tokom cijelog perioda primjene terapije (vidjeti Tabelu 4 i Grafikon 1). Takođe, i prvi sekundarni ishod (svi uzroci smrti, MI ili moždani udar) je značajno smanjen. Dodatna retrospektivna analiza je pokazala nominalno značajno smanjenje incidence tromboze stenta u poređenju sa placebom (vidjeti Tabelu 4). Incidenca za glavni bezbjednosni ishod (ne-CABG TIMI značajni događaji krvarenja) bila je viša kod pacijenata koji su primali rivaroksaban nego kod pacijenata koji su primali placebo (vidjeti Tabelu 6). Međutim, incidenca za rivaroksaban i placebo je bila izjednačena za komponente krvarenja sa smrtnim ishodom, hipotenziju koja zahtijeva terapiju intravenskim inotropnim agensima i hiruršku intervenciju za zaustavljanje krvarenja koje je u toku.</w:t>
      </w:r>
    </w:p>
    <w:p w14:paraId="1CEF7AAD" w14:textId="77777777" w:rsidR="005C2737" w:rsidRDefault="005C2737">
      <w:pPr>
        <w:widowControl w:val="0"/>
        <w:tabs>
          <w:tab w:val="clear" w:pos="567"/>
        </w:tabs>
        <w:autoSpaceDE w:val="0"/>
        <w:autoSpaceDN w:val="0"/>
        <w:spacing w:line="240" w:lineRule="auto"/>
        <w:ind w:right="1024"/>
        <w:jc w:val="both"/>
        <w:rPr>
          <w:szCs w:val="22"/>
          <w:lang w:val="sr-Latn-ME"/>
        </w:rPr>
      </w:pPr>
    </w:p>
    <w:p w14:paraId="2A41F732" w14:textId="77777777" w:rsidR="005C2737" w:rsidRDefault="006D56E4">
      <w:pPr>
        <w:widowControl w:val="0"/>
        <w:tabs>
          <w:tab w:val="clear" w:pos="567"/>
        </w:tabs>
        <w:autoSpaceDE w:val="0"/>
        <w:autoSpaceDN w:val="0"/>
        <w:spacing w:line="240" w:lineRule="auto"/>
        <w:ind w:right="1024"/>
        <w:jc w:val="both"/>
        <w:rPr>
          <w:szCs w:val="22"/>
          <w:lang w:val="sr-Latn-ME"/>
        </w:rPr>
      </w:pPr>
      <w:r>
        <w:rPr>
          <w:szCs w:val="22"/>
          <w:lang w:val="sr-Latn-ME"/>
        </w:rPr>
        <w:t>U Tabeli 5 su prikazani rezultati efikasnosti kod pacijenata koji su podvrgnuti perkutanoj koronarnoj intervenciji (PCI). Rezultati bezbjednosti primjene lijeka su u ovoj podgrupi pacijenata podvrgnutih PCI bili uporedivi sa ukupnim rezultatima bezbjednosti primjene.</w:t>
      </w:r>
    </w:p>
    <w:p w14:paraId="3FB5036B" w14:textId="77777777" w:rsidR="005C2737" w:rsidRDefault="005C2737">
      <w:pPr>
        <w:widowControl w:val="0"/>
        <w:tabs>
          <w:tab w:val="clear" w:pos="567"/>
        </w:tabs>
        <w:autoSpaceDE w:val="0"/>
        <w:autoSpaceDN w:val="0"/>
        <w:spacing w:line="240" w:lineRule="auto"/>
        <w:ind w:right="1024"/>
        <w:rPr>
          <w:szCs w:val="22"/>
          <w:lang w:val="sr-Latn-ME"/>
        </w:rPr>
      </w:pPr>
    </w:p>
    <w:p w14:paraId="1E50F9F0" w14:textId="77777777" w:rsidR="005C2737" w:rsidRDefault="006D56E4">
      <w:pPr>
        <w:widowControl w:val="0"/>
        <w:tabs>
          <w:tab w:val="clear" w:pos="567"/>
        </w:tabs>
        <w:autoSpaceDE w:val="0"/>
        <w:autoSpaceDN w:val="0"/>
        <w:spacing w:line="240" w:lineRule="auto"/>
        <w:ind w:right="1024"/>
        <w:rPr>
          <w:szCs w:val="22"/>
          <w:lang w:val="sr-Latn-ME"/>
        </w:rPr>
      </w:pPr>
      <w:r>
        <w:rPr>
          <w:szCs w:val="22"/>
          <w:lang w:val="sr-Latn-ME"/>
        </w:rPr>
        <w:t xml:space="preserve">Pacijenti sa povišenim vrijednostima biomarkera (troponin ili CK-MB) i bez prethodnog </w:t>
      </w:r>
      <w:r>
        <w:rPr>
          <w:szCs w:val="22"/>
          <w:lang w:val="sr-Latn-ME"/>
        </w:rPr>
        <w:lastRenderedPageBreak/>
        <w:t>moždanog udara/TIA činili su 80% populacije pacijenata u studiji. Rezultati za ovu populaciju pacijenata su takođe u skladu sa rezultatima ukupne efikasnosti i bezbjednosti primjene.</w:t>
      </w:r>
    </w:p>
    <w:p w14:paraId="23912C67" w14:textId="77777777" w:rsidR="005C2737" w:rsidRDefault="005C2737">
      <w:pPr>
        <w:widowControl w:val="0"/>
        <w:tabs>
          <w:tab w:val="clear" w:pos="567"/>
        </w:tabs>
        <w:autoSpaceDE w:val="0"/>
        <w:autoSpaceDN w:val="0"/>
        <w:spacing w:line="240" w:lineRule="auto"/>
        <w:ind w:right="850"/>
        <w:jc w:val="both"/>
        <w:rPr>
          <w:szCs w:val="22"/>
          <w:lang w:val="sr-Latn-ME"/>
        </w:rPr>
      </w:pPr>
    </w:p>
    <w:p w14:paraId="13613873" w14:textId="77777777" w:rsidR="005C2737" w:rsidRDefault="006D56E4">
      <w:pPr>
        <w:widowControl w:val="0"/>
        <w:tabs>
          <w:tab w:val="clear" w:pos="567"/>
        </w:tabs>
        <w:autoSpaceDE w:val="0"/>
        <w:autoSpaceDN w:val="0"/>
        <w:spacing w:line="240" w:lineRule="auto"/>
        <w:ind w:right="850"/>
        <w:jc w:val="both"/>
        <w:rPr>
          <w:b/>
          <w:szCs w:val="22"/>
          <w:lang w:val="sr-Latn-ME"/>
        </w:rPr>
      </w:pPr>
      <w:r>
        <w:rPr>
          <w:b/>
          <w:szCs w:val="22"/>
          <w:lang w:val="sr-Latn-ME"/>
        </w:rPr>
        <w:t>Tabela 4: Rezultati efikasnosti u ispitivanju faze III ATLAS ACS 2 TIMI 51</w:t>
      </w:r>
    </w:p>
    <w:tbl>
      <w:tblPr>
        <w:tblW w:w="0" w:type="auto"/>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58"/>
        <w:gridCol w:w="3946"/>
        <w:gridCol w:w="1757"/>
      </w:tblGrid>
      <w:tr w:rsidR="005C2737" w14:paraId="2E9B9338" w14:textId="77777777">
        <w:trPr>
          <w:trHeight w:val="757"/>
        </w:trPr>
        <w:tc>
          <w:tcPr>
            <w:tcW w:w="3658" w:type="dxa"/>
          </w:tcPr>
          <w:p w14:paraId="13BF3CC4" w14:textId="77777777" w:rsidR="005C2737" w:rsidRDefault="006D56E4">
            <w:pPr>
              <w:widowControl w:val="0"/>
              <w:tabs>
                <w:tab w:val="clear" w:pos="567"/>
              </w:tabs>
              <w:autoSpaceDE w:val="0"/>
              <w:autoSpaceDN w:val="0"/>
              <w:spacing w:line="240" w:lineRule="auto"/>
              <w:ind w:right="850"/>
              <w:jc w:val="both"/>
              <w:rPr>
                <w:b/>
                <w:szCs w:val="22"/>
                <w:lang w:val="sr-Latn-ME"/>
              </w:rPr>
            </w:pPr>
            <w:r>
              <w:rPr>
                <w:b/>
                <w:szCs w:val="22"/>
                <w:lang w:val="sr-Latn-ME"/>
              </w:rPr>
              <w:t>Populacija u studiji</w:t>
            </w:r>
          </w:p>
        </w:tc>
        <w:tc>
          <w:tcPr>
            <w:tcW w:w="5703" w:type="dxa"/>
            <w:gridSpan w:val="2"/>
          </w:tcPr>
          <w:p w14:paraId="2A8AEC64" w14:textId="77777777" w:rsidR="005C2737" w:rsidRDefault="006D56E4">
            <w:pPr>
              <w:widowControl w:val="0"/>
              <w:tabs>
                <w:tab w:val="clear" w:pos="567"/>
              </w:tabs>
              <w:autoSpaceDE w:val="0"/>
              <w:autoSpaceDN w:val="0"/>
              <w:spacing w:line="240" w:lineRule="auto"/>
              <w:ind w:right="61"/>
              <w:jc w:val="both"/>
              <w:rPr>
                <w:b/>
                <w:szCs w:val="22"/>
                <w:lang w:val="sr-Latn-ME"/>
              </w:rPr>
            </w:pPr>
            <w:r>
              <w:rPr>
                <w:b/>
                <w:szCs w:val="22"/>
                <w:lang w:val="sr-Latn-ME"/>
              </w:rPr>
              <w:t xml:space="preserve">Pacijenti koji su nedavno imali akutni koronarni sindrom </w:t>
            </w:r>
            <w:r>
              <w:rPr>
                <w:b/>
                <w:szCs w:val="22"/>
                <w:vertAlign w:val="superscript"/>
                <w:lang w:val="sr-Latn-ME"/>
              </w:rPr>
              <w:t>a)</w:t>
            </w:r>
          </w:p>
        </w:tc>
      </w:tr>
      <w:tr w:rsidR="005C2737" w14:paraId="30704EC0" w14:textId="77777777">
        <w:trPr>
          <w:trHeight w:val="1266"/>
        </w:trPr>
        <w:tc>
          <w:tcPr>
            <w:tcW w:w="3658" w:type="dxa"/>
          </w:tcPr>
          <w:p w14:paraId="216B8B7C" w14:textId="77777777" w:rsidR="005C2737" w:rsidRDefault="006D56E4">
            <w:pPr>
              <w:widowControl w:val="0"/>
              <w:tabs>
                <w:tab w:val="clear" w:pos="567"/>
              </w:tabs>
              <w:autoSpaceDE w:val="0"/>
              <w:autoSpaceDN w:val="0"/>
              <w:spacing w:line="240" w:lineRule="auto"/>
              <w:ind w:right="850"/>
              <w:jc w:val="both"/>
              <w:rPr>
                <w:b/>
                <w:szCs w:val="22"/>
                <w:lang w:val="sr-Latn-ME"/>
              </w:rPr>
            </w:pPr>
            <w:r>
              <w:rPr>
                <w:b/>
                <w:szCs w:val="22"/>
                <w:lang w:val="sr-Latn-ME"/>
              </w:rPr>
              <w:t>Primijenjena doza</w:t>
            </w:r>
          </w:p>
        </w:tc>
        <w:tc>
          <w:tcPr>
            <w:tcW w:w="3946" w:type="dxa"/>
          </w:tcPr>
          <w:p w14:paraId="35D2DA1B" w14:textId="77777777" w:rsidR="005C2737" w:rsidRDefault="006D56E4">
            <w:pPr>
              <w:widowControl w:val="0"/>
              <w:tabs>
                <w:tab w:val="clear" w:pos="567"/>
              </w:tabs>
              <w:autoSpaceDE w:val="0"/>
              <w:autoSpaceDN w:val="0"/>
              <w:spacing w:line="240" w:lineRule="auto"/>
              <w:ind w:right="195"/>
              <w:jc w:val="center"/>
              <w:rPr>
                <w:b/>
                <w:szCs w:val="22"/>
                <w:lang w:val="sr-Latn-ME"/>
              </w:rPr>
            </w:pPr>
            <w:r>
              <w:rPr>
                <w:b/>
                <w:szCs w:val="22"/>
                <w:lang w:val="sr-Latn-ME"/>
              </w:rPr>
              <w:t>Rivaroksaban 2,5 mg, dva puta dnevno,</w:t>
            </w:r>
          </w:p>
          <w:p w14:paraId="75061147" w14:textId="77777777" w:rsidR="005C2737" w:rsidRDefault="006D56E4">
            <w:pPr>
              <w:widowControl w:val="0"/>
              <w:tabs>
                <w:tab w:val="clear" w:pos="567"/>
              </w:tabs>
              <w:autoSpaceDE w:val="0"/>
              <w:autoSpaceDN w:val="0"/>
              <w:spacing w:line="240" w:lineRule="auto"/>
              <w:ind w:right="195"/>
              <w:jc w:val="center"/>
              <w:rPr>
                <w:b/>
                <w:szCs w:val="22"/>
                <w:lang w:val="sr-Latn-ME"/>
              </w:rPr>
            </w:pPr>
            <w:r>
              <w:rPr>
                <w:b/>
                <w:szCs w:val="22"/>
                <w:lang w:val="sr-Latn-ME"/>
              </w:rPr>
              <w:t>N=5114</w:t>
            </w:r>
          </w:p>
          <w:p w14:paraId="04D1B7F9" w14:textId="77777777" w:rsidR="005C2737" w:rsidRDefault="006D56E4">
            <w:pPr>
              <w:widowControl w:val="0"/>
              <w:tabs>
                <w:tab w:val="clear" w:pos="567"/>
              </w:tabs>
              <w:autoSpaceDE w:val="0"/>
              <w:autoSpaceDN w:val="0"/>
              <w:spacing w:line="240" w:lineRule="auto"/>
              <w:ind w:right="195"/>
              <w:jc w:val="center"/>
              <w:rPr>
                <w:b/>
                <w:szCs w:val="22"/>
                <w:lang w:val="sr-Latn-ME"/>
              </w:rPr>
            </w:pPr>
            <w:r>
              <w:rPr>
                <w:b/>
                <w:szCs w:val="22"/>
                <w:lang w:val="sr-Latn-ME"/>
              </w:rPr>
              <w:t>n (%)</w:t>
            </w:r>
          </w:p>
          <w:p w14:paraId="7C8B8393" w14:textId="77777777" w:rsidR="005C2737" w:rsidRDefault="006D56E4">
            <w:pPr>
              <w:widowControl w:val="0"/>
              <w:tabs>
                <w:tab w:val="clear" w:pos="567"/>
              </w:tabs>
              <w:autoSpaceDE w:val="0"/>
              <w:autoSpaceDN w:val="0"/>
              <w:spacing w:line="240" w:lineRule="auto"/>
              <w:ind w:right="195"/>
              <w:jc w:val="center"/>
              <w:rPr>
                <w:szCs w:val="22"/>
                <w:lang w:val="sr-Latn-ME"/>
              </w:rPr>
            </w:pPr>
            <w:r>
              <w:rPr>
                <w:b/>
                <w:szCs w:val="22"/>
                <w:lang w:val="sr-Latn-ME"/>
              </w:rPr>
              <w:t xml:space="preserve">odnos rizika (engl. </w:t>
            </w:r>
            <w:r>
              <w:rPr>
                <w:b/>
                <w:i/>
                <w:szCs w:val="22"/>
                <w:lang w:val="sr-Latn-ME"/>
              </w:rPr>
              <w:t>Hazard Ratio</w:t>
            </w:r>
            <w:r>
              <w:rPr>
                <w:b/>
                <w:szCs w:val="22"/>
                <w:lang w:val="sr-Latn-ME"/>
              </w:rPr>
              <w:t xml:space="preserve">) (95 % CI) p-vrijednost </w:t>
            </w:r>
            <w:r>
              <w:rPr>
                <w:b/>
                <w:spacing w:val="-10"/>
                <w:szCs w:val="22"/>
                <w:vertAlign w:val="superscript"/>
                <w:lang w:val="sr-Latn-ME"/>
              </w:rPr>
              <w:t>b)</w:t>
            </w:r>
          </w:p>
        </w:tc>
        <w:tc>
          <w:tcPr>
            <w:tcW w:w="1757" w:type="dxa"/>
          </w:tcPr>
          <w:p w14:paraId="0F43A07B" w14:textId="77777777" w:rsidR="005C2737" w:rsidRDefault="006D56E4">
            <w:pPr>
              <w:widowControl w:val="0"/>
              <w:tabs>
                <w:tab w:val="clear" w:pos="567"/>
              </w:tabs>
              <w:autoSpaceDE w:val="0"/>
              <w:autoSpaceDN w:val="0"/>
              <w:spacing w:line="240" w:lineRule="auto"/>
              <w:ind w:right="151"/>
              <w:jc w:val="both"/>
              <w:rPr>
                <w:b/>
                <w:szCs w:val="22"/>
                <w:lang w:val="sr-Latn-ME"/>
              </w:rPr>
            </w:pPr>
            <w:r>
              <w:rPr>
                <w:b/>
                <w:szCs w:val="22"/>
                <w:lang w:val="sr-Latn-ME"/>
              </w:rPr>
              <w:t>Placebo N=5113 n (%)</w:t>
            </w:r>
          </w:p>
        </w:tc>
      </w:tr>
      <w:tr w:rsidR="005C2737" w14:paraId="09D9393F" w14:textId="77777777">
        <w:trPr>
          <w:trHeight w:val="748"/>
        </w:trPr>
        <w:tc>
          <w:tcPr>
            <w:tcW w:w="3658" w:type="dxa"/>
          </w:tcPr>
          <w:p w14:paraId="5F89DAD7" w14:textId="77777777" w:rsidR="005C2737" w:rsidRDefault="006D56E4">
            <w:pPr>
              <w:widowControl w:val="0"/>
              <w:tabs>
                <w:tab w:val="clear" w:pos="567"/>
              </w:tabs>
              <w:autoSpaceDE w:val="0"/>
              <w:autoSpaceDN w:val="0"/>
              <w:spacing w:line="240" w:lineRule="auto"/>
              <w:ind w:right="850"/>
              <w:jc w:val="both"/>
              <w:rPr>
                <w:szCs w:val="22"/>
                <w:lang w:val="sr-Latn-ME"/>
              </w:rPr>
            </w:pPr>
            <w:r>
              <w:rPr>
                <w:szCs w:val="22"/>
                <w:lang w:val="sr-Latn-ME"/>
              </w:rPr>
              <w:t>Kardiovaskularna smrt, MI ili moždani udar</w:t>
            </w:r>
          </w:p>
        </w:tc>
        <w:tc>
          <w:tcPr>
            <w:tcW w:w="3946" w:type="dxa"/>
          </w:tcPr>
          <w:p w14:paraId="469D41B2" w14:textId="77777777" w:rsidR="005C2737" w:rsidRDefault="006D56E4">
            <w:pPr>
              <w:widowControl w:val="0"/>
              <w:tabs>
                <w:tab w:val="clear" w:pos="567"/>
              </w:tabs>
              <w:autoSpaceDE w:val="0"/>
              <w:autoSpaceDN w:val="0"/>
              <w:spacing w:line="240" w:lineRule="auto"/>
              <w:ind w:right="850"/>
              <w:jc w:val="both"/>
              <w:rPr>
                <w:szCs w:val="22"/>
                <w:lang w:val="sr-Latn-ME"/>
              </w:rPr>
            </w:pPr>
            <w:r>
              <w:rPr>
                <w:szCs w:val="22"/>
                <w:lang w:val="sr-Latn-ME"/>
              </w:rPr>
              <w:t>313 (6,1 %)</w:t>
            </w:r>
          </w:p>
          <w:p w14:paraId="19EE3078" w14:textId="77777777" w:rsidR="005C2737" w:rsidRDefault="006D56E4">
            <w:pPr>
              <w:widowControl w:val="0"/>
              <w:tabs>
                <w:tab w:val="clear" w:pos="567"/>
              </w:tabs>
              <w:autoSpaceDE w:val="0"/>
              <w:autoSpaceDN w:val="0"/>
              <w:spacing w:line="240" w:lineRule="auto"/>
              <w:ind w:right="850"/>
              <w:jc w:val="both"/>
              <w:rPr>
                <w:szCs w:val="22"/>
                <w:lang w:val="sr-Latn-ME"/>
              </w:rPr>
            </w:pPr>
            <w:r>
              <w:rPr>
                <w:szCs w:val="22"/>
                <w:lang w:val="sr-Latn-ME"/>
              </w:rPr>
              <w:t>0,84 (0,72; 0,97) p = 0,020*</w:t>
            </w:r>
          </w:p>
        </w:tc>
        <w:tc>
          <w:tcPr>
            <w:tcW w:w="1757" w:type="dxa"/>
          </w:tcPr>
          <w:p w14:paraId="61C62729" w14:textId="77777777" w:rsidR="005C2737" w:rsidRDefault="006D56E4">
            <w:pPr>
              <w:widowControl w:val="0"/>
              <w:tabs>
                <w:tab w:val="clear" w:pos="567"/>
              </w:tabs>
              <w:autoSpaceDE w:val="0"/>
              <w:autoSpaceDN w:val="0"/>
              <w:spacing w:line="240" w:lineRule="auto"/>
              <w:ind w:right="151"/>
              <w:jc w:val="both"/>
              <w:rPr>
                <w:szCs w:val="22"/>
                <w:lang w:val="sr-Latn-ME"/>
              </w:rPr>
            </w:pPr>
            <w:r>
              <w:rPr>
                <w:szCs w:val="22"/>
                <w:lang w:val="sr-Latn-ME"/>
              </w:rPr>
              <w:t>376 (7,4 %)</w:t>
            </w:r>
          </w:p>
        </w:tc>
      </w:tr>
      <w:tr w:rsidR="005C2737" w14:paraId="1A85C1B0" w14:textId="77777777">
        <w:trPr>
          <w:trHeight w:val="743"/>
        </w:trPr>
        <w:tc>
          <w:tcPr>
            <w:tcW w:w="3658" w:type="dxa"/>
          </w:tcPr>
          <w:p w14:paraId="6D75E832" w14:textId="77777777" w:rsidR="005C2737" w:rsidRDefault="006D56E4">
            <w:pPr>
              <w:widowControl w:val="0"/>
              <w:tabs>
                <w:tab w:val="clear" w:pos="567"/>
              </w:tabs>
              <w:autoSpaceDE w:val="0"/>
              <w:autoSpaceDN w:val="0"/>
              <w:spacing w:line="240" w:lineRule="auto"/>
              <w:ind w:right="850"/>
              <w:jc w:val="both"/>
              <w:rPr>
                <w:szCs w:val="22"/>
                <w:lang w:val="sr-Latn-ME"/>
              </w:rPr>
            </w:pPr>
            <w:r>
              <w:rPr>
                <w:szCs w:val="22"/>
                <w:lang w:val="sr-Latn-ME"/>
              </w:rPr>
              <w:t>Svi uzroci smrti, MI ili moždani udar</w:t>
            </w:r>
          </w:p>
        </w:tc>
        <w:tc>
          <w:tcPr>
            <w:tcW w:w="3946" w:type="dxa"/>
          </w:tcPr>
          <w:p w14:paraId="5F59BCD9" w14:textId="77777777" w:rsidR="005C2737" w:rsidRDefault="006D56E4">
            <w:pPr>
              <w:widowControl w:val="0"/>
              <w:tabs>
                <w:tab w:val="clear" w:pos="567"/>
              </w:tabs>
              <w:autoSpaceDE w:val="0"/>
              <w:autoSpaceDN w:val="0"/>
              <w:spacing w:line="240" w:lineRule="auto"/>
              <w:ind w:right="850"/>
              <w:jc w:val="both"/>
              <w:rPr>
                <w:szCs w:val="22"/>
                <w:lang w:val="sr-Latn-ME"/>
              </w:rPr>
            </w:pPr>
            <w:r>
              <w:rPr>
                <w:szCs w:val="22"/>
                <w:lang w:val="sr-Latn-ME"/>
              </w:rPr>
              <w:t>320 (6,3 %)</w:t>
            </w:r>
          </w:p>
          <w:p w14:paraId="10AEC63F" w14:textId="77777777" w:rsidR="005C2737" w:rsidRDefault="006D56E4">
            <w:pPr>
              <w:widowControl w:val="0"/>
              <w:tabs>
                <w:tab w:val="clear" w:pos="567"/>
              </w:tabs>
              <w:autoSpaceDE w:val="0"/>
              <w:autoSpaceDN w:val="0"/>
              <w:spacing w:line="240" w:lineRule="auto"/>
              <w:ind w:right="850"/>
              <w:jc w:val="both"/>
              <w:rPr>
                <w:szCs w:val="22"/>
                <w:lang w:val="sr-Latn-ME"/>
              </w:rPr>
            </w:pPr>
            <w:r>
              <w:rPr>
                <w:szCs w:val="22"/>
                <w:lang w:val="sr-Latn-ME"/>
              </w:rPr>
              <w:t>0,83 (0,72; 0,97) p = 0,016*</w:t>
            </w:r>
          </w:p>
        </w:tc>
        <w:tc>
          <w:tcPr>
            <w:tcW w:w="1757" w:type="dxa"/>
          </w:tcPr>
          <w:p w14:paraId="1BF82A91" w14:textId="77777777" w:rsidR="005C2737" w:rsidRDefault="006D56E4">
            <w:pPr>
              <w:widowControl w:val="0"/>
              <w:tabs>
                <w:tab w:val="clear" w:pos="567"/>
              </w:tabs>
              <w:autoSpaceDE w:val="0"/>
              <w:autoSpaceDN w:val="0"/>
              <w:spacing w:line="240" w:lineRule="auto"/>
              <w:ind w:right="151"/>
              <w:jc w:val="both"/>
              <w:rPr>
                <w:szCs w:val="22"/>
                <w:lang w:val="sr-Latn-ME"/>
              </w:rPr>
            </w:pPr>
            <w:r>
              <w:rPr>
                <w:szCs w:val="22"/>
                <w:lang w:val="sr-Latn-ME"/>
              </w:rPr>
              <w:t>386 (7,5 %)</w:t>
            </w:r>
          </w:p>
        </w:tc>
      </w:tr>
      <w:tr w:rsidR="005C2737" w14:paraId="6777D537" w14:textId="77777777">
        <w:trPr>
          <w:trHeight w:val="748"/>
        </w:trPr>
        <w:tc>
          <w:tcPr>
            <w:tcW w:w="3658" w:type="dxa"/>
          </w:tcPr>
          <w:p w14:paraId="18643B95" w14:textId="77777777" w:rsidR="005C2737" w:rsidRDefault="006D56E4">
            <w:pPr>
              <w:widowControl w:val="0"/>
              <w:tabs>
                <w:tab w:val="clear" w:pos="567"/>
              </w:tabs>
              <w:autoSpaceDE w:val="0"/>
              <w:autoSpaceDN w:val="0"/>
              <w:spacing w:line="240" w:lineRule="auto"/>
              <w:ind w:right="850"/>
              <w:jc w:val="both"/>
              <w:rPr>
                <w:szCs w:val="22"/>
                <w:lang w:val="sr-Latn-ME"/>
              </w:rPr>
            </w:pPr>
            <w:r>
              <w:rPr>
                <w:szCs w:val="22"/>
                <w:lang w:val="sr-Latn-ME"/>
              </w:rPr>
              <w:t>Kardiovaskularna smrt</w:t>
            </w:r>
          </w:p>
        </w:tc>
        <w:tc>
          <w:tcPr>
            <w:tcW w:w="3946" w:type="dxa"/>
          </w:tcPr>
          <w:p w14:paraId="584E70E9" w14:textId="77777777" w:rsidR="005C2737" w:rsidRDefault="006D56E4">
            <w:pPr>
              <w:widowControl w:val="0"/>
              <w:tabs>
                <w:tab w:val="clear" w:pos="567"/>
              </w:tabs>
              <w:autoSpaceDE w:val="0"/>
              <w:autoSpaceDN w:val="0"/>
              <w:spacing w:line="240" w:lineRule="auto"/>
              <w:ind w:right="850"/>
              <w:jc w:val="both"/>
              <w:rPr>
                <w:szCs w:val="22"/>
                <w:lang w:val="sr-Latn-ME"/>
              </w:rPr>
            </w:pPr>
            <w:r>
              <w:rPr>
                <w:szCs w:val="22"/>
                <w:lang w:val="sr-Latn-ME"/>
              </w:rPr>
              <w:t>94 (1,8 %)</w:t>
            </w:r>
          </w:p>
          <w:p w14:paraId="544E73CF" w14:textId="77777777" w:rsidR="005C2737" w:rsidRDefault="006D56E4">
            <w:pPr>
              <w:widowControl w:val="0"/>
              <w:tabs>
                <w:tab w:val="clear" w:pos="567"/>
              </w:tabs>
              <w:autoSpaceDE w:val="0"/>
              <w:autoSpaceDN w:val="0"/>
              <w:spacing w:line="240" w:lineRule="auto"/>
              <w:ind w:right="850"/>
              <w:jc w:val="both"/>
              <w:rPr>
                <w:szCs w:val="22"/>
                <w:lang w:val="sr-Latn-ME"/>
              </w:rPr>
            </w:pPr>
            <w:r>
              <w:rPr>
                <w:szCs w:val="22"/>
                <w:lang w:val="sr-Latn-ME"/>
              </w:rPr>
              <w:t>0,66 (0,51; 0,86) p = 0,002**</w:t>
            </w:r>
          </w:p>
        </w:tc>
        <w:tc>
          <w:tcPr>
            <w:tcW w:w="1757" w:type="dxa"/>
          </w:tcPr>
          <w:p w14:paraId="60BDABE2" w14:textId="77777777" w:rsidR="005C2737" w:rsidRDefault="006D56E4">
            <w:pPr>
              <w:widowControl w:val="0"/>
              <w:tabs>
                <w:tab w:val="clear" w:pos="567"/>
              </w:tabs>
              <w:autoSpaceDE w:val="0"/>
              <w:autoSpaceDN w:val="0"/>
              <w:spacing w:line="240" w:lineRule="auto"/>
              <w:ind w:right="151"/>
              <w:jc w:val="both"/>
              <w:rPr>
                <w:szCs w:val="22"/>
                <w:lang w:val="sr-Latn-ME"/>
              </w:rPr>
            </w:pPr>
            <w:r>
              <w:rPr>
                <w:szCs w:val="22"/>
                <w:lang w:val="sr-Latn-ME"/>
              </w:rPr>
              <w:t>143 (2,8 %)</w:t>
            </w:r>
          </w:p>
        </w:tc>
      </w:tr>
      <w:tr w:rsidR="005C2737" w14:paraId="4D51BF0D" w14:textId="77777777">
        <w:trPr>
          <w:trHeight w:val="743"/>
        </w:trPr>
        <w:tc>
          <w:tcPr>
            <w:tcW w:w="3658" w:type="dxa"/>
          </w:tcPr>
          <w:p w14:paraId="7B3B9032" w14:textId="77777777" w:rsidR="005C2737" w:rsidRDefault="006D56E4">
            <w:pPr>
              <w:widowControl w:val="0"/>
              <w:tabs>
                <w:tab w:val="clear" w:pos="567"/>
              </w:tabs>
              <w:autoSpaceDE w:val="0"/>
              <w:autoSpaceDN w:val="0"/>
              <w:spacing w:line="240" w:lineRule="auto"/>
              <w:ind w:right="850"/>
              <w:jc w:val="both"/>
              <w:rPr>
                <w:szCs w:val="22"/>
                <w:lang w:val="sr-Latn-ME"/>
              </w:rPr>
            </w:pPr>
            <w:r>
              <w:rPr>
                <w:szCs w:val="22"/>
                <w:lang w:val="sr-Latn-ME"/>
              </w:rPr>
              <w:t>Svi uzroci smrti</w:t>
            </w:r>
          </w:p>
        </w:tc>
        <w:tc>
          <w:tcPr>
            <w:tcW w:w="3946" w:type="dxa"/>
          </w:tcPr>
          <w:p w14:paraId="3717B99D" w14:textId="77777777" w:rsidR="005C2737" w:rsidRDefault="006D56E4">
            <w:pPr>
              <w:widowControl w:val="0"/>
              <w:tabs>
                <w:tab w:val="clear" w:pos="567"/>
              </w:tabs>
              <w:autoSpaceDE w:val="0"/>
              <w:autoSpaceDN w:val="0"/>
              <w:spacing w:line="240" w:lineRule="auto"/>
              <w:ind w:right="850"/>
              <w:jc w:val="both"/>
              <w:rPr>
                <w:szCs w:val="22"/>
                <w:lang w:val="sr-Latn-ME"/>
              </w:rPr>
            </w:pPr>
            <w:r>
              <w:rPr>
                <w:szCs w:val="22"/>
                <w:lang w:val="sr-Latn-ME"/>
              </w:rPr>
              <w:t>103 (2,0 %)</w:t>
            </w:r>
          </w:p>
          <w:p w14:paraId="243881CC" w14:textId="77777777" w:rsidR="005C2737" w:rsidRDefault="006D56E4">
            <w:pPr>
              <w:widowControl w:val="0"/>
              <w:tabs>
                <w:tab w:val="clear" w:pos="567"/>
              </w:tabs>
              <w:autoSpaceDE w:val="0"/>
              <w:autoSpaceDN w:val="0"/>
              <w:spacing w:line="240" w:lineRule="auto"/>
              <w:ind w:right="850"/>
              <w:jc w:val="both"/>
              <w:rPr>
                <w:szCs w:val="22"/>
                <w:lang w:val="sr-Latn-ME"/>
              </w:rPr>
            </w:pPr>
            <w:r>
              <w:rPr>
                <w:szCs w:val="22"/>
                <w:lang w:val="sr-Latn-ME"/>
              </w:rPr>
              <w:t>0,68 (0,53; 0,87) p = 0,002**</w:t>
            </w:r>
          </w:p>
        </w:tc>
        <w:tc>
          <w:tcPr>
            <w:tcW w:w="1757" w:type="dxa"/>
          </w:tcPr>
          <w:p w14:paraId="26D826B5" w14:textId="77777777" w:rsidR="005C2737" w:rsidRDefault="006D56E4">
            <w:pPr>
              <w:widowControl w:val="0"/>
              <w:tabs>
                <w:tab w:val="clear" w:pos="567"/>
              </w:tabs>
              <w:autoSpaceDE w:val="0"/>
              <w:autoSpaceDN w:val="0"/>
              <w:spacing w:line="240" w:lineRule="auto"/>
              <w:ind w:right="151"/>
              <w:jc w:val="both"/>
              <w:rPr>
                <w:szCs w:val="22"/>
                <w:lang w:val="sr-Latn-ME"/>
              </w:rPr>
            </w:pPr>
            <w:r>
              <w:rPr>
                <w:szCs w:val="22"/>
                <w:lang w:val="sr-Latn-ME"/>
              </w:rPr>
              <w:t>153 (3,0 %)</w:t>
            </w:r>
          </w:p>
        </w:tc>
      </w:tr>
      <w:tr w:rsidR="005C2737" w14:paraId="046B9165" w14:textId="77777777">
        <w:trPr>
          <w:trHeight w:val="743"/>
        </w:trPr>
        <w:tc>
          <w:tcPr>
            <w:tcW w:w="3658" w:type="dxa"/>
          </w:tcPr>
          <w:p w14:paraId="541B32A2" w14:textId="77777777" w:rsidR="005C2737" w:rsidRDefault="006D56E4">
            <w:pPr>
              <w:widowControl w:val="0"/>
              <w:tabs>
                <w:tab w:val="clear" w:pos="567"/>
              </w:tabs>
              <w:autoSpaceDE w:val="0"/>
              <w:autoSpaceDN w:val="0"/>
              <w:spacing w:line="240" w:lineRule="auto"/>
              <w:ind w:right="850"/>
              <w:jc w:val="both"/>
              <w:rPr>
                <w:szCs w:val="22"/>
                <w:lang w:val="sr-Latn-ME"/>
              </w:rPr>
            </w:pPr>
            <w:r>
              <w:rPr>
                <w:szCs w:val="22"/>
                <w:lang w:val="sr-Latn-ME"/>
              </w:rPr>
              <w:t>MI</w:t>
            </w:r>
          </w:p>
        </w:tc>
        <w:tc>
          <w:tcPr>
            <w:tcW w:w="3946" w:type="dxa"/>
          </w:tcPr>
          <w:p w14:paraId="327253AF" w14:textId="77777777" w:rsidR="005C2737" w:rsidRDefault="006D56E4">
            <w:pPr>
              <w:widowControl w:val="0"/>
              <w:tabs>
                <w:tab w:val="clear" w:pos="567"/>
              </w:tabs>
              <w:autoSpaceDE w:val="0"/>
              <w:autoSpaceDN w:val="0"/>
              <w:spacing w:line="240" w:lineRule="auto"/>
              <w:ind w:right="850"/>
              <w:jc w:val="both"/>
              <w:rPr>
                <w:szCs w:val="22"/>
                <w:lang w:val="sr-Latn-ME"/>
              </w:rPr>
            </w:pPr>
            <w:r>
              <w:rPr>
                <w:szCs w:val="22"/>
                <w:lang w:val="sr-Latn-ME"/>
              </w:rPr>
              <w:t>205 (4,0 %)</w:t>
            </w:r>
          </w:p>
          <w:p w14:paraId="67012A74" w14:textId="77777777" w:rsidR="005C2737" w:rsidRDefault="006D56E4">
            <w:pPr>
              <w:widowControl w:val="0"/>
              <w:tabs>
                <w:tab w:val="clear" w:pos="567"/>
              </w:tabs>
              <w:autoSpaceDE w:val="0"/>
              <w:autoSpaceDN w:val="0"/>
              <w:spacing w:line="240" w:lineRule="auto"/>
              <w:ind w:right="850"/>
              <w:jc w:val="both"/>
              <w:rPr>
                <w:szCs w:val="22"/>
                <w:lang w:val="sr-Latn-ME"/>
              </w:rPr>
            </w:pPr>
            <w:r>
              <w:rPr>
                <w:szCs w:val="22"/>
                <w:lang w:val="sr-Latn-ME"/>
              </w:rPr>
              <w:t>0,90 (0,75, 1,09) p = 0,270</w:t>
            </w:r>
          </w:p>
        </w:tc>
        <w:tc>
          <w:tcPr>
            <w:tcW w:w="1757" w:type="dxa"/>
          </w:tcPr>
          <w:p w14:paraId="32C681BA" w14:textId="77777777" w:rsidR="005C2737" w:rsidRDefault="006D56E4">
            <w:pPr>
              <w:widowControl w:val="0"/>
              <w:tabs>
                <w:tab w:val="clear" w:pos="567"/>
              </w:tabs>
              <w:autoSpaceDE w:val="0"/>
              <w:autoSpaceDN w:val="0"/>
              <w:spacing w:line="240" w:lineRule="auto"/>
              <w:ind w:right="151"/>
              <w:jc w:val="both"/>
              <w:rPr>
                <w:szCs w:val="22"/>
                <w:lang w:val="sr-Latn-ME"/>
              </w:rPr>
            </w:pPr>
            <w:r>
              <w:rPr>
                <w:szCs w:val="22"/>
                <w:lang w:val="sr-Latn-ME"/>
              </w:rPr>
              <w:t>229 (4,5 %)</w:t>
            </w:r>
          </w:p>
        </w:tc>
      </w:tr>
      <w:tr w:rsidR="005C2737" w14:paraId="6905CD7B" w14:textId="77777777">
        <w:trPr>
          <w:trHeight w:val="748"/>
        </w:trPr>
        <w:tc>
          <w:tcPr>
            <w:tcW w:w="3658" w:type="dxa"/>
          </w:tcPr>
          <w:p w14:paraId="2DB5747C" w14:textId="77777777" w:rsidR="005C2737" w:rsidRDefault="006D56E4">
            <w:pPr>
              <w:widowControl w:val="0"/>
              <w:tabs>
                <w:tab w:val="clear" w:pos="567"/>
              </w:tabs>
              <w:autoSpaceDE w:val="0"/>
              <w:autoSpaceDN w:val="0"/>
              <w:spacing w:line="240" w:lineRule="auto"/>
              <w:ind w:right="850"/>
              <w:jc w:val="both"/>
              <w:rPr>
                <w:szCs w:val="22"/>
                <w:lang w:val="sr-Latn-ME"/>
              </w:rPr>
            </w:pPr>
            <w:r>
              <w:rPr>
                <w:szCs w:val="22"/>
                <w:lang w:val="sr-Latn-ME"/>
              </w:rPr>
              <w:t>Moždani udar</w:t>
            </w:r>
          </w:p>
        </w:tc>
        <w:tc>
          <w:tcPr>
            <w:tcW w:w="3946" w:type="dxa"/>
          </w:tcPr>
          <w:p w14:paraId="254273A5" w14:textId="77777777" w:rsidR="005C2737" w:rsidRDefault="006D56E4">
            <w:pPr>
              <w:widowControl w:val="0"/>
              <w:tabs>
                <w:tab w:val="clear" w:pos="567"/>
              </w:tabs>
              <w:autoSpaceDE w:val="0"/>
              <w:autoSpaceDN w:val="0"/>
              <w:spacing w:line="240" w:lineRule="auto"/>
              <w:ind w:right="850"/>
              <w:jc w:val="both"/>
              <w:rPr>
                <w:szCs w:val="22"/>
                <w:lang w:val="sr-Latn-ME"/>
              </w:rPr>
            </w:pPr>
            <w:r>
              <w:rPr>
                <w:szCs w:val="22"/>
                <w:lang w:val="sr-Latn-ME"/>
              </w:rPr>
              <w:t>46 (0,9 %)</w:t>
            </w:r>
          </w:p>
          <w:p w14:paraId="015B3612" w14:textId="77777777" w:rsidR="005C2737" w:rsidRDefault="006D56E4">
            <w:pPr>
              <w:widowControl w:val="0"/>
              <w:tabs>
                <w:tab w:val="clear" w:pos="567"/>
              </w:tabs>
              <w:autoSpaceDE w:val="0"/>
              <w:autoSpaceDN w:val="0"/>
              <w:spacing w:line="240" w:lineRule="auto"/>
              <w:ind w:right="850"/>
              <w:jc w:val="both"/>
              <w:rPr>
                <w:szCs w:val="22"/>
                <w:lang w:val="sr-Latn-ME"/>
              </w:rPr>
            </w:pPr>
            <w:r>
              <w:rPr>
                <w:szCs w:val="22"/>
                <w:lang w:val="sr-Latn-ME"/>
              </w:rPr>
              <w:t>1,13 (0,74; 1,73) p = 0,562</w:t>
            </w:r>
          </w:p>
        </w:tc>
        <w:tc>
          <w:tcPr>
            <w:tcW w:w="1757" w:type="dxa"/>
          </w:tcPr>
          <w:p w14:paraId="2335FBB3" w14:textId="77777777" w:rsidR="005C2737" w:rsidRDefault="006D56E4">
            <w:pPr>
              <w:widowControl w:val="0"/>
              <w:tabs>
                <w:tab w:val="clear" w:pos="567"/>
              </w:tabs>
              <w:autoSpaceDE w:val="0"/>
              <w:autoSpaceDN w:val="0"/>
              <w:spacing w:line="240" w:lineRule="auto"/>
              <w:ind w:right="151"/>
              <w:jc w:val="both"/>
              <w:rPr>
                <w:szCs w:val="22"/>
                <w:lang w:val="sr-Latn-ME"/>
              </w:rPr>
            </w:pPr>
            <w:r>
              <w:rPr>
                <w:szCs w:val="22"/>
                <w:lang w:val="sr-Latn-ME"/>
              </w:rPr>
              <w:t>41 (0,8 %)</w:t>
            </w:r>
          </w:p>
        </w:tc>
      </w:tr>
      <w:tr w:rsidR="005C2737" w14:paraId="1F3C5689" w14:textId="77777777">
        <w:trPr>
          <w:trHeight w:val="748"/>
        </w:trPr>
        <w:tc>
          <w:tcPr>
            <w:tcW w:w="3658" w:type="dxa"/>
          </w:tcPr>
          <w:p w14:paraId="1EA8C9A8" w14:textId="77777777" w:rsidR="005C2737" w:rsidRDefault="006D56E4">
            <w:pPr>
              <w:widowControl w:val="0"/>
              <w:tabs>
                <w:tab w:val="clear" w:pos="567"/>
              </w:tabs>
              <w:autoSpaceDE w:val="0"/>
              <w:autoSpaceDN w:val="0"/>
              <w:spacing w:line="240" w:lineRule="auto"/>
              <w:ind w:right="850"/>
              <w:jc w:val="both"/>
              <w:rPr>
                <w:szCs w:val="22"/>
                <w:lang w:val="sr-Latn-ME"/>
              </w:rPr>
            </w:pPr>
            <w:r>
              <w:rPr>
                <w:szCs w:val="22"/>
                <w:lang w:val="sr-Latn-ME"/>
              </w:rPr>
              <w:t>Tromboza stenta</w:t>
            </w:r>
          </w:p>
        </w:tc>
        <w:tc>
          <w:tcPr>
            <w:tcW w:w="3946" w:type="dxa"/>
          </w:tcPr>
          <w:p w14:paraId="4C4CE548" w14:textId="77777777" w:rsidR="005C2737" w:rsidRDefault="006D56E4">
            <w:pPr>
              <w:widowControl w:val="0"/>
              <w:tabs>
                <w:tab w:val="clear" w:pos="567"/>
              </w:tabs>
              <w:autoSpaceDE w:val="0"/>
              <w:autoSpaceDN w:val="0"/>
              <w:spacing w:line="240" w:lineRule="auto"/>
              <w:ind w:right="850"/>
              <w:jc w:val="both"/>
              <w:rPr>
                <w:szCs w:val="22"/>
                <w:lang w:val="sr-Latn-ME"/>
              </w:rPr>
            </w:pPr>
            <w:r>
              <w:rPr>
                <w:szCs w:val="22"/>
                <w:lang w:val="sr-Latn-ME"/>
              </w:rPr>
              <w:t>61 (1,2 %)</w:t>
            </w:r>
          </w:p>
          <w:p w14:paraId="3D04DE49" w14:textId="77777777" w:rsidR="005C2737" w:rsidRDefault="006D56E4">
            <w:pPr>
              <w:widowControl w:val="0"/>
              <w:tabs>
                <w:tab w:val="clear" w:pos="567"/>
              </w:tabs>
              <w:autoSpaceDE w:val="0"/>
              <w:autoSpaceDN w:val="0"/>
              <w:spacing w:line="240" w:lineRule="auto"/>
              <w:ind w:right="850"/>
              <w:jc w:val="both"/>
              <w:rPr>
                <w:szCs w:val="22"/>
                <w:lang w:val="sr-Latn-ME"/>
              </w:rPr>
            </w:pPr>
            <w:r>
              <w:rPr>
                <w:szCs w:val="22"/>
                <w:lang w:val="sr-Latn-ME"/>
              </w:rPr>
              <w:t>0,70 (0,51; 0,97) p = 0,033**</w:t>
            </w:r>
          </w:p>
        </w:tc>
        <w:tc>
          <w:tcPr>
            <w:tcW w:w="1757" w:type="dxa"/>
          </w:tcPr>
          <w:p w14:paraId="7ED07C45" w14:textId="77777777" w:rsidR="005C2737" w:rsidRDefault="006D56E4">
            <w:pPr>
              <w:widowControl w:val="0"/>
              <w:tabs>
                <w:tab w:val="clear" w:pos="567"/>
              </w:tabs>
              <w:autoSpaceDE w:val="0"/>
              <w:autoSpaceDN w:val="0"/>
              <w:spacing w:line="240" w:lineRule="auto"/>
              <w:ind w:right="151"/>
              <w:jc w:val="both"/>
              <w:rPr>
                <w:szCs w:val="22"/>
                <w:lang w:val="sr-Latn-ME"/>
              </w:rPr>
            </w:pPr>
            <w:r>
              <w:rPr>
                <w:szCs w:val="22"/>
                <w:lang w:val="sr-Latn-ME"/>
              </w:rPr>
              <w:t>87 (1,7 %)</w:t>
            </w:r>
          </w:p>
        </w:tc>
      </w:tr>
    </w:tbl>
    <w:p w14:paraId="68D075CC" w14:textId="77777777" w:rsidR="005C2737" w:rsidRDefault="006D56E4">
      <w:pPr>
        <w:widowControl w:val="0"/>
        <w:tabs>
          <w:tab w:val="clear" w:pos="567"/>
        </w:tabs>
        <w:autoSpaceDE w:val="0"/>
        <w:autoSpaceDN w:val="0"/>
        <w:spacing w:line="240" w:lineRule="auto"/>
        <w:ind w:right="1024"/>
        <w:jc w:val="both"/>
        <w:rPr>
          <w:szCs w:val="22"/>
          <w:lang w:val="sr-Latn-ME"/>
        </w:rPr>
      </w:pPr>
      <w:r>
        <w:rPr>
          <w:szCs w:val="22"/>
          <w:lang w:val="sr-Latn-ME"/>
        </w:rPr>
        <w:t>a) modifikovana analiza grupe pacijenata planiranih za terapiju (analiza ukupne grupe pacijenata planiranih za terapiju tromboze</w:t>
      </w:r>
      <w:r>
        <w:rPr>
          <w:spacing w:val="-3"/>
          <w:szCs w:val="22"/>
          <w:lang w:val="sr-Latn-ME"/>
        </w:rPr>
        <w:t xml:space="preserve"> </w:t>
      </w:r>
      <w:r>
        <w:rPr>
          <w:szCs w:val="22"/>
          <w:lang w:val="sr-Latn-ME"/>
        </w:rPr>
        <w:t>stenta)</w:t>
      </w:r>
    </w:p>
    <w:p w14:paraId="2043FD83" w14:textId="77777777" w:rsidR="005C2737" w:rsidRDefault="006D56E4">
      <w:pPr>
        <w:widowControl w:val="0"/>
        <w:tabs>
          <w:tab w:val="clear" w:pos="567"/>
        </w:tabs>
        <w:autoSpaceDE w:val="0"/>
        <w:autoSpaceDN w:val="0"/>
        <w:spacing w:line="240" w:lineRule="auto"/>
        <w:ind w:right="1024"/>
        <w:jc w:val="both"/>
        <w:rPr>
          <w:szCs w:val="22"/>
          <w:lang w:val="sr-Latn-ME"/>
        </w:rPr>
      </w:pPr>
      <w:r>
        <w:rPr>
          <w:szCs w:val="22"/>
          <w:lang w:val="sr-Latn-ME"/>
        </w:rPr>
        <w:t xml:space="preserve">b) u odnosu na placebo; </w:t>
      </w:r>
      <w:r>
        <w:rPr>
          <w:i/>
          <w:szCs w:val="22"/>
          <w:lang w:val="sr-Latn-ME"/>
        </w:rPr>
        <w:t>Log-rank</w:t>
      </w:r>
      <w:r>
        <w:rPr>
          <w:i/>
          <w:spacing w:val="-6"/>
          <w:szCs w:val="22"/>
          <w:lang w:val="sr-Latn-ME"/>
        </w:rPr>
        <w:t xml:space="preserve"> </w:t>
      </w:r>
      <w:r>
        <w:rPr>
          <w:szCs w:val="22"/>
          <w:lang w:val="sr-Latn-ME"/>
        </w:rPr>
        <w:t>p-vrijednost</w:t>
      </w:r>
    </w:p>
    <w:p w14:paraId="6B613B5E" w14:textId="77777777" w:rsidR="005C2737" w:rsidRDefault="006D56E4">
      <w:pPr>
        <w:widowControl w:val="0"/>
        <w:tabs>
          <w:tab w:val="clear" w:pos="567"/>
        </w:tabs>
        <w:autoSpaceDE w:val="0"/>
        <w:autoSpaceDN w:val="0"/>
        <w:spacing w:line="240" w:lineRule="auto"/>
        <w:ind w:right="1024"/>
        <w:jc w:val="both"/>
        <w:rPr>
          <w:szCs w:val="22"/>
          <w:lang w:val="sr-Latn-ME"/>
        </w:rPr>
      </w:pPr>
      <w:r>
        <w:rPr>
          <w:szCs w:val="22"/>
          <w:lang w:val="sr-Latn-ME"/>
        </w:rPr>
        <w:t>*statistički</w:t>
      </w:r>
      <w:r>
        <w:rPr>
          <w:spacing w:val="-2"/>
          <w:szCs w:val="22"/>
          <w:lang w:val="sr-Latn-ME"/>
        </w:rPr>
        <w:t xml:space="preserve"> </w:t>
      </w:r>
      <w:r>
        <w:rPr>
          <w:szCs w:val="22"/>
          <w:lang w:val="sr-Latn-ME"/>
        </w:rPr>
        <w:t>superiorno</w:t>
      </w:r>
    </w:p>
    <w:p w14:paraId="0C2F6882" w14:textId="77777777" w:rsidR="005C2737" w:rsidRDefault="006D56E4">
      <w:pPr>
        <w:widowControl w:val="0"/>
        <w:tabs>
          <w:tab w:val="clear" w:pos="567"/>
        </w:tabs>
        <w:autoSpaceDE w:val="0"/>
        <w:autoSpaceDN w:val="0"/>
        <w:spacing w:line="240" w:lineRule="auto"/>
        <w:ind w:right="1024"/>
        <w:jc w:val="both"/>
        <w:rPr>
          <w:szCs w:val="22"/>
          <w:lang w:val="sr-Latn-ME"/>
        </w:rPr>
      </w:pPr>
      <w:r>
        <w:rPr>
          <w:szCs w:val="22"/>
          <w:lang w:val="sr-Latn-ME"/>
        </w:rPr>
        <w:t>**nominalno značajno</w:t>
      </w:r>
    </w:p>
    <w:p w14:paraId="11C8F150" w14:textId="77777777" w:rsidR="005C2737" w:rsidRDefault="005C2737">
      <w:pPr>
        <w:widowControl w:val="0"/>
        <w:tabs>
          <w:tab w:val="clear" w:pos="567"/>
        </w:tabs>
        <w:autoSpaceDE w:val="0"/>
        <w:autoSpaceDN w:val="0"/>
        <w:spacing w:line="240" w:lineRule="auto"/>
        <w:ind w:right="850"/>
        <w:jc w:val="both"/>
        <w:rPr>
          <w:szCs w:val="22"/>
          <w:lang w:val="sr-Latn-ME"/>
        </w:rPr>
      </w:pPr>
    </w:p>
    <w:p w14:paraId="64DE325F" w14:textId="77777777" w:rsidR="005C2737" w:rsidRDefault="006D56E4">
      <w:pPr>
        <w:widowControl w:val="0"/>
        <w:tabs>
          <w:tab w:val="clear" w:pos="567"/>
        </w:tabs>
        <w:autoSpaceDE w:val="0"/>
        <w:autoSpaceDN w:val="0"/>
        <w:spacing w:line="240" w:lineRule="auto"/>
        <w:ind w:right="850"/>
        <w:jc w:val="both"/>
        <w:rPr>
          <w:b/>
          <w:szCs w:val="22"/>
          <w:lang w:val="sr-Latn-ME"/>
        </w:rPr>
      </w:pPr>
      <w:r>
        <w:rPr>
          <w:b/>
          <w:szCs w:val="22"/>
          <w:lang w:val="sr-Latn-ME"/>
        </w:rPr>
        <w:t>Tabela 5: Rezultati efikasnosti u ispitivanju faze III ATLAS ACS 2 TIMI 51 kod pacijenata podvrgnutih PCI</w:t>
      </w:r>
    </w:p>
    <w:tbl>
      <w:tblPr>
        <w:tblW w:w="104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58"/>
        <w:gridCol w:w="3946"/>
        <w:gridCol w:w="2837"/>
      </w:tblGrid>
      <w:tr w:rsidR="005C2737" w14:paraId="33EB9116" w14:textId="77777777">
        <w:trPr>
          <w:trHeight w:val="758"/>
        </w:trPr>
        <w:tc>
          <w:tcPr>
            <w:tcW w:w="3658" w:type="dxa"/>
          </w:tcPr>
          <w:p w14:paraId="3B3F5C13" w14:textId="77777777" w:rsidR="005C2737" w:rsidRDefault="006D56E4">
            <w:pPr>
              <w:widowControl w:val="0"/>
              <w:tabs>
                <w:tab w:val="clear" w:pos="567"/>
                <w:tab w:val="left" w:pos="10206"/>
              </w:tabs>
              <w:autoSpaceDE w:val="0"/>
              <w:autoSpaceDN w:val="0"/>
              <w:spacing w:line="240" w:lineRule="auto"/>
              <w:ind w:right="850"/>
              <w:jc w:val="both"/>
              <w:rPr>
                <w:b/>
                <w:szCs w:val="22"/>
                <w:lang w:val="sr-Latn-ME"/>
              </w:rPr>
            </w:pPr>
            <w:r>
              <w:rPr>
                <w:b/>
                <w:szCs w:val="22"/>
                <w:lang w:val="sr-Latn-ME"/>
              </w:rPr>
              <w:t>Populacija u studiji</w:t>
            </w:r>
          </w:p>
        </w:tc>
        <w:tc>
          <w:tcPr>
            <w:tcW w:w="6783" w:type="dxa"/>
            <w:gridSpan w:val="2"/>
          </w:tcPr>
          <w:p w14:paraId="08BC1E85" w14:textId="77777777" w:rsidR="005C2737" w:rsidRDefault="006D56E4">
            <w:pPr>
              <w:widowControl w:val="0"/>
              <w:tabs>
                <w:tab w:val="clear" w:pos="567"/>
                <w:tab w:val="left" w:pos="10206"/>
              </w:tabs>
              <w:autoSpaceDE w:val="0"/>
              <w:autoSpaceDN w:val="0"/>
              <w:spacing w:line="240" w:lineRule="auto"/>
              <w:ind w:right="151"/>
              <w:jc w:val="both"/>
              <w:rPr>
                <w:b/>
                <w:szCs w:val="22"/>
                <w:lang w:val="sr-Latn-ME"/>
              </w:rPr>
            </w:pPr>
            <w:r>
              <w:rPr>
                <w:b/>
                <w:szCs w:val="22"/>
                <w:lang w:val="sr-Latn-ME"/>
              </w:rPr>
              <w:t xml:space="preserve">Pacijenti koji su nedavno imali akutni koronarni sindrom i podvrgnuti su PCI </w:t>
            </w:r>
            <w:r>
              <w:rPr>
                <w:b/>
                <w:szCs w:val="22"/>
                <w:vertAlign w:val="superscript"/>
                <w:lang w:val="sr-Latn-ME"/>
              </w:rPr>
              <w:t>a)</w:t>
            </w:r>
          </w:p>
        </w:tc>
      </w:tr>
      <w:tr w:rsidR="005C2737" w14:paraId="2FB704EE" w14:textId="77777777">
        <w:trPr>
          <w:trHeight w:val="1266"/>
        </w:trPr>
        <w:tc>
          <w:tcPr>
            <w:tcW w:w="3658" w:type="dxa"/>
          </w:tcPr>
          <w:p w14:paraId="6F29B861" w14:textId="77777777" w:rsidR="005C2737" w:rsidRDefault="006D56E4">
            <w:pPr>
              <w:widowControl w:val="0"/>
              <w:tabs>
                <w:tab w:val="clear" w:pos="567"/>
                <w:tab w:val="left" w:pos="10206"/>
              </w:tabs>
              <w:autoSpaceDE w:val="0"/>
              <w:autoSpaceDN w:val="0"/>
              <w:spacing w:line="240" w:lineRule="auto"/>
              <w:ind w:right="850"/>
              <w:jc w:val="both"/>
              <w:rPr>
                <w:b/>
                <w:szCs w:val="22"/>
                <w:lang w:val="sr-Latn-ME"/>
              </w:rPr>
            </w:pPr>
            <w:r>
              <w:rPr>
                <w:b/>
                <w:szCs w:val="22"/>
                <w:lang w:val="sr-Latn-ME"/>
              </w:rPr>
              <w:t>Primijenjena doza</w:t>
            </w:r>
          </w:p>
        </w:tc>
        <w:tc>
          <w:tcPr>
            <w:tcW w:w="3946" w:type="dxa"/>
          </w:tcPr>
          <w:p w14:paraId="2E9354B4" w14:textId="77777777" w:rsidR="005C2737" w:rsidRDefault="006D56E4">
            <w:pPr>
              <w:widowControl w:val="0"/>
              <w:tabs>
                <w:tab w:val="clear" w:pos="567"/>
                <w:tab w:val="left" w:pos="10206"/>
              </w:tabs>
              <w:autoSpaceDE w:val="0"/>
              <w:autoSpaceDN w:val="0"/>
              <w:spacing w:line="240" w:lineRule="auto"/>
              <w:ind w:right="195"/>
              <w:jc w:val="both"/>
              <w:rPr>
                <w:b/>
                <w:szCs w:val="22"/>
                <w:lang w:val="sr-Latn-ME"/>
              </w:rPr>
            </w:pPr>
            <w:r>
              <w:rPr>
                <w:b/>
                <w:szCs w:val="22"/>
                <w:lang w:val="sr-Latn-ME"/>
              </w:rPr>
              <w:t>Rivaroksaban 2,5 mg, dva puta dnevno,</w:t>
            </w:r>
          </w:p>
          <w:p w14:paraId="652553C8" w14:textId="77777777" w:rsidR="005C2737" w:rsidRDefault="006D56E4">
            <w:pPr>
              <w:widowControl w:val="0"/>
              <w:tabs>
                <w:tab w:val="clear" w:pos="567"/>
                <w:tab w:val="left" w:pos="10206"/>
              </w:tabs>
              <w:autoSpaceDE w:val="0"/>
              <w:autoSpaceDN w:val="0"/>
              <w:spacing w:line="240" w:lineRule="auto"/>
              <w:ind w:right="195"/>
              <w:jc w:val="both"/>
              <w:rPr>
                <w:b/>
                <w:szCs w:val="22"/>
                <w:lang w:val="sr-Latn-ME"/>
              </w:rPr>
            </w:pPr>
            <w:r>
              <w:rPr>
                <w:b/>
                <w:szCs w:val="22"/>
                <w:lang w:val="sr-Latn-ME"/>
              </w:rPr>
              <w:t xml:space="preserve">N=3114 </w:t>
            </w:r>
          </w:p>
          <w:p w14:paraId="640C0A0D" w14:textId="77777777" w:rsidR="005C2737" w:rsidRDefault="006D56E4">
            <w:pPr>
              <w:widowControl w:val="0"/>
              <w:tabs>
                <w:tab w:val="clear" w:pos="567"/>
                <w:tab w:val="left" w:pos="10206"/>
              </w:tabs>
              <w:autoSpaceDE w:val="0"/>
              <w:autoSpaceDN w:val="0"/>
              <w:spacing w:line="240" w:lineRule="auto"/>
              <w:ind w:right="195"/>
              <w:jc w:val="both"/>
              <w:rPr>
                <w:b/>
                <w:szCs w:val="22"/>
                <w:lang w:val="sr-Latn-ME"/>
              </w:rPr>
            </w:pPr>
            <w:r>
              <w:rPr>
                <w:b/>
                <w:szCs w:val="22"/>
                <w:lang w:val="sr-Latn-ME"/>
              </w:rPr>
              <w:t>n (%)</w:t>
            </w:r>
          </w:p>
          <w:p w14:paraId="3CEA923A" w14:textId="77777777" w:rsidR="005C2737" w:rsidRDefault="006D56E4">
            <w:pPr>
              <w:widowControl w:val="0"/>
              <w:tabs>
                <w:tab w:val="clear" w:pos="567"/>
                <w:tab w:val="left" w:pos="10206"/>
              </w:tabs>
              <w:autoSpaceDE w:val="0"/>
              <w:autoSpaceDN w:val="0"/>
              <w:spacing w:line="240" w:lineRule="auto"/>
              <w:ind w:right="195"/>
              <w:jc w:val="both"/>
              <w:rPr>
                <w:b/>
                <w:szCs w:val="22"/>
                <w:lang w:val="sr-Latn-ME"/>
              </w:rPr>
            </w:pPr>
            <w:r>
              <w:rPr>
                <w:b/>
                <w:szCs w:val="22"/>
                <w:lang w:val="sr-Latn-ME"/>
              </w:rPr>
              <w:t xml:space="preserve">odnos rizika (95 % CI) p- vrijednost </w:t>
            </w:r>
            <w:r>
              <w:rPr>
                <w:b/>
                <w:szCs w:val="22"/>
                <w:vertAlign w:val="superscript"/>
                <w:lang w:val="sr-Latn-ME"/>
              </w:rPr>
              <w:t>b)</w:t>
            </w:r>
          </w:p>
        </w:tc>
        <w:tc>
          <w:tcPr>
            <w:tcW w:w="2837" w:type="dxa"/>
          </w:tcPr>
          <w:p w14:paraId="0DF89E6E" w14:textId="77777777" w:rsidR="005C2737" w:rsidRDefault="006D56E4">
            <w:pPr>
              <w:widowControl w:val="0"/>
              <w:tabs>
                <w:tab w:val="clear" w:pos="567"/>
                <w:tab w:val="left" w:pos="10206"/>
              </w:tabs>
              <w:autoSpaceDE w:val="0"/>
              <w:autoSpaceDN w:val="0"/>
              <w:spacing w:line="240" w:lineRule="auto"/>
              <w:ind w:right="151"/>
              <w:jc w:val="both"/>
              <w:rPr>
                <w:b/>
                <w:szCs w:val="22"/>
                <w:lang w:val="sr-Latn-ME"/>
              </w:rPr>
            </w:pPr>
            <w:r>
              <w:rPr>
                <w:b/>
                <w:szCs w:val="22"/>
                <w:lang w:val="sr-Latn-ME"/>
              </w:rPr>
              <w:t xml:space="preserve">Placebo N=3096 </w:t>
            </w:r>
          </w:p>
          <w:p w14:paraId="15E28FE5" w14:textId="77777777" w:rsidR="005C2737" w:rsidRDefault="006D56E4">
            <w:pPr>
              <w:widowControl w:val="0"/>
              <w:tabs>
                <w:tab w:val="clear" w:pos="567"/>
                <w:tab w:val="left" w:pos="10206"/>
              </w:tabs>
              <w:autoSpaceDE w:val="0"/>
              <w:autoSpaceDN w:val="0"/>
              <w:spacing w:line="240" w:lineRule="auto"/>
              <w:ind w:right="151"/>
              <w:jc w:val="both"/>
              <w:rPr>
                <w:b/>
                <w:szCs w:val="22"/>
                <w:lang w:val="sr-Latn-ME"/>
              </w:rPr>
            </w:pPr>
            <w:r>
              <w:rPr>
                <w:b/>
                <w:szCs w:val="22"/>
                <w:lang w:val="sr-Latn-ME"/>
              </w:rPr>
              <w:t>n (%)</w:t>
            </w:r>
          </w:p>
        </w:tc>
      </w:tr>
      <w:tr w:rsidR="005C2737" w14:paraId="378F14C1" w14:textId="77777777">
        <w:trPr>
          <w:trHeight w:val="743"/>
        </w:trPr>
        <w:tc>
          <w:tcPr>
            <w:tcW w:w="3658" w:type="dxa"/>
          </w:tcPr>
          <w:p w14:paraId="1B44F5E8" w14:textId="77777777" w:rsidR="005C2737" w:rsidRDefault="006D56E4">
            <w:pPr>
              <w:widowControl w:val="0"/>
              <w:tabs>
                <w:tab w:val="clear" w:pos="567"/>
                <w:tab w:val="left" w:pos="10206"/>
              </w:tabs>
              <w:autoSpaceDE w:val="0"/>
              <w:autoSpaceDN w:val="0"/>
              <w:spacing w:line="240" w:lineRule="auto"/>
              <w:ind w:right="850"/>
              <w:jc w:val="both"/>
              <w:rPr>
                <w:szCs w:val="22"/>
                <w:lang w:val="sr-Latn-ME"/>
              </w:rPr>
            </w:pPr>
            <w:r>
              <w:rPr>
                <w:szCs w:val="22"/>
                <w:lang w:val="sr-Latn-ME"/>
              </w:rPr>
              <w:t>Kardiovaskularna smrt, MI ili moždani udar</w:t>
            </w:r>
          </w:p>
        </w:tc>
        <w:tc>
          <w:tcPr>
            <w:tcW w:w="3946" w:type="dxa"/>
          </w:tcPr>
          <w:p w14:paraId="3F9A77C9" w14:textId="77777777" w:rsidR="005C2737" w:rsidRDefault="006D56E4">
            <w:pPr>
              <w:widowControl w:val="0"/>
              <w:tabs>
                <w:tab w:val="clear" w:pos="567"/>
                <w:tab w:val="left" w:pos="10206"/>
              </w:tabs>
              <w:autoSpaceDE w:val="0"/>
              <w:autoSpaceDN w:val="0"/>
              <w:spacing w:line="240" w:lineRule="auto"/>
              <w:ind w:right="850"/>
              <w:jc w:val="both"/>
              <w:rPr>
                <w:szCs w:val="22"/>
                <w:lang w:val="sr-Latn-ME"/>
              </w:rPr>
            </w:pPr>
            <w:r>
              <w:rPr>
                <w:szCs w:val="22"/>
                <w:lang w:val="sr-Latn-ME"/>
              </w:rPr>
              <w:t>153 (4,9 %)</w:t>
            </w:r>
          </w:p>
          <w:p w14:paraId="23F21DD5" w14:textId="77777777" w:rsidR="005C2737" w:rsidRDefault="006D56E4">
            <w:pPr>
              <w:widowControl w:val="0"/>
              <w:tabs>
                <w:tab w:val="clear" w:pos="567"/>
                <w:tab w:val="left" w:pos="10206"/>
              </w:tabs>
              <w:autoSpaceDE w:val="0"/>
              <w:autoSpaceDN w:val="0"/>
              <w:spacing w:line="240" w:lineRule="auto"/>
              <w:ind w:right="850"/>
              <w:jc w:val="both"/>
              <w:rPr>
                <w:szCs w:val="22"/>
                <w:lang w:val="sr-Latn-ME"/>
              </w:rPr>
            </w:pPr>
            <w:r>
              <w:rPr>
                <w:szCs w:val="22"/>
                <w:lang w:val="sr-Latn-ME"/>
              </w:rPr>
              <w:t>0,94 (0,75; 1,17) p = 0,572</w:t>
            </w:r>
          </w:p>
        </w:tc>
        <w:tc>
          <w:tcPr>
            <w:tcW w:w="2837" w:type="dxa"/>
          </w:tcPr>
          <w:p w14:paraId="1A6F369E" w14:textId="77777777" w:rsidR="005C2737" w:rsidRDefault="006D56E4">
            <w:pPr>
              <w:widowControl w:val="0"/>
              <w:tabs>
                <w:tab w:val="clear" w:pos="567"/>
                <w:tab w:val="left" w:pos="10206"/>
              </w:tabs>
              <w:autoSpaceDE w:val="0"/>
              <w:autoSpaceDN w:val="0"/>
              <w:spacing w:line="240" w:lineRule="auto"/>
              <w:ind w:right="151"/>
              <w:jc w:val="both"/>
              <w:rPr>
                <w:szCs w:val="22"/>
                <w:lang w:val="sr-Latn-ME"/>
              </w:rPr>
            </w:pPr>
            <w:r>
              <w:rPr>
                <w:szCs w:val="22"/>
                <w:lang w:val="sr-Latn-ME"/>
              </w:rPr>
              <w:t>165 (5,3 %)</w:t>
            </w:r>
          </w:p>
        </w:tc>
      </w:tr>
      <w:tr w:rsidR="005C2737" w14:paraId="00CEBB24" w14:textId="77777777">
        <w:trPr>
          <w:trHeight w:val="748"/>
        </w:trPr>
        <w:tc>
          <w:tcPr>
            <w:tcW w:w="3658" w:type="dxa"/>
          </w:tcPr>
          <w:p w14:paraId="071C034A" w14:textId="77777777" w:rsidR="005C2737" w:rsidRDefault="006D56E4">
            <w:pPr>
              <w:widowControl w:val="0"/>
              <w:tabs>
                <w:tab w:val="clear" w:pos="567"/>
                <w:tab w:val="left" w:pos="10206"/>
              </w:tabs>
              <w:autoSpaceDE w:val="0"/>
              <w:autoSpaceDN w:val="0"/>
              <w:spacing w:line="240" w:lineRule="auto"/>
              <w:ind w:right="850"/>
              <w:jc w:val="both"/>
              <w:rPr>
                <w:szCs w:val="22"/>
                <w:lang w:val="sr-Latn-ME"/>
              </w:rPr>
            </w:pPr>
            <w:r>
              <w:rPr>
                <w:szCs w:val="22"/>
                <w:lang w:val="sr-Latn-ME"/>
              </w:rPr>
              <w:t>Kardiovaskularna smrt</w:t>
            </w:r>
          </w:p>
        </w:tc>
        <w:tc>
          <w:tcPr>
            <w:tcW w:w="3946" w:type="dxa"/>
          </w:tcPr>
          <w:p w14:paraId="58B6D2D2" w14:textId="77777777" w:rsidR="005C2737" w:rsidRDefault="006D56E4">
            <w:pPr>
              <w:widowControl w:val="0"/>
              <w:tabs>
                <w:tab w:val="clear" w:pos="567"/>
                <w:tab w:val="left" w:pos="10206"/>
              </w:tabs>
              <w:autoSpaceDE w:val="0"/>
              <w:autoSpaceDN w:val="0"/>
              <w:spacing w:line="240" w:lineRule="auto"/>
              <w:ind w:right="850"/>
              <w:jc w:val="both"/>
              <w:rPr>
                <w:szCs w:val="22"/>
                <w:lang w:val="sr-Latn-ME"/>
              </w:rPr>
            </w:pPr>
            <w:r>
              <w:rPr>
                <w:szCs w:val="22"/>
                <w:lang w:val="sr-Latn-ME"/>
              </w:rPr>
              <w:t>24 (0,8 %)</w:t>
            </w:r>
          </w:p>
          <w:p w14:paraId="78C2B12E" w14:textId="77777777" w:rsidR="005C2737" w:rsidRDefault="006D56E4">
            <w:pPr>
              <w:widowControl w:val="0"/>
              <w:tabs>
                <w:tab w:val="clear" w:pos="567"/>
                <w:tab w:val="left" w:pos="10206"/>
              </w:tabs>
              <w:autoSpaceDE w:val="0"/>
              <w:autoSpaceDN w:val="0"/>
              <w:spacing w:line="240" w:lineRule="auto"/>
              <w:ind w:right="850"/>
              <w:jc w:val="both"/>
              <w:rPr>
                <w:szCs w:val="22"/>
                <w:lang w:val="sr-Latn-ME"/>
              </w:rPr>
            </w:pPr>
            <w:r>
              <w:rPr>
                <w:szCs w:val="22"/>
                <w:lang w:val="sr-Latn-ME"/>
              </w:rPr>
              <w:t>0,54 (0,33; 0,89) p = 0,013**</w:t>
            </w:r>
          </w:p>
        </w:tc>
        <w:tc>
          <w:tcPr>
            <w:tcW w:w="2837" w:type="dxa"/>
          </w:tcPr>
          <w:p w14:paraId="60142B51" w14:textId="77777777" w:rsidR="005C2737" w:rsidRDefault="006D56E4">
            <w:pPr>
              <w:widowControl w:val="0"/>
              <w:tabs>
                <w:tab w:val="clear" w:pos="567"/>
                <w:tab w:val="left" w:pos="10206"/>
              </w:tabs>
              <w:autoSpaceDE w:val="0"/>
              <w:autoSpaceDN w:val="0"/>
              <w:spacing w:line="240" w:lineRule="auto"/>
              <w:ind w:right="151"/>
              <w:jc w:val="both"/>
              <w:rPr>
                <w:szCs w:val="22"/>
                <w:lang w:val="sr-Latn-ME"/>
              </w:rPr>
            </w:pPr>
            <w:r>
              <w:rPr>
                <w:szCs w:val="22"/>
                <w:lang w:val="sr-Latn-ME"/>
              </w:rPr>
              <w:t>45 (1,5 %)</w:t>
            </w:r>
          </w:p>
        </w:tc>
      </w:tr>
      <w:tr w:rsidR="005C2737" w14:paraId="75674BB1" w14:textId="77777777">
        <w:trPr>
          <w:trHeight w:val="748"/>
        </w:trPr>
        <w:tc>
          <w:tcPr>
            <w:tcW w:w="3658" w:type="dxa"/>
          </w:tcPr>
          <w:p w14:paraId="15EDF918" w14:textId="77777777" w:rsidR="005C2737" w:rsidRDefault="006D56E4">
            <w:pPr>
              <w:widowControl w:val="0"/>
              <w:tabs>
                <w:tab w:val="clear" w:pos="567"/>
                <w:tab w:val="left" w:pos="10206"/>
              </w:tabs>
              <w:autoSpaceDE w:val="0"/>
              <w:autoSpaceDN w:val="0"/>
              <w:spacing w:line="240" w:lineRule="auto"/>
              <w:ind w:right="850"/>
              <w:jc w:val="both"/>
              <w:rPr>
                <w:szCs w:val="22"/>
                <w:lang w:val="sr-Latn-ME"/>
              </w:rPr>
            </w:pPr>
            <w:r>
              <w:rPr>
                <w:szCs w:val="22"/>
                <w:lang w:val="sr-Latn-ME"/>
              </w:rPr>
              <w:lastRenderedPageBreak/>
              <w:t>Svi uzroci smrti</w:t>
            </w:r>
          </w:p>
        </w:tc>
        <w:tc>
          <w:tcPr>
            <w:tcW w:w="3946" w:type="dxa"/>
          </w:tcPr>
          <w:p w14:paraId="6579DD38" w14:textId="77777777" w:rsidR="005C2737" w:rsidRDefault="006D56E4">
            <w:pPr>
              <w:widowControl w:val="0"/>
              <w:tabs>
                <w:tab w:val="clear" w:pos="567"/>
                <w:tab w:val="left" w:pos="10206"/>
              </w:tabs>
              <w:autoSpaceDE w:val="0"/>
              <w:autoSpaceDN w:val="0"/>
              <w:spacing w:line="240" w:lineRule="auto"/>
              <w:ind w:right="850"/>
              <w:jc w:val="both"/>
              <w:rPr>
                <w:szCs w:val="22"/>
                <w:lang w:val="sr-Latn-ME"/>
              </w:rPr>
            </w:pPr>
            <w:r>
              <w:rPr>
                <w:szCs w:val="22"/>
                <w:lang w:val="sr-Latn-ME"/>
              </w:rPr>
              <w:t>31 (1,0 %)</w:t>
            </w:r>
          </w:p>
          <w:p w14:paraId="0F2887F9" w14:textId="77777777" w:rsidR="005C2737" w:rsidRDefault="006D56E4">
            <w:pPr>
              <w:widowControl w:val="0"/>
              <w:tabs>
                <w:tab w:val="clear" w:pos="567"/>
                <w:tab w:val="left" w:pos="10206"/>
              </w:tabs>
              <w:autoSpaceDE w:val="0"/>
              <w:autoSpaceDN w:val="0"/>
              <w:spacing w:line="240" w:lineRule="auto"/>
              <w:ind w:right="850"/>
              <w:jc w:val="both"/>
              <w:rPr>
                <w:szCs w:val="22"/>
                <w:lang w:val="sr-Latn-ME"/>
              </w:rPr>
            </w:pPr>
            <w:r>
              <w:rPr>
                <w:szCs w:val="22"/>
                <w:lang w:val="sr-Latn-ME"/>
              </w:rPr>
              <w:t>0,64 (0,41; 1,01) p = 0,053</w:t>
            </w:r>
          </w:p>
        </w:tc>
        <w:tc>
          <w:tcPr>
            <w:tcW w:w="2837" w:type="dxa"/>
          </w:tcPr>
          <w:p w14:paraId="20F5165A" w14:textId="77777777" w:rsidR="005C2737" w:rsidRDefault="006D56E4">
            <w:pPr>
              <w:widowControl w:val="0"/>
              <w:tabs>
                <w:tab w:val="clear" w:pos="567"/>
                <w:tab w:val="left" w:pos="10206"/>
              </w:tabs>
              <w:autoSpaceDE w:val="0"/>
              <w:autoSpaceDN w:val="0"/>
              <w:spacing w:line="240" w:lineRule="auto"/>
              <w:ind w:right="151"/>
              <w:jc w:val="both"/>
              <w:rPr>
                <w:szCs w:val="22"/>
                <w:lang w:val="sr-Latn-ME"/>
              </w:rPr>
            </w:pPr>
            <w:r>
              <w:rPr>
                <w:szCs w:val="22"/>
                <w:lang w:val="sr-Latn-ME"/>
              </w:rPr>
              <w:t>49 (1,6 %)</w:t>
            </w:r>
          </w:p>
        </w:tc>
      </w:tr>
      <w:tr w:rsidR="005C2737" w14:paraId="4F14FCF3" w14:textId="77777777">
        <w:trPr>
          <w:trHeight w:val="748"/>
        </w:trPr>
        <w:tc>
          <w:tcPr>
            <w:tcW w:w="3658" w:type="dxa"/>
          </w:tcPr>
          <w:p w14:paraId="16CFACB4" w14:textId="77777777" w:rsidR="005C2737" w:rsidRDefault="006D56E4">
            <w:pPr>
              <w:widowControl w:val="0"/>
              <w:tabs>
                <w:tab w:val="clear" w:pos="567"/>
                <w:tab w:val="left" w:pos="10206"/>
              </w:tabs>
              <w:autoSpaceDE w:val="0"/>
              <w:autoSpaceDN w:val="0"/>
              <w:spacing w:line="240" w:lineRule="auto"/>
              <w:ind w:right="850"/>
              <w:jc w:val="both"/>
              <w:rPr>
                <w:szCs w:val="22"/>
                <w:lang w:val="sr-Latn-ME"/>
              </w:rPr>
            </w:pPr>
            <w:r>
              <w:rPr>
                <w:szCs w:val="22"/>
                <w:lang w:val="sr-Latn-ME"/>
              </w:rPr>
              <w:t>Infarkt miokarda</w:t>
            </w:r>
          </w:p>
        </w:tc>
        <w:tc>
          <w:tcPr>
            <w:tcW w:w="3946" w:type="dxa"/>
          </w:tcPr>
          <w:p w14:paraId="38214258" w14:textId="77777777" w:rsidR="005C2737" w:rsidRDefault="006D56E4">
            <w:pPr>
              <w:widowControl w:val="0"/>
              <w:tabs>
                <w:tab w:val="clear" w:pos="567"/>
                <w:tab w:val="left" w:pos="10206"/>
              </w:tabs>
              <w:autoSpaceDE w:val="0"/>
              <w:autoSpaceDN w:val="0"/>
              <w:spacing w:line="240" w:lineRule="auto"/>
              <w:ind w:right="850"/>
              <w:jc w:val="both"/>
              <w:rPr>
                <w:szCs w:val="22"/>
                <w:lang w:val="sr-Latn-ME"/>
              </w:rPr>
            </w:pPr>
            <w:r>
              <w:rPr>
                <w:szCs w:val="22"/>
                <w:lang w:val="sr-Latn-ME"/>
              </w:rPr>
              <w:t>115 (3,7 %)</w:t>
            </w:r>
          </w:p>
          <w:p w14:paraId="6EFAF259" w14:textId="77777777" w:rsidR="005C2737" w:rsidRDefault="006D56E4">
            <w:pPr>
              <w:widowControl w:val="0"/>
              <w:tabs>
                <w:tab w:val="clear" w:pos="567"/>
                <w:tab w:val="left" w:pos="10206"/>
              </w:tabs>
              <w:autoSpaceDE w:val="0"/>
              <w:autoSpaceDN w:val="0"/>
              <w:spacing w:line="240" w:lineRule="auto"/>
              <w:ind w:right="850"/>
              <w:jc w:val="both"/>
              <w:rPr>
                <w:szCs w:val="22"/>
                <w:lang w:val="sr-Latn-ME"/>
              </w:rPr>
            </w:pPr>
            <w:r>
              <w:rPr>
                <w:szCs w:val="22"/>
                <w:lang w:val="sr-Latn-ME"/>
              </w:rPr>
              <w:t>1,03 (0,79; 1,33) p = 0,829</w:t>
            </w:r>
          </w:p>
        </w:tc>
        <w:tc>
          <w:tcPr>
            <w:tcW w:w="2837" w:type="dxa"/>
          </w:tcPr>
          <w:p w14:paraId="2C302C01" w14:textId="77777777" w:rsidR="005C2737" w:rsidRDefault="006D56E4">
            <w:pPr>
              <w:widowControl w:val="0"/>
              <w:tabs>
                <w:tab w:val="clear" w:pos="567"/>
                <w:tab w:val="left" w:pos="10206"/>
              </w:tabs>
              <w:autoSpaceDE w:val="0"/>
              <w:autoSpaceDN w:val="0"/>
              <w:spacing w:line="240" w:lineRule="auto"/>
              <w:ind w:right="850"/>
              <w:jc w:val="both"/>
              <w:rPr>
                <w:szCs w:val="22"/>
                <w:lang w:val="sr-Latn-ME"/>
              </w:rPr>
            </w:pPr>
            <w:r>
              <w:rPr>
                <w:szCs w:val="22"/>
                <w:lang w:val="sr-Latn-ME"/>
              </w:rPr>
              <w:t>113 (3,6 %)</w:t>
            </w:r>
          </w:p>
        </w:tc>
      </w:tr>
      <w:tr w:rsidR="005C2737" w14:paraId="5E9CA819" w14:textId="77777777">
        <w:trPr>
          <w:trHeight w:val="748"/>
        </w:trPr>
        <w:tc>
          <w:tcPr>
            <w:tcW w:w="3658" w:type="dxa"/>
          </w:tcPr>
          <w:p w14:paraId="7338E744" w14:textId="77777777" w:rsidR="005C2737" w:rsidRDefault="006D56E4">
            <w:pPr>
              <w:widowControl w:val="0"/>
              <w:tabs>
                <w:tab w:val="clear" w:pos="567"/>
                <w:tab w:val="left" w:pos="10206"/>
              </w:tabs>
              <w:autoSpaceDE w:val="0"/>
              <w:autoSpaceDN w:val="0"/>
              <w:spacing w:line="240" w:lineRule="auto"/>
              <w:ind w:right="850"/>
              <w:jc w:val="both"/>
              <w:rPr>
                <w:szCs w:val="22"/>
                <w:lang w:val="sr-Latn-ME"/>
              </w:rPr>
            </w:pPr>
            <w:r>
              <w:rPr>
                <w:szCs w:val="22"/>
                <w:lang w:val="sr-Latn-ME"/>
              </w:rPr>
              <w:t>Moždani udar</w:t>
            </w:r>
          </w:p>
        </w:tc>
        <w:tc>
          <w:tcPr>
            <w:tcW w:w="3946" w:type="dxa"/>
          </w:tcPr>
          <w:p w14:paraId="690D189B" w14:textId="77777777" w:rsidR="005C2737" w:rsidRDefault="006D56E4">
            <w:pPr>
              <w:widowControl w:val="0"/>
              <w:tabs>
                <w:tab w:val="clear" w:pos="567"/>
                <w:tab w:val="left" w:pos="10206"/>
              </w:tabs>
              <w:autoSpaceDE w:val="0"/>
              <w:autoSpaceDN w:val="0"/>
              <w:spacing w:line="240" w:lineRule="auto"/>
              <w:ind w:right="850"/>
              <w:jc w:val="both"/>
              <w:rPr>
                <w:szCs w:val="22"/>
                <w:lang w:val="sr-Latn-ME"/>
              </w:rPr>
            </w:pPr>
            <w:r>
              <w:rPr>
                <w:szCs w:val="22"/>
                <w:lang w:val="sr-Latn-ME"/>
              </w:rPr>
              <w:t>27 (0,9 %)</w:t>
            </w:r>
          </w:p>
          <w:p w14:paraId="3675EAB8" w14:textId="77777777" w:rsidR="005C2737" w:rsidRDefault="006D56E4">
            <w:pPr>
              <w:widowControl w:val="0"/>
              <w:tabs>
                <w:tab w:val="clear" w:pos="567"/>
                <w:tab w:val="left" w:pos="10206"/>
              </w:tabs>
              <w:autoSpaceDE w:val="0"/>
              <w:autoSpaceDN w:val="0"/>
              <w:spacing w:line="240" w:lineRule="auto"/>
              <w:ind w:right="850"/>
              <w:jc w:val="both"/>
              <w:rPr>
                <w:szCs w:val="22"/>
                <w:lang w:val="sr-Latn-ME"/>
              </w:rPr>
            </w:pPr>
            <w:r>
              <w:rPr>
                <w:szCs w:val="22"/>
                <w:lang w:val="sr-Latn-ME"/>
              </w:rPr>
              <w:t>1,30 (0,74; 2,31) p = 0,360</w:t>
            </w:r>
          </w:p>
        </w:tc>
        <w:tc>
          <w:tcPr>
            <w:tcW w:w="2837" w:type="dxa"/>
          </w:tcPr>
          <w:p w14:paraId="64BA6AB6" w14:textId="77777777" w:rsidR="005C2737" w:rsidRDefault="006D56E4">
            <w:pPr>
              <w:widowControl w:val="0"/>
              <w:tabs>
                <w:tab w:val="clear" w:pos="567"/>
                <w:tab w:val="left" w:pos="10206"/>
              </w:tabs>
              <w:autoSpaceDE w:val="0"/>
              <w:autoSpaceDN w:val="0"/>
              <w:spacing w:line="240" w:lineRule="auto"/>
              <w:ind w:right="850"/>
              <w:jc w:val="both"/>
              <w:rPr>
                <w:szCs w:val="22"/>
                <w:lang w:val="sr-Latn-ME"/>
              </w:rPr>
            </w:pPr>
            <w:r>
              <w:rPr>
                <w:szCs w:val="22"/>
                <w:lang w:val="sr-Latn-ME"/>
              </w:rPr>
              <w:t>21 (0,7 %)</w:t>
            </w:r>
          </w:p>
        </w:tc>
      </w:tr>
      <w:tr w:rsidR="005C2737" w14:paraId="75953F25" w14:textId="77777777">
        <w:trPr>
          <w:trHeight w:val="748"/>
        </w:trPr>
        <w:tc>
          <w:tcPr>
            <w:tcW w:w="3658" w:type="dxa"/>
          </w:tcPr>
          <w:p w14:paraId="3AE9BB12" w14:textId="77777777" w:rsidR="005C2737" w:rsidRDefault="006D56E4">
            <w:pPr>
              <w:widowControl w:val="0"/>
              <w:tabs>
                <w:tab w:val="clear" w:pos="567"/>
                <w:tab w:val="left" w:pos="10206"/>
              </w:tabs>
              <w:autoSpaceDE w:val="0"/>
              <w:autoSpaceDN w:val="0"/>
              <w:spacing w:line="240" w:lineRule="auto"/>
              <w:ind w:right="850"/>
              <w:jc w:val="both"/>
              <w:rPr>
                <w:szCs w:val="22"/>
                <w:lang w:val="sr-Latn-ME"/>
              </w:rPr>
            </w:pPr>
            <w:r>
              <w:rPr>
                <w:szCs w:val="22"/>
                <w:lang w:val="sr-Latn-ME"/>
              </w:rPr>
              <w:t>Tromboza stenta</w:t>
            </w:r>
          </w:p>
        </w:tc>
        <w:tc>
          <w:tcPr>
            <w:tcW w:w="3946" w:type="dxa"/>
          </w:tcPr>
          <w:p w14:paraId="33BA8246" w14:textId="77777777" w:rsidR="005C2737" w:rsidRDefault="006D56E4">
            <w:pPr>
              <w:widowControl w:val="0"/>
              <w:tabs>
                <w:tab w:val="clear" w:pos="567"/>
                <w:tab w:val="left" w:pos="10206"/>
              </w:tabs>
              <w:autoSpaceDE w:val="0"/>
              <w:autoSpaceDN w:val="0"/>
              <w:spacing w:line="240" w:lineRule="auto"/>
              <w:ind w:right="850"/>
              <w:jc w:val="both"/>
              <w:rPr>
                <w:szCs w:val="22"/>
                <w:lang w:val="sr-Latn-ME"/>
              </w:rPr>
            </w:pPr>
            <w:r>
              <w:rPr>
                <w:szCs w:val="22"/>
                <w:lang w:val="sr-Latn-ME"/>
              </w:rPr>
              <w:t>47 (1,5 %)</w:t>
            </w:r>
          </w:p>
          <w:p w14:paraId="15247E04" w14:textId="77777777" w:rsidR="005C2737" w:rsidRDefault="006D56E4">
            <w:pPr>
              <w:widowControl w:val="0"/>
              <w:tabs>
                <w:tab w:val="clear" w:pos="567"/>
                <w:tab w:val="left" w:pos="10206"/>
              </w:tabs>
              <w:autoSpaceDE w:val="0"/>
              <w:autoSpaceDN w:val="0"/>
              <w:spacing w:line="240" w:lineRule="auto"/>
              <w:ind w:right="850"/>
              <w:jc w:val="both"/>
              <w:rPr>
                <w:szCs w:val="22"/>
                <w:lang w:val="sr-Latn-ME"/>
              </w:rPr>
            </w:pPr>
            <w:r>
              <w:rPr>
                <w:szCs w:val="22"/>
                <w:lang w:val="sr-Latn-ME"/>
              </w:rPr>
              <w:t>0,66 (0,46; 0,95) p = 0,026**</w:t>
            </w:r>
          </w:p>
        </w:tc>
        <w:tc>
          <w:tcPr>
            <w:tcW w:w="2837" w:type="dxa"/>
          </w:tcPr>
          <w:p w14:paraId="340316FA" w14:textId="77777777" w:rsidR="005C2737" w:rsidRDefault="006D56E4">
            <w:pPr>
              <w:widowControl w:val="0"/>
              <w:tabs>
                <w:tab w:val="clear" w:pos="567"/>
                <w:tab w:val="left" w:pos="10206"/>
              </w:tabs>
              <w:autoSpaceDE w:val="0"/>
              <w:autoSpaceDN w:val="0"/>
              <w:spacing w:line="240" w:lineRule="auto"/>
              <w:ind w:right="850"/>
              <w:jc w:val="both"/>
              <w:rPr>
                <w:szCs w:val="22"/>
                <w:lang w:val="sr-Latn-ME"/>
              </w:rPr>
            </w:pPr>
            <w:r>
              <w:rPr>
                <w:szCs w:val="22"/>
                <w:lang w:val="sr-Latn-ME"/>
              </w:rPr>
              <w:t>71 (2,3 %)</w:t>
            </w:r>
          </w:p>
        </w:tc>
      </w:tr>
    </w:tbl>
    <w:p w14:paraId="79A475D5" w14:textId="77777777" w:rsidR="005C2737" w:rsidRDefault="005C2737">
      <w:pPr>
        <w:widowControl w:val="0"/>
        <w:tabs>
          <w:tab w:val="clear" w:pos="567"/>
          <w:tab w:val="left" w:pos="10206"/>
        </w:tabs>
        <w:autoSpaceDE w:val="0"/>
        <w:autoSpaceDN w:val="0"/>
        <w:spacing w:line="240" w:lineRule="auto"/>
        <w:ind w:right="850"/>
        <w:jc w:val="both"/>
        <w:rPr>
          <w:szCs w:val="22"/>
          <w:lang w:val="sr-Latn-ME"/>
        </w:rPr>
      </w:pPr>
    </w:p>
    <w:p w14:paraId="35497546" w14:textId="77777777" w:rsidR="005C2737" w:rsidRDefault="006D56E4">
      <w:pPr>
        <w:widowControl w:val="0"/>
        <w:numPr>
          <w:ilvl w:val="0"/>
          <w:numId w:val="40"/>
        </w:numPr>
        <w:tabs>
          <w:tab w:val="clear" w:pos="567"/>
        </w:tabs>
        <w:autoSpaceDE w:val="0"/>
        <w:autoSpaceDN w:val="0"/>
        <w:spacing w:line="240" w:lineRule="auto"/>
        <w:ind w:right="1024"/>
        <w:jc w:val="both"/>
        <w:rPr>
          <w:szCs w:val="22"/>
          <w:lang w:val="sr-Latn-ME"/>
        </w:rPr>
      </w:pPr>
      <w:r>
        <w:rPr>
          <w:szCs w:val="22"/>
          <w:lang w:val="sr-Latn-ME"/>
        </w:rPr>
        <w:t>modifikovana analiza grupe pacijenata planiranih za terapiju (analiza ukupne grupe</w:t>
      </w:r>
      <w:r>
        <w:rPr>
          <w:spacing w:val="-9"/>
          <w:szCs w:val="22"/>
          <w:lang w:val="sr-Latn-ME"/>
        </w:rPr>
        <w:t xml:space="preserve"> </w:t>
      </w:r>
      <w:r>
        <w:rPr>
          <w:szCs w:val="22"/>
          <w:lang w:val="sr-Latn-ME"/>
        </w:rPr>
        <w:t>pacijenata</w:t>
      </w:r>
    </w:p>
    <w:p w14:paraId="5E24D2DF" w14:textId="77777777" w:rsidR="005C2737" w:rsidRDefault="006D56E4">
      <w:pPr>
        <w:widowControl w:val="0"/>
        <w:tabs>
          <w:tab w:val="clear" w:pos="567"/>
        </w:tabs>
        <w:autoSpaceDE w:val="0"/>
        <w:autoSpaceDN w:val="0"/>
        <w:spacing w:line="240" w:lineRule="auto"/>
        <w:ind w:right="1024"/>
        <w:jc w:val="both"/>
        <w:rPr>
          <w:szCs w:val="22"/>
          <w:lang w:val="sr-Latn-ME"/>
        </w:rPr>
      </w:pPr>
      <w:r>
        <w:rPr>
          <w:szCs w:val="22"/>
          <w:lang w:val="sr-Latn-ME"/>
        </w:rPr>
        <w:t>planiranih za terapiju tromboze stenta)</w:t>
      </w:r>
    </w:p>
    <w:p w14:paraId="45BAAA0D" w14:textId="77777777" w:rsidR="005C2737" w:rsidRDefault="006D56E4">
      <w:pPr>
        <w:widowControl w:val="0"/>
        <w:numPr>
          <w:ilvl w:val="0"/>
          <w:numId w:val="40"/>
        </w:numPr>
        <w:tabs>
          <w:tab w:val="clear" w:pos="567"/>
        </w:tabs>
        <w:autoSpaceDE w:val="0"/>
        <w:autoSpaceDN w:val="0"/>
        <w:spacing w:line="240" w:lineRule="auto"/>
        <w:ind w:right="1024"/>
        <w:jc w:val="both"/>
        <w:rPr>
          <w:szCs w:val="22"/>
          <w:lang w:val="sr-Latn-ME"/>
        </w:rPr>
      </w:pPr>
      <w:r>
        <w:rPr>
          <w:szCs w:val="22"/>
          <w:lang w:val="sr-Latn-ME"/>
        </w:rPr>
        <w:t xml:space="preserve">u odnosu na placebo; </w:t>
      </w:r>
      <w:r>
        <w:rPr>
          <w:i/>
          <w:szCs w:val="22"/>
          <w:lang w:val="sr-Latn-ME"/>
        </w:rPr>
        <w:t>Log-rank</w:t>
      </w:r>
      <w:r>
        <w:rPr>
          <w:i/>
          <w:spacing w:val="-6"/>
          <w:szCs w:val="22"/>
          <w:lang w:val="sr-Latn-ME"/>
        </w:rPr>
        <w:t xml:space="preserve"> </w:t>
      </w:r>
      <w:r>
        <w:rPr>
          <w:szCs w:val="22"/>
          <w:lang w:val="sr-Latn-ME"/>
        </w:rPr>
        <w:t>p-vrijednost</w:t>
      </w:r>
    </w:p>
    <w:p w14:paraId="251A83ED" w14:textId="77777777" w:rsidR="005C2737" w:rsidRDefault="006D56E4">
      <w:pPr>
        <w:widowControl w:val="0"/>
        <w:tabs>
          <w:tab w:val="clear" w:pos="567"/>
        </w:tabs>
        <w:autoSpaceDE w:val="0"/>
        <w:autoSpaceDN w:val="0"/>
        <w:spacing w:line="240" w:lineRule="auto"/>
        <w:ind w:right="850"/>
        <w:jc w:val="both"/>
        <w:rPr>
          <w:szCs w:val="22"/>
          <w:lang w:val="sr-Latn-ME"/>
        </w:rPr>
      </w:pPr>
      <w:r>
        <w:rPr>
          <w:szCs w:val="22"/>
          <w:lang w:val="sr-Latn-ME"/>
        </w:rPr>
        <w:t>** nominalno značajno</w:t>
      </w:r>
    </w:p>
    <w:p w14:paraId="0543CE5A" w14:textId="77777777" w:rsidR="005C2737" w:rsidRDefault="005C2737">
      <w:pPr>
        <w:widowControl w:val="0"/>
        <w:tabs>
          <w:tab w:val="clear" w:pos="567"/>
        </w:tabs>
        <w:autoSpaceDE w:val="0"/>
        <w:autoSpaceDN w:val="0"/>
        <w:spacing w:line="240" w:lineRule="auto"/>
        <w:ind w:right="850"/>
        <w:jc w:val="both"/>
        <w:rPr>
          <w:szCs w:val="22"/>
          <w:lang w:val="sr-Latn-ME"/>
        </w:rPr>
      </w:pPr>
    </w:p>
    <w:p w14:paraId="15500F77" w14:textId="77777777" w:rsidR="005C2737" w:rsidRDefault="006D56E4">
      <w:pPr>
        <w:widowControl w:val="0"/>
        <w:tabs>
          <w:tab w:val="clear" w:pos="567"/>
        </w:tabs>
        <w:autoSpaceDE w:val="0"/>
        <w:autoSpaceDN w:val="0"/>
        <w:spacing w:line="240" w:lineRule="auto"/>
        <w:ind w:right="850"/>
        <w:jc w:val="both"/>
        <w:rPr>
          <w:b/>
          <w:szCs w:val="22"/>
          <w:lang w:val="sr-Latn-ME"/>
        </w:rPr>
      </w:pPr>
      <w:r>
        <w:rPr>
          <w:b/>
          <w:szCs w:val="22"/>
          <w:lang w:val="sr-Latn-ME"/>
        </w:rPr>
        <w:t>Tabela 6: Rezultati bezbjednosti u ispitivanju faze III ATLAS ACS 2 TIMI 51</w:t>
      </w:r>
    </w:p>
    <w:tbl>
      <w:tblPr>
        <w:tblW w:w="0" w:type="auto"/>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57"/>
        <w:gridCol w:w="3641"/>
        <w:gridCol w:w="3133"/>
      </w:tblGrid>
      <w:tr w:rsidR="005C2737" w14:paraId="04CA939B" w14:textId="77777777">
        <w:trPr>
          <w:trHeight w:val="503"/>
        </w:trPr>
        <w:tc>
          <w:tcPr>
            <w:tcW w:w="3657" w:type="dxa"/>
            <w:tcBorders>
              <w:right w:val="single" w:sz="4" w:space="0" w:color="auto"/>
            </w:tcBorders>
          </w:tcPr>
          <w:p w14:paraId="3B6E079F" w14:textId="77777777" w:rsidR="005C2737" w:rsidRDefault="006D56E4">
            <w:pPr>
              <w:widowControl w:val="0"/>
              <w:tabs>
                <w:tab w:val="clear" w:pos="567"/>
              </w:tabs>
              <w:autoSpaceDE w:val="0"/>
              <w:autoSpaceDN w:val="0"/>
              <w:spacing w:line="240" w:lineRule="auto"/>
              <w:ind w:right="850"/>
              <w:jc w:val="both"/>
              <w:rPr>
                <w:b/>
                <w:szCs w:val="22"/>
                <w:lang w:val="sr-Latn-ME"/>
              </w:rPr>
            </w:pPr>
            <w:r>
              <w:rPr>
                <w:b/>
                <w:szCs w:val="22"/>
                <w:lang w:val="sr-Latn-ME"/>
              </w:rPr>
              <w:t>Populacija u studiji</w:t>
            </w:r>
          </w:p>
        </w:tc>
        <w:tc>
          <w:tcPr>
            <w:tcW w:w="6774" w:type="dxa"/>
            <w:gridSpan w:val="2"/>
            <w:tcBorders>
              <w:top w:val="single" w:sz="4" w:space="0" w:color="auto"/>
              <w:left w:val="single" w:sz="4" w:space="0" w:color="auto"/>
              <w:bottom w:val="nil"/>
              <w:right w:val="single" w:sz="4" w:space="0" w:color="auto"/>
            </w:tcBorders>
            <w:shd w:val="clear" w:color="auto" w:fill="auto"/>
          </w:tcPr>
          <w:p w14:paraId="07272BDE" w14:textId="77777777" w:rsidR="005C2737" w:rsidRDefault="006D56E4">
            <w:pPr>
              <w:widowControl w:val="0"/>
              <w:tabs>
                <w:tab w:val="clear" w:pos="567"/>
              </w:tabs>
              <w:autoSpaceDE w:val="0"/>
              <w:autoSpaceDN w:val="0"/>
              <w:spacing w:line="240" w:lineRule="auto"/>
              <w:ind w:right="850"/>
              <w:jc w:val="both"/>
              <w:rPr>
                <w:b/>
                <w:szCs w:val="22"/>
                <w:lang w:val="sr-Latn-ME"/>
              </w:rPr>
            </w:pPr>
            <w:r>
              <w:rPr>
                <w:b/>
                <w:szCs w:val="22"/>
                <w:lang w:val="sr-Latn-ME"/>
              </w:rPr>
              <w:t>Pacijenti sa nedavnim akutnim koronarnim sindromom</w:t>
            </w:r>
            <w:r>
              <w:rPr>
                <w:b/>
                <w:szCs w:val="22"/>
                <w:vertAlign w:val="superscript"/>
                <w:lang w:val="sr-Latn-ME"/>
              </w:rPr>
              <w:t>a)</w:t>
            </w:r>
          </w:p>
        </w:tc>
      </w:tr>
      <w:tr w:rsidR="005C2737" w14:paraId="2FCA94F5" w14:textId="77777777">
        <w:trPr>
          <w:trHeight w:val="1266"/>
        </w:trPr>
        <w:tc>
          <w:tcPr>
            <w:tcW w:w="3657" w:type="dxa"/>
          </w:tcPr>
          <w:p w14:paraId="6A8D5E5F" w14:textId="77777777" w:rsidR="005C2737" w:rsidRDefault="006D56E4">
            <w:pPr>
              <w:widowControl w:val="0"/>
              <w:tabs>
                <w:tab w:val="clear" w:pos="567"/>
              </w:tabs>
              <w:autoSpaceDE w:val="0"/>
              <w:autoSpaceDN w:val="0"/>
              <w:spacing w:line="240" w:lineRule="auto"/>
              <w:ind w:right="850"/>
              <w:jc w:val="both"/>
              <w:rPr>
                <w:b/>
                <w:szCs w:val="22"/>
                <w:lang w:val="sr-Latn-ME"/>
              </w:rPr>
            </w:pPr>
            <w:r>
              <w:rPr>
                <w:b/>
                <w:szCs w:val="22"/>
                <w:lang w:val="sr-Latn-ME"/>
              </w:rPr>
              <w:t>Primijenjena doza</w:t>
            </w:r>
          </w:p>
        </w:tc>
        <w:tc>
          <w:tcPr>
            <w:tcW w:w="3641" w:type="dxa"/>
            <w:tcBorders>
              <w:top w:val="single" w:sz="4" w:space="0" w:color="auto"/>
            </w:tcBorders>
          </w:tcPr>
          <w:p w14:paraId="4C6A6423" w14:textId="77777777" w:rsidR="005C2737" w:rsidRDefault="006D56E4">
            <w:pPr>
              <w:widowControl w:val="0"/>
              <w:tabs>
                <w:tab w:val="clear" w:pos="567"/>
              </w:tabs>
              <w:autoSpaceDE w:val="0"/>
              <w:autoSpaceDN w:val="0"/>
              <w:spacing w:line="240" w:lineRule="auto"/>
              <w:ind w:right="240"/>
              <w:jc w:val="both"/>
              <w:rPr>
                <w:b/>
                <w:szCs w:val="22"/>
                <w:lang w:val="sr-Latn-ME"/>
              </w:rPr>
            </w:pPr>
            <w:r>
              <w:rPr>
                <w:b/>
                <w:szCs w:val="22"/>
                <w:lang w:val="sr-Latn-ME"/>
              </w:rPr>
              <w:t>Rivaroksaban 2,5 mg, dva puta dnevno,</w:t>
            </w:r>
          </w:p>
          <w:p w14:paraId="289075B2" w14:textId="77777777" w:rsidR="005C2737" w:rsidRDefault="006D56E4">
            <w:pPr>
              <w:widowControl w:val="0"/>
              <w:tabs>
                <w:tab w:val="clear" w:pos="567"/>
              </w:tabs>
              <w:autoSpaceDE w:val="0"/>
              <w:autoSpaceDN w:val="0"/>
              <w:spacing w:line="240" w:lineRule="auto"/>
              <w:ind w:right="240"/>
              <w:jc w:val="both"/>
              <w:rPr>
                <w:b/>
                <w:szCs w:val="22"/>
                <w:lang w:val="sr-Latn-ME"/>
              </w:rPr>
            </w:pPr>
            <w:r>
              <w:rPr>
                <w:b/>
                <w:szCs w:val="22"/>
                <w:lang w:val="sr-Latn-ME"/>
              </w:rPr>
              <w:t>N=5115</w:t>
            </w:r>
          </w:p>
          <w:p w14:paraId="4900057B" w14:textId="77777777" w:rsidR="005C2737" w:rsidRDefault="006D56E4">
            <w:pPr>
              <w:widowControl w:val="0"/>
              <w:tabs>
                <w:tab w:val="clear" w:pos="567"/>
              </w:tabs>
              <w:autoSpaceDE w:val="0"/>
              <w:autoSpaceDN w:val="0"/>
              <w:spacing w:line="240" w:lineRule="auto"/>
              <w:ind w:right="240"/>
              <w:jc w:val="both"/>
              <w:rPr>
                <w:b/>
                <w:szCs w:val="22"/>
                <w:lang w:val="sr-Latn-ME"/>
              </w:rPr>
            </w:pPr>
            <w:r>
              <w:rPr>
                <w:b/>
                <w:szCs w:val="22"/>
                <w:lang w:val="sr-Latn-ME"/>
              </w:rPr>
              <w:t xml:space="preserve"> n (%)</w:t>
            </w:r>
          </w:p>
          <w:p w14:paraId="20DF1507" w14:textId="77777777" w:rsidR="005C2737" w:rsidRDefault="006D56E4">
            <w:pPr>
              <w:widowControl w:val="0"/>
              <w:tabs>
                <w:tab w:val="clear" w:pos="567"/>
              </w:tabs>
              <w:autoSpaceDE w:val="0"/>
              <w:autoSpaceDN w:val="0"/>
              <w:spacing w:line="240" w:lineRule="auto"/>
              <w:ind w:right="240"/>
              <w:jc w:val="both"/>
              <w:rPr>
                <w:b/>
                <w:szCs w:val="22"/>
                <w:lang w:val="sr-Latn-ME"/>
              </w:rPr>
            </w:pPr>
            <w:r>
              <w:rPr>
                <w:b/>
                <w:szCs w:val="22"/>
                <w:lang w:val="sr-Latn-ME"/>
              </w:rPr>
              <w:t xml:space="preserve">odnos rizika (95 % CI) p- vrijednost </w:t>
            </w:r>
            <w:r>
              <w:rPr>
                <w:b/>
                <w:szCs w:val="22"/>
                <w:vertAlign w:val="superscript"/>
                <w:lang w:val="sr-Latn-ME"/>
              </w:rPr>
              <w:t>b)</w:t>
            </w:r>
          </w:p>
        </w:tc>
        <w:tc>
          <w:tcPr>
            <w:tcW w:w="3133" w:type="dxa"/>
          </w:tcPr>
          <w:p w14:paraId="2936831D" w14:textId="77777777" w:rsidR="005C2737" w:rsidRDefault="006D56E4">
            <w:pPr>
              <w:widowControl w:val="0"/>
              <w:tabs>
                <w:tab w:val="clear" w:pos="567"/>
              </w:tabs>
              <w:autoSpaceDE w:val="0"/>
              <w:autoSpaceDN w:val="0"/>
              <w:spacing w:line="240" w:lineRule="auto"/>
              <w:ind w:right="151"/>
              <w:jc w:val="both"/>
              <w:rPr>
                <w:b/>
                <w:szCs w:val="22"/>
                <w:lang w:val="sr-Latn-ME"/>
              </w:rPr>
            </w:pPr>
            <w:r>
              <w:rPr>
                <w:b/>
                <w:szCs w:val="22"/>
                <w:lang w:val="sr-Latn-ME"/>
              </w:rPr>
              <w:t xml:space="preserve">Placebo </w:t>
            </w:r>
          </w:p>
          <w:p w14:paraId="2B50B3A6" w14:textId="77777777" w:rsidR="005C2737" w:rsidRDefault="006D56E4">
            <w:pPr>
              <w:widowControl w:val="0"/>
              <w:tabs>
                <w:tab w:val="clear" w:pos="567"/>
              </w:tabs>
              <w:autoSpaceDE w:val="0"/>
              <w:autoSpaceDN w:val="0"/>
              <w:spacing w:line="240" w:lineRule="auto"/>
              <w:ind w:right="151"/>
              <w:jc w:val="both"/>
              <w:rPr>
                <w:b/>
                <w:szCs w:val="22"/>
                <w:lang w:val="sr-Latn-ME"/>
              </w:rPr>
            </w:pPr>
            <w:r>
              <w:rPr>
                <w:b/>
                <w:szCs w:val="22"/>
                <w:lang w:val="sr-Latn-ME"/>
              </w:rPr>
              <w:t>N=5125</w:t>
            </w:r>
          </w:p>
          <w:p w14:paraId="52089F0D" w14:textId="77777777" w:rsidR="005C2737" w:rsidRDefault="006D56E4">
            <w:pPr>
              <w:widowControl w:val="0"/>
              <w:tabs>
                <w:tab w:val="clear" w:pos="567"/>
              </w:tabs>
              <w:autoSpaceDE w:val="0"/>
              <w:autoSpaceDN w:val="0"/>
              <w:spacing w:line="240" w:lineRule="auto"/>
              <w:ind w:right="151"/>
              <w:jc w:val="both"/>
              <w:rPr>
                <w:b/>
                <w:szCs w:val="22"/>
                <w:lang w:val="sr-Latn-ME"/>
              </w:rPr>
            </w:pPr>
            <w:r>
              <w:rPr>
                <w:b/>
                <w:szCs w:val="22"/>
                <w:lang w:val="sr-Latn-ME"/>
              </w:rPr>
              <w:t xml:space="preserve"> n (%)</w:t>
            </w:r>
          </w:p>
        </w:tc>
      </w:tr>
      <w:tr w:rsidR="005C2737" w14:paraId="5DF36E94" w14:textId="77777777">
        <w:trPr>
          <w:trHeight w:val="503"/>
        </w:trPr>
        <w:tc>
          <w:tcPr>
            <w:tcW w:w="3657" w:type="dxa"/>
          </w:tcPr>
          <w:p w14:paraId="09C14FAD" w14:textId="77777777" w:rsidR="005C2737" w:rsidRDefault="006D56E4">
            <w:pPr>
              <w:widowControl w:val="0"/>
              <w:tabs>
                <w:tab w:val="clear" w:pos="567"/>
              </w:tabs>
              <w:autoSpaceDE w:val="0"/>
              <w:autoSpaceDN w:val="0"/>
              <w:spacing w:line="240" w:lineRule="auto"/>
              <w:ind w:right="850"/>
              <w:jc w:val="both"/>
              <w:rPr>
                <w:szCs w:val="22"/>
                <w:lang w:val="sr-Latn-ME"/>
              </w:rPr>
            </w:pPr>
            <w:r>
              <w:rPr>
                <w:szCs w:val="22"/>
                <w:lang w:val="sr-Latn-ME"/>
              </w:rPr>
              <w:t>Ne-CABG TIMI veće krvarenje</w:t>
            </w:r>
          </w:p>
        </w:tc>
        <w:tc>
          <w:tcPr>
            <w:tcW w:w="3641" w:type="dxa"/>
          </w:tcPr>
          <w:p w14:paraId="581A5D10" w14:textId="77777777" w:rsidR="005C2737" w:rsidRDefault="006D56E4">
            <w:pPr>
              <w:widowControl w:val="0"/>
              <w:tabs>
                <w:tab w:val="clear" w:pos="567"/>
              </w:tabs>
              <w:autoSpaceDE w:val="0"/>
              <w:autoSpaceDN w:val="0"/>
              <w:spacing w:line="240" w:lineRule="auto"/>
              <w:ind w:right="850"/>
              <w:jc w:val="both"/>
              <w:rPr>
                <w:szCs w:val="22"/>
                <w:lang w:val="sr-Latn-ME"/>
              </w:rPr>
            </w:pPr>
            <w:r>
              <w:rPr>
                <w:szCs w:val="22"/>
                <w:lang w:val="sr-Latn-ME"/>
              </w:rPr>
              <w:t>65 (1,3 %)</w:t>
            </w:r>
          </w:p>
          <w:p w14:paraId="06711804" w14:textId="77777777" w:rsidR="005C2737" w:rsidRDefault="006D56E4">
            <w:pPr>
              <w:widowControl w:val="0"/>
              <w:tabs>
                <w:tab w:val="clear" w:pos="567"/>
              </w:tabs>
              <w:autoSpaceDE w:val="0"/>
              <w:autoSpaceDN w:val="0"/>
              <w:spacing w:line="240" w:lineRule="auto"/>
              <w:ind w:right="850"/>
              <w:jc w:val="both"/>
              <w:rPr>
                <w:szCs w:val="22"/>
                <w:lang w:val="sr-Latn-ME"/>
              </w:rPr>
            </w:pPr>
            <w:r>
              <w:rPr>
                <w:szCs w:val="22"/>
                <w:lang w:val="sr-Latn-ME"/>
              </w:rPr>
              <w:t>3,46 (2,08; 5,77) p = &lt; 0,001*</w:t>
            </w:r>
          </w:p>
        </w:tc>
        <w:tc>
          <w:tcPr>
            <w:tcW w:w="3133" w:type="dxa"/>
          </w:tcPr>
          <w:p w14:paraId="3BB305D4" w14:textId="77777777" w:rsidR="005C2737" w:rsidRDefault="006D56E4">
            <w:pPr>
              <w:widowControl w:val="0"/>
              <w:tabs>
                <w:tab w:val="clear" w:pos="567"/>
              </w:tabs>
              <w:autoSpaceDE w:val="0"/>
              <w:autoSpaceDN w:val="0"/>
              <w:spacing w:line="240" w:lineRule="auto"/>
              <w:ind w:right="151"/>
              <w:jc w:val="both"/>
              <w:rPr>
                <w:szCs w:val="22"/>
                <w:lang w:val="sr-Latn-ME"/>
              </w:rPr>
            </w:pPr>
            <w:r>
              <w:rPr>
                <w:szCs w:val="22"/>
                <w:lang w:val="sr-Latn-ME"/>
              </w:rPr>
              <w:t>19 (0,4 %)</w:t>
            </w:r>
          </w:p>
        </w:tc>
      </w:tr>
      <w:tr w:rsidR="005C2737" w14:paraId="70EEE557" w14:textId="77777777">
        <w:trPr>
          <w:trHeight w:val="508"/>
        </w:trPr>
        <w:tc>
          <w:tcPr>
            <w:tcW w:w="3657" w:type="dxa"/>
            <w:tcBorders>
              <w:right w:val="single" w:sz="4" w:space="0" w:color="auto"/>
            </w:tcBorders>
          </w:tcPr>
          <w:p w14:paraId="5EE6186D" w14:textId="77777777" w:rsidR="005C2737" w:rsidRDefault="006D56E4">
            <w:pPr>
              <w:widowControl w:val="0"/>
              <w:tabs>
                <w:tab w:val="clear" w:pos="567"/>
              </w:tabs>
              <w:autoSpaceDE w:val="0"/>
              <w:autoSpaceDN w:val="0"/>
              <w:spacing w:line="240" w:lineRule="auto"/>
              <w:ind w:right="300"/>
              <w:jc w:val="both"/>
              <w:rPr>
                <w:szCs w:val="22"/>
                <w:lang w:val="sr-Latn-ME"/>
              </w:rPr>
            </w:pPr>
            <w:r>
              <w:rPr>
                <w:szCs w:val="22"/>
                <w:lang w:val="sr-Latn-ME"/>
              </w:rPr>
              <w:t>Događaji krvarenja sa fatalnim ishodom</w:t>
            </w:r>
          </w:p>
        </w:tc>
        <w:tc>
          <w:tcPr>
            <w:tcW w:w="3641" w:type="dxa"/>
            <w:tcBorders>
              <w:left w:val="single" w:sz="4" w:space="0" w:color="auto"/>
            </w:tcBorders>
          </w:tcPr>
          <w:p w14:paraId="3C4406AF" w14:textId="77777777" w:rsidR="005C2737" w:rsidRDefault="006D56E4">
            <w:pPr>
              <w:widowControl w:val="0"/>
              <w:tabs>
                <w:tab w:val="clear" w:pos="567"/>
              </w:tabs>
              <w:autoSpaceDE w:val="0"/>
              <w:autoSpaceDN w:val="0"/>
              <w:spacing w:line="240" w:lineRule="auto"/>
              <w:ind w:right="850"/>
              <w:jc w:val="both"/>
              <w:rPr>
                <w:szCs w:val="22"/>
                <w:lang w:val="sr-Latn-ME"/>
              </w:rPr>
            </w:pPr>
            <w:r>
              <w:rPr>
                <w:szCs w:val="22"/>
                <w:lang w:val="sr-Latn-ME"/>
              </w:rPr>
              <w:t>6 (0,1 %)</w:t>
            </w:r>
          </w:p>
          <w:p w14:paraId="18C12F6F" w14:textId="77777777" w:rsidR="005C2737" w:rsidRDefault="006D56E4">
            <w:pPr>
              <w:widowControl w:val="0"/>
              <w:tabs>
                <w:tab w:val="clear" w:pos="567"/>
              </w:tabs>
              <w:autoSpaceDE w:val="0"/>
              <w:autoSpaceDN w:val="0"/>
              <w:spacing w:line="240" w:lineRule="auto"/>
              <w:ind w:right="850"/>
              <w:jc w:val="both"/>
              <w:rPr>
                <w:szCs w:val="22"/>
                <w:lang w:val="sr-Latn-ME"/>
              </w:rPr>
            </w:pPr>
            <w:r>
              <w:rPr>
                <w:szCs w:val="22"/>
                <w:lang w:val="sr-Latn-ME"/>
              </w:rPr>
              <w:t>0,67 (0,24; 1,89) p = 0,450</w:t>
            </w:r>
          </w:p>
        </w:tc>
        <w:tc>
          <w:tcPr>
            <w:tcW w:w="3133" w:type="dxa"/>
          </w:tcPr>
          <w:p w14:paraId="46457038" w14:textId="77777777" w:rsidR="005C2737" w:rsidRDefault="006D56E4">
            <w:pPr>
              <w:widowControl w:val="0"/>
              <w:tabs>
                <w:tab w:val="clear" w:pos="567"/>
              </w:tabs>
              <w:autoSpaceDE w:val="0"/>
              <w:autoSpaceDN w:val="0"/>
              <w:spacing w:line="240" w:lineRule="auto"/>
              <w:ind w:right="151"/>
              <w:jc w:val="both"/>
              <w:rPr>
                <w:szCs w:val="22"/>
                <w:lang w:val="sr-Latn-ME"/>
              </w:rPr>
            </w:pPr>
            <w:r>
              <w:rPr>
                <w:szCs w:val="22"/>
                <w:lang w:val="sr-Latn-ME"/>
              </w:rPr>
              <w:t>9 (0,2 %)</w:t>
            </w:r>
          </w:p>
        </w:tc>
      </w:tr>
      <w:tr w:rsidR="005C2737" w14:paraId="5548238E" w14:textId="77777777">
        <w:trPr>
          <w:trHeight w:val="503"/>
        </w:trPr>
        <w:tc>
          <w:tcPr>
            <w:tcW w:w="3657" w:type="dxa"/>
          </w:tcPr>
          <w:p w14:paraId="17E12202" w14:textId="77777777" w:rsidR="005C2737" w:rsidRDefault="006D56E4">
            <w:pPr>
              <w:widowControl w:val="0"/>
              <w:tabs>
                <w:tab w:val="clear" w:pos="567"/>
              </w:tabs>
              <w:autoSpaceDE w:val="0"/>
              <w:autoSpaceDN w:val="0"/>
              <w:spacing w:line="240" w:lineRule="auto"/>
              <w:ind w:right="850"/>
              <w:jc w:val="both"/>
              <w:rPr>
                <w:szCs w:val="22"/>
                <w:lang w:val="sr-Latn-ME"/>
              </w:rPr>
            </w:pPr>
            <w:r>
              <w:rPr>
                <w:szCs w:val="22"/>
                <w:lang w:val="sr-Latn-ME"/>
              </w:rPr>
              <w:t xml:space="preserve">Simptomatska intrakranijalna hemoragija </w:t>
            </w:r>
          </w:p>
        </w:tc>
        <w:tc>
          <w:tcPr>
            <w:tcW w:w="3641" w:type="dxa"/>
          </w:tcPr>
          <w:p w14:paraId="32E273AE" w14:textId="77777777" w:rsidR="005C2737" w:rsidRDefault="006D56E4">
            <w:pPr>
              <w:widowControl w:val="0"/>
              <w:tabs>
                <w:tab w:val="clear" w:pos="567"/>
              </w:tabs>
              <w:autoSpaceDE w:val="0"/>
              <w:autoSpaceDN w:val="0"/>
              <w:spacing w:line="240" w:lineRule="auto"/>
              <w:ind w:right="850"/>
              <w:jc w:val="both"/>
              <w:rPr>
                <w:szCs w:val="22"/>
                <w:lang w:val="sr-Latn-ME"/>
              </w:rPr>
            </w:pPr>
            <w:r>
              <w:rPr>
                <w:szCs w:val="22"/>
                <w:lang w:val="sr-Latn-ME"/>
              </w:rPr>
              <w:t>14 (0,3 %)</w:t>
            </w:r>
          </w:p>
          <w:p w14:paraId="347CA298" w14:textId="77777777" w:rsidR="005C2737" w:rsidRDefault="006D56E4">
            <w:pPr>
              <w:widowControl w:val="0"/>
              <w:tabs>
                <w:tab w:val="clear" w:pos="567"/>
              </w:tabs>
              <w:autoSpaceDE w:val="0"/>
              <w:autoSpaceDN w:val="0"/>
              <w:spacing w:line="240" w:lineRule="auto"/>
              <w:ind w:right="850"/>
              <w:jc w:val="both"/>
              <w:rPr>
                <w:szCs w:val="22"/>
                <w:lang w:val="sr-Latn-ME"/>
              </w:rPr>
            </w:pPr>
            <w:r>
              <w:rPr>
                <w:szCs w:val="22"/>
                <w:lang w:val="sr-Latn-ME"/>
              </w:rPr>
              <w:t>2,83 (1,02; 7,86) p = 0,037</w:t>
            </w:r>
          </w:p>
        </w:tc>
        <w:tc>
          <w:tcPr>
            <w:tcW w:w="3133" w:type="dxa"/>
          </w:tcPr>
          <w:p w14:paraId="2C766687" w14:textId="77777777" w:rsidR="005C2737" w:rsidRDefault="006D56E4">
            <w:pPr>
              <w:widowControl w:val="0"/>
              <w:tabs>
                <w:tab w:val="clear" w:pos="567"/>
              </w:tabs>
              <w:autoSpaceDE w:val="0"/>
              <w:autoSpaceDN w:val="0"/>
              <w:spacing w:line="240" w:lineRule="auto"/>
              <w:ind w:right="151"/>
              <w:jc w:val="both"/>
              <w:rPr>
                <w:szCs w:val="22"/>
                <w:lang w:val="sr-Latn-ME"/>
              </w:rPr>
            </w:pPr>
            <w:r>
              <w:rPr>
                <w:szCs w:val="22"/>
                <w:lang w:val="sr-Latn-ME"/>
              </w:rPr>
              <w:t>5 (0,1 %)</w:t>
            </w:r>
          </w:p>
        </w:tc>
      </w:tr>
      <w:tr w:rsidR="005C2737" w14:paraId="6DF69263" w14:textId="77777777">
        <w:trPr>
          <w:trHeight w:val="508"/>
        </w:trPr>
        <w:tc>
          <w:tcPr>
            <w:tcW w:w="3657" w:type="dxa"/>
          </w:tcPr>
          <w:p w14:paraId="4B88E89C" w14:textId="77777777" w:rsidR="005C2737" w:rsidRDefault="006D56E4">
            <w:pPr>
              <w:widowControl w:val="0"/>
              <w:tabs>
                <w:tab w:val="clear" w:pos="567"/>
                <w:tab w:val="left" w:pos="2810"/>
              </w:tabs>
              <w:autoSpaceDE w:val="0"/>
              <w:autoSpaceDN w:val="0"/>
              <w:spacing w:line="240" w:lineRule="auto"/>
              <w:ind w:right="850"/>
              <w:jc w:val="both"/>
              <w:rPr>
                <w:szCs w:val="22"/>
                <w:lang w:val="sr-Latn-ME"/>
              </w:rPr>
            </w:pPr>
            <w:r>
              <w:rPr>
                <w:szCs w:val="22"/>
                <w:lang w:val="sr-Latn-ME"/>
              </w:rPr>
              <w:t>Hipotenzija koja zahtijeva</w:t>
            </w:r>
            <w:r>
              <w:rPr>
                <w:szCs w:val="22"/>
                <w:lang w:val="sr-Latn-ME"/>
              </w:rPr>
              <w:tab/>
              <w:t>terapiju</w:t>
            </w:r>
          </w:p>
          <w:p w14:paraId="5E508355" w14:textId="77777777" w:rsidR="005C2737" w:rsidRDefault="006D56E4">
            <w:pPr>
              <w:widowControl w:val="0"/>
              <w:tabs>
                <w:tab w:val="clear" w:pos="567"/>
                <w:tab w:val="left" w:pos="2810"/>
              </w:tabs>
              <w:autoSpaceDE w:val="0"/>
              <w:autoSpaceDN w:val="0"/>
              <w:spacing w:line="240" w:lineRule="auto"/>
              <w:ind w:right="850"/>
              <w:jc w:val="both"/>
              <w:rPr>
                <w:szCs w:val="22"/>
                <w:lang w:val="sr-Latn-ME"/>
              </w:rPr>
            </w:pPr>
            <w:r>
              <w:rPr>
                <w:szCs w:val="22"/>
                <w:lang w:val="sr-Latn-ME"/>
              </w:rPr>
              <w:t>intravenskim inotropnim agensima</w:t>
            </w:r>
          </w:p>
        </w:tc>
        <w:tc>
          <w:tcPr>
            <w:tcW w:w="3641" w:type="dxa"/>
          </w:tcPr>
          <w:p w14:paraId="51CB4BD7" w14:textId="77777777" w:rsidR="005C2737" w:rsidRDefault="006D56E4">
            <w:pPr>
              <w:widowControl w:val="0"/>
              <w:tabs>
                <w:tab w:val="clear" w:pos="567"/>
              </w:tabs>
              <w:autoSpaceDE w:val="0"/>
              <w:autoSpaceDN w:val="0"/>
              <w:spacing w:line="240" w:lineRule="auto"/>
              <w:ind w:right="850"/>
              <w:jc w:val="both"/>
              <w:rPr>
                <w:szCs w:val="22"/>
                <w:lang w:val="sr-Latn-ME"/>
              </w:rPr>
            </w:pPr>
            <w:r>
              <w:rPr>
                <w:szCs w:val="22"/>
                <w:lang w:val="sr-Latn-ME"/>
              </w:rPr>
              <w:t>3 (0,1 %)</w:t>
            </w:r>
          </w:p>
        </w:tc>
        <w:tc>
          <w:tcPr>
            <w:tcW w:w="3133" w:type="dxa"/>
          </w:tcPr>
          <w:p w14:paraId="7F294986" w14:textId="77777777" w:rsidR="005C2737" w:rsidRDefault="006D56E4">
            <w:pPr>
              <w:widowControl w:val="0"/>
              <w:tabs>
                <w:tab w:val="clear" w:pos="567"/>
              </w:tabs>
              <w:autoSpaceDE w:val="0"/>
              <w:autoSpaceDN w:val="0"/>
              <w:spacing w:line="240" w:lineRule="auto"/>
              <w:ind w:right="151"/>
              <w:jc w:val="both"/>
              <w:rPr>
                <w:szCs w:val="22"/>
                <w:lang w:val="sr-Latn-ME"/>
              </w:rPr>
            </w:pPr>
            <w:r>
              <w:rPr>
                <w:szCs w:val="22"/>
                <w:lang w:val="sr-Latn-ME"/>
              </w:rPr>
              <w:t>3 (0,1 %)</w:t>
            </w:r>
          </w:p>
        </w:tc>
      </w:tr>
      <w:tr w:rsidR="005C2737" w14:paraId="56907766" w14:textId="77777777">
        <w:trPr>
          <w:trHeight w:val="503"/>
        </w:trPr>
        <w:tc>
          <w:tcPr>
            <w:tcW w:w="3657" w:type="dxa"/>
          </w:tcPr>
          <w:p w14:paraId="275AD1C8" w14:textId="77777777" w:rsidR="005C2737" w:rsidRDefault="006D56E4">
            <w:pPr>
              <w:widowControl w:val="0"/>
              <w:tabs>
                <w:tab w:val="clear" w:pos="567"/>
              </w:tabs>
              <w:autoSpaceDE w:val="0"/>
              <w:autoSpaceDN w:val="0"/>
              <w:spacing w:line="240" w:lineRule="auto"/>
              <w:ind w:right="850"/>
              <w:jc w:val="both"/>
              <w:rPr>
                <w:szCs w:val="22"/>
                <w:lang w:val="sr-Latn-ME"/>
              </w:rPr>
            </w:pPr>
            <w:r>
              <w:rPr>
                <w:szCs w:val="22"/>
                <w:lang w:val="sr-Latn-ME"/>
              </w:rPr>
              <w:t>Hirurška intervencija za zaustavljanje krvarenja koje je u toku</w:t>
            </w:r>
          </w:p>
        </w:tc>
        <w:tc>
          <w:tcPr>
            <w:tcW w:w="3641" w:type="dxa"/>
          </w:tcPr>
          <w:p w14:paraId="622EBC32" w14:textId="77777777" w:rsidR="005C2737" w:rsidRDefault="006D56E4">
            <w:pPr>
              <w:widowControl w:val="0"/>
              <w:tabs>
                <w:tab w:val="clear" w:pos="567"/>
              </w:tabs>
              <w:autoSpaceDE w:val="0"/>
              <w:autoSpaceDN w:val="0"/>
              <w:spacing w:line="240" w:lineRule="auto"/>
              <w:ind w:right="850"/>
              <w:jc w:val="both"/>
              <w:rPr>
                <w:szCs w:val="22"/>
                <w:lang w:val="sr-Latn-ME"/>
              </w:rPr>
            </w:pPr>
            <w:r>
              <w:rPr>
                <w:szCs w:val="22"/>
                <w:lang w:val="sr-Latn-ME"/>
              </w:rPr>
              <w:t>7 (0,1 %)</w:t>
            </w:r>
          </w:p>
        </w:tc>
        <w:tc>
          <w:tcPr>
            <w:tcW w:w="3133" w:type="dxa"/>
          </w:tcPr>
          <w:p w14:paraId="35F6C280" w14:textId="77777777" w:rsidR="005C2737" w:rsidRDefault="006D56E4">
            <w:pPr>
              <w:widowControl w:val="0"/>
              <w:tabs>
                <w:tab w:val="clear" w:pos="567"/>
              </w:tabs>
              <w:autoSpaceDE w:val="0"/>
              <w:autoSpaceDN w:val="0"/>
              <w:spacing w:line="240" w:lineRule="auto"/>
              <w:ind w:right="850"/>
              <w:jc w:val="both"/>
              <w:rPr>
                <w:szCs w:val="22"/>
                <w:lang w:val="sr-Latn-ME"/>
              </w:rPr>
            </w:pPr>
            <w:r>
              <w:rPr>
                <w:szCs w:val="22"/>
                <w:lang w:val="sr-Latn-ME"/>
              </w:rPr>
              <w:t>9 (0,2 %)</w:t>
            </w:r>
          </w:p>
        </w:tc>
      </w:tr>
      <w:tr w:rsidR="005C2737" w14:paraId="4767C4B9" w14:textId="77777777">
        <w:trPr>
          <w:trHeight w:val="508"/>
        </w:trPr>
        <w:tc>
          <w:tcPr>
            <w:tcW w:w="3657" w:type="dxa"/>
          </w:tcPr>
          <w:p w14:paraId="7F416828" w14:textId="77777777" w:rsidR="005C2737" w:rsidRDefault="006D56E4">
            <w:pPr>
              <w:widowControl w:val="0"/>
              <w:tabs>
                <w:tab w:val="clear" w:pos="567"/>
              </w:tabs>
              <w:autoSpaceDE w:val="0"/>
              <w:autoSpaceDN w:val="0"/>
              <w:spacing w:line="240" w:lineRule="auto"/>
              <w:ind w:right="850"/>
              <w:jc w:val="both"/>
              <w:rPr>
                <w:szCs w:val="22"/>
                <w:lang w:val="sr-Latn-ME"/>
              </w:rPr>
            </w:pPr>
            <w:r>
              <w:rPr>
                <w:szCs w:val="22"/>
                <w:lang w:val="sr-Latn-ME"/>
              </w:rPr>
              <w:t>Transfuzija 4 ili više jedinica krvi tokom perioda od 48 sati</w:t>
            </w:r>
          </w:p>
        </w:tc>
        <w:tc>
          <w:tcPr>
            <w:tcW w:w="3641" w:type="dxa"/>
          </w:tcPr>
          <w:p w14:paraId="0B45BA26" w14:textId="77777777" w:rsidR="005C2737" w:rsidRDefault="006D56E4">
            <w:pPr>
              <w:widowControl w:val="0"/>
              <w:tabs>
                <w:tab w:val="clear" w:pos="567"/>
              </w:tabs>
              <w:autoSpaceDE w:val="0"/>
              <w:autoSpaceDN w:val="0"/>
              <w:spacing w:line="240" w:lineRule="auto"/>
              <w:ind w:right="850"/>
              <w:jc w:val="both"/>
              <w:rPr>
                <w:szCs w:val="22"/>
                <w:lang w:val="sr-Latn-ME"/>
              </w:rPr>
            </w:pPr>
            <w:r>
              <w:rPr>
                <w:szCs w:val="22"/>
                <w:lang w:val="sr-Latn-ME"/>
              </w:rPr>
              <w:t>19 (0,4 %)</w:t>
            </w:r>
          </w:p>
        </w:tc>
        <w:tc>
          <w:tcPr>
            <w:tcW w:w="3133" w:type="dxa"/>
          </w:tcPr>
          <w:p w14:paraId="0D0301C6" w14:textId="77777777" w:rsidR="005C2737" w:rsidRDefault="006D56E4">
            <w:pPr>
              <w:widowControl w:val="0"/>
              <w:tabs>
                <w:tab w:val="clear" w:pos="567"/>
              </w:tabs>
              <w:autoSpaceDE w:val="0"/>
              <w:autoSpaceDN w:val="0"/>
              <w:spacing w:line="240" w:lineRule="auto"/>
              <w:ind w:right="850"/>
              <w:jc w:val="both"/>
              <w:rPr>
                <w:szCs w:val="22"/>
                <w:lang w:val="sr-Latn-ME"/>
              </w:rPr>
            </w:pPr>
            <w:r>
              <w:rPr>
                <w:szCs w:val="22"/>
                <w:lang w:val="sr-Latn-ME"/>
              </w:rPr>
              <w:t>6 (0,1 %)</w:t>
            </w:r>
          </w:p>
        </w:tc>
      </w:tr>
    </w:tbl>
    <w:p w14:paraId="72F2C518" w14:textId="77777777" w:rsidR="005C2737" w:rsidRDefault="006D56E4">
      <w:pPr>
        <w:widowControl w:val="0"/>
        <w:numPr>
          <w:ilvl w:val="0"/>
          <w:numId w:val="36"/>
        </w:numPr>
        <w:tabs>
          <w:tab w:val="clear" w:pos="567"/>
        </w:tabs>
        <w:autoSpaceDE w:val="0"/>
        <w:autoSpaceDN w:val="0"/>
        <w:spacing w:line="240" w:lineRule="auto"/>
        <w:ind w:right="1024" w:firstLine="0"/>
        <w:rPr>
          <w:szCs w:val="22"/>
          <w:lang w:val="sr-Latn-ME"/>
        </w:rPr>
      </w:pPr>
      <w:r>
        <w:rPr>
          <w:szCs w:val="22"/>
          <w:lang w:val="sr-Latn-ME"/>
        </w:rPr>
        <w:t xml:space="preserve"> populacija u kojoj je ispitivana bezbjednost, na</w:t>
      </w:r>
      <w:r>
        <w:rPr>
          <w:spacing w:val="-9"/>
          <w:szCs w:val="22"/>
          <w:lang w:val="sr-Latn-ME"/>
        </w:rPr>
        <w:t xml:space="preserve"> </w:t>
      </w:r>
      <w:r>
        <w:rPr>
          <w:szCs w:val="22"/>
          <w:lang w:val="sr-Latn-ME"/>
        </w:rPr>
        <w:t>terapiji</w:t>
      </w:r>
    </w:p>
    <w:p w14:paraId="66802C64" w14:textId="77777777" w:rsidR="005C2737" w:rsidRDefault="006D56E4">
      <w:pPr>
        <w:widowControl w:val="0"/>
        <w:tabs>
          <w:tab w:val="clear" w:pos="567"/>
        </w:tabs>
        <w:autoSpaceDE w:val="0"/>
        <w:autoSpaceDN w:val="0"/>
        <w:spacing w:line="240" w:lineRule="auto"/>
        <w:ind w:right="1024"/>
        <w:rPr>
          <w:szCs w:val="22"/>
          <w:lang w:val="sr-Latn-ME"/>
        </w:rPr>
      </w:pPr>
      <w:r>
        <w:rPr>
          <w:szCs w:val="22"/>
          <w:lang w:val="sr-Latn-ME"/>
        </w:rPr>
        <w:t xml:space="preserve">b) u odnosu na placebo; </w:t>
      </w:r>
      <w:r>
        <w:rPr>
          <w:i/>
          <w:szCs w:val="22"/>
          <w:lang w:val="sr-Latn-ME"/>
        </w:rPr>
        <w:t>Log-rank</w:t>
      </w:r>
      <w:r>
        <w:rPr>
          <w:i/>
          <w:spacing w:val="-3"/>
          <w:szCs w:val="22"/>
          <w:lang w:val="sr-Latn-ME"/>
        </w:rPr>
        <w:t xml:space="preserve"> </w:t>
      </w:r>
      <w:r>
        <w:rPr>
          <w:szCs w:val="22"/>
          <w:lang w:val="sr-Latn-ME"/>
        </w:rPr>
        <w:t>p-vrijednost</w:t>
      </w:r>
    </w:p>
    <w:p w14:paraId="5E33F023" w14:textId="77777777" w:rsidR="005C2737" w:rsidRDefault="006D56E4">
      <w:pPr>
        <w:widowControl w:val="0"/>
        <w:tabs>
          <w:tab w:val="clear" w:pos="567"/>
        </w:tabs>
        <w:autoSpaceDE w:val="0"/>
        <w:autoSpaceDN w:val="0"/>
        <w:spacing w:line="240" w:lineRule="auto"/>
        <w:ind w:right="1024"/>
        <w:rPr>
          <w:szCs w:val="22"/>
          <w:lang w:val="sr-Latn-ME"/>
        </w:rPr>
      </w:pPr>
      <w:r>
        <w:rPr>
          <w:szCs w:val="22"/>
          <w:lang w:val="sr-Latn-ME"/>
        </w:rPr>
        <w:t>*statistički značajno</w:t>
      </w:r>
    </w:p>
    <w:p w14:paraId="09905991" w14:textId="77777777" w:rsidR="005C2737" w:rsidRDefault="005C2737">
      <w:pPr>
        <w:widowControl w:val="0"/>
        <w:tabs>
          <w:tab w:val="clear" w:pos="567"/>
        </w:tabs>
        <w:autoSpaceDE w:val="0"/>
        <w:autoSpaceDN w:val="0"/>
        <w:spacing w:line="240" w:lineRule="auto"/>
        <w:ind w:right="850"/>
        <w:jc w:val="both"/>
        <w:rPr>
          <w:b/>
          <w:szCs w:val="22"/>
          <w:lang w:val="sr-Latn-ME"/>
        </w:rPr>
      </w:pPr>
    </w:p>
    <w:p w14:paraId="01C8C3E8" w14:textId="77777777" w:rsidR="005C2737" w:rsidRDefault="006D56E4">
      <w:pPr>
        <w:widowControl w:val="0"/>
        <w:tabs>
          <w:tab w:val="clear" w:pos="567"/>
        </w:tabs>
        <w:autoSpaceDE w:val="0"/>
        <w:autoSpaceDN w:val="0"/>
        <w:spacing w:line="240" w:lineRule="auto"/>
        <w:ind w:right="850"/>
        <w:jc w:val="both"/>
        <w:rPr>
          <w:b/>
          <w:szCs w:val="22"/>
          <w:lang w:val="sr-Latn-ME"/>
        </w:rPr>
      </w:pPr>
      <w:r>
        <w:rPr>
          <w:b/>
          <w:szCs w:val="22"/>
          <w:lang w:val="sr-Latn-ME"/>
        </w:rPr>
        <w:t>Grafikon 1: Vrijeme proteklo do prve pojave primarnog ishoda efikasnosti (KV smrt, MI ili moždani udar)</w:t>
      </w:r>
    </w:p>
    <w:p w14:paraId="0E103F8D" w14:textId="77777777" w:rsidR="005C2737" w:rsidRDefault="006D56E4">
      <w:pPr>
        <w:widowControl w:val="0"/>
        <w:tabs>
          <w:tab w:val="clear" w:pos="567"/>
        </w:tabs>
        <w:autoSpaceDE w:val="0"/>
        <w:autoSpaceDN w:val="0"/>
        <w:spacing w:line="240" w:lineRule="auto"/>
        <w:ind w:right="850"/>
        <w:jc w:val="both"/>
        <w:rPr>
          <w:szCs w:val="22"/>
          <w:lang w:val="sr-Latn-ME"/>
        </w:rPr>
      </w:pPr>
      <w:r>
        <w:rPr>
          <w:szCs w:val="22"/>
          <w:lang w:val="sr-Latn-ME"/>
        </w:rPr>
        <w:tab/>
      </w:r>
      <w:r>
        <w:rPr>
          <w:szCs w:val="22"/>
          <w:lang w:val="sr-Latn-ME"/>
        </w:rPr>
        <w:tab/>
      </w:r>
      <w:r w:rsidR="00F43420">
        <w:rPr>
          <w:noProof/>
          <w:szCs w:val="22"/>
          <w:lang w:val="en-US"/>
        </w:rPr>
        <w:lastRenderedPageBreak/>
        <w:drawing>
          <wp:inline distT="0" distB="0" distL="0" distR="0" wp14:anchorId="2A5011A9" wp14:editId="5CC25BE1">
            <wp:extent cx="5457825" cy="4295775"/>
            <wp:effectExtent l="0" t="0" r="0" b="0"/>
            <wp:docPr id="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57825" cy="4295775"/>
                    </a:xfrm>
                    <a:prstGeom prst="rect">
                      <a:avLst/>
                    </a:prstGeom>
                    <a:noFill/>
                    <a:ln>
                      <a:noFill/>
                    </a:ln>
                  </pic:spPr>
                </pic:pic>
              </a:graphicData>
            </a:graphic>
          </wp:inline>
        </w:drawing>
      </w:r>
    </w:p>
    <w:p w14:paraId="2062B468" w14:textId="77777777" w:rsidR="005C2737" w:rsidRDefault="005C2737">
      <w:pPr>
        <w:widowControl w:val="0"/>
        <w:tabs>
          <w:tab w:val="clear" w:pos="567"/>
        </w:tabs>
        <w:autoSpaceDE w:val="0"/>
        <w:autoSpaceDN w:val="0"/>
        <w:spacing w:line="240" w:lineRule="auto"/>
        <w:ind w:right="850"/>
        <w:jc w:val="both"/>
        <w:rPr>
          <w:szCs w:val="22"/>
          <w:lang w:val="sr-Latn-ME"/>
        </w:rPr>
      </w:pPr>
    </w:p>
    <w:p w14:paraId="05AFBC65" w14:textId="77777777" w:rsidR="005C2737" w:rsidRDefault="005C2737">
      <w:pPr>
        <w:widowControl w:val="0"/>
        <w:tabs>
          <w:tab w:val="clear" w:pos="567"/>
        </w:tabs>
        <w:autoSpaceDE w:val="0"/>
        <w:autoSpaceDN w:val="0"/>
        <w:spacing w:line="240" w:lineRule="auto"/>
        <w:ind w:right="1024"/>
        <w:jc w:val="both"/>
        <w:rPr>
          <w:i/>
          <w:szCs w:val="22"/>
          <w:u w:val="single"/>
          <w:lang w:val="sr-Latn-ME"/>
        </w:rPr>
      </w:pPr>
    </w:p>
    <w:p w14:paraId="41DB3486" w14:textId="77777777" w:rsidR="005C2737" w:rsidRDefault="006D56E4">
      <w:pPr>
        <w:widowControl w:val="0"/>
        <w:tabs>
          <w:tab w:val="clear" w:pos="567"/>
        </w:tabs>
        <w:autoSpaceDE w:val="0"/>
        <w:autoSpaceDN w:val="0"/>
        <w:spacing w:line="240" w:lineRule="auto"/>
        <w:ind w:right="1024"/>
        <w:jc w:val="both"/>
        <w:rPr>
          <w:i/>
          <w:szCs w:val="22"/>
          <w:u w:val="single"/>
          <w:lang w:val="sr-Latn-ME"/>
        </w:rPr>
      </w:pPr>
      <w:r>
        <w:rPr>
          <w:i/>
          <w:szCs w:val="22"/>
          <w:u w:val="single"/>
          <w:lang w:val="sr-Latn-ME"/>
        </w:rPr>
        <w:t>BKA/BPA</w:t>
      </w:r>
    </w:p>
    <w:p w14:paraId="117ADD9C" w14:textId="77777777" w:rsidR="005C2737" w:rsidRDefault="005C2737">
      <w:pPr>
        <w:widowControl w:val="0"/>
        <w:tabs>
          <w:tab w:val="clear" w:pos="567"/>
        </w:tabs>
        <w:autoSpaceDE w:val="0"/>
        <w:autoSpaceDN w:val="0"/>
        <w:spacing w:line="240" w:lineRule="auto"/>
        <w:ind w:right="1024"/>
        <w:jc w:val="both"/>
        <w:rPr>
          <w:i/>
          <w:szCs w:val="22"/>
          <w:lang w:val="sr-Latn-ME"/>
        </w:rPr>
      </w:pPr>
    </w:p>
    <w:p w14:paraId="319476D9" w14:textId="77777777" w:rsidR="005C2737" w:rsidRDefault="006D56E4">
      <w:pPr>
        <w:widowControl w:val="0"/>
        <w:tabs>
          <w:tab w:val="clear" w:pos="567"/>
        </w:tabs>
        <w:autoSpaceDE w:val="0"/>
        <w:autoSpaceDN w:val="0"/>
        <w:spacing w:line="240" w:lineRule="auto"/>
        <w:ind w:right="1024"/>
        <w:jc w:val="both"/>
        <w:rPr>
          <w:szCs w:val="22"/>
          <w:lang w:val="sr-Latn-ME"/>
        </w:rPr>
      </w:pPr>
      <w:r>
        <w:rPr>
          <w:szCs w:val="22"/>
          <w:lang w:val="sr-Latn-ME"/>
        </w:rPr>
        <w:t>Ispitivanje faze III pod nazivom COMPASS (27395 pacijenata, 78,0% muškaraca, 22,0% žena) pokazalo je efikasnost i bezbjednost rivaroksabana u prevenciji kompozitnog ishoda koji se sastojao od kardiovaskularne smrti, infarkta miokarda, moždanog udara kod pacijenata sa BKA ili simptomatskom BPA s visokim rizikom od ishemijskih događaja. Pacijenti su praćeni tokom medijane od 23 mjeseca, a maksimalno 3,9 godina.</w:t>
      </w:r>
    </w:p>
    <w:p w14:paraId="27A0401F" w14:textId="77777777" w:rsidR="005C2737" w:rsidRDefault="005C2737">
      <w:pPr>
        <w:widowControl w:val="0"/>
        <w:tabs>
          <w:tab w:val="clear" w:pos="567"/>
        </w:tabs>
        <w:autoSpaceDE w:val="0"/>
        <w:autoSpaceDN w:val="0"/>
        <w:spacing w:line="240" w:lineRule="auto"/>
        <w:ind w:right="1024"/>
        <w:jc w:val="both"/>
        <w:rPr>
          <w:szCs w:val="22"/>
          <w:lang w:val="sr-Latn-ME"/>
        </w:rPr>
      </w:pPr>
    </w:p>
    <w:p w14:paraId="49C89E35" w14:textId="77777777" w:rsidR="005C2737" w:rsidRDefault="006D56E4">
      <w:pPr>
        <w:widowControl w:val="0"/>
        <w:tabs>
          <w:tab w:val="clear" w:pos="567"/>
        </w:tabs>
        <w:autoSpaceDE w:val="0"/>
        <w:autoSpaceDN w:val="0"/>
        <w:spacing w:line="240" w:lineRule="auto"/>
        <w:ind w:right="1024"/>
        <w:jc w:val="both"/>
        <w:rPr>
          <w:szCs w:val="22"/>
          <w:lang w:val="sr-Latn-ME"/>
        </w:rPr>
      </w:pPr>
      <w:r>
        <w:rPr>
          <w:szCs w:val="22"/>
          <w:lang w:val="sr-Latn-ME"/>
        </w:rPr>
        <w:t>Ispitanici kod kojih nije bila neophodna kontinuirana terapija inhibitorima protonske pumpe su randomizovani u grupu koja je primala pantoprazol i grupu koja je primala placebo. Svi pacijenti su nakon toga randomizovani u odnosu 1:1:1 u grupu koja je primala rivaroksaban u dozi od 2,5 mg dva puta dnevno i ASK u dozi od 100 mg jednom dnevno, zatim grupu koja je primala rivaroksaban u dozi od 5 mg dva puta dnevno i grupu koja je primala samo ASK u dozi od 100 mg jednom dnevno i  njima odgovarajuće grupe koje su primale</w:t>
      </w:r>
      <w:r>
        <w:rPr>
          <w:spacing w:val="-7"/>
          <w:szCs w:val="22"/>
          <w:lang w:val="sr-Latn-ME"/>
        </w:rPr>
        <w:t xml:space="preserve"> </w:t>
      </w:r>
      <w:r>
        <w:rPr>
          <w:szCs w:val="22"/>
          <w:lang w:val="sr-Latn-ME"/>
        </w:rPr>
        <w:t>placebo.</w:t>
      </w:r>
    </w:p>
    <w:p w14:paraId="306A32E4" w14:textId="77777777" w:rsidR="005C2737" w:rsidRDefault="005C2737">
      <w:pPr>
        <w:widowControl w:val="0"/>
        <w:tabs>
          <w:tab w:val="clear" w:pos="567"/>
        </w:tabs>
        <w:autoSpaceDE w:val="0"/>
        <w:autoSpaceDN w:val="0"/>
        <w:spacing w:line="240" w:lineRule="auto"/>
        <w:ind w:right="1024"/>
        <w:rPr>
          <w:szCs w:val="22"/>
          <w:lang w:val="sr-Latn-ME"/>
        </w:rPr>
      </w:pPr>
    </w:p>
    <w:p w14:paraId="752F3449" w14:textId="77777777" w:rsidR="005C2737" w:rsidRDefault="006D56E4">
      <w:pPr>
        <w:widowControl w:val="0"/>
        <w:tabs>
          <w:tab w:val="clear" w:pos="567"/>
        </w:tabs>
        <w:autoSpaceDE w:val="0"/>
        <w:autoSpaceDN w:val="0"/>
        <w:spacing w:line="240" w:lineRule="auto"/>
        <w:ind w:right="1024"/>
        <w:jc w:val="both"/>
        <w:rPr>
          <w:szCs w:val="22"/>
          <w:lang w:val="sr-Latn-ME"/>
        </w:rPr>
      </w:pPr>
      <w:r>
        <w:rPr>
          <w:szCs w:val="22"/>
          <w:lang w:val="sr-Latn-ME"/>
        </w:rPr>
        <w:t>Pacijenati sa BKA imali su bolest više krvnih sudova i/ili prethodni infarkt miokarda. Zahtjev za uključivanje u ispitivanje je takođe bio i da pacijenti ispod 65 godina starosti imaju aterosklerozom zahvaćena najmanje dva krvna suda ili još najmanje dva dodatna faktora rizika za kardiovaskularnu bolest.</w:t>
      </w:r>
    </w:p>
    <w:p w14:paraId="2EF5BE18" w14:textId="77777777" w:rsidR="005C2737" w:rsidRDefault="005C2737">
      <w:pPr>
        <w:widowControl w:val="0"/>
        <w:tabs>
          <w:tab w:val="clear" w:pos="567"/>
        </w:tabs>
        <w:autoSpaceDE w:val="0"/>
        <w:autoSpaceDN w:val="0"/>
        <w:spacing w:line="240" w:lineRule="auto"/>
        <w:ind w:right="1024"/>
        <w:jc w:val="both"/>
        <w:rPr>
          <w:szCs w:val="22"/>
          <w:lang w:val="sr-Latn-ME"/>
        </w:rPr>
      </w:pPr>
    </w:p>
    <w:p w14:paraId="248A7603" w14:textId="77777777" w:rsidR="005C2737" w:rsidRDefault="006D56E4">
      <w:pPr>
        <w:widowControl w:val="0"/>
        <w:tabs>
          <w:tab w:val="clear" w:pos="567"/>
        </w:tabs>
        <w:autoSpaceDE w:val="0"/>
        <w:autoSpaceDN w:val="0"/>
        <w:spacing w:line="240" w:lineRule="auto"/>
        <w:ind w:right="1024"/>
        <w:jc w:val="both"/>
        <w:rPr>
          <w:szCs w:val="22"/>
          <w:lang w:val="sr-Latn-ME"/>
        </w:rPr>
      </w:pPr>
      <w:r>
        <w:rPr>
          <w:szCs w:val="22"/>
          <w:lang w:val="sr-Latn-ME"/>
        </w:rPr>
        <w:t>Pacijenti sa BPA-a imali su prethodne intervencije kao što su ugradnja bajpasa ili perkutana transluminalna angioplastika ili amputaciju ekstremiteta ili stopala zbog bolesti arterija ili intermitentne klaudikacije sa odnosom krvnog pritiska na članku i nadlaktici &lt; 0,90 i/ili značajnu stenozu periferne arterije ili prethodnu revaskularizaciju karotidne arterije ili asimptomatsku stenozu karotidne arterije ≥ 50%.</w:t>
      </w:r>
    </w:p>
    <w:p w14:paraId="6EDE1C04" w14:textId="77777777" w:rsidR="005C2737" w:rsidRDefault="005C2737">
      <w:pPr>
        <w:widowControl w:val="0"/>
        <w:tabs>
          <w:tab w:val="clear" w:pos="567"/>
        </w:tabs>
        <w:autoSpaceDE w:val="0"/>
        <w:autoSpaceDN w:val="0"/>
        <w:spacing w:line="240" w:lineRule="auto"/>
        <w:ind w:right="1024"/>
        <w:jc w:val="both"/>
        <w:rPr>
          <w:szCs w:val="22"/>
          <w:lang w:val="sr-Latn-ME"/>
        </w:rPr>
      </w:pPr>
    </w:p>
    <w:p w14:paraId="59E5B7DE" w14:textId="77777777" w:rsidR="005C2737" w:rsidRDefault="006D56E4">
      <w:pPr>
        <w:widowControl w:val="0"/>
        <w:tabs>
          <w:tab w:val="clear" w:pos="567"/>
        </w:tabs>
        <w:autoSpaceDE w:val="0"/>
        <w:autoSpaceDN w:val="0"/>
        <w:spacing w:line="240" w:lineRule="auto"/>
        <w:ind w:right="1024"/>
        <w:jc w:val="both"/>
        <w:rPr>
          <w:szCs w:val="22"/>
          <w:lang w:val="sr-Latn-ME"/>
        </w:rPr>
      </w:pPr>
      <w:r>
        <w:rPr>
          <w:szCs w:val="22"/>
          <w:lang w:val="sr-Latn-ME"/>
        </w:rPr>
        <w:t xml:space="preserve">Kriterijumi za isključivanje obuhvatali su potrebu za dvojnom antitrombocitnom terapijom ili drugom antitrombocitnom terapijom koja nije ASK ili oralnom antikoagulacionom </w:t>
      </w:r>
      <w:r>
        <w:rPr>
          <w:szCs w:val="22"/>
          <w:lang w:val="sr-Latn-ME"/>
        </w:rPr>
        <w:lastRenderedPageBreak/>
        <w:t xml:space="preserve">terapijom i pacijente sa visokim rizikom od krvarenja ili srčanom slabošću sa ejekcijskom frakcijom &lt;30% ili kategorije III ili IV prema NYHA (eng. </w:t>
      </w:r>
      <w:r>
        <w:rPr>
          <w:i/>
          <w:szCs w:val="22"/>
          <w:lang w:val="sr-Latn-ME"/>
        </w:rPr>
        <w:t xml:space="preserve">New York Heart Association) </w:t>
      </w:r>
      <w:r>
        <w:rPr>
          <w:szCs w:val="22"/>
          <w:lang w:val="sr-Latn-ME"/>
        </w:rPr>
        <w:t>klasifikaciji, ili bilo kakvim ishemijskim, nelakunarnim moždanim udarom u prethodnih mjesec dana ili hemoragijskim ili lakunarnim moždanim udarom u anamnezi.</w:t>
      </w:r>
    </w:p>
    <w:p w14:paraId="5CCBA793" w14:textId="77777777" w:rsidR="005C2737" w:rsidRDefault="005C2737">
      <w:pPr>
        <w:widowControl w:val="0"/>
        <w:tabs>
          <w:tab w:val="clear" w:pos="567"/>
        </w:tabs>
        <w:autoSpaceDE w:val="0"/>
        <w:autoSpaceDN w:val="0"/>
        <w:spacing w:line="240" w:lineRule="auto"/>
        <w:ind w:right="850"/>
        <w:jc w:val="both"/>
        <w:rPr>
          <w:szCs w:val="22"/>
          <w:lang w:val="sr-Latn-ME"/>
        </w:rPr>
      </w:pPr>
    </w:p>
    <w:p w14:paraId="0BE889C6" w14:textId="77777777" w:rsidR="005C2737" w:rsidRDefault="006D56E4">
      <w:pPr>
        <w:widowControl w:val="0"/>
        <w:tabs>
          <w:tab w:val="clear" w:pos="567"/>
        </w:tabs>
        <w:autoSpaceDE w:val="0"/>
        <w:autoSpaceDN w:val="0"/>
        <w:spacing w:line="240" w:lineRule="auto"/>
        <w:ind w:right="1024"/>
        <w:jc w:val="both"/>
        <w:rPr>
          <w:szCs w:val="22"/>
          <w:lang w:val="sr-Latn-ME"/>
        </w:rPr>
      </w:pPr>
      <w:r>
        <w:rPr>
          <w:szCs w:val="22"/>
          <w:lang w:val="sr-Latn-ME"/>
        </w:rPr>
        <w:t>Rivaroksaban u dozi od 2,5 mg dva puta dnevno u kombinaciji sa ASK u dozi do 100 mg jednom dnevno bio je superioran u odnosu na ASK u dozi od 100 mg jednom dnevno, u pogledu smanjenja primarnog kompozitnog ishoda koji se sastojao od kardiovaskularne smrti, infarkta miokarda i moždanog udara (vidjeti Tabelu 7 i Grafikon 2).</w:t>
      </w:r>
    </w:p>
    <w:p w14:paraId="72FA1C76" w14:textId="77777777" w:rsidR="005C2737" w:rsidRDefault="005C2737">
      <w:pPr>
        <w:widowControl w:val="0"/>
        <w:tabs>
          <w:tab w:val="clear" w:pos="567"/>
        </w:tabs>
        <w:autoSpaceDE w:val="0"/>
        <w:autoSpaceDN w:val="0"/>
        <w:spacing w:line="240" w:lineRule="auto"/>
        <w:ind w:right="1024"/>
        <w:jc w:val="both"/>
        <w:rPr>
          <w:szCs w:val="22"/>
          <w:lang w:val="sr-Latn-ME"/>
        </w:rPr>
      </w:pPr>
    </w:p>
    <w:p w14:paraId="0022C92A" w14:textId="77777777" w:rsidR="005C2737" w:rsidRDefault="006D56E4">
      <w:pPr>
        <w:widowControl w:val="0"/>
        <w:tabs>
          <w:tab w:val="clear" w:pos="567"/>
        </w:tabs>
        <w:autoSpaceDE w:val="0"/>
        <w:autoSpaceDN w:val="0"/>
        <w:spacing w:line="240" w:lineRule="auto"/>
        <w:ind w:right="1024"/>
        <w:jc w:val="both"/>
        <w:rPr>
          <w:szCs w:val="22"/>
          <w:lang w:val="sr-Latn-ME"/>
        </w:rPr>
      </w:pPr>
      <w:r>
        <w:rPr>
          <w:szCs w:val="22"/>
          <w:lang w:val="sr-Latn-ME"/>
        </w:rPr>
        <w:t>Primarni ishod bezbjednosti (događaji velikog krvarenja prema modifikovanim kriterijumima Međunarodnog društva za trombozu i hemostazu, ISTH) bio je značajno povećan kod pacijenata liječenih rivaroksabanom u dozi od 2,5 mg dva puta dnevno u kombinaciji sa ASK u dozi od 100 mg jednom dnevno u poređenju sa pacijentima koji su primali ASK u dozi od 100 mg jednom dnevno (vidjeti Tabelu 8).</w:t>
      </w:r>
    </w:p>
    <w:p w14:paraId="518C121E" w14:textId="77777777" w:rsidR="005C2737" w:rsidRDefault="005C2737">
      <w:pPr>
        <w:widowControl w:val="0"/>
        <w:tabs>
          <w:tab w:val="clear" w:pos="567"/>
        </w:tabs>
        <w:autoSpaceDE w:val="0"/>
        <w:autoSpaceDN w:val="0"/>
        <w:spacing w:line="240" w:lineRule="auto"/>
        <w:ind w:right="1024"/>
        <w:jc w:val="both"/>
        <w:rPr>
          <w:szCs w:val="22"/>
          <w:lang w:val="sr-Latn-ME"/>
        </w:rPr>
      </w:pPr>
    </w:p>
    <w:p w14:paraId="059FFC25" w14:textId="77777777" w:rsidR="005C2737" w:rsidRDefault="006D56E4">
      <w:pPr>
        <w:widowControl w:val="0"/>
        <w:tabs>
          <w:tab w:val="clear" w:pos="567"/>
        </w:tabs>
        <w:autoSpaceDE w:val="0"/>
        <w:autoSpaceDN w:val="0"/>
        <w:spacing w:line="240" w:lineRule="auto"/>
        <w:ind w:right="1024"/>
        <w:jc w:val="both"/>
        <w:rPr>
          <w:szCs w:val="22"/>
          <w:lang w:val="sr-Latn-ME"/>
        </w:rPr>
      </w:pPr>
      <w:r>
        <w:rPr>
          <w:szCs w:val="22"/>
          <w:lang w:val="sr-Latn-ME"/>
        </w:rPr>
        <w:t>U pogledu primarnog ishoda efikasnosti, zapažena korist terapije rivaroksabanom u dozi od 2,5 mg dva puta dnevno u kombinaciji sa ASK u dozi od 100 mg jednom dnevno u poređenju sa primjenom samo ASK u dozi od 100 mg jednom dnevno imala je odnos rizika 0,89 (95%, CI 0,7-1,1) kod pacijenata starosti ≥ 75 godina (incidenca: 6,3% nasuprot 7,0%), odnos rizika 0,70 (95% CI 0,6-0,8) kod pacijenata starosti &lt; 75 godina (3,6% nasuprost 5,0%). Za ozbiljno krvarenje prema modifikovanim kriterijumima ISTH-a zapaženo povećanje rizika bilo je odnos rizika 2,12 (95% CI 1,5-3,0) kod pacijenata starosti ≥ 75 godina (5,2% nasuprot 2,5%) i odnos rizika 1,53 (95% CI 1,2-1,9) kod pacijenata starosti &lt; 75 godina (2,6% nasuprot 1,7%).</w:t>
      </w:r>
    </w:p>
    <w:p w14:paraId="6598C0E0" w14:textId="77777777" w:rsidR="005C2737" w:rsidRDefault="005C2737">
      <w:pPr>
        <w:widowControl w:val="0"/>
        <w:tabs>
          <w:tab w:val="clear" w:pos="567"/>
        </w:tabs>
        <w:autoSpaceDE w:val="0"/>
        <w:autoSpaceDN w:val="0"/>
        <w:spacing w:line="240" w:lineRule="auto"/>
        <w:ind w:right="1024"/>
        <w:jc w:val="both"/>
        <w:rPr>
          <w:szCs w:val="22"/>
          <w:lang w:val="sr-Latn-ME"/>
        </w:rPr>
      </w:pPr>
    </w:p>
    <w:p w14:paraId="302C3C60" w14:textId="77777777" w:rsidR="005C2737" w:rsidRDefault="006D56E4">
      <w:pPr>
        <w:widowControl w:val="0"/>
        <w:tabs>
          <w:tab w:val="clear" w:pos="567"/>
        </w:tabs>
        <w:autoSpaceDE w:val="0"/>
        <w:autoSpaceDN w:val="0"/>
        <w:spacing w:line="240" w:lineRule="auto"/>
        <w:ind w:right="1024"/>
        <w:jc w:val="both"/>
        <w:rPr>
          <w:rFonts w:eastAsia="Calibri"/>
          <w:bCs/>
          <w:szCs w:val="22"/>
          <w:lang w:val="sr-Latn-ME"/>
        </w:rPr>
      </w:pPr>
      <w:r>
        <w:rPr>
          <w:szCs w:val="22"/>
          <w:lang w:val="sr-Latn-ME"/>
        </w:rPr>
        <w:t>Primjena pantoprazola u dozi od 40 mg jednom dnevno kao dodatak terapiji ispitivanim antitrombotikom kod pacijenata bez kliničke potrebe za inhibitorima protonske pumpe nije pokazala korist u prevenciji događaja vezanih uz gornji dio gastrointestinalnog sistema (tj. kompozita krvarenja u gornjem dijelu gastrointestinalnog sistema, ulceracije gornjeg dijela gastrointestinalnog sistema ili opstrukcije ili perforacije gornjeg dijela gastrointestinalnog sistema); stopa incidencije događaja vezanih uz gornji dio gastrointestinalnog sistema bila je 0,39/100 pacijent-godina u grupi koja je primala pantoprazol 40 mg jednom dnevno te 0,44/100 pacijent-godina u grupi koja je primala placebo jednom dnevno.</w:t>
      </w:r>
    </w:p>
    <w:p w14:paraId="2C14F10A" w14:textId="77777777" w:rsidR="005C2737" w:rsidRDefault="005C2737">
      <w:pPr>
        <w:widowControl w:val="0"/>
        <w:tabs>
          <w:tab w:val="clear" w:pos="567"/>
        </w:tabs>
        <w:autoSpaceDE w:val="0"/>
        <w:autoSpaceDN w:val="0"/>
        <w:spacing w:line="240" w:lineRule="auto"/>
        <w:ind w:right="850"/>
        <w:jc w:val="both"/>
        <w:rPr>
          <w:b/>
          <w:szCs w:val="22"/>
          <w:lang w:val="sr-Latn-ME"/>
        </w:rPr>
      </w:pPr>
    </w:p>
    <w:p w14:paraId="3A6FCF05" w14:textId="77777777" w:rsidR="005C2737" w:rsidRDefault="006D56E4">
      <w:pPr>
        <w:widowControl w:val="0"/>
        <w:tabs>
          <w:tab w:val="clear" w:pos="567"/>
        </w:tabs>
        <w:autoSpaceDE w:val="0"/>
        <w:autoSpaceDN w:val="0"/>
        <w:spacing w:line="240" w:lineRule="auto"/>
        <w:ind w:right="850"/>
        <w:jc w:val="both"/>
        <w:rPr>
          <w:b/>
          <w:szCs w:val="22"/>
          <w:lang w:val="sr-Latn-ME"/>
        </w:rPr>
      </w:pPr>
      <w:r>
        <w:rPr>
          <w:b/>
          <w:szCs w:val="22"/>
          <w:lang w:val="sr-Latn-ME"/>
        </w:rPr>
        <w:t>Tabela 7: Rezultati efikasnosti u ispitivanju faze III-COMPASS</w:t>
      </w:r>
    </w:p>
    <w:tbl>
      <w:tblPr>
        <w:tblW w:w="0" w:type="auto"/>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34"/>
        <w:gridCol w:w="1442"/>
        <w:gridCol w:w="1320"/>
        <w:gridCol w:w="1330"/>
        <w:gridCol w:w="984"/>
        <w:gridCol w:w="1368"/>
        <w:gridCol w:w="1272"/>
      </w:tblGrid>
      <w:tr w:rsidR="005C2737" w14:paraId="7FD8347E" w14:textId="77777777">
        <w:trPr>
          <w:trHeight w:val="561"/>
        </w:trPr>
        <w:tc>
          <w:tcPr>
            <w:tcW w:w="2034" w:type="dxa"/>
          </w:tcPr>
          <w:p w14:paraId="6E65CA1B" w14:textId="77777777" w:rsidR="005C2737" w:rsidRDefault="006D56E4">
            <w:pPr>
              <w:widowControl w:val="0"/>
              <w:tabs>
                <w:tab w:val="clear" w:pos="567"/>
              </w:tabs>
              <w:autoSpaceDE w:val="0"/>
              <w:autoSpaceDN w:val="0"/>
              <w:spacing w:line="240" w:lineRule="auto"/>
              <w:ind w:right="850"/>
              <w:jc w:val="both"/>
              <w:rPr>
                <w:b/>
                <w:szCs w:val="22"/>
                <w:lang w:val="sr-Latn-ME"/>
              </w:rPr>
            </w:pPr>
            <w:r>
              <w:rPr>
                <w:b/>
                <w:szCs w:val="22"/>
                <w:lang w:val="sr-Latn-ME"/>
              </w:rPr>
              <w:t>Ispitivana populacija</w:t>
            </w:r>
          </w:p>
        </w:tc>
        <w:tc>
          <w:tcPr>
            <w:tcW w:w="7716" w:type="dxa"/>
            <w:gridSpan w:val="6"/>
          </w:tcPr>
          <w:p w14:paraId="52075F19" w14:textId="77777777" w:rsidR="005C2737" w:rsidRDefault="006D56E4">
            <w:pPr>
              <w:widowControl w:val="0"/>
              <w:tabs>
                <w:tab w:val="clear" w:pos="567"/>
              </w:tabs>
              <w:autoSpaceDE w:val="0"/>
              <w:autoSpaceDN w:val="0"/>
              <w:spacing w:line="240" w:lineRule="auto"/>
              <w:ind w:right="850"/>
              <w:jc w:val="both"/>
              <w:rPr>
                <w:b/>
                <w:szCs w:val="22"/>
                <w:lang w:val="sr-Latn-ME"/>
              </w:rPr>
            </w:pPr>
            <w:r>
              <w:rPr>
                <w:b/>
                <w:szCs w:val="22"/>
                <w:lang w:val="sr-Latn-ME"/>
              </w:rPr>
              <w:t xml:space="preserve">Pacijenti sa BKA/BPA </w:t>
            </w:r>
            <w:r>
              <w:rPr>
                <w:b/>
                <w:szCs w:val="22"/>
                <w:vertAlign w:val="superscript"/>
                <w:lang w:val="sr-Latn-ME"/>
              </w:rPr>
              <w:t>a)</w:t>
            </w:r>
          </w:p>
        </w:tc>
      </w:tr>
      <w:tr w:rsidR="005C2737" w14:paraId="334D60DC" w14:textId="77777777">
        <w:trPr>
          <w:trHeight w:val="1012"/>
        </w:trPr>
        <w:tc>
          <w:tcPr>
            <w:tcW w:w="2034" w:type="dxa"/>
          </w:tcPr>
          <w:p w14:paraId="2462D3FD" w14:textId="77777777" w:rsidR="005C2737" w:rsidRDefault="006D56E4">
            <w:pPr>
              <w:widowControl w:val="0"/>
              <w:tabs>
                <w:tab w:val="clear" w:pos="567"/>
              </w:tabs>
              <w:autoSpaceDE w:val="0"/>
              <w:autoSpaceDN w:val="0"/>
              <w:spacing w:line="240" w:lineRule="auto"/>
              <w:ind w:right="180"/>
              <w:jc w:val="both"/>
              <w:rPr>
                <w:b/>
                <w:szCs w:val="22"/>
                <w:lang w:val="sr-Latn-ME"/>
              </w:rPr>
            </w:pPr>
            <w:r>
              <w:rPr>
                <w:b/>
                <w:szCs w:val="22"/>
                <w:lang w:val="sr-Latn-ME"/>
              </w:rPr>
              <w:t>Terapijska doza</w:t>
            </w:r>
          </w:p>
        </w:tc>
        <w:tc>
          <w:tcPr>
            <w:tcW w:w="2762" w:type="dxa"/>
            <w:gridSpan w:val="2"/>
          </w:tcPr>
          <w:p w14:paraId="7E6B6174" w14:textId="77777777" w:rsidR="005C2737" w:rsidRDefault="006D56E4">
            <w:pPr>
              <w:widowControl w:val="0"/>
              <w:tabs>
                <w:tab w:val="clear" w:pos="567"/>
              </w:tabs>
              <w:autoSpaceDE w:val="0"/>
              <w:autoSpaceDN w:val="0"/>
              <w:spacing w:line="240" w:lineRule="auto"/>
              <w:ind w:right="330"/>
              <w:jc w:val="both"/>
              <w:rPr>
                <w:b/>
                <w:szCs w:val="22"/>
                <w:lang w:val="sr-Latn-ME"/>
              </w:rPr>
            </w:pPr>
            <w:r>
              <w:rPr>
                <w:b/>
                <w:szCs w:val="22"/>
                <w:lang w:val="sr-Latn-ME"/>
              </w:rPr>
              <w:t>Rivaroksaban 2,5 mg dva puta dnevno uz ASK 100 mg jednom dnevno</w:t>
            </w:r>
          </w:p>
          <w:p w14:paraId="7886A975" w14:textId="77777777" w:rsidR="005C2737" w:rsidRDefault="006D56E4">
            <w:pPr>
              <w:widowControl w:val="0"/>
              <w:tabs>
                <w:tab w:val="clear" w:pos="567"/>
              </w:tabs>
              <w:autoSpaceDE w:val="0"/>
              <w:autoSpaceDN w:val="0"/>
              <w:spacing w:line="240" w:lineRule="auto"/>
              <w:ind w:right="330"/>
              <w:jc w:val="both"/>
              <w:rPr>
                <w:szCs w:val="22"/>
                <w:lang w:val="sr-Latn-ME"/>
              </w:rPr>
            </w:pPr>
            <w:r>
              <w:rPr>
                <w:b/>
                <w:szCs w:val="22"/>
                <w:lang w:val="sr-Latn-ME"/>
              </w:rPr>
              <w:t>N=9152</w:t>
            </w:r>
          </w:p>
        </w:tc>
        <w:tc>
          <w:tcPr>
            <w:tcW w:w="2314" w:type="dxa"/>
            <w:gridSpan w:val="2"/>
          </w:tcPr>
          <w:p w14:paraId="611FD354" w14:textId="77777777" w:rsidR="005C2737" w:rsidRDefault="006D56E4">
            <w:pPr>
              <w:widowControl w:val="0"/>
              <w:tabs>
                <w:tab w:val="clear" w:pos="567"/>
              </w:tabs>
              <w:autoSpaceDE w:val="0"/>
              <w:autoSpaceDN w:val="0"/>
              <w:spacing w:line="240" w:lineRule="auto"/>
              <w:ind w:right="120"/>
              <w:jc w:val="both"/>
              <w:rPr>
                <w:b/>
                <w:szCs w:val="22"/>
                <w:lang w:val="sr-Latn-ME"/>
              </w:rPr>
            </w:pPr>
            <w:r>
              <w:rPr>
                <w:b/>
                <w:szCs w:val="22"/>
                <w:lang w:val="sr-Latn-ME"/>
              </w:rPr>
              <w:t>ASK 100 mg jednom dnevno</w:t>
            </w:r>
          </w:p>
          <w:p w14:paraId="1CFB3807" w14:textId="77777777" w:rsidR="005C2737" w:rsidRDefault="005C2737">
            <w:pPr>
              <w:widowControl w:val="0"/>
              <w:tabs>
                <w:tab w:val="clear" w:pos="567"/>
              </w:tabs>
              <w:autoSpaceDE w:val="0"/>
              <w:autoSpaceDN w:val="0"/>
              <w:spacing w:line="240" w:lineRule="auto"/>
              <w:ind w:right="120"/>
              <w:jc w:val="both"/>
              <w:rPr>
                <w:b/>
                <w:szCs w:val="22"/>
                <w:lang w:val="sr-Latn-ME"/>
              </w:rPr>
            </w:pPr>
          </w:p>
          <w:p w14:paraId="6CA11758" w14:textId="77777777" w:rsidR="005C2737" w:rsidRDefault="006D56E4">
            <w:pPr>
              <w:widowControl w:val="0"/>
              <w:tabs>
                <w:tab w:val="clear" w:pos="567"/>
              </w:tabs>
              <w:autoSpaceDE w:val="0"/>
              <w:autoSpaceDN w:val="0"/>
              <w:spacing w:line="240" w:lineRule="auto"/>
              <w:ind w:right="120"/>
              <w:jc w:val="both"/>
              <w:rPr>
                <w:szCs w:val="22"/>
                <w:lang w:val="sr-Latn-ME"/>
              </w:rPr>
            </w:pPr>
            <w:r>
              <w:rPr>
                <w:b/>
                <w:szCs w:val="22"/>
                <w:lang w:val="sr-Latn-ME"/>
              </w:rPr>
              <w:t>N=9126</w:t>
            </w:r>
          </w:p>
        </w:tc>
        <w:tc>
          <w:tcPr>
            <w:tcW w:w="2640" w:type="dxa"/>
            <w:gridSpan w:val="2"/>
          </w:tcPr>
          <w:p w14:paraId="7B096AA6" w14:textId="77777777" w:rsidR="005C2737" w:rsidRDefault="005C2737">
            <w:pPr>
              <w:widowControl w:val="0"/>
              <w:tabs>
                <w:tab w:val="clear" w:pos="567"/>
              </w:tabs>
              <w:autoSpaceDE w:val="0"/>
              <w:autoSpaceDN w:val="0"/>
              <w:spacing w:line="240" w:lineRule="auto"/>
              <w:ind w:right="850"/>
              <w:jc w:val="both"/>
              <w:rPr>
                <w:szCs w:val="22"/>
                <w:lang w:val="sr-Latn-ME"/>
              </w:rPr>
            </w:pPr>
          </w:p>
        </w:tc>
      </w:tr>
      <w:tr w:rsidR="005C2737" w14:paraId="3FF3F17E" w14:textId="77777777">
        <w:trPr>
          <w:trHeight w:val="757"/>
        </w:trPr>
        <w:tc>
          <w:tcPr>
            <w:tcW w:w="2034" w:type="dxa"/>
          </w:tcPr>
          <w:p w14:paraId="3A89A9D2" w14:textId="77777777" w:rsidR="005C2737" w:rsidRDefault="005C2737">
            <w:pPr>
              <w:widowControl w:val="0"/>
              <w:tabs>
                <w:tab w:val="clear" w:pos="567"/>
              </w:tabs>
              <w:autoSpaceDE w:val="0"/>
              <w:autoSpaceDN w:val="0"/>
              <w:spacing w:line="240" w:lineRule="auto"/>
              <w:ind w:right="850"/>
              <w:jc w:val="both"/>
              <w:rPr>
                <w:szCs w:val="22"/>
                <w:lang w:val="sr-Latn-ME"/>
              </w:rPr>
            </w:pPr>
          </w:p>
        </w:tc>
        <w:tc>
          <w:tcPr>
            <w:tcW w:w="1442" w:type="dxa"/>
          </w:tcPr>
          <w:p w14:paraId="4E44A538" w14:textId="77777777" w:rsidR="005C2737" w:rsidRDefault="006D56E4">
            <w:pPr>
              <w:widowControl w:val="0"/>
              <w:tabs>
                <w:tab w:val="clear" w:pos="567"/>
              </w:tabs>
              <w:autoSpaceDE w:val="0"/>
              <w:autoSpaceDN w:val="0"/>
              <w:spacing w:line="240" w:lineRule="auto"/>
              <w:jc w:val="both"/>
              <w:rPr>
                <w:b/>
                <w:szCs w:val="22"/>
                <w:lang w:val="sr-Latn-ME"/>
              </w:rPr>
            </w:pPr>
            <w:r>
              <w:rPr>
                <w:b/>
                <w:szCs w:val="22"/>
                <w:lang w:val="sr-Latn-ME"/>
              </w:rPr>
              <w:t>Pacijenti</w:t>
            </w:r>
            <w:r>
              <w:rPr>
                <w:b/>
                <w:szCs w:val="22"/>
                <w:lang w:val="sr-Latn-ME"/>
              </w:rPr>
              <w:tab/>
            </w:r>
            <w:r>
              <w:rPr>
                <w:b/>
                <w:spacing w:val="-17"/>
                <w:szCs w:val="22"/>
                <w:lang w:val="sr-Latn-ME"/>
              </w:rPr>
              <w:t xml:space="preserve">s </w:t>
            </w:r>
            <w:r>
              <w:rPr>
                <w:b/>
                <w:szCs w:val="22"/>
                <w:lang w:val="sr-Latn-ME"/>
              </w:rPr>
              <w:t>događajima</w:t>
            </w:r>
          </w:p>
        </w:tc>
        <w:tc>
          <w:tcPr>
            <w:tcW w:w="1320" w:type="dxa"/>
          </w:tcPr>
          <w:p w14:paraId="3A833D92" w14:textId="77777777" w:rsidR="005C2737" w:rsidRDefault="006D56E4">
            <w:pPr>
              <w:widowControl w:val="0"/>
              <w:tabs>
                <w:tab w:val="clear" w:pos="567"/>
              </w:tabs>
              <w:autoSpaceDE w:val="0"/>
              <w:autoSpaceDN w:val="0"/>
              <w:spacing w:line="240" w:lineRule="auto"/>
              <w:ind w:right="60"/>
              <w:jc w:val="both"/>
              <w:rPr>
                <w:b/>
                <w:szCs w:val="22"/>
                <w:lang w:val="sr-Latn-ME"/>
              </w:rPr>
            </w:pPr>
            <w:r>
              <w:rPr>
                <w:b/>
                <w:szCs w:val="22"/>
                <w:lang w:val="sr-Latn-ME"/>
              </w:rPr>
              <w:t>KM%</w:t>
            </w:r>
          </w:p>
        </w:tc>
        <w:tc>
          <w:tcPr>
            <w:tcW w:w="1330" w:type="dxa"/>
          </w:tcPr>
          <w:p w14:paraId="57DDD6EA" w14:textId="77777777" w:rsidR="005C2737" w:rsidRDefault="006D56E4">
            <w:pPr>
              <w:widowControl w:val="0"/>
              <w:tabs>
                <w:tab w:val="clear" w:pos="567"/>
              </w:tabs>
              <w:autoSpaceDE w:val="0"/>
              <w:autoSpaceDN w:val="0"/>
              <w:spacing w:line="240" w:lineRule="auto"/>
              <w:ind w:right="45"/>
              <w:jc w:val="both"/>
              <w:rPr>
                <w:b/>
                <w:szCs w:val="22"/>
                <w:lang w:val="sr-Latn-ME"/>
              </w:rPr>
            </w:pPr>
            <w:r>
              <w:rPr>
                <w:b/>
                <w:szCs w:val="22"/>
                <w:lang w:val="sr-Latn-ME"/>
              </w:rPr>
              <w:t>Pacijenti s događajima</w:t>
            </w:r>
          </w:p>
        </w:tc>
        <w:tc>
          <w:tcPr>
            <w:tcW w:w="984" w:type="dxa"/>
          </w:tcPr>
          <w:p w14:paraId="748AB6C8" w14:textId="77777777" w:rsidR="005C2737" w:rsidRDefault="006D56E4">
            <w:pPr>
              <w:widowControl w:val="0"/>
              <w:tabs>
                <w:tab w:val="clear" w:pos="567"/>
              </w:tabs>
              <w:autoSpaceDE w:val="0"/>
              <w:autoSpaceDN w:val="0"/>
              <w:spacing w:line="240" w:lineRule="auto"/>
              <w:ind w:right="30"/>
              <w:jc w:val="center"/>
              <w:rPr>
                <w:b/>
                <w:szCs w:val="22"/>
                <w:lang w:val="sr-Latn-ME"/>
              </w:rPr>
            </w:pPr>
            <w:r>
              <w:rPr>
                <w:b/>
                <w:szCs w:val="22"/>
                <w:lang w:val="sr-Latn-ME"/>
              </w:rPr>
              <w:t>KM%</w:t>
            </w:r>
          </w:p>
        </w:tc>
        <w:tc>
          <w:tcPr>
            <w:tcW w:w="1368" w:type="dxa"/>
          </w:tcPr>
          <w:p w14:paraId="08930674" w14:textId="77777777" w:rsidR="005C2737" w:rsidRDefault="006D56E4">
            <w:pPr>
              <w:widowControl w:val="0"/>
              <w:tabs>
                <w:tab w:val="clear" w:pos="567"/>
              </w:tabs>
              <w:autoSpaceDE w:val="0"/>
              <w:autoSpaceDN w:val="0"/>
              <w:spacing w:line="240" w:lineRule="auto"/>
              <w:ind w:right="150"/>
              <w:jc w:val="both"/>
              <w:rPr>
                <w:b/>
                <w:szCs w:val="22"/>
                <w:lang w:val="sr-Latn-ME"/>
              </w:rPr>
            </w:pPr>
            <w:r>
              <w:rPr>
                <w:b/>
                <w:szCs w:val="22"/>
                <w:lang w:val="sr-Latn-ME"/>
              </w:rPr>
              <w:t>Odnos rizika (95%</w:t>
            </w:r>
          </w:p>
          <w:p w14:paraId="0B6B43EB" w14:textId="77777777" w:rsidR="005C2737" w:rsidRDefault="006D56E4">
            <w:pPr>
              <w:widowControl w:val="0"/>
              <w:tabs>
                <w:tab w:val="clear" w:pos="567"/>
              </w:tabs>
              <w:autoSpaceDE w:val="0"/>
              <w:autoSpaceDN w:val="0"/>
              <w:spacing w:line="240" w:lineRule="auto"/>
              <w:ind w:right="150"/>
              <w:jc w:val="both"/>
              <w:rPr>
                <w:szCs w:val="22"/>
                <w:lang w:val="sr-Latn-ME"/>
              </w:rPr>
            </w:pPr>
            <w:r>
              <w:rPr>
                <w:b/>
                <w:szCs w:val="22"/>
                <w:lang w:val="sr-Latn-ME"/>
              </w:rPr>
              <w:t>CI)</w:t>
            </w:r>
          </w:p>
        </w:tc>
        <w:tc>
          <w:tcPr>
            <w:tcW w:w="1272" w:type="dxa"/>
          </w:tcPr>
          <w:p w14:paraId="2D19558E" w14:textId="77777777" w:rsidR="005C2737" w:rsidRDefault="006D56E4">
            <w:pPr>
              <w:widowControl w:val="0"/>
              <w:tabs>
                <w:tab w:val="clear" w:pos="567"/>
              </w:tabs>
              <w:autoSpaceDE w:val="0"/>
              <w:autoSpaceDN w:val="0"/>
              <w:spacing w:line="240" w:lineRule="auto"/>
              <w:jc w:val="both"/>
              <w:rPr>
                <w:b/>
                <w:szCs w:val="22"/>
                <w:lang w:val="sr-Latn-ME"/>
              </w:rPr>
            </w:pPr>
            <w:r>
              <w:rPr>
                <w:b/>
                <w:szCs w:val="22"/>
                <w:lang w:val="sr-Latn-ME"/>
              </w:rPr>
              <w:t xml:space="preserve">p- vrijednost </w:t>
            </w:r>
            <w:r>
              <w:rPr>
                <w:b/>
                <w:szCs w:val="22"/>
                <w:vertAlign w:val="superscript"/>
                <w:lang w:val="sr-Latn-ME"/>
              </w:rPr>
              <w:t>b)</w:t>
            </w:r>
          </w:p>
        </w:tc>
      </w:tr>
      <w:tr w:rsidR="005C2737" w14:paraId="485E722A" w14:textId="77777777">
        <w:trPr>
          <w:trHeight w:val="253"/>
        </w:trPr>
        <w:tc>
          <w:tcPr>
            <w:tcW w:w="9750" w:type="dxa"/>
            <w:gridSpan w:val="7"/>
          </w:tcPr>
          <w:p w14:paraId="0C843E80" w14:textId="77777777" w:rsidR="005C2737" w:rsidRDefault="005C2737">
            <w:pPr>
              <w:widowControl w:val="0"/>
              <w:tabs>
                <w:tab w:val="clear" w:pos="567"/>
              </w:tabs>
              <w:autoSpaceDE w:val="0"/>
              <w:autoSpaceDN w:val="0"/>
              <w:spacing w:line="240" w:lineRule="auto"/>
              <w:ind w:right="850"/>
              <w:jc w:val="both"/>
              <w:rPr>
                <w:szCs w:val="22"/>
                <w:lang w:val="sr-Latn-ME"/>
              </w:rPr>
            </w:pPr>
          </w:p>
        </w:tc>
      </w:tr>
      <w:tr w:rsidR="005C2737" w14:paraId="4DE6BB5F" w14:textId="77777777">
        <w:trPr>
          <w:trHeight w:val="1012"/>
        </w:trPr>
        <w:tc>
          <w:tcPr>
            <w:tcW w:w="2034" w:type="dxa"/>
          </w:tcPr>
          <w:p w14:paraId="6A4EA1E7" w14:textId="77777777" w:rsidR="005C2737" w:rsidRDefault="006D56E4">
            <w:pPr>
              <w:widowControl w:val="0"/>
              <w:tabs>
                <w:tab w:val="clear" w:pos="567"/>
              </w:tabs>
              <w:autoSpaceDE w:val="0"/>
              <w:autoSpaceDN w:val="0"/>
              <w:spacing w:line="240" w:lineRule="auto"/>
              <w:ind w:right="180"/>
              <w:jc w:val="both"/>
              <w:rPr>
                <w:szCs w:val="22"/>
                <w:lang w:val="sr-Latn-ME"/>
              </w:rPr>
            </w:pPr>
            <w:r>
              <w:rPr>
                <w:szCs w:val="22"/>
                <w:lang w:val="sr-Latn-ME"/>
              </w:rPr>
              <w:t xml:space="preserve">Moždani </w:t>
            </w:r>
            <w:r>
              <w:rPr>
                <w:spacing w:val="-3"/>
                <w:szCs w:val="22"/>
                <w:lang w:val="sr-Latn-ME"/>
              </w:rPr>
              <w:t xml:space="preserve">udar, </w:t>
            </w:r>
            <w:r>
              <w:rPr>
                <w:szCs w:val="22"/>
                <w:lang w:val="sr-Latn-ME"/>
              </w:rPr>
              <w:t xml:space="preserve">infarkt miokarda </w:t>
            </w:r>
            <w:r>
              <w:rPr>
                <w:spacing w:val="-5"/>
                <w:szCs w:val="22"/>
                <w:lang w:val="sr-Latn-ME"/>
              </w:rPr>
              <w:t xml:space="preserve">ili </w:t>
            </w:r>
            <w:r>
              <w:rPr>
                <w:szCs w:val="22"/>
                <w:lang w:val="sr-Latn-ME"/>
              </w:rPr>
              <w:t>kardiovaskularna</w:t>
            </w:r>
          </w:p>
          <w:p w14:paraId="65A6034B" w14:textId="77777777" w:rsidR="005C2737" w:rsidRDefault="006D56E4">
            <w:pPr>
              <w:widowControl w:val="0"/>
              <w:tabs>
                <w:tab w:val="clear" w:pos="567"/>
              </w:tabs>
              <w:autoSpaceDE w:val="0"/>
              <w:autoSpaceDN w:val="0"/>
              <w:spacing w:line="240" w:lineRule="auto"/>
              <w:ind w:right="180"/>
              <w:jc w:val="both"/>
              <w:rPr>
                <w:szCs w:val="22"/>
                <w:lang w:val="sr-Latn-ME"/>
              </w:rPr>
            </w:pPr>
            <w:r>
              <w:rPr>
                <w:szCs w:val="22"/>
                <w:lang w:val="sr-Latn-ME"/>
              </w:rPr>
              <w:t>smrt</w:t>
            </w:r>
          </w:p>
        </w:tc>
        <w:tc>
          <w:tcPr>
            <w:tcW w:w="1442" w:type="dxa"/>
          </w:tcPr>
          <w:p w14:paraId="2CD92F10" w14:textId="77777777" w:rsidR="005C2737" w:rsidRDefault="006D56E4">
            <w:pPr>
              <w:widowControl w:val="0"/>
              <w:tabs>
                <w:tab w:val="clear" w:pos="567"/>
              </w:tabs>
              <w:autoSpaceDE w:val="0"/>
              <w:autoSpaceDN w:val="0"/>
              <w:spacing w:line="240" w:lineRule="auto"/>
              <w:ind w:right="270"/>
              <w:jc w:val="both"/>
              <w:rPr>
                <w:szCs w:val="22"/>
                <w:lang w:val="sr-Latn-ME"/>
              </w:rPr>
            </w:pPr>
            <w:r>
              <w:rPr>
                <w:szCs w:val="22"/>
                <w:lang w:val="sr-Latn-ME"/>
              </w:rPr>
              <w:t>379 (4,1%)</w:t>
            </w:r>
          </w:p>
        </w:tc>
        <w:tc>
          <w:tcPr>
            <w:tcW w:w="1320" w:type="dxa"/>
          </w:tcPr>
          <w:p w14:paraId="22EF31FC" w14:textId="77777777" w:rsidR="005C2737" w:rsidRDefault="006D56E4">
            <w:pPr>
              <w:widowControl w:val="0"/>
              <w:tabs>
                <w:tab w:val="clear" w:pos="567"/>
              </w:tabs>
              <w:autoSpaceDE w:val="0"/>
              <w:autoSpaceDN w:val="0"/>
              <w:spacing w:line="240" w:lineRule="auto"/>
              <w:ind w:right="330"/>
              <w:jc w:val="both"/>
              <w:rPr>
                <w:szCs w:val="22"/>
                <w:lang w:val="sr-Latn-ME"/>
              </w:rPr>
            </w:pPr>
            <w:r>
              <w:rPr>
                <w:szCs w:val="22"/>
                <w:lang w:val="sr-Latn-ME"/>
              </w:rPr>
              <w:t>5,20 %</w:t>
            </w:r>
          </w:p>
        </w:tc>
        <w:tc>
          <w:tcPr>
            <w:tcW w:w="1330" w:type="dxa"/>
          </w:tcPr>
          <w:p w14:paraId="4D5D5ABA" w14:textId="77777777" w:rsidR="005C2737" w:rsidRDefault="006D56E4">
            <w:pPr>
              <w:widowControl w:val="0"/>
              <w:tabs>
                <w:tab w:val="clear" w:pos="567"/>
              </w:tabs>
              <w:autoSpaceDE w:val="0"/>
              <w:autoSpaceDN w:val="0"/>
              <w:spacing w:line="240" w:lineRule="auto"/>
              <w:ind w:right="135"/>
              <w:jc w:val="both"/>
              <w:rPr>
                <w:szCs w:val="22"/>
                <w:lang w:val="sr-Latn-ME"/>
              </w:rPr>
            </w:pPr>
            <w:r>
              <w:rPr>
                <w:szCs w:val="22"/>
                <w:lang w:val="sr-Latn-ME"/>
              </w:rPr>
              <w:t>496 (5,4 %)</w:t>
            </w:r>
          </w:p>
        </w:tc>
        <w:tc>
          <w:tcPr>
            <w:tcW w:w="979" w:type="dxa"/>
          </w:tcPr>
          <w:p w14:paraId="116E64AB" w14:textId="77777777" w:rsidR="005C2737" w:rsidRDefault="006D56E4">
            <w:pPr>
              <w:widowControl w:val="0"/>
              <w:tabs>
                <w:tab w:val="clear" w:pos="567"/>
                <w:tab w:val="left" w:pos="180"/>
              </w:tabs>
              <w:autoSpaceDE w:val="0"/>
              <w:autoSpaceDN w:val="0"/>
              <w:spacing w:line="240" w:lineRule="auto"/>
              <w:ind w:right="113"/>
              <w:jc w:val="both"/>
              <w:rPr>
                <w:szCs w:val="22"/>
                <w:lang w:val="sr-Latn-ME"/>
              </w:rPr>
            </w:pPr>
            <w:r>
              <w:rPr>
                <w:szCs w:val="22"/>
                <w:lang w:val="sr-Latn-ME"/>
              </w:rPr>
              <w:t>7,17%</w:t>
            </w:r>
          </w:p>
        </w:tc>
        <w:tc>
          <w:tcPr>
            <w:tcW w:w="1368" w:type="dxa"/>
          </w:tcPr>
          <w:p w14:paraId="5318B874" w14:textId="77777777" w:rsidR="005C2737" w:rsidRDefault="006D56E4">
            <w:pPr>
              <w:widowControl w:val="0"/>
              <w:tabs>
                <w:tab w:val="clear" w:pos="567"/>
              </w:tabs>
              <w:autoSpaceDE w:val="0"/>
              <w:autoSpaceDN w:val="0"/>
              <w:spacing w:line="240" w:lineRule="auto"/>
              <w:ind w:right="150"/>
              <w:jc w:val="both"/>
              <w:rPr>
                <w:szCs w:val="22"/>
                <w:lang w:val="sr-Latn-ME"/>
              </w:rPr>
            </w:pPr>
            <w:r>
              <w:rPr>
                <w:szCs w:val="22"/>
                <w:lang w:val="sr-Latn-ME"/>
              </w:rPr>
              <w:t>0,76</w:t>
            </w:r>
          </w:p>
          <w:p w14:paraId="76692D27" w14:textId="77777777" w:rsidR="005C2737" w:rsidRDefault="006D56E4">
            <w:pPr>
              <w:widowControl w:val="0"/>
              <w:tabs>
                <w:tab w:val="clear" w:pos="567"/>
              </w:tabs>
              <w:autoSpaceDE w:val="0"/>
              <w:autoSpaceDN w:val="0"/>
              <w:spacing w:line="240" w:lineRule="auto"/>
              <w:ind w:right="150"/>
              <w:jc w:val="both"/>
              <w:rPr>
                <w:szCs w:val="22"/>
                <w:lang w:val="sr-Latn-ME"/>
              </w:rPr>
            </w:pPr>
            <w:r>
              <w:rPr>
                <w:szCs w:val="22"/>
                <w:lang w:val="sr-Latn-ME"/>
              </w:rPr>
              <w:t>(0,66; 0,86)</w:t>
            </w:r>
          </w:p>
        </w:tc>
        <w:tc>
          <w:tcPr>
            <w:tcW w:w="1272" w:type="dxa"/>
          </w:tcPr>
          <w:p w14:paraId="3BF62A67" w14:textId="77777777" w:rsidR="005C2737" w:rsidRDefault="006D56E4">
            <w:pPr>
              <w:widowControl w:val="0"/>
              <w:tabs>
                <w:tab w:val="clear" w:pos="567"/>
              </w:tabs>
              <w:autoSpaceDE w:val="0"/>
              <w:autoSpaceDN w:val="0"/>
              <w:spacing w:line="240" w:lineRule="auto"/>
              <w:ind w:right="61"/>
              <w:jc w:val="both"/>
              <w:rPr>
                <w:szCs w:val="22"/>
                <w:lang w:val="sr-Latn-ME"/>
              </w:rPr>
            </w:pPr>
            <w:r>
              <w:rPr>
                <w:szCs w:val="22"/>
                <w:lang w:val="sr-Latn-ME"/>
              </w:rPr>
              <w:t>p=0,00004</w:t>
            </w:r>
          </w:p>
          <w:p w14:paraId="6DC5875C" w14:textId="77777777" w:rsidR="005C2737" w:rsidRDefault="006D56E4">
            <w:pPr>
              <w:widowControl w:val="0"/>
              <w:tabs>
                <w:tab w:val="clear" w:pos="567"/>
              </w:tabs>
              <w:autoSpaceDE w:val="0"/>
              <w:autoSpaceDN w:val="0"/>
              <w:spacing w:line="240" w:lineRule="auto"/>
              <w:ind w:right="61"/>
              <w:jc w:val="both"/>
              <w:rPr>
                <w:szCs w:val="22"/>
                <w:lang w:val="sr-Latn-ME"/>
              </w:rPr>
            </w:pPr>
            <w:r>
              <w:rPr>
                <w:szCs w:val="22"/>
                <w:lang w:val="sr-Latn-ME"/>
              </w:rPr>
              <w:t>*</w:t>
            </w:r>
          </w:p>
        </w:tc>
      </w:tr>
      <w:tr w:rsidR="005C2737" w14:paraId="7D54C62E" w14:textId="77777777">
        <w:trPr>
          <w:trHeight w:val="503"/>
        </w:trPr>
        <w:tc>
          <w:tcPr>
            <w:tcW w:w="2034" w:type="dxa"/>
          </w:tcPr>
          <w:p w14:paraId="27AF1B88" w14:textId="77777777" w:rsidR="005C2737" w:rsidRDefault="006D56E4">
            <w:pPr>
              <w:widowControl w:val="0"/>
              <w:tabs>
                <w:tab w:val="clear" w:pos="567"/>
              </w:tabs>
              <w:autoSpaceDE w:val="0"/>
              <w:autoSpaceDN w:val="0"/>
              <w:spacing w:line="240" w:lineRule="auto"/>
              <w:ind w:right="180"/>
              <w:jc w:val="both"/>
              <w:rPr>
                <w:szCs w:val="22"/>
                <w:lang w:val="sr-Latn-ME"/>
              </w:rPr>
            </w:pPr>
            <w:r>
              <w:rPr>
                <w:szCs w:val="22"/>
                <w:lang w:val="sr-Latn-ME"/>
              </w:rPr>
              <w:t>- Moždani udar</w:t>
            </w:r>
          </w:p>
        </w:tc>
        <w:tc>
          <w:tcPr>
            <w:tcW w:w="1442" w:type="dxa"/>
          </w:tcPr>
          <w:p w14:paraId="03BFF917" w14:textId="77777777" w:rsidR="005C2737" w:rsidRDefault="006D56E4">
            <w:pPr>
              <w:widowControl w:val="0"/>
              <w:tabs>
                <w:tab w:val="clear" w:pos="567"/>
              </w:tabs>
              <w:autoSpaceDE w:val="0"/>
              <w:autoSpaceDN w:val="0"/>
              <w:spacing w:line="240" w:lineRule="auto"/>
              <w:ind w:right="270"/>
              <w:jc w:val="both"/>
              <w:rPr>
                <w:szCs w:val="22"/>
                <w:lang w:val="sr-Latn-ME"/>
              </w:rPr>
            </w:pPr>
            <w:r>
              <w:rPr>
                <w:szCs w:val="22"/>
                <w:lang w:val="sr-Latn-ME"/>
              </w:rPr>
              <w:t>83 (0,9%)</w:t>
            </w:r>
          </w:p>
        </w:tc>
        <w:tc>
          <w:tcPr>
            <w:tcW w:w="1320" w:type="dxa"/>
          </w:tcPr>
          <w:p w14:paraId="76C3A22C" w14:textId="77777777" w:rsidR="005C2737" w:rsidRDefault="006D56E4">
            <w:pPr>
              <w:widowControl w:val="0"/>
              <w:tabs>
                <w:tab w:val="clear" w:pos="567"/>
              </w:tabs>
              <w:autoSpaceDE w:val="0"/>
              <w:autoSpaceDN w:val="0"/>
              <w:spacing w:line="240" w:lineRule="auto"/>
              <w:ind w:right="330"/>
              <w:jc w:val="both"/>
              <w:rPr>
                <w:szCs w:val="22"/>
                <w:lang w:val="sr-Latn-ME"/>
              </w:rPr>
            </w:pPr>
            <w:r>
              <w:rPr>
                <w:szCs w:val="22"/>
                <w:lang w:val="sr-Latn-ME"/>
              </w:rPr>
              <w:t>1,17%</w:t>
            </w:r>
          </w:p>
        </w:tc>
        <w:tc>
          <w:tcPr>
            <w:tcW w:w="1330" w:type="dxa"/>
          </w:tcPr>
          <w:p w14:paraId="4A316260" w14:textId="77777777" w:rsidR="005C2737" w:rsidRDefault="006D56E4">
            <w:pPr>
              <w:widowControl w:val="0"/>
              <w:tabs>
                <w:tab w:val="clear" w:pos="567"/>
              </w:tabs>
              <w:autoSpaceDE w:val="0"/>
              <w:autoSpaceDN w:val="0"/>
              <w:spacing w:line="240" w:lineRule="auto"/>
              <w:ind w:right="135"/>
              <w:jc w:val="both"/>
              <w:rPr>
                <w:szCs w:val="22"/>
                <w:lang w:val="sr-Latn-ME"/>
              </w:rPr>
            </w:pPr>
            <w:r>
              <w:rPr>
                <w:szCs w:val="22"/>
                <w:lang w:val="sr-Latn-ME"/>
              </w:rPr>
              <w:t>142 (1,6%)</w:t>
            </w:r>
          </w:p>
        </w:tc>
        <w:tc>
          <w:tcPr>
            <w:tcW w:w="979" w:type="dxa"/>
          </w:tcPr>
          <w:p w14:paraId="6397E865" w14:textId="77777777" w:rsidR="005C2737" w:rsidRDefault="006D56E4">
            <w:pPr>
              <w:widowControl w:val="0"/>
              <w:tabs>
                <w:tab w:val="clear" w:pos="567"/>
                <w:tab w:val="left" w:pos="180"/>
              </w:tabs>
              <w:autoSpaceDE w:val="0"/>
              <w:autoSpaceDN w:val="0"/>
              <w:spacing w:line="240" w:lineRule="auto"/>
              <w:ind w:right="113"/>
              <w:jc w:val="both"/>
              <w:rPr>
                <w:szCs w:val="22"/>
                <w:lang w:val="sr-Latn-ME"/>
              </w:rPr>
            </w:pPr>
            <w:r>
              <w:rPr>
                <w:szCs w:val="22"/>
                <w:lang w:val="sr-Latn-ME"/>
              </w:rPr>
              <w:t>2,23%</w:t>
            </w:r>
          </w:p>
        </w:tc>
        <w:tc>
          <w:tcPr>
            <w:tcW w:w="1368" w:type="dxa"/>
          </w:tcPr>
          <w:p w14:paraId="55BB5DA1" w14:textId="77777777" w:rsidR="005C2737" w:rsidRDefault="006D56E4">
            <w:pPr>
              <w:widowControl w:val="0"/>
              <w:tabs>
                <w:tab w:val="clear" w:pos="567"/>
              </w:tabs>
              <w:autoSpaceDE w:val="0"/>
              <w:autoSpaceDN w:val="0"/>
              <w:spacing w:line="240" w:lineRule="auto"/>
              <w:ind w:right="150"/>
              <w:jc w:val="both"/>
              <w:rPr>
                <w:szCs w:val="22"/>
                <w:lang w:val="sr-Latn-ME"/>
              </w:rPr>
            </w:pPr>
            <w:r>
              <w:rPr>
                <w:szCs w:val="22"/>
                <w:lang w:val="sr-Latn-ME"/>
              </w:rPr>
              <w:t>0,58</w:t>
            </w:r>
          </w:p>
          <w:p w14:paraId="1003DBC2" w14:textId="77777777" w:rsidR="005C2737" w:rsidRDefault="006D56E4">
            <w:pPr>
              <w:widowControl w:val="0"/>
              <w:tabs>
                <w:tab w:val="clear" w:pos="567"/>
              </w:tabs>
              <w:autoSpaceDE w:val="0"/>
              <w:autoSpaceDN w:val="0"/>
              <w:spacing w:line="240" w:lineRule="auto"/>
              <w:ind w:right="150"/>
              <w:jc w:val="both"/>
              <w:rPr>
                <w:szCs w:val="22"/>
                <w:lang w:val="sr-Latn-ME"/>
              </w:rPr>
            </w:pPr>
            <w:r>
              <w:rPr>
                <w:szCs w:val="22"/>
                <w:lang w:val="sr-Latn-ME"/>
              </w:rPr>
              <w:t>(0,44; 0,76)</w:t>
            </w:r>
          </w:p>
        </w:tc>
        <w:tc>
          <w:tcPr>
            <w:tcW w:w="1272" w:type="dxa"/>
          </w:tcPr>
          <w:p w14:paraId="7F125506" w14:textId="77777777" w:rsidR="005C2737" w:rsidRDefault="006D56E4">
            <w:pPr>
              <w:widowControl w:val="0"/>
              <w:tabs>
                <w:tab w:val="clear" w:pos="567"/>
              </w:tabs>
              <w:autoSpaceDE w:val="0"/>
              <w:autoSpaceDN w:val="0"/>
              <w:spacing w:line="240" w:lineRule="auto"/>
              <w:ind w:right="61"/>
              <w:jc w:val="both"/>
              <w:rPr>
                <w:szCs w:val="22"/>
                <w:lang w:val="sr-Latn-ME"/>
              </w:rPr>
            </w:pPr>
            <w:r>
              <w:rPr>
                <w:szCs w:val="22"/>
                <w:lang w:val="sr-Latn-ME"/>
              </w:rPr>
              <w:t>p=0,00006</w:t>
            </w:r>
          </w:p>
        </w:tc>
      </w:tr>
      <w:tr w:rsidR="005C2737" w14:paraId="494BAAA4" w14:textId="77777777">
        <w:trPr>
          <w:trHeight w:val="508"/>
        </w:trPr>
        <w:tc>
          <w:tcPr>
            <w:tcW w:w="2034" w:type="dxa"/>
          </w:tcPr>
          <w:p w14:paraId="3843CE6B" w14:textId="77777777" w:rsidR="005C2737" w:rsidRDefault="006D56E4">
            <w:pPr>
              <w:widowControl w:val="0"/>
              <w:tabs>
                <w:tab w:val="clear" w:pos="567"/>
              </w:tabs>
              <w:autoSpaceDE w:val="0"/>
              <w:autoSpaceDN w:val="0"/>
              <w:spacing w:line="240" w:lineRule="auto"/>
              <w:ind w:right="180"/>
              <w:jc w:val="both"/>
              <w:rPr>
                <w:szCs w:val="22"/>
                <w:lang w:val="sr-Latn-ME"/>
              </w:rPr>
            </w:pPr>
            <w:r>
              <w:rPr>
                <w:szCs w:val="22"/>
                <w:lang w:val="sr-Latn-ME"/>
              </w:rPr>
              <w:t>- Infarkt miokarda</w:t>
            </w:r>
          </w:p>
        </w:tc>
        <w:tc>
          <w:tcPr>
            <w:tcW w:w="1442" w:type="dxa"/>
          </w:tcPr>
          <w:p w14:paraId="1C52B484" w14:textId="77777777" w:rsidR="005C2737" w:rsidRDefault="006D56E4">
            <w:pPr>
              <w:widowControl w:val="0"/>
              <w:tabs>
                <w:tab w:val="clear" w:pos="567"/>
              </w:tabs>
              <w:autoSpaceDE w:val="0"/>
              <w:autoSpaceDN w:val="0"/>
              <w:spacing w:line="240" w:lineRule="auto"/>
              <w:ind w:right="270"/>
              <w:jc w:val="both"/>
              <w:rPr>
                <w:szCs w:val="22"/>
                <w:lang w:val="sr-Latn-ME"/>
              </w:rPr>
            </w:pPr>
            <w:r>
              <w:rPr>
                <w:szCs w:val="22"/>
                <w:lang w:val="sr-Latn-ME"/>
              </w:rPr>
              <w:t>178 (1,9%)</w:t>
            </w:r>
          </w:p>
        </w:tc>
        <w:tc>
          <w:tcPr>
            <w:tcW w:w="1320" w:type="dxa"/>
          </w:tcPr>
          <w:p w14:paraId="2BE3F708" w14:textId="77777777" w:rsidR="005C2737" w:rsidRDefault="006D56E4">
            <w:pPr>
              <w:widowControl w:val="0"/>
              <w:tabs>
                <w:tab w:val="clear" w:pos="567"/>
              </w:tabs>
              <w:autoSpaceDE w:val="0"/>
              <w:autoSpaceDN w:val="0"/>
              <w:spacing w:line="240" w:lineRule="auto"/>
              <w:ind w:right="330"/>
              <w:jc w:val="both"/>
              <w:rPr>
                <w:szCs w:val="22"/>
                <w:lang w:val="sr-Latn-ME"/>
              </w:rPr>
            </w:pPr>
            <w:r>
              <w:rPr>
                <w:szCs w:val="22"/>
                <w:lang w:val="sr-Latn-ME"/>
              </w:rPr>
              <w:t>2,46%</w:t>
            </w:r>
          </w:p>
        </w:tc>
        <w:tc>
          <w:tcPr>
            <w:tcW w:w="1330" w:type="dxa"/>
          </w:tcPr>
          <w:p w14:paraId="6388C7E5" w14:textId="77777777" w:rsidR="005C2737" w:rsidRDefault="006D56E4">
            <w:pPr>
              <w:widowControl w:val="0"/>
              <w:tabs>
                <w:tab w:val="clear" w:pos="567"/>
              </w:tabs>
              <w:autoSpaceDE w:val="0"/>
              <w:autoSpaceDN w:val="0"/>
              <w:spacing w:line="240" w:lineRule="auto"/>
              <w:ind w:right="135"/>
              <w:jc w:val="both"/>
              <w:rPr>
                <w:szCs w:val="22"/>
                <w:lang w:val="sr-Latn-ME"/>
              </w:rPr>
            </w:pPr>
            <w:r>
              <w:rPr>
                <w:szCs w:val="22"/>
                <w:lang w:val="sr-Latn-ME"/>
              </w:rPr>
              <w:t>205 (2,2%)</w:t>
            </w:r>
          </w:p>
        </w:tc>
        <w:tc>
          <w:tcPr>
            <w:tcW w:w="979" w:type="dxa"/>
          </w:tcPr>
          <w:p w14:paraId="11697BCE" w14:textId="77777777" w:rsidR="005C2737" w:rsidRDefault="006D56E4">
            <w:pPr>
              <w:widowControl w:val="0"/>
              <w:tabs>
                <w:tab w:val="clear" w:pos="567"/>
                <w:tab w:val="left" w:pos="180"/>
              </w:tabs>
              <w:autoSpaceDE w:val="0"/>
              <w:autoSpaceDN w:val="0"/>
              <w:spacing w:line="240" w:lineRule="auto"/>
              <w:ind w:right="113"/>
              <w:jc w:val="both"/>
              <w:rPr>
                <w:szCs w:val="22"/>
                <w:lang w:val="sr-Latn-ME"/>
              </w:rPr>
            </w:pPr>
            <w:r>
              <w:rPr>
                <w:szCs w:val="22"/>
                <w:lang w:val="sr-Latn-ME"/>
              </w:rPr>
              <w:t>2,94%</w:t>
            </w:r>
          </w:p>
        </w:tc>
        <w:tc>
          <w:tcPr>
            <w:tcW w:w="1368" w:type="dxa"/>
          </w:tcPr>
          <w:p w14:paraId="16BF389F" w14:textId="77777777" w:rsidR="005C2737" w:rsidRDefault="006D56E4">
            <w:pPr>
              <w:widowControl w:val="0"/>
              <w:tabs>
                <w:tab w:val="clear" w:pos="567"/>
              </w:tabs>
              <w:autoSpaceDE w:val="0"/>
              <w:autoSpaceDN w:val="0"/>
              <w:spacing w:line="240" w:lineRule="auto"/>
              <w:ind w:right="150"/>
              <w:jc w:val="both"/>
              <w:rPr>
                <w:szCs w:val="22"/>
                <w:lang w:val="sr-Latn-ME"/>
              </w:rPr>
            </w:pPr>
            <w:r>
              <w:rPr>
                <w:szCs w:val="22"/>
                <w:lang w:val="sr-Latn-ME"/>
              </w:rPr>
              <w:t>0,86</w:t>
            </w:r>
          </w:p>
          <w:p w14:paraId="40EBFABD" w14:textId="77777777" w:rsidR="005C2737" w:rsidRDefault="006D56E4">
            <w:pPr>
              <w:widowControl w:val="0"/>
              <w:tabs>
                <w:tab w:val="clear" w:pos="567"/>
              </w:tabs>
              <w:autoSpaceDE w:val="0"/>
              <w:autoSpaceDN w:val="0"/>
              <w:spacing w:line="240" w:lineRule="auto"/>
              <w:ind w:right="150"/>
              <w:jc w:val="both"/>
              <w:rPr>
                <w:szCs w:val="22"/>
                <w:lang w:val="sr-Latn-ME"/>
              </w:rPr>
            </w:pPr>
            <w:r>
              <w:rPr>
                <w:szCs w:val="22"/>
                <w:lang w:val="sr-Latn-ME"/>
              </w:rPr>
              <w:t>(0,70; 1,05)</w:t>
            </w:r>
          </w:p>
        </w:tc>
        <w:tc>
          <w:tcPr>
            <w:tcW w:w="1272" w:type="dxa"/>
          </w:tcPr>
          <w:p w14:paraId="37FEE95F" w14:textId="77777777" w:rsidR="005C2737" w:rsidRDefault="006D56E4">
            <w:pPr>
              <w:widowControl w:val="0"/>
              <w:tabs>
                <w:tab w:val="clear" w:pos="567"/>
              </w:tabs>
              <w:autoSpaceDE w:val="0"/>
              <w:autoSpaceDN w:val="0"/>
              <w:spacing w:line="240" w:lineRule="auto"/>
              <w:ind w:right="61"/>
              <w:jc w:val="both"/>
              <w:rPr>
                <w:szCs w:val="22"/>
                <w:lang w:val="sr-Latn-ME"/>
              </w:rPr>
            </w:pPr>
            <w:r>
              <w:rPr>
                <w:szCs w:val="22"/>
                <w:lang w:val="sr-Latn-ME"/>
              </w:rPr>
              <w:t>P=0,14458</w:t>
            </w:r>
          </w:p>
        </w:tc>
      </w:tr>
      <w:tr w:rsidR="005C2737" w14:paraId="536421F8" w14:textId="77777777">
        <w:trPr>
          <w:trHeight w:val="503"/>
        </w:trPr>
        <w:tc>
          <w:tcPr>
            <w:tcW w:w="2034" w:type="dxa"/>
          </w:tcPr>
          <w:p w14:paraId="76DE3A34" w14:textId="77777777" w:rsidR="005C2737" w:rsidRDefault="006D56E4">
            <w:pPr>
              <w:widowControl w:val="0"/>
              <w:tabs>
                <w:tab w:val="clear" w:pos="567"/>
              </w:tabs>
              <w:autoSpaceDE w:val="0"/>
              <w:autoSpaceDN w:val="0"/>
              <w:spacing w:line="240" w:lineRule="auto"/>
              <w:ind w:right="180"/>
              <w:jc w:val="both"/>
              <w:rPr>
                <w:szCs w:val="22"/>
                <w:lang w:val="sr-Latn-ME"/>
              </w:rPr>
            </w:pPr>
            <w:r>
              <w:rPr>
                <w:szCs w:val="22"/>
                <w:lang w:val="sr-Latn-ME"/>
              </w:rPr>
              <w:t>-Kardiovaskularna</w:t>
            </w:r>
          </w:p>
          <w:p w14:paraId="466BDAEC" w14:textId="77777777" w:rsidR="005C2737" w:rsidRDefault="006D56E4">
            <w:pPr>
              <w:widowControl w:val="0"/>
              <w:tabs>
                <w:tab w:val="clear" w:pos="567"/>
              </w:tabs>
              <w:autoSpaceDE w:val="0"/>
              <w:autoSpaceDN w:val="0"/>
              <w:spacing w:line="240" w:lineRule="auto"/>
              <w:ind w:right="180"/>
              <w:jc w:val="both"/>
              <w:rPr>
                <w:szCs w:val="22"/>
                <w:lang w:val="sr-Latn-ME"/>
              </w:rPr>
            </w:pPr>
            <w:r>
              <w:rPr>
                <w:szCs w:val="22"/>
                <w:lang w:val="sr-Latn-ME"/>
              </w:rPr>
              <w:t>smrt</w:t>
            </w:r>
          </w:p>
        </w:tc>
        <w:tc>
          <w:tcPr>
            <w:tcW w:w="1442" w:type="dxa"/>
          </w:tcPr>
          <w:p w14:paraId="32BA574B" w14:textId="77777777" w:rsidR="005C2737" w:rsidRDefault="006D56E4">
            <w:pPr>
              <w:widowControl w:val="0"/>
              <w:tabs>
                <w:tab w:val="clear" w:pos="567"/>
              </w:tabs>
              <w:autoSpaceDE w:val="0"/>
              <w:autoSpaceDN w:val="0"/>
              <w:spacing w:line="240" w:lineRule="auto"/>
              <w:ind w:right="270"/>
              <w:jc w:val="both"/>
              <w:rPr>
                <w:szCs w:val="22"/>
                <w:lang w:val="sr-Latn-ME"/>
              </w:rPr>
            </w:pPr>
            <w:r>
              <w:rPr>
                <w:szCs w:val="22"/>
                <w:lang w:val="sr-Latn-ME"/>
              </w:rPr>
              <w:t>160 (1,7%)</w:t>
            </w:r>
          </w:p>
        </w:tc>
        <w:tc>
          <w:tcPr>
            <w:tcW w:w="1320" w:type="dxa"/>
          </w:tcPr>
          <w:p w14:paraId="31B39DA2" w14:textId="77777777" w:rsidR="005C2737" w:rsidRDefault="006D56E4">
            <w:pPr>
              <w:widowControl w:val="0"/>
              <w:tabs>
                <w:tab w:val="clear" w:pos="567"/>
              </w:tabs>
              <w:autoSpaceDE w:val="0"/>
              <w:autoSpaceDN w:val="0"/>
              <w:spacing w:line="240" w:lineRule="auto"/>
              <w:ind w:right="330"/>
              <w:jc w:val="both"/>
              <w:rPr>
                <w:szCs w:val="22"/>
                <w:lang w:val="sr-Latn-ME"/>
              </w:rPr>
            </w:pPr>
            <w:r>
              <w:rPr>
                <w:szCs w:val="22"/>
                <w:lang w:val="sr-Latn-ME"/>
              </w:rPr>
              <w:t>2,19%</w:t>
            </w:r>
          </w:p>
        </w:tc>
        <w:tc>
          <w:tcPr>
            <w:tcW w:w="1330" w:type="dxa"/>
          </w:tcPr>
          <w:p w14:paraId="52B30AF8" w14:textId="77777777" w:rsidR="005C2737" w:rsidRDefault="006D56E4">
            <w:pPr>
              <w:widowControl w:val="0"/>
              <w:tabs>
                <w:tab w:val="clear" w:pos="567"/>
              </w:tabs>
              <w:autoSpaceDE w:val="0"/>
              <w:autoSpaceDN w:val="0"/>
              <w:spacing w:line="240" w:lineRule="auto"/>
              <w:ind w:right="135"/>
              <w:jc w:val="both"/>
              <w:rPr>
                <w:szCs w:val="22"/>
                <w:lang w:val="sr-Latn-ME"/>
              </w:rPr>
            </w:pPr>
            <w:r>
              <w:rPr>
                <w:szCs w:val="22"/>
                <w:lang w:val="sr-Latn-ME"/>
              </w:rPr>
              <w:t>203 (2,2%)</w:t>
            </w:r>
          </w:p>
        </w:tc>
        <w:tc>
          <w:tcPr>
            <w:tcW w:w="979" w:type="dxa"/>
          </w:tcPr>
          <w:p w14:paraId="39B8B1FF" w14:textId="77777777" w:rsidR="005C2737" w:rsidRDefault="006D56E4">
            <w:pPr>
              <w:widowControl w:val="0"/>
              <w:tabs>
                <w:tab w:val="clear" w:pos="567"/>
                <w:tab w:val="left" w:pos="180"/>
              </w:tabs>
              <w:autoSpaceDE w:val="0"/>
              <w:autoSpaceDN w:val="0"/>
              <w:spacing w:line="240" w:lineRule="auto"/>
              <w:ind w:right="113"/>
              <w:jc w:val="both"/>
              <w:rPr>
                <w:szCs w:val="22"/>
                <w:lang w:val="sr-Latn-ME"/>
              </w:rPr>
            </w:pPr>
            <w:r>
              <w:rPr>
                <w:szCs w:val="22"/>
                <w:lang w:val="sr-Latn-ME"/>
              </w:rPr>
              <w:t>2,88%</w:t>
            </w:r>
          </w:p>
        </w:tc>
        <w:tc>
          <w:tcPr>
            <w:tcW w:w="1368" w:type="dxa"/>
          </w:tcPr>
          <w:p w14:paraId="7D915EAC" w14:textId="77777777" w:rsidR="005C2737" w:rsidRDefault="006D56E4">
            <w:pPr>
              <w:widowControl w:val="0"/>
              <w:tabs>
                <w:tab w:val="clear" w:pos="567"/>
              </w:tabs>
              <w:autoSpaceDE w:val="0"/>
              <w:autoSpaceDN w:val="0"/>
              <w:spacing w:line="240" w:lineRule="auto"/>
              <w:ind w:right="150"/>
              <w:jc w:val="both"/>
              <w:rPr>
                <w:szCs w:val="22"/>
                <w:lang w:val="sr-Latn-ME"/>
              </w:rPr>
            </w:pPr>
            <w:r>
              <w:rPr>
                <w:szCs w:val="22"/>
                <w:lang w:val="sr-Latn-ME"/>
              </w:rPr>
              <w:t>0,78</w:t>
            </w:r>
          </w:p>
          <w:p w14:paraId="4CE9E0EC" w14:textId="77777777" w:rsidR="005C2737" w:rsidRDefault="006D56E4">
            <w:pPr>
              <w:widowControl w:val="0"/>
              <w:tabs>
                <w:tab w:val="clear" w:pos="567"/>
              </w:tabs>
              <w:autoSpaceDE w:val="0"/>
              <w:autoSpaceDN w:val="0"/>
              <w:spacing w:line="240" w:lineRule="auto"/>
              <w:ind w:right="150"/>
              <w:jc w:val="both"/>
              <w:rPr>
                <w:szCs w:val="22"/>
                <w:lang w:val="sr-Latn-ME"/>
              </w:rPr>
            </w:pPr>
            <w:r>
              <w:rPr>
                <w:szCs w:val="22"/>
                <w:lang w:val="sr-Latn-ME"/>
              </w:rPr>
              <w:t>(0,64; 0,96)</w:t>
            </w:r>
          </w:p>
        </w:tc>
        <w:tc>
          <w:tcPr>
            <w:tcW w:w="1272" w:type="dxa"/>
          </w:tcPr>
          <w:p w14:paraId="4366A210" w14:textId="77777777" w:rsidR="005C2737" w:rsidRDefault="006D56E4">
            <w:pPr>
              <w:widowControl w:val="0"/>
              <w:tabs>
                <w:tab w:val="clear" w:pos="567"/>
              </w:tabs>
              <w:autoSpaceDE w:val="0"/>
              <w:autoSpaceDN w:val="0"/>
              <w:spacing w:line="240" w:lineRule="auto"/>
              <w:ind w:right="61"/>
              <w:jc w:val="both"/>
              <w:rPr>
                <w:szCs w:val="22"/>
                <w:lang w:val="sr-Latn-ME"/>
              </w:rPr>
            </w:pPr>
            <w:r>
              <w:rPr>
                <w:szCs w:val="22"/>
                <w:lang w:val="sr-Latn-ME"/>
              </w:rPr>
              <w:t>P=0,02053</w:t>
            </w:r>
          </w:p>
        </w:tc>
      </w:tr>
      <w:tr w:rsidR="005C2737" w14:paraId="6D7DE5DB" w14:textId="77777777">
        <w:trPr>
          <w:trHeight w:val="253"/>
        </w:trPr>
        <w:tc>
          <w:tcPr>
            <w:tcW w:w="9750" w:type="dxa"/>
            <w:gridSpan w:val="7"/>
          </w:tcPr>
          <w:p w14:paraId="4377FEFC" w14:textId="77777777" w:rsidR="005C2737" w:rsidRDefault="005C2737">
            <w:pPr>
              <w:widowControl w:val="0"/>
              <w:tabs>
                <w:tab w:val="clear" w:pos="567"/>
                <w:tab w:val="left" w:pos="180"/>
              </w:tabs>
              <w:autoSpaceDE w:val="0"/>
              <w:autoSpaceDN w:val="0"/>
              <w:spacing w:line="240" w:lineRule="auto"/>
              <w:ind w:right="61"/>
              <w:jc w:val="both"/>
              <w:rPr>
                <w:szCs w:val="22"/>
                <w:lang w:val="sr-Latn-ME"/>
              </w:rPr>
            </w:pPr>
          </w:p>
        </w:tc>
      </w:tr>
      <w:tr w:rsidR="005C2737" w14:paraId="31DFE672" w14:textId="77777777">
        <w:trPr>
          <w:trHeight w:val="503"/>
        </w:trPr>
        <w:tc>
          <w:tcPr>
            <w:tcW w:w="2034" w:type="dxa"/>
          </w:tcPr>
          <w:p w14:paraId="11E7FA5F" w14:textId="77777777" w:rsidR="005C2737" w:rsidRDefault="006D56E4">
            <w:pPr>
              <w:widowControl w:val="0"/>
              <w:tabs>
                <w:tab w:val="clear" w:pos="567"/>
              </w:tabs>
              <w:autoSpaceDE w:val="0"/>
              <w:autoSpaceDN w:val="0"/>
              <w:spacing w:line="240" w:lineRule="auto"/>
              <w:ind w:right="180"/>
              <w:jc w:val="both"/>
              <w:rPr>
                <w:szCs w:val="22"/>
                <w:lang w:val="sr-Latn-ME"/>
              </w:rPr>
            </w:pPr>
            <w:r>
              <w:rPr>
                <w:szCs w:val="22"/>
                <w:lang w:val="sr-Latn-ME"/>
              </w:rPr>
              <w:t>Smrtnost</w:t>
            </w:r>
            <w:r>
              <w:rPr>
                <w:szCs w:val="22"/>
                <w:lang w:val="sr-Latn-ME"/>
              </w:rPr>
              <w:tab/>
              <w:t>svih</w:t>
            </w:r>
          </w:p>
          <w:p w14:paraId="0B7CD313" w14:textId="77777777" w:rsidR="005C2737" w:rsidRDefault="006D56E4">
            <w:pPr>
              <w:widowControl w:val="0"/>
              <w:tabs>
                <w:tab w:val="clear" w:pos="567"/>
              </w:tabs>
              <w:autoSpaceDE w:val="0"/>
              <w:autoSpaceDN w:val="0"/>
              <w:spacing w:line="240" w:lineRule="auto"/>
              <w:ind w:right="180"/>
              <w:jc w:val="both"/>
              <w:rPr>
                <w:szCs w:val="22"/>
                <w:lang w:val="sr-Latn-ME"/>
              </w:rPr>
            </w:pPr>
            <w:r>
              <w:rPr>
                <w:szCs w:val="22"/>
                <w:lang w:val="sr-Latn-ME"/>
              </w:rPr>
              <w:t>uzroka</w:t>
            </w:r>
          </w:p>
        </w:tc>
        <w:tc>
          <w:tcPr>
            <w:tcW w:w="1442" w:type="dxa"/>
          </w:tcPr>
          <w:p w14:paraId="4EBA3B18" w14:textId="77777777" w:rsidR="005C2737" w:rsidRDefault="006D56E4">
            <w:pPr>
              <w:widowControl w:val="0"/>
              <w:tabs>
                <w:tab w:val="clear" w:pos="567"/>
              </w:tabs>
              <w:autoSpaceDE w:val="0"/>
              <w:autoSpaceDN w:val="0"/>
              <w:spacing w:line="240" w:lineRule="auto"/>
              <w:ind w:right="270"/>
              <w:jc w:val="both"/>
              <w:rPr>
                <w:szCs w:val="22"/>
                <w:lang w:val="sr-Latn-ME"/>
              </w:rPr>
            </w:pPr>
            <w:r>
              <w:rPr>
                <w:szCs w:val="22"/>
                <w:lang w:val="sr-Latn-ME"/>
              </w:rPr>
              <w:t>313 (3,4%)</w:t>
            </w:r>
          </w:p>
        </w:tc>
        <w:tc>
          <w:tcPr>
            <w:tcW w:w="1320" w:type="dxa"/>
          </w:tcPr>
          <w:p w14:paraId="5979F497" w14:textId="77777777" w:rsidR="005C2737" w:rsidRDefault="006D56E4">
            <w:pPr>
              <w:widowControl w:val="0"/>
              <w:tabs>
                <w:tab w:val="clear" w:pos="567"/>
              </w:tabs>
              <w:autoSpaceDE w:val="0"/>
              <w:autoSpaceDN w:val="0"/>
              <w:spacing w:line="240" w:lineRule="auto"/>
              <w:ind w:right="330"/>
              <w:jc w:val="both"/>
              <w:rPr>
                <w:szCs w:val="22"/>
                <w:lang w:val="sr-Latn-ME"/>
              </w:rPr>
            </w:pPr>
            <w:r>
              <w:rPr>
                <w:szCs w:val="22"/>
                <w:lang w:val="sr-Latn-ME"/>
              </w:rPr>
              <w:t>4,50%</w:t>
            </w:r>
          </w:p>
        </w:tc>
        <w:tc>
          <w:tcPr>
            <w:tcW w:w="1330" w:type="dxa"/>
          </w:tcPr>
          <w:p w14:paraId="36A91BC6" w14:textId="77777777" w:rsidR="005C2737" w:rsidRDefault="006D56E4">
            <w:pPr>
              <w:widowControl w:val="0"/>
              <w:tabs>
                <w:tab w:val="clear" w:pos="567"/>
              </w:tabs>
              <w:autoSpaceDE w:val="0"/>
              <w:autoSpaceDN w:val="0"/>
              <w:spacing w:line="240" w:lineRule="auto"/>
              <w:ind w:right="135"/>
              <w:jc w:val="both"/>
              <w:rPr>
                <w:szCs w:val="22"/>
                <w:lang w:val="sr-Latn-ME"/>
              </w:rPr>
            </w:pPr>
            <w:r>
              <w:rPr>
                <w:szCs w:val="22"/>
                <w:lang w:val="sr-Latn-ME"/>
              </w:rPr>
              <w:t>378 (4,1%)</w:t>
            </w:r>
          </w:p>
        </w:tc>
        <w:tc>
          <w:tcPr>
            <w:tcW w:w="979" w:type="dxa"/>
          </w:tcPr>
          <w:p w14:paraId="109B4962" w14:textId="77777777" w:rsidR="005C2737" w:rsidRDefault="006D56E4">
            <w:pPr>
              <w:widowControl w:val="0"/>
              <w:tabs>
                <w:tab w:val="clear" w:pos="567"/>
                <w:tab w:val="left" w:pos="180"/>
              </w:tabs>
              <w:autoSpaceDE w:val="0"/>
              <w:autoSpaceDN w:val="0"/>
              <w:spacing w:line="240" w:lineRule="auto"/>
              <w:ind w:right="113"/>
              <w:jc w:val="both"/>
              <w:rPr>
                <w:szCs w:val="22"/>
                <w:lang w:val="sr-Latn-ME"/>
              </w:rPr>
            </w:pPr>
            <w:r>
              <w:rPr>
                <w:szCs w:val="22"/>
                <w:lang w:val="sr-Latn-ME"/>
              </w:rPr>
              <w:t>5,57%</w:t>
            </w:r>
          </w:p>
        </w:tc>
        <w:tc>
          <w:tcPr>
            <w:tcW w:w="1368" w:type="dxa"/>
          </w:tcPr>
          <w:p w14:paraId="305AEEE6" w14:textId="77777777" w:rsidR="005C2737" w:rsidRDefault="006D56E4">
            <w:pPr>
              <w:widowControl w:val="0"/>
              <w:tabs>
                <w:tab w:val="clear" w:pos="567"/>
              </w:tabs>
              <w:autoSpaceDE w:val="0"/>
              <w:autoSpaceDN w:val="0"/>
              <w:spacing w:line="240" w:lineRule="auto"/>
              <w:ind w:right="150"/>
              <w:jc w:val="both"/>
              <w:rPr>
                <w:szCs w:val="22"/>
                <w:lang w:val="sr-Latn-ME"/>
              </w:rPr>
            </w:pPr>
            <w:r>
              <w:rPr>
                <w:szCs w:val="22"/>
                <w:lang w:val="sr-Latn-ME"/>
              </w:rPr>
              <w:t>0,82</w:t>
            </w:r>
          </w:p>
          <w:p w14:paraId="2B8BAD2C" w14:textId="77777777" w:rsidR="005C2737" w:rsidRDefault="006D56E4">
            <w:pPr>
              <w:widowControl w:val="0"/>
              <w:tabs>
                <w:tab w:val="clear" w:pos="567"/>
              </w:tabs>
              <w:autoSpaceDE w:val="0"/>
              <w:autoSpaceDN w:val="0"/>
              <w:spacing w:line="240" w:lineRule="auto"/>
              <w:ind w:right="150"/>
              <w:jc w:val="both"/>
              <w:rPr>
                <w:szCs w:val="22"/>
                <w:lang w:val="sr-Latn-ME"/>
              </w:rPr>
            </w:pPr>
            <w:r>
              <w:rPr>
                <w:szCs w:val="22"/>
                <w:lang w:val="sr-Latn-ME"/>
              </w:rPr>
              <w:t>(0,71; 0,96)</w:t>
            </w:r>
          </w:p>
        </w:tc>
        <w:tc>
          <w:tcPr>
            <w:tcW w:w="1272" w:type="dxa"/>
          </w:tcPr>
          <w:p w14:paraId="287F2CA1" w14:textId="77777777" w:rsidR="005C2737" w:rsidRDefault="005C2737">
            <w:pPr>
              <w:widowControl w:val="0"/>
              <w:tabs>
                <w:tab w:val="clear" w:pos="567"/>
              </w:tabs>
              <w:autoSpaceDE w:val="0"/>
              <w:autoSpaceDN w:val="0"/>
              <w:spacing w:line="240" w:lineRule="auto"/>
              <w:ind w:right="61"/>
              <w:jc w:val="both"/>
              <w:rPr>
                <w:szCs w:val="22"/>
                <w:lang w:val="sr-Latn-ME"/>
              </w:rPr>
            </w:pPr>
          </w:p>
        </w:tc>
      </w:tr>
      <w:tr w:rsidR="005C2737" w14:paraId="625C9AD8" w14:textId="77777777">
        <w:trPr>
          <w:trHeight w:val="508"/>
        </w:trPr>
        <w:tc>
          <w:tcPr>
            <w:tcW w:w="2034" w:type="dxa"/>
          </w:tcPr>
          <w:p w14:paraId="7598619A" w14:textId="77777777" w:rsidR="005C2737" w:rsidRDefault="006D56E4">
            <w:pPr>
              <w:widowControl w:val="0"/>
              <w:tabs>
                <w:tab w:val="clear" w:pos="567"/>
              </w:tabs>
              <w:autoSpaceDE w:val="0"/>
              <w:autoSpaceDN w:val="0"/>
              <w:spacing w:line="240" w:lineRule="auto"/>
              <w:ind w:right="180"/>
              <w:jc w:val="both"/>
              <w:rPr>
                <w:szCs w:val="22"/>
                <w:lang w:val="sr-Latn-ME"/>
              </w:rPr>
            </w:pPr>
            <w:r>
              <w:rPr>
                <w:szCs w:val="22"/>
                <w:lang w:val="sr-Latn-ME"/>
              </w:rPr>
              <w:t>Akutna ishemija</w:t>
            </w:r>
          </w:p>
          <w:p w14:paraId="71E54801" w14:textId="77777777" w:rsidR="005C2737" w:rsidRDefault="006D56E4">
            <w:pPr>
              <w:widowControl w:val="0"/>
              <w:tabs>
                <w:tab w:val="clear" w:pos="567"/>
              </w:tabs>
              <w:autoSpaceDE w:val="0"/>
              <w:autoSpaceDN w:val="0"/>
              <w:spacing w:line="240" w:lineRule="auto"/>
              <w:ind w:right="180"/>
              <w:jc w:val="both"/>
              <w:rPr>
                <w:szCs w:val="22"/>
                <w:lang w:val="sr-Latn-ME"/>
              </w:rPr>
            </w:pPr>
            <w:r>
              <w:rPr>
                <w:szCs w:val="22"/>
                <w:lang w:val="sr-Latn-ME"/>
              </w:rPr>
              <w:t>ekstremiteta</w:t>
            </w:r>
          </w:p>
        </w:tc>
        <w:tc>
          <w:tcPr>
            <w:tcW w:w="1442" w:type="dxa"/>
          </w:tcPr>
          <w:p w14:paraId="04084055" w14:textId="77777777" w:rsidR="005C2737" w:rsidRDefault="006D56E4">
            <w:pPr>
              <w:widowControl w:val="0"/>
              <w:tabs>
                <w:tab w:val="clear" w:pos="567"/>
              </w:tabs>
              <w:autoSpaceDE w:val="0"/>
              <w:autoSpaceDN w:val="0"/>
              <w:spacing w:line="240" w:lineRule="auto"/>
              <w:ind w:right="270"/>
              <w:jc w:val="both"/>
              <w:rPr>
                <w:szCs w:val="22"/>
                <w:lang w:val="sr-Latn-ME"/>
              </w:rPr>
            </w:pPr>
            <w:r>
              <w:rPr>
                <w:szCs w:val="22"/>
                <w:lang w:val="sr-Latn-ME"/>
              </w:rPr>
              <w:t>22 (0,2%)</w:t>
            </w:r>
          </w:p>
        </w:tc>
        <w:tc>
          <w:tcPr>
            <w:tcW w:w="1320" w:type="dxa"/>
          </w:tcPr>
          <w:p w14:paraId="4B98BAFE" w14:textId="77777777" w:rsidR="005C2737" w:rsidRDefault="006D56E4">
            <w:pPr>
              <w:widowControl w:val="0"/>
              <w:tabs>
                <w:tab w:val="clear" w:pos="567"/>
              </w:tabs>
              <w:autoSpaceDE w:val="0"/>
              <w:autoSpaceDN w:val="0"/>
              <w:spacing w:line="240" w:lineRule="auto"/>
              <w:ind w:right="330"/>
              <w:jc w:val="both"/>
              <w:rPr>
                <w:szCs w:val="22"/>
                <w:lang w:val="sr-Latn-ME"/>
              </w:rPr>
            </w:pPr>
            <w:r>
              <w:rPr>
                <w:szCs w:val="22"/>
                <w:lang w:val="sr-Latn-ME"/>
              </w:rPr>
              <w:t>0,27%</w:t>
            </w:r>
          </w:p>
        </w:tc>
        <w:tc>
          <w:tcPr>
            <w:tcW w:w="1330" w:type="dxa"/>
          </w:tcPr>
          <w:p w14:paraId="3D4A925E" w14:textId="77777777" w:rsidR="005C2737" w:rsidRDefault="006D56E4">
            <w:pPr>
              <w:widowControl w:val="0"/>
              <w:tabs>
                <w:tab w:val="clear" w:pos="567"/>
              </w:tabs>
              <w:autoSpaceDE w:val="0"/>
              <w:autoSpaceDN w:val="0"/>
              <w:spacing w:line="240" w:lineRule="auto"/>
              <w:ind w:right="135"/>
              <w:jc w:val="both"/>
              <w:rPr>
                <w:szCs w:val="22"/>
                <w:lang w:val="sr-Latn-ME"/>
              </w:rPr>
            </w:pPr>
            <w:r>
              <w:rPr>
                <w:szCs w:val="22"/>
                <w:lang w:val="sr-Latn-ME"/>
              </w:rPr>
              <w:t>40 (0,4%)</w:t>
            </w:r>
          </w:p>
        </w:tc>
        <w:tc>
          <w:tcPr>
            <w:tcW w:w="979" w:type="dxa"/>
          </w:tcPr>
          <w:p w14:paraId="70DDEFCB" w14:textId="77777777" w:rsidR="005C2737" w:rsidRDefault="006D56E4">
            <w:pPr>
              <w:widowControl w:val="0"/>
              <w:tabs>
                <w:tab w:val="clear" w:pos="567"/>
                <w:tab w:val="left" w:pos="180"/>
              </w:tabs>
              <w:autoSpaceDE w:val="0"/>
              <w:autoSpaceDN w:val="0"/>
              <w:spacing w:line="240" w:lineRule="auto"/>
              <w:ind w:right="113"/>
              <w:jc w:val="both"/>
              <w:rPr>
                <w:szCs w:val="22"/>
                <w:lang w:val="sr-Latn-ME"/>
              </w:rPr>
            </w:pPr>
            <w:r>
              <w:rPr>
                <w:szCs w:val="22"/>
                <w:lang w:val="sr-Latn-ME"/>
              </w:rPr>
              <w:t>0,60%</w:t>
            </w:r>
          </w:p>
        </w:tc>
        <w:tc>
          <w:tcPr>
            <w:tcW w:w="1368" w:type="dxa"/>
          </w:tcPr>
          <w:p w14:paraId="0D45422C" w14:textId="77777777" w:rsidR="005C2737" w:rsidRDefault="006D56E4">
            <w:pPr>
              <w:widowControl w:val="0"/>
              <w:tabs>
                <w:tab w:val="clear" w:pos="567"/>
              </w:tabs>
              <w:autoSpaceDE w:val="0"/>
              <w:autoSpaceDN w:val="0"/>
              <w:spacing w:line="240" w:lineRule="auto"/>
              <w:ind w:right="150"/>
              <w:jc w:val="both"/>
              <w:rPr>
                <w:szCs w:val="22"/>
                <w:lang w:val="sr-Latn-ME"/>
              </w:rPr>
            </w:pPr>
            <w:r>
              <w:rPr>
                <w:szCs w:val="22"/>
                <w:lang w:val="sr-Latn-ME"/>
              </w:rPr>
              <w:t>0,55</w:t>
            </w:r>
          </w:p>
          <w:p w14:paraId="35085C8A" w14:textId="77777777" w:rsidR="005C2737" w:rsidRDefault="006D56E4">
            <w:pPr>
              <w:widowControl w:val="0"/>
              <w:tabs>
                <w:tab w:val="clear" w:pos="567"/>
              </w:tabs>
              <w:autoSpaceDE w:val="0"/>
              <w:autoSpaceDN w:val="0"/>
              <w:spacing w:line="240" w:lineRule="auto"/>
              <w:ind w:right="150"/>
              <w:jc w:val="both"/>
              <w:rPr>
                <w:szCs w:val="22"/>
                <w:lang w:val="sr-Latn-ME"/>
              </w:rPr>
            </w:pPr>
            <w:r>
              <w:rPr>
                <w:szCs w:val="22"/>
                <w:lang w:val="sr-Latn-ME"/>
              </w:rPr>
              <w:t>(0,32; 0,92)</w:t>
            </w:r>
          </w:p>
        </w:tc>
        <w:tc>
          <w:tcPr>
            <w:tcW w:w="1272" w:type="dxa"/>
          </w:tcPr>
          <w:p w14:paraId="1CD2E9B6" w14:textId="77777777" w:rsidR="005C2737" w:rsidRDefault="005C2737">
            <w:pPr>
              <w:widowControl w:val="0"/>
              <w:tabs>
                <w:tab w:val="clear" w:pos="567"/>
              </w:tabs>
              <w:autoSpaceDE w:val="0"/>
              <w:autoSpaceDN w:val="0"/>
              <w:spacing w:line="240" w:lineRule="auto"/>
              <w:ind w:right="850"/>
              <w:jc w:val="both"/>
              <w:rPr>
                <w:szCs w:val="22"/>
                <w:lang w:val="sr-Latn-ME"/>
              </w:rPr>
            </w:pPr>
          </w:p>
        </w:tc>
      </w:tr>
    </w:tbl>
    <w:p w14:paraId="15AD455C" w14:textId="77777777" w:rsidR="005C2737" w:rsidRDefault="006D56E4">
      <w:pPr>
        <w:widowControl w:val="0"/>
        <w:tabs>
          <w:tab w:val="clear" w:pos="567"/>
          <w:tab w:val="left" w:pos="360"/>
        </w:tabs>
        <w:autoSpaceDE w:val="0"/>
        <w:autoSpaceDN w:val="0"/>
        <w:spacing w:line="240" w:lineRule="auto"/>
        <w:ind w:right="1024"/>
        <w:jc w:val="both"/>
        <w:rPr>
          <w:szCs w:val="22"/>
          <w:lang w:val="sr-Latn-ME"/>
        </w:rPr>
      </w:pPr>
      <w:r>
        <w:rPr>
          <w:szCs w:val="22"/>
          <w:lang w:val="sr-Latn-ME"/>
        </w:rPr>
        <w:t>a) analiza grupe pacijenata planirane za liječenje, primarne</w:t>
      </w:r>
      <w:r>
        <w:rPr>
          <w:spacing w:val="-8"/>
          <w:szCs w:val="22"/>
          <w:lang w:val="sr-Latn-ME"/>
        </w:rPr>
        <w:t xml:space="preserve"> </w:t>
      </w:r>
      <w:r>
        <w:rPr>
          <w:szCs w:val="22"/>
          <w:lang w:val="sr-Latn-ME"/>
        </w:rPr>
        <w:t>analize</w:t>
      </w:r>
    </w:p>
    <w:p w14:paraId="334A9BAF" w14:textId="77777777" w:rsidR="005C2737" w:rsidRDefault="006D56E4">
      <w:pPr>
        <w:widowControl w:val="0"/>
        <w:tabs>
          <w:tab w:val="clear" w:pos="567"/>
          <w:tab w:val="left" w:pos="360"/>
        </w:tabs>
        <w:autoSpaceDE w:val="0"/>
        <w:autoSpaceDN w:val="0"/>
        <w:spacing w:line="240" w:lineRule="auto"/>
        <w:ind w:right="1024"/>
        <w:jc w:val="both"/>
        <w:rPr>
          <w:szCs w:val="22"/>
          <w:lang w:val="sr-Latn-ME"/>
        </w:rPr>
      </w:pPr>
      <w:r>
        <w:rPr>
          <w:szCs w:val="22"/>
          <w:lang w:val="sr-Latn-ME"/>
        </w:rPr>
        <w:t>b) u odnosu na ASK 100 mg; Log-Rank</w:t>
      </w:r>
      <w:r>
        <w:rPr>
          <w:spacing w:val="-8"/>
          <w:szCs w:val="22"/>
          <w:lang w:val="sr-Latn-ME"/>
        </w:rPr>
        <w:t xml:space="preserve"> </w:t>
      </w:r>
      <w:r>
        <w:rPr>
          <w:szCs w:val="22"/>
          <w:lang w:val="sr-Latn-ME"/>
        </w:rPr>
        <w:t>p-vrijednost</w:t>
      </w:r>
    </w:p>
    <w:p w14:paraId="50436A6E" w14:textId="77777777" w:rsidR="005C2737" w:rsidRDefault="006D56E4">
      <w:pPr>
        <w:widowControl w:val="0"/>
        <w:tabs>
          <w:tab w:val="clear" w:pos="567"/>
          <w:tab w:val="left" w:pos="360"/>
        </w:tabs>
        <w:autoSpaceDE w:val="0"/>
        <w:autoSpaceDN w:val="0"/>
        <w:spacing w:line="240" w:lineRule="auto"/>
        <w:ind w:right="1024"/>
        <w:jc w:val="both"/>
        <w:rPr>
          <w:szCs w:val="22"/>
          <w:lang w:val="sr-Latn-ME"/>
        </w:rPr>
      </w:pPr>
      <w:r>
        <w:rPr>
          <w:szCs w:val="22"/>
          <w:lang w:val="sr-Latn-ME"/>
        </w:rPr>
        <w:t>*Smanjenje primarnog ishoda efikasnosti bilo je statistički superiorno.</w:t>
      </w:r>
    </w:p>
    <w:p w14:paraId="4556E057" w14:textId="77777777" w:rsidR="005C2737" w:rsidRDefault="006D56E4">
      <w:pPr>
        <w:widowControl w:val="0"/>
        <w:tabs>
          <w:tab w:val="clear" w:pos="567"/>
          <w:tab w:val="left" w:pos="360"/>
        </w:tabs>
        <w:autoSpaceDE w:val="0"/>
        <w:autoSpaceDN w:val="0"/>
        <w:spacing w:line="240" w:lineRule="auto"/>
        <w:ind w:right="1024"/>
        <w:jc w:val="both"/>
        <w:rPr>
          <w:szCs w:val="22"/>
          <w:lang w:val="sr-Latn-ME"/>
        </w:rPr>
      </w:pPr>
      <w:r>
        <w:rPr>
          <w:szCs w:val="22"/>
          <w:lang w:val="sr-Latn-ME"/>
        </w:rPr>
        <w:t xml:space="preserve">CI: interval pouzdanosti; KM%: </w:t>
      </w:r>
      <w:r>
        <w:rPr>
          <w:i/>
          <w:szCs w:val="22"/>
          <w:lang w:val="sr-Latn-ME"/>
        </w:rPr>
        <w:t>Kaplan-Meier</w:t>
      </w:r>
      <w:r>
        <w:rPr>
          <w:szCs w:val="22"/>
          <w:lang w:val="sr-Latn-ME"/>
        </w:rPr>
        <w:t>-ova procjena rizika kumulativne incidence rizika izračunatog nakon 900 dana</w:t>
      </w:r>
    </w:p>
    <w:p w14:paraId="30E95667" w14:textId="77777777" w:rsidR="005C2737" w:rsidRDefault="005C2737">
      <w:pPr>
        <w:widowControl w:val="0"/>
        <w:tabs>
          <w:tab w:val="clear" w:pos="567"/>
        </w:tabs>
        <w:autoSpaceDE w:val="0"/>
        <w:autoSpaceDN w:val="0"/>
        <w:spacing w:line="240" w:lineRule="auto"/>
        <w:ind w:right="850"/>
        <w:jc w:val="both"/>
        <w:rPr>
          <w:szCs w:val="22"/>
          <w:lang w:val="sr-Latn-ME"/>
        </w:rPr>
      </w:pPr>
    </w:p>
    <w:p w14:paraId="02A47D5F" w14:textId="77777777" w:rsidR="005C2737" w:rsidRDefault="006D56E4">
      <w:pPr>
        <w:widowControl w:val="0"/>
        <w:tabs>
          <w:tab w:val="clear" w:pos="567"/>
        </w:tabs>
        <w:autoSpaceDE w:val="0"/>
        <w:autoSpaceDN w:val="0"/>
        <w:spacing w:line="240" w:lineRule="auto"/>
        <w:ind w:right="850"/>
        <w:jc w:val="both"/>
        <w:rPr>
          <w:b/>
          <w:szCs w:val="22"/>
          <w:lang w:val="sr-Latn-ME"/>
        </w:rPr>
      </w:pPr>
      <w:r>
        <w:rPr>
          <w:b/>
          <w:szCs w:val="22"/>
          <w:lang w:val="sr-Latn-ME"/>
        </w:rPr>
        <w:t>Tabela 8: Rezultati bezbjednosti primjene iz ispitivanja faze III COMPASS</w:t>
      </w:r>
    </w:p>
    <w:tbl>
      <w:tblPr>
        <w:tblW w:w="0" w:type="auto"/>
        <w:tblInd w:w="121" w:type="dxa"/>
        <w:tblBorders>
          <w:top w:val="thickThinMediumGap" w:sz="4" w:space="0" w:color="000000"/>
          <w:left w:val="thickThinMediumGap" w:sz="4" w:space="0" w:color="000000"/>
          <w:bottom w:val="thickThinMediumGap" w:sz="4" w:space="0" w:color="000000"/>
          <w:right w:val="thickThinMediumGap" w:sz="4" w:space="0" w:color="000000"/>
          <w:insideH w:val="thickThinMediumGap" w:sz="4" w:space="0" w:color="000000"/>
          <w:insideV w:val="thickThinMediumGap" w:sz="4" w:space="0" w:color="000000"/>
        </w:tblBorders>
        <w:tblLayout w:type="fixed"/>
        <w:tblCellMar>
          <w:left w:w="0" w:type="dxa"/>
          <w:right w:w="0" w:type="dxa"/>
        </w:tblCellMar>
        <w:tblLook w:val="01E0" w:firstRow="1" w:lastRow="1" w:firstColumn="1" w:lastColumn="1" w:noHBand="0" w:noVBand="0"/>
      </w:tblPr>
      <w:tblGrid>
        <w:gridCol w:w="3086"/>
        <w:gridCol w:w="1819"/>
        <w:gridCol w:w="2337"/>
        <w:gridCol w:w="2697"/>
      </w:tblGrid>
      <w:tr w:rsidR="005C2737" w14:paraId="4D1C2C20" w14:textId="77777777">
        <w:trPr>
          <w:trHeight w:val="256"/>
        </w:trPr>
        <w:tc>
          <w:tcPr>
            <w:tcW w:w="3086" w:type="dxa"/>
            <w:tcBorders>
              <w:left w:val="single" w:sz="4" w:space="0" w:color="000000"/>
              <w:bottom w:val="single" w:sz="4" w:space="0" w:color="000000"/>
              <w:right w:val="single" w:sz="4" w:space="0" w:color="000000"/>
            </w:tcBorders>
          </w:tcPr>
          <w:p w14:paraId="7B6A51B7" w14:textId="77777777" w:rsidR="005C2737" w:rsidRDefault="006D56E4">
            <w:pPr>
              <w:widowControl w:val="0"/>
              <w:tabs>
                <w:tab w:val="clear" w:pos="567"/>
              </w:tabs>
              <w:autoSpaceDE w:val="0"/>
              <w:autoSpaceDN w:val="0"/>
              <w:spacing w:line="240" w:lineRule="auto"/>
              <w:ind w:right="850"/>
              <w:jc w:val="both"/>
              <w:rPr>
                <w:b/>
                <w:szCs w:val="22"/>
                <w:lang w:val="sr-Latn-ME"/>
              </w:rPr>
            </w:pPr>
            <w:r>
              <w:rPr>
                <w:b/>
                <w:szCs w:val="22"/>
                <w:lang w:val="sr-Latn-ME"/>
              </w:rPr>
              <w:t>Ispitivana populacija</w:t>
            </w:r>
          </w:p>
        </w:tc>
        <w:tc>
          <w:tcPr>
            <w:tcW w:w="6853" w:type="dxa"/>
            <w:gridSpan w:val="3"/>
            <w:tcBorders>
              <w:top w:val="single" w:sz="4" w:space="0" w:color="000000"/>
              <w:left w:val="single" w:sz="4" w:space="0" w:color="000000"/>
              <w:bottom w:val="single" w:sz="4" w:space="0" w:color="000000"/>
              <w:right w:val="single" w:sz="4" w:space="0" w:color="000000"/>
            </w:tcBorders>
          </w:tcPr>
          <w:p w14:paraId="38CDE021" w14:textId="77777777" w:rsidR="005C2737" w:rsidRDefault="006D56E4">
            <w:pPr>
              <w:widowControl w:val="0"/>
              <w:tabs>
                <w:tab w:val="clear" w:pos="567"/>
              </w:tabs>
              <w:autoSpaceDE w:val="0"/>
              <w:autoSpaceDN w:val="0"/>
              <w:spacing w:line="240" w:lineRule="auto"/>
              <w:ind w:right="850"/>
              <w:jc w:val="both"/>
              <w:rPr>
                <w:b/>
                <w:szCs w:val="22"/>
                <w:lang w:val="sr-Latn-ME"/>
              </w:rPr>
            </w:pPr>
            <w:r>
              <w:rPr>
                <w:b/>
                <w:szCs w:val="22"/>
                <w:lang w:val="sr-Latn-ME"/>
              </w:rPr>
              <w:t xml:space="preserve">Pacijenti sa BKA/BPA </w:t>
            </w:r>
            <w:r>
              <w:rPr>
                <w:b/>
                <w:szCs w:val="22"/>
                <w:vertAlign w:val="superscript"/>
                <w:lang w:val="sr-Latn-ME"/>
              </w:rPr>
              <w:t>a)</w:t>
            </w:r>
          </w:p>
        </w:tc>
      </w:tr>
      <w:tr w:rsidR="005C2737" w14:paraId="5A241414" w14:textId="77777777">
        <w:trPr>
          <w:trHeight w:val="1770"/>
        </w:trPr>
        <w:tc>
          <w:tcPr>
            <w:tcW w:w="3086" w:type="dxa"/>
            <w:tcBorders>
              <w:top w:val="single" w:sz="4" w:space="0" w:color="000000"/>
              <w:left w:val="single" w:sz="4" w:space="0" w:color="000000"/>
              <w:bottom w:val="single" w:sz="4" w:space="0" w:color="000000"/>
              <w:right w:val="single" w:sz="4" w:space="0" w:color="000000"/>
            </w:tcBorders>
          </w:tcPr>
          <w:p w14:paraId="4CD5B52B" w14:textId="77777777" w:rsidR="005C2737" w:rsidRDefault="006D56E4">
            <w:pPr>
              <w:widowControl w:val="0"/>
              <w:tabs>
                <w:tab w:val="clear" w:pos="567"/>
              </w:tabs>
              <w:autoSpaceDE w:val="0"/>
              <w:autoSpaceDN w:val="0"/>
              <w:spacing w:line="240" w:lineRule="auto"/>
              <w:ind w:right="850"/>
              <w:jc w:val="both"/>
              <w:rPr>
                <w:b/>
                <w:szCs w:val="22"/>
                <w:lang w:val="sr-Latn-ME"/>
              </w:rPr>
            </w:pPr>
            <w:r>
              <w:rPr>
                <w:b/>
                <w:szCs w:val="22"/>
                <w:lang w:val="sr-Latn-ME"/>
              </w:rPr>
              <w:t>Terapijska doza</w:t>
            </w:r>
          </w:p>
        </w:tc>
        <w:tc>
          <w:tcPr>
            <w:tcW w:w="1819" w:type="dxa"/>
            <w:tcBorders>
              <w:top w:val="single" w:sz="4" w:space="0" w:color="000000"/>
              <w:left w:val="single" w:sz="4" w:space="0" w:color="000000"/>
              <w:bottom w:val="single" w:sz="4" w:space="0" w:color="000000"/>
              <w:right w:val="single" w:sz="4" w:space="0" w:color="000000"/>
            </w:tcBorders>
          </w:tcPr>
          <w:p w14:paraId="3D9421E4" w14:textId="77777777" w:rsidR="005C2737" w:rsidRDefault="006D56E4">
            <w:pPr>
              <w:widowControl w:val="0"/>
              <w:tabs>
                <w:tab w:val="clear" w:pos="567"/>
              </w:tabs>
              <w:autoSpaceDE w:val="0"/>
              <w:autoSpaceDN w:val="0"/>
              <w:spacing w:line="240" w:lineRule="auto"/>
              <w:ind w:right="60"/>
              <w:jc w:val="both"/>
              <w:rPr>
                <w:b/>
                <w:szCs w:val="22"/>
                <w:lang w:val="sr-Latn-ME"/>
              </w:rPr>
            </w:pPr>
            <w:r>
              <w:rPr>
                <w:b/>
                <w:szCs w:val="22"/>
                <w:lang w:val="sr-Latn-ME"/>
              </w:rPr>
              <w:t>Rivaroksaban 2,5 mg</w:t>
            </w:r>
          </w:p>
          <w:p w14:paraId="76E4F78C" w14:textId="77777777" w:rsidR="005C2737" w:rsidRDefault="006D56E4">
            <w:pPr>
              <w:widowControl w:val="0"/>
              <w:tabs>
                <w:tab w:val="clear" w:pos="567"/>
              </w:tabs>
              <w:autoSpaceDE w:val="0"/>
              <w:autoSpaceDN w:val="0"/>
              <w:spacing w:line="240" w:lineRule="auto"/>
              <w:ind w:right="60"/>
              <w:jc w:val="both"/>
              <w:rPr>
                <w:b/>
                <w:szCs w:val="22"/>
                <w:lang w:val="sr-Latn-ME"/>
              </w:rPr>
            </w:pPr>
            <w:r>
              <w:rPr>
                <w:b/>
                <w:szCs w:val="22"/>
                <w:lang w:val="sr-Latn-ME"/>
              </w:rPr>
              <w:t>dva puta dnevno uz ASK 100 mg jednom dnevno N=9152</w:t>
            </w:r>
          </w:p>
          <w:p w14:paraId="48F9C040" w14:textId="77777777" w:rsidR="005C2737" w:rsidRDefault="006D56E4">
            <w:pPr>
              <w:widowControl w:val="0"/>
              <w:tabs>
                <w:tab w:val="clear" w:pos="567"/>
              </w:tabs>
              <w:autoSpaceDE w:val="0"/>
              <w:autoSpaceDN w:val="0"/>
              <w:spacing w:line="240" w:lineRule="auto"/>
              <w:ind w:right="60"/>
              <w:jc w:val="both"/>
              <w:rPr>
                <w:b/>
                <w:szCs w:val="22"/>
                <w:lang w:val="sr-Latn-ME"/>
              </w:rPr>
            </w:pPr>
            <w:r>
              <w:rPr>
                <w:b/>
                <w:szCs w:val="22"/>
                <w:lang w:val="sr-Latn-ME"/>
              </w:rPr>
              <w:t xml:space="preserve">n </w:t>
            </w:r>
            <w:r>
              <w:rPr>
                <w:b/>
                <w:spacing w:val="-3"/>
                <w:szCs w:val="22"/>
                <w:lang w:val="sr-Latn-ME"/>
              </w:rPr>
              <w:t xml:space="preserve">(kum. </w:t>
            </w:r>
            <w:r>
              <w:rPr>
                <w:b/>
                <w:szCs w:val="22"/>
                <w:lang w:val="sr-Latn-ME"/>
              </w:rPr>
              <w:t>rizik %)</w:t>
            </w:r>
          </w:p>
        </w:tc>
        <w:tc>
          <w:tcPr>
            <w:tcW w:w="2337" w:type="dxa"/>
            <w:tcBorders>
              <w:top w:val="single" w:sz="4" w:space="0" w:color="000000"/>
              <w:left w:val="single" w:sz="4" w:space="0" w:color="000000"/>
              <w:bottom w:val="single" w:sz="4" w:space="0" w:color="000000"/>
              <w:right w:val="single" w:sz="4" w:space="0" w:color="000000"/>
            </w:tcBorders>
          </w:tcPr>
          <w:p w14:paraId="305143F9" w14:textId="77777777" w:rsidR="005C2737" w:rsidRDefault="006D56E4">
            <w:pPr>
              <w:widowControl w:val="0"/>
              <w:tabs>
                <w:tab w:val="clear" w:pos="567"/>
              </w:tabs>
              <w:autoSpaceDE w:val="0"/>
              <w:autoSpaceDN w:val="0"/>
              <w:spacing w:line="240" w:lineRule="auto"/>
              <w:ind w:right="60"/>
              <w:jc w:val="both"/>
              <w:rPr>
                <w:b/>
                <w:szCs w:val="22"/>
                <w:lang w:val="sr-Latn-ME"/>
              </w:rPr>
            </w:pPr>
            <w:r>
              <w:rPr>
                <w:b/>
                <w:szCs w:val="22"/>
                <w:lang w:val="sr-Latn-ME"/>
              </w:rPr>
              <w:t>ASK 100 mg jednom</w:t>
            </w:r>
          </w:p>
          <w:p w14:paraId="38A97070" w14:textId="77777777" w:rsidR="005C2737" w:rsidRDefault="006D56E4">
            <w:pPr>
              <w:widowControl w:val="0"/>
              <w:tabs>
                <w:tab w:val="clear" w:pos="567"/>
              </w:tabs>
              <w:autoSpaceDE w:val="0"/>
              <w:autoSpaceDN w:val="0"/>
              <w:spacing w:line="240" w:lineRule="auto"/>
              <w:ind w:right="60"/>
              <w:jc w:val="both"/>
              <w:rPr>
                <w:b/>
                <w:szCs w:val="22"/>
                <w:lang w:val="sr-Latn-ME"/>
              </w:rPr>
            </w:pPr>
            <w:r>
              <w:rPr>
                <w:b/>
                <w:spacing w:val="-2"/>
                <w:szCs w:val="22"/>
                <w:lang w:val="sr-Latn-ME"/>
              </w:rPr>
              <w:t>dnevno</w:t>
            </w:r>
          </w:p>
          <w:p w14:paraId="574B4F61" w14:textId="77777777" w:rsidR="005C2737" w:rsidRDefault="005C2737">
            <w:pPr>
              <w:widowControl w:val="0"/>
              <w:tabs>
                <w:tab w:val="clear" w:pos="567"/>
              </w:tabs>
              <w:autoSpaceDE w:val="0"/>
              <w:autoSpaceDN w:val="0"/>
              <w:spacing w:line="240" w:lineRule="auto"/>
              <w:ind w:right="60"/>
              <w:jc w:val="both"/>
              <w:rPr>
                <w:b/>
                <w:szCs w:val="22"/>
                <w:lang w:val="sr-Latn-ME"/>
              </w:rPr>
            </w:pPr>
          </w:p>
          <w:p w14:paraId="7F311C25" w14:textId="77777777" w:rsidR="005C2737" w:rsidRDefault="006D56E4">
            <w:pPr>
              <w:widowControl w:val="0"/>
              <w:tabs>
                <w:tab w:val="clear" w:pos="567"/>
              </w:tabs>
              <w:autoSpaceDE w:val="0"/>
              <w:autoSpaceDN w:val="0"/>
              <w:spacing w:line="240" w:lineRule="auto"/>
              <w:ind w:right="60"/>
              <w:jc w:val="both"/>
              <w:rPr>
                <w:b/>
                <w:szCs w:val="22"/>
                <w:lang w:val="sr-Latn-ME"/>
              </w:rPr>
            </w:pPr>
            <w:r>
              <w:rPr>
                <w:b/>
                <w:szCs w:val="22"/>
                <w:lang w:val="sr-Latn-ME"/>
              </w:rPr>
              <w:t>N=9126</w:t>
            </w:r>
          </w:p>
          <w:p w14:paraId="1A11A477" w14:textId="77777777" w:rsidR="005C2737" w:rsidRDefault="006D56E4">
            <w:pPr>
              <w:widowControl w:val="0"/>
              <w:tabs>
                <w:tab w:val="clear" w:pos="567"/>
              </w:tabs>
              <w:autoSpaceDE w:val="0"/>
              <w:autoSpaceDN w:val="0"/>
              <w:spacing w:line="240" w:lineRule="auto"/>
              <w:ind w:right="60"/>
              <w:jc w:val="both"/>
              <w:rPr>
                <w:b/>
                <w:szCs w:val="22"/>
                <w:lang w:val="sr-Latn-ME"/>
              </w:rPr>
            </w:pPr>
            <w:r>
              <w:rPr>
                <w:b/>
                <w:szCs w:val="22"/>
                <w:lang w:val="sr-Latn-ME"/>
              </w:rPr>
              <w:t>n (kum. rizik %)</w:t>
            </w:r>
          </w:p>
        </w:tc>
        <w:tc>
          <w:tcPr>
            <w:tcW w:w="2697" w:type="dxa"/>
            <w:tcBorders>
              <w:top w:val="single" w:sz="4" w:space="0" w:color="000000"/>
              <w:left w:val="single" w:sz="4" w:space="0" w:color="000000"/>
              <w:bottom w:val="single" w:sz="4" w:space="0" w:color="000000"/>
              <w:right w:val="single" w:sz="4" w:space="0" w:color="000000"/>
            </w:tcBorders>
          </w:tcPr>
          <w:p w14:paraId="31DF27CC" w14:textId="77777777" w:rsidR="005C2737" w:rsidRDefault="006D56E4">
            <w:pPr>
              <w:widowControl w:val="0"/>
              <w:tabs>
                <w:tab w:val="clear" w:pos="567"/>
              </w:tabs>
              <w:autoSpaceDE w:val="0"/>
              <w:autoSpaceDN w:val="0"/>
              <w:spacing w:line="240" w:lineRule="auto"/>
              <w:ind w:right="60"/>
              <w:jc w:val="both"/>
              <w:rPr>
                <w:b/>
                <w:szCs w:val="22"/>
                <w:lang w:val="sr-Latn-ME"/>
              </w:rPr>
            </w:pPr>
            <w:r>
              <w:rPr>
                <w:b/>
                <w:szCs w:val="22"/>
                <w:lang w:val="sr-Latn-ME"/>
              </w:rPr>
              <w:t>Odnos rizika</w:t>
            </w:r>
          </w:p>
          <w:p w14:paraId="59068A49" w14:textId="77777777" w:rsidR="005C2737" w:rsidRDefault="006D56E4">
            <w:pPr>
              <w:widowControl w:val="0"/>
              <w:tabs>
                <w:tab w:val="clear" w:pos="567"/>
              </w:tabs>
              <w:autoSpaceDE w:val="0"/>
              <w:autoSpaceDN w:val="0"/>
              <w:spacing w:line="240" w:lineRule="auto"/>
              <w:ind w:right="60"/>
              <w:jc w:val="both"/>
              <w:rPr>
                <w:b/>
                <w:szCs w:val="22"/>
                <w:lang w:val="sr-Latn-ME"/>
              </w:rPr>
            </w:pPr>
            <w:r>
              <w:rPr>
                <w:b/>
                <w:szCs w:val="22"/>
                <w:lang w:val="sr-Latn-ME"/>
              </w:rPr>
              <w:t>(95 % CI)</w:t>
            </w:r>
          </w:p>
          <w:p w14:paraId="6AF3EFCE" w14:textId="77777777" w:rsidR="005C2737" w:rsidRDefault="005C2737">
            <w:pPr>
              <w:widowControl w:val="0"/>
              <w:tabs>
                <w:tab w:val="clear" w:pos="567"/>
              </w:tabs>
              <w:autoSpaceDE w:val="0"/>
              <w:autoSpaceDN w:val="0"/>
              <w:spacing w:line="240" w:lineRule="auto"/>
              <w:ind w:right="60"/>
              <w:jc w:val="both"/>
              <w:rPr>
                <w:b/>
                <w:szCs w:val="22"/>
                <w:lang w:val="sr-Latn-ME"/>
              </w:rPr>
            </w:pPr>
          </w:p>
          <w:p w14:paraId="2B439125" w14:textId="77777777" w:rsidR="005C2737" w:rsidRDefault="006D56E4">
            <w:pPr>
              <w:widowControl w:val="0"/>
              <w:tabs>
                <w:tab w:val="clear" w:pos="567"/>
              </w:tabs>
              <w:autoSpaceDE w:val="0"/>
              <w:autoSpaceDN w:val="0"/>
              <w:spacing w:line="240" w:lineRule="auto"/>
              <w:ind w:right="60"/>
              <w:jc w:val="both"/>
              <w:rPr>
                <w:b/>
                <w:szCs w:val="22"/>
                <w:lang w:val="sr-Latn-ME"/>
              </w:rPr>
            </w:pPr>
            <w:r>
              <w:rPr>
                <w:b/>
                <w:szCs w:val="22"/>
                <w:lang w:val="sr-Latn-ME"/>
              </w:rPr>
              <w:t xml:space="preserve">p-vrijednost </w:t>
            </w:r>
            <w:r>
              <w:rPr>
                <w:b/>
                <w:szCs w:val="22"/>
                <w:vertAlign w:val="superscript"/>
                <w:lang w:val="sr-Latn-ME"/>
              </w:rPr>
              <w:t>b)</w:t>
            </w:r>
          </w:p>
        </w:tc>
      </w:tr>
      <w:tr w:rsidR="005C2737" w14:paraId="16021B78" w14:textId="77777777">
        <w:trPr>
          <w:trHeight w:val="757"/>
        </w:trPr>
        <w:tc>
          <w:tcPr>
            <w:tcW w:w="3086" w:type="dxa"/>
            <w:tcBorders>
              <w:top w:val="single" w:sz="4" w:space="0" w:color="000000"/>
              <w:left w:val="single" w:sz="4" w:space="0" w:color="000000"/>
              <w:bottom w:val="single" w:sz="4" w:space="0" w:color="000000"/>
              <w:right w:val="single" w:sz="4" w:space="0" w:color="000000"/>
            </w:tcBorders>
          </w:tcPr>
          <w:p w14:paraId="352322BA" w14:textId="77777777" w:rsidR="005C2737" w:rsidRDefault="006D56E4">
            <w:pPr>
              <w:widowControl w:val="0"/>
              <w:tabs>
                <w:tab w:val="clear" w:pos="567"/>
              </w:tabs>
              <w:autoSpaceDE w:val="0"/>
              <w:autoSpaceDN w:val="0"/>
              <w:spacing w:line="240" w:lineRule="auto"/>
              <w:ind w:right="45"/>
              <w:jc w:val="both"/>
              <w:rPr>
                <w:szCs w:val="22"/>
                <w:lang w:val="sr-Latn-ME"/>
              </w:rPr>
            </w:pPr>
            <w:r>
              <w:rPr>
                <w:szCs w:val="22"/>
                <w:lang w:val="sr-Latn-ME"/>
              </w:rPr>
              <w:t>Veliko krvarenje</w:t>
            </w:r>
            <w:r>
              <w:rPr>
                <w:szCs w:val="22"/>
                <w:lang w:val="sr-Latn-ME"/>
              </w:rPr>
              <w:tab/>
              <w:t>prema</w:t>
            </w:r>
          </w:p>
          <w:p w14:paraId="1FF7FCC9" w14:textId="77777777" w:rsidR="005C2737" w:rsidRDefault="006D56E4">
            <w:pPr>
              <w:widowControl w:val="0"/>
              <w:tabs>
                <w:tab w:val="clear" w:pos="567"/>
              </w:tabs>
              <w:autoSpaceDE w:val="0"/>
              <w:autoSpaceDN w:val="0"/>
              <w:spacing w:line="240" w:lineRule="auto"/>
              <w:ind w:right="45"/>
              <w:jc w:val="both"/>
              <w:rPr>
                <w:szCs w:val="22"/>
                <w:lang w:val="sr-Latn-ME"/>
              </w:rPr>
            </w:pPr>
            <w:r>
              <w:rPr>
                <w:szCs w:val="22"/>
                <w:lang w:val="sr-Latn-ME"/>
              </w:rPr>
              <w:t xml:space="preserve">modifikovanim </w:t>
            </w:r>
            <w:r>
              <w:rPr>
                <w:spacing w:val="-1"/>
                <w:szCs w:val="22"/>
                <w:lang w:val="sr-Latn-ME"/>
              </w:rPr>
              <w:t xml:space="preserve">kriterijumima </w:t>
            </w:r>
            <w:r>
              <w:rPr>
                <w:szCs w:val="22"/>
                <w:lang w:val="sr-Latn-ME"/>
              </w:rPr>
              <w:t>ISTH-a</w:t>
            </w:r>
          </w:p>
        </w:tc>
        <w:tc>
          <w:tcPr>
            <w:tcW w:w="1819" w:type="dxa"/>
            <w:tcBorders>
              <w:top w:val="single" w:sz="4" w:space="0" w:color="000000"/>
              <w:left w:val="single" w:sz="4" w:space="0" w:color="000000"/>
              <w:bottom w:val="single" w:sz="4" w:space="0" w:color="000000"/>
              <w:right w:val="single" w:sz="4" w:space="0" w:color="000000"/>
            </w:tcBorders>
          </w:tcPr>
          <w:p w14:paraId="07A95BE0" w14:textId="77777777" w:rsidR="005C2737" w:rsidRDefault="006D56E4">
            <w:pPr>
              <w:widowControl w:val="0"/>
              <w:tabs>
                <w:tab w:val="clear" w:pos="567"/>
              </w:tabs>
              <w:autoSpaceDE w:val="0"/>
              <w:autoSpaceDN w:val="0"/>
              <w:spacing w:line="240" w:lineRule="auto"/>
              <w:ind w:right="850"/>
              <w:jc w:val="both"/>
              <w:rPr>
                <w:szCs w:val="22"/>
                <w:lang w:val="sr-Latn-ME"/>
              </w:rPr>
            </w:pPr>
            <w:r>
              <w:rPr>
                <w:szCs w:val="22"/>
                <w:lang w:val="sr-Latn-ME"/>
              </w:rPr>
              <w:t>288 (3,9%)</w:t>
            </w:r>
          </w:p>
        </w:tc>
        <w:tc>
          <w:tcPr>
            <w:tcW w:w="2337" w:type="dxa"/>
            <w:tcBorders>
              <w:top w:val="single" w:sz="4" w:space="0" w:color="000000"/>
              <w:left w:val="single" w:sz="4" w:space="0" w:color="000000"/>
              <w:bottom w:val="single" w:sz="4" w:space="0" w:color="000000"/>
              <w:right w:val="single" w:sz="4" w:space="0" w:color="000000"/>
            </w:tcBorders>
          </w:tcPr>
          <w:p w14:paraId="07366457" w14:textId="77777777" w:rsidR="005C2737" w:rsidRDefault="006D56E4">
            <w:pPr>
              <w:widowControl w:val="0"/>
              <w:tabs>
                <w:tab w:val="clear" w:pos="567"/>
              </w:tabs>
              <w:autoSpaceDE w:val="0"/>
              <w:autoSpaceDN w:val="0"/>
              <w:spacing w:line="240" w:lineRule="auto"/>
              <w:ind w:right="850"/>
              <w:jc w:val="both"/>
              <w:rPr>
                <w:szCs w:val="22"/>
                <w:lang w:val="sr-Latn-ME"/>
              </w:rPr>
            </w:pPr>
            <w:r>
              <w:rPr>
                <w:szCs w:val="22"/>
                <w:lang w:val="sr-Latn-ME"/>
              </w:rPr>
              <w:t>170 (2,5%)</w:t>
            </w:r>
          </w:p>
        </w:tc>
        <w:tc>
          <w:tcPr>
            <w:tcW w:w="2697" w:type="dxa"/>
            <w:tcBorders>
              <w:top w:val="single" w:sz="4" w:space="0" w:color="000000"/>
              <w:left w:val="single" w:sz="4" w:space="0" w:color="000000"/>
              <w:bottom w:val="single" w:sz="4" w:space="0" w:color="000000"/>
              <w:right w:val="single" w:sz="4" w:space="0" w:color="000000"/>
            </w:tcBorders>
          </w:tcPr>
          <w:p w14:paraId="4CB4076A" w14:textId="77777777" w:rsidR="005C2737" w:rsidRDefault="006D56E4">
            <w:pPr>
              <w:widowControl w:val="0"/>
              <w:tabs>
                <w:tab w:val="clear" w:pos="567"/>
              </w:tabs>
              <w:autoSpaceDE w:val="0"/>
              <w:autoSpaceDN w:val="0"/>
              <w:spacing w:line="240" w:lineRule="auto"/>
              <w:ind w:right="850"/>
              <w:jc w:val="both"/>
              <w:rPr>
                <w:szCs w:val="22"/>
                <w:lang w:val="sr-Latn-ME"/>
              </w:rPr>
            </w:pPr>
            <w:r>
              <w:rPr>
                <w:szCs w:val="22"/>
                <w:lang w:val="sr-Latn-ME"/>
              </w:rPr>
              <w:t>1,70 (1,40; 2,05)</w:t>
            </w:r>
          </w:p>
          <w:p w14:paraId="318D54FC" w14:textId="77777777" w:rsidR="005C2737" w:rsidRDefault="006D56E4">
            <w:pPr>
              <w:widowControl w:val="0"/>
              <w:tabs>
                <w:tab w:val="clear" w:pos="567"/>
              </w:tabs>
              <w:autoSpaceDE w:val="0"/>
              <w:autoSpaceDN w:val="0"/>
              <w:spacing w:line="240" w:lineRule="auto"/>
              <w:ind w:right="850"/>
              <w:jc w:val="both"/>
              <w:rPr>
                <w:szCs w:val="22"/>
                <w:lang w:val="sr-Latn-ME"/>
              </w:rPr>
            </w:pPr>
            <w:r>
              <w:rPr>
                <w:szCs w:val="22"/>
                <w:lang w:val="sr-Latn-ME"/>
              </w:rPr>
              <w:t>p&lt;0,00001</w:t>
            </w:r>
          </w:p>
        </w:tc>
      </w:tr>
      <w:tr w:rsidR="005C2737" w14:paraId="50579DEA" w14:textId="77777777">
        <w:trPr>
          <w:trHeight w:val="508"/>
        </w:trPr>
        <w:tc>
          <w:tcPr>
            <w:tcW w:w="3086" w:type="dxa"/>
            <w:tcBorders>
              <w:top w:val="single" w:sz="4" w:space="0" w:color="000000"/>
              <w:left w:val="single" w:sz="4" w:space="0" w:color="000000"/>
              <w:bottom w:val="single" w:sz="4" w:space="0" w:color="000000"/>
              <w:right w:val="single" w:sz="4" w:space="0" w:color="000000"/>
            </w:tcBorders>
          </w:tcPr>
          <w:p w14:paraId="69E48EDA" w14:textId="77777777" w:rsidR="005C2737" w:rsidRDefault="006D56E4">
            <w:pPr>
              <w:widowControl w:val="0"/>
              <w:numPr>
                <w:ilvl w:val="0"/>
                <w:numId w:val="34"/>
              </w:numPr>
              <w:tabs>
                <w:tab w:val="clear" w:pos="567"/>
              </w:tabs>
              <w:autoSpaceDE w:val="0"/>
              <w:autoSpaceDN w:val="0"/>
              <w:spacing w:line="240" w:lineRule="auto"/>
              <w:ind w:right="45"/>
              <w:jc w:val="both"/>
              <w:rPr>
                <w:szCs w:val="22"/>
                <w:lang w:val="sr-Latn-ME"/>
              </w:rPr>
            </w:pPr>
            <w:r>
              <w:rPr>
                <w:szCs w:val="22"/>
                <w:lang w:val="sr-Latn-ME"/>
              </w:rPr>
              <w:t>Događaj krvarenja sa</w:t>
            </w:r>
            <w:r>
              <w:rPr>
                <w:spacing w:val="-2"/>
                <w:szCs w:val="22"/>
                <w:lang w:val="sr-Latn-ME"/>
              </w:rPr>
              <w:t xml:space="preserve"> </w:t>
            </w:r>
            <w:r>
              <w:rPr>
                <w:spacing w:val="-3"/>
                <w:szCs w:val="22"/>
                <w:lang w:val="sr-Latn-ME"/>
              </w:rPr>
              <w:t>smrtnim</w:t>
            </w:r>
            <w:r>
              <w:rPr>
                <w:szCs w:val="22"/>
                <w:lang w:val="sr-Latn-ME"/>
              </w:rPr>
              <w:t xml:space="preserve"> ishodom</w:t>
            </w:r>
          </w:p>
        </w:tc>
        <w:tc>
          <w:tcPr>
            <w:tcW w:w="1819" w:type="dxa"/>
            <w:tcBorders>
              <w:top w:val="single" w:sz="4" w:space="0" w:color="000000"/>
              <w:left w:val="single" w:sz="4" w:space="0" w:color="000000"/>
              <w:bottom w:val="single" w:sz="4" w:space="0" w:color="000000"/>
              <w:right w:val="single" w:sz="4" w:space="0" w:color="000000"/>
            </w:tcBorders>
          </w:tcPr>
          <w:p w14:paraId="00492D3F" w14:textId="77777777" w:rsidR="005C2737" w:rsidRDefault="006D56E4">
            <w:pPr>
              <w:widowControl w:val="0"/>
              <w:tabs>
                <w:tab w:val="clear" w:pos="567"/>
              </w:tabs>
              <w:autoSpaceDE w:val="0"/>
              <w:autoSpaceDN w:val="0"/>
              <w:spacing w:line="240" w:lineRule="auto"/>
              <w:ind w:right="850"/>
              <w:jc w:val="both"/>
              <w:rPr>
                <w:szCs w:val="22"/>
                <w:lang w:val="sr-Latn-ME"/>
              </w:rPr>
            </w:pPr>
            <w:r>
              <w:rPr>
                <w:szCs w:val="22"/>
                <w:lang w:val="sr-Latn-ME"/>
              </w:rPr>
              <w:t>15 (0,2%)</w:t>
            </w:r>
          </w:p>
        </w:tc>
        <w:tc>
          <w:tcPr>
            <w:tcW w:w="2337" w:type="dxa"/>
            <w:tcBorders>
              <w:top w:val="single" w:sz="4" w:space="0" w:color="000000"/>
              <w:left w:val="single" w:sz="4" w:space="0" w:color="000000"/>
              <w:bottom w:val="single" w:sz="4" w:space="0" w:color="000000"/>
              <w:right w:val="single" w:sz="4" w:space="0" w:color="000000"/>
            </w:tcBorders>
          </w:tcPr>
          <w:p w14:paraId="12597A85" w14:textId="77777777" w:rsidR="005C2737" w:rsidRDefault="006D56E4">
            <w:pPr>
              <w:widowControl w:val="0"/>
              <w:tabs>
                <w:tab w:val="clear" w:pos="567"/>
              </w:tabs>
              <w:autoSpaceDE w:val="0"/>
              <w:autoSpaceDN w:val="0"/>
              <w:spacing w:line="240" w:lineRule="auto"/>
              <w:ind w:right="850"/>
              <w:jc w:val="both"/>
              <w:rPr>
                <w:szCs w:val="22"/>
                <w:lang w:val="sr-Latn-ME"/>
              </w:rPr>
            </w:pPr>
            <w:r>
              <w:rPr>
                <w:szCs w:val="22"/>
                <w:lang w:val="sr-Latn-ME"/>
              </w:rPr>
              <w:t>10 (0,2%)</w:t>
            </w:r>
          </w:p>
        </w:tc>
        <w:tc>
          <w:tcPr>
            <w:tcW w:w="2697" w:type="dxa"/>
            <w:tcBorders>
              <w:top w:val="single" w:sz="4" w:space="0" w:color="000000"/>
              <w:left w:val="single" w:sz="4" w:space="0" w:color="000000"/>
              <w:bottom w:val="single" w:sz="4" w:space="0" w:color="000000"/>
              <w:right w:val="single" w:sz="4" w:space="0" w:color="000000"/>
            </w:tcBorders>
          </w:tcPr>
          <w:p w14:paraId="0DBDEF60" w14:textId="77777777" w:rsidR="005C2737" w:rsidRDefault="006D56E4">
            <w:pPr>
              <w:widowControl w:val="0"/>
              <w:tabs>
                <w:tab w:val="clear" w:pos="567"/>
              </w:tabs>
              <w:autoSpaceDE w:val="0"/>
              <w:autoSpaceDN w:val="0"/>
              <w:spacing w:line="240" w:lineRule="auto"/>
              <w:ind w:right="850"/>
              <w:jc w:val="both"/>
              <w:rPr>
                <w:szCs w:val="22"/>
                <w:lang w:val="sr-Latn-ME"/>
              </w:rPr>
            </w:pPr>
            <w:r>
              <w:rPr>
                <w:szCs w:val="22"/>
                <w:lang w:val="sr-Latn-ME"/>
              </w:rPr>
              <w:t>1,49 (0,67; 3,33)</w:t>
            </w:r>
          </w:p>
          <w:p w14:paraId="4A94FA6A" w14:textId="77777777" w:rsidR="005C2737" w:rsidRDefault="006D56E4">
            <w:pPr>
              <w:widowControl w:val="0"/>
              <w:tabs>
                <w:tab w:val="clear" w:pos="567"/>
              </w:tabs>
              <w:autoSpaceDE w:val="0"/>
              <w:autoSpaceDN w:val="0"/>
              <w:spacing w:line="240" w:lineRule="auto"/>
              <w:ind w:right="850"/>
              <w:jc w:val="both"/>
              <w:rPr>
                <w:szCs w:val="22"/>
                <w:lang w:val="sr-Latn-ME"/>
              </w:rPr>
            </w:pPr>
            <w:r>
              <w:rPr>
                <w:szCs w:val="22"/>
                <w:lang w:val="sr-Latn-ME"/>
              </w:rPr>
              <w:t>p=0,32164</w:t>
            </w:r>
          </w:p>
        </w:tc>
      </w:tr>
      <w:tr w:rsidR="005C2737" w14:paraId="7DDCD09C" w14:textId="77777777">
        <w:trPr>
          <w:trHeight w:val="1012"/>
        </w:trPr>
        <w:tc>
          <w:tcPr>
            <w:tcW w:w="3086" w:type="dxa"/>
            <w:tcBorders>
              <w:top w:val="single" w:sz="4" w:space="0" w:color="000000"/>
              <w:left w:val="single" w:sz="4" w:space="0" w:color="000000"/>
              <w:bottom w:val="single" w:sz="4" w:space="0" w:color="000000"/>
              <w:right w:val="single" w:sz="4" w:space="0" w:color="000000"/>
            </w:tcBorders>
          </w:tcPr>
          <w:p w14:paraId="4C51EB28" w14:textId="77777777" w:rsidR="005C2737" w:rsidRDefault="006D56E4">
            <w:pPr>
              <w:widowControl w:val="0"/>
              <w:tabs>
                <w:tab w:val="clear" w:pos="567"/>
              </w:tabs>
              <w:autoSpaceDE w:val="0"/>
              <w:autoSpaceDN w:val="0"/>
              <w:spacing w:line="240" w:lineRule="auto"/>
              <w:ind w:right="850"/>
              <w:jc w:val="both"/>
              <w:rPr>
                <w:szCs w:val="22"/>
                <w:lang w:val="sr-Latn-ME"/>
              </w:rPr>
            </w:pPr>
            <w:r>
              <w:rPr>
                <w:szCs w:val="22"/>
                <w:lang w:val="sr-Latn-ME"/>
              </w:rPr>
              <w:t>-</w:t>
            </w:r>
            <w:r>
              <w:rPr>
                <w:szCs w:val="22"/>
                <w:lang w:val="sr-Latn-ME"/>
              </w:rPr>
              <w:tab/>
              <w:t>Simptomatsko</w:t>
            </w:r>
          </w:p>
          <w:p w14:paraId="7DB72C81" w14:textId="77777777" w:rsidR="005C2737" w:rsidRDefault="006D56E4">
            <w:pPr>
              <w:widowControl w:val="0"/>
              <w:tabs>
                <w:tab w:val="clear" w:pos="567"/>
              </w:tabs>
              <w:autoSpaceDE w:val="0"/>
              <w:autoSpaceDN w:val="0"/>
              <w:spacing w:line="240" w:lineRule="auto"/>
              <w:ind w:right="850"/>
              <w:jc w:val="both"/>
              <w:rPr>
                <w:szCs w:val="22"/>
                <w:lang w:val="sr-Latn-ME"/>
              </w:rPr>
            </w:pPr>
            <w:r>
              <w:rPr>
                <w:szCs w:val="22"/>
                <w:lang w:val="sr-Latn-ME"/>
              </w:rPr>
              <w:t>krvarenje u kritični organ (bez smrtnog ishoda)</w:t>
            </w:r>
          </w:p>
        </w:tc>
        <w:tc>
          <w:tcPr>
            <w:tcW w:w="1819" w:type="dxa"/>
            <w:tcBorders>
              <w:top w:val="single" w:sz="4" w:space="0" w:color="000000"/>
              <w:left w:val="single" w:sz="4" w:space="0" w:color="000000"/>
              <w:bottom w:val="single" w:sz="4" w:space="0" w:color="000000"/>
              <w:right w:val="single" w:sz="4" w:space="0" w:color="000000"/>
            </w:tcBorders>
          </w:tcPr>
          <w:p w14:paraId="77333BEF" w14:textId="77777777" w:rsidR="005C2737" w:rsidRDefault="006D56E4">
            <w:pPr>
              <w:widowControl w:val="0"/>
              <w:tabs>
                <w:tab w:val="clear" w:pos="567"/>
              </w:tabs>
              <w:autoSpaceDE w:val="0"/>
              <w:autoSpaceDN w:val="0"/>
              <w:spacing w:line="240" w:lineRule="auto"/>
              <w:ind w:right="850"/>
              <w:jc w:val="both"/>
              <w:rPr>
                <w:szCs w:val="22"/>
                <w:lang w:val="sr-Latn-ME"/>
              </w:rPr>
            </w:pPr>
            <w:r>
              <w:rPr>
                <w:szCs w:val="22"/>
                <w:lang w:val="sr-Latn-ME"/>
              </w:rPr>
              <w:t>63 (0,9%)</w:t>
            </w:r>
          </w:p>
        </w:tc>
        <w:tc>
          <w:tcPr>
            <w:tcW w:w="2337" w:type="dxa"/>
            <w:tcBorders>
              <w:top w:val="single" w:sz="4" w:space="0" w:color="000000"/>
              <w:left w:val="single" w:sz="4" w:space="0" w:color="000000"/>
              <w:bottom w:val="single" w:sz="4" w:space="0" w:color="000000"/>
              <w:right w:val="single" w:sz="4" w:space="0" w:color="000000"/>
            </w:tcBorders>
          </w:tcPr>
          <w:p w14:paraId="038F2F65" w14:textId="77777777" w:rsidR="005C2737" w:rsidRDefault="006D56E4">
            <w:pPr>
              <w:widowControl w:val="0"/>
              <w:tabs>
                <w:tab w:val="clear" w:pos="567"/>
              </w:tabs>
              <w:autoSpaceDE w:val="0"/>
              <w:autoSpaceDN w:val="0"/>
              <w:spacing w:line="240" w:lineRule="auto"/>
              <w:ind w:right="850"/>
              <w:jc w:val="both"/>
              <w:rPr>
                <w:szCs w:val="22"/>
                <w:lang w:val="sr-Latn-ME"/>
              </w:rPr>
            </w:pPr>
            <w:r>
              <w:rPr>
                <w:szCs w:val="22"/>
                <w:lang w:val="sr-Latn-ME"/>
              </w:rPr>
              <w:t>49 (0,7%)</w:t>
            </w:r>
          </w:p>
        </w:tc>
        <w:tc>
          <w:tcPr>
            <w:tcW w:w="2697" w:type="dxa"/>
            <w:tcBorders>
              <w:top w:val="single" w:sz="4" w:space="0" w:color="000000"/>
              <w:left w:val="single" w:sz="4" w:space="0" w:color="000000"/>
              <w:bottom w:val="single" w:sz="4" w:space="0" w:color="000000"/>
              <w:right w:val="single" w:sz="4" w:space="0" w:color="000000"/>
            </w:tcBorders>
          </w:tcPr>
          <w:p w14:paraId="2719FB00" w14:textId="77777777" w:rsidR="005C2737" w:rsidRDefault="006D56E4">
            <w:pPr>
              <w:widowControl w:val="0"/>
              <w:tabs>
                <w:tab w:val="clear" w:pos="567"/>
              </w:tabs>
              <w:autoSpaceDE w:val="0"/>
              <w:autoSpaceDN w:val="0"/>
              <w:spacing w:line="240" w:lineRule="auto"/>
              <w:ind w:right="850"/>
              <w:jc w:val="both"/>
              <w:rPr>
                <w:szCs w:val="22"/>
                <w:lang w:val="sr-Latn-ME"/>
              </w:rPr>
            </w:pPr>
            <w:r>
              <w:rPr>
                <w:szCs w:val="22"/>
                <w:lang w:val="sr-Latn-ME"/>
              </w:rPr>
              <w:t>1,28 (0,88; 1,86)</w:t>
            </w:r>
          </w:p>
          <w:p w14:paraId="2ABF0984" w14:textId="77777777" w:rsidR="005C2737" w:rsidRDefault="006D56E4">
            <w:pPr>
              <w:widowControl w:val="0"/>
              <w:tabs>
                <w:tab w:val="clear" w:pos="567"/>
              </w:tabs>
              <w:autoSpaceDE w:val="0"/>
              <w:autoSpaceDN w:val="0"/>
              <w:spacing w:line="240" w:lineRule="auto"/>
              <w:ind w:right="850"/>
              <w:jc w:val="both"/>
              <w:rPr>
                <w:szCs w:val="22"/>
                <w:lang w:val="sr-Latn-ME"/>
              </w:rPr>
            </w:pPr>
            <w:r>
              <w:rPr>
                <w:szCs w:val="22"/>
                <w:lang w:val="sr-Latn-ME"/>
              </w:rPr>
              <w:t>p=0,19679</w:t>
            </w:r>
          </w:p>
        </w:tc>
      </w:tr>
      <w:tr w:rsidR="005C2737" w14:paraId="077455A3" w14:textId="77777777">
        <w:trPr>
          <w:trHeight w:val="1516"/>
        </w:trPr>
        <w:tc>
          <w:tcPr>
            <w:tcW w:w="3086" w:type="dxa"/>
            <w:tcBorders>
              <w:top w:val="single" w:sz="4" w:space="0" w:color="000000"/>
              <w:left w:val="single" w:sz="4" w:space="0" w:color="000000"/>
              <w:bottom w:val="single" w:sz="4" w:space="0" w:color="000000"/>
              <w:right w:val="single" w:sz="4" w:space="0" w:color="000000"/>
            </w:tcBorders>
          </w:tcPr>
          <w:p w14:paraId="1B3BF1B3" w14:textId="77777777" w:rsidR="005C2737" w:rsidRDefault="006D56E4">
            <w:pPr>
              <w:widowControl w:val="0"/>
              <w:tabs>
                <w:tab w:val="clear" w:pos="567"/>
              </w:tabs>
              <w:autoSpaceDE w:val="0"/>
              <w:autoSpaceDN w:val="0"/>
              <w:spacing w:line="240" w:lineRule="auto"/>
              <w:ind w:right="135"/>
              <w:jc w:val="both"/>
              <w:rPr>
                <w:szCs w:val="22"/>
                <w:lang w:val="sr-Latn-ME"/>
              </w:rPr>
            </w:pPr>
            <w:r>
              <w:rPr>
                <w:szCs w:val="22"/>
                <w:lang w:val="sr-Latn-ME"/>
              </w:rPr>
              <w:t>-</w:t>
            </w:r>
            <w:r>
              <w:rPr>
                <w:szCs w:val="22"/>
                <w:lang w:val="sr-Latn-ME"/>
              </w:rPr>
              <w:tab/>
              <w:t>Krvarenje na</w:t>
            </w:r>
            <w:r>
              <w:rPr>
                <w:spacing w:val="-5"/>
                <w:szCs w:val="22"/>
                <w:lang w:val="sr-Latn-ME"/>
              </w:rPr>
              <w:t xml:space="preserve"> </w:t>
            </w:r>
            <w:r>
              <w:rPr>
                <w:szCs w:val="22"/>
                <w:lang w:val="sr-Latn-ME"/>
              </w:rPr>
              <w:t>mjestu</w:t>
            </w:r>
          </w:p>
          <w:p w14:paraId="65B431C6" w14:textId="77777777" w:rsidR="005C2737" w:rsidRDefault="006D56E4">
            <w:pPr>
              <w:widowControl w:val="0"/>
              <w:tabs>
                <w:tab w:val="clear" w:pos="567"/>
              </w:tabs>
              <w:autoSpaceDE w:val="0"/>
              <w:autoSpaceDN w:val="0"/>
              <w:spacing w:line="240" w:lineRule="auto"/>
              <w:ind w:right="135"/>
              <w:jc w:val="both"/>
              <w:rPr>
                <w:szCs w:val="22"/>
                <w:lang w:val="sr-Latn-ME"/>
              </w:rPr>
            </w:pPr>
            <w:r>
              <w:rPr>
                <w:szCs w:val="22"/>
                <w:lang w:val="sr-Latn-ME"/>
              </w:rPr>
              <w:t>hirurškog zahvata koje je zahtijevalo ponovnu operaciju (bez smrtnog ishoda, ne u kritični organ)</w:t>
            </w:r>
          </w:p>
        </w:tc>
        <w:tc>
          <w:tcPr>
            <w:tcW w:w="1819" w:type="dxa"/>
            <w:tcBorders>
              <w:top w:val="single" w:sz="4" w:space="0" w:color="000000"/>
              <w:left w:val="single" w:sz="4" w:space="0" w:color="000000"/>
              <w:bottom w:val="single" w:sz="4" w:space="0" w:color="000000"/>
              <w:right w:val="single" w:sz="4" w:space="0" w:color="000000"/>
            </w:tcBorders>
          </w:tcPr>
          <w:p w14:paraId="4CE65949" w14:textId="77777777" w:rsidR="005C2737" w:rsidRDefault="006D56E4">
            <w:pPr>
              <w:widowControl w:val="0"/>
              <w:tabs>
                <w:tab w:val="clear" w:pos="567"/>
              </w:tabs>
              <w:autoSpaceDE w:val="0"/>
              <w:autoSpaceDN w:val="0"/>
              <w:spacing w:line="240" w:lineRule="auto"/>
              <w:ind w:right="850"/>
              <w:jc w:val="both"/>
              <w:rPr>
                <w:szCs w:val="22"/>
                <w:lang w:val="sr-Latn-ME"/>
              </w:rPr>
            </w:pPr>
            <w:r>
              <w:rPr>
                <w:szCs w:val="22"/>
                <w:lang w:val="sr-Latn-ME"/>
              </w:rPr>
              <w:t>10 (0,1%)</w:t>
            </w:r>
          </w:p>
        </w:tc>
        <w:tc>
          <w:tcPr>
            <w:tcW w:w="2337" w:type="dxa"/>
            <w:tcBorders>
              <w:top w:val="single" w:sz="4" w:space="0" w:color="000000"/>
              <w:left w:val="single" w:sz="4" w:space="0" w:color="000000"/>
              <w:bottom w:val="single" w:sz="4" w:space="0" w:color="000000"/>
              <w:right w:val="single" w:sz="4" w:space="0" w:color="000000"/>
            </w:tcBorders>
          </w:tcPr>
          <w:p w14:paraId="3BFC35FD" w14:textId="77777777" w:rsidR="005C2737" w:rsidRDefault="006D56E4">
            <w:pPr>
              <w:widowControl w:val="0"/>
              <w:tabs>
                <w:tab w:val="clear" w:pos="567"/>
              </w:tabs>
              <w:autoSpaceDE w:val="0"/>
              <w:autoSpaceDN w:val="0"/>
              <w:spacing w:line="240" w:lineRule="auto"/>
              <w:ind w:right="850"/>
              <w:jc w:val="both"/>
              <w:rPr>
                <w:szCs w:val="22"/>
                <w:lang w:val="sr-Latn-ME"/>
              </w:rPr>
            </w:pPr>
            <w:r>
              <w:rPr>
                <w:szCs w:val="22"/>
                <w:lang w:val="sr-Latn-ME"/>
              </w:rPr>
              <w:t>8 (0,1%)</w:t>
            </w:r>
          </w:p>
        </w:tc>
        <w:tc>
          <w:tcPr>
            <w:tcW w:w="2697" w:type="dxa"/>
            <w:tcBorders>
              <w:top w:val="single" w:sz="4" w:space="0" w:color="000000"/>
              <w:left w:val="single" w:sz="4" w:space="0" w:color="000000"/>
              <w:bottom w:val="single" w:sz="4" w:space="0" w:color="000000"/>
              <w:right w:val="single" w:sz="4" w:space="0" w:color="000000"/>
            </w:tcBorders>
          </w:tcPr>
          <w:p w14:paraId="55AFF709" w14:textId="77777777" w:rsidR="005C2737" w:rsidRDefault="006D56E4">
            <w:pPr>
              <w:widowControl w:val="0"/>
              <w:tabs>
                <w:tab w:val="clear" w:pos="567"/>
              </w:tabs>
              <w:autoSpaceDE w:val="0"/>
              <w:autoSpaceDN w:val="0"/>
              <w:spacing w:line="240" w:lineRule="auto"/>
              <w:ind w:right="850"/>
              <w:jc w:val="both"/>
              <w:rPr>
                <w:szCs w:val="22"/>
                <w:lang w:val="sr-Latn-ME"/>
              </w:rPr>
            </w:pPr>
            <w:r>
              <w:rPr>
                <w:szCs w:val="22"/>
                <w:lang w:val="sr-Latn-ME"/>
              </w:rPr>
              <w:t>1,24 (0,49; 3,14)</w:t>
            </w:r>
          </w:p>
          <w:p w14:paraId="5AA50316" w14:textId="77777777" w:rsidR="005C2737" w:rsidRDefault="006D56E4">
            <w:pPr>
              <w:widowControl w:val="0"/>
              <w:tabs>
                <w:tab w:val="clear" w:pos="567"/>
              </w:tabs>
              <w:autoSpaceDE w:val="0"/>
              <w:autoSpaceDN w:val="0"/>
              <w:spacing w:line="240" w:lineRule="auto"/>
              <w:ind w:right="850"/>
              <w:jc w:val="both"/>
              <w:rPr>
                <w:szCs w:val="22"/>
                <w:lang w:val="sr-Latn-ME"/>
              </w:rPr>
            </w:pPr>
            <w:r>
              <w:rPr>
                <w:szCs w:val="22"/>
                <w:lang w:val="sr-Latn-ME"/>
              </w:rPr>
              <w:t>p=0,65119</w:t>
            </w:r>
          </w:p>
        </w:tc>
      </w:tr>
      <w:tr w:rsidR="005C2737" w14:paraId="6A037B6C" w14:textId="77777777">
        <w:trPr>
          <w:trHeight w:val="1770"/>
        </w:trPr>
        <w:tc>
          <w:tcPr>
            <w:tcW w:w="3086" w:type="dxa"/>
            <w:tcBorders>
              <w:top w:val="single" w:sz="4" w:space="0" w:color="000000"/>
              <w:left w:val="single" w:sz="4" w:space="0" w:color="000000"/>
              <w:bottom w:val="single" w:sz="4" w:space="0" w:color="000000"/>
              <w:right w:val="single" w:sz="4" w:space="0" w:color="000000"/>
            </w:tcBorders>
          </w:tcPr>
          <w:p w14:paraId="1505FE3F" w14:textId="77777777" w:rsidR="005C2737" w:rsidRDefault="006D56E4">
            <w:pPr>
              <w:widowControl w:val="0"/>
              <w:tabs>
                <w:tab w:val="clear" w:pos="567"/>
              </w:tabs>
              <w:autoSpaceDE w:val="0"/>
              <w:autoSpaceDN w:val="0"/>
              <w:spacing w:line="240" w:lineRule="auto"/>
              <w:ind w:right="225"/>
              <w:jc w:val="both"/>
              <w:rPr>
                <w:szCs w:val="22"/>
                <w:lang w:val="sr-Latn-ME"/>
              </w:rPr>
            </w:pPr>
            <w:r>
              <w:rPr>
                <w:szCs w:val="22"/>
                <w:lang w:val="sr-Latn-ME"/>
              </w:rPr>
              <w:t>-</w:t>
            </w:r>
            <w:r>
              <w:rPr>
                <w:szCs w:val="22"/>
                <w:lang w:val="sr-Latn-ME"/>
              </w:rPr>
              <w:tab/>
              <w:t>Krvarenje koje</w:t>
            </w:r>
            <w:r>
              <w:rPr>
                <w:spacing w:val="-5"/>
                <w:szCs w:val="22"/>
                <w:lang w:val="sr-Latn-ME"/>
              </w:rPr>
              <w:t xml:space="preserve"> </w:t>
            </w:r>
            <w:r>
              <w:rPr>
                <w:szCs w:val="22"/>
                <w:lang w:val="sr-Latn-ME"/>
              </w:rPr>
              <w:t>je</w:t>
            </w:r>
          </w:p>
          <w:p w14:paraId="21F77AEC" w14:textId="77777777" w:rsidR="005C2737" w:rsidRDefault="006D56E4">
            <w:pPr>
              <w:widowControl w:val="0"/>
              <w:tabs>
                <w:tab w:val="clear" w:pos="567"/>
              </w:tabs>
              <w:autoSpaceDE w:val="0"/>
              <w:autoSpaceDN w:val="0"/>
              <w:spacing w:line="240" w:lineRule="auto"/>
              <w:ind w:right="225"/>
              <w:jc w:val="both"/>
              <w:rPr>
                <w:szCs w:val="22"/>
                <w:lang w:val="sr-Latn-ME"/>
              </w:rPr>
            </w:pPr>
            <w:r>
              <w:rPr>
                <w:szCs w:val="22"/>
                <w:lang w:val="sr-Latn-ME"/>
              </w:rPr>
              <w:t>dovelo do hospitalizacije (bez smrtnog ishoda, ne u kritični organ, nije zahtijevalo ponovnu operaciju)</w:t>
            </w:r>
          </w:p>
        </w:tc>
        <w:tc>
          <w:tcPr>
            <w:tcW w:w="1819" w:type="dxa"/>
            <w:tcBorders>
              <w:top w:val="single" w:sz="4" w:space="0" w:color="000000"/>
              <w:left w:val="single" w:sz="4" w:space="0" w:color="000000"/>
              <w:bottom w:val="single" w:sz="4" w:space="0" w:color="000000"/>
              <w:right w:val="single" w:sz="4" w:space="0" w:color="000000"/>
            </w:tcBorders>
          </w:tcPr>
          <w:p w14:paraId="2E3386E1" w14:textId="77777777" w:rsidR="005C2737" w:rsidRDefault="006D56E4">
            <w:pPr>
              <w:widowControl w:val="0"/>
              <w:tabs>
                <w:tab w:val="clear" w:pos="567"/>
              </w:tabs>
              <w:autoSpaceDE w:val="0"/>
              <w:autoSpaceDN w:val="0"/>
              <w:spacing w:line="240" w:lineRule="auto"/>
              <w:ind w:right="850"/>
              <w:jc w:val="both"/>
              <w:rPr>
                <w:szCs w:val="22"/>
                <w:lang w:val="sr-Latn-ME"/>
              </w:rPr>
            </w:pPr>
            <w:r>
              <w:rPr>
                <w:szCs w:val="22"/>
                <w:lang w:val="sr-Latn-ME"/>
              </w:rPr>
              <w:t>208 (2,9%)</w:t>
            </w:r>
          </w:p>
        </w:tc>
        <w:tc>
          <w:tcPr>
            <w:tcW w:w="2337" w:type="dxa"/>
            <w:tcBorders>
              <w:top w:val="single" w:sz="4" w:space="0" w:color="000000"/>
              <w:left w:val="single" w:sz="4" w:space="0" w:color="000000"/>
              <w:bottom w:val="single" w:sz="4" w:space="0" w:color="000000"/>
              <w:right w:val="single" w:sz="4" w:space="0" w:color="000000"/>
            </w:tcBorders>
          </w:tcPr>
          <w:p w14:paraId="09CA22BC" w14:textId="77777777" w:rsidR="005C2737" w:rsidRDefault="006D56E4">
            <w:pPr>
              <w:widowControl w:val="0"/>
              <w:tabs>
                <w:tab w:val="clear" w:pos="567"/>
              </w:tabs>
              <w:autoSpaceDE w:val="0"/>
              <w:autoSpaceDN w:val="0"/>
              <w:spacing w:line="240" w:lineRule="auto"/>
              <w:ind w:right="850"/>
              <w:jc w:val="both"/>
              <w:rPr>
                <w:szCs w:val="22"/>
                <w:lang w:val="sr-Latn-ME"/>
              </w:rPr>
            </w:pPr>
            <w:r>
              <w:rPr>
                <w:szCs w:val="22"/>
                <w:lang w:val="sr-Latn-ME"/>
              </w:rPr>
              <w:t>109 (1,6%)</w:t>
            </w:r>
          </w:p>
        </w:tc>
        <w:tc>
          <w:tcPr>
            <w:tcW w:w="2697" w:type="dxa"/>
            <w:tcBorders>
              <w:top w:val="single" w:sz="4" w:space="0" w:color="000000"/>
              <w:left w:val="single" w:sz="4" w:space="0" w:color="000000"/>
              <w:bottom w:val="single" w:sz="4" w:space="0" w:color="000000"/>
              <w:right w:val="single" w:sz="4" w:space="0" w:color="000000"/>
            </w:tcBorders>
          </w:tcPr>
          <w:p w14:paraId="2AA3343B" w14:textId="77777777" w:rsidR="005C2737" w:rsidRDefault="006D56E4">
            <w:pPr>
              <w:widowControl w:val="0"/>
              <w:tabs>
                <w:tab w:val="clear" w:pos="567"/>
              </w:tabs>
              <w:autoSpaceDE w:val="0"/>
              <w:autoSpaceDN w:val="0"/>
              <w:spacing w:line="240" w:lineRule="auto"/>
              <w:ind w:right="850"/>
              <w:jc w:val="both"/>
              <w:rPr>
                <w:szCs w:val="22"/>
                <w:lang w:val="sr-Latn-ME"/>
              </w:rPr>
            </w:pPr>
            <w:r>
              <w:rPr>
                <w:szCs w:val="22"/>
                <w:lang w:val="sr-Latn-ME"/>
              </w:rPr>
              <w:t>1,91 (1,51; 2,41)</w:t>
            </w:r>
          </w:p>
          <w:p w14:paraId="52177C2C" w14:textId="77777777" w:rsidR="005C2737" w:rsidRDefault="006D56E4">
            <w:pPr>
              <w:widowControl w:val="0"/>
              <w:tabs>
                <w:tab w:val="clear" w:pos="567"/>
              </w:tabs>
              <w:autoSpaceDE w:val="0"/>
              <w:autoSpaceDN w:val="0"/>
              <w:spacing w:line="240" w:lineRule="auto"/>
              <w:ind w:right="850"/>
              <w:jc w:val="both"/>
              <w:rPr>
                <w:szCs w:val="22"/>
                <w:lang w:val="sr-Latn-ME"/>
              </w:rPr>
            </w:pPr>
            <w:r>
              <w:rPr>
                <w:szCs w:val="22"/>
                <w:lang w:val="sr-Latn-ME"/>
              </w:rPr>
              <w:t>p&lt;0,00001</w:t>
            </w:r>
          </w:p>
        </w:tc>
      </w:tr>
      <w:tr w:rsidR="005C2737" w14:paraId="7C6CBCE8" w14:textId="77777777">
        <w:trPr>
          <w:trHeight w:val="503"/>
        </w:trPr>
        <w:tc>
          <w:tcPr>
            <w:tcW w:w="3086" w:type="dxa"/>
            <w:tcBorders>
              <w:top w:val="single" w:sz="4" w:space="0" w:color="000000"/>
              <w:left w:val="single" w:sz="4" w:space="0" w:color="000000"/>
              <w:bottom w:val="single" w:sz="4" w:space="0" w:color="000000"/>
              <w:right w:val="single" w:sz="4" w:space="0" w:color="000000"/>
            </w:tcBorders>
          </w:tcPr>
          <w:p w14:paraId="22A2DD77" w14:textId="77777777" w:rsidR="005C2737" w:rsidRDefault="006D56E4">
            <w:pPr>
              <w:widowControl w:val="0"/>
              <w:tabs>
                <w:tab w:val="clear" w:pos="567"/>
              </w:tabs>
              <w:autoSpaceDE w:val="0"/>
              <w:autoSpaceDN w:val="0"/>
              <w:spacing w:line="240" w:lineRule="auto"/>
              <w:ind w:right="405"/>
              <w:jc w:val="both"/>
              <w:rPr>
                <w:szCs w:val="22"/>
                <w:lang w:val="sr-Latn-ME"/>
              </w:rPr>
            </w:pPr>
            <w:r>
              <w:rPr>
                <w:szCs w:val="22"/>
                <w:lang w:val="sr-Latn-ME"/>
              </w:rPr>
              <w:t xml:space="preserve">     - Uz noćenje u</w:t>
            </w:r>
            <w:r>
              <w:rPr>
                <w:spacing w:val="-3"/>
                <w:szCs w:val="22"/>
                <w:lang w:val="sr-Latn-ME"/>
              </w:rPr>
              <w:t xml:space="preserve"> </w:t>
            </w:r>
            <w:r>
              <w:rPr>
                <w:szCs w:val="22"/>
                <w:lang w:val="sr-Latn-ME"/>
              </w:rPr>
              <w:t>bolnici</w:t>
            </w:r>
          </w:p>
        </w:tc>
        <w:tc>
          <w:tcPr>
            <w:tcW w:w="1819" w:type="dxa"/>
            <w:tcBorders>
              <w:top w:val="single" w:sz="4" w:space="0" w:color="000000"/>
              <w:left w:val="single" w:sz="4" w:space="0" w:color="000000"/>
              <w:bottom w:val="single" w:sz="4" w:space="0" w:color="000000"/>
              <w:right w:val="single" w:sz="4" w:space="0" w:color="000000"/>
            </w:tcBorders>
          </w:tcPr>
          <w:p w14:paraId="5D16E20A" w14:textId="77777777" w:rsidR="005C2737" w:rsidRDefault="006D56E4">
            <w:pPr>
              <w:widowControl w:val="0"/>
              <w:tabs>
                <w:tab w:val="clear" w:pos="567"/>
              </w:tabs>
              <w:autoSpaceDE w:val="0"/>
              <w:autoSpaceDN w:val="0"/>
              <w:spacing w:line="240" w:lineRule="auto"/>
              <w:ind w:right="850"/>
              <w:jc w:val="both"/>
              <w:rPr>
                <w:szCs w:val="22"/>
                <w:lang w:val="sr-Latn-ME"/>
              </w:rPr>
            </w:pPr>
            <w:r>
              <w:rPr>
                <w:szCs w:val="22"/>
                <w:lang w:val="sr-Latn-ME"/>
              </w:rPr>
              <w:t>172 (2,3%)</w:t>
            </w:r>
          </w:p>
        </w:tc>
        <w:tc>
          <w:tcPr>
            <w:tcW w:w="2337" w:type="dxa"/>
            <w:tcBorders>
              <w:top w:val="single" w:sz="4" w:space="0" w:color="000000"/>
              <w:left w:val="single" w:sz="4" w:space="0" w:color="000000"/>
              <w:bottom w:val="single" w:sz="4" w:space="0" w:color="000000"/>
              <w:right w:val="single" w:sz="4" w:space="0" w:color="000000"/>
            </w:tcBorders>
          </w:tcPr>
          <w:p w14:paraId="51EA823B" w14:textId="77777777" w:rsidR="005C2737" w:rsidRDefault="006D56E4">
            <w:pPr>
              <w:widowControl w:val="0"/>
              <w:tabs>
                <w:tab w:val="clear" w:pos="567"/>
              </w:tabs>
              <w:autoSpaceDE w:val="0"/>
              <w:autoSpaceDN w:val="0"/>
              <w:spacing w:line="240" w:lineRule="auto"/>
              <w:ind w:right="850"/>
              <w:jc w:val="both"/>
              <w:rPr>
                <w:szCs w:val="22"/>
                <w:lang w:val="sr-Latn-ME"/>
              </w:rPr>
            </w:pPr>
            <w:r>
              <w:rPr>
                <w:szCs w:val="22"/>
                <w:lang w:val="sr-Latn-ME"/>
              </w:rPr>
              <w:t>90 (1,3%)</w:t>
            </w:r>
          </w:p>
        </w:tc>
        <w:tc>
          <w:tcPr>
            <w:tcW w:w="2697" w:type="dxa"/>
            <w:tcBorders>
              <w:top w:val="single" w:sz="4" w:space="0" w:color="000000"/>
              <w:left w:val="single" w:sz="4" w:space="0" w:color="000000"/>
              <w:bottom w:val="single" w:sz="4" w:space="0" w:color="000000"/>
              <w:right w:val="single" w:sz="4" w:space="0" w:color="000000"/>
            </w:tcBorders>
          </w:tcPr>
          <w:p w14:paraId="2C930127" w14:textId="77777777" w:rsidR="005C2737" w:rsidRDefault="006D56E4">
            <w:pPr>
              <w:widowControl w:val="0"/>
              <w:tabs>
                <w:tab w:val="clear" w:pos="567"/>
              </w:tabs>
              <w:autoSpaceDE w:val="0"/>
              <w:autoSpaceDN w:val="0"/>
              <w:spacing w:line="240" w:lineRule="auto"/>
              <w:ind w:right="850"/>
              <w:jc w:val="both"/>
              <w:rPr>
                <w:szCs w:val="22"/>
                <w:lang w:val="sr-Latn-ME"/>
              </w:rPr>
            </w:pPr>
            <w:r>
              <w:rPr>
                <w:szCs w:val="22"/>
                <w:lang w:val="sr-Latn-ME"/>
              </w:rPr>
              <w:t>1,91 (1,48; 2,46)</w:t>
            </w:r>
          </w:p>
          <w:p w14:paraId="1EA00857" w14:textId="77777777" w:rsidR="005C2737" w:rsidRDefault="006D56E4">
            <w:pPr>
              <w:widowControl w:val="0"/>
              <w:tabs>
                <w:tab w:val="clear" w:pos="567"/>
              </w:tabs>
              <w:autoSpaceDE w:val="0"/>
              <w:autoSpaceDN w:val="0"/>
              <w:spacing w:line="240" w:lineRule="auto"/>
              <w:ind w:right="850"/>
              <w:jc w:val="both"/>
              <w:rPr>
                <w:szCs w:val="22"/>
                <w:lang w:val="sr-Latn-ME"/>
              </w:rPr>
            </w:pPr>
            <w:r>
              <w:rPr>
                <w:szCs w:val="22"/>
                <w:lang w:val="sr-Latn-ME"/>
              </w:rPr>
              <w:t>p&lt;0,00001</w:t>
            </w:r>
          </w:p>
        </w:tc>
      </w:tr>
      <w:tr w:rsidR="005C2737" w14:paraId="7F8C389D" w14:textId="77777777">
        <w:trPr>
          <w:trHeight w:val="508"/>
        </w:trPr>
        <w:tc>
          <w:tcPr>
            <w:tcW w:w="3086" w:type="dxa"/>
            <w:tcBorders>
              <w:top w:val="single" w:sz="4" w:space="0" w:color="000000"/>
              <w:left w:val="single" w:sz="4" w:space="0" w:color="000000"/>
              <w:bottom w:val="single" w:sz="4" w:space="0" w:color="000000"/>
              <w:right w:val="single" w:sz="4" w:space="0" w:color="000000"/>
            </w:tcBorders>
          </w:tcPr>
          <w:p w14:paraId="7297FF2C" w14:textId="77777777" w:rsidR="005C2737" w:rsidRDefault="006D56E4">
            <w:pPr>
              <w:widowControl w:val="0"/>
              <w:tabs>
                <w:tab w:val="clear" w:pos="567"/>
              </w:tabs>
              <w:autoSpaceDE w:val="0"/>
              <w:autoSpaceDN w:val="0"/>
              <w:spacing w:line="240" w:lineRule="auto"/>
              <w:ind w:right="405"/>
              <w:jc w:val="both"/>
              <w:rPr>
                <w:szCs w:val="22"/>
                <w:lang w:val="sr-Latn-ME"/>
              </w:rPr>
            </w:pPr>
            <w:r>
              <w:rPr>
                <w:szCs w:val="22"/>
                <w:lang w:val="sr-Latn-ME"/>
              </w:rPr>
              <w:t xml:space="preserve">     - Bez noćenja u</w:t>
            </w:r>
            <w:r>
              <w:rPr>
                <w:spacing w:val="-3"/>
                <w:szCs w:val="22"/>
                <w:lang w:val="sr-Latn-ME"/>
              </w:rPr>
              <w:t xml:space="preserve"> </w:t>
            </w:r>
            <w:r>
              <w:rPr>
                <w:szCs w:val="22"/>
                <w:lang w:val="sr-Latn-ME"/>
              </w:rPr>
              <w:t>bolnici</w:t>
            </w:r>
          </w:p>
        </w:tc>
        <w:tc>
          <w:tcPr>
            <w:tcW w:w="1819" w:type="dxa"/>
            <w:tcBorders>
              <w:top w:val="single" w:sz="4" w:space="0" w:color="000000"/>
              <w:left w:val="single" w:sz="4" w:space="0" w:color="000000"/>
              <w:bottom w:val="single" w:sz="4" w:space="0" w:color="000000"/>
              <w:right w:val="single" w:sz="4" w:space="0" w:color="000000"/>
            </w:tcBorders>
          </w:tcPr>
          <w:p w14:paraId="4C253498" w14:textId="77777777" w:rsidR="005C2737" w:rsidRDefault="006D56E4">
            <w:pPr>
              <w:widowControl w:val="0"/>
              <w:tabs>
                <w:tab w:val="clear" w:pos="567"/>
              </w:tabs>
              <w:autoSpaceDE w:val="0"/>
              <w:autoSpaceDN w:val="0"/>
              <w:spacing w:line="240" w:lineRule="auto"/>
              <w:ind w:right="850"/>
              <w:jc w:val="both"/>
              <w:rPr>
                <w:szCs w:val="22"/>
                <w:lang w:val="sr-Latn-ME"/>
              </w:rPr>
            </w:pPr>
            <w:r>
              <w:rPr>
                <w:szCs w:val="22"/>
                <w:lang w:val="sr-Latn-ME"/>
              </w:rPr>
              <w:t>36 (0,5%)</w:t>
            </w:r>
          </w:p>
        </w:tc>
        <w:tc>
          <w:tcPr>
            <w:tcW w:w="2337" w:type="dxa"/>
            <w:tcBorders>
              <w:top w:val="single" w:sz="4" w:space="0" w:color="000000"/>
              <w:left w:val="single" w:sz="4" w:space="0" w:color="000000"/>
              <w:bottom w:val="single" w:sz="4" w:space="0" w:color="000000"/>
              <w:right w:val="single" w:sz="4" w:space="0" w:color="000000"/>
            </w:tcBorders>
          </w:tcPr>
          <w:p w14:paraId="4A5F7D91" w14:textId="77777777" w:rsidR="005C2737" w:rsidRDefault="006D56E4">
            <w:pPr>
              <w:widowControl w:val="0"/>
              <w:tabs>
                <w:tab w:val="clear" w:pos="567"/>
              </w:tabs>
              <w:autoSpaceDE w:val="0"/>
              <w:autoSpaceDN w:val="0"/>
              <w:spacing w:line="240" w:lineRule="auto"/>
              <w:ind w:right="850"/>
              <w:jc w:val="both"/>
              <w:rPr>
                <w:szCs w:val="22"/>
                <w:lang w:val="sr-Latn-ME"/>
              </w:rPr>
            </w:pPr>
            <w:r>
              <w:rPr>
                <w:szCs w:val="22"/>
                <w:lang w:val="sr-Latn-ME"/>
              </w:rPr>
              <w:t>21 (0,3%)</w:t>
            </w:r>
          </w:p>
        </w:tc>
        <w:tc>
          <w:tcPr>
            <w:tcW w:w="2697" w:type="dxa"/>
            <w:tcBorders>
              <w:top w:val="single" w:sz="4" w:space="0" w:color="000000"/>
              <w:left w:val="single" w:sz="4" w:space="0" w:color="000000"/>
              <w:bottom w:val="single" w:sz="4" w:space="0" w:color="000000"/>
              <w:right w:val="single" w:sz="4" w:space="0" w:color="000000"/>
            </w:tcBorders>
          </w:tcPr>
          <w:p w14:paraId="4C60EF0E" w14:textId="77777777" w:rsidR="005C2737" w:rsidRDefault="006D56E4">
            <w:pPr>
              <w:widowControl w:val="0"/>
              <w:tabs>
                <w:tab w:val="clear" w:pos="567"/>
              </w:tabs>
              <w:autoSpaceDE w:val="0"/>
              <w:autoSpaceDN w:val="0"/>
              <w:spacing w:line="240" w:lineRule="auto"/>
              <w:ind w:right="850"/>
              <w:jc w:val="both"/>
              <w:rPr>
                <w:szCs w:val="22"/>
                <w:lang w:val="sr-Latn-ME"/>
              </w:rPr>
            </w:pPr>
            <w:r>
              <w:rPr>
                <w:szCs w:val="22"/>
                <w:lang w:val="sr-Latn-ME"/>
              </w:rPr>
              <w:t>1,70 (0,99; 2,92)</w:t>
            </w:r>
          </w:p>
          <w:p w14:paraId="3DBFBB96" w14:textId="77777777" w:rsidR="005C2737" w:rsidRDefault="006D56E4">
            <w:pPr>
              <w:widowControl w:val="0"/>
              <w:tabs>
                <w:tab w:val="clear" w:pos="567"/>
              </w:tabs>
              <w:autoSpaceDE w:val="0"/>
              <w:autoSpaceDN w:val="0"/>
              <w:spacing w:line="240" w:lineRule="auto"/>
              <w:ind w:right="850"/>
              <w:jc w:val="both"/>
              <w:rPr>
                <w:szCs w:val="22"/>
                <w:lang w:val="sr-Latn-ME"/>
              </w:rPr>
            </w:pPr>
            <w:r>
              <w:rPr>
                <w:szCs w:val="22"/>
                <w:lang w:val="sr-Latn-ME"/>
              </w:rPr>
              <w:t>p=0,04983</w:t>
            </w:r>
          </w:p>
        </w:tc>
      </w:tr>
      <w:tr w:rsidR="005C2737" w14:paraId="3B5D9948" w14:textId="77777777">
        <w:trPr>
          <w:trHeight w:val="503"/>
        </w:trPr>
        <w:tc>
          <w:tcPr>
            <w:tcW w:w="3086" w:type="dxa"/>
            <w:tcBorders>
              <w:top w:val="single" w:sz="4" w:space="0" w:color="000000"/>
              <w:left w:val="single" w:sz="4" w:space="0" w:color="000000"/>
              <w:bottom w:val="single" w:sz="4" w:space="0" w:color="000000"/>
              <w:right w:val="single" w:sz="4" w:space="0" w:color="000000"/>
            </w:tcBorders>
          </w:tcPr>
          <w:p w14:paraId="4164D80B" w14:textId="77777777" w:rsidR="005C2737" w:rsidRDefault="006D56E4">
            <w:pPr>
              <w:widowControl w:val="0"/>
              <w:tabs>
                <w:tab w:val="clear" w:pos="567"/>
              </w:tabs>
              <w:autoSpaceDE w:val="0"/>
              <w:autoSpaceDN w:val="0"/>
              <w:spacing w:line="240" w:lineRule="auto"/>
              <w:ind w:right="405"/>
              <w:jc w:val="both"/>
              <w:rPr>
                <w:szCs w:val="22"/>
                <w:lang w:val="sr-Latn-ME"/>
              </w:rPr>
            </w:pPr>
            <w:r>
              <w:rPr>
                <w:szCs w:val="22"/>
                <w:lang w:val="sr-Latn-ME"/>
              </w:rPr>
              <w:t>Ozbiljno gastrointestinalno</w:t>
            </w:r>
          </w:p>
          <w:p w14:paraId="54C10552" w14:textId="77777777" w:rsidR="005C2737" w:rsidRDefault="006D56E4">
            <w:pPr>
              <w:widowControl w:val="0"/>
              <w:tabs>
                <w:tab w:val="clear" w:pos="567"/>
              </w:tabs>
              <w:autoSpaceDE w:val="0"/>
              <w:autoSpaceDN w:val="0"/>
              <w:spacing w:line="240" w:lineRule="auto"/>
              <w:ind w:right="405"/>
              <w:jc w:val="both"/>
              <w:rPr>
                <w:szCs w:val="22"/>
                <w:lang w:val="sr-Latn-ME"/>
              </w:rPr>
            </w:pPr>
            <w:r>
              <w:rPr>
                <w:szCs w:val="22"/>
                <w:lang w:val="sr-Latn-ME"/>
              </w:rPr>
              <w:t>krvarenje</w:t>
            </w:r>
          </w:p>
        </w:tc>
        <w:tc>
          <w:tcPr>
            <w:tcW w:w="1819" w:type="dxa"/>
            <w:tcBorders>
              <w:top w:val="single" w:sz="4" w:space="0" w:color="000000"/>
              <w:left w:val="single" w:sz="4" w:space="0" w:color="000000"/>
              <w:bottom w:val="single" w:sz="4" w:space="0" w:color="000000"/>
              <w:right w:val="single" w:sz="4" w:space="0" w:color="000000"/>
            </w:tcBorders>
          </w:tcPr>
          <w:p w14:paraId="0BF60724" w14:textId="77777777" w:rsidR="005C2737" w:rsidRDefault="006D56E4">
            <w:pPr>
              <w:widowControl w:val="0"/>
              <w:tabs>
                <w:tab w:val="clear" w:pos="567"/>
              </w:tabs>
              <w:autoSpaceDE w:val="0"/>
              <w:autoSpaceDN w:val="0"/>
              <w:spacing w:line="240" w:lineRule="auto"/>
              <w:ind w:right="850"/>
              <w:jc w:val="both"/>
              <w:rPr>
                <w:szCs w:val="22"/>
                <w:lang w:val="sr-Latn-ME"/>
              </w:rPr>
            </w:pPr>
            <w:r>
              <w:rPr>
                <w:szCs w:val="22"/>
                <w:lang w:val="sr-Latn-ME"/>
              </w:rPr>
              <w:t>140 (2,0%)</w:t>
            </w:r>
          </w:p>
        </w:tc>
        <w:tc>
          <w:tcPr>
            <w:tcW w:w="2337" w:type="dxa"/>
            <w:tcBorders>
              <w:top w:val="single" w:sz="4" w:space="0" w:color="000000"/>
              <w:left w:val="single" w:sz="4" w:space="0" w:color="000000"/>
              <w:bottom w:val="single" w:sz="4" w:space="0" w:color="000000"/>
              <w:right w:val="single" w:sz="4" w:space="0" w:color="000000"/>
            </w:tcBorders>
          </w:tcPr>
          <w:p w14:paraId="787C9637" w14:textId="77777777" w:rsidR="005C2737" w:rsidRDefault="006D56E4">
            <w:pPr>
              <w:widowControl w:val="0"/>
              <w:tabs>
                <w:tab w:val="clear" w:pos="567"/>
              </w:tabs>
              <w:autoSpaceDE w:val="0"/>
              <w:autoSpaceDN w:val="0"/>
              <w:spacing w:line="240" w:lineRule="auto"/>
              <w:ind w:right="850"/>
              <w:jc w:val="both"/>
              <w:rPr>
                <w:szCs w:val="22"/>
                <w:lang w:val="sr-Latn-ME"/>
              </w:rPr>
            </w:pPr>
            <w:r>
              <w:rPr>
                <w:szCs w:val="22"/>
                <w:lang w:val="sr-Latn-ME"/>
              </w:rPr>
              <w:t>65 (1,1%)</w:t>
            </w:r>
          </w:p>
        </w:tc>
        <w:tc>
          <w:tcPr>
            <w:tcW w:w="2697" w:type="dxa"/>
            <w:tcBorders>
              <w:top w:val="single" w:sz="4" w:space="0" w:color="000000"/>
              <w:left w:val="single" w:sz="4" w:space="0" w:color="000000"/>
              <w:bottom w:val="single" w:sz="4" w:space="0" w:color="000000"/>
              <w:right w:val="single" w:sz="4" w:space="0" w:color="000000"/>
            </w:tcBorders>
          </w:tcPr>
          <w:p w14:paraId="5E9BA747" w14:textId="77777777" w:rsidR="005C2737" w:rsidRDefault="006D56E4">
            <w:pPr>
              <w:widowControl w:val="0"/>
              <w:tabs>
                <w:tab w:val="clear" w:pos="567"/>
              </w:tabs>
              <w:autoSpaceDE w:val="0"/>
              <w:autoSpaceDN w:val="0"/>
              <w:spacing w:line="240" w:lineRule="auto"/>
              <w:ind w:right="850"/>
              <w:jc w:val="both"/>
              <w:rPr>
                <w:szCs w:val="22"/>
                <w:lang w:val="sr-Latn-ME"/>
              </w:rPr>
            </w:pPr>
            <w:r>
              <w:rPr>
                <w:szCs w:val="22"/>
                <w:lang w:val="sr-Latn-ME"/>
              </w:rPr>
              <w:t>2,15 (1,60; 2,89)</w:t>
            </w:r>
          </w:p>
          <w:p w14:paraId="146D2CD5" w14:textId="77777777" w:rsidR="005C2737" w:rsidRDefault="006D56E4">
            <w:pPr>
              <w:widowControl w:val="0"/>
              <w:tabs>
                <w:tab w:val="clear" w:pos="567"/>
              </w:tabs>
              <w:autoSpaceDE w:val="0"/>
              <w:autoSpaceDN w:val="0"/>
              <w:spacing w:line="240" w:lineRule="auto"/>
              <w:ind w:right="850"/>
              <w:jc w:val="both"/>
              <w:rPr>
                <w:szCs w:val="22"/>
                <w:lang w:val="sr-Latn-ME"/>
              </w:rPr>
            </w:pPr>
            <w:r>
              <w:rPr>
                <w:szCs w:val="22"/>
                <w:lang w:val="sr-Latn-ME"/>
              </w:rPr>
              <w:t>p&lt;0,00001</w:t>
            </w:r>
          </w:p>
        </w:tc>
      </w:tr>
      <w:tr w:rsidR="005C2737" w14:paraId="739E46FC" w14:textId="77777777">
        <w:trPr>
          <w:trHeight w:val="508"/>
        </w:trPr>
        <w:tc>
          <w:tcPr>
            <w:tcW w:w="3086" w:type="dxa"/>
            <w:tcBorders>
              <w:top w:val="single" w:sz="4" w:space="0" w:color="000000"/>
              <w:left w:val="single" w:sz="4" w:space="0" w:color="000000"/>
              <w:bottom w:val="single" w:sz="4" w:space="0" w:color="000000"/>
              <w:right w:val="single" w:sz="4" w:space="0" w:color="000000"/>
            </w:tcBorders>
          </w:tcPr>
          <w:p w14:paraId="10CE37F3" w14:textId="77777777" w:rsidR="005C2737" w:rsidRDefault="006D56E4">
            <w:pPr>
              <w:widowControl w:val="0"/>
              <w:tabs>
                <w:tab w:val="clear" w:pos="567"/>
              </w:tabs>
              <w:autoSpaceDE w:val="0"/>
              <w:autoSpaceDN w:val="0"/>
              <w:spacing w:line="240" w:lineRule="auto"/>
              <w:ind w:right="405"/>
              <w:jc w:val="both"/>
              <w:rPr>
                <w:szCs w:val="22"/>
                <w:lang w:val="sr-Latn-ME"/>
              </w:rPr>
            </w:pPr>
            <w:r>
              <w:rPr>
                <w:szCs w:val="22"/>
                <w:lang w:val="sr-Latn-ME"/>
              </w:rPr>
              <w:t>Ozbiljno intrakranijalno</w:t>
            </w:r>
          </w:p>
          <w:p w14:paraId="5245221E" w14:textId="77777777" w:rsidR="005C2737" w:rsidRDefault="006D56E4">
            <w:pPr>
              <w:widowControl w:val="0"/>
              <w:tabs>
                <w:tab w:val="clear" w:pos="567"/>
              </w:tabs>
              <w:autoSpaceDE w:val="0"/>
              <w:autoSpaceDN w:val="0"/>
              <w:spacing w:line="240" w:lineRule="auto"/>
              <w:ind w:right="405"/>
              <w:jc w:val="both"/>
              <w:rPr>
                <w:szCs w:val="22"/>
                <w:lang w:val="sr-Latn-ME"/>
              </w:rPr>
            </w:pPr>
            <w:r>
              <w:rPr>
                <w:szCs w:val="22"/>
                <w:lang w:val="sr-Latn-ME"/>
              </w:rPr>
              <w:t>krvarenje</w:t>
            </w:r>
          </w:p>
        </w:tc>
        <w:tc>
          <w:tcPr>
            <w:tcW w:w="1819" w:type="dxa"/>
            <w:tcBorders>
              <w:top w:val="single" w:sz="4" w:space="0" w:color="000000"/>
              <w:left w:val="single" w:sz="4" w:space="0" w:color="000000"/>
              <w:bottom w:val="single" w:sz="4" w:space="0" w:color="000000"/>
              <w:right w:val="single" w:sz="4" w:space="0" w:color="000000"/>
            </w:tcBorders>
          </w:tcPr>
          <w:p w14:paraId="413AC59F" w14:textId="77777777" w:rsidR="005C2737" w:rsidRDefault="006D56E4">
            <w:pPr>
              <w:widowControl w:val="0"/>
              <w:tabs>
                <w:tab w:val="clear" w:pos="567"/>
              </w:tabs>
              <w:autoSpaceDE w:val="0"/>
              <w:autoSpaceDN w:val="0"/>
              <w:spacing w:line="240" w:lineRule="auto"/>
              <w:ind w:right="850"/>
              <w:jc w:val="both"/>
              <w:rPr>
                <w:szCs w:val="22"/>
                <w:lang w:val="sr-Latn-ME"/>
              </w:rPr>
            </w:pPr>
            <w:r>
              <w:rPr>
                <w:szCs w:val="22"/>
                <w:lang w:val="sr-Latn-ME"/>
              </w:rPr>
              <w:t>28 (0,4%)</w:t>
            </w:r>
          </w:p>
        </w:tc>
        <w:tc>
          <w:tcPr>
            <w:tcW w:w="2337" w:type="dxa"/>
            <w:tcBorders>
              <w:top w:val="single" w:sz="4" w:space="0" w:color="000000"/>
              <w:left w:val="single" w:sz="4" w:space="0" w:color="000000"/>
              <w:bottom w:val="single" w:sz="4" w:space="0" w:color="000000"/>
              <w:right w:val="single" w:sz="4" w:space="0" w:color="000000"/>
            </w:tcBorders>
          </w:tcPr>
          <w:p w14:paraId="06BC2DBF" w14:textId="77777777" w:rsidR="005C2737" w:rsidRDefault="006D56E4">
            <w:pPr>
              <w:widowControl w:val="0"/>
              <w:tabs>
                <w:tab w:val="clear" w:pos="567"/>
              </w:tabs>
              <w:autoSpaceDE w:val="0"/>
              <w:autoSpaceDN w:val="0"/>
              <w:spacing w:line="240" w:lineRule="auto"/>
              <w:ind w:right="850"/>
              <w:jc w:val="both"/>
              <w:rPr>
                <w:szCs w:val="22"/>
                <w:lang w:val="sr-Latn-ME"/>
              </w:rPr>
            </w:pPr>
            <w:r>
              <w:rPr>
                <w:szCs w:val="22"/>
                <w:lang w:val="sr-Latn-ME"/>
              </w:rPr>
              <w:t>24 (0,3%)</w:t>
            </w:r>
          </w:p>
        </w:tc>
        <w:tc>
          <w:tcPr>
            <w:tcW w:w="2697" w:type="dxa"/>
            <w:tcBorders>
              <w:top w:val="single" w:sz="4" w:space="0" w:color="000000"/>
              <w:left w:val="single" w:sz="4" w:space="0" w:color="000000"/>
              <w:bottom w:val="single" w:sz="4" w:space="0" w:color="000000"/>
              <w:right w:val="single" w:sz="4" w:space="0" w:color="000000"/>
            </w:tcBorders>
          </w:tcPr>
          <w:p w14:paraId="7C33A8B6" w14:textId="77777777" w:rsidR="005C2737" w:rsidRDefault="006D56E4">
            <w:pPr>
              <w:widowControl w:val="0"/>
              <w:tabs>
                <w:tab w:val="clear" w:pos="567"/>
              </w:tabs>
              <w:autoSpaceDE w:val="0"/>
              <w:autoSpaceDN w:val="0"/>
              <w:spacing w:line="240" w:lineRule="auto"/>
              <w:ind w:right="850"/>
              <w:jc w:val="both"/>
              <w:rPr>
                <w:szCs w:val="22"/>
                <w:lang w:val="sr-Latn-ME"/>
              </w:rPr>
            </w:pPr>
            <w:r>
              <w:rPr>
                <w:szCs w:val="22"/>
                <w:lang w:val="sr-Latn-ME"/>
              </w:rPr>
              <w:t>1,16 (0,67; 2,00)</w:t>
            </w:r>
          </w:p>
          <w:p w14:paraId="64DC5463" w14:textId="77777777" w:rsidR="005C2737" w:rsidRDefault="006D56E4">
            <w:pPr>
              <w:widowControl w:val="0"/>
              <w:tabs>
                <w:tab w:val="clear" w:pos="567"/>
              </w:tabs>
              <w:autoSpaceDE w:val="0"/>
              <w:autoSpaceDN w:val="0"/>
              <w:spacing w:line="240" w:lineRule="auto"/>
              <w:ind w:right="850"/>
              <w:jc w:val="both"/>
              <w:rPr>
                <w:szCs w:val="22"/>
                <w:lang w:val="sr-Latn-ME"/>
              </w:rPr>
            </w:pPr>
            <w:r>
              <w:rPr>
                <w:szCs w:val="22"/>
                <w:lang w:val="sr-Latn-ME"/>
              </w:rPr>
              <w:t>p=0,59858</w:t>
            </w:r>
          </w:p>
        </w:tc>
      </w:tr>
    </w:tbl>
    <w:p w14:paraId="1A161667" w14:textId="77777777" w:rsidR="005C2737" w:rsidRDefault="006D56E4">
      <w:pPr>
        <w:widowControl w:val="0"/>
        <w:tabs>
          <w:tab w:val="clear" w:pos="567"/>
        </w:tabs>
        <w:autoSpaceDE w:val="0"/>
        <w:autoSpaceDN w:val="0"/>
        <w:spacing w:line="240" w:lineRule="auto"/>
        <w:ind w:right="1024"/>
        <w:jc w:val="both"/>
        <w:rPr>
          <w:szCs w:val="22"/>
          <w:lang w:val="sr-Latn-ME"/>
        </w:rPr>
      </w:pPr>
      <w:r>
        <w:rPr>
          <w:szCs w:val="22"/>
          <w:lang w:val="sr-Latn-ME"/>
        </w:rPr>
        <w:t>a) analiza grupe pacijenata planirane za liječenje, primarne</w:t>
      </w:r>
      <w:r>
        <w:rPr>
          <w:spacing w:val="-10"/>
          <w:szCs w:val="22"/>
          <w:lang w:val="sr-Latn-ME"/>
        </w:rPr>
        <w:t xml:space="preserve"> </w:t>
      </w:r>
      <w:r>
        <w:rPr>
          <w:szCs w:val="22"/>
          <w:lang w:val="sr-Latn-ME"/>
        </w:rPr>
        <w:t>analize</w:t>
      </w:r>
    </w:p>
    <w:p w14:paraId="5C6633C6" w14:textId="77777777" w:rsidR="005C2737" w:rsidRDefault="006D56E4">
      <w:pPr>
        <w:widowControl w:val="0"/>
        <w:tabs>
          <w:tab w:val="clear" w:pos="567"/>
        </w:tabs>
        <w:autoSpaceDE w:val="0"/>
        <w:autoSpaceDN w:val="0"/>
        <w:spacing w:line="240" w:lineRule="auto"/>
        <w:ind w:right="1024"/>
        <w:jc w:val="both"/>
        <w:rPr>
          <w:szCs w:val="22"/>
          <w:lang w:val="sr-Latn-ME"/>
        </w:rPr>
      </w:pPr>
      <w:r>
        <w:rPr>
          <w:szCs w:val="22"/>
          <w:lang w:val="sr-Latn-ME"/>
        </w:rPr>
        <w:t>b) u odnosu na ASK 100 mg; Log-Rank</w:t>
      </w:r>
      <w:r>
        <w:rPr>
          <w:spacing w:val="-7"/>
          <w:szCs w:val="22"/>
          <w:lang w:val="sr-Latn-ME"/>
        </w:rPr>
        <w:t xml:space="preserve"> </w:t>
      </w:r>
      <w:r>
        <w:rPr>
          <w:szCs w:val="22"/>
          <w:lang w:val="sr-Latn-ME"/>
        </w:rPr>
        <w:t>p-vrijednost</w:t>
      </w:r>
    </w:p>
    <w:p w14:paraId="57DD2246" w14:textId="77777777" w:rsidR="005C2737" w:rsidRDefault="006D56E4">
      <w:pPr>
        <w:widowControl w:val="0"/>
        <w:tabs>
          <w:tab w:val="clear" w:pos="567"/>
        </w:tabs>
        <w:autoSpaceDE w:val="0"/>
        <w:autoSpaceDN w:val="0"/>
        <w:spacing w:line="240" w:lineRule="auto"/>
        <w:ind w:right="1024"/>
        <w:jc w:val="both"/>
        <w:rPr>
          <w:i/>
          <w:szCs w:val="22"/>
          <w:lang w:val="sr-Latn-ME"/>
        </w:rPr>
      </w:pPr>
      <w:r>
        <w:rPr>
          <w:szCs w:val="22"/>
          <w:lang w:val="sr-Latn-ME"/>
        </w:rPr>
        <w:t>CI: interval pouzdanosti; kum. rizik: rizik kumulativne incidence (</w:t>
      </w:r>
      <w:r>
        <w:rPr>
          <w:i/>
          <w:szCs w:val="22"/>
          <w:lang w:val="sr-Latn-ME"/>
        </w:rPr>
        <w:t>Kaplan-Meier</w:t>
      </w:r>
      <w:r>
        <w:rPr>
          <w:szCs w:val="22"/>
          <w:lang w:val="sr-Latn-ME"/>
        </w:rPr>
        <w:t xml:space="preserve">-ova procjena) nakon 30 mjeseci; ISTH: međunarodno društvo za trombozu i hemostazu (engl. </w:t>
      </w:r>
      <w:r>
        <w:rPr>
          <w:i/>
          <w:szCs w:val="22"/>
          <w:lang w:val="sr-Latn-ME"/>
        </w:rPr>
        <w:t>International Society on Trombosis and Haemostasis)</w:t>
      </w:r>
    </w:p>
    <w:p w14:paraId="5978AE1F" w14:textId="77777777" w:rsidR="005C2737" w:rsidRDefault="005C2737">
      <w:pPr>
        <w:widowControl w:val="0"/>
        <w:tabs>
          <w:tab w:val="clear" w:pos="567"/>
        </w:tabs>
        <w:autoSpaceDE w:val="0"/>
        <w:autoSpaceDN w:val="0"/>
        <w:spacing w:line="240" w:lineRule="auto"/>
        <w:ind w:right="850"/>
        <w:jc w:val="both"/>
        <w:rPr>
          <w:i/>
          <w:szCs w:val="22"/>
          <w:lang w:val="sr-Latn-ME"/>
        </w:rPr>
      </w:pPr>
    </w:p>
    <w:p w14:paraId="05BCBB2C" w14:textId="77777777" w:rsidR="005C2737" w:rsidRDefault="006D56E4">
      <w:pPr>
        <w:widowControl w:val="0"/>
        <w:tabs>
          <w:tab w:val="clear" w:pos="567"/>
        </w:tabs>
        <w:autoSpaceDE w:val="0"/>
        <w:autoSpaceDN w:val="0"/>
        <w:spacing w:line="240" w:lineRule="auto"/>
        <w:ind w:right="850"/>
        <w:rPr>
          <w:szCs w:val="22"/>
          <w:lang w:val="sr-Latn-ME"/>
        </w:rPr>
      </w:pPr>
      <w:r>
        <w:rPr>
          <w:b/>
          <w:szCs w:val="22"/>
          <w:lang w:val="sr-Latn-ME"/>
        </w:rPr>
        <w:lastRenderedPageBreak/>
        <w:t>Slika 2: Vrijeme do prve pojave primarnog ishoda efikasnosti (moždani udar, infarkt miokarda, kardiovaskularna smrt) u ispitivanju  COMPASS</w:t>
      </w:r>
      <w:r w:rsidR="00F43420">
        <w:rPr>
          <w:noProof/>
          <w:szCs w:val="22"/>
          <w:lang w:val="en-US"/>
        </w:rPr>
        <w:drawing>
          <wp:inline distT="0" distB="0" distL="0" distR="0" wp14:anchorId="274BBEA0" wp14:editId="1FDCCB95">
            <wp:extent cx="6124575" cy="3962400"/>
            <wp:effectExtent l="0" t="0" r="0" b="0"/>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4575" cy="3962400"/>
                    </a:xfrm>
                    <a:prstGeom prst="rect">
                      <a:avLst/>
                    </a:prstGeom>
                    <a:noFill/>
                    <a:ln>
                      <a:noFill/>
                    </a:ln>
                  </pic:spPr>
                </pic:pic>
              </a:graphicData>
            </a:graphic>
          </wp:inline>
        </w:drawing>
      </w:r>
    </w:p>
    <w:p w14:paraId="34654DA5" w14:textId="77777777" w:rsidR="005C2737" w:rsidRDefault="006D56E4">
      <w:pPr>
        <w:widowControl w:val="0"/>
        <w:tabs>
          <w:tab w:val="clear" w:pos="567"/>
        </w:tabs>
        <w:autoSpaceDE w:val="0"/>
        <w:autoSpaceDN w:val="0"/>
        <w:spacing w:line="240" w:lineRule="auto"/>
        <w:ind w:right="1024"/>
        <w:jc w:val="both"/>
        <w:rPr>
          <w:szCs w:val="22"/>
          <w:lang w:val="sr-Latn-ME"/>
        </w:rPr>
      </w:pPr>
      <w:r>
        <w:rPr>
          <w:szCs w:val="22"/>
          <w:lang w:val="sr-Latn-ME"/>
        </w:rPr>
        <w:t>bid: dva puta dnevno; od: jednom dnevno; CI: interval pouzdanosti</w:t>
      </w:r>
    </w:p>
    <w:p w14:paraId="2D60716F" w14:textId="77777777" w:rsidR="005C2737" w:rsidRDefault="005C2737">
      <w:pPr>
        <w:tabs>
          <w:tab w:val="clear" w:pos="567"/>
        </w:tabs>
        <w:autoSpaceDE w:val="0"/>
        <w:autoSpaceDN w:val="0"/>
        <w:adjustRightInd w:val="0"/>
        <w:spacing w:line="240" w:lineRule="auto"/>
        <w:ind w:right="1024"/>
        <w:jc w:val="both"/>
        <w:rPr>
          <w:color w:val="000000"/>
          <w:szCs w:val="22"/>
          <w:lang w:val="sr-Latn-ME" w:eastAsia="sl-SI"/>
        </w:rPr>
      </w:pPr>
    </w:p>
    <w:p w14:paraId="67EC7588" w14:textId="77777777" w:rsidR="005C2737" w:rsidRDefault="006D56E4">
      <w:pPr>
        <w:tabs>
          <w:tab w:val="clear" w:pos="567"/>
        </w:tabs>
        <w:autoSpaceDE w:val="0"/>
        <w:autoSpaceDN w:val="0"/>
        <w:adjustRightInd w:val="0"/>
        <w:spacing w:line="240" w:lineRule="auto"/>
        <w:ind w:right="1024"/>
        <w:rPr>
          <w:color w:val="000000"/>
          <w:szCs w:val="22"/>
          <w:u w:val="single"/>
          <w:lang w:val="sr-Latn-ME" w:eastAsia="sl-SI"/>
        </w:rPr>
      </w:pPr>
      <w:r>
        <w:rPr>
          <w:color w:val="000000"/>
          <w:szCs w:val="22"/>
          <w:u w:val="single"/>
          <w:lang w:val="en-US" w:eastAsia="sl-SI"/>
        </w:rPr>
        <w:t>Pacijenti kod kojih je nedavno sproveden postupak revaskularizacije donjeg ekstremiteta zbog simptomatskog BPA</w:t>
      </w:r>
      <w:r>
        <w:rPr>
          <w:color w:val="000000"/>
          <w:szCs w:val="22"/>
          <w:u w:val="single"/>
          <w:lang w:val="sr-Latn-ME" w:eastAsia="sl-SI"/>
        </w:rPr>
        <w:t xml:space="preserve"> </w:t>
      </w:r>
    </w:p>
    <w:p w14:paraId="7565C3CF" w14:textId="77777777" w:rsidR="005C2737" w:rsidRDefault="006D56E4">
      <w:pPr>
        <w:tabs>
          <w:tab w:val="clear" w:pos="567"/>
        </w:tabs>
        <w:autoSpaceDE w:val="0"/>
        <w:autoSpaceDN w:val="0"/>
        <w:adjustRightInd w:val="0"/>
        <w:spacing w:line="240" w:lineRule="auto"/>
        <w:ind w:right="1024"/>
        <w:jc w:val="both"/>
        <w:rPr>
          <w:color w:val="000000"/>
          <w:szCs w:val="22"/>
          <w:lang w:val="sr-Latn-RS" w:eastAsia="sl-SI"/>
        </w:rPr>
      </w:pPr>
      <w:r>
        <w:rPr>
          <w:color w:val="000000"/>
          <w:szCs w:val="22"/>
          <w:lang w:val="sr-Latn-RS" w:eastAsia="sl-SI"/>
        </w:rPr>
        <w:t xml:space="preserve">U pivotalnom dvostruko slijepom ispitivanju faze III pod nazivom </w:t>
      </w:r>
      <w:r>
        <w:rPr>
          <w:b/>
          <w:bCs/>
          <w:color w:val="000000"/>
          <w:szCs w:val="22"/>
          <w:lang w:val="sr-Latn-RS" w:eastAsia="sl-SI"/>
        </w:rPr>
        <w:t>VOYAGER PAD</w:t>
      </w:r>
      <w:r>
        <w:rPr>
          <w:color w:val="000000"/>
          <w:szCs w:val="22"/>
          <w:lang w:val="sr-Latn-RS" w:eastAsia="sl-SI"/>
        </w:rPr>
        <w:t xml:space="preserve">, 6564 pacijenata kod kojih je nedavno uspješno sproveden postupak revaskularizacije donjeg ekstremiteta (hirurškim ili endovaskularnim zahvatom, uključujući i kombinovani postupak) zbog simptomatskog BPA raspoređeno je nasumično u odnosu 1 : 1 u jednu od dvije grupe koje su primale antitrombocitnu terapiju: grupu koja je primala rivaroksaban od 2,5 mg dvaput na dan u kombinaciji s ASK-om u dozi od 100 mg jedanput na dan ili u grupu koja je primala ASK u dozi od 100 mg jedanput na dan. Pacijentima je bilo dopušteno dodatno da primaju standardnu dozu klopidogrela jednom dnevno najduže 6 mjeseci. Cilj ispitivanja bio je dokazati efikasnost i bezbjednost rivaroksabana uz dodatak ASK-a u prevenciji infarkta miokarda, ishemijskog moždanog udara, KV smrti, akutne ishemije ekstremiteta ili velike amputacije zbog vaskularne etiologije kod pacijenata kod kojih je nedavno uspješno sproveden postupak revaskularizacije donjeg ekstremiteta zbog simptomatskog BPA. Bili su uključeni pacijenti starosti  ≥ 50 godina s dokumentovanim umjerenim do teškim simptomatskim aterosklerotskim BPA-om donjeg ekstremiteta dokazanim na svim sljedećim nivoima: kliničkom (tj. funkcionalna ograničenja), anatomskom (tj. snimak kao dokaz BPA distalno od spoljne ilijačne arterije) i hemodinamičkom (indeks članak-nadlaktica [engl. </w:t>
      </w:r>
      <w:r>
        <w:rPr>
          <w:i/>
          <w:iCs/>
          <w:color w:val="000000"/>
          <w:szCs w:val="22"/>
          <w:lang w:val="sr-Latn-RS" w:eastAsia="sl-SI"/>
        </w:rPr>
        <w:t xml:space="preserve">ankle-brachial index, </w:t>
      </w:r>
      <w:r>
        <w:rPr>
          <w:color w:val="000000"/>
          <w:szCs w:val="22"/>
          <w:lang w:val="sr-Latn-RS" w:eastAsia="sl-SI"/>
        </w:rPr>
        <w:t xml:space="preserve">ABI] ≤ 0,80 ili indeks palac-nadlaktica [engl. </w:t>
      </w:r>
      <w:r>
        <w:rPr>
          <w:i/>
          <w:iCs/>
          <w:color w:val="000000"/>
          <w:szCs w:val="22"/>
          <w:lang w:val="sr-Latn-RS" w:eastAsia="sl-SI"/>
        </w:rPr>
        <w:t>toe-brachial index</w:t>
      </w:r>
      <w:r>
        <w:rPr>
          <w:color w:val="000000"/>
          <w:szCs w:val="22"/>
          <w:lang w:val="sr-Latn-RS" w:eastAsia="sl-SI"/>
        </w:rPr>
        <w:t xml:space="preserve">, TBI] ≤ 0,60 kod pacijenata bez prethodne revaskularizacije ekstremiteta u anamnezi ili ABI ≤ 0,85 ili TBI ≤ 0,65 kod pacijenata s prethodnom revaskularizacijom u anamnezi). Bili su isključeni pacijenti kojima je bila potrebna dvojna antitrombocitna terapija &gt; 6 mjeseci ili bilo koja dodatna antitrombocitna terapija osim ASK-a i klopidogrela, ili oralna antikoagulantna terapija, kao i pacijenti s anamnezom intrakranijalnog krvarenja, moždanog udara ili TIA-e ili pacijenti s eGFR &lt; 15 ml/min. </w:t>
      </w:r>
    </w:p>
    <w:p w14:paraId="5C15E17F" w14:textId="77777777" w:rsidR="005C2737" w:rsidRDefault="006D56E4">
      <w:pPr>
        <w:tabs>
          <w:tab w:val="clear" w:pos="567"/>
        </w:tabs>
        <w:autoSpaceDE w:val="0"/>
        <w:autoSpaceDN w:val="0"/>
        <w:adjustRightInd w:val="0"/>
        <w:spacing w:line="240" w:lineRule="auto"/>
        <w:ind w:right="1024"/>
        <w:jc w:val="both"/>
        <w:rPr>
          <w:color w:val="000000"/>
          <w:szCs w:val="22"/>
          <w:lang w:val="sr-Latn-RS" w:eastAsia="sl-SI"/>
        </w:rPr>
      </w:pPr>
      <w:r>
        <w:rPr>
          <w:color w:val="000000"/>
          <w:szCs w:val="22"/>
          <w:lang w:val="sr-Latn-RS" w:eastAsia="sl-SI"/>
        </w:rPr>
        <w:t xml:space="preserve">Srednja vrijednost trajanja praćenja bila je 24 mjeseca, a najduže praćenje trajalo je 4,1 godinu. Srednja vrijednost starosti uključenih pacijenata bila je 67 godina, a 17% populacije pacijenata bilo je u starosnoj dobi od &gt; 75 godina. Medijana vremena od indeksnog postupka </w:t>
      </w:r>
      <w:r>
        <w:rPr>
          <w:color w:val="000000"/>
          <w:szCs w:val="22"/>
          <w:lang w:val="sr-Latn-RS" w:eastAsia="sl-SI"/>
        </w:rPr>
        <w:lastRenderedPageBreak/>
        <w:t xml:space="preserve">revaskularizacije do početka ispitivanog liječenja iznosila je 5 dana u cjelokupnoj populaciji (6 dana nakon hirurške i 4 dana nakon endovaskularne revaskularizacije uključujući kombinovane postupke). Ukupno je 53,0% pacijenata primalo kratkotrajnu osnovnu terapiju klopidogrelom u medijani trajanja od 31 dana. Prema planu ispitivanja, ispitivano liječenje moglo je započeti čim je bilo moguće, ali najkasnije 10 dana nakon uspješnog postupka revaskularizacije, kao kriterijuma za uključenje, i nakon uspostavljene hemostaze. </w:t>
      </w:r>
    </w:p>
    <w:p w14:paraId="4E78A45F" w14:textId="77777777" w:rsidR="005C2737" w:rsidRDefault="006D56E4">
      <w:pPr>
        <w:tabs>
          <w:tab w:val="clear" w:pos="567"/>
        </w:tabs>
        <w:autoSpaceDE w:val="0"/>
        <w:autoSpaceDN w:val="0"/>
        <w:adjustRightInd w:val="0"/>
        <w:spacing w:line="240" w:lineRule="auto"/>
        <w:ind w:right="1024"/>
        <w:jc w:val="both"/>
        <w:rPr>
          <w:color w:val="000000"/>
          <w:szCs w:val="22"/>
          <w:lang w:val="sr-Latn-RS" w:eastAsia="sl-SI"/>
        </w:rPr>
      </w:pPr>
      <w:r>
        <w:rPr>
          <w:color w:val="000000"/>
          <w:szCs w:val="22"/>
          <w:lang w:val="sr-Latn-RS" w:eastAsia="sl-SI"/>
        </w:rPr>
        <w:t xml:space="preserve">Rivaroksaban u dozi od 2,5 mg dva puta na dan u kombinaciji s ASK-om od 100 mg jedan put na dan bio je superioran u poređenju sa primjenom samo ASK-a u smanjenju primarnog kompozitnog ishoda koji se sastojao od infarkta miokarda, ishemijskog moždanog udara, KV smrti, akutne ishemije ekstremiteta i velike amputacije zbog vaskularne etiologije (vidjeti Tabelu 9). Događaji TIMI velikog krvarenja kao primarni ishod bezbjednosti bili su češći kod pacijenata liječenih rivaroksabanom i ASK-om, bez povećanja smrtonosnog ili intrakranijalnog krvarenja (vidjeti Tabelu 10). </w:t>
      </w:r>
    </w:p>
    <w:p w14:paraId="0546A52F" w14:textId="77777777" w:rsidR="005C2737" w:rsidRDefault="006D56E4">
      <w:pPr>
        <w:tabs>
          <w:tab w:val="clear" w:pos="567"/>
        </w:tabs>
        <w:autoSpaceDE w:val="0"/>
        <w:autoSpaceDN w:val="0"/>
        <w:adjustRightInd w:val="0"/>
        <w:spacing w:line="240" w:lineRule="auto"/>
        <w:ind w:right="1024"/>
        <w:jc w:val="both"/>
        <w:rPr>
          <w:color w:val="000000"/>
          <w:szCs w:val="22"/>
          <w:lang w:val="sr-Latn-ME" w:eastAsia="sl-SI"/>
        </w:rPr>
      </w:pPr>
      <w:r>
        <w:rPr>
          <w:color w:val="000000"/>
          <w:szCs w:val="22"/>
          <w:lang w:val="sr-Latn-RS" w:eastAsia="sl-SI"/>
        </w:rPr>
        <w:t>Sekundarni ishodi efikasnosti bili su ispitani prema unaprijed određenom, hijerarhijskom redoslijedu (vidjeti Tabelu 9).</w:t>
      </w:r>
    </w:p>
    <w:p w14:paraId="023BB94B" w14:textId="77777777" w:rsidR="005C2737" w:rsidRDefault="005C2737">
      <w:pPr>
        <w:widowControl w:val="0"/>
        <w:tabs>
          <w:tab w:val="clear" w:pos="567"/>
        </w:tabs>
        <w:autoSpaceDE w:val="0"/>
        <w:autoSpaceDN w:val="0"/>
        <w:spacing w:line="240" w:lineRule="auto"/>
        <w:ind w:right="1024"/>
        <w:jc w:val="both"/>
        <w:rPr>
          <w:szCs w:val="22"/>
          <w:lang w:val="sr-Latn-RS"/>
        </w:rPr>
      </w:pPr>
    </w:p>
    <w:p w14:paraId="48403515" w14:textId="77777777" w:rsidR="005C2737" w:rsidRDefault="006D56E4">
      <w:pPr>
        <w:widowControl w:val="0"/>
        <w:tabs>
          <w:tab w:val="clear" w:pos="567"/>
        </w:tabs>
        <w:autoSpaceDE w:val="0"/>
        <w:autoSpaceDN w:val="0"/>
        <w:spacing w:line="240" w:lineRule="auto"/>
        <w:ind w:right="850"/>
        <w:jc w:val="both"/>
        <w:rPr>
          <w:b/>
          <w:szCs w:val="22"/>
          <w:lang w:val="sr-Latn-ME"/>
        </w:rPr>
      </w:pPr>
      <w:r>
        <w:rPr>
          <w:b/>
          <w:szCs w:val="22"/>
          <w:lang w:val="sr-Latn-ME"/>
        </w:rPr>
        <w:t>Tabela 9: Rezultati efikasnosti iz ispitivanja faze III VOYAGER PAD</w:t>
      </w:r>
      <w:r>
        <w:rPr>
          <w:b/>
          <w:szCs w:val="22"/>
          <w:lang w:val="sr-Latn-ME"/>
        </w:rPr>
        <w:tab/>
      </w:r>
    </w:p>
    <w:tbl>
      <w:tblPr>
        <w:tblW w:w="0" w:type="auto"/>
        <w:tblInd w:w="121" w:type="dxa"/>
        <w:tblBorders>
          <w:top w:val="thickThinMediumGap" w:sz="4" w:space="0" w:color="000000"/>
          <w:left w:val="thickThinMediumGap" w:sz="4" w:space="0" w:color="000000"/>
          <w:bottom w:val="thickThinMediumGap" w:sz="4" w:space="0" w:color="000000"/>
          <w:right w:val="thickThinMediumGap" w:sz="4" w:space="0" w:color="000000"/>
          <w:insideH w:val="thickThinMediumGap" w:sz="4" w:space="0" w:color="000000"/>
          <w:insideV w:val="thickThinMediumGap" w:sz="4" w:space="0" w:color="000000"/>
        </w:tblBorders>
        <w:tblLayout w:type="fixed"/>
        <w:tblCellMar>
          <w:left w:w="0" w:type="dxa"/>
          <w:right w:w="0" w:type="dxa"/>
        </w:tblCellMar>
        <w:tblLook w:val="01E0" w:firstRow="1" w:lastRow="1" w:firstColumn="1" w:lastColumn="1" w:noHBand="0" w:noVBand="0"/>
      </w:tblPr>
      <w:tblGrid>
        <w:gridCol w:w="3086"/>
        <w:gridCol w:w="1819"/>
        <w:gridCol w:w="2337"/>
        <w:gridCol w:w="2838"/>
      </w:tblGrid>
      <w:tr w:rsidR="005C2737" w14:paraId="47F03214" w14:textId="77777777">
        <w:trPr>
          <w:trHeight w:val="256"/>
        </w:trPr>
        <w:tc>
          <w:tcPr>
            <w:tcW w:w="3086" w:type="dxa"/>
            <w:tcBorders>
              <w:left w:val="single" w:sz="4" w:space="0" w:color="000000"/>
              <w:bottom w:val="single" w:sz="4" w:space="0" w:color="000000"/>
              <w:right w:val="single" w:sz="4" w:space="0" w:color="000000"/>
            </w:tcBorders>
          </w:tcPr>
          <w:p w14:paraId="6241415E" w14:textId="77777777" w:rsidR="005C2737" w:rsidRDefault="006D56E4">
            <w:pPr>
              <w:widowControl w:val="0"/>
              <w:tabs>
                <w:tab w:val="clear" w:pos="567"/>
              </w:tabs>
              <w:autoSpaceDE w:val="0"/>
              <w:autoSpaceDN w:val="0"/>
              <w:spacing w:line="240" w:lineRule="auto"/>
              <w:ind w:right="850"/>
              <w:jc w:val="both"/>
              <w:rPr>
                <w:b/>
                <w:szCs w:val="22"/>
                <w:lang w:val="sr-Latn-ME"/>
              </w:rPr>
            </w:pPr>
            <w:r>
              <w:rPr>
                <w:b/>
                <w:szCs w:val="22"/>
                <w:lang w:val="sr-Latn-ME"/>
              </w:rPr>
              <w:t>Ispitivana populacija</w:t>
            </w:r>
          </w:p>
        </w:tc>
        <w:tc>
          <w:tcPr>
            <w:tcW w:w="6994" w:type="dxa"/>
            <w:gridSpan w:val="3"/>
            <w:tcBorders>
              <w:top w:val="single" w:sz="4" w:space="0" w:color="000000"/>
              <w:left w:val="single" w:sz="4" w:space="0" w:color="000000"/>
              <w:bottom w:val="single" w:sz="4" w:space="0" w:color="000000"/>
              <w:right w:val="single" w:sz="4" w:space="0" w:color="000000"/>
            </w:tcBorders>
          </w:tcPr>
          <w:p w14:paraId="7C75A2B7" w14:textId="77777777" w:rsidR="005C2737" w:rsidRDefault="006D56E4">
            <w:pPr>
              <w:widowControl w:val="0"/>
              <w:tabs>
                <w:tab w:val="clear" w:pos="567"/>
              </w:tabs>
              <w:autoSpaceDE w:val="0"/>
              <w:autoSpaceDN w:val="0"/>
              <w:spacing w:line="240" w:lineRule="auto"/>
              <w:ind w:right="850"/>
              <w:jc w:val="both"/>
              <w:rPr>
                <w:b/>
                <w:szCs w:val="22"/>
                <w:lang w:val="sr-Latn-ME"/>
              </w:rPr>
            </w:pPr>
            <w:r>
              <w:rPr>
                <w:b/>
                <w:szCs w:val="22"/>
                <w:lang w:val="sr-Latn-ME"/>
              </w:rPr>
              <w:t xml:space="preserve">Pacijenti kod kojih je nedavno sproveden postupak revaskularizacije donjeg ekstremiteta zbog simptomatskog BPA </w:t>
            </w:r>
            <w:r>
              <w:rPr>
                <w:b/>
                <w:szCs w:val="22"/>
                <w:vertAlign w:val="superscript"/>
                <w:lang w:val="sr-Latn-ME"/>
              </w:rPr>
              <w:t>a)</w:t>
            </w:r>
          </w:p>
        </w:tc>
      </w:tr>
      <w:tr w:rsidR="005C2737" w14:paraId="362488B4" w14:textId="77777777">
        <w:trPr>
          <w:trHeight w:val="1770"/>
        </w:trPr>
        <w:tc>
          <w:tcPr>
            <w:tcW w:w="3086" w:type="dxa"/>
            <w:tcBorders>
              <w:top w:val="single" w:sz="4" w:space="0" w:color="000000"/>
              <w:left w:val="single" w:sz="4" w:space="0" w:color="000000"/>
              <w:bottom w:val="single" w:sz="4" w:space="0" w:color="000000"/>
              <w:right w:val="single" w:sz="4" w:space="0" w:color="000000"/>
            </w:tcBorders>
          </w:tcPr>
          <w:p w14:paraId="64BDFCCF" w14:textId="77777777" w:rsidR="005C2737" w:rsidRDefault="006D56E4">
            <w:pPr>
              <w:widowControl w:val="0"/>
              <w:tabs>
                <w:tab w:val="clear" w:pos="567"/>
              </w:tabs>
              <w:autoSpaceDE w:val="0"/>
              <w:autoSpaceDN w:val="0"/>
              <w:spacing w:line="240" w:lineRule="auto"/>
              <w:ind w:right="850"/>
              <w:jc w:val="both"/>
              <w:rPr>
                <w:b/>
                <w:szCs w:val="22"/>
                <w:lang w:val="sr-Latn-ME"/>
              </w:rPr>
            </w:pPr>
            <w:r>
              <w:rPr>
                <w:b/>
                <w:szCs w:val="22"/>
                <w:lang w:val="sr-Latn-ME"/>
              </w:rPr>
              <w:t>Terapijska doza</w:t>
            </w:r>
          </w:p>
        </w:tc>
        <w:tc>
          <w:tcPr>
            <w:tcW w:w="1819" w:type="dxa"/>
            <w:tcBorders>
              <w:top w:val="single" w:sz="4" w:space="0" w:color="000000"/>
              <w:left w:val="single" w:sz="4" w:space="0" w:color="000000"/>
              <w:bottom w:val="single" w:sz="4" w:space="0" w:color="000000"/>
              <w:right w:val="single" w:sz="4" w:space="0" w:color="000000"/>
            </w:tcBorders>
          </w:tcPr>
          <w:p w14:paraId="67987F57" w14:textId="77777777" w:rsidR="005C2737" w:rsidRDefault="006D56E4">
            <w:pPr>
              <w:widowControl w:val="0"/>
              <w:tabs>
                <w:tab w:val="clear" w:pos="567"/>
              </w:tabs>
              <w:autoSpaceDE w:val="0"/>
              <w:autoSpaceDN w:val="0"/>
              <w:spacing w:line="240" w:lineRule="auto"/>
              <w:ind w:right="60"/>
              <w:jc w:val="both"/>
              <w:rPr>
                <w:b/>
                <w:szCs w:val="22"/>
                <w:lang w:val="sr-Latn-ME"/>
              </w:rPr>
            </w:pPr>
            <w:r>
              <w:rPr>
                <w:b/>
                <w:szCs w:val="22"/>
                <w:lang w:val="sr-Latn-ME"/>
              </w:rPr>
              <w:t>Rivaroksaban 2,5 mg</w:t>
            </w:r>
          </w:p>
          <w:p w14:paraId="605A2D41" w14:textId="77777777" w:rsidR="005C2737" w:rsidRDefault="006D56E4">
            <w:pPr>
              <w:widowControl w:val="0"/>
              <w:tabs>
                <w:tab w:val="clear" w:pos="567"/>
              </w:tabs>
              <w:autoSpaceDE w:val="0"/>
              <w:autoSpaceDN w:val="0"/>
              <w:spacing w:line="240" w:lineRule="auto"/>
              <w:ind w:right="60"/>
              <w:jc w:val="both"/>
              <w:rPr>
                <w:b/>
                <w:szCs w:val="22"/>
                <w:lang w:val="sr-Latn-ME"/>
              </w:rPr>
            </w:pPr>
            <w:r>
              <w:rPr>
                <w:b/>
                <w:szCs w:val="22"/>
                <w:lang w:val="sr-Latn-ME"/>
              </w:rPr>
              <w:t>dva puta dnevno uz ASK 100 mg jednom dnevno N=3286</w:t>
            </w:r>
          </w:p>
          <w:p w14:paraId="7E871217" w14:textId="77777777" w:rsidR="005C2737" w:rsidRDefault="006D56E4">
            <w:pPr>
              <w:widowControl w:val="0"/>
              <w:tabs>
                <w:tab w:val="clear" w:pos="567"/>
              </w:tabs>
              <w:autoSpaceDE w:val="0"/>
              <w:autoSpaceDN w:val="0"/>
              <w:spacing w:line="240" w:lineRule="auto"/>
              <w:ind w:right="60"/>
              <w:jc w:val="both"/>
              <w:rPr>
                <w:b/>
                <w:szCs w:val="22"/>
                <w:lang w:val="sr-Latn-ME"/>
              </w:rPr>
            </w:pPr>
            <w:r>
              <w:rPr>
                <w:b/>
                <w:szCs w:val="22"/>
                <w:lang w:val="sr-Latn-ME"/>
              </w:rPr>
              <w:t xml:space="preserve">n </w:t>
            </w:r>
            <w:r>
              <w:rPr>
                <w:b/>
                <w:spacing w:val="-3"/>
                <w:szCs w:val="22"/>
                <w:lang w:val="sr-Latn-ME"/>
              </w:rPr>
              <w:t xml:space="preserve">(kum. </w:t>
            </w:r>
            <w:r>
              <w:rPr>
                <w:b/>
                <w:szCs w:val="22"/>
                <w:lang w:val="sr-Latn-ME"/>
              </w:rPr>
              <w:t>rizik %)</w:t>
            </w:r>
            <w:r>
              <w:rPr>
                <w:b/>
                <w:szCs w:val="22"/>
                <w:vertAlign w:val="superscript"/>
                <w:lang w:val="sr-Latn-ME"/>
              </w:rPr>
              <w:t>c)</w:t>
            </w:r>
          </w:p>
        </w:tc>
        <w:tc>
          <w:tcPr>
            <w:tcW w:w="2337" w:type="dxa"/>
            <w:tcBorders>
              <w:top w:val="single" w:sz="4" w:space="0" w:color="000000"/>
              <w:left w:val="single" w:sz="4" w:space="0" w:color="000000"/>
              <w:bottom w:val="single" w:sz="4" w:space="0" w:color="000000"/>
              <w:right w:val="single" w:sz="4" w:space="0" w:color="000000"/>
            </w:tcBorders>
          </w:tcPr>
          <w:p w14:paraId="1ECE09BF" w14:textId="77777777" w:rsidR="005C2737" w:rsidRDefault="006D56E4">
            <w:pPr>
              <w:widowControl w:val="0"/>
              <w:tabs>
                <w:tab w:val="clear" w:pos="567"/>
              </w:tabs>
              <w:autoSpaceDE w:val="0"/>
              <w:autoSpaceDN w:val="0"/>
              <w:spacing w:line="240" w:lineRule="auto"/>
              <w:ind w:right="60"/>
              <w:jc w:val="both"/>
              <w:rPr>
                <w:b/>
                <w:szCs w:val="22"/>
                <w:lang w:val="sr-Latn-ME"/>
              </w:rPr>
            </w:pPr>
            <w:r>
              <w:rPr>
                <w:b/>
                <w:szCs w:val="22"/>
                <w:lang w:val="sr-Latn-ME"/>
              </w:rPr>
              <w:t>ASK 100 mg jednom</w:t>
            </w:r>
          </w:p>
          <w:p w14:paraId="6158B4EF" w14:textId="77777777" w:rsidR="005C2737" w:rsidRDefault="006D56E4">
            <w:pPr>
              <w:widowControl w:val="0"/>
              <w:tabs>
                <w:tab w:val="clear" w:pos="567"/>
              </w:tabs>
              <w:autoSpaceDE w:val="0"/>
              <w:autoSpaceDN w:val="0"/>
              <w:spacing w:line="240" w:lineRule="auto"/>
              <w:ind w:right="60"/>
              <w:jc w:val="both"/>
              <w:rPr>
                <w:b/>
                <w:szCs w:val="22"/>
                <w:lang w:val="sr-Latn-ME"/>
              </w:rPr>
            </w:pPr>
            <w:r>
              <w:rPr>
                <w:b/>
                <w:spacing w:val="-2"/>
                <w:szCs w:val="22"/>
                <w:lang w:val="sr-Latn-ME"/>
              </w:rPr>
              <w:t>dnevno</w:t>
            </w:r>
          </w:p>
          <w:p w14:paraId="232218C8" w14:textId="77777777" w:rsidR="005C2737" w:rsidRDefault="005C2737">
            <w:pPr>
              <w:widowControl w:val="0"/>
              <w:tabs>
                <w:tab w:val="clear" w:pos="567"/>
              </w:tabs>
              <w:autoSpaceDE w:val="0"/>
              <w:autoSpaceDN w:val="0"/>
              <w:spacing w:line="240" w:lineRule="auto"/>
              <w:ind w:right="60"/>
              <w:jc w:val="both"/>
              <w:rPr>
                <w:b/>
                <w:szCs w:val="22"/>
                <w:lang w:val="sr-Latn-ME"/>
              </w:rPr>
            </w:pPr>
          </w:p>
          <w:p w14:paraId="6E1D6FF8" w14:textId="77777777" w:rsidR="005C2737" w:rsidRDefault="006D56E4">
            <w:pPr>
              <w:widowControl w:val="0"/>
              <w:tabs>
                <w:tab w:val="clear" w:pos="567"/>
              </w:tabs>
              <w:autoSpaceDE w:val="0"/>
              <w:autoSpaceDN w:val="0"/>
              <w:spacing w:line="240" w:lineRule="auto"/>
              <w:ind w:right="60"/>
              <w:jc w:val="both"/>
              <w:rPr>
                <w:b/>
                <w:szCs w:val="22"/>
                <w:lang w:val="sr-Latn-ME"/>
              </w:rPr>
            </w:pPr>
            <w:r>
              <w:rPr>
                <w:b/>
                <w:szCs w:val="22"/>
                <w:lang w:val="sr-Latn-ME"/>
              </w:rPr>
              <w:t>N=3278</w:t>
            </w:r>
          </w:p>
          <w:p w14:paraId="7A5D6996" w14:textId="77777777" w:rsidR="005C2737" w:rsidRDefault="006D56E4">
            <w:pPr>
              <w:widowControl w:val="0"/>
              <w:tabs>
                <w:tab w:val="clear" w:pos="567"/>
              </w:tabs>
              <w:autoSpaceDE w:val="0"/>
              <w:autoSpaceDN w:val="0"/>
              <w:spacing w:line="240" w:lineRule="auto"/>
              <w:ind w:right="60"/>
              <w:jc w:val="both"/>
              <w:rPr>
                <w:b/>
                <w:szCs w:val="22"/>
                <w:lang w:val="sr-Latn-ME"/>
              </w:rPr>
            </w:pPr>
            <w:r>
              <w:rPr>
                <w:b/>
                <w:szCs w:val="22"/>
                <w:lang w:val="sr-Latn-ME"/>
              </w:rPr>
              <w:t>n (kum. rizik %)</w:t>
            </w:r>
            <w:r>
              <w:rPr>
                <w:b/>
                <w:szCs w:val="22"/>
                <w:vertAlign w:val="superscript"/>
                <w:lang w:val="sr-Latn-ME"/>
              </w:rPr>
              <w:t>c)</w:t>
            </w:r>
          </w:p>
        </w:tc>
        <w:tc>
          <w:tcPr>
            <w:tcW w:w="2838" w:type="dxa"/>
            <w:tcBorders>
              <w:top w:val="single" w:sz="4" w:space="0" w:color="000000"/>
              <w:left w:val="single" w:sz="4" w:space="0" w:color="000000"/>
              <w:bottom w:val="single" w:sz="4" w:space="0" w:color="000000"/>
              <w:right w:val="single" w:sz="4" w:space="0" w:color="000000"/>
            </w:tcBorders>
          </w:tcPr>
          <w:p w14:paraId="6CA8A04B" w14:textId="77777777" w:rsidR="005C2737" w:rsidRDefault="006D56E4">
            <w:pPr>
              <w:widowControl w:val="0"/>
              <w:tabs>
                <w:tab w:val="clear" w:pos="567"/>
              </w:tabs>
              <w:autoSpaceDE w:val="0"/>
              <w:autoSpaceDN w:val="0"/>
              <w:spacing w:line="240" w:lineRule="auto"/>
              <w:ind w:right="60"/>
              <w:jc w:val="both"/>
              <w:rPr>
                <w:b/>
                <w:szCs w:val="22"/>
                <w:lang w:val="sr-Latn-ME"/>
              </w:rPr>
            </w:pPr>
            <w:r>
              <w:rPr>
                <w:b/>
                <w:szCs w:val="22"/>
                <w:lang w:val="sr-Latn-ME"/>
              </w:rPr>
              <w:t>Odnos rizika</w:t>
            </w:r>
          </w:p>
          <w:p w14:paraId="1C1A4061" w14:textId="77777777" w:rsidR="005C2737" w:rsidRDefault="006D56E4">
            <w:pPr>
              <w:widowControl w:val="0"/>
              <w:tabs>
                <w:tab w:val="clear" w:pos="567"/>
              </w:tabs>
              <w:autoSpaceDE w:val="0"/>
              <w:autoSpaceDN w:val="0"/>
              <w:spacing w:line="240" w:lineRule="auto"/>
              <w:ind w:right="60"/>
              <w:jc w:val="both"/>
              <w:rPr>
                <w:b/>
                <w:szCs w:val="22"/>
                <w:lang w:val="sr-Latn-ME"/>
              </w:rPr>
            </w:pPr>
            <w:r>
              <w:rPr>
                <w:b/>
                <w:szCs w:val="22"/>
                <w:lang w:val="sr-Latn-ME"/>
              </w:rPr>
              <w:t xml:space="preserve">(95 % CI) </w:t>
            </w:r>
            <w:r>
              <w:rPr>
                <w:b/>
                <w:szCs w:val="22"/>
                <w:vertAlign w:val="superscript"/>
                <w:lang w:val="sr-Latn-ME"/>
              </w:rPr>
              <w:t>d)</w:t>
            </w:r>
          </w:p>
        </w:tc>
      </w:tr>
      <w:tr w:rsidR="005C2737" w14:paraId="26C2FED5" w14:textId="77777777">
        <w:trPr>
          <w:trHeight w:val="757"/>
        </w:trPr>
        <w:tc>
          <w:tcPr>
            <w:tcW w:w="3086" w:type="dxa"/>
            <w:tcBorders>
              <w:top w:val="single" w:sz="4" w:space="0" w:color="000000"/>
              <w:left w:val="single" w:sz="4" w:space="0" w:color="000000"/>
              <w:bottom w:val="single" w:sz="4" w:space="0" w:color="000000"/>
              <w:right w:val="single" w:sz="4" w:space="0" w:color="000000"/>
            </w:tcBorders>
          </w:tcPr>
          <w:p w14:paraId="329D3576" w14:textId="77777777" w:rsidR="005C2737" w:rsidRDefault="006D56E4">
            <w:pPr>
              <w:widowControl w:val="0"/>
              <w:tabs>
                <w:tab w:val="clear" w:pos="567"/>
              </w:tabs>
              <w:autoSpaceDE w:val="0"/>
              <w:autoSpaceDN w:val="0"/>
              <w:spacing w:line="240" w:lineRule="auto"/>
              <w:ind w:right="45"/>
              <w:jc w:val="both"/>
              <w:rPr>
                <w:b/>
                <w:szCs w:val="22"/>
                <w:lang w:val="sr-Latn-ME"/>
              </w:rPr>
            </w:pPr>
            <w:r>
              <w:rPr>
                <w:b/>
                <w:szCs w:val="22"/>
                <w:lang w:val="sr-Latn-ME"/>
              </w:rPr>
              <w:t>Primarni ishod efikasnosti</w:t>
            </w:r>
            <w:r>
              <w:rPr>
                <w:b/>
                <w:szCs w:val="22"/>
                <w:vertAlign w:val="superscript"/>
                <w:lang w:val="sr-Latn-ME"/>
              </w:rPr>
              <w:t>b)</w:t>
            </w:r>
          </w:p>
        </w:tc>
        <w:tc>
          <w:tcPr>
            <w:tcW w:w="1819" w:type="dxa"/>
            <w:tcBorders>
              <w:top w:val="single" w:sz="4" w:space="0" w:color="000000"/>
              <w:left w:val="single" w:sz="4" w:space="0" w:color="000000"/>
              <w:bottom w:val="single" w:sz="4" w:space="0" w:color="000000"/>
              <w:right w:val="single" w:sz="4" w:space="0" w:color="000000"/>
            </w:tcBorders>
          </w:tcPr>
          <w:p w14:paraId="5418C210" w14:textId="77777777" w:rsidR="005C2737" w:rsidRDefault="006D56E4">
            <w:pPr>
              <w:widowControl w:val="0"/>
              <w:tabs>
                <w:tab w:val="clear" w:pos="567"/>
              </w:tabs>
              <w:autoSpaceDE w:val="0"/>
              <w:autoSpaceDN w:val="0"/>
              <w:spacing w:line="240" w:lineRule="auto"/>
              <w:ind w:right="850"/>
              <w:jc w:val="both"/>
              <w:rPr>
                <w:b/>
                <w:szCs w:val="22"/>
                <w:lang w:val="sr-Latn-ME"/>
              </w:rPr>
            </w:pPr>
            <w:r>
              <w:rPr>
                <w:b/>
                <w:szCs w:val="22"/>
                <w:lang w:val="sr-Latn-ME"/>
              </w:rPr>
              <w:t>508 (15,5 %)</w:t>
            </w:r>
          </w:p>
        </w:tc>
        <w:tc>
          <w:tcPr>
            <w:tcW w:w="2337" w:type="dxa"/>
            <w:tcBorders>
              <w:top w:val="single" w:sz="4" w:space="0" w:color="000000"/>
              <w:left w:val="single" w:sz="4" w:space="0" w:color="000000"/>
              <w:bottom w:val="single" w:sz="4" w:space="0" w:color="000000"/>
              <w:right w:val="single" w:sz="4" w:space="0" w:color="000000"/>
            </w:tcBorders>
          </w:tcPr>
          <w:p w14:paraId="54D9C39E" w14:textId="77777777" w:rsidR="005C2737" w:rsidRDefault="006D56E4">
            <w:pPr>
              <w:widowControl w:val="0"/>
              <w:tabs>
                <w:tab w:val="clear" w:pos="567"/>
              </w:tabs>
              <w:autoSpaceDE w:val="0"/>
              <w:autoSpaceDN w:val="0"/>
              <w:spacing w:line="240" w:lineRule="auto"/>
              <w:ind w:right="850"/>
              <w:jc w:val="both"/>
              <w:rPr>
                <w:b/>
                <w:szCs w:val="22"/>
                <w:lang w:val="sr-Latn-ME"/>
              </w:rPr>
            </w:pPr>
            <w:r>
              <w:rPr>
                <w:b/>
                <w:szCs w:val="22"/>
                <w:lang w:val="sr-Latn-ME"/>
              </w:rPr>
              <w:t>584 (17,8 %)</w:t>
            </w:r>
          </w:p>
        </w:tc>
        <w:tc>
          <w:tcPr>
            <w:tcW w:w="2838" w:type="dxa"/>
            <w:tcBorders>
              <w:top w:val="single" w:sz="4" w:space="0" w:color="000000"/>
              <w:left w:val="single" w:sz="4" w:space="0" w:color="000000"/>
              <w:bottom w:val="single" w:sz="4" w:space="0" w:color="000000"/>
              <w:right w:val="single" w:sz="4" w:space="0" w:color="000000"/>
            </w:tcBorders>
          </w:tcPr>
          <w:p w14:paraId="41325C24" w14:textId="77777777" w:rsidR="005C2737" w:rsidRDefault="006D56E4">
            <w:pPr>
              <w:widowControl w:val="0"/>
              <w:tabs>
                <w:tab w:val="clear" w:pos="567"/>
              </w:tabs>
              <w:autoSpaceDE w:val="0"/>
              <w:autoSpaceDN w:val="0"/>
              <w:spacing w:line="240" w:lineRule="auto"/>
              <w:ind w:right="850"/>
              <w:jc w:val="both"/>
              <w:rPr>
                <w:b/>
                <w:szCs w:val="22"/>
                <w:lang w:val="sr-Latn-ME"/>
              </w:rPr>
            </w:pPr>
            <w:r>
              <w:rPr>
                <w:b/>
                <w:szCs w:val="22"/>
                <w:lang w:val="sr-Latn-ME"/>
              </w:rPr>
              <w:t>0,85 (0,76; 0,96)</w:t>
            </w:r>
          </w:p>
          <w:p w14:paraId="44059F74" w14:textId="77777777" w:rsidR="005C2737" w:rsidRDefault="006D56E4">
            <w:pPr>
              <w:widowControl w:val="0"/>
              <w:tabs>
                <w:tab w:val="clear" w:pos="567"/>
              </w:tabs>
              <w:autoSpaceDE w:val="0"/>
              <w:autoSpaceDN w:val="0"/>
              <w:spacing w:line="240" w:lineRule="auto"/>
              <w:ind w:right="850"/>
              <w:jc w:val="both"/>
              <w:rPr>
                <w:b/>
                <w:szCs w:val="22"/>
                <w:lang w:val="sr-Latn-ME"/>
              </w:rPr>
            </w:pPr>
            <w:r>
              <w:rPr>
                <w:b/>
                <w:szCs w:val="22"/>
                <w:lang w:val="sr-Latn-ME"/>
              </w:rPr>
              <w:t>p = 0,0043</w:t>
            </w:r>
            <w:r>
              <w:rPr>
                <w:b/>
                <w:szCs w:val="22"/>
                <w:vertAlign w:val="superscript"/>
                <w:lang w:val="sr-Latn-ME"/>
              </w:rPr>
              <w:t>e)*</w:t>
            </w:r>
          </w:p>
        </w:tc>
      </w:tr>
      <w:tr w:rsidR="005C2737" w14:paraId="6BEFE890" w14:textId="77777777">
        <w:trPr>
          <w:trHeight w:val="508"/>
        </w:trPr>
        <w:tc>
          <w:tcPr>
            <w:tcW w:w="3086" w:type="dxa"/>
            <w:tcBorders>
              <w:top w:val="single" w:sz="4" w:space="0" w:color="000000"/>
              <w:left w:val="single" w:sz="4" w:space="0" w:color="000000"/>
              <w:bottom w:val="single" w:sz="4" w:space="0" w:color="000000"/>
              <w:right w:val="single" w:sz="4" w:space="0" w:color="000000"/>
            </w:tcBorders>
          </w:tcPr>
          <w:p w14:paraId="21B6F51E" w14:textId="77777777" w:rsidR="005C2737" w:rsidRDefault="006D56E4">
            <w:pPr>
              <w:widowControl w:val="0"/>
              <w:numPr>
                <w:ilvl w:val="0"/>
                <w:numId w:val="34"/>
              </w:numPr>
              <w:tabs>
                <w:tab w:val="clear" w:pos="567"/>
              </w:tabs>
              <w:autoSpaceDE w:val="0"/>
              <w:autoSpaceDN w:val="0"/>
              <w:spacing w:line="240" w:lineRule="auto"/>
              <w:ind w:right="45"/>
              <w:jc w:val="both"/>
              <w:rPr>
                <w:szCs w:val="22"/>
                <w:lang w:val="sr-Latn-ME"/>
              </w:rPr>
            </w:pPr>
            <w:r>
              <w:rPr>
                <w:szCs w:val="22"/>
                <w:lang w:val="sr-Latn-ME"/>
              </w:rPr>
              <w:t>infarkt miokarda</w:t>
            </w:r>
          </w:p>
        </w:tc>
        <w:tc>
          <w:tcPr>
            <w:tcW w:w="1819" w:type="dxa"/>
            <w:tcBorders>
              <w:top w:val="single" w:sz="4" w:space="0" w:color="000000"/>
              <w:left w:val="single" w:sz="4" w:space="0" w:color="000000"/>
              <w:bottom w:val="single" w:sz="4" w:space="0" w:color="000000"/>
              <w:right w:val="single" w:sz="4" w:space="0" w:color="000000"/>
            </w:tcBorders>
          </w:tcPr>
          <w:p w14:paraId="02E63B2C" w14:textId="77777777" w:rsidR="005C2737" w:rsidRDefault="006D56E4">
            <w:pPr>
              <w:widowControl w:val="0"/>
              <w:tabs>
                <w:tab w:val="clear" w:pos="567"/>
              </w:tabs>
              <w:autoSpaceDE w:val="0"/>
              <w:autoSpaceDN w:val="0"/>
              <w:spacing w:line="240" w:lineRule="auto"/>
              <w:ind w:right="850"/>
              <w:jc w:val="both"/>
              <w:rPr>
                <w:szCs w:val="22"/>
                <w:lang w:val="sr-Latn-ME"/>
              </w:rPr>
            </w:pPr>
            <w:r>
              <w:rPr>
                <w:szCs w:val="22"/>
                <w:lang w:val="sr-Latn-ME"/>
              </w:rPr>
              <w:t>131 (4,0%)</w:t>
            </w:r>
          </w:p>
        </w:tc>
        <w:tc>
          <w:tcPr>
            <w:tcW w:w="2337" w:type="dxa"/>
            <w:tcBorders>
              <w:top w:val="single" w:sz="4" w:space="0" w:color="000000"/>
              <w:left w:val="single" w:sz="4" w:space="0" w:color="000000"/>
              <w:bottom w:val="single" w:sz="4" w:space="0" w:color="000000"/>
              <w:right w:val="single" w:sz="4" w:space="0" w:color="000000"/>
            </w:tcBorders>
          </w:tcPr>
          <w:p w14:paraId="5578AE19" w14:textId="77777777" w:rsidR="005C2737" w:rsidRDefault="006D56E4">
            <w:pPr>
              <w:widowControl w:val="0"/>
              <w:tabs>
                <w:tab w:val="clear" w:pos="567"/>
              </w:tabs>
              <w:autoSpaceDE w:val="0"/>
              <w:autoSpaceDN w:val="0"/>
              <w:spacing w:line="240" w:lineRule="auto"/>
              <w:ind w:right="850"/>
              <w:jc w:val="both"/>
              <w:rPr>
                <w:szCs w:val="22"/>
                <w:lang w:val="sr-Latn-ME"/>
              </w:rPr>
            </w:pPr>
            <w:r>
              <w:rPr>
                <w:szCs w:val="22"/>
                <w:lang w:val="sr-Latn-ME"/>
              </w:rPr>
              <w:t>148 (4,5%)</w:t>
            </w:r>
          </w:p>
        </w:tc>
        <w:tc>
          <w:tcPr>
            <w:tcW w:w="2838" w:type="dxa"/>
            <w:tcBorders>
              <w:top w:val="single" w:sz="4" w:space="0" w:color="000000"/>
              <w:left w:val="single" w:sz="4" w:space="0" w:color="000000"/>
              <w:bottom w:val="single" w:sz="4" w:space="0" w:color="000000"/>
              <w:right w:val="single" w:sz="4" w:space="0" w:color="000000"/>
            </w:tcBorders>
          </w:tcPr>
          <w:p w14:paraId="11BBC7E2" w14:textId="77777777" w:rsidR="005C2737" w:rsidRDefault="006D56E4">
            <w:pPr>
              <w:widowControl w:val="0"/>
              <w:tabs>
                <w:tab w:val="clear" w:pos="567"/>
              </w:tabs>
              <w:autoSpaceDE w:val="0"/>
              <w:autoSpaceDN w:val="0"/>
              <w:spacing w:line="240" w:lineRule="auto"/>
              <w:ind w:right="850"/>
              <w:jc w:val="both"/>
              <w:rPr>
                <w:szCs w:val="22"/>
                <w:lang w:val="sr-Latn-ME"/>
              </w:rPr>
            </w:pPr>
            <w:r>
              <w:rPr>
                <w:szCs w:val="22"/>
                <w:lang w:val="sr-Latn-ME"/>
              </w:rPr>
              <w:t>0,88 (0,70;1,12)</w:t>
            </w:r>
          </w:p>
        </w:tc>
      </w:tr>
      <w:tr w:rsidR="005C2737" w14:paraId="25C8B559" w14:textId="77777777">
        <w:trPr>
          <w:trHeight w:val="1012"/>
        </w:trPr>
        <w:tc>
          <w:tcPr>
            <w:tcW w:w="3086" w:type="dxa"/>
            <w:tcBorders>
              <w:top w:val="single" w:sz="4" w:space="0" w:color="000000"/>
              <w:left w:val="single" w:sz="4" w:space="0" w:color="000000"/>
              <w:bottom w:val="single" w:sz="4" w:space="0" w:color="000000"/>
              <w:right w:val="single" w:sz="4" w:space="0" w:color="000000"/>
            </w:tcBorders>
          </w:tcPr>
          <w:p w14:paraId="6DB9D6BE" w14:textId="77777777" w:rsidR="005C2737" w:rsidRDefault="006D56E4">
            <w:pPr>
              <w:widowControl w:val="0"/>
              <w:tabs>
                <w:tab w:val="clear" w:pos="567"/>
              </w:tabs>
              <w:autoSpaceDE w:val="0"/>
              <w:autoSpaceDN w:val="0"/>
              <w:spacing w:line="240" w:lineRule="auto"/>
              <w:ind w:right="850"/>
              <w:jc w:val="both"/>
              <w:rPr>
                <w:szCs w:val="22"/>
                <w:lang w:val="sr-Latn-ME"/>
              </w:rPr>
            </w:pPr>
            <w:r>
              <w:rPr>
                <w:szCs w:val="22"/>
                <w:lang w:val="sr-Latn-ME"/>
              </w:rPr>
              <w:t>-</w:t>
            </w:r>
            <w:r>
              <w:rPr>
                <w:szCs w:val="22"/>
                <w:lang w:val="sr-Latn-ME"/>
              </w:rPr>
              <w:tab/>
              <w:t>ishemijski moždani udar</w:t>
            </w:r>
          </w:p>
        </w:tc>
        <w:tc>
          <w:tcPr>
            <w:tcW w:w="1819" w:type="dxa"/>
            <w:tcBorders>
              <w:top w:val="single" w:sz="4" w:space="0" w:color="000000"/>
              <w:left w:val="single" w:sz="4" w:space="0" w:color="000000"/>
              <w:bottom w:val="single" w:sz="4" w:space="0" w:color="000000"/>
              <w:right w:val="single" w:sz="4" w:space="0" w:color="000000"/>
            </w:tcBorders>
          </w:tcPr>
          <w:p w14:paraId="0D702FBD" w14:textId="77777777" w:rsidR="005C2737" w:rsidRDefault="006D56E4">
            <w:pPr>
              <w:widowControl w:val="0"/>
              <w:tabs>
                <w:tab w:val="clear" w:pos="567"/>
              </w:tabs>
              <w:autoSpaceDE w:val="0"/>
              <w:autoSpaceDN w:val="0"/>
              <w:spacing w:line="240" w:lineRule="auto"/>
              <w:ind w:right="850"/>
              <w:jc w:val="both"/>
              <w:rPr>
                <w:szCs w:val="22"/>
                <w:lang w:val="sr-Latn-ME"/>
              </w:rPr>
            </w:pPr>
            <w:r>
              <w:rPr>
                <w:szCs w:val="22"/>
                <w:lang w:val="sr-Latn-ME"/>
              </w:rPr>
              <w:t>71 (2,2%)</w:t>
            </w:r>
          </w:p>
        </w:tc>
        <w:tc>
          <w:tcPr>
            <w:tcW w:w="2337" w:type="dxa"/>
            <w:tcBorders>
              <w:top w:val="single" w:sz="4" w:space="0" w:color="000000"/>
              <w:left w:val="single" w:sz="4" w:space="0" w:color="000000"/>
              <w:bottom w:val="single" w:sz="4" w:space="0" w:color="000000"/>
              <w:right w:val="single" w:sz="4" w:space="0" w:color="000000"/>
            </w:tcBorders>
          </w:tcPr>
          <w:p w14:paraId="23E40AC0" w14:textId="77777777" w:rsidR="005C2737" w:rsidRDefault="006D56E4">
            <w:pPr>
              <w:widowControl w:val="0"/>
              <w:tabs>
                <w:tab w:val="clear" w:pos="567"/>
              </w:tabs>
              <w:autoSpaceDE w:val="0"/>
              <w:autoSpaceDN w:val="0"/>
              <w:spacing w:line="240" w:lineRule="auto"/>
              <w:ind w:right="850"/>
              <w:jc w:val="both"/>
              <w:rPr>
                <w:szCs w:val="22"/>
                <w:lang w:val="sr-Latn-ME"/>
              </w:rPr>
            </w:pPr>
            <w:r>
              <w:rPr>
                <w:szCs w:val="22"/>
                <w:lang w:val="sr-Latn-ME"/>
              </w:rPr>
              <w:t>82 (2,5%)</w:t>
            </w:r>
          </w:p>
        </w:tc>
        <w:tc>
          <w:tcPr>
            <w:tcW w:w="2838" w:type="dxa"/>
            <w:tcBorders>
              <w:top w:val="single" w:sz="4" w:space="0" w:color="000000"/>
              <w:left w:val="single" w:sz="4" w:space="0" w:color="000000"/>
              <w:bottom w:val="single" w:sz="4" w:space="0" w:color="000000"/>
              <w:right w:val="single" w:sz="4" w:space="0" w:color="000000"/>
            </w:tcBorders>
          </w:tcPr>
          <w:p w14:paraId="7E7D3E37" w14:textId="77777777" w:rsidR="005C2737" w:rsidRDefault="006D56E4">
            <w:pPr>
              <w:widowControl w:val="0"/>
              <w:tabs>
                <w:tab w:val="clear" w:pos="567"/>
              </w:tabs>
              <w:autoSpaceDE w:val="0"/>
              <w:autoSpaceDN w:val="0"/>
              <w:spacing w:line="240" w:lineRule="auto"/>
              <w:ind w:right="850"/>
              <w:jc w:val="both"/>
              <w:rPr>
                <w:szCs w:val="22"/>
                <w:lang w:val="sr-Latn-ME"/>
              </w:rPr>
            </w:pPr>
            <w:r>
              <w:rPr>
                <w:szCs w:val="22"/>
                <w:lang w:val="sr-Latn-ME"/>
              </w:rPr>
              <w:t>0,87 (0,63;1,19)</w:t>
            </w:r>
          </w:p>
        </w:tc>
      </w:tr>
      <w:tr w:rsidR="005C2737" w14:paraId="16C7306A" w14:textId="77777777">
        <w:trPr>
          <w:trHeight w:val="1516"/>
        </w:trPr>
        <w:tc>
          <w:tcPr>
            <w:tcW w:w="3086" w:type="dxa"/>
            <w:tcBorders>
              <w:top w:val="single" w:sz="4" w:space="0" w:color="000000"/>
              <w:left w:val="single" w:sz="4" w:space="0" w:color="000000"/>
              <w:bottom w:val="single" w:sz="4" w:space="0" w:color="000000"/>
              <w:right w:val="single" w:sz="4" w:space="0" w:color="000000"/>
            </w:tcBorders>
          </w:tcPr>
          <w:p w14:paraId="1FE1EA6E" w14:textId="77777777" w:rsidR="005C2737" w:rsidRDefault="006D56E4">
            <w:pPr>
              <w:widowControl w:val="0"/>
              <w:tabs>
                <w:tab w:val="clear" w:pos="567"/>
              </w:tabs>
              <w:autoSpaceDE w:val="0"/>
              <w:autoSpaceDN w:val="0"/>
              <w:spacing w:line="240" w:lineRule="auto"/>
              <w:ind w:right="135"/>
              <w:jc w:val="both"/>
              <w:rPr>
                <w:szCs w:val="22"/>
                <w:lang w:val="sr-Latn-ME"/>
              </w:rPr>
            </w:pPr>
            <w:r>
              <w:rPr>
                <w:szCs w:val="22"/>
                <w:lang w:val="sr-Latn-ME"/>
              </w:rPr>
              <w:t>-</w:t>
            </w:r>
            <w:r>
              <w:rPr>
                <w:szCs w:val="22"/>
                <w:lang w:val="sr-Latn-ME"/>
              </w:rPr>
              <w:tab/>
              <w:t>KV smrt</w:t>
            </w:r>
          </w:p>
        </w:tc>
        <w:tc>
          <w:tcPr>
            <w:tcW w:w="1819" w:type="dxa"/>
            <w:tcBorders>
              <w:top w:val="single" w:sz="4" w:space="0" w:color="000000"/>
              <w:left w:val="single" w:sz="4" w:space="0" w:color="000000"/>
              <w:bottom w:val="single" w:sz="4" w:space="0" w:color="000000"/>
              <w:right w:val="single" w:sz="4" w:space="0" w:color="000000"/>
            </w:tcBorders>
          </w:tcPr>
          <w:p w14:paraId="38EB424C" w14:textId="77777777" w:rsidR="005C2737" w:rsidRDefault="006D56E4">
            <w:pPr>
              <w:widowControl w:val="0"/>
              <w:tabs>
                <w:tab w:val="clear" w:pos="567"/>
              </w:tabs>
              <w:autoSpaceDE w:val="0"/>
              <w:autoSpaceDN w:val="0"/>
              <w:spacing w:line="240" w:lineRule="auto"/>
              <w:ind w:right="850"/>
              <w:jc w:val="both"/>
              <w:rPr>
                <w:szCs w:val="22"/>
                <w:lang w:val="sr-Latn-ME"/>
              </w:rPr>
            </w:pPr>
            <w:r>
              <w:rPr>
                <w:szCs w:val="22"/>
                <w:lang w:val="sr-Latn-ME"/>
              </w:rPr>
              <w:t>199 (6,1%)</w:t>
            </w:r>
          </w:p>
        </w:tc>
        <w:tc>
          <w:tcPr>
            <w:tcW w:w="2337" w:type="dxa"/>
            <w:tcBorders>
              <w:top w:val="single" w:sz="4" w:space="0" w:color="000000"/>
              <w:left w:val="single" w:sz="4" w:space="0" w:color="000000"/>
              <w:bottom w:val="single" w:sz="4" w:space="0" w:color="000000"/>
              <w:right w:val="single" w:sz="4" w:space="0" w:color="000000"/>
            </w:tcBorders>
          </w:tcPr>
          <w:p w14:paraId="345B2A43" w14:textId="77777777" w:rsidR="005C2737" w:rsidRDefault="006D56E4">
            <w:pPr>
              <w:widowControl w:val="0"/>
              <w:tabs>
                <w:tab w:val="clear" w:pos="567"/>
              </w:tabs>
              <w:autoSpaceDE w:val="0"/>
              <w:autoSpaceDN w:val="0"/>
              <w:spacing w:line="240" w:lineRule="auto"/>
              <w:ind w:right="850"/>
              <w:jc w:val="both"/>
              <w:rPr>
                <w:szCs w:val="22"/>
                <w:lang w:val="sr-Latn-ME"/>
              </w:rPr>
            </w:pPr>
            <w:r>
              <w:rPr>
                <w:szCs w:val="22"/>
                <w:lang w:val="sr-Latn-ME"/>
              </w:rPr>
              <w:t>174 (5,3%)</w:t>
            </w:r>
          </w:p>
        </w:tc>
        <w:tc>
          <w:tcPr>
            <w:tcW w:w="2838" w:type="dxa"/>
            <w:tcBorders>
              <w:top w:val="single" w:sz="4" w:space="0" w:color="000000"/>
              <w:left w:val="single" w:sz="4" w:space="0" w:color="000000"/>
              <w:bottom w:val="single" w:sz="4" w:space="0" w:color="000000"/>
              <w:right w:val="single" w:sz="4" w:space="0" w:color="000000"/>
            </w:tcBorders>
          </w:tcPr>
          <w:p w14:paraId="28711F36" w14:textId="77777777" w:rsidR="005C2737" w:rsidRDefault="006D56E4">
            <w:pPr>
              <w:widowControl w:val="0"/>
              <w:tabs>
                <w:tab w:val="clear" w:pos="567"/>
              </w:tabs>
              <w:autoSpaceDE w:val="0"/>
              <w:autoSpaceDN w:val="0"/>
              <w:spacing w:line="240" w:lineRule="auto"/>
              <w:ind w:right="850"/>
              <w:jc w:val="both"/>
              <w:rPr>
                <w:szCs w:val="22"/>
                <w:lang w:val="sr-Latn-ME"/>
              </w:rPr>
            </w:pPr>
            <w:r>
              <w:rPr>
                <w:szCs w:val="22"/>
                <w:lang w:val="sr-Latn-ME"/>
              </w:rPr>
              <w:t>1,14 (0,93;1,40)</w:t>
            </w:r>
          </w:p>
        </w:tc>
      </w:tr>
      <w:tr w:rsidR="005C2737" w14:paraId="438A9E36" w14:textId="77777777">
        <w:trPr>
          <w:trHeight w:val="1770"/>
        </w:trPr>
        <w:tc>
          <w:tcPr>
            <w:tcW w:w="3086" w:type="dxa"/>
            <w:tcBorders>
              <w:top w:val="single" w:sz="4" w:space="0" w:color="000000"/>
              <w:left w:val="single" w:sz="4" w:space="0" w:color="000000"/>
              <w:bottom w:val="single" w:sz="4" w:space="0" w:color="000000"/>
              <w:right w:val="single" w:sz="4" w:space="0" w:color="000000"/>
            </w:tcBorders>
          </w:tcPr>
          <w:p w14:paraId="72990528" w14:textId="77777777" w:rsidR="005C2737" w:rsidRDefault="006D56E4">
            <w:pPr>
              <w:widowControl w:val="0"/>
              <w:tabs>
                <w:tab w:val="clear" w:pos="567"/>
              </w:tabs>
              <w:autoSpaceDE w:val="0"/>
              <w:autoSpaceDN w:val="0"/>
              <w:spacing w:line="240" w:lineRule="auto"/>
              <w:ind w:right="225"/>
              <w:jc w:val="both"/>
              <w:rPr>
                <w:szCs w:val="22"/>
                <w:lang w:val="sr-Latn-ME"/>
              </w:rPr>
            </w:pPr>
            <w:r>
              <w:rPr>
                <w:szCs w:val="22"/>
                <w:lang w:val="sr-Latn-ME"/>
              </w:rPr>
              <w:t>-</w:t>
            </w:r>
            <w:r>
              <w:rPr>
                <w:szCs w:val="22"/>
                <w:lang w:val="sr-Latn-ME"/>
              </w:rPr>
              <w:tab/>
              <w:t>akutna ishemija ekstremiteta</w:t>
            </w:r>
            <w:r>
              <w:rPr>
                <w:b/>
                <w:szCs w:val="22"/>
                <w:vertAlign w:val="superscript"/>
                <w:lang w:val="sr-Latn-ME"/>
              </w:rPr>
              <w:t>f)</w:t>
            </w:r>
          </w:p>
        </w:tc>
        <w:tc>
          <w:tcPr>
            <w:tcW w:w="1819" w:type="dxa"/>
            <w:tcBorders>
              <w:top w:val="single" w:sz="4" w:space="0" w:color="000000"/>
              <w:left w:val="single" w:sz="4" w:space="0" w:color="000000"/>
              <w:bottom w:val="single" w:sz="4" w:space="0" w:color="000000"/>
              <w:right w:val="single" w:sz="4" w:space="0" w:color="000000"/>
            </w:tcBorders>
          </w:tcPr>
          <w:p w14:paraId="7367C7A3" w14:textId="77777777" w:rsidR="005C2737" w:rsidRDefault="006D56E4">
            <w:pPr>
              <w:widowControl w:val="0"/>
              <w:tabs>
                <w:tab w:val="clear" w:pos="567"/>
              </w:tabs>
              <w:autoSpaceDE w:val="0"/>
              <w:autoSpaceDN w:val="0"/>
              <w:spacing w:line="240" w:lineRule="auto"/>
              <w:ind w:right="850"/>
              <w:jc w:val="both"/>
              <w:rPr>
                <w:szCs w:val="22"/>
                <w:lang w:val="sr-Latn-ME"/>
              </w:rPr>
            </w:pPr>
            <w:r>
              <w:rPr>
                <w:szCs w:val="22"/>
                <w:lang w:val="sr-Latn-ME"/>
              </w:rPr>
              <w:t>155 (4,7%)</w:t>
            </w:r>
          </w:p>
        </w:tc>
        <w:tc>
          <w:tcPr>
            <w:tcW w:w="2337" w:type="dxa"/>
            <w:tcBorders>
              <w:top w:val="single" w:sz="4" w:space="0" w:color="000000"/>
              <w:left w:val="single" w:sz="4" w:space="0" w:color="000000"/>
              <w:bottom w:val="single" w:sz="4" w:space="0" w:color="000000"/>
              <w:right w:val="single" w:sz="4" w:space="0" w:color="000000"/>
            </w:tcBorders>
          </w:tcPr>
          <w:p w14:paraId="6F62BF02" w14:textId="77777777" w:rsidR="005C2737" w:rsidRDefault="006D56E4">
            <w:pPr>
              <w:widowControl w:val="0"/>
              <w:tabs>
                <w:tab w:val="clear" w:pos="567"/>
              </w:tabs>
              <w:autoSpaceDE w:val="0"/>
              <w:autoSpaceDN w:val="0"/>
              <w:spacing w:line="240" w:lineRule="auto"/>
              <w:ind w:right="850"/>
              <w:jc w:val="both"/>
              <w:rPr>
                <w:szCs w:val="22"/>
                <w:lang w:val="sr-Latn-ME"/>
              </w:rPr>
            </w:pPr>
            <w:r>
              <w:rPr>
                <w:szCs w:val="22"/>
                <w:lang w:val="sr-Latn-ME"/>
              </w:rPr>
              <w:t>227 (6,9%)</w:t>
            </w:r>
          </w:p>
        </w:tc>
        <w:tc>
          <w:tcPr>
            <w:tcW w:w="2838" w:type="dxa"/>
            <w:tcBorders>
              <w:top w:val="single" w:sz="4" w:space="0" w:color="000000"/>
              <w:left w:val="single" w:sz="4" w:space="0" w:color="000000"/>
              <w:bottom w:val="single" w:sz="4" w:space="0" w:color="000000"/>
              <w:right w:val="single" w:sz="4" w:space="0" w:color="000000"/>
            </w:tcBorders>
          </w:tcPr>
          <w:p w14:paraId="3A46A73D" w14:textId="77777777" w:rsidR="005C2737" w:rsidRDefault="006D56E4">
            <w:pPr>
              <w:widowControl w:val="0"/>
              <w:tabs>
                <w:tab w:val="clear" w:pos="567"/>
              </w:tabs>
              <w:autoSpaceDE w:val="0"/>
              <w:autoSpaceDN w:val="0"/>
              <w:spacing w:line="240" w:lineRule="auto"/>
              <w:ind w:right="850"/>
              <w:jc w:val="both"/>
              <w:rPr>
                <w:szCs w:val="22"/>
                <w:lang w:val="sr-Latn-ME"/>
              </w:rPr>
            </w:pPr>
            <w:r>
              <w:rPr>
                <w:szCs w:val="22"/>
                <w:lang w:val="sr-Latn-ME"/>
              </w:rPr>
              <w:t>0,67 (0,55;0,82)</w:t>
            </w:r>
          </w:p>
        </w:tc>
      </w:tr>
      <w:tr w:rsidR="005C2737" w14:paraId="5D50C78D" w14:textId="77777777">
        <w:trPr>
          <w:trHeight w:val="1076"/>
        </w:trPr>
        <w:tc>
          <w:tcPr>
            <w:tcW w:w="3086" w:type="dxa"/>
            <w:tcBorders>
              <w:top w:val="single" w:sz="4" w:space="0" w:color="000000"/>
              <w:left w:val="single" w:sz="4" w:space="0" w:color="000000"/>
              <w:bottom w:val="single" w:sz="4" w:space="0" w:color="000000"/>
              <w:right w:val="single" w:sz="4" w:space="0" w:color="000000"/>
            </w:tcBorders>
          </w:tcPr>
          <w:p w14:paraId="37E4494C" w14:textId="77777777" w:rsidR="005C2737" w:rsidRDefault="006D56E4">
            <w:pPr>
              <w:widowControl w:val="0"/>
              <w:tabs>
                <w:tab w:val="clear" w:pos="567"/>
              </w:tabs>
              <w:autoSpaceDE w:val="0"/>
              <w:autoSpaceDN w:val="0"/>
              <w:spacing w:line="240" w:lineRule="auto"/>
              <w:ind w:right="225"/>
              <w:jc w:val="both"/>
              <w:rPr>
                <w:szCs w:val="22"/>
                <w:lang w:val="sr-Latn-ME"/>
              </w:rPr>
            </w:pPr>
            <w:r>
              <w:rPr>
                <w:szCs w:val="22"/>
                <w:lang w:val="sr-Latn-ME"/>
              </w:rPr>
              <w:t>- velika amputacija zbog vaskularne etiologije</w:t>
            </w:r>
          </w:p>
        </w:tc>
        <w:tc>
          <w:tcPr>
            <w:tcW w:w="1819" w:type="dxa"/>
            <w:tcBorders>
              <w:top w:val="single" w:sz="4" w:space="0" w:color="000000"/>
              <w:left w:val="single" w:sz="4" w:space="0" w:color="000000"/>
              <w:bottom w:val="single" w:sz="4" w:space="0" w:color="000000"/>
              <w:right w:val="single" w:sz="4" w:space="0" w:color="000000"/>
            </w:tcBorders>
          </w:tcPr>
          <w:p w14:paraId="4BDCAD9E" w14:textId="77777777" w:rsidR="005C2737" w:rsidRDefault="006D56E4">
            <w:pPr>
              <w:widowControl w:val="0"/>
              <w:tabs>
                <w:tab w:val="clear" w:pos="567"/>
              </w:tabs>
              <w:autoSpaceDE w:val="0"/>
              <w:autoSpaceDN w:val="0"/>
              <w:spacing w:line="240" w:lineRule="auto"/>
              <w:ind w:right="850"/>
              <w:jc w:val="both"/>
              <w:rPr>
                <w:szCs w:val="22"/>
                <w:lang w:val="sr-Latn-ME"/>
              </w:rPr>
            </w:pPr>
            <w:r>
              <w:rPr>
                <w:szCs w:val="22"/>
                <w:lang w:val="sr-Latn-ME"/>
              </w:rPr>
              <w:t>103 (3,1%)</w:t>
            </w:r>
          </w:p>
        </w:tc>
        <w:tc>
          <w:tcPr>
            <w:tcW w:w="2337" w:type="dxa"/>
            <w:tcBorders>
              <w:top w:val="single" w:sz="4" w:space="0" w:color="000000"/>
              <w:left w:val="single" w:sz="4" w:space="0" w:color="000000"/>
              <w:bottom w:val="single" w:sz="4" w:space="0" w:color="000000"/>
              <w:right w:val="single" w:sz="4" w:space="0" w:color="000000"/>
            </w:tcBorders>
          </w:tcPr>
          <w:p w14:paraId="6BFD6B66" w14:textId="77777777" w:rsidR="005C2737" w:rsidRDefault="006D56E4">
            <w:pPr>
              <w:widowControl w:val="0"/>
              <w:tabs>
                <w:tab w:val="clear" w:pos="567"/>
              </w:tabs>
              <w:autoSpaceDE w:val="0"/>
              <w:autoSpaceDN w:val="0"/>
              <w:spacing w:line="240" w:lineRule="auto"/>
              <w:ind w:right="850"/>
              <w:jc w:val="both"/>
              <w:rPr>
                <w:szCs w:val="22"/>
                <w:lang w:val="sr-Latn-ME"/>
              </w:rPr>
            </w:pPr>
            <w:r>
              <w:rPr>
                <w:szCs w:val="22"/>
                <w:lang w:val="sr-Latn-ME"/>
              </w:rPr>
              <w:t>115 (3,5%)</w:t>
            </w:r>
          </w:p>
        </w:tc>
        <w:tc>
          <w:tcPr>
            <w:tcW w:w="2838" w:type="dxa"/>
            <w:tcBorders>
              <w:top w:val="single" w:sz="4" w:space="0" w:color="000000"/>
              <w:left w:val="single" w:sz="4" w:space="0" w:color="000000"/>
              <w:bottom w:val="single" w:sz="4" w:space="0" w:color="000000"/>
              <w:right w:val="single" w:sz="4" w:space="0" w:color="000000"/>
            </w:tcBorders>
          </w:tcPr>
          <w:p w14:paraId="740E228F" w14:textId="77777777" w:rsidR="005C2737" w:rsidRDefault="006D56E4">
            <w:pPr>
              <w:widowControl w:val="0"/>
              <w:tabs>
                <w:tab w:val="clear" w:pos="567"/>
              </w:tabs>
              <w:autoSpaceDE w:val="0"/>
              <w:autoSpaceDN w:val="0"/>
              <w:spacing w:line="240" w:lineRule="auto"/>
              <w:ind w:right="850"/>
              <w:jc w:val="both"/>
              <w:rPr>
                <w:szCs w:val="22"/>
                <w:lang w:val="sr-Latn-ME"/>
              </w:rPr>
            </w:pPr>
            <w:r>
              <w:rPr>
                <w:szCs w:val="22"/>
                <w:lang w:val="sr-Latn-ME"/>
              </w:rPr>
              <w:t>0,89 (0,68;1,16)</w:t>
            </w:r>
          </w:p>
        </w:tc>
      </w:tr>
      <w:tr w:rsidR="005C2737" w14:paraId="259F7903" w14:textId="77777777">
        <w:trPr>
          <w:trHeight w:val="503"/>
        </w:trPr>
        <w:tc>
          <w:tcPr>
            <w:tcW w:w="3086" w:type="dxa"/>
            <w:tcBorders>
              <w:top w:val="single" w:sz="4" w:space="0" w:color="000000"/>
              <w:left w:val="single" w:sz="4" w:space="0" w:color="000000"/>
              <w:bottom w:val="single" w:sz="4" w:space="0" w:color="000000"/>
              <w:right w:val="single" w:sz="4" w:space="0" w:color="000000"/>
            </w:tcBorders>
          </w:tcPr>
          <w:p w14:paraId="7F0452F2" w14:textId="77777777" w:rsidR="005C2737" w:rsidRDefault="006D56E4">
            <w:pPr>
              <w:widowControl w:val="0"/>
              <w:tabs>
                <w:tab w:val="clear" w:pos="567"/>
              </w:tabs>
              <w:autoSpaceDE w:val="0"/>
              <w:autoSpaceDN w:val="0"/>
              <w:spacing w:line="240" w:lineRule="auto"/>
              <w:ind w:right="405"/>
              <w:jc w:val="both"/>
              <w:rPr>
                <w:szCs w:val="22"/>
                <w:lang w:val="sr-Latn-ME"/>
              </w:rPr>
            </w:pPr>
            <w:r>
              <w:rPr>
                <w:b/>
                <w:szCs w:val="22"/>
                <w:lang w:val="sr-Latn-ME"/>
              </w:rPr>
              <w:t>Sekundarni ishod efikasnosti</w:t>
            </w:r>
          </w:p>
        </w:tc>
        <w:tc>
          <w:tcPr>
            <w:tcW w:w="1819" w:type="dxa"/>
            <w:tcBorders>
              <w:top w:val="single" w:sz="4" w:space="0" w:color="000000"/>
              <w:left w:val="single" w:sz="4" w:space="0" w:color="000000"/>
              <w:bottom w:val="single" w:sz="4" w:space="0" w:color="000000"/>
              <w:right w:val="single" w:sz="4" w:space="0" w:color="000000"/>
            </w:tcBorders>
          </w:tcPr>
          <w:p w14:paraId="63EF0F3D" w14:textId="77777777" w:rsidR="005C2737" w:rsidRDefault="005C2737">
            <w:pPr>
              <w:widowControl w:val="0"/>
              <w:tabs>
                <w:tab w:val="clear" w:pos="567"/>
              </w:tabs>
              <w:autoSpaceDE w:val="0"/>
              <w:autoSpaceDN w:val="0"/>
              <w:spacing w:line="240" w:lineRule="auto"/>
              <w:ind w:right="850"/>
              <w:jc w:val="both"/>
              <w:rPr>
                <w:szCs w:val="22"/>
                <w:lang w:val="sr-Latn-ME"/>
              </w:rPr>
            </w:pPr>
          </w:p>
        </w:tc>
        <w:tc>
          <w:tcPr>
            <w:tcW w:w="2337" w:type="dxa"/>
            <w:tcBorders>
              <w:top w:val="single" w:sz="4" w:space="0" w:color="000000"/>
              <w:left w:val="single" w:sz="4" w:space="0" w:color="000000"/>
              <w:bottom w:val="single" w:sz="4" w:space="0" w:color="000000"/>
              <w:right w:val="single" w:sz="4" w:space="0" w:color="000000"/>
            </w:tcBorders>
          </w:tcPr>
          <w:p w14:paraId="652884C7" w14:textId="77777777" w:rsidR="005C2737" w:rsidRDefault="005C2737">
            <w:pPr>
              <w:widowControl w:val="0"/>
              <w:tabs>
                <w:tab w:val="clear" w:pos="567"/>
              </w:tabs>
              <w:autoSpaceDE w:val="0"/>
              <w:autoSpaceDN w:val="0"/>
              <w:spacing w:line="240" w:lineRule="auto"/>
              <w:ind w:right="850"/>
              <w:jc w:val="both"/>
              <w:rPr>
                <w:szCs w:val="22"/>
                <w:lang w:val="sr-Latn-ME"/>
              </w:rPr>
            </w:pPr>
          </w:p>
        </w:tc>
        <w:tc>
          <w:tcPr>
            <w:tcW w:w="2838" w:type="dxa"/>
            <w:tcBorders>
              <w:top w:val="single" w:sz="4" w:space="0" w:color="000000"/>
              <w:left w:val="single" w:sz="4" w:space="0" w:color="000000"/>
              <w:bottom w:val="single" w:sz="4" w:space="0" w:color="000000"/>
              <w:right w:val="single" w:sz="4" w:space="0" w:color="000000"/>
            </w:tcBorders>
          </w:tcPr>
          <w:p w14:paraId="5E7ABC87" w14:textId="77777777" w:rsidR="005C2737" w:rsidRDefault="005C2737">
            <w:pPr>
              <w:widowControl w:val="0"/>
              <w:tabs>
                <w:tab w:val="clear" w:pos="567"/>
              </w:tabs>
              <w:autoSpaceDE w:val="0"/>
              <w:autoSpaceDN w:val="0"/>
              <w:spacing w:line="240" w:lineRule="auto"/>
              <w:ind w:right="850"/>
              <w:jc w:val="both"/>
              <w:rPr>
                <w:szCs w:val="22"/>
                <w:lang w:val="sr-Latn-ME"/>
              </w:rPr>
            </w:pPr>
          </w:p>
        </w:tc>
      </w:tr>
      <w:tr w:rsidR="005C2737" w14:paraId="06318A26" w14:textId="77777777">
        <w:trPr>
          <w:trHeight w:val="508"/>
        </w:trPr>
        <w:tc>
          <w:tcPr>
            <w:tcW w:w="3086" w:type="dxa"/>
            <w:tcBorders>
              <w:top w:val="single" w:sz="4" w:space="0" w:color="000000"/>
              <w:left w:val="single" w:sz="4" w:space="0" w:color="000000"/>
              <w:bottom w:val="single" w:sz="4" w:space="0" w:color="000000"/>
              <w:right w:val="single" w:sz="4" w:space="0" w:color="000000"/>
            </w:tcBorders>
          </w:tcPr>
          <w:p w14:paraId="71F22621" w14:textId="77777777" w:rsidR="005C2737" w:rsidRDefault="006D56E4">
            <w:pPr>
              <w:widowControl w:val="0"/>
              <w:tabs>
                <w:tab w:val="clear" w:pos="567"/>
              </w:tabs>
              <w:autoSpaceDE w:val="0"/>
              <w:autoSpaceDN w:val="0"/>
              <w:spacing w:line="240" w:lineRule="auto"/>
              <w:ind w:right="405"/>
              <w:jc w:val="both"/>
              <w:rPr>
                <w:szCs w:val="22"/>
                <w:lang w:val="sr-Latn-ME"/>
              </w:rPr>
            </w:pPr>
            <w:r>
              <w:rPr>
                <w:szCs w:val="22"/>
                <w:lang w:val="en-US"/>
              </w:rPr>
              <w:t xml:space="preserve">neplanirana indeksna revaskularizacija zbog </w:t>
            </w:r>
            <w:r>
              <w:rPr>
                <w:szCs w:val="22"/>
                <w:lang w:val="en-US"/>
              </w:rPr>
              <w:lastRenderedPageBreak/>
              <w:t xml:space="preserve">recidivirajuće ishemije ekstremiteta </w:t>
            </w:r>
          </w:p>
        </w:tc>
        <w:tc>
          <w:tcPr>
            <w:tcW w:w="1819" w:type="dxa"/>
            <w:tcBorders>
              <w:top w:val="single" w:sz="4" w:space="0" w:color="000000"/>
              <w:left w:val="single" w:sz="4" w:space="0" w:color="000000"/>
              <w:bottom w:val="single" w:sz="4" w:space="0" w:color="000000"/>
              <w:right w:val="single" w:sz="4" w:space="0" w:color="000000"/>
            </w:tcBorders>
          </w:tcPr>
          <w:p w14:paraId="71ADA91C" w14:textId="77777777" w:rsidR="005C2737" w:rsidRDefault="006D56E4">
            <w:pPr>
              <w:widowControl w:val="0"/>
              <w:tabs>
                <w:tab w:val="clear" w:pos="567"/>
              </w:tabs>
              <w:autoSpaceDE w:val="0"/>
              <w:autoSpaceDN w:val="0"/>
              <w:spacing w:line="240" w:lineRule="auto"/>
              <w:ind w:right="850"/>
              <w:jc w:val="both"/>
              <w:rPr>
                <w:szCs w:val="22"/>
                <w:lang w:val="sr-Latn-ME"/>
              </w:rPr>
            </w:pPr>
            <w:r>
              <w:rPr>
                <w:szCs w:val="22"/>
                <w:lang w:val="en-US"/>
              </w:rPr>
              <w:lastRenderedPageBreak/>
              <w:t xml:space="preserve">584 (17,8%) </w:t>
            </w:r>
          </w:p>
        </w:tc>
        <w:tc>
          <w:tcPr>
            <w:tcW w:w="2337" w:type="dxa"/>
            <w:tcBorders>
              <w:top w:val="single" w:sz="4" w:space="0" w:color="000000"/>
              <w:left w:val="single" w:sz="4" w:space="0" w:color="000000"/>
              <w:bottom w:val="single" w:sz="4" w:space="0" w:color="000000"/>
              <w:right w:val="single" w:sz="4" w:space="0" w:color="000000"/>
            </w:tcBorders>
          </w:tcPr>
          <w:p w14:paraId="2E3D9162" w14:textId="77777777" w:rsidR="005C2737" w:rsidRDefault="006D56E4">
            <w:pPr>
              <w:widowControl w:val="0"/>
              <w:tabs>
                <w:tab w:val="clear" w:pos="567"/>
              </w:tabs>
              <w:autoSpaceDE w:val="0"/>
              <w:autoSpaceDN w:val="0"/>
              <w:spacing w:line="240" w:lineRule="auto"/>
              <w:ind w:right="850"/>
              <w:jc w:val="both"/>
              <w:rPr>
                <w:szCs w:val="22"/>
                <w:lang w:val="sr-Latn-ME"/>
              </w:rPr>
            </w:pPr>
            <w:r>
              <w:rPr>
                <w:szCs w:val="22"/>
                <w:lang w:val="en-US"/>
              </w:rPr>
              <w:t xml:space="preserve">655 (20,0%) </w:t>
            </w:r>
          </w:p>
        </w:tc>
        <w:tc>
          <w:tcPr>
            <w:tcW w:w="2838" w:type="dxa"/>
            <w:tcBorders>
              <w:top w:val="single" w:sz="4" w:space="0" w:color="000000"/>
              <w:left w:val="single" w:sz="4" w:space="0" w:color="000000"/>
              <w:bottom w:val="single" w:sz="4" w:space="0" w:color="000000"/>
              <w:right w:val="single" w:sz="4" w:space="0" w:color="000000"/>
            </w:tcBorders>
          </w:tcPr>
          <w:p w14:paraId="0AFF19F9" w14:textId="77777777" w:rsidR="005C2737" w:rsidRDefault="006D56E4">
            <w:pPr>
              <w:tabs>
                <w:tab w:val="clear" w:pos="567"/>
              </w:tabs>
              <w:autoSpaceDE w:val="0"/>
              <w:autoSpaceDN w:val="0"/>
              <w:adjustRightInd w:val="0"/>
              <w:spacing w:line="240" w:lineRule="auto"/>
              <w:rPr>
                <w:color w:val="000000"/>
                <w:szCs w:val="22"/>
                <w:lang w:val="sl-SI" w:eastAsia="sl-SI"/>
              </w:rPr>
            </w:pPr>
            <w:r>
              <w:rPr>
                <w:color w:val="000000"/>
                <w:szCs w:val="22"/>
                <w:lang w:val="sl-SI" w:eastAsia="sl-SI"/>
              </w:rPr>
              <w:t xml:space="preserve">0,88 (0,79;0,99) </w:t>
            </w:r>
          </w:p>
          <w:p w14:paraId="77940FDD" w14:textId="77777777" w:rsidR="005C2737" w:rsidRDefault="006D56E4">
            <w:pPr>
              <w:widowControl w:val="0"/>
              <w:tabs>
                <w:tab w:val="clear" w:pos="567"/>
              </w:tabs>
              <w:autoSpaceDE w:val="0"/>
              <w:autoSpaceDN w:val="0"/>
              <w:spacing w:line="240" w:lineRule="auto"/>
              <w:ind w:right="850"/>
              <w:jc w:val="both"/>
              <w:rPr>
                <w:szCs w:val="22"/>
                <w:lang w:val="sr-Latn-ME"/>
              </w:rPr>
            </w:pPr>
            <w:r>
              <w:rPr>
                <w:szCs w:val="22"/>
                <w:lang w:val="en-US"/>
              </w:rPr>
              <w:t>p = 0,0140</w:t>
            </w:r>
            <w:r>
              <w:rPr>
                <w:b/>
                <w:szCs w:val="22"/>
                <w:vertAlign w:val="superscript"/>
                <w:lang w:val="sr-Latn-ME"/>
              </w:rPr>
              <w:t>e)*</w:t>
            </w:r>
            <w:r>
              <w:rPr>
                <w:szCs w:val="22"/>
                <w:lang w:val="en-US"/>
              </w:rPr>
              <w:t xml:space="preserve"> </w:t>
            </w:r>
          </w:p>
        </w:tc>
      </w:tr>
      <w:tr w:rsidR="005C2737" w14:paraId="69458138" w14:textId="77777777">
        <w:trPr>
          <w:trHeight w:val="503"/>
        </w:trPr>
        <w:tc>
          <w:tcPr>
            <w:tcW w:w="3086" w:type="dxa"/>
            <w:tcBorders>
              <w:top w:val="single" w:sz="4" w:space="0" w:color="000000"/>
              <w:left w:val="single" w:sz="4" w:space="0" w:color="000000"/>
              <w:bottom w:val="single" w:sz="4" w:space="0" w:color="000000"/>
              <w:right w:val="single" w:sz="4" w:space="0" w:color="000000"/>
            </w:tcBorders>
          </w:tcPr>
          <w:p w14:paraId="358D86D5" w14:textId="77777777" w:rsidR="005C2737" w:rsidRDefault="006D56E4">
            <w:pPr>
              <w:widowControl w:val="0"/>
              <w:tabs>
                <w:tab w:val="clear" w:pos="567"/>
              </w:tabs>
              <w:autoSpaceDE w:val="0"/>
              <w:autoSpaceDN w:val="0"/>
              <w:spacing w:line="240" w:lineRule="auto"/>
              <w:ind w:right="405"/>
              <w:jc w:val="both"/>
              <w:rPr>
                <w:szCs w:val="22"/>
                <w:lang w:val="sr-Latn-ME"/>
              </w:rPr>
            </w:pPr>
            <w:r>
              <w:rPr>
                <w:szCs w:val="22"/>
                <w:lang w:val="en-US"/>
              </w:rPr>
              <w:lastRenderedPageBreak/>
              <w:t xml:space="preserve">hospitalizacija zbog koronarnog ili perifernog uzroka (bilo koji donji ekstremitet) trombotičke prirode </w:t>
            </w:r>
          </w:p>
        </w:tc>
        <w:tc>
          <w:tcPr>
            <w:tcW w:w="1819" w:type="dxa"/>
            <w:tcBorders>
              <w:top w:val="single" w:sz="4" w:space="0" w:color="000000"/>
              <w:left w:val="single" w:sz="4" w:space="0" w:color="000000"/>
              <w:bottom w:val="single" w:sz="4" w:space="0" w:color="000000"/>
              <w:right w:val="single" w:sz="4" w:space="0" w:color="000000"/>
            </w:tcBorders>
          </w:tcPr>
          <w:p w14:paraId="117A679B" w14:textId="77777777" w:rsidR="005C2737" w:rsidRDefault="006D56E4">
            <w:pPr>
              <w:widowControl w:val="0"/>
              <w:tabs>
                <w:tab w:val="clear" w:pos="567"/>
              </w:tabs>
              <w:autoSpaceDE w:val="0"/>
              <w:autoSpaceDN w:val="0"/>
              <w:spacing w:line="240" w:lineRule="auto"/>
              <w:ind w:right="850"/>
              <w:jc w:val="both"/>
              <w:rPr>
                <w:szCs w:val="22"/>
                <w:lang w:val="sr-Latn-ME"/>
              </w:rPr>
            </w:pPr>
            <w:r>
              <w:rPr>
                <w:szCs w:val="22"/>
                <w:lang w:val="en-US"/>
              </w:rPr>
              <w:t xml:space="preserve">262 (8,0%) </w:t>
            </w:r>
          </w:p>
        </w:tc>
        <w:tc>
          <w:tcPr>
            <w:tcW w:w="2337" w:type="dxa"/>
            <w:tcBorders>
              <w:top w:val="single" w:sz="4" w:space="0" w:color="000000"/>
              <w:left w:val="single" w:sz="4" w:space="0" w:color="000000"/>
              <w:bottom w:val="single" w:sz="4" w:space="0" w:color="000000"/>
              <w:right w:val="single" w:sz="4" w:space="0" w:color="000000"/>
            </w:tcBorders>
          </w:tcPr>
          <w:p w14:paraId="1FE57110" w14:textId="77777777" w:rsidR="005C2737" w:rsidRDefault="006D56E4">
            <w:pPr>
              <w:widowControl w:val="0"/>
              <w:tabs>
                <w:tab w:val="clear" w:pos="567"/>
              </w:tabs>
              <w:autoSpaceDE w:val="0"/>
              <w:autoSpaceDN w:val="0"/>
              <w:spacing w:line="240" w:lineRule="auto"/>
              <w:ind w:right="850"/>
              <w:jc w:val="both"/>
              <w:rPr>
                <w:szCs w:val="22"/>
                <w:lang w:val="sr-Latn-ME"/>
              </w:rPr>
            </w:pPr>
            <w:r>
              <w:rPr>
                <w:szCs w:val="22"/>
                <w:lang w:val="en-US"/>
              </w:rPr>
              <w:t xml:space="preserve">356 (10,9%) </w:t>
            </w:r>
          </w:p>
        </w:tc>
        <w:tc>
          <w:tcPr>
            <w:tcW w:w="2838" w:type="dxa"/>
            <w:tcBorders>
              <w:top w:val="single" w:sz="4" w:space="0" w:color="000000"/>
              <w:left w:val="single" w:sz="4" w:space="0" w:color="000000"/>
              <w:bottom w:val="single" w:sz="4" w:space="0" w:color="000000"/>
              <w:right w:val="single" w:sz="4" w:space="0" w:color="000000"/>
            </w:tcBorders>
          </w:tcPr>
          <w:p w14:paraId="402F3ECA" w14:textId="77777777" w:rsidR="005C2737" w:rsidRDefault="006D56E4">
            <w:pPr>
              <w:tabs>
                <w:tab w:val="clear" w:pos="567"/>
              </w:tabs>
              <w:autoSpaceDE w:val="0"/>
              <w:autoSpaceDN w:val="0"/>
              <w:adjustRightInd w:val="0"/>
              <w:spacing w:line="240" w:lineRule="auto"/>
              <w:rPr>
                <w:color w:val="000000"/>
                <w:szCs w:val="22"/>
                <w:lang w:val="sl-SI" w:eastAsia="sl-SI"/>
              </w:rPr>
            </w:pPr>
            <w:r>
              <w:rPr>
                <w:color w:val="000000"/>
                <w:szCs w:val="22"/>
                <w:lang w:val="sl-SI" w:eastAsia="sl-SI"/>
              </w:rPr>
              <w:t xml:space="preserve">0,72 (0,62;0,85) </w:t>
            </w:r>
          </w:p>
          <w:p w14:paraId="6F88AC43" w14:textId="77777777" w:rsidR="005C2737" w:rsidRDefault="006D56E4">
            <w:pPr>
              <w:widowControl w:val="0"/>
              <w:tabs>
                <w:tab w:val="clear" w:pos="567"/>
              </w:tabs>
              <w:autoSpaceDE w:val="0"/>
              <w:autoSpaceDN w:val="0"/>
              <w:spacing w:line="240" w:lineRule="auto"/>
              <w:ind w:right="850"/>
              <w:jc w:val="both"/>
              <w:rPr>
                <w:szCs w:val="22"/>
                <w:lang w:val="sr-Latn-ME"/>
              </w:rPr>
            </w:pPr>
            <w:r>
              <w:rPr>
                <w:szCs w:val="22"/>
                <w:lang w:val="en-US"/>
              </w:rPr>
              <w:t>p &lt; 0,0001</w:t>
            </w:r>
            <w:r>
              <w:rPr>
                <w:b/>
                <w:szCs w:val="22"/>
                <w:vertAlign w:val="superscript"/>
                <w:lang w:val="sr-Latn-ME"/>
              </w:rPr>
              <w:t>e)*</w:t>
            </w:r>
            <w:r>
              <w:rPr>
                <w:szCs w:val="22"/>
                <w:lang w:val="en-US"/>
              </w:rPr>
              <w:t xml:space="preserve"> </w:t>
            </w:r>
          </w:p>
        </w:tc>
      </w:tr>
      <w:tr w:rsidR="005C2737" w14:paraId="0AA50956" w14:textId="77777777">
        <w:trPr>
          <w:trHeight w:val="508"/>
        </w:trPr>
        <w:tc>
          <w:tcPr>
            <w:tcW w:w="3086" w:type="dxa"/>
            <w:tcBorders>
              <w:top w:val="single" w:sz="4" w:space="0" w:color="000000"/>
              <w:left w:val="single" w:sz="4" w:space="0" w:color="000000"/>
              <w:bottom w:val="single" w:sz="4" w:space="0" w:color="000000"/>
              <w:right w:val="single" w:sz="4" w:space="0" w:color="000000"/>
            </w:tcBorders>
          </w:tcPr>
          <w:p w14:paraId="2A7B3D5A" w14:textId="77777777" w:rsidR="005C2737" w:rsidRDefault="006D56E4">
            <w:pPr>
              <w:widowControl w:val="0"/>
              <w:tabs>
                <w:tab w:val="clear" w:pos="567"/>
              </w:tabs>
              <w:autoSpaceDE w:val="0"/>
              <w:autoSpaceDN w:val="0"/>
              <w:spacing w:line="240" w:lineRule="auto"/>
              <w:ind w:right="405"/>
              <w:jc w:val="both"/>
              <w:rPr>
                <w:szCs w:val="22"/>
                <w:lang w:val="sr-Latn-ME"/>
              </w:rPr>
            </w:pPr>
            <w:r>
              <w:rPr>
                <w:szCs w:val="22"/>
                <w:lang w:val="en-US"/>
              </w:rPr>
              <w:t xml:space="preserve">smrtnost od svih uzroka </w:t>
            </w:r>
          </w:p>
        </w:tc>
        <w:tc>
          <w:tcPr>
            <w:tcW w:w="1819" w:type="dxa"/>
            <w:tcBorders>
              <w:top w:val="single" w:sz="4" w:space="0" w:color="000000"/>
              <w:left w:val="single" w:sz="4" w:space="0" w:color="000000"/>
              <w:bottom w:val="single" w:sz="4" w:space="0" w:color="000000"/>
              <w:right w:val="single" w:sz="4" w:space="0" w:color="000000"/>
            </w:tcBorders>
          </w:tcPr>
          <w:p w14:paraId="54ED70C6" w14:textId="77777777" w:rsidR="005C2737" w:rsidRDefault="006D56E4">
            <w:pPr>
              <w:widowControl w:val="0"/>
              <w:tabs>
                <w:tab w:val="clear" w:pos="567"/>
              </w:tabs>
              <w:autoSpaceDE w:val="0"/>
              <w:autoSpaceDN w:val="0"/>
              <w:spacing w:line="240" w:lineRule="auto"/>
              <w:ind w:right="850"/>
              <w:jc w:val="both"/>
              <w:rPr>
                <w:szCs w:val="22"/>
                <w:lang w:val="sr-Latn-ME"/>
              </w:rPr>
            </w:pPr>
            <w:r>
              <w:rPr>
                <w:szCs w:val="22"/>
                <w:lang w:val="en-US"/>
              </w:rPr>
              <w:t xml:space="preserve">321 (9,8%) </w:t>
            </w:r>
          </w:p>
        </w:tc>
        <w:tc>
          <w:tcPr>
            <w:tcW w:w="2337" w:type="dxa"/>
            <w:tcBorders>
              <w:top w:val="single" w:sz="4" w:space="0" w:color="000000"/>
              <w:left w:val="single" w:sz="4" w:space="0" w:color="000000"/>
              <w:bottom w:val="single" w:sz="4" w:space="0" w:color="000000"/>
              <w:right w:val="single" w:sz="4" w:space="0" w:color="000000"/>
            </w:tcBorders>
          </w:tcPr>
          <w:p w14:paraId="340C35EB" w14:textId="77777777" w:rsidR="005C2737" w:rsidRDefault="006D56E4">
            <w:pPr>
              <w:widowControl w:val="0"/>
              <w:tabs>
                <w:tab w:val="clear" w:pos="567"/>
              </w:tabs>
              <w:autoSpaceDE w:val="0"/>
              <w:autoSpaceDN w:val="0"/>
              <w:spacing w:line="240" w:lineRule="auto"/>
              <w:ind w:right="850"/>
              <w:jc w:val="both"/>
              <w:rPr>
                <w:szCs w:val="22"/>
                <w:lang w:val="sr-Latn-ME"/>
              </w:rPr>
            </w:pPr>
            <w:r>
              <w:rPr>
                <w:szCs w:val="22"/>
                <w:lang w:val="en-US"/>
              </w:rPr>
              <w:t xml:space="preserve">297 (9,1%) </w:t>
            </w:r>
          </w:p>
        </w:tc>
        <w:tc>
          <w:tcPr>
            <w:tcW w:w="2838" w:type="dxa"/>
            <w:tcBorders>
              <w:top w:val="single" w:sz="4" w:space="0" w:color="000000"/>
              <w:left w:val="single" w:sz="4" w:space="0" w:color="000000"/>
              <w:bottom w:val="single" w:sz="4" w:space="0" w:color="000000"/>
              <w:right w:val="single" w:sz="4" w:space="0" w:color="000000"/>
            </w:tcBorders>
          </w:tcPr>
          <w:p w14:paraId="537D57FB" w14:textId="77777777" w:rsidR="005C2737" w:rsidRDefault="006D56E4">
            <w:pPr>
              <w:widowControl w:val="0"/>
              <w:tabs>
                <w:tab w:val="clear" w:pos="567"/>
              </w:tabs>
              <w:autoSpaceDE w:val="0"/>
              <w:autoSpaceDN w:val="0"/>
              <w:spacing w:line="240" w:lineRule="auto"/>
              <w:ind w:right="850"/>
              <w:jc w:val="both"/>
              <w:rPr>
                <w:szCs w:val="22"/>
                <w:lang w:val="sr-Latn-ME"/>
              </w:rPr>
            </w:pPr>
            <w:r>
              <w:rPr>
                <w:szCs w:val="22"/>
                <w:lang w:val="en-US"/>
              </w:rPr>
              <w:t xml:space="preserve">1,08 (0,92;1,27) </w:t>
            </w:r>
          </w:p>
        </w:tc>
      </w:tr>
      <w:tr w:rsidR="005C2737" w14:paraId="576E254D" w14:textId="77777777">
        <w:trPr>
          <w:trHeight w:val="508"/>
        </w:trPr>
        <w:tc>
          <w:tcPr>
            <w:tcW w:w="3086" w:type="dxa"/>
            <w:tcBorders>
              <w:top w:val="single" w:sz="4" w:space="0" w:color="000000"/>
              <w:left w:val="single" w:sz="4" w:space="0" w:color="000000"/>
              <w:bottom w:val="single" w:sz="4" w:space="0" w:color="000000"/>
              <w:right w:val="single" w:sz="4" w:space="0" w:color="000000"/>
            </w:tcBorders>
          </w:tcPr>
          <w:p w14:paraId="7863D0DA" w14:textId="77777777" w:rsidR="005C2737" w:rsidRDefault="006D56E4">
            <w:pPr>
              <w:widowControl w:val="0"/>
              <w:tabs>
                <w:tab w:val="clear" w:pos="567"/>
              </w:tabs>
              <w:autoSpaceDE w:val="0"/>
              <w:autoSpaceDN w:val="0"/>
              <w:spacing w:line="240" w:lineRule="auto"/>
              <w:ind w:right="405"/>
              <w:jc w:val="both"/>
              <w:rPr>
                <w:szCs w:val="22"/>
                <w:lang w:val="sr-Latn-ME"/>
              </w:rPr>
            </w:pPr>
            <w:r>
              <w:rPr>
                <w:szCs w:val="22"/>
                <w:lang w:val="en-US"/>
              </w:rPr>
              <w:t xml:space="preserve">VTE događaji </w:t>
            </w:r>
          </w:p>
        </w:tc>
        <w:tc>
          <w:tcPr>
            <w:tcW w:w="1819" w:type="dxa"/>
            <w:tcBorders>
              <w:top w:val="single" w:sz="4" w:space="0" w:color="000000"/>
              <w:left w:val="single" w:sz="4" w:space="0" w:color="000000"/>
              <w:bottom w:val="single" w:sz="4" w:space="0" w:color="000000"/>
              <w:right w:val="single" w:sz="4" w:space="0" w:color="000000"/>
            </w:tcBorders>
          </w:tcPr>
          <w:p w14:paraId="28502645" w14:textId="77777777" w:rsidR="005C2737" w:rsidRDefault="006D56E4">
            <w:pPr>
              <w:widowControl w:val="0"/>
              <w:tabs>
                <w:tab w:val="clear" w:pos="567"/>
              </w:tabs>
              <w:autoSpaceDE w:val="0"/>
              <w:autoSpaceDN w:val="0"/>
              <w:spacing w:line="240" w:lineRule="auto"/>
              <w:ind w:right="850"/>
              <w:jc w:val="both"/>
              <w:rPr>
                <w:szCs w:val="22"/>
                <w:lang w:val="sr-Latn-ME"/>
              </w:rPr>
            </w:pPr>
            <w:r>
              <w:rPr>
                <w:szCs w:val="22"/>
                <w:lang w:val="en-US"/>
              </w:rPr>
              <w:t xml:space="preserve">25 (0,8%) </w:t>
            </w:r>
          </w:p>
        </w:tc>
        <w:tc>
          <w:tcPr>
            <w:tcW w:w="2337" w:type="dxa"/>
            <w:tcBorders>
              <w:top w:val="single" w:sz="4" w:space="0" w:color="000000"/>
              <w:left w:val="single" w:sz="4" w:space="0" w:color="000000"/>
              <w:bottom w:val="single" w:sz="4" w:space="0" w:color="000000"/>
              <w:right w:val="single" w:sz="4" w:space="0" w:color="000000"/>
            </w:tcBorders>
          </w:tcPr>
          <w:p w14:paraId="25D8EE46" w14:textId="77777777" w:rsidR="005C2737" w:rsidRDefault="006D56E4">
            <w:pPr>
              <w:widowControl w:val="0"/>
              <w:tabs>
                <w:tab w:val="clear" w:pos="567"/>
              </w:tabs>
              <w:autoSpaceDE w:val="0"/>
              <w:autoSpaceDN w:val="0"/>
              <w:spacing w:line="240" w:lineRule="auto"/>
              <w:ind w:right="850"/>
              <w:jc w:val="both"/>
              <w:rPr>
                <w:szCs w:val="22"/>
                <w:lang w:val="sr-Latn-ME"/>
              </w:rPr>
            </w:pPr>
            <w:r>
              <w:rPr>
                <w:szCs w:val="22"/>
                <w:lang w:val="en-US"/>
              </w:rPr>
              <w:t xml:space="preserve">41 (1,3%) </w:t>
            </w:r>
          </w:p>
        </w:tc>
        <w:tc>
          <w:tcPr>
            <w:tcW w:w="2838" w:type="dxa"/>
            <w:tcBorders>
              <w:top w:val="single" w:sz="4" w:space="0" w:color="000000"/>
              <w:left w:val="single" w:sz="4" w:space="0" w:color="000000"/>
              <w:bottom w:val="single" w:sz="4" w:space="0" w:color="000000"/>
              <w:right w:val="single" w:sz="4" w:space="0" w:color="000000"/>
            </w:tcBorders>
          </w:tcPr>
          <w:p w14:paraId="0E39B8AB" w14:textId="77777777" w:rsidR="005C2737" w:rsidRDefault="006D56E4">
            <w:pPr>
              <w:widowControl w:val="0"/>
              <w:tabs>
                <w:tab w:val="clear" w:pos="567"/>
              </w:tabs>
              <w:autoSpaceDE w:val="0"/>
              <w:autoSpaceDN w:val="0"/>
              <w:spacing w:line="240" w:lineRule="auto"/>
              <w:ind w:right="850"/>
              <w:jc w:val="both"/>
              <w:rPr>
                <w:szCs w:val="22"/>
                <w:lang w:val="sr-Latn-ME"/>
              </w:rPr>
            </w:pPr>
            <w:r>
              <w:rPr>
                <w:szCs w:val="22"/>
                <w:lang w:val="en-US"/>
              </w:rPr>
              <w:t xml:space="preserve">0,61 (0,37;1,00) </w:t>
            </w:r>
          </w:p>
        </w:tc>
      </w:tr>
    </w:tbl>
    <w:p w14:paraId="3799E91E" w14:textId="77777777" w:rsidR="005C2737" w:rsidRDefault="006D56E4">
      <w:pPr>
        <w:widowControl w:val="0"/>
        <w:tabs>
          <w:tab w:val="clear" w:pos="567"/>
        </w:tabs>
        <w:autoSpaceDE w:val="0"/>
        <w:autoSpaceDN w:val="0"/>
        <w:spacing w:line="240" w:lineRule="auto"/>
        <w:ind w:right="1024"/>
        <w:jc w:val="both"/>
        <w:rPr>
          <w:szCs w:val="22"/>
          <w:lang w:val="sr-Latn-ME"/>
        </w:rPr>
      </w:pPr>
      <w:r>
        <w:rPr>
          <w:szCs w:val="22"/>
          <w:lang w:val="sr-Latn-ME"/>
        </w:rPr>
        <w:t>a) skup podataka za analizu populacije planirane za liječenje, primarne analize; prema procjeni ICAC</w:t>
      </w:r>
    </w:p>
    <w:p w14:paraId="2690FE30" w14:textId="77777777" w:rsidR="005C2737" w:rsidRDefault="006D56E4">
      <w:pPr>
        <w:widowControl w:val="0"/>
        <w:tabs>
          <w:tab w:val="clear" w:pos="567"/>
        </w:tabs>
        <w:autoSpaceDE w:val="0"/>
        <w:autoSpaceDN w:val="0"/>
        <w:spacing w:line="240" w:lineRule="auto"/>
        <w:ind w:right="1024"/>
        <w:jc w:val="both"/>
        <w:rPr>
          <w:szCs w:val="22"/>
          <w:lang w:val="sr-Latn-ME"/>
        </w:rPr>
      </w:pPr>
      <w:r>
        <w:rPr>
          <w:szCs w:val="22"/>
          <w:lang w:val="sr-Latn-ME"/>
        </w:rPr>
        <w:t>b) kompozitni ishod sastavljen od infarkta miokarda, ishemijskog moždanog udara, KV smrti (KV smrt i nepoznati uzrok smrti), akutne ishemije ekstremiteta i velike amputacije zbog vaskularne etiologije</w:t>
      </w:r>
    </w:p>
    <w:p w14:paraId="23744C8F" w14:textId="77777777" w:rsidR="005C2737" w:rsidRDefault="006D56E4">
      <w:pPr>
        <w:widowControl w:val="0"/>
        <w:tabs>
          <w:tab w:val="clear" w:pos="567"/>
        </w:tabs>
        <w:autoSpaceDE w:val="0"/>
        <w:autoSpaceDN w:val="0"/>
        <w:spacing w:line="240" w:lineRule="auto"/>
        <w:ind w:right="1024"/>
        <w:jc w:val="both"/>
        <w:rPr>
          <w:szCs w:val="22"/>
          <w:lang w:val="sr-Latn-ME"/>
        </w:rPr>
      </w:pPr>
      <w:r>
        <w:rPr>
          <w:szCs w:val="22"/>
          <w:lang w:val="sr-Latn-ME"/>
        </w:rPr>
        <w:t>c) U obzir se uzima samo prva pojava ishodnog događaja uključenog u analizu unutar opsega podataka za jednog ispitanika.</w:t>
      </w:r>
    </w:p>
    <w:p w14:paraId="3FA9CA9D" w14:textId="77777777" w:rsidR="005C2737" w:rsidRDefault="006D56E4">
      <w:pPr>
        <w:widowControl w:val="0"/>
        <w:tabs>
          <w:tab w:val="clear" w:pos="567"/>
        </w:tabs>
        <w:autoSpaceDE w:val="0"/>
        <w:autoSpaceDN w:val="0"/>
        <w:spacing w:line="240" w:lineRule="auto"/>
        <w:ind w:right="1024"/>
        <w:jc w:val="both"/>
        <w:rPr>
          <w:szCs w:val="22"/>
          <w:lang w:val="sr-Latn-ME"/>
        </w:rPr>
      </w:pPr>
      <w:r>
        <w:rPr>
          <w:szCs w:val="22"/>
          <w:lang w:val="sr-Latn-ME"/>
        </w:rPr>
        <w:t xml:space="preserve">d) HR (95% CI) se zasniva na </w:t>
      </w:r>
      <w:r>
        <w:rPr>
          <w:i/>
          <w:szCs w:val="22"/>
          <w:lang w:val="sr-Latn-ME"/>
        </w:rPr>
        <w:t>Cox</w:t>
      </w:r>
      <w:r>
        <w:rPr>
          <w:szCs w:val="22"/>
          <w:lang w:val="sr-Latn-ME"/>
        </w:rPr>
        <w:t>-ovom modelu proporcionalnih rizika stratifikovanih prema vrsti postupka i primjeni klopidogrela sa liječenjem kao jedinom kovarijatom.</w:t>
      </w:r>
    </w:p>
    <w:p w14:paraId="6FCEB981" w14:textId="77777777" w:rsidR="005C2737" w:rsidRDefault="006D56E4">
      <w:pPr>
        <w:widowControl w:val="0"/>
        <w:tabs>
          <w:tab w:val="clear" w:pos="567"/>
        </w:tabs>
        <w:autoSpaceDE w:val="0"/>
        <w:autoSpaceDN w:val="0"/>
        <w:spacing w:line="240" w:lineRule="auto"/>
        <w:ind w:right="1024"/>
        <w:jc w:val="both"/>
        <w:rPr>
          <w:szCs w:val="22"/>
          <w:lang w:val="sr-Latn-ME"/>
        </w:rPr>
      </w:pPr>
      <w:r>
        <w:rPr>
          <w:szCs w:val="22"/>
          <w:lang w:val="sr-Latn-ME"/>
        </w:rPr>
        <w:t>e) Jednostrana p-vrijednost se zasniva na log-rank testu stratifikovanom prema vrsti postupka i primjeni klopidogrela sa liječenjem kao faktorom.</w:t>
      </w:r>
    </w:p>
    <w:p w14:paraId="68AF8D36" w14:textId="77777777" w:rsidR="005C2737" w:rsidRDefault="006D56E4">
      <w:pPr>
        <w:widowControl w:val="0"/>
        <w:tabs>
          <w:tab w:val="clear" w:pos="567"/>
        </w:tabs>
        <w:autoSpaceDE w:val="0"/>
        <w:autoSpaceDN w:val="0"/>
        <w:spacing w:line="240" w:lineRule="auto"/>
        <w:ind w:right="1024"/>
        <w:jc w:val="both"/>
        <w:rPr>
          <w:szCs w:val="22"/>
          <w:lang w:val="sr-Latn-ME"/>
        </w:rPr>
      </w:pPr>
      <w:r>
        <w:rPr>
          <w:szCs w:val="22"/>
          <w:lang w:val="sr-Latn-ME"/>
        </w:rPr>
        <w:t>f) Akutna ishemija ekstremiteta je definisana kao iznenadno značajno pogoršanje perfuzije ekstremiteta, bilo uz novi deficit pulsa ili uz potrebnu terapijsku intervenciju (tj. trombolizu ili trombektomiju ili hitnu revaskularizaciju), koja je dovela do hospitalizacije.</w:t>
      </w:r>
    </w:p>
    <w:p w14:paraId="31C93A7E" w14:textId="77777777" w:rsidR="005C2737" w:rsidRDefault="006D56E4">
      <w:pPr>
        <w:widowControl w:val="0"/>
        <w:tabs>
          <w:tab w:val="clear" w:pos="567"/>
        </w:tabs>
        <w:autoSpaceDE w:val="0"/>
        <w:autoSpaceDN w:val="0"/>
        <w:spacing w:line="240" w:lineRule="auto"/>
        <w:ind w:right="1024"/>
        <w:jc w:val="both"/>
        <w:rPr>
          <w:szCs w:val="22"/>
          <w:lang w:val="sr-Latn-ME"/>
        </w:rPr>
      </w:pPr>
      <w:r>
        <w:rPr>
          <w:szCs w:val="22"/>
          <w:lang w:val="sr-Latn-ME"/>
        </w:rPr>
        <w:t>* Smanjenje ishoda efikasnosti bilo je statistički superiorno.</w:t>
      </w:r>
    </w:p>
    <w:p w14:paraId="0FD5C081" w14:textId="77777777" w:rsidR="005C2737" w:rsidRDefault="006D56E4">
      <w:pPr>
        <w:widowControl w:val="0"/>
        <w:tabs>
          <w:tab w:val="clear" w:pos="567"/>
        </w:tabs>
        <w:autoSpaceDE w:val="0"/>
        <w:autoSpaceDN w:val="0"/>
        <w:spacing w:line="240" w:lineRule="auto"/>
        <w:ind w:right="1024"/>
        <w:jc w:val="both"/>
        <w:rPr>
          <w:szCs w:val="22"/>
          <w:lang w:val="en-US"/>
        </w:rPr>
      </w:pPr>
      <w:r>
        <w:rPr>
          <w:szCs w:val="22"/>
          <w:lang w:val="sr-Latn-ME"/>
        </w:rPr>
        <w:t xml:space="preserve">CI: interval pouzdanosti; KV: kardiovaskularni, ICAC (engl. </w:t>
      </w:r>
      <w:r>
        <w:rPr>
          <w:i/>
          <w:szCs w:val="22"/>
          <w:lang w:val="sr-Latn-ME"/>
        </w:rPr>
        <w:t>Independent Clinical Adjudication Committee</w:t>
      </w:r>
      <w:r>
        <w:rPr>
          <w:szCs w:val="22"/>
          <w:lang w:val="sr-Latn-ME"/>
        </w:rPr>
        <w:t>): Nezavisni komitet za kliničku procjenu</w:t>
      </w:r>
    </w:p>
    <w:p w14:paraId="1646C858" w14:textId="77777777" w:rsidR="005C2737" w:rsidRDefault="005C2737">
      <w:pPr>
        <w:widowControl w:val="0"/>
        <w:tabs>
          <w:tab w:val="clear" w:pos="567"/>
        </w:tabs>
        <w:autoSpaceDE w:val="0"/>
        <w:autoSpaceDN w:val="0"/>
        <w:spacing w:line="240" w:lineRule="auto"/>
        <w:ind w:right="1024"/>
        <w:jc w:val="both"/>
        <w:rPr>
          <w:szCs w:val="22"/>
          <w:lang w:val="en-US"/>
        </w:rPr>
      </w:pPr>
    </w:p>
    <w:p w14:paraId="34808347" w14:textId="77777777" w:rsidR="005C2737" w:rsidRDefault="006D56E4">
      <w:pPr>
        <w:tabs>
          <w:tab w:val="clear" w:pos="567"/>
        </w:tabs>
        <w:autoSpaceDE w:val="0"/>
        <w:autoSpaceDN w:val="0"/>
        <w:adjustRightInd w:val="0"/>
        <w:spacing w:line="240" w:lineRule="auto"/>
        <w:ind w:right="1024"/>
        <w:rPr>
          <w:color w:val="000000"/>
          <w:szCs w:val="22"/>
          <w:lang w:val="hr-HR" w:eastAsia="sl-SI"/>
        </w:rPr>
      </w:pPr>
      <w:r>
        <w:rPr>
          <w:b/>
          <w:bCs/>
          <w:color w:val="000000"/>
          <w:szCs w:val="22"/>
          <w:lang w:val="hr-HR" w:eastAsia="sl-SI"/>
        </w:rPr>
        <w:t xml:space="preserve">Tabela 10: Rezultati bezbjednosti iz </w:t>
      </w:r>
      <w:r>
        <w:rPr>
          <w:b/>
          <w:color w:val="000000"/>
          <w:szCs w:val="22"/>
          <w:lang w:val="sr-Latn-ME" w:eastAsia="sl-SI"/>
        </w:rPr>
        <w:t>ispitivanja faze III VOYAGER PAD</w:t>
      </w:r>
    </w:p>
    <w:tbl>
      <w:tblPr>
        <w:tblW w:w="10236" w:type="dxa"/>
        <w:tblBorders>
          <w:top w:val="outset" w:sz="6" w:space="0" w:color="7B7B7B"/>
          <w:left w:val="outset" w:sz="6" w:space="0" w:color="7B7B7B"/>
          <w:bottom w:val="outset" w:sz="6" w:space="0" w:color="7B7B7B"/>
          <w:right w:val="outset" w:sz="6" w:space="0" w:color="7B7B7B"/>
        </w:tblBorders>
        <w:tblCellMar>
          <w:top w:w="30" w:type="dxa"/>
          <w:left w:w="30" w:type="dxa"/>
          <w:bottom w:w="30" w:type="dxa"/>
          <w:right w:w="30" w:type="dxa"/>
        </w:tblCellMar>
        <w:tblLook w:val="04A0" w:firstRow="1" w:lastRow="0" w:firstColumn="1" w:lastColumn="0" w:noHBand="0" w:noVBand="1"/>
      </w:tblPr>
      <w:tblGrid>
        <w:gridCol w:w="3217"/>
        <w:gridCol w:w="2362"/>
        <w:gridCol w:w="2145"/>
        <w:gridCol w:w="2512"/>
      </w:tblGrid>
      <w:tr w:rsidR="005C2737" w14:paraId="2918DEBA" w14:textId="77777777">
        <w:tc>
          <w:tcPr>
            <w:tcW w:w="1571" w:type="pct"/>
            <w:tcBorders>
              <w:top w:val="outset" w:sz="6" w:space="0" w:color="7B7B7B"/>
              <w:left w:val="outset" w:sz="6" w:space="0" w:color="7B7B7B"/>
              <w:bottom w:val="outset" w:sz="6" w:space="0" w:color="7B7B7B"/>
              <w:right w:val="outset" w:sz="6" w:space="0" w:color="7B7B7B"/>
            </w:tcBorders>
            <w:shd w:val="clear" w:color="auto" w:fill="auto"/>
            <w:hideMark/>
          </w:tcPr>
          <w:p w14:paraId="4139142F" w14:textId="77777777" w:rsidR="005C2737" w:rsidRDefault="006D56E4">
            <w:pPr>
              <w:tabs>
                <w:tab w:val="clear" w:pos="567"/>
              </w:tabs>
              <w:autoSpaceDE w:val="0"/>
              <w:autoSpaceDN w:val="0"/>
              <w:adjustRightInd w:val="0"/>
              <w:spacing w:line="240" w:lineRule="auto"/>
              <w:ind w:right="1024"/>
              <w:rPr>
                <w:color w:val="000000"/>
                <w:szCs w:val="22"/>
                <w:u w:val="single"/>
                <w:lang w:val="sl-SI" w:eastAsia="sl-SI"/>
              </w:rPr>
            </w:pPr>
            <w:r>
              <w:rPr>
                <w:b/>
                <w:color w:val="000000"/>
                <w:szCs w:val="22"/>
                <w:lang w:val="sr-Latn-ME" w:eastAsia="sl-SI"/>
              </w:rPr>
              <w:t>Ispitivana populacija</w:t>
            </w:r>
          </w:p>
        </w:tc>
        <w:tc>
          <w:tcPr>
            <w:tcW w:w="3429" w:type="pct"/>
            <w:gridSpan w:val="3"/>
            <w:tcBorders>
              <w:top w:val="outset" w:sz="6" w:space="0" w:color="7B7B7B"/>
              <w:left w:val="outset" w:sz="6" w:space="0" w:color="7B7B7B"/>
              <w:bottom w:val="outset" w:sz="6" w:space="0" w:color="7B7B7B"/>
              <w:right w:val="outset" w:sz="6" w:space="0" w:color="7B7B7B"/>
            </w:tcBorders>
            <w:shd w:val="clear" w:color="auto" w:fill="auto"/>
            <w:hideMark/>
          </w:tcPr>
          <w:p w14:paraId="45C81D4D" w14:textId="77777777" w:rsidR="005C2737" w:rsidRDefault="006D56E4">
            <w:pPr>
              <w:tabs>
                <w:tab w:val="clear" w:pos="567"/>
              </w:tabs>
              <w:autoSpaceDE w:val="0"/>
              <w:autoSpaceDN w:val="0"/>
              <w:adjustRightInd w:val="0"/>
              <w:spacing w:line="240" w:lineRule="auto"/>
              <w:ind w:right="1024"/>
              <w:rPr>
                <w:b/>
                <w:color w:val="000000"/>
                <w:szCs w:val="22"/>
                <w:u w:val="single"/>
                <w:lang w:val="hr-HR" w:eastAsia="sl-SI"/>
              </w:rPr>
            </w:pPr>
            <w:r>
              <w:rPr>
                <w:b/>
                <w:color w:val="000000"/>
                <w:szCs w:val="22"/>
                <w:lang w:val="sr-Latn-ME" w:eastAsia="sl-SI"/>
              </w:rPr>
              <w:t xml:space="preserve">Pacijenti kod kojih je nedavno sproveden postupak revaskularizacije donjeg ekstremiteta zbog simptomatskog BPA </w:t>
            </w:r>
            <w:r>
              <w:rPr>
                <w:b/>
                <w:color w:val="000000"/>
                <w:szCs w:val="22"/>
                <w:vertAlign w:val="superscript"/>
                <w:lang w:val="sr-Latn-ME" w:eastAsia="sl-SI"/>
              </w:rPr>
              <w:t>a)</w:t>
            </w:r>
          </w:p>
        </w:tc>
      </w:tr>
      <w:tr w:rsidR="005C2737" w14:paraId="149B3B29" w14:textId="77777777">
        <w:tc>
          <w:tcPr>
            <w:tcW w:w="1571" w:type="pct"/>
            <w:tcBorders>
              <w:top w:val="outset" w:sz="6" w:space="0" w:color="7B7B7B"/>
              <w:left w:val="outset" w:sz="6" w:space="0" w:color="7B7B7B"/>
              <w:bottom w:val="outset" w:sz="6" w:space="0" w:color="7B7B7B"/>
              <w:right w:val="outset" w:sz="6" w:space="0" w:color="7B7B7B"/>
            </w:tcBorders>
            <w:shd w:val="clear" w:color="auto" w:fill="auto"/>
            <w:hideMark/>
          </w:tcPr>
          <w:p w14:paraId="3A25518C" w14:textId="77777777" w:rsidR="005C2737" w:rsidRDefault="006D56E4">
            <w:pPr>
              <w:tabs>
                <w:tab w:val="clear" w:pos="567"/>
              </w:tabs>
              <w:autoSpaceDE w:val="0"/>
              <w:autoSpaceDN w:val="0"/>
              <w:adjustRightInd w:val="0"/>
              <w:spacing w:line="240" w:lineRule="auto"/>
              <w:ind w:right="1024"/>
              <w:rPr>
                <w:color w:val="000000"/>
                <w:szCs w:val="22"/>
                <w:u w:val="single"/>
                <w:lang w:val="sl-SI" w:eastAsia="sl-SI"/>
              </w:rPr>
            </w:pPr>
            <w:r>
              <w:rPr>
                <w:b/>
                <w:color w:val="000000"/>
                <w:szCs w:val="22"/>
                <w:lang w:val="sr-Latn-ME" w:eastAsia="sl-SI"/>
              </w:rPr>
              <w:t>Terapijska doza</w:t>
            </w:r>
          </w:p>
        </w:tc>
        <w:tc>
          <w:tcPr>
            <w:tcW w:w="1154" w:type="pct"/>
            <w:tcBorders>
              <w:top w:val="outset" w:sz="6" w:space="0" w:color="7B7B7B"/>
              <w:left w:val="outset" w:sz="6" w:space="0" w:color="7B7B7B"/>
              <w:bottom w:val="outset" w:sz="6" w:space="0" w:color="7B7B7B"/>
              <w:right w:val="outset" w:sz="6" w:space="0" w:color="7B7B7B"/>
            </w:tcBorders>
            <w:shd w:val="clear" w:color="auto" w:fill="auto"/>
            <w:hideMark/>
          </w:tcPr>
          <w:p w14:paraId="44B648BE" w14:textId="77777777" w:rsidR="005C2737" w:rsidRDefault="006D56E4">
            <w:pPr>
              <w:widowControl w:val="0"/>
              <w:tabs>
                <w:tab w:val="clear" w:pos="567"/>
              </w:tabs>
              <w:autoSpaceDE w:val="0"/>
              <w:autoSpaceDN w:val="0"/>
              <w:spacing w:line="240" w:lineRule="auto"/>
              <w:ind w:right="60"/>
              <w:jc w:val="both"/>
              <w:rPr>
                <w:b/>
                <w:szCs w:val="22"/>
                <w:lang w:val="sr-Latn-ME"/>
              </w:rPr>
            </w:pPr>
            <w:r>
              <w:rPr>
                <w:b/>
                <w:szCs w:val="22"/>
                <w:lang w:val="sr-Latn-ME"/>
              </w:rPr>
              <w:t>Rivaroksaban 2,5 mg</w:t>
            </w:r>
          </w:p>
          <w:p w14:paraId="2011758B" w14:textId="77777777" w:rsidR="005C2737" w:rsidRDefault="006D56E4">
            <w:pPr>
              <w:widowControl w:val="0"/>
              <w:tabs>
                <w:tab w:val="clear" w:pos="567"/>
              </w:tabs>
              <w:autoSpaceDE w:val="0"/>
              <w:autoSpaceDN w:val="0"/>
              <w:spacing w:line="240" w:lineRule="auto"/>
              <w:ind w:right="60"/>
              <w:jc w:val="both"/>
              <w:rPr>
                <w:b/>
                <w:szCs w:val="22"/>
                <w:lang w:val="sr-Latn-ME"/>
              </w:rPr>
            </w:pPr>
            <w:r>
              <w:rPr>
                <w:b/>
                <w:szCs w:val="22"/>
                <w:lang w:val="sr-Latn-ME"/>
              </w:rPr>
              <w:t xml:space="preserve">dva puta dnevno uz ASK 100 mg jednom dnevno </w:t>
            </w:r>
          </w:p>
          <w:p w14:paraId="58D72B23" w14:textId="77777777" w:rsidR="005C2737" w:rsidRDefault="006D56E4">
            <w:pPr>
              <w:widowControl w:val="0"/>
              <w:tabs>
                <w:tab w:val="clear" w:pos="567"/>
              </w:tabs>
              <w:autoSpaceDE w:val="0"/>
              <w:autoSpaceDN w:val="0"/>
              <w:spacing w:line="240" w:lineRule="auto"/>
              <w:ind w:right="60"/>
              <w:jc w:val="both"/>
              <w:rPr>
                <w:b/>
                <w:szCs w:val="22"/>
                <w:lang w:val="sr-Latn-ME"/>
              </w:rPr>
            </w:pPr>
            <w:r>
              <w:rPr>
                <w:b/>
                <w:szCs w:val="22"/>
                <w:lang w:val="sr-Latn-ME"/>
              </w:rPr>
              <w:t>N=3256</w:t>
            </w:r>
          </w:p>
          <w:p w14:paraId="519ECF28" w14:textId="77777777" w:rsidR="005C2737" w:rsidRDefault="006D56E4">
            <w:pPr>
              <w:tabs>
                <w:tab w:val="clear" w:pos="567"/>
              </w:tabs>
              <w:autoSpaceDE w:val="0"/>
              <w:autoSpaceDN w:val="0"/>
              <w:adjustRightInd w:val="0"/>
              <w:spacing w:line="240" w:lineRule="auto"/>
              <w:ind w:right="1024"/>
              <w:rPr>
                <w:b/>
                <w:color w:val="000000"/>
                <w:szCs w:val="22"/>
                <w:u w:val="single"/>
                <w:lang w:val="sl-SI" w:eastAsia="sl-SI"/>
              </w:rPr>
            </w:pPr>
            <w:r>
              <w:rPr>
                <w:b/>
                <w:color w:val="000000"/>
                <w:szCs w:val="22"/>
                <w:lang w:val="sr-Latn-ME" w:eastAsia="sl-SI"/>
              </w:rPr>
              <w:t xml:space="preserve">n </w:t>
            </w:r>
            <w:r>
              <w:rPr>
                <w:b/>
                <w:color w:val="000000"/>
                <w:spacing w:val="-3"/>
                <w:szCs w:val="22"/>
                <w:lang w:val="sr-Latn-ME" w:eastAsia="sl-SI"/>
              </w:rPr>
              <w:t xml:space="preserve">(kum. </w:t>
            </w:r>
            <w:r>
              <w:rPr>
                <w:b/>
                <w:color w:val="000000"/>
                <w:szCs w:val="22"/>
                <w:lang w:val="sr-Latn-ME" w:eastAsia="sl-SI"/>
              </w:rPr>
              <w:t>rizik %)</w:t>
            </w:r>
            <w:r>
              <w:rPr>
                <w:b/>
                <w:color w:val="000000"/>
                <w:szCs w:val="22"/>
                <w:vertAlign w:val="superscript"/>
                <w:lang w:val="sr-Latn-ME" w:eastAsia="sl-SI"/>
              </w:rPr>
              <w:t>b)</w:t>
            </w:r>
          </w:p>
        </w:tc>
        <w:tc>
          <w:tcPr>
            <w:tcW w:w="1048" w:type="pct"/>
            <w:tcBorders>
              <w:top w:val="outset" w:sz="6" w:space="0" w:color="7B7B7B"/>
              <w:left w:val="outset" w:sz="6" w:space="0" w:color="7B7B7B"/>
              <w:bottom w:val="outset" w:sz="6" w:space="0" w:color="7B7B7B"/>
              <w:right w:val="outset" w:sz="6" w:space="0" w:color="7B7B7B"/>
            </w:tcBorders>
            <w:shd w:val="clear" w:color="auto" w:fill="auto"/>
            <w:hideMark/>
          </w:tcPr>
          <w:p w14:paraId="547E0B85" w14:textId="77777777" w:rsidR="005C2737" w:rsidRDefault="006D56E4">
            <w:pPr>
              <w:widowControl w:val="0"/>
              <w:tabs>
                <w:tab w:val="clear" w:pos="567"/>
              </w:tabs>
              <w:autoSpaceDE w:val="0"/>
              <w:autoSpaceDN w:val="0"/>
              <w:spacing w:line="240" w:lineRule="auto"/>
              <w:ind w:right="60"/>
              <w:jc w:val="both"/>
              <w:rPr>
                <w:b/>
                <w:szCs w:val="22"/>
                <w:lang w:val="sr-Latn-ME"/>
              </w:rPr>
            </w:pPr>
            <w:r>
              <w:rPr>
                <w:b/>
                <w:szCs w:val="22"/>
                <w:lang w:val="sr-Latn-ME"/>
              </w:rPr>
              <w:t xml:space="preserve">ASK 100 mg jednom dnevno </w:t>
            </w:r>
          </w:p>
          <w:p w14:paraId="028CCCEE" w14:textId="77777777" w:rsidR="005C2737" w:rsidRDefault="006D56E4">
            <w:pPr>
              <w:widowControl w:val="0"/>
              <w:tabs>
                <w:tab w:val="clear" w:pos="567"/>
              </w:tabs>
              <w:autoSpaceDE w:val="0"/>
              <w:autoSpaceDN w:val="0"/>
              <w:spacing w:line="240" w:lineRule="auto"/>
              <w:ind w:right="60"/>
              <w:jc w:val="both"/>
              <w:rPr>
                <w:b/>
                <w:szCs w:val="22"/>
                <w:lang w:val="sr-Latn-ME"/>
              </w:rPr>
            </w:pPr>
            <w:r>
              <w:rPr>
                <w:b/>
                <w:szCs w:val="22"/>
                <w:lang w:val="sr-Latn-ME"/>
              </w:rPr>
              <w:t>N=3248</w:t>
            </w:r>
          </w:p>
          <w:p w14:paraId="6E9E713E" w14:textId="77777777" w:rsidR="005C2737" w:rsidRDefault="006D56E4">
            <w:pPr>
              <w:tabs>
                <w:tab w:val="clear" w:pos="567"/>
              </w:tabs>
              <w:autoSpaceDE w:val="0"/>
              <w:autoSpaceDN w:val="0"/>
              <w:adjustRightInd w:val="0"/>
              <w:spacing w:line="240" w:lineRule="auto"/>
              <w:ind w:right="1024"/>
              <w:rPr>
                <w:b/>
                <w:color w:val="000000"/>
                <w:szCs w:val="22"/>
                <w:u w:val="single"/>
                <w:lang w:val="sl-SI" w:eastAsia="sl-SI"/>
              </w:rPr>
            </w:pPr>
            <w:r>
              <w:rPr>
                <w:b/>
                <w:color w:val="000000"/>
                <w:szCs w:val="22"/>
                <w:lang w:val="sr-Latn-ME" w:eastAsia="sl-SI"/>
              </w:rPr>
              <w:t xml:space="preserve">n </w:t>
            </w:r>
            <w:r>
              <w:rPr>
                <w:b/>
                <w:color w:val="000000"/>
                <w:spacing w:val="-3"/>
                <w:szCs w:val="22"/>
                <w:lang w:val="sr-Latn-ME" w:eastAsia="sl-SI"/>
              </w:rPr>
              <w:t xml:space="preserve">(kum. </w:t>
            </w:r>
            <w:r>
              <w:rPr>
                <w:b/>
                <w:color w:val="000000"/>
                <w:szCs w:val="22"/>
                <w:lang w:val="sr-Latn-ME" w:eastAsia="sl-SI"/>
              </w:rPr>
              <w:t>rizik %)</w:t>
            </w:r>
            <w:r>
              <w:rPr>
                <w:b/>
                <w:color w:val="000000"/>
                <w:szCs w:val="22"/>
                <w:vertAlign w:val="superscript"/>
                <w:lang w:val="sr-Latn-ME" w:eastAsia="sl-SI"/>
              </w:rPr>
              <w:t>b)</w:t>
            </w:r>
          </w:p>
        </w:tc>
        <w:tc>
          <w:tcPr>
            <w:tcW w:w="1227" w:type="pct"/>
            <w:tcBorders>
              <w:top w:val="outset" w:sz="6" w:space="0" w:color="7B7B7B"/>
              <w:left w:val="outset" w:sz="6" w:space="0" w:color="7B7B7B"/>
              <w:bottom w:val="outset" w:sz="6" w:space="0" w:color="7B7B7B"/>
              <w:right w:val="outset" w:sz="6" w:space="0" w:color="7B7B7B"/>
            </w:tcBorders>
            <w:shd w:val="clear" w:color="auto" w:fill="auto"/>
            <w:hideMark/>
          </w:tcPr>
          <w:p w14:paraId="4F6B4CDD" w14:textId="77777777" w:rsidR="005C2737" w:rsidRDefault="006D56E4">
            <w:pPr>
              <w:widowControl w:val="0"/>
              <w:tabs>
                <w:tab w:val="clear" w:pos="567"/>
              </w:tabs>
              <w:autoSpaceDE w:val="0"/>
              <w:autoSpaceDN w:val="0"/>
              <w:spacing w:line="240" w:lineRule="auto"/>
              <w:ind w:right="60"/>
              <w:jc w:val="both"/>
              <w:rPr>
                <w:b/>
                <w:szCs w:val="22"/>
                <w:lang w:val="sr-Latn-ME"/>
              </w:rPr>
            </w:pPr>
            <w:r>
              <w:rPr>
                <w:b/>
                <w:szCs w:val="22"/>
                <w:lang w:val="sr-Latn-ME"/>
              </w:rPr>
              <w:t>Odnos rizika</w:t>
            </w:r>
          </w:p>
          <w:p w14:paraId="62709612" w14:textId="77777777" w:rsidR="005C2737" w:rsidRDefault="006D56E4">
            <w:pPr>
              <w:widowControl w:val="0"/>
              <w:tabs>
                <w:tab w:val="clear" w:pos="567"/>
              </w:tabs>
              <w:autoSpaceDE w:val="0"/>
              <w:autoSpaceDN w:val="0"/>
              <w:spacing w:line="240" w:lineRule="auto"/>
              <w:ind w:right="60"/>
              <w:jc w:val="both"/>
              <w:rPr>
                <w:b/>
                <w:szCs w:val="22"/>
                <w:vertAlign w:val="superscript"/>
                <w:lang w:val="sr-Latn-ME"/>
              </w:rPr>
            </w:pPr>
            <w:r>
              <w:rPr>
                <w:b/>
                <w:szCs w:val="22"/>
                <w:lang w:val="sr-Latn-ME"/>
              </w:rPr>
              <w:t xml:space="preserve">(95 % CI) </w:t>
            </w:r>
            <w:r>
              <w:rPr>
                <w:b/>
                <w:szCs w:val="22"/>
                <w:vertAlign w:val="superscript"/>
                <w:lang w:val="sr-Latn-ME"/>
              </w:rPr>
              <w:t>c)</w:t>
            </w:r>
          </w:p>
          <w:p w14:paraId="143A1DF0" w14:textId="77777777" w:rsidR="005C2737" w:rsidRDefault="006D56E4">
            <w:pPr>
              <w:widowControl w:val="0"/>
              <w:tabs>
                <w:tab w:val="clear" w:pos="567"/>
              </w:tabs>
              <w:autoSpaceDE w:val="0"/>
              <w:autoSpaceDN w:val="0"/>
              <w:spacing w:line="240" w:lineRule="auto"/>
              <w:ind w:right="60"/>
              <w:jc w:val="both"/>
              <w:rPr>
                <w:b/>
                <w:szCs w:val="22"/>
                <w:lang w:val="en-US"/>
              </w:rPr>
            </w:pPr>
            <w:r>
              <w:rPr>
                <w:b/>
                <w:szCs w:val="22"/>
                <w:lang w:val="en-US"/>
              </w:rPr>
              <w:t xml:space="preserve">p-vrijednost </w:t>
            </w:r>
            <w:r>
              <w:rPr>
                <w:b/>
                <w:szCs w:val="22"/>
                <w:vertAlign w:val="superscript"/>
                <w:lang w:val="en-US"/>
              </w:rPr>
              <w:t>d)</w:t>
            </w:r>
          </w:p>
        </w:tc>
      </w:tr>
      <w:tr w:rsidR="005C2737" w14:paraId="2C62434B" w14:textId="77777777">
        <w:tc>
          <w:tcPr>
            <w:tcW w:w="1571"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22394580" w14:textId="77777777" w:rsidR="005C2737" w:rsidRDefault="006D56E4">
            <w:pPr>
              <w:tabs>
                <w:tab w:val="clear" w:pos="567"/>
              </w:tabs>
              <w:autoSpaceDE w:val="0"/>
              <w:autoSpaceDN w:val="0"/>
              <w:adjustRightInd w:val="0"/>
              <w:spacing w:line="240" w:lineRule="auto"/>
              <w:ind w:right="1024"/>
              <w:rPr>
                <w:color w:val="000000"/>
                <w:szCs w:val="22"/>
                <w:lang w:val="hr-HR" w:eastAsia="sl-SI"/>
              </w:rPr>
            </w:pPr>
            <w:r>
              <w:rPr>
                <w:color w:val="000000"/>
                <w:szCs w:val="22"/>
                <w:lang w:val="hr-HR" w:eastAsia="sl-SI"/>
              </w:rPr>
              <w:t>TIMI veliko krvarenje (CABG/ne-CABG)</w:t>
            </w:r>
          </w:p>
        </w:tc>
        <w:tc>
          <w:tcPr>
            <w:tcW w:w="1154" w:type="pct"/>
            <w:tcBorders>
              <w:top w:val="outset" w:sz="6" w:space="0" w:color="7B7B7B"/>
              <w:left w:val="outset" w:sz="6" w:space="0" w:color="7B7B7B"/>
              <w:bottom w:val="outset" w:sz="6" w:space="0" w:color="7B7B7B"/>
              <w:right w:val="outset" w:sz="6" w:space="0" w:color="7B7B7B"/>
            </w:tcBorders>
            <w:shd w:val="clear" w:color="auto" w:fill="auto"/>
            <w:vAlign w:val="center"/>
          </w:tcPr>
          <w:p w14:paraId="0A2BFC6C" w14:textId="77777777" w:rsidR="005C2737" w:rsidRDefault="006D56E4">
            <w:pPr>
              <w:tabs>
                <w:tab w:val="clear" w:pos="567"/>
              </w:tabs>
              <w:autoSpaceDE w:val="0"/>
              <w:autoSpaceDN w:val="0"/>
              <w:adjustRightInd w:val="0"/>
              <w:spacing w:line="240" w:lineRule="auto"/>
              <w:ind w:right="1024"/>
              <w:rPr>
                <w:color w:val="000000"/>
                <w:szCs w:val="22"/>
                <w:lang w:val="sl-SI" w:eastAsia="sl-SI"/>
              </w:rPr>
            </w:pPr>
            <w:r>
              <w:rPr>
                <w:color w:val="000000"/>
                <w:szCs w:val="22"/>
                <w:lang w:val="sl-SI" w:eastAsia="sl-SI"/>
              </w:rPr>
              <w:t>62 (1,9%)</w:t>
            </w:r>
          </w:p>
        </w:tc>
        <w:tc>
          <w:tcPr>
            <w:tcW w:w="1048" w:type="pct"/>
            <w:tcBorders>
              <w:top w:val="outset" w:sz="6" w:space="0" w:color="7B7B7B"/>
              <w:left w:val="outset" w:sz="6" w:space="0" w:color="7B7B7B"/>
              <w:bottom w:val="outset" w:sz="6" w:space="0" w:color="7B7B7B"/>
              <w:right w:val="outset" w:sz="6" w:space="0" w:color="7B7B7B"/>
            </w:tcBorders>
            <w:shd w:val="clear" w:color="auto" w:fill="auto"/>
            <w:vAlign w:val="center"/>
          </w:tcPr>
          <w:p w14:paraId="547F6232" w14:textId="77777777" w:rsidR="005C2737" w:rsidRDefault="006D56E4">
            <w:pPr>
              <w:tabs>
                <w:tab w:val="clear" w:pos="567"/>
              </w:tabs>
              <w:autoSpaceDE w:val="0"/>
              <w:autoSpaceDN w:val="0"/>
              <w:adjustRightInd w:val="0"/>
              <w:spacing w:line="240" w:lineRule="auto"/>
              <w:ind w:right="1024"/>
              <w:rPr>
                <w:color w:val="000000"/>
                <w:szCs w:val="22"/>
                <w:lang w:val="sl-SI" w:eastAsia="sl-SI"/>
              </w:rPr>
            </w:pPr>
            <w:r>
              <w:rPr>
                <w:color w:val="000000"/>
                <w:szCs w:val="22"/>
                <w:lang w:val="sl-SI" w:eastAsia="sl-SI"/>
              </w:rPr>
              <w:t>44 (1,4%)</w:t>
            </w:r>
          </w:p>
        </w:tc>
        <w:tc>
          <w:tcPr>
            <w:tcW w:w="1227" w:type="pct"/>
            <w:tcBorders>
              <w:top w:val="outset" w:sz="6" w:space="0" w:color="7B7B7B"/>
              <w:left w:val="outset" w:sz="6" w:space="0" w:color="7B7B7B"/>
              <w:bottom w:val="outset" w:sz="6" w:space="0" w:color="7B7B7B"/>
              <w:right w:val="outset" w:sz="6" w:space="0" w:color="7B7B7B"/>
            </w:tcBorders>
            <w:shd w:val="clear" w:color="auto" w:fill="auto"/>
            <w:vAlign w:val="center"/>
          </w:tcPr>
          <w:p w14:paraId="35E70363" w14:textId="77777777" w:rsidR="005C2737" w:rsidRDefault="006D56E4">
            <w:pPr>
              <w:tabs>
                <w:tab w:val="clear" w:pos="567"/>
              </w:tabs>
              <w:autoSpaceDE w:val="0"/>
              <w:autoSpaceDN w:val="0"/>
              <w:adjustRightInd w:val="0"/>
              <w:spacing w:line="240" w:lineRule="auto"/>
              <w:ind w:right="1024"/>
              <w:rPr>
                <w:color w:val="000000"/>
                <w:szCs w:val="22"/>
                <w:lang w:val="sl-SI" w:eastAsia="sl-SI"/>
              </w:rPr>
            </w:pPr>
            <w:r>
              <w:rPr>
                <w:color w:val="000000"/>
                <w:szCs w:val="22"/>
                <w:lang w:val="sl-SI" w:eastAsia="sl-SI"/>
              </w:rPr>
              <w:t>1,43 (0,97;2,10)</w:t>
            </w:r>
          </w:p>
          <w:p w14:paraId="7A79C407" w14:textId="77777777" w:rsidR="005C2737" w:rsidRDefault="006D56E4">
            <w:pPr>
              <w:tabs>
                <w:tab w:val="clear" w:pos="567"/>
              </w:tabs>
              <w:autoSpaceDE w:val="0"/>
              <w:autoSpaceDN w:val="0"/>
              <w:adjustRightInd w:val="0"/>
              <w:spacing w:line="240" w:lineRule="auto"/>
              <w:ind w:right="1024"/>
              <w:rPr>
                <w:color w:val="000000"/>
                <w:szCs w:val="22"/>
                <w:lang w:val="sl-SI" w:eastAsia="sl-SI"/>
              </w:rPr>
            </w:pPr>
            <w:r>
              <w:rPr>
                <w:color w:val="000000"/>
                <w:szCs w:val="22"/>
                <w:lang w:val="sl-SI" w:eastAsia="sl-SI"/>
              </w:rPr>
              <w:t>p = 0,0695</w:t>
            </w:r>
          </w:p>
        </w:tc>
      </w:tr>
      <w:tr w:rsidR="005C2737" w14:paraId="40E5E404" w14:textId="77777777">
        <w:tc>
          <w:tcPr>
            <w:tcW w:w="1571" w:type="pct"/>
            <w:tcBorders>
              <w:top w:val="outset" w:sz="6" w:space="0" w:color="7B7B7B"/>
              <w:left w:val="outset" w:sz="6" w:space="0" w:color="7B7B7B"/>
              <w:bottom w:val="outset" w:sz="6" w:space="0" w:color="7B7B7B"/>
              <w:right w:val="outset" w:sz="6" w:space="0" w:color="7B7B7B"/>
            </w:tcBorders>
            <w:shd w:val="clear" w:color="auto" w:fill="auto"/>
            <w:vAlign w:val="center"/>
          </w:tcPr>
          <w:p w14:paraId="50BC6CBC" w14:textId="77777777" w:rsidR="005C2737" w:rsidRDefault="006D56E4">
            <w:pPr>
              <w:widowControl w:val="0"/>
              <w:numPr>
                <w:ilvl w:val="0"/>
                <w:numId w:val="34"/>
              </w:numPr>
              <w:tabs>
                <w:tab w:val="clear" w:pos="567"/>
              </w:tabs>
              <w:autoSpaceDE w:val="0"/>
              <w:autoSpaceDN w:val="0"/>
              <w:adjustRightInd w:val="0"/>
              <w:spacing w:line="240" w:lineRule="auto"/>
              <w:ind w:right="1024"/>
              <w:rPr>
                <w:color w:val="000000"/>
                <w:szCs w:val="22"/>
                <w:lang w:val="sl-SI" w:eastAsia="sl-SI"/>
              </w:rPr>
            </w:pPr>
            <w:r>
              <w:rPr>
                <w:color w:val="000000"/>
                <w:szCs w:val="22"/>
                <w:lang w:val="sl-SI" w:eastAsia="sl-SI"/>
              </w:rPr>
              <w:t>krvarenje sa smrtnim ishodom</w:t>
            </w:r>
          </w:p>
        </w:tc>
        <w:tc>
          <w:tcPr>
            <w:tcW w:w="1154" w:type="pct"/>
            <w:tcBorders>
              <w:top w:val="outset" w:sz="6" w:space="0" w:color="7B7B7B"/>
              <w:left w:val="outset" w:sz="6" w:space="0" w:color="7B7B7B"/>
              <w:bottom w:val="outset" w:sz="6" w:space="0" w:color="7B7B7B"/>
              <w:right w:val="outset" w:sz="6" w:space="0" w:color="7B7B7B"/>
            </w:tcBorders>
            <w:shd w:val="clear" w:color="auto" w:fill="auto"/>
            <w:vAlign w:val="center"/>
          </w:tcPr>
          <w:p w14:paraId="67A455FD" w14:textId="77777777" w:rsidR="005C2737" w:rsidRDefault="006D56E4">
            <w:pPr>
              <w:tabs>
                <w:tab w:val="clear" w:pos="567"/>
              </w:tabs>
              <w:autoSpaceDE w:val="0"/>
              <w:autoSpaceDN w:val="0"/>
              <w:adjustRightInd w:val="0"/>
              <w:spacing w:line="240" w:lineRule="auto"/>
              <w:ind w:right="1024"/>
              <w:rPr>
                <w:color w:val="000000"/>
                <w:szCs w:val="22"/>
                <w:lang w:val="sl-SI" w:eastAsia="sl-SI"/>
              </w:rPr>
            </w:pPr>
            <w:r>
              <w:rPr>
                <w:color w:val="000000"/>
                <w:szCs w:val="22"/>
                <w:lang w:val="sl-SI" w:eastAsia="sl-SI"/>
              </w:rPr>
              <w:t>6 (0,2%)</w:t>
            </w:r>
          </w:p>
        </w:tc>
        <w:tc>
          <w:tcPr>
            <w:tcW w:w="1048" w:type="pct"/>
            <w:tcBorders>
              <w:top w:val="outset" w:sz="6" w:space="0" w:color="7B7B7B"/>
              <w:left w:val="outset" w:sz="6" w:space="0" w:color="7B7B7B"/>
              <w:bottom w:val="outset" w:sz="6" w:space="0" w:color="7B7B7B"/>
              <w:right w:val="outset" w:sz="6" w:space="0" w:color="7B7B7B"/>
            </w:tcBorders>
            <w:shd w:val="clear" w:color="auto" w:fill="auto"/>
            <w:vAlign w:val="center"/>
          </w:tcPr>
          <w:p w14:paraId="2683C81E" w14:textId="77777777" w:rsidR="005C2737" w:rsidRDefault="006D56E4">
            <w:pPr>
              <w:tabs>
                <w:tab w:val="clear" w:pos="567"/>
              </w:tabs>
              <w:autoSpaceDE w:val="0"/>
              <w:autoSpaceDN w:val="0"/>
              <w:adjustRightInd w:val="0"/>
              <w:spacing w:line="240" w:lineRule="auto"/>
              <w:ind w:right="1024"/>
              <w:rPr>
                <w:color w:val="000000"/>
                <w:szCs w:val="22"/>
                <w:lang w:val="sl-SI" w:eastAsia="sl-SI"/>
              </w:rPr>
            </w:pPr>
            <w:r>
              <w:rPr>
                <w:color w:val="000000"/>
                <w:szCs w:val="22"/>
                <w:lang w:val="sl-SI" w:eastAsia="sl-SI"/>
              </w:rPr>
              <w:t>6 (0,2%)</w:t>
            </w:r>
          </w:p>
        </w:tc>
        <w:tc>
          <w:tcPr>
            <w:tcW w:w="1227" w:type="pct"/>
            <w:tcBorders>
              <w:top w:val="outset" w:sz="6" w:space="0" w:color="7B7B7B"/>
              <w:left w:val="outset" w:sz="6" w:space="0" w:color="7B7B7B"/>
              <w:bottom w:val="outset" w:sz="6" w:space="0" w:color="7B7B7B"/>
              <w:right w:val="outset" w:sz="6" w:space="0" w:color="7B7B7B"/>
            </w:tcBorders>
            <w:shd w:val="clear" w:color="auto" w:fill="auto"/>
            <w:vAlign w:val="center"/>
          </w:tcPr>
          <w:p w14:paraId="28A0EE62" w14:textId="77777777" w:rsidR="005C2737" w:rsidRDefault="006D56E4">
            <w:pPr>
              <w:tabs>
                <w:tab w:val="clear" w:pos="567"/>
              </w:tabs>
              <w:autoSpaceDE w:val="0"/>
              <w:autoSpaceDN w:val="0"/>
              <w:adjustRightInd w:val="0"/>
              <w:spacing w:line="240" w:lineRule="auto"/>
              <w:ind w:right="1024"/>
              <w:rPr>
                <w:color w:val="000000"/>
                <w:szCs w:val="22"/>
                <w:lang w:val="sl-SI" w:eastAsia="sl-SI"/>
              </w:rPr>
            </w:pPr>
            <w:r>
              <w:rPr>
                <w:color w:val="000000"/>
                <w:szCs w:val="22"/>
                <w:lang w:val="sl-SI" w:eastAsia="sl-SI"/>
              </w:rPr>
              <w:t>1,02 (0,33;3,15)</w:t>
            </w:r>
          </w:p>
        </w:tc>
      </w:tr>
      <w:tr w:rsidR="005C2737" w14:paraId="277AC4DD" w14:textId="77777777">
        <w:tc>
          <w:tcPr>
            <w:tcW w:w="1571" w:type="pct"/>
            <w:tcBorders>
              <w:top w:val="outset" w:sz="6" w:space="0" w:color="7B7B7B"/>
              <w:left w:val="outset" w:sz="6" w:space="0" w:color="7B7B7B"/>
              <w:bottom w:val="outset" w:sz="6" w:space="0" w:color="7B7B7B"/>
              <w:right w:val="outset" w:sz="6" w:space="0" w:color="7B7B7B"/>
            </w:tcBorders>
            <w:shd w:val="clear" w:color="auto" w:fill="auto"/>
            <w:vAlign w:val="center"/>
          </w:tcPr>
          <w:p w14:paraId="4E69530E" w14:textId="77777777" w:rsidR="005C2737" w:rsidRDefault="006D56E4">
            <w:pPr>
              <w:widowControl w:val="0"/>
              <w:numPr>
                <w:ilvl w:val="0"/>
                <w:numId w:val="34"/>
              </w:numPr>
              <w:tabs>
                <w:tab w:val="clear" w:pos="567"/>
              </w:tabs>
              <w:autoSpaceDE w:val="0"/>
              <w:autoSpaceDN w:val="0"/>
              <w:adjustRightInd w:val="0"/>
              <w:spacing w:line="240" w:lineRule="auto"/>
              <w:ind w:right="1024"/>
              <w:rPr>
                <w:color w:val="000000"/>
                <w:szCs w:val="22"/>
                <w:lang w:val="sl-SI" w:eastAsia="sl-SI"/>
              </w:rPr>
            </w:pPr>
            <w:r>
              <w:rPr>
                <w:color w:val="000000"/>
                <w:szCs w:val="22"/>
                <w:lang w:val="sl-SI" w:eastAsia="sl-SI"/>
              </w:rPr>
              <w:t>intrakranijalno krvarenje</w:t>
            </w:r>
          </w:p>
        </w:tc>
        <w:tc>
          <w:tcPr>
            <w:tcW w:w="1154" w:type="pct"/>
            <w:tcBorders>
              <w:top w:val="outset" w:sz="6" w:space="0" w:color="7B7B7B"/>
              <w:left w:val="outset" w:sz="6" w:space="0" w:color="7B7B7B"/>
              <w:bottom w:val="outset" w:sz="6" w:space="0" w:color="7B7B7B"/>
              <w:right w:val="outset" w:sz="6" w:space="0" w:color="7B7B7B"/>
            </w:tcBorders>
            <w:shd w:val="clear" w:color="auto" w:fill="auto"/>
            <w:vAlign w:val="center"/>
          </w:tcPr>
          <w:p w14:paraId="39A4259D" w14:textId="77777777" w:rsidR="005C2737" w:rsidRDefault="006D56E4">
            <w:pPr>
              <w:tabs>
                <w:tab w:val="clear" w:pos="567"/>
              </w:tabs>
              <w:autoSpaceDE w:val="0"/>
              <w:autoSpaceDN w:val="0"/>
              <w:adjustRightInd w:val="0"/>
              <w:spacing w:line="240" w:lineRule="auto"/>
              <w:ind w:right="1024"/>
              <w:rPr>
                <w:color w:val="000000"/>
                <w:szCs w:val="22"/>
                <w:lang w:val="sl-SI" w:eastAsia="sl-SI"/>
              </w:rPr>
            </w:pPr>
            <w:r>
              <w:rPr>
                <w:color w:val="000000"/>
                <w:szCs w:val="22"/>
                <w:lang w:val="sl-SI" w:eastAsia="sl-SI"/>
              </w:rPr>
              <w:t>13 (0,4%)</w:t>
            </w:r>
          </w:p>
        </w:tc>
        <w:tc>
          <w:tcPr>
            <w:tcW w:w="1048" w:type="pct"/>
            <w:tcBorders>
              <w:top w:val="outset" w:sz="6" w:space="0" w:color="7B7B7B"/>
              <w:left w:val="outset" w:sz="6" w:space="0" w:color="7B7B7B"/>
              <w:bottom w:val="outset" w:sz="6" w:space="0" w:color="7B7B7B"/>
              <w:right w:val="outset" w:sz="6" w:space="0" w:color="7B7B7B"/>
            </w:tcBorders>
            <w:shd w:val="clear" w:color="auto" w:fill="auto"/>
            <w:vAlign w:val="center"/>
          </w:tcPr>
          <w:p w14:paraId="6943D698" w14:textId="77777777" w:rsidR="005C2737" w:rsidRDefault="006D56E4">
            <w:pPr>
              <w:tabs>
                <w:tab w:val="clear" w:pos="567"/>
              </w:tabs>
              <w:autoSpaceDE w:val="0"/>
              <w:autoSpaceDN w:val="0"/>
              <w:adjustRightInd w:val="0"/>
              <w:spacing w:line="240" w:lineRule="auto"/>
              <w:ind w:right="1024"/>
              <w:rPr>
                <w:color w:val="000000"/>
                <w:szCs w:val="22"/>
                <w:lang w:val="sl-SI" w:eastAsia="sl-SI"/>
              </w:rPr>
            </w:pPr>
            <w:r>
              <w:rPr>
                <w:color w:val="000000"/>
                <w:szCs w:val="22"/>
                <w:lang w:val="sl-SI" w:eastAsia="sl-SI"/>
              </w:rPr>
              <w:t>17 (0,5%)</w:t>
            </w:r>
          </w:p>
        </w:tc>
        <w:tc>
          <w:tcPr>
            <w:tcW w:w="1227" w:type="pct"/>
            <w:tcBorders>
              <w:top w:val="outset" w:sz="6" w:space="0" w:color="7B7B7B"/>
              <w:left w:val="outset" w:sz="6" w:space="0" w:color="7B7B7B"/>
              <w:bottom w:val="outset" w:sz="6" w:space="0" w:color="7B7B7B"/>
              <w:right w:val="outset" w:sz="6" w:space="0" w:color="7B7B7B"/>
            </w:tcBorders>
            <w:shd w:val="clear" w:color="auto" w:fill="auto"/>
            <w:vAlign w:val="center"/>
          </w:tcPr>
          <w:p w14:paraId="6A8C67E6" w14:textId="77777777" w:rsidR="005C2737" w:rsidRDefault="006D56E4">
            <w:pPr>
              <w:tabs>
                <w:tab w:val="clear" w:pos="567"/>
              </w:tabs>
              <w:autoSpaceDE w:val="0"/>
              <w:autoSpaceDN w:val="0"/>
              <w:adjustRightInd w:val="0"/>
              <w:spacing w:line="240" w:lineRule="auto"/>
              <w:ind w:right="1024"/>
              <w:rPr>
                <w:color w:val="000000"/>
                <w:szCs w:val="22"/>
                <w:lang w:val="sl-SI" w:eastAsia="sl-SI"/>
              </w:rPr>
            </w:pPr>
            <w:r>
              <w:rPr>
                <w:color w:val="000000"/>
                <w:szCs w:val="22"/>
                <w:lang w:val="sl-SI" w:eastAsia="sl-SI"/>
              </w:rPr>
              <w:t>0,78% (0,38;1,61)</w:t>
            </w:r>
          </w:p>
        </w:tc>
      </w:tr>
      <w:tr w:rsidR="005C2737" w14:paraId="332012F0" w14:textId="77777777">
        <w:tc>
          <w:tcPr>
            <w:tcW w:w="1571" w:type="pct"/>
            <w:tcBorders>
              <w:top w:val="outset" w:sz="6" w:space="0" w:color="7B7B7B"/>
              <w:left w:val="outset" w:sz="6" w:space="0" w:color="7B7B7B"/>
              <w:bottom w:val="outset" w:sz="6" w:space="0" w:color="7B7B7B"/>
              <w:right w:val="outset" w:sz="6" w:space="0" w:color="7B7B7B"/>
            </w:tcBorders>
            <w:shd w:val="clear" w:color="auto" w:fill="auto"/>
            <w:vAlign w:val="center"/>
          </w:tcPr>
          <w:p w14:paraId="2BDF11C0" w14:textId="77777777" w:rsidR="005C2737" w:rsidRDefault="006D56E4">
            <w:pPr>
              <w:widowControl w:val="0"/>
              <w:numPr>
                <w:ilvl w:val="0"/>
                <w:numId w:val="34"/>
              </w:numPr>
              <w:tabs>
                <w:tab w:val="clear" w:pos="567"/>
              </w:tabs>
              <w:autoSpaceDE w:val="0"/>
              <w:autoSpaceDN w:val="0"/>
              <w:adjustRightInd w:val="0"/>
              <w:spacing w:line="240" w:lineRule="auto"/>
              <w:ind w:right="1024"/>
              <w:rPr>
                <w:color w:val="000000"/>
                <w:szCs w:val="22"/>
                <w:lang w:val="sl-SI" w:eastAsia="sl-SI"/>
              </w:rPr>
            </w:pPr>
            <w:r>
              <w:rPr>
                <w:color w:val="000000"/>
                <w:szCs w:val="22"/>
                <w:lang w:val="sl-SI" w:eastAsia="sl-SI"/>
              </w:rPr>
              <w:t>manifestno krvarenje povezano sa sniženjem Hb ≥ 5 g/dl / Hct ≥ 15%</w:t>
            </w:r>
          </w:p>
        </w:tc>
        <w:tc>
          <w:tcPr>
            <w:tcW w:w="1154" w:type="pct"/>
            <w:tcBorders>
              <w:top w:val="outset" w:sz="6" w:space="0" w:color="7B7B7B"/>
              <w:left w:val="outset" w:sz="6" w:space="0" w:color="7B7B7B"/>
              <w:bottom w:val="outset" w:sz="6" w:space="0" w:color="7B7B7B"/>
              <w:right w:val="outset" w:sz="6" w:space="0" w:color="7B7B7B"/>
            </w:tcBorders>
            <w:shd w:val="clear" w:color="auto" w:fill="auto"/>
            <w:vAlign w:val="center"/>
          </w:tcPr>
          <w:p w14:paraId="27B8C6D2" w14:textId="77777777" w:rsidR="005C2737" w:rsidRDefault="006D56E4">
            <w:pPr>
              <w:tabs>
                <w:tab w:val="clear" w:pos="567"/>
              </w:tabs>
              <w:autoSpaceDE w:val="0"/>
              <w:autoSpaceDN w:val="0"/>
              <w:adjustRightInd w:val="0"/>
              <w:spacing w:line="240" w:lineRule="auto"/>
              <w:ind w:right="1024"/>
              <w:rPr>
                <w:color w:val="000000"/>
                <w:szCs w:val="22"/>
                <w:lang w:val="sl-SI" w:eastAsia="sl-SI"/>
              </w:rPr>
            </w:pPr>
            <w:r>
              <w:rPr>
                <w:color w:val="000000"/>
                <w:szCs w:val="22"/>
                <w:lang w:val="sl-SI" w:eastAsia="sl-SI"/>
              </w:rPr>
              <w:t>46 (1,4%)</w:t>
            </w:r>
          </w:p>
        </w:tc>
        <w:tc>
          <w:tcPr>
            <w:tcW w:w="1048" w:type="pct"/>
            <w:tcBorders>
              <w:top w:val="outset" w:sz="6" w:space="0" w:color="7B7B7B"/>
              <w:left w:val="outset" w:sz="6" w:space="0" w:color="7B7B7B"/>
              <w:bottom w:val="outset" w:sz="6" w:space="0" w:color="7B7B7B"/>
              <w:right w:val="outset" w:sz="6" w:space="0" w:color="7B7B7B"/>
            </w:tcBorders>
            <w:shd w:val="clear" w:color="auto" w:fill="auto"/>
            <w:vAlign w:val="center"/>
          </w:tcPr>
          <w:p w14:paraId="76B0387B" w14:textId="77777777" w:rsidR="005C2737" w:rsidRDefault="006D56E4">
            <w:pPr>
              <w:tabs>
                <w:tab w:val="clear" w:pos="567"/>
              </w:tabs>
              <w:autoSpaceDE w:val="0"/>
              <w:autoSpaceDN w:val="0"/>
              <w:adjustRightInd w:val="0"/>
              <w:spacing w:line="240" w:lineRule="auto"/>
              <w:ind w:right="1024"/>
              <w:rPr>
                <w:color w:val="000000"/>
                <w:szCs w:val="22"/>
                <w:lang w:val="sl-SI" w:eastAsia="sl-SI"/>
              </w:rPr>
            </w:pPr>
            <w:r>
              <w:rPr>
                <w:color w:val="000000"/>
                <w:szCs w:val="22"/>
                <w:lang w:val="sl-SI" w:eastAsia="sl-SI"/>
              </w:rPr>
              <w:t>24 (0,7%)</w:t>
            </w:r>
          </w:p>
        </w:tc>
        <w:tc>
          <w:tcPr>
            <w:tcW w:w="1227" w:type="pct"/>
            <w:tcBorders>
              <w:top w:val="outset" w:sz="6" w:space="0" w:color="7B7B7B"/>
              <w:left w:val="outset" w:sz="6" w:space="0" w:color="7B7B7B"/>
              <w:bottom w:val="outset" w:sz="6" w:space="0" w:color="7B7B7B"/>
              <w:right w:val="outset" w:sz="6" w:space="0" w:color="7B7B7B"/>
            </w:tcBorders>
            <w:shd w:val="clear" w:color="auto" w:fill="auto"/>
            <w:vAlign w:val="center"/>
          </w:tcPr>
          <w:p w14:paraId="6173D0DA" w14:textId="77777777" w:rsidR="005C2737" w:rsidRDefault="006D56E4">
            <w:pPr>
              <w:tabs>
                <w:tab w:val="clear" w:pos="567"/>
              </w:tabs>
              <w:autoSpaceDE w:val="0"/>
              <w:autoSpaceDN w:val="0"/>
              <w:adjustRightInd w:val="0"/>
              <w:spacing w:line="240" w:lineRule="auto"/>
              <w:ind w:right="1024"/>
              <w:rPr>
                <w:color w:val="000000"/>
                <w:szCs w:val="22"/>
                <w:lang w:val="sl-SI" w:eastAsia="sl-SI"/>
              </w:rPr>
            </w:pPr>
            <w:r>
              <w:rPr>
                <w:color w:val="000000"/>
                <w:szCs w:val="22"/>
                <w:lang w:val="sl-SI" w:eastAsia="sl-SI"/>
              </w:rPr>
              <w:t>1,94 (1,18;3,17)</w:t>
            </w:r>
          </w:p>
        </w:tc>
      </w:tr>
      <w:tr w:rsidR="005C2737" w14:paraId="50071BE4" w14:textId="77777777">
        <w:tc>
          <w:tcPr>
            <w:tcW w:w="1571" w:type="pct"/>
            <w:tcBorders>
              <w:top w:val="outset" w:sz="6" w:space="0" w:color="7B7B7B"/>
              <w:left w:val="outset" w:sz="6" w:space="0" w:color="7B7B7B"/>
              <w:bottom w:val="outset" w:sz="6" w:space="0" w:color="7B7B7B"/>
              <w:right w:val="outset" w:sz="6" w:space="0" w:color="7B7B7B"/>
            </w:tcBorders>
            <w:shd w:val="clear" w:color="auto" w:fill="auto"/>
            <w:vAlign w:val="center"/>
          </w:tcPr>
          <w:p w14:paraId="70834F8F" w14:textId="77777777" w:rsidR="005C2737" w:rsidRDefault="006D56E4">
            <w:pPr>
              <w:tabs>
                <w:tab w:val="clear" w:pos="567"/>
              </w:tabs>
              <w:autoSpaceDE w:val="0"/>
              <w:autoSpaceDN w:val="0"/>
              <w:adjustRightInd w:val="0"/>
              <w:spacing w:line="240" w:lineRule="auto"/>
              <w:ind w:right="1024"/>
              <w:rPr>
                <w:color w:val="000000"/>
                <w:szCs w:val="22"/>
                <w:lang w:val="sl-SI" w:eastAsia="sl-SI"/>
              </w:rPr>
            </w:pPr>
            <w:r>
              <w:rPr>
                <w:color w:val="000000"/>
                <w:szCs w:val="22"/>
                <w:lang w:val="sl-SI" w:eastAsia="sl-SI"/>
              </w:rPr>
              <w:t>ISTH veliko krvarenje</w:t>
            </w:r>
          </w:p>
        </w:tc>
        <w:tc>
          <w:tcPr>
            <w:tcW w:w="1154" w:type="pct"/>
            <w:tcBorders>
              <w:top w:val="outset" w:sz="6" w:space="0" w:color="7B7B7B"/>
              <w:left w:val="outset" w:sz="6" w:space="0" w:color="7B7B7B"/>
              <w:bottom w:val="outset" w:sz="6" w:space="0" w:color="7B7B7B"/>
              <w:right w:val="outset" w:sz="6" w:space="0" w:color="7B7B7B"/>
            </w:tcBorders>
            <w:shd w:val="clear" w:color="auto" w:fill="auto"/>
          </w:tcPr>
          <w:p w14:paraId="78902100" w14:textId="77777777" w:rsidR="005C2737" w:rsidRDefault="006D56E4">
            <w:pPr>
              <w:tabs>
                <w:tab w:val="clear" w:pos="567"/>
              </w:tabs>
              <w:autoSpaceDE w:val="0"/>
              <w:autoSpaceDN w:val="0"/>
              <w:adjustRightInd w:val="0"/>
              <w:spacing w:line="240" w:lineRule="auto"/>
              <w:ind w:right="1024"/>
              <w:rPr>
                <w:color w:val="000000"/>
                <w:szCs w:val="22"/>
                <w:lang w:val="sl-SI" w:eastAsia="sl-SI"/>
              </w:rPr>
            </w:pPr>
            <w:r>
              <w:rPr>
                <w:color w:val="000000"/>
                <w:szCs w:val="22"/>
                <w:lang w:val="sl-SI" w:eastAsia="sl-SI"/>
              </w:rPr>
              <w:t xml:space="preserve">140 (4,3%) </w:t>
            </w:r>
          </w:p>
        </w:tc>
        <w:tc>
          <w:tcPr>
            <w:tcW w:w="1048" w:type="pct"/>
            <w:tcBorders>
              <w:top w:val="outset" w:sz="6" w:space="0" w:color="7B7B7B"/>
              <w:left w:val="outset" w:sz="6" w:space="0" w:color="7B7B7B"/>
              <w:bottom w:val="outset" w:sz="6" w:space="0" w:color="7B7B7B"/>
              <w:right w:val="outset" w:sz="6" w:space="0" w:color="7B7B7B"/>
            </w:tcBorders>
            <w:shd w:val="clear" w:color="auto" w:fill="auto"/>
          </w:tcPr>
          <w:p w14:paraId="4C4EE72C" w14:textId="77777777" w:rsidR="005C2737" w:rsidRDefault="006D56E4">
            <w:pPr>
              <w:tabs>
                <w:tab w:val="clear" w:pos="567"/>
              </w:tabs>
              <w:autoSpaceDE w:val="0"/>
              <w:autoSpaceDN w:val="0"/>
              <w:adjustRightInd w:val="0"/>
              <w:spacing w:line="240" w:lineRule="auto"/>
              <w:ind w:right="1024"/>
              <w:rPr>
                <w:color w:val="000000"/>
                <w:szCs w:val="22"/>
                <w:lang w:val="sl-SI" w:eastAsia="sl-SI"/>
              </w:rPr>
            </w:pPr>
            <w:r>
              <w:rPr>
                <w:color w:val="000000"/>
                <w:szCs w:val="22"/>
                <w:lang w:val="sl-SI" w:eastAsia="sl-SI"/>
              </w:rPr>
              <w:t xml:space="preserve">100 (3,1%) </w:t>
            </w:r>
          </w:p>
        </w:tc>
        <w:tc>
          <w:tcPr>
            <w:tcW w:w="1227" w:type="pct"/>
            <w:tcBorders>
              <w:top w:val="outset" w:sz="6" w:space="0" w:color="7B7B7B"/>
              <w:left w:val="outset" w:sz="6" w:space="0" w:color="7B7B7B"/>
              <w:bottom w:val="outset" w:sz="6" w:space="0" w:color="7B7B7B"/>
              <w:right w:val="outset" w:sz="6" w:space="0" w:color="7B7B7B"/>
            </w:tcBorders>
            <w:shd w:val="clear" w:color="auto" w:fill="auto"/>
          </w:tcPr>
          <w:p w14:paraId="0A076BAA" w14:textId="77777777" w:rsidR="005C2737" w:rsidRDefault="006D56E4">
            <w:pPr>
              <w:tabs>
                <w:tab w:val="clear" w:pos="567"/>
              </w:tabs>
              <w:autoSpaceDE w:val="0"/>
              <w:autoSpaceDN w:val="0"/>
              <w:adjustRightInd w:val="0"/>
              <w:spacing w:line="240" w:lineRule="auto"/>
              <w:rPr>
                <w:color w:val="000000"/>
                <w:szCs w:val="22"/>
                <w:lang w:val="sl-SI" w:eastAsia="sl-SI"/>
              </w:rPr>
            </w:pPr>
            <w:r>
              <w:rPr>
                <w:color w:val="000000"/>
                <w:szCs w:val="22"/>
                <w:lang w:val="sl-SI" w:eastAsia="sl-SI"/>
              </w:rPr>
              <w:t xml:space="preserve">1,42 (1,10;1,84) </w:t>
            </w:r>
          </w:p>
          <w:p w14:paraId="59BA02B7" w14:textId="77777777" w:rsidR="005C2737" w:rsidRDefault="006D56E4">
            <w:pPr>
              <w:tabs>
                <w:tab w:val="clear" w:pos="567"/>
              </w:tabs>
              <w:autoSpaceDE w:val="0"/>
              <w:autoSpaceDN w:val="0"/>
              <w:adjustRightInd w:val="0"/>
              <w:spacing w:line="240" w:lineRule="auto"/>
              <w:ind w:right="1024"/>
              <w:rPr>
                <w:color w:val="000000"/>
                <w:szCs w:val="22"/>
                <w:lang w:val="sl-SI" w:eastAsia="sl-SI"/>
              </w:rPr>
            </w:pPr>
            <w:r>
              <w:rPr>
                <w:color w:val="000000"/>
                <w:szCs w:val="22"/>
                <w:lang w:val="sl-SI" w:eastAsia="sl-SI"/>
              </w:rPr>
              <w:t xml:space="preserve">p = 0,0068 </w:t>
            </w:r>
          </w:p>
        </w:tc>
      </w:tr>
      <w:tr w:rsidR="005C2737" w14:paraId="34CFA67D" w14:textId="77777777">
        <w:tc>
          <w:tcPr>
            <w:tcW w:w="1571" w:type="pct"/>
            <w:tcBorders>
              <w:top w:val="outset" w:sz="6" w:space="0" w:color="7B7B7B"/>
              <w:left w:val="outset" w:sz="6" w:space="0" w:color="7B7B7B"/>
              <w:bottom w:val="outset" w:sz="6" w:space="0" w:color="7B7B7B"/>
              <w:right w:val="outset" w:sz="6" w:space="0" w:color="7B7B7B"/>
            </w:tcBorders>
            <w:shd w:val="clear" w:color="auto" w:fill="auto"/>
            <w:vAlign w:val="center"/>
          </w:tcPr>
          <w:p w14:paraId="3BC5EBDF" w14:textId="77777777" w:rsidR="005C2737" w:rsidRDefault="006D56E4">
            <w:pPr>
              <w:widowControl w:val="0"/>
              <w:numPr>
                <w:ilvl w:val="0"/>
                <w:numId w:val="34"/>
              </w:numPr>
              <w:tabs>
                <w:tab w:val="clear" w:pos="567"/>
              </w:tabs>
              <w:autoSpaceDE w:val="0"/>
              <w:autoSpaceDN w:val="0"/>
              <w:adjustRightInd w:val="0"/>
              <w:spacing w:line="240" w:lineRule="auto"/>
              <w:ind w:right="1024"/>
              <w:rPr>
                <w:color w:val="000000"/>
                <w:szCs w:val="22"/>
                <w:lang w:val="hr-HR" w:eastAsia="sl-SI"/>
              </w:rPr>
            </w:pPr>
            <w:r>
              <w:rPr>
                <w:color w:val="000000"/>
                <w:szCs w:val="22"/>
                <w:lang w:val="hr-HR" w:eastAsia="sl-SI"/>
              </w:rPr>
              <w:t xml:space="preserve">krvarenje sa </w:t>
            </w:r>
            <w:r>
              <w:rPr>
                <w:color w:val="000000"/>
                <w:szCs w:val="22"/>
                <w:lang w:val="hr-HR" w:eastAsia="sl-SI"/>
              </w:rPr>
              <w:lastRenderedPageBreak/>
              <w:t>smrtnim ishodom</w:t>
            </w:r>
          </w:p>
        </w:tc>
        <w:tc>
          <w:tcPr>
            <w:tcW w:w="1154" w:type="pct"/>
            <w:tcBorders>
              <w:top w:val="outset" w:sz="6" w:space="0" w:color="7B7B7B"/>
              <w:left w:val="outset" w:sz="6" w:space="0" w:color="7B7B7B"/>
              <w:bottom w:val="outset" w:sz="6" w:space="0" w:color="7B7B7B"/>
              <w:right w:val="outset" w:sz="6" w:space="0" w:color="7B7B7B"/>
            </w:tcBorders>
            <w:shd w:val="clear" w:color="auto" w:fill="auto"/>
          </w:tcPr>
          <w:p w14:paraId="32F68F06" w14:textId="77777777" w:rsidR="005C2737" w:rsidRDefault="006D56E4">
            <w:pPr>
              <w:tabs>
                <w:tab w:val="clear" w:pos="567"/>
              </w:tabs>
              <w:autoSpaceDE w:val="0"/>
              <w:autoSpaceDN w:val="0"/>
              <w:adjustRightInd w:val="0"/>
              <w:spacing w:line="240" w:lineRule="auto"/>
              <w:ind w:right="1024"/>
              <w:rPr>
                <w:color w:val="000000"/>
                <w:szCs w:val="22"/>
                <w:lang w:val="sl-SI" w:eastAsia="sl-SI"/>
              </w:rPr>
            </w:pPr>
            <w:r>
              <w:rPr>
                <w:color w:val="000000"/>
                <w:szCs w:val="22"/>
                <w:lang w:val="sl-SI" w:eastAsia="sl-SI"/>
              </w:rPr>
              <w:lastRenderedPageBreak/>
              <w:t xml:space="preserve">6 (0,2%) </w:t>
            </w:r>
          </w:p>
        </w:tc>
        <w:tc>
          <w:tcPr>
            <w:tcW w:w="1048" w:type="pct"/>
            <w:tcBorders>
              <w:top w:val="outset" w:sz="6" w:space="0" w:color="7B7B7B"/>
              <w:left w:val="outset" w:sz="6" w:space="0" w:color="7B7B7B"/>
              <w:bottom w:val="outset" w:sz="6" w:space="0" w:color="7B7B7B"/>
              <w:right w:val="outset" w:sz="6" w:space="0" w:color="7B7B7B"/>
            </w:tcBorders>
            <w:shd w:val="clear" w:color="auto" w:fill="auto"/>
          </w:tcPr>
          <w:p w14:paraId="37D997D2" w14:textId="77777777" w:rsidR="005C2737" w:rsidRDefault="006D56E4">
            <w:pPr>
              <w:tabs>
                <w:tab w:val="clear" w:pos="567"/>
              </w:tabs>
              <w:autoSpaceDE w:val="0"/>
              <w:autoSpaceDN w:val="0"/>
              <w:adjustRightInd w:val="0"/>
              <w:spacing w:line="240" w:lineRule="auto"/>
              <w:ind w:right="1024"/>
              <w:rPr>
                <w:color w:val="000000"/>
                <w:szCs w:val="22"/>
                <w:lang w:val="sl-SI" w:eastAsia="sl-SI"/>
              </w:rPr>
            </w:pPr>
            <w:r>
              <w:rPr>
                <w:color w:val="000000"/>
                <w:szCs w:val="22"/>
                <w:lang w:val="sl-SI" w:eastAsia="sl-SI"/>
              </w:rPr>
              <w:t xml:space="preserve">8 (0,2%) </w:t>
            </w:r>
          </w:p>
        </w:tc>
        <w:tc>
          <w:tcPr>
            <w:tcW w:w="1227" w:type="pct"/>
            <w:tcBorders>
              <w:top w:val="outset" w:sz="6" w:space="0" w:color="7B7B7B"/>
              <w:left w:val="outset" w:sz="6" w:space="0" w:color="7B7B7B"/>
              <w:bottom w:val="outset" w:sz="6" w:space="0" w:color="7B7B7B"/>
              <w:right w:val="outset" w:sz="6" w:space="0" w:color="7B7B7B"/>
            </w:tcBorders>
            <w:shd w:val="clear" w:color="auto" w:fill="auto"/>
          </w:tcPr>
          <w:p w14:paraId="31A2276F" w14:textId="77777777" w:rsidR="005C2737" w:rsidRDefault="006D56E4">
            <w:pPr>
              <w:tabs>
                <w:tab w:val="clear" w:pos="567"/>
              </w:tabs>
              <w:autoSpaceDE w:val="0"/>
              <w:autoSpaceDN w:val="0"/>
              <w:adjustRightInd w:val="0"/>
              <w:spacing w:line="240" w:lineRule="auto"/>
              <w:ind w:right="1024"/>
              <w:rPr>
                <w:color w:val="000000"/>
                <w:szCs w:val="22"/>
                <w:lang w:val="sl-SI" w:eastAsia="sl-SI"/>
              </w:rPr>
            </w:pPr>
            <w:r>
              <w:rPr>
                <w:color w:val="000000"/>
                <w:szCs w:val="22"/>
                <w:lang w:val="sl-SI" w:eastAsia="sl-SI"/>
              </w:rPr>
              <w:t xml:space="preserve">0,76 (0,26;2,19) </w:t>
            </w:r>
          </w:p>
        </w:tc>
      </w:tr>
      <w:tr w:rsidR="005C2737" w14:paraId="7D5034BA" w14:textId="77777777">
        <w:tc>
          <w:tcPr>
            <w:tcW w:w="1571" w:type="pct"/>
            <w:tcBorders>
              <w:top w:val="outset" w:sz="6" w:space="0" w:color="7B7B7B"/>
              <w:left w:val="outset" w:sz="6" w:space="0" w:color="7B7B7B"/>
              <w:bottom w:val="outset" w:sz="6" w:space="0" w:color="7B7B7B"/>
              <w:right w:val="outset" w:sz="6" w:space="0" w:color="7B7B7B"/>
            </w:tcBorders>
            <w:shd w:val="clear" w:color="auto" w:fill="auto"/>
            <w:vAlign w:val="center"/>
          </w:tcPr>
          <w:p w14:paraId="1D32E919" w14:textId="77777777" w:rsidR="005C2737" w:rsidRDefault="006D56E4">
            <w:pPr>
              <w:widowControl w:val="0"/>
              <w:numPr>
                <w:ilvl w:val="0"/>
                <w:numId w:val="34"/>
              </w:numPr>
              <w:tabs>
                <w:tab w:val="clear" w:pos="567"/>
              </w:tabs>
              <w:autoSpaceDE w:val="0"/>
              <w:autoSpaceDN w:val="0"/>
              <w:adjustRightInd w:val="0"/>
              <w:spacing w:line="240" w:lineRule="auto"/>
              <w:ind w:right="1024"/>
              <w:rPr>
                <w:color w:val="000000"/>
                <w:szCs w:val="22"/>
                <w:lang w:val="hr-HR" w:eastAsia="sl-SI"/>
              </w:rPr>
            </w:pPr>
            <w:r>
              <w:rPr>
                <w:color w:val="000000"/>
                <w:szCs w:val="22"/>
                <w:lang w:val="hr-HR" w:eastAsia="sl-SI"/>
              </w:rPr>
              <w:lastRenderedPageBreak/>
              <w:t>krvarenje u kritični organ bez smrtnog ishoda</w:t>
            </w:r>
          </w:p>
        </w:tc>
        <w:tc>
          <w:tcPr>
            <w:tcW w:w="1154" w:type="pct"/>
            <w:tcBorders>
              <w:top w:val="outset" w:sz="6" w:space="0" w:color="7B7B7B"/>
              <w:left w:val="outset" w:sz="6" w:space="0" w:color="7B7B7B"/>
              <w:bottom w:val="outset" w:sz="6" w:space="0" w:color="7B7B7B"/>
              <w:right w:val="outset" w:sz="6" w:space="0" w:color="7B7B7B"/>
            </w:tcBorders>
            <w:shd w:val="clear" w:color="auto" w:fill="auto"/>
          </w:tcPr>
          <w:p w14:paraId="452515D6" w14:textId="77777777" w:rsidR="005C2737" w:rsidRDefault="006D56E4">
            <w:pPr>
              <w:tabs>
                <w:tab w:val="clear" w:pos="567"/>
              </w:tabs>
              <w:autoSpaceDE w:val="0"/>
              <w:autoSpaceDN w:val="0"/>
              <w:adjustRightInd w:val="0"/>
              <w:spacing w:line="240" w:lineRule="auto"/>
              <w:ind w:right="1024"/>
              <w:rPr>
                <w:color w:val="000000"/>
                <w:szCs w:val="22"/>
                <w:lang w:val="sl-SI" w:eastAsia="sl-SI"/>
              </w:rPr>
            </w:pPr>
            <w:r>
              <w:rPr>
                <w:color w:val="000000"/>
                <w:szCs w:val="22"/>
                <w:lang w:val="sl-SI" w:eastAsia="sl-SI"/>
              </w:rPr>
              <w:t xml:space="preserve">29 (0,9%) </w:t>
            </w:r>
          </w:p>
        </w:tc>
        <w:tc>
          <w:tcPr>
            <w:tcW w:w="1048" w:type="pct"/>
            <w:tcBorders>
              <w:top w:val="outset" w:sz="6" w:space="0" w:color="7B7B7B"/>
              <w:left w:val="outset" w:sz="6" w:space="0" w:color="7B7B7B"/>
              <w:bottom w:val="outset" w:sz="6" w:space="0" w:color="7B7B7B"/>
              <w:right w:val="outset" w:sz="6" w:space="0" w:color="7B7B7B"/>
            </w:tcBorders>
            <w:shd w:val="clear" w:color="auto" w:fill="auto"/>
          </w:tcPr>
          <w:p w14:paraId="3AC37D99" w14:textId="77777777" w:rsidR="005C2737" w:rsidRDefault="006D56E4">
            <w:pPr>
              <w:tabs>
                <w:tab w:val="clear" w:pos="567"/>
              </w:tabs>
              <w:autoSpaceDE w:val="0"/>
              <w:autoSpaceDN w:val="0"/>
              <w:adjustRightInd w:val="0"/>
              <w:spacing w:line="240" w:lineRule="auto"/>
              <w:ind w:right="1024"/>
              <w:rPr>
                <w:color w:val="000000"/>
                <w:szCs w:val="22"/>
                <w:lang w:val="sl-SI" w:eastAsia="sl-SI"/>
              </w:rPr>
            </w:pPr>
            <w:r>
              <w:rPr>
                <w:color w:val="000000"/>
                <w:szCs w:val="22"/>
                <w:lang w:val="sl-SI" w:eastAsia="sl-SI"/>
              </w:rPr>
              <w:t xml:space="preserve">26 (0,8%) </w:t>
            </w:r>
          </w:p>
        </w:tc>
        <w:tc>
          <w:tcPr>
            <w:tcW w:w="1227" w:type="pct"/>
            <w:tcBorders>
              <w:top w:val="outset" w:sz="6" w:space="0" w:color="7B7B7B"/>
              <w:left w:val="outset" w:sz="6" w:space="0" w:color="7B7B7B"/>
              <w:bottom w:val="outset" w:sz="6" w:space="0" w:color="7B7B7B"/>
              <w:right w:val="outset" w:sz="6" w:space="0" w:color="7B7B7B"/>
            </w:tcBorders>
            <w:shd w:val="clear" w:color="auto" w:fill="auto"/>
          </w:tcPr>
          <w:p w14:paraId="78B61BAA" w14:textId="77777777" w:rsidR="005C2737" w:rsidRDefault="006D56E4">
            <w:pPr>
              <w:tabs>
                <w:tab w:val="clear" w:pos="567"/>
              </w:tabs>
              <w:autoSpaceDE w:val="0"/>
              <w:autoSpaceDN w:val="0"/>
              <w:adjustRightInd w:val="0"/>
              <w:spacing w:line="240" w:lineRule="auto"/>
              <w:ind w:right="1024"/>
              <w:rPr>
                <w:color w:val="000000"/>
                <w:szCs w:val="22"/>
                <w:lang w:val="sl-SI" w:eastAsia="sl-SI"/>
              </w:rPr>
            </w:pPr>
            <w:r>
              <w:rPr>
                <w:color w:val="000000"/>
                <w:szCs w:val="22"/>
                <w:lang w:val="sl-SI" w:eastAsia="sl-SI"/>
              </w:rPr>
              <w:t xml:space="preserve">1,14 (0,67;1,93) </w:t>
            </w:r>
          </w:p>
        </w:tc>
      </w:tr>
      <w:tr w:rsidR="005C2737" w14:paraId="118ABF95" w14:textId="77777777">
        <w:tc>
          <w:tcPr>
            <w:tcW w:w="1571" w:type="pct"/>
            <w:tcBorders>
              <w:top w:val="outset" w:sz="6" w:space="0" w:color="7B7B7B"/>
              <w:left w:val="outset" w:sz="6" w:space="0" w:color="7B7B7B"/>
              <w:bottom w:val="outset" w:sz="6" w:space="0" w:color="7B7B7B"/>
              <w:right w:val="outset" w:sz="6" w:space="0" w:color="7B7B7B"/>
            </w:tcBorders>
            <w:shd w:val="clear" w:color="auto" w:fill="auto"/>
            <w:vAlign w:val="center"/>
          </w:tcPr>
          <w:p w14:paraId="0903BA09" w14:textId="77777777" w:rsidR="005C2737" w:rsidRDefault="006D56E4">
            <w:pPr>
              <w:tabs>
                <w:tab w:val="clear" w:pos="567"/>
              </w:tabs>
              <w:autoSpaceDE w:val="0"/>
              <w:autoSpaceDN w:val="0"/>
              <w:adjustRightInd w:val="0"/>
              <w:spacing w:line="240" w:lineRule="auto"/>
              <w:ind w:right="1024"/>
              <w:rPr>
                <w:color w:val="000000"/>
                <w:szCs w:val="22"/>
                <w:lang w:val="hr-HR" w:eastAsia="sl-SI"/>
              </w:rPr>
            </w:pPr>
            <w:r>
              <w:rPr>
                <w:color w:val="000000"/>
                <w:szCs w:val="22"/>
                <w:lang w:val="hr-HR" w:eastAsia="sl-SI"/>
              </w:rPr>
              <w:t>ISTH klinički značajno krvarenje koje nije veliko</w:t>
            </w:r>
          </w:p>
        </w:tc>
        <w:tc>
          <w:tcPr>
            <w:tcW w:w="1154" w:type="pct"/>
            <w:tcBorders>
              <w:top w:val="outset" w:sz="6" w:space="0" w:color="7B7B7B"/>
              <w:left w:val="outset" w:sz="6" w:space="0" w:color="7B7B7B"/>
              <w:bottom w:val="outset" w:sz="6" w:space="0" w:color="7B7B7B"/>
              <w:right w:val="outset" w:sz="6" w:space="0" w:color="7B7B7B"/>
            </w:tcBorders>
            <w:shd w:val="clear" w:color="auto" w:fill="auto"/>
          </w:tcPr>
          <w:p w14:paraId="6F04A57C" w14:textId="77777777" w:rsidR="005C2737" w:rsidRDefault="006D56E4">
            <w:pPr>
              <w:tabs>
                <w:tab w:val="clear" w:pos="567"/>
              </w:tabs>
              <w:autoSpaceDE w:val="0"/>
              <w:autoSpaceDN w:val="0"/>
              <w:adjustRightInd w:val="0"/>
              <w:spacing w:line="240" w:lineRule="auto"/>
              <w:ind w:right="1024"/>
              <w:rPr>
                <w:color w:val="000000"/>
                <w:szCs w:val="22"/>
                <w:lang w:val="sl-SI" w:eastAsia="sl-SI"/>
              </w:rPr>
            </w:pPr>
            <w:r>
              <w:rPr>
                <w:color w:val="000000"/>
                <w:szCs w:val="22"/>
                <w:lang w:val="sl-SI" w:eastAsia="sl-SI"/>
              </w:rPr>
              <w:t xml:space="preserve">246 (7,6%) </w:t>
            </w:r>
          </w:p>
        </w:tc>
        <w:tc>
          <w:tcPr>
            <w:tcW w:w="1048" w:type="pct"/>
            <w:tcBorders>
              <w:top w:val="outset" w:sz="6" w:space="0" w:color="7B7B7B"/>
              <w:left w:val="outset" w:sz="6" w:space="0" w:color="7B7B7B"/>
              <w:bottom w:val="outset" w:sz="6" w:space="0" w:color="7B7B7B"/>
              <w:right w:val="outset" w:sz="6" w:space="0" w:color="7B7B7B"/>
            </w:tcBorders>
            <w:shd w:val="clear" w:color="auto" w:fill="auto"/>
          </w:tcPr>
          <w:p w14:paraId="204D8B6C" w14:textId="77777777" w:rsidR="005C2737" w:rsidRDefault="006D56E4">
            <w:pPr>
              <w:tabs>
                <w:tab w:val="clear" w:pos="567"/>
              </w:tabs>
              <w:autoSpaceDE w:val="0"/>
              <w:autoSpaceDN w:val="0"/>
              <w:adjustRightInd w:val="0"/>
              <w:spacing w:line="240" w:lineRule="auto"/>
              <w:ind w:right="1024"/>
              <w:rPr>
                <w:color w:val="000000"/>
                <w:szCs w:val="22"/>
                <w:lang w:val="sl-SI" w:eastAsia="sl-SI"/>
              </w:rPr>
            </w:pPr>
            <w:r>
              <w:rPr>
                <w:color w:val="000000"/>
                <w:szCs w:val="22"/>
                <w:lang w:val="sl-SI" w:eastAsia="sl-SI"/>
              </w:rPr>
              <w:t xml:space="preserve">139 (4,3%) </w:t>
            </w:r>
          </w:p>
        </w:tc>
        <w:tc>
          <w:tcPr>
            <w:tcW w:w="1227" w:type="pct"/>
            <w:tcBorders>
              <w:top w:val="outset" w:sz="6" w:space="0" w:color="7B7B7B"/>
              <w:left w:val="outset" w:sz="6" w:space="0" w:color="7B7B7B"/>
              <w:bottom w:val="outset" w:sz="6" w:space="0" w:color="7B7B7B"/>
              <w:right w:val="outset" w:sz="6" w:space="0" w:color="7B7B7B"/>
            </w:tcBorders>
            <w:shd w:val="clear" w:color="auto" w:fill="auto"/>
          </w:tcPr>
          <w:p w14:paraId="59EA6DFF" w14:textId="77777777" w:rsidR="005C2737" w:rsidRDefault="006D56E4">
            <w:pPr>
              <w:tabs>
                <w:tab w:val="clear" w:pos="567"/>
              </w:tabs>
              <w:autoSpaceDE w:val="0"/>
              <w:autoSpaceDN w:val="0"/>
              <w:adjustRightInd w:val="0"/>
              <w:spacing w:line="240" w:lineRule="auto"/>
              <w:ind w:right="1024"/>
              <w:rPr>
                <w:color w:val="000000"/>
                <w:szCs w:val="22"/>
                <w:lang w:val="sl-SI" w:eastAsia="sl-SI"/>
              </w:rPr>
            </w:pPr>
            <w:r>
              <w:rPr>
                <w:color w:val="000000"/>
                <w:szCs w:val="22"/>
                <w:lang w:val="sl-SI" w:eastAsia="sl-SI"/>
              </w:rPr>
              <w:t xml:space="preserve">1,81 (1,47;2,23) </w:t>
            </w:r>
          </w:p>
        </w:tc>
      </w:tr>
    </w:tbl>
    <w:p w14:paraId="12E478D8" w14:textId="77777777" w:rsidR="005C2737" w:rsidRDefault="006D56E4">
      <w:pPr>
        <w:tabs>
          <w:tab w:val="clear" w:pos="567"/>
        </w:tabs>
        <w:autoSpaceDE w:val="0"/>
        <w:autoSpaceDN w:val="0"/>
        <w:adjustRightInd w:val="0"/>
        <w:spacing w:line="240" w:lineRule="auto"/>
        <w:ind w:right="1024"/>
        <w:rPr>
          <w:color w:val="000000"/>
          <w:szCs w:val="22"/>
          <w:lang w:val="hr-HR" w:eastAsia="sl-SI"/>
        </w:rPr>
      </w:pPr>
      <w:r>
        <w:rPr>
          <w:color w:val="000000"/>
          <w:szCs w:val="22"/>
          <w:lang w:val="hr-HR" w:eastAsia="sl-SI"/>
        </w:rPr>
        <w:t xml:space="preserve">a) skup podataka za analizu bezbjednosti (svi randomizovani ispitanici sa najmanje jednom dozom ispitivanog lijeka), ICAC (engl. </w:t>
      </w:r>
      <w:r>
        <w:rPr>
          <w:i/>
          <w:color w:val="000000"/>
          <w:szCs w:val="22"/>
          <w:lang w:val="hr-HR" w:eastAsia="sl-SI"/>
        </w:rPr>
        <w:t>Independent Clinical Adjudication Committee</w:t>
      </w:r>
      <w:r>
        <w:rPr>
          <w:color w:val="000000"/>
          <w:szCs w:val="22"/>
          <w:lang w:val="hr-HR" w:eastAsia="sl-SI"/>
        </w:rPr>
        <w:t>): Nezavisni komitet za kliničku procjenu</w:t>
      </w:r>
    </w:p>
    <w:p w14:paraId="61FCB568" w14:textId="77777777" w:rsidR="005C2737" w:rsidRDefault="006D56E4">
      <w:pPr>
        <w:tabs>
          <w:tab w:val="clear" w:pos="567"/>
        </w:tabs>
        <w:autoSpaceDE w:val="0"/>
        <w:autoSpaceDN w:val="0"/>
        <w:adjustRightInd w:val="0"/>
        <w:spacing w:line="240" w:lineRule="auto"/>
        <w:ind w:right="1024"/>
        <w:rPr>
          <w:color w:val="000000"/>
          <w:szCs w:val="22"/>
          <w:lang w:val="hr-HR" w:eastAsia="sl-SI"/>
        </w:rPr>
      </w:pPr>
      <w:r>
        <w:rPr>
          <w:color w:val="000000"/>
          <w:szCs w:val="22"/>
          <w:lang w:val="hr-HR" w:eastAsia="sl-SI"/>
        </w:rPr>
        <w:t>b) n = broj ispitanika sa događajem, N = broj ispitanika pod rizikom, % = 100 * n/N, n/100b-god = odnos broja ispitanika sa incidentnim događajima/kumulativno vrijeme pod rizikom</w:t>
      </w:r>
    </w:p>
    <w:p w14:paraId="36C846CD" w14:textId="77777777" w:rsidR="005C2737" w:rsidRDefault="006D56E4">
      <w:pPr>
        <w:tabs>
          <w:tab w:val="clear" w:pos="567"/>
        </w:tabs>
        <w:autoSpaceDE w:val="0"/>
        <w:autoSpaceDN w:val="0"/>
        <w:adjustRightInd w:val="0"/>
        <w:spacing w:line="240" w:lineRule="auto"/>
        <w:ind w:right="1024"/>
        <w:rPr>
          <w:color w:val="000000"/>
          <w:szCs w:val="22"/>
          <w:lang w:val="hr-HR" w:eastAsia="sl-SI"/>
        </w:rPr>
      </w:pPr>
      <w:r>
        <w:rPr>
          <w:color w:val="000000"/>
          <w:szCs w:val="22"/>
          <w:lang w:val="hr-HR" w:eastAsia="sl-SI"/>
        </w:rPr>
        <w:t xml:space="preserve">c) HR (95% CI) se zasniva na </w:t>
      </w:r>
      <w:r>
        <w:rPr>
          <w:i/>
          <w:color w:val="000000"/>
          <w:szCs w:val="22"/>
          <w:lang w:val="hr-HR" w:eastAsia="sl-SI"/>
        </w:rPr>
        <w:t>Cox</w:t>
      </w:r>
      <w:r>
        <w:rPr>
          <w:color w:val="000000"/>
          <w:szCs w:val="22"/>
          <w:lang w:val="hr-HR" w:eastAsia="sl-SI"/>
        </w:rPr>
        <w:t>-ovom modelu proporcionalnih rizika stratifikovanih prema vrsti postupka i primjeni klopidogrela sa liječenjem kao jedinom kovarijatom.</w:t>
      </w:r>
    </w:p>
    <w:p w14:paraId="3C50EF27" w14:textId="77777777" w:rsidR="005C2737" w:rsidRDefault="006D56E4">
      <w:pPr>
        <w:tabs>
          <w:tab w:val="clear" w:pos="567"/>
        </w:tabs>
        <w:autoSpaceDE w:val="0"/>
        <w:autoSpaceDN w:val="0"/>
        <w:adjustRightInd w:val="0"/>
        <w:spacing w:line="240" w:lineRule="auto"/>
        <w:ind w:right="1024"/>
        <w:rPr>
          <w:color w:val="000000"/>
          <w:szCs w:val="22"/>
          <w:lang w:val="hr-HR" w:eastAsia="sl-SI"/>
        </w:rPr>
      </w:pPr>
      <w:r>
        <w:rPr>
          <w:color w:val="000000"/>
          <w:szCs w:val="22"/>
          <w:lang w:val="hr-HR" w:eastAsia="sl-SI"/>
        </w:rPr>
        <w:t>d) Dvostrana p-vrijednost se zasniva na log-rank testu stratifikovanom prema vrsti postupka i primjeni klopidogrela sa liječenjem kao faktorom.</w:t>
      </w:r>
    </w:p>
    <w:p w14:paraId="07F38C5B" w14:textId="77777777" w:rsidR="005C2737" w:rsidRDefault="005C2737">
      <w:pPr>
        <w:tabs>
          <w:tab w:val="clear" w:pos="567"/>
        </w:tabs>
        <w:autoSpaceDE w:val="0"/>
        <w:autoSpaceDN w:val="0"/>
        <w:adjustRightInd w:val="0"/>
        <w:spacing w:line="240" w:lineRule="auto"/>
        <w:ind w:right="1024"/>
        <w:rPr>
          <w:color w:val="000000"/>
          <w:szCs w:val="22"/>
          <w:u w:val="single"/>
          <w:lang w:val="sr-Latn-ME" w:eastAsia="sl-SI"/>
        </w:rPr>
      </w:pPr>
    </w:p>
    <w:p w14:paraId="255C22BA" w14:textId="77777777" w:rsidR="005C2737" w:rsidRDefault="006D56E4">
      <w:pPr>
        <w:tabs>
          <w:tab w:val="clear" w:pos="567"/>
        </w:tabs>
        <w:autoSpaceDE w:val="0"/>
        <w:autoSpaceDN w:val="0"/>
        <w:adjustRightInd w:val="0"/>
        <w:spacing w:line="240" w:lineRule="auto"/>
        <w:ind w:right="1024"/>
        <w:rPr>
          <w:color w:val="000000"/>
          <w:szCs w:val="22"/>
          <w:u w:val="single"/>
          <w:lang w:val="sr-Latn-ME" w:eastAsia="sl-SI"/>
        </w:rPr>
      </w:pPr>
      <w:r>
        <w:rPr>
          <w:color w:val="000000"/>
          <w:szCs w:val="22"/>
          <w:u w:val="single"/>
          <w:lang w:val="sr-Latn-ME" w:eastAsia="sl-SI"/>
        </w:rPr>
        <w:t>Pacijenti s BKA-om koji imaju srčanu insuficijenciju</w:t>
      </w:r>
    </w:p>
    <w:p w14:paraId="5AACFEBA" w14:textId="77777777" w:rsidR="005C2737" w:rsidRDefault="006D56E4">
      <w:pPr>
        <w:tabs>
          <w:tab w:val="clear" w:pos="567"/>
        </w:tabs>
        <w:autoSpaceDE w:val="0"/>
        <w:autoSpaceDN w:val="0"/>
        <w:adjustRightInd w:val="0"/>
        <w:spacing w:line="240" w:lineRule="auto"/>
        <w:ind w:right="1024"/>
        <w:jc w:val="both"/>
        <w:rPr>
          <w:color w:val="000000"/>
          <w:szCs w:val="22"/>
          <w:lang w:val="sr-Latn-ME" w:eastAsia="sl-SI"/>
        </w:rPr>
      </w:pPr>
      <w:r>
        <w:rPr>
          <w:color w:val="000000"/>
          <w:szCs w:val="22"/>
          <w:lang w:val="sr-Latn-ME" w:eastAsia="sl-SI"/>
        </w:rPr>
        <w:t xml:space="preserve">Ispitivanje COMMANDER HF je uključilo 5022 pacijenta sa srčanom insuficijencijom i značajnom bolešću koronarnih arterija (BKA) nakon hospitalizacije zbog dekompenzacije srčane insuficijencije, koji su randomizovani u jednu od dvije grupe: rivaroksaban 2,5 mg dvaput na dan (N=2507) ili placebo (N=2515). Ukupna medijana trajanja liječenja bila je 504 dana. Pacijenti su morali da imaju simptomatsku srčanu insuficijenciju najmanje 3 mjeseca i ejekcijsku frakciju lijeve komore (engl. </w:t>
      </w:r>
      <w:r>
        <w:rPr>
          <w:i/>
          <w:iCs/>
          <w:color w:val="000000"/>
          <w:szCs w:val="22"/>
          <w:lang w:val="sr-Latn-ME" w:eastAsia="sl-SI"/>
        </w:rPr>
        <w:t xml:space="preserve">left ventricular ejection fraction, </w:t>
      </w:r>
      <w:r>
        <w:rPr>
          <w:color w:val="000000"/>
          <w:szCs w:val="22"/>
          <w:lang w:val="sr-Latn-ME" w:eastAsia="sl-SI"/>
        </w:rPr>
        <w:t xml:space="preserve">LVEF) ≤40% tokom jedne godine od uključenja. Medijana početnih vrijednosti ejekcijske frakcije bila je 34% (interkvartalni raspon 28% </w:t>
      </w:r>
      <w:r>
        <w:rPr>
          <w:rFonts w:eastAsia="Calibri"/>
          <w:color w:val="000000"/>
          <w:szCs w:val="22"/>
          <w:lang w:val="sr-Latn-ME"/>
        </w:rPr>
        <w:t>-</w:t>
      </w:r>
      <w:r>
        <w:rPr>
          <w:color w:val="000000"/>
          <w:szCs w:val="22"/>
          <w:lang w:val="sr-Latn-ME" w:eastAsia="sl-SI"/>
        </w:rPr>
        <w:t xml:space="preserve"> 38%), a 53% ispitanika bili su kategorije III ili IV, prema NYHA klasifikaciji.</w:t>
      </w:r>
    </w:p>
    <w:p w14:paraId="39B51883" w14:textId="77777777" w:rsidR="005C2737" w:rsidRDefault="006D56E4">
      <w:pPr>
        <w:tabs>
          <w:tab w:val="clear" w:pos="567"/>
        </w:tabs>
        <w:autoSpaceDE w:val="0"/>
        <w:autoSpaceDN w:val="0"/>
        <w:adjustRightInd w:val="0"/>
        <w:spacing w:line="240" w:lineRule="auto"/>
        <w:ind w:right="1024"/>
        <w:jc w:val="both"/>
        <w:rPr>
          <w:color w:val="000000"/>
          <w:szCs w:val="22"/>
          <w:lang w:val="sr-Latn-ME" w:eastAsia="sl-SI"/>
        </w:rPr>
      </w:pPr>
      <w:r>
        <w:rPr>
          <w:color w:val="000000"/>
          <w:szCs w:val="22"/>
          <w:lang w:val="sr-Latn-ME" w:eastAsia="sl-SI"/>
        </w:rPr>
        <w:t xml:space="preserve">Primarna analiza efikasnosti (tj. kompozitni ishod koji obuhvata smrtnost od svih uzroka, infarkt miokarda ili moždani udar) nije pokazala statistički značajnu razliku između grupe koja je primala rivaroksaban 2,5 mg dvaput na dan i grupe koja je primala placebo s HR=0,94 (95% CI 0,84 </w:t>
      </w:r>
      <w:r>
        <w:rPr>
          <w:rFonts w:eastAsia="Calibri"/>
          <w:color w:val="000000"/>
          <w:szCs w:val="22"/>
          <w:lang w:val="sr-Latn-ME"/>
        </w:rPr>
        <w:t>-</w:t>
      </w:r>
      <w:r>
        <w:rPr>
          <w:color w:val="000000"/>
          <w:szCs w:val="22"/>
          <w:lang w:val="sr-Latn-ME" w:eastAsia="sl-SI"/>
        </w:rPr>
        <w:t xml:space="preserve"> 1,05), p=0,270. Za smrtnost od svih uzroka, nije bilo razlike između rivaroksabana i placeba u broju događaja (stopa događaja na 100 pacijent-godina; 11,41 naspram 11,63, HR: 0,98; 95% CI: 0,87 </w:t>
      </w:r>
      <w:r>
        <w:rPr>
          <w:rFonts w:eastAsia="Calibri"/>
          <w:color w:val="000000"/>
          <w:szCs w:val="22"/>
          <w:lang w:val="sr-Latn-ME"/>
        </w:rPr>
        <w:t>-</w:t>
      </w:r>
      <w:r>
        <w:rPr>
          <w:color w:val="000000"/>
          <w:szCs w:val="22"/>
          <w:lang w:val="sr-Latn-ME" w:eastAsia="sl-SI"/>
        </w:rPr>
        <w:t xml:space="preserve"> 1,10; p=0,743). Stopa događaja za infarkt miokarda na 100 pacijent-godina bila je 2,08 naspram 2,52 (HR 0,83; 95% CI: 0,63 do 1,08; p=0,165), a za moždani udar stopa događaja na 100 pacijent-godina bila je 1,08 naspram 1,62 (HR: 0,66; 95% CI: 0,47 do 0,95; p=0,023). Glavni ishod bezbjednosti (tj. kompozitni ishod koji obuhvata smrtonosna krvarenja ili krvarenja u kritični prostor s mogućnošću trajnog invaliditeta) javio se kod 18 (0,7%) pacijenata u grupi koja je primala rivaroksaban 2,5 mg dvaput na dan te kod 23 (0,9%) pacijenta u grupi koja je primala placebo (HR=0,80; 95% CI 0,43 </w:t>
      </w:r>
      <w:r>
        <w:rPr>
          <w:rFonts w:eastAsia="Calibri"/>
          <w:color w:val="000000"/>
          <w:szCs w:val="22"/>
          <w:lang w:val="sr-Latn-ME"/>
        </w:rPr>
        <w:t>-</w:t>
      </w:r>
      <w:r>
        <w:rPr>
          <w:color w:val="000000"/>
          <w:szCs w:val="22"/>
          <w:lang w:val="sr-Latn-ME" w:eastAsia="sl-SI"/>
        </w:rPr>
        <w:t xml:space="preserve"> 1,49; p=0,484). Veliko krvarenje, prema kriterijumima ISTH-a, značajno je povećano u grupi s rivaroksabanom u odnosu na placebo (stopa događaja na 100 pacijent-godina: 2,04 naspram 1,21, HR 1,68; 95% CI: 1,18 </w:t>
      </w:r>
      <w:r>
        <w:rPr>
          <w:rFonts w:eastAsia="Calibri"/>
          <w:color w:val="000000"/>
          <w:szCs w:val="22"/>
          <w:lang w:val="sr-Latn-ME"/>
        </w:rPr>
        <w:t>-</w:t>
      </w:r>
      <w:r>
        <w:rPr>
          <w:color w:val="000000"/>
          <w:szCs w:val="22"/>
          <w:lang w:val="sr-Latn-ME" w:eastAsia="sl-SI"/>
        </w:rPr>
        <w:t xml:space="preserve"> 2,39; p=0,003). </w:t>
      </w:r>
    </w:p>
    <w:p w14:paraId="737A257D" w14:textId="77777777" w:rsidR="005C2737" w:rsidRDefault="006D56E4">
      <w:pPr>
        <w:widowControl w:val="0"/>
        <w:tabs>
          <w:tab w:val="clear" w:pos="567"/>
        </w:tabs>
        <w:autoSpaceDE w:val="0"/>
        <w:autoSpaceDN w:val="0"/>
        <w:spacing w:line="240" w:lineRule="auto"/>
        <w:ind w:right="1024"/>
        <w:jc w:val="both"/>
        <w:rPr>
          <w:rFonts w:eastAsia="Calibri"/>
          <w:szCs w:val="22"/>
          <w:lang w:val="sr-Latn-ME"/>
        </w:rPr>
      </w:pPr>
      <w:r>
        <w:rPr>
          <w:szCs w:val="22"/>
          <w:lang w:val="sr-Latn-ME"/>
        </w:rPr>
        <w:t>Kod pacijenata s blagom i umjerenom srčanom insuficijencijom, efekti liječenja za podgrupe iz ispitivanja COMPASS bili su slični onima iz cjelokupne ispitivane populacije (vidjeti dio BKA/BPA).</w:t>
      </w:r>
    </w:p>
    <w:p w14:paraId="2FFD2CB0" w14:textId="77777777" w:rsidR="005C2737" w:rsidRDefault="005C2737">
      <w:pPr>
        <w:widowControl w:val="0"/>
        <w:tabs>
          <w:tab w:val="clear" w:pos="567"/>
        </w:tabs>
        <w:autoSpaceDE w:val="0"/>
        <w:autoSpaceDN w:val="0"/>
        <w:spacing w:line="240" w:lineRule="auto"/>
        <w:ind w:right="1024"/>
        <w:jc w:val="both"/>
        <w:rPr>
          <w:rFonts w:eastAsia="Calibri"/>
          <w:szCs w:val="22"/>
          <w:highlight w:val="yellow"/>
          <w:lang w:val="sr-Latn-ME"/>
        </w:rPr>
      </w:pPr>
    </w:p>
    <w:p w14:paraId="1EA83494" w14:textId="77777777" w:rsidR="005C2737" w:rsidRDefault="006D56E4">
      <w:pPr>
        <w:tabs>
          <w:tab w:val="clear" w:pos="567"/>
        </w:tabs>
        <w:autoSpaceDE w:val="0"/>
        <w:autoSpaceDN w:val="0"/>
        <w:adjustRightInd w:val="0"/>
        <w:spacing w:line="240" w:lineRule="auto"/>
        <w:ind w:right="1024"/>
        <w:jc w:val="both"/>
        <w:rPr>
          <w:color w:val="000000"/>
          <w:szCs w:val="22"/>
          <w:u w:val="single"/>
          <w:lang w:val="sr-Latn-ME" w:eastAsia="sl-SI"/>
        </w:rPr>
      </w:pPr>
      <w:r>
        <w:rPr>
          <w:color w:val="000000"/>
          <w:szCs w:val="22"/>
          <w:u w:val="single"/>
          <w:lang w:val="sr-Latn-ME" w:eastAsia="sl-SI"/>
        </w:rPr>
        <w:t>Pacijenti sa visokorizičnim trostruko pozitivnim antifosfolipidnim sindromom</w:t>
      </w:r>
    </w:p>
    <w:p w14:paraId="35F5E709" w14:textId="77777777" w:rsidR="005C2737" w:rsidRDefault="006D56E4">
      <w:pPr>
        <w:tabs>
          <w:tab w:val="clear" w:pos="567"/>
        </w:tabs>
        <w:autoSpaceDE w:val="0"/>
        <w:autoSpaceDN w:val="0"/>
        <w:adjustRightInd w:val="0"/>
        <w:spacing w:line="240" w:lineRule="auto"/>
        <w:ind w:right="1024"/>
        <w:jc w:val="both"/>
        <w:rPr>
          <w:color w:val="000000"/>
          <w:szCs w:val="22"/>
          <w:lang w:val="sr-Latn-ME" w:eastAsia="sl-SI"/>
        </w:rPr>
      </w:pPr>
      <w:r>
        <w:rPr>
          <w:color w:val="000000"/>
          <w:szCs w:val="22"/>
          <w:lang w:val="sr-Latn-ME" w:eastAsia="sl-SI"/>
        </w:rPr>
        <w:t xml:space="preserve">U randomizovanom, multicentričnom otvorenom ispitivanju sponzorisanom od strane ispitivača, sa zaslijepljenom procjenom mjera ishoda, rivaroksaban je poređen sa varfarinom kod pacijenata s anamnezom tromboze kojima je dijagnostikovan antifosfolipidni sindrom te imaju visok rizik od tromboembolijskih događaja (pozitivni na sva tri testa za antifosfolipidni sindrom: lupus antikoagulans, antikardiolipinska antitijela i anti-beta2-glikoprotein-I antitijela). Ispitivanje je nakon uključivanja 120 pacijenata završeno prijevremeno zbog velikog broja događaja u grupi koja je primala rivaroksaban. Srednja vrijednost vremena praćenja iznosila je 569 dana. U grupu koja je primala 20 mg </w:t>
      </w:r>
      <w:r>
        <w:rPr>
          <w:color w:val="000000"/>
          <w:szCs w:val="22"/>
          <w:lang w:val="sr-Latn-ME" w:eastAsia="sl-SI"/>
        </w:rPr>
        <w:lastRenderedPageBreak/>
        <w:t xml:space="preserve">rivaroksabana randomizovano je 59 ispitanika (15 mg kod pacijenata s klirensom kreatinina &lt;50 ml/min), a u grupu koja je primala varfarin 61 pacijent (INR 2,0 </w:t>
      </w:r>
      <w:r>
        <w:rPr>
          <w:rFonts w:eastAsia="Calibri"/>
          <w:color w:val="000000"/>
          <w:szCs w:val="22"/>
          <w:lang w:val="sr-Latn-ME"/>
        </w:rPr>
        <w:t>-</w:t>
      </w:r>
      <w:r>
        <w:rPr>
          <w:color w:val="000000"/>
          <w:szCs w:val="22"/>
          <w:lang w:val="sr-Latn-ME" w:eastAsia="sl-SI"/>
        </w:rPr>
        <w:t xml:space="preserve"> 3,0). Tromboembolijski događaji pojavili su se kod 12% pacijenata randomizovanih u skupinu koja je primala rivaroksaban (4 ishemijska moždana udara i 3 infarkta miokarda). Kod pacijenata randomizovanih u grupu koja je primala varfarin nije bilo prijavljenih događaja. Kod 4 pacijenata (7%) iz grupe koja je primala rivaroksaban i 2 pacijenta (3 %) iz grupe koja je primala varfarin došlo je do velikog krvarenja.</w:t>
      </w:r>
    </w:p>
    <w:p w14:paraId="35AD12DF" w14:textId="77777777" w:rsidR="005C2737" w:rsidRDefault="005C2737">
      <w:pPr>
        <w:widowControl w:val="0"/>
        <w:tabs>
          <w:tab w:val="clear" w:pos="567"/>
        </w:tabs>
        <w:autoSpaceDE w:val="0"/>
        <w:autoSpaceDN w:val="0"/>
        <w:spacing w:line="240" w:lineRule="auto"/>
        <w:ind w:right="1024"/>
        <w:jc w:val="both"/>
        <w:rPr>
          <w:szCs w:val="22"/>
          <w:lang w:val="sr-Latn-ME"/>
        </w:rPr>
      </w:pPr>
    </w:p>
    <w:p w14:paraId="4BB9BD3E" w14:textId="77777777" w:rsidR="005C2737" w:rsidRDefault="006D56E4">
      <w:pPr>
        <w:widowControl w:val="0"/>
        <w:tabs>
          <w:tab w:val="clear" w:pos="567"/>
        </w:tabs>
        <w:autoSpaceDE w:val="0"/>
        <w:autoSpaceDN w:val="0"/>
        <w:spacing w:line="240" w:lineRule="auto"/>
        <w:ind w:right="1024"/>
        <w:jc w:val="both"/>
        <w:rPr>
          <w:szCs w:val="22"/>
          <w:u w:val="single"/>
          <w:lang w:val="sr-Latn-ME"/>
        </w:rPr>
      </w:pPr>
      <w:r>
        <w:rPr>
          <w:szCs w:val="22"/>
          <w:u w:val="single"/>
          <w:lang w:val="sr-Latn-ME"/>
        </w:rPr>
        <w:t>Pedijatrijska populacija</w:t>
      </w:r>
    </w:p>
    <w:p w14:paraId="2F9DD143" w14:textId="77777777" w:rsidR="005C2737" w:rsidRDefault="006D56E4">
      <w:pPr>
        <w:widowControl w:val="0"/>
        <w:tabs>
          <w:tab w:val="clear" w:pos="567"/>
        </w:tabs>
        <w:autoSpaceDE w:val="0"/>
        <w:autoSpaceDN w:val="0"/>
        <w:spacing w:line="240" w:lineRule="auto"/>
        <w:ind w:right="1024"/>
        <w:jc w:val="both"/>
        <w:rPr>
          <w:szCs w:val="22"/>
          <w:lang w:val="sr-Latn-ME"/>
        </w:rPr>
      </w:pPr>
      <w:r>
        <w:rPr>
          <w:szCs w:val="22"/>
          <w:lang w:val="en-US"/>
        </w:rPr>
        <w:t>Evropska</w:t>
      </w:r>
      <w:r>
        <w:rPr>
          <w:szCs w:val="22"/>
          <w:lang w:val="sr-Latn-ME"/>
        </w:rPr>
        <w:t xml:space="preserve"> </w:t>
      </w:r>
      <w:r>
        <w:rPr>
          <w:szCs w:val="22"/>
          <w:lang w:val="en-US"/>
        </w:rPr>
        <w:t>agencija</w:t>
      </w:r>
      <w:r>
        <w:rPr>
          <w:szCs w:val="22"/>
          <w:lang w:val="sr-Latn-ME"/>
        </w:rPr>
        <w:t xml:space="preserve"> </w:t>
      </w:r>
      <w:r>
        <w:rPr>
          <w:szCs w:val="22"/>
          <w:lang w:val="en-US"/>
        </w:rPr>
        <w:t>za</w:t>
      </w:r>
      <w:r>
        <w:rPr>
          <w:szCs w:val="22"/>
          <w:lang w:val="sr-Latn-ME"/>
        </w:rPr>
        <w:t xml:space="preserve"> </w:t>
      </w:r>
      <w:r>
        <w:rPr>
          <w:szCs w:val="22"/>
          <w:lang w:val="en-US"/>
        </w:rPr>
        <w:t>ljekove</w:t>
      </w:r>
      <w:r>
        <w:rPr>
          <w:szCs w:val="22"/>
          <w:lang w:val="sr-Latn-ME"/>
        </w:rPr>
        <w:t xml:space="preserve"> </w:t>
      </w:r>
      <w:r>
        <w:rPr>
          <w:szCs w:val="22"/>
          <w:lang w:val="en-US"/>
        </w:rPr>
        <w:t>je</w:t>
      </w:r>
      <w:r>
        <w:rPr>
          <w:szCs w:val="22"/>
          <w:lang w:val="sr-Latn-ME"/>
        </w:rPr>
        <w:t xml:space="preserve"> </w:t>
      </w:r>
      <w:r>
        <w:rPr>
          <w:szCs w:val="22"/>
          <w:lang w:val="en-US"/>
        </w:rPr>
        <w:t>izuzela</w:t>
      </w:r>
      <w:r>
        <w:rPr>
          <w:szCs w:val="22"/>
          <w:lang w:val="sr-Latn-ME"/>
        </w:rPr>
        <w:t xml:space="preserve"> </w:t>
      </w:r>
      <w:r>
        <w:rPr>
          <w:szCs w:val="22"/>
          <w:lang w:val="en-US"/>
        </w:rPr>
        <w:t>obavezu</w:t>
      </w:r>
      <w:r>
        <w:rPr>
          <w:szCs w:val="22"/>
          <w:lang w:val="sr-Latn-ME"/>
        </w:rPr>
        <w:t xml:space="preserve"> </w:t>
      </w:r>
      <w:r>
        <w:rPr>
          <w:szCs w:val="22"/>
          <w:lang w:val="en-US"/>
        </w:rPr>
        <w:t>podno</w:t>
      </w:r>
      <w:r>
        <w:rPr>
          <w:szCs w:val="22"/>
          <w:lang w:val="sr-Latn-ME"/>
        </w:rPr>
        <w:t>š</w:t>
      </w:r>
      <w:r>
        <w:rPr>
          <w:szCs w:val="22"/>
          <w:lang w:val="en-US"/>
        </w:rPr>
        <w:t>enja</w:t>
      </w:r>
      <w:r>
        <w:rPr>
          <w:szCs w:val="22"/>
          <w:lang w:val="sr-Latn-ME"/>
        </w:rPr>
        <w:t xml:space="preserve"> </w:t>
      </w:r>
      <w:r>
        <w:rPr>
          <w:szCs w:val="22"/>
          <w:lang w:val="en-US"/>
        </w:rPr>
        <w:t>rezultata</w:t>
      </w:r>
      <w:r>
        <w:rPr>
          <w:szCs w:val="22"/>
          <w:lang w:val="sr-Latn-ME"/>
        </w:rPr>
        <w:t xml:space="preserve"> </w:t>
      </w:r>
      <w:r>
        <w:rPr>
          <w:szCs w:val="22"/>
          <w:lang w:val="en-US"/>
        </w:rPr>
        <w:t>ispitivanja</w:t>
      </w:r>
      <w:r>
        <w:rPr>
          <w:szCs w:val="22"/>
          <w:lang w:val="sr-Latn-ME"/>
        </w:rPr>
        <w:t xml:space="preserve"> </w:t>
      </w:r>
      <w:r>
        <w:rPr>
          <w:szCs w:val="22"/>
          <w:lang w:val="en-US"/>
        </w:rPr>
        <w:t>rivaroksabana</w:t>
      </w:r>
      <w:r>
        <w:rPr>
          <w:szCs w:val="22"/>
          <w:lang w:val="sr-Latn-ME"/>
        </w:rPr>
        <w:t xml:space="preserve"> u svim podgrupama pedijatrijske populacije za prevenciju tromboembolijskih događaja (vidjeti dio 4.2 za informacije o upotrebi u pedijatriji). </w:t>
      </w:r>
    </w:p>
    <w:p w14:paraId="5471B3BB" w14:textId="77777777" w:rsidR="005C2737" w:rsidRDefault="005C2737">
      <w:pPr>
        <w:widowControl w:val="0"/>
        <w:tabs>
          <w:tab w:val="clear" w:pos="567"/>
        </w:tabs>
        <w:autoSpaceDE w:val="0"/>
        <w:autoSpaceDN w:val="0"/>
        <w:spacing w:line="240" w:lineRule="auto"/>
        <w:ind w:right="1024"/>
        <w:jc w:val="both"/>
        <w:rPr>
          <w:szCs w:val="22"/>
          <w:lang w:val="sr-Latn-ME"/>
        </w:rPr>
      </w:pPr>
    </w:p>
    <w:p w14:paraId="2908F636" w14:textId="77777777" w:rsidR="005C2737" w:rsidRDefault="006D56E4">
      <w:pPr>
        <w:widowControl w:val="0"/>
        <w:tabs>
          <w:tab w:val="clear" w:pos="567"/>
        </w:tabs>
        <w:autoSpaceDE w:val="0"/>
        <w:autoSpaceDN w:val="0"/>
        <w:spacing w:line="240" w:lineRule="auto"/>
        <w:ind w:right="1024"/>
        <w:jc w:val="both"/>
        <w:outlineLvl w:val="0"/>
        <w:rPr>
          <w:b/>
          <w:szCs w:val="22"/>
          <w:lang w:val="sr-Latn-ME"/>
        </w:rPr>
      </w:pPr>
      <w:r>
        <w:rPr>
          <w:b/>
          <w:szCs w:val="22"/>
          <w:lang w:val="sr-Latn-ME"/>
        </w:rPr>
        <w:t>5.2</w:t>
      </w:r>
      <w:r>
        <w:rPr>
          <w:b/>
          <w:szCs w:val="22"/>
          <w:lang w:val="sr-Latn-ME"/>
        </w:rPr>
        <w:tab/>
      </w:r>
      <w:r>
        <w:rPr>
          <w:b/>
          <w:bCs/>
          <w:szCs w:val="22"/>
          <w:lang w:val="sr-Latn-ME"/>
        </w:rPr>
        <w:t>Farmakokinetički podaci</w:t>
      </w:r>
    </w:p>
    <w:p w14:paraId="57DA30F6" w14:textId="77777777" w:rsidR="005C2737" w:rsidRDefault="005C2737">
      <w:pPr>
        <w:widowControl w:val="0"/>
        <w:tabs>
          <w:tab w:val="clear" w:pos="567"/>
        </w:tabs>
        <w:autoSpaceDE w:val="0"/>
        <w:autoSpaceDN w:val="0"/>
        <w:spacing w:line="240" w:lineRule="auto"/>
        <w:ind w:right="1024"/>
        <w:jc w:val="both"/>
        <w:rPr>
          <w:szCs w:val="22"/>
          <w:lang w:val="sr-Latn-ME"/>
        </w:rPr>
      </w:pPr>
    </w:p>
    <w:p w14:paraId="689521CF" w14:textId="77777777" w:rsidR="005C2737" w:rsidRDefault="006D56E4">
      <w:pPr>
        <w:widowControl w:val="0"/>
        <w:tabs>
          <w:tab w:val="clear" w:pos="567"/>
        </w:tabs>
        <w:autoSpaceDE w:val="0"/>
        <w:autoSpaceDN w:val="0"/>
        <w:spacing w:line="240" w:lineRule="auto"/>
        <w:ind w:right="1024"/>
        <w:rPr>
          <w:szCs w:val="22"/>
          <w:u w:val="single"/>
          <w:lang w:val="sr-Latn-ME"/>
        </w:rPr>
      </w:pPr>
      <w:r>
        <w:rPr>
          <w:szCs w:val="22"/>
          <w:u w:val="single"/>
          <w:lang w:val="sr-Latn-ME"/>
        </w:rPr>
        <w:t>Resorpcija</w:t>
      </w:r>
    </w:p>
    <w:p w14:paraId="3C3EF73D" w14:textId="77777777" w:rsidR="005C2737" w:rsidRDefault="006D56E4">
      <w:pPr>
        <w:widowControl w:val="0"/>
        <w:tabs>
          <w:tab w:val="clear" w:pos="567"/>
        </w:tabs>
        <w:autoSpaceDE w:val="0"/>
        <w:autoSpaceDN w:val="0"/>
        <w:spacing w:line="240" w:lineRule="auto"/>
        <w:ind w:right="1024"/>
        <w:rPr>
          <w:szCs w:val="22"/>
          <w:lang w:val="sr-Latn-ME"/>
        </w:rPr>
      </w:pPr>
      <w:r>
        <w:rPr>
          <w:szCs w:val="22"/>
          <w:lang w:val="sr-Latn-ME"/>
        </w:rPr>
        <w:t>Rivaroksaban se brzo resorbuje, sa maksimalnom koncentracijom (C</w:t>
      </w:r>
      <w:r>
        <w:rPr>
          <w:szCs w:val="22"/>
          <w:vertAlign w:val="subscript"/>
          <w:lang w:val="sr-Latn-ME"/>
        </w:rPr>
        <w:t>max</w:t>
      </w:r>
      <w:r>
        <w:rPr>
          <w:szCs w:val="22"/>
          <w:lang w:val="sr-Latn-ME"/>
        </w:rPr>
        <w:t>) koja se postiže 2-4 časa nakon unosa tablete.</w:t>
      </w:r>
    </w:p>
    <w:p w14:paraId="569FAE5C" w14:textId="77777777" w:rsidR="005C2737" w:rsidRDefault="006D56E4">
      <w:pPr>
        <w:widowControl w:val="0"/>
        <w:tabs>
          <w:tab w:val="clear" w:pos="567"/>
        </w:tabs>
        <w:autoSpaceDE w:val="0"/>
        <w:autoSpaceDN w:val="0"/>
        <w:spacing w:line="240" w:lineRule="auto"/>
        <w:ind w:right="1024"/>
        <w:rPr>
          <w:szCs w:val="22"/>
          <w:lang w:val="sr-Latn-ME"/>
        </w:rPr>
      </w:pPr>
      <w:r>
        <w:rPr>
          <w:szCs w:val="22"/>
          <w:lang w:val="sr-Latn-ME"/>
        </w:rPr>
        <w:t xml:space="preserve">Resorpcija rivaroksabana nakon oralne primjene je skoro potpuna, a oralna bioraspoloživost je velika (80- 100%) za </w:t>
      </w:r>
      <w:r>
        <w:rPr>
          <w:spacing w:val="-3"/>
          <w:szCs w:val="22"/>
          <w:lang w:val="sr-Latn-ME"/>
        </w:rPr>
        <w:t xml:space="preserve">dozu </w:t>
      </w:r>
      <w:r>
        <w:rPr>
          <w:szCs w:val="22"/>
          <w:lang w:val="sr-Latn-ME"/>
        </w:rPr>
        <w:t>od 2,5 mg i 10 mg, bez obzira na uslove - prazan stomak/poslije jela. Unošenje lijeka sa hranom ne remeti PIK ili C</w:t>
      </w:r>
      <w:r>
        <w:rPr>
          <w:szCs w:val="22"/>
          <w:vertAlign w:val="subscript"/>
          <w:lang w:val="sr-Latn-ME"/>
        </w:rPr>
        <w:t>max</w:t>
      </w:r>
      <w:r>
        <w:rPr>
          <w:szCs w:val="22"/>
          <w:lang w:val="sr-Latn-ME"/>
        </w:rPr>
        <w:t xml:space="preserve"> rivaroksabana u dozi od 2,5 </w:t>
      </w:r>
      <w:r>
        <w:rPr>
          <w:spacing w:val="-3"/>
          <w:szCs w:val="22"/>
          <w:lang w:val="sr-Latn-ME"/>
        </w:rPr>
        <w:t xml:space="preserve">mg </w:t>
      </w:r>
      <w:r>
        <w:rPr>
          <w:szCs w:val="22"/>
          <w:lang w:val="sr-Latn-ME"/>
        </w:rPr>
        <w:t>i 10 mg. Rivaroksaban tablete od 2,5 mg i 10 mg mogu se uzeti uz obrok ili nezavisno od</w:t>
      </w:r>
      <w:r>
        <w:rPr>
          <w:spacing w:val="-10"/>
          <w:szCs w:val="22"/>
          <w:lang w:val="sr-Latn-ME"/>
        </w:rPr>
        <w:t xml:space="preserve"> </w:t>
      </w:r>
      <w:r>
        <w:rPr>
          <w:szCs w:val="22"/>
          <w:lang w:val="sr-Latn-ME"/>
        </w:rPr>
        <w:t>obroka.</w:t>
      </w:r>
    </w:p>
    <w:p w14:paraId="46F0D909" w14:textId="77777777" w:rsidR="005C2737" w:rsidRDefault="006D56E4">
      <w:pPr>
        <w:widowControl w:val="0"/>
        <w:tabs>
          <w:tab w:val="clear" w:pos="567"/>
        </w:tabs>
        <w:autoSpaceDE w:val="0"/>
        <w:autoSpaceDN w:val="0"/>
        <w:spacing w:line="240" w:lineRule="auto"/>
        <w:ind w:right="1024"/>
        <w:rPr>
          <w:szCs w:val="22"/>
          <w:lang w:val="sr-Latn-ME"/>
        </w:rPr>
      </w:pPr>
      <w:r>
        <w:rPr>
          <w:szCs w:val="22"/>
          <w:lang w:val="sr-Latn-ME"/>
        </w:rPr>
        <w:t xml:space="preserve">Farmakokinetika rivaroksabana je približno linearna u dozama do oko 15 mg, jednom dnevno. U većim dozama, resorpcija rivaroksabana je ograničena brzinom rastvaranja tablete, sa </w:t>
      </w:r>
      <w:r>
        <w:rPr>
          <w:spacing w:val="-3"/>
          <w:szCs w:val="22"/>
          <w:lang w:val="sr-Latn-ME"/>
        </w:rPr>
        <w:t xml:space="preserve">smanjenom </w:t>
      </w:r>
      <w:r>
        <w:rPr>
          <w:szCs w:val="22"/>
          <w:lang w:val="sr-Latn-ME"/>
        </w:rPr>
        <w:t xml:space="preserve">bioraspoloživošću i smanjenjem brzine resorpcije kako doza </w:t>
      </w:r>
      <w:r>
        <w:rPr>
          <w:spacing w:val="-2"/>
          <w:szCs w:val="22"/>
          <w:lang w:val="sr-Latn-ME"/>
        </w:rPr>
        <w:t xml:space="preserve">raste. </w:t>
      </w:r>
      <w:r>
        <w:rPr>
          <w:szCs w:val="22"/>
          <w:lang w:val="sr-Latn-ME"/>
        </w:rPr>
        <w:t>Ovo je više izraženo kada se lijek unosi prije jela, nego poslije jela. Varijabilnost farmakokinetike rivaroksabana je srednje izražena, sa interindividualnom varijabilnošću (CV%) u opsegu od 30% do</w:t>
      </w:r>
      <w:r>
        <w:rPr>
          <w:spacing w:val="-4"/>
          <w:szCs w:val="22"/>
          <w:lang w:val="sr-Latn-ME"/>
        </w:rPr>
        <w:t xml:space="preserve"> </w:t>
      </w:r>
      <w:r>
        <w:rPr>
          <w:szCs w:val="22"/>
          <w:lang w:val="sr-Latn-ME"/>
        </w:rPr>
        <w:t>40%.</w:t>
      </w:r>
    </w:p>
    <w:p w14:paraId="20C31167" w14:textId="77777777" w:rsidR="005C2737" w:rsidRDefault="005C2737">
      <w:pPr>
        <w:widowControl w:val="0"/>
        <w:tabs>
          <w:tab w:val="clear" w:pos="567"/>
        </w:tabs>
        <w:autoSpaceDE w:val="0"/>
        <w:autoSpaceDN w:val="0"/>
        <w:spacing w:line="240" w:lineRule="auto"/>
        <w:ind w:right="1024"/>
        <w:rPr>
          <w:szCs w:val="22"/>
          <w:lang w:val="sr-Latn-ME"/>
        </w:rPr>
      </w:pPr>
    </w:p>
    <w:p w14:paraId="767F5BCE" w14:textId="77777777" w:rsidR="005C2737" w:rsidRDefault="006D56E4">
      <w:pPr>
        <w:widowControl w:val="0"/>
        <w:tabs>
          <w:tab w:val="clear" w:pos="567"/>
        </w:tabs>
        <w:autoSpaceDE w:val="0"/>
        <w:autoSpaceDN w:val="0"/>
        <w:spacing w:line="240" w:lineRule="auto"/>
        <w:ind w:right="1024"/>
        <w:rPr>
          <w:szCs w:val="22"/>
          <w:lang w:val="sr-Latn-ME"/>
        </w:rPr>
      </w:pPr>
      <w:r>
        <w:rPr>
          <w:szCs w:val="22"/>
          <w:lang w:val="sr-Latn-ME"/>
        </w:rPr>
        <w:t>Resorpcija rivaroksabana zavisi od mjesta njegovog oslobađanja u gastrointestinalnom traktu. Smanjenje od 29% i 56% u srednjoj PIK vrijednosti, odnosno C</w:t>
      </w:r>
      <w:r>
        <w:rPr>
          <w:szCs w:val="22"/>
          <w:vertAlign w:val="subscript"/>
          <w:lang w:val="sr-Latn-ME"/>
        </w:rPr>
        <w:t>max</w:t>
      </w:r>
      <w:r>
        <w:rPr>
          <w:szCs w:val="22"/>
          <w:lang w:val="sr-Latn-ME"/>
        </w:rPr>
        <w:t xml:space="preserve"> vrijednosti je uočeno u poređenju tablete i rivoraksaban granula koje se oslobađaju u proksimalnom dijelu tankog crijeva. Izloženost je dalje smanjena kada se rivoraksaban oslobađa u distalnom dijelu tankog crijeva ili u početnom dijelu kolona. Zbog toga, primjenu rivaroksabana distalno od želuca, treba izbjegavati, jer to vodi smanjenoj resorpciji i dejstvu rivaroksabana.</w:t>
      </w:r>
    </w:p>
    <w:p w14:paraId="0EF1E14E" w14:textId="77777777" w:rsidR="005C2737" w:rsidRDefault="005C2737">
      <w:pPr>
        <w:widowControl w:val="0"/>
        <w:tabs>
          <w:tab w:val="clear" w:pos="567"/>
        </w:tabs>
        <w:autoSpaceDE w:val="0"/>
        <w:autoSpaceDN w:val="0"/>
        <w:spacing w:line="240" w:lineRule="auto"/>
        <w:ind w:right="1024"/>
        <w:rPr>
          <w:szCs w:val="22"/>
          <w:lang w:val="sr-Latn-ME"/>
        </w:rPr>
      </w:pPr>
    </w:p>
    <w:p w14:paraId="705D1D5D" w14:textId="77777777" w:rsidR="005C2737" w:rsidRDefault="006D56E4">
      <w:pPr>
        <w:widowControl w:val="0"/>
        <w:tabs>
          <w:tab w:val="clear" w:pos="567"/>
        </w:tabs>
        <w:autoSpaceDE w:val="0"/>
        <w:autoSpaceDN w:val="0"/>
        <w:spacing w:line="240" w:lineRule="auto"/>
        <w:ind w:right="1024"/>
        <w:rPr>
          <w:szCs w:val="22"/>
          <w:lang w:val="sr-Latn-ME"/>
        </w:rPr>
      </w:pPr>
      <w:r>
        <w:rPr>
          <w:szCs w:val="22"/>
          <w:lang w:val="sr-Latn-ME"/>
        </w:rPr>
        <w:t>Vrijednosti parametara bioraspoloživosti (PIK i C</w:t>
      </w:r>
      <w:r>
        <w:rPr>
          <w:szCs w:val="22"/>
          <w:vertAlign w:val="subscript"/>
          <w:lang w:val="sr-Latn-ME"/>
        </w:rPr>
        <w:t>max</w:t>
      </w:r>
      <w:r>
        <w:rPr>
          <w:szCs w:val="22"/>
          <w:lang w:val="sr-Latn-ME"/>
        </w:rPr>
        <w:t>) bile su uporedive prilikom primjene 20 mg rivaroksabana uzetog oralno kao usitnjena tableta pomiješana sa kašom od jabuke, ili suspendovanog u vodi i uzetog pomoću gastrične sonde, nakon čega je unijet tečni obrok, u odnosu na vrijednosti dobijene prilikom primjene cijele tablete. Oslanjajući se na dozno-proporcionalni farmakokinetički profil rivaroksabana, rezultati bioraspoloživosti iz ove studije se vjerovatno mogu primijeniti i na niže doze rivaroksabana.</w:t>
      </w:r>
    </w:p>
    <w:p w14:paraId="3F3C632F" w14:textId="77777777" w:rsidR="005C2737" w:rsidRDefault="005C2737">
      <w:pPr>
        <w:widowControl w:val="0"/>
        <w:tabs>
          <w:tab w:val="clear" w:pos="567"/>
        </w:tabs>
        <w:autoSpaceDE w:val="0"/>
        <w:autoSpaceDN w:val="0"/>
        <w:spacing w:line="240" w:lineRule="auto"/>
        <w:ind w:right="1024"/>
        <w:rPr>
          <w:szCs w:val="22"/>
          <w:lang w:val="sr-Latn-ME"/>
        </w:rPr>
      </w:pPr>
    </w:p>
    <w:p w14:paraId="0AB5D938" w14:textId="77777777" w:rsidR="005C2737" w:rsidRDefault="006D56E4">
      <w:pPr>
        <w:widowControl w:val="0"/>
        <w:tabs>
          <w:tab w:val="clear" w:pos="567"/>
        </w:tabs>
        <w:autoSpaceDE w:val="0"/>
        <w:autoSpaceDN w:val="0"/>
        <w:spacing w:line="240" w:lineRule="auto"/>
        <w:ind w:right="1024"/>
        <w:rPr>
          <w:szCs w:val="22"/>
          <w:u w:val="single"/>
          <w:lang w:val="sr-Latn-ME"/>
        </w:rPr>
      </w:pPr>
      <w:r>
        <w:rPr>
          <w:szCs w:val="22"/>
          <w:u w:val="single"/>
          <w:lang w:val="sr-Latn-ME"/>
        </w:rPr>
        <w:t>Distribucija</w:t>
      </w:r>
    </w:p>
    <w:p w14:paraId="7D5AF655" w14:textId="77777777" w:rsidR="005C2737" w:rsidRDefault="006D56E4">
      <w:pPr>
        <w:widowControl w:val="0"/>
        <w:tabs>
          <w:tab w:val="clear" w:pos="567"/>
        </w:tabs>
        <w:autoSpaceDE w:val="0"/>
        <w:autoSpaceDN w:val="0"/>
        <w:spacing w:line="240" w:lineRule="auto"/>
        <w:ind w:right="1024"/>
        <w:rPr>
          <w:szCs w:val="22"/>
          <w:lang w:val="sr-Latn-ME"/>
        </w:rPr>
      </w:pPr>
      <w:r>
        <w:rPr>
          <w:szCs w:val="22"/>
          <w:lang w:val="sr-Latn-ME"/>
        </w:rPr>
        <w:t>Vezivanje za proteine plazme kod ljudi je visoko i dostiže približno 92-95%, sa serumskim albuminima kao glavnim prenosiocima. Volumen distribucije je srednje veličine, sa V</w:t>
      </w:r>
      <w:r>
        <w:rPr>
          <w:szCs w:val="22"/>
          <w:vertAlign w:val="subscript"/>
          <w:lang w:val="sr-Latn-ME"/>
        </w:rPr>
        <w:t>SS</w:t>
      </w:r>
      <w:r>
        <w:rPr>
          <w:szCs w:val="22"/>
          <w:lang w:val="sr-Latn-ME"/>
        </w:rPr>
        <w:t xml:space="preserve"> od približno 50 litara.</w:t>
      </w:r>
    </w:p>
    <w:p w14:paraId="25A9158A" w14:textId="77777777" w:rsidR="005C2737" w:rsidRDefault="005C2737">
      <w:pPr>
        <w:widowControl w:val="0"/>
        <w:tabs>
          <w:tab w:val="clear" w:pos="567"/>
        </w:tabs>
        <w:autoSpaceDE w:val="0"/>
        <w:autoSpaceDN w:val="0"/>
        <w:spacing w:line="240" w:lineRule="auto"/>
        <w:ind w:right="1024"/>
        <w:rPr>
          <w:szCs w:val="22"/>
          <w:u w:val="single"/>
          <w:lang w:val="sr-Latn-ME"/>
        </w:rPr>
      </w:pPr>
    </w:p>
    <w:p w14:paraId="62AC0FF2" w14:textId="77777777" w:rsidR="005C2737" w:rsidRDefault="006D56E4">
      <w:pPr>
        <w:widowControl w:val="0"/>
        <w:tabs>
          <w:tab w:val="clear" w:pos="567"/>
        </w:tabs>
        <w:autoSpaceDE w:val="0"/>
        <w:autoSpaceDN w:val="0"/>
        <w:spacing w:line="240" w:lineRule="auto"/>
        <w:ind w:right="1024"/>
        <w:rPr>
          <w:szCs w:val="22"/>
          <w:u w:val="single"/>
          <w:lang w:val="sr-Latn-ME"/>
        </w:rPr>
      </w:pPr>
      <w:r>
        <w:rPr>
          <w:szCs w:val="22"/>
          <w:u w:val="single"/>
          <w:lang w:val="sr-Latn-ME"/>
        </w:rPr>
        <w:t>Biotransformacija i eliminacija</w:t>
      </w:r>
    </w:p>
    <w:p w14:paraId="7DEC9552" w14:textId="77777777" w:rsidR="005C2737" w:rsidRDefault="006D56E4">
      <w:pPr>
        <w:widowControl w:val="0"/>
        <w:tabs>
          <w:tab w:val="clear" w:pos="567"/>
        </w:tabs>
        <w:autoSpaceDE w:val="0"/>
        <w:autoSpaceDN w:val="0"/>
        <w:spacing w:line="240" w:lineRule="auto"/>
        <w:ind w:right="1024"/>
        <w:rPr>
          <w:szCs w:val="22"/>
          <w:lang w:val="sr-Latn-ME"/>
        </w:rPr>
      </w:pPr>
      <w:r>
        <w:rPr>
          <w:szCs w:val="22"/>
          <w:lang w:val="sr-Latn-ME"/>
        </w:rPr>
        <w:t>Približno 2/3 unijete doze rivaroksabana podliježe metaboličkoj razgradnji, a zatim se polovina nastalih metabolita eliminiše putem bubrega, a polovina putem fecesa. Preostala 1/3 unijete doze lijeka izlučuje se direktno preko bubrega, u neizmijenjenom aktivnom obliku koji se može naći u urinu, pretežno kao posljedica tubularne ekskrecije.</w:t>
      </w:r>
    </w:p>
    <w:p w14:paraId="782965E5" w14:textId="77777777" w:rsidR="005C2737" w:rsidRDefault="006D56E4">
      <w:pPr>
        <w:widowControl w:val="0"/>
        <w:tabs>
          <w:tab w:val="clear" w:pos="567"/>
        </w:tabs>
        <w:autoSpaceDE w:val="0"/>
        <w:autoSpaceDN w:val="0"/>
        <w:spacing w:line="240" w:lineRule="auto"/>
        <w:ind w:right="1024"/>
        <w:rPr>
          <w:szCs w:val="22"/>
          <w:lang w:val="sr-Latn-ME"/>
        </w:rPr>
      </w:pPr>
      <w:r>
        <w:rPr>
          <w:szCs w:val="22"/>
          <w:lang w:val="sr-Latn-ME"/>
        </w:rPr>
        <w:t xml:space="preserve">Rivaroksaban se metaboliše preko CYP3A4, CYP2J2 i CYP-nezavisnih mehanizama. Oksidativna razgradnja morfolinonskog dijela molekula i hidroliza amidnih veza </w:t>
      </w:r>
      <w:r>
        <w:rPr>
          <w:szCs w:val="22"/>
          <w:lang w:val="sr-Latn-ME"/>
        </w:rPr>
        <w:lastRenderedPageBreak/>
        <w:t xml:space="preserve">predstavljaju glavne puteve biotransformacije. Prema rezultatima </w:t>
      </w:r>
      <w:r>
        <w:rPr>
          <w:i/>
          <w:szCs w:val="22"/>
          <w:lang w:val="sr-Latn-ME"/>
        </w:rPr>
        <w:t xml:space="preserve">in vitro </w:t>
      </w:r>
      <w:r>
        <w:rPr>
          <w:szCs w:val="22"/>
          <w:lang w:val="sr-Latn-ME"/>
        </w:rPr>
        <w:t xml:space="preserve">studija, rivaroksaban je supstrat za transportne proteine P-gp (engl. </w:t>
      </w:r>
      <w:r>
        <w:rPr>
          <w:i/>
          <w:szCs w:val="22"/>
          <w:lang w:val="sr-Latn-ME"/>
        </w:rPr>
        <w:t>P-glycoprotein</w:t>
      </w:r>
      <w:r>
        <w:rPr>
          <w:szCs w:val="22"/>
          <w:lang w:val="sr-Latn-ME"/>
        </w:rPr>
        <w:t xml:space="preserve">) i Bcrp (engl. </w:t>
      </w:r>
      <w:r>
        <w:rPr>
          <w:i/>
          <w:szCs w:val="22"/>
          <w:lang w:val="sr-Latn-ME"/>
        </w:rPr>
        <w:t>Breast cancer resistance</w:t>
      </w:r>
      <w:r>
        <w:rPr>
          <w:i/>
          <w:spacing w:val="-6"/>
          <w:szCs w:val="22"/>
          <w:lang w:val="sr-Latn-ME"/>
        </w:rPr>
        <w:t xml:space="preserve"> </w:t>
      </w:r>
      <w:r>
        <w:rPr>
          <w:i/>
          <w:szCs w:val="22"/>
          <w:lang w:val="sr-Latn-ME"/>
        </w:rPr>
        <w:t>protein</w:t>
      </w:r>
      <w:r>
        <w:rPr>
          <w:szCs w:val="22"/>
          <w:lang w:val="sr-Latn-ME"/>
        </w:rPr>
        <w:t>).</w:t>
      </w:r>
    </w:p>
    <w:p w14:paraId="6736ECD0" w14:textId="77777777" w:rsidR="005C2737" w:rsidRDefault="006D56E4">
      <w:pPr>
        <w:widowControl w:val="0"/>
        <w:tabs>
          <w:tab w:val="clear" w:pos="567"/>
        </w:tabs>
        <w:autoSpaceDE w:val="0"/>
        <w:autoSpaceDN w:val="0"/>
        <w:spacing w:line="240" w:lineRule="auto"/>
        <w:ind w:right="1024"/>
        <w:rPr>
          <w:szCs w:val="22"/>
          <w:lang w:val="sr-Latn-ME"/>
        </w:rPr>
      </w:pPr>
      <w:r>
        <w:rPr>
          <w:szCs w:val="22"/>
          <w:lang w:val="sr-Latn-ME"/>
        </w:rPr>
        <w:t>Neizmijenjeni rivaroksaban je najznačajnije jedinjenje u plazmi, bez prisustva drugih glavnih ili aktivnih metabolita. Sa sistemskim (ukupnim) klirensom od približno 10 l/h, rivaroksaban se može svrstati u ljekove sa malim klirensom. Poslije intravenske primjene doze od 1 mg, poluvrijeme eliminacije iznosi 4,5 časova. Nakon oralne primjene, eliminacija zavisi od brzine resorpcije lijeka. Eliminacija rivaroksabana iz plazme se odvija sa terminalnim poluvremenom eliminacije od 5 do 9 časova kod mlađih osoba i sa terminalnim poluvremenom eliminacije od 11 do 13 časova kod starijih.</w:t>
      </w:r>
    </w:p>
    <w:p w14:paraId="4127D3AF" w14:textId="77777777" w:rsidR="005C2737" w:rsidRDefault="005C2737">
      <w:pPr>
        <w:widowControl w:val="0"/>
        <w:tabs>
          <w:tab w:val="clear" w:pos="567"/>
        </w:tabs>
        <w:autoSpaceDE w:val="0"/>
        <w:autoSpaceDN w:val="0"/>
        <w:spacing w:line="240" w:lineRule="auto"/>
        <w:ind w:right="1024"/>
        <w:rPr>
          <w:szCs w:val="22"/>
          <w:lang w:val="sr-Latn-ME"/>
        </w:rPr>
      </w:pPr>
    </w:p>
    <w:p w14:paraId="2FF0BE89" w14:textId="77777777" w:rsidR="005C2737" w:rsidRDefault="006D56E4">
      <w:pPr>
        <w:widowControl w:val="0"/>
        <w:tabs>
          <w:tab w:val="clear" w:pos="567"/>
        </w:tabs>
        <w:autoSpaceDE w:val="0"/>
        <w:autoSpaceDN w:val="0"/>
        <w:spacing w:line="240" w:lineRule="auto"/>
        <w:ind w:right="1024"/>
        <w:rPr>
          <w:szCs w:val="22"/>
          <w:u w:val="single"/>
          <w:lang w:val="sr-Latn-ME"/>
        </w:rPr>
      </w:pPr>
      <w:r>
        <w:rPr>
          <w:szCs w:val="22"/>
          <w:u w:val="single"/>
          <w:lang w:val="sr-Latn-ME"/>
        </w:rPr>
        <w:t>Posebne grupe pacijenata</w:t>
      </w:r>
    </w:p>
    <w:p w14:paraId="41CA5F11" w14:textId="77777777" w:rsidR="005C2737" w:rsidRDefault="005C2737">
      <w:pPr>
        <w:widowControl w:val="0"/>
        <w:tabs>
          <w:tab w:val="clear" w:pos="567"/>
        </w:tabs>
        <w:autoSpaceDE w:val="0"/>
        <w:autoSpaceDN w:val="0"/>
        <w:spacing w:line="240" w:lineRule="auto"/>
        <w:ind w:right="1024"/>
        <w:rPr>
          <w:szCs w:val="22"/>
          <w:lang w:val="sr-Latn-ME"/>
        </w:rPr>
      </w:pPr>
    </w:p>
    <w:p w14:paraId="0BADEC17" w14:textId="77777777" w:rsidR="005C2737" w:rsidRDefault="006D56E4">
      <w:pPr>
        <w:widowControl w:val="0"/>
        <w:tabs>
          <w:tab w:val="clear" w:pos="567"/>
        </w:tabs>
        <w:autoSpaceDE w:val="0"/>
        <w:autoSpaceDN w:val="0"/>
        <w:spacing w:line="240" w:lineRule="auto"/>
        <w:ind w:right="1024"/>
        <w:rPr>
          <w:i/>
          <w:szCs w:val="22"/>
          <w:lang w:val="sr-Latn-ME"/>
        </w:rPr>
      </w:pPr>
      <w:r>
        <w:rPr>
          <w:i/>
          <w:szCs w:val="22"/>
          <w:lang w:val="sr-Latn-ME"/>
        </w:rPr>
        <w:t>Pol</w:t>
      </w:r>
    </w:p>
    <w:p w14:paraId="2A46EAD3" w14:textId="77777777" w:rsidR="005C2737" w:rsidRDefault="006D56E4">
      <w:pPr>
        <w:widowControl w:val="0"/>
        <w:tabs>
          <w:tab w:val="clear" w:pos="567"/>
        </w:tabs>
        <w:autoSpaceDE w:val="0"/>
        <w:autoSpaceDN w:val="0"/>
        <w:spacing w:line="240" w:lineRule="auto"/>
        <w:ind w:right="1024"/>
        <w:rPr>
          <w:szCs w:val="22"/>
          <w:lang w:val="sr-Latn-ME"/>
        </w:rPr>
      </w:pPr>
      <w:r>
        <w:rPr>
          <w:szCs w:val="22"/>
          <w:lang w:val="sr-Latn-ME"/>
        </w:rPr>
        <w:t>Nema klinički značajnih razlika u farmakokinetici i farmakodinamici između pacijenata muškog i ženskog pola.</w:t>
      </w:r>
    </w:p>
    <w:p w14:paraId="7DAB6A87" w14:textId="77777777" w:rsidR="005C2737" w:rsidRDefault="005C2737">
      <w:pPr>
        <w:widowControl w:val="0"/>
        <w:tabs>
          <w:tab w:val="clear" w:pos="567"/>
        </w:tabs>
        <w:autoSpaceDE w:val="0"/>
        <w:autoSpaceDN w:val="0"/>
        <w:spacing w:line="240" w:lineRule="auto"/>
        <w:ind w:right="1024"/>
        <w:rPr>
          <w:szCs w:val="22"/>
          <w:lang w:val="sr-Latn-ME"/>
        </w:rPr>
      </w:pPr>
    </w:p>
    <w:p w14:paraId="3422C0FE" w14:textId="77777777" w:rsidR="005C2737" w:rsidRDefault="006D56E4">
      <w:pPr>
        <w:widowControl w:val="0"/>
        <w:tabs>
          <w:tab w:val="clear" w:pos="567"/>
        </w:tabs>
        <w:autoSpaceDE w:val="0"/>
        <w:autoSpaceDN w:val="0"/>
        <w:spacing w:line="240" w:lineRule="auto"/>
        <w:ind w:right="1024"/>
        <w:rPr>
          <w:i/>
          <w:szCs w:val="22"/>
          <w:lang w:val="sr-Latn-ME"/>
        </w:rPr>
      </w:pPr>
      <w:r>
        <w:rPr>
          <w:i/>
          <w:szCs w:val="22"/>
          <w:lang w:val="sr-Latn-ME"/>
        </w:rPr>
        <w:t>Starija populacija</w:t>
      </w:r>
    </w:p>
    <w:p w14:paraId="3452A52B" w14:textId="77777777" w:rsidR="005C2737" w:rsidRDefault="006D56E4">
      <w:pPr>
        <w:widowControl w:val="0"/>
        <w:tabs>
          <w:tab w:val="clear" w:pos="567"/>
        </w:tabs>
        <w:autoSpaceDE w:val="0"/>
        <w:autoSpaceDN w:val="0"/>
        <w:spacing w:line="240" w:lineRule="auto"/>
        <w:ind w:right="1024"/>
        <w:rPr>
          <w:szCs w:val="22"/>
          <w:lang w:val="sr-Latn-ME"/>
        </w:rPr>
      </w:pPr>
      <w:r>
        <w:rPr>
          <w:szCs w:val="22"/>
          <w:lang w:val="sr-Latn-ME"/>
        </w:rPr>
        <w:t>Kod starijih pacijenata, koncentracije u plazmi su veće nego kod mlađih, sa PIK vrijednostima koje su povećane približno 1,5 puta, prije svega zbog smanjenja (prividnog) ukupnog i renalnog klirensa. Nije potrebno bilo kakvo prilagođavanje doze.</w:t>
      </w:r>
    </w:p>
    <w:p w14:paraId="619734BE" w14:textId="77777777" w:rsidR="005C2737" w:rsidRDefault="005C2737">
      <w:pPr>
        <w:widowControl w:val="0"/>
        <w:tabs>
          <w:tab w:val="clear" w:pos="567"/>
        </w:tabs>
        <w:autoSpaceDE w:val="0"/>
        <w:autoSpaceDN w:val="0"/>
        <w:spacing w:line="240" w:lineRule="auto"/>
        <w:ind w:right="1024"/>
        <w:rPr>
          <w:szCs w:val="22"/>
          <w:lang w:val="sr-Latn-ME"/>
        </w:rPr>
      </w:pPr>
    </w:p>
    <w:p w14:paraId="00CF39DD" w14:textId="77777777" w:rsidR="005C2737" w:rsidRDefault="006D56E4">
      <w:pPr>
        <w:widowControl w:val="0"/>
        <w:tabs>
          <w:tab w:val="clear" w:pos="567"/>
        </w:tabs>
        <w:autoSpaceDE w:val="0"/>
        <w:autoSpaceDN w:val="0"/>
        <w:spacing w:line="240" w:lineRule="auto"/>
        <w:ind w:right="1024"/>
        <w:rPr>
          <w:i/>
          <w:szCs w:val="22"/>
          <w:lang w:val="sr-Latn-ME"/>
        </w:rPr>
      </w:pPr>
      <w:r>
        <w:rPr>
          <w:i/>
          <w:szCs w:val="22"/>
          <w:lang w:val="sr-Latn-ME"/>
        </w:rPr>
        <w:t>Različite kategorije prema tjelesnoj masi</w:t>
      </w:r>
    </w:p>
    <w:p w14:paraId="28EB88C9" w14:textId="77777777" w:rsidR="005C2737" w:rsidRDefault="006D56E4">
      <w:pPr>
        <w:widowControl w:val="0"/>
        <w:tabs>
          <w:tab w:val="clear" w:pos="567"/>
        </w:tabs>
        <w:autoSpaceDE w:val="0"/>
        <w:autoSpaceDN w:val="0"/>
        <w:spacing w:line="240" w:lineRule="auto"/>
        <w:ind w:right="1024"/>
        <w:jc w:val="both"/>
        <w:rPr>
          <w:szCs w:val="22"/>
          <w:lang w:val="sr-Latn-ME"/>
        </w:rPr>
      </w:pPr>
      <w:r>
        <w:rPr>
          <w:szCs w:val="22"/>
          <w:lang w:val="sr-Latn-ME"/>
        </w:rPr>
        <w:t>Ekstremne vrijednosti tjelesne mase (&lt;50 kg ili &gt;120 kg) imaju mali uticaj na koncentracije rivaroksabana u plazmi (manje od 25%). Nije potrebno prilagođavanje doze.</w:t>
      </w:r>
    </w:p>
    <w:p w14:paraId="6EEB5505" w14:textId="77777777" w:rsidR="005C2737" w:rsidRDefault="005C2737">
      <w:pPr>
        <w:widowControl w:val="0"/>
        <w:tabs>
          <w:tab w:val="clear" w:pos="567"/>
        </w:tabs>
        <w:autoSpaceDE w:val="0"/>
        <w:autoSpaceDN w:val="0"/>
        <w:spacing w:line="240" w:lineRule="auto"/>
        <w:ind w:right="1024"/>
        <w:jc w:val="both"/>
        <w:rPr>
          <w:szCs w:val="22"/>
          <w:lang w:val="sr-Latn-ME"/>
        </w:rPr>
      </w:pPr>
    </w:p>
    <w:p w14:paraId="55298987" w14:textId="77777777" w:rsidR="005C2737" w:rsidRDefault="006D56E4">
      <w:pPr>
        <w:widowControl w:val="0"/>
        <w:tabs>
          <w:tab w:val="clear" w:pos="567"/>
        </w:tabs>
        <w:autoSpaceDE w:val="0"/>
        <w:autoSpaceDN w:val="0"/>
        <w:spacing w:line="240" w:lineRule="auto"/>
        <w:ind w:right="1024"/>
        <w:jc w:val="both"/>
        <w:rPr>
          <w:i/>
          <w:szCs w:val="22"/>
          <w:lang w:val="sr-Latn-ME"/>
        </w:rPr>
      </w:pPr>
      <w:r>
        <w:rPr>
          <w:i/>
          <w:szCs w:val="22"/>
          <w:lang w:val="sr-Latn-ME"/>
        </w:rPr>
        <w:t>Međuetničke razlike</w:t>
      </w:r>
    </w:p>
    <w:p w14:paraId="358DE712" w14:textId="77777777" w:rsidR="005C2737" w:rsidRDefault="006D56E4">
      <w:pPr>
        <w:widowControl w:val="0"/>
        <w:tabs>
          <w:tab w:val="clear" w:pos="567"/>
        </w:tabs>
        <w:autoSpaceDE w:val="0"/>
        <w:autoSpaceDN w:val="0"/>
        <w:spacing w:line="240" w:lineRule="auto"/>
        <w:ind w:right="1024"/>
        <w:jc w:val="both"/>
        <w:rPr>
          <w:szCs w:val="22"/>
          <w:lang w:val="sr-Latn-ME"/>
        </w:rPr>
      </w:pPr>
      <w:r>
        <w:rPr>
          <w:szCs w:val="22"/>
          <w:lang w:val="sr-Latn-ME"/>
        </w:rPr>
        <w:t>Nema klinički značajnih etničkih razlika između pacijenata bijelaca, osoba crne rase (Afroamerikanci), Latinoamerikanaca, Japanaca ili Kineza u pogledu farmakokinetike ili farmakodinamike rivaroksabana.</w:t>
      </w:r>
    </w:p>
    <w:p w14:paraId="1FE66E04" w14:textId="77777777" w:rsidR="005C2737" w:rsidRDefault="005C2737">
      <w:pPr>
        <w:widowControl w:val="0"/>
        <w:tabs>
          <w:tab w:val="clear" w:pos="567"/>
        </w:tabs>
        <w:autoSpaceDE w:val="0"/>
        <w:autoSpaceDN w:val="0"/>
        <w:spacing w:line="240" w:lineRule="auto"/>
        <w:ind w:right="1024"/>
        <w:jc w:val="both"/>
        <w:rPr>
          <w:szCs w:val="22"/>
          <w:lang w:val="sr-Latn-ME"/>
        </w:rPr>
      </w:pPr>
    </w:p>
    <w:p w14:paraId="66174613" w14:textId="77777777" w:rsidR="005C2737" w:rsidRDefault="006D56E4">
      <w:pPr>
        <w:widowControl w:val="0"/>
        <w:tabs>
          <w:tab w:val="clear" w:pos="567"/>
        </w:tabs>
        <w:autoSpaceDE w:val="0"/>
        <w:autoSpaceDN w:val="0"/>
        <w:spacing w:line="240" w:lineRule="auto"/>
        <w:ind w:right="1024"/>
        <w:jc w:val="both"/>
        <w:rPr>
          <w:i/>
          <w:szCs w:val="22"/>
          <w:lang w:val="sr-Latn-ME"/>
        </w:rPr>
      </w:pPr>
      <w:r>
        <w:rPr>
          <w:i/>
          <w:szCs w:val="22"/>
          <w:lang w:val="sr-Latn-ME"/>
        </w:rPr>
        <w:t>Oštećenje funkcije jetre</w:t>
      </w:r>
    </w:p>
    <w:p w14:paraId="25E830B4" w14:textId="77777777" w:rsidR="005C2737" w:rsidRDefault="006D56E4">
      <w:pPr>
        <w:widowControl w:val="0"/>
        <w:tabs>
          <w:tab w:val="clear" w:pos="567"/>
        </w:tabs>
        <w:autoSpaceDE w:val="0"/>
        <w:autoSpaceDN w:val="0"/>
        <w:spacing w:line="240" w:lineRule="auto"/>
        <w:ind w:right="1024"/>
        <w:jc w:val="both"/>
        <w:rPr>
          <w:szCs w:val="22"/>
          <w:lang w:val="sr-Latn-ME"/>
        </w:rPr>
      </w:pPr>
      <w:r>
        <w:rPr>
          <w:szCs w:val="22"/>
          <w:lang w:val="sr-Latn-ME"/>
        </w:rPr>
        <w:t xml:space="preserve">Pacijenti sa cirozom i blagim oštećenjem funkcije jetre (klasifikovano kao </w:t>
      </w:r>
      <w:r>
        <w:rPr>
          <w:i/>
          <w:szCs w:val="22"/>
          <w:lang w:val="sr-Latn-ME"/>
        </w:rPr>
        <w:t xml:space="preserve">Child Pugh </w:t>
      </w:r>
      <w:r>
        <w:rPr>
          <w:szCs w:val="22"/>
          <w:lang w:val="sr-Latn-ME"/>
        </w:rPr>
        <w:t xml:space="preserve">A) ispoljavaju male razlike u farmakokinetici rivaroksabana (u prosjeku, porast PIK rivaroksabana 1,2 puta), što je skoro u rasponu vrijednosti za odgovarajuće zdrave ispitanike u kontrolnoj grupi. Kod pacijenata sa cirozom i umjerenim oštećenjem funkcije jetre (klasifikovano kao </w:t>
      </w:r>
      <w:r>
        <w:rPr>
          <w:i/>
          <w:szCs w:val="22"/>
          <w:lang w:val="sr-Latn-ME"/>
        </w:rPr>
        <w:t xml:space="preserve">Child Pugh </w:t>
      </w:r>
      <w:r>
        <w:rPr>
          <w:szCs w:val="22"/>
          <w:lang w:val="sr-Latn-ME"/>
        </w:rPr>
        <w:t>B), srednja vrijednost PIK-a rivaroksabana značajno je bila povećana (2,3 puta) u poređenju sa vrijednostima kod zdravih dobrovoljaca. PIK slobodne frakcije lijeka bio je veći 2,6 puta. Kod ovih pacijenata, bila je manja i renalna eliminacija rivaroksabana, slično kao kod pacijenata sa umjereno oštećenom funkcijom bubrega. Nema podataka za pacijente sa teškim oštećenjem funkcije jetre.</w:t>
      </w:r>
    </w:p>
    <w:p w14:paraId="57A12F26" w14:textId="77777777" w:rsidR="005C2737" w:rsidRDefault="006D56E4">
      <w:pPr>
        <w:widowControl w:val="0"/>
        <w:tabs>
          <w:tab w:val="clear" w:pos="567"/>
        </w:tabs>
        <w:autoSpaceDE w:val="0"/>
        <w:autoSpaceDN w:val="0"/>
        <w:spacing w:line="240" w:lineRule="auto"/>
        <w:ind w:right="1024"/>
        <w:jc w:val="both"/>
        <w:rPr>
          <w:szCs w:val="22"/>
          <w:lang w:val="sr-Latn-ME"/>
        </w:rPr>
      </w:pPr>
      <w:r>
        <w:rPr>
          <w:szCs w:val="22"/>
          <w:lang w:val="sr-Latn-ME"/>
        </w:rPr>
        <w:t>Inhibicija aktivnosti faktora Xa bila je povećana za faktor 2,6 kod pacijenata sa umjerenim oštećenjem funkcije jetre u poređenju sa zdravim dobrovoljcima; PT je slično povećan za faktor 2,1. Pacijenti sa umjerenim oštećenjem funkcije jetre bili su osjetljiviji na dejstvo rivaroksabana, što je imalo za posljedicu strmiji PK/PD odnos između koncentracije i PT.</w:t>
      </w:r>
    </w:p>
    <w:p w14:paraId="5D9AA2C3" w14:textId="77777777" w:rsidR="005C2737" w:rsidRDefault="006D56E4">
      <w:pPr>
        <w:widowControl w:val="0"/>
        <w:tabs>
          <w:tab w:val="clear" w:pos="567"/>
        </w:tabs>
        <w:autoSpaceDE w:val="0"/>
        <w:autoSpaceDN w:val="0"/>
        <w:spacing w:line="240" w:lineRule="auto"/>
        <w:ind w:right="1024"/>
        <w:jc w:val="both"/>
        <w:rPr>
          <w:szCs w:val="22"/>
          <w:lang w:val="sr-Latn-ME"/>
        </w:rPr>
      </w:pPr>
      <w:r>
        <w:rPr>
          <w:szCs w:val="22"/>
          <w:lang w:val="sr-Latn-ME"/>
        </w:rPr>
        <w:t xml:space="preserve">Rivaroksaban je kontraindikovan </w:t>
      </w:r>
      <w:r>
        <w:rPr>
          <w:spacing w:val="-3"/>
          <w:szCs w:val="22"/>
          <w:lang w:val="sr-Latn-ME"/>
        </w:rPr>
        <w:t xml:space="preserve">kod </w:t>
      </w:r>
      <w:r>
        <w:rPr>
          <w:szCs w:val="22"/>
          <w:lang w:val="sr-Latn-ME"/>
        </w:rPr>
        <w:t xml:space="preserve">pacijenata sa oboljenjem jetre koje je udruženo sa koagulopatijom i klinički značajnim rizikom od krvarenja, uključujući pacijente sa cirozom sa </w:t>
      </w:r>
      <w:r>
        <w:rPr>
          <w:i/>
          <w:szCs w:val="22"/>
          <w:lang w:val="sr-Latn-ME"/>
        </w:rPr>
        <w:t xml:space="preserve">Child Pugh </w:t>
      </w:r>
      <w:r>
        <w:rPr>
          <w:szCs w:val="22"/>
          <w:lang w:val="sr-Latn-ME"/>
        </w:rPr>
        <w:t>B i C (vidjeti dio</w:t>
      </w:r>
      <w:r>
        <w:rPr>
          <w:spacing w:val="-4"/>
          <w:szCs w:val="22"/>
          <w:lang w:val="sr-Latn-ME"/>
        </w:rPr>
        <w:t xml:space="preserve"> </w:t>
      </w:r>
      <w:r>
        <w:rPr>
          <w:szCs w:val="22"/>
          <w:lang w:val="sr-Latn-ME"/>
        </w:rPr>
        <w:t>4.3).</w:t>
      </w:r>
    </w:p>
    <w:p w14:paraId="10630A81" w14:textId="77777777" w:rsidR="005C2737" w:rsidRDefault="005C2737">
      <w:pPr>
        <w:widowControl w:val="0"/>
        <w:tabs>
          <w:tab w:val="clear" w:pos="567"/>
        </w:tabs>
        <w:autoSpaceDE w:val="0"/>
        <w:autoSpaceDN w:val="0"/>
        <w:spacing w:line="240" w:lineRule="auto"/>
        <w:ind w:right="1024"/>
        <w:rPr>
          <w:szCs w:val="22"/>
          <w:lang w:val="sr-Latn-ME"/>
        </w:rPr>
      </w:pPr>
    </w:p>
    <w:p w14:paraId="4296AD69" w14:textId="77777777" w:rsidR="005C2737" w:rsidRDefault="006D56E4">
      <w:pPr>
        <w:widowControl w:val="0"/>
        <w:tabs>
          <w:tab w:val="clear" w:pos="567"/>
        </w:tabs>
        <w:autoSpaceDE w:val="0"/>
        <w:autoSpaceDN w:val="0"/>
        <w:spacing w:line="240" w:lineRule="auto"/>
        <w:ind w:right="1024"/>
        <w:rPr>
          <w:i/>
          <w:szCs w:val="22"/>
          <w:lang w:val="sr-Latn-ME"/>
        </w:rPr>
      </w:pPr>
      <w:r>
        <w:rPr>
          <w:i/>
          <w:szCs w:val="22"/>
          <w:lang w:val="sr-Latn-ME"/>
        </w:rPr>
        <w:t>Oštećenje funkcije bubrega</w:t>
      </w:r>
    </w:p>
    <w:p w14:paraId="298777FA" w14:textId="77777777" w:rsidR="005C2737" w:rsidRDefault="006D56E4">
      <w:pPr>
        <w:widowControl w:val="0"/>
        <w:tabs>
          <w:tab w:val="clear" w:pos="567"/>
        </w:tabs>
        <w:autoSpaceDE w:val="0"/>
        <w:autoSpaceDN w:val="0"/>
        <w:spacing w:line="240" w:lineRule="auto"/>
        <w:ind w:right="1024"/>
        <w:jc w:val="both"/>
        <w:rPr>
          <w:szCs w:val="22"/>
          <w:lang w:val="sr-Latn-ME"/>
        </w:rPr>
      </w:pPr>
      <w:r>
        <w:rPr>
          <w:szCs w:val="22"/>
          <w:lang w:val="sr-Latn-ME"/>
        </w:rPr>
        <w:t xml:space="preserve">Izloženost rivaroksabanu rasla </w:t>
      </w:r>
      <w:r>
        <w:rPr>
          <w:spacing w:val="-3"/>
          <w:szCs w:val="22"/>
          <w:lang w:val="sr-Latn-ME"/>
        </w:rPr>
        <w:t xml:space="preserve">je </w:t>
      </w:r>
      <w:r>
        <w:rPr>
          <w:szCs w:val="22"/>
          <w:lang w:val="sr-Latn-ME"/>
        </w:rPr>
        <w:t xml:space="preserve">u korelaciji sa smanjenjem funkcije bubrega, koja je procijenjena  </w:t>
      </w:r>
      <w:r>
        <w:rPr>
          <w:spacing w:val="-5"/>
          <w:szCs w:val="22"/>
          <w:lang w:val="sr-Latn-ME"/>
        </w:rPr>
        <w:t xml:space="preserve">na </w:t>
      </w:r>
      <w:r>
        <w:rPr>
          <w:szCs w:val="22"/>
          <w:lang w:val="sr-Latn-ME"/>
        </w:rPr>
        <w:t xml:space="preserve">osnovu klirensa kreatinina. </w:t>
      </w:r>
      <w:r>
        <w:rPr>
          <w:spacing w:val="-3"/>
          <w:szCs w:val="22"/>
          <w:lang w:val="sr-Latn-ME"/>
        </w:rPr>
        <w:t xml:space="preserve">Kod </w:t>
      </w:r>
      <w:r>
        <w:rPr>
          <w:szCs w:val="22"/>
          <w:lang w:val="sr-Latn-ME"/>
        </w:rPr>
        <w:t xml:space="preserve">osoba sa </w:t>
      </w:r>
      <w:r>
        <w:rPr>
          <w:spacing w:val="-3"/>
          <w:szCs w:val="22"/>
          <w:lang w:val="sr-Latn-ME"/>
        </w:rPr>
        <w:t xml:space="preserve">blagim </w:t>
      </w:r>
      <w:r>
        <w:rPr>
          <w:szCs w:val="22"/>
          <w:lang w:val="sr-Latn-ME"/>
        </w:rPr>
        <w:t xml:space="preserve">(klirens kreatinina 50-80 ml/min), umjerenim (klirens kreatinina 30-49 ml/min) i teškim (klirens kreatinina 15-29 ml/min) oštećenjem funkcije bubrega, koncentracije rivaroksabana u plazmi (PIK) bile su povećane 1,4; 1,5 odnosno 1,6 puta. Odgovarajući porast farmakodinamskog odgovora bio je više izražen. Kod osoba sa blagim, umjerenim i teškim oštećenjem funkcije bubrega, ukupna inhibicija aktivnosti faktora Xa bila je povećana za faktor 1,5; 1,9 odnosno 2,0 u </w:t>
      </w:r>
      <w:r>
        <w:rPr>
          <w:szCs w:val="22"/>
          <w:lang w:val="sr-Latn-ME"/>
        </w:rPr>
        <w:lastRenderedPageBreak/>
        <w:t xml:space="preserve">poređenju sa zdravim dobrovoljcima; produžavanje PT </w:t>
      </w:r>
      <w:r>
        <w:rPr>
          <w:spacing w:val="-3"/>
          <w:szCs w:val="22"/>
          <w:lang w:val="sr-Latn-ME"/>
        </w:rPr>
        <w:t xml:space="preserve">bilo </w:t>
      </w:r>
      <w:r>
        <w:rPr>
          <w:szCs w:val="22"/>
          <w:lang w:val="sr-Latn-ME"/>
        </w:rPr>
        <w:t>je povećano u sličnoj mjeri, za faktor 1,3; 2,2 odnosno 2,4. Nema podataka za pacijente sa klirensom kreatinina &lt; 15</w:t>
      </w:r>
      <w:r>
        <w:rPr>
          <w:spacing w:val="-15"/>
          <w:szCs w:val="22"/>
          <w:lang w:val="sr-Latn-ME"/>
        </w:rPr>
        <w:t xml:space="preserve"> </w:t>
      </w:r>
      <w:r>
        <w:rPr>
          <w:szCs w:val="22"/>
          <w:lang w:val="sr-Latn-ME"/>
        </w:rPr>
        <w:t>ml/min.</w:t>
      </w:r>
    </w:p>
    <w:p w14:paraId="4D127BB3" w14:textId="77777777" w:rsidR="005C2737" w:rsidRDefault="006D56E4">
      <w:pPr>
        <w:widowControl w:val="0"/>
        <w:tabs>
          <w:tab w:val="clear" w:pos="567"/>
        </w:tabs>
        <w:autoSpaceDE w:val="0"/>
        <w:autoSpaceDN w:val="0"/>
        <w:spacing w:line="240" w:lineRule="auto"/>
        <w:ind w:right="1024"/>
        <w:jc w:val="both"/>
        <w:rPr>
          <w:szCs w:val="22"/>
          <w:lang w:val="sr-Latn-ME"/>
        </w:rPr>
      </w:pPr>
      <w:r>
        <w:rPr>
          <w:szCs w:val="22"/>
          <w:lang w:val="sr-Latn-ME"/>
        </w:rPr>
        <w:t>Ne očekuje se da se rivaroksaban uklanja dijalizom, zbog toga što se u visokom stepenu vezuje za proteine plazme.</w:t>
      </w:r>
    </w:p>
    <w:p w14:paraId="59205F9D" w14:textId="77777777" w:rsidR="005C2737" w:rsidRDefault="006D56E4">
      <w:pPr>
        <w:widowControl w:val="0"/>
        <w:tabs>
          <w:tab w:val="clear" w:pos="567"/>
        </w:tabs>
        <w:autoSpaceDE w:val="0"/>
        <w:autoSpaceDN w:val="0"/>
        <w:spacing w:line="240" w:lineRule="auto"/>
        <w:ind w:right="1024"/>
        <w:jc w:val="both"/>
        <w:rPr>
          <w:szCs w:val="22"/>
          <w:lang w:val="sr-Latn-ME"/>
        </w:rPr>
      </w:pPr>
      <w:r>
        <w:rPr>
          <w:szCs w:val="22"/>
          <w:lang w:val="sr-Latn-ME"/>
        </w:rPr>
        <w:t>Ne preporučuje se primjena ovog lijeka kod pacijenata čiji je klirens kreatinina &lt; 15 ml/min. Rivaroksaban  se primjenjuje uz mjere opreza kod pacijenata sa klirensom kreatinina od 15-29 ml/min (vidjeti dio 4.4).</w:t>
      </w:r>
    </w:p>
    <w:p w14:paraId="4A00DEDB" w14:textId="77777777" w:rsidR="005C2737" w:rsidRDefault="005C2737">
      <w:pPr>
        <w:widowControl w:val="0"/>
        <w:tabs>
          <w:tab w:val="clear" w:pos="567"/>
        </w:tabs>
        <w:autoSpaceDE w:val="0"/>
        <w:autoSpaceDN w:val="0"/>
        <w:spacing w:line="240" w:lineRule="auto"/>
        <w:ind w:right="1024"/>
        <w:jc w:val="both"/>
        <w:rPr>
          <w:szCs w:val="22"/>
          <w:u w:val="single"/>
          <w:lang w:val="sr-Latn-ME"/>
        </w:rPr>
      </w:pPr>
    </w:p>
    <w:p w14:paraId="1E7242B7" w14:textId="77777777" w:rsidR="005C2737" w:rsidRDefault="006D56E4">
      <w:pPr>
        <w:widowControl w:val="0"/>
        <w:tabs>
          <w:tab w:val="clear" w:pos="567"/>
        </w:tabs>
        <w:autoSpaceDE w:val="0"/>
        <w:autoSpaceDN w:val="0"/>
        <w:spacing w:line="240" w:lineRule="auto"/>
        <w:ind w:right="1024"/>
        <w:jc w:val="both"/>
        <w:rPr>
          <w:szCs w:val="22"/>
          <w:u w:val="single"/>
          <w:lang w:val="sr-Latn-ME"/>
        </w:rPr>
      </w:pPr>
      <w:r>
        <w:rPr>
          <w:szCs w:val="22"/>
          <w:u w:val="single"/>
          <w:lang w:val="sr-Latn-ME"/>
        </w:rPr>
        <w:t>Farmakokinetički podaci kod pacijenata</w:t>
      </w:r>
    </w:p>
    <w:p w14:paraId="20762114" w14:textId="77777777" w:rsidR="005C2737" w:rsidRDefault="006D56E4">
      <w:pPr>
        <w:widowControl w:val="0"/>
        <w:tabs>
          <w:tab w:val="clear" w:pos="567"/>
        </w:tabs>
        <w:autoSpaceDE w:val="0"/>
        <w:autoSpaceDN w:val="0"/>
        <w:spacing w:line="240" w:lineRule="auto"/>
        <w:ind w:right="1024"/>
        <w:jc w:val="both"/>
        <w:rPr>
          <w:szCs w:val="22"/>
          <w:lang w:val="sr-Latn-ME"/>
        </w:rPr>
      </w:pPr>
      <w:r>
        <w:rPr>
          <w:szCs w:val="22"/>
          <w:lang w:val="sr-Latn-ME"/>
        </w:rPr>
        <w:t xml:space="preserve">Kod pacijenata </w:t>
      </w:r>
      <w:r>
        <w:rPr>
          <w:spacing w:val="-3"/>
          <w:szCs w:val="22"/>
          <w:lang w:val="sr-Latn-ME"/>
        </w:rPr>
        <w:t xml:space="preserve">koji </w:t>
      </w:r>
      <w:r>
        <w:rPr>
          <w:szCs w:val="22"/>
          <w:lang w:val="sr-Latn-ME"/>
        </w:rPr>
        <w:t xml:space="preserve">primaju 2,5 </w:t>
      </w:r>
      <w:r>
        <w:rPr>
          <w:spacing w:val="-3"/>
          <w:szCs w:val="22"/>
          <w:lang w:val="sr-Latn-ME"/>
        </w:rPr>
        <w:t xml:space="preserve">mg </w:t>
      </w:r>
      <w:r>
        <w:rPr>
          <w:szCs w:val="22"/>
          <w:lang w:val="sr-Latn-ME"/>
        </w:rPr>
        <w:t xml:space="preserve">rivaroksabana </w:t>
      </w:r>
      <w:r>
        <w:rPr>
          <w:spacing w:val="-4"/>
          <w:szCs w:val="22"/>
          <w:lang w:val="sr-Latn-ME"/>
        </w:rPr>
        <w:t xml:space="preserve">dva </w:t>
      </w:r>
      <w:r>
        <w:rPr>
          <w:szCs w:val="22"/>
          <w:lang w:val="sr-Latn-ME"/>
        </w:rPr>
        <w:t>puta dnevno u prevenciji aterotrombotičkih događaja  u slučajevima AKS, vrijednost geometrijske sredine koncentracije (90% interval pouzdanosti) 2 - 4 h i oko 12 h nakon doze (što okvirno predstavlja maksimalnu i minimalnu koncentraciju tokom intervala doziranja) je iznosila redom 47 (13 - 123), odnosno 9,2 (4,4 - 18)</w:t>
      </w:r>
      <w:r>
        <w:rPr>
          <w:spacing w:val="-19"/>
          <w:szCs w:val="22"/>
          <w:lang w:val="sr-Latn-ME"/>
        </w:rPr>
        <w:t xml:space="preserve"> </w:t>
      </w:r>
      <w:r>
        <w:rPr>
          <w:szCs w:val="22"/>
          <w:lang w:val="sr-Latn-ME"/>
        </w:rPr>
        <w:t>mikrograma/l.</w:t>
      </w:r>
    </w:p>
    <w:p w14:paraId="6EDFB163" w14:textId="77777777" w:rsidR="005C2737" w:rsidRDefault="005C2737">
      <w:pPr>
        <w:widowControl w:val="0"/>
        <w:tabs>
          <w:tab w:val="clear" w:pos="567"/>
        </w:tabs>
        <w:autoSpaceDE w:val="0"/>
        <w:autoSpaceDN w:val="0"/>
        <w:spacing w:line="240" w:lineRule="auto"/>
        <w:ind w:right="1024"/>
        <w:jc w:val="both"/>
        <w:rPr>
          <w:szCs w:val="22"/>
          <w:lang w:val="sr-Latn-ME"/>
        </w:rPr>
      </w:pPr>
    </w:p>
    <w:p w14:paraId="16A51ADA" w14:textId="77777777" w:rsidR="005C2737" w:rsidRDefault="006D56E4">
      <w:pPr>
        <w:widowControl w:val="0"/>
        <w:tabs>
          <w:tab w:val="clear" w:pos="567"/>
        </w:tabs>
        <w:autoSpaceDE w:val="0"/>
        <w:autoSpaceDN w:val="0"/>
        <w:spacing w:line="240" w:lineRule="auto"/>
        <w:ind w:right="1024"/>
        <w:jc w:val="both"/>
        <w:rPr>
          <w:szCs w:val="22"/>
          <w:u w:val="single"/>
          <w:lang w:val="sr-Latn-ME"/>
        </w:rPr>
      </w:pPr>
      <w:r>
        <w:rPr>
          <w:szCs w:val="22"/>
          <w:u w:val="single"/>
          <w:lang w:val="sr-Latn-ME"/>
        </w:rPr>
        <w:t>Farmakokinetičko/farmakodinamski odnos</w:t>
      </w:r>
    </w:p>
    <w:p w14:paraId="5703E8A6" w14:textId="77777777" w:rsidR="005C2737" w:rsidRDefault="006D56E4">
      <w:pPr>
        <w:widowControl w:val="0"/>
        <w:tabs>
          <w:tab w:val="clear" w:pos="567"/>
        </w:tabs>
        <w:autoSpaceDE w:val="0"/>
        <w:autoSpaceDN w:val="0"/>
        <w:spacing w:line="240" w:lineRule="auto"/>
        <w:ind w:right="1024"/>
        <w:jc w:val="both"/>
        <w:rPr>
          <w:szCs w:val="22"/>
          <w:lang w:val="sr-Latn-ME"/>
        </w:rPr>
      </w:pPr>
      <w:r>
        <w:rPr>
          <w:szCs w:val="22"/>
          <w:lang w:val="sr-Latn-ME"/>
        </w:rPr>
        <w:t xml:space="preserve">Ispitivan je farmakokinetičko/farmakodinamski (PK/PD) odnos između koncentracija rivaroksabana  u plazmi i nekih ciljnih farmakodinamskih parametara (inhibicija faktora Xa, PT, aPTT, Heptest) poslije primjene širokog raspona doza (5-30 </w:t>
      </w:r>
      <w:r>
        <w:rPr>
          <w:spacing w:val="-3"/>
          <w:szCs w:val="22"/>
          <w:lang w:val="sr-Latn-ME"/>
        </w:rPr>
        <w:t xml:space="preserve">mg </w:t>
      </w:r>
      <w:r>
        <w:rPr>
          <w:szCs w:val="22"/>
          <w:lang w:val="sr-Latn-ME"/>
        </w:rPr>
        <w:t>dva puta dnevno). Odnos između koncentracija rivaroksabana i aktivnosti faktora Xa najbolje je opisan E</w:t>
      </w:r>
      <w:r>
        <w:rPr>
          <w:szCs w:val="22"/>
          <w:vertAlign w:val="subscript"/>
          <w:lang w:val="sr-Latn-ME"/>
        </w:rPr>
        <w:t>max</w:t>
      </w:r>
      <w:r>
        <w:rPr>
          <w:szCs w:val="22"/>
          <w:lang w:val="sr-Latn-ME"/>
        </w:rPr>
        <w:t xml:space="preserve"> modelom. U principu, za PT, vrijednosti bolje opisuje linearni model (engl. </w:t>
      </w:r>
      <w:r>
        <w:rPr>
          <w:i/>
          <w:szCs w:val="22"/>
          <w:lang w:val="sr-Latn-ME"/>
        </w:rPr>
        <w:t>linear intercept model</w:t>
      </w:r>
      <w:r>
        <w:rPr>
          <w:szCs w:val="22"/>
          <w:lang w:val="sr-Latn-ME"/>
        </w:rPr>
        <w:t xml:space="preserve">). Nagib značajno varira u zavisnosti od toga koji je PT reagens u pitanju. Kada je korišćen Neoplastin PT, početna PT vrijednost bila je oko 13 s, a </w:t>
      </w:r>
      <w:r>
        <w:rPr>
          <w:spacing w:val="-3"/>
          <w:szCs w:val="22"/>
          <w:lang w:val="sr-Latn-ME"/>
        </w:rPr>
        <w:t xml:space="preserve">nagib </w:t>
      </w:r>
      <w:r>
        <w:rPr>
          <w:szCs w:val="22"/>
          <w:lang w:val="sr-Latn-ME"/>
        </w:rPr>
        <w:t>je bio oko 3 - 4 s/(100 mikrograma/l). Rezultati PK/PD analize u studijama faze II i III bili su u skladu sa podacima dobijenim kod zdravih</w:t>
      </w:r>
      <w:r>
        <w:rPr>
          <w:spacing w:val="-2"/>
          <w:szCs w:val="22"/>
          <w:lang w:val="sr-Latn-ME"/>
        </w:rPr>
        <w:t xml:space="preserve"> </w:t>
      </w:r>
      <w:r>
        <w:rPr>
          <w:szCs w:val="22"/>
          <w:lang w:val="sr-Latn-ME"/>
        </w:rPr>
        <w:t>ispitanika.</w:t>
      </w:r>
    </w:p>
    <w:p w14:paraId="4C00FEC6" w14:textId="77777777" w:rsidR="005C2737" w:rsidRDefault="005C2737">
      <w:pPr>
        <w:widowControl w:val="0"/>
        <w:tabs>
          <w:tab w:val="clear" w:pos="567"/>
        </w:tabs>
        <w:autoSpaceDE w:val="0"/>
        <w:autoSpaceDN w:val="0"/>
        <w:spacing w:line="240" w:lineRule="auto"/>
        <w:ind w:right="1024"/>
        <w:jc w:val="both"/>
        <w:rPr>
          <w:szCs w:val="22"/>
          <w:u w:val="single"/>
          <w:lang w:val="sr-Latn-ME"/>
        </w:rPr>
      </w:pPr>
    </w:p>
    <w:p w14:paraId="5D3ABCEE" w14:textId="77777777" w:rsidR="005C2737" w:rsidRDefault="006D56E4">
      <w:pPr>
        <w:widowControl w:val="0"/>
        <w:tabs>
          <w:tab w:val="clear" w:pos="567"/>
        </w:tabs>
        <w:autoSpaceDE w:val="0"/>
        <w:autoSpaceDN w:val="0"/>
        <w:spacing w:line="240" w:lineRule="auto"/>
        <w:ind w:right="1024"/>
        <w:jc w:val="both"/>
        <w:rPr>
          <w:szCs w:val="22"/>
          <w:u w:val="single"/>
          <w:lang w:val="sr-Latn-ME"/>
        </w:rPr>
      </w:pPr>
      <w:r>
        <w:rPr>
          <w:szCs w:val="22"/>
          <w:u w:val="single"/>
          <w:lang w:val="sr-Latn-ME"/>
        </w:rPr>
        <w:t>Pedijatrijska populacija</w:t>
      </w:r>
    </w:p>
    <w:p w14:paraId="316EEFD9" w14:textId="77777777" w:rsidR="005C2737" w:rsidRDefault="006D56E4">
      <w:pPr>
        <w:widowControl w:val="0"/>
        <w:tabs>
          <w:tab w:val="clear" w:pos="567"/>
        </w:tabs>
        <w:autoSpaceDE w:val="0"/>
        <w:autoSpaceDN w:val="0"/>
        <w:spacing w:line="240" w:lineRule="auto"/>
        <w:ind w:right="1024"/>
        <w:jc w:val="both"/>
        <w:rPr>
          <w:szCs w:val="22"/>
          <w:lang w:val="sr-Latn-ME"/>
        </w:rPr>
      </w:pPr>
      <w:r>
        <w:rPr>
          <w:szCs w:val="22"/>
          <w:lang w:val="sr-Latn-ME"/>
        </w:rPr>
        <w:t>Za djecu i adolescente uzrasta do 18 godina nisu ustanovljeni bezbjednost i efikasnost u indikacijama akutni koronarni sindrom i BKA/BPA.</w:t>
      </w:r>
    </w:p>
    <w:p w14:paraId="07F41534" w14:textId="77777777" w:rsidR="005C2737" w:rsidRDefault="005C2737">
      <w:pPr>
        <w:widowControl w:val="0"/>
        <w:tabs>
          <w:tab w:val="clear" w:pos="567"/>
        </w:tabs>
        <w:autoSpaceDE w:val="0"/>
        <w:autoSpaceDN w:val="0"/>
        <w:spacing w:line="240" w:lineRule="auto"/>
        <w:ind w:right="1024"/>
        <w:jc w:val="both"/>
        <w:rPr>
          <w:szCs w:val="22"/>
          <w:lang w:val="sr-Latn-ME"/>
        </w:rPr>
      </w:pPr>
    </w:p>
    <w:p w14:paraId="39DE164D" w14:textId="77777777" w:rsidR="005C2737" w:rsidRDefault="006D56E4">
      <w:pPr>
        <w:widowControl w:val="0"/>
        <w:tabs>
          <w:tab w:val="clear" w:pos="567"/>
        </w:tabs>
        <w:autoSpaceDE w:val="0"/>
        <w:autoSpaceDN w:val="0"/>
        <w:spacing w:line="240" w:lineRule="auto"/>
        <w:ind w:right="1024"/>
        <w:jc w:val="both"/>
        <w:outlineLvl w:val="0"/>
        <w:rPr>
          <w:szCs w:val="22"/>
          <w:lang w:val="sr-Latn-ME"/>
        </w:rPr>
      </w:pPr>
      <w:r>
        <w:rPr>
          <w:b/>
          <w:szCs w:val="22"/>
          <w:lang w:val="sr-Latn-ME"/>
        </w:rPr>
        <w:t>5.3</w:t>
      </w:r>
      <w:r>
        <w:rPr>
          <w:b/>
          <w:szCs w:val="22"/>
          <w:lang w:val="sr-Latn-ME"/>
        </w:rPr>
        <w:tab/>
      </w:r>
      <w:r>
        <w:rPr>
          <w:b/>
          <w:bCs/>
          <w:szCs w:val="22"/>
          <w:lang w:val="sr-Latn-ME"/>
        </w:rPr>
        <w:t>Pretklinički podaci o bezbjednosti</w:t>
      </w:r>
    </w:p>
    <w:p w14:paraId="180A5A79" w14:textId="77777777" w:rsidR="005C2737" w:rsidRDefault="005C2737">
      <w:pPr>
        <w:widowControl w:val="0"/>
        <w:tabs>
          <w:tab w:val="clear" w:pos="567"/>
        </w:tabs>
        <w:autoSpaceDE w:val="0"/>
        <w:autoSpaceDN w:val="0"/>
        <w:spacing w:line="240" w:lineRule="auto"/>
        <w:ind w:right="1024"/>
        <w:jc w:val="both"/>
        <w:rPr>
          <w:szCs w:val="22"/>
          <w:lang w:val="sr-Latn-ME"/>
        </w:rPr>
      </w:pPr>
    </w:p>
    <w:p w14:paraId="603D86E8" w14:textId="77777777" w:rsidR="005C2737" w:rsidRDefault="006D56E4">
      <w:pPr>
        <w:widowControl w:val="0"/>
        <w:tabs>
          <w:tab w:val="clear" w:pos="567"/>
        </w:tabs>
        <w:autoSpaceDE w:val="0"/>
        <w:autoSpaceDN w:val="0"/>
        <w:spacing w:line="240" w:lineRule="auto"/>
        <w:ind w:right="1024"/>
        <w:jc w:val="both"/>
        <w:rPr>
          <w:szCs w:val="22"/>
          <w:lang w:val="sr-Latn-ME"/>
        </w:rPr>
      </w:pPr>
      <w:r>
        <w:rPr>
          <w:szCs w:val="22"/>
          <w:lang w:val="sr-Latn-ME"/>
        </w:rPr>
        <w:t>Pretklinički podaci nisu otkrili poseban rizik za ljude na osnovu standardnih pretkliničkih studija bezbjednosti, studija akutne toksičnosti, fototoksičnosti, genotoksičnosti, karcinogenog potencijala i reproduktivne toksičnosti.</w:t>
      </w:r>
    </w:p>
    <w:p w14:paraId="336D5FE7" w14:textId="77777777" w:rsidR="005C2737" w:rsidRDefault="005C2737">
      <w:pPr>
        <w:widowControl w:val="0"/>
        <w:tabs>
          <w:tab w:val="clear" w:pos="567"/>
        </w:tabs>
        <w:autoSpaceDE w:val="0"/>
        <w:autoSpaceDN w:val="0"/>
        <w:spacing w:line="240" w:lineRule="auto"/>
        <w:ind w:right="1024"/>
        <w:jc w:val="both"/>
        <w:rPr>
          <w:szCs w:val="22"/>
          <w:lang w:val="sr-Latn-ME"/>
        </w:rPr>
      </w:pPr>
    </w:p>
    <w:p w14:paraId="0604F0CC" w14:textId="77777777" w:rsidR="005C2737" w:rsidRDefault="006D56E4">
      <w:pPr>
        <w:widowControl w:val="0"/>
        <w:tabs>
          <w:tab w:val="clear" w:pos="567"/>
        </w:tabs>
        <w:autoSpaceDE w:val="0"/>
        <w:autoSpaceDN w:val="0"/>
        <w:spacing w:line="240" w:lineRule="auto"/>
        <w:ind w:right="1024"/>
        <w:jc w:val="both"/>
        <w:rPr>
          <w:szCs w:val="22"/>
          <w:lang w:val="en-US"/>
        </w:rPr>
      </w:pPr>
      <w:r>
        <w:rPr>
          <w:szCs w:val="22"/>
          <w:lang w:val="sr-Latn-ME"/>
        </w:rPr>
        <w:t>Efekti dobijeni u studijama subakutne i hronične toksičnosti uglavnom su rezultat povećane farmakodinamske aktivnosti rivaroksabana. Kod pacova, primijećeno je povećanje nivoa IgG i IgA u plazmi pri klinički značajnim nivoima izloženosti.</w:t>
      </w:r>
    </w:p>
    <w:p w14:paraId="0696675A" w14:textId="77777777" w:rsidR="005C2737" w:rsidRDefault="006D56E4">
      <w:pPr>
        <w:widowControl w:val="0"/>
        <w:tabs>
          <w:tab w:val="clear" w:pos="567"/>
        </w:tabs>
        <w:autoSpaceDE w:val="0"/>
        <w:autoSpaceDN w:val="0"/>
        <w:spacing w:line="240" w:lineRule="auto"/>
        <w:ind w:right="1024"/>
        <w:jc w:val="both"/>
        <w:rPr>
          <w:szCs w:val="22"/>
          <w:lang w:val="sr-Latn-ME"/>
        </w:rPr>
      </w:pPr>
      <w:r>
        <w:rPr>
          <w:szCs w:val="22"/>
          <w:lang w:val="sr-Latn-ME"/>
        </w:rPr>
        <w:t>Kod pacova, nije primijećen uticaj ni na mušku ni na žensku plodnost. Studije na životinjama su pokazale reproduktivnu toksičnost koja je rezultat farmakodinamskog mehanizma dejstva rivaroksabana (npr. hemoragijske komplikacije). Embrio-fetalna toksičnost (gubitak poslije implantacije, usporena/uznapredovala osifikacija, multiple svijetle mrlje na jetri) i povećana učestalost uobičajenih malformacija, kao i promjene na placenti, zapažene su pri klinički značajnim koncentracijama lijeka u plazmi. U studijama pre- i postnatalnog razvoja na pacovima, primijećena je smanjena sposobnost preživljavanja okota u dozama koje su bile toksične za majke.</w:t>
      </w:r>
    </w:p>
    <w:p w14:paraId="5307A5BC" w14:textId="77777777" w:rsidR="005C2737" w:rsidRDefault="005C2737">
      <w:pPr>
        <w:widowControl w:val="0"/>
        <w:tabs>
          <w:tab w:val="clear" w:pos="567"/>
        </w:tabs>
        <w:autoSpaceDE w:val="0"/>
        <w:autoSpaceDN w:val="0"/>
        <w:spacing w:line="240" w:lineRule="auto"/>
        <w:ind w:right="1024"/>
        <w:jc w:val="both"/>
        <w:rPr>
          <w:szCs w:val="22"/>
          <w:lang w:val="sr-Latn-ME"/>
        </w:rPr>
      </w:pPr>
    </w:p>
    <w:p w14:paraId="676E066B" w14:textId="77777777" w:rsidR="005C2737" w:rsidRDefault="005C2737">
      <w:pPr>
        <w:widowControl w:val="0"/>
        <w:tabs>
          <w:tab w:val="clear" w:pos="567"/>
        </w:tabs>
        <w:autoSpaceDE w:val="0"/>
        <w:autoSpaceDN w:val="0"/>
        <w:spacing w:line="240" w:lineRule="auto"/>
        <w:ind w:right="1024"/>
        <w:jc w:val="both"/>
        <w:rPr>
          <w:szCs w:val="22"/>
          <w:lang w:val="sr-Latn-ME"/>
        </w:rPr>
      </w:pPr>
    </w:p>
    <w:p w14:paraId="02F93102" w14:textId="77777777" w:rsidR="005C2737" w:rsidRDefault="006D56E4">
      <w:pPr>
        <w:widowControl w:val="0"/>
        <w:tabs>
          <w:tab w:val="clear" w:pos="567"/>
        </w:tabs>
        <w:autoSpaceDE w:val="0"/>
        <w:autoSpaceDN w:val="0"/>
        <w:spacing w:line="240" w:lineRule="auto"/>
        <w:ind w:right="1024"/>
        <w:jc w:val="both"/>
        <w:rPr>
          <w:b/>
          <w:szCs w:val="22"/>
          <w:lang w:val="sr-Latn-ME"/>
        </w:rPr>
      </w:pPr>
      <w:r>
        <w:rPr>
          <w:b/>
          <w:szCs w:val="22"/>
          <w:lang w:val="sr-Latn-ME"/>
        </w:rPr>
        <w:t>6.</w:t>
      </w:r>
      <w:r>
        <w:rPr>
          <w:b/>
          <w:szCs w:val="22"/>
          <w:lang w:val="sr-Latn-ME"/>
        </w:rPr>
        <w:tab/>
        <w:t>FARMACEUTSKI PODACI</w:t>
      </w:r>
    </w:p>
    <w:p w14:paraId="2CD9D00D" w14:textId="77777777" w:rsidR="005C2737" w:rsidRDefault="005C2737">
      <w:pPr>
        <w:widowControl w:val="0"/>
        <w:autoSpaceDE w:val="0"/>
        <w:autoSpaceDN w:val="0"/>
        <w:spacing w:line="240" w:lineRule="auto"/>
        <w:ind w:right="1024"/>
        <w:jc w:val="both"/>
        <w:rPr>
          <w:szCs w:val="22"/>
          <w:lang w:val="sr-Latn-ME"/>
        </w:rPr>
      </w:pPr>
    </w:p>
    <w:p w14:paraId="3B0F50A7" w14:textId="77777777" w:rsidR="005C2737" w:rsidRDefault="006D56E4">
      <w:pPr>
        <w:widowControl w:val="0"/>
        <w:tabs>
          <w:tab w:val="clear" w:pos="567"/>
        </w:tabs>
        <w:autoSpaceDE w:val="0"/>
        <w:autoSpaceDN w:val="0"/>
        <w:spacing w:line="240" w:lineRule="auto"/>
        <w:ind w:right="1024"/>
        <w:jc w:val="both"/>
        <w:outlineLvl w:val="0"/>
        <w:rPr>
          <w:szCs w:val="22"/>
          <w:lang w:val="sr-Latn-ME"/>
        </w:rPr>
      </w:pPr>
      <w:r>
        <w:rPr>
          <w:b/>
          <w:szCs w:val="22"/>
          <w:lang w:val="sr-Latn-ME"/>
        </w:rPr>
        <w:t>6.1</w:t>
      </w:r>
      <w:r>
        <w:rPr>
          <w:b/>
          <w:szCs w:val="22"/>
          <w:lang w:val="sr-Latn-ME"/>
        </w:rPr>
        <w:tab/>
      </w:r>
      <w:r>
        <w:rPr>
          <w:b/>
          <w:bCs/>
          <w:szCs w:val="22"/>
          <w:lang w:val="sr-Latn-ME"/>
        </w:rPr>
        <w:t>Lista pomoćnih supstanci (ekscipijenasa)</w:t>
      </w:r>
    </w:p>
    <w:p w14:paraId="5595DD8D" w14:textId="77777777" w:rsidR="005C2737" w:rsidRDefault="005C2737">
      <w:pPr>
        <w:widowControl w:val="0"/>
        <w:autoSpaceDE w:val="0"/>
        <w:autoSpaceDN w:val="0"/>
        <w:spacing w:line="240" w:lineRule="auto"/>
        <w:ind w:right="1024"/>
        <w:jc w:val="both"/>
        <w:rPr>
          <w:szCs w:val="22"/>
          <w:lang w:val="sr-Latn-ME"/>
        </w:rPr>
      </w:pPr>
    </w:p>
    <w:p w14:paraId="71613D9D" w14:textId="77777777" w:rsidR="005C2737" w:rsidRDefault="006D56E4">
      <w:pPr>
        <w:widowControl w:val="0"/>
        <w:tabs>
          <w:tab w:val="clear" w:pos="567"/>
        </w:tabs>
        <w:autoSpaceDE w:val="0"/>
        <w:autoSpaceDN w:val="0"/>
        <w:spacing w:line="240" w:lineRule="auto"/>
        <w:ind w:right="1024"/>
        <w:jc w:val="both"/>
        <w:rPr>
          <w:i/>
          <w:szCs w:val="22"/>
          <w:lang w:val="sr-Latn-ME"/>
        </w:rPr>
      </w:pPr>
      <w:r>
        <w:rPr>
          <w:i/>
          <w:szCs w:val="22"/>
          <w:lang w:val="sr-Latn-ME"/>
        </w:rPr>
        <w:t>Jezgro tablete:</w:t>
      </w:r>
    </w:p>
    <w:p w14:paraId="3A85B69B" w14:textId="77777777" w:rsidR="005C2737" w:rsidRDefault="006D56E4">
      <w:pPr>
        <w:widowControl w:val="0"/>
        <w:tabs>
          <w:tab w:val="clear" w:pos="567"/>
        </w:tabs>
        <w:autoSpaceDE w:val="0"/>
        <w:autoSpaceDN w:val="0"/>
        <w:spacing w:line="240" w:lineRule="auto"/>
        <w:ind w:right="1024"/>
        <w:jc w:val="both"/>
        <w:rPr>
          <w:szCs w:val="22"/>
          <w:lang w:val="sr-Latn-ME"/>
        </w:rPr>
      </w:pPr>
      <w:r>
        <w:rPr>
          <w:szCs w:val="22"/>
          <w:lang w:val="sr-Latn-ME"/>
        </w:rPr>
        <w:t>Manitol</w:t>
      </w:r>
    </w:p>
    <w:p w14:paraId="36BB3AD7" w14:textId="77777777" w:rsidR="005C2737" w:rsidRDefault="006D56E4">
      <w:pPr>
        <w:widowControl w:val="0"/>
        <w:tabs>
          <w:tab w:val="clear" w:pos="567"/>
        </w:tabs>
        <w:autoSpaceDE w:val="0"/>
        <w:autoSpaceDN w:val="0"/>
        <w:spacing w:line="240" w:lineRule="auto"/>
        <w:ind w:right="1024"/>
        <w:jc w:val="both"/>
        <w:rPr>
          <w:szCs w:val="22"/>
          <w:lang w:val="sr-Latn-ME"/>
        </w:rPr>
      </w:pPr>
      <w:r>
        <w:rPr>
          <w:szCs w:val="22"/>
          <w:lang w:val="sr-Latn-ME"/>
        </w:rPr>
        <w:t xml:space="preserve">Celuloza, mikrokristalna </w:t>
      </w:r>
    </w:p>
    <w:p w14:paraId="47CD1E79" w14:textId="77777777" w:rsidR="005C2737" w:rsidRDefault="006D56E4">
      <w:pPr>
        <w:widowControl w:val="0"/>
        <w:tabs>
          <w:tab w:val="clear" w:pos="567"/>
        </w:tabs>
        <w:autoSpaceDE w:val="0"/>
        <w:autoSpaceDN w:val="0"/>
        <w:spacing w:line="240" w:lineRule="auto"/>
        <w:ind w:right="1024"/>
        <w:jc w:val="both"/>
        <w:rPr>
          <w:szCs w:val="22"/>
          <w:lang w:val="sr-Latn-ME"/>
        </w:rPr>
      </w:pPr>
      <w:r>
        <w:rPr>
          <w:szCs w:val="22"/>
          <w:lang w:val="sr-Latn-ME"/>
        </w:rPr>
        <w:lastRenderedPageBreak/>
        <w:t>Makrogol 8000</w:t>
      </w:r>
    </w:p>
    <w:p w14:paraId="2316F607" w14:textId="77777777" w:rsidR="005C2737" w:rsidRDefault="006D56E4">
      <w:pPr>
        <w:widowControl w:val="0"/>
        <w:tabs>
          <w:tab w:val="clear" w:pos="567"/>
        </w:tabs>
        <w:autoSpaceDE w:val="0"/>
        <w:autoSpaceDN w:val="0"/>
        <w:spacing w:line="240" w:lineRule="auto"/>
        <w:ind w:right="1024"/>
        <w:jc w:val="both"/>
        <w:rPr>
          <w:szCs w:val="22"/>
          <w:lang w:val="sr-Latn-ME"/>
        </w:rPr>
      </w:pPr>
      <w:r>
        <w:rPr>
          <w:szCs w:val="22"/>
          <w:lang w:val="sr-Latn-ME"/>
        </w:rPr>
        <w:t>Poloksamer</w:t>
      </w:r>
    </w:p>
    <w:p w14:paraId="42E93DDD" w14:textId="77777777" w:rsidR="005C2737" w:rsidRDefault="006D56E4">
      <w:pPr>
        <w:widowControl w:val="0"/>
        <w:tabs>
          <w:tab w:val="clear" w:pos="567"/>
        </w:tabs>
        <w:autoSpaceDE w:val="0"/>
        <w:autoSpaceDN w:val="0"/>
        <w:spacing w:line="240" w:lineRule="auto"/>
        <w:ind w:right="1024"/>
        <w:jc w:val="both"/>
        <w:rPr>
          <w:szCs w:val="22"/>
          <w:lang w:val="sr-Latn-ME"/>
        </w:rPr>
      </w:pPr>
      <w:r>
        <w:rPr>
          <w:szCs w:val="22"/>
          <w:lang w:val="sr-Latn-ME"/>
        </w:rPr>
        <w:t>Natrijum laurilsulfat</w:t>
      </w:r>
    </w:p>
    <w:p w14:paraId="08F72087" w14:textId="77777777" w:rsidR="005C2737" w:rsidRDefault="006D56E4">
      <w:pPr>
        <w:widowControl w:val="0"/>
        <w:tabs>
          <w:tab w:val="clear" w:pos="567"/>
        </w:tabs>
        <w:autoSpaceDE w:val="0"/>
        <w:autoSpaceDN w:val="0"/>
        <w:spacing w:line="240" w:lineRule="auto"/>
        <w:ind w:right="1024"/>
        <w:jc w:val="both"/>
        <w:rPr>
          <w:szCs w:val="22"/>
          <w:lang w:val="sr-Latn-ME"/>
        </w:rPr>
      </w:pPr>
      <w:r>
        <w:rPr>
          <w:szCs w:val="22"/>
          <w:lang w:val="sr-Latn-ME"/>
        </w:rPr>
        <w:t xml:space="preserve">Kroskarmeloza natrijum </w:t>
      </w:r>
    </w:p>
    <w:p w14:paraId="0BA79B56" w14:textId="77777777" w:rsidR="005C2737" w:rsidRDefault="006D56E4">
      <w:pPr>
        <w:widowControl w:val="0"/>
        <w:tabs>
          <w:tab w:val="clear" w:pos="567"/>
        </w:tabs>
        <w:autoSpaceDE w:val="0"/>
        <w:autoSpaceDN w:val="0"/>
        <w:spacing w:line="240" w:lineRule="auto"/>
        <w:ind w:right="1024"/>
        <w:jc w:val="both"/>
        <w:rPr>
          <w:szCs w:val="22"/>
          <w:lang w:val="sr-Latn-ME"/>
        </w:rPr>
      </w:pPr>
      <w:r>
        <w:rPr>
          <w:szCs w:val="22"/>
          <w:lang w:val="sr-Latn-ME"/>
        </w:rPr>
        <w:t>Silicijum dioksid, koloidni, bezvodni</w:t>
      </w:r>
    </w:p>
    <w:p w14:paraId="37FEDFE0" w14:textId="77777777" w:rsidR="005C2737" w:rsidRDefault="006D56E4">
      <w:pPr>
        <w:widowControl w:val="0"/>
        <w:tabs>
          <w:tab w:val="clear" w:pos="567"/>
        </w:tabs>
        <w:autoSpaceDE w:val="0"/>
        <w:autoSpaceDN w:val="0"/>
        <w:spacing w:line="240" w:lineRule="auto"/>
        <w:ind w:right="1024"/>
        <w:jc w:val="both"/>
        <w:rPr>
          <w:szCs w:val="22"/>
          <w:lang w:val="sr-Latn-ME"/>
        </w:rPr>
      </w:pPr>
      <w:r>
        <w:rPr>
          <w:szCs w:val="22"/>
          <w:lang w:val="sr-Latn-ME"/>
        </w:rPr>
        <w:t>Natrijum stearil fumarat</w:t>
      </w:r>
    </w:p>
    <w:p w14:paraId="47DF5F9A" w14:textId="77777777" w:rsidR="005C2737" w:rsidRDefault="005C2737">
      <w:pPr>
        <w:widowControl w:val="0"/>
        <w:tabs>
          <w:tab w:val="clear" w:pos="567"/>
        </w:tabs>
        <w:autoSpaceDE w:val="0"/>
        <w:autoSpaceDN w:val="0"/>
        <w:spacing w:line="240" w:lineRule="auto"/>
        <w:ind w:right="1024"/>
        <w:jc w:val="both"/>
        <w:rPr>
          <w:szCs w:val="22"/>
          <w:lang w:val="sr-Latn-ME"/>
        </w:rPr>
      </w:pPr>
    </w:p>
    <w:p w14:paraId="5F637EDF" w14:textId="77777777" w:rsidR="005C2737" w:rsidRDefault="006D56E4">
      <w:pPr>
        <w:widowControl w:val="0"/>
        <w:tabs>
          <w:tab w:val="clear" w:pos="567"/>
        </w:tabs>
        <w:autoSpaceDE w:val="0"/>
        <w:autoSpaceDN w:val="0"/>
        <w:spacing w:line="240" w:lineRule="auto"/>
        <w:ind w:right="1024"/>
        <w:jc w:val="both"/>
        <w:rPr>
          <w:i/>
          <w:szCs w:val="22"/>
          <w:lang w:val="sr-Latn-ME"/>
        </w:rPr>
      </w:pPr>
      <w:r>
        <w:rPr>
          <w:i/>
          <w:szCs w:val="22"/>
          <w:lang w:val="sr-Latn-ME"/>
        </w:rPr>
        <w:t>Obloga (film)</w:t>
      </w:r>
      <w:r>
        <w:rPr>
          <w:i/>
          <w:spacing w:val="-2"/>
          <w:szCs w:val="22"/>
          <w:lang w:val="sr-Latn-ME"/>
        </w:rPr>
        <w:t xml:space="preserve"> </w:t>
      </w:r>
      <w:r>
        <w:rPr>
          <w:i/>
          <w:szCs w:val="22"/>
          <w:lang w:val="sr-Latn-ME"/>
        </w:rPr>
        <w:t>tablete:</w:t>
      </w:r>
    </w:p>
    <w:p w14:paraId="07070862" w14:textId="77777777" w:rsidR="005C2737" w:rsidRDefault="006D56E4">
      <w:pPr>
        <w:widowControl w:val="0"/>
        <w:tabs>
          <w:tab w:val="clear" w:pos="567"/>
        </w:tabs>
        <w:autoSpaceDE w:val="0"/>
        <w:autoSpaceDN w:val="0"/>
        <w:spacing w:line="240" w:lineRule="auto"/>
        <w:ind w:right="1024"/>
        <w:jc w:val="both"/>
        <w:rPr>
          <w:szCs w:val="22"/>
          <w:lang w:val="sr-Latn-ME"/>
        </w:rPr>
      </w:pPr>
      <w:r>
        <w:rPr>
          <w:szCs w:val="22"/>
          <w:lang w:val="sr-Latn-ME"/>
        </w:rPr>
        <w:t>Hipromeloza</w:t>
      </w:r>
    </w:p>
    <w:p w14:paraId="33D94323" w14:textId="77777777" w:rsidR="005C2737" w:rsidRDefault="006D56E4">
      <w:pPr>
        <w:widowControl w:val="0"/>
        <w:tabs>
          <w:tab w:val="clear" w:pos="567"/>
        </w:tabs>
        <w:autoSpaceDE w:val="0"/>
        <w:autoSpaceDN w:val="0"/>
        <w:spacing w:line="240" w:lineRule="auto"/>
        <w:ind w:right="1024"/>
        <w:jc w:val="both"/>
        <w:rPr>
          <w:szCs w:val="22"/>
          <w:lang w:val="sr-Latn-ME"/>
        </w:rPr>
      </w:pPr>
      <w:r>
        <w:rPr>
          <w:szCs w:val="22"/>
          <w:lang w:val="sr-Latn-ME"/>
        </w:rPr>
        <w:t>Makrogol 4000</w:t>
      </w:r>
    </w:p>
    <w:p w14:paraId="30F15DA6" w14:textId="77777777" w:rsidR="005C2737" w:rsidRDefault="006D56E4">
      <w:pPr>
        <w:widowControl w:val="0"/>
        <w:tabs>
          <w:tab w:val="clear" w:pos="567"/>
        </w:tabs>
        <w:autoSpaceDE w:val="0"/>
        <w:autoSpaceDN w:val="0"/>
        <w:spacing w:line="240" w:lineRule="auto"/>
        <w:ind w:right="1024"/>
        <w:jc w:val="both"/>
        <w:rPr>
          <w:szCs w:val="22"/>
          <w:lang w:val="sr-Latn-ME"/>
        </w:rPr>
      </w:pPr>
      <w:r>
        <w:rPr>
          <w:szCs w:val="22"/>
          <w:lang w:val="sr-Latn-ME"/>
        </w:rPr>
        <w:t>Titanijum dioksid (E171)</w:t>
      </w:r>
    </w:p>
    <w:p w14:paraId="36A26B2B" w14:textId="77777777" w:rsidR="005C2737" w:rsidRDefault="006D56E4">
      <w:pPr>
        <w:widowControl w:val="0"/>
        <w:tabs>
          <w:tab w:val="clear" w:pos="567"/>
        </w:tabs>
        <w:autoSpaceDE w:val="0"/>
        <w:autoSpaceDN w:val="0"/>
        <w:spacing w:line="240" w:lineRule="auto"/>
        <w:ind w:right="1024"/>
        <w:jc w:val="both"/>
        <w:rPr>
          <w:szCs w:val="22"/>
          <w:lang w:val="sr-Latn-ME"/>
        </w:rPr>
      </w:pPr>
      <w:r>
        <w:rPr>
          <w:szCs w:val="22"/>
          <w:lang w:val="sr-Latn-ME"/>
        </w:rPr>
        <w:t>Gvožđe (III) oksid, žuti</w:t>
      </w:r>
      <w:r>
        <w:rPr>
          <w:spacing w:val="-13"/>
          <w:szCs w:val="22"/>
          <w:lang w:val="sr-Latn-ME"/>
        </w:rPr>
        <w:t xml:space="preserve"> </w:t>
      </w:r>
      <w:r>
        <w:rPr>
          <w:szCs w:val="22"/>
          <w:lang w:val="sr-Latn-ME"/>
        </w:rPr>
        <w:t>(E172)</w:t>
      </w:r>
    </w:p>
    <w:p w14:paraId="0FF61D80" w14:textId="77777777" w:rsidR="005C2737" w:rsidRDefault="005C2737">
      <w:pPr>
        <w:widowControl w:val="0"/>
        <w:tabs>
          <w:tab w:val="clear" w:pos="567"/>
        </w:tabs>
        <w:autoSpaceDE w:val="0"/>
        <w:autoSpaceDN w:val="0"/>
        <w:spacing w:line="240" w:lineRule="auto"/>
        <w:ind w:right="1024"/>
        <w:jc w:val="both"/>
        <w:rPr>
          <w:szCs w:val="22"/>
          <w:lang w:val="sr-Latn-ME"/>
        </w:rPr>
      </w:pPr>
    </w:p>
    <w:p w14:paraId="6FD678E9" w14:textId="77777777" w:rsidR="005C2737" w:rsidRDefault="006D56E4">
      <w:pPr>
        <w:widowControl w:val="0"/>
        <w:tabs>
          <w:tab w:val="clear" w:pos="567"/>
        </w:tabs>
        <w:autoSpaceDE w:val="0"/>
        <w:autoSpaceDN w:val="0"/>
        <w:spacing w:line="240" w:lineRule="auto"/>
        <w:ind w:right="1024"/>
        <w:jc w:val="both"/>
        <w:outlineLvl w:val="0"/>
        <w:rPr>
          <w:szCs w:val="22"/>
          <w:lang w:val="sr-Latn-ME"/>
        </w:rPr>
      </w:pPr>
      <w:r>
        <w:rPr>
          <w:b/>
          <w:szCs w:val="22"/>
          <w:lang w:val="sr-Latn-ME"/>
        </w:rPr>
        <w:t>6.2</w:t>
      </w:r>
      <w:r>
        <w:rPr>
          <w:b/>
          <w:szCs w:val="22"/>
          <w:lang w:val="sr-Latn-ME"/>
        </w:rPr>
        <w:tab/>
        <w:t>Inkompatibilnosti</w:t>
      </w:r>
    </w:p>
    <w:p w14:paraId="11E97271" w14:textId="77777777" w:rsidR="005C2737" w:rsidRDefault="005C2737">
      <w:pPr>
        <w:widowControl w:val="0"/>
        <w:autoSpaceDE w:val="0"/>
        <w:autoSpaceDN w:val="0"/>
        <w:spacing w:line="240" w:lineRule="auto"/>
        <w:ind w:right="1024"/>
        <w:jc w:val="both"/>
        <w:rPr>
          <w:szCs w:val="22"/>
          <w:lang w:val="sr-Latn-ME"/>
        </w:rPr>
      </w:pPr>
    </w:p>
    <w:p w14:paraId="43D80CD4" w14:textId="77777777" w:rsidR="005C2737" w:rsidRDefault="006D56E4">
      <w:pPr>
        <w:widowControl w:val="0"/>
        <w:tabs>
          <w:tab w:val="clear" w:pos="567"/>
        </w:tabs>
        <w:autoSpaceDE w:val="0"/>
        <w:autoSpaceDN w:val="0"/>
        <w:spacing w:line="240" w:lineRule="auto"/>
        <w:ind w:right="1024"/>
        <w:jc w:val="both"/>
        <w:rPr>
          <w:szCs w:val="22"/>
          <w:lang w:val="sr-Latn-ME"/>
        </w:rPr>
      </w:pPr>
      <w:r>
        <w:rPr>
          <w:szCs w:val="22"/>
          <w:lang w:val="sr-Latn-ME"/>
        </w:rPr>
        <w:t>Nije primjenjivo.</w:t>
      </w:r>
    </w:p>
    <w:p w14:paraId="5270E832" w14:textId="77777777" w:rsidR="005C2737" w:rsidRDefault="005C2737">
      <w:pPr>
        <w:widowControl w:val="0"/>
        <w:tabs>
          <w:tab w:val="clear" w:pos="567"/>
        </w:tabs>
        <w:autoSpaceDE w:val="0"/>
        <w:autoSpaceDN w:val="0"/>
        <w:spacing w:line="240" w:lineRule="auto"/>
        <w:ind w:right="1024"/>
        <w:jc w:val="both"/>
        <w:rPr>
          <w:szCs w:val="22"/>
          <w:lang w:val="sr-Latn-ME"/>
        </w:rPr>
      </w:pPr>
    </w:p>
    <w:p w14:paraId="5088B56F" w14:textId="77777777" w:rsidR="005C2737" w:rsidRDefault="006D56E4">
      <w:pPr>
        <w:widowControl w:val="0"/>
        <w:tabs>
          <w:tab w:val="clear" w:pos="567"/>
        </w:tabs>
        <w:autoSpaceDE w:val="0"/>
        <w:autoSpaceDN w:val="0"/>
        <w:spacing w:line="240" w:lineRule="auto"/>
        <w:ind w:right="1024"/>
        <w:jc w:val="both"/>
        <w:outlineLvl w:val="0"/>
        <w:rPr>
          <w:szCs w:val="22"/>
          <w:lang w:val="sr-Latn-ME"/>
        </w:rPr>
      </w:pPr>
      <w:r>
        <w:rPr>
          <w:b/>
          <w:szCs w:val="22"/>
          <w:lang w:val="sr-Latn-ME"/>
        </w:rPr>
        <w:t>6.3</w:t>
      </w:r>
      <w:r>
        <w:rPr>
          <w:b/>
          <w:szCs w:val="22"/>
          <w:lang w:val="sr-Latn-ME"/>
        </w:rPr>
        <w:tab/>
        <w:t>Rok upotrebe</w:t>
      </w:r>
    </w:p>
    <w:p w14:paraId="27A5330D" w14:textId="77777777" w:rsidR="005C2737" w:rsidRDefault="005C2737">
      <w:pPr>
        <w:widowControl w:val="0"/>
        <w:tabs>
          <w:tab w:val="clear" w:pos="567"/>
        </w:tabs>
        <w:autoSpaceDE w:val="0"/>
        <w:autoSpaceDN w:val="0"/>
        <w:spacing w:line="240" w:lineRule="auto"/>
        <w:ind w:right="1024"/>
        <w:jc w:val="both"/>
        <w:rPr>
          <w:szCs w:val="22"/>
          <w:lang w:val="sr-Latn-ME"/>
        </w:rPr>
      </w:pPr>
    </w:p>
    <w:p w14:paraId="07A43764" w14:textId="77777777" w:rsidR="005C2737" w:rsidRDefault="006D56E4">
      <w:pPr>
        <w:widowControl w:val="0"/>
        <w:tabs>
          <w:tab w:val="clear" w:pos="567"/>
        </w:tabs>
        <w:autoSpaceDE w:val="0"/>
        <w:autoSpaceDN w:val="0"/>
        <w:spacing w:line="240" w:lineRule="auto"/>
        <w:ind w:right="1024"/>
        <w:jc w:val="both"/>
        <w:rPr>
          <w:szCs w:val="22"/>
          <w:lang w:val="sr-Latn-ME"/>
        </w:rPr>
      </w:pPr>
      <w:r>
        <w:rPr>
          <w:szCs w:val="22"/>
          <w:lang w:val="sr-Latn-CS"/>
        </w:rPr>
        <w:t>3 godine</w:t>
      </w:r>
    </w:p>
    <w:p w14:paraId="41EDBD9C" w14:textId="77777777" w:rsidR="005C2737" w:rsidRDefault="005C2737">
      <w:pPr>
        <w:widowControl w:val="0"/>
        <w:tabs>
          <w:tab w:val="clear" w:pos="567"/>
        </w:tabs>
        <w:autoSpaceDE w:val="0"/>
        <w:autoSpaceDN w:val="0"/>
        <w:spacing w:line="240" w:lineRule="auto"/>
        <w:ind w:right="1024"/>
        <w:jc w:val="both"/>
        <w:rPr>
          <w:szCs w:val="22"/>
          <w:lang w:val="sr-Latn-ME"/>
        </w:rPr>
      </w:pPr>
    </w:p>
    <w:p w14:paraId="588FF20C" w14:textId="77777777" w:rsidR="005C2737" w:rsidRDefault="006D56E4">
      <w:pPr>
        <w:widowControl w:val="0"/>
        <w:tabs>
          <w:tab w:val="clear" w:pos="567"/>
        </w:tabs>
        <w:autoSpaceDE w:val="0"/>
        <w:autoSpaceDN w:val="0"/>
        <w:spacing w:line="240" w:lineRule="auto"/>
        <w:ind w:right="1024"/>
        <w:jc w:val="both"/>
        <w:outlineLvl w:val="0"/>
        <w:rPr>
          <w:szCs w:val="22"/>
          <w:lang w:val="sr-Latn-ME"/>
        </w:rPr>
      </w:pPr>
      <w:r>
        <w:rPr>
          <w:b/>
          <w:szCs w:val="22"/>
          <w:lang w:val="sr-Latn-ME"/>
        </w:rPr>
        <w:t>6.4</w:t>
      </w:r>
      <w:r>
        <w:rPr>
          <w:b/>
          <w:szCs w:val="22"/>
          <w:lang w:val="sr-Latn-ME"/>
        </w:rPr>
        <w:tab/>
        <w:t>Posebne mjere upozorenja pri čuvanju lijeka</w:t>
      </w:r>
    </w:p>
    <w:p w14:paraId="2545912D" w14:textId="77777777" w:rsidR="005C2737" w:rsidRDefault="005C2737">
      <w:pPr>
        <w:widowControl w:val="0"/>
        <w:tabs>
          <w:tab w:val="clear" w:pos="567"/>
        </w:tabs>
        <w:autoSpaceDE w:val="0"/>
        <w:autoSpaceDN w:val="0"/>
        <w:spacing w:line="240" w:lineRule="auto"/>
        <w:ind w:right="1024"/>
        <w:jc w:val="both"/>
        <w:rPr>
          <w:szCs w:val="22"/>
          <w:lang w:val="sr-Latn-ME"/>
        </w:rPr>
      </w:pPr>
    </w:p>
    <w:p w14:paraId="78DF2484" w14:textId="77777777" w:rsidR="005C2737" w:rsidRDefault="006D56E4">
      <w:pPr>
        <w:widowControl w:val="0"/>
        <w:tabs>
          <w:tab w:val="clear" w:pos="567"/>
        </w:tabs>
        <w:autoSpaceDE w:val="0"/>
        <w:autoSpaceDN w:val="0"/>
        <w:spacing w:line="240" w:lineRule="auto"/>
        <w:ind w:right="1024"/>
        <w:jc w:val="both"/>
        <w:rPr>
          <w:szCs w:val="22"/>
          <w:lang w:val="sr-Latn-ME"/>
        </w:rPr>
      </w:pPr>
      <w:r>
        <w:rPr>
          <w:szCs w:val="22"/>
          <w:lang w:val="sr-Latn-ME"/>
        </w:rPr>
        <w:t>Lijek ne zahtijeva posebne uslove čuvanja.</w:t>
      </w:r>
    </w:p>
    <w:p w14:paraId="2388CC7F" w14:textId="77777777" w:rsidR="005C2737" w:rsidRDefault="005C2737">
      <w:pPr>
        <w:widowControl w:val="0"/>
        <w:tabs>
          <w:tab w:val="clear" w:pos="567"/>
        </w:tabs>
        <w:autoSpaceDE w:val="0"/>
        <w:autoSpaceDN w:val="0"/>
        <w:spacing w:line="240" w:lineRule="auto"/>
        <w:ind w:right="1024"/>
        <w:jc w:val="both"/>
        <w:rPr>
          <w:szCs w:val="22"/>
          <w:lang w:val="sr-Latn-ME"/>
        </w:rPr>
      </w:pPr>
    </w:p>
    <w:p w14:paraId="5219F762" w14:textId="77777777" w:rsidR="005C2737" w:rsidRDefault="006D56E4">
      <w:pPr>
        <w:widowControl w:val="0"/>
        <w:autoSpaceDE w:val="0"/>
        <w:autoSpaceDN w:val="0"/>
        <w:spacing w:line="240" w:lineRule="auto"/>
        <w:ind w:right="1024"/>
        <w:jc w:val="both"/>
        <w:outlineLvl w:val="0"/>
        <w:rPr>
          <w:b/>
          <w:szCs w:val="22"/>
          <w:lang w:val="sr-Latn-ME"/>
        </w:rPr>
      </w:pPr>
      <w:r>
        <w:rPr>
          <w:b/>
          <w:szCs w:val="22"/>
          <w:lang w:val="sr-Latn-ME"/>
        </w:rPr>
        <w:t>6.5</w:t>
      </w:r>
      <w:r>
        <w:rPr>
          <w:b/>
          <w:szCs w:val="22"/>
          <w:lang w:val="sr-Latn-ME"/>
        </w:rPr>
        <w:tab/>
        <w:t>Vrsta i sadržaj pakovanja</w:t>
      </w:r>
    </w:p>
    <w:p w14:paraId="49343CDF" w14:textId="77777777" w:rsidR="005C2737" w:rsidRDefault="005C2737">
      <w:pPr>
        <w:widowControl w:val="0"/>
        <w:tabs>
          <w:tab w:val="clear" w:pos="567"/>
        </w:tabs>
        <w:autoSpaceDE w:val="0"/>
        <w:autoSpaceDN w:val="0"/>
        <w:spacing w:line="240" w:lineRule="auto"/>
        <w:ind w:right="1024"/>
        <w:jc w:val="both"/>
        <w:rPr>
          <w:szCs w:val="22"/>
          <w:lang w:val="sr-Latn-ME"/>
        </w:rPr>
      </w:pPr>
    </w:p>
    <w:p w14:paraId="741021C8" w14:textId="77777777" w:rsidR="005C2737" w:rsidRDefault="006D56E4">
      <w:pPr>
        <w:widowControl w:val="0"/>
        <w:autoSpaceDE w:val="0"/>
        <w:autoSpaceDN w:val="0"/>
        <w:spacing w:line="240" w:lineRule="auto"/>
        <w:ind w:right="1024"/>
        <w:jc w:val="both"/>
        <w:rPr>
          <w:szCs w:val="22"/>
          <w:lang w:val="sr-Latn-ME"/>
        </w:rPr>
      </w:pPr>
      <w:r>
        <w:rPr>
          <w:szCs w:val="22"/>
          <w:lang w:val="en-US"/>
        </w:rPr>
        <w:t>Blister</w:t>
      </w:r>
      <w:r>
        <w:rPr>
          <w:szCs w:val="22"/>
          <w:lang w:val="sr-Latn-ME"/>
        </w:rPr>
        <w:t xml:space="preserve"> (</w:t>
      </w:r>
      <w:r>
        <w:rPr>
          <w:szCs w:val="22"/>
          <w:lang w:val="en-US"/>
        </w:rPr>
        <w:t>PVC</w:t>
      </w:r>
      <w:r>
        <w:rPr>
          <w:szCs w:val="22"/>
          <w:lang w:val="sr-Latn-ME"/>
        </w:rPr>
        <w:t>/</w:t>
      </w:r>
      <w:r>
        <w:rPr>
          <w:szCs w:val="22"/>
          <w:lang w:val="en-US"/>
        </w:rPr>
        <w:t>PVDC</w:t>
      </w:r>
      <w:r>
        <w:rPr>
          <w:szCs w:val="22"/>
          <w:lang w:val="sr-Latn-ME"/>
        </w:rPr>
        <w:t>/</w:t>
      </w:r>
      <w:r>
        <w:rPr>
          <w:szCs w:val="22"/>
          <w:lang w:val="en-US"/>
        </w:rPr>
        <w:t>PVC</w:t>
      </w:r>
      <w:r>
        <w:rPr>
          <w:szCs w:val="22"/>
          <w:lang w:val="sr-Latn-ME"/>
        </w:rPr>
        <w:t xml:space="preserve"> </w:t>
      </w:r>
      <w:r>
        <w:rPr>
          <w:szCs w:val="22"/>
          <w:lang w:val="en-US"/>
        </w:rPr>
        <w:t>prozirna</w:t>
      </w:r>
      <w:r>
        <w:rPr>
          <w:szCs w:val="22"/>
          <w:lang w:val="sr-Latn-ME"/>
        </w:rPr>
        <w:t xml:space="preserve"> </w:t>
      </w:r>
      <w:r>
        <w:rPr>
          <w:szCs w:val="22"/>
          <w:lang w:val="en-US"/>
        </w:rPr>
        <w:t>folija</w:t>
      </w:r>
      <w:r>
        <w:rPr>
          <w:szCs w:val="22"/>
          <w:lang w:val="sr-Latn-ME"/>
        </w:rPr>
        <w:t>//</w:t>
      </w:r>
      <w:r>
        <w:rPr>
          <w:szCs w:val="22"/>
          <w:lang w:val="en-US"/>
        </w:rPr>
        <w:t>Al</w:t>
      </w:r>
      <w:r>
        <w:rPr>
          <w:szCs w:val="22"/>
          <w:lang w:val="sr-Latn-ME"/>
        </w:rPr>
        <w:t xml:space="preserve"> </w:t>
      </w:r>
      <w:r>
        <w:rPr>
          <w:szCs w:val="22"/>
          <w:lang w:val="en-US"/>
        </w:rPr>
        <w:t>folija</w:t>
      </w:r>
      <w:r>
        <w:rPr>
          <w:szCs w:val="22"/>
          <w:lang w:val="sr-Latn-ME"/>
        </w:rPr>
        <w:t xml:space="preserve">), </w:t>
      </w:r>
      <w:r>
        <w:rPr>
          <w:szCs w:val="22"/>
          <w:lang w:val="en-US"/>
        </w:rPr>
        <w:t>kalendarsk</w:t>
      </w:r>
      <w:r>
        <w:rPr>
          <w:szCs w:val="22"/>
          <w:lang w:val="sr-Latn-ME"/>
        </w:rPr>
        <w:t xml:space="preserve">o </w:t>
      </w:r>
      <w:r>
        <w:rPr>
          <w:szCs w:val="22"/>
          <w:lang w:val="en-US"/>
        </w:rPr>
        <w:t>pakovanje</w:t>
      </w:r>
      <w:r>
        <w:rPr>
          <w:szCs w:val="22"/>
          <w:lang w:val="sr-Latn-ME"/>
        </w:rPr>
        <w:t>: 28 (2</w:t>
      </w:r>
      <w:r>
        <w:rPr>
          <w:szCs w:val="22"/>
          <w:lang w:val="en-US"/>
        </w:rPr>
        <w:t>x</w:t>
      </w:r>
      <w:r>
        <w:rPr>
          <w:szCs w:val="22"/>
          <w:lang w:val="sr-Latn-ME"/>
        </w:rPr>
        <w:t xml:space="preserve">14) </w:t>
      </w:r>
      <w:r>
        <w:rPr>
          <w:szCs w:val="22"/>
          <w:lang w:val="en-US"/>
        </w:rPr>
        <w:t>film</w:t>
      </w:r>
      <w:r>
        <w:rPr>
          <w:szCs w:val="22"/>
          <w:lang w:val="sr-Latn-ME"/>
        </w:rPr>
        <w:t xml:space="preserve"> </w:t>
      </w:r>
      <w:r>
        <w:rPr>
          <w:szCs w:val="22"/>
          <w:lang w:val="en-US"/>
        </w:rPr>
        <w:t>tableta</w:t>
      </w:r>
      <w:r>
        <w:rPr>
          <w:szCs w:val="22"/>
          <w:lang w:val="sr-Latn-ME"/>
        </w:rPr>
        <w:t xml:space="preserve">, </w:t>
      </w:r>
      <w:r>
        <w:rPr>
          <w:szCs w:val="22"/>
          <w:lang w:val="en-US"/>
        </w:rPr>
        <w:t>u</w:t>
      </w:r>
      <w:r>
        <w:rPr>
          <w:szCs w:val="22"/>
          <w:lang w:val="sr-Latn-ME"/>
        </w:rPr>
        <w:t xml:space="preserve"> </w:t>
      </w:r>
      <w:r>
        <w:rPr>
          <w:szCs w:val="22"/>
          <w:lang w:val="en-US"/>
        </w:rPr>
        <w:t>kutiji</w:t>
      </w:r>
      <w:r>
        <w:rPr>
          <w:szCs w:val="22"/>
          <w:lang w:val="sr-Latn-ME"/>
        </w:rPr>
        <w:t>.</w:t>
      </w:r>
    </w:p>
    <w:p w14:paraId="29ECEFA4" w14:textId="77777777" w:rsidR="005C2737" w:rsidRDefault="005C2737">
      <w:pPr>
        <w:widowControl w:val="0"/>
        <w:autoSpaceDE w:val="0"/>
        <w:autoSpaceDN w:val="0"/>
        <w:spacing w:line="240" w:lineRule="auto"/>
        <w:ind w:right="1024"/>
        <w:jc w:val="both"/>
        <w:rPr>
          <w:szCs w:val="22"/>
          <w:lang w:val="sr-Latn-ME"/>
        </w:rPr>
      </w:pPr>
    </w:p>
    <w:p w14:paraId="01B23555" w14:textId="77777777" w:rsidR="005C2737" w:rsidRDefault="006D56E4">
      <w:pPr>
        <w:widowControl w:val="0"/>
        <w:autoSpaceDE w:val="0"/>
        <w:autoSpaceDN w:val="0"/>
        <w:spacing w:line="240" w:lineRule="auto"/>
        <w:ind w:right="1024"/>
        <w:jc w:val="both"/>
        <w:rPr>
          <w:szCs w:val="22"/>
          <w:lang w:val="en-US"/>
        </w:rPr>
      </w:pPr>
      <w:r>
        <w:rPr>
          <w:iCs/>
          <w:szCs w:val="22"/>
          <w:lang w:val="en-US"/>
        </w:rPr>
        <w:t>Kartica sa upozorenjima za pacijente nalazi se u svakom pakovanju lijeka.</w:t>
      </w:r>
    </w:p>
    <w:p w14:paraId="2CB4ADAF" w14:textId="77777777" w:rsidR="005C2737" w:rsidRDefault="005C2737">
      <w:pPr>
        <w:widowControl w:val="0"/>
        <w:tabs>
          <w:tab w:val="clear" w:pos="567"/>
        </w:tabs>
        <w:autoSpaceDE w:val="0"/>
        <w:autoSpaceDN w:val="0"/>
        <w:spacing w:line="240" w:lineRule="auto"/>
        <w:ind w:right="1024"/>
        <w:jc w:val="both"/>
        <w:rPr>
          <w:szCs w:val="22"/>
          <w:lang w:val="sr-Latn-ME"/>
        </w:rPr>
      </w:pPr>
    </w:p>
    <w:p w14:paraId="2A77E812" w14:textId="77777777" w:rsidR="005C2737" w:rsidRDefault="006D56E4">
      <w:pPr>
        <w:widowControl w:val="0"/>
        <w:autoSpaceDE w:val="0"/>
        <w:autoSpaceDN w:val="0"/>
        <w:spacing w:line="240" w:lineRule="auto"/>
        <w:ind w:right="1024"/>
        <w:jc w:val="both"/>
        <w:outlineLvl w:val="0"/>
        <w:rPr>
          <w:b/>
          <w:bCs/>
          <w:szCs w:val="22"/>
          <w:lang w:val="sr-Latn-ME"/>
        </w:rPr>
      </w:pPr>
      <w:r>
        <w:rPr>
          <w:b/>
          <w:szCs w:val="22"/>
          <w:lang w:val="sr-Latn-ME"/>
        </w:rPr>
        <w:t>6.6</w:t>
      </w:r>
      <w:r>
        <w:rPr>
          <w:b/>
          <w:szCs w:val="22"/>
          <w:lang w:val="sr-Latn-ME"/>
        </w:rPr>
        <w:tab/>
      </w:r>
      <w:r>
        <w:rPr>
          <w:b/>
          <w:bCs/>
          <w:szCs w:val="22"/>
          <w:lang w:val="sr-Latn-ME"/>
        </w:rPr>
        <w:t>Posebne mjere opreza pri odlaganju materijala koji treba odbaciti nakon primjene</w:t>
      </w:r>
      <w:bookmarkStart w:id="0" w:name="OLE_LINK2"/>
    </w:p>
    <w:bookmarkEnd w:id="0"/>
    <w:p w14:paraId="550ECEAF" w14:textId="77777777" w:rsidR="005C2737" w:rsidRDefault="006D56E4">
      <w:pPr>
        <w:widowControl w:val="0"/>
        <w:autoSpaceDE w:val="0"/>
        <w:autoSpaceDN w:val="0"/>
        <w:spacing w:line="240" w:lineRule="auto"/>
        <w:ind w:right="1024"/>
        <w:jc w:val="both"/>
        <w:outlineLvl w:val="0"/>
        <w:rPr>
          <w:szCs w:val="22"/>
          <w:lang w:val="sr-Latn-ME"/>
        </w:rPr>
      </w:pPr>
      <w:r>
        <w:rPr>
          <w:b/>
          <w:bCs/>
          <w:szCs w:val="22"/>
          <w:lang w:val="sr-Latn-ME"/>
        </w:rPr>
        <w:t>lijeka (i druga uputstva za rukovanje lijekom)</w:t>
      </w:r>
    </w:p>
    <w:p w14:paraId="341BE8BD" w14:textId="77777777" w:rsidR="005C2737" w:rsidRDefault="005C2737">
      <w:pPr>
        <w:widowControl w:val="0"/>
        <w:autoSpaceDE w:val="0"/>
        <w:autoSpaceDN w:val="0"/>
        <w:spacing w:line="240" w:lineRule="auto"/>
        <w:ind w:right="1024"/>
        <w:jc w:val="both"/>
        <w:rPr>
          <w:szCs w:val="22"/>
          <w:highlight w:val="yellow"/>
          <w:lang w:val="sr-Latn-ME"/>
        </w:rPr>
      </w:pPr>
    </w:p>
    <w:p w14:paraId="2DBC7A58" w14:textId="77777777" w:rsidR="005C2737" w:rsidRDefault="006D56E4">
      <w:pPr>
        <w:widowControl w:val="0"/>
        <w:autoSpaceDE w:val="0"/>
        <w:autoSpaceDN w:val="0"/>
        <w:spacing w:line="240" w:lineRule="auto"/>
        <w:ind w:right="1024"/>
        <w:jc w:val="both"/>
        <w:rPr>
          <w:szCs w:val="22"/>
          <w:lang w:val="sr-Latn-ME"/>
        </w:rPr>
      </w:pPr>
      <w:r>
        <w:rPr>
          <w:szCs w:val="22"/>
          <w:lang w:val="sr-Latn-ME"/>
        </w:rPr>
        <w:t>Neupotrijebljeni lijek se uništava u skladu sa važećim propisima.</w:t>
      </w:r>
    </w:p>
    <w:p w14:paraId="32AE5A16" w14:textId="77777777" w:rsidR="005C2737" w:rsidRDefault="005C2737">
      <w:pPr>
        <w:widowControl w:val="0"/>
        <w:autoSpaceDE w:val="0"/>
        <w:autoSpaceDN w:val="0"/>
        <w:spacing w:line="240" w:lineRule="auto"/>
        <w:ind w:right="1024"/>
        <w:jc w:val="both"/>
        <w:rPr>
          <w:szCs w:val="22"/>
          <w:lang w:val="sr-Latn-ME"/>
        </w:rPr>
      </w:pPr>
    </w:p>
    <w:p w14:paraId="65C2C8D8" w14:textId="77777777" w:rsidR="005C2737" w:rsidRDefault="005C2737">
      <w:pPr>
        <w:widowControl w:val="0"/>
        <w:autoSpaceDE w:val="0"/>
        <w:autoSpaceDN w:val="0"/>
        <w:spacing w:line="240" w:lineRule="auto"/>
        <w:ind w:right="1024"/>
        <w:jc w:val="both"/>
        <w:rPr>
          <w:szCs w:val="22"/>
          <w:lang w:val="sr-Latn-ME"/>
        </w:rPr>
      </w:pPr>
    </w:p>
    <w:p w14:paraId="7C9FF1EA" w14:textId="77777777" w:rsidR="005C2737" w:rsidRDefault="006D56E4">
      <w:pPr>
        <w:widowControl w:val="0"/>
        <w:tabs>
          <w:tab w:val="clear" w:pos="567"/>
        </w:tabs>
        <w:autoSpaceDE w:val="0"/>
        <w:autoSpaceDN w:val="0"/>
        <w:spacing w:line="240" w:lineRule="auto"/>
        <w:ind w:right="1024"/>
        <w:jc w:val="both"/>
        <w:rPr>
          <w:szCs w:val="22"/>
          <w:lang w:val="sr-Latn-ME"/>
        </w:rPr>
      </w:pPr>
      <w:r>
        <w:rPr>
          <w:b/>
          <w:szCs w:val="22"/>
          <w:lang w:val="sr-Latn-ME"/>
        </w:rPr>
        <w:t>7.</w:t>
      </w:r>
      <w:r>
        <w:rPr>
          <w:b/>
          <w:szCs w:val="22"/>
          <w:lang w:val="sr-Latn-ME"/>
        </w:rPr>
        <w:tab/>
      </w:r>
      <w:r>
        <w:rPr>
          <w:b/>
          <w:bCs/>
          <w:szCs w:val="22"/>
          <w:lang w:val="sr-Latn-ME"/>
        </w:rPr>
        <w:t>NOSILAC DOZVOLE</w:t>
      </w:r>
    </w:p>
    <w:p w14:paraId="1F1089FB" w14:textId="77777777" w:rsidR="005C2737" w:rsidRDefault="005C2737">
      <w:pPr>
        <w:widowControl w:val="0"/>
        <w:autoSpaceDE w:val="0"/>
        <w:autoSpaceDN w:val="0"/>
        <w:spacing w:line="240" w:lineRule="auto"/>
        <w:ind w:right="1024"/>
        <w:jc w:val="both"/>
        <w:rPr>
          <w:szCs w:val="22"/>
          <w:lang w:val="sr-Latn-ME"/>
        </w:rPr>
      </w:pPr>
    </w:p>
    <w:p w14:paraId="588A3248" w14:textId="77777777" w:rsidR="005C2737" w:rsidRDefault="006D56E4">
      <w:pPr>
        <w:widowControl w:val="0"/>
        <w:tabs>
          <w:tab w:val="clear" w:pos="567"/>
        </w:tabs>
        <w:autoSpaceDE w:val="0"/>
        <w:autoSpaceDN w:val="0"/>
        <w:spacing w:line="240" w:lineRule="auto"/>
        <w:rPr>
          <w:szCs w:val="22"/>
          <w:lang w:val="sr-Latn-ME"/>
        </w:rPr>
      </w:pPr>
      <w:r>
        <w:rPr>
          <w:szCs w:val="22"/>
          <w:lang w:val="sr-Latn-ME"/>
        </w:rPr>
        <w:t>D.S.D. "KRKA, d.d., Novo mesto" - predstavništvo Podgorica</w:t>
      </w:r>
    </w:p>
    <w:p w14:paraId="48B7D4AA" w14:textId="77777777" w:rsidR="005C2737" w:rsidRDefault="006D56E4">
      <w:pPr>
        <w:widowControl w:val="0"/>
        <w:tabs>
          <w:tab w:val="clear" w:pos="567"/>
        </w:tabs>
        <w:autoSpaceDE w:val="0"/>
        <w:autoSpaceDN w:val="0"/>
        <w:spacing w:line="240" w:lineRule="auto"/>
        <w:rPr>
          <w:szCs w:val="22"/>
          <w:lang w:val="sr-Latn-ME"/>
        </w:rPr>
      </w:pPr>
      <w:r>
        <w:rPr>
          <w:szCs w:val="22"/>
          <w:lang w:val="sr-Latn-ME"/>
        </w:rPr>
        <w:t>Svetlane Kane Radević br. 3, 81000 Podgorica, Crna Gora</w:t>
      </w:r>
    </w:p>
    <w:p w14:paraId="4F6655CC" w14:textId="77777777" w:rsidR="005C2737" w:rsidRDefault="005C2737">
      <w:pPr>
        <w:widowControl w:val="0"/>
        <w:autoSpaceDE w:val="0"/>
        <w:autoSpaceDN w:val="0"/>
        <w:spacing w:line="240" w:lineRule="auto"/>
        <w:ind w:right="1024"/>
        <w:jc w:val="both"/>
        <w:rPr>
          <w:szCs w:val="22"/>
          <w:lang w:val="sr-Latn-ME"/>
        </w:rPr>
      </w:pPr>
    </w:p>
    <w:p w14:paraId="23F65D5C" w14:textId="77777777" w:rsidR="005C2737" w:rsidRDefault="005C2737">
      <w:pPr>
        <w:widowControl w:val="0"/>
        <w:autoSpaceDE w:val="0"/>
        <w:autoSpaceDN w:val="0"/>
        <w:spacing w:line="240" w:lineRule="auto"/>
        <w:ind w:right="1024"/>
        <w:jc w:val="both"/>
        <w:rPr>
          <w:szCs w:val="22"/>
          <w:lang w:val="sr-Latn-ME"/>
        </w:rPr>
      </w:pPr>
    </w:p>
    <w:p w14:paraId="3D685BA1" w14:textId="77777777" w:rsidR="005C2737" w:rsidRDefault="006D56E4">
      <w:pPr>
        <w:widowControl w:val="0"/>
        <w:tabs>
          <w:tab w:val="left" w:pos="540"/>
        </w:tabs>
        <w:autoSpaceDE w:val="0"/>
        <w:autoSpaceDN w:val="0"/>
        <w:spacing w:line="240" w:lineRule="auto"/>
        <w:ind w:right="1024"/>
        <w:jc w:val="both"/>
        <w:rPr>
          <w:b/>
          <w:bCs/>
          <w:szCs w:val="22"/>
          <w:lang w:val="sr-Latn-ME"/>
        </w:rPr>
      </w:pPr>
      <w:r>
        <w:rPr>
          <w:b/>
          <w:bCs/>
          <w:szCs w:val="22"/>
          <w:lang w:val="sr-Latn-ME"/>
        </w:rPr>
        <w:t xml:space="preserve">8. </w:t>
      </w:r>
      <w:r>
        <w:rPr>
          <w:b/>
          <w:bCs/>
          <w:szCs w:val="22"/>
          <w:lang w:val="sr-Latn-ME"/>
        </w:rPr>
        <w:tab/>
        <w:t>BROJ DOZVOLE ZA STAVLJANJE LIJEKA U PROMET</w:t>
      </w:r>
    </w:p>
    <w:p w14:paraId="678FF4B8" w14:textId="77777777" w:rsidR="005C2737" w:rsidRDefault="005C2737">
      <w:pPr>
        <w:widowControl w:val="0"/>
        <w:tabs>
          <w:tab w:val="left" w:pos="540"/>
        </w:tabs>
        <w:autoSpaceDE w:val="0"/>
        <w:autoSpaceDN w:val="0"/>
        <w:spacing w:line="240" w:lineRule="auto"/>
        <w:ind w:right="1024"/>
        <w:jc w:val="both"/>
        <w:rPr>
          <w:b/>
          <w:bCs/>
          <w:szCs w:val="22"/>
          <w:lang w:val="sr-Latn-ME"/>
        </w:rPr>
      </w:pPr>
    </w:p>
    <w:p w14:paraId="18AC30C1" w14:textId="77777777" w:rsidR="005C2737" w:rsidRDefault="006D56E4">
      <w:pPr>
        <w:widowControl w:val="0"/>
        <w:tabs>
          <w:tab w:val="clear" w:pos="567"/>
        </w:tabs>
        <w:autoSpaceDE w:val="0"/>
        <w:autoSpaceDN w:val="0"/>
        <w:spacing w:before="10" w:line="240" w:lineRule="auto"/>
        <w:jc w:val="both"/>
        <w:rPr>
          <w:color w:val="000000"/>
          <w:szCs w:val="22"/>
          <w:lang w:val="en-US"/>
        </w:rPr>
      </w:pPr>
      <w:r>
        <w:rPr>
          <w:color w:val="000000"/>
          <w:szCs w:val="22"/>
          <w:lang w:val="en-US"/>
        </w:rPr>
        <w:t>Xerdoxo, film tableta, 2.5 mg, blister, 28 (2x14) film tableta: 2030/22/990-3446</w:t>
      </w:r>
    </w:p>
    <w:p w14:paraId="20D723E6" w14:textId="77777777" w:rsidR="005C2737" w:rsidRDefault="005C2737">
      <w:pPr>
        <w:widowControl w:val="0"/>
        <w:tabs>
          <w:tab w:val="left" w:pos="540"/>
        </w:tabs>
        <w:autoSpaceDE w:val="0"/>
        <w:autoSpaceDN w:val="0"/>
        <w:spacing w:line="240" w:lineRule="auto"/>
        <w:ind w:right="1024"/>
        <w:jc w:val="both"/>
        <w:rPr>
          <w:bCs/>
          <w:szCs w:val="22"/>
          <w:lang w:val="sr-Latn-ME"/>
        </w:rPr>
      </w:pPr>
    </w:p>
    <w:p w14:paraId="7888E27A" w14:textId="77777777" w:rsidR="005C2737" w:rsidRDefault="005C2737">
      <w:pPr>
        <w:widowControl w:val="0"/>
        <w:tabs>
          <w:tab w:val="left" w:pos="540"/>
        </w:tabs>
        <w:autoSpaceDE w:val="0"/>
        <w:autoSpaceDN w:val="0"/>
        <w:spacing w:line="240" w:lineRule="auto"/>
        <w:ind w:right="1024"/>
        <w:jc w:val="both"/>
        <w:rPr>
          <w:bCs/>
          <w:szCs w:val="22"/>
          <w:lang w:val="sr-Latn-ME"/>
        </w:rPr>
      </w:pPr>
    </w:p>
    <w:p w14:paraId="36655DCE" w14:textId="77777777" w:rsidR="005C2737" w:rsidRDefault="006D56E4">
      <w:pPr>
        <w:widowControl w:val="0"/>
        <w:tabs>
          <w:tab w:val="left" w:pos="540"/>
        </w:tabs>
        <w:autoSpaceDE w:val="0"/>
        <w:autoSpaceDN w:val="0"/>
        <w:spacing w:line="240" w:lineRule="auto"/>
        <w:ind w:right="1024"/>
        <w:jc w:val="both"/>
        <w:rPr>
          <w:b/>
          <w:bCs/>
          <w:szCs w:val="22"/>
          <w:lang w:val="sr-Latn-ME"/>
        </w:rPr>
      </w:pPr>
      <w:r>
        <w:rPr>
          <w:b/>
          <w:bCs/>
          <w:szCs w:val="22"/>
          <w:lang w:val="sr-Latn-ME"/>
        </w:rPr>
        <w:t xml:space="preserve">9. </w:t>
      </w:r>
      <w:r>
        <w:rPr>
          <w:b/>
          <w:bCs/>
          <w:szCs w:val="22"/>
          <w:lang w:val="sr-Latn-ME"/>
        </w:rPr>
        <w:tab/>
        <w:t>DATUM PRVE DOZVOLE/ OBNOVE DOZVOLE ZA STAVLJANJE LIJEKA U PROMET</w:t>
      </w:r>
    </w:p>
    <w:p w14:paraId="69CC687F" w14:textId="77777777" w:rsidR="005C2737" w:rsidRDefault="005C2737">
      <w:pPr>
        <w:widowControl w:val="0"/>
        <w:tabs>
          <w:tab w:val="left" w:pos="540"/>
        </w:tabs>
        <w:autoSpaceDE w:val="0"/>
        <w:autoSpaceDN w:val="0"/>
        <w:spacing w:line="240" w:lineRule="auto"/>
        <w:ind w:right="1024"/>
        <w:jc w:val="both"/>
        <w:rPr>
          <w:b/>
          <w:bCs/>
          <w:szCs w:val="22"/>
          <w:lang w:val="sr-Latn-ME"/>
        </w:rPr>
      </w:pPr>
    </w:p>
    <w:p w14:paraId="61D1C6F9" w14:textId="77777777" w:rsidR="005C2737" w:rsidRDefault="006D56E4">
      <w:pPr>
        <w:widowControl w:val="0"/>
        <w:tabs>
          <w:tab w:val="clear" w:pos="567"/>
        </w:tabs>
        <w:autoSpaceDE w:val="0"/>
        <w:autoSpaceDN w:val="0"/>
        <w:spacing w:before="10" w:line="240" w:lineRule="auto"/>
        <w:jc w:val="both"/>
        <w:rPr>
          <w:color w:val="000000"/>
          <w:szCs w:val="22"/>
          <w:lang w:val="en-US"/>
        </w:rPr>
      </w:pPr>
      <w:r>
        <w:rPr>
          <w:color w:val="000000"/>
          <w:szCs w:val="22"/>
          <w:lang w:val="en-US"/>
        </w:rPr>
        <w:t>Xerdoxo, film tableta, 2.5 mg, blister, 28 (2x14) film tableta: 09.05.2022. godine</w:t>
      </w:r>
    </w:p>
    <w:p w14:paraId="47CB1B71" w14:textId="77777777" w:rsidR="005C2737" w:rsidRDefault="005C2737">
      <w:pPr>
        <w:widowControl w:val="0"/>
        <w:tabs>
          <w:tab w:val="left" w:pos="540"/>
        </w:tabs>
        <w:autoSpaceDE w:val="0"/>
        <w:autoSpaceDN w:val="0"/>
        <w:spacing w:line="240" w:lineRule="auto"/>
        <w:rPr>
          <w:bCs/>
          <w:szCs w:val="22"/>
          <w:lang w:val="sr-Latn-ME"/>
        </w:rPr>
      </w:pPr>
    </w:p>
    <w:p w14:paraId="55E8A7D9" w14:textId="77777777" w:rsidR="005C2737" w:rsidRDefault="005C2737">
      <w:pPr>
        <w:widowControl w:val="0"/>
        <w:tabs>
          <w:tab w:val="left" w:pos="540"/>
        </w:tabs>
        <w:autoSpaceDE w:val="0"/>
        <w:autoSpaceDN w:val="0"/>
        <w:spacing w:line="240" w:lineRule="auto"/>
        <w:rPr>
          <w:bCs/>
          <w:szCs w:val="22"/>
          <w:lang w:val="sr-Latn-ME"/>
        </w:rPr>
      </w:pPr>
    </w:p>
    <w:p w14:paraId="597C1BF4" w14:textId="77777777" w:rsidR="005C2737" w:rsidRDefault="006D56E4">
      <w:pPr>
        <w:widowControl w:val="0"/>
        <w:tabs>
          <w:tab w:val="left" w:pos="540"/>
        </w:tabs>
        <w:autoSpaceDE w:val="0"/>
        <w:autoSpaceDN w:val="0"/>
        <w:spacing w:line="240" w:lineRule="auto"/>
        <w:rPr>
          <w:b/>
          <w:bCs/>
          <w:szCs w:val="22"/>
          <w:lang w:val="sr-Latn-ME"/>
        </w:rPr>
      </w:pPr>
      <w:r>
        <w:rPr>
          <w:b/>
          <w:bCs/>
          <w:szCs w:val="22"/>
          <w:lang w:val="sr-Latn-ME"/>
        </w:rPr>
        <w:t xml:space="preserve">10. </w:t>
      </w:r>
      <w:r>
        <w:rPr>
          <w:b/>
          <w:bCs/>
          <w:szCs w:val="22"/>
          <w:lang w:val="sr-Latn-ME"/>
        </w:rPr>
        <w:tab/>
        <w:t xml:space="preserve">DATUM REVIZIJE TEKSTA </w:t>
      </w:r>
    </w:p>
    <w:p w14:paraId="09493D9B" w14:textId="5A5FD16A" w:rsidR="005C2737" w:rsidRPr="009A5D84" w:rsidRDefault="009A5D84">
      <w:pPr>
        <w:widowControl w:val="0"/>
        <w:tabs>
          <w:tab w:val="left" w:pos="540"/>
        </w:tabs>
        <w:autoSpaceDE w:val="0"/>
        <w:autoSpaceDN w:val="0"/>
        <w:spacing w:line="240" w:lineRule="auto"/>
        <w:rPr>
          <w:bCs/>
          <w:szCs w:val="22"/>
          <w:lang w:val="sr-Latn-ME"/>
        </w:rPr>
      </w:pPr>
      <w:r w:rsidRPr="009A5D84">
        <w:rPr>
          <w:bCs/>
          <w:szCs w:val="22"/>
          <w:lang w:val="sr-Latn-ME"/>
        </w:rPr>
        <w:lastRenderedPageBreak/>
        <w:t>Decembar, 2024. godine</w:t>
      </w:r>
    </w:p>
    <w:p w14:paraId="59CD0E3E" w14:textId="77777777" w:rsidR="005C2737" w:rsidRDefault="005C2737">
      <w:pPr>
        <w:widowControl w:val="0"/>
        <w:tabs>
          <w:tab w:val="left" w:pos="540"/>
        </w:tabs>
        <w:autoSpaceDE w:val="0"/>
        <w:autoSpaceDN w:val="0"/>
        <w:spacing w:line="240" w:lineRule="auto"/>
        <w:rPr>
          <w:color w:val="000000"/>
          <w:szCs w:val="22"/>
          <w:lang w:val="en-US"/>
        </w:rPr>
      </w:pPr>
    </w:p>
    <w:p w14:paraId="2AA83D70" w14:textId="77777777" w:rsidR="005C2737" w:rsidRDefault="005C2737">
      <w:pPr>
        <w:widowControl w:val="0"/>
        <w:tabs>
          <w:tab w:val="clear" w:pos="567"/>
        </w:tabs>
        <w:autoSpaceDE w:val="0"/>
        <w:autoSpaceDN w:val="0"/>
        <w:spacing w:line="240" w:lineRule="auto"/>
        <w:ind w:right="850"/>
        <w:jc w:val="both"/>
        <w:rPr>
          <w:szCs w:val="22"/>
          <w:lang w:val="sr-Latn-ME"/>
        </w:rPr>
      </w:pPr>
    </w:p>
    <w:p w14:paraId="1349AE28" w14:textId="77777777" w:rsidR="005C2737" w:rsidRDefault="005C2737">
      <w:bookmarkStart w:id="1" w:name="_GoBack"/>
      <w:bookmarkEnd w:id="1"/>
    </w:p>
    <w:sectPr w:rsidR="005C2737">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40" w:code="9"/>
      <w:pgMar w:top="1134" w:right="1417"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FED327" w14:textId="77777777" w:rsidR="00C1750B" w:rsidRDefault="00C1750B">
      <w:pPr>
        <w:spacing w:line="240" w:lineRule="auto"/>
      </w:pPr>
      <w:r>
        <w:separator/>
      </w:r>
    </w:p>
  </w:endnote>
  <w:endnote w:type="continuationSeparator" w:id="0">
    <w:p w14:paraId="07871F51" w14:textId="77777777" w:rsidR="00C1750B" w:rsidRDefault="00C175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C22D6F" w14:textId="77777777" w:rsidR="00091CE6" w:rsidRDefault="00091CE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ECFE3" w14:textId="3EC00E0C" w:rsidR="00091CE6" w:rsidRDefault="00091CE6">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9A5D84">
      <w:rPr>
        <w:rStyle w:val="PageNumber"/>
        <w:rFonts w:cs="Arial"/>
      </w:rPr>
      <w:t>31</w:t>
    </w:r>
    <w:r>
      <w:rPr>
        <w:rStyle w:val="PageNumber"/>
        <w:rFonts w:cs="Arial"/>
      </w:rPr>
      <w:fldChar w:fldCharType="end"/>
    </w:r>
    <w:r>
      <w:rPr>
        <w:rStyle w:val="PageNumber"/>
        <w:rFonts w:cs="Arial"/>
      </w:rPr>
      <w:t xml:space="preserve"> / 32</w:t>
    </w:r>
  </w:p>
  <w:p w14:paraId="7FDA2DEC" w14:textId="77777777" w:rsidR="00091CE6" w:rsidRDefault="00091CE6"/>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9CA4D" w14:textId="77777777" w:rsidR="00091CE6" w:rsidRDefault="00091CE6">
    <w:pPr>
      <w:pStyle w:val="Footer"/>
      <w:tabs>
        <w:tab w:val="right" w:pos="8931"/>
      </w:tabs>
      <w:ind w:right="96"/>
      <w:jc w:val="center"/>
      <w:rPr>
        <w:rFonts w:ascii="Times New Roman" w:hAnsi="Times New Roman"/>
        <w:sz w:val="18"/>
        <w:szCs w:val="18"/>
      </w:rPr>
    </w:pP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F28285" w14:textId="77777777" w:rsidR="00C1750B" w:rsidRDefault="00C1750B">
      <w:pPr>
        <w:spacing w:line="240" w:lineRule="auto"/>
      </w:pPr>
      <w:r>
        <w:separator/>
      </w:r>
    </w:p>
  </w:footnote>
  <w:footnote w:type="continuationSeparator" w:id="0">
    <w:p w14:paraId="0BFBF40A" w14:textId="77777777" w:rsidR="00C1750B" w:rsidRDefault="00C1750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AAF07" w14:textId="77777777" w:rsidR="00091CE6" w:rsidRDefault="00091CE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E8924" w14:textId="77777777" w:rsidR="00091CE6" w:rsidRDefault="00091CE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99B4C" w14:textId="77777777" w:rsidR="00091CE6" w:rsidRDefault="00091CE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E752CC1E">
      <w:start w:val="1"/>
      <w:numFmt w:val="bullet"/>
      <w:lvlText w:val=""/>
      <w:lvlJc w:val="left"/>
      <w:pPr>
        <w:tabs>
          <w:tab w:val="num" w:pos="360"/>
        </w:tabs>
        <w:ind w:left="360" w:hanging="360"/>
      </w:pPr>
      <w:rPr>
        <w:rFonts w:ascii="Symbol" w:hAnsi="Symbol" w:hint="default"/>
      </w:rPr>
    </w:lvl>
    <w:lvl w:ilvl="1" w:tplc="57503432" w:tentative="1">
      <w:start w:val="1"/>
      <w:numFmt w:val="bullet"/>
      <w:lvlText w:val="o"/>
      <w:lvlJc w:val="left"/>
      <w:pPr>
        <w:tabs>
          <w:tab w:val="num" w:pos="1080"/>
        </w:tabs>
        <w:ind w:left="1080" w:hanging="360"/>
      </w:pPr>
      <w:rPr>
        <w:rFonts w:ascii="Courier New" w:hAnsi="Courier New" w:cs="Courier New" w:hint="default"/>
      </w:rPr>
    </w:lvl>
    <w:lvl w:ilvl="2" w:tplc="ABE89012" w:tentative="1">
      <w:start w:val="1"/>
      <w:numFmt w:val="bullet"/>
      <w:lvlText w:val=""/>
      <w:lvlJc w:val="left"/>
      <w:pPr>
        <w:tabs>
          <w:tab w:val="num" w:pos="1800"/>
        </w:tabs>
        <w:ind w:left="1800" w:hanging="360"/>
      </w:pPr>
      <w:rPr>
        <w:rFonts w:ascii="Wingdings" w:hAnsi="Wingdings" w:hint="default"/>
      </w:rPr>
    </w:lvl>
    <w:lvl w:ilvl="3" w:tplc="754C4518" w:tentative="1">
      <w:start w:val="1"/>
      <w:numFmt w:val="bullet"/>
      <w:lvlText w:val=""/>
      <w:lvlJc w:val="left"/>
      <w:pPr>
        <w:tabs>
          <w:tab w:val="num" w:pos="2520"/>
        </w:tabs>
        <w:ind w:left="2520" w:hanging="360"/>
      </w:pPr>
      <w:rPr>
        <w:rFonts w:ascii="Symbol" w:hAnsi="Symbol" w:hint="default"/>
      </w:rPr>
    </w:lvl>
    <w:lvl w:ilvl="4" w:tplc="1BCC9FF4" w:tentative="1">
      <w:start w:val="1"/>
      <w:numFmt w:val="bullet"/>
      <w:lvlText w:val="o"/>
      <w:lvlJc w:val="left"/>
      <w:pPr>
        <w:tabs>
          <w:tab w:val="num" w:pos="3240"/>
        </w:tabs>
        <w:ind w:left="3240" w:hanging="360"/>
      </w:pPr>
      <w:rPr>
        <w:rFonts w:ascii="Courier New" w:hAnsi="Courier New" w:cs="Courier New" w:hint="default"/>
      </w:rPr>
    </w:lvl>
    <w:lvl w:ilvl="5" w:tplc="F8FA5298" w:tentative="1">
      <w:start w:val="1"/>
      <w:numFmt w:val="bullet"/>
      <w:lvlText w:val=""/>
      <w:lvlJc w:val="left"/>
      <w:pPr>
        <w:tabs>
          <w:tab w:val="num" w:pos="3960"/>
        </w:tabs>
        <w:ind w:left="3960" w:hanging="360"/>
      </w:pPr>
      <w:rPr>
        <w:rFonts w:ascii="Wingdings" w:hAnsi="Wingdings" w:hint="default"/>
      </w:rPr>
    </w:lvl>
    <w:lvl w:ilvl="6" w:tplc="108C322C" w:tentative="1">
      <w:start w:val="1"/>
      <w:numFmt w:val="bullet"/>
      <w:lvlText w:val=""/>
      <w:lvlJc w:val="left"/>
      <w:pPr>
        <w:tabs>
          <w:tab w:val="num" w:pos="4680"/>
        </w:tabs>
        <w:ind w:left="4680" w:hanging="360"/>
      </w:pPr>
      <w:rPr>
        <w:rFonts w:ascii="Symbol" w:hAnsi="Symbol" w:hint="default"/>
      </w:rPr>
    </w:lvl>
    <w:lvl w:ilvl="7" w:tplc="31C00D9A" w:tentative="1">
      <w:start w:val="1"/>
      <w:numFmt w:val="bullet"/>
      <w:lvlText w:val="o"/>
      <w:lvlJc w:val="left"/>
      <w:pPr>
        <w:tabs>
          <w:tab w:val="num" w:pos="5400"/>
        </w:tabs>
        <w:ind w:left="5400" w:hanging="360"/>
      </w:pPr>
      <w:rPr>
        <w:rFonts w:ascii="Courier New" w:hAnsi="Courier New" w:cs="Courier New" w:hint="default"/>
      </w:rPr>
    </w:lvl>
    <w:lvl w:ilvl="8" w:tplc="15D4D9FC"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6CE2E0F"/>
    <w:multiLevelType w:val="hybridMultilevel"/>
    <w:tmpl w:val="429EFCDE"/>
    <w:lvl w:ilvl="0" w:tplc="891C881C">
      <w:numFmt w:val="bullet"/>
      <w:lvlText w:val="*"/>
      <w:lvlJc w:val="left"/>
      <w:pPr>
        <w:ind w:left="332" w:hanging="173"/>
      </w:pPr>
      <w:rPr>
        <w:rFonts w:ascii="Times New Roman" w:eastAsia="Times New Roman" w:hAnsi="Times New Roman" w:cs="Times New Roman" w:hint="default"/>
        <w:w w:val="100"/>
        <w:sz w:val="22"/>
        <w:szCs w:val="22"/>
      </w:rPr>
    </w:lvl>
    <w:lvl w:ilvl="1" w:tplc="2592B210">
      <w:numFmt w:val="bullet"/>
      <w:lvlText w:val="•"/>
      <w:lvlJc w:val="left"/>
      <w:pPr>
        <w:ind w:left="1416" w:hanging="173"/>
      </w:pPr>
      <w:rPr>
        <w:rFonts w:hint="default"/>
      </w:rPr>
    </w:lvl>
    <w:lvl w:ilvl="2" w:tplc="894237D6">
      <w:numFmt w:val="bullet"/>
      <w:lvlText w:val="•"/>
      <w:lvlJc w:val="left"/>
      <w:pPr>
        <w:ind w:left="2493" w:hanging="173"/>
      </w:pPr>
      <w:rPr>
        <w:rFonts w:hint="default"/>
      </w:rPr>
    </w:lvl>
    <w:lvl w:ilvl="3" w:tplc="88C470EC">
      <w:numFmt w:val="bullet"/>
      <w:lvlText w:val="•"/>
      <w:lvlJc w:val="left"/>
      <w:pPr>
        <w:ind w:left="3569" w:hanging="173"/>
      </w:pPr>
      <w:rPr>
        <w:rFonts w:hint="default"/>
      </w:rPr>
    </w:lvl>
    <w:lvl w:ilvl="4" w:tplc="68922E4A">
      <w:numFmt w:val="bullet"/>
      <w:lvlText w:val="•"/>
      <w:lvlJc w:val="left"/>
      <w:pPr>
        <w:ind w:left="4646" w:hanging="173"/>
      </w:pPr>
      <w:rPr>
        <w:rFonts w:hint="default"/>
      </w:rPr>
    </w:lvl>
    <w:lvl w:ilvl="5" w:tplc="55A29346">
      <w:numFmt w:val="bullet"/>
      <w:lvlText w:val="•"/>
      <w:lvlJc w:val="left"/>
      <w:pPr>
        <w:ind w:left="5722" w:hanging="173"/>
      </w:pPr>
      <w:rPr>
        <w:rFonts w:hint="default"/>
      </w:rPr>
    </w:lvl>
    <w:lvl w:ilvl="6" w:tplc="52D41F84">
      <w:numFmt w:val="bullet"/>
      <w:lvlText w:val="•"/>
      <w:lvlJc w:val="left"/>
      <w:pPr>
        <w:ind w:left="6799" w:hanging="173"/>
      </w:pPr>
      <w:rPr>
        <w:rFonts w:hint="default"/>
      </w:rPr>
    </w:lvl>
    <w:lvl w:ilvl="7" w:tplc="6232916C">
      <w:numFmt w:val="bullet"/>
      <w:lvlText w:val="•"/>
      <w:lvlJc w:val="left"/>
      <w:pPr>
        <w:ind w:left="7875" w:hanging="173"/>
      </w:pPr>
      <w:rPr>
        <w:rFonts w:hint="default"/>
      </w:rPr>
    </w:lvl>
    <w:lvl w:ilvl="8" w:tplc="899E1D66">
      <w:numFmt w:val="bullet"/>
      <w:lvlText w:val="•"/>
      <w:lvlJc w:val="left"/>
      <w:pPr>
        <w:ind w:left="8952" w:hanging="173"/>
      </w:pPr>
      <w:rPr>
        <w:rFonts w:hint="default"/>
      </w:rPr>
    </w:lvl>
  </w:abstractNum>
  <w:abstractNum w:abstractNumId="4" w15:restartNumberingAfterBreak="0">
    <w:nsid w:val="06E82114"/>
    <w:multiLevelType w:val="hybridMultilevel"/>
    <w:tmpl w:val="B522652A"/>
    <w:lvl w:ilvl="0" w:tplc="0C28A13A">
      <w:start w:val="1"/>
      <w:numFmt w:val="decimal"/>
      <w:lvlText w:val="%1."/>
      <w:lvlJc w:val="left"/>
      <w:pPr>
        <w:ind w:left="540" w:hanging="360"/>
      </w:pPr>
      <w:rPr>
        <w:rFonts w:hint="default"/>
      </w:rPr>
    </w:lvl>
    <w:lvl w:ilvl="1" w:tplc="241A0019" w:tentative="1">
      <w:start w:val="1"/>
      <w:numFmt w:val="lowerLetter"/>
      <w:lvlText w:val="%2."/>
      <w:lvlJc w:val="left"/>
      <w:pPr>
        <w:ind w:left="1260" w:hanging="360"/>
      </w:pPr>
    </w:lvl>
    <w:lvl w:ilvl="2" w:tplc="241A001B" w:tentative="1">
      <w:start w:val="1"/>
      <w:numFmt w:val="lowerRoman"/>
      <w:lvlText w:val="%3."/>
      <w:lvlJc w:val="right"/>
      <w:pPr>
        <w:ind w:left="1980" w:hanging="180"/>
      </w:pPr>
    </w:lvl>
    <w:lvl w:ilvl="3" w:tplc="241A000F" w:tentative="1">
      <w:start w:val="1"/>
      <w:numFmt w:val="decimal"/>
      <w:lvlText w:val="%4."/>
      <w:lvlJc w:val="left"/>
      <w:pPr>
        <w:ind w:left="2700" w:hanging="360"/>
      </w:pPr>
    </w:lvl>
    <w:lvl w:ilvl="4" w:tplc="241A0019" w:tentative="1">
      <w:start w:val="1"/>
      <w:numFmt w:val="lowerLetter"/>
      <w:lvlText w:val="%5."/>
      <w:lvlJc w:val="left"/>
      <w:pPr>
        <w:ind w:left="3420" w:hanging="360"/>
      </w:pPr>
    </w:lvl>
    <w:lvl w:ilvl="5" w:tplc="241A001B" w:tentative="1">
      <w:start w:val="1"/>
      <w:numFmt w:val="lowerRoman"/>
      <w:lvlText w:val="%6."/>
      <w:lvlJc w:val="right"/>
      <w:pPr>
        <w:ind w:left="4140" w:hanging="180"/>
      </w:pPr>
    </w:lvl>
    <w:lvl w:ilvl="6" w:tplc="241A000F" w:tentative="1">
      <w:start w:val="1"/>
      <w:numFmt w:val="decimal"/>
      <w:lvlText w:val="%7."/>
      <w:lvlJc w:val="left"/>
      <w:pPr>
        <w:ind w:left="4860" w:hanging="360"/>
      </w:pPr>
    </w:lvl>
    <w:lvl w:ilvl="7" w:tplc="241A0019" w:tentative="1">
      <w:start w:val="1"/>
      <w:numFmt w:val="lowerLetter"/>
      <w:lvlText w:val="%8."/>
      <w:lvlJc w:val="left"/>
      <w:pPr>
        <w:ind w:left="5580" w:hanging="360"/>
      </w:pPr>
    </w:lvl>
    <w:lvl w:ilvl="8" w:tplc="241A001B" w:tentative="1">
      <w:start w:val="1"/>
      <w:numFmt w:val="lowerRoman"/>
      <w:lvlText w:val="%9."/>
      <w:lvlJc w:val="right"/>
      <w:pPr>
        <w:ind w:left="6300" w:hanging="180"/>
      </w:pPr>
    </w:lvl>
  </w:abstractNum>
  <w:abstractNum w:abstractNumId="5" w15:restartNumberingAfterBreak="0">
    <w:nsid w:val="07AB5E96"/>
    <w:multiLevelType w:val="hybridMultilevel"/>
    <w:tmpl w:val="C3CC1F0C"/>
    <w:lvl w:ilvl="0" w:tplc="9716C1FE">
      <w:start w:val="1"/>
      <w:numFmt w:val="lowerLetter"/>
      <w:lvlText w:val="%1)"/>
      <w:lvlJc w:val="left"/>
      <w:pPr>
        <w:ind w:left="755" w:hanging="360"/>
      </w:pPr>
      <w:rPr>
        <w:rFonts w:ascii="Times New Roman" w:eastAsia="Times New Roman" w:hAnsi="Times New Roman" w:cs="Times New Roman" w:hint="default"/>
        <w:spacing w:val="0"/>
        <w:w w:val="100"/>
        <w:sz w:val="22"/>
        <w:szCs w:val="22"/>
      </w:rPr>
    </w:lvl>
    <w:lvl w:ilvl="1" w:tplc="9E5EF018">
      <w:numFmt w:val="bullet"/>
      <w:lvlText w:val="•"/>
      <w:lvlJc w:val="left"/>
      <w:pPr>
        <w:ind w:left="1794" w:hanging="360"/>
      </w:pPr>
      <w:rPr>
        <w:rFonts w:hint="default"/>
      </w:rPr>
    </w:lvl>
    <w:lvl w:ilvl="2" w:tplc="7A048A14">
      <w:numFmt w:val="bullet"/>
      <w:lvlText w:val="•"/>
      <w:lvlJc w:val="left"/>
      <w:pPr>
        <w:ind w:left="2829" w:hanging="360"/>
      </w:pPr>
      <w:rPr>
        <w:rFonts w:hint="default"/>
      </w:rPr>
    </w:lvl>
    <w:lvl w:ilvl="3" w:tplc="B0E277DE">
      <w:numFmt w:val="bullet"/>
      <w:lvlText w:val="•"/>
      <w:lvlJc w:val="left"/>
      <w:pPr>
        <w:ind w:left="3863" w:hanging="360"/>
      </w:pPr>
      <w:rPr>
        <w:rFonts w:hint="default"/>
      </w:rPr>
    </w:lvl>
    <w:lvl w:ilvl="4" w:tplc="10644C52">
      <w:numFmt w:val="bullet"/>
      <w:lvlText w:val="•"/>
      <w:lvlJc w:val="left"/>
      <w:pPr>
        <w:ind w:left="4898" w:hanging="360"/>
      </w:pPr>
      <w:rPr>
        <w:rFonts w:hint="default"/>
      </w:rPr>
    </w:lvl>
    <w:lvl w:ilvl="5" w:tplc="350C968E">
      <w:numFmt w:val="bullet"/>
      <w:lvlText w:val="•"/>
      <w:lvlJc w:val="left"/>
      <w:pPr>
        <w:ind w:left="5932" w:hanging="360"/>
      </w:pPr>
      <w:rPr>
        <w:rFonts w:hint="default"/>
      </w:rPr>
    </w:lvl>
    <w:lvl w:ilvl="6" w:tplc="54F4A462">
      <w:numFmt w:val="bullet"/>
      <w:lvlText w:val="•"/>
      <w:lvlJc w:val="left"/>
      <w:pPr>
        <w:ind w:left="6967" w:hanging="360"/>
      </w:pPr>
      <w:rPr>
        <w:rFonts w:hint="default"/>
      </w:rPr>
    </w:lvl>
    <w:lvl w:ilvl="7" w:tplc="D980A40C">
      <w:numFmt w:val="bullet"/>
      <w:lvlText w:val="•"/>
      <w:lvlJc w:val="left"/>
      <w:pPr>
        <w:ind w:left="8001" w:hanging="360"/>
      </w:pPr>
      <w:rPr>
        <w:rFonts w:hint="default"/>
      </w:rPr>
    </w:lvl>
    <w:lvl w:ilvl="8" w:tplc="CB4A7E2C">
      <w:numFmt w:val="bullet"/>
      <w:lvlText w:val="•"/>
      <w:lvlJc w:val="left"/>
      <w:pPr>
        <w:ind w:left="9036" w:hanging="360"/>
      </w:pPr>
      <w:rPr>
        <w:rFonts w:hint="default"/>
      </w:rPr>
    </w:lvl>
  </w:abstractNum>
  <w:abstractNum w:abstractNumId="6" w15:restartNumberingAfterBreak="0">
    <w:nsid w:val="09C44CC1"/>
    <w:multiLevelType w:val="hybridMultilevel"/>
    <w:tmpl w:val="7FF2C56E"/>
    <w:lvl w:ilvl="0" w:tplc="DC46E300">
      <w:start w:val="1"/>
      <w:numFmt w:val="bullet"/>
      <w:lvlText w:val=""/>
      <w:lvlJc w:val="left"/>
      <w:pPr>
        <w:tabs>
          <w:tab w:val="num" w:pos="720"/>
        </w:tabs>
        <w:ind w:left="720" w:hanging="360"/>
      </w:pPr>
      <w:rPr>
        <w:rFonts w:ascii="Symbol" w:hAnsi="Symbol" w:hint="default"/>
      </w:rPr>
    </w:lvl>
    <w:lvl w:ilvl="1" w:tplc="24646B90" w:tentative="1">
      <w:start w:val="1"/>
      <w:numFmt w:val="bullet"/>
      <w:lvlText w:val="o"/>
      <w:lvlJc w:val="left"/>
      <w:pPr>
        <w:tabs>
          <w:tab w:val="num" w:pos="1440"/>
        </w:tabs>
        <w:ind w:left="1440" w:hanging="360"/>
      </w:pPr>
      <w:rPr>
        <w:rFonts w:ascii="Courier New" w:hAnsi="Courier New" w:cs="Courier New" w:hint="default"/>
      </w:rPr>
    </w:lvl>
    <w:lvl w:ilvl="2" w:tplc="0D8C3330" w:tentative="1">
      <w:start w:val="1"/>
      <w:numFmt w:val="bullet"/>
      <w:lvlText w:val=""/>
      <w:lvlJc w:val="left"/>
      <w:pPr>
        <w:tabs>
          <w:tab w:val="num" w:pos="2160"/>
        </w:tabs>
        <w:ind w:left="2160" w:hanging="360"/>
      </w:pPr>
      <w:rPr>
        <w:rFonts w:ascii="Wingdings" w:hAnsi="Wingdings" w:hint="default"/>
      </w:rPr>
    </w:lvl>
    <w:lvl w:ilvl="3" w:tplc="28BC1490" w:tentative="1">
      <w:start w:val="1"/>
      <w:numFmt w:val="bullet"/>
      <w:lvlText w:val=""/>
      <w:lvlJc w:val="left"/>
      <w:pPr>
        <w:tabs>
          <w:tab w:val="num" w:pos="2880"/>
        </w:tabs>
        <w:ind w:left="2880" w:hanging="360"/>
      </w:pPr>
      <w:rPr>
        <w:rFonts w:ascii="Symbol" w:hAnsi="Symbol" w:hint="default"/>
      </w:rPr>
    </w:lvl>
    <w:lvl w:ilvl="4" w:tplc="2948105A" w:tentative="1">
      <w:start w:val="1"/>
      <w:numFmt w:val="bullet"/>
      <w:lvlText w:val="o"/>
      <w:lvlJc w:val="left"/>
      <w:pPr>
        <w:tabs>
          <w:tab w:val="num" w:pos="3600"/>
        </w:tabs>
        <w:ind w:left="3600" w:hanging="360"/>
      </w:pPr>
      <w:rPr>
        <w:rFonts w:ascii="Courier New" w:hAnsi="Courier New" w:cs="Courier New" w:hint="default"/>
      </w:rPr>
    </w:lvl>
    <w:lvl w:ilvl="5" w:tplc="9B627F14" w:tentative="1">
      <w:start w:val="1"/>
      <w:numFmt w:val="bullet"/>
      <w:lvlText w:val=""/>
      <w:lvlJc w:val="left"/>
      <w:pPr>
        <w:tabs>
          <w:tab w:val="num" w:pos="4320"/>
        </w:tabs>
        <w:ind w:left="4320" w:hanging="360"/>
      </w:pPr>
      <w:rPr>
        <w:rFonts w:ascii="Wingdings" w:hAnsi="Wingdings" w:hint="default"/>
      </w:rPr>
    </w:lvl>
    <w:lvl w:ilvl="6" w:tplc="C08074C2" w:tentative="1">
      <w:start w:val="1"/>
      <w:numFmt w:val="bullet"/>
      <w:lvlText w:val=""/>
      <w:lvlJc w:val="left"/>
      <w:pPr>
        <w:tabs>
          <w:tab w:val="num" w:pos="5040"/>
        </w:tabs>
        <w:ind w:left="5040" w:hanging="360"/>
      </w:pPr>
      <w:rPr>
        <w:rFonts w:ascii="Symbol" w:hAnsi="Symbol" w:hint="default"/>
      </w:rPr>
    </w:lvl>
    <w:lvl w:ilvl="7" w:tplc="B1163768" w:tentative="1">
      <w:start w:val="1"/>
      <w:numFmt w:val="bullet"/>
      <w:lvlText w:val="o"/>
      <w:lvlJc w:val="left"/>
      <w:pPr>
        <w:tabs>
          <w:tab w:val="num" w:pos="5760"/>
        </w:tabs>
        <w:ind w:left="5760" w:hanging="360"/>
      </w:pPr>
      <w:rPr>
        <w:rFonts w:ascii="Courier New" w:hAnsi="Courier New" w:cs="Courier New" w:hint="default"/>
      </w:rPr>
    </w:lvl>
    <w:lvl w:ilvl="8" w:tplc="F7D8D78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F355A5"/>
    <w:multiLevelType w:val="hybridMultilevel"/>
    <w:tmpl w:val="E9C02BB4"/>
    <w:lvl w:ilvl="0" w:tplc="0B3A16AA">
      <w:numFmt w:val="bullet"/>
      <w:lvlText w:val=""/>
      <w:lvlJc w:val="left"/>
      <w:pPr>
        <w:ind w:left="899" w:hanging="567"/>
      </w:pPr>
      <w:rPr>
        <w:rFonts w:ascii="Symbol" w:eastAsia="Symbol" w:hAnsi="Symbol" w:cs="Symbol" w:hint="default"/>
        <w:w w:val="100"/>
        <w:sz w:val="22"/>
        <w:szCs w:val="22"/>
      </w:rPr>
    </w:lvl>
    <w:lvl w:ilvl="1" w:tplc="DE863512">
      <w:numFmt w:val="bullet"/>
      <w:lvlText w:val=""/>
      <w:lvlJc w:val="left"/>
      <w:pPr>
        <w:ind w:left="1052" w:hanging="360"/>
      </w:pPr>
      <w:rPr>
        <w:rFonts w:ascii="Symbol" w:eastAsia="Symbol" w:hAnsi="Symbol" w:cs="Symbol" w:hint="default"/>
        <w:w w:val="100"/>
        <w:sz w:val="22"/>
        <w:szCs w:val="22"/>
      </w:rPr>
    </w:lvl>
    <w:lvl w:ilvl="2" w:tplc="57CEFE82">
      <w:numFmt w:val="bullet"/>
      <w:lvlText w:val="•"/>
      <w:lvlJc w:val="left"/>
      <w:pPr>
        <w:ind w:left="2176" w:hanging="360"/>
      </w:pPr>
      <w:rPr>
        <w:rFonts w:hint="default"/>
      </w:rPr>
    </w:lvl>
    <w:lvl w:ilvl="3" w:tplc="65B8C07E">
      <w:numFmt w:val="bullet"/>
      <w:lvlText w:val="•"/>
      <w:lvlJc w:val="left"/>
      <w:pPr>
        <w:ind w:left="3292" w:hanging="360"/>
      </w:pPr>
      <w:rPr>
        <w:rFonts w:hint="default"/>
      </w:rPr>
    </w:lvl>
    <w:lvl w:ilvl="4" w:tplc="21B229C2">
      <w:numFmt w:val="bullet"/>
      <w:lvlText w:val="•"/>
      <w:lvlJc w:val="left"/>
      <w:pPr>
        <w:ind w:left="4408" w:hanging="360"/>
      </w:pPr>
      <w:rPr>
        <w:rFonts w:hint="default"/>
      </w:rPr>
    </w:lvl>
    <w:lvl w:ilvl="5" w:tplc="4BC649D6">
      <w:numFmt w:val="bullet"/>
      <w:lvlText w:val="•"/>
      <w:lvlJc w:val="left"/>
      <w:pPr>
        <w:ind w:left="5524" w:hanging="360"/>
      </w:pPr>
      <w:rPr>
        <w:rFonts w:hint="default"/>
      </w:rPr>
    </w:lvl>
    <w:lvl w:ilvl="6" w:tplc="0DE68EFE">
      <w:numFmt w:val="bullet"/>
      <w:lvlText w:val="•"/>
      <w:lvlJc w:val="left"/>
      <w:pPr>
        <w:ind w:left="6640" w:hanging="360"/>
      </w:pPr>
      <w:rPr>
        <w:rFonts w:hint="default"/>
      </w:rPr>
    </w:lvl>
    <w:lvl w:ilvl="7" w:tplc="39C4A636">
      <w:numFmt w:val="bullet"/>
      <w:lvlText w:val="•"/>
      <w:lvlJc w:val="left"/>
      <w:pPr>
        <w:ind w:left="7756" w:hanging="360"/>
      </w:pPr>
      <w:rPr>
        <w:rFonts w:hint="default"/>
      </w:rPr>
    </w:lvl>
    <w:lvl w:ilvl="8" w:tplc="182CCF4A">
      <w:numFmt w:val="bullet"/>
      <w:lvlText w:val="•"/>
      <w:lvlJc w:val="left"/>
      <w:pPr>
        <w:ind w:left="8873" w:hanging="360"/>
      </w:pPr>
      <w:rPr>
        <w:rFonts w:hint="default"/>
      </w:rPr>
    </w:lvl>
  </w:abstractNum>
  <w:abstractNum w:abstractNumId="8" w15:restartNumberingAfterBreak="0">
    <w:nsid w:val="1EA1383B"/>
    <w:multiLevelType w:val="hybridMultilevel"/>
    <w:tmpl w:val="C756BE52"/>
    <w:lvl w:ilvl="0" w:tplc="09FE9348">
      <w:start w:val="1"/>
      <w:numFmt w:val="lowerLetter"/>
      <w:lvlText w:val="%1)"/>
      <w:lvlJc w:val="left"/>
      <w:pPr>
        <w:ind w:left="755" w:hanging="360"/>
      </w:pPr>
      <w:rPr>
        <w:rFonts w:ascii="Times New Roman" w:eastAsia="Times New Roman" w:hAnsi="Times New Roman" w:cs="Times New Roman" w:hint="default"/>
        <w:spacing w:val="0"/>
        <w:w w:val="100"/>
        <w:sz w:val="22"/>
        <w:szCs w:val="22"/>
      </w:rPr>
    </w:lvl>
    <w:lvl w:ilvl="1" w:tplc="B088C198">
      <w:numFmt w:val="bullet"/>
      <w:lvlText w:val="•"/>
      <w:lvlJc w:val="left"/>
      <w:pPr>
        <w:ind w:left="1794" w:hanging="360"/>
      </w:pPr>
      <w:rPr>
        <w:rFonts w:hint="default"/>
      </w:rPr>
    </w:lvl>
    <w:lvl w:ilvl="2" w:tplc="7FAA10D6">
      <w:numFmt w:val="bullet"/>
      <w:lvlText w:val="•"/>
      <w:lvlJc w:val="left"/>
      <w:pPr>
        <w:ind w:left="2829" w:hanging="360"/>
      </w:pPr>
      <w:rPr>
        <w:rFonts w:hint="default"/>
      </w:rPr>
    </w:lvl>
    <w:lvl w:ilvl="3" w:tplc="3CDAD08A">
      <w:numFmt w:val="bullet"/>
      <w:lvlText w:val="•"/>
      <w:lvlJc w:val="left"/>
      <w:pPr>
        <w:ind w:left="3863" w:hanging="360"/>
      </w:pPr>
      <w:rPr>
        <w:rFonts w:hint="default"/>
      </w:rPr>
    </w:lvl>
    <w:lvl w:ilvl="4" w:tplc="E00813A6">
      <w:numFmt w:val="bullet"/>
      <w:lvlText w:val="•"/>
      <w:lvlJc w:val="left"/>
      <w:pPr>
        <w:ind w:left="4898" w:hanging="360"/>
      </w:pPr>
      <w:rPr>
        <w:rFonts w:hint="default"/>
      </w:rPr>
    </w:lvl>
    <w:lvl w:ilvl="5" w:tplc="4C1092C6">
      <w:numFmt w:val="bullet"/>
      <w:lvlText w:val="•"/>
      <w:lvlJc w:val="left"/>
      <w:pPr>
        <w:ind w:left="5932" w:hanging="360"/>
      </w:pPr>
      <w:rPr>
        <w:rFonts w:hint="default"/>
      </w:rPr>
    </w:lvl>
    <w:lvl w:ilvl="6" w:tplc="4BC65B38">
      <w:numFmt w:val="bullet"/>
      <w:lvlText w:val="•"/>
      <w:lvlJc w:val="left"/>
      <w:pPr>
        <w:ind w:left="6967" w:hanging="360"/>
      </w:pPr>
      <w:rPr>
        <w:rFonts w:hint="default"/>
      </w:rPr>
    </w:lvl>
    <w:lvl w:ilvl="7" w:tplc="F4B8BFE6">
      <w:numFmt w:val="bullet"/>
      <w:lvlText w:val="•"/>
      <w:lvlJc w:val="left"/>
      <w:pPr>
        <w:ind w:left="8001" w:hanging="360"/>
      </w:pPr>
      <w:rPr>
        <w:rFonts w:hint="default"/>
      </w:rPr>
    </w:lvl>
    <w:lvl w:ilvl="8" w:tplc="72FEF606">
      <w:numFmt w:val="bullet"/>
      <w:lvlText w:val="•"/>
      <w:lvlJc w:val="left"/>
      <w:pPr>
        <w:ind w:left="9036" w:hanging="360"/>
      </w:pPr>
      <w:rPr>
        <w:rFonts w:hint="default"/>
      </w:rPr>
    </w:lvl>
  </w:abstractNum>
  <w:abstractNum w:abstractNumId="9"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8BA34BC"/>
    <w:multiLevelType w:val="hybridMultilevel"/>
    <w:tmpl w:val="2CCCF4E6"/>
    <w:lvl w:ilvl="0" w:tplc="19FAE9A0">
      <w:start w:val="1"/>
      <w:numFmt w:val="lowerLetter"/>
      <w:lvlText w:val="%1)"/>
      <w:lvlJc w:val="left"/>
      <w:pPr>
        <w:ind w:left="540" w:hanging="360"/>
      </w:pPr>
      <w:rPr>
        <w:rFonts w:hint="default"/>
      </w:rPr>
    </w:lvl>
    <w:lvl w:ilvl="1" w:tplc="241A0019" w:tentative="1">
      <w:start w:val="1"/>
      <w:numFmt w:val="lowerLetter"/>
      <w:lvlText w:val="%2."/>
      <w:lvlJc w:val="left"/>
      <w:pPr>
        <w:ind w:left="1260" w:hanging="360"/>
      </w:pPr>
    </w:lvl>
    <w:lvl w:ilvl="2" w:tplc="241A001B" w:tentative="1">
      <w:start w:val="1"/>
      <w:numFmt w:val="lowerRoman"/>
      <w:lvlText w:val="%3."/>
      <w:lvlJc w:val="right"/>
      <w:pPr>
        <w:ind w:left="1980" w:hanging="180"/>
      </w:pPr>
    </w:lvl>
    <w:lvl w:ilvl="3" w:tplc="241A000F" w:tentative="1">
      <w:start w:val="1"/>
      <w:numFmt w:val="decimal"/>
      <w:lvlText w:val="%4."/>
      <w:lvlJc w:val="left"/>
      <w:pPr>
        <w:ind w:left="2700" w:hanging="360"/>
      </w:pPr>
    </w:lvl>
    <w:lvl w:ilvl="4" w:tplc="241A0019" w:tentative="1">
      <w:start w:val="1"/>
      <w:numFmt w:val="lowerLetter"/>
      <w:lvlText w:val="%5."/>
      <w:lvlJc w:val="left"/>
      <w:pPr>
        <w:ind w:left="3420" w:hanging="360"/>
      </w:pPr>
    </w:lvl>
    <w:lvl w:ilvl="5" w:tplc="241A001B" w:tentative="1">
      <w:start w:val="1"/>
      <w:numFmt w:val="lowerRoman"/>
      <w:lvlText w:val="%6."/>
      <w:lvlJc w:val="right"/>
      <w:pPr>
        <w:ind w:left="4140" w:hanging="180"/>
      </w:pPr>
    </w:lvl>
    <w:lvl w:ilvl="6" w:tplc="241A000F" w:tentative="1">
      <w:start w:val="1"/>
      <w:numFmt w:val="decimal"/>
      <w:lvlText w:val="%7."/>
      <w:lvlJc w:val="left"/>
      <w:pPr>
        <w:ind w:left="4860" w:hanging="360"/>
      </w:pPr>
    </w:lvl>
    <w:lvl w:ilvl="7" w:tplc="241A0019" w:tentative="1">
      <w:start w:val="1"/>
      <w:numFmt w:val="lowerLetter"/>
      <w:lvlText w:val="%8."/>
      <w:lvlJc w:val="left"/>
      <w:pPr>
        <w:ind w:left="5580" w:hanging="360"/>
      </w:pPr>
    </w:lvl>
    <w:lvl w:ilvl="8" w:tplc="241A001B" w:tentative="1">
      <w:start w:val="1"/>
      <w:numFmt w:val="lowerRoman"/>
      <w:lvlText w:val="%9."/>
      <w:lvlJc w:val="right"/>
      <w:pPr>
        <w:ind w:left="6300" w:hanging="180"/>
      </w:pPr>
    </w:lvl>
  </w:abstractNum>
  <w:abstractNum w:abstractNumId="11" w15:restartNumberingAfterBreak="0">
    <w:nsid w:val="2E135BD9"/>
    <w:multiLevelType w:val="hybridMultilevel"/>
    <w:tmpl w:val="DAD6C0E0"/>
    <w:lvl w:ilvl="0" w:tplc="78D61154">
      <w:start w:val="1"/>
      <w:numFmt w:val="bullet"/>
      <w:lvlText w:val=""/>
      <w:lvlJc w:val="left"/>
      <w:pPr>
        <w:tabs>
          <w:tab w:val="num" w:pos="397"/>
        </w:tabs>
        <w:ind w:left="397" w:hanging="397"/>
      </w:pPr>
      <w:rPr>
        <w:rFonts w:ascii="Symbol" w:hAnsi="Symbol" w:hint="default"/>
      </w:rPr>
    </w:lvl>
    <w:lvl w:ilvl="1" w:tplc="456EE5D0" w:tentative="1">
      <w:start w:val="1"/>
      <w:numFmt w:val="bullet"/>
      <w:lvlText w:val="o"/>
      <w:lvlJc w:val="left"/>
      <w:pPr>
        <w:tabs>
          <w:tab w:val="num" w:pos="1440"/>
        </w:tabs>
        <w:ind w:left="1440" w:hanging="360"/>
      </w:pPr>
      <w:rPr>
        <w:rFonts w:ascii="Courier New" w:hAnsi="Courier New" w:cs="Courier New" w:hint="default"/>
      </w:rPr>
    </w:lvl>
    <w:lvl w:ilvl="2" w:tplc="FDDEE800" w:tentative="1">
      <w:start w:val="1"/>
      <w:numFmt w:val="bullet"/>
      <w:lvlText w:val=""/>
      <w:lvlJc w:val="left"/>
      <w:pPr>
        <w:tabs>
          <w:tab w:val="num" w:pos="2160"/>
        </w:tabs>
        <w:ind w:left="2160" w:hanging="360"/>
      </w:pPr>
      <w:rPr>
        <w:rFonts w:ascii="Wingdings" w:hAnsi="Wingdings" w:hint="default"/>
      </w:rPr>
    </w:lvl>
    <w:lvl w:ilvl="3" w:tplc="1040AAE8" w:tentative="1">
      <w:start w:val="1"/>
      <w:numFmt w:val="bullet"/>
      <w:lvlText w:val=""/>
      <w:lvlJc w:val="left"/>
      <w:pPr>
        <w:tabs>
          <w:tab w:val="num" w:pos="2880"/>
        </w:tabs>
        <w:ind w:left="2880" w:hanging="360"/>
      </w:pPr>
      <w:rPr>
        <w:rFonts w:ascii="Symbol" w:hAnsi="Symbol" w:hint="default"/>
      </w:rPr>
    </w:lvl>
    <w:lvl w:ilvl="4" w:tplc="11D4554A" w:tentative="1">
      <w:start w:val="1"/>
      <w:numFmt w:val="bullet"/>
      <w:lvlText w:val="o"/>
      <w:lvlJc w:val="left"/>
      <w:pPr>
        <w:tabs>
          <w:tab w:val="num" w:pos="3600"/>
        </w:tabs>
        <w:ind w:left="3600" w:hanging="360"/>
      </w:pPr>
      <w:rPr>
        <w:rFonts w:ascii="Courier New" w:hAnsi="Courier New" w:cs="Courier New" w:hint="default"/>
      </w:rPr>
    </w:lvl>
    <w:lvl w:ilvl="5" w:tplc="552C1100" w:tentative="1">
      <w:start w:val="1"/>
      <w:numFmt w:val="bullet"/>
      <w:lvlText w:val=""/>
      <w:lvlJc w:val="left"/>
      <w:pPr>
        <w:tabs>
          <w:tab w:val="num" w:pos="4320"/>
        </w:tabs>
        <w:ind w:left="4320" w:hanging="360"/>
      </w:pPr>
      <w:rPr>
        <w:rFonts w:ascii="Wingdings" w:hAnsi="Wingdings" w:hint="default"/>
      </w:rPr>
    </w:lvl>
    <w:lvl w:ilvl="6" w:tplc="983CE05E" w:tentative="1">
      <w:start w:val="1"/>
      <w:numFmt w:val="bullet"/>
      <w:lvlText w:val=""/>
      <w:lvlJc w:val="left"/>
      <w:pPr>
        <w:tabs>
          <w:tab w:val="num" w:pos="5040"/>
        </w:tabs>
        <w:ind w:left="5040" w:hanging="360"/>
      </w:pPr>
      <w:rPr>
        <w:rFonts w:ascii="Symbol" w:hAnsi="Symbol" w:hint="default"/>
      </w:rPr>
    </w:lvl>
    <w:lvl w:ilvl="7" w:tplc="02746824" w:tentative="1">
      <w:start w:val="1"/>
      <w:numFmt w:val="bullet"/>
      <w:lvlText w:val="o"/>
      <w:lvlJc w:val="left"/>
      <w:pPr>
        <w:tabs>
          <w:tab w:val="num" w:pos="5760"/>
        </w:tabs>
        <w:ind w:left="5760" w:hanging="360"/>
      </w:pPr>
      <w:rPr>
        <w:rFonts w:ascii="Courier New" w:hAnsi="Courier New" w:cs="Courier New" w:hint="default"/>
      </w:rPr>
    </w:lvl>
    <w:lvl w:ilvl="8" w:tplc="A560BC8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541609"/>
    <w:multiLevelType w:val="hybridMultilevel"/>
    <w:tmpl w:val="1E5AABE8"/>
    <w:lvl w:ilvl="0" w:tplc="AC329CAE">
      <w:start w:val="1"/>
      <w:numFmt w:val="decimal"/>
      <w:lvlText w:val="%1."/>
      <w:lvlJc w:val="left"/>
      <w:pPr>
        <w:tabs>
          <w:tab w:val="num" w:pos="570"/>
        </w:tabs>
        <w:ind w:left="570" w:hanging="570"/>
      </w:pPr>
      <w:rPr>
        <w:rFonts w:hint="default"/>
      </w:rPr>
    </w:lvl>
    <w:lvl w:ilvl="1" w:tplc="66704108" w:tentative="1">
      <w:start w:val="1"/>
      <w:numFmt w:val="lowerLetter"/>
      <w:lvlText w:val="%2."/>
      <w:lvlJc w:val="left"/>
      <w:pPr>
        <w:tabs>
          <w:tab w:val="num" w:pos="1080"/>
        </w:tabs>
        <w:ind w:left="1080" w:hanging="360"/>
      </w:pPr>
    </w:lvl>
    <w:lvl w:ilvl="2" w:tplc="4B16DA44" w:tentative="1">
      <w:start w:val="1"/>
      <w:numFmt w:val="lowerRoman"/>
      <w:lvlText w:val="%3."/>
      <w:lvlJc w:val="right"/>
      <w:pPr>
        <w:tabs>
          <w:tab w:val="num" w:pos="1800"/>
        </w:tabs>
        <w:ind w:left="1800" w:hanging="180"/>
      </w:pPr>
    </w:lvl>
    <w:lvl w:ilvl="3" w:tplc="05D06C7C" w:tentative="1">
      <w:start w:val="1"/>
      <w:numFmt w:val="decimal"/>
      <w:lvlText w:val="%4."/>
      <w:lvlJc w:val="left"/>
      <w:pPr>
        <w:tabs>
          <w:tab w:val="num" w:pos="2520"/>
        </w:tabs>
        <w:ind w:left="2520" w:hanging="360"/>
      </w:pPr>
    </w:lvl>
    <w:lvl w:ilvl="4" w:tplc="4A3C3D34" w:tentative="1">
      <w:start w:val="1"/>
      <w:numFmt w:val="lowerLetter"/>
      <w:lvlText w:val="%5."/>
      <w:lvlJc w:val="left"/>
      <w:pPr>
        <w:tabs>
          <w:tab w:val="num" w:pos="3240"/>
        </w:tabs>
        <w:ind w:left="3240" w:hanging="360"/>
      </w:pPr>
    </w:lvl>
    <w:lvl w:ilvl="5" w:tplc="6908BB0E" w:tentative="1">
      <w:start w:val="1"/>
      <w:numFmt w:val="lowerRoman"/>
      <w:lvlText w:val="%6."/>
      <w:lvlJc w:val="right"/>
      <w:pPr>
        <w:tabs>
          <w:tab w:val="num" w:pos="3960"/>
        </w:tabs>
        <w:ind w:left="3960" w:hanging="180"/>
      </w:pPr>
    </w:lvl>
    <w:lvl w:ilvl="6" w:tplc="B492ED1C" w:tentative="1">
      <w:start w:val="1"/>
      <w:numFmt w:val="decimal"/>
      <w:lvlText w:val="%7."/>
      <w:lvlJc w:val="left"/>
      <w:pPr>
        <w:tabs>
          <w:tab w:val="num" w:pos="4680"/>
        </w:tabs>
        <w:ind w:left="4680" w:hanging="360"/>
      </w:pPr>
    </w:lvl>
    <w:lvl w:ilvl="7" w:tplc="0AC0A3A6" w:tentative="1">
      <w:start w:val="1"/>
      <w:numFmt w:val="lowerLetter"/>
      <w:lvlText w:val="%8."/>
      <w:lvlJc w:val="left"/>
      <w:pPr>
        <w:tabs>
          <w:tab w:val="num" w:pos="5400"/>
        </w:tabs>
        <w:ind w:left="5400" w:hanging="360"/>
      </w:pPr>
    </w:lvl>
    <w:lvl w:ilvl="8" w:tplc="7EBEB39A" w:tentative="1">
      <w:start w:val="1"/>
      <w:numFmt w:val="lowerRoman"/>
      <w:lvlText w:val="%9."/>
      <w:lvlJc w:val="right"/>
      <w:pPr>
        <w:tabs>
          <w:tab w:val="num" w:pos="6120"/>
        </w:tabs>
        <w:ind w:left="6120" w:hanging="180"/>
      </w:pPr>
    </w:lvl>
  </w:abstractNum>
  <w:abstractNum w:abstractNumId="13" w15:restartNumberingAfterBreak="0">
    <w:nsid w:val="34684903"/>
    <w:multiLevelType w:val="multilevel"/>
    <w:tmpl w:val="8B10846A"/>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6" w15:restartNumberingAfterBreak="0">
    <w:nsid w:val="40C92585"/>
    <w:multiLevelType w:val="hybridMultilevel"/>
    <w:tmpl w:val="DCFE8F92"/>
    <w:lvl w:ilvl="0" w:tplc="BF7A1AE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8"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9" w15:restartNumberingAfterBreak="0">
    <w:nsid w:val="58B56C73"/>
    <w:multiLevelType w:val="hybridMultilevel"/>
    <w:tmpl w:val="5BA42128"/>
    <w:lvl w:ilvl="0" w:tplc="FD48396C">
      <w:start w:val="2"/>
      <w:numFmt w:val="decimal"/>
      <w:lvlText w:val="%1."/>
      <w:lvlJc w:val="left"/>
      <w:pPr>
        <w:tabs>
          <w:tab w:val="num" w:pos="570"/>
        </w:tabs>
        <w:ind w:left="570" w:hanging="570"/>
      </w:pPr>
      <w:rPr>
        <w:rFonts w:hint="default"/>
      </w:rPr>
    </w:lvl>
    <w:lvl w:ilvl="1" w:tplc="46163F28" w:tentative="1">
      <w:start w:val="1"/>
      <w:numFmt w:val="lowerLetter"/>
      <w:lvlText w:val="%2."/>
      <w:lvlJc w:val="left"/>
      <w:pPr>
        <w:tabs>
          <w:tab w:val="num" w:pos="1080"/>
        </w:tabs>
        <w:ind w:left="1080" w:hanging="360"/>
      </w:pPr>
    </w:lvl>
    <w:lvl w:ilvl="2" w:tplc="2B9EB966" w:tentative="1">
      <w:start w:val="1"/>
      <w:numFmt w:val="lowerRoman"/>
      <w:lvlText w:val="%3."/>
      <w:lvlJc w:val="right"/>
      <w:pPr>
        <w:tabs>
          <w:tab w:val="num" w:pos="1800"/>
        </w:tabs>
        <w:ind w:left="1800" w:hanging="180"/>
      </w:pPr>
    </w:lvl>
    <w:lvl w:ilvl="3" w:tplc="03507B1C" w:tentative="1">
      <w:start w:val="1"/>
      <w:numFmt w:val="decimal"/>
      <w:lvlText w:val="%4."/>
      <w:lvlJc w:val="left"/>
      <w:pPr>
        <w:tabs>
          <w:tab w:val="num" w:pos="2520"/>
        </w:tabs>
        <w:ind w:left="2520" w:hanging="360"/>
      </w:pPr>
    </w:lvl>
    <w:lvl w:ilvl="4" w:tplc="756AFA38" w:tentative="1">
      <w:start w:val="1"/>
      <w:numFmt w:val="lowerLetter"/>
      <w:lvlText w:val="%5."/>
      <w:lvlJc w:val="left"/>
      <w:pPr>
        <w:tabs>
          <w:tab w:val="num" w:pos="3240"/>
        </w:tabs>
        <w:ind w:left="3240" w:hanging="360"/>
      </w:pPr>
    </w:lvl>
    <w:lvl w:ilvl="5" w:tplc="DECE11CA" w:tentative="1">
      <w:start w:val="1"/>
      <w:numFmt w:val="lowerRoman"/>
      <w:lvlText w:val="%6."/>
      <w:lvlJc w:val="right"/>
      <w:pPr>
        <w:tabs>
          <w:tab w:val="num" w:pos="3960"/>
        </w:tabs>
        <w:ind w:left="3960" w:hanging="180"/>
      </w:pPr>
    </w:lvl>
    <w:lvl w:ilvl="6" w:tplc="EEA4BDDE" w:tentative="1">
      <w:start w:val="1"/>
      <w:numFmt w:val="decimal"/>
      <w:lvlText w:val="%7."/>
      <w:lvlJc w:val="left"/>
      <w:pPr>
        <w:tabs>
          <w:tab w:val="num" w:pos="4680"/>
        </w:tabs>
        <w:ind w:left="4680" w:hanging="360"/>
      </w:pPr>
    </w:lvl>
    <w:lvl w:ilvl="7" w:tplc="8A426E68" w:tentative="1">
      <w:start w:val="1"/>
      <w:numFmt w:val="lowerLetter"/>
      <w:lvlText w:val="%8."/>
      <w:lvlJc w:val="left"/>
      <w:pPr>
        <w:tabs>
          <w:tab w:val="num" w:pos="5400"/>
        </w:tabs>
        <w:ind w:left="5400" w:hanging="360"/>
      </w:pPr>
    </w:lvl>
    <w:lvl w:ilvl="8" w:tplc="1DA490F6" w:tentative="1">
      <w:start w:val="1"/>
      <w:numFmt w:val="lowerRoman"/>
      <w:lvlText w:val="%9."/>
      <w:lvlJc w:val="right"/>
      <w:pPr>
        <w:tabs>
          <w:tab w:val="num" w:pos="6120"/>
        </w:tabs>
        <w:ind w:left="6120" w:hanging="180"/>
      </w:pPr>
    </w:lvl>
  </w:abstractNum>
  <w:abstractNum w:abstractNumId="20" w15:restartNumberingAfterBreak="0">
    <w:nsid w:val="5E22127B"/>
    <w:multiLevelType w:val="hybridMultilevel"/>
    <w:tmpl w:val="37703DAE"/>
    <w:lvl w:ilvl="0" w:tplc="CA9EAD38">
      <w:start w:val="1"/>
      <w:numFmt w:val="lowerLetter"/>
      <w:lvlText w:val="%1)"/>
      <w:lvlJc w:val="left"/>
      <w:pPr>
        <w:ind w:left="688" w:hanging="356"/>
      </w:pPr>
      <w:rPr>
        <w:rFonts w:ascii="Times New Roman" w:eastAsia="Times New Roman" w:hAnsi="Times New Roman" w:cs="Times New Roman" w:hint="default"/>
        <w:spacing w:val="0"/>
        <w:w w:val="100"/>
        <w:sz w:val="22"/>
        <w:szCs w:val="22"/>
      </w:rPr>
    </w:lvl>
    <w:lvl w:ilvl="1" w:tplc="C82CFDB6">
      <w:start w:val="1"/>
      <w:numFmt w:val="lowerLetter"/>
      <w:lvlText w:val="%2)"/>
      <w:lvlJc w:val="left"/>
      <w:pPr>
        <w:ind w:left="798" w:hanging="356"/>
      </w:pPr>
      <w:rPr>
        <w:rFonts w:ascii="Times New Roman" w:eastAsia="Times New Roman" w:hAnsi="Times New Roman" w:cs="Times New Roman" w:hint="default"/>
        <w:spacing w:val="0"/>
        <w:w w:val="100"/>
        <w:sz w:val="22"/>
        <w:szCs w:val="22"/>
      </w:rPr>
    </w:lvl>
    <w:lvl w:ilvl="2" w:tplc="E33ADACA">
      <w:numFmt w:val="bullet"/>
      <w:lvlText w:val="•"/>
      <w:lvlJc w:val="left"/>
      <w:pPr>
        <w:ind w:left="1945" w:hanging="356"/>
      </w:pPr>
      <w:rPr>
        <w:rFonts w:hint="default"/>
      </w:rPr>
    </w:lvl>
    <w:lvl w:ilvl="3" w:tplc="1F2067AA">
      <w:numFmt w:val="bullet"/>
      <w:lvlText w:val="•"/>
      <w:lvlJc w:val="left"/>
      <w:pPr>
        <w:ind w:left="3090" w:hanging="356"/>
      </w:pPr>
      <w:rPr>
        <w:rFonts w:hint="default"/>
      </w:rPr>
    </w:lvl>
    <w:lvl w:ilvl="4" w:tplc="54580A30">
      <w:numFmt w:val="bullet"/>
      <w:lvlText w:val="•"/>
      <w:lvlJc w:val="left"/>
      <w:pPr>
        <w:ind w:left="4235" w:hanging="356"/>
      </w:pPr>
      <w:rPr>
        <w:rFonts w:hint="default"/>
      </w:rPr>
    </w:lvl>
    <w:lvl w:ilvl="5" w:tplc="27986B0E">
      <w:numFmt w:val="bullet"/>
      <w:lvlText w:val="•"/>
      <w:lvlJc w:val="left"/>
      <w:pPr>
        <w:ind w:left="5380" w:hanging="356"/>
      </w:pPr>
      <w:rPr>
        <w:rFonts w:hint="default"/>
      </w:rPr>
    </w:lvl>
    <w:lvl w:ilvl="6" w:tplc="946A31DA">
      <w:numFmt w:val="bullet"/>
      <w:lvlText w:val="•"/>
      <w:lvlJc w:val="left"/>
      <w:pPr>
        <w:ind w:left="6525" w:hanging="356"/>
      </w:pPr>
      <w:rPr>
        <w:rFonts w:hint="default"/>
      </w:rPr>
    </w:lvl>
    <w:lvl w:ilvl="7" w:tplc="F4FC1F20">
      <w:numFmt w:val="bullet"/>
      <w:lvlText w:val="•"/>
      <w:lvlJc w:val="left"/>
      <w:pPr>
        <w:ind w:left="7670" w:hanging="356"/>
      </w:pPr>
      <w:rPr>
        <w:rFonts w:hint="default"/>
      </w:rPr>
    </w:lvl>
    <w:lvl w:ilvl="8" w:tplc="6C96167C">
      <w:numFmt w:val="bullet"/>
      <w:lvlText w:val="•"/>
      <w:lvlJc w:val="left"/>
      <w:pPr>
        <w:ind w:left="8815" w:hanging="356"/>
      </w:pPr>
      <w:rPr>
        <w:rFonts w:hint="default"/>
      </w:rPr>
    </w:lvl>
  </w:abstractNum>
  <w:abstractNum w:abstractNumId="21" w15:restartNumberingAfterBreak="0">
    <w:nsid w:val="5E6220F7"/>
    <w:multiLevelType w:val="hybridMultilevel"/>
    <w:tmpl w:val="ABD454B2"/>
    <w:lvl w:ilvl="0" w:tplc="30709B34">
      <w:start w:val="1"/>
      <w:numFmt w:val="lowerLetter"/>
      <w:lvlText w:val="%1)"/>
      <w:lvlJc w:val="left"/>
      <w:pPr>
        <w:ind w:left="540" w:hanging="360"/>
      </w:pPr>
      <w:rPr>
        <w:rFonts w:hint="default"/>
      </w:rPr>
    </w:lvl>
    <w:lvl w:ilvl="1" w:tplc="241A0019" w:tentative="1">
      <w:start w:val="1"/>
      <w:numFmt w:val="lowerLetter"/>
      <w:lvlText w:val="%2."/>
      <w:lvlJc w:val="left"/>
      <w:pPr>
        <w:ind w:left="1260" w:hanging="360"/>
      </w:pPr>
    </w:lvl>
    <w:lvl w:ilvl="2" w:tplc="241A001B" w:tentative="1">
      <w:start w:val="1"/>
      <w:numFmt w:val="lowerRoman"/>
      <w:lvlText w:val="%3."/>
      <w:lvlJc w:val="right"/>
      <w:pPr>
        <w:ind w:left="1980" w:hanging="180"/>
      </w:pPr>
    </w:lvl>
    <w:lvl w:ilvl="3" w:tplc="241A000F" w:tentative="1">
      <w:start w:val="1"/>
      <w:numFmt w:val="decimal"/>
      <w:lvlText w:val="%4."/>
      <w:lvlJc w:val="left"/>
      <w:pPr>
        <w:ind w:left="2700" w:hanging="360"/>
      </w:pPr>
    </w:lvl>
    <w:lvl w:ilvl="4" w:tplc="241A0019" w:tentative="1">
      <w:start w:val="1"/>
      <w:numFmt w:val="lowerLetter"/>
      <w:lvlText w:val="%5."/>
      <w:lvlJc w:val="left"/>
      <w:pPr>
        <w:ind w:left="3420" w:hanging="360"/>
      </w:pPr>
    </w:lvl>
    <w:lvl w:ilvl="5" w:tplc="241A001B" w:tentative="1">
      <w:start w:val="1"/>
      <w:numFmt w:val="lowerRoman"/>
      <w:lvlText w:val="%6."/>
      <w:lvlJc w:val="right"/>
      <w:pPr>
        <w:ind w:left="4140" w:hanging="180"/>
      </w:pPr>
    </w:lvl>
    <w:lvl w:ilvl="6" w:tplc="241A000F" w:tentative="1">
      <w:start w:val="1"/>
      <w:numFmt w:val="decimal"/>
      <w:lvlText w:val="%7."/>
      <w:lvlJc w:val="left"/>
      <w:pPr>
        <w:ind w:left="4860" w:hanging="360"/>
      </w:pPr>
    </w:lvl>
    <w:lvl w:ilvl="7" w:tplc="241A0019" w:tentative="1">
      <w:start w:val="1"/>
      <w:numFmt w:val="lowerLetter"/>
      <w:lvlText w:val="%8."/>
      <w:lvlJc w:val="left"/>
      <w:pPr>
        <w:ind w:left="5580" w:hanging="360"/>
      </w:pPr>
    </w:lvl>
    <w:lvl w:ilvl="8" w:tplc="241A001B" w:tentative="1">
      <w:start w:val="1"/>
      <w:numFmt w:val="lowerRoman"/>
      <w:lvlText w:val="%9."/>
      <w:lvlJc w:val="right"/>
      <w:pPr>
        <w:ind w:left="6300" w:hanging="180"/>
      </w:pPr>
    </w:lvl>
  </w:abstractNum>
  <w:abstractNum w:abstractNumId="22" w15:restartNumberingAfterBreak="0">
    <w:nsid w:val="601E3BA3"/>
    <w:multiLevelType w:val="hybridMultilevel"/>
    <w:tmpl w:val="B46AFB32"/>
    <w:lvl w:ilvl="0" w:tplc="D0E0A086">
      <w:start w:val="4"/>
      <w:numFmt w:val="bullet"/>
      <w:lvlText w:val="-"/>
      <w:lvlJc w:val="left"/>
      <w:pPr>
        <w:ind w:left="540" w:hanging="360"/>
      </w:pPr>
      <w:rPr>
        <w:rFonts w:ascii="Times New Roman" w:eastAsia="Times New Roman" w:hAnsi="Times New Roman" w:cs="Times New Roman" w:hint="default"/>
      </w:rPr>
    </w:lvl>
    <w:lvl w:ilvl="1" w:tplc="241A0003" w:tentative="1">
      <w:start w:val="1"/>
      <w:numFmt w:val="bullet"/>
      <w:lvlText w:val="o"/>
      <w:lvlJc w:val="left"/>
      <w:pPr>
        <w:ind w:left="1260" w:hanging="360"/>
      </w:pPr>
      <w:rPr>
        <w:rFonts w:ascii="Courier New" w:hAnsi="Courier New" w:cs="Courier New" w:hint="default"/>
      </w:rPr>
    </w:lvl>
    <w:lvl w:ilvl="2" w:tplc="241A0005" w:tentative="1">
      <w:start w:val="1"/>
      <w:numFmt w:val="bullet"/>
      <w:lvlText w:val=""/>
      <w:lvlJc w:val="left"/>
      <w:pPr>
        <w:ind w:left="1980" w:hanging="360"/>
      </w:pPr>
      <w:rPr>
        <w:rFonts w:ascii="Wingdings" w:hAnsi="Wingdings" w:hint="default"/>
      </w:rPr>
    </w:lvl>
    <w:lvl w:ilvl="3" w:tplc="241A0001" w:tentative="1">
      <w:start w:val="1"/>
      <w:numFmt w:val="bullet"/>
      <w:lvlText w:val=""/>
      <w:lvlJc w:val="left"/>
      <w:pPr>
        <w:ind w:left="2700" w:hanging="360"/>
      </w:pPr>
      <w:rPr>
        <w:rFonts w:ascii="Symbol" w:hAnsi="Symbol" w:hint="default"/>
      </w:rPr>
    </w:lvl>
    <w:lvl w:ilvl="4" w:tplc="241A0003" w:tentative="1">
      <w:start w:val="1"/>
      <w:numFmt w:val="bullet"/>
      <w:lvlText w:val="o"/>
      <w:lvlJc w:val="left"/>
      <w:pPr>
        <w:ind w:left="3420" w:hanging="360"/>
      </w:pPr>
      <w:rPr>
        <w:rFonts w:ascii="Courier New" w:hAnsi="Courier New" w:cs="Courier New" w:hint="default"/>
      </w:rPr>
    </w:lvl>
    <w:lvl w:ilvl="5" w:tplc="241A0005" w:tentative="1">
      <w:start w:val="1"/>
      <w:numFmt w:val="bullet"/>
      <w:lvlText w:val=""/>
      <w:lvlJc w:val="left"/>
      <w:pPr>
        <w:ind w:left="4140" w:hanging="360"/>
      </w:pPr>
      <w:rPr>
        <w:rFonts w:ascii="Wingdings" w:hAnsi="Wingdings" w:hint="default"/>
      </w:rPr>
    </w:lvl>
    <w:lvl w:ilvl="6" w:tplc="241A0001" w:tentative="1">
      <w:start w:val="1"/>
      <w:numFmt w:val="bullet"/>
      <w:lvlText w:val=""/>
      <w:lvlJc w:val="left"/>
      <w:pPr>
        <w:ind w:left="4860" w:hanging="360"/>
      </w:pPr>
      <w:rPr>
        <w:rFonts w:ascii="Symbol" w:hAnsi="Symbol" w:hint="default"/>
      </w:rPr>
    </w:lvl>
    <w:lvl w:ilvl="7" w:tplc="241A0003" w:tentative="1">
      <w:start w:val="1"/>
      <w:numFmt w:val="bullet"/>
      <w:lvlText w:val="o"/>
      <w:lvlJc w:val="left"/>
      <w:pPr>
        <w:ind w:left="5580" w:hanging="360"/>
      </w:pPr>
      <w:rPr>
        <w:rFonts w:ascii="Courier New" w:hAnsi="Courier New" w:cs="Courier New" w:hint="default"/>
      </w:rPr>
    </w:lvl>
    <w:lvl w:ilvl="8" w:tplc="241A0005" w:tentative="1">
      <w:start w:val="1"/>
      <w:numFmt w:val="bullet"/>
      <w:lvlText w:val=""/>
      <w:lvlJc w:val="left"/>
      <w:pPr>
        <w:ind w:left="6300" w:hanging="360"/>
      </w:pPr>
      <w:rPr>
        <w:rFonts w:ascii="Wingdings" w:hAnsi="Wingdings" w:hint="default"/>
      </w:rPr>
    </w:lvl>
  </w:abstractNum>
  <w:abstractNum w:abstractNumId="23"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5" w15:restartNumberingAfterBreak="0">
    <w:nsid w:val="68137CC6"/>
    <w:multiLevelType w:val="hybridMultilevel"/>
    <w:tmpl w:val="30A45C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7" w15:restartNumberingAfterBreak="0">
    <w:nsid w:val="69E95A54"/>
    <w:multiLevelType w:val="hybridMultilevel"/>
    <w:tmpl w:val="3C18EFB0"/>
    <w:lvl w:ilvl="0" w:tplc="02826D6A">
      <w:start w:val="1"/>
      <w:numFmt w:val="bullet"/>
      <w:lvlText w:val=""/>
      <w:lvlJc w:val="left"/>
      <w:pPr>
        <w:tabs>
          <w:tab w:val="num" w:pos="397"/>
        </w:tabs>
        <w:ind w:left="397" w:hanging="397"/>
      </w:pPr>
      <w:rPr>
        <w:rFonts w:ascii="Symbol" w:hAnsi="Symbol" w:hint="default"/>
      </w:rPr>
    </w:lvl>
    <w:lvl w:ilvl="1" w:tplc="E7147BFC" w:tentative="1">
      <w:start w:val="1"/>
      <w:numFmt w:val="bullet"/>
      <w:lvlText w:val="o"/>
      <w:lvlJc w:val="left"/>
      <w:pPr>
        <w:tabs>
          <w:tab w:val="num" w:pos="1440"/>
        </w:tabs>
        <w:ind w:left="1440" w:hanging="360"/>
      </w:pPr>
      <w:rPr>
        <w:rFonts w:ascii="Courier New" w:hAnsi="Courier New" w:cs="Courier New" w:hint="default"/>
      </w:rPr>
    </w:lvl>
    <w:lvl w:ilvl="2" w:tplc="D9563CA6" w:tentative="1">
      <w:start w:val="1"/>
      <w:numFmt w:val="bullet"/>
      <w:lvlText w:val=""/>
      <w:lvlJc w:val="left"/>
      <w:pPr>
        <w:tabs>
          <w:tab w:val="num" w:pos="2160"/>
        </w:tabs>
        <w:ind w:left="2160" w:hanging="360"/>
      </w:pPr>
      <w:rPr>
        <w:rFonts w:ascii="Wingdings" w:hAnsi="Wingdings" w:hint="default"/>
      </w:rPr>
    </w:lvl>
    <w:lvl w:ilvl="3" w:tplc="3E5A4D64" w:tentative="1">
      <w:start w:val="1"/>
      <w:numFmt w:val="bullet"/>
      <w:lvlText w:val=""/>
      <w:lvlJc w:val="left"/>
      <w:pPr>
        <w:tabs>
          <w:tab w:val="num" w:pos="2880"/>
        </w:tabs>
        <w:ind w:left="2880" w:hanging="360"/>
      </w:pPr>
      <w:rPr>
        <w:rFonts w:ascii="Symbol" w:hAnsi="Symbol" w:hint="default"/>
      </w:rPr>
    </w:lvl>
    <w:lvl w:ilvl="4" w:tplc="4AF026B8" w:tentative="1">
      <w:start w:val="1"/>
      <w:numFmt w:val="bullet"/>
      <w:lvlText w:val="o"/>
      <w:lvlJc w:val="left"/>
      <w:pPr>
        <w:tabs>
          <w:tab w:val="num" w:pos="3600"/>
        </w:tabs>
        <w:ind w:left="3600" w:hanging="360"/>
      </w:pPr>
      <w:rPr>
        <w:rFonts w:ascii="Courier New" w:hAnsi="Courier New" w:cs="Courier New" w:hint="default"/>
      </w:rPr>
    </w:lvl>
    <w:lvl w:ilvl="5" w:tplc="B55E83A8" w:tentative="1">
      <w:start w:val="1"/>
      <w:numFmt w:val="bullet"/>
      <w:lvlText w:val=""/>
      <w:lvlJc w:val="left"/>
      <w:pPr>
        <w:tabs>
          <w:tab w:val="num" w:pos="4320"/>
        </w:tabs>
        <w:ind w:left="4320" w:hanging="360"/>
      </w:pPr>
      <w:rPr>
        <w:rFonts w:ascii="Wingdings" w:hAnsi="Wingdings" w:hint="default"/>
      </w:rPr>
    </w:lvl>
    <w:lvl w:ilvl="6" w:tplc="40FA1026" w:tentative="1">
      <w:start w:val="1"/>
      <w:numFmt w:val="bullet"/>
      <w:lvlText w:val=""/>
      <w:lvlJc w:val="left"/>
      <w:pPr>
        <w:tabs>
          <w:tab w:val="num" w:pos="5040"/>
        </w:tabs>
        <w:ind w:left="5040" w:hanging="360"/>
      </w:pPr>
      <w:rPr>
        <w:rFonts w:ascii="Symbol" w:hAnsi="Symbol" w:hint="default"/>
      </w:rPr>
    </w:lvl>
    <w:lvl w:ilvl="7" w:tplc="CAB048C6" w:tentative="1">
      <w:start w:val="1"/>
      <w:numFmt w:val="bullet"/>
      <w:lvlText w:val="o"/>
      <w:lvlJc w:val="left"/>
      <w:pPr>
        <w:tabs>
          <w:tab w:val="num" w:pos="5760"/>
        </w:tabs>
        <w:ind w:left="5760" w:hanging="360"/>
      </w:pPr>
      <w:rPr>
        <w:rFonts w:ascii="Courier New" w:hAnsi="Courier New" w:cs="Courier New" w:hint="default"/>
      </w:rPr>
    </w:lvl>
    <w:lvl w:ilvl="8" w:tplc="570CC92A"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0" w15:restartNumberingAfterBreak="0">
    <w:nsid w:val="6F6379E1"/>
    <w:multiLevelType w:val="multilevel"/>
    <w:tmpl w:val="B6DE000C"/>
    <w:lvl w:ilvl="0">
      <w:start w:val="1"/>
      <w:numFmt w:val="decimal"/>
      <w:lvlText w:val="%1."/>
      <w:lvlJc w:val="left"/>
      <w:pPr>
        <w:ind w:left="558" w:hanging="226"/>
      </w:pPr>
      <w:rPr>
        <w:rFonts w:ascii="Times New Roman" w:eastAsia="Times New Roman" w:hAnsi="Times New Roman" w:cs="Times New Roman" w:hint="default"/>
        <w:b/>
        <w:bCs/>
        <w:spacing w:val="0"/>
        <w:w w:val="100"/>
        <w:sz w:val="22"/>
        <w:szCs w:val="22"/>
      </w:rPr>
    </w:lvl>
    <w:lvl w:ilvl="1">
      <w:start w:val="1"/>
      <w:numFmt w:val="decimal"/>
      <w:lvlText w:val="%1.%2."/>
      <w:lvlJc w:val="left"/>
      <w:pPr>
        <w:ind w:left="716" w:hanging="384"/>
      </w:pPr>
      <w:rPr>
        <w:rFonts w:ascii="Times New Roman" w:eastAsia="Times New Roman" w:hAnsi="Times New Roman" w:cs="Times New Roman" w:hint="default"/>
        <w:b/>
        <w:bCs/>
        <w:spacing w:val="-1"/>
        <w:w w:val="100"/>
        <w:sz w:val="22"/>
        <w:szCs w:val="22"/>
      </w:rPr>
    </w:lvl>
    <w:lvl w:ilvl="2">
      <w:numFmt w:val="bullet"/>
      <w:lvlText w:val=""/>
      <w:lvlJc w:val="left"/>
      <w:pPr>
        <w:ind w:left="1052" w:hanging="360"/>
      </w:pPr>
      <w:rPr>
        <w:rFonts w:ascii="Symbol" w:eastAsia="Symbol" w:hAnsi="Symbol" w:cs="Symbol" w:hint="default"/>
        <w:w w:val="100"/>
        <w:sz w:val="22"/>
        <w:szCs w:val="22"/>
      </w:rPr>
    </w:lvl>
    <w:lvl w:ilvl="3">
      <w:numFmt w:val="bullet"/>
      <w:lvlText w:val="•"/>
      <w:lvlJc w:val="left"/>
      <w:pPr>
        <w:ind w:left="2315" w:hanging="360"/>
      </w:pPr>
      <w:rPr>
        <w:rFonts w:hint="default"/>
      </w:rPr>
    </w:lvl>
    <w:lvl w:ilvl="4">
      <w:numFmt w:val="bullet"/>
      <w:lvlText w:val="•"/>
      <w:lvlJc w:val="left"/>
      <w:pPr>
        <w:ind w:left="3571" w:hanging="360"/>
      </w:pPr>
      <w:rPr>
        <w:rFonts w:hint="default"/>
      </w:rPr>
    </w:lvl>
    <w:lvl w:ilvl="5">
      <w:numFmt w:val="bullet"/>
      <w:lvlText w:val="•"/>
      <w:lvlJc w:val="left"/>
      <w:pPr>
        <w:ind w:left="4827" w:hanging="360"/>
      </w:pPr>
      <w:rPr>
        <w:rFonts w:hint="default"/>
      </w:rPr>
    </w:lvl>
    <w:lvl w:ilvl="6">
      <w:numFmt w:val="bullet"/>
      <w:lvlText w:val="•"/>
      <w:lvlJc w:val="left"/>
      <w:pPr>
        <w:ind w:left="6082" w:hanging="360"/>
      </w:pPr>
      <w:rPr>
        <w:rFonts w:hint="default"/>
      </w:rPr>
    </w:lvl>
    <w:lvl w:ilvl="7">
      <w:numFmt w:val="bullet"/>
      <w:lvlText w:val="•"/>
      <w:lvlJc w:val="left"/>
      <w:pPr>
        <w:ind w:left="7338" w:hanging="360"/>
      </w:pPr>
      <w:rPr>
        <w:rFonts w:hint="default"/>
      </w:rPr>
    </w:lvl>
    <w:lvl w:ilvl="8">
      <w:numFmt w:val="bullet"/>
      <w:lvlText w:val="•"/>
      <w:lvlJc w:val="left"/>
      <w:pPr>
        <w:ind w:left="8594" w:hanging="360"/>
      </w:pPr>
      <w:rPr>
        <w:rFonts w:hint="default"/>
      </w:rPr>
    </w:lvl>
  </w:abstractNum>
  <w:abstractNum w:abstractNumId="31" w15:restartNumberingAfterBreak="0">
    <w:nsid w:val="6F9337D0"/>
    <w:multiLevelType w:val="hybridMultilevel"/>
    <w:tmpl w:val="B6C885E6"/>
    <w:lvl w:ilvl="0" w:tplc="DE0E4526">
      <w:start w:val="1"/>
      <w:numFmt w:val="bullet"/>
      <w:lvlText w:val=""/>
      <w:lvlJc w:val="left"/>
      <w:pPr>
        <w:tabs>
          <w:tab w:val="num" w:pos="720"/>
        </w:tabs>
        <w:ind w:left="720" w:hanging="360"/>
      </w:pPr>
      <w:rPr>
        <w:rFonts w:ascii="Symbol" w:hAnsi="Symbol" w:hint="default"/>
      </w:rPr>
    </w:lvl>
    <w:lvl w:ilvl="1" w:tplc="4246C2A6" w:tentative="1">
      <w:start w:val="1"/>
      <w:numFmt w:val="bullet"/>
      <w:lvlText w:val="o"/>
      <w:lvlJc w:val="left"/>
      <w:pPr>
        <w:tabs>
          <w:tab w:val="num" w:pos="1440"/>
        </w:tabs>
        <w:ind w:left="1440" w:hanging="360"/>
      </w:pPr>
      <w:rPr>
        <w:rFonts w:ascii="Courier New" w:hAnsi="Courier New" w:cs="Courier New" w:hint="default"/>
      </w:rPr>
    </w:lvl>
    <w:lvl w:ilvl="2" w:tplc="F556953C" w:tentative="1">
      <w:start w:val="1"/>
      <w:numFmt w:val="bullet"/>
      <w:lvlText w:val=""/>
      <w:lvlJc w:val="left"/>
      <w:pPr>
        <w:tabs>
          <w:tab w:val="num" w:pos="2160"/>
        </w:tabs>
        <w:ind w:left="2160" w:hanging="360"/>
      </w:pPr>
      <w:rPr>
        <w:rFonts w:ascii="Wingdings" w:hAnsi="Wingdings" w:hint="default"/>
      </w:rPr>
    </w:lvl>
    <w:lvl w:ilvl="3" w:tplc="C5446F00" w:tentative="1">
      <w:start w:val="1"/>
      <w:numFmt w:val="bullet"/>
      <w:lvlText w:val=""/>
      <w:lvlJc w:val="left"/>
      <w:pPr>
        <w:tabs>
          <w:tab w:val="num" w:pos="2880"/>
        </w:tabs>
        <w:ind w:left="2880" w:hanging="360"/>
      </w:pPr>
      <w:rPr>
        <w:rFonts w:ascii="Symbol" w:hAnsi="Symbol" w:hint="default"/>
      </w:rPr>
    </w:lvl>
    <w:lvl w:ilvl="4" w:tplc="AAEA799E" w:tentative="1">
      <w:start w:val="1"/>
      <w:numFmt w:val="bullet"/>
      <w:lvlText w:val="o"/>
      <w:lvlJc w:val="left"/>
      <w:pPr>
        <w:tabs>
          <w:tab w:val="num" w:pos="3600"/>
        </w:tabs>
        <w:ind w:left="3600" w:hanging="360"/>
      </w:pPr>
      <w:rPr>
        <w:rFonts w:ascii="Courier New" w:hAnsi="Courier New" w:cs="Courier New" w:hint="default"/>
      </w:rPr>
    </w:lvl>
    <w:lvl w:ilvl="5" w:tplc="366ACEE6" w:tentative="1">
      <w:start w:val="1"/>
      <w:numFmt w:val="bullet"/>
      <w:lvlText w:val=""/>
      <w:lvlJc w:val="left"/>
      <w:pPr>
        <w:tabs>
          <w:tab w:val="num" w:pos="4320"/>
        </w:tabs>
        <w:ind w:left="4320" w:hanging="360"/>
      </w:pPr>
      <w:rPr>
        <w:rFonts w:ascii="Wingdings" w:hAnsi="Wingdings" w:hint="default"/>
      </w:rPr>
    </w:lvl>
    <w:lvl w:ilvl="6" w:tplc="C6E8638C" w:tentative="1">
      <w:start w:val="1"/>
      <w:numFmt w:val="bullet"/>
      <w:lvlText w:val=""/>
      <w:lvlJc w:val="left"/>
      <w:pPr>
        <w:tabs>
          <w:tab w:val="num" w:pos="5040"/>
        </w:tabs>
        <w:ind w:left="5040" w:hanging="360"/>
      </w:pPr>
      <w:rPr>
        <w:rFonts w:ascii="Symbol" w:hAnsi="Symbol" w:hint="default"/>
      </w:rPr>
    </w:lvl>
    <w:lvl w:ilvl="7" w:tplc="85E62980" w:tentative="1">
      <w:start w:val="1"/>
      <w:numFmt w:val="bullet"/>
      <w:lvlText w:val="o"/>
      <w:lvlJc w:val="left"/>
      <w:pPr>
        <w:tabs>
          <w:tab w:val="num" w:pos="5760"/>
        </w:tabs>
        <w:ind w:left="5760" w:hanging="360"/>
      </w:pPr>
      <w:rPr>
        <w:rFonts w:ascii="Courier New" w:hAnsi="Courier New" w:cs="Courier New" w:hint="default"/>
      </w:rPr>
    </w:lvl>
    <w:lvl w:ilvl="8" w:tplc="858A8456"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AB50F1"/>
    <w:multiLevelType w:val="hybridMultilevel"/>
    <w:tmpl w:val="64CEA6CC"/>
    <w:lvl w:ilvl="0" w:tplc="83A49770">
      <w:start w:val="1"/>
      <w:numFmt w:val="decimal"/>
      <w:lvlText w:val="%1)"/>
      <w:lvlJc w:val="left"/>
      <w:pPr>
        <w:ind w:left="720" w:hanging="360"/>
      </w:pPr>
      <w:rPr>
        <w:rFonts w:hint="default"/>
      </w:rPr>
    </w:lvl>
    <w:lvl w:ilvl="1" w:tplc="1CCAF29E" w:tentative="1">
      <w:start w:val="1"/>
      <w:numFmt w:val="lowerLetter"/>
      <w:lvlText w:val="%2."/>
      <w:lvlJc w:val="left"/>
      <w:pPr>
        <w:ind w:left="1440" w:hanging="360"/>
      </w:pPr>
    </w:lvl>
    <w:lvl w:ilvl="2" w:tplc="30383A04" w:tentative="1">
      <w:start w:val="1"/>
      <w:numFmt w:val="lowerRoman"/>
      <w:lvlText w:val="%3."/>
      <w:lvlJc w:val="right"/>
      <w:pPr>
        <w:ind w:left="2160" w:hanging="180"/>
      </w:pPr>
    </w:lvl>
    <w:lvl w:ilvl="3" w:tplc="372E571C" w:tentative="1">
      <w:start w:val="1"/>
      <w:numFmt w:val="decimal"/>
      <w:lvlText w:val="%4."/>
      <w:lvlJc w:val="left"/>
      <w:pPr>
        <w:ind w:left="2880" w:hanging="360"/>
      </w:pPr>
    </w:lvl>
    <w:lvl w:ilvl="4" w:tplc="32160774" w:tentative="1">
      <w:start w:val="1"/>
      <w:numFmt w:val="lowerLetter"/>
      <w:lvlText w:val="%5."/>
      <w:lvlJc w:val="left"/>
      <w:pPr>
        <w:ind w:left="3600" w:hanging="360"/>
      </w:pPr>
    </w:lvl>
    <w:lvl w:ilvl="5" w:tplc="4B08026A" w:tentative="1">
      <w:start w:val="1"/>
      <w:numFmt w:val="lowerRoman"/>
      <w:lvlText w:val="%6."/>
      <w:lvlJc w:val="right"/>
      <w:pPr>
        <w:ind w:left="4320" w:hanging="180"/>
      </w:pPr>
    </w:lvl>
    <w:lvl w:ilvl="6" w:tplc="1C403200" w:tentative="1">
      <w:start w:val="1"/>
      <w:numFmt w:val="decimal"/>
      <w:lvlText w:val="%7."/>
      <w:lvlJc w:val="left"/>
      <w:pPr>
        <w:ind w:left="5040" w:hanging="360"/>
      </w:pPr>
    </w:lvl>
    <w:lvl w:ilvl="7" w:tplc="983A684A" w:tentative="1">
      <w:start w:val="1"/>
      <w:numFmt w:val="lowerLetter"/>
      <w:lvlText w:val="%8."/>
      <w:lvlJc w:val="left"/>
      <w:pPr>
        <w:ind w:left="5760" w:hanging="360"/>
      </w:pPr>
    </w:lvl>
    <w:lvl w:ilvl="8" w:tplc="69C4EE52" w:tentative="1">
      <w:start w:val="1"/>
      <w:numFmt w:val="lowerRoman"/>
      <w:lvlText w:val="%9."/>
      <w:lvlJc w:val="right"/>
      <w:pPr>
        <w:ind w:left="6480" w:hanging="180"/>
      </w:pPr>
    </w:lvl>
  </w:abstractNum>
  <w:abstractNum w:abstractNumId="33" w15:restartNumberingAfterBreak="0">
    <w:nsid w:val="74C32E4B"/>
    <w:multiLevelType w:val="hybridMultilevel"/>
    <w:tmpl w:val="50CAE1F8"/>
    <w:lvl w:ilvl="0" w:tplc="A6B60D70">
      <w:start w:val="1"/>
      <w:numFmt w:val="lowerLetter"/>
      <w:lvlText w:val="%1)"/>
      <w:lvlJc w:val="left"/>
      <w:pPr>
        <w:ind w:left="668" w:hanging="226"/>
      </w:pPr>
      <w:rPr>
        <w:rFonts w:ascii="Times New Roman" w:eastAsia="Times New Roman" w:hAnsi="Times New Roman" w:cs="Times New Roman" w:hint="default"/>
        <w:spacing w:val="-1"/>
        <w:w w:val="100"/>
        <w:sz w:val="22"/>
        <w:szCs w:val="22"/>
      </w:rPr>
    </w:lvl>
    <w:lvl w:ilvl="1" w:tplc="D50CC2A8">
      <w:numFmt w:val="bullet"/>
      <w:lvlText w:val="•"/>
      <w:lvlJc w:val="left"/>
      <w:pPr>
        <w:ind w:left="1704" w:hanging="226"/>
      </w:pPr>
      <w:rPr>
        <w:rFonts w:hint="default"/>
      </w:rPr>
    </w:lvl>
    <w:lvl w:ilvl="2" w:tplc="2960D5CA">
      <w:numFmt w:val="bullet"/>
      <w:lvlText w:val="•"/>
      <w:lvlJc w:val="left"/>
      <w:pPr>
        <w:ind w:left="2749" w:hanging="226"/>
      </w:pPr>
      <w:rPr>
        <w:rFonts w:hint="default"/>
      </w:rPr>
    </w:lvl>
    <w:lvl w:ilvl="3" w:tplc="649633AE">
      <w:numFmt w:val="bullet"/>
      <w:lvlText w:val="•"/>
      <w:lvlJc w:val="left"/>
      <w:pPr>
        <w:ind w:left="3793" w:hanging="226"/>
      </w:pPr>
      <w:rPr>
        <w:rFonts w:hint="default"/>
      </w:rPr>
    </w:lvl>
    <w:lvl w:ilvl="4" w:tplc="129C4ACA">
      <w:numFmt w:val="bullet"/>
      <w:lvlText w:val="•"/>
      <w:lvlJc w:val="left"/>
      <w:pPr>
        <w:ind w:left="4838" w:hanging="226"/>
      </w:pPr>
      <w:rPr>
        <w:rFonts w:hint="default"/>
      </w:rPr>
    </w:lvl>
    <w:lvl w:ilvl="5" w:tplc="8390B60E">
      <w:numFmt w:val="bullet"/>
      <w:lvlText w:val="•"/>
      <w:lvlJc w:val="left"/>
      <w:pPr>
        <w:ind w:left="5882" w:hanging="226"/>
      </w:pPr>
      <w:rPr>
        <w:rFonts w:hint="default"/>
      </w:rPr>
    </w:lvl>
    <w:lvl w:ilvl="6" w:tplc="E698D414">
      <w:numFmt w:val="bullet"/>
      <w:lvlText w:val="•"/>
      <w:lvlJc w:val="left"/>
      <w:pPr>
        <w:ind w:left="6927" w:hanging="226"/>
      </w:pPr>
      <w:rPr>
        <w:rFonts w:hint="default"/>
      </w:rPr>
    </w:lvl>
    <w:lvl w:ilvl="7" w:tplc="905A396A">
      <w:numFmt w:val="bullet"/>
      <w:lvlText w:val="•"/>
      <w:lvlJc w:val="left"/>
      <w:pPr>
        <w:ind w:left="7971" w:hanging="226"/>
      </w:pPr>
      <w:rPr>
        <w:rFonts w:hint="default"/>
      </w:rPr>
    </w:lvl>
    <w:lvl w:ilvl="8" w:tplc="12D4D1A2">
      <w:numFmt w:val="bullet"/>
      <w:lvlText w:val="•"/>
      <w:lvlJc w:val="left"/>
      <w:pPr>
        <w:ind w:left="9016" w:hanging="226"/>
      </w:pPr>
      <w:rPr>
        <w:rFonts w:hint="default"/>
      </w:rPr>
    </w:lvl>
  </w:abstractNum>
  <w:abstractNum w:abstractNumId="34"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7C59301D"/>
    <w:multiLevelType w:val="hybridMultilevel"/>
    <w:tmpl w:val="1CCC0C1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24"/>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26"/>
  </w:num>
  <w:num w:numId="6">
    <w:abstractNumId w:val="19"/>
  </w:num>
  <w:num w:numId="7">
    <w:abstractNumId w:val="12"/>
  </w:num>
  <w:num w:numId="8">
    <w:abstractNumId w:val="15"/>
  </w:num>
  <w:num w:numId="9">
    <w:abstractNumId w:val="32"/>
  </w:num>
  <w:num w:numId="10">
    <w:abstractNumId w:val="1"/>
  </w:num>
  <w:num w:numId="11">
    <w:abstractNumId w:val="28"/>
  </w:num>
  <w:num w:numId="12">
    <w:abstractNumId w:val="14"/>
  </w:num>
  <w:num w:numId="13">
    <w:abstractNumId w:val="9"/>
  </w:num>
  <w:num w:numId="14">
    <w:abstractNumId w:val="6"/>
  </w:num>
  <w:num w:numId="15">
    <w:abstractNumId w:val="0"/>
    <w:lvlOverride w:ilvl="0">
      <w:lvl w:ilvl="0">
        <w:start w:val="1"/>
        <w:numFmt w:val="bullet"/>
        <w:lvlText w:val="-"/>
        <w:legacy w:legacy="1" w:legacySpace="0" w:legacyIndent="360"/>
        <w:lvlJc w:val="left"/>
        <w:pPr>
          <w:ind w:left="360" w:hanging="360"/>
        </w:pPr>
      </w:lvl>
    </w:lvlOverride>
  </w:num>
  <w:num w:numId="16">
    <w:abstractNumId w:val="29"/>
  </w:num>
  <w:num w:numId="17">
    <w:abstractNumId w:val="17"/>
  </w:num>
  <w:num w:numId="18">
    <w:abstractNumId w:val="18"/>
  </w:num>
  <w:num w:numId="19">
    <w:abstractNumId w:val="34"/>
  </w:num>
  <w:num w:numId="20">
    <w:abstractNumId w:val="23"/>
  </w:num>
  <w:num w:numId="21">
    <w:abstractNumId w:val="31"/>
  </w:num>
  <w:num w:numId="22">
    <w:abstractNumId w:val="27"/>
  </w:num>
  <w:num w:numId="23">
    <w:abstractNumId w:val="11"/>
  </w:num>
  <w:num w:numId="24">
    <w:abstractNumId w:val="31"/>
  </w:num>
  <w:num w:numId="25">
    <w:abstractNumId w:val="6"/>
  </w:num>
  <w:num w:numId="26">
    <w:abstractNumId w:val="8"/>
  </w:num>
  <w:num w:numId="27">
    <w:abstractNumId w:val="5"/>
  </w:num>
  <w:num w:numId="28">
    <w:abstractNumId w:val="33"/>
  </w:num>
  <w:num w:numId="29">
    <w:abstractNumId w:val="20"/>
  </w:num>
  <w:num w:numId="30">
    <w:abstractNumId w:val="3"/>
  </w:num>
  <w:num w:numId="31">
    <w:abstractNumId w:val="7"/>
  </w:num>
  <w:num w:numId="32">
    <w:abstractNumId w:val="30"/>
  </w:num>
  <w:num w:numId="33">
    <w:abstractNumId w:val="4"/>
  </w:num>
  <w:num w:numId="34">
    <w:abstractNumId w:val="22"/>
  </w:num>
  <w:num w:numId="35">
    <w:abstractNumId w:val="21"/>
  </w:num>
  <w:num w:numId="36">
    <w:abstractNumId w:val="10"/>
  </w:num>
  <w:num w:numId="37">
    <w:abstractNumId w:val="13"/>
  </w:num>
  <w:num w:numId="38">
    <w:abstractNumId w:val="16"/>
  </w:num>
  <w:num w:numId="39">
    <w:abstractNumId w:val="25"/>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5C2737"/>
    <w:rsid w:val="000141E7"/>
    <w:rsid w:val="00091CE6"/>
    <w:rsid w:val="000A5979"/>
    <w:rsid w:val="00195CE9"/>
    <w:rsid w:val="00244541"/>
    <w:rsid w:val="002B6789"/>
    <w:rsid w:val="003008D5"/>
    <w:rsid w:val="005C2737"/>
    <w:rsid w:val="006D56E4"/>
    <w:rsid w:val="00880E13"/>
    <w:rsid w:val="008C3756"/>
    <w:rsid w:val="009A5D84"/>
    <w:rsid w:val="00B75DDC"/>
    <w:rsid w:val="00C1750B"/>
    <w:rsid w:val="00D320DF"/>
    <w:rsid w:val="00D355AB"/>
    <w:rsid w:val="00E34A36"/>
    <w:rsid w:val="00F434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16CD0D"/>
  <w15:docId w15:val="{7CD070D8-7EC9-4FE0-9277-7C5BB5B5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mk-MK" w:eastAsia="mk-MK"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567"/>
      </w:tabs>
      <w:spacing w:line="260" w:lineRule="exact"/>
    </w:pPr>
    <w:rPr>
      <w:rFonts w:eastAsia="Times New Roman"/>
      <w:sz w:val="22"/>
      <w:lang w:val="en-GB" w:eastAsia="en-US"/>
    </w:rPr>
  </w:style>
  <w:style w:type="paragraph" w:styleId="Heading1">
    <w:name w:val="heading 1"/>
    <w:basedOn w:val="Normal"/>
    <w:link w:val="Heading1Char"/>
    <w:uiPriority w:val="1"/>
    <w:qFormat/>
    <w:pPr>
      <w:widowControl w:val="0"/>
      <w:tabs>
        <w:tab w:val="clear" w:pos="567"/>
      </w:tabs>
      <w:autoSpaceDE w:val="0"/>
      <w:autoSpaceDN w:val="0"/>
      <w:spacing w:line="240" w:lineRule="auto"/>
      <w:ind w:left="332"/>
      <w:outlineLvl w:val="0"/>
    </w:pPr>
    <w:rPr>
      <w:b/>
      <w:bCs/>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536"/>
        <w:tab w:val="right" w:pos="8306"/>
      </w:tabs>
    </w:pPr>
    <w:rPr>
      <w:rFonts w:ascii="Arial" w:hAnsi="Arial"/>
      <w:noProof/>
      <w:sz w:val="16"/>
    </w:rPr>
  </w:style>
  <w:style w:type="paragraph" w:styleId="Header">
    <w:name w:val="header"/>
    <w:basedOn w:val="Normal"/>
    <w:link w:val="HeaderChar"/>
    <w:uiPriority w:val="99"/>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uiPriority w:val="1"/>
    <w:qFormat/>
    <w:pPr>
      <w:tabs>
        <w:tab w:val="clear" w:pos="567"/>
      </w:tabs>
      <w:spacing w:line="240" w:lineRule="auto"/>
    </w:pPr>
    <w:rPr>
      <w:i/>
      <w:color w:val="008000"/>
    </w:rPr>
  </w:style>
  <w:style w:type="paragraph" w:styleId="CommentText">
    <w:name w:val="annotation text"/>
    <w:basedOn w:val="Normal"/>
    <w:link w:val="CommentTextChar"/>
    <w:semiHidden/>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lang w:val="en-GB" w:eastAsia="en-GB"/>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link w:val="CommentText"/>
    <w:semiHidden/>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val="en-GB" w:eastAsia="en-US"/>
    </w:rPr>
  </w:style>
  <w:style w:type="character" w:customStyle="1" w:styleId="Heading1Char">
    <w:name w:val="Heading 1 Char"/>
    <w:link w:val="Heading1"/>
    <w:uiPriority w:val="1"/>
    <w:rPr>
      <w:rFonts w:eastAsia="Times New Roman"/>
      <w:b/>
      <w:bCs/>
      <w:sz w:val="22"/>
      <w:szCs w:val="22"/>
      <w:lang w:val="en-US" w:eastAsia="en-US"/>
    </w:rPr>
  </w:style>
  <w:style w:type="numbering" w:customStyle="1" w:styleId="Brezseznama1">
    <w:name w:val="Brez seznama1"/>
    <w:next w:val="NoList"/>
    <w:uiPriority w:val="99"/>
    <w:semiHidden/>
    <w:unhideWhenUsed/>
  </w:style>
  <w:style w:type="paragraph" w:styleId="ListParagraph">
    <w:name w:val="List Paragraph"/>
    <w:basedOn w:val="Normal"/>
    <w:uiPriority w:val="1"/>
    <w:qFormat/>
    <w:pPr>
      <w:widowControl w:val="0"/>
      <w:tabs>
        <w:tab w:val="clear" w:pos="567"/>
      </w:tabs>
      <w:autoSpaceDE w:val="0"/>
      <w:autoSpaceDN w:val="0"/>
      <w:spacing w:line="240" w:lineRule="auto"/>
      <w:ind w:left="721" w:hanging="389"/>
    </w:pPr>
    <w:rPr>
      <w:szCs w:val="22"/>
      <w:lang w:val="en-US"/>
    </w:rPr>
  </w:style>
  <w:style w:type="paragraph" w:customStyle="1" w:styleId="TableParagraph">
    <w:name w:val="Table Paragraph"/>
    <w:basedOn w:val="Normal"/>
    <w:uiPriority w:val="1"/>
    <w:qFormat/>
    <w:pPr>
      <w:widowControl w:val="0"/>
      <w:tabs>
        <w:tab w:val="clear" w:pos="567"/>
      </w:tabs>
      <w:autoSpaceDE w:val="0"/>
      <w:autoSpaceDN w:val="0"/>
      <w:spacing w:line="240" w:lineRule="auto"/>
      <w:ind w:left="110"/>
    </w:pPr>
    <w:rPr>
      <w:szCs w:val="22"/>
      <w:lang w:val="en-US"/>
    </w:rPr>
  </w:style>
  <w:style w:type="character" w:customStyle="1" w:styleId="HeaderChar">
    <w:name w:val="Header Char"/>
    <w:link w:val="Header"/>
    <w:uiPriority w:val="99"/>
    <w:rPr>
      <w:rFonts w:ascii="Arial" w:eastAsia="Times New Roman" w:hAnsi="Arial"/>
      <w:lang w:eastAsia="en-US"/>
    </w:rPr>
  </w:style>
  <w:style w:type="character" w:customStyle="1" w:styleId="FooterChar">
    <w:name w:val="Footer Char"/>
    <w:link w:val="Footer"/>
    <w:uiPriority w:val="99"/>
    <w:rPr>
      <w:rFonts w:ascii="Arial" w:eastAsia="Times New Roman" w:hAnsi="Arial"/>
      <w:noProof/>
      <w:sz w:val="16"/>
      <w:lang w:eastAsia="en-US"/>
    </w:rPr>
  </w:style>
  <w:style w:type="paragraph" w:styleId="NoSpacing">
    <w:name w:val="No Spacing"/>
    <w:uiPriority w:val="1"/>
    <w:qFormat/>
    <w:pPr>
      <w:widowControl w:val="0"/>
      <w:autoSpaceDE w:val="0"/>
      <w:autoSpaceDN w:val="0"/>
    </w:pPr>
    <w:rPr>
      <w:rFonts w:eastAsia="Times New Roman"/>
      <w:sz w:val="22"/>
      <w:szCs w:val="22"/>
      <w:lang w:val="en-US" w:eastAsia="en-US"/>
    </w:rPr>
  </w:style>
  <w:style w:type="paragraph" w:customStyle="1" w:styleId="Default">
    <w:name w:val="Default"/>
    <w:pPr>
      <w:autoSpaceDE w:val="0"/>
      <w:autoSpaceDN w:val="0"/>
      <w:adjustRightInd w:val="0"/>
    </w:pPr>
    <w:rPr>
      <w:rFonts w:eastAsia="Times New Roman"/>
      <w:color w:val="000000"/>
      <w:sz w:val="24"/>
      <w:szCs w:val="24"/>
      <w:lang w:val="sl-SI" w:eastAsia="sl-SI"/>
    </w:rPr>
  </w:style>
  <w:style w:type="character" w:customStyle="1" w:styleId="BalloonTextChar">
    <w:name w:val="Balloon Text Char"/>
    <w:link w:val="BalloonText"/>
    <w:uiPriority w:val="99"/>
    <w:semiHidden/>
    <w:rPr>
      <w:rFonts w:ascii="Tahoma" w:eastAsia="Times New Roman" w:hAnsi="Tahoma" w:cs="Tahoma"/>
      <w:sz w:val="16"/>
      <w:szCs w:val="16"/>
      <w:lang w:eastAsia="en-US"/>
    </w:rPr>
  </w:style>
  <w:style w:type="numbering" w:customStyle="1" w:styleId="NoList1">
    <w:name w:val="No List1"/>
    <w:next w:val="NoList"/>
    <w:uiPriority w:val="99"/>
    <w:semiHidden/>
    <w:unhideWhenUsed/>
  </w:style>
  <w:style w:type="numbering" w:customStyle="1" w:styleId="NoList2">
    <w:name w:val="No List2"/>
    <w:next w:val="No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vigiflow-eforms.who-umc.org/me/meadr"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77EAA6-C35A-48E5-991D-AF33214E5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12353</Words>
  <Characters>70416</Characters>
  <Application>Microsoft Office Word</Application>
  <DocSecurity>0</DocSecurity>
  <Lines>586</Lines>
  <Paragraphs>165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82604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Nevena Mandić</dc:creator>
  <cp:lastModifiedBy>Aleksandra Ljumović</cp:lastModifiedBy>
  <cp:revision>3</cp:revision>
  <dcterms:created xsi:type="dcterms:W3CDTF">2024-12-11T10:27:00Z</dcterms:created>
  <dcterms:modified xsi:type="dcterms:W3CDTF">2024-12-11T10:27:00Z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MSIP_Label_0eea11ca-d417-4147-80ed-01a58412c458_ActionId">
    <vt:lpwstr/>
  </property>
  <property fmtid="{D5CDD505-2E9C-101B-9397-08002B2CF9AE}" pid="46" name="MSIP_Label_0eea11ca-d417-4147-80ed-01a58412c458_Application">
    <vt:lpwstr/>
  </property>
  <property fmtid="{D5CDD505-2E9C-101B-9397-08002B2CF9AE}" pid="47" name="MSIP_Label_0eea11ca-d417-4147-80ed-01a58412c458_Enabled">
    <vt:lpwstr/>
  </property>
  <property fmtid="{D5CDD505-2E9C-101B-9397-08002B2CF9AE}" pid="48" name="MSIP_Label_0eea11ca-d417-4147-80ed-01a58412c458_Extended_MSFT_Method">
    <vt:lpwstr/>
  </property>
  <property fmtid="{D5CDD505-2E9C-101B-9397-08002B2CF9AE}" pid="49" name="MSIP_Label_0eea11ca-d417-4147-80ed-01a58412c458_Name">
    <vt:lpwstr/>
  </property>
  <property fmtid="{D5CDD505-2E9C-101B-9397-08002B2CF9AE}" pid="50" name="MSIP_Label_0eea11ca-d417-4147-80ed-01a58412c458_Owner">
    <vt:lpwstr/>
  </property>
  <property fmtid="{D5CDD505-2E9C-101B-9397-08002B2CF9AE}" pid="51" name="MSIP_Label_0eea11ca-d417-4147-80ed-01a58412c458_Parent">
    <vt:lpwstr/>
  </property>
  <property fmtid="{D5CDD505-2E9C-101B-9397-08002B2CF9AE}" pid="52" name="MSIP_Label_0eea11ca-d417-4147-80ed-01a58412c458_SetDate">
    <vt:lpwstr/>
  </property>
  <property fmtid="{D5CDD505-2E9C-101B-9397-08002B2CF9AE}" pid="53" name="MSIP_Label_0eea11ca-d417-4147-80ed-01a58412c458_SiteId">
    <vt:lpwstr/>
  </property>
  <property fmtid="{D5CDD505-2E9C-101B-9397-08002B2CF9AE}" pid="54" name="MSIP_Label_afe1b31d-cec0-4074-b4bd-f07689e43d84_ActionId">
    <vt:lpwstr/>
  </property>
  <property fmtid="{D5CDD505-2E9C-101B-9397-08002B2CF9AE}" pid="55" name="MSIP_Label_afe1b31d-cec0-4074-b4bd-f07689e43d84_Application">
    <vt:lpwstr/>
  </property>
  <property fmtid="{D5CDD505-2E9C-101B-9397-08002B2CF9AE}" pid="56" name="MSIP_Label_afe1b31d-cec0-4074-b4bd-f07689e43d84_Enabled">
    <vt:lpwstr/>
  </property>
  <property fmtid="{D5CDD505-2E9C-101B-9397-08002B2CF9AE}" pid="57" name="MSIP_Label_afe1b31d-cec0-4074-b4bd-f07689e43d84_Extended_MSFT_Method">
    <vt:lpwstr/>
  </property>
  <property fmtid="{D5CDD505-2E9C-101B-9397-08002B2CF9AE}" pid="58" name="MSIP_Label_afe1b31d-cec0-4074-b4bd-f07689e43d84_Name">
    <vt:lpwstr/>
  </property>
  <property fmtid="{D5CDD505-2E9C-101B-9397-08002B2CF9AE}" pid="59" name="MSIP_Label_afe1b31d-cec0-4074-b4bd-f07689e43d84_Owner">
    <vt:lpwstr/>
  </property>
  <property fmtid="{D5CDD505-2E9C-101B-9397-08002B2CF9AE}" pid="60" name="MSIP_Label_afe1b31d-cec0-4074-b4bd-f07689e43d84_SetDate">
    <vt:lpwstr/>
  </property>
  <property fmtid="{D5CDD505-2E9C-101B-9397-08002B2CF9AE}" pid="61" name="MSIP_Label_afe1b31d-cec0-4074-b4bd-f07689e43d84_SiteId">
    <vt:lpwstr/>
  </property>
</Properties>
</file>