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A3A3" w14:textId="712EB520" w:rsidR="00930311" w:rsidRPr="00011714" w:rsidRDefault="00930311" w:rsidP="00507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SAŽETAK KARAKTERISTIKA LIJEKA</w:t>
      </w:r>
    </w:p>
    <w:p w14:paraId="7019A936" w14:textId="77777777" w:rsidR="00930311" w:rsidRPr="00011714" w:rsidRDefault="00930311" w:rsidP="00061B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7D6658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CCBFCD6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6A8F72A4" w14:textId="77777777" w:rsidR="000755F2" w:rsidRPr="00011714" w:rsidRDefault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A4A5D4B" w14:textId="53A01182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Laxoprid</w:t>
      </w:r>
      <w:r w:rsidR="00507EFB" w:rsidRPr="00011714">
        <w:rPr>
          <w:rFonts w:ascii="Times New Roman" w:eastAsia="Times New Roman" w:hAnsi="Times New Roman" w:cs="Times New Roman"/>
          <w:lang w:val="sr-Latn-ME"/>
        </w:rPr>
        <w:t>,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="008A229A" w:rsidRPr="00011714">
        <w:rPr>
          <w:rFonts w:ascii="Times New Roman" w:eastAsia="Times New Roman" w:hAnsi="Times New Roman" w:cs="Times New Roman"/>
          <w:lang w:val="sr-Latn-ME"/>
        </w:rPr>
        <w:t>1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mg, film tablet</w:t>
      </w:r>
      <w:r w:rsidR="0068186A" w:rsidRPr="00011714">
        <w:rPr>
          <w:rFonts w:ascii="Times New Roman" w:eastAsia="Times New Roman" w:hAnsi="Times New Roman" w:cs="Times New Roman"/>
          <w:lang w:val="sr-Latn-ME"/>
        </w:rPr>
        <w:t>a</w:t>
      </w:r>
    </w:p>
    <w:p w14:paraId="1BAA98BA" w14:textId="267F5A58" w:rsidR="0068186A" w:rsidRPr="00011714" w:rsidRDefault="0068186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Laxoprid</w:t>
      </w:r>
      <w:r w:rsidR="00507EFB" w:rsidRPr="00011714">
        <w:rPr>
          <w:rFonts w:ascii="Times New Roman" w:eastAsia="Times New Roman" w:hAnsi="Times New Roman" w:cs="Times New Roman"/>
          <w:lang w:val="sr-Latn-ME"/>
        </w:rPr>
        <w:t>,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2 mg, film tableta</w:t>
      </w:r>
    </w:p>
    <w:p w14:paraId="4A06B64B" w14:textId="77777777" w:rsidR="0068186A" w:rsidRPr="00011714" w:rsidRDefault="0068186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7B92ADB" w14:textId="5AE1B505" w:rsidR="00930311" w:rsidRPr="00011714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 xml:space="preserve">INN: </w:t>
      </w:r>
      <w:r w:rsidR="00A13E65" w:rsidRPr="00011714">
        <w:rPr>
          <w:rFonts w:ascii="Times New Roman" w:eastAsia="Times New Roman" w:hAnsi="Times New Roman" w:cs="Times New Roman"/>
          <w:lang w:val="sr-Latn-ME"/>
        </w:rPr>
        <w:t>prukaloprid</w:t>
      </w:r>
    </w:p>
    <w:p w14:paraId="0C7653DC" w14:textId="0F491903" w:rsidR="00930311" w:rsidRPr="00011714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251514D" w14:textId="77777777" w:rsidR="00507EFB" w:rsidRPr="00011714" w:rsidRDefault="00507E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7BD612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4E551235" w14:textId="77777777" w:rsidR="009B5667" w:rsidRPr="00011714" w:rsidRDefault="009B566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1E27D4C" w14:textId="5F83B310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bookmarkStart w:id="0" w:name="_Hlk180158627"/>
      <w:r w:rsidRPr="00011714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Laxoprid</w:t>
      </w:r>
      <w:r w:rsidR="00507EFB" w:rsidRPr="00011714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,</w:t>
      </w:r>
      <w:r w:rsidRPr="00011714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 1 mg, film tableta</w:t>
      </w:r>
    </w:p>
    <w:p w14:paraId="73519AE3" w14:textId="5504BD64" w:rsidR="00A13E65" w:rsidRPr="00011714" w:rsidRDefault="00A13E6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 xml:space="preserve">Jedna film tableta sadrži </w:t>
      </w:r>
      <w:r w:rsidR="008A229A" w:rsidRPr="00011714">
        <w:rPr>
          <w:rFonts w:ascii="Times New Roman" w:eastAsia="Times New Roman" w:hAnsi="Times New Roman" w:cs="Times New Roman"/>
          <w:lang w:val="sr-Latn-ME"/>
        </w:rPr>
        <w:t>1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mg prukaloprida (u obliku prukaloprid</w:t>
      </w:r>
      <w:r w:rsidR="00284058"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011714">
        <w:rPr>
          <w:rFonts w:ascii="Times New Roman" w:eastAsia="Times New Roman" w:hAnsi="Times New Roman" w:cs="Times New Roman"/>
          <w:lang w:val="sr-Latn-ME"/>
        </w:rPr>
        <w:t>sukcinata).</w:t>
      </w:r>
    </w:p>
    <w:p w14:paraId="1CAFFE03" w14:textId="77777777" w:rsidR="00A13E65" w:rsidRPr="00011714" w:rsidRDefault="00A13E6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6B08332" w14:textId="57204174" w:rsidR="00A13E65" w:rsidRPr="00011714" w:rsidRDefault="00A13E6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>Pomoćn</w:t>
      </w:r>
      <w:r w:rsidR="00507EFB" w:rsidRPr="00011714">
        <w:rPr>
          <w:rFonts w:ascii="Times New Roman" w:eastAsia="Times New Roman" w:hAnsi="Times New Roman" w:cs="Times New Roman"/>
          <w:u w:val="single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u w:val="single"/>
          <w:lang w:val="sr-Latn-ME"/>
        </w:rPr>
        <w:t xml:space="preserve"> supstanc</w:t>
      </w:r>
      <w:r w:rsidR="00507EFB" w:rsidRPr="00011714">
        <w:rPr>
          <w:rFonts w:ascii="Times New Roman" w:eastAsia="Times New Roman" w:hAnsi="Times New Roman" w:cs="Times New Roman"/>
          <w:u w:val="single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u w:val="single"/>
          <w:lang w:val="sr-Latn-ME"/>
        </w:rPr>
        <w:t xml:space="preserve"> sa potvrđenim dejstvom:</w:t>
      </w:r>
    </w:p>
    <w:p w14:paraId="53A01654" w14:textId="2BE08898" w:rsidR="006B0482" w:rsidRPr="00011714" w:rsidRDefault="00A13E6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Jedna film tableta sadrži 15</w:t>
      </w:r>
      <w:r w:rsidR="00507EFB" w:rsidRPr="00011714">
        <w:rPr>
          <w:rFonts w:ascii="Times New Roman" w:eastAsia="Times New Roman" w:hAnsi="Times New Roman" w:cs="Times New Roman"/>
          <w:lang w:val="sr-Latn-ME"/>
        </w:rPr>
        <w:t>1,39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mg laktoze monohidrat.</w:t>
      </w:r>
    </w:p>
    <w:bookmarkEnd w:id="0"/>
    <w:p w14:paraId="17FA3FAC" w14:textId="77777777" w:rsidR="00A13E65" w:rsidRPr="00011714" w:rsidRDefault="00A13E6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C8A936D" w14:textId="25C7EAD5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Laxoprid</w:t>
      </w:r>
      <w:r w:rsidR="00507EFB" w:rsidRPr="00011714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,</w:t>
      </w:r>
      <w:r w:rsidRPr="00011714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 2 mg, film tableta</w:t>
      </w:r>
    </w:p>
    <w:p w14:paraId="0B466DE7" w14:textId="270B2968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Jedna film tableta sadrži 2 mg prukaloprida (u obliku prukaloprid sukcinata).</w:t>
      </w:r>
    </w:p>
    <w:p w14:paraId="27F2FE54" w14:textId="77777777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01393F7" w14:textId="3E28E8E5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>Pomoćn</w:t>
      </w:r>
      <w:r w:rsidR="00507EFB" w:rsidRPr="00011714">
        <w:rPr>
          <w:rFonts w:ascii="Times New Roman" w:eastAsia="Times New Roman" w:hAnsi="Times New Roman" w:cs="Times New Roman"/>
          <w:u w:val="single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u w:val="single"/>
          <w:lang w:val="sr-Latn-ME"/>
        </w:rPr>
        <w:t xml:space="preserve"> supstanc</w:t>
      </w:r>
      <w:r w:rsidR="00507EFB" w:rsidRPr="00011714">
        <w:rPr>
          <w:rFonts w:ascii="Times New Roman" w:eastAsia="Times New Roman" w:hAnsi="Times New Roman" w:cs="Times New Roman"/>
          <w:u w:val="single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u w:val="single"/>
          <w:lang w:val="sr-Latn-ME"/>
        </w:rPr>
        <w:t xml:space="preserve"> sa potvrđenim dejstvom:</w:t>
      </w:r>
    </w:p>
    <w:p w14:paraId="7A202E16" w14:textId="00C32922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Jedna film tableta sadrži 16</w:t>
      </w:r>
      <w:r w:rsidR="00507EFB" w:rsidRPr="00011714">
        <w:rPr>
          <w:rFonts w:ascii="Times New Roman" w:eastAsia="Times New Roman" w:hAnsi="Times New Roman" w:cs="Times New Roman"/>
          <w:lang w:val="sr-Latn-ME"/>
        </w:rPr>
        <w:t>7</w:t>
      </w:r>
      <w:r w:rsidRPr="00011714">
        <w:rPr>
          <w:rFonts w:ascii="Times New Roman" w:eastAsia="Times New Roman" w:hAnsi="Times New Roman" w:cs="Times New Roman"/>
          <w:lang w:val="sr-Latn-ME"/>
        </w:rPr>
        <w:t>.</w:t>
      </w:r>
      <w:r w:rsidR="00507EFB" w:rsidRPr="00011714">
        <w:rPr>
          <w:rFonts w:ascii="Times New Roman" w:eastAsia="Times New Roman" w:hAnsi="Times New Roman" w:cs="Times New Roman"/>
          <w:lang w:val="sr-Latn-ME"/>
        </w:rPr>
        <w:t>04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mg laktoze monohidrat.</w:t>
      </w:r>
    </w:p>
    <w:p w14:paraId="2E12915D" w14:textId="77777777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525336" w14:textId="6C6A4021" w:rsidR="00930311" w:rsidRPr="00011714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 xml:space="preserve">Za </w:t>
      </w:r>
      <w:r w:rsidR="003C6D83" w:rsidRPr="00011714">
        <w:rPr>
          <w:rFonts w:ascii="Times New Roman" w:eastAsia="Times New Roman" w:hAnsi="Times New Roman" w:cs="Times New Roman"/>
          <w:lang w:val="sr-Latn-ME"/>
        </w:rPr>
        <w:t>spisak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svih ekscipijenasa, pogledati dio 6.1.</w:t>
      </w:r>
    </w:p>
    <w:p w14:paraId="0BDB06B0" w14:textId="3D214B98" w:rsidR="00930311" w:rsidRPr="00011714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15DE707" w14:textId="77777777" w:rsidR="00507EFB" w:rsidRPr="00011714" w:rsidRDefault="00507EF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9C3220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OBLIK</w:t>
      </w:r>
    </w:p>
    <w:p w14:paraId="3F3BEB90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E54F6E2" w14:textId="77777777" w:rsidR="00A13E65" w:rsidRPr="00011714" w:rsidRDefault="00A13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Film tableta.</w:t>
      </w:r>
    </w:p>
    <w:p w14:paraId="3640FE2D" w14:textId="77777777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4348DC" w14:textId="1C7F45EF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Laxoprid</w:t>
      </w:r>
      <w:r w:rsidR="00507EFB"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,</w:t>
      </w: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 xml:space="preserve"> 1 mg, film tableta</w:t>
      </w:r>
    </w:p>
    <w:p w14:paraId="758AAD81" w14:textId="64DA2E29" w:rsidR="00A13E65" w:rsidRPr="00011714" w:rsidRDefault="008C2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Bijel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do gotovo bijel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, okrugl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, bikonveksn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film tablet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sa utisnutom oznakom P</w:t>
      </w:r>
      <w:r w:rsidR="0068186A" w:rsidRPr="00011714">
        <w:rPr>
          <w:rFonts w:ascii="Times New Roman" w:eastAsia="Times New Roman" w:hAnsi="Times New Roman" w:cs="Times New Roman"/>
          <w:bCs/>
          <w:lang w:val="sr-Latn-ME"/>
        </w:rPr>
        <w:t>1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na jednoj strani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 xml:space="preserve"> tablete</w:t>
      </w:r>
      <w:r w:rsidR="0054529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545291" w:rsidRPr="00545291">
        <w:rPr>
          <w:rFonts w:ascii="Times New Roman" w:eastAsia="Times New Roman" w:hAnsi="Times New Roman" w:cs="Times New Roman"/>
          <w:bCs/>
          <w:lang w:val="sr-Latn-ME"/>
        </w:rPr>
        <w:t>i bez oznake na drugoj strani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24B8E74" w14:textId="77777777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881CEA" w14:textId="21FF4B22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Laxoprid</w:t>
      </w:r>
      <w:r w:rsidR="00507EFB"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,</w:t>
      </w: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 xml:space="preserve"> 2 mg, film tableta</w:t>
      </w:r>
    </w:p>
    <w:p w14:paraId="1E59C83C" w14:textId="7C96E500" w:rsidR="0068186A" w:rsidRPr="00011714" w:rsidRDefault="0068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Ružičast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, okrugl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, bikonveksn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film tablet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sa utisnutom oznakom P2 na jednoj strani</w:t>
      </w:r>
      <w:r w:rsidR="00507EFB" w:rsidRPr="00011714">
        <w:rPr>
          <w:rFonts w:ascii="Times New Roman" w:eastAsia="Times New Roman" w:hAnsi="Times New Roman" w:cs="Times New Roman"/>
          <w:bCs/>
          <w:lang w:val="sr-Latn-ME"/>
        </w:rPr>
        <w:t xml:space="preserve"> tablete</w:t>
      </w:r>
      <w:r w:rsidR="00545291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545291" w:rsidRPr="00545291">
        <w:rPr>
          <w:rFonts w:ascii="Times New Roman" w:eastAsia="Times New Roman" w:hAnsi="Times New Roman" w:cs="Times New Roman"/>
          <w:bCs/>
          <w:lang w:val="sr-Latn-ME"/>
        </w:rPr>
        <w:t>i bez oznake na drugoj strani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F249C0C" w14:textId="3CE4EB35" w:rsidR="008C2BC3" w:rsidRPr="00011714" w:rsidRDefault="008C2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5203482" w14:textId="77777777" w:rsidR="00507EFB" w:rsidRPr="00011714" w:rsidRDefault="00507E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92EE9C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70D89B01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BF6861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0A142430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DCF182C" w14:textId="73B05D36" w:rsidR="006B0482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L</w:t>
      </w:r>
      <w:r w:rsidR="00284058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 Laxoprid je indikovan za simptomatsko l</w:t>
      </w:r>
      <w:r w:rsidR="00284058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ečenje hronične konstipacije kod odraslih pacijenata kod kojih laksativima nije postignuto odgovarajuće dejstvo.</w:t>
      </w:r>
    </w:p>
    <w:p w14:paraId="01CBFEE3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1F3214B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175127DE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4A667B8D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Doziranje</w:t>
      </w:r>
    </w:p>
    <w:p w14:paraId="589EBE4B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>Odrasli: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2 mg prukaloprida jednom dnevno sa ili bez hrane, u bilo koje doba dana.</w:t>
      </w:r>
    </w:p>
    <w:p w14:paraId="5CF71691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E2991EB" w14:textId="685AA00C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Zbog specifičnog načina d</w:t>
      </w:r>
      <w:r w:rsidR="00284058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elovanja prukaloprida (stimulacija propulzivnog motiliteta), ne očekuje se da će prekoračenje dnevne doze od 2 mg pove</w:t>
      </w:r>
      <w:r w:rsidR="00B570FC" w:rsidRPr="00011714">
        <w:rPr>
          <w:rFonts w:ascii="Times New Roman" w:eastAsia="Times New Roman" w:hAnsi="Times New Roman" w:cs="Times New Roman"/>
          <w:bCs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ati efikasnost.</w:t>
      </w:r>
    </w:p>
    <w:p w14:paraId="6BCFA4A8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7ECBB64" w14:textId="0AA2B459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lastRenderedPageBreak/>
        <w:t>Ukoliko prim</w:t>
      </w:r>
      <w:r w:rsidR="00492C8A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ena prukaloprida jednom dnevno nije efikasna nakon 4 ned</w:t>
      </w:r>
      <w:r w:rsidR="00741A98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elje l</w:t>
      </w:r>
      <w:r w:rsidR="00741A98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ečenja, pacijenta treba ponovo pregledati i razmotriti korist od nastavka l</w:t>
      </w:r>
      <w:r w:rsidR="00741A98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ečenja.</w:t>
      </w:r>
    </w:p>
    <w:p w14:paraId="6FDDB6A1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7B42D62" w14:textId="027A82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Efikasnost prukaloprida je utvrđena u dvostruko sl</w:t>
      </w:r>
      <w:r w:rsidR="00741A98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epim, placebom kontrolisanim studijama u trajanju do 3 m</w:t>
      </w:r>
      <w:r w:rsidR="002E27BA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eseca. Efikasnost duže od tri m</w:t>
      </w:r>
      <w:r w:rsidR="002E27BA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eseca nije dokazana u placebom kontrolisanim studijama (</w:t>
      </w:r>
      <w:r w:rsidR="009A7FFA" w:rsidRPr="00011714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5.1). U slučaju produženog l</w:t>
      </w:r>
      <w:r w:rsidR="009A7FFA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ečenja, korist treba ponovo proc</w:t>
      </w:r>
      <w:r w:rsidR="009220D7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enjivati u redovnim vremenskim razmacima.</w:t>
      </w:r>
    </w:p>
    <w:p w14:paraId="463DDBD9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E27E61A" w14:textId="4FF4CB8A" w:rsidR="00A13E65" w:rsidRPr="00011714" w:rsidRDefault="00E70CC1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Posebne</w:t>
      </w:r>
      <w:r w:rsidR="00A13E65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populacije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pacijenata</w:t>
      </w:r>
    </w:p>
    <w:p w14:paraId="6BB35E37" w14:textId="1E93E6DE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>Stariji pacijenti (&gt; 65 godina)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: terapiju započeti dozom od 1 mg jednom dnevno (</w:t>
      </w:r>
      <w:r w:rsidR="002267F2" w:rsidRPr="00011714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5.2); ukoliko je potrebno doza može biti povećana na 2 mg jednom dnevno.</w:t>
      </w:r>
    </w:p>
    <w:p w14:paraId="5B325DF6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64B9B7B" w14:textId="7D314EC3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Pacijenti sa oštećenjem funkcije bubrega: </w:t>
      </w:r>
      <w:r w:rsidR="00E70CC1" w:rsidRPr="00011714">
        <w:rPr>
          <w:rFonts w:ascii="Times New Roman" w:eastAsia="Times New Roman" w:hAnsi="Times New Roman" w:cs="Times New Roman"/>
          <w:bCs/>
          <w:lang w:val="sr-Latn-ME"/>
        </w:rPr>
        <w:t>d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oza za pacijente sa ozbiljnim oštećenjem funkcije bubrega (GFR &lt; 30 m</w:t>
      </w:r>
      <w:r w:rsidR="002267F2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/min/1</w:t>
      </w:r>
      <w:r w:rsidR="002267F2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73 m</w:t>
      </w:r>
      <w:r w:rsidRPr="00011714">
        <w:rPr>
          <w:rFonts w:ascii="Times New Roman" w:eastAsia="Times New Roman" w:hAnsi="Times New Roman" w:cs="Times New Roman"/>
          <w:bCs/>
          <w:vertAlign w:val="superscript"/>
          <w:lang w:val="sr-Latn-ME"/>
        </w:rPr>
        <w:t>2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) je 1 mg jednom dnevno (</w:t>
      </w:r>
      <w:r w:rsidR="002267F2" w:rsidRPr="00011714">
        <w:rPr>
          <w:rFonts w:ascii="Times New Roman" w:eastAsia="Times New Roman" w:hAnsi="Times New Roman" w:cs="Times New Roman"/>
          <w:bCs/>
          <w:lang w:val="sr-Latn-ME"/>
        </w:rPr>
        <w:t>pogledati djelove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4.3 i 5.2). Nije potrebno prilagođavanje doze kod pacijenata sa blagim do um</w:t>
      </w:r>
      <w:r w:rsidR="002267F2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erenim oštećenjem funkcije bubrega.</w:t>
      </w:r>
    </w:p>
    <w:p w14:paraId="0D9893DB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16CE7B1" w14:textId="67A782AD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>Pacijenti sa oštećenjem funkcije jetre: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E70CC1" w:rsidRPr="00011714">
        <w:rPr>
          <w:rFonts w:ascii="Times New Roman" w:eastAsia="Times New Roman" w:hAnsi="Times New Roman" w:cs="Times New Roman"/>
          <w:bCs/>
          <w:lang w:val="sr-Latn-ME"/>
        </w:rPr>
        <w:t>p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acijenti sa ozbiljnim oštećenjem funkcije jetre (</w:t>
      </w:r>
      <w:r w:rsidRPr="00011714">
        <w:rPr>
          <w:rFonts w:ascii="Times New Roman" w:eastAsia="Times New Roman" w:hAnsi="Times New Roman" w:cs="Times New Roman"/>
          <w:bCs/>
          <w:i/>
          <w:lang w:val="sr-Latn-ME"/>
        </w:rPr>
        <w:t>Child-Pugh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klasa C) početna doza je 1 mg jednom dnevno i može biti povećana do 2 mg ukoliko je potrebno poboljšati efikasnost i ukoliko se doza od 1 mg dobro toleriše (</w:t>
      </w:r>
      <w:r w:rsidR="008E220F" w:rsidRPr="00011714">
        <w:rPr>
          <w:rFonts w:ascii="Times New Roman" w:eastAsia="Times New Roman" w:hAnsi="Times New Roman" w:cs="Times New Roman"/>
          <w:bCs/>
          <w:lang w:val="sr-Latn-ME"/>
        </w:rPr>
        <w:t>pogledati djelove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4.4 i 5.2). Nije potrebno prilagođavanje doze kod pacijenata sa blagim do um</w:t>
      </w:r>
      <w:r w:rsidR="008E220F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erenim oštećenjem funkcije jetre.</w:t>
      </w:r>
    </w:p>
    <w:p w14:paraId="3A012E71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A5F8748" w14:textId="204D2029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Pedijatrijska populacija: </w:t>
      </w:r>
      <w:r w:rsidR="00E70CC1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="008E220F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ek Laxoprid ne treba prim</w:t>
      </w:r>
      <w:r w:rsidR="008E220F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enjivati kod d</w:t>
      </w:r>
      <w:r w:rsidR="008E220F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ece i adolescenata mlađih od 18 godina (</w:t>
      </w:r>
      <w:r w:rsidR="008E220F" w:rsidRPr="00011714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5.1).</w:t>
      </w:r>
    </w:p>
    <w:p w14:paraId="6C7BECC3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936DC2A" w14:textId="0B6BC968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Način prim</w:t>
      </w:r>
      <w:r w:rsidR="008C21F5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ene:</w:t>
      </w:r>
    </w:p>
    <w:p w14:paraId="78A923AD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Oralna upotreba.</w:t>
      </w:r>
    </w:p>
    <w:p w14:paraId="7FE6EA72" w14:textId="77777777" w:rsidR="006B0482" w:rsidRPr="00011714" w:rsidRDefault="006B0482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BA8C22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4.3.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Kontraindikacije</w:t>
      </w:r>
    </w:p>
    <w:p w14:paraId="6467550A" w14:textId="27104FD7" w:rsidR="004D3795" w:rsidRPr="00011714" w:rsidRDefault="004D379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2A58146" w14:textId="20D1923B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-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ab/>
        <w:t>Preos</w:t>
      </w:r>
      <w:r w:rsidR="008C21F5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etljivost na aktivnu supstancu ili na bilo koju od pomoćnih supstanci navedenih u </w:t>
      </w:r>
      <w:r w:rsidR="008C21F5" w:rsidRPr="00011714">
        <w:rPr>
          <w:rFonts w:ascii="Times New Roman" w:eastAsia="Times New Roman" w:hAnsi="Times New Roman" w:cs="Times New Roman"/>
          <w:bCs/>
          <w:lang w:val="sr-Latn-ME"/>
        </w:rPr>
        <w:t>dijelu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6.1.</w:t>
      </w:r>
    </w:p>
    <w:p w14:paraId="325D35FE" w14:textId="15A6E3D8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-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ab/>
        <w:t>Oštećenje funkcije bubrega koje zaht</w:t>
      </w:r>
      <w:r w:rsidR="00475FEB" w:rsidRPr="00011714">
        <w:rPr>
          <w:rFonts w:ascii="Times New Roman" w:eastAsia="Times New Roman" w:hAnsi="Times New Roman" w:cs="Times New Roman"/>
          <w:bCs/>
          <w:lang w:val="sr-Latn-ME"/>
        </w:rPr>
        <w:t>i</w:t>
      </w:r>
      <w:r w:rsidR="008C21F5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eva dijalizu.</w:t>
      </w:r>
    </w:p>
    <w:p w14:paraId="0EC62267" w14:textId="56C4DC7F" w:rsidR="00A70BC8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-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ab/>
        <w:t>Intestinalna perforacija ili opstrukcija usl</w:t>
      </w:r>
      <w:r w:rsidR="0016014C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ed strukturnog ili funkcionalnog poremećaja zida cr</w:t>
      </w:r>
      <w:r w:rsidR="0016014C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eva, opstruktivnog ileusa, teških inflamatornih stanja </w:t>
      </w:r>
      <w:r w:rsidR="00363AAA" w:rsidRPr="00011714">
        <w:rPr>
          <w:rFonts w:ascii="Times New Roman" w:eastAsia="Times New Roman" w:hAnsi="Times New Roman" w:cs="Times New Roman"/>
          <w:bCs/>
          <w:lang w:val="sr-Latn-ME"/>
        </w:rPr>
        <w:t>intestinalnog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trakta, kao što su Kronova bolest</w:t>
      </w:r>
      <w:r w:rsidR="00B570FC" w:rsidRPr="00011714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ulcerozni kolitis i toksični megakolon/megarektum.</w:t>
      </w:r>
    </w:p>
    <w:p w14:paraId="55453E2F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EBB08F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2B0EB3BA" w14:textId="77777777" w:rsidR="00A70BC8" w:rsidRPr="00011714" w:rsidRDefault="00A70BC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CDF75EE" w14:textId="594BCE6D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Izlučivanje putem bubrega je glavni put eliminacije prukaloprida (</w:t>
      </w:r>
      <w:r w:rsidR="00415856" w:rsidRPr="00011714">
        <w:rPr>
          <w:rFonts w:ascii="Times New Roman" w:eastAsia="Times New Roman" w:hAnsi="Times New Roman" w:cs="Times New Roman"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5.2). Kod osoba sa teškim ošte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enjem funkcije bubrega preporučena doza je 1 mg (</w:t>
      </w:r>
      <w:r w:rsidR="00415856" w:rsidRPr="00011714">
        <w:rPr>
          <w:rFonts w:ascii="Times New Roman" w:eastAsia="Times New Roman" w:hAnsi="Times New Roman" w:cs="Times New Roman"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4.2).</w:t>
      </w:r>
    </w:p>
    <w:p w14:paraId="63BC1016" w14:textId="77777777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0C21A06" w14:textId="0E975383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Treba biti oprezan kada se prukaloprid propisuje pacijentima sa teškim ošte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enjem funkcije jetre (</w:t>
      </w:r>
      <w:r w:rsidRPr="00011714">
        <w:rPr>
          <w:rFonts w:ascii="Times New Roman" w:eastAsia="Times New Roman" w:hAnsi="Times New Roman" w:cs="Times New Roman"/>
          <w:i/>
          <w:iCs/>
          <w:lang w:val="sr-Latn-ME"/>
        </w:rPr>
        <w:t>Child-Pugh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klasa C) zbog ograničenih podataka kod pacijenata sa teškim ošte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enjem funkcije jetre (</w:t>
      </w:r>
      <w:r w:rsidR="00415856" w:rsidRPr="00011714">
        <w:rPr>
          <w:rFonts w:ascii="Times New Roman" w:eastAsia="Times New Roman" w:hAnsi="Times New Roman" w:cs="Times New Roman"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4.2).</w:t>
      </w:r>
    </w:p>
    <w:p w14:paraId="716D1F95" w14:textId="77777777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2619B4E" w14:textId="18F3C697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Postoje ograničene informacije o bezb</w:t>
      </w:r>
      <w:r w:rsidR="00415856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ednosti i efikasnosti upotrebe prukaloprida kod pacijenata sa teškim i klinički nestabilnim prate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im bolestima (npr. kardiovaskularne ili plu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ne bolesti, neurološki ili psihijatrijski poreme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aji, kancer ili </w:t>
      </w:r>
      <w:r w:rsidR="003E7353" w:rsidRPr="00011714">
        <w:rPr>
          <w:rFonts w:ascii="Times New Roman" w:eastAsia="Times New Roman" w:hAnsi="Times New Roman" w:cs="Times New Roman"/>
          <w:lang w:val="sr-Latn-ME"/>
        </w:rPr>
        <w:t>A</w:t>
      </w:r>
      <w:r w:rsidR="00E70CC1" w:rsidRPr="00011714">
        <w:rPr>
          <w:rFonts w:ascii="Times New Roman" w:eastAsia="Times New Roman" w:hAnsi="Times New Roman" w:cs="Times New Roman"/>
          <w:lang w:val="sr-Latn-ME"/>
        </w:rPr>
        <w:t>IDS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i drugi endokrini poreme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aji). Potreban je oprez kada se prukaloprid propisuje pacijentima sa ovim stanjima, posebno kada se prim</w:t>
      </w:r>
      <w:r w:rsidR="003E7353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enjuje kod pacijenata sa aritmijom ili ishemijskom kardiovaskularnom bole</w:t>
      </w:r>
      <w:r w:rsidR="00E70CC1" w:rsidRPr="00011714">
        <w:rPr>
          <w:rFonts w:ascii="Times New Roman" w:eastAsia="Times New Roman" w:hAnsi="Times New Roman" w:cs="Times New Roman"/>
          <w:lang w:val="sr-Latn-ME"/>
        </w:rPr>
        <w:t>šću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u anamnezi.</w:t>
      </w:r>
    </w:p>
    <w:p w14:paraId="758FC2B2" w14:textId="77777777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72D0BD2" w14:textId="5B164673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U slučaju teške dijareje, efikasnost oralnih kontraceptiva može biti smanjena i preporučuje se upotreba dodatne metode kontracepcije kako bi se spr</w:t>
      </w:r>
      <w:r w:rsidR="00997495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ečio mogu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i nedostatak efikasnosti oralne kontracepcije (</w:t>
      </w:r>
      <w:r w:rsidR="00997495" w:rsidRPr="00011714">
        <w:rPr>
          <w:rFonts w:ascii="Times New Roman" w:eastAsia="Times New Roman" w:hAnsi="Times New Roman" w:cs="Times New Roman"/>
          <w:lang w:val="sr-Latn-ME"/>
        </w:rPr>
        <w:t>pogledati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informacije o propisivanju oralnih kontraceptiva).</w:t>
      </w:r>
    </w:p>
    <w:p w14:paraId="062B4A17" w14:textId="77777777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5C5FCD1" w14:textId="76B3648A" w:rsidR="00A13E65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L</w:t>
      </w:r>
      <w:r w:rsidR="00997495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 Laxoprid sadrži laktozu</w:t>
      </w:r>
    </w:p>
    <w:p w14:paraId="78302C7F" w14:textId="6B05ECBC" w:rsidR="009A531E" w:rsidRPr="00011714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Ovaj l</w:t>
      </w:r>
      <w:r w:rsidR="00997495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 sadrži laktozu. Pacijenti sa r</w:t>
      </w:r>
      <w:r w:rsidR="00997495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etkim nasl</w:t>
      </w:r>
      <w:r w:rsidR="00997495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ednim poremećajem intolerancije galaktoze, potpunim nedostatkom laktaze ili glukozno-galaktoznom malapsorpcijom ne bi sm</w:t>
      </w:r>
      <w:r w:rsidR="00B2781D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eli da uzimaju ovaj l</w:t>
      </w:r>
      <w:r w:rsidR="00B2781D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ek.</w:t>
      </w:r>
    </w:p>
    <w:p w14:paraId="74E6BCF3" w14:textId="4DF2B7F3" w:rsidR="00A13E65" w:rsidRDefault="00A1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387C422" w14:textId="77777777" w:rsidR="00545291" w:rsidRPr="00011714" w:rsidRDefault="00545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07D536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4.5.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B8B3BE8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BD02771" w14:textId="128687AE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Prukaloprid ima nizak farmakokinetički potencijal interakcije. U velikoj m</w:t>
      </w:r>
      <w:r w:rsidR="001A15DA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eri se izlučuje neprom</w:t>
      </w:r>
      <w:r w:rsidR="001A15DA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enjen u urinu (približno 60% doze) i </w:t>
      </w: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>in vitro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metabolizam je veoma spor.</w:t>
      </w:r>
    </w:p>
    <w:p w14:paraId="2B85FC49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E2C3517" w14:textId="15450685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Prukaloprid nije inhibirao specifične aktivnosti C</w:t>
      </w:r>
      <w:r w:rsidR="00340AAC" w:rsidRPr="00011714">
        <w:rPr>
          <w:rFonts w:ascii="Times New Roman" w:eastAsia="Times New Roman" w:hAnsi="Times New Roman" w:cs="Times New Roman"/>
          <w:bCs/>
          <w:lang w:val="sr-Latn-ME"/>
        </w:rPr>
        <w:t>Y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P450 u </w:t>
      </w: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>in vitro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studijama na mikrozomima ljudske jetre u terapijski relevantnim koncentracijama.</w:t>
      </w:r>
    </w:p>
    <w:p w14:paraId="10FD9285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AEA9FA7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Iako prukaloprid može biti slab supstrat za P-glikoprotein (P-gp), on nije inhibitor P-gp u klinički relevantnim koncentracijama.</w:t>
      </w:r>
    </w:p>
    <w:p w14:paraId="45FBB15E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3D04BF9" w14:textId="1417D38B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Uticaj prukaloprida na farmakokinetiku drugih l</w:t>
      </w:r>
      <w:r w:rsidR="00340AAC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ekova</w:t>
      </w:r>
    </w:p>
    <w:p w14:paraId="48FF6DB7" w14:textId="0099A171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Prilikom istovremene prim</w:t>
      </w:r>
      <w:r w:rsidR="00340AAC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ene prukaloprida zab</w:t>
      </w:r>
      <w:r w:rsidR="00340AAC" w:rsidRPr="00011714">
        <w:rPr>
          <w:rFonts w:ascii="Times New Roman" w:eastAsia="Times New Roman" w:hAnsi="Times New Roman" w:cs="Times New Roman"/>
          <w:bCs/>
          <w:lang w:val="sr-Latn-ME"/>
        </w:rPr>
        <w:t>ilj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eženo je pove</w:t>
      </w:r>
      <w:r w:rsidR="00B570FC" w:rsidRPr="00011714">
        <w:rPr>
          <w:rFonts w:ascii="Times New Roman" w:eastAsia="Times New Roman" w:hAnsi="Times New Roman" w:cs="Times New Roman"/>
          <w:bCs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anje koncentracije eritromicina u plazmi za 30%. Mehanizam ove interakcije nije jasan.</w:t>
      </w:r>
    </w:p>
    <w:p w14:paraId="0A20F2A8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D09BD19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Prukaloprid nije imao klinički relevantan uticaj na farmakokinetiku varfarina, digoksina, alkohola, paroksetina ili oralnih kontraceptiva.</w:t>
      </w:r>
    </w:p>
    <w:p w14:paraId="69A8260C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2C87C83" w14:textId="3EBA33E4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Uticaj drugih l</w:t>
      </w:r>
      <w:r w:rsidR="0032442D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ekova na farmakokinetiku prukaloprida</w:t>
      </w:r>
    </w:p>
    <w:p w14:paraId="105DABD9" w14:textId="20D3229A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Ketokonazol (200 mg dva puta dnevno), snažan inhibitor C</w:t>
      </w:r>
      <w:r w:rsidR="0032442D" w:rsidRPr="00011714">
        <w:rPr>
          <w:rFonts w:ascii="Times New Roman" w:eastAsia="Times New Roman" w:hAnsi="Times New Roman" w:cs="Times New Roman"/>
          <w:bCs/>
          <w:lang w:val="sr-Latn-ME"/>
        </w:rPr>
        <w:t>Y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P3A4 i P-gp, pove</w:t>
      </w:r>
      <w:r w:rsidR="00B570FC" w:rsidRPr="00011714">
        <w:rPr>
          <w:rFonts w:ascii="Times New Roman" w:eastAsia="Times New Roman" w:hAnsi="Times New Roman" w:cs="Times New Roman"/>
          <w:bCs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ao je sistemsku izloženost prukalopridu za približno 40%. Ovaj efekat je premali da bi bio klinički relevantan.</w:t>
      </w:r>
    </w:p>
    <w:p w14:paraId="749659DA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01FEF9" w14:textId="5FF57222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Interakcije slične jačine mogu se očekivati sa drugim snažnim inhibitorima P-gp kao što su verapamil, ciklosporin A i </w:t>
      </w:r>
      <w:r w:rsidR="00447BDE" w:rsidRPr="00011714">
        <w:rPr>
          <w:rFonts w:ascii="Times New Roman" w:eastAsia="Times New Roman" w:hAnsi="Times New Roman" w:cs="Times New Roman"/>
          <w:bCs/>
          <w:lang w:val="sr-Latn-ME"/>
        </w:rPr>
        <w:t>h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inidin.</w:t>
      </w:r>
    </w:p>
    <w:p w14:paraId="329F7D2F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B924F0A" w14:textId="39118B2F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Terapijske doze probenecida, cimetidina, eritromicina i paroksetina ni</w:t>
      </w:r>
      <w:r w:rsidR="00447BDE" w:rsidRPr="00011714">
        <w:rPr>
          <w:rFonts w:ascii="Times New Roman" w:eastAsia="Times New Roman" w:hAnsi="Times New Roman" w:cs="Times New Roman"/>
          <w:bCs/>
          <w:lang w:val="sr-Latn-ME"/>
        </w:rPr>
        <w:t>je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su uticale na farmakokinetiku prukaloprida.</w:t>
      </w:r>
    </w:p>
    <w:p w14:paraId="4661F376" w14:textId="77777777" w:rsidR="00A70BC8" w:rsidRPr="00011714" w:rsidRDefault="00A70BC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965F0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4.6.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Plodnost, trudnoća i dojenje</w:t>
      </w:r>
    </w:p>
    <w:p w14:paraId="74887F54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03998BA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>Žene u reproduktivnom periodu</w:t>
      </w:r>
    </w:p>
    <w:p w14:paraId="6CA51812" w14:textId="5BDAC2DC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Žene u reproduktivnom periodu treba da koriste efikasnu kontracepciju tokom l</w:t>
      </w:r>
      <w:r w:rsidR="00447BD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ečenja prukalopridom.</w:t>
      </w:r>
    </w:p>
    <w:p w14:paraId="1499582A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9D7ECD7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>Trudnoća</w:t>
      </w:r>
    </w:p>
    <w:p w14:paraId="4BA5ED0A" w14:textId="69B9E952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Postoji ograničena količina podataka o upotrebi prukaloprida kod trudnica. Slučajevi spontanog pobačaja su prim</w:t>
      </w:r>
      <w:r w:rsidR="00684B98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eni tokom kliničkih studija, iako, u prisustvu drugih faktora rizika, veza sa prukalopridom nije poznata. Studije na životinjama ne ukazuju na direktne ili indirektne štetne uticaje u pogledu reproduktivne toksičnosti (uključuju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i trudno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u, embrionalni/fetalni razvoj, porođaj ili postnatalni razvoj) (</w:t>
      </w:r>
      <w:r w:rsidR="00854300" w:rsidRPr="00011714">
        <w:rPr>
          <w:rFonts w:ascii="Times New Roman" w:eastAsia="Times New Roman" w:hAnsi="Times New Roman" w:cs="Times New Roman"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5.3). L</w:t>
      </w:r>
      <w:r w:rsidR="00A00D7A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 Laxoprid se ne preporučuje tokom trudno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 i kod žena u reproduktivnom periodu koje ne koriste kontracepciju.</w:t>
      </w:r>
    </w:p>
    <w:p w14:paraId="378378EB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49C29282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>Dojenje</w:t>
      </w:r>
    </w:p>
    <w:p w14:paraId="487B5579" w14:textId="1C38E255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Studija sprovedena kod ljudi je pokazala da se prukaloprid izlučuje u majčino ml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eko. U terapijskim dozama l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eka Laxoprid, ne očekuje se uticaj na novorođenče/odojče. U nedostatku podataka kod žena koje su aktivno dojile dok su uzimale l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 Laxoprid, treba don</w:t>
      </w:r>
      <w:r w:rsidR="00C920A6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eti odluku da li da se prekine dojenje ili da se prekine terapija l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ekom Laxoprid uzimaju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i u obzir koristi dojenja za d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ete i koristi terapije za ženu.</w:t>
      </w:r>
    </w:p>
    <w:p w14:paraId="3E8AF167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735BCC37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>Plodnost</w:t>
      </w:r>
    </w:p>
    <w:p w14:paraId="23B644FB" w14:textId="4D4F8DCD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Studije na životinjama pokazuju da nema uticaja na plodnost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="009B44C0" w:rsidRPr="00011714">
        <w:rPr>
          <w:rFonts w:ascii="Times New Roman" w:eastAsia="Times New Roman" w:hAnsi="Times New Roman" w:cs="Times New Roman"/>
          <w:lang w:val="sr-Latn-ME"/>
        </w:rPr>
        <w:t>mužjaka i ženki</w:t>
      </w:r>
      <w:r w:rsidRPr="00011714">
        <w:rPr>
          <w:rFonts w:ascii="Times New Roman" w:eastAsia="Times New Roman" w:hAnsi="Times New Roman" w:cs="Times New Roman"/>
          <w:lang w:val="sr-Latn-ME"/>
        </w:rPr>
        <w:t>.</w:t>
      </w:r>
    </w:p>
    <w:p w14:paraId="18B75592" w14:textId="77777777" w:rsidR="00A70BC8" w:rsidRPr="00011714" w:rsidRDefault="00A70BC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603FCB7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775585FE" w14:textId="77777777" w:rsidR="00A70BC8" w:rsidRPr="00011714" w:rsidRDefault="00A70BC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50836A2" w14:textId="7FFFD0C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L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 Laxoprid može imati manji uticaj na sposobnost upravljanja vozilima i r</w:t>
      </w:r>
      <w:r w:rsidR="00C920A6" w:rsidRPr="00011714">
        <w:rPr>
          <w:rFonts w:ascii="Times New Roman" w:eastAsia="Times New Roman" w:hAnsi="Times New Roman" w:cs="Times New Roman"/>
          <w:lang w:val="sr-Latn-ME"/>
        </w:rPr>
        <w:t>ukovanje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mašinama, pošto su u kliničkim studijama prim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eni vrtoglavica i zamor, posebno tokom prvog dana l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ečenja (</w:t>
      </w:r>
      <w:r w:rsidR="0067316E" w:rsidRPr="00011714">
        <w:rPr>
          <w:rFonts w:ascii="Times New Roman" w:eastAsia="Times New Roman" w:hAnsi="Times New Roman" w:cs="Times New Roman"/>
          <w:lang w:val="sr-Latn-ME"/>
        </w:rPr>
        <w:t>pogledati dio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4.8).</w:t>
      </w:r>
    </w:p>
    <w:p w14:paraId="2C6D9639" w14:textId="77777777" w:rsidR="00502770" w:rsidRPr="00011714" w:rsidRDefault="0050277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B1BD17" w14:textId="77777777" w:rsidR="00930311" w:rsidRPr="00011714" w:rsidRDefault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17AFE862" w14:textId="77777777" w:rsidR="00930311" w:rsidRPr="00011714" w:rsidRDefault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F941611" w14:textId="4533B9B6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>Sažetak bezb</w:t>
      </w:r>
      <w:r w:rsidR="0067316E" w:rsidRPr="00011714">
        <w:rPr>
          <w:rFonts w:ascii="Times New Roman" w:eastAsia="Times New Roman" w:hAnsi="Times New Roman" w:cs="Times New Roman"/>
          <w:u w:val="single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u w:val="single"/>
          <w:lang w:val="sr-Latn-ME"/>
        </w:rPr>
        <w:t>ednosnog profila</w:t>
      </w:r>
    </w:p>
    <w:p w14:paraId="1F1F86C9" w14:textId="618970C7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lastRenderedPageBreak/>
        <w:t>U integrisanoj analizi 17 dvostruko sl</w:t>
      </w:r>
      <w:r w:rsidR="006F67F3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epih placebom kontrolisanih studija, prukaloprid je p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r</w:t>
      </w:r>
      <w:r w:rsidRPr="00011714">
        <w:rPr>
          <w:rFonts w:ascii="Times New Roman" w:eastAsia="Times New Roman" w:hAnsi="Times New Roman" w:cs="Times New Roman"/>
          <w:lang w:val="sr-Latn-ME"/>
        </w:rPr>
        <w:t>im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i</w:t>
      </w:r>
      <w:r w:rsidR="006F67F3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enjen oralno kod približno 3300 pacijenata sa hroničnim konstipacijom. Od toga, preko 1500 pacijenata je primalo prukaloprid u preporučenoj dozi od 2 mg dnevno, dok je približno 1360 pacijenata l</w:t>
      </w:r>
      <w:r w:rsidR="004900A2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ečeno sa 4 mg prukaloprida dnevno. Najčeš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 prijavljivan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neželjen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dejstva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povezan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sa terapijom prukaloprida u dozi od 2 mg su glavobolja (17</w:t>
      </w:r>
      <w:r w:rsidR="004900A2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8%) i gastrointestinalni simptomi (bol u stomaku (13</w:t>
      </w:r>
      <w:r w:rsidR="004900A2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7%), mučnina (13</w:t>
      </w:r>
      <w:r w:rsidR="004900A2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7%) i dijareja (12</w:t>
      </w:r>
      <w:r w:rsidR="004900A2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0%)). Neželjen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dejstva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se javljaju pretežno na početku terapije i obično nestaju u roku od nekoliko dana uz nastavak terapije. Povremeno su prijavljivan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i drug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neželjen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dejstva</w:t>
      </w:r>
      <w:r w:rsidRPr="00011714">
        <w:rPr>
          <w:rFonts w:ascii="Times New Roman" w:eastAsia="Times New Roman" w:hAnsi="Times New Roman" w:cs="Times New Roman"/>
          <w:lang w:val="sr-Latn-ME"/>
        </w:rPr>
        <w:t>. Ve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ina neželjenih događaja je bila blagog do um</w:t>
      </w:r>
      <w:r w:rsidR="001A35C4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erenog intenziteta.</w:t>
      </w:r>
    </w:p>
    <w:p w14:paraId="17828332" w14:textId="77777777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04EFD528" w14:textId="2E55D95E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 xml:space="preserve">Tabelarni prikaz neželjenih </w:t>
      </w:r>
      <w:r w:rsidR="001A35C4" w:rsidRPr="00011714">
        <w:rPr>
          <w:rFonts w:ascii="Times New Roman" w:eastAsia="Times New Roman" w:hAnsi="Times New Roman" w:cs="Times New Roman"/>
          <w:u w:val="single"/>
          <w:lang w:val="sr-Latn-ME"/>
        </w:rPr>
        <w:t>dejstava</w:t>
      </w:r>
    </w:p>
    <w:p w14:paraId="7FD117A6" w14:textId="5F4F5283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Sl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ede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neželjen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dejstva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su prijavljen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u kontrolisanim kliničkim studijama pri preporučenoj dozi od 2 mg sa učestaloš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u koja odgovara: veoma često (≥ 1/10), često (≥ 1/100 do &lt; 1/10), povremeno (≥ 1/1000 do &lt; 1/100), r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etko (≥ 1/10000 do &lt; 1/1000) i veoma r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etko (&lt; 1/10000) i nepoznata učestalost (ne može se proc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eniti na osnovu dostupnih podataka). Unutar svake grupe učestalosti, neželjena dejstva su prikazana prema opadaju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oj ozbiljnosti. Učestalosti su izračunate na osnovu integrisane analize 17 dvostruko sl</w:t>
      </w:r>
      <w:r w:rsidR="00945ADB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epih placebom kontrolisanih kliničkih studija.</w:t>
      </w:r>
    </w:p>
    <w:p w14:paraId="13853D62" w14:textId="77777777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3238"/>
        <w:gridCol w:w="3250"/>
      </w:tblGrid>
      <w:tr w:rsidR="00A13E65" w:rsidRPr="00011714" w14:paraId="3B3D9736" w14:textId="77777777" w:rsidTr="008D7955">
        <w:tc>
          <w:tcPr>
            <w:tcW w:w="9855" w:type="dxa"/>
            <w:gridSpan w:val="3"/>
            <w:vAlign w:val="center"/>
          </w:tcPr>
          <w:p w14:paraId="799098A9" w14:textId="3EBDDAD2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Tabela 1: Neželjen</w:t>
            </w:r>
            <w:r w:rsidR="0027168C" w:rsidRPr="00011714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a</w:t>
            </w:r>
            <w:r w:rsidRPr="00011714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27168C" w:rsidRPr="00011714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dejstva</w:t>
            </w:r>
            <w:r w:rsidRPr="00011714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 povezan</w:t>
            </w:r>
            <w:r w:rsidR="0027168C" w:rsidRPr="00011714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a</w:t>
            </w:r>
            <w:r w:rsidRPr="00011714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 sa prukalopridom</w:t>
            </w:r>
          </w:p>
        </w:tc>
      </w:tr>
      <w:tr w:rsidR="00A13E65" w:rsidRPr="00011714" w14:paraId="6258DC35" w14:textId="77777777" w:rsidTr="008D7955">
        <w:trPr>
          <w:trHeight w:val="642"/>
        </w:trPr>
        <w:tc>
          <w:tcPr>
            <w:tcW w:w="3285" w:type="dxa"/>
            <w:vAlign w:val="center"/>
          </w:tcPr>
          <w:p w14:paraId="44DECA5C" w14:textId="77777777" w:rsidR="00A13E65" w:rsidRPr="00011714" w:rsidRDefault="00A13E65" w:rsidP="009B44C0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b/>
                <w:lang w:val="sr-Latn-ME"/>
              </w:rPr>
              <w:t>Klasa sistema organa</w:t>
            </w:r>
          </w:p>
        </w:tc>
        <w:tc>
          <w:tcPr>
            <w:tcW w:w="3285" w:type="dxa"/>
            <w:vAlign w:val="center"/>
          </w:tcPr>
          <w:p w14:paraId="3205F9CC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b/>
                <w:lang w:val="sr-Latn-ME"/>
              </w:rPr>
              <w:t>Učestalost</w:t>
            </w:r>
          </w:p>
        </w:tc>
        <w:tc>
          <w:tcPr>
            <w:tcW w:w="3285" w:type="dxa"/>
            <w:vAlign w:val="center"/>
          </w:tcPr>
          <w:p w14:paraId="2A4CE0CD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b/>
                <w:lang w:val="sr-Latn-ME"/>
              </w:rPr>
              <w:t>Neželjena dejstva</w:t>
            </w:r>
          </w:p>
        </w:tc>
      </w:tr>
      <w:tr w:rsidR="00A13E65" w:rsidRPr="00011714" w14:paraId="0318243C" w14:textId="77777777" w:rsidTr="008D7955">
        <w:tc>
          <w:tcPr>
            <w:tcW w:w="3285" w:type="dxa"/>
            <w:vAlign w:val="center"/>
          </w:tcPr>
          <w:p w14:paraId="0604BEE4" w14:textId="77777777" w:rsidR="00A13E65" w:rsidRPr="00011714" w:rsidRDefault="00A13E65" w:rsidP="009B44C0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Poremećaji metabolizma i ishrane</w:t>
            </w:r>
          </w:p>
        </w:tc>
        <w:tc>
          <w:tcPr>
            <w:tcW w:w="3285" w:type="dxa"/>
            <w:vAlign w:val="center"/>
          </w:tcPr>
          <w:p w14:paraId="7F1BD7F0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3285" w:type="dxa"/>
            <w:vAlign w:val="center"/>
          </w:tcPr>
          <w:p w14:paraId="6A380B58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Smanjen apetit</w:t>
            </w:r>
          </w:p>
        </w:tc>
      </w:tr>
      <w:tr w:rsidR="00A13E65" w:rsidRPr="00011714" w14:paraId="39452A0B" w14:textId="77777777" w:rsidTr="008D7955">
        <w:tc>
          <w:tcPr>
            <w:tcW w:w="3285" w:type="dxa"/>
            <w:vMerge w:val="restart"/>
            <w:vAlign w:val="center"/>
          </w:tcPr>
          <w:p w14:paraId="5032CF8A" w14:textId="77777777" w:rsidR="00A13E65" w:rsidRPr="00011714" w:rsidRDefault="00A13E65" w:rsidP="009B44C0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Poremećaji nervnog sistema</w:t>
            </w:r>
          </w:p>
        </w:tc>
        <w:tc>
          <w:tcPr>
            <w:tcW w:w="3285" w:type="dxa"/>
            <w:vAlign w:val="center"/>
          </w:tcPr>
          <w:p w14:paraId="4850AE63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Veoma često</w:t>
            </w:r>
          </w:p>
        </w:tc>
        <w:tc>
          <w:tcPr>
            <w:tcW w:w="3285" w:type="dxa"/>
            <w:vAlign w:val="center"/>
          </w:tcPr>
          <w:p w14:paraId="5A3EE0DB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Glavobolja</w:t>
            </w:r>
          </w:p>
        </w:tc>
      </w:tr>
      <w:tr w:rsidR="00A13E65" w:rsidRPr="00011714" w14:paraId="7000BCF6" w14:textId="77777777" w:rsidTr="008D7955">
        <w:tc>
          <w:tcPr>
            <w:tcW w:w="3285" w:type="dxa"/>
            <w:vMerge/>
            <w:vAlign w:val="center"/>
          </w:tcPr>
          <w:p w14:paraId="2D6AC4D5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3285" w:type="dxa"/>
            <w:vAlign w:val="center"/>
          </w:tcPr>
          <w:p w14:paraId="740DFB3D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3285" w:type="dxa"/>
            <w:vAlign w:val="center"/>
          </w:tcPr>
          <w:p w14:paraId="576C4786" w14:textId="712F3F8B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Vrtoglavic</w:t>
            </w:r>
            <w:r w:rsidR="00C920A6" w:rsidRPr="00011714">
              <w:rPr>
                <w:rFonts w:ascii="Times New Roman" w:eastAsia="Times New Roman" w:hAnsi="Times New Roman" w:cs="Times New Roman"/>
                <w:lang w:val="sr-Latn-ME"/>
              </w:rPr>
              <w:t>a</w:t>
            </w:r>
          </w:p>
        </w:tc>
      </w:tr>
      <w:tr w:rsidR="00A13E65" w:rsidRPr="00011714" w14:paraId="7796FA40" w14:textId="77777777" w:rsidTr="008D7955">
        <w:tc>
          <w:tcPr>
            <w:tcW w:w="3285" w:type="dxa"/>
            <w:vMerge/>
            <w:vAlign w:val="center"/>
          </w:tcPr>
          <w:p w14:paraId="675E2F0A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3285" w:type="dxa"/>
            <w:vAlign w:val="center"/>
          </w:tcPr>
          <w:p w14:paraId="233F6E46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3285" w:type="dxa"/>
            <w:vAlign w:val="center"/>
          </w:tcPr>
          <w:p w14:paraId="53762C86" w14:textId="3CA5B633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Tremor, migrena</w:t>
            </w:r>
          </w:p>
        </w:tc>
      </w:tr>
      <w:tr w:rsidR="00A13E65" w:rsidRPr="00011714" w14:paraId="75F8D3A3" w14:textId="77777777" w:rsidTr="008D7955">
        <w:tc>
          <w:tcPr>
            <w:tcW w:w="3285" w:type="dxa"/>
            <w:vAlign w:val="center"/>
          </w:tcPr>
          <w:p w14:paraId="760B66D4" w14:textId="77777777" w:rsidR="00A13E65" w:rsidRPr="00011714" w:rsidRDefault="00A13E65" w:rsidP="009B44C0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Kardiološki poremećaji</w:t>
            </w:r>
          </w:p>
        </w:tc>
        <w:tc>
          <w:tcPr>
            <w:tcW w:w="3285" w:type="dxa"/>
            <w:vAlign w:val="center"/>
          </w:tcPr>
          <w:p w14:paraId="2E74BD57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3285" w:type="dxa"/>
            <w:vAlign w:val="center"/>
          </w:tcPr>
          <w:p w14:paraId="4F9082DA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Palpitacije</w:t>
            </w:r>
          </w:p>
        </w:tc>
      </w:tr>
      <w:tr w:rsidR="00A13E65" w:rsidRPr="00011714" w14:paraId="4FF2A869" w14:textId="77777777" w:rsidTr="008D7955">
        <w:tc>
          <w:tcPr>
            <w:tcW w:w="3285" w:type="dxa"/>
            <w:vMerge w:val="restart"/>
            <w:vAlign w:val="center"/>
          </w:tcPr>
          <w:p w14:paraId="65DC0A60" w14:textId="77777777" w:rsidR="00A13E65" w:rsidRPr="00011714" w:rsidRDefault="00A13E65" w:rsidP="009B44C0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Gastrointestinalni poremećaji</w:t>
            </w:r>
          </w:p>
        </w:tc>
        <w:tc>
          <w:tcPr>
            <w:tcW w:w="3285" w:type="dxa"/>
            <w:vAlign w:val="center"/>
          </w:tcPr>
          <w:p w14:paraId="4586EFF3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Veoma često</w:t>
            </w:r>
          </w:p>
        </w:tc>
        <w:tc>
          <w:tcPr>
            <w:tcW w:w="3285" w:type="dxa"/>
            <w:vAlign w:val="center"/>
          </w:tcPr>
          <w:p w14:paraId="64B00668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Mučnina, dijareja, abdominalni bol</w:t>
            </w:r>
          </w:p>
        </w:tc>
      </w:tr>
      <w:tr w:rsidR="00A13E65" w:rsidRPr="00011714" w14:paraId="28AB1BA5" w14:textId="77777777" w:rsidTr="008D7955">
        <w:tc>
          <w:tcPr>
            <w:tcW w:w="3285" w:type="dxa"/>
            <w:vMerge/>
            <w:vAlign w:val="center"/>
          </w:tcPr>
          <w:p w14:paraId="2B339BD0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3285" w:type="dxa"/>
            <w:vAlign w:val="center"/>
          </w:tcPr>
          <w:p w14:paraId="75ED41F7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3285" w:type="dxa"/>
            <w:vAlign w:val="center"/>
          </w:tcPr>
          <w:p w14:paraId="2A08A4E8" w14:textId="011D65A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Povra</w:t>
            </w:r>
            <w:r w:rsidR="00B570FC" w:rsidRPr="00011714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anje, dispepsija, nadutost, neuobičajeni gastrointestinalni zvu</w:t>
            </w:r>
            <w:r w:rsidR="00C920A6" w:rsidRPr="00011714">
              <w:rPr>
                <w:rFonts w:ascii="Times New Roman" w:eastAsia="Times New Roman" w:hAnsi="Times New Roman" w:cs="Times New Roman"/>
                <w:lang w:val="sr-Latn-ME"/>
              </w:rPr>
              <w:t>c</w:t>
            </w: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i</w:t>
            </w:r>
          </w:p>
        </w:tc>
      </w:tr>
      <w:tr w:rsidR="00A13E65" w:rsidRPr="00011714" w14:paraId="2C26504F" w14:textId="77777777" w:rsidTr="008D7955">
        <w:tc>
          <w:tcPr>
            <w:tcW w:w="3285" w:type="dxa"/>
            <w:vMerge/>
            <w:vAlign w:val="center"/>
          </w:tcPr>
          <w:p w14:paraId="475047BB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3285" w:type="dxa"/>
            <w:vAlign w:val="center"/>
          </w:tcPr>
          <w:p w14:paraId="6DDCB303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3285" w:type="dxa"/>
            <w:vAlign w:val="center"/>
          </w:tcPr>
          <w:p w14:paraId="46CC7160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Rektalno krvarenje</w:t>
            </w:r>
          </w:p>
        </w:tc>
      </w:tr>
      <w:tr w:rsidR="00A13E65" w:rsidRPr="00011714" w14:paraId="4F799730" w14:textId="77777777" w:rsidTr="008D7955">
        <w:tc>
          <w:tcPr>
            <w:tcW w:w="3285" w:type="dxa"/>
            <w:vAlign w:val="center"/>
          </w:tcPr>
          <w:p w14:paraId="54E3B7C5" w14:textId="77777777" w:rsidR="00A13E65" w:rsidRPr="00011714" w:rsidRDefault="00A13E65" w:rsidP="009B44C0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Poremećaji bubrega i urinarnog</w:t>
            </w:r>
          </w:p>
          <w:p w14:paraId="3F0DEEF0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sistema</w:t>
            </w:r>
          </w:p>
        </w:tc>
        <w:tc>
          <w:tcPr>
            <w:tcW w:w="3285" w:type="dxa"/>
            <w:vAlign w:val="center"/>
          </w:tcPr>
          <w:p w14:paraId="14943605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3285" w:type="dxa"/>
            <w:vAlign w:val="center"/>
          </w:tcPr>
          <w:p w14:paraId="14E92693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Polakiurija</w:t>
            </w:r>
          </w:p>
        </w:tc>
      </w:tr>
      <w:tr w:rsidR="00A13E65" w:rsidRPr="00011714" w14:paraId="7F4044DD" w14:textId="77777777" w:rsidTr="008D7955">
        <w:tc>
          <w:tcPr>
            <w:tcW w:w="3285" w:type="dxa"/>
            <w:vMerge w:val="restart"/>
            <w:vAlign w:val="center"/>
          </w:tcPr>
          <w:p w14:paraId="06A9F8B6" w14:textId="6CE437FD" w:rsidR="00A13E65" w:rsidRPr="00011714" w:rsidRDefault="00A13E65" w:rsidP="009B44C0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Opšti poremećaji i reakcije na m</w:t>
            </w:r>
            <w:r w:rsidR="00D17BDE" w:rsidRPr="00011714">
              <w:rPr>
                <w:rFonts w:ascii="Times New Roman" w:eastAsia="Times New Roman" w:hAnsi="Times New Roman" w:cs="Times New Roman"/>
                <w:lang w:val="sr-Latn-ME"/>
              </w:rPr>
              <w:t>j</w:t>
            </w: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estu prim</w:t>
            </w:r>
            <w:r w:rsidR="00D17BDE" w:rsidRPr="00011714">
              <w:rPr>
                <w:rFonts w:ascii="Times New Roman" w:eastAsia="Times New Roman" w:hAnsi="Times New Roman" w:cs="Times New Roman"/>
                <w:lang w:val="sr-Latn-ME"/>
              </w:rPr>
              <w:t>j</w:t>
            </w: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ene</w:t>
            </w:r>
          </w:p>
        </w:tc>
        <w:tc>
          <w:tcPr>
            <w:tcW w:w="3285" w:type="dxa"/>
            <w:vAlign w:val="center"/>
          </w:tcPr>
          <w:p w14:paraId="41B723A7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3285" w:type="dxa"/>
            <w:vAlign w:val="center"/>
          </w:tcPr>
          <w:p w14:paraId="29DF86BA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Zamor</w:t>
            </w:r>
          </w:p>
        </w:tc>
      </w:tr>
      <w:tr w:rsidR="00A13E65" w:rsidRPr="00011714" w14:paraId="65C68F34" w14:textId="77777777" w:rsidTr="008D7955">
        <w:tc>
          <w:tcPr>
            <w:tcW w:w="3285" w:type="dxa"/>
            <w:vMerge/>
            <w:vAlign w:val="center"/>
          </w:tcPr>
          <w:p w14:paraId="5F9ED46F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3285" w:type="dxa"/>
            <w:vAlign w:val="center"/>
          </w:tcPr>
          <w:p w14:paraId="6B4893CB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3285" w:type="dxa"/>
            <w:vAlign w:val="center"/>
          </w:tcPr>
          <w:p w14:paraId="5A5ABB0C" w14:textId="77777777" w:rsidR="00A13E65" w:rsidRPr="00011714" w:rsidRDefault="00A13E65">
            <w:pPr>
              <w:widowControl w:val="0"/>
              <w:autoSpaceDE w:val="0"/>
              <w:autoSpaceDN w:val="0"/>
              <w:spacing w:before="4" w:line="237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011714">
              <w:rPr>
                <w:rFonts w:ascii="Times New Roman" w:eastAsia="Times New Roman" w:hAnsi="Times New Roman" w:cs="Times New Roman"/>
                <w:lang w:val="sr-Latn-ME"/>
              </w:rPr>
              <w:t>Pireksija, malaksalost</w:t>
            </w:r>
          </w:p>
        </w:tc>
      </w:tr>
    </w:tbl>
    <w:p w14:paraId="0D70A18C" w14:textId="77777777" w:rsidR="00A13E65" w:rsidRPr="00011714" w:rsidRDefault="00A13E65" w:rsidP="009B44C0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4F241AA" w14:textId="1AA4F268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u w:val="single"/>
          <w:lang w:val="sr-Latn-ME"/>
        </w:rPr>
        <w:t xml:space="preserve">Opis odabranih neželjenih </w:t>
      </w:r>
      <w:r w:rsidR="00097F77" w:rsidRPr="00011714">
        <w:rPr>
          <w:rFonts w:ascii="Times New Roman" w:eastAsia="Times New Roman" w:hAnsi="Times New Roman" w:cs="Times New Roman"/>
          <w:u w:val="single"/>
          <w:lang w:val="sr-Latn-ME"/>
        </w:rPr>
        <w:t>dejstava</w:t>
      </w:r>
    </w:p>
    <w:p w14:paraId="4CCDED60" w14:textId="25D64967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Nakon prvog dana l</w:t>
      </w:r>
      <w:r w:rsidR="00097F77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ečenja, najčeš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="00097F77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neželjen</w:t>
      </w:r>
      <w:r w:rsidR="00097F77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</w:t>
      </w:r>
      <w:r w:rsidR="00097F77" w:rsidRPr="00011714">
        <w:rPr>
          <w:rFonts w:ascii="Times New Roman" w:eastAsia="Times New Roman" w:hAnsi="Times New Roman" w:cs="Times New Roman"/>
          <w:lang w:val="sr-Latn-ME"/>
        </w:rPr>
        <w:t>dejstva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prijavljen</w:t>
      </w:r>
      <w:r w:rsidR="00097F77" w:rsidRPr="00011714">
        <w:rPr>
          <w:rFonts w:ascii="Times New Roman" w:eastAsia="Times New Roman" w:hAnsi="Times New Roman" w:cs="Times New Roman"/>
          <w:lang w:val="sr-Latn-ME"/>
        </w:rPr>
        <w:t>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su sa sličnom učestaloš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u kao i uz placebo (razlika učestalosti između prukaloprida i placeba nije bila veća od 1%), sa izuzetkom mučnine i dijareje koji su se i dalje javljali češ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e tokom terapije prukalopridom, ali manje izražena (razlike u incidenci između prukaloprida i placeba od 1</w:t>
      </w:r>
      <w:r w:rsidR="00097F77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3% i 3</w:t>
      </w:r>
      <w:r w:rsidR="00097F77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4%, redom).</w:t>
      </w:r>
    </w:p>
    <w:p w14:paraId="131854D1" w14:textId="77777777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77AA0B5" w14:textId="6723C9A8" w:rsidR="00A13E65" w:rsidRPr="00011714" w:rsidRDefault="00A13E6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Palpitacije su prijavljene kod 0</w:t>
      </w:r>
      <w:r w:rsidR="00234405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7% pacijenata koji su primali placebo, 0</w:t>
      </w:r>
      <w:r w:rsidR="00234405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9% pacijenata koji su primali 1 mg prukaloprida, 0</w:t>
      </w:r>
      <w:r w:rsidR="00234405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9% pacijenata koji su primali 2 mg prukaloprida i 1</w:t>
      </w:r>
      <w:r w:rsidR="00234405" w:rsidRPr="00011714">
        <w:rPr>
          <w:rFonts w:ascii="Times New Roman" w:eastAsia="Times New Roman" w:hAnsi="Times New Roman" w:cs="Times New Roman"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lang w:val="sr-Latn-ME"/>
        </w:rPr>
        <w:t>9% pacijenata koji su primali 4 mg prukaloprida. Većina pacijenata je nastavila da koristi prukaloprid. Kao i kod svakog novog simptoma, pacijenti treba da razgovaraju sa svojim l</w:t>
      </w:r>
      <w:r w:rsidR="00234405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ekarom u slučaju nove pojave palpitacija.</w:t>
      </w:r>
    </w:p>
    <w:p w14:paraId="44BD0A36" w14:textId="54061E07" w:rsidR="00664BE7" w:rsidRPr="00011714" w:rsidRDefault="00664BE7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0A62A2" w14:textId="05B421E8" w:rsidR="00930311" w:rsidRPr="00011714" w:rsidRDefault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011714">
        <w:rPr>
          <w:rFonts w:ascii="Times New Roman" w:eastAsia="Calibri" w:hAnsi="Times New Roman" w:cs="Times New Roman"/>
          <w:u w:val="single"/>
          <w:lang w:val="sr-Latn-ME"/>
        </w:rPr>
        <w:t>Prijavljivanje sumnji na neželjena dejstva</w:t>
      </w:r>
    </w:p>
    <w:p w14:paraId="3676E314" w14:textId="77777777" w:rsidR="00930311" w:rsidRPr="00011714" w:rsidRDefault="0093031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11714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 (CInMED):</w:t>
      </w:r>
    </w:p>
    <w:p w14:paraId="09F2446B" w14:textId="77777777" w:rsidR="00930311" w:rsidRPr="00011714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11714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2E3781A8" w14:textId="77777777" w:rsidR="00930311" w:rsidRPr="00011714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11714">
        <w:rPr>
          <w:rFonts w:ascii="Times New Roman" w:eastAsia="Calibri" w:hAnsi="Times New Roman" w:cs="Times New Roman"/>
          <w:lang w:val="sr-Latn-ME"/>
        </w:rPr>
        <w:t>Odjeljenje za farmakovigilancu</w:t>
      </w:r>
    </w:p>
    <w:p w14:paraId="2275DA22" w14:textId="77777777" w:rsidR="00930311" w:rsidRPr="00011714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11714"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1E3E0480" w14:textId="77777777" w:rsidR="00930311" w:rsidRPr="00011714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C3F542D" w14:textId="77777777" w:rsidR="00930311" w:rsidRPr="00011714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11714"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348D2C99" w14:textId="77777777" w:rsidR="00930311" w:rsidRPr="00011714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11714">
        <w:rPr>
          <w:rFonts w:ascii="Times New Roman" w:eastAsia="Calibri" w:hAnsi="Times New Roman" w:cs="Times New Roman"/>
          <w:lang w:val="sr-Latn-ME"/>
        </w:rPr>
        <w:t>fax: +382 (0) 20 310 581</w:t>
      </w:r>
    </w:p>
    <w:p w14:paraId="26F4B2CA" w14:textId="77777777" w:rsidR="00930311" w:rsidRPr="00011714" w:rsidRDefault="001F49CC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hyperlink r:id="rId8" w:history="1">
        <w:r w:rsidR="00930311" w:rsidRPr="00011714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www.cinmed.me</w:t>
        </w:r>
      </w:hyperlink>
    </w:p>
    <w:p w14:paraId="147BB49F" w14:textId="77777777" w:rsidR="00930311" w:rsidRPr="00011714" w:rsidRDefault="001F49CC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9" w:history="1">
        <w:r w:rsidR="00930311" w:rsidRPr="00011714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nezeljenadejstva@cinmed.me</w:t>
        </w:r>
      </w:hyperlink>
    </w:p>
    <w:p w14:paraId="68CCE4F1" w14:textId="77777777" w:rsidR="00930311" w:rsidRPr="00011714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011714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0493B28B" w14:textId="77777777" w:rsidR="009A7C03" w:rsidRPr="00011714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QR kod za online prijavu sumnje na neželjeno dejstvo lijeka:</w:t>
      </w:r>
    </w:p>
    <w:p w14:paraId="313541C8" w14:textId="77777777" w:rsidR="009A7C03" w:rsidRPr="00011714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2973D7" w14:textId="28CACC76" w:rsidR="009A7C03" w:rsidRPr="00011714" w:rsidRDefault="00B570F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hAnsi="Times New Roman" w:cs="Times New Roman"/>
          <w:noProof/>
        </w:rPr>
        <w:drawing>
          <wp:inline distT="0" distB="0" distL="0" distR="0" wp14:anchorId="62BAE023" wp14:editId="7F342CBF">
            <wp:extent cx="980440" cy="971550"/>
            <wp:effectExtent l="0" t="0" r="0" b="0"/>
            <wp:docPr id="1" name="Picture 9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3411F" w14:textId="77777777" w:rsidR="00731962" w:rsidRPr="00011714" w:rsidRDefault="0073196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CCD89F3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Predoziranje </w:t>
      </w:r>
    </w:p>
    <w:p w14:paraId="70B8CA6D" w14:textId="77777777" w:rsidR="00731962" w:rsidRPr="00011714" w:rsidRDefault="0073196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DEFA170" w14:textId="4F6C58C3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U studiji kod zdravih dobrovoljaca, l</w:t>
      </w:r>
      <w:r w:rsidR="00CA388D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ečenje prukalopridom se dobro podnosilo, kada se davao po šemi sa pove</w:t>
      </w:r>
      <w:r w:rsidR="00B570FC" w:rsidRPr="00011714">
        <w:rPr>
          <w:rFonts w:ascii="Times New Roman" w:eastAsia="Times New Roman" w:hAnsi="Times New Roman" w:cs="Times New Roman"/>
          <w:lang w:val="sr-Latn-ME"/>
        </w:rPr>
        <w:t>ć</w:t>
      </w:r>
      <w:r w:rsidRPr="00011714">
        <w:rPr>
          <w:rFonts w:ascii="Times New Roman" w:eastAsia="Times New Roman" w:hAnsi="Times New Roman" w:cs="Times New Roman"/>
          <w:lang w:val="sr-Latn-ME"/>
        </w:rPr>
        <w:t>anjem doze do 20 mg jednom dnevno (10 puta više od preporučene terapijske doze). Predoziranje može dovesti do simptoma koji su rezultat pojačanih poznatih farmakodinamskih uticaja prukaloprida i uključuju glavobolju, mučninu i dijareju. Specifična terapija nije dostupna za predoziranje prukalopridom. Ako dođe do predoziranja, l</w:t>
      </w:r>
      <w:r w:rsidR="00E672BA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ečenje je simptomatsko i po potrebi uz dodatne suportivne m</w:t>
      </w:r>
      <w:r w:rsidR="00E672BA" w:rsidRPr="00011714">
        <w:rPr>
          <w:rFonts w:ascii="Times New Roman" w:eastAsia="Times New Roman" w:hAnsi="Times New Roman" w:cs="Times New Roman"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lang w:val="sr-Latn-ME"/>
        </w:rPr>
        <w:t>ere. Korekcija poremećaja elektrolita može biti potrebna u slučaju povećanog gubitka tečnosti zbog dijareje ili povraćanja.</w:t>
      </w:r>
    </w:p>
    <w:p w14:paraId="52D12849" w14:textId="38310E1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CF65B00" w14:textId="77777777" w:rsidR="00B570FC" w:rsidRPr="00011714" w:rsidRDefault="00B570F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9A5C98B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7831B2E2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87CB1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Farmakodinamski podaci</w:t>
      </w:r>
    </w:p>
    <w:p w14:paraId="4BC45E0E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7590B10" w14:textId="2435FE4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Farmakoterapijska grupa:</w:t>
      </w:r>
      <w:r w:rsidR="00A13E65" w:rsidRPr="00011714">
        <w:rPr>
          <w:rFonts w:ascii="Times New Roman" w:hAnsi="Times New Roman" w:cs="Times New Roman"/>
          <w:lang w:val="sr-Latn-ME"/>
        </w:rPr>
        <w:t xml:space="preserve"> </w:t>
      </w:r>
      <w:r w:rsidR="00A13E65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="007B3C93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="00A13E65" w:rsidRPr="00011714">
        <w:rPr>
          <w:rFonts w:ascii="Times New Roman" w:eastAsia="Times New Roman" w:hAnsi="Times New Roman" w:cs="Times New Roman"/>
          <w:bCs/>
          <w:lang w:val="sr-Latn-ME"/>
        </w:rPr>
        <w:t>ekovi za konstipaciju; ostali l</w:t>
      </w:r>
      <w:r w:rsidR="004838C2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="00A13E65" w:rsidRPr="00011714">
        <w:rPr>
          <w:rFonts w:ascii="Times New Roman" w:eastAsia="Times New Roman" w:hAnsi="Times New Roman" w:cs="Times New Roman"/>
          <w:bCs/>
          <w:lang w:val="sr-Latn-ME"/>
        </w:rPr>
        <w:t>ekovi za konstipaciju</w:t>
      </w:r>
    </w:p>
    <w:p w14:paraId="3E0A45B2" w14:textId="550D6D1B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ATC kod:</w:t>
      </w:r>
      <w:r w:rsidR="00A13E65" w:rsidRPr="00011714">
        <w:rPr>
          <w:rFonts w:ascii="Times New Roman" w:hAnsi="Times New Roman" w:cs="Times New Roman"/>
          <w:lang w:val="sr-Latn-ME"/>
        </w:rPr>
        <w:t xml:space="preserve"> </w:t>
      </w:r>
      <w:r w:rsidR="00A13E65" w:rsidRPr="00011714">
        <w:rPr>
          <w:rFonts w:ascii="Times New Roman" w:eastAsia="Times New Roman" w:hAnsi="Times New Roman" w:cs="Times New Roman"/>
          <w:bCs/>
          <w:lang w:val="sr-Latn-ME"/>
        </w:rPr>
        <w:t>A06AX05</w:t>
      </w:r>
    </w:p>
    <w:p w14:paraId="2B20922F" w14:textId="77777777" w:rsidR="00930311" w:rsidRPr="00011714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C7B8CFF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u w:val="single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u w:val="single"/>
          <w:lang w:val="sr-Latn-ME"/>
        </w:rPr>
        <w:t>Mehanizam dejstva</w:t>
      </w:r>
    </w:p>
    <w:p w14:paraId="3ADCE210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Prukaloprid je dihidro-benzofuran-karboksamid sa gastrointestinalnim prokinetičkim aktivnostima.</w:t>
      </w:r>
    </w:p>
    <w:p w14:paraId="46D947F8" w14:textId="0A9620C9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Prukaloprid je selektivni agonist visokog afiniteta prema serotoninskim receptorima (5-HT</w:t>
      </w:r>
      <w:r w:rsidRPr="00011714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4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), što v</w:t>
      </w:r>
      <w:r w:rsidR="004838C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erovatno objašnjava njegov prokinetički uticaj. </w:t>
      </w:r>
      <w:r w:rsidRPr="00011714">
        <w:rPr>
          <w:rFonts w:ascii="Times New Roman" w:eastAsia="SimSun" w:hAnsi="Times New Roman" w:cs="Times New Roman"/>
          <w:i/>
          <w:iCs/>
          <w:color w:val="000000"/>
          <w:lang w:val="sr-Latn-ME"/>
        </w:rPr>
        <w:t xml:space="preserve">In vitro </w:t>
      </w:r>
      <w:r w:rsidRPr="00011714">
        <w:rPr>
          <w:rFonts w:ascii="Times New Roman" w:eastAsia="SimSun" w:hAnsi="Times New Roman" w:cs="Times New Roman"/>
          <w:iCs/>
          <w:color w:val="000000"/>
          <w:lang w:val="sr-Latn-ME"/>
        </w:rPr>
        <w:t xml:space="preserve">je 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otkriven afinitet za druge receptore, ali samo pri koncentracijama koje su bile najmanje 150 puta veće od njegovog afiniteta za 5-HT</w:t>
      </w:r>
      <w:r w:rsidRPr="00011714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4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receptor. Kod pacova je prukaloprid</w:t>
      </w:r>
      <w:r w:rsidRPr="00011714">
        <w:rPr>
          <w:rFonts w:ascii="Times New Roman" w:eastAsia="SimSun" w:hAnsi="Times New Roman" w:cs="Times New Roman"/>
          <w:i/>
          <w:iCs/>
          <w:color w:val="000000"/>
          <w:lang w:val="sr-Latn-ME"/>
        </w:rPr>
        <w:t>,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u dozama većim od 5 mg/kg (najmanje 30-70 puta ve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e od kliničke izloženosti), </w:t>
      </w:r>
      <w:r w:rsidRPr="00011714">
        <w:rPr>
          <w:rFonts w:ascii="Times New Roman" w:eastAsia="SimSun" w:hAnsi="Times New Roman" w:cs="Times New Roman"/>
          <w:i/>
          <w:iCs/>
          <w:color w:val="000000"/>
          <w:lang w:val="sr-Latn-ME"/>
        </w:rPr>
        <w:t>in vivo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indukovao hiperprolaktinemiju uzrokovanu antagonističkim d</w:t>
      </w:r>
      <w:r w:rsidR="008833C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elovanjem na D2 receptor.</w:t>
      </w:r>
    </w:p>
    <w:p w14:paraId="18AACBDD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6B5B9DCC" w14:textId="05CDCCD2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Kod pasa prukaloprid m</w:t>
      </w:r>
      <w:r w:rsidR="003F1E33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enja obrasce pokretljivosti debelog cr</w:t>
      </w:r>
      <w:r w:rsidR="008833C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putem stimulacije receptora serotonina 5-HT</w:t>
      </w:r>
      <w:r w:rsidRPr="00011714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4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: stimuliše motilitet proksimalnog d</w:t>
      </w:r>
      <w:r w:rsidR="00C3093B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ela debelog cr</w:t>
      </w:r>
      <w:r w:rsidR="00C3093B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eva, pojačava gastroduodenalni motilitet i ubrzava odloženo pražnjenje želuca. Štaviše, prukaloprid izaziva migriraju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 kontrakcije velike amplitude. One su ekvivalentne pokretima mase debelog cr</w:t>
      </w:r>
      <w:r w:rsidR="009F7EC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kod ljudi i obezb</w:t>
      </w:r>
      <w:r w:rsidR="009F7EC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eđuje glavnu propulzivnu silu defekacije. Uticaji prim</w:t>
      </w:r>
      <w:r w:rsidR="00CB11E6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eni u gastrointestinalnom traktu pasa, su os</w:t>
      </w:r>
      <w:r w:rsidR="00CB11E6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etljivi na blokadu sa selektivnim antagonistima 5-HT</w:t>
      </w:r>
      <w:r w:rsidRPr="00011714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4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receptora, što pokazuje da uočeni uticaji nastaju selektivnim d</w:t>
      </w:r>
      <w:r w:rsidR="00CB11E6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elovanjem na 5-HT4 receptore.</w:t>
      </w:r>
    </w:p>
    <w:p w14:paraId="34C18403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7EF225F3" w14:textId="3836B97E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Ovi farmakodinamski uticaji prukaloprida potvrđeni su kod ljudi sa hroničnom konstipacijom koriš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enjem manometrije u otvorenoj, randomizovanoj, ukrštenoj, sl</w:t>
      </w:r>
      <w:r w:rsidR="00E2617D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epoj studiji u kojoj je ispitivan uticaj prukaloprida u dozi od 2 mg i osmotskog laksativa na motilitet debelog cr</w:t>
      </w:r>
      <w:r w:rsidR="00E2617D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eva koji je određen brojem kontrakcije kolona velike amplitude koje se šire (engl. </w:t>
      </w:r>
      <w:r w:rsidRPr="00011714">
        <w:rPr>
          <w:rFonts w:ascii="Times New Roman" w:eastAsia="SimSun" w:hAnsi="Times New Roman" w:cs="Times New Roman"/>
          <w:i/>
          <w:color w:val="000000"/>
          <w:lang w:val="sr-Latn-ME"/>
        </w:rPr>
        <w:t>high-amplitude propagating contracions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, HAPC, ili engl. </w:t>
      </w:r>
      <w:r w:rsidRPr="00011714">
        <w:rPr>
          <w:rFonts w:ascii="Times New Roman" w:eastAsia="SimSun" w:hAnsi="Times New Roman" w:cs="Times New Roman"/>
          <w:i/>
          <w:color w:val="000000"/>
          <w:lang w:val="sr-Latn-ME"/>
        </w:rPr>
        <w:t>giant migrating contractions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). U poređenju sa terapijom konstipacije koja d</w:t>
      </w:r>
      <w:r w:rsidR="00E2617D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eluje osmotski, prokinetička stimulacija prukalopridom je pove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ala pokretljivost debelog cr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m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ereno brojem HAPC tokom prvih 12 sati nakon uzimanja ispitivanog l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eka. Klinički značaj ili korist ovog mehanizma d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elovanja u poređenju sa drugim laksativima nije ispitan.</w:t>
      </w:r>
    </w:p>
    <w:p w14:paraId="2AA6EAB1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u w:val="single"/>
          <w:lang w:val="sr-Latn-ME"/>
        </w:rPr>
      </w:pPr>
    </w:p>
    <w:p w14:paraId="60865540" w14:textId="0D62F95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u w:val="single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u w:val="single"/>
          <w:lang w:val="sr-Latn-ME"/>
        </w:rPr>
        <w:t>Klinička efikasnost i bezb</w:t>
      </w:r>
      <w:r w:rsidR="00F4042C" w:rsidRPr="00011714">
        <w:rPr>
          <w:rFonts w:ascii="Times New Roman" w:eastAsia="SimSun" w:hAnsi="Times New Roman" w:cs="Times New Roman"/>
          <w:color w:val="000000"/>
          <w:u w:val="single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u w:val="single"/>
          <w:lang w:val="sr-Latn-ME"/>
        </w:rPr>
        <w:t>ednost</w:t>
      </w:r>
    </w:p>
    <w:p w14:paraId="23D96095" w14:textId="77777777" w:rsidR="00F4042C" w:rsidRPr="00011714" w:rsidRDefault="00F4042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u w:val="single"/>
          <w:lang w:val="sr-Latn-ME"/>
        </w:rPr>
      </w:pPr>
    </w:p>
    <w:p w14:paraId="1C8166FF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</w:pPr>
      <w:r w:rsidRPr="00011714"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  <w:t>Odrasli pacijenti</w:t>
      </w:r>
    </w:p>
    <w:p w14:paraId="2B5909F2" w14:textId="55AFF366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Efikasnost prukaloprida je utvrđena u tri multicentrične, randomizovane, dvostruko sl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epe, 12-ned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eljne placebom kontrolisane studije kod pacijenata sa hroničnom konstipacijom (n=1279 na prukalopridu, 1124 žene, 155 muškaraca). Doze prukaloprida proučavane u svakoj od ove tri studije uključivale su 2 mg i 4 mg jednom dnevno. Primarni parametar praćenja efikasnosti bilo je udeo (%) ispitanika koji su dostigli normalizaciju pražnjenja cr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definisanu kao pros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ečno tri ili više spontanih, kompletnih pražnjenja cr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(SCBM) ned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 tokom perioda l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ečenja od 12 ned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elja.</w:t>
      </w:r>
    </w:p>
    <w:p w14:paraId="11DF636E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41F6369F" w14:textId="5277D330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Procenat ženskih pacijenata kod kojih laksativi ni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je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su uspeli da obezb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ede adekvatno olakšanje, l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ečenih preporučenom dozom od 2 mg prukaloprida (n=458) koja je dostigla u pros</w:t>
      </w:r>
      <w:r w:rsidR="00F4042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eku ≥ 3 SCBM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 je 31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0% (4.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 i 24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7% (12.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elja), naspram 8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6% (4.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 i 9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2% (12.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 na placebu. Klinički značajno poboljšanje od ≥ 1 SCBM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eljno, najvažnijeg sekundarnog parametra praćenja efikasnosti, postignuto je kod 51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0% (4.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 i 44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2% (12.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 l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ečenih dozom od 2 mg prukaloprida u odnosu na 21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7% (4.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 i 22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6% (12. ned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elja) pacijenata koji su primali placebo.</w:t>
      </w:r>
    </w:p>
    <w:p w14:paraId="1D9A4C6D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4372C332" w14:textId="399B03FF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Dejstvo prukaloprida na spontano pražnjenje cr</w:t>
      </w:r>
      <w:r w:rsidR="00B332F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(SBM) se takođe pokazao statistički superiornijim u odnosu na placebo za d</w:t>
      </w:r>
      <w:r w:rsidR="00EB2FAE" w:rsidRPr="00011714">
        <w:rPr>
          <w:rFonts w:ascii="Times New Roman" w:eastAsia="SimSun" w:hAnsi="Times New Roman" w:cs="Times New Roman"/>
          <w:color w:val="000000"/>
          <w:lang w:val="sr-Latn-ME"/>
        </w:rPr>
        <w:t>i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o pacijenata koji su imali pove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anje od ≥1 SBM/ned</w:t>
      </w:r>
      <w:r w:rsidR="00EB2FA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 tokom perioda l</w:t>
      </w:r>
      <w:r w:rsidR="00EB2FA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ečenja od 12 ned</w:t>
      </w:r>
      <w:r w:rsidR="00EB2FA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elja. U 12. ned</w:t>
      </w:r>
      <w:r w:rsidR="00EB2FA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elji, 68</w:t>
      </w:r>
      <w:r w:rsidR="00EB2FAE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3% pacijenata l</w:t>
      </w:r>
      <w:r w:rsidR="00EB2FA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ečenih sa</w:t>
      </w:r>
      <w:r w:rsidR="008B117E"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dozom od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2 mg prukaloprida imalo je pros</w:t>
      </w:r>
      <w:r w:rsidR="00E5450A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ečno pove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anje od ≥1 SBM ned</w:t>
      </w:r>
      <w:r w:rsidR="00E5450A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 u odnosu na 37</w:t>
      </w:r>
      <w:r w:rsidR="00E5450A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0% pacijenata koji su primali placebo (p &lt; 0</w:t>
      </w:r>
      <w:r w:rsidR="00E5450A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001 u odnosu na placebo).</w:t>
      </w:r>
    </w:p>
    <w:p w14:paraId="24B72796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17677D7" w14:textId="77FB7BE1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U sve tri studije, l</w:t>
      </w:r>
      <w:r w:rsidR="00E5450A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ečenje prukalopridom je takođe dovelo do značajnih poboljšanja validiranih i specifičnih za bolest skupa simptoma (PAC-S</w:t>
      </w:r>
      <w:r w:rsidR="00C7415C" w:rsidRPr="00011714">
        <w:rPr>
          <w:rFonts w:ascii="Times New Roman" w:eastAsia="SimSun" w:hAnsi="Times New Roman" w:cs="Times New Roman"/>
          <w:color w:val="000000"/>
          <w:lang w:val="sr-Latn-ME"/>
        </w:rPr>
        <w:t>Y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M), uključuju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i abdominalnu (nadutost, nelagodnost, bol i grčeve), stolicu (nepotpuno pražnjenje cr</w:t>
      </w:r>
      <w:r w:rsidR="00D2236B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eva, lažni alarm, naprezanje, suviše jako, premalo) i rektalni simptomi (bolno pražnjenje cr</w:t>
      </w:r>
      <w:r w:rsidR="00D2236B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eva, peckanje, krvarenje/c</w:t>
      </w:r>
      <w:r w:rsidR="008B117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epanje), utvrđeni u 4. i 12. ned</w:t>
      </w:r>
      <w:r w:rsidR="00D2236B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elji. U 4. ned</w:t>
      </w:r>
      <w:r w:rsidR="00D2236B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elji, procenat pacijenata sa poboljšanjem od ≥ 1 u odnosu na početnu vr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ednost u PAC-S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Y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M subskali simptoma abdomena, stolice i rektuma bio je 41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3%, 41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6% i 31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3% redom kod pacijenata l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ečenih prukalopridom 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u dozi 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od 2 mg u poređenju sa 26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9%, 24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4% i 22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9% kod pacijenata 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koji su dobijali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placeb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o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. Slični rezultati su prim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eni u 12. ned</w:t>
      </w:r>
      <w:r w:rsidR="009573AB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elji: 43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4%, 42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9% i 31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7% redom kod pacijenata l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ečenih sa 2 mg prukaloprida u odnosu na 26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9%, 27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2% i 23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4% kod pacijenata 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koji su dobijali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placeb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o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(p &lt; 0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001 u odnosu na placebo).</w:t>
      </w:r>
    </w:p>
    <w:p w14:paraId="58E03E7B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DC9EA8C" w14:textId="0D98DD19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Značajna korist u brojnim m</w:t>
      </w:r>
      <w:r w:rsidR="000704E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erama kvaliteta života, kao što je stepen zadovoljstva l</w:t>
      </w:r>
      <w:r w:rsidR="000B6D03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ečenjem i navikama cr</w:t>
      </w:r>
      <w:r w:rsidR="000B6D03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eva, fizička i psiho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-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socijalna nelagodnost i brige i zabrinutosti, takođe je prim</w:t>
      </w:r>
      <w:r w:rsidR="000B6D03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ena u vremenskom periodu od 4 i 12 ned</w:t>
      </w:r>
      <w:r w:rsidR="000B6D03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elja. U 4. ned</w:t>
      </w:r>
      <w:r w:rsidR="000B6D03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elji, udeo pacijenata sa poboljšanjem od ≥ 1 u odnosu na početnu vr</w:t>
      </w:r>
      <w:r w:rsidR="000B6D03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ednost na podskali za proc</w:t>
      </w:r>
      <w:r w:rsidR="000B6D03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enu konstipacije-kvalitetom života (PAC-</w:t>
      </w:r>
      <w:r w:rsidR="00331334" w:rsidRPr="00011714">
        <w:rPr>
          <w:rFonts w:ascii="Times New Roman" w:eastAsia="SimSun" w:hAnsi="Times New Roman" w:cs="Times New Roman"/>
          <w:color w:val="000000"/>
          <w:lang w:val="sr-Latn-ME"/>
        </w:rPr>
        <w:t>Q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OL) bio je 47</w:t>
      </w:r>
      <w:r w:rsidR="00331334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7% kod pacijenata l</w:t>
      </w:r>
      <w:r w:rsidR="00331334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ečenih prukalopridom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u dozi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od 2 mg u poređenju sa 20</w:t>
      </w:r>
      <w:r w:rsidR="00331334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2% kod pacijenata 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koji su dobijali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placeb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o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. Slični rezultati su prim</w:t>
      </w:r>
      <w:r w:rsidR="00331334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eni u 12. ned</w:t>
      </w:r>
      <w:r w:rsidR="00331334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elji: 46</w:t>
      </w:r>
      <w:r w:rsidR="00331334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9% kod pacijenata sa 2 mg prukaloprida u odnosu na 19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0% kod pacijenata koji su 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dobijali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placebo (p &lt; 0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001 u odnosu na placebo).</w:t>
      </w:r>
    </w:p>
    <w:p w14:paraId="3637CBFC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15995532" w14:textId="3C66B6FD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Pored toga, efikasnost, bezb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ednost i podnošljivost prukaloprida kod muških pacijenata sa hroničnom konstipacijom proc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enjeni su u 12-ned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eljnoj, multicentričnoj, randomizovanoj, dvostruko sl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epoj, placebom kontrolisanoj studiji (N=370). Primarni parametar praćenja ishoda studije je ispunjen: statistički značajno ve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i procenat ispitanika u grupi koja je 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dobijala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prukaloprid (37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9%) je imala u pros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eku ≥ 3 SCBMs ned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eljno u poređenju sa ispitanicima u grupi koja je </w:t>
      </w:r>
      <w:r w:rsidR="007A51A7" w:rsidRPr="00011714">
        <w:rPr>
          <w:rFonts w:ascii="Times New Roman" w:eastAsia="SimSun" w:hAnsi="Times New Roman" w:cs="Times New Roman"/>
          <w:color w:val="000000"/>
          <w:lang w:val="sr-Latn-ME"/>
        </w:rPr>
        <w:t>dobijala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placebo (17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7%) (p &lt; 0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0001) tokom 12-ned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eljnog dvostruko sl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epog perioda l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ečenja. Bezb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ednosni profil prukaloprida bio je u skladu sa onim kao kod ženskih pacijenata.</w:t>
      </w:r>
    </w:p>
    <w:p w14:paraId="3666200E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06E8781B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</w:pPr>
      <w:r w:rsidRPr="00011714"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  <w:t>Dugotrajna studija</w:t>
      </w:r>
    </w:p>
    <w:p w14:paraId="1F544E12" w14:textId="0EE027D3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Efikasnost i bezb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ednost prukaloprida kod pacijenata (uzrasta ≥18 godina ili starijih) sa hroničnom konstipacijom proc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enjeni su u multicentričnoj, randomizovanoj, dvostruko sl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epoj, placebom kontrolisanoj studiji u trajanju od 24 ned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elje (N=361). Udeo pacijenata sa pros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ečnom ned</w:t>
      </w:r>
      <w:r w:rsidR="00DF3EFF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eljnom učestaloš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u od tri ili više spontanih kompletnih pražnjenja cr</w:t>
      </w:r>
      <w:r w:rsidR="00CF4C4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(SCBM) ned</w:t>
      </w:r>
      <w:r w:rsidR="00CF4C4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 (tj. pacijenti koji su odgovorili na terapiju) tokom 24-ned</w:t>
      </w:r>
      <w:r w:rsidR="00CF4C4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eljne dvostruko sl</w:t>
      </w:r>
      <w:r w:rsidR="00CF4C4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epe faze l</w:t>
      </w:r>
      <w:r w:rsidR="00CF4C4E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ečenja nije se statistički razlikovao (p=0</w:t>
      </w:r>
      <w:r w:rsidR="0079062D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367) u grupi ispitanika l</w:t>
      </w:r>
      <w:r w:rsidR="0079062D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ečenih prukalopridom (25</w:t>
      </w:r>
      <w:r w:rsidR="0079062D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1%) i grupe koja je dobijala placebo (20</w:t>
      </w:r>
      <w:r w:rsidR="0079062D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7%). Razlika između ispitivanih grupa</w:t>
      </w:r>
      <w:r w:rsidR="008C286C"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za liječenje 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 u pros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ečnoj ned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eljnoj učestalosti od ≥ 3 SCBM ned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 nije bila statistički značajna tokom ned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 1-12, što nije u skladu sa 5 drugih multicentričnih, randomizovanih, dvostruko sl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epih, 12-ned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eljnih placebom kontrolisanih studija koje pokazuju efikasnost u toj vremenskoj tački kod odraslih pacijenata. Stoga se smatra 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lastRenderedPageBreak/>
        <w:t>da studija nije konačna u pogledu efikasnosti. Međutim, ukupni podaci uključuju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i druge dvostruko sl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epe placebom kontrolisane 12-ned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eljne studije podržavaju efikasnost prukaloprida. Bezb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ednosni profil prukaloprida u ovoj studiji od 24 ned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elje bio je u skladu sa onim u prethodnim studijama od 12 ned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elja.</w:t>
      </w:r>
    </w:p>
    <w:p w14:paraId="0043CD1A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442019A4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 xml:space="preserve">Pokazalo se da prukaloprid ne dovodi do povratnog (engl. </w:t>
      </w:r>
      <w:r w:rsidRPr="00011714">
        <w:rPr>
          <w:rFonts w:ascii="Times New Roman" w:eastAsia="SimSun" w:hAnsi="Times New Roman" w:cs="Times New Roman"/>
          <w:i/>
          <w:iCs/>
          <w:color w:val="000000"/>
          <w:lang w:val="sr-Latn-ME"/>
        </w:rPr>
        <w:t>rebound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) fenomena i ne izaziva zavisnost.</w:t>
      </w:r>
    </w:p>
    <w:p w14:paraId="1E846F17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59A6844B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</w:pPr>
      <w:r w:rsidRPr="00011714"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  <w:t>Ispitivanje TQT</w:t>
      </w:r>
    </w:p>
    <w:p w14:paraId="58BEF662" w14:textId="48648106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Sprovedena je detaljna QT studija da bi se proc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enili uticaji prukaloprida na QT interval u terapijskim (2 mg) i supraterapijskim dozama (10 mg) i upoređeni sa uticajem placeba i pozitivne kontrole. Ova studija nije pokazala značajne razlike između prukaloprida i placeba ni u jednoj dozi, na osnovu m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erenja srednjeg QT intervala i analize izlaznih vr</w:t>
      </w:r>
      <w:r w:rsidR="00ED7682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ednosti. Ovo je potvrdilo rezultate dv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 placebom kontrolisane QT studije. U dvostruko sl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epim kliničkim studijama, incidenca neželjenih događaja vezanih za QT i ventrikularnih aritmija bila je niska i uporediva sa placebom.</w:t>
      </w:r>
    </w:p>
    <w:p w14:paraId="30FEEEC9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</w:pPr>
    </w:p>
    <w:p w14:paraId="3F1B5F0D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</w:pPr>
      <w:r w:rsidRPr="00011714">
        <w:rPr>
          <w:rFonts w:ascii="Times New Roman" w:eastAsia="SimSun" w:hAnsi="Times New Roman" w:cs="Times New Roman"/>
          <w:i/>
          <w:iCs/>
          <w:color w:val="000000"/>
          <w:u w:val="single"/>
          <w:lang w:val="sr-Latn-ME"/>
        </w:rPr>
        <w:t>Pedijatrijska populacija</w:t>
      </w:r>
    </w:p>
    <w:p w14:paraId="181A3AE2" w14:textId="4408AB19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Efikasnost i bezb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ednost prukaloprida kod pedijatrijskih pacijenata (uzrasta od 6 m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eseci do 18 godina) sa funkcionalnom konstipacijom proc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enjena je u 8-ned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eljnom dvostruko sl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epom, placebom kontrolisanom ispitivanju (N=213), nakon čega je usl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edila 16-ned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eljna otvorena studija kontrolisane sa uporednim l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ekom (polietilenglikol 4000) u trajanju do 24 ned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elje (N=197). Prim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i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enjena početna doza bila je 0</w:t>
      </w:r>
      <w:r w:rsidR="00EB0AC9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04 mg/kg/dan titrirana između 0</w:t>
      </w:r>
      <w:r w:rsidR="00780B2E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02 i 0</w:t>
      </w:r>
      <w:r w:rsidR="00780B2E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06 mg/kg/dan (do maksimalno 2 mg dnevno) za d</w:t>
      </w:r>
      <w:r w:rsidR="00780B2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ecu t</w:t>
      </w:r>
      <w:r w:rsidR="00780B2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elesne mase ≤ 50 kg davana kao oralni rastvor prukaloprida ili odgovaraju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eg placeba. D</w:t>
      </w:r>
      <w:r w:rsidR="00780B2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eca t</w:t>
      </w:r>
      <w:r w:rsidR="00780B2E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elesne mase &gt; 50 kg primala su 2 mg/dan tablete prukaloprida ili odgovaraju</w:t>
      </w:r>
      <w:r w:rsidR="00B570FC" w:rsidRPr="00011714">
        <w:rPr>
          <w:rFonts w:ascii="Times New Roman" w:eastAsia="SimSun" w:hAnsi="Times New Roman" w:cs="Times New Roman"/>
          <w:color w:val="000000"/>
          <w:lang w:val="sr-Latn-ME"/>
        </w:rPr>
        <w:t>ć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i placebo.</w:t>
      </w:r>
    </w:p>
    <w:p w14:paraId="4151BCAE" w14:textId="77777777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77C02B1C" w14:textId="56A46434" w:rsidR="00A13E65" w:rsidRPr="00011714" w:rsidRDefault="00A13E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011714">
        <w:rPr>
          <w:rFonts w:ascii="Times New Roman" w:eastAsia="SimSun" w:hAnsi="Times New Roman" w:cs="Times New Roman"/>
          <w:color w:val="000000"/>
          <w:lang w:val="sr-Latn-ME"/>
        </w:rPr>
        <w:t>Odgovor na l</w:t>
      </w:r>
      <w:r w:rsidR="00E715FA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ečenje je definisan kao pros</w:t>
      </w:r>
      <w:r w:rsidR="00E715FA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ečno ≥ 3 spontanih pražnjenja cr</w:t>
      </w:r>
      <w:r w:rsidR="00E715FA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eva (SBM) ned</w:t>
      </w:r>
      <w:r w:rsidR="00E715FA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eljno i pros</w:t>
      </w:r>
      <w:r w:rsidR="00E715FA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ečan broj epizoda fekalne inkontinencije od ≤ 1 u dv</w:t>
      </w:r>
      <w:r w:rsidR="003F3565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 ned</w:t>
      </w:r>
      <w:r w:rsidR="003F3565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elje. Rezultati studije ni</w:t>
      </w:r>
      <w:r w:rsidR="003F3565" w:rsidRPr="00011714">
        <w:rPr>
          <w:rFonts w:ascii="Times New Roman" w:eastAsia="SimSun" w:hAnsi="Times New Roman" w:cs="Times New Roman"/>
          <w:color w:val="000000"/>
          <w:lang w:val="sr-Latn-ME"/>
        </w:rPr>
        <w:t>je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su pokazali nikakvu razliku u efikasnosti između prukaloprida i placeba sa stopama odgovora od 17% odnosno 17</w:t>
      </w:r>
      <w:r w:rsidR="00DD2F2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8% (P=0</w:t>
      </w:r>
      <w:r w:rsidR="00DD2F2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9002). Prukaloprid se generalno dobro podnosio. Incidenca pacijenata sa najmanje jednim neželjenim događajem izazvanim l</w:t>
      </w:r>
      <w:r w:rsidR="00DD2F2B" w:rsidRPr="00011714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ečenjem bila je slična između grupe koja je primala prukaloprid (69</w:t>
      </w:r>
      <w:r w:rsidR="00DD2F2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8%) i grupe koja je primala placebo (60</w:t>
      </w:r>
      <w:r w:rsidR="00DD2F2B" w:rsidRPr="00011714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7%). Sveukupno, bezb</w:t>
      </w:r>
      <w:r w:rsidR="00BC4D45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ednosni profil prukaloprida kod d</w:t>
      </w:r>
      <w:r w:rsidR="00BC4D45" w:rsidRPr="00011714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011714">
        <w:rPr>
          <w:rFonts w:ascii="Times New Roman" w:eastAsia="SimSun" w:hAnsi="Times New Roman" w:cs="Times New Roman"/>
          <w:color w:val="000000"/>
          <w:lang w:val="sr-Latn-ME"/>
        </w:rPr>
        <w:t>ece je bio isti kao i kod odraslih.</w:t>
      </w:r>
    </w:p>
    <w:p w14:paraId="14F50C7B" w14:textId="77777777" w:rsidR="00DD216E" w:rsidRPr="00011714" w:rsidRDefault="00DD21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17EC79BE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Farmakokinetički podaci</w:t>
      </w:r>
    </w:p>
    <w:p w14:paraId="66072432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292BC8C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Resorpcija</w:t>
      </w:r>
    </w:p>
    <w:p w14:paraId="32584304" w14:textId="3653E6C4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Prukaloprid se brzo resorbuje; nakon jednokratne oralne upotrebe doze od 2 mg kod zdravih ispitanika, C</w:t>
      </w:r>
      <w:r w:rsidRPr="00011714">
        <w:rPr>
          <w:rFonts w:ascii="Times New Roman" w:eastAsia="Times New Roman" w:hAnsi="Times New Roman" w:cs="Times New Roman"/>
          <w:bCs/>
          <w:vertAlign w:val="subscript"/>
          <w:lang w:val="sr-Latn-ME"/>
        </w:rPr>
        <w:t xml:space="preserve">max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je postignut u roku od 2-3 sata. Apsolutna bioraspoloživost je nakon oralne prim</w:t>
      </w:r>
      <w:r w:rsidR="00BC4D45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ene &gt; 90%. Istovremeno uzimanje hrane ne utiče na bioraspoloživost prukaloprida prim</w:t>
      </w:r>
      <w:r w:rsidR="00C335D3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enjenog oralno.</w:t>
      </w:r>
    </w:p>
    <w:p w14:paraId="7F0FC977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BB0D258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Distribucija</w:t>
      </w:r>
    </w:p>
    <w:p w14:paraId="69823409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Prukaloprid se opsežno distribuira i ima volumen distribucije u stanju ravnoteže (Vd</w:t>
      </w:r>
      <w:r w:rsidRPr="00011714">
        <w:rPr>
          <w:rFonts w:ascii="Times New Roman" w:eastAsia="Times New Roman" w:hAnsi="Times New Roman" w:cs="Times New Roman"/>
          <w:bCs/>
          <w:vertAlign w:val="subscript"/>
          <w:lang w:val="sr-Latn-ME"/>
        </w:rPr>
        <w:t>ss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) od 567 litara. Oko 30% prukaloprida se veže za proteine plazme.</w:t>
      </w:r>
    </w:p>
    <w:p w14:paraId="431334B5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2D9CBC2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Biotransformacija </w:t>
      </w:r>
    </w:p>
    <w:p w14:paraId="086AC0AD" w14:textId="343B6D78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Metabolizam nije glavni put eliminacije prukaloprida. </w:t>
      </w: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>In vitro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je metabolizam u ljudskoj jetri vrlo spor i pronalaze se samo male količine metabolita. U ispitivanju oralne doze kod ljudi pomoću prukaloprida označenog radioizotopom, otkrivene su male količine sedam metabolita u mokraći i stolici. Količinski najvažniji metabolit u ekskretima, R107504, odgovoran je za 3</w:t>
      </w:r>
      <w:r w:rsidR="00FF39D5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2% i 3</w:t>
      </w:r>
      <w:r w:rsidR="00FF39D5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1% doze u mokraći odnosno u stolici. Drugi metaboliti utvrđeni i kvantifikovani u mokraći i stolici bili su R084536 (koji nastaje N-dealkilacijom) odgovoran za 3% doze i produkti hidroksilacije (3% doze) i N-oksidacije (2% doze). Neizm</w:t>
      </w:r>
      <w:r w:rsidR="00804462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enjena aktivna supstanca činila je oko 92-94% ukupne radioaktivnosti u plazmi. Metaboliti R107504, R084536 i R104065 (koji nastaju O-demetilacijom) ustanovljeni su kao manje prisutni u plazmi. </w:t>
      </w:r>
    </w:p>
    <w:p w14:paraId="026E4F3E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CE2BF4F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Eliminacija </w:t>
      </w:r>
    </w:p>
    <w:p w14:paraId="01D225FA" w14:textId="40B8256D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Veliki procenat aktivne supstance izluči se u neizm</w:t>
      </w:r>
      <w:r w:rsidR="00804462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enjenom obliku (oko 60%-65% prim</w:t>
      </w:r>
      <w:r w:rsidR="00804462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enjene doze u mokraći i približno 5% u stolici). Izlučivanje neizm</w:t>
      </w:r>
      <w:r w:rsidR="00812DCF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enjenog prukaloprida putem bubrega uključuje i pasivnu filtraciju i aktivnu sekreciju. Klirens plazme od prukaloprida pros</w:t>
      </w:r>
      <w:r w:rsidR="00812DCF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ečno iznosi 317 m</w:t>
      </w:r>
      <w:r w:rsidR="00812DCF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/min. Poluvr</w:t>
      </w:r>
      <w:r w:rsidR="00812DCF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eme eliminacije mu je oko jedan dan. Stanje ravnoteže postiže se u okviru tri do četiri dana. Kod l</w:t>
      </w:r>
      <w:r w:rsidR="00812DCF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ečenja jednom dnevno dozom od 2 mg, koncentracije prukaloprida u plazmi u stanju ravnoteže fluktuiraju između najmanje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lastRenderedPageBreak/>
        <w:t>koncentracije od 2</w:t>
      </w:r>
      <w:r w:rsidR="00E96557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5 </w:t>
      </w:r>
      <w:r w:rsidR="00416A54" w:rsidRPr="00011714">
        <w:rPr>
          <w:rFonts w:ascii="Times New Roman" w:eastAsia="Times New Roman" w:hAnsi="Times New Roman" w:cs="Times New Roman"/>
          <w:bCs/>
          <w:lang w:val="sr-Latn-ME"/>
        </w:rPr>
        <w:t>n</w:t>
      </w:r>
      <w:r w:rsidR="00E96557" w:rsidRPr="00011714">
        <w:rPr>
          <w:rFonts w:ascii="Times New Roman" w:eastAsia="Times New Roman" w:hAnsi="Times New Roman" w:cs="Times New Roman"/>
          <w:bCs/>
          <w:lang w:val="sr-Latn-ME"/>
        </w:rPr>
        <w:t>g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/m</w:t>
      </w:r>
      <w:r w:rsidR="00E96557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i vr</w:t>
      </w:r>
      <w:r w:rsidR="00E96557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ednosti pika od 7 </w:t>
      </w:r>
      <w:r w:rsidR="00416A54" w:rsidRPr="00011714">
        <w:rPr>
          <w:rFonts w:ascii="Times New Roman" w:eastAsia="Times New Roman" w:hAnsi="Times New Roman" w:cs="Times New Roman"/>
          <w:bCs/>
          <w:lang w:val="sr-Latn-ME"/>
        </w:rPr>
        <w:t>ng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/m</w:t>
      </w:r>
      <w:r w:rsidR="00416A54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. Odnos akumulacije nakon prim</w:t>
      </w:r>
      <w:r w:rsidR="00416A54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ene jednom dnevno kretao se od 1</w:t>
      </w:r>
      <w:r w:rsidR="00416A54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9 do 2</w:t>
      </w:r>
      <w:r w:rsidR="00416A54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3. Farmakokinetika prukaloprida proporcionalna je dozi unutar i izvan terapijskog raspona (ispitano za doze do 20 mg). Tokom produženog l</w:t>
      </w:r>
      <w:r w:rsidR="001F42B8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ečenja, prukaloprid prim</w:t>
      </w:r>
      <w:r w:rsidR="001F42B8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enjen jednom dnevno pokazuje kinetiku nezavisnu od vremena.</w:t>
      </w:r>
    </w:p>
    <w:p w14:paraId="76079DFE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B0F92AF" w14:textId="789FE8AC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Posebne populacije</w:t>
      </w:r>
    </w:p>
    <w:p w14:paraId="1F7B438E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 xml:space="preserve">Populaciona farmakokinetika </w:t>
      </w:r>
    </w:p>
    <w:p w14:paraId="56DB5B5A" w14:textId="641F7184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Populaciona farmakokinetička analiza je pokazala da je prividni ukupni klirens prukaloprida bio u korelaciji sa klirensom kreatinina, ali da starost, t</w:t>
      </w:r>
      <w:r w:rsidR="001F42B8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elesna masa, pol ili rasa ni</w:t>
      </w:r>
      <w:r w:rsidR="001F42B8" w:rsidRPr="00011714">
        <w:rPr>
          <w:rFonts w:ascii="Times New Roman" w:eastAsia="Times New Roman" w:hAnsi="Times New Roman" w:cs="Times New Roman"/>
          <w:bCs/>
          <w:lang w:val="sr-Latn-ME"/>
        </w:rPr>
        <w:t>je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su imali uticaja.</w:t>
      </w:r>
    </w:p>
    <w:p w14:paraId="384C7173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</w:p>
    <w:p w14:paraId="67A915E0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Stariji pacijenti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5CB92F0E" w14:textId="29ADF4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Nakon prim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ene doze od 1 mg jednom dnevno, 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maksimalne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koncentracije u plazmi i PIK prukaloprida kod starijih </w:t>
      </w:r>
      <w:r w:rsidR="005A500B" w:rsidRPr="00011714">
        <w:rPr>
          <w:rFonts w:ascii="Times New Roman" w:eastAsia="Times New Roman" w:hAnsi="Times New Roman" w:cs="Times New Roman"/>
          <w:bCs/>
          <w:lang w:val="sr-Latn-ME"/>
        </w:rPr>
        <w:t>osoba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bili su 26% do 28% veći nego kod mlađih odraslih osoba. Ovaj uticaj se može pripisati slabijoj funkciji bubrega kod starijih osoba. </w:t>
      </w:r>
    </w:p>
    <w:p w14:paraId="474F0F84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131637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Oštećenje funkcije bubrega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5A481EF6" w14:textId="5BF2AE35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U poređenju sa ispitanicima sa normalnom funkcijom bubrega, koncentracije prukaloprida u plazmi nakon jednokratne doze od 2 mg bile su u pros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eku 25% veće kod ispitanika sa blagim oštećenjem funkcije bubrega (Cl</w:t>
      </w:r>
      <w:r w:rsidRPr="00011714">
        <w:rPr>
          <w:rFonts w:ascii="Times New Roman" w:eastAsia="Times New Roman" w:hAnsi="Times New Roman" w:cs="Times New Roman"/>
          <w:bCs/>
          <w:vertAlign w:val="subscript"/>
          <w:lang w:val="sr-Latn-ME"/>
        </w:rPr>
        <w:t>CR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50-79 m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/min) i 51% veće kod um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erenog oštećenja funkcije bubrega (Cl</w:t>
      </w:r>
      <w:r w:rsidRPr="00011714">
        <w:rPr>
          <w:rFonts w:ascii="Times New Roman" w:eastAsia="Times New Roman" w:hAnsi="Times New Roman" w:cs="Times New Roman"/>
          <w:bCs/>
          <w:vertAlign w:val="subscript"/>
          <w:lang w:val="sr-Latn-ME"/>
        </w:rPr>
        <w:t>CR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25-49 m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/min). Kod ispitanika sa teškim oštećenjem funkcije bubrega (Cl</w:t>
      </w:r>
      <w:r w:rsidRPr="00011714">
        <w:rPr>
          <w:rFonts w:ascii="Times New Roman" w:eastAsia="Times New Roman" w:hAnsi="Times New Roman" w:cs="Times New Roman"/>
          <w:bCs/>
          <w:vertAlign w:val="subscript"/>
          <w:lang w:val="sr-Latn-ME"/>
        </w:rPr>
        <w:t>CR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≤ 24 m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l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/min), koncentracije u plazmi bile su 2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3 puta veće od onih kod zdravih ispitanika (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pogledati djelove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4.2 i 4.4). </w:t>
      </w:r>
    </w:p>
    <w:p w14:paraId="1BD89B30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FC62F6A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Oštećenje funkcije jetre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59D1D986" w14:textId="2945DF5F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Nebubrežna eliminacija doprinosi približno 35% ukupnoj eliminaciji. U malom farmakokinetičkom ispitivanju, C</w:t>
      </w:r>
      <w:r w:rsidRPr="00011714">
        <w:rPr>
          <w:rFonts w:ascii="Times New Roman" w:eastAsia="Times New Roman" w:hAnsi="Times New Roman" w:cs="Times New Roman"/>
          <w:bCs/>
          <w:vertAlign w:val="subscript"/>
          <w:lang w:val="sr-Latn-ME"/>
        </w:rPr>
        <w:t>max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i PIK prukaloprida bili su u pros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eku 10-20% veći kod pacijenata sa um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erenim do teškim oštećenjem funkcije jetre u poređenju sa zdravim ispitanicima (</w:t>
      </w:r>
      <w:r w:rsidR="004A0B43" w:rsidRPr="00011714">
        <w:rPr>
          <w:rFonts w:ascii="Times New Roman" w:eastAsia="Times New Roman" w:hAnsi="Times New Roman" w:cs="Times New Roman"/>
          <w:bCs/>
          <w:lang w:val="sr-Latn-ME"/>
        </w:rPr>
        <w:t>pogledati djelove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4.2 i 4.4).</w:t>
      </w:r>
    </w:p>
    <w:p w14:paraId="2DB9115C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FDBB8F6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Pretklinički podaci o bezbjednosti </w:t>
      </w:r>
    </w:p>
    <w:p w14:paraId="1B53743C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F7B9FD0" w14:textId="1B98BFCB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Pretklinički podaci dobijeni na osnovu konvencionalnih studija bezb</w:t>
      </w:r>
      <w:r w:rsidR="00176C87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ednosne farmakologije, toksičnosti ponovljenih doza, genotoksičnosti, karcinogenog potencijala i reproduktivne i razvojne toksičnosti, ne ukazuju na poseban rizik za ljude. Prošireni niz ispitivanja bezb</w:t>
      </w:r>
      <w:r w:rsidR="00176C87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ednosne farmakologije sa posebnim naglaskom na kardiovaskularne parametre nije pokazao važne prom</w:t>
      </w:r>
      <w:r w:rsidR="00176C87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ene hemodinamskih i elektrokardiografskih parametara (QTc). Izuzetak je um</w:t>
      </w:r>
      <w:r w:rsidR="003B0266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ereno povećanje srčane frekvence i krvnog pritiska uočeno kod anesteziranih svinja nakon intravenske prim</w:t>
      </w:r>
      <w:r w:rsidR="003B0266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ene i povišenje krvnog pritiska kod budnih pasa nakon intravenske bolus injekcije, koje nije bilo uočeno kod anesteziranih pasa ili nakon peroralne prim</w:t>
      </w:r>
      <w:r w:rsidR="003B0266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ene kod pasa kod kojih su postignute slične količine u plazmi. Ispitivanje neonatalne/juvenilne toksičnosti sa su</w:t>
      </w:r>
      <w:r w:rsidR="00C111EE" w:rsidRPr="00011714">
        <w:rPr>
          <w:rFonts w:ascii="Times New Roman" w:eastAsia="Times New Roman" w:hAnsi="Times New Roman" w:cs="Times New Roman"/>
          <w:bCs/>
          <w:lang w:val="sr-Latn-ME"/>
        </w:rPr>
        <w:t>b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kutanom prim</w:t>
      </w:r>
      <w:r w:rsidR="002D558F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enom na pacovima u periodu od 7 do 55 dana starosti rezultiralo je dozom bez zapaženog štetnog uticaja (engl. </w:t>
      </w:r>
      <w:r w:rsidRPr="00011714">
        <w:rPr>
          <w:rFonts w:ascii="Times New Roman" w:eastAsia="Times New Roman" w:hAnsi="Times New Roman" w:cs="Times New Roman"/>
          <w:bCs/>
          <w:i/>
          <w:iCs/>
          <w:lang w:val="sr-Latn-ME"/>
        </w:rPr>
        <w:t>No Observed Adverse Effect Levels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, NOAEL) od 10 mg/kg/dan. Odnos izloženosti PIK</w:t>
      </w:r>
      <w:r w:rsidRPr="00011714">
        <w:rPr>
          <w:rFonts w:ascii="Times New Roman" w:eastAsia="Times New Roman" w:hAnsi="Times New Roman" w:cs="Times New Roman"/>
          <w:bCs/>
          <w:vertAlign w:val="subscript"/>
          <w:lang w:val="sr-Latn-ME"/>
        </w:rPr>
        <w:t xml:space="preserve">0-24h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pri NOAEL-u u poređenju sa d</w:t>
      </w:r>
      <w:r w:rsidR="002D558F" w:rsidRPr="00011714">
        <w:rPr>
          <w:rFonts w:ascii="Times New Roman" w:eastAsia="Times New Roman" w:hAnsi="Times New Roman" w:cs="Times New Roman"/>
          <w:bCs/>
          <w:lang w:val="sr-Latn-ME"/>
        </w:rPr>
        <w:t>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ecom (prim</w:t>
      </w:r>
      <w:r w:rsidR="002D558F" w:rsidRPr="00011714">
        <w:rPr>
          <w:rFonts w:ascii="Times New Roman" w:eastAsia="Times New Roman" w:hAnsi="Times New Roman" w:cs="Times New Roman"/>
          <w:bCs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enjena je doza od približno 0</w:t>
      </w:r>
      <w:r w:rsidR="002D558F" w:rsidRPr="00011714">
        <w:rPr>
          <w:rFonts w:ascii="Times New Roman" w:eastAsia="Times New Roman" w:hAnsi="Times New Roman" w:cs="Times New Roman"/>
          <w:bCs/>
          <w:lang w:val="sr-Latn-ME"/>
        </w:rPr>
        <w:t>.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04 mg/kg dnevno) kretao se u rasponu od 21 do 71, pružajući odgovarajuće granice sigurnosti za kliničku dozu.</w:t>
      </w:r>
    </w:p>
    <w:p w14:paraId="7EC9396E" w14:textId="77AD62FF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1BBB9C3" w14:textId="77777777" w:rsidR="00C111EE" w:rsidRPr="00011714" w:rsidRDefault="00C111E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8AD331D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778EA6A4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69BC9E1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(ekscipijenasa)</w:t>
      </w:r>
    </w:p>
    <w:p w14:paraId="119C9096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5324F44" w14:textId="3589D5CD" w:rsidR="0044092C" w:rsidRPr="00011714" w:rsidRDefault="0044092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Laxoprid, 1 mg, film tableta</w:t>
      </w:r>
    </w:p>
    <w:p w14:paraId="03DBF257" w14:textId="77777777" w:rsidR="00C111EE" w:rsidRPr="00011714" w:rsidRDefault="00C111E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</w:p>
    <w:p w14:paraId="4C26D849" w14:textId="2144EB91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Jezgro </w:t>
      </w:r>
      <w:r w:rsidR="00C111EE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film 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tablete</w:t>
      </w:r>
    </w:p>
    <w:p w14:paraId="09443E04" w14:textId="4E027CD4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Laktoza monohidrat</w:t>
      </w:r>
    </w:p>
    <w:p w14:paraId="1A0BDC99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Celuloza, mikrokristalna</w:t>
      </w:r>
    </w:p>
    <w:p w14:paraId="541A9573" w14:textId="6CCC685D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Silicijum</w:t>
      </w:r>
      <w:r w:rsidR="002D558F" w:rsidRPr="00011714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dioksid, koloidni, bezvodni</w:t>
      </w:r>
    </w:p>
    <w:p w14:paraId="1AE43BA4" w14:textId="5FAA22DE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Magnezijum</w:t>
      </w:r>
      <w:r w:rsidR="002D558F" w:rsidRPr="00011714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stearat</w:t>
      </w:r>
    </w:p>
    <w:p w14:paraId="40D0B468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1A5CB9B" w14:textId="507B9FB1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Film </w:t>
      </w:r>
      <w:r w:rsidR="00C111EE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omotač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tablete</w:t>
      </w:r>
    </w:p>
    <w:p w14:paraId="7080BA45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Hipromeloza</w:t>
      </w:r>
    </w:p>
    <w:p w14:paraId="1576D56A" w14:textId="6A229826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lastRenderedPageBreak/>
        <w:t>Titan</w:t>
      </w:r>
      <w:r w:rsidR="002D558F" w:rsidRPr="00011714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dioksid (E171)</w:t>
      </w:r>
    </w:p>
    <w:p w14:paraId="0AE6102A" w14:textId="31AA1880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Laktoza monohidrat</w:t>
      </w:r>
    </w:p>
    <w:p w14:paraId="3706C7C4" w14:textId="657AC01D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Ma</w:t>
      </w:r>
      <w:r w:rsidR="00C111EE" w:rsidRPr="00011714">
        <w:rPr>
          <w:rFonts w:ascii="Times New Roman" w:eastAsia="Times New Roman" w:hAnsi="Times New Roman" w:cs="Times New Roman"/>
          <w:bCs/>
          <w:lang w:val="sr-Latn-ME"/>
        </w:rPr>
        <w:t>k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rogol 4000</w:t>
      </w:r>
    </w:p>
    <w:p w14:paraId="1A2A8000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Triacetin</w:t>
      </w:r>
    </w:p>
    <w:p w14:paraId="01EC9642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31D7AB9" w14:textId="6191642D" w:rsidR="00F04636" w:rsidRPr="00011714" w:rsidRDefault="00F046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  <w:t>Laxoprid, 2 mg, film tableta</w:t>
      </w:r>
    </w:p>
    <w:p w14:paraId="21BCF3AF" w14:textId="77777777" w:rsidR="00C111EE" w:rsidRPr="00011714" w:rsidRDefault="00C111E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val="sr-Latn-ME"/>
        </w:rPr>
      </w:pPr>
    </w:p>
    <w:p w14:paraId="6F97668F" w14:textId="1C7B7EC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Jezgro </w:t>
      </w:r>
      <w:r w:rsidR="00C111EE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film 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tablete</w:t>
      </w:r>
    </w:p>
    <w:p w14:paraId="1E466D05" w14:textId="3128FBAB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Laktoza monohidrat</w:t>
      </w:r>
    </w:p>
    <w:p w14:paraId="0ED1100B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Celuloza, mikrokristalna</w:t>
      </w:r>
    </w:p>
    <w:p w14:paraId="05612475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Silicijum dioksid, koloidni, bezvodni</w:t>
      </w:r>
    </w:p>
    <w:p w14:paraId="7AC0414A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Magnezijum stearat</w:t>
      </w:r>
    </w:p>
    <w:p w14:paraId="3C95BB34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73B9587" w14:textId="0C4B8E84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Film </w:t>
      </w:r>
      <w:r w:rsidR="00C111EE"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>omotač</w:t>
      </w:r>
      <w:r w:rsidRPr="00011714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tablete</w:t>
      </w:r>
    </w:p>
    <w:p w14:paraId="23E43B81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Hipromeloza</w:t>
      </w:r>
    </w:p>
    <w:p w14:paraId="05CB8714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Titan dioksid (E171)</w:t>
      </w:r>
    </w:p>
    <w:p w14:paraId="6C09BB1E" w14:textId="49A704B1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Laktoza monohidrat</w:t>
      </w:r>
    </w:p>
    <w:p w14:paraId="4C5C5839" w14:textId="276BD09F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Ma</w:t>
      </w:r>
      <w:r w:rsidR="00C111EE" w:rsidRPr="00011714">
        <w:rPr>
          <w:rFonts w:ascii="Times New Roman" w:eastAsia="Times New Roman" w:hAnsi="Times New Roman" w:cs="Times New Roman"/>
          <w:bCs/>
          <w:lang w:val="sr-Latn-ME"/>
        </w:rPr>
        <w:t>k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rogol 4000</w:t>
      </w:r>
    </w:p>
    <w:p w14:paraId="0DB152F5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Triacetin</w:t>
      </w:r>
    </w:p>
    <w:p w14:paraId="66C84915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Gvožđe (III) oksid, crveni (E172)</w:t>
      </w:r>
    </w:p>
    <w:p w14:paraId="2CA8A0CB" w14:textId="6CA2EE9A" w:rsidR="003115F7" w:rsidRPr="00011714" w:rsidRDefault="00C111EE" w:rsidP="00061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sr-Latn-ME"/>
        </w:rPr>
      </w:pPr>
      <w:r w:rsidRPr="00011714">
        <w:rPr>
          <w:rFonts w:ascii="Times New Roman" w:hAnsi="Times New Roman" w:cs="Times New Roman"/>
          <w:color w:val="000000"/>
          <w:lang w:val="sr-Latn-ME"/>
        </w:rPr>
        <w:t>FD&amp;C Blue #2/</w:t>
      </w:r>
      <w:r w:rsidR="003115F7" w:rsidRPr="00011714">
        <w:rPr>
          <w:rFonts w:ascii="Times New Roman" w:eastAsia="Times New Roman" w:hAnsi="Times New Roman" w:cs="Times New Roman"/>
          <w:bCs/>
          <w:iCs/>
          <w:lang w:val="sr-Latn-ME"/>
        </w:rPr>
        <w:t>Indigo carmine aluminium lake (E132)</w:t>
      </w:r>
    </w:p>
    <w:p w14:paraId="5C2D5061" w14:textId="77777777" w:rsidR="003115F7" w:rsidRPr="00011714" w:rsidRDefault="003115F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Gvožđe (III) oksid, žuti (E172)</w:t>
      </w:r>
    </w:p>
    <w:p w14:paraId="2E57961A" w14:textId="77777777" w:rsidR="00F04636" w:rsidRPr="00011714" w:rsidRDefault="00F046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C4D0A6F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629647D3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A4E5207" w14:textId="3531A909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Nije p</w:t>
      </w:r>
      <w:r w:rsidR="00A13E65" w:rsidRPr="00011714">
        <w:rPr>
          <w:rFonts w:ascii="Times New Roman" w:eastAsia="Times New Roman" w:hAnsi="Times New Roman" w:cs="Times New Roman"/>
          <w:lang w:val="sr-Latn-ME"/>
        </w:rPr>
        <w:t>rimjenjivo</w:t>
      </w:r>
      <w:r w:rsidRPr="00011714">
        <w:rPr>
          <w:rFonts w:ascii="Times New Roman" w:eastAsia="Times New Roman" w:hAnsi="Times New Roman" w:cs="Times New Roman"/>
          <w:lang w:val="sr-Latn-ME"/>
        </w:rPr>
        <w:t>.</w:t>
      </w:r>
    </w:p>
    <w:p w14:paraId="69ADB15B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779CF98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>6.3.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271DC466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C83AC82" w14:textId="575CCD4A" w:rsidR="00DD216E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3 godine.</w:t>
      </w:r>
    </w:p>
    <w:p w14:paraId="11685096" w14:textId="77777777" w:rsidR="00A13E65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27D9D84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6A9B8B19" w14:textId="77777777" w:rsidR="00D95B16" w:rsidRPr="00011714" w:rsidRDefault="00D95B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810A3D4" w14:textId="02ECF0FB" w:rsidR="00DD216E" w:rsidRPr="00011714" w:rsidRDefault="00A13E6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Ovaj l</w:t>
      </w:r>
      <w:r w:rsidR="0039466D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 ne zaht</w:t>
      </w:r>
      <w:r w:rsidR="0039466D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eva posebne uslove čuvanja.</w:t>
      </w:r>
    </w:p>
    <w:p w14:paraId="5DE30D6D" w14:textId="77777777" w:rsidR="00DD216E" w:rsidRPr="00011714" w:rsidRDefault="00DD216E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6A8706B5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Vrsta i sadržaj pakovanja</w:t>
      </w:r>
    </w:p>
    <w:p w14:paraId="59192E1C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DDB00C4" w14:textId="5CE931F1" w:rsidR="00D95B16" w:rsidRPr="00011714" w:rsidRDefault="00D95B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Unutrašnje pakovanje</w:t>
      </w:r>
      <w:r w:rsidR="00C111EE" w:rsidRPr="00011714">
        <w:rPr>
          <w:rFonts w:ascii="Times New Roman" w:eastAsia="Times New Roman" w:hAnsi="Times New Roman" w:cs="Times New Roman"/>
          <w:lang w:val="sr-Latn-ME"/>
        </w:rPr>
        <w:t xml:space="preserve"> lijeka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je Alu</w:t>
      </w:r>
      <w:r w:rsidR="00FF616A" w:rsidRPr="00011714">
        <w:rPr>
          <w:rFonts w:ascii="Times New Roman" w:eastAsia="Times New Roman" w:hAnsi="Times New Roman" w:cs="Times New Roman"/>
          <w:lang w:val="sr-Latn-ME"/>
        </w:rPr>
        <w:t>/</w:t>
      </w:r>
      <w:r w:rsidRPr="00011714">
        <w:rPr>
          <w:rFonts w:ascii="Times New Roman" w:eastAsia="Times New Roman" w:hAnsi="Times New Roman" w:cs="Times New Roman"/>
          <w:lang w:val="sr-Latn-ME"/>
        </w:rPr>
        <w:t>Alu blister (OPA/Al/PVC-aluminijumski blister) koji sadrži 14 film tableta.</w:t>
      </w:r>
    </w:p>
    <w:p w14:paraId="792DDFF6" w14:textId="77777777" w:rsidR="00C111EE" w:rsidRPr="00011714" w:rsidRDefault="00C111E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5B958F7" w14:textId="589C5DD7" w:rsidR="00D95B16" w:rsidRPr="00011714" w:rsidRDefault="00D95B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Spoljašnje pakovanje</w:t>
      </w:r>
      <w:r w:rsidR="00C111EE" w:rsidRPr="00011714">
        <w:rPr>
          <w:rFonts w:ascii="Times New Roman" w:eastAsia="Times New Roman" w:hAnsi="Times New Roman" w:cs="Times New Roman"/>
          <w:lang w:val="sr-Latn-ME"/>
        </w:rPr>
        <w:t xml:space="preserve"> lijeka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je </w:t>
      </w:r>
      <w:r w:rsidR="00C111EE" w:rsidRPr="00011714">
        <w:rPr>
          <w:rFonts w:ascii="Times New Roman" w:eastAsia="Times New Roman" w:hAnsi="Times New Roman" w:cs="Times New Roman"/>
          <w:lang w:val="sr-Latn-ME"/>
        </w:rPr>
        <w:t xml:space="preserve">složiva 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kartonska kutija </w:t>
      </w:r>
      <w:r w:rsidR="00FF616A" w:rsidRPr="00011714">
        <w:rPr>
          <w:rFonts w:ascii="Times New Roman" w:eastAsia="Times New Roman" w:hAnsi="Times New Roman" w:cs="Times New Roman"/>
          <w:lang w:val="sr-Latn-ME"/>
        </w:rPr>
        <w:t>u kojoj se nalaze</w:t>
      </w:r>
      <w:r w:rsidRPr="00011714">
        <w:rPr>
          <w:rFonts w:ascii="Times New Roman" w:eastAsia="Times New Roman" w:hAnsi="Times New Roman" w:cs="Times New Roman"/>
          <w:lang w:val="sr-Latn-ME"/>
        </w:rPr>
        <w:t xml:space="preserve"> 2 blistera sa po 14 film tableta (ukupno 28 film tableta) i Uputstvo za l</w:t>
      </w:r>
      <w:r w:rsidR="006044F6" w:rsidRPr="00011714">
        <w:rPr>
          <w:rFonts w:ascii="Times New Roman" w:eastAsia="Times New Roman" w:hAnsi="Times New Roman" w:cs="Times New Roman"/>
          <w:lang w:val="sr-Latn-ME"/>
        </w:rPr>
        <w:t>ij</w:t>
      </w:r>
      <w:r w:rsidRPr="00011714">
        <w:rPr>
          <w:rFonts w:ascii="Times New Roman" w:eastAsia="Times New Roman" w:hAnsi="Times New Roman" w:cs="Times New Roman"/>
          <w:lang w:val="sr-Latn-ME"/>
        </w:rPr>
        <w:t>ek.</w:t>
      </w:r>
    </w:p>
    <w:p w14:paraId="1BD10336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C74FAE5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Posebne mjere opreza pri odlaganju materijala koji treba odbaciti nakon primjene lijeka (i druga uputstva za rukovanje lijekom)  </w:t>
      </w:r>
    </w:p>
    <w:p w14:paraId="6EC9F995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578B387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011714">
        <w:rPr>
          <w:rFonts w:ascii="Times New Roman" w:eastAsia="Times New Roman" w:hAnsi="Times New Roman" w:cs="Times New Roman"/>
          <w:lang w:val="sr-Latn-ME"/>
        </w:rPr>
        <w:t>Svu neiskorišćenu količinu lijeka ili otpadnog materijala nakon njegove upotrebe treba ukloniti u skladu sa važećim propisima.</w:t>
      </w:r>
    </w:p>
    <w:p w14:paraId="128C1930" w14:textId="052EBF81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D755B01" w14:textId="77777777" w:rsidR="00C111EE" w:rsidRPr="00011714" w:rsidRDefault="00C111E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AF036E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7.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0C236742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</w:r>
    </w:p>
    <w:p w14:paraId="5290B6EC" w14:textId="394F28C0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Rhei Life d.o.o. Beograd – </w:t>
      </w:r>
      <w:r w:rsidR="00C111EE" w:rsidRPr="00011714">
        <w:rPr>
          <w:rFonts w:ascii="Times New Roman" w:eastAsia="Times New Roman" w:hAnsi="Times New Roman" w:cs="Times New Roman"/>
          <w:bCs/>
          <w:lang w:val="sr-Latn-ME"/>
        </w:rPr>
        <w:t>Dio Stranog Društva Podgorica,</w:t>
      </w:r>
    </w:p>
    <w:p w14:paraId="17A85BC2" w14:textId="56652E3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Vladike Visariona Bori</w:t>
      </w:r>
      <w:r w:rsidR="00FF616A" w:rsidRPr="00011714">
        <w:rPr>
          <w:rFonts w:ascii="Times New Roman" w:eastAsia="Times New Roman" w:hAnsi="Times New Roman" w:cs="Times New Roman"/>
          <w:bCs/>
          <w:lang w:val="sr-Latn-ME"/>
        </w:rPr>
        <w:t>lovića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 xml:space="preserve"> 10</w:t>
      </w:r>
      <w:r w:rsidR="00C111EE" w:rsidRPr="00011714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Pr="00011714">
        <w:rPr>
          <w:rFonts w:ascii="Times New Roman" w:eastAsia="Times New Roman" w:hAnsi="Times New Roman" w:cs="Times New Roman"/>
          <w:bCs/>
          <w:lang w:val="sr-Latn-ME"/>
        </w:rPr>
        <w:t>81 000 Podgorica, Crna Gora</w:t>
      </w:r>
    </w:p>
    <w:p w14:paraId="30D4E3B7" w14:textId="2245DEAD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D7C4E30" w14:textId="77777777" w:rsidR="00C111EE" w:rsidRPr="00011714" w:rsidRDefault="00C111E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230ACD5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8.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506360E9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6C2F4EE" w14:textId="2261C83E" w:rsidR="004E0987" w:rsidRPr="00011714" w:rsidRDefault="004E098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lastRenderedPageBreak/>
        <w:t>Laxoprid, film tableta, 1mg, blister, 28 (2x14) film tableta:</w:t>
      </w:r>
      <w:r w:rsidR="00011714" w:rsidRPr="00011714">
        <w:rPr>
          <w:rFonts w:ascii="Times New Roman" w:hAnsi="Times New Roman" w:cs="Times New Roman"/>
          <w:lang w:val="sr-Latn-ME" w:eastAsia="sr-Latn-ME"/>
        </w:rPr>
        <w:t xml:space="preserve"> 2030/24/5715 – 6828 </w:t>
      </w:r>
    </w:p>
    <w:p w14:paraId="320FD156" w14:textId="050A6CCB" w:rsidR="00DD216E" w:rsidRPr="00011714" w:rsidRDefault="004E098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Cs/>
          <w:lang w:val="sr-Latn-ME"/>
        </w:rPr>
        <w:t>Laxoprid, film tableta, 2mg, blister, 28 (2x14) film tableta:</w:t>
      </w:r>
      <w:r w:rsidR="00011714" w:rsidRPr="00011714">
        <w:rPr>
          <w:rFonts w:ascii="Times New Roman" w:hAnsi="Times New Roman" w:cs="Times New Roman"/>
          <w:lang w:val="sr-Latn-ME" w:eastAsia="sr-Latn-ME"/>
        </w:rPr>
        <w:t xml:space="preserve"> 2030/24/5717 – 6829 </w:t>
      </w:r>
    </w:p>
    <w:p w14:paraId="09CD2941" w14:textId="52511274" w:rsidR="00C111EE" w:rsidRPr="00011714" w:rsidRDefault="00C111E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B3DCADB" w14:textId="77777777" w:rsidR="004E0987" w:rsidRPr="00011714" w:rsidRDefault="004E098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3DE9B3F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9.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DOZVOLE/ OBNOVE DOZVOLE ZA STAVLJANJE LIJEKA U PROMET</w:t>
      </w:r>
    </w:p>
    <w:p w14:paraId="2DF692E9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76EB202" w14:textId="721F811D" w:rsidR="00DD216E" w:rsidRPr="00011714" w:rsidRDefault="0001171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011714">
        <w:rPr>
          <w:rFonts w:ascii="Times New Roman" w:hAnsi="Times New Roman" w:cs="Times New Roman"/>
          <w:lang w:val="sr-Latn-ME" w:eastAsia="sr-Latn-ME"/>
        </w:rPr>
        <w:t>30.10.2024. godine</w:t>
      </w:r>
    </w:p>
    <w:p w14:paraId="1CAFEDDD" w14:textId="1D56A432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FE5CE2F" w14:textId="77777777" w:rsidR="00011714" w:rsidRPr="00011714" w:rsidRDefault="0001171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44509C9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 w:rsidRPr="00011714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 REVIZIJE TEKSTA </w:t>
      </w:r>
    </w:p>
    <w:p w14:paraId="079516F9" w14:textId="77777777" w:rsidR="00DD216E" w:rsidRPr="00011714" w:rsidRDefault="00DD21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800F0E4" w14:textId="020D74B9" w:rsidR="00651BFF" w:rsidRPr="00011714" w:rsidRDefault="007854A9" w:rsidP="00061BE6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Novembar</w:t>
      </w:r>
      <w:bookmarkStart w:id="1" w:name="_GoBack"/>
      <w:bookmarkEnd w:id="1"/>
      <w:r w:rsidR="00011714" w:rsidRPr="00011714">
        <w:rPr>
          <w:rFonts w:ascii="Times New Roman" w:hAnsi="Times New Roman" w:cs="Times New Roman"/>
          <w:lang w:val="sr-Latn-ME"/>
        </w:rPr>
        <w:t>, 2024. godine</w:t>
      </w:r>
    </w:p>
    <w:p w14:paraId="49ADE322" w14:textId="77777777" w:rsidR="00011714" w:rsidRPr="00011714" w:rsidRDefault="00011714" w:rsidP="00061BE6">
      <w:pPr>
        <w:jc w:val="both"/>
        <w:rPr>
          <w:rFonts w:ascii="Times New Roman" w:hAnsi="Times New Roman" w:cs="Times New Roman"/>
          <w:lang w:val="sr-Latn-ME"/>
        </w:rPr>
      </w:pPr>
    </w:p>
    <w:sectPr w:rsidR="00011714" w:rsidRPr="00011714" w:rsidSect="00F6713A">
      <w:footerReference w:type="default" r:id="rId12"/>
      <w:type w:val="continuous"/>
      <w:pgSz w:w="11909" w:h="16834" w:code="9"/>
      <w:pgMar w:top="1135" w:right="1080" w:bottom="1134" w:left="1080" w:header="737" w:footer="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CC5B9" w14:textId="77777777" w:rsidR="001F49CC" w:rsidRDefault="001F49CC" w:rsidP="00E31B8B">
      <w:pPr>
        <w:spacing w:after="0" w:line="240" w:lineRule="auto"/>
      </w:pPr>
      <w:r>
        <w:separator/>
      </w:r>
    </w:p>
  </w:endnote>
  <w:endnote w:type="continuationSeparator" w:id="0">
    <w:p w14:paraId="2D2CCBF4" w14:textId="77777777" w:rsidR="001F49CC" w:rsidRDefault="001F49CC" w:rsidP="00E31B8B">
      <w:pPr>
        <w:spacing w:after="0" w:line="240" w:lineRule="auto"/>
      </w:pPr>
      <w:r>
        <w:continuationSeparator/>
      </w:r>
    </w:p>
  </w:endnote>
  <w:endnote w:type="continuationNotice" w:id="1">
    <w:p w14:paraId="5080095D" w14:textId="77777777" w:rsidR="001F49CC" w:rsidRDefault="001F49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228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5089A2" w14:textId="2BA77346" w:rsidR="00E31B8B" w:rsidRPr="00011714" w:rsidRDefault="00E31B8B">
            <w:pPr>
              <w:pStyle w:val="Footer"/>
              <w:jc w:val="center"/>
            </w:pPr>
            <w:r w:rsidRPr="00011714">
              <w:rPr>
                <w:rFonts w:ascii="Times New Roman" w:hAnsi="Times New Roman" w:cs="Times New Roman"/>
              </w:rPr>
              <w:t xml:space="preserve"> </w:t>
            </w:r>
            <w:r w:rsidRPr="00011714">
              <w:rPr>
                <w:rFonts w:ascii="Times New Roman" w:hAnsi="Times New Roman" w:cs="Times New Roman"/>
                <w:bCs/>
              </w:rPr>
              <w:fldChar w:fldCharType="begin"/>
            </w:r>
            <w:r w:rsidRPr="00011714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011714">
              <w:rPr>
                <w:rFonts w:ascii="Times New Roman" w:hAnsi="Times New Roman" w:cs="Times New Roman"/>
                <w:bCs/>
              </w:rPr>
              <w:fldChar w:fldCharType="separate"/>
            </w:r>
            <w:r w:rsidR="007854A9">
              <w:rPr>
                <w:rFonts w:ascii="Times New Roman" w:hAnsi="Times New Roman" w:cs="Times New Roman"/>
                <w:bCs/>
                <w:noProof/>
              </w:rPr>
              <w:t>10</w:t>
            </w:r>
            <w:r w:rsidRPr="00011714">
              <w:rPr>
                <w:rFonts w:ascii="Times New Roman" w:hAnsi="Times New Roman" w:cs="Times New Roman"/>
                <w:bCs/>
              </w:rPr>
              <w:fldChar w:fldCharType="end"/>
            </w:r>
            <w:r w:rsidRPr="00011714">
              <w:rPr>
                <w:rFonts w:ascii="Times New Roman" w:hAnsi="Times New Roman" w:cs="Times New Roman"/>
              </w:rPr>
              <w:t xml:space="preserve"> / </w:t>
            </w:r>
            <w:r w:rsidRPr="00011714">
              <w:rPr>
                <w:rFonts w:ascii="Times New Roman" w:hAnsi="Times New Roman" w:cs="Times New Roman"/>
                <w:bCs/>
              </w:rPr>
              <w:fldChar w:fldCharType="begin"/>
            </w:r>
            <w:r w:rsidRPr="00011714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011714">
              <w:rPr>
                <w:rFonts w:ascii="Times New Roman" w:hAnsi="Times New Roman" w:cs="Times New Roman"/>
                <w:bCs/>
              </w:rPr>
              <w:fldChar w:fldCharType="separate"/>
            </w:r>
            <w:r w:rsidR="007854A9">
              <w:rPr>
                <w:rFonts w:ascii="Times New Roman" w:hAnsi="Times New Roman" w:cs="Times New Roman"/>
                <w:bCs/>
                <w:noProof/>
              </w:rPr>
              <w:t>10</w:t>
            </w:r>
            <w:r w:rsidRPr="0001171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35B00418" w14:textId="77777777" w:rsidR="00E31B8B" w:rsidRDefault="00E3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23CD7" w14:textId="77777777" w:rsidR="001F49CC" w:rsidRDefault="001F49CC" w:rsidP="00E31B8B">
      <w:pPr>
        <w:spacing w:after="0" w:line="240" w:lineRule="auto"/>
      </w:pPr>
      <w:r>
        <w:separator/>
      </w:r>
    </w:p>
  </w:footnote>
  <w:footnote w:type="continuationSeparator" w:id="0">
    <w:p w14:paraId="398F2EF0" w14:textId="77777777" w:rsidR="001F49CC" w:rsidRDefault="001F49CC" w:rsidP="00E31B8B">
      <w:pPr>
        <w:spacing w:after="0" w:line="240" w:lineRule="auto"/>
      </w:pPr>
      <w:r>
        <w:continuationSeparator/>
      </w:r>
    </w:p>
  </w:footnote>
  <w:footnote w:type="continuationNotice" w:id="1">
    <w:p w14:paraId="732289DC" w14:textId="77777777" w:rsidR="001F49CC" w:rsidRDefault="001F49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4E20"/>
    <w:multiLevelType w:val="hybridMultilevel"/>
    <w:tmpl w:val="EDC0A5EA"/>
    <w:lvl w:ilvl="0" w:tplc="AAD2C6CA">
      <w:start w:val="1"/>
      <w:numFmt w:val="bullet"/>
      <w:lvlText w:val="-"/>
      <w:lvlJc w:val="left"/>
      <w:pPr>
        <w:ind w:left="95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885D6">
      <w:start w:val="1"/>
      <w:numFmt w:val="bullet"/>
      <w:lvlText w:val="o"/>
      <w:lvlJc w:val="left"/>
      <w:pPr>
        <w:ind w:left="165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EFB3C">
      <w:start w:val="1"/>
      <w:numFmt w:val="bullet"/>
      <w:lvlText w:val="▪"/>
      <w:lvlJc w:val="left"/>
      <w:pPr>
        <w:ind w:left="237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321218">
      <w:start w:val="1"/>
      <w:numFmt w:val="bullet"/>
      <w:lvlText w:val="•"/>
      <w:lvlJc w:val="left"/>
      <w:pPr>
        <w:ind w:left="309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C5238">
      <w:start w:val="1"/>
      <w:numFmt w:val="bullet"/>
      <w:lvlText w:val="o"/>
      <w:lvlJc w:val="left"/>
      <w:pPr>
        <w:ind w:left="381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EEA48">
      <w:start w:val="1"/>
      <w:numFmt w:val="bullet"/>
      <w:lvlText w:val="▪"/>
      <w:lvlJc w:val="left"/>
      <w:pPr>
        <w:ind w:left="453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68902">
      <w:start w:val="1"/>
      <w:numFmt w:val="bullet"/>
      <w:lvlText w:val="•"/>
      <w:lvlJc w:val="left"/>
      <w:pPr>
        <w:ind w:left="525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67B90">
      <w:start w:val="1"/>
      <w:numFmt w:val="bullet"/>
      <w:lvlText w:val="o"/>
      <w:lvlJc w:val="left"/>
      <w:pPr>
        <w:ind w:left="597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E442A">
      <w:start w:val="1"/>
      <w:numFmt w:val="bullet"/>
      <w:lvlText w:val="▪"/>
      <w:lvlJc w:val="left"/>
      <w:pPr>
        <w:ind w:left="669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01CD5"/>
    <w:multiLevelType w:val="hybridMultilevel"/>
    <w:tmpl w:val="A32A04F4"/>
    <w:lvl w:ilvl="0" w:tplc="67048DB2">
      <w:numFmt w:val="bullet"/>
      <w:lvlText w:val="•"/>
      <w:lvlJc w:val="left"/>
      <w:pPr>
        <w:ind w:left="304" w:hanging="1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608F9E">
      <w:numFmt w:val="bullet"/>
      <w:lvlText w:val="•"/>
      <w:lvlJc w:val="left"/>
      <w:pPr>
        <w:ind w:left="1254" w:hanging="135"/>
      </w:pPr>
      <w:rPr>
        <w:rFonts w:hint="default"/>
      </w:rPr>
    </w:lvl>
    <w:lvl w:ilvl="2" w:tplc="1654177A">
      <w:numFmt w:val="bullet"/>
      <w:lvlText w:val="•"/>
      <w:lvlJc w:val="left"/>
      <w:pPr>
        <w:ind w:left="2209" w:hanging="135"/>
      </w:pPr>
      <w:rPr>
        <w:rFonts w:hint="default"/>
      </w:rPr>
    </w:lvl>
    <w:lvl w:ilvl="3" w:tplc="1CB6BBF2">
      <w:numFmt w:val="bullet"/>
      <w:lvlText w:val="•"/>
      <w:lvlJc w:val="left"/>
      <w:pPr>
        <w:ind w:left="3163" w:hanging="135"/>
      </w:pPr>
      <w:rPr>
        <w:rFonts w:hint="default"/>
      </w:rPr>
    </w:lvl>
    <w:lvl w:ilvl="4" w:tplc="CC767316">
      <w:numFmt w:val="bullet"/>
      <w:lvlText w:val="•"/>
      <w:lvlJc w:val="left"/>
      <w:pPr>
        <w:ind w:left="4118" w:hanging="135"/>
      </w:pPr>
      <w:rPr>
        <w:rFonts w:hint="default"/>
      </w:rPr>
    </w:lvl>
    <w:lvl w:ilvl="5" w:tplc="80D01AE2">
      <w:numFmt w:val="bullet"/>
      <w:lvlText w:val="•"/>
      <w:lvlJc w:val="left"/>
      <w:pPr>
        <w:ind w:left="5072" w:hanging="135"/>
      </w:pPr>
      <w:rPr>
        <w:rFonts w:hint="default"/>
      </w:rPr>
    </w:lvl>
    <w:lvl w:ilvl="6" w:tplc="91DE6D9E">
      <w:numFmt w:val="bullet"/>
      <w:lvlText w:val="•"/>
      <w:lvlJc w:val="left"/>
      <w:pPr>
        <w:ind w:left="6027" w:hanging="135"/>
      </w:pPr>
      <w:rPr>
        <w:rFonts w:hint="default"/>
      </w:rPr>
    </w:lvl>
    <w:lvl w:ilvl="7" w:tplc="A340375E">
      <w:numFmt w:val="bullet"/>
      <w:lvlText w:val="•"/>
      <w:lvlJc w:val="left"/>
      <w:pPr>
        <w:ind w:left="6981" w:hanging="135"/>
      </w:pPr>
      <w:rPr>
        <w:rFonts w:hint="default"/>
      </w:rPr>
    </w:lvl>
    <w:lvl w:ilvl="8" w:tplc="7960D998">
      <w:numFmt w:val="bullet"/>
      <w:lvlText w:val="•"/>
      <w:lvlJc w:val="left"/>
      <w:pPr>
        <w:ind w:left="7936" w:hanging="135"/>
      </w:pPr>
      <w:rPr>
        <w:rFonts w:hint="default"/>
      </w:rPr>
    </w:lvl>
  </w:abstractNum>
  <w:abstractNum w:abstractNumId="2" w15:restartNumberingAfterBreak="0">
    <w:nsid w:val="321C1A4F"/>
    <w:multiLevelType w:val="hybridMultilevel"/>
    <w:tmpl w:val="F23C7516"/>
    <w:lvl w:ilvl="0" w:tplc="4C84E528">
      <w:start w:val="1"/>
      <w:numFmt w:val="bullet"/>
      <w:lvlText w:val="•"/>
      <w:lvlJc w:val="left"/>
      <w:pPr>
        <w:ind w:left="48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D47418">
      <w:start w:val="1"/>
      <w:numFmt w:val="bullet"/>
      <w:lvlText w:val="o"/>
      <w:lvlJc w:val="left"/>
      <w:pPr>
        <w:ind w:left="139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781D7A">
      <w:start w:val="1"/>
      <w:numFmt w:val="bullet"/>
      <w:lvlText w:val="▪"/>
      <w:lvlJc w:val="left"/>
      <w:pPr>
        <w:ind w:left="211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0CA416">
      <w:start w:val="1"/>
      <w:numFmt w:val="bullet"/>
      <w:lvlText w:val="•"/>
      <w:lvlJc w:val="left"/>
      <w:pPr>
        <w:ind w:left="283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7AAA9C">
      <w:start w:val="1"/>
      <w:numFmt w:val="bullet"/>
      <w:lvlText w:val="o"/>
      <w:lvlJc w:val="left"/>
      <w:pPr>
        <w:ind w:left="355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161510">
      <w:start w:val="1"/>
      <w:numFmt w:val="bullet"/>
      <w:lvlText w:val="▪"/>
      <w:lvlJc w:val="left"/>
      <w:pPr>
        <w:ind w:left="427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64CE30">
      <w:start w:val="1"/>
      <w:numFmt w:val="bullet"/>
      <w:lvlText w:val="•"/>
      <w:lvlJc w:val="left"/>
      <w:pPr>
        <w:ind w:left="499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1ACE00">
      <w:start w:val="1"/>
      <w:numFmt w:val="bullet"/>
      <w:lvlText w:val="o"/>
      <w:lvlJc w:val="left"/>
      <w:pPr>
        <w:ind w:left="571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3C8ED0">
      <w:start w:val="1"/>
      <w:numFmt w:val="bullet"/>
      <w:lvlText w:val="▪"/>
      <w:lvlJc w:val="left"/>
      <w:pPr>
        <w:ind w:left="643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31FC9"/>
    <w:multiLevelType w:val="hybridMultilevel"/>
    <w:tmpl w:val="3FFC0E26"/>
    <w:lvl w:ilvl="0" w:tplc="48CAF1E0">
      <w:numFmt w:val="bullet"/>
      <w:lvlText w:val="•"/>
      <w:lvlJc w:val="left"/>
      <w:pPr>
        <w:ind w:left="304" w:hanging="1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F44E4D4">
      <w:numFmt w:val="bullet"/>
      <w:lvlText w:val="•"/>
      <w:lvlJc w:val="left"/>
      <w:pPr>
        <w:ind w:left="1254" w:hanging="135"/>
      </w:pPr>
      <w:rPr>
        <w:rFonts w:hint="default"/>
      </w:rPr>
    </w:lvl>
    <w:lvl w:ilvl="2" w:tplc="1534B81A">
      <w:numFmt w:val="bullet"/>
      <w:lvlText w:val="•"/>
      <w:lvlJc w:val="left"/>
      <w:pPr>
        <w:ind w:left="2209" w:hanging="135"/>
      </w:pPr>
      <w:rPr>
        <w:rFonts w:hint="default"/>
      </w:rPr>
    </w:lvl>
    <w:lvl w:ilvl="3" w:tplc="5082E438">
      <w:numFmt w:val="bullet"/>
      <w:lvlText w:val="•"/>
      <w:lvlJc w:val="left"/>
      <w:pPr>
        <w:ind w:left="3163" w:hanging="135"/>
      </w:pPr>
      <w:rPr>
        <w:rFonts w:hint="default"/>
      </w:rPr>
    </w:lvl>
    <w:lvl w:ilvl="4" w:tplc="D4D46020">
      <w:numFmt w:val="bullet"/>
      <w:lvlText w:val="•"/>
      <w:lvlJc w:val="left"/>
      <w:pPr>
        <w:ind w:left="4118" w:hanging="135"/>
      </w:pPr>
      <w:rPr>
        <w:rFonts w:hint="default"/>
      </w:rPr>
    </w:lvl>
    <w:lvl w:ilvl="5" w:tplc="38F21C32">
      <w:numFmt w:val="bullet"/>
      <w:lvlText w:val="•"/>
      <w:lvlJc w:val="left"/>
      <w:pPr>
        <w:ind w:left="5072" w:hanging="135"/>
      </w:pPr>
      <w:rPr>
        <w:rFonts w:hint="default"/>
      </w:rPr>
    </w:lvl>
    <w:lvl w:ilvl="6" w:tplc="0B086DC8">
      <w:numFmt w:val="bullet"/>
      <w:lvlText w:val="•"/>
      <w:lvlJc w:val="left"/>
      <w:pPr>
        <w:ind w:left="6027" w:hanging="135"/>
      </w:pPr>
      <w:rPr>
        <w:rFonts w:hint="default"/>
      </w:rPr>
    </w:lvl>
    <w:lvl w:ilvl="7" w:tplc="0208395C">
      <w:numFmt w:val="bullet"/>
      <w:lvlText w:val="•"/>
      <w:lvlJc w:val="left"/>
      <w:pPr>
        <w:ind w:left="6981" w:hanging="135"/>
      </w:pPr>
      <w:rPr>
        <w:rFonts w:hint="default"/>
      </w:rPr>
    </w:lvl>
    <w:lvl w:ilvl="8" w:tplc="03FEAA48">
      <w:numFmt w:val="bullet"/>
      <w:lvlText w:val="•"/>
      <w:lvlJc w:val="left"/>
      <w:pPr>
        <w:ind w:left="7936" w:hanging="135"/>
      </w:pPr>
      <w:rPr>
        <w:rFonts w:hint="default"/>
      </w:rPr>
    </w:lvl>
  </w:abstractNum>
  <w:abstractNum w:abstractNumId="4" w15:restartNumberingAfterBreak="0">
    <w:nsid w:val="404B3442"/>
    <w:multiLevelType w:val="hybridMultilevel"/>
    <w:tmpl w:val="F47E3062"/>
    <w:lvl w:ilvl="0" w:tplc="765E4F72">
      <w:numFmt w:val="bullet"/>
      <w:lvlText w:val="-"/>
      <w:lvlJc w:val="left"/>
      <w:pPr>
        <w:ind w:left="7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2C4C7FA">
      <w:numFmt w:val="bullet"/>
      <w:lvlText w:val="•"/>
      <w:lvlJc w:val="left"/>
      <w:pPr>
        <w:ind w:left="1760" w:hanging="567"/>
      </w:pPr>
      <w:rPr>
        <w:rFonts w:hint="default"/>
      </w:rPr>
    </w:lvl>
    <w:lvl w:ilvl="2" w:tplc="5B1A6E92">
      <w:numFmt w:val="bullet"/>
      <w:lvlText w:val="•"/>
      <w:lvlJc w:val="left"/>
      <w:pPr>
        <w:ind w:left="2721" w:hanging="567"/>
      </w:pPr>
      <w:rPr>
        <w:rFonts w:hint="default"/>
      </w:rPr>
    </w:lvl>
    <w:lvl w:ilvl="3" w:tplc="39061EB8">
      <w:numFmt w:val="bullet"/>
      <w:lvlText w:val="•"/>
      <w:lvlJc w:val="left"/>
      <w:pPr>
        <w:ind w:left="3681" w:hanging="567"/>
      </w:pPr>
      <w:rPr>
        <w:rFonts w:hint="default"/>
      </w:rPr>
    </w:lvl>
    <w:lvl w:ilvl="4" w:tplc="E5081CD8">
      <w:numFmt w:val="bullet"/>
      <w:lvlText w:val="•"/>
      <w:lvlJc w:val="left"/>
      <w:pPr>
        <w:ind w:left="4642" w:hanging="567"/>
      </w:pPr>
      <w:rPr>
        <w:rFonts w:hint="default"/>
      </w:rPr>
    </w:lvl>
    <w:lvl w:ilvl="5" w:tplc="15443508">
      <w:numFmt w:val="bullet"/>
      <w:lvlText w:val="•"/>
      <w:lvlJc w:val="left"/>
      <w:pPr>
        <w:ind w:left="5602" w:hanging="567"/>
      </w:pPr>
      <w:rPr>
        <w:rFonts w:hint="default"/>
      </w:rPr>
    </w:lvl>
    <w:lvl w:ilvl="6" w:tplc="FCDE807E">
      <w:numFmt w:val="bullet"/>
      <w:lvlText w:val="•"/>
      <w:lvlJc w:val="left"/>
      <w:pPr>
        <w:ind w:left="6563" w:hanging="567"/>
      </w:pPr>
      <w:rPr>
        <w:rFonts w:hint="default"/>
      </w:rPr>
    </w:lvl>
    <w:lvl w:ilvl="7" w:tplc="CEF07B48">
      <w:numFmt w:val="bullet"/>
      <w:lvlText w:val="•"/>
      <w:lvlJc w:val="left"/>
      <w:pPr>
        <w:ind w:left="7523" w:hanging="567"/>
      </w:pPr>
      <w:rPr>
        <w:rFonts w:hint="default"/>
      </w:rPr>
    </w:lvl>
    <w:lvl w:ilvl="8" w:tplc="DD2C6EC2">
      <w:numFmt w:val="bullet"/>
      <w:lvlText w:val="•"/>
      <w:lvlJc w:val="left"/>
      <w:pPr>
        <w:ind w:left="8484" w:hanging="567"/>
      </w:pPr>
      <w:rPr>
        <w:rFonts w:hint="default"/>
      </w:rPr>
    </w:lvl>
  </w:abstractNum>
  <w:abstractNum w:abstractNumId="5" w15:restartNumberingAfterBreak="0">
    <w:nsid w:val="4A6255FC"/>
    <w:multiLevelType w:val="hybridMultilevel"/>
    <w:tmpl w:val="F9DAD0D2"/>
    <w:lvl w:ilvl="0" w:tplc="30962FE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 w15:restartNumberingAfterBreak="0">
    <w:nsid w:val="51672891"/>
    <w:multiLevelType w:val="hybridMultilevel"/>
    <w:tmpl w:val="FD8EC3F2"/>
    <w:lvl w:ilvl="0" w:tplc="BE321218">
      <w:start w:val="1"/>
      <w:numFmt w:val="bullet"/>
      <w:lvlText w:val="•"/>
      <w:lvlJc w:val="left"/>
      <w:pPr>
        <w:ind w:left="720" w:hanging="3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41EAC"/>
    <w:multiLevelType w:val="hybridMultilevel"/>
    <w:tmpl w:val="EE084814"/>
    <w:lvl w:ilvl="0" w:tplc="09FC8B8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5361B5"/>
    <w:multiLevelType w:val="hybridMultilevel"/>
    <w:tmpl w:val="40B2811E"/>
    <w:lvl w:ilvl="0" w:tplc="C2B42026">
      <w:numFmt w:val="bullet"/>
      <w:lvlText w:val="•"/>
      <w:lvlJc w:val="left"/>
      <w:pPr>
        <w:ind w:left="875" w:hanging="1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B6E8954">
      <w:numFmt w:val="bullet"/>
      <w:lvlText w:val="•"/>
      <w:lvlJc w:val="left"/>
      <w:pPr>
        <w:ind w:left="1033" w:hanging="135"/>
      </w:pPr>
      <w:rPr>
        <w:rFonts w:hint="default"/>
      </w:rPr>
    </w:lvl>
    <w:lvl w:ilvl="2" w:tplc="E7A095B0">
      <w:numFmt w:val="bullet"/>
      <w:lvlText w:val="•"/>
      <w:lvlJc w:val="left"/>
      <w:pPr>
        <w:ind w:left="1187" w:hanging="135"/>
      </w:pPr>
      <w:rPr>
        <w:rFonts w:hint="default"/>
      </w:rPr>
    </w:lvl>
    <w:lvl w:ilvl="3" w:tplc="FA3432F4">
      <w:numFmt w:val="bullet"/>
      <w:lvlText w:val="•"/>
      <w:lvlJc w:val="left"/>
      <w:pPr>
        <w:ind w:left="1341" w:hanging="135"/>
      </w:pPr>
      <w:rPr>
        <w:rFonts w:hint="default"/>
      </w:rPr>
    </w:lvl>
    <w:lvl w:ilvl="4" w:tplc="43022592">
      <w:numFmt w:val="bullet"/>
      <w:lvlText w:val="•"/>
      <w:lvlJc w:val="left"/>
      <w:pPr>
        <w:ind w:left="1495" w:hanging="135"/>
      </w:pPr>
      <w:rPr>
        <w:rFonts w:hint="default"/>
      </w:rPr>
    </w:lvl>
    <w:lvl w:ilvl="5" w:tplc="BC2C6A14">
      <w:numFmt w:val="bullet"/>
      <w:lvlText w:val="•"/>
      <w:lvlJc w:val="left"/>
      <w:pPr>
        <w:ind w:left="1649" w:hanging="135"/>
      </w:pPr>
      <w:rPr>
        <w:rFonts w:hint="default"/>
      </w:rPr>
    </w:lvl>
    <w:lvl w:ilvl="6" w:tplc="FF0E5E4A">
      <w:numFmt w:val="bullet"/>
      <w:lvlText w:val="•"/>
      <w:lvlJc w:val="left"/>
      <w:pPr>
        <w:ind w:left="1803" w:hanging="135"/>
      </w:pPr>
      <w:rPr>
        <w:rFonts w:hint="default"/>
      </w:rPr>
    </w:lvl>
    <w:lvl w:ilvl="7" w:tplc="955A1664">
      <w:numFmt w:val="bullet"/>
      <w:lvlText w:val="•"/>
      <w:lvlJc w:val="left"/>
      <w:pPr>
        <w:ind w:left="1957" w:hanging="135"/>
      </w:pPr>
      <w:rPr>
        <w:rFonts w:hint="default"/>
      </w:rPr>
    </w:lvl>
    <w:lvl w:ilvl="8" w:tplc="7A2EA21A">
      <w:numFmt w:val="bullet"/>
      <w:lvlText w:val="•"/>
      <w:lvlJc w:val="left"/>
      <w:pPr>
        <w:ind w:left="2111" w:hanging="135"/>
      </w:pPr>
      <w:rPr>
        <w:rFonts w:hint="default"/>
      </w:rPr>
    </w:lvl>
  </w:abstractNum>
  <w:abstractNum w:abstractNumId="9" w15:restartNumberingAfterBreak="0">
    <w:nsid w:val="6F1669FA"/>
    <w:multiLevelType w:val="hybridMultilevel"/>
    <w:tmpl w:val="E1F65B56"/>
    <w:lvl w:ilvl="0" w:tplc="550AC9D6">
      <w:numFmt w:val="bullet"/>
      <w:lvlText w:val="•"/>
      <w:lvlJc w:val="left"/>
      <w:pPr>
        <w:ind w:left="304" w:hanging="1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34A8AA0">
      <w:numFmt w:val="bullet"/>
      <w:lvlText w:val="•"/>
      <w:lvlJc w:val="left"/>
      <w:pPr>
        <w:ind w:left="1254" w:hanging="135"/>
      </w:pPr>
      <w:rPr>
        <w:rFonts w:hint="default"/>
      </w:rPr>
    </w:lvl>
    <w:lvl w:ilvl="2" w:tplc="8AE86FB8">
      <w:numFmt w:val="bullet"/>
      <w:lvlText w:val="•"/>
      <w:lvlJc w:val="left"/>
      <w:pPr>
        <w:ind w:left="2209" w:hanging="135"/>
      </w:pPr>
      <w:rPr>
        <w:rFonts w:hint="default"/>
      </w:rPr>
    </w:lvl>
    <w:lvl w:ilvl="3" w:tplc="4D3441EE">
      <w:numFmt w:val="bullet"/>
      <w:lvlText w:val="•"/>
      <w:lvlJc w:val="left"/>
      <w:pPr>
        <w:ind w:left="3163" w:hanging="135"/>
      </w:pPr>
      <w:rPr>
        <w:rFonts w:hint="default"/>
      </w:rPr>
    </w:lvl>
    <w:lvl w:ilvl="4" w:tplc="97F40F64">
      <w:numFmt w:val="bullet"/>
      <w:lvlText w:val="•"/>
      <w:lvlJc w:val="left"/>
      <w:pPr>
        <w:ind w:left="4118" w:hanging="135"/>
      </w:pPr>
      <w:rPr>
        <w:rFonts w:hint="default"/>
      </w:rPr>
    </w:lvl>
    <w:lvl w:ilvl="5" w:tplc="B762ACA0">
      <w:numFmt w:val="bullet"/>
      <w:lvlText w:val="•"/>
      <w:lvlJc w:val="left"/>
      <w:pPr>
        <w:ind w:left="5072" w:hanging="135"/>
      </w:pPr>
      <w:rPr>
        <w:rFonts w:hint="default"/>
      </w:rPr>
    </w:lvl>
    <w:lvl w:ilvl="6" w:tplc="EAF20A48">
      <w:numFmt w:val="bullet"/>
      <w:lvlText w:val="•"/>
      <w:lvlJc w:val="left"/>
      <w:pPr>
        <w:ind w:left="6027" w:hanging="135"/>
      </w:pPr>
      <w:rPr>
        <w:rFonts w:hint="default"/>
      </w:rPr>
    </w:lvl>
    <w:lvl w:ilvl="7" w:tplc="AB9E8152">
      <w:numFmt w:val="bullet"/>
      <w:lvlText w:val="•"/>
      <w:lvlJc w:val="left"/>
      <w:pPr>
        <w:ind w:left="6981" w:hanging="135"/>
      </w:pPr>
      <w:rPr>
        <w:rFonts w:hint="default"/>
      </w:rPr>
    </w:lvl>
    <w:lvl w:ilvl="8" w:tplc="84982BD4">
      <w:numFmt w:val="bullet"/>
      <w:lvlText w:val="•"/>
      <w:lvlJc w:val="left"/>
      <w:pPr>
        <w:ind w:left="7936" w:hanging="135"/>
      </w:pPr>
      <w:rPr>
        <w:rFonts w:hint="default"/>
      </w:rPr>
    </w:lvl>
  </w:abstractNum>
  <w:abstractNum w:abstractNumId="10" w15:restartNumberingAfterBreak="0">
    <w:nsid w:val="7D1A1837"/>
    <w:multiLevelType w:val="hybridMultilevel"/>
    <w:tmpl w:val="705AA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1"/>
    <w:rsid w:val="00000021"/>
    <w:rsid w:val="00000C6B"/>
    <w:rsid w:val="00002107"/>
    <w:rsid w:val="0000568C"/>
    <w:rsid w:val="00011714"/>
    <w:rsid w:val="0001195B"/>
    <w:rsid w:val="00011AFC"/>
    <w:rsid w:val="00012061"/>
    <w:rsid w:val="00012662"/>
    <w:rsid w:val="00012C68"/>
    <w:rsid w:val="000135DA"/>
    <w:rsid w:val="00013C4A"/>
    <w:rsid w:val="00014AC1"/>
    <w:rsid w:val="0001628F"/>
    <w:rsid w:val="00021FFE"/>
    <w:rsid w:val="00022F15"/>
    <w:rsid w:val="000248FF"/>
    <w:rsid w:val="000273D4"/>
    <w:rsid w:val="000275F3"/>
    <w:rsid w:val="00031542"/>
    <w:rsid w:val="00031C8A"/>
    <w:rsid w:val="00033B5B"/>
    <w:rsid w:val="00033E22"/>
    <w:rsid w:val="0003532B"/>
    <w:rsid w:val="000355DF"/>
    <w:rsid w:val="00035691"/>
    <w:rsid w:val="00035943"/>
    <w:rsid w:val="00037930"/>
    <w:rsid w:val="00037C09"/>
    <w:rsid w:val="0004195C"/>
    <w:rsid w:val="00041B19"/>
    <w:rsid w:val="00044584"/>
    <w:rsid w:val="00046570"/>
    <w:rsid w:val="0004682E"/>
    <w:rsid w:val="00047AF7"/>
    <w:rsid w:val="00053DF4"/>
    <w:rsid w:val="000543EC"/>
    <w:rsid w:val="000559B5"/>
    <w:rsid w:val="00055E04"/>
    <w:rsid w:val="00057310"/>
    <w:rsid w:val="00057838"/>
    <w:rsid w:val="00057B18"/>
    <w:rsid w:val="00060A15"/>
    <w:rsid w:val="00061088"/>
    <w:rsid w:val="00061BE6"/>
    <w:rsid w:val="00061EE1"/>
    <w:rsid w:val="000620D0"/>
    <w:rsid w:val="0006265D"/>
    <w:rsid w:val="000626C6"/>
    <w:rsid w:val="00062A0A"/>
    <w:rsid w:val="00063DD1"/>
    <w:rsid w:val="00063EDD"/>
    <w:rsid w:val="00064435"/>
    <w:rsid w:val="00064506"/>
    <w:rsid w:val="000646D0"/>
    <w:rsid w:val="0006576F"/>
    <w:rsid w:val="00065D9B"/>
    <w:rsid w:val="00065FCF"/>
    <w:rsid w:val="00066ED8"/>
    <w:rsid w:val="000704EF"/>
    <w:rsid w:val="00073CA0"/>
    <w:rsid w:val="000755F2"/>
    <w:rsid w:val="00076F27"/>
    <w:rsid w:val="00077B6C"/>
    <w:rsid w:val="00080434"/>
    <w:rsid w:val="0008245C"/>
    <w:rsid w:val="00083DB9"/>
    <w:rsid w:val="00083DC8"/>
    <w:rsid w:val="000865D0"/>
    <w:rsid w:val="0008683D"/>
    <w:rsid w:val="00086E96"/>
    <w:rsid w:val="000873A5"/>
    <w:rsid w:val="00091376"/>
    <w:rsid w:val="0009195C"/>
    <w:rsid w:val="00092CFB"/>
    <w:rsid w:val="00092E3F"/>
    <w:rsid w:val="00093476"/>
    <w:rsid w:val="00096840"/>
    <w:rsid w:val="0009768A"/>
    <w:rsid w:val="0009785F"/>
    <w:rsid w:val="00097A22"/>
    <w:rsid w:val="00097B36"/>
    <w:rsid w:val="00097F77"/>
    <w:rsid w:val="000A51FF"/>
    <w:rsid w:val="000A5B69"/>
    <w:rsid w:val="000A7D1D"/>
    <w:rsid w:val="000B3F66"/>
    <w:rsid w:val="000B4BA5"/>
    <w:rsid w:val="000B59D0"/>
    <w:rsid w:val="000B6D03"/>
    <w:rsid w:val="000B6DA8"/>
    <w:rsid w:val="000B7316"/>
    <w:rsid w:val="000C10ED"/>
    <w:rsid w:val="000C6ABE"/>
    <w:rsid w:val="000C74F2"/>
    <w:rsid w:val="000D09E5"/>
    <w:rsid w:val="000D21FE"/>
    <w:rsid w:val="000D488D"/>
    <w:rsid w:val="000D4BDF"/>
    <w:rsid w:val="000D5272"/>
    <w:rsid w:val="000D5742"/>
    <w:rsid w:val="000D700F"/>
    <w:rsid w:val="000D7FF8"/>
    <w:rsid w:val="000E063B"/>
    <w:rsid w:val="000E1BAF"/>
    <w:rsid w:val="000E51E1"/>
    <w:rsid w:val="000E5575"/>
    <w:rsid w:val="000E55A9"/>
    <w:rsid w:val="000E6832"/>
    <w:rsid w:val="000F0456"/>
    <w:rsid w:val="000F0E86"/>
    <w:rsid w:val="000F1162"/>
    <w:rsid w:val="000F1186"/>
    <w:rsid w:val="000F155A"/>
    <w:rsid w:val="000F1A41"/>
    <w:rsid w:val="000F1EA8"/>
    <w:rsid w:val="000F46F5"/>
    <w:rsid w:val="0010043C"/>
    <w:rsid w:val="001030BC"/>
    <w:rsid w:val="001064A8"/>
    <w:rsid w:val="00110430"/>
    <w:rsid w:val="00110B3B"/>
    <w:rsid w:val="00111BAE"/>
    <w:rsid w:val="00112E44"/>
    <w:rsid w:val="001130CD"/>
    <w:rsid w:val="001137F3"/>
    <w:rsid w:val="001148EB"/>
    <w:rsid w:val="00115B12"/>
    <w:rsid w:val="00122EEF"/>
    <w:rsid w:val="0012439A"/>
    <w:rsid w:val="00127BCF"/>
    <w:rsid w:val="0013013F"/>
    <w:rsid w:val="00134FF1"/>
    <w:rsid w:val="00135405"/>
    <w:rsid w:val="001358BC"/>
    <w:rsid w:val="00136CAA"/>
    <w:rsid w:val="00137F5F"/>
    <w:rsid w:val="001414A8"/>
    <w:rsid w:val="00142113"/>
    <w:rsid w:val="00143A84"/>
    <w:rsid w:val="00143FDE"/>
    <w:rsid w:val="00144073"/>
    <w:rsid w:val="00144E85"/>
    <w:rsid w:val="00145395"/>
    <w:rsid w:val="00145B08"/>
    <w:rsid w:val="00147E88"/>
    <w:rsid w:val="00152383"/>
    <w:rsid w:val="00152569"/>
    <w:rsid w:val="001536ED"/>
    <w:rsid w:val="00155992"/>
    <w:rsid w:val="00155D3B"/>
    <w:rsid w:val="00157145"/>
    <w:rsid w:val="001571A7"/>
    <w:rsid w:val="0016014C"/>
    <w:rsid w:val="00160A7E"/>
    <w:rsid w:val="0016127D"/>
    <w:rsid w:val="00161D99"/>
    <w:rsid w:val="00162769"/>
    <w:rsid w:val="001635BB"/>
    <w:rsid w:val="001644DF"/>
    <w:rsid w:val="00165AD0"/>
    <w:rsid w:val="00166909"/>
    <w:rsid w:val="00166AE6"/>
    <w:rsid w:val="00166C57"/>
    <w:rsid w:val="00166D1B"/>
    <w:rsid w:val="00170DBF"/>
    <w:rsid w:val="001724FF"/>
    <w:rsid w:val="001755CE"/>
    <w:rsid w:val="00175681"/>
    <w:rsid w:val="00176C87"/>
    <w:rsid w:val="0018191A"/>
    <w:rsid w:val="00181BC3"/>
    <w:rsid w:val="00181F0A"/>
    <w:rsid w:val="00183547"/>
    <w:rsid w:val="00183BA9"/>
    <w:rsid w:val="0018421A"/>
    <w:rsid w:val="001912B1"/>
    <w:rsid w:val="00191DC2"/>
    <w:rsid w:val="0019316A"/>
    <w:rsid w:val="00194FD6"/>
    <w:rsid w:val="00195BEF"/>
    <w:rsid w:val="00196A47"/>
    <w:rsid w:val="00196DD8"/>
    <w:rsid w:val="001A1086"/>
    <w:rsid w:val="001A15DA"/>
    <w:rsid w:val="001A2694"/>
    <w:rsid w:val="001A35C4"/>
    <w:rsid w:val="001A378D"/>
    <w:rsid w:val="001A3798"/>
    <w:rsid w:val="001A4539"/>
    <w:rsid w:val="001A4A64"/>
    <w:rsid w:val="001A623A"/>
    <w:rsid w:val="001A63FF"/>
    <w:rsid w:val="001A737A"/>
    <w:rsid w:val="001B0CE3"/>
    <w:rsid w:val="001B28B0"/>
    <w:rsid w:val="001B3001"/>
    <w:rsid w:val="001B34F4"/>
    <w:rsid w:val="001B36E4"/>
    <w:rsid w:val="001B3FFF"/>
    <w:rsid w:val="001B5E11"/>
    <w:rsid w:val="001C0A79"/>
    <w:rsid w:val="001C169B"/>
    <w:rsid w:val="001C195A"/>
    <w:rsid w:val="001C2289"/>
    <w:rsid w:val="001D0A1B"/>
    <w:rsid w:val="001D0FBF"/>
    <w:rsid w:val="001D12E8"/>
    <w:rsid w:val="001D30AB"/>
    <w:rsid w:val="001D41E0"/>
    <w:rsid w:val="001D5494"/>
    <w:rsid w:val="001D62D0"/>
    <w:rsid w:val="001D62F0"/>
    <w:rsid w:val="001D6D27"/>
    <w:rsid w:val="001D7339"/>
    <w:rsid w:val="001E18BF"/>
    <w:rsid w:val="001E2AD9"/>
    <w:rsid w:val="001E406C"/>
    <w:rsid w:val="001E679C"/>
    <w:rsid w:val="001E6B36"/>
    <w:rsid w:val="001E74C9"/>
    <w:rsid w:val="001F126A"/>
    <w:rsid w:val="001F2604"/>
    <w:rsid w:val="001F2BA0"/>
    <w:rsid w:val="001F399D"/>
    <w:rsid w:val="001F4137"/>
    <w:rsid w:val="001F42B8"/>
    <w:rsid w:val="001F49CC"/>
    <w:rsid w:val="001F64F5"/>
    <w:rsid w:val="001F68BB"/>
    <w:rsid w:val="001F6EEC"/>
    <w:rsid w:val="001F7C6E"/>
    <w:rsid w:val="001F7E30"/>
    <w:rsid w:val="002012B7"/>
    <w:rsid w:val="002024FE"/>
    <w:rsid w:val="0020256F"/>
    <w:rsid w:val="00202B30"/>
    <w:rsid w:val="00204E5F"/>
    <w:rsid w:val="00205799"/>
    <w:rsid w:val="00211203"/>
    <w:rsid w:val="00211A6C"/>
    <w:rsid w:val="00211DBF"/>
    <w:rsid w:val="002149EC"/>
    <w:rsid w:val="00214CF1"/>
    <w:rsid w:val="0021626B"/>
    <w:rsid w:val="00216901"/>
    <w:rsid w:val="00216AEE"/>
    <w:rsid w:val="00216BDC"/>
    <w:rsid w:val="00222978"/>
    <w:rsid w:val="0022324A"/>
    <w:rsid w:val="002253DF"/>
    <w:rsid w:val="00225A9E"/>
    <w:rsid w:val="00226363"/>
    <w:rsid w:val="0022650F"/>
    <w:rsid w:val="002267F2"/>
    <w:rsid w:val="002278B3"/>
    <w:rsid w:val="00234405"/>
    <w:rsid w:val="00236E27"/>
    <w:rsid w:val="00241EB8"/>
    <w:rsid w:val="002421CE"/>
    <w:rsid w:val="002429D2"/>
    <w:rsid w:val="00243544"/>
    <w:rsid w:val="002439A3"/>
    <w:rsid w:val="00244099"/>
    <w:rsid w:val="002448F6"/>
    <w:rsid w:val="00245C01"/>
    <w:rsid w:val="00245DE5"/>
    <w:rsid w:val="0025083C"/>
    <w:rsid w:val="00251045"/>
    <w:rsid w:val="00251ACD"/>
    <w:rsid w:val="00251E3E"/>
    <w:rsid w:val="00254E43"/>
    <w:rsid w:val="00255A49"/>
    <w:rsid w:val="002564E9"/>
    <w:rsid w:val="00260420"/>
    <w:rsid w:val="00261321"/>
    <w:rsid w:val="00261F64"/>
    <w:rsid w:val="002647E5"/>
    <w:rsid w:val="00265A19"/>
    <w:rsid w:val="00267844"/>
    <w:rsid w:val="00267D28"/>
    <w:rsid w:val="00271159"/>
    <w:rsid w:val="00271495"/>
    <w:rsid w:val="0027168C"/>
    <w:rsid w:val="00271FA6"/>
    <w:rsid w:val="0027285B"/>
    <w:rsid w:val="0027325D"/>
    <w:rsid w:val="0027521A"/>
    <w:rsid w:val="00275F7A"/>
    <w:rsid w:val="00283422"/>
    <w:rsid w:val="00283BA7"/>
    <w:rsid w:val="00284058"/>
    <w:rsid w:val="00284631"/>
    <w:rsid w:val="0028630C"/>
    <w:rsid w:val="00287E03"/>
    <w:rsid w:val="002902FD"/>
    <w:rsid w:val="00291657"/>
    <w:rsid w:val="00291F06"/>
    <w:rsid w:val="00295F69"/>
    <w:rsid w:val="00296A55"/>
    <w:rsid w:val="002A0ABD"/>
    <w:rsid w:val="002A3092"/>
    <w:rsid w:val="002A3686"/>
    <w:rsid w:val="002A46ED"/>
    <w:rsid w:val="002A5D95"/>
    <w:rsid w:val="002A693B"/>
    <w:rsid w:val="002A71C8"/>
    <w:rsid w:val="002B2114"/>
    <w:rsid w:val="002B383B"/>
    <w:rsid w:val="002B4AF9"/>
    <w:rsid w:val="002B585D"/>
    <w:rsid w:val="002B5FDE"/>
    <w:rsid w:val="002B760E"/>
    <w:rsid w:val="002C0D61"/>
    <w:rsid w:val="002C2C18"/>
    <w:rsid w:val="002C54B7"/>
    <w:rsid w:val="002C77BD"/>
    <w:rsid w:val="002D3CFE"/>
    <w:rsid w:val="002D543C"/>
    <w:rsid w:val="002D558F"/>
    <w:rsid w:val="002D71FD"/>
    <w:rsid w:val="002E0941"/>
    <w:rsid w:val="002E1506"/>
    <w:rsid w:val="002E1619"/>
    <w:rsid w:val="002E1F2B"/>
    <w:rsid w:val="002E27BA"/>
    <w:rsid w:val="002E2C27"/>
    <w:rsid w:val="002E39E6"/>
    <w:rsid w:val="002E3C72"/>
    <w:rsid w:val="002E3EAA"/>
    <w:rsid w:val="002E55AA"/>
    <w:rsid w:val="002E5711"/>
    <w:rsid w:val="002E5C87"/>
    <w:rsid w:val="002E6919"/>
    <w:rsid w:val="002E78B7"/>
    <w:rsid w:val="002F04D7"/>
    <w:rsid w:val="002F2C1A"/>
    <w:rsid w:val="002F2C52"/>
    <w:rsid w:val="002F592C"/>
    <w:rsid w:val="002F5F32"/>
    <w:rsid w:val="002F66EF"/>
    <w:rsid w:val="002F73DB"/>
    <w:rsid w:val="002F790F"/>
    <w:rsid w:val="002F7CE1"/>
    <w:rsid w:val="00303839"/>
    <w:rsid w:val="00304770"/>
    <w:rsid w:val="00306C6E"/>
    <w:rsid w:val="003075BD"/>
    <w:rsid w:val="0031133F"/>
    <w:rsid w:val="003115F7"/>
    <w:rsid w:val="00314916"/>
    <w:rsid w:val="00315D97"/>
    <w:rsid w:val="003162D8"/>
    <w:rsid w:val="00316AC0"/>
    <w:rsid w:val="003209C9"/>
    <w:rsid w:val="003214A7"/>
    <w:rsid w:val="00321C8B"/>
    <w:rsid w:val="00322C7B"/>
    <w:rsid w:val="0032442D"/>
    <w:rsid w:val="00325229"/>
    <w:rsid w:val="0032734C"/>
    <w:rsid w:val="0032741D"/>
    <w:rsid w:val="00331334"/>
    <w:rsid w:val="00333C52"/>
    <w:rsid w:val="00335090"/>
    <w:rsid w:val="00337A7F"/>
    <w:rsid w:val="00337C5A"/>
    <w:rsid w:val="00340283"/>
    <w:rsid w:val="00340AAC"/>
    <w:rsid w:val="00341403"/>
    <w:rsid w:val="00342440"/>
    <w:rsid w:val="003433C2"/>
    <w:rsid w:val="00343839"/>
    <w:rsid w:val="003439E0"/>
    <w:rsid w:val="003457B8"/>
    <w:rsid w:val="00346913"/>
    <w:rsid w:val="00347E97"/>
    <w:rsid w:val="00347F08"/>
    <w:rsid w:val="00351B00"/>
    <w:rsid w:val="003520D1"/>
    <w:rsid w:val="00352444"/>
    <w:rsid w:val="00354398"/>
    <w:rsid w:val="00357327"/>
    <w:rsid w:val="00360DF5"/>
    <w:rsid w:val="00361252"/>
    <w:rsid w:val="0036127F"/>
    <w:rsid w:val="0036158D"/>
    <w:rsid w:val="00362DC0"/>
    <w:rsid w:val="003632D0"/>
    <w:rsid w:val="00363750"/>
    <w:rsid w:val="00363AAA"/>
    <w:rsid w:val="00364797"/>
    <w:rsid w:val="00365C9D"/>
    <w:rsid w:val="0036721A"/>
    <w:rsid w:val="00370BCF"/>
    <w:rsid w:val="00371892"/>
    <w:rsid w:val="00373761"/>
    <w:rsid w:val="00375104"/>
    <w:rsid w:val="00375F54"/>
    <w:rsid w:val="00376390"/>
    <w:rsid w:val="00377701"/>
    <w:rsid w:val="00377E76"/>
    <w:rsid w:val="00380AF2"/>
    <w:rsid w:val="00380EE5"/>
    <w:rsid w:val="0038129A"/>
    <w:rsid w:val="00381D47"/>
    <w:rsid w:val="00382BD0"/>
    <w:rsid w:val="0038403B"/>
    <w:rsid w:val="00384348"/>
    <w:rsid w:val="00384767"/>
    <w:rsid w:val="00384825"/>
    <w:rsid w:val="003850CD"/>
    <w:rsid w:val="003851A1"/>
    <w:rsid w:val="00386007"/>
    <w:rsid w:val="0038603C"/>
    <w:rsid w:val="00392F98"/>
    <w:rsid w:val="0039466D"/>
    <w:rsid w:val="003948C4"/>
    <w:rsid w:val="00397EA1"/>
    <w:rsid w:val="003A00E1"/>
    <w:rsid w:val="003A3F4B"/>
    <w:rsid w:val="003A49FC"/>
    <w:rsid w:val="003A4C7F"/>
    <w:rsid w:val="003A62D0"/>
    <w:rsid w:val="003B0266"/>
    <w:rsid w:val="003B0492"/>
    <w:rsid w:val="003B3010"/>
    <w:rsid w:val="003C2A2A"/>
    <w:rsid w:val="003C2D1F"/>
    <w:rsid w:val="003C44A8"/>
    <w:rsid w:val="003C5510"/>
    <w:rsid w:val="003C5D5C"/>
    <w:rsid w:val="003C6D83"/>
    <w:rsid w:val="003D0539"/>
    <w:rsid w:val="003D27A6"/>
    <w:rsid w:val="003D6272"/>
    <w:rsid w:val="003E1F14"/>
    <w:rsid w:val="003E4A4B"/>
    <w:rsid w:val="003E682F"/>
    <w:rsid w:val="003E7287"/>
    <w:rsid w:val="003E7353"/>
    <w:rsid w:val="003F187E"/>
    <w:rsid w:val="003F1E33"/>
    <w:rsid w:val="003F23A9"/>
    <w:rsid w:val="003F2812"/>
    <w:rsid w:val="003F2F90"/>
    <w:rsid w:val="003F2FBD"/>
    <w:rsid w:val="003F3565"/>
    <w:rsid w:val="003F3B75"/>
    <w:rsid w:val="003F582F"/>
    <w:rsid w:val="003F6174"/>
    <w:rsid w:val="003F6672"/>
    <w:rsid w:val="00400AA9"/>
    <w:rsid w:val="00401FFD"/>
    <w:rsid w:val="004022C3"/>
    <w:rsid w:val="00404D0B"/>
    <w:rsid w:val="00404E81"/>
    <w:rsid w:val="00406D04"/>
    <w:rsid w:val="0041024D"/>
    <w:rsid w:val="004114E2"/>
    <w:rsid w:val="004117B2"/>
    <w:rsid w:val="004131B5"/>
    <w:rsid w:val="00413B82"/>
    <w:rsid w:val="00414214"/>
    <w:rsid w:val="00414E85"/>
    <w:rsid w:val="00415856"/>
    <w:rsid w:val="00416A54"/>
    <w:rsid w:val="004231CA"/>
    <w:rsid w:val="004251B3"/>
    <w:rsid w:val="004260B0"/>
    <w:rsid w:val="00426C01"/>
    <w:rsid w:val="00427100"/>
    <w:rsid w:val="004271F7"/>
    <w:rsid w:val="00427936"/>
    <w:rsid w:val="00430352"/>
    <w:rsid w:val="00432A0D"/>
    <w:rsid w:val="00432D4B"/>
    <w:rsid w:val="00433298"/>
    <w:rsid w:val="00433F7D"/>
    <w:rsid w:val="0043422D"/>
    <w:rsid w:val="00435155"/>
    <w:rsid w:val="00435790"/>
    <w:rsid w:val="0043632C"/>
    <w:rsid w:val="00436B0A"/>
    <w:rsid w:val="0044092C"/>
    <w:rsid w:val="004413A3"/>
    <w:rsid w:val="00442FC1"/>
    <w:rsid w:val="0044710F"/>
    <w:rsid w:val="00447BDE"/>
    <w:rsid w:val="00454D9D"/>
    <w:rsid w:val="00455621"/>
    <w:rsid w:val="0045751B"/>
    <w:rsid w:val="00457D3E"/>
    <w:rsid w:val="00462FAE"/>
    <w:rsid w:val="004656F7"/>
    <w:rsid w:val="00466C12"/>
    <w:rsid w:val="0047089B"/>
    <w:rsid w:val="00470F41"/>
    <w:rsid w:val="0047212D"/>
    <w:rsid w:val="004729D1"/>
    <w:rsid w:val="0047342A"/>
    <w:rsid w:val="004744A5"/>
    <w:rsid w:val="00475FEB"/>
    <w:rsid w:val="004838C2"/>
    <w:rsid w:val="00485250"/>
    <w:rsid w:val="004900A2"/>
    <w:rsid w:val="00490219"/>
    <w:rsid w:val="00490583"/>
    <w:rsid w:val="00491C84"/>
    <w:rsid w:val="00492C8A"/>
    <w:rsid w:val="004934AB"/>
    <w:rsid w:val="004935B3"/>
    <w:rsid w:val="004939A9"/>
    <w:rsid w:val="00495F37"/>
    <w:rsid w:val="004A0B43"/>
    <w:rsid w:val="004A6599"/>
    <w:rsid w:val="004A68F8"/>
    <w:rsid w:val="004B18E3"/>
    <w:rsid w:val="004B1D2B"/>
    <w:rsid w:val="004B2789"/>
    <w:rsid w:val="004B2933"/>
    <w:rsid w:val="004B6B8C"/>
    <w:rsid w:val="004B6EEB"/>
    <w:rsid w:val="004B7AA4"/>
    <w:rsid w:val="004C3B2E"/>
    <w:rsid w:val="004C6FEC"/>
    <w:rsid w:val="004C7897"/>
    <w:rsid w:val="004D1097"/>
    <w:rsid w:val="004D1337"/>
    <w:rsid w:val="004D3795"/>
    <w:rsid w:val="004D3898"/>
    <w:rsid w:val="004D5C8E"/>
    <w:rsid w:val="004D6C88"/>
    <w:rsid w:val="004D6F9C"/>
    <w:rsid w:val="004D707C"/>
    <w:rsid w:val="004E0987"/>
    <w:rsid w:val="004E1C34"/>
    <w:rsid w:val="004E4E39"/>
    <w:rsid w:val="004E6B99"/>
    <w:rsid w:val="004F249B"/>
    <w:rsid w:val="004F27B0"/>
    <w:rsid w:val="004F50C3"/>
    <w:rsid w:val="004F5C26"/>
    <w:rsid w:val="005002D3"/>
    <w:rsid w:val="00501DC7"/>
    <w:rsid w:val="00502770"/>
    <w:rsid w:val="005039D1"/>
    <w:rsid w:val="00507EFB"/>
    <w:rsid w:val="005101D4"/>
    <w:rsid w:val="00511B8C"/>
    <w:rsid w:val="00513B06"/>
    <w:rsid w:val="005154C0"/>
    <w:rsid w:val="00515902"/>
    <w:rsid w:val="00516DC6"/>
    <w:rsid w:val="0052115E"/>
    <w:rsid w:val="00521BCE"/>
    <w:rsid w:val="00521C8B"/>
    <w:rsid w:val="005224E8"/>
    <w:rsid w:val="00522FC2"/>
    <w:rsid w:val="0052474C"/>
    <w:rsid w:val="00524E7B"/>
    <w:rsid w:val="0052546B"/>
    <w:rsid w:val="005267DC"/>
    <w:rsid w:val="005277B4"/>
    <w:rsid w:val="00527A4A"/>
    <w:rsid w:val="0053036A"/>
    <w:rsid w:val="00530A6B"/>
    <w:rsid w:val="005315CC"/>
    <w:rsid w:val="00532C62"/>
    <w:rsid w:val="00533712"/>
    <w:rsid w:val="00534AA1"/>
    <w:rsid w:val="00534CCE"/>
    <w:rsid w:val="005372C8"/>
    <w:rsid w:val="005403E6"/>
    <w:rsid w:val="00540E1C"/>
    <w:rsid w:val="005426DD"/>
    <w:rsid w:val="00543128"/>
    <w:rsid w:val="00543394"/>
    <w:rsid w:val="00543C12"/>
    <w:rsid w:val="00545291"/>
    <w:rsid w:val="00546313"/>
    <w:rsid w:val="005506EE"/>
    <w:rsid w:val="0055177A"/>
    <w:rsid w:val="005540D2"/>
    <w:rsid w:val="00555F6E"/>
    <w:rsid w:val="00560858"/>
    <w:rsid w:val="00560E1F"/>
    <w:rsid w:val="00562864"/>
    <w:rsid w:val="00562E2C"/>
    <w:rsid w:val="00563055"/>
    <w:rsid w:val="005639AC"/>
    <w:rsid w:val="00564954"/>
    <w:rsid w:val="00564D11"/>
    <w:rsid w:val="00565263"/>
    <w:rsid w:val="0056609C"/>
    <w:rsid w:val="005678DC"/>
    <w:rsid w:val="00570135"/>
    <w:rsid w:val="0057023E"/>
    <w:rsid w:val="00570955"/>
    <w:rsid w:val="00571593"/>
    <w:rsid w:val="0057379D"/>
    <w:rsid w:val="00573A06"/>
    <w:rsid w:val="0057563B"/>
    <w:rsid w:val="005759E8"/>
    <w:rsid w:val="005771C0"/>
    <w:rsid w:val="00581B50"/>
    <w:rsid w:val="00584CBD"/>
    <w:rsid w:val="005866E5"/>
    <w:rsid w:val="00587793"/>
    <w:rsid w:val="00587C79"/>
    <w:rsid w:val="00592824"/>
    <w:rsid w:val="00592AB9"/>
    <w:rsid w:val="00592C4E"/>
    <w:rsid w:val="00595773"/>
    <w:rsid w:val="005A04D0"/>
    <w:rsid w:val="005A323D"/>
    <w:rsid w:val="005A443C"/>
    <w:rsid w:val="005A500B"/>
    <w:rsid w:val="005A796B"/>
    <w:rsid w:val="005A7DD6"/>
    <w:rsid w:val="005B0E69"/>
    <w:rsid w:val="005B1F0F"/>
    <w:rsid w:val="005B61E7"/>
    <w:rsid w:val="005B75EF"/>
    <w:rsid w:val="005B7C62"/>
    <w:rsid w:val="005C11A6"/>
    <w:rsid w:val="005C260A"/>
    <w:rsid w:val="005C308E"/>
    <w:rsid w:val="005C3A4F"/>
    <w:rsid w:val="005C4179"/>
    <w:rsid w:val="005C4257"/>
    <w:rsid w:val="005C4751"/>
    <w:rsid w:val="005C707B"/>
    <w:rsid w:val="005C75DB"/>
    <w:rsid w:val="005D2BBC"/>
    <w:rsid w:val="005D3971"/>
    <w:rsid w:val="005D409D"/>
    <w:rsid w:val="005D47ED"/>
    <w:rsid w:val="005D480E"/>
    <w:rsid w:val="005D4DD8"/>
    <w:rsid w:val="005D5A0D"/>
    <w:rsid w:val="005D6BE3"/>
    <w:rsid w:val="005D6EAE"/>
    <w:rsid w:val="005D7A98"/>
    <w:rsid w:val="005E4278"/>
    <w:rsid w:val="005E6571"/>
    <w:rsid w:val="005E6905"/>
    <w:rsid w:val="005E6D35"/>
    <w:rsid w:val="005E7EC5"/>
    <w:rsid w:val="005F05AA"/>
    <w:rsid w:val="005F0B0B"/>
    <w:rsid w:val="005F2304"/>
    <w:rsid w:val="005F48BA"/>
    <w:rsid w:val="005F4FEA"/>
    <w:rsid w:val="005F5473"/>
    <w:rsid w:val="005F5919"/>
    <w:rsid w:val="005F7311"/>
    <w:rsid w:val="006002B9"/>
    <w:rsid w:val="00602EFC"/>
    <w:rsid w:val="006031C2"/>
    <w:rsid w:val="00603952"/>
    <w:rsid w:val="006044F6"/>
    <w:rsid w:val="006063DC"/>
    <w:rsid w:val="006073D8"/>
    <w:rsid w:val="006101D5"/>
    <w:rsid w:val="0061498C"/>
    <w:rsid w:val="00617D3F"/>
    <w:rsid w:val="00621955"/>
    <w:rsid w:val="006224FC"/>
    <w:rsid w:val="006228D1"/>
    <w:rsid w:val="00622DA1"/>
    <w:rsid w:val="00622E6F"/>
    <w:rsid w:val="00623AB2"/>
    <w:rsid w:val="00624D86"/>
    <w:rsid w:val="0062578E"/>
    <w:rsid w:val="00626482"/>
    <w:rsid w:val="00627102"/>
    <w:rsid w:val="0063028D"/>
    <w:rsid w:val="0063034D"/>
    <w:rsid w:val="00634342"/>
    <w:rsid w:val="006353F7"/>
    <w:rsid w:val="0063584F"/>
    <w:rsid w:val="00637AC8"/>
    <w:rsid w:val="0064045E"/>
    <w:rsid w:val="00640B80"/>
    <w:rsid w:val="006412E4"/>
    <w:rsid w:val="006422CB"/>
    <w:rsid w:val="006425BC"/>
    <w:rsid w:val="0064286A"/>
    <w:rsid w:val="00643E19"/>
    <w:rsid w:val="00644932"/>
    <w:rsid w:val="00644CE4"/>
    <w:rsid w:val="00644FBF"/>
    <w:rsid w:val="0064532C"/>
    <w:rsid w:val="006463F6"/>
    <w:rsid w:val="006466E8"/>
    <w:rsid w:val="00646B7F"/>
    <w:rsid w:val="00651257"/>
    <w:rsid w:val="0065151E"/>
    <w:rsid w:val="0065155B"/>
    <w:rsid w:val="00651749"/>
    <w:rsid w:val="00651BFF"/>
    <w:rsid w:val="00652781"/>
    <w:rsid w:val="00653E40"/>
    <w:rsid w:val="006568C2"/>
    <w:rsid w:val="00657FDF"/>
    <w:rsid w:val="00660ED7"/>
    <w:rsid w:val="006621B8"/>
    <w:rsid w:val="00663119"/>
    <w:rsid w:val="00663851"/>
    <w:rsid w:val="00664BE7"/>
    <w:rsid w:val="006655A0"/>
    <w:rsid w:val="00666318"/>
    <w:rsid w:val="0066709A"/>
    <w:rsid w:val="00670292"/>
    <w:rsid w:val="0067037F"/>
    <w:rsid w:val="00670399"/>
    <w:rsid w:val="0067316E"/>
    <w:rsid w:val="00673B9B"/>
    <w:rsid w:val="006765F6"/>
    <w:rsid w:val="00677027"/>
    <w:rsid w:val="00677118"/>
    <w:rsid w:val="00677B81"/>
    <w:rsid w:val="00677D89"/>
    <w:rsid w:val="0068186A"/>
    <w:rsid w:val="00681EEF"/>
    <w:rsid w:val="0068360D"/>
    <w:rsid w:val="00684B98"/>
    <w:rsid w:val="0068580C"/>
    <w:rsid w:val="0068784D"/>
    <w:rsid w:val="006878BF"/>
    <w:rsid w:val="00690BB2"/>
    <w:rsid w:val="00690E8C"/>
    <w:rsid w:val="00691FB6"/>
    <w:rsid w:val="00692CB1"/>
    <w:rsid w:val="006932AA"/>
    <w:rsid w:val="00697F9F"/>
    <w:rsid w:val="006A0F83"/>
    <w:rsid w:val="006A231D"/>
    <w:rsid w:val="006A29FD"/>
    <w:rsid w:val="006A2AAF"/>
    <w:rsid w:val="006A41FB"/>
    <w:rsid w:val="006A5257"/>
    <w:rsid w:val="006B0281"/>
    <w:rsid w:val="006B0482"/>
    <w:rsid w:val="006B0FF5"/>
    <w:rsid w:val="006B5756"/>
    <w:rsid w:val="006B5EC7"/>
    <w:rsid w:val="006B66FA"/>
    <w:rsid w:val="006C0AEE"/>
    <w:rsid w:val="006C2086"/>
    <w:rsid w:val="006C2A99"/>
    <w:rsid w:val="006C2F45"/>
    <w:rsid w:val="006C3054"/>
    <w:rsid w:val="006C54EA"/>
    <w:rsid w:val="006C5E3A"/>
    <w:rsid w:val="006C7BA5"/>
    <w:rsid w:val="006D00D2"/>
    <w:rsid w:val="006D35ED"/>
    <w:rsid w:val="006D388D"/>
    <w:rsid w:val="006D47BD"/>
    <w:rsid w:val="006D660A"/>
    <w:rsid w:val="006D6F60"/>
    <w:rsid w:val="006E10A7"/>
    <w:rsid w:val="006E16C6"/>
    <w:rsid w:val="006E3BF8"/>
    <w:rsid w:val="006E42C4"/>
    <w:rsid w:val="006E6D1A"/>
    <w:rsid w:val="006E7489"/>
    <w:rsid w:val="006F04FD"/>
    <w:rsid w:val="006F1DB2"/>
    <w:rsid w:val="006F5E09"/>
    <w:rsid w:val="006F638E"/>
    <w:rsid w:val="006F67F3"/>
    <w:rsid w:val="00701136"/>
    <w:rsid w:val="00702054"/>
    <w:rsid w:val="0070330D"/>
    <w:rsid w:val="00703640"/>
    <w:rsid w:val="0070668B"/>
    <w:rsid w:val="00707405"/>
    <w:rsid w:val="007074C5"/>
    <w:rsid w:val="00707809"/>
    <w:rsid w:val="00707D7F"/>
    <w:rsid w:val="00711A53"/>
    <w:rsid w:val="00711F4F"/>
    <w:rsid w:val="0071351A"/>
    <w:rsid w:val="00713DD1"/>
    <w:rsid w:val="0071672C"/>
    <w:rsid w:val="007218C4"/>
    <w:rsid w:val="00722D76"/>
    <w:rsid w:val="00724E69"/>
    <w:rsid w:val="007256BA"/>
    <w:rsid w:val="007259DA"/>
    <w:rsid w:val="00730D86"/>
    <w:rsid w:val="00731962"/>
    <w:rsid w:val="00732796"/>
    <w:rsid w:val="007332AB"/>
    <w:rsid w:val="007332C3"/>
    <w:rsid w:val="0073377B"/>
    <w:rsid w:val="00733F22"/>
    <w:rsid w:val="00734279"/>
    <w:rsid w:val="00736C86"/>
    <w:rsid w:val="0074115B"/>
    <w:rsid w:val="00741A98"/>
    <w:rsid w:val="00742B19"/>
    <w:rsid w:val="00755E6F"/>
    <w:rsid w:val="007562E5"/>
    <w:rsid w:val="00756A46"/>
    <w:rsid w:val="00756F72"/>
    <w:rsid w:val="007575A5"/>
    <w:rsid w:val="0076048E"/>
    <w:rsid w:val="0076070B"/>
    <w:rsid w:val="00761568"/>
    <w:rsid w:val="0076252E"/>
    <w:rsid w:val="0076531D"/>
    <w:rsid w:val="00765EA1"/>
    <w:rsid w:val="0076654D"/>
    <w:rsid w:val="00770D7A"/>
    <w:rsid w:val="0077152D"/>
    <w:rsid w:val="00771788"/>
    <w:rsid w:val="007725F9"/>
    <w:rsid w:val="0077384C"/>
    <w:rsid w:val="00773F2D"/>
    <w:rsid w:val="00774FA7"/>
    <w:rsid w:val="00775259"/>
    <w:rsid w:val="00776701"/>
    <w:rsid w:val="007800EF"/>
    <w:rsid w:val="00780B2E"/>
    <w:rsid w:val="00781AA4"/>
    <w:rsid w:val="00782A00"/>
    <w:rsid w:val="00783AED"/>
    <w:rsid w:val="00784B2E"/>
    <w:rsid w:val="007854A9"/>
    <w:rsid w:val="007861CF"/>
    <w:rsid w:val="00790232"/>
    <w:rsid w:val="0079062D"/>
    <w:rsid w:val="00790E30"/>
    <w:rsid w:val="007924AD"/>
    <w:rsid w:val="007939DA"/>
    <w:rsid w:val="00793A6E"/>
    <w:rsid w:val="007942F9"/>
    <w:rsid w:val="00794572"/>
    <w:rsid w:val="007A0022"/>
    <w:rsid w:val="007A07A0"/>
    <w:rsid w:val="007A0815"/>
    <w:rsid w:val="007A0980"/>
    <w:rsid w:val="007A1CC9"/>
    <w:rsid w:val="007A51A7"/>
    <w:rsid w:val="007A78D4"/>
    <w:rsid w:val="007A7D8F"/>
    <w:rsid w:val="007B07A1"/>
    <w:rsid w:val="007B3C93"/>
    <w:rsid w:val="007B68A1"/>
    <w:rsid w:val="007C0121"/>
    <w:rsid w:val="007C0185"/>
    <w:rsid w:val="007C0770"/>
    <w:rsid w:val="007C219E"/>
    <w:rsid w:val="007C3C76"/>
    <w:rsid w:val="007C45CF"/>
    <w:rsid w:val="007C5B42"/>
    <w:rsid w:val="007C5B56"/>
    <w:rsid w:val="007C6788"/>
    <w:rsid w:val="007D0E45"/>
    <w:rsid w:val="007D2347"/>
    <w:rsid w:val="007D3043"/>
    <w:rsid w:val="007E0EDF"/>
    <w:rsid w:val="007E3C67"/>
    <w:rsid w:val="007E42A7"/>
    <w:rsid w:val="007F2683"/>
    <w:rsid w:val="007F315B"/>
    <w:rsid w:val="007F3F17"/>
    <w:rsid w:val="007F629D"/>
    <w:rsid w:val="007F6C10"/>
    <w:rsid w:val="007F7DD9"/>
    <w:rsid w:val="00801DD4"/>
    <w:rsid w:val="00804462"/>
    <w:rsid w:val="00804B49"/>
    <w:rsid w:val="0080648A"/>
    <w:rsid w:val="00807683"/>
    <w:rsid w:val="00807ED4"/>
    <w:rsid w:val="00810AA1"/>
    <w:rsid w:val="00812DCF"/>
    <w:rsid w:val="00814F91"/>
    <w:rsid w:val="00821D06"/>
    <w:rsid w:val="00822351"/>
    <w:rsid w:val="00823DDB"/>
    <w:rsid w:val="00823F2A"/>
    <w:rsid w:val="00825502"/>
    <w:rsid w:val="008268FB"/>
    <w:rsid w:val="00826D7F"/>
    <w:rsid w:val="00830C03"/>
    <w:rsid w:val="00830C5B"/>
    <w:rsid w:val="0083176B"/>
    <w:rsid w:val="00831B11"/>
    <w:rsid w:val="00831BC3"/>
    <w:rsid w:val="008329E3"/>
    <w:rsid w:val="00833519"/>
    <w:rsid w:val="0083399D"/>
    <w:rsid w:val="00833D90"/>
    <w:rsid w:val="00836B65"/>
    <w:rsid w:val="00840EBC"/>
    <w:rsid w:val="0084131E"/>
    <w:rsid w:val="00841D2F"/>
    <w:rsid w:val="008420DB"/>
    <w:rsid w:val="00842FBA"/>
    <w:rsid w:val="00844D81"/>
    <w:rsid w:val="008456BD"/>
    <w:rsid w:val="00847868"/>
    <w:rsid w:val="00850655"/>
    <w:rsid w:val="00850AED"/>
    <w:rsid w:val="00854300"/>
    <w:rsid w:val="008549C5"/>
    <w:rsid w:val="00854BF2"/>
    <w:rsid w:val="008569F7"/>
    <w:rsid w:val="00861A2B"/>
    <w:rsid w:val="00861AAA"/>
    <w:rsid w:val="008629ED"/>
    <w:rsid w:val="00866CF4"/>
    <w:rsid w:val="0086795C"/>
    <w:rsid w:val="00867EB7"/>
    <w:rsid w:val="00871FBE"/>
    <w:rsid w:val="00874EC6"/>
    <w:rsid w:val="00875B74"/>
    <w:rsid w:val="00876307"/>
    <w:rsid w:val="008764D0"/>
    <w:rsid w:val="00876B0D"/>
    <w:rsid w:val="0087756F"/>
    <w:rsid w:val="00881388"/>
    <w:rsid w:val="00882B7A"/>
    <w:rsid w:val="00882ED1"/>
    <w:rsid w:val="008833CE"/>
    <w:rsid w:val="0088517A"/>
    <w:rsid w:val="00885717"/>
    <w:rsid w:val="00886FF4"/>
    <w:rsid w:val="00887EC6"/>
    <w:rsid w:val="00893F9C"/>
    <w:rsid w:val="008964EA"/>
    <w:rsid w:val="00897096"/>
    <w:rsid w:val="008A0090"/>
    <w:rsid w:val="008A0955"/>
    <w:rsid w:val="008A0F28"/>
    <w:rsid w:val="008A1362"/>
    <w:rsid w:val="008A229A"/>
    <w:rsid w:val="008A37BC"/>
    <w:rsid w:val="008A70A0"/>
    <w:rsid w:val="008B0221"/>
    <w:rsid w:val="008B0392"/>
    <w:rsid w:val="008B0A71"/>
    <w:rsid w:val="008B117E"/>
    <w:rsid w:val="008B148D"/>
    <w:rsid w:val="008B1AAE"/>
    <w:rsid w:val="008B234B"/>
    <w:rsid w:val="008B26A3"/>
    <w:rsid w:val="008B535C"/>
    <w:rsid w:val="008B53BA"/>
    <w:rsid w:val="008B63D0"/>
    <w:rsid w:val="008B7523"/>
    <w:rsid w:val="008C02C0"/>
    <w:rsid w:val="008C03C2"/>
    <w:rsid w:val="008C21F5"/>
    <w:rsid w:val="008C286C"/>
    <w:rsid w:val="008C2B4D"/>
    <w:rsid w:val="008C2BC3"/>
    <w:rsid w:val="008C5705"/>
    <w:rsid w:val="008C5830"/>
    <w:rsid w:val="008C5968"/>
    <w:rsid w:val="008C6EB1"/>
    <w:rsid w:val="008C74A4"/>
    <w:rsid w:val="008D1E23"/>
    <w:rsid w:val="008D3148"/>
    <w:rsid w:val="008D5CDA"/>
    <w:rsid w:val="008D5D9B"/>
    <w:rsid w:val="008E0307"/>
    <w:rsid w:val="008E220F"/>
    <w:rsid w:val="008E4242"/>
    <w:rsid w:val="008E79A8"/>
    <w:rsid w:val="008F0431"/>
    <w:rsid w:val="008F16F1"/>
    <w:rsid w:val="008F368E"/>
    <w:rsid w:val="008F546A"/>
    <w:rsid w:val="008F6432"/>
    <w:rsid w:val="0090081F"/>
    <w:rsid w:val="00901CFA"/>
    <w:rsid w:val="00902BDC"/>
    <w:rsid w:val="00903761"/>
    <w:rsid w:val="009051D5"/>
    <w:rsid w:val="00906393"/>
    <w:rsid w:val="00906FC6"/>
    <w:rsid w:val="009079B5"/>
    <w:rsid w:val="0091107F"/>
    <w:rsid w:val="009110A6"/>
    <w:rsid w:val="009115DD"/>
    <w:rsid w:val="00911D13"/>
    <w:rsid w:val="00914F19"/>
    <w:rsid w:val="00920BA4"/>
    <w:rsid w:val="009220D7"/>
    <w:rsid w:val="00922E0B"/>
    <w:rsid w:val="00923042"/>
    <w:rsid w:val="00923F6C"/>
    <w:rsid w:val="0092771C"/>
    <w:rsid w:val="00930311"/>
    <w:rsid w:val="009309A8"/>
    <w:rsid w:val="009311C0"/>
    <w:rsid w:val="009323A5"/>
    <w:rsid w:val="0093267E"/>
    <w:rsid w:val="00936DAE"/>
    <w:rsid w:val="0094447C"/>
    <w:rsid w:val="00945270"/>
    <w:rsid w:val="00945ADB"/>
    <w:rsid w:val="00946FBC"/>
    <w:rsid w:val="009500F0"/>
    <w:rsid w:val="0095086B"/>
    <w:rsid w:val="009511C6"/>
    <w:rsid w:val="00951440"/>
    <w:rsid w:val="00951F43"/>
    <w:rsid w:val="00953CAD"/>
    <w:rsid w:val="00954725"/>
    <w:rsid w:val="00955D74"/>
    <w:rsid w:val="009573AB"/>
    <w:rsid w:val="00960681"/>
    <w:rsid w:val="00961229"/>
    <w:rsid w:val="009614F3"/>
    <w:rsid w:val="009618A0"/>
    <w:rsid w:val="00962106"/>
    <w:rsid w:val="00962391"/>
    <w:rsid w:val="00963067"/>
    <w:rsid w:val="00963B8A"/>
    <w:rsid w:val="00964803"/>
    <w:rsid w:val="0096683C"/>
    <w:rsid w:val="00966ABB"/>
    <w:rsid w:val="0097033C"/>
    <w:rsid w:val="00970F19"/>
    <w:rsid w:val="00970FED"/>
    <w:rsid w:val="00971EAF"/>
    <w:rsid w:val="00972578"/>
    <w:rsid w:val="0097367C"/>
    <w:rsid w:val="009752FE"/>
    <w:rsid w:val="0097566C"/>
    <w:rsid w:val="00976E1D"/>
    <w:rsid w:val="009772B8"/>
    <w:rsid w:val="00981DA1"/>
    <w:rsid w:val="0098450E"/>
    <w:rsid w:val="00985945"/>
    <w:rsid w:val="0098603F"/>
    <w:rsid w:val="0098791E"/>
    <w:rsid w:val="00987970"/>
    <w:rsid w:val="00990D1D"/>
    <w:rsid w:val="0099170A"/>
    <w:rsid w:val="00992550"/>
    <w:rsid w:val="00996341"/>
    <w:rsid w:val="00996E53"/>
    <w:rsid w:val="00997495"/>
    <w:rsid w:val="00997885"/>
    <w:rsid w:val="00997AC9"/>
    <w:rsid w:val="009A0561"/>
    <w:rsid w:val="009A28E4"/>
    <w:rsid w:val="009A3124"/>
    <w:rsid w:val="009A4F9D"/>
    <w:rsid w:val="009A531E"/>
    <w:rsid w:val="009A5BBC"/>
    <w:rsid w:val="009A62C0"/>
    <w:rsid w:val="009A6B6C"/>
    <w:rsid w:val="009A7C03"/>
    <w:rsid w:val="009A7FFA"/>
    <w:rsid w:val="009B2507"/>
    <w:rsid w:val="009B2DD0"/>
    <w:rsid w:val="009B44C0"/>
    <w:rsid w:val="009B4804"/>
    <w:rsid w:val="009B5667"/>
    <w:rsid w:val="009B6569"/>
    <w:rsid w:val="009B7A23"/>
    <w:rsid w:val="009B7EB1"/>
    <w:rsid w:val="009C0198"/>
    <w:rsid w:val="009C1D4A"/>
    <w:rsid w:val="009C3140"/>
    <w:rsid w:val="009C4FD7"/>
    <w:rsid w:val="009C6F4F"/>
    <w:rsid w:val="009D19E7"/>
    <w:rsid w:val="009D3F11"/>
    <w:rsid w:val="009D4552"/>
    <w:rsid w:val="009D5044"/>
    <w:rsid w:val="009D77E9"/>
    <w:rsid w:val="009E1372"/>
    <w:rsid w:val="009E206D"/>
    <w:rsid w:val="009E2BB4"/>
    <w:rsid w:val="009E4435"/>
    <w:rsid w:val="009E4F30"/>
    <w:rsid w:val="009E657A"/>
    <w:rsid w:val="009E6714"/>
    <w:rsid w:val="009E6B8F"/>
    <w:rsid w:val="009E6D4E"/>
    <w:rsid w:val="009F2962"/>
    <w:rsid w:val="009F2FA8"/>
    <w:rsid w:val="009F378D"/>
    <w:rsid w:val="009F7ECE"/>
    <w:rsid w:val="00A0049F"/>
    <w:rsid w:val="00A00D7A"/>
    <w:rsid w:val="00A01E63"/>
    <w:rsid w:val="00A04508"/>
    <w:rsid w:val="00A05AAB"/>
    <w:rsid w:val="00A10505"/>
    <w:rsid w:val="00A10F56"/>
    <w:rsid w:val="00A12253"/>
    <w:rsid w:val="00A129C7"/>
    <w:rsid w:val="00A13E65"/>
    <w:rsid w:val="00A15407"/>
    <w:rsid w:val="00A17E03"/>
    <w:rsid w:val="00A216E5"/>
    <w:rsid w:val="00A21FA2"/>
    <w:rsid w:val="00A2307E"/>
    <w:rsid w:val="00A24B91"/>
    <w:rsid w:val="00A255FB"/>
    <w:rsid w:val="00A272A8"/>
    <w:rsid w:val="00A3071F"/>
    <w:rsid w:val="00A30F74"/>
    <w:rsid w:val="00A33F29"/>
    <w:rsid w:val="00A3423E"/>
    <w:rsid w:val="00A34344"/>
    <w:rsid w:val="00A36371"/>
    <w:rsid w:val="00A3661B"/>
    <w:rsid w:val="00A36864"/>
    <w:rsid w:val="00A41070"/>
    <w:rsid w:val="00A4355C"/>
    <w:rsid w:val="00A45E19"/>
    <w:rsid w:val="00A45FAD"/>
    <w:rsid w:val="00A46826"/>
    <w:rsid w:val="00A46C45"/>
    <w:rsid w:val="00A4707E"/>
    <w:rsid w:val="00A50A44"/>
    <w:rsid w:val="00A513C1"/>
    <w:rsid w:val="00A60B4A"/>
    <w:rsid w:val="00A63B42"/>
    <w:rsid w:val="00A66FC2"/>
    <w:rsid w:val="00A702AE"/>
    <w:rsid w:val="00A70BC8"/>
    <w:rsid w:val="00A710A6"/>
    <w:rsid w:val="00A71F7C"/>
    <w:rsid w:val="00A77398"/>
    <w:rsid w:val="00A77BE7"/>
    <w:rsid w:val="00A807E8"/>
    <w:rsid w:val="00A80A8D"/>
    <w:rsid w:val="00A815B3"/>
    <w:rsid w:val="00A82208"/>
    <w:rsid w:val="00A8280B"/>
    <w:rsid w:val="00A82B71"/>
    <w:rsid w:val="00A857DB"/>
    <w:rsid w:val="00A85B27"/>
    <w:rsid w:val="00A85FBC"/>
    <w:rsid w:val="00A86B56"/>
    <w:rsid w:val="00A86CA0"/>
    <w:rsid w:val="00A87F96"/>
    <w:rsid w:val="00A94274"/>
    <w:rsid w:val="00AA57A8"/>
    <w:rsid w:val="00AA7AAD"/>
    <w:rsid w:val="00AB0840"/>
    <w:rsid w:val="00AB27C9"/>
    <w:rsid w:val="00AB3515"/>
    <w:rsid w:val="00AB3983"/>
    <w:rsid w:val="00AB4393"/>
    <w:rsid w:val="00AB485C"/>
    <w:rsid w:val="00AB5209"/>
    <w:rsid w:val="00AB573C"/>
    <w:rsid w:val="00AB7CC0"/>
    <w:rsid w:val="00AB7FFE"/>
    <w:rsid w:val="00AC0ABE"/>
    <w:rsid w:val="00AC1736"/>
    <w:rsid w:val="00AC23A1"/>
    <w:rsid w:val="00AC2493"/>
    <w:rsid w:val="00AC7208"/>
    <w:rsid w:val="00AD012F"/>
    <w:rsid w:val="00AD0A04"/>
    <w:rsid w:val="00AD2BCA"/>
    <w:rsid w:val="00AD4775"/>
    <w:rsid w:val="00AD60C4"/>
    <w:rsid w:val="00AD6319"/>
    <w:rsid w:val="00AD6A96"/>
    <w:rsid w:val="00AD7698"/>
    <w:rsid w:val="00AE1066"/>
    <w:rsid w:val="00AE19E9"/>
    <w:rsid w:val="00AE19F1"/>
    <w:rsid w:val="00AE221B"/>
    <w:rsid w:val="00AE3157"/>
    <w:rsid w:val="00AE573A"/>
    <w:rsid w:val="00AE5D1D"/>
    <w:rsid w:val="00AE6D7A"/>
    <w:rsid w:val="00AE77A2"/>
    <w:rsid w:val="00AF0644"/>
    <w:rsid w:val="00AF0978"/>
    <w:rsid w:val="00AF12FE"/>
    <w:rsid w:val="00AF3124"/>
    <w:rsid w:val="00AF3B76"/>
    <w:rsid w:val="00AF48AB"/>
    <w:rsid w:val="00AF5814"/>
    <w:rsid w:val="00AF582E"/>
    <w:rsid w:val="00AF7026"/>
    <w:rsid w:val="00B0143F"/>
    <w:rsid w:val="00B027AE"/>
    <w:rsid w:val="00B02CDA"/>
    <w:rsid w:val="00B03889"/>
    <w:rsid w:val="00B03AEE"/>
    <w:rsid w:val="00B06771"/>
    <w:rsid w:val="00B077ED"/>
    <w:rsid w:val="00B10901"/>
    <w:rsid w:val="00B10C23"/>
    <w:rsid w:val="00B110D4"/>
    <w:rsid w:val="00B12004"/>
    <w:rsid w:val="00B12959"/>
    <w:rsid w:val="00B1620B"/>
    <w:rsid w:val="00B166FC"/>
    <w:rsid w:val="00B16A17"/>
    <w:rsid w:val="00B17E25"/>
    <w:rsid w:val="00B20340"/>
    <w:rsid w:val="00B221A5"/>
    <w:rsid w:val="00B229C7"/>
    <w:rsid w:val="00B24BC6"/>
    <w:rsid w:val="00B256BD"/>
    <w:rsid w:val="00B260F3"/>
    <w:rsid w:val="00B2781D"/>
    <w:rsid w:val="00B278EF"/>
    <w:rsid w:val="00B32A4E"/>
    <w:rsid w:val="00B332FC"/>
    <w:rsid w:val="00B360C9"/>
    <w:rsid w:val="00B36B47"/>
    <w:rsid w:val="00B37D02"/>
    <w:rsid w:val="00B37EAE"/>
    <w:rsid w:val="00B37EC6"/>
    <w:rsid w:val="00B37ECA"/>
    <w:rsid w:val="00B37F99"/>
    <w:rsid w:val="00B40884"/>
    <w:rsid w:val="00B41213"/>
    <w:rsid w:val="00B417E0"/>
    <w:rsid w:val="00B43B79"/>
    <w:rsid w:val="00B44735"/>
    <w:rsid w:val="00B508E2"/>
    <w:rsid w:val="00B511C4"/>
    <w:rsid w:val="00B5147B"/>
    <w:rsid w:val="00B5423C"/>
    <w:rsid w:val="00B543E3"/>
    <w:rsid w:val="00B549D7"/>
    <w:rsid w:val="00B570FC"/>
    <w:rsid w:val="00B5724B"/>
    <w:rsid w:val="00B5728E"/>
    <w:rsid w:val="00B60522"/>
    <w:rsid w:val="00B60B4A"/>
    <w:rsid w:val="00B614CF"/>
    <w:rsid w:val="00B6567B"/>
    <w:rsid w:val="00B67FB1"/>
    <w:rsid w:val="00B739B8"/>
    <w:rsid w:val="00B74B94"/>
    <w:rsid w:val="00B74E53"/>
    <w:rsid w:val="00B74F69"/>
    <w:rsid w:val="00B75428"/>
    <w:rsid w:val="00B76825"/>
    <w:rsid w:val="00B807E0"/>
    <w:rsid w:val="00B814E7"/>
    <w:rsid w:val="00B83C77"/>
    <w:rsid w:val="00B862D6"/>
    <w:rsid w:val="00B86A74"/>
    <w:rsid w:val="00B96D52"/>
    <w:rsid w:val="00BA03A4"/>
    <w:rsid w:val="00BA060C"/>
    <w:rsid w:val="00BA1E9F"/>
    <w:rsid w:val="00BA30CD"/>
    <w:rsid w:val="00BA3610"/>
    <w:rsid w:val="00BA5E5B"/>
    <w:rsid w:val="00BA5EFF"/>
    <w:rsid w:val="00BA6617"/>
    <w:rsid w:val="00BB03F9"/>
    <w:rsid w:val="00BB0616"/>
    <w:rsid w:val="00BB1959"/>
    <w:rsid w:val="00BB3E86"/>
    <w:rsid w:val="00BB52A1"/>
    <w:rsid w:val="00BB5DF0"/>
    <w:rsid w:val="00BC0131"/>
    <w:rsid w:val="00BC079D"/>
    <w:rsid w:val="00BC12F3"/>
    <w:rsid w:val="00BC2899"/>
    <w:rsid w:val="00BC34C4"/>
    <w:rsid w:val="00BC4D45"/>
    <w:rsid w:val="00BC518B"/>
    <w:rsid w:val="00BC5BD2"/>
    <w:rsid w:val="00BC5EF5"/>
    <w:rsid w:val="00BC60E0"/>
    <w:rsid w:val="00BC67D4"/>
    <w:rsid w:val="00BC67F6"/>
    <w:rsid w:val="00BC6E76"/>
    <w:rsid w:val="00BC6E98"/>
    <w:rsid w:val="00BD1721"/>
    <w:rsid w:val="00BD214F"/>
    <w:rsid w:val="00BD38F3"/>
    <w:rsid w:val="00BD5732"/>
    <w:rsid w:val="00BD635C"/>
    <w:rsid w:val="00BD640A"/>
    <w:rsid w:val="00BD7E34"/>
    <w:rsid w:val="00BE0393"/>
    <w:rsid w:val="00BE28E6"/>
    <w:rsid w:val="00BE4091"/>
    <w:rsid w:val="00BE4202"/>
    <w:rsid w:val="00BE5ACE"/>
    <w:rsid w:val="00BE6F7E"/>
    <w:rsid w:val="00BE7B3C"/>
    <w:rsid w:val="00BE7E68"/>
    <w:rsid w:val="00BF0313"/>
    <w:rsid w:val="00BF1DCE"/>
    <w:rsid w:val="00BF2C05"/>
    <w:rsid w:val="00BF2D66"/>
    <w:rsid w:val="00BF5310"/>
    <w:rsid w:val="00BF6481"/>
    <w:rsid w:val="00BF6BAB"/>
    <w:rsid w:val="00BF76B4"/>
    <w:rsid w:val="00BF7D80"/>
    <w:rsid w:val="00C00093"/>
    <w:rsid w:val="00C00827"/>
    <w:rsid w:val="00C10881"/>
    <w:rsid w:val="00C1088F"/>
    <w:rsid w:val="00C10C8C"/>
    <w:rsid w:val="00C111EE"/>
    <w:rsid w:val="00C112CD"/>
    <w:rsid w:val="00C13750"/>
    <w:rsid w:val="00C15C52"/>
    <w:rsid w:val="00C16009"/>
    <w:rsid w:val="00C167A1"/>
    <w:rsid w:val="00C211F5"/>
    <w:rsid w:val="00C21EB4"/>
    <w:rsid w:val="00C22EC4"/>
    <w:rsid w:val="00C23DE2"/>
    <w:rsid w:val="00C24BB3"/>
    <w:rsid w:val="00C24EDE"/>
    <w:rsid w:val="00C25DC4"/>
    <w:rsid w:val="00C3093B"/>
    <w:rsid w:val="00C31A16"/>
    <w:rsid w:val="00C31FCA"/>
    <w:rsid w:val="00C32520"/>
    <w:rsid w:val="00C335D3"/>
    <w:rsid w:val="00C340E2"/>
    <w:rsid w:val="00C3600E"/>
    <w:rsid w:val="00C40E7E"/>
    <w:rsid w:val="00C42E14"/>
    <w:rsid w:val="00C43526"/>
    <w:rsid w:val="00C44C07"/>
    <w:rsid w:val="00C45B0E"/>
    <w:rsid w:val="00C47AF1"/>
    <w:rsid w:val="00C50433"/>
    <w:rsid w:val="00C55352"/>
    <w:rsid w:val="00C555AA"/>
    <w:rsid w:val="00C55866"/>
    <w:rsid w:val="00C5596E"/>
    <w:rsid w:val="00C56F0B"/>
    <w:rsid w:val="00C57A3C"/>
    <w:rsid w:val="00C61004"/>
    <w:rsid w:val="00C61D89"/>
    <w:rsid w:val="00C632D8"/>
    <w:rsid w:val="00C63EEA"/>
    <w:rsid w:val="00C64F15"/>
    <w:rsid w:val="00C650A4"/>
    <w:rsid w:val="00C701FB"/>
    <w:rsid w:val="00C70AC2"/>
    <w:rsid w:val="00C711F5"/>
    <w:rsid w:val="00C72C53"/>
    <w:rsid w:val="00C73173"/>
    <w:rsid w:val="00C734F5"/>
    <w:rsid w:val="00C7363A"/>
    <w:rsid w:val="00C7415C"/>
    <w:rsid w:val="00C74DBA"/>
    <w:rsid w:val="00C76361"/>
    <w:rsid w:val="00C77EEE"/>
    <w:rsid w:val="00C82C6C"/>
    <w:rsid w:val="00C834FA"/>
    <w:rsid w:val="00C8459D"/>
    <w:rsid w:val="00C87063"/>
    <w:rsid w:val="00C87409"/>
    <w:rsid w:val="00C90436"/>
    <w:rsid w:val="00C9172B"/>
    <w:rsid w:val="00C91751"/>
    <w:rsid w:val="00C920A6"/>
    <w:rsid w:val="00C93A9C"/>
    <w:rsid w:val="00C94BE5"/>
    <w:rsid w:val="00C95C4B"/>
    <w:rsid w:val="00C97A58"/>
    <w:rsid w:val="00CA27FB"/>
    <w:rsid w:val="00CA34DF"/>
    <w:rsid w:val="00CA388D"/>
    <w:rsid w:val="00CA441C"/>
    <w:rsid w:val="00CA4EBC"/>
    <w:rsid w:val="00CB00BC"/>
    <w:rsid w:val="00CB0A25"/>
    <w:rsid w:val="00CB0F9C"/>
    <w:rsid w:val="00CB11E6"/>
    <w:rsid w:val="00CB1891"/>
    <w:rsid w:val="00CB28C3"/>
    <w:rsid w:val="00CB3BE4"/>
    <w:rsid w:val="00CB48A6"/>
    <w:rsid w:val="00CB6790"/>
    <w:rsid w:val="00CC2768"/>
    <w:rsid w:val="00CC38EF"/>
    <w:rsid w:val="00CC47AB"/>
    <w:rsid w:val="00CD271E"/>
    <w:rsid w:val="00CD390F"/>
    <w:rsid w:val="00CD5BB1"/>
    <w:rsid w:val="00CD6159"/>
    <w:rsid w:val="00CD65EF"/>
    <w:rsid w:val="00CD7106"/>
    <w:rsid w:val="00CD7169"/>
    <w:rsid w:val="00CD73DE"/>
    <w:rsid w:val="00CD7E8E"/>
    <w:rsid w:val="00CE0056"/>
    <w:rsid w:val="00CE0A4D"/>
    <w:rsid w:val="00CE1EB2"/>
    <w:rsid w:val="00CE3F39"/>
    <w:rsid w:val="00CE4158"/>
    <w:rsid w:val="00CE4B32"/>
    <w:rsid w:val="00CE4DF0"/>
    <w:rsid w:val="00CF279D"/>
    <w:rsid w:val="00CF4C4E"/>
    <w:rsid w:val="00CF695B"/>
    <w:rsid w:val="00D01B63"/>
    <w:rsid w:val="00D01D46"/>
    <w:rsid w:val="00D03877"/>
    <w:rsid w:val="00D04C01"/>
    <w:rsid w:val="00D04F4B"/>
    <w:rsid w:val="00D053F4"/>
    <w:rsid w:val="00D06567"/>
    <w:rsid w:val="00D0675B"/>
    <w:rsid w:val="00D06829"/>
    <w:rsid w:val="00D10126"/>
    <w:rsid w:val="00D11947"/>
    <w:rsid w:val="00D134CF"/>
    <w:rsid w:val="00D1421A"/>
    <w:rsid w:val="00D154F5"/>
    <w:rsid w:val="00D16011"/>
    <w:rsid w:val="00D1656E"/>
    <w:rsid w:val="00D16C8C"/>
    <w:rsid w:val="00D16EA1"/>
    <w:rsid w:val="00D17097"/>
    <w:rsid w:val="00D17BDE"/>
    <w:rsid w:val="00D20657"/>
    <w:rsid w:val="00D21051"/>
    <w:rsid w:val="00D2236B"/>
    <w:rsid w:val="00D224B8"/>
    <w:rsid w:val="00D22EA3"/>
    <w:rsid w:val="00D2322B"/>
    <w:rsid w:val="00D2323C"/>
    <w:rsid w:val="00D2366A"/>
    <w:rsid w:val="00D23D9F"/>
    <w:rsid w:val="00D2536F"/>
    <w:rsid w:val="00D274BF"/>
    <w:rsid w:val="00D27898"/>
    <w:rsid w:val="00D313A8"/>
    <w:rsid w:val="00D35237"/>
    <w:rsid w:val="00D3566F"/>
    <w:rsid w:val="00D35DAC"/>
    <w:rsid w:val="00D4007B"/>
    <w:rsid w:val="00D43172"/>
    <w:rsid w:val="00D44EC4"/>
    <w:rsid w:val="00D45F04"/>
    <w:rsid w:val="00D4717B"/>
    <w:rsid w:val="00D47192"/>
    <w:rsid w:val="00D4784F"/>
    <w:rsid w:val="00D50787"/>
    <w:rsid w:val="00D522B3"/>
    <w:rsid w:val="00D523E5"/>
    <w:rsid w:val="00D55053"/>
    <w:rsid w:val="00D5656B"/>
    <w:rsid w:val="00D56B1F"/>
    <w:rsid w:val="00D57025"/>
    <w:rsid w:val="00D5791F"/>
    <w:rsid w:val="00D57E8B"/>
    <w:rsid w:val="00D63035"/>
    <w:rsid w:val="00D632DE"/>
    <w:rsid w:val="00D65473"/>
    <w:rsid w:val="00D655F7"/>
    <w:rsid w:val="00D65ABF"/>
    <w:rsid w:val="00D70942"/>
    <w:rsid w:val="00D71C47"/>
    <w:rsid w:val="00D72CB0"/>
    <w:rsid w:val="00D74430"/>
    <w:rsid w:val="00D74542"/>
    <w:rsid w:val="00D7469D"/>
    <w:rsid w:val="00D74A4D"/>
    <w:rsid w:val="00D75444"/>
    <w:rsid w:val="00D772E5"/>
    <w:rsid w:val="00D77D43"/>
    <w:rsid w:val="00D811D9"/>
    <w:rsid w:val="00D814BA"/>
    <w:rsid w:val="00D819D8"/>
    <w:rsid w:val="00D832F5"/>
    <w:rsid w:val="00D85F26"/>
    <w:rsid w:val="00D86339"/>
    <w:rsid w:val="00D92D0F"/>
    <w:rsid w:val="00D93406"/>
    <w:rsid w:val="00D93A70"/>
    <w:rsid w:val="00D950AA"/>
    <w:rsid w:val="00D95955"/>
    <w:rsid w:val="00D95B16"/>
    <w:rsid w:val="00D97164"/>
    <w:rsid w:val="00D97D92"/>
    <w:rsid w:val="00D97F57"/>
    <w:rsid w:val="00DA205A"/>
    <w:rsid w:val="00DA27B2"/>
    <w:rsid w:val="00DA7B44"/>
    <w:rsid w:val="00DB0F47"/>
    <w:rsid w:val="00DB112B"/>
    <w:rsid w:val="00DB204D"/>
    <w:rsid w:val="00DB2619"/>
    <w:rsid w:val="00DB29AC"/>
    <w:rsid w:val="00DB4241"/>
    <w:rsid w:val="00DB4EB4"/>
    <w:rsid w:val="00DB533C"/>
    <w:rsid w:val="00DB551B"/>
    <w:rsid w:val="00DB5D95"/>
    <w:rsid w:val="00DB732D"/>
    <w:rsid w:val="00DC3391"/>
    <w:rsid w:val="00DC3BA8"/>
    <w:rsid w:val="00DC4758"/>
    <w:rsid w:val="00DC5B50"/>
    <w:rsid w:val="00DC5ECC"/>
    <w:rsid w:val="00DC7213"/>
    <w:rsid w:val="00DC7385"/>
    <w:rsid w:val="00DC78CE"/>
    <w:rsid w:val="00DC7D1A"/>
    <w:rsid w:val="00DD0013"/>
    <w:rsid w:val="00DD216E"/>
    <w:rsid w:val="00DD2F2B"/>
    <w:rsid w:val="00DD3293"/>
    <w:rsid w:val="00DD5AA0"/>
    <w:rsid w:val="00DD7D2A"/>
    <w:rsid w:val="00DE1AC7"/>
    <w:rsid w:val="00DE3BC9"/>
    <w:rsid w:val="00DE3E12"/>
    <w:rsid w:val="00DE5454"/>
    <w:rsid w:val="00DE567B"/>
    <w:rsid w:val="00DE6DFC"/>
    <w:rsid w:val="00DF00C5"/>
    <w:rsid w:val="00DF1419"/>
    <w:rsid w:val="00DF2B40"/>
    <w:rsid w:val="00DF3EFF"/>
    <w:rsid w:val="00DF4A6D"/>
    <w:rsid w:val="00DF5AF2"/>
    <w:rsid w:val="00E060F5"/>
    <w:rsid w:val="00E0636E"/>
    <w:rsid w:val="00E068C3"/>
    <w:rsid w:val="00E07001"/>
    <w:rsid w:val="00E070F9"/>
    <w:rsid w:val="00E07A74"/>
    <w:rsid w:val="00E10E7C"/>
    <w:rsid w:val="00E11C93"/>
    <w:rsid w:val="00E1731B"/>
    <w:rsid w:val="00E2112D"/>
    <w:rsid w:val="00E21B5D"/>
    <w:rsid w:val="00E22BDE"/>
    <w:rsid w:val="00E2414A"/>
    <w:rsid w:val="00E2617D"/>
    <w:rsid w:val="00E26918"/>
    <w:rsid w:val="00E26C5B"/>
    <w:rsid w:val="00E279C1"/>
    <w:rsid w:val="00E300E4"/>
    <w:rsid w:val="00E31B8B"/>
    <w:rsid w:val="00E31F9F"/>
    <w:rsid w:val="00E322B2"/>
    <w:rsid w:val="00E32998"/>
    <w:rsid w:val="00E3548A"/>
    <w:rsid w:val="00E35993"/>
    <w:rsid w:val="00E35B9E"/>
    <w:rsid w:val="00E36636"/>
    <w:rsid w:val="00E4011E"/>
    <w:rsid w:val="00E40975"/>
    <w:rsid w:val="00E409F8"/>
    <w:rsid w:val="00E41645"/>
    <w:rsid w:val="00E4285B"/>
    <w:rsid w:val="00E428DF"/>
    <w:rsid w:val="00E44205"/>
    <w:rsid w:val="00E44CEB"/>
    <w:rsid w:val="00E462A4"/>
    <w:rsid w:val="00E5050E"/>
    <w:rsid w:val="00E51920"/>
    <w:rsid w:val="00E52C3A"/>
    <w:rsid w:val="00E530C6"/>
    <w:rsid w:val="00E53920"/>
    <w:rsid w:val="00E5450A"/>
    <w:rsid w:val="00E552CE"/>
    <w:rsid w:val="00E57DD3"/>
    <w:rsid w:val="00E6127E"/>
    <w:rsid w:val="00E650DC"/>
    <w:rsid w:val="00E65143"/>
    <w:rsid w:val="00E65BF5"/>
    <w:rsid w:val="00E661D6"/>
    <w:rsid w:val="00E66D6B"/>
    <w:rsid w:val="00E66F6A"/>
    <w:rsid w:val="00E672BA"/>
    <w:rsid w:val="00E67F8F"/>
    <w:rsid w:val="00E706BB"/>
    <w:rsid w:val="00E7085B"/>
    <w:rsid w:val="00E70CC1"/>
    <w:rsid w:val="00E715FA"/>
    <w:rsid w:val="00E72ECD"/>
    <w:rsid w:val="00E7389B"/>
    <w:rsid w:val="00E75943"/>
    <w:rsid w:val="00E75ED0"/>
    <w:rsid w:val="00E8001F"/>
    <w:rsid w:val="00E80783"/>
    <w:rsid w:val="00E83568"/>
    <w:rsid w:val="00E83993"/>
    <w:rsid w:val="00E84D00"/>
    <w:rsid w:val="00E84DA5"/>
    <w:rsid w:val="00E85F44"/>
    <w:rsid w:val="00E878FA"/>
    <w:rsid w:val="00E905A9"/>
    <w:rsid w:val="00E91E9D"/>
    <w:rsid w:val="00E92C53"/>
    <w:rsid w:val="00E93FF0"/>
    <w:rsid w:val="00E94D55"/>
    <w:rsid w:val="00E953DE"/>
    <w:rsid w:val="00E95D56"/>
    <w:rsid w:val="00E96557"/>
    <w:rsid w:val="00E96783"/>
    <w:rsid w:val="00E96E8E"/>
    <w:rsid w:val="00EA00B5"/>
    <w:rsid w:val="00EA2D82"/>
    <w:rsid w:val="00EA47CA"/>
    <w:rsid w:val="00EA52EC"/>
    <w:rsid w:val="00EA5B54"/>
    <w:rsid w:val="00EA7483"/>
    <w:rsid w:val="00EB0AC9"/>
    <w:rsid w:val="00EB0C1E"/>
    <w:rsid w:val="00EB2FAE"/>
    <w:rsid w:val="00EB31A6"/>
    <w:rsid w:val="00EB4D22"/>
    <w:rsid w:val="00EB5413"/>
    <w:rsid w:val="00EB5C25"/>
    <w:rsid w:val="00EC010D"/>
    <w:rsid w:val="00EC0A60"/>
    <w:rsid w:val="00EC0C16"/>
    <w:rsid w:val="00EC1E18"/>
    <w:rsid w:val="00EC3E75"/>
    <w:rsid w:val="00EC4B11"/>
    <w:rsid w:val="00EC548C"/>
    <w:rsid w:val="00EC6C61"/>
    <w:rsid w:val="00EC7FE5"/>
    <w:rsid w:val="00ED00CE"/>
    <w:rsid w:val="00ED1DCE"/>
    <w:rsid w:val="00ED24A7"/>
    <w:rsid w:val="00ED2599"/>
    <w:rsid w:val="00ED2C40"/>
    <w:rsid w:val="00ED435A"/>
    <w:rsid w:val="00ED4935"/>
    <w:rsid w:val="00ED5B52"/>
    <w:rsid w:val="00ED7012"/>
    <w:rsid w:val="00ED7625"/>
    <w:rsid w:val="00ED7682"/>
    <w:rsid w:val="00ED7A10"/>
    <w:rsid w:val="00ED7F6B"/>
    <w:rsid w:val="00EE03B8"/>
    <w:rsid w:val="00EE0862"/>
    <w:rsid w:val="00EE0BF0"/>
    <w:rsid w:val="00EE1917"/>
    <w:rsid w:val="00EE3E31"/>
    <w:rsid w:val="00EE4487"/>
    <w:rsid w:val="00EE5737"/>
    <w:rsid w:val="00EE79AD"/>
    <w:rsid w:val="00EE7A0C"/>
    <w:rsid w:val="00EF01E6"/>
    <w:rsid w:val="00EF0705"/>
    <w:rsid w:val="00EF1183"/>
    <w:rsid w:val="00EF1EE5"/>
    <w:rsid w:val="00EF2C07"/>
    <w:rsid w:val="00EF3756"/>
    <w:rsid w:val="00EF3FB7"/>
    <w:rsid w:val="00EF4802"/>
    <w:rsid w:val="00EF4EFA"/>
    <w:rsid w:val="00EF524E"/>
    <w:rsid w:val="00EF6F2D"/>
    <w:rsid w:val="00F00A1A"/>
    <w:rsid w:val="00F02C4F"/>
    <w:rsid w:val="00F03B42"/>
    <w:rsid w:val="00F04636"/>
    <w:rsid w:val="00F0499F"/>
    <w:rsid w:val="00F04C0C"/>
    <w:rsid w:val="00F0668A"/>
    <w:rsid w:val="00F0721D"/>
    <w:rsid w:val="00F07573"/>
    <w:rsid w:val="00F07E2A"/>
    <w:rsid w:val="00F10F1A"/>
    <w:rsid w:val="00F13225"/>
    <w:rsid w:val="00F13765"/>
    <w:rsid w:val="00F14869"/>
    <w:rsid w:val="00F14B75"/>
    <w:rsid w:val="00F155DF"/>
    <w:rsid w:val="00F16062"/>
    <w:rsid w:val="00F160E7"/>
    <w:rsid w:val="00F2051F"/>
    <w:rsid w:val="00F210C5"/>
    <w:rsid w:val="00F271B2"/>
    <w:rsid w:val="00F329FC"/>
    <w:rsid w:val="00F33363"/>
    <w:rsid w:val="00F337F8"/>
    <w:rsid w:val="00F34491"/>
    <w:rsid w:val="00F34D01"/>
    <w:rsid w:val="00F36497"/>
    <w:rsid w:val="00F37410"/>
    <w:rsid w:val="00F37DBE"/>
    <w:rsid w:val="00F4042C"/>
    <w:rsid w:val="00F42438"/>
    <w:rsid w:val="00F4267C"/>
    <w:rsid w:val="00F4348E"/>
    <w:rsid w:val="00F440FF"/>
    <w:rsid w:val="00F47F6D"/>
    <w:rsid w:val="00F514CB"/>
    <w:rsid w:val="00F5304E"/>
    <w:rsid w:val="00F53B29"/>
    <w:rsid w:val="00F54181"/>
    <w:rsid w:val="00F55217"/>
    <w:rsid w:val="00F553F3"/>
    <w:rsid w:val="00F60F1D"/>
    <w:rsid w:val="00F64CEA"/>
    <w:rsid w:val="00F64EFC"/>
    <w:rsid w:val="00F670AC"/>
    <w:rsid w:val="00F6713A"/>
    <w:rsid w:val="00F67800"/>
    <w:rsid w:val="00F708A1"/>
    <w:rsid w:val="00F70BA9"/>
    <w:rsid w:val="00F7127B"/>
    <w:rsid w:val="00F71FC0"/>
    <w:rsid w:val="00F72286"/>
    <w:rsid w:val="00F7329C"/>
    <w:rsid w:val="00F75A8E"/>
    <w:rsid w:val="00F80840"/>
    <w:rsid w:val="00F80BB8"/>
    <w:rsid w:val="00F81E1B"/>
    <w:rsid w:val="00F850E3"/>
    <w:rsid w:val="00F86740"/>
    <w:rsid w:val="00F87391"/>
    <w:rsid w:val="00F90743"/>
    <w:rsid w:val="00F92945"/>
    <w:rsid w:val="00F97FFC"/>
    <w:rsid w:val="00FA1CB9"/>
    <w:rsid w:val="00FA20F5"/>
    <w:rsid w:val="00FA3490"/>
    <w:rsid w:val="00FA51E4"/>
    <w:rsid w:val="00FA7848"/>
    <w:rsid w:val="00FB0AA6"/>
    <w:rsid w:val="00FB18E2"/>
    <w:rsid w:val="00FB22E0"/>
    <w:rsid w:val="00FB27C7"/>
    <w:rsid w:val="00FB2E2C"/>
    <w:rsid w:val="00FB3BE8"/>
    <w:rsid w:val="00FB4171"/>
    <w:rsid w:val="00FC1352"/>
    <w:rsid w:val="00FC2B0F"/>
    <w:rsid w:val="00FC30D9"/>
    <w:rsid w:val="00FC33AE"/>
    <w:rsid w:val="00FC45CA"/>
    <w:rsid w:val="00FC465C"/>
    <w:rsid w:val="00FC4676"/>
    <w:rsid w:val="00FC6F17"/>
    <w:rsid w:val="00FD5C9F"/>
    <w:rsid w:val="00FD683B"/>
    <w:rsid w:val="00FD7096"/>
    <w:rsid w:val="00FE0A6A"/>
    <w:rsid w:val="00FE1767"/>
    <w:rsid w:val="00FE1790"/>
    <w:rsid w:val="00FE1817"/>
    <w:rsid w:val="00FE1EC4"/>
    <w:rsid w:val="00FE65E7"/>
    <w:rsid w:val="00FF0D5F"/>
    <w:rsid w:val="00FF16D1"/>
    <w:rsid w:val="00FF21E9"/>
    <w:rsid w:val="00FF2B4B"/>
    <w:rsid w:val="00FF340C"/>
    <w:rsid w:val="00FF39D5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DEB0F"/>
  <w15:chartTrackingRefBased/>
  <w15:docId w15:val="{54588D87-986E-43C8-80C8-3C65B17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B"/>
  </w:style>
  <w:style w:type="paragraph" w:styleId="Footer">
    <w:name w:val="footer"/>
    <w:basedOn w:val="Normal"/>
    <w:link w:val="Foot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B"/>
  </w:style>
  <w:style w:type="table" w:styleId="TableGrid">
    <w:name w:val="Table Grid"/>
    <w:basedOn w:val="TableNormal"/>
    <w:uiPriority w:val="39"/>
    <w:rsid w:val="0019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5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55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37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795"/>
  </w:style>
  <w:style w:type="paragraph" w:styleId="Revision">
    <w:name w:val="Revision"/>
    <w:hidden/>
    <w:uiPriority w:val="99"/>
    <w:semiHidden/>
    <w:rsid w:val="006818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1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B5A8-EBE4-48C4-B488-F45DAD22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Berina Ljuca</cp:lastModifiedBy>
  <cp:revision>3</cp:revision>
  <dcterms:created xsi:type="dcterms:W3CDTF">2024-12-11T12:46:00Z</dcterms:created>
  <dcterms:modified xsi:type="dcterms:W3CDTF">2024-12-11T12:47:00Z</dcterms:modified>
</cp:coreProperties>
</file>