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E09E" w14:textId="77777777" w:rsidR="00A33469" w:rsidRPr="00246A47" w:rsidRDefault="00BE0440" w:rsidP="00BE0440">
      <w:pPr>
        <w:jc w:val="center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iCs/>
          <w:sz w:val="22"/>
          <w:szCs w:val="22"/>
          <w:u w:val="single"/>
          <w:lang w:val="sr-Cyrl-ME"/>
        </w:rPr>
        <w:t>УПУТСТВО ЗА ЛИЈЕК</w:t>
      </w:r>
    </w:p>
    <w:p w14:paraId="54ABFD91" w14:textId="77777777" w:rsidR="00A33469" w:rsidRPr="00246A47" w:rsidRDefault="00A33469" w:rsidP="008C2689">
      <w:pPr>
        <w:jc w:val="center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696253BE" w14:textId="72E95C4D" w:rsidR="00BE0440" w:rsidRPr="00246A47" w:rsidRDefault="00BE0440" w:rsidP="008C26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YMANA 10 mg филм таблет</w:t>
      </w:r>
      <w:r w:rsidR="007B0C6A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а</w:t>
      </w:r>
    </w:p>
    <w:p w14:paraId="63ADA1B5" w14:textId="61FA2DFE" w:rsidR="00BE0440" w:rsidRPr="00246A47" w:rsidRDefault="00BE0440" w:rsidP="008C268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YMANA 20 mg филм таблет</w:t>
      </w:r>
      <w:r w:rsidR="007B0C6A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а</w:t>
      </w:r>
    </w:p>
    <w:p w14:paraId="17217BB1" w14:textId="77777777" w:rsidR="00BE0440" w:rsidRPr="00246A47" w:rsidRDefault="00BE0440" w:rsidP="008C268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7A92EE18" w14:textId="6395A2B9" w:rsidR="00BE0440" w:rsidRPr="00246A47" w:rsidRDefault="00BE0440" w:rsidP="008C268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мемантин</w:t>
      </w:r>
    </w:p>
    <w:p w14:paraId="71C502C8" w14:textId="77777777" w:rsidR="00BE0440" w:rsidRPr="00246A47" w:rsidRDefault="00BE0440">
      <w:pPr>
        <w:jc w:val="left"/>
        <w:rPr>
          <w:rFonts w:ascii="Times New Roman" w:hAnsi="Times New Roman" w:cs="Times New Roman"/>
          <w:b/>
          <w:bCs/>
          <w:sz w:val="22"/>
          <w:szCs w:val="22"/>
          <w:u w:val="single"/>
          <w:lang w:val="sr-Cyrl-ME"/>
        </w:rPr>
      </w:pPr>
    </w:p>
    <w:p w14:paraId="2E089A6F" w14:textId="77777777" w:rsidR="00BE0440" w:rsidRPr="00246A47" w:rsidRDefault="00BE0440">
      <w:pPr>
        <w:jc w:val="left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1B195DD5" w14:textId="77777777" w:rsidR="00BE0440" w:rsidRPr="00246A47" w:rsidRDefault="00BE0440">
      <w:pPr>
        <w:jc w:val="left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sr-Cyrl-ME"/>
        </w:rPr>
      </w:pPr>
    </w:p>
    <w:p w14:paraId="37316F20" w14:textId="77777777" w:rsidR="00BE0440" w:rsidRPr="00246A47" w:rsidRDefault="00BE0440" w:rsidP="0072690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Пажљиво прочитајте ово упутство прије него што почнете да користите овај лијек, јер садржи информације које су важне за Вас.</w:t>
      </w:r>
    </w:p>
    <w:p w14:paraId="7E80E1AF" w14:textId="77777777" w:rsidR="00BE0440" w:rsidRPr="00246A47" w:rsidRDefault="00BE0440" w:rsidP="007174F0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Упутство сачувајте. Може бити потребно да га поново прочитате.</w:t>
      </w:r>
    </w:p>
    <w:p w14:paraId="315EE638" w14:textId="7E9085D8" w:rsidR="00BE0440" w:rsidRPr="00246A47" w:rsidRDefault="00BE0440" w:rsidP="007174F0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Ако имате додатних питања, обратите се свом љекару, фармацеуту или медицинској сестри.</w:t>
      </w:r>
    </w:p>
    <w:p w14:paraId="20B2BEB3" w14:textId="77777777" w:rsidR="00BE0440" w:rsidRPr="00246A47" w:rsidRDefault="00BE0440" w:rsidP="007174F0">
      <w:pPr>
        <w:widowControl w:val="0"/>
        <w:numPr>
          <w:ilvl w:val="0"/>
          <w:numId w:val="2"/>
        </w:numPr>
        <w:tabs>
          <w:tab w:val="clear" w:pos="284"/>
          <w:tab w:val="clear" w:pos="576"/>
          <w:tab w:val="num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Овај лијек прописан је Вама и не смијете га давати другима. Може да им шкоди, чак и када имају исте знаке болести као и Ви.</w:t>
      </w:r>
    </w:p>
    <w:p w14:paraId="044A9007" w14:textId="77777777" w:rsidR="00BE0440" w:rsidRPr="00246A47" w:rsidRDefault="00BE0440" w:rsidP="00726900">
      <w:pPr>
        <w:numPr>
          <w:ilvl w:val="0"/>
          <w:numId w:val="2"/>
        </w:numPr>
        <w:rPr>
          <w:rFonts w:ascii="Times New Roman" w:hAnsi="Times New Roman" w:cs="Times New Roman"/>
          <w:i/>
          <w:i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Ако Вам се јави било које нежељено дејство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>,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реците то свом љекару, фармацеуту или медицинској сестри. Ово укључује и било која нежељена дејства која нијесу наведена у овом упутству. Погледајте дио 4.</w:t>
      </w:r>
    </w:p>
    <w:p w14:paraId="3B841C75" w14:textId="77777777" w:rsidR="00BE0440" w:rsidRPr="00246A47" w:rsidRDefault="00BE0440" w:rsidP="00726900">
      <w:pPr>
        <w:rPr>
          <w:rFonts w:ascii="Times New Roman" w:hAnsi="Times New Roman" w:cs="Times New Roman"/>
          <w:i/>
          <w:iCs/>
          <w:sz w:val="22"/>
          <w:szCs w:val="22"/>
          <w:lang w:val="sr-Cyrl-ME"/>
        </w:rPr>
      </w:pPr>
    </w:p>
    <w:p w14:paraId="56448C05" w14:textId="77777777" w:rsidR="00BE0440" w:rsidRPr="00246A47" w:rsidRDefault="00BE0440">
      <w:pPr>
        <w:pStyle w:val="Heading2"/>
        <w:jc w:val="left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</w:p>
    <w:p w14:paraId="1EBC7BA7" w14:textId="77777777" w:rsidR="00BE0440" w:rsidRPr="00246A47" w:rsidRDefault="00BE0440" w:rsidP="0072690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У овом упутству прочитаћете:</w:t>
      </w:r>
    </w:p>
    <w:p w14:paraId="3FE0755B" w14:textId="55C356F8" w:rsidR="00BE0440" w:rsidRPr="00246A47" w:rsidRDefault="00BE0440" w:rsidP="007174F0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Шта је лијек YMANA</w:t>
      </w:r>
      <w:r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и чему је намијењен</w:t>
      </w:r>
    </w:p>
    <w:p w14:paraId="21030D09" w14:textId="41EC3EF0" w:rsidR="00BE0440" w:rsidRPr="00246A47" w:rsidRDefault="00BE0440" w:rsidP="007174F0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Шта треба да знате прије него што узмете лијек YMANA</w:t>
      </w:r>
    </w:p>
    <w:p w14:paraId="0D17D81B" w14:textId="1F3744AC" w:rsidR="00BE0440" w:rsidRPr="00246A47" w:rsidRDefault="00BE0440" w:rsidP="007174F0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Како се употребљава лијек YMANA</w:t>
      </w:r>
    </w:p>
    <w:p w14:paraId="66CA425F" w14:textId="77777777" w:rsidR="00BE0440" w:rsidRPr="00246A47" w:rsidRDefault="00BE0440" w:rsidP="007174F0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Могућа нежељена дејства </w:t>
      </w:r>
    </w:p>
    <w:p w14:paraId="78612A0C" w14:textId="265238E7" w:rsidR="00BE0440" w:rsidRPr="00246A47" w:rsidRDefault="00BE0440" w:rsidP="007174F0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Како чувати лијек YMANA</w:t>
      </w:r>
    </w:p>
    <w:p w14:paraId="42971202" w14:textId="096BAC3A" w:rsidR="00BE0440" w:rsidRPr="00246A47" w:rsidRDefault="00BE0440" w:rsidP="007174F0">
      <w:pPr>
        <w:widowControl w:val="0"/>
        <w:numPr>
          <w:ilvl w:val="0"/>
          <w:numId w:val="1"/>
        </w:numPr>
        <w:tabs>
          <w:tab w:val="clear" w:pos="284"/>
          <w:tab w:val="clear" w:pos="360"/>
          <w:tab w:val="left" w:pos="252"/>
        </w:tabs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Садржај п</w:t>
      </w:r>
      <w:r w:rsidR="003553E2"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ковања и додатне информације</w:t>
      </w:r>
    </w:p>
    <w:p w14:paraId="389AB61C" w14:textId="77777777" w:rsidR="00BE0440" w:rsidRPr="00246A47" w:rsidRDefault="00BE0440" w:rsidP="0072690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224932C8" w14:textId="77777777" w:rsidR="00A33469" w:rsidRPr="00246A47" w:rsidRDefault="00A3346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6D2DD7A1" w14:textId="77777777" w:rsidR="00A33469" w:rsidRPr="00246A47" w:rsidRDefault="00A3346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12B62571" w14:textId="77777777" w:rsidR="00A33469" w:rsidRPr="00246A47" w:rsidRDefault="00A3346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70C70D88" w14:textId="77777777" w:rsidR="00A33469" w:rsidRPr="00246A47" w:rsidRDefault="00A3346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1F5EFE10" w14:textId="77777777" w:rsidR="00A33469" w:rsidRPr="00246A47" w:rsidRDefault="00A3346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br w:type="page"/>
      </w:r>
    </w:p>
    <w:p w14:paraId="1A4575C5" w14:textId="3B5DB528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lastRenderedPageBreak/>
        <w:t>1. ШТА ЈЕ ЛИЈЕК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YMANA И ЧЕМУ ЈЕ НАМИЈЕЊЕН</w:t>
      </w:r>
    </w:p>
    <w:p w14:paraId="75C3C4C1" w14:textId="77777777" w:rsidR="00BE0440" w:rsidRPr="00246A47" w:rsidRDefault="00BE0440" w:rsidP="00670F59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260172C" w14:textId="14FBA510" w:rsidR="00BE0440" w:rsidRPr="00246A47" w:rsidRDefault="00BE0440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Лијек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садржи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активну</w:t>
      </w:r>
      <w:r w:rsidR="0076394D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супстанцу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мемантин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хидрохлорид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која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припада групи љекова познатих као љекови против деменције.</w:t>
      </w:r>
    </w:p>
    <w:p w14:paraId="6B65E4F3" w14:textId="0B64A269" w:rsidR="00BE0440" w:rsidRPr="00246A47" w:rsidRDefault="00BE0440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Губитак памћења код Алцхајмерове болести настаје усљед поремећаја у преносу сигнала између ћелија у мозгу. Мозак садржи тзв. N-метил-D-аспартат (NMDA) рецепторе који су укључени у преношење нервних сигнала значајних за учење и памћење. </w:t>
      </w:r>
      <w:r w:rsidR="003553E2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Лијек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YMANA</w:t>
      </w:r>
      <w:r w:rsidR="00AE1058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припада групи љекова познатих као антагонисти NMDA рецептора. Лијек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дјелује на ове NMDA рецепторе и тако побољшава преношење нервних сигнала и памћење.</w:t>
      </w:r>
    </w:p>
    <w:p w14:paraId="6DF00D0A" w14:textId="77777777" w:rsidR="00670F59" w:rsidRPr="00246A47" w:rsidRDefault="00670F59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3F0D22C2" w14:textId="2EB75217" w:rsidR="00BE0440" w:rsidRPr="00246A47" w:rsidRDefault="00BE0440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Лијек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се користи</w:t>
      </w:r>
      <w:r w:rsidR="00AE1058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за лијечење пацијената са умјереном до тешком Алцхајмеровом болешћу.</w:t>
      </w:r>
    </w:p>
    <w:p w14:paraId="75FB3647" w14:textId="77777777" w:rsidR="00BE0440" w:rsidRPr="00246A47" w:rsidRDefault="00BE0440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415E3EC6" w14:textId="77777777" w:rsidR="00BE0440" w:rsidRPr="00246A47" w:rsidRDefault="00BE0440">
      <w:pPr>
        <w:tabs>
          <w:tab w:val="left" w:pos="54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79B0ADE" w14:textId="49D4FBD2" w:rsidR="00BE0440" w:rsidRPr="00246A47" w:rsidRDefault="00BE0440" w:rsidP="008C2689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 w:cs="Times New Roman"/>
          <w:b/>
          <w:bCs/>
          <w:cap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2.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caps/>
          <w:sz w:val="22"/>
          <w:szCs w:val="22"/>
          <w:lang w:val="sr-Cyrl-ME"/>
        </w:rPr>
        <w:t xml:space="preserve">Шта треба да знате прИЈе него што узмете лИЈек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YMANA</w:t>
      </w:r>
    </w:p>
    <w:p w14:paraId="71FCD7CA" w14:textId="77777777" w:rsidR="00BE0440" w:rsidRPr="00246A47" w:rsidRDefault="00BE0440" w:rsidP="00670F5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highlight w:val="lightGray"/>
          <w:lang w:val="sr-Cyrl-ME"/>
        </w:rPr>
      </w:pPr>
    </w:p>
    <w:p w14:paraId="0BEF44DD" w14:textId="0ACD7B5D" w:rsidR="00BE0440" w:rsidRPr="00246A47" w:rsidRDefault="00BE0440">
      <w:pPr>
        <w:pStyle w:val="Heading2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sr-Cyrl-ME"/>
        </w:rPr>
        <w:t>Лијек YMANA</w:t>
      </w:r>
      <w:r w:rsidR="008E3CAF" w:rsidRPr="00246A47">
        <w:rPr>
          <w:rFonts w:ascii="Times New Roman" w:hAnsi="Times New Roman" w:cs="Times New Roman"/>
          <w:b/>
          <w:bCs/>
          <w:color w:val="auto"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sr-Cyrl-ME"/>
        </w:rPr>
        <w:t>не смијете користити:</w:t>
      </w:r>
    </w:p>
    <w:p w14:paraId="75319C16" w14:textId="77777777" w:rsidR="00BE0440" w:rsidRPr="00246A47" w:rsidRDefault="00BE0440">
      <w:pPr>
        <w:rPr>
          <w:rStyle w:val="longtext1"/>
          <w:rFonts w:ascii="Times New Roman" w:hAnsi="Times New Roman"/>
          <w:i/>
          <w:iCs/>
          <w:color w:val="999999"/>
          <w:sz w:val="22"/>
          <w:szCs w:val="22"/>
          <w:shd w:val="clear" w:color="auto" w:fill="FFFFFF"/>
          <w:lang w:val="sr-Cyrl-ME"/>
        </w:rPr>
      </w:pPr>
    </w:p>
    <w:p w14:paraId="0B3DF4FA" w14:textId="538BA847" w:rsidR="00BE0440" w:rsidRPr="00246A47" w:rsidRDefault="00F42DF0">
      <w:pPr>
        <w:numPr>
          <w:ilvl w:val="0"/>
          <w:numId w:val="4"/>
        </w:numPr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r-Cyrl-ME"/>
        </w:rPr>
      </w:pPr>
      <w:r w:rsidRPr="00246A47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r-Cyrl-ME"/>
        </w:rPr>
        <w:t xml:space="preserve">ако </w:t>
      </w:r>
      <w:r w:rsidR="00BE0440" w:rsidRPr="00246A47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r-Cyrl-ME"/>
        </w:rPr>
        <w:t xml:space="preserve">сте алергични (преосјетљиви) на </w:t>
      </w:r>
      <w:r w:rsidR="00BE0440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мемантин </w:t>
      </w:r>
      <w:r w:rsidR="00BE0440" w:rsidRPr="00246A47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r-Cyrl-ME"/>
        </w:rPr>
        <w:t>или било који други састојак лијека (</w:t>
      </w:r>
      <w:r w:rsidR="003553E2" w:rsidRPr="00246A47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r-Cyrl-ME"/>
        </w:rPr>
        <w:t>погледајте дио</w:t>
      </w:r>
      <w:r w:rsidR="00BE0440" w:rsidRPr="00246A47">
        <w:rPr>
          <w:rStyle w:val="longtext1"/>
          <w:rFonts w:ascii="Times New Roman" w:hAnsi="Times New Roman"/>
          <w:sz w:val="22"/>
          <w:szCs w:val="22"/>
          <w:shd w:val="clear" w:color="auto" w:fill="FFFFFF"/>
          <w:lang w:val="sr-Cyrl-ME"/>
        </w:rPr>
        <w:t xml:space="preserve"> 6 "Додатне информације").</w:t>
      </w:r>
    </w:p>
    <w:p w14:paraId="62EBCD65" w14:textId="77777777" w:rsidR="00BE0440" w:rsidRPr="00246A47" w:rsidRDefault="00BE0440">
      <w:pPr>
        <w:rPr>
          <w:rFonts w:ascii="Times New Roman" w:hAnsi="Times New Roman" w:cs="Times New Roman"/>
          <w:sz w:val="22"/>
          <w:szCs w:val="22"/>
          <w:shd w:val="clear" w:color="auto" w:fill="FFFFFF"/>
          <w:lang w:val="sr-Cyrl-ME"/>
        </w:rPr>
      </w:pPr>
    </w:p>
    <w:p w14:paraId="0B338CD6" w14:textId="260C8CE5" w:rsidR="00BE0440" w:rsidRPr="00246A47" w:rsidRDefault="00BE0440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Упозорења и мјере опреза:</w:t>
      </w:r>
    </w:p>
    <w:p w14:paraId="4A85F4F9" w14:textId="77777777" w:rsidR="00644508" w:rsidRPr="00246A47" w:rsidRDefault="0064450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6F03E0A6" w14:textId="08024A9F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Посавјетујте са Вашим љекаром или фармацеутом прије узимања лијека 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YMANA:</w:t>
      </w:r>
    </w:p>
    <w:p w14:paraId="02CE3652" w14:textId="265DDE55" w:rsidR="00BE0440" w:rsidRPr="00246A47" w:rsidRDefault="00F42DF0">
      <w:pPr>
        <w:pStyle w:val="ListParagraph"/>
        <w:numPr>
          <w:ilvl w:val="0"/>
          <w:numId w:val="4"/>
        </w:numPr>
        <w:tabs>
          <w:tab w:val="left" w:pos="36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 xml:space="preserve">ако сте </w:t>
      </w:r>
      <w:r w:rsidR="00BE0440" w:rsidRPr="00246A47">
        <w:rPr>
          <w:rFonts w:ascii="Times New Roman" w:hAnsi="Times New Roman"/>
          <w:lang w:val="sr-Cyrl-ME"/>
        </w:rPr>
        <w:t>има</w:t>
      </w:r>
      <w:r w:rsidRPr="00246A47">
        <w:rPr>
          <w:rFonts w:ascii="Times New Roman" w:hAnsi="Times New Roman"/>
          <w:lang w:val="sr-Cyrl-ME"/>
        </w:rPr>
        <w:t>ли</w:t>
      </w:r>
      <w:r w:rsidR="00BE0440" w:rsidRPr="00246A47">
        <w:rPr>
          <w:rFonts w:ascii="Times New Roman" w:hAnsi="Times New Roman"/>
          <w:lang w:val="sr-Cyrl-ME"/>
        </w:rPr>
        <w:t xml:space="preserve"> епилептич</w:t>
      </w:r>
      <w:r w:rsidRPr="00246A47">
        <w:rPr>
          <w:rFonts w:ascii="Times New Roman" w:hAnsi="Times New Roman"/>
          <w:lang w:val="sr-Cyrl-ME"/>
        </w:rPr>
        <w:t>н</w:t>
      </w:r>
      <w:r w:rsidR="00BE0440" w:rsidRPr="00246A47">
        <w:rPr>
          <w:rFonts w:ascii="Times New Roman" w:hAnsi="Times New Roman"/>
          <w:lang w:val="sr-Cyrl-ME"/>
        </w:rPr>
        <w:t>е нападе</w:t>
      </w:r>
      <w:r w:rsidRPr="00246A47">
        <w:rPr>
          <w:rFonts w:ascii="Times New Roman" w:hAnsi="Times New Roman"/>
          <w:lang w:val="sr-Cyrl-ME"/>
        </w:rPr>
        <w:t>,</w:t>
      </w:r>
    </w:p>
    <w:p w14:paraId="3C069E90" w14:textId="77777777" w:rsidR="00BE0440" w:rsidRPr="00246A47" w:rsidRDefault="00F42DF0">
      <w:pPr>
        <w:pStyle w:val="ListParagraph"/>
        <w:numPr>
          <w:ilvl w:val="0"/>
          <w:numId w:val="4"/>
        </w:numPr>
        <w:tabs>
          <w:tab w:val="left" w:pos="36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 xml:space="preserve">ако </w:t>
      </w:r>
      <w:r w:rsidR="00BE0440" w:rsidRPr="00246A47">
        <w:rPr>
          <w:rFonts w:ascii="Times New Roman" w:hAnsi="Times New Roman"/>
          <w:lang w:val="sr-Cyrl-ME"/>
        </w:rPr>
        <w:t xml:space="preserve">сте недавно доживјели инфаркт миокарда (срчани удар), или болујете од конгестивне срчане инсуфицијенције (срчана слабост) или неконтролисане хипертензије (повишен крвни притисак). </w:t>
      </w:r>
    </w:p>
    <w:p w14:paraId="64FDCBAF" w14:textId="77777777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</w:p>
    <w:p w14:paraId="777BF374" w14:textId="5AF57334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 xml:space="preserve">У овим ситуацијама, терапију треба пажљиво пратити, а Ваш љекар треба редовно да процјењује клиничку корист </w:t>
      </w:r>
      <w:r w:rsidR="00F42DF0" w:rsidRPr="00246A47">
        <w:rPr>
          <w:rFonts w:ascii="Times New Roman" w:hAnsi="Times New Roman"/>
          <w:lang w:val="sr-Cyrl-ME"/>
        </w:rPr>
        <w:t>од примјене</w:t>
      </w:r>
      <w:r w:rsidRPr="00246A47">
        <w:rPr>
          <w:rFonts w:ascii="Times New Roman" w:hAnsi="Times New Roman"/>
          <w:lang w:val="sr-Cyrl-ME"/>
        </w:rPr>
        <w:t xml:space="preserve"> лијека</w:t>
      </w:r>
      <w:r w:rsidR="0076394D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YMANA.</w:t>
      </w:r>
    </w:p>
    <w:p w14:paraId="6937A525" w14:textId="77777777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</w:p>
    <w:p w14:paraId="16C76DF6" w14:textId="155169A2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Уколико патите од оштећења бубрега, Ваш љекар треба пажљиво да прати Вашу функцију бубрега и да по потреби прилагоди дозу лијека</w:t>
      </w:r>
      <w:r w:rsidR="0076394D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YMANA.</w:t>
      </w:r>
    </w:p>
    <w:p w14:paraId="7BD230F5" w14:textId="77777777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</w:p>
    <w:p w14:paraId="49AD28DB" w14:textId="6F4E3A39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 xml:space="preserve">Ако патите од стања бубрежне тубуларне ацидозе (повишен садржај киселих супстанци у крви због лошег рада бубрега) или тешких инфекција мокраћних путева (структуре које носе мокраћу), Ваш љекар </w:t>
      </w:r>
      <w:r w:rsidR="00F42DF0" w:rsidRPr="00246A47">
        <w:rPr>
          <w:rFonts w:ascii="Times New Roman" w:hAnsi="Times New Roman"/>
          <w:lang w:val="sr-Cyrl-ME"/>
        </w:rPr>
        <w:t>ће можда морати</w:t>
      </w:r>
      <w:r w:rsidRPr="00246A47">
        <w:rPr>
          <w:rFonts w:ascii="Times New Roman" w:hAnsi="Times New Roman"/>
          <w:lang w:val="sr-Cyrl-ME"/>
        </w:rPr>
        <w:t>, по потреби, да прилагоди дозу Вашег лијека.</w:t>
      </w:r>
    </w:p>
    <w:p w14:paraId="13052B29" w14:textId="77777777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</w:p>
    <w:p w14:paraId="48556FF4" w14:textId="271C9CC3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Треба избјегавати истовремену употребу љекова као што су</w:t>
      </w:r>
      <w:r w:rsidR="008E3CAF" w:rsidRPr="00246A47">
        <w:rPr>
          <w:rFonts w:ascii="Times New Roman" w:hAnsi="Times New Roman"/>
          <w:lang w:val="sr-Cyrl-ME"/>
        </w:rPr>
        <w:t>:</w:t>
      </w:r>
      <w:r w:rsidRPr="00246A47">
        <w:rPr>
          <w:rFonts w:ascii="Times New Roman" w:hAnsi="Times New Roman"/>
          <w:lang w:val="sr-Cyrl-ME"/>
        </w:rPr>
        <w:t xml:space="preserve"> амантадин (за лијечење Паркинсонове болести), кетамин (супстанца која се обично користи као анестетик), декстрометорфан (обично се користи за лијечење кашља) и других NMDA-антагониста са лијеком YMANA.</w:t>
      </w:r>
    </w:p>
    <w:p w14:paraId="10B4B5FD" w14:textId="77777777" w:rsidR="00BE0440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</w:p>
    <w:p w14:paraId="7FB67649" w14:textId="1013CEC0" w:rsidR="00BE0440" w:rsidRPr="00246A47" w:rsidRDefault="00BE0440">
      <w:pPr>
        <w:pStyle w:val="NoSpacing"/>
        <w:jc w:val="both"/>
        <w:rPr>
          <w:rFonts w:ascii="Times New Roman" w:hAnsi="Times New Roman"/>
          <w:b/>
          <w:lang w:val="sr-Cyrl-ME"/>
        </w:rPr>
      </w:pPr>
      <w:r w:rsidRPr="00246A47">
        <w:rPr>
          <w:rFonts w:ascii="Times New Roman" w:hAnsi="Times New Roman"/>
          <w:b/>
          <w:lang w:val="sr-Cyrl-ME"/>
        </w:rPr>
        <w:t>Дјеца и адолесценти</w:t>
      </w:r>
    </w:p>
    <w:p w14:paraId="62EF4A81" w14:textId="77777777" w:rsidR="00644508" w:rsidRPr="00246A47" w:rsidRDefault="00644508">
      <w:pPr>
        <w:pStyle w:val="NoSpacing"/>
        <w:jc w:val="both"/>
        <w:rPr>
          <w:rFonts w:ascii="Times New Roman" w:hAnsi="Times New Roman"/>
          <w:b/>
          <w:lang w:val="sr-Cyrl-ME"/>
        </w:rPr>
      </w:pPr>
    </w:p>
    <w:p w14:paraId="15E4C462" w14:textId="0FB6A8A7" w:rsidR="00BE0440" w:rsidRPr="00246A47" w:rsidRDefault="00BE0440">
      <w:pPr>
        <w:tabs>
          <w:tab w:val="clear" w:pos="284"/>
          <w:tab w:val="left" w:pos="540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Употреба YMANA филм таблета се не препоручује код дјеце и адолесцената млађих од 18 година.</w:t>
      </w:r>
    </w:p>
    <w:p w14:paraId="044EB2CE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A2E3C16" w14:textId="110A1DE5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Примјена других љекова</w:t>
      </w:r>
    </w:p>
    <w:p w14:paraId="4C29844D" w14:textId="77777777" w:rsidR="00644508" w:rsidRPr="00246A47" w:rsidRDefault="00644508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0B85BA05" w14:textId="05708ACB" w:rsidR="00BE0440" w:rsidRPr="00246A47" w:rsidRDefault="00BE0440">
      <w:pPr>
        <w:numPr>
          <w:ilvl w:val="12"/>
          <w:numId w:val="0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Молимо Вас обавијестите Вашег љекара или фармацеута ако узимате</w:t>
      </w:r>
      <w:r w:rsidR="00F42DF0"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,</w:t>
      </w:r>
      <w:r w:rsidR="0076394D"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 xml:space="preserve"> </w:t>
      </w:r>
      <w:r w:rsidR="00F42DF0"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до</w:t>
      </w:r>
      <w:r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недавно</w:t>
      </w:r>
      <w:r w:rsidR="00F42DF0"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 xml:space="preserve"> сте</w:t>
      </w:r>
      <w:r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 xml:space="preserve"> узимали </w:t>
      </w:r>
      <w:r w:rsidR="00F42DF0"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 xml:space="preserve">или ћете можда узимати </w:t>
      </w:r>
      <w:r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неки други лијек.</w:t>
      </w:r>
      <w:r w:rsidRPr="00246A47">
        <w:rPr>
          <w:rFonts w:ascii="Times New Roman" w:hAnsi="Times New Roman" w:cs="Times New Roman"/>
          <w:i/>
          <w:iCs/>
          <w:sz w:val="22"/>
          <w:szCs w:val="22"/>
          <w:lang w:val="sr-Cyrl-ME"/>
        </w:rPr>
        <w:t xml:space="preserve"> То укључује и биљне љекове или друге љекове који се не прописују на рецепт</w:t>
      </w:r>
      <w:r w:rsidRPr="00246A47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ME"/>
        </w:rPr>
        <w:t>.</w:t>
      </w:r>
    </w:p>
    <w:p w14:paraId="243DF88E" w14:textId="77777777" w:rsidR="00BE0440" w:rsidRPr="00246A47" w:rsidRDefault="00BE0440">
      <w:pPr>
        <w:numPr>
          <w:ilvl w:val="12"/>
          <w:numId w:val="0"/>
        </w:numPr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ME"/>
        </w:rPr>
      </w:pPr>
    </w:p>
    <w:p w14:paraId="54445CBA" w14:textId="05F327C4" w:rsidR="00670F59" w:rsidRPr="00246A47" w:rsidRDefault="00B04B02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lastRenderedPageBreak/>
        <w:t xml:space="preserve">Ово се посебно односи на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сљедећ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е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љеков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е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,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јер лијек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може да и</w:t>
      </w:r>
      <w:r w:rsidR="003553E2" w:rsidRPr="00246A47">
        <w:rPr>
          <w:rFonts w:ascii="Times New Roman" w:hAnsi="Times New Roman" w:cs="Times New Roman"/>
          <w:sz w:val="22"/>
          <w:szCs w:val="22"/>
          <w:lang w:val="sr-Cyrl-ME"/>
        </w:rPr>
        <w:t>з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м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>иј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ени њихове ефекте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и љекар ће можда прилагоди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ти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њихов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доз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:</w:t>
      </w:r>
    </w:p>
    <w:p w14:paraId="43A1C259" w14:textId="77777777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амантадин, кетамин, декстрометорфан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2FA9ABAC" w14:textId="77777777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дантролен, баклофен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1B2BA913" w14:textId="77777777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циметидин, ранитидин, прокаинамид, хинидин, хинин, никотин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7501EB3B" w14:textId="77777777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хидрохлортиазид (и свака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комбинација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која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садржи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хидрохлортиазид)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65AA3283" w14:textId="4FFA9792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антихолинергици (љекови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кој</w:t>
      </w:r>
      <w:r w:rsidR="008E3CAF" w:rsidRPr="00246A47">
        <w:rPr>
          <w:rFonts w:ascii="Times New Roman" w:hAnsi="Times New Roman"/>
          <w:lang w:val="sr-Cyrl-ME"/>
        </w:rPr>
        <w:t xml:space="preserve">и </w:t>
      </w:r>
      <w:r w:rsidRPr="00246A47">
        <w:rPr>
          <w:rFonts w:ascii="Times New Roman" w:hAnsi="Times New Roman"/>
          <w:lang w:val="sr-Cyrl-ME"/>
        </w:rPr>
        <w:t>се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 xml:space="preserve">нпр. </w:t>
      </w:r>
      <w:r w:rsidR="008E3CAF" w:rsidRPr="00246A47">
        <w:rPr>
          <w:rFonts w:ascii="Times New Roman" w:hAnsi="Times New Roman"/>
          <w:lang w:val="sr-Cyrl-ME"/>
        </w:rPr>
        <w:t>к</w:t>
      </w:r>
      <w:r w:rsidRPr="00246A47">
        <w:rPr>
          <w:rFonts w:ascii="Times New Roman" w:hAnsi="Times New Roman"/>
          <w:lang w:val="sr-Cyrl-ME"/>
        </w:rPr>
        <w:t>ористе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код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поремећаја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покрета и грчева у цријевима)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4D60C400" w14:textId="42986587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антиконвулзиви (љекови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кој</w:t>
      </w:r>
      <w:r w:rsidR="008E3CAF" w:rsidRPr="00246A47">
        <w:rPr>
          <w:rFonts w:ascii="Times New Roman" w:hAnsi="Times New Roman"/>
          <w:lang w:val="sr-Cyrl-ME"/>
        </w:rPr>
        <w:t xml:space="preserve">и </w:t>
      </w:r>
      <w:r w:rsidRPr="00246A47">
        <w:rPr>
          <w:rFonts w:ascii="Times New Roman" w:hAnsi="Times New Roman"/>
          <w:lang w:val="sr-Cyrl-ME"/>
        </w:rPr>
        <w:t>се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користе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да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 xml:space="preserve">спријече и </w:t>
      </w:r>
      <w:r w:rsidR="00F42DF0" w:rsidRPr="00246A47">
        <w:rPr>
          <w:rFonts w:ascii="Times New Roman" w:hAnsi="Times New Roman"/>
          <w:lang w:val="sr-Cyrl-ME"/>
        </w:rPr>
        <w:t>ублаже</w:t>
      </w:r>
      <w:r w:rsidR="0076394D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конвулзивне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нападе)</w:t>
      </w:r>
      <w:r w:rsidR="003553E2" w:rsidRPr="00246A47">
        <w:rPr>
          <w:rFonts w:ascii="Times New Roman" w:hAnsi="Times New Roman"/>
          <w:lang w:val="sr-Cyrl-ME"/>
        </w:rPr>
        <w:t>,</w:t>
      </w:r>
    </w:p>
    <w:p w14:paraId="144C09DF" w14:textId="08F58329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барбитурати (љекови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кој</w:t>
      </w:r>
      <w:r w:rsidR="008E3CAF" w:rsidRPr="00246A47">
        <w:rPr>
          <w:rFonts w:ascii="Times New Roman" w:hAnsi="Times New Roman"/>
          <w:lang w:val="sr-Cyrl-ME"/>
        </w:rPr>
        <w:t xml:space="preserve">и </w:t>
      </w:r>
      <w:r w:rsidRPr="00246A47">
        <w:rPr>
          <w:rFonts w:ascii="Times New Roman" w:hAnsi="Times New Roman"/>
          <w:lang w:val="sr-Cyrl-ME"/>
        </w:rPr>
        <w:t>се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 xml:space="preserve">нпр. </w:t>
      </w:r>
      <w:r w:rsidR="008E3CAF" w:rsidRPr="00246A47">
        <w:rPr>
          <w:rFonts w:ascii="Times New Roman" w:hAnsi="Times New Roman"/>
          <w:lang w:val="sr-Cyrl-ME"/>
        </w:rPr>
        <w:t>к</w:t>
      </w:r>
      <w:r w:rsidRPr="00246A47">
        <w:rPr>
          <w:rFonts w:ascii="Times New Roman" w:hAnsi="Times New Roman"/>
          <w:lang w:val="sr-Cyrl-ME"/>
        </w:rPr>
        <w:t>ористе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за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успављивање)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442369A2" w14:textId="4DB57E5B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допаминергички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агонисти (</w:t>
      </w:r>
      <w:r w:rsidR="00F42DF0" w:rsidRPr="00246A47">
        <w:rPr>
          <w:rFonts w:ascii="Times New Roman" w:hAnsi="Times New Roman"/>
          <w:lang w:val="sr-Cyrl-ME"/>
        </w:rPr>
        <w:t>љекови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као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што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су L-допа, бромокриптин)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1D98397B" w14:textId="46BD4751" w:rsidR="00BE0440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неуролептици (љекови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кој</w:t>
      </w:r>
      <w:r w:rsidR="008E3CAF" w:rsidRPr="00246A47">
        <w:rPr>
          <w:rFonts w:ascii="Times New Roman" w:hAnsi="Times New Roman"/>
          <w:lang w:val="sr-Cyrl-ME"/>
        </w:rPr>
        <w:t xml:space="preserve">и </w:t>
      </w:r>
      <w:r w:rsidRPr="00246A47">
        <w:rPr>
          <w:rFonts w:ascii="Times New Roman" w:hAnsi="Times New Roman"/>
          <w:lang w:val="sr-Cyrl-ME"/>
        </w:rPr>
        <w:t>се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користе у третману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менталних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поремећаја)</w:t>
      </w:r>
      <w:r w:rsidR="00F42DF0" w:rsidRPr="00246A47">
        <w:rPr>
          <w:rFonts w:ascii="Times New Roman" w:hAnsi="Times New Roman"/>
          <w:lang w:val="sr-Cyrl-ME"/>
        </w:rPr>
        <w:t>,</w:t>
      </w:r>
    </w:p>
    <w:p w14:paraId="3654F9E8" w14:textId="2E979838" w:rsidR="00670F59" w:rsidRPr="00246A47" w:rsidRDefault="00BE0440" w:rsidP="008C2689">
      <w:pPr>
        <w:pStyle w:val="ListParagraph"/>
        <w:numPr>
          <w:ilvl w:val="0"/>
          <w:numId w:val="5"/>
        </w:numPr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орални</w:t>
      </w:r>
      <w:r w:rsidR="008E3CAF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антикоагуланси</w:t>
      </w:r>
      <w:r w:rsidR="0076394D" w:rsidRPr="00246A47">
        <w:rPr>
          <w:rFonts w:ascii="Times New Roman" w:hAnsi="Times New Roman"/>
          <w:lang w:val="sr-Cyrl-ME"/>
        </w:rPr>
        <w:t>.</w:t>
      </w:r>
    </w:p>
    <w:p w14:paraId="08B764A7" w14:textId="77777777" w:rsidR="00670F59" w:rsidRPr="00246A47" w:rsidRDefault="00670F59" w:rsidP="008C2689">
      <w:pPr>
        <w:pStyle w:val="ListParagraph"/>
        <w:tabs>
          <w:tab w:val="left" w:pos="390"/>
        </w:tabs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</w:p>
    <w:p w14:paraId="3B1085AB" w14:textId="1C0B1DA3" w:rsidR="00BE0440" w:rsidRPr="00246A47" w:rsidRDefault="00F42DF0" w:rsidP="00670F59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 случају хоспитализације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обавијестите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љекара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да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узимате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лијек YMANA.  </w:t>
      </w:r>
    </w:p>
    <w:p w14:paraId="03E4CF29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BEC09CB" w14:textId="717CC975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Узимање лијека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са храном или пићем</w:t>
      </w:r>
    </w:p>
    <w:p w14:paraId="013F52CF" w14:textId="77777777" w:rsidR="00644508" w:rsidRPr="00246A47" w:rsidRDefault="00644508" w:rsidP="008C268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31A8EDD6" w14:textId="7E9D1901" w:rsidR="00BE0440" w:rsidRPr="00246A47" w:rsidRDefault="00BE0440" w:rsidP="00670F59">
      <w:pPr>
        <w:widowControl w:val="0"/>
        <w:autoSpaceDE w:val="0"/>
        <w:autoSpaceDN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Треба да обавијестите свог љекара уколико сте </w:t>
      </w:r>
      <w:r w:rsidR="00F42DF0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недавно</w:t>
      </w:r>
      <w:r w:rsidR="008E3CAF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значајно промијенили или намјеравате да промијените исхрану (нпр. од нормалне исхране ка стриктно вегетаријанској исхрани)</w:t>
      </w:r>
      <w:r w:rsidR="00670F59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да би Ваш љекар могао, по потреби, да прилагоди дозу Вашег лијека.</w:t>
      </w:r>
    </w:p>
    <w:p w14:paraId="38B8F812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2B118F66" w14:textId="75586E97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Плодност, трудноћа и дојење</w:t>
      </w:r>
    </w:p>
    <w:p w14:paraId="5C979B2E" w14:textId="77777777" w:rsidR="00644508" w:rsidRPr="00246A47" w:rsidRDefault="00644508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196568A7" w14:textId="646AA782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Уколико сте трудни или дојите, мислите да сте трудни или планирате </w:t>
      </w:r>
      <w:r w:rsidR="00F42DF0" w:rsidRPr="00246A47">
        <w:rPr>
          <w:rFonts w:ascii="Times New Roman" w:hAnsi="Times New Roman" w:cs="Times New Roman"/>
          <w:sz w:val="22"/>
          <w:szCs w:val="22"/>
          <w:lang w:val="sr-Cyrl-ME"/>
        </w:rPr>
        <w:t>трудноћу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, </w:t>
      </w:r>
      <w:r w:rsidR="00F42DF0" w:rsidRPr="00246A47">
        <w:rPr>
          <w:rFonts w:ascii="Times New Roman" w:hAnsi="Times New Roman" w:cs="Times New Roman"/>
          <w:sz w:val="22"/>
          <w:szCs w:val="22"/>
          <w:lang w:val="sr-Cyrl-ME"/>
        </w:rPr>
        <w:t>обратите се Вашем</w:t>
      </w:r>
      <w:r w:rsidR="0076394D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љекар</w:t>
      </w:r>
      <w:r w:rsidR="00F42DF0" w:rsidRPr="00246A47">
        <w:rPr>
          <w:rFonts w:ascii="Times New Roman" w:hAnsi="Times New Roman" w:cs="Times New Roman"/>
          <w:sz w:val="22"/>
          <w:szCs w:val="22"/>
          <w:lang w:val="sr-Cyrl-ME"/>
        </w:rPr>
        <w:t>у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или фармацеут</w:t>
      </w:r>
      <w:r w:rsidR="00F42DF0" w:rsidRPr="00246A47">
        <w:rPr>
          <w:rFonts w:ascii="Times New Roman" w:hAnsi="Times New Roman" w:cs="Times New Roman"/>
          <w:sz w:val="22"/>
          <w:szCs w:val="22"/>
          <w:lang w:val="sr-Cyrl-ME"/>
        </w:rPr>
        <w:t>у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за савјет прије употребе овог лијека.</w:t>
      </w:r>
    </w:p>
    <w:p w14:paraId="626C80B8" w14:textId="77777777" w:rsidR="00F42DF0" w:rsidRPr="00246A47" w:rsidRDefault="00F42DF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i/>
          <w:sz w:val="22"/>
          <w:szCs w:val="22"/>
          <w:lang w:val="sr-Cyrl-ME"/>
        </w:rPr>
      </w:pPr>
    </w:p>
    <w:p w14:paraId="7792F991" w14:textId="77777777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Трудноћа</w:t>
      </w:r>
    </w:p>
    <w:p w14:paraId="5C7D3100" w14:textId="5B498623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Употреба лијека YMANA</w:t>
      </w:r>
      <w:r w:rsidR="008E3CAF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код трудница се не препоручује.</w:t>
      </w:r>
    </w:p>
    <w:p w14:paraId="49CDBA9F" w14:textId="77777777" w:rsidR="00F42DF0" w:rsidRPr="00246A47" w:rsidRDefault="00F42DF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i/>
          <w:sz w:val="22"/>
          <w:szCs w:val="22"/>
          <w:lang w:val="sr-Cyrl-ME"/>
        </w:rPr>
      </w:pPr>
    </w:p>
    <w:p w14:paraId="747D35A2" w14:textId="77777777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Дојење</w:t>
      </w:r>
    </w:p>
    <w:p w14:paraId="027F79D2" w14:textId="2EABD7A4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Жене које користе лијек YMANA</w:t>
      </w:r>
      <w:r w:rsidR="008E3CAF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не би требало да доје.</w:t>
      </w:r>
    </w:p>
    <w:p w14:paraId="6F712B67" w14:textId="77777777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spacing w:before="40" w:after="4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639AFE83" w14:textId="117C69C6" w:rsidR="00BE0440" w:rsidRPr="00246A47" w:rsidRDefault="00BE0440" w:rsidP="00670F59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Утицај лијека YMANA</w:t>
      </w:r>
      <w:r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на способност управљања</w:t>
      </w:r>
      <w:r w:rsidR="00025A87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возилима и руковање машинама </w:t>
      </w:r>
    </w:p>
    <w:p w14:paraId="256CA6B9" w14:textId="77777777" w:rsidR="00644508" w:rsidRPr="00246A47" w:rsidRDefault="00644508" w:rsidP="00670F59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6E51D463" w14:textId="76147D0D" w:rsidR="004A5F2C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Ваш љекар ће </w:t>
      </w:r>
      <w:r w:rsidR="00F42DF0" w:rsidRPr="00246A47">
        <w:rPr>
          <w:rFonts w:ascii="Times New Roman" w:hAnsi="Times New Roman" w:cs="Times New Roman"/>
          <w:sz w:val="22"/>
          <w:szCs w:val="22"/>
          <w:lang w:val="sr-Cyrl-ME"/>
        </w:rPr>
        <w:t>В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ам рећи да ли Ваша болест дозвољава да безбједно возите и  управљате машинама.</w:t>
      </w:r>
    </w:p>
    <w:p w14:paraId="544DC76F" w14:textId="6CF2976F" w:rsidR="004A5F2C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Такође, лијек YMANA</w:t>
      </w:r>
      <w:r w:rsidR="008E3CAF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може да промијени Вашу способност реаговања, што може бити </w:t>
      </w:r>
      <w:r w:rsidR="00B04B02" w:rsidRPr="00246A47">
        <w:rPr>
          <w:rFonts w:ascii="Times New Roman" w:hAnsi="Times New Roman" w:cs="Times New Roman"/>
          <w:sz w:val="22"/>
          <w:szCs w:val="22"/>
          <w:lang w:val="sr-Cyrl-ME"/>
        </w:rPr>
        <w:t>ограничавају</w:t>
      </w:r>
      <w:r w:rsidR="003553E2" w:rsidRPr="00246A47">
        <w:rPr>
          <w:rFonts w:ascii="Times New Roman" w:hAnsi="Times New Roman" w:cs="Times New Roman"/>
          <w:sz w:val="22"/>
          <w:szCs w:val="22"/>
          <w:lang w:val="sr-Cyrl-ME"/>
        </w:rPr>
        <w:t>ћ</w:t>
      </w:r>
      <w:r w:rsidR="00B04B02" w:rsidRPr="00246A47">
        <w:rPr>
          <w:rFonts w:ascii="Times New Roman" w:hAnsi="Times New Roman" w:cs="Times New Roman"/>
          <w:sz w:val="22"/>
          <w:szCs w:val="22"/>
          <w:lang w:val="sr-Cyrl-ME"/>
        </w:rPr>
        <w:t>и фактор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за обављање активности као што су управљање моторним возилима и</w:t>
      </w:r>
      <w:r w:rsidR="00B04B02" w:rsidRPr="00246A47">
        <w:rPr>
          <w:rFonts w:ascii="Times New Roman" w:hAnsi="Times New Roman" w:cs="Times New Roman"/>
          <w:sz w:val="22"/>
          <w:szCs w:val="22"/>
          <w:lang w:val="sr-Cyrl-ME"/>
        </w:rPr>
        <w:t>ли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руковање машинама.</w:t>
      </w:r>
    </w:p>
    <w:p w14:paraId="46E8D5B3" w14:textId="77777777" w:rsidR="004A5F2C" w:rsidRPr="00246A47" w:rsidRDefault="004A5F2C">
      <w:pPr>
        <w:autoSpaceDE w:val="0"/>
        <w:autoSpaceDN w:val="0"/>
        <w:adjustRightInd w:val="0"/>
        <w:rPr>
          <w:rFonts w:ascii="Times New Roman" w:hAnsi="Times New Roman" w:cs="Times New Roman"/>
          <w:noProof/>
          <w:sz w:val="22"/>
          <w:szCs w:val="22"/>
          <w:lang w:val="sr-Cyrl-ME"/>
        </w:rPr>
      </w:pPr>
    </w:p>
    <w:p w14:paraId="6D5B0ED7" w14:textId="31A87A9B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Важне информације о неким састојцима лијека YMANA</w:t>
      </w:r>
    </w:p>
    <w:p w14:paraId="6FB42F76" w14:textId="77777777" w:rsidR="00644508" w:rsidRPr="00246A47" w:rsidRDefault="00644508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33C4B6D5" w14:textId="35CAA523" w:rsidR="00DA5376" w:rsidRPr="00246A47" w:rsidRDefault="00DA5376">
      <w:pPr>
        <w:rPr>
          <w:rFonts w:ascii="Times New Roman" w:eastAsia="Calibri" w:hAnsi="Times New Roman" w:cs="Times New Roman"/>
          <w:sz w:val="22"/>
          <w:szCs w:val="22"/>
          <w:lang w:val="sr-Cyrl-ME"/>
        </w:rPr>
      </w:pPr>
      <w:bookmarkStart w:id="0" w:name="_Hlk43978241"/>
      <w:r w:rsidRPr="00246A47">
        <w:rPr>
          <w:rFonts w:ascii="Times New Roman" w:eastAsia="Calibri" w:hAnsi="Times New Roman" w:cs="Times New Roman"/>
          <w:sz w:val="22"/>
          <w:szCs w:val="22"/>
          <w:lang w:val="sr-Cyrl-ME"/>
        </w:rPr>
        <w:t>Овај лијек садржи мање од 1 mmol натријума (23 mg) по таблети, количина која је занемарљива</w:t>
      </w:r>
      <w:r w:rsidR="007B0C6A" w:rsidRPr="00246A47">
        <w:rPr>
          <w:rFonts w:ascii="Times New Roman" w:eastAsia="Calibri" w:hAnsi="Times New Roman" w:cs="Times New Roman"/>
          <w:sz w:val="22"/>
          <w:szCs w:val="22"/>
          <w:lang w:val="sr-Cyrl-ME"/>
        </w:rPr>
        <w:t>, тј.</w:t>
      </w:r>
      <w:r w:rsidRPr="00246A47">
        <w:rPr>
          <w:rFonts w:ascii="Times New Roman" w:eastAsia="Calibri" w:hAnsi="Times New Roman" w:cs="Times New Roman"/>
          <w:sz w:val="22"/>
          <w:szCs w:val="22"/>
          <w:lang w:val="sr-Cyrl-ME"/>
        </w:rPr>
        <w:t xml:space="preserve"> у суштини </w:t>
      </w:r>
      <w:r w:rsidR="007B0C6A" w:rsidRPr="00246A47">
        <w:rPr>
          <w:rFonts w:ascii="Times New Roman" w:eastAsia="Calibri" w:hAnsi="Times New Roman" w:cs="Times New Roman"/>
          <w:sz w:val="22"/>
          <w:szCs w:val="22"/>
          <w:lang w:val="sr-Cyrl-ME"/>
        </w:rPr>
        <w:t xml:space="preserve">је </w:t>
      </w:r>
      <w:r w:rsidRPr="00246A47">
        <w:rPr>
          <w:rFonts w:ascii="Times New Roman" w:eastAsia="Calibri" w:hAnsi="Times New Roman" w:cs="Times New Roman"/>
          <w:sz w:val="22"/>
          <w:szCs w:val="22"/>
          <w:lang w:val="sr-Cyrl-ME"/>
        </w:rPr>
        <w:t>без натријума.</w:t>
      </w:r>
    </w:p>
    <w:bookmarkEnd w:id="0"/>
    <w:p w14:paraId="74388983" w14:textId="77777777" w:rsidR="00BE0440" w:rsidRPr="00246A47" w:rsidRDefault="00BE0440">
      <w:pPr>
        <w:shd w:val="clear" w:color="auto" w:fill="FFFFFF"/>
        <w:ind w:left="10" w:right="1186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38005C4E" w14:textId="77777777" w:rsidR="00BE0440" w:rsidRPr="00246A47" w:rsidRDefault="00BE0440">
      <w:pPr>
        <w:shd w:val="clear" w:color="auto" w:fill="FFFFFF"/>
        <w:ind w:left="10" w:right="1186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0E1DD9A" w14:textId="23B51DA3" w:rsidR="00BE0440" w:rsidRPr="00246A47" w:rsidRDefault="00BE0440">
      <w:pPr>
        <w:widowControl w:val="0"/>
        <w:autoSpaceDE w:val="0"/>
        <w:autoSpaceDN w:val="0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3. КАКО </w:t>
      </w:r>
      <w:r w:rsidRPr="00246A47">
        <w:rPr>
          <w:rFonts w:ascii="Times New Roman" w:hAnsi="Times New Roman" w:cs="Times New Roman"/>
          <w:b/>
          <w:bCs/>
          <w:caps/>
          <w:sz w:val="22"/>
          <w:szCs w:val="22"/>
          <w:lang w:val="sr-Cyrl-ME"/>
        </w:rPr>
        <w:t xml:space="preserve">се употребљава лИЈек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YMANA</w:t>
      </w:r>
    </w:p>
    <w:p w14:paraId="73FF186F" w14:textId="77777777" w:rsidR="00BE0440" w:rsidRPr="00246A47" w:rsidRDefault="00BE0440">
      <w:pPr>
        <w:numPr>
          <w:ilvl w:val="12"/>
          <w:numId w:val="0"/>
        </w:numPr>
        <w:rPr>
          <w:rFonts w:ascii="Times New Roman" w:hAnsi="Times New Roman" w:cs="Times New Roman"/>
          <w:noProof/>
          <w:sz w:val="22"/>
          <w:szCs w:val="22"/>
          <w:lang w:val="sr-Cyrl-ME"/>
        </w:rPr>
      </w:pPr>
    </w:p>
    <w:p w14:paraId="1C596312" w14:textId="13344E89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Увијек узимајте овај лијек тачно онако како Вам је рекао Ваш љекар или фармацеут. Провјерите са љекаром или фармацеутом ако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нијесте сигурни како да користите овај лијек.</w:t>
      </w:r>
    </w:p>
    <w:p w14:paraId="2C3A7B96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AA3FF5C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u w:val="single"/>
          <w:lang w:val="sr-Cyrl-ME"/>
        </w:rPr>
        <w:t>Дозирање</w:t>
      </w:r>
    </w:p>
    <w:p w14:paraId="60884C67" w14:textId="763EB46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lastRenderedPageBreak/>
        <w:t>Препоручена доза лијека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за одрасле и старије пацијенте је 20 mg једном дневно. Да би се смањио ризик од нежељених дејстава, ова доза се достиже постепено, примјеном сљедеће шеме дозирања:</w:t>
      </w:r>
    </w:p>
    <w:p w14:paraId="67E7FF68" w14:textId="77777777" w:rsidR="00B04B02" w:rsidRPr="00246A47" w:rsidRDefault="00B04B0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5182"/>
      </w:tblGrid>
      <w:tr w:rsidR="00BE0440" w:rsidRPr="00246A47" w14:paraId="4469A35C" w14:textId="77777777" w:rsidTr="008C268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983" w14:textId="77777777" w:rsidR="00BE0440" w:rsidRPr="00246A47" w:rsidRDefault="00BE0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прва недјеља </w:t>
            </w:r>
          </w:p>
          <w:p w14:paraId="4B65A389" w14:textId="4E081796" w:rsidR="00BE0440" w:rsidRPr="00246A47" w:rsidRDefault="00BE0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(од 1</w:t>
            </w:r>
            <w:r w:rsidR="00025A87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.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-7</w:t>
            </w:r>
            <w:r w:rsidR="00025A87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.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дана)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9CA8" w14:textId="77777777" w:rsidR="00BE0440" w:rsidRPr="00246A47" w:rsidRDefault="00BE04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5 mg дневно</w:t>
            </w:r>
          </w:p>
        </w:tc>
      </w:tr>
      <w:tr w:rsidR="00BE0440" w:rsidRPr="00246A47" w14:paraId="58E8EA60" w14:textId="77777777" w:rsidTr="008C268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175" w14:textId="77777777" w:rsidR="00BE0440" w:rsidRPr="00246A47" w:rsidRDefault="00BE0440" w:rsidP="0067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друга недјеља </w:t>
            </w:r>
          </w:p>
          <w:p w14:paraId="3A520199" w14:textId="1EA1C030" w:rsidR="00BE0440" w:rsidRPr="00246A47" w:rsidRDefault="00BE0440" w:rsidP="00025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(од 8</w:t>
            </w:r>
            <w:r w:rsidR="00025A87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.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-14</w:t>
            </w:r>
            <w:r w:rsidR="00025A87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.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дана)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7FB" w14:textId="77777777" w:rsidR="00BE0440" w:rsidRPr="00246A47" w:rsidRDefault="00BE0440" w:rsidP="00025A87">
            <w:pPr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10 mg дневно</w:t>
            </w:r>
          </w:p>
        </w:tc>
      </w:tr>
      <w:tr w:rsidR="00BE0440" w:rsidRPr="00246A47" w14:paraId="20DF5A43" w14:textId="77777777" w:rsidTr="008C268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7D1" w14:textId="77777777" w:rsidR="00BE0440" w:rsidRPr="00246A47" w:rsidRDefault="00BE0440" w:rsidP="0067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трећа недјеља </w:t>
            </w:r>
          </w:p>
          <w:p w14:paraId="578E500D" w14:textId="1E93E494" w:rsidR="00BE0440" w:rsidRPr="00246A47" w:rsidRDefault="00BE0440" w:rsidP="00025A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(од 15</w:t>
            </w:r>
            <w:r w:rsidR="00025A87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.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-21</w:t>
            </w:r>
            <w:r w:rsidR="00025A87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.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дана)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7C5" w14:textId="77777777" w:rsidR="00BE0440" w:rsidRPr="00246A47" w:rsidRDefault="00BE0440" w:rsidP="00025A87">
            <w:pPr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15 mg дневно</w:t>
            </w:r>
          </w:p>
        </w:tc>
      </w:tr>
      <w:tr w:rsidR="00BE0440" w:rsidRPr="00246A47" w14:paraId="4F0178A5" w14:textId="77777777" w:rsidTr="008C2689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90EF" w14:textId="77777777" w:rsidR="00BE0440" w:rsidRPr="00246A47" w:rsidRDefault="00BE0440" w:rsidP="00670F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четврта недјеља и касније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FD70" w14:textId="77777777" w:rsidR="00BE0440" w:rsidRPr="00246A47" w:rsidRDefault="00BE0440" w:rsidP="00025A87">
            <w:pPr>
              <w:rPr>
                <w:rFonts w:ascii="Times New Roman" w:hAnsi="Times New Roman" w:cs="Times New Roman"/>
                <w:sz w:val="22"/>
                <w:szCs w:val="22"/>
                <w:lang w:val="sr-Cyrl-ME"/>
              </w:rPr>
            </w:pP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20</w:t>
            </w:r>
            <w:r w:rsidR="008E3CAF"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</w:t>
            </w:r>
            <w:r w:rsidRPr="00246A4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>mg дневно</w:t>
            </w:r>
          </w:p>
        </w:tc>
      </w:tr>
    </w:tbl>
    <w:p w14:paraId="3176886D" w14:textId="77777777" w:rsidR="007501A2" w:rsidRPr="00246A47" w:rsidRDefault="007501A2" w:rsidP="00670F59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D0D3182" w14:textId="77777777" w:rsidR="00BE0440" w:rsidRPr="00246A47" w:rsidRDefault="00BE0440" w:rsidP="00025A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Уобичајена почетна доза је 5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mg једном дневнo током прве недјеље. Доза се повећава на 10 mg једном дневно у другој недјељи, а затим 15 mg једном дневно у трећој недјељи. Од четврте недјеље на даље, уобичајена доза је 20 mg дневно.</w:t>
      </w:r>
    </w:p>
    <w:p w14:paraId="4E310FEF" w14:textId="024ABE6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8772C6B" w14:textId="1B6DF7B1" w:rsidR="00025A87" w:rsidRPr="00246A47" w:rsidRDefault="00025A87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Доза одржавања</w:t>
      </w:r>
    </w:p>
    <w:p w14:paraId="64C4112C" w14:textId="7139A17D" w:rsidR="00025A87" w:rsidRPr="00246A47" w:rsidRDefault="00025A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Препоручена дневна доза је 20 mg једанпут дневно.</w:t>
      </w:r>
    </w:p>
    <w:p w14:paraId="68BD9662" w14:textId="774877F2" w:rsidR="00025A87" w:rsidRPr="00246A47" w:rsidRDefault="00025A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За наставак лијечења посавјетујте се са својим љекаром. </w:t>
      </w:r>
    </w:p>
    <w:p w14:paraId="322E771A" w14:textId="77777777" w:rsidR="00025A87" w:rsidRPr="00246A47" w:rsidRDefault="00025A87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1ADBFAF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Дозирање код пацијената са оштећеном функцијом бубрега</w:t>
      </w:r>
    </w:p>
    <w:p w14:paraId="019F5CDE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Уколико имате оштећену функцију бубрега Ваш љекар ће одлучити о дози која одговара Вашем стању. У том случају, Ваш љекар би требало да спроводи праћење функције Ваших бубрега у одређеним </w:t>
      </w:r>
      <w:r w:rsidR="00B04B02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временским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интервалима.</w:t>
      </w:r>
    </w:p>
    <w:p w14:paraId="59BA5E48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DBFD261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Начин примјене</w:t>
      </w:r>
    </w:p>
    <w:p w14:paraId="22F6C55B" w14:textId="5E9BCA7A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Лијек YMANA се примјењује орално, једанпут дневно. Да бисте имали корист од лијека, треба да га узимате редовно, сваки дан у исто вријеме. Таблете треба прогутати са мало воде. Таблете се могу узимати са или без хране.</w:t>
      </w:r>
    </w:p>
    <w:p w14:paraId="6FFE0009" w14:textId="19B39C4A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YMANA филм таблете од 10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mg и 20</w:t>
      </w:r>
      <w:r w:rsidR="008E3CA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mg могу се подијелити на једнаке дозе.</w:t>
      </w:r>
    </w:p>
    <w:p w14:paraId="7E543A26" w14:textId="77777777" w:rsidR="00BE0440" w:rsidRPr="00246A47" w:rsidRDefault="00BE0440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  <w:lang w:val="sr-Cyrl-ME"/>
        </w:rPr>
      </w:pPr>
    </w:p>
    <w:p w14:paraId="0047BEC4" w14:textId="77777777" w:rsidR="00BE0440" w:rsidRPr="00246A47" w:rsidRDefault="00BE0440">
      <w:pPr>
        <w:pStyle w:val="Default"/>
        <w:jc w:val="both"/>
        <w:rPr>
          <w:rFonts w:ascii="Times New Roman" w:hAnsi="Times New Roman" w:cs="Times New Roman"/>
          <w:i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color w:val="auto"/>
          <w:sz w:val="22"/>
          <w:szCs w:val="22"/>
          <w:lang w:val="sr-Cyrl-ME"/>
        </w:rPr>
        <w:t>Трајање терапије</w:t>
      </w:r>
    </w:p>
    <w:p w14:paraId="5B6E1B86" w14:textId="2881C6DC" w:rsidR="00BE0440" w:rsidRPr="00246A47" w:rsidRDefault="00BE0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Наставите да узимате лијек YMANA онолико дуго колико је то корисно за Вас. Ваш љекар треба </w:t>
      </w:r>
      <w:r w:rsidR="00B04B02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повремено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процјењ</w:t>
      </w:r>
      <w:r w:rsidR="00B04B02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ивати</w:t>
      </w:r>
      <w:r w:rsidR="00862441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="00DA5376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ко</w:t>
      </w:r>
      <w:r w:rsidR="00B04B02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рист од 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Ваш</w:t>
      </w:r>
      <w:r w:rsidR="00B04B02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е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терапиј</w:t>
      </w:r>
      <w:r w:rsidR="00B04B02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е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.</w:t>
      </w:r>
    </w:p>
    <w:p w14:paraId="2A22D7F9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218175E0" w14:textId="15B6B9B2" w:rsidR="004A5F2C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Ако сте узели више лијека YMANA</w:t>
      </w:r>
      <w:r w:rsidR="0076394D" w:rsidRPr="00246A47"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него што је требало</w:t>
      </w:r>
    </w:p>
    <w:p w14:paraId="4F2180DF" w14:textId="77777777" w:rsidR="00644508" w:rsidRPr="00246A47" w:rsidRDefault="00644508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E93D9C7" w14:textId="1DFE97FD" w:rsidR="00BE0440" w:rsidRPr="00246A47" w:rsidRDefault="00BE0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Уколико сте узели превелику дозу лијека YMANA треба да се обратите Вашем љекару или да потражите медицински савјет, будући да Вам може бити потребан медицински надзор.</w:t>
      </w:r>
    </w:p>
    <w:p w14:paraId="0916AB78" w14:textId="4B1992D6" w:rsidR="00BE0440" w:rsidRPr="00246A47" w:rsidRDefault="00BE0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По правилу, узимање већих доза лијека YMANA не би требало да изазове већи поремећај, али можете да доживите појачање симптома описаних у </w:t>
      </w:r>
      <w:r w:rsidR="00DA5376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дијелу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4. „Могућа нежељена дејства“.</w:t>
      </w:r>
    </w:p>
    <w:p w14:paraId="45BCDDF4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99BBECA" w14:textId="2F22F1FC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vertAlign w:val="superscript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Ако сте заборавили да узмете лијек </w:t>
      </w:r>
      <w:r w:rsidRPr="00246A47">
        <w:rPr>
          <w:rFonts w:ascii="Times New Roman" w:hAnsi="Times New Roman" w:cs="Times New Roman"/>
          <w:b/>
          <w:sz w:val="22"/>
          <w:szCs w:val="22"/>
          <w:lang w:val="sr-Cyrl-ME"/>
        </w:rPr>
        <w:t>YMANA</w:t>
      </w:r>
    </w:p>
    <w:p w14:paraId="37B91BA9" w14:textId="77777777" w:rsidR="00644508" w:rsidRPr="00246A47" w:rsidRDefault="00644508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1FE3BD04" w14:textId="6AAA2D02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Ако сте заборавили да узмете Вашу дозу лијека YMANA, сачекајте и узмите наредну дозу у уобичајено вријеме. </w:t>
      </w:r>
    </w:p>
    <w:p w14:paraId="7ED7037D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Не узимајте дуплу дозу да бисте надокнадили пропуштену дозу.</w:t>
      </w:r>
    </w:p>
    <w:p w14:paraId="19ADC5BA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3A873907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Ако имате било каквих додатних питања у вези са примјеном овог лијека, обратите се свом љекару или фармацеуту.</w:t>
      </w:r>
    </w:p>
    <w:p w14:paraId="70A38DD1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4D8487AE" w14:textId="77777777" w:rsidR="00B04B02" w:rsidRPr="00246A47" w:rsidRDefault="00B04B0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705608AE" w14:textId="77777777" w:rsidR="00BE0440" w:rsidRPr="00246A47" w:rsidRDefault="00BE0440" w:rsidP="008C2689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4. МОГУЋА НЕЖЕЉЕНА ДЕЈСТВА</w:t>
      </w:r>
    </w:p>
    <w:p w14:paraId="2F97FFAF" w14:textId="77777777" w:rsidR="00BE0440" w:rsidRPr="00246A47" w:rsidRDefault="00BE0440" w:rsidP="00670F59">
      <w:pPr>
        <w:numPr>
          <w:ilvl w:val="12"/>
          <w:numId w:val="0"/>
        </w:numPr>
        <w:tabs>
          <w:tab w:val="left" w:pos="540"/>
        </w:tabs>
        <w:rPr>
          <w:rFonts w:ascii="Times New Roman" w:hAnsi="Times New Roman" w:cs="Times New Roman"/>
          <w:noProof/>
          <w:sz w:val="22"/>
          <w:szCs w:val="22"/>
          <w:lang w:val="sr-Cyrl-ME"/>
        </w:rPr>
      </w:pPr>
    </w:p>
    <w:p w14:paraId="0DC855DF" w14:textId="5C493583" w:rsidR="00431213" w:rsidRPr="00246A47" w:rsidRDefault="00BE0440" w:rsidP="00025A87">
      <w:pPr>
        <w:numPr>
          <w:ilvl w:val="12"/>
          <w:numId w:val="0"/>
        </w:numPr>
        <w:tabs>
          <w:tab w:val="left" w:pos="540"/>
        </w:tabs>
        <w:rPr>
          <w:rFonts w:ascii="Times New Roman" w:hAnsi="Times New Roman" w:cs="Times New Roman"/>
          <w:noProof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noProof/>
          <w:sz w:val="22"/>
          <w:szCs w:val="22"/>
          <w:lang w:val="sr-Cyrl-ME"/>
        </w:rPr>
        <w:t xml:space="preserve">Као и сви љекови, и лијек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YMANA</w:t>
      </w:r>
      <w:r w:rsidRPr="00246A47">
        <w:rPr>
          <w:rFonts w:ascii="Times New Roman" w:hAnsi="Times New Roman" w:cs="Times New Roman"/>
          <w:noProof/>
          <w:sz w:val="22"/>
          <w:szCs w:val="22"/>
          <w:lang w:val="sr-Cyrl-ME"/>
        </w:rPr>
        <w:t xml:space="preserve"> може изазвати нежељена дејства, иако се она не морају јавити код </w:t>
      </w:r>
      <w:r w:rsidR="002B5E6F" w:rsidRPr="00246A47">
        <w:rPr>
          <w:rFonts w:ascii="Times New Roman" w:hAnsi="Times New Roman" w:cs="Times New Roman"/>
          <w:noProof/>
          <w:sz w:val="22"/>
          <w:szCs w:val="22"/>
          <w:lang w:val="sr-Cyrl-ME"/>
        </w:rPr>
        <w:t>свакога</w:t>
      </w:r>
      <w:r w:rsidRPr="00246A47">
        <w:rPr>
          <w:rFonts w:ascii="Times New Roman" w:hAnsi="Times New Roman" w:cs="Times New Roman"/>
          <w:noProof/>
          <w:sz w:val="22"/>
          <w:szCs w:val="22"/>
          <w:lang w:val="sr-Cyrl-ME"/>
        </w:rPr>
        <w:t>.</w:t>
      </w:r>
    </w:p>
    <w:p w14:paraId="2DA5EA03" w14:textId="77777777" w:rsidR="00BE0440" w:rsidRPr="00246A47" w:rsidRDefault="00BE0440" w:rsidP="008C2689">
      <w:pPr>
        <w:numPr>
          <w:ilvl w:val="12"/>
          <w:numId w:val="0"/>
        </w:numPr>
        <w:tabs>
          <w:tab w:val="left" w:pos="540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Нежељена дејства су по правилу блага до умјерена.</w:t>
      </w:r>
    </w:p>
    <w:p w14:paraId="510F47BC" w14:textId="77777777" w:rsidR="00BE0440" w:rsidRPr="00246A47" w:rsidRDefault="00BE0440" w:rsidP="00670F59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r-Cyrl-ME"/>
        </w:rPr>
      </w:pPr>
    </w:p>
    <w:p w14:paraId="523FDE8C" w14:textId="77777777" w:rsidR="00BE0440" w:rsidRPr="00246A47" w:rsidRDefault="00BE0440" w:rsidP="00025A87">
      <w:pPr>
        <w:pStyle w:val="ListParagraph"/>
        <w:tabs>
          <w:tab w:val="left" w:pos="3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i/>
          <w:lang w:val="sr-Cyrl-ME"/>
        </w:rPr>
        <w:t>Честа нежељена дејства (јављају се код 1 до 10 од укупно 100 пацијената):</w:t>
      </w:r>
    </w:p>
    <w:p w14:paraId="7749863C" w14:textId="10BACBFB" w:rsidR="00BE0440" w:rsidRPr="00246A47" w:rsidRDefault="00BE0440">
      <w:pPr>
        <w:pStyle w:val="ListParagraph"/>
        <w:numPr>
          <w:ilvl w:val="0"/>
          <w:numId w:val="6"/>
        </w:numPr>
        <w:tabs>
          <w:tab w:val="left" w:pos="3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Главобоља, поспаност, затвор, повишене вриједности функционалних тестова јетре, вртоглавица, поремећај равнотеже,</w:t>
      </w:r>
      <w:r w:rsidR="00F22CBE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 xml:space="preserve">отежано дисање, </w:t>
      </w:r>
      <w:r w:rsidR="00F648FA" w:rsidRPr="00246A47">
        <w:rPr>
          <w:rFonts w:ascii="Times New Roman" w:hAnsi="Times New Roman"/>
          <w:lang w:val="sr-Cyrl-ME"/>
        </w:rPr>
        <w:t>повишен</w:t>
      </w:r>
      <w:r w:rsidR="00F22CBE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крвни притисак и реакција преосјетљивости на лијек.</w:t>
      </w:r>
    </w:p>
    <w:p w14:paraId="5AAFA2C8" w14:textId="77777777" w:rsidR="00BE0440" w:rsidRPr="00246A47" w:rsidRDefault="00BE04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</w:p>
    <w:p w14:paraId="1F04BD95" w14:textId="77777777" w:rsidR="00BE0440" w:rsidRPr="00246A47" w:rsidRDefault="00BE0440">
      <w:pPr>
        <w:pStyle w:val="ListParagraph"/>
        <w:tabs>
          <w:tab w:val="left" w:pos="3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i/>
          <w:lang w:val="sr-Cyrl-ME"/>
        </w:rPr>
        <w:t>Повремена нежељена дејства (јављају се код 1 до 10 од укупно 1000 пацијената):</w:t>
      </w:r>
    </w:p>
    <w:p w14:paraId="13E9B853" w14:textId="77777777" w:rsidR="00BE0440" w:rsidRPr="00246A47" w:rsidRDefault="00BE0440">
      <w:pPr>
        <w:pStyle w:val="ListParagraph"/>
        <w:numPr>
          <w:ilvl w:val="0"/>
          <w:numId w:val="6"/>
        </w:numPr>
        <w:tabs>
          <w:tab w:val="left" w:pos="3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Умор, гљивичне инфекције, конфузија, халуцинације, повраћање, абнормални ход, срчана слабост и згрушавање венске крви (тромбоза/тромбоемболија).</w:t>
      </w:r>
    </w:p>
    <w:p w14:paraId="08510EAA" w14:textId="77777777" w:rsidR="00BE0440" w:rsidRPr="00246A47" w:rsidRDefault="00BE04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</w:p>
    <w:p w14:paraId="28AC4050" w14:textId="77777777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Веома ријетка нежељена дејства</w:t>
      </w:r>
      <w:r w:rsidR="00F22CBE"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i/>
          <w:sz w:val="22"/>
          <w:szCs w:val="22"/>
          <w:lang w:val="sr-Cyrl-ME"/>
        </w:rPr>
        <w:t>(јављају се код мање од 1 од укупно 10000 пацијената)</w:t>
      </w:r>
      <w:r w:rsidRPr="00246A47">
        <w:rPr>
          <w:rFonts w:ascii="Times New Roman" w:hAnsi="Times New Roman" w:cs="Times New Roman"/>
          <w:i/>
          <w:iCs/>
          <w:sz w:val="22"/>
          <w:szCs w:val="22"/>
          <w:lang w:val="sr-Cyrl-ME"/>
        </w:rPr>
        <w:t xml:space="preserve">: </w:t>
      </w:r>
    </w:p>
    <w:p w14:paraId="732C0B82" w14:textId="77777777" w:rsidR="00BE0440" w:rsidRPr="00246A47" w:rsidRDefault="00BE0440">
      <w:pPr>
        <w:pStyle w:val="ListParagraph"/>
        <w:numPr>
          <w:ilvl w:val="0"/>
          <w:numId w:val="6"/>
        </w:numPr>
        <w:tabs>
          <w:tab w:val="left" w:pos="3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Конвулзивни напади</w:t>
      </w:r>
      <w:r w:rsidR="00F648FA" w:rsidRPr="00246A47">
        <w:rPr>
          <w:rFonts w:ascii="Times New Roman" w:hAnsi="Times New Roman"/>
          <w:lang w:val="sr-Cyrl-ME"/>
        </w:rPr>
        <w:t>.</w:t>
      </w:r>
    </w:p>
    <w:p w14:paraId="7BC2813E" w14:textId="77777777" w:rsidR="00BE0440" w:rsidRPr="00246A47" w:rsidRDefault="00BE0440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</w:p>
    <w:p w14:paraId="6FE53403" w14:textId="6930259C" w:rsidR="00BE0440" w:rsidRPr="00246A47" w:rsidRDefault="00BE0440">
      <w:pPr>
        <w:pStyle w:val="Header"/>
        <w:tabs>
          <w:tab w:val="left" w:pos="284"/>
        </w:tabs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 xml:space="preserve">Непозната учесталост (учесталост се не може процијенити </w:t>
      </w:r>
      <w:r w:rsidR="00F648FA"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на основу</w:t>
      </w:r>
      <w:r w:rsidRPr="00246A47">
        <w:rPr>
          <w:rFonts w:ascii="Times New Roman" w:hAnsi="Times New Roman" w:cs="Times New Roman"/>
          <w:i/>
          <w:iCs/>
          <w:noProof/>
          <w:sz w:val="22"/>
          <w:szCs w:val="22"/>
          <w:lang w:val="sr-Cyrl-ME"/>
        </w:rPr>
        <w:t>доступних података):</w:t>
      </w:r>
    </w:p>
    <w:p w14:paraId="4709471C" w14:textId="77777777" w:rsidR="00BE0440" w:rsidRPr="00246A47" w:rsidRDefault="00BE0440">
      <w:pPr>
        <w:pStyle w:val="ListParagraph"/>
        <w:numPr>
          <w:ilvl w:val="0"/>
          <w:numId w:val="6"/>
        </w:numPr>
        <w:tabs>
          <w:tab w:val="left" w:pos="3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Cs/>
          <w:noProof/>
          <w:lang w:val="sr-Cyrl-ME"/>
        </w:rPr>
      </w:pPr>
      <w:r w:rsidRPr="00246A47">
        <w:rPr>
          <w:rFonts w:ascii="Times New Roman" w:hAnsi="Times New Roman"/>
          <w:lang w:val="sr-Cyrl-ME"/>
        </w:rPr>
        <w:t>Запаљење панкреаса, запаљење јетре (хепатитис) и психотичне реакције.</w:t>
      </w:r>
    </w:p>
    <w:p w14:paraId="49F9C5ED" w14:textId="77777777" w:rsidR="00BE0440" w:rsidRPr="00246A47" w:rsidRDefault="00BE0440">
      <w:pPr>
        <w:pStyle w:val="Header"/>
        <w:tabs>
          <w:tab w:val="left" w:pos="284"/>
        </w:tabs>
        <w:rPr>
          <w:rFonts w:ascii="Times New Roman" w:hAnsi="Times New Roman" w:cs="Times New Roman"/>
          <w:iCs/>
          <w:noProof/>
          <w:sz w:val="22"/>
          <w:szCs w:val="22"/>
          <w:lang w:val="sr-Cyrl-ME"/>
        </w:rPr>
      </w:pPr>
    </w:p>
    <w:p w14:paraId="0E2AFD40" w14:textId="59930F85" w:rsidR="00BE0440" w:rsidRPr="00246A47" w:rsidRDefault="00BE0440">
      <w:pPr>
        <w:pStyle w:val="Header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Алцхајмерова болест </w:t>
      </w:r>
      <w:r w:rsidR="00F648FA" w:rsidRPr="00246A47">
        <w:rPr>
          <w:rFonts w:ascii="Times New Roman" w:hAnsi="Times New Roman" w:cs="Times New Roman"/>
          <w:sz w:val="22"/>
          <w:szCs w:val="22"/>
          <w:lang w:val="sr-Cyrl-ME"/>
        </w:rPr>
        <w:t>је повезана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са депресијом, размишљањем о самоубиству и самоубиством. Ови догађаји су пријављени код пацијената лијечених мемантином.</w:t>
      </w:r>
    </w:p>
    <w:p w14:paraId="79C75467" w14:textId="6EFDF39E" w:rsidR="00431213" w:rsidRPr="00246A47" w:rsidRDefault="00431213">
      <w:pPr>
        <w:pStyle w:val="Header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1F77EC83" w14:textId="079FE69B" w:rsidR="00431213" w:rsidRPr="00246A47" w:rsidRDefault="00431213" w:rsidP="008C2689">
      <w:pPr>
        <w:numPr>
          <w:ilvl w:val="12"/>
          <w:numId w:val="0"/>
        </w:numPr>
        <w:tabs>
          <w:tab w:val="left" w:pos="540"/>
        </w:tabs>
        <w:rPr>
          <w:rFonts w:ascii="Times New Roman" w:hAnsi="Times New Roman" w:cs="Times New Roman"/>
          <w:b/>
          <w:noProof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noProof/>
          <w:sz w:val="22"/>
          <w:szCs w:val="22"/>
          <w:lang w:val="sr-Cyrl-ME"/>
        </w:rPr>
        <w:t>Ако примијетите нежељена дејства као што су конвулзивни напади, самоубилачке идеје и самоубилачке мисли, одмах разговарајте са својим љекаром или фармацеутом.</w:t>
      </w:r>
    </w:p>
    <w:p w14:paraId="22424629" w14:textId="77777777" w:rsidR="00BE0440" w:rsidRPr="00246A47" w:rsidRDefault="00BE0440">
      <w:pPr>
        <w:pStyle w:val="Header"/>
        <w:tabs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638A586D" w14:textId="7137A840" w:rsidR="00BE0440" w:rsidRPr="00246A47" w:rsidRDefault="00BE0440">
      <w:pPr>
        <w:pStyle w:val="Header"/>
        <w:rPr>
          <w:rFonts w:ascii="Times New Roman" w:hAnsi="Times New Roman" w:cs="Times New Roman"/>
          <w:sz w:val="22"/>
          <w:szCs w:val="22"/>
          <w:u w:val="single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>Пријављивање сумњи на нежељена дејства</w:t>
      </w:r>
    </w:p>
    <w:p w14:paraId="7F3E8D77" w14:textId="77777777" w:rsidR="00431213" w:rsidRPr="00246A47" w:rsidRDefault="00431213">
      <w:pPr>
        <w:pStyle w:val="Header"/>
        <w:rPr>
          <w:rFonts w:ascii="Times New Roman" w:hAnsi="Times New Roman" w:cs="Times New Roman"/>
          <w:b/>
          <w:sz w:val="22"/>
          <w:szCs w:val="22"/>
          <w:u w:val="single"/>
          <w:lang w:val="sr-Cyrl-ME"/>
        </w:rPr>
      </w:pPr>
    </w:p>
    <w:p w14:paraId="34B3FDCC" w14:textId="27AF7CC6" w:rsidR="00431213" w:rsidRPr="00246A47" w:rsidRDefault="00BE0440" w:rsidP="00431213">
      <w:pPr>
        <w:pStyle w:val="NoSpacing"/>
        <w:jc w:val="both"/>
        <w:rPr>
          <w:rFonts w:ascii="Times New Roman" w:eastAsia="Calibri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 xml:space="preserve">Ако </w:t>
      </w:r>
      <w:r w:rsidR="00F648FA" w:rsidRPr="00246A47">
        <w:rPr>
          <w:rFonts w:ascii="Times New Roman" w:hAnsi="Times New Roman"/>
          <w:lang w:val="sr-Cyrl-ME"/>
        </w:rPr>
        <w:t>В</w:t>
      </w:r>
      <w:r w:rsidRPr="00246A47">
        <w:rPr>
          <w:rFonts w:ascii="Times New Roman" w:hAnsi="Times New Roman"/>
          <w:lang w:val="sr-Cyrl-ME"/>
        </w:rPr>
        <w:t>ам се јави било које нежељено дејство</w:t>
      </w:r>
      <w:r w:rsidR="00F22CBE" w:rsidRPr="00246A47">
        <w:rPr>
          <w:rFonts w:ascii="Times New Roman" w:hAnsi="Times New Roman"/>
          <w:lang w:val="sr-Cyrl-ME"/>
        </w:rPr>
        <w:t>,</w:t>
      </w:r>
      <w:r w:rsidRPr="00246A47">
        <w:rPr>
          <w:rFonts w:ascii="Times New Roman" w:hAnsi="Times New Roman"/>
          <w:lang w:val="sr-Cyrl-ME"/>
        </w:rPr>
        <w:t xml:space="preserve"> реците то свом љекару, фармацеуту или медицинској сестри. Ово укључује и било која нежељена дејства која нијесу наведена у овом упутству. </w:t>
      </w:r>
      <w:r w:rsidR="00431213" w:rsidRPr="00246A47">
        <w:rPr>
          <w:rFonts w:ascii="Times New Roman" w:hAnsi="Times New Roman"/>
          <w:lang w:val="sr-Cyrl-ME"/>
        </w:rPr>
        <w:t xml:space="preserve">Пријављивањем нежељених дејстава можете да помогнете у процјени безбједности овог лијека. Сумњу на нежељена дејства можете да пријавите и Институту за љекове и медицинска средства Црне Горе </w:t>
      </w:r>
      <w:r w:rsidR="00431213" w:rsidRPr="00246A47">
        <w:rPr>
          <w:rFonts w:ascii="Times New Roman" w:eastAsia="Calibri" w:hAnsi="Times New Roman"/>
          <w:lang w:val="sr-Cyrl-ME"/>
        </w:rPr>
        <w:t>(CInMED):</w:t>
      </w:r>
    </w:p>
    <w:p w14:paraId="7DD4B8A7" w14:textId="482591D6" w:rsidR="00431213" w:rsidRPr="00246A47" w:rsidRDefault="0043121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3CA2240D" w14:textId="7B319575" w:rsidR="00431213" w:rsidRPr="00246A47" w:rsidRDefault="0043121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Институт за љекове и медицинска средства</w:t>
      </w:r>
    </w:p>
    <w:p w14:paraId="383FA49D" w14:textId="402153F6" w:rsidR="00431213" w:rsidRPr="00246A47" w:rsidRDefault="0043121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Одјељење за  фармаковигиланцу </w:t>
      </w:r>
    </w:p>
    <w:p w14:paraId="599EE4CC" w14:textId="4E26B86B" w:rsidR="00431213" w:rsidRPr="00246A47" w:rsidRDefault="0043121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Булевар Ивана Црнојевића 64а, 81000 Подгорица</w:t>
      </w:r>
    </w:p>
    <w:p w14:paraId="3E7DC101" w14:textId="77777777" w:rsidR="00431213" w:rsidRPr="00246A47" w:rsidRDefault="00431213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7E477FD0" w14:textId="2E8B9993" w:rsidR="00431213" w:rsidRPr="00246A47" w:rsidRDefault="00431213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тел: +382 (0) 20 310 280</w:t>
      </w:r>
    </w:p>
    <w:p w14:paraId="17FF4E9E" w14:textId="20AF9D7D" w:rsidR="00431213" w:rsidRPr="00246A47" w:rsidRDefault="00431213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факс: +382 (0) 20 310 581</w:t>
      </w:r>
    </w:p>
    <w:p w14:paraId="3877C736" w14:textId="77777777" w:rsidR="00431213" w:rsidRPr="00246A47" w:rsidRDefault="00F356A8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  <w:hyperlink r:id="rId10" w:history="1">
        <w:r w:rsidR="00431213" w:rsidRPr="00246A47">
          <w:rPr>
            <w:rStyle w:val="Hyperlink"/>
            <w:rFonts w:ascii="Times New Roman" w:hAnsi="Times New Roman" w:cs="Times New Roman"/>
            <w:sz w:val="22"/>
            <w:szCs w:val="22"/>
            <w:lang w:val="sr-Cyrl-ME"/>
          </w:rPr>
          <w:t>www.cinmed.me</w:t>
        </w:r>
      </w:hyperlink>
      <w:r w:rsidR="00431213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14:paraId="662224DA" w14:textId="77777777" w:rsidR="00431213" w:rsidRPr="00246A47" w:rsidRDefault="00F356A8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  <w:hyperlink r:id="rId11" w:history="1">
        <w:r w:rsidR="00431213" w:rsidRPr="00246A47">
          <w:rPr>
            <w:rStyle w:val="Hyperlink"/>
            <w:rFonts w:ascii="Times New Roman" w:hAnsi="Times New Roman" w:cs="Times New Roman"/>
            <w:sz w:val="22"/>
            <w:szCs w:val="22"/>
            <w:lang w:val="sr-Cyrl-ME"/>
          </w:rPr>
          <w:t>nezeljenadejstva@cinmed.me</w:t>
        </w:r>
      </w:hyperlink>
      <w:r w:rsidR="00431213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14:paraId="46ECAEEA" w14:textId="6E2F8467" w:rsidR="00431213" w:rsidRPr="00246A47" w:rsidRDefault="00431213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путем ИС здравствене заштите</w:t>
      </w:r>
    </w:p>
    <w:p w14:paraId="03BE6863" w14:textId="77777777" w:rsidR="00431213" w:rsidRPr="00246A47" w:rsidRDefault="00431213" w:rsidP="00431213">
      <w:pPr>
        <w:tabs>
          <w:tab w:val="left" w:pos="945"/>
          <w:tab w:val="left" w:pos="8222"/>
        </w:tabs>
        <w:rPr>
          <w:rStyle w:val="hps"/>
          <w:rFonts w:ascii="Times New Roman" w:hAnsi="Times New Roman"/>
          <w:color w:val="FF0000"/>
          <w:sz w:val="22"/>
          <w:szCs w:val="22"/>
          <w:lang w:val="sr-Cyrl-ME"/>
        </w:rPr>
      </w:pPr>
      <w:r w:rsidRPr="00246A47">
        <w:rPr>
          <w:rFonts w:ascii="Times New Roman" w:eastAsia="Calibri" w:hAnsi="Times New Roman" w:cs="Times New Roman"/>
          <w:sz w:val="22"/>
          <w:szCs w:val="22"/>
          <w:lang w:val="sr-Cyrl-ME"/>
        </w:rPr>
        <w:t>QR код за online пријаву сум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ње на нежељено дејство лијека: </w:t>
      </w:r>
    </w:p>
    <w:p w14:paraId="559C2203" w14:textId="77777777" w:rsidR="00431213" w:rsidRPr="00246A47" w:rsidRDefault="00431213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61D1BBFC" w14:textId="77777777" w:rsidR="00431213" w:rsidRPr="00246A47" w:rsidRDefault="00431213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noProof/>
          <w:sz w:val="22"/>
          <w:szCs w:val="22"/>
          <w:lang w:val="sr-Cyrl-ME"/>
        </w:rPr>
        <w:drawing>
          <wp:inline distT="0" distB="0" distL="0" distR="0" wp14:anchorId="2A425B3B" wp14:editId="4EB2C07F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259142" w14:textId="77777777" w:rsidR="00431213" w:rsidRPr="00246A47" w:rsidRDefault="00431213" w:rsidP="00431213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2752BB30" w14:textId="77777777" w:rsidR="002B5E6F" w:rsidRPr="00246A47" w:rsidRDefault="002B5E6F" w:rsidP="008C2689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lang w:val="sr-Cyrl-ME"/>
        </w:rPr>
      </w:pPr>
    </w:p>
    <w:p w14:paraId="2BE3DB68" w14:textId="6C9ED8D5" w:rsidR="00BE0440" w:rsidRPr="00246A47" w:rsidRDefault="00BE0440" w:rsidP="008C2689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5. КАКО ЧУВАТИ ЛИЈЕК YMANA</w:t>
      </w:r>
    </w:p>
    <w:p w14:paraId="5F64FCBF" w14:textId="77777777" w:rsidR="002B5E6F" w:rsidRPr="00246A47" w:rsidRDefault="002B5E6F" w:rsidP="00670F59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40410EAB" w14:textId="08A3B91B" w:rsidR="00BE0440" w:rsidRPr="00246A47" w:rsidRDefault="002B5E6F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lastRenderedPageBreak/>
        <w:t>Лијек ч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ува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ј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т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е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ван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погледа и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домашаја дјеце.</w:t>
      </w:r>
    </w:p>
    <w:p w14:paraId="0C01055F" w14:textId="77777777" w:rsidR="007B0C6A" w:rsidRPr="00246A47" w:rsidRDefault="007B0C6A">
      <w:pPr>
        <w:numPr>
          <w:ilvl w:val="12"/>
          <w:numId w:val="0"/>
        </w:num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032551EA" w14:textId="24F15F9D" w:rsidR="00BE0440" w:rsidRPr="00246A47" w:rsidRDefault="007501A2">
      <w:pPr>
        <w:rPr>
          <w:rFonts w:ascii="Times New Roman" w:hAnsi="Times New Roman" w:cs="Times New Roman"/>
          <w:snapToGrid w:val="0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Овај лијек се не смије употријеб</w:t>
      </w:r>
      <w:r w:rsidR="002B5E6F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ити након</w:t>
      </w:r>
      <w:r w:rsidR="00BE0440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 xml:space="preserve"> истека рока употребе на</w:t>
      </w:r>
      <w:r w:rsidR="002B5E6F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>веденог</w:t>
      </w:r>
      <w:r w:rsidR="00BE0440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 xml:space="preserve"> на кутији. Рок употребе </w:t>
      </w:r>
      <w:r w:rsidR="002B5E6F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 xml:space="preserve">односи се на </w:t>
      </w:r>
      <w:r w:rsidR="00BE0440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>посљедњ</w:t>
      </w:r>
      <w:r w:rsidR="002B5E6F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>и</w:t>
      </w:r>
      <w:r w:rsidR="00BE0440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 xml:space="preserve"> дан наведеног мјесеца.</w:t>
      </w:r>
    </w:p>
    <w:p w14:paraId="39095F6B" w14:textId="77777777" w:rsidR="007B0C6A" w:rsidRPr="00246A47" w:rsidRDefault="007B0C6A">
      <w:pPr>
        <w:rPr>
          <w:rFonts w:ascii="Times New Roman" w:hAnsi="Times New Roman" w:cs="Times New Roman"/>
          <w:snapToGrid w:val="0"/>
          <w:sz w:val="22"/>
          <w:szCs w:val="22"/>
          <w:lang w:val="sr-Cyrl-ME"/>
        </w:rPr>
      </w:pPr>
    </w:p>
    <w:p w14:paraId="61976E31" w14:textId="6A554683" w:rsidR="00BE0440" w:rsidRPr="00246A47" w:rsidRDefault="00BE0440" w:rsidP="008C2689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Чувати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на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температури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до 25°C</w:t>
      </w:r>
      <w:r w:rsidR="007B0C6A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, у оригиналном паковању,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ради заштите од свјетлости.</w:t>
      </w:r>
    </w:p>
    <w:p w14:paraId="11C57F14" w14:textId="77777777" w:rsidR="007B0C6A" w:rsidRPr="00246A47" w:rsidRDefault="007B0C6A" w:rsidP="008C2689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73D5F6F5" w14:textId="647EF950" w:rsidR="00BE0440" w:rsidRPr="00246A47" w:rsidRDefault="00BE0440">
      <w:pPr>
        <w:rPr>
          <w:rFonts w:ascii="Times New Roman" w:hAnsi="Times New Roman" w:cs="Times New Roman"/>
          <w:snapToGrid w:val="0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>Љекове не треба бацати у канализацију, нити кућни отпад. Ове мјере помажу очувању животне средине.</w:t>
      </w:r>
      <w:r w:rsidR="007B0C6A"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napToGrid w:val="0"/>
          <w:sz w:val="22"/>
          <w:szCs w:val="22"/>
          <w:lang w:val="sr-Cyrl-ME"/>
        </w:rPr>
        <w:t>Неупотријебљени лијек се уништава у складу са важећим прописима.</w:t>
      </w:r>
    </w:p>
    <w:p w14:paraId="726FFE33" w14:textId="77777777" w:rsidR="00BE0440" w:rsidRPr="00246A47" w:rsidRDefault="00BE0440" w:rsidP="008C2689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4D77EBA1" w14:textId="77777777" w:rsidR="002B5E6F" w:rsidRPr="00246A47" w:rsidRDefault="002B5E6F" w:rsidP="008C2689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0C975822" w14:textId="77777777" w:rsidR="00BE0440" w:rsidRPr="00246A47" w:rsidRDefault="00BE0440" w:rsidP="008C2689">
      <w:pPr>
        <w:widowControl w:val="0"/>
        <w:tabs>
          <w:tab w:val="clear" w:pos="284"/>
        </w:tabs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6. </w:t>
      </w:r>
      <w:r w:rsidR="002B5E6F"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САДРЖАЈ ПАКОВАЊА И </w:t>
      </w: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ДОДАТНЕ ИНФОРМАЦИЈЕ</w:t>
      </w:r>
    </w:p>
    <w:p w14:paraId="251CBF42" w14:textId="77777777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5AE21593" w14:textId="762F5736" w:rsidR="00BE0440" w:rsidRPr="00246A47" w:rsidRDefault="00BE0440" w:rsidP="008C2689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Шта садржи лијек YMANA</w:t>
      </w:r>
    </w:p>
    <w:p w14:paraId="5352C252" w14:textId="77777777" w:rsidR="007B0C6A" w:rsidRPr="00246A47" w:rsidRDefault="007B0C6A" w:rsidP="008C2689">
      <w:pPr>
        <w:tabs>
          <w:tab w:val="clear" w:pos="284"/>
        </w:tabs>
        <w:rPr>
          <w:rFonts w:ascii="Times New Roman" w:hAnsi="Times New Roman" w:cs="Times New Roman"/>
          <w:noProof/>
          <w:sz w:val="22"/>
          <w:szCs w:val="22"/>
          <w:lang w:val="sr-Cyrl-ME"/>
        </w:rPr>
      </w:pPr>
    </w:p>
    <w:p w14:paraId="17479260" w14:textId="50F00114" w:rsidR="00BE0440" w:rsidRPr="00246A47" w:rsidRDefault="00BE0440" w:rsidP="008C2689">
      <w:pPr>
        <w:pStyle w:val="ListParagraph"/>
        <w:numPr>
          <w:ilvl w:val="0"/>
          <w:numId w:val="7"/>
        </w:numPr>
        <w:tabs>
          <w:tab w:val="left" w:pos="390"/>
        </w:tabs>
        <w:autoSpaceDE w:val="0"/>
        <w:autoSpaceDN w:val="0"/>
        <w:adjustRightInd w:val="0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noProof/>
          <w:lang w:val="sr-Cyrl-ME"/>
        </w:rPr>
        <w:t xml:space="preserve">Активна супстанца је </w:t>
      </w:r>
      <w:r w:rsidRPr="00246A47">
        <w:rPr>
          <w:rFonts w:ascii="Times New Roman" w:hAnsi="Times New Roman"/>
          <w:lang w:val="sr-Cyrl-ME"/>
        </w:rPr>
        <w:t>мемантин хидрохлорид</w:t>
      </w:r>
      <w:r w:rsidR="007B0C6A" w:rsidRPr="00246A47">
        <w:rPr>
          <w:rFonts w:ascii="Times New Roman" w:hAnsi="Times New Roman"/>
          <w:lang w:val="sr-Cyrl-ME"/>
        </w:rPr>
        <w:t>.</w:t>
      </w:r>
    </w:p>
    <w:p w14:paraId="633CBB74" w14:textId="3BE225D0" w:rsidR="007B0C6A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>YMANA 10 mg</w:t>
      </w:r>
      <w:r w:rsidR="007B0C6A"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 xml:space="preserve"> филм таблета</w:t>
      </w:r>
    </w:p>
    <w:p w14:paraId="0686FEFB" w14:textId="6DD15D99" w:rsidR="00BE0440" w:rsidRPr="00246A47" w:rsidRDefault="00BE0440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Једна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филм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таблета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садржи 10 mg мемантин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хидрохлоридa</w:t>
      </w:r>
      <w:r w:rsidR="007B0C6A" w:rsidRPr="00246A47">
        <w:rPr>
          <w:rFonts w:ascii="Times New Roman" w:hAnsi="Times New Roman" w:cs="Times New Roman"/>
          <w:sz w:val="22"/>
          <w:szCs w:val="22"/>
          <w:lang w:val="sr-Cyrl-ME"/>
        </w:rPr>
        <w:t>,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што одговара 8.31 mg мемантина.</w:t>
      </w:r>
    </w:p>
    <w:p w14:paraId="38190CCC" w14:textId="77777777" w:rsidR="007B0C6A" w:rsidRPr="00246A47" w:rsidRDefault="007B0C6A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</w:p>
    <w:p w14:paraId="3408A527" w14:textId="7882A502" w:rsidR="007B0C6A" w:rsidRPr="00246A47" w:rsidRDefault="00BE0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color w:val="auto"/>
          <w:sz w:val="22"/>
          <w:szCs w:val="22"/>
          <w:u w:val="single"/>
          <w:lang w:val="sr-Cyrl-ME"/>
        </w:rPr>
        <w:t>YMANA 20 mg</w:t>
      </w:r>
      <w:r w:rsidR="007B0C6A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="007B0C6A"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>филм таблета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</w:p>
    <w:p w14:paraId="40FE757D" w14:textId="18B5E25E" w:rsidR="00BE0440" w:rsidRPr="00246A47" w:rsidRDefault="00BE04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Једна</w:t>
      </w:r>
      <w:r w:rsidR="00F22CBE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филм</w:t>
      </w:r>
      <w:r w:rsidR="00F22CBE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таблета</w:t>
      </w:r>
      <w:r w:rsidR="00F22CBE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садржи 20 mg мемантин</w:t>
      </w:r>
      <w:r w:rsidR="00F22CBE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хидрохлоридa</w:t>
      </w:r>
      <w:r w:rsidR="007B0C6A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>,</w:t>
      </w:r>
      <w:r w:rsidR="00F22CBE" w:rsidRPr="00246A47">
        <w:rPr>
          <w:rFonts w:ascii="Times New Roman" w:hAnsi="Times New Roman" w:cs="Times New Roman"/>
          <w:color w:val="auto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што одговара 16.62 mg мемантина.</w:t>
      </w:r>
    </w:p>
    <w:p w14:paraId="7CEE0B15" w14:textId="77777777" w:rsidR="00BE0440" w:rsidRPr="00246A47" w:rsidRDefault="00BE0440">
      <w:pPr>
        <w:pStyle w:val="Default"/>
        <w:jc w:val="both"/>
        <w:rPr>
          <w:rFonts w:ascii="Times New Roman" w:hAnsi="Times New Roman" w:cs="Times New Roman"/>
          <w:noProof/>
          <w:color w:val="auto"/>
          <w:sz w:val="22"/>
          <w:szCs w:val="22"/>
          <w:lang w:val="sr-Cyrl-ME"/>
        </w:rPr>
      </w:pPr>
    </w:p>
    <w:p w14:paraId="532C1A31" w14:textId="4701305E" w:rsidR="00BE0440" w:rsidRPr="00246A47" w:rsidRDefault="007B0C6A" w:rsidP="008C2689">
      <w:pPr>
        <w:pStyle w:val="Default"/>
        <w:numPr>
          <w:ilvl w:val="0"/>
          <w:numId w:val="7"/>
        </w:numPr>
        <w:tabs>
          <w:tab w:val="left" w:pos="39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noProof/>
          <w:color w:val="auto"/>
          <w:sz w:val="22"/>
          <w:szCs w:val="22"/>
          <w:lang w:val="sr-Cyrl-ME"/>
        </w:rPr>
        <w:t>Помоћне супстанце</w:t>
      </w:r>
      <w:r w:rsidR="00BE0440" w:rsidRPr="00246A47">
        <w:rPr>
          <w:rFonts w:ascii="Times New Roman" w:hAnsi="Times New Roman" w:cs="Times New Roman"/>
          <w:noProof/>
          <w:color w:val="auto"/>
          <w:sz w:val="22"/>
          <w:szCs w:val="22"/>
          <w:lang w:val="sr-Cyrl-ME"/>
        </w:rPr>
        <w:t xml:space="preserve"> су</w:t>
      </w:r>
      <w:r w:rsidR="00BE0440" w:rsidRPr="00246A47">
        <w:rPr>
          <w:rFonts w:ascii="Times New Roman" w:hAnsi="Times New Roman" w:cs="Times New Roman"/>
          <w:b/>
          <w:bCs/>
          <w:i/>
          <w:iCs/>
          <w:noProof/>
          <w:color w:val="auto"/>
          <w:sz w:val="22"/>
          <w:szCs w:val="22"/>
          <w:lang w:val="sr-Cyrl-ME"/>
        </w:rPr>
        <w:t>:</w:t>
      </w:r>
    </w:p>
    <w:p w14:paraId="5DF5A37D" w14:textId="102F901C" w:rsidR="004A5F2C" w:rsidRPr="00246A47" w:rsidRDefault="00BE0440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i/>
          <w:lang w:val="sr-Cyrl-ME"/>
        </w:rPr>
        <w:t xml:space="preserve">Таблетно језгро: </w:t>
      </w:r>
      <w:r w:rsidRPr="00246A47">
        <w:rPr>
          <w:rFonts w:ascii="Times New Roman" w:hAnsi="Times New Roman"/>
          <w:lang w:val="sr-Cyrl-ME"/>
        </w:rPr>
        <w:t>целулоза, микрокристална, силиконизована; кроскармелоза натријум; талк; магнезијум стеарат.</w:t>
      </w:r>
    </w:p>
    <w:p w14:paraId="0BB83773" w14:textId="77777777" w:rsidR="0076394D" w:rsidRPr="00246A47" w:rsidRDefault="0076394D">
      <w:pPr>
        <w:pStyle w:val="NoSpacing"/>
        <w:jc w:val="both"/>
        <w:rPr>
          <w:rFonts w:ascii="Times New Roman" w:hAnsi="Times New Roman"/>
          <w:lang w:val="sr-Cyrl-ME"/>
        </w:rPr>
      </w:pPr>
    </w:p>
    <w:p w14:paraId="338DDC82" w14:textId="77777777" w:rsidR="00BE0440" w:rsidRPr="00246A47" w:rsidRDefault="00BE0440" w:rsidP="008C2689">
      <w:pPr>
        <w:pStyle w:val="NoSpacing"/>
        <w:jc w:val="both"/>
        <w:rPr>
          <w:rFonts w:ascii="Times New Roman" w:hAnsi="Times New Roman"/>
          <w:i/>
          <w:lang w:val="sr-Cyrl-ME"/>
        </w:rPr>
      </w:pPr>
      <w:r w:rsidRPr="00246A47">
        <w:rPr>
          <w:rFonts w:ascii="Times New Roman" w:hAnsi="Times New Roman"/>
          <w:i/>
          <w:lang w:val="sr-Cyrl-ME"/>
        </w:rPr>
        <w:t>Филм облога:</w:t>
      </w:r>
    </w:p>
    <w:p w14:paraId="0A9C5E06" w14:textId="6355C445" w:rsidR="00BE0440" w:rsidRPr="00246A47" w:rsidRDefault="00BE0440" w:rsidP="008C2689">
      <w:pPr>
        <w:pStyle w:val="NoSpacing"/>
        <w:jc w:val="both"/>
        <w:rPr>
          <w:rFonts w:ascii="Times New Roman" w:hAnsi="Times New Roman"/>
          <w:u w:val="single"/>
          <w:lang w:val="sr-Cyrl-ME"/>
        </w:rPr>
      </w:pPr>
      <w:r w:rsidRPr="00246A47">
        <w:rPr>
          <w:rFonts w:ascii="Times New Roman" w:hAnsi="Times New Roman"/>
          <w:u w:val="single"/>
          <w:lang w:val="sr-Cyrl-ME"/>
        </w:rPr>
        <w:t>YMANA 10 mg</w:t>
      </w:r>
      <w:r w:rsidR="00F22CBE" w:rsidRPr="00246A47">
        <w:rPr>
          <w:rFonts w:ascii="Times New Roman" w:hAnsi="Times New Roman"/>
          <w:u w:val="single"/>
          <w:lang w:val="sr-Cyrl-ME"/>
        </w:rPr>
        <w:t xml:space="preserve"> </w:t>
      </w:r>
      <w:r w:rsidRPr="00246A47">
        <w:rPr>
          <w:rFonts w:ascii="Times New Roman" w:hAnsi="Times New Roman"/>
          <w:u w:val="single"/>
          <w:lang w:val="sr-Cyrl-ME"/>
        </w:rPr>
        <w:t>филм таблет</w:t>
      </w:r>
      <w:r w:rsidR="000170EE" w:rsidRPr="00246A47">
        <w:rPr>
          <w:rFonts w:ascii="Times New Roman" w:hAnsi="Times New Roman"/>
          <w:u w:val="single"/>
          <w:lang w:val="sr-Cyrl-ME"/>
        </w:rPr>
        <w:t>а</w:t>
      </w:r>
    </w:p>
    <w:p w14:paraId="2BCFC2F4" w14:textId="6C578054" w:rsidR="00BE0440" w:rsidRPr="00246A47" w:rsidRDefault="00BE0440" w:rsidP="008C2689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Opadry 03B28796 White</w:t>
      </w:r>
      <w:r w:rsidR="00F22CBE" w:rsidRPr="00246A47">
        <w:rPr>
          <w:rFonts w:ascii="Times New Roman" w:hAnsi="Times New Roman"/>
          <w:lang w:val="sr-Cyrl-ME"/>
        </w:rPr>
        <w:t xml:space="preserve"> </w:t>
      </w:r>
      <w:r w:rsidRPr="00246A47">
        <w:rPr>
          <w:rFonts w:ascii="Times New Roman" w:hAnsi="Times New Roman"/>
          <w:lang w:val="sr-Cyrl-ME"/>
        </w:rPr>
        <w:t>садржи: хипромелоз</w:t>
      </w:r>
      <w:r w:rsidR="000170EE" w:rsidRPr="00246A47">
        <w:rPr>
          <w:rFonts w:ascii="Times New Roman" w:hAnsi="Times New Roman"/>
          <w:lang w:val="sr-Cyrl-ME"/>
        </w:rPr>
        <w:t>у</w:t>
      </w:r>
      <w:r w:rsidRPr="00246A47">
        <w:rPr>
          <w:rFonts w:ascii="Times New Roman" w:hAnsi="Times New Roman"/>
          <w:lang w:val="sr-Cyrl-ME"/>
        </w:rPr>
        <w:t>; макрогол 400; титан диоксид (E171).</w:t>
      </w:r>
    </w:p>
    <w:p w14:paraId="5C76DC03" w14:textId="77777777" w:rsidR="00BE0440" w:rsidRPr="00246A47" w:rsidRDefault="00BE0440" w:rsidP="008C2689">
      <w:pPr>
        <w:pStyle w:val="NoSpacing"/>
        <w:jc w:val="both"/>
        <w:rPr>
          <w:rFonts w:ascii="Times New Roman" w:hAnsi="Times New Roman"/>
          <w:u w:val="single"/>
          <w:lang w:val="sr-Cyrl-ME"/>
        </w:rPr>
      </w:pPr>
    </w:p>
    <w:p w14:paraId="5B33436B" w14:textId="65B57303" w:rsidR="00BE0440" w:rsidRPr="00246A47" w:rsidRDefault="00BE0440" w:rsidP="008C2689">
      <w:pPr>
        <w:pStyle w:val="NoSpacing"/>
        <w:jc w:val="both"/>
        <w:rPr>
          <w:rFonts w:ascii="Times New Roman" w:hAnsi="Times New Roman"/>
          <w:u w:val="single"/>
          <w:lang w:val="sr-Cyrl-ME"/>
        </w:rPr>
      </w:pPr>
      <w:r w:rsidRPr="00246A47">
        <w:rPr>
          <w:rFonts w:ascii="Times New Roman" w:hAnsi="Times New Roman"/>
          <w:u w:val="single"/>
          <w:lang w:val="sr-Cyrl-ME"/>
        </w:rPr>
        <w:t>YMANA 20 mg филм таблет</w:t>
      </w:r>
      <w:r w:rsidR="000170EE" w:rsidRPr="00246A47">
        <w:rPr>
          <w:rFonts w:ascii="Times New Roman" w:hAnsi="Times New Roman"/>
          <w:u w:val="single"/>
          <w:lang w:val="sr-Cyrl-ME"/>
        </w:rPr>
        <w:t>а</w:t>
      </w:r>
    </w:p>
    <w:p w14:paraId="58AE4672" w14:textId="083DD108" w:rsidR="004A5F2C" w:rsidRPr="00246A47" w:rsidRDefault="00BE0440" w:rsidP="00670F59">
      <w:pPr>
        <w:pStyle w:val="NoSpacing"/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Opadry 03B84713 Pink садржи: хипромелоз</w:t>
      </w:r>
      <w:r w:rsidR="000170EE" w:rsidRPr="00246A47">
        <w:rPr>
          <w:rFonts w:ascii="Times New Roman" w:hAnsi="Times New Roman"/>
          <w:lang w:val="sr-Cyrl-ME"/>
        </w:rPr>
        <w:t>у</w:t>
      </w:r>
      <w:r w:rsidRPr="00246A47">
        <w:rPr>
          <w:rFonts w:ascii="Times New Roman" w:hAnsi="Times New Roman"/>
          <w:lang w:val="sr-Cyrl-ME"/>
        </w:rPr>
        <w:t>; макрогол 400; титан диоксид (E171); гвожђе</w:t>
      </w:r>
      <w:r w:rsidR="000170EE" w:rsidRPr="00246A47">
        <w:rPr>
          <w:rFonts w:ascii="Times New Roman" w:hAnsi="Times New Roman"/>
          <w:lang w:val="sr-Cyrl-ME"/>
        </w:rPr>
        <w:t xml:space="preserve"> (III) </w:t>
      </w:r>
      <w:r w:rsidRPr="00246A47">
        <w:rPr>
          <w:rFonts w:ascii="Times New Roman" w:hAnsi="Times New Roman"/>
          <w:lang w:val="sr-Cyrl-ME"/>
        </w:rPr>
        <w:t>оксид, црвени (E172).</w:t>
      </w:r>
    </w:p>
    <w:p w14:paraId="30D176CE" w14:textId="77777777" w:rsidR="00BE0440" w:rsidRPr="00246A47" w:rsidRDefault="00BE0440" w:rsidP="008C268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Cyrl-ME"/>
        </w:rPr>
      </w:pPr>
    </w:p>
    <w:p w14:paraId="6EC78C2F" w14:textId="4688D195" w:rsidR="00BE0440" w:rsidRPr="00246A47" w:rsidRDefault="00BE0440" w:rsidP="00670F59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Како изгледа лијек YMANA и садржај паковања</w:t>
      </w:r>
    </w:p>
    <w:p w14:paraId="7859CE9F" w14:textId="77777777" w:rsidR="00BE0440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026C9260" w14:textId="09DD2B61" w:rsidR="000170EE" w:rsidRPr="00246A47" w:rsidRDefault="00BE0440">
      <w:pPr>
        <w:rPr>
          <w:rFonts w:ascii="Times New Roman" w:hAnsi="Times New Roman" w:cs="Times New Roman"/>
          <w:sz w:val="22"/>
          <w:szCs w:val="22"/>
          <w:u w:val="single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 xml:space="preserve">YMANA 10 mg </w:t>
      </w:r>
      <w:r w:rsidR="000170EE"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>филм таблета</w:t>
      </w:r>
    </w:p>
    <w:p w14:paraId="6CAB3868" w14:textId="1C095AA0" w:rsidR="00BE0440" w:rsidRPr="00246A47" w:rsidRDefault="000170EE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Б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ијел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до скоро бијел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овалн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филм таблет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с утиснут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о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м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ознаком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„10” са једне стране и подионом цртом са друге стране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таблете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.</w:t>
      </w:r>
      <w:r w:rsidR="00F22CBE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Димензије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филм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таблете су приближно 11 mm х 6 mm.</w:t>
      </w:r>
    </w:p>
    <w:p w14:paraId="342F0DB5" w14:textId="77777777" w:rsidR="000170EE" w:rsidRPr="00246A47" w:rsidRDefault="000170EE" w:rsidP="000170EE">
      <w:pPr>
        <w:pStyle w:val="NoSpacing"/>
        <w:tabs>
          <w:tab w:val="left" w:pos="8222"/>
          <w:tab w:val="left" w:pos="9972"/>
        </w:tabs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Филм таблета се може подијелити на једнаке дозе.</w:t>
      </w:r>
    </w:p>
    <w:p w14:paraId="2BDFB192" w14:textId="77777777" w:rsidR="000170EE" w:rsidRPr="00246A47" w:rsidRDefault="000170EE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2BBF96A3" w14:textId="7BE851DA" w:rsidR="000170EE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>YMANA 20 mg</w:t>
      </w:r>
      <w:r w:rsidR="000170EE"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 xml:space="preserve"> филм таблета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14:paraId="3251F2B6" w14:textId="74AC8D00" w:rsidR="00BE0440" w:rsidRPr="00246A47" w:rsidRDefault="000170EE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Б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раонкасто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-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роз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овалн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филм таблет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, с утиснут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о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м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ознаком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„20” са једне стране и подионом цртом са друге стране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таблете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.</w:t>
      </w:r>
      <w:r w:rsidR="0076394D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Димензије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филм 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>таблете су приближно 14 mm х 7 mm.</w:t>
      </w:r>
    </w:p>
    <w:p w14:paraId="24E1641D" w14:textId="77777777" w:rsidR="000170EE" w:rsidRPr="00246A47" w:rsidRDefault="000170EE" w:rsidP="000170EE">
      <w:pPr>
        <w:pStyle w:val="NoSpacing"/>
        <w:tabs>
          <w:tab w:val="left" w:pos="8222"/>
          <w:tab w:val="left" w:pos="9972"/>
        </w:tabs>
        <w:jc w:val="both"/>
        <w:rPr>
          <w:rFonts w:ascii="Times New Roman" w:hAnsi="Times New Roman"/>
          <w:lang w:val="sr-Cyrl-ME"/>
        </w:rPr>
      </w:pPr>
      <w:r w:rsidRPr="00246A47">
        <w:rPr>
          <w:rFonts w:ascii="Times New Roman" w:hAnsi="Times New Roman"/>
          <w:lang w:val="sr-Cyrl-ME"/>
        </w:rPr>
        <w:t>Филм таблета се може подијелити на једнаке дозе.</w:t>
      </w:r>
    </w:p>
    <w:p w14:paraId="0CD8F847" w14:textId="77777777" w:rsidR="00BE0440" w:rsidRPr="00246A47" w:rsidRDefault="00BE0440" w:rsidP="008C2689">
      <w:pPr>
        <w:pStyle w:val="NoSpacing"/>
        <w:jc w:val="both"/>
        <w:rPr>
          <w:rFonts w:ascii="Times New Roman" w:hAnsi="Times New Roman"/>
          <w:lang w:val="sr-Cyrl-ME"/>
        </w:rPr>
      </w:pPr>
    </w:p>
    <w:p w14:paraId="2495B168" w14:textId="77777777" w:rsidR="000170EE" w:rsidRPr="00246A47" w:rsidRDefault="000170EE" w:rsidP="000170EE">
      <w:pPr>
        <w:tabs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Унутрашње паковање лијека је Al/PVC блистер који садржи 7 филм таблета.</w:t>
      </w:r>
    </w:p>
    <w:p w14:paraId="1DC39FC6" w14:textId="77777777" w:rsidR="000170EE" w:rsidRPr="00246A47" w:rsidRDefault="000170EE" w:rsidP="000170EE">
      <w:pPr>
        <w:tabs>
          <w:tab w:val="left" w:pos="8222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74D54339" w14:textId="77777777" w:rsidR="000170EE" w:rsidRPr="00246A47" w:rsidRDefault="000170EE" w:rsidP="000170EE">
      <w:pPr>
        <w:tabs>
          <w:tab w:val="left" w:pos="8222"/>
        </w:tabs>
        <w:rPr>
          <w:rFonts w:ascii="Times New Roman" w:hAnsi="Times New Roman" w:cs="Times New Roman"/>
          <w:sz w:val="22"/>
          <w:szCs w:val="22"/>
          <w:u w:val="single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u w:val="single"/>
          <w:lang w:val="sr-Cyrl-ME"/>
        </w:rPr>
        <w:t>YMANA 10 mg филм таблетa</w:t>
      </w:r>
    </w:p>
    <w:p w14:paraId="3480C8CF" w14:textId="77777777" w:rsidR="000170EE" w:rsidRPr="00246A47" w:rsidRDefault="000170EE" w:rsidP="000170EE">
      <w:pPr>
        <w:tabs>
          <w:tab w:val="left" w:pos="8222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Спољашње паковање лијека је сложива картонска кутија која садржи 4 блистера са по 7 филм таблета (укупно 28 филм таблета) и Упутство за лијек.</w:t>
      </w:r>
    </w:p>
    <w:p w14:paraId="4BA484A4" w14:textId="77777777" w:rsidR="000170EE" w:rsidRPr="00246A47" w:rsidRDefault="000170EE" w:rsidP="000170EE">
      <w:pPr>
        <w:tabs>
          <w:tab w:val="left" w:pos="8222"/>
        </w:tabs>
        <w:rPr>
          <w:rFonts w:ascii="Times New Roman" w:hAnsi="Times New Roman" w:cs="Times New Roman"/>
          <w:sz w:val="22"/>
          <w:szCs w:val="22"/>
          <w:lang w:val="sr-Cyrl-ME"/>
        </w:rPr>
      </w:pPr>
    </w:p>
    <w:p w14:paraId="01816072" w14:textId="77777777" w:rsidR="000170EE" w:rsidRPr="00246A47" w:rsidRDefault="000170EE" w:rsidP="000170EE">
      <w:pPr>
        <w:pStyle w:val="NoSpacing"/>
        <w:tabs>
          <w:tab w:val="left" w:pos="8222"/>
        </w:tabs>
        <w:jc w:val="both"/>
        <w:rPr>
          <w:rFonts w:ascii="Times New Roman" w:hAnsi="Times New Roman"/>
          <w:u w:val="single"/>
          <w:lang w:val="sr-Cyrl-ME"/>
        </w:rPr>
      </w:pPr>
      <w:r w:rsidRPr="00246A47">
        <w:rPr>
          <w:rFonts w:ascii="Times New Roman" w:hAnsi="Times New Roman"/>
          <w:u w:val="single"/>
          <w:lang w:val="sr-Cyrl-ME"/>
        </w:rPr>
        <w:t>YMANA</w:t>
      </w:r>
      <w:r w:rsidRPr="00246A47">
        <w:rPr>
          <w:rFonts w:ascii="Times New Roman" w:hAnsi="Times New Roman"/>
          <w:b/>
          <w:bCs/>
          <w:u w:val="single"/>
          <w:vertAlign w:val="superscript"/>
          <w:lang w:val="sr-Cyrl-ME"/>
        </w:rPr>
        <w:t xml:space="preserve"> </w:t>
      </w:r>
      <w:r w:rsidRPr="00246A47">
        <w:rPr>
          <w:rFonts w:ascii="Times New Roman" w:hAnsi="Times New Roman"/>
          <w:u w:val="single"/>
          <w:lang w:val="sr-Cyrl-ME"/>
        </w:rPr>
        <w:t>20 mg филм таблетa</w:t>
      </w:r>
    </w:p>
    <w:p w14:paraId="5B5DB939" w14:textId="77777777" w:rsidR="000170EE" w:rsidRPr="00246A47" w:rsidRDefault="000170EE" w:rsidP="000170EE">
      <w:pPr>
        <w:tabs>
          <w:tab w:val="left" w:pos="8222"/>
        </w:tabs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lastRenderedPageBreak/>
        <w:t>Спољашње паковање лијека је сложива картонска кутија која садржи 1 блистер са 7 филм таблета (укупно 7 филм таблета) и Упутство за лијек.</w:t>
      </w:r>
    </w:p>
    <w:p w14:paraId="4F20D4CB" w14:textId="77777777" w:rsidR="00BE0440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</w:p>
    <w:p w14:paraId="39903CEC" w14:textId="77777777" w:rsidR="00BE0440" w:rsidRPr="00246A47" w:rsidRDefault="00BE0440" w:rsidP="008C2689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Носилац дозволе и произвођач</w:t>
      </w:r>
    </w:p>
    <w:p w14:paraId="6D7E0705" w14:textId="77777777" w:rsidR="00BE0440" w:rsidRPr="00246A47" w:rsidRDefault="00BE0440" w:rsidP="00670F59">
      <w:pPr>
        <w:rPr>
          <w:rFonts w:ascii="Times New Roman" w:hAnsi="Times New Roman" w:cs="Times New Roman"/>
          <w:b/>
          <w:sz w:val="22"/>
          <w:szCs w:val="22"/>
          <w:lang w:val="sr-Cyrl-ME"/>
        </w:rPr>
      </w:pPr>
    </w:p>
    <w:p w14:paraId="16E02A21" w14:textId="5A8EC3E4" w:rsidR="00BE0440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sz w:val="22"/>
          <w:szCs w:val="22"/>
          <w:lang w:val="sr-Cyrl-ME"/>
        </w:rPr>
        <w:t>Носилац дозволе</w:t>
      </w:r>
      <w:r w:rsidR="00072503" w:rsidRPr="00246A47">
        <w:rPr>
          <w:rFonts w:ascii="Times New Roman" w:hAnsi="Times New Roman" w:cs="Times New Roman"/>
          <w:b/>
          <w:sz w:val="22"/>
          <w:szCs w:val="22"/>
          <w:lang w:val="sr-Cyrl-ME"/>
        </w:rPr>
        <w:t>:</w:t>
      </w:r>
    </w:p>
    <w:p w14:paraId="30BCE943" w14:textId="77777777" w:rsidR="002B5E6F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АЛКАЛОИД д.о.о. Подгорица, </w:t>
      </w:r>
    </w:p>
    <w:p w14:paraId="6C6C11AE" w14:textId="12F86F97" w:rsidR="00BE0440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Светлане Кане Радевић 3/V,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81000 Подгорица, Црна Гора</w:t>
      </w:r>
    </w:p>
    <w:p w14:paraId="08EF3DCB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D2258B4" w14:textId="4BB17431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sz w:val="22"/>
          <w:szCs w:val="22"/>
          <w:lang w:val="sr-Cyrl-ME"/>
        </w:rPr>
        <w:t>Произвођач</w:t>
      </w:r>
      <w:r w:rsidR="00072503" w:rsidRPr="00246A47">
        <w:rPr>
          <w:rFonts w:ascii="Times New Roman" w:hAnsi="Times New Roman" w:cs="Times New Roman"/>
          <w:b/>
          <w:sz w:val="22"/>
          <w:szCs w:val="22"/>
          <w:lang w:val="sr-Cyrl-ME"/>
        </w:rPr>
        <w:t>:</w:t>
      </w:r>
    </w:p>
    <w:p w14:paraId="09B1E7EE" w14:textId="3E63AC17" w:rsidR="002B5E6F" w:rsidRPr="00246A47" w:rsidRDefault="000170EE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Алкалоид</w:t>
      </w:r>
      <w:r w:rsidR="00BE0440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АД Скопје, </w:t>
      </w:r>
    </w:p>
    <w:p w14:paraId="78D51952" w14:textId="5FDDABAD" w:rsidR="00BE0440" w:rsidRPr="00246A47" w:rsidRDefault="00BE0440">
      <w:pPr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Булевар Александар Македонски 12,</w:t>
      </w:r>
      <w:r w:rsidR="00072503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1000 Скоп</w:t>
      </w:r>
      <w:r w:rsidR="002B5E6F" w:rsidRPr="00246A47">
        <w:rPr>
          <w:rFonts w:ascii="Times New Roman" w:hAnsi="Times New Roman" w:cs="Times New Roman"/>
          <w:sz w:val="22"/>
          <w:szCs w:val="22"/>
          <w:lang w:val="sr-Cyrl-ME"/>
        </w:rPr>
        <w:t>ј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е, </w:t>
      </w:r>
      <w:r w:rsidR="002B5E6F" w:rsidRPr="00246A47">
        <w:rPr>
          <w:rFonts w:ascii="Times New Roman" w:hAnsi="Times New Roman" w:cs="Times New Roman"/>
          <w:sz w:val="22"/>
          <w:szCs w:val="22"/>
          <w:lang w:val="sr-Cyrl-ME"/>
        </w:rPr>
        <w:t xml:space="preserve">Република Северна </w:t>
      </w:r>
      <w:r w:rsidRPr="00246A47">
        <w:rPr>
          <w:rFonts w:ascii="Times New Roman" w:hAnsi="Times New Roman" w:cs="Times New Roman"/>
          <w:sz w:val="22"/>
          <w:szCs w:val="22"/>
          <w:lang w:val="sr-Cyrl-ME"/>
        </w:rPr>
        <w:t>Македонија</w:t>
      </w:r>
    </w:p>
    <w:p w14:paraId="2239496A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3F48B60E" w14:textId="77777777" w:rsidR="004A5F2C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Режим издавања лијека</w:t>
      </w:r>
    </w:p>
    <w:p w14:paraId="0AD91279" w14:textId="58BBA51D" w:rsidR="000170EE" w:rsidRPr="00246A47" w:rsidRDefault="000170EE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31BA21A7" w14:textId="74B1E53F" w:rsidR="00072503" w:rsidRPr="00246A47" w:rsidRDefault="00072503">
      <w:pPr>
        <w:widowControl w:val="0"/>
        <w:autoSpaceDE w:val="0"/>
        <w:autoSpaceDN w:val="0"/>
        <w:rPr>
          <w:rFonts w:ascii="Times New Roman" w:hAnsi="Times New Roman" w:cs="Times New Roman"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Лијек се издаје само на љекарски рецепт.</w:t>
      </w:r>
    </w:p>
    <w:p w14:paraId="339FC579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</w:p>
    <w:p w14:paraId="1367908C" w14:textId="77777777" w:rsidR="00BE0440" w:rsidRPr="00246A47" w:rsidRDefault="00BE0440" w:rsidP="008C2689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>Број и датум дозволе:</w:t>
      </w:r>
    </w:p>
    <w:p w14:paraId="662E2D75" w14:textId="77777777" w:rsidR="00072503" w:rsidRPr="00246A47" w:rsidRDefault="00072503" w:rsidP="00670F59">
      <w:pPr>
        <w:tabs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</w:p>
    <w:p w14:paraId="420F4303" w14:textId="77777777" w:rsidR="00A67154" w:rsidRPr="00246A47" w:rsidRDefault="00BE0440" w:rsidP="00670F59">
      <w:pPr>
        <w:tabs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YMANA, филм таблета, 10 mg, блистер, </w:t>
      </w:r>
      <w:r w:rsidR="00072503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28 (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4 x 7</w:t>
      </w:r>
      <w:r w:rsidR="00072503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)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филм таблета:</w:t>
      </w:r>
      <w:r w:rsidR="00A67154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</w:t>
      </w:r>
    </w:p>
    <w:p w14:paraId="0C6E65B3" w14:textId="64FE7E78" w:rsidR="00BE0440" w:rsidRPr="00246A47" w:rsidRDefault="00A67154" w:rsidP="00670F59">
      <w:pPr>
        <w:tabs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 w:eastAsia="sr-Latn-ME"/>
        </w:rPr>
        <w:t xml:space="preserve">2030/24/6643 – 4670 </w:t>
      </w:r>
      <w:r w:rsidR="00BE0440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од </w:t>
      </w:r>
      <w:r w:rsidRPr="00246A47">
        <w:rPr>
          <w:rFonts w:ascii="Times New Roman" w:hAnsi="Times New Roman" w:cs="Times New Roman"/>
          <w:sz w:val="22"/>
          <w:szCs w:val="22"/>
          <w:lang w:val="sr-Cyrl-ME" w:eastAsia="sr-Latn-ME"/>
        </w:rPr>
        <w:t xml:space="preserve">13.12.2024. </w:t>
      </w:r>
      <w:r w:rsidR="00BE0440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године</w:t>
      </w:r>
    </w:p>
    <w:p w14:paraId="33B2C60D" w14:textId="2E49F882" w:rsidR="00072503" w:rsidRPr="00246A47" w:rsidRDefault="00BE0440">
      <w:pPr>
        <w:tabs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YMANA, филм таблета, 20 mg, блистер, </w:t>
      </w:r>
      <w:r w:rsidR="00072503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7 (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1 x 7</w:t>
      </w:r>
      <w:r w:rsidR="00072503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)</w:t>
      </w: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филм таблета:</w:t>
      </w:r>
    </w:p>
    <w:p w14:paraId="735F0FE3" w14:textId="2C978329" w:rsidR="00BE0440" w:rsidRPr="00246A47" w:rsidRDefault="00246A47">
      <w:pPr>
        <w:tabs>
          <w:tab w:val="left" w:pos="8222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sz w:val="22"/>
          <w:szCs w:val="22"/>
          <w:lang w:val="sr-Cyrl-ME"/>
        </w:rPr>
        <w:t>2030/24/6644 - 4671</w:t>
      </w:r>
      <w:r w:rsidR="00BE0440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од</w:t>
      </w:r>
      <w:r w:rsidR="0076394D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 xml:space="preserve"> </w:t>
      </w:r>
      <w:r w:rsidRPr="00246A47">
        <w:rPr>
          <w:rFonts w:ascii="Times New Roman" w:hAnsi="Times New Roman" w:cs="Times New Roman"/>
          <w:sz w:val="22"/>
          <w:szCs w:val="22"/>
          <w:lang w:val="sr-Cyrl-ME" w:eastAsia="sr-Latn-ME"/>
        </w:rPr>
        <w:t xml:space="preserve">13.12.2024. </w:t>
      </w:r>
      <w:r w:rsidR="00BE0440"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године</w:t>
      </w:r>
    </w:p>
    <w:p w14:paraId="20F1744D" w14:textId="77777777" w:rsidR="00BE0440" w:rsidRPr="00246A47" w:rsidRDefault="00BE0440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bookmarkStart w:id="1" w:name="_GoBack"/>
      <w:bookmarkEnd w:id="1"/>
    </w:p>
    <w:p w14:paraId="6A0769B0" w14:textId="77777777" w:rsidR="002B5E6F" w:rsidRPr="00246A47" w:rsidRDefault="002B5E6F" w:rsidP="008C2689">
      <w:pPr>
        <w:widowControl w:val="0"/>
        <w:autoSpaceDE w:val="0"/>
        <w:autoSpaceDN w:val="0"/>
        <w:rPr>
          <w:rFonts w:ascii="Times New Roman" w:hAnsi="Times New Roman" w:cs="Times New Roman"/>
          <w:b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/>
          <w:bCs/>
          <w:sz w:val="22"/>
          <w:szCs w:val="22"/>
          <w:lang w:val="sr-Cyrl-ME"/>
        </w:rPr>
        <w:t xml:space="preserve">Ово упутство је посљедњи пут одобрено </w:t>
      </w:r>
    </w:p>
    <w:p w14:paraId="396E7C39" w14:textId="266F25F5" w:rsidR="00A33469" w:rsidRPr="00246A47" w:rsidRDefault="00A33469" w:rsidP="00670F59">
      <w:pPr>
        <w:rPr>
          <w:rFonts w:ascii="Times New Roman" w:hAnsi="Times New Roman" w:cs="Times New Roman"/>
          <w:bCs/>
          <w:sz w:val="22"/>
          <w:szCs w:val="22"/>
          <w:lang w:val="sr-Cyrl-ME"/>
        </w:rPr>
      </w:pPr>
    </w:p>
    <w:p w14:paraId="110FDF9B" w14:textId="67600716" w:rsidR="00A67154" w:rsidRPr="00246A47" w:rsidRDefault="00A67154" w:rsidP="00670F59">
      <w:pPr>
        <w:rPr>
          <w:rFonts w:ascii="Times New Roman" w:hAnsi="Times New Roman" w:cs="Times New Roman"/>
          <w:bCs/>
          <w:sz w:val="22"/>
          <w:szCs w:val="22"/>
          <w:lang w:val="sr-Cyrl-ME"/>
        </w:rPr>
      </w:pPr>
      <w:r w:rsidRPr="00246A47">
        <w:rPr>
          <w:rFonts w:ascii="Times New Roman" w:hAnsi="Times New Roman" w:cs="Times New Roman"/>
          <w:bCs/>
          <w:sz w:val="22"/>
          <w:szCs w:val="22"/>
          <w:lang w:val="sr-Cyrl-ME"/>
        </w:rPr>
        <w:t>Децембар, 2024. године</w:t>
      </w:r>
    </w:p>
    <w:p w14:paraId="5EA07723" w14:textId="55E6D4C1" w:rsidR="002B5E6F" w:rsidRPr="00246A47" w:rsidRDefault="002B5E6F">
      <w:pPr>
        <w:rPr>
          <w:rFonts w:ascii="Times New Roman" w:hAnsi="Times New Roman" w:cs="Times New Roman"/>
          <w:sz w:val="22"/>
          <w:szCs w:val="22"/>
          <w:lang w:val="sr-Cyrl-ME"/>
        </w:rPr>
      </w:pPr>
    </w:p>
    <w:sectPr w:rsidR="002B5E6F" w:rsidRPr="00246A47" w:rsidSect="008C2689">
      <w:footerReference w:type="default" r:id="rId14"/>
      <w:pgSz w:w="11907" w:h="16840" w:code="9"/>
      <w:pgMar w:top="1440" w:right="1440" w:bottom="1440" w:left="1440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C491E" w14:textId="77777777" w:rsidR="00F356A8" w:rsidRDefault="00F356A8">
      <w:r>
        <w:separator/>
      </w:r>
    </w:p>
  </w:endnote>
  <w:endnote w:type="continuationSeparator" w:id="0">
    <w:p w14:paraId="43A0A33F" w14:textId="77777777" w:rsidR="00F356A8" w:rsidRDefault="00F3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629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  <w:szCs w:val="22"/>
      </w:rPr>
    </w:sdtEndPr>
    <w:sdtContent>
      <w:p w14:paraId="0E1583B8" w14:textId="035251B3" w:rsidR="007B0C6A" w:rsidRPr="008C2689" w:rsidRDefault="007B0C6A">
        <w:pPr>
          <w:pStyle w:val="Footer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8C268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C2689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8C268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246A47">
          <w:rPr>
            <w:rFonts w:ascii="Times New Roman" w:hAnsi="Times New Roman" w:cs="Times New Roman"/>
            <w:noProof/>
            <w:sz w:val="22"/>
            <w:szCs w:val="22"/>
          </w:rPr>
          <w:t>6</w:t>
        </w:r>
        <w:r w:rsidRPr="008C2689">
          <w:rPr>
            <w:rFonts w:ascii="Times New Roman" w:hAnsi="Times New Roman" w:cs="Times New Roman"/>
            <w:noProof/>
            <w:sz w:val="22"/>
            <w:szCs w:val="22"/>
          </w:rPr>
          <w:fldChar w:fldCharType="end"/>
        </w:r>
        <w:r w:rsidRPr="008C2689">
          <w:rPr>
            <w:rFonts w:ascii="Times New Roman" w:hAnsi="Times New Roman" w:cs="Times New Roman"/>
            <w:noProof/>
            <w:sz w:val="22"/>
            <w:szCs w:val="22"/>
            <w:lang w:val="sr-Cyrl-ME"/>
          </w:rPr>
          <w:t xml:space="preserve"> / 7</w:t>
        </w:r>
      </w:p>
    </w:sdtContent>
  </w:sdt>
  <w:p w14:paraId="2A973E99" w14:textId="77777777" w:rsidR="007B0C6A" w:rsidRDefault="007B0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8FDAF" w14:textId="77777777" w:rsidR="00F356A8" w:rsidRDefault="00F356A8">
      <w:r>
        <w:separator/>
      </w:r>
    </w:p>
  </w:footnote>
  <w:footnote w:type="continuationSeparator" w:id="0">
    <w:p w14:paraId="1678E1EC" w14:textId="77777777" w:rsidR="00F356A8" w:rsidRDefault="00F3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121E381C"/>
    <w:multiLevelType w:val="hybridMultilevel"/>
    <w:tmpl w:val="258E0E7C"/>
    <w:lvl w:ilvl="0" w:tplc="408001F0">
      <w:numFmt w:val="bullet"/>
      <w:lvlText w:val="-"/>
      <w:lvlJc w:val="left"/>
      <w:pPr>
        <w:tabs>
          <w:tab w:val="num" w:pos="567"/>
        </w:tabs>
      </w:pPr>
      <w:rPr>
        <w:rFonts w:ascii="Perpetua Titling MT" w:hAnsi="Perpetua Titling MT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62966"/>
    <w:multiLevelType w:val="hybridMultilevel"/>
    <w:tmpl w:val="A596D43E"/>
    <w:lvl w:ilvl="0" w:tplc="E2EAE46A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00CE4"/>
    <w:multiLevelType w:val="hybridMultilevel"/>
    <w:tmpl w:val="8544241C"/>
    <w:lvl w:ilvl="0" w:tplc="E2EAE46A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</w:pPr>
      <w:rPr>
        <w:rFonts w:ascii="Tahoma" w:hAnsi="Tahoma" w:hint="default"/>
        <w:i/>
        <w:color w:val="00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6064A"/>
    <w:multiLevelType w:val="hybridMultilevel"/>
    <w:tmpl w:val="99EEC37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hint="default"/>
        <w:i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01194"/>
    <w:multiLevelType w:val="hybridMultilevel"/>
    <w:tmpl w:val="2C10E76E"/>
    <w:lvl w:ilvl="0" w:tplc="E2EAE46A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2BDF"/>
    <w:rsid w:val="000072B1"/>
    <w:rsid w:val="00007472"/>
    <w:rsid w:val="00012253"/>
    <w:rsid w:val="000142E0"/>
    <w:rsid w:val="000149B3"/>
    <w:rsid w:val="00015012"/>
    <w:rsid w:val="00015E26"/>
    <w:rsid w:val="000170EE"/>
    <w:rsid w:val="000226CF"/>
    <w:rsid w:val="000236AC"/>
    <w:rsid w:val="00023E80"/>
    <w:rsid w:val="00025A87"/>
    <w:rsid w:val="000335E3"/>
    <w:rsid w:val="000476BA"/>
    <w:rsid w:val="00063063"/>
    <w:rsid w:val="00065445"/>
    <w:rsid w:val="00067801"/>
    <w:rsid w:val="000708DC"/>
    <w:rsid w:val="00070E48"/>
    <w:rsid w:val="00072503"/>
    <w:rsid w:val="00076246"/>
    <w:rsid w:val="000901EB"/>
    <w:rsid w:val="00093F60"/>
    <w:rsid w:val="00096924"/>
    <w:rsid w:val="000B0907"/>
    <w:rsid w:val="000B0B5E"/>
    <w:rsid w:val="000B2458"/>
    <w:rsid w:val="000B6B72"/>
    <w:rsid w:val="000C4363"/>
    <w:rsid w:val="000D0B63"/>
    <w:rsid w:val="000D2A4E"/>
    <w:rsid w:val="000D4022"/>
    <w:rsid w:val="000F07DB"/>
    <w:rsid w:val="000F1D7F"/>
    <w:rsid w:val="00107576"/>
    <w:rsid w:val="0011470C"/>
    <w:rsid w:val="0011619B"/>
    <w:rsid w:val="00123F05"/>
    <w:rsid w:val="001240CF"/>
    <w:rsid w:val="00124670"/>
    <w:rsid w:val="001268DF"/>
    <w:rsid w:val="0012797F"/>
    <w:rsid w:val="001320B5"/>
    <w:rsid w:val="00133F7B"/>
    <w:rsid w:val="001348D7"/>
    <w:rsid w:val="0013717A"/>
    <w:rsid w:val="00142030"/>
    <w:rsid w:val="0015018E"/>
    <w:rsid w:val="00154083"/>
    <w:rsid w:val="001561F0"/>
    <w:rsid w:val="001609F1"/>
    <w:rsid w:val="0017036A"/>
    <w:rsid w:val="00170652"/>
    <w:rsid w:val="00171FAF"/>
    <w:rsid w:val="00192838"/>
    <w:rsid w:val="00194F25"/>
    <w:rsid w:val="001A3BAA"/>
    <w:rsid w:val="001A3C8D"/>
    <w:rsid w:val="001A45F6"/>
    <w:rsid w:val="001A52BD"/>
    <w:rsid w:val="001B2865"/>
    <w:rsid w:val="001C42B0"/>
    <w:rsid w:val="001D3848"/>
    <w:rsid w:val="001E2786"/>
    <w:rsid w:val="001E2941"/>
    <w:rsid w:val="001E5836"/>
    <w:rsid w:val="001F767C"/>
    <w:rsid w:val="002035D8"/>
    <w:rsid w:val="00204C6D"/>
    <w:rsid w:val="00206A04"/>
    <w:rsid w:val="00211B16"/>
    <w:rsid w:val="00217D10"/>
    <w:rsid w:val="00220CC7"/>
    <w:rsid w:val="00230C8F"/>
    <w:rsid w:val="00233222"/>
    <w:rsid w:val="00235291"/>
    <w:rsid w:val="00235AD6"/>
    <w:rsid w:val="00240A27"/>
    <w:rsid w:val="00241AB3"/>
    <w:rsid w:val="00244D3E"/>
    <w:rsid w:val="00246429"/>
    <w:rsid w:val="00246A47"/>
    <w:rsid w:val="00247E98"/>
    <w:rsid w:val="00252C40"/>
    <w:rsid w:val="0025614F"/>
    <w:rsid w:val="00261BF8"/>
    <w:rsid w:val="00273D24"/>
    <w:rsid w:val="00275781"/>
    <w:rsid w:val="002769D3"/>
    <w:rsid w:val="0028069F"/>
    <w:rsid w:val="002820C2"/>
    <w:rsid w:val="002821EF"/>
    <w:rsid w:val="00284FFC"/>
    <w:rsid w:val="00290B8D"/>
    <w:rsid w:val="0029522C"/>
    <w:rsid w:val="00296E37"/>
    <w:rsid w:val="002A27D5"/>
    <w:rsid w:val="002A2C96"/>
    <w:rsid w:val="002A2E09"/>
    <w:rsid w:val="002A3BDA"/>
    <w:rsid w:val="002A4CD8"/>
    <w:rsid w:val="002B2D01"/>
    <w:rsid w:val="002B5E6F"/>
    <w:rsid w:val="002B7F48"/>
    <w:rsid w:val="002C416F"/>
    <w:rsid w:val="002D327C"/>
    <w:rsid w:val="002D5F00"/>
    <w:rsid w:val="002E3B7A"/>
    <w:rsid w:val="002E5098"/>
    <w:rsid w:val="002F0A74"/>
    <w:rsid w:val="002F2D5F"/>
    <w:rsid w:val="002F30CA"/>
    <w:rsid w:val="002F3B69"/>
    <w:rsid w:val="002F429B"/>
    <w:rsid w:val="002F61E3"/>
    <w:rsid w:val="002F758F"/>
    <w:rsid w:val="00305854"/>
    <w:rsid w:val="00307BE1"/>
    <w:rsid w:val="00315CFA"/>
    <w:rsid w:val="0031698E"/>
    <w:rsid w:val="00317E63"/>
    <w:rsid w:val="003259DF"/>
    <w:rsid w:val="00332B66"/>
    <w:rsid w:val="003330DD"/>
    <w:rsid w:val="003334D6"/>
    <w:rsid w:val="00335246"/>
    <w:rsid w:val="00335410"/>
    <w:rsid w:val="003376D1"/>
    <w:rsid w:val="00342DB7"/>
    <w:rsid w:val="00343309"/>
    <w:rsid w:val="00343620"/>
    <w:rsid w:val="0034757D"/>
    <w:rsid w:val="00354B63"/>
    <w:rsid w:val="003553E2"/>
    <w:rsid w:val="003554FD"/>
    <w:rsid w:val="0036065B"/>
    <w:rsid w:val="003606CA"/>
    <w:rsid w:val="003701C0"/>
    <w:rsid w:val="0037111B"/>
    <w:rsid w:val="00371B25"/>
    <w:rsid w:val="00372D1C"/>
    <w:rsid w:val="00373CA9"/>
    <w:rsid w:val="00374C4E"/>
    <w:rsid w:val="00380EFB"/>
    <w:rsid w:val="0038292F"/>
    <w:rsid w:val="003847BE"/>
    <w:rsid w:val="00391473"/>
    <w:rsid w:val="003937F1"/>
    <w:rsid w:val="0039593B"/>
    <w:rsid w:val="0039753D"/>
    <w:rsid w:val="003A14AE"/>
    <w:rsid w:val="003A4D95"/>
    <w:rsid w:val="003A712D"/>
    <w:rsid w:val="003B027B"/>
    <w:rsid w:val="003B3E3B"/>
    <w:rsid w:val="003B557E"/>
    <w:rsid w:val="003C0ADA"/>
    <w:rsid w:val="003C3466"/>
    <w:rsid w:val="003C563C"/>
    <w:rsid w:val="003D1ABC"/>
    <w:rsid w:val="003D3C6A"/>
    <w:rsid w:val="003E14BE"/>
    <w:rsid w:val="003E76F2"/>
    <w:rsid w:val="003F447F"/>
    <w:rsid w:val="003F7016"/>
    <w:rsid w:val="003F755C"/>
    <w:rsid w:val="00402379"/>
    <w:rsid w:val="00403BD2"/>
    <w:rsid w:val="00405959"/>
    <w:rsid w:val="00413B02"/>
    <w:rsid w:val="00415156"/>
    <w:rsid w:val="00431213"/>
    <w:rsid w:val="004329DD"/>
    <w:rsid w:val="00434D1A"/>
    <w:rsid w:val="00436FA3"/>
    <w:rsid w:val="00440156"/>
    <w:rsid w:val="00441F01"/>
    <w:rsid w:val="004441B3"/>
    <w:rsid w:val="00444CAA"/>
    <w:rsid w:val="004457E2"/>
    <w:rsid w:val="00450306"/>
    <w:rsid w:val="00451FA0"/>
    <w:rsid w:val="004526C3"/>
    <w:rsid w:val="00452FA6"/>
    <w:rsid w:val="0045369E"/>
    <w:rsid w:val="00455B28"/>
    <w:rsid w:val="00457902"/>
    <w:rsid w:val="00462130"/>
    <w:rsid w:val="00466932"/>
    <w:rsid w:val="00471713"/>
    <w:rsid w:val="00471BE9"/>
    <w:rsid w:val="00473E81"/>
    <w:rsid w:val="00476989"/>
    <w:rsid w:val="00477CD3"/>
    <w:rsid w:val="00480951"/>
    <w:rsid w:val="00491AFB"/>
    <w:rsid w:val="00493243"/>
    <w:rsid w:val="004A13AE"/>
    <w:rsid w:val="004A1EFC"/>
    <w:rsid w:val="004A44D9"/>
    <w:rsid w:val="004A4D52"/>
    <w:rsid w:val="004A5F2C"/>
    <w:rsid w:val="004A62C3"/>
    <w:rsid w:val="004A706C"/>
    <w:rsid w:val="004B1267"/>
    <w:rsid w:val="004C3314"/>
    <w:rsid w:val="004D057E"/>
    <w:rsid w:val="004D3C31"/>
    <w:rsid w:val="004D3D96"/>
    <w:rsid w:val="004D724E"/>
    <w:rsid w:val="004D74DE"/>
    <w:rsid w:val="004F4A10"/>
    <w:rsid w:val="00500A35"/>
    <w:rsid w:val="005053D6"/>
    <w:rsid w:val="00505F92"/>
    <w:rsid w:val="0051000C"/>
    <w:rsid w:val="00512E0D"/>
    <w:rsid w:val="005151CE"/>
    <w:rsid w:val="005173DD"/>
    <w:rsid w:val="00520834"/>
    <w:rsid w:val="00523ECE"/>
    <w:rsid w:val="005374FC"/>
    <w:rsid w:val="00540821"/>
    <w:rsid w:val="0056290B"/>
    <w:rsid w:val="00566A0A"/>
    <w:rsid w:val="0056768A"/>
    <w:rsid w:val="00567BD1"/>
    <w:rsid w:val="00572687"/>
    <w:rsid w:val="005728FF"/>
    <w:rsid w:val="00573CD2"/>
    <w:rsid w:val="00577E84"/>
    <w:rsid w:val="00581F05"/>
    <w:rsid w:val="005832B5"/>
    <w:rsid w:val="00594F35"/>
    <w:rsid w:val="00595F78"/>
    <w:rsid w:val="005A1411"/>
    <w:rsid w:val="005A59BE"/>
    <w:rsid w:val="005B06D0"/>
    <w:rsid w:val="005B0CFD"/>
    <w:rsid w:val="005B4BB1"/>
    <w:rsid w:val="005B5D08"/>
    <w:rsid w:val="005B6E2A"/>
    <w:rsid w:val="005C0012"/>
    <w:rsid w:val="005D3E6E"/>
    <w:rsid w:val="005D429C"/>
    <w:rsid w:val="005E34B1"/>
    <w:rsid w:val="005E3BE5"/>
    <w:rsid w:val="005E4C9A"/>
    <w:rsid w:val="005E69DB"/>
    <w:rsid w:val="005F7475"/>
    <w:rsid w:val="00602B0C"/>
    <w:rsid w:val="0061403A"/>
    <w:rsid w:val="006179A0"/>
    <w:rsid w:val="00621043"/>
    <w:rsid w:val="006210F3"/>
    <w:rsid w:val="00623D99"/>
    <w:rsid w:val="0062574D"/>
    <w:rsid w:val="0063789D"/>
    <w:rsid w:val="00644508"/>
    <w:rsid w:val="00646EC0"/>
    <w:rsid w:val="00653547"/>
    <w:rsid w:val="00655373"/>
    <w:rsid w:val="00657C79"/>
    <w:rsid w:val="00663012"/>
    <w:rsid w:val="00664D74"/>
    <w:rsid w:val="00670F59"/>
    <w:rsid w:val="006768BD"/>
    <w:rsid w:val="006816A8"/>
    <w:rsid w:val="00682B36"/>
    <w:rsid w:val="006859C2"/>
    <w:rsid w:val="006862CE"/>
    <w:rsid w:val="00694C58"/>
    <w:rsid w:val="0069586D"/>
    <w:rsid w:val="0069732C"/>
    <w:rsid w:val="006A21BA"/>
    <w:rsid w:val="006A5623"/>
    <w:rsid w:val="006B321F"/>
    <w:rsid w:val="006B40BA"/>
    <w:rsid w:val="006B6FB9"/>
    <w:rsid w:val="006B74D8"/>
    <w:rsid w:val="006C0C00"/>
    <w:rsid w:val="006C6C5F"/>
    <w:rsid w:val="006D1A98"/>
    <w:rsid w:val="006D27B7"/>
    <w:rsid w:val="006D41C1"/>
    <w:rsid w:val="006F1ED1"/>
    <w:rsid w:val="006F6909"/>
    <w:rsid w:val="006F72FA"/>
    <w:rsid w:val="0070492D"/>
    <w:rsid w:val="00706CF3"/>
    <w:rsid w:val="00710D18"/>
    <w:rsid w:val="00710FA9"/>
    <w:rsid w:val="00711DC0"/>
    <w:rsid w:val="007146CA"/>
    <w:rsid w:val="007174F0"/>
    <w:rsid w:val="00726900"/>
    <w:rsid w:val="00732A28"/>
    <w:rsid w:val="007338B8"/>
    <w:rsid w:val="00735486"/>
    <w:rsid w:val="00743430"/>
    <w:rsid w:val="007501A2"/>
    <w:rsid w:val="00750EDC"/>
    <w:rsid w:val="007511CA"/>
    <w:rsid w:val="00751EF9"/>
    <w:rsid w:val="0075514A"/>
    <w:rsid w:val="00757ACB"/>
    <w:rsid w:val="0076394D"/>
    <w:rsid w:val="007664F2"/>
    <w:rsid w:val="00767398"/>
    <w:rsid w:val="00780E45"/>
    <w:rsid w:val="00782ACF"/>
    <w:rsid w:val="00786257"/>
    <w:rsid w:val="00786A06"/>
    <w:rsid w:val="0079334F"/>
    <w:rsid w:val="00793AD3"/>
    <w:rsid w:val="00793F82"/>
    <w:rsid w:val="007940A8"/>
    <w:rsid w:val="007A01C0"/>
    <w:rsid w:val="007A382D"/>
    <w:rsid w:val="007A42FA"/>
    <w:rsid w:val="007B0C17"/>
    <w:rsid w:val="007B0C6A"/>
    <w:rsid w:val="007B23C9"/>
    <w:rsid w:val="007B512C"/>
    <w:rsid w:val="007C00F5"/>
    <w:rsid w:val="007C0E2E"/>
    <w:rsid w:val="007C3C9B"/>
    <w:rsid w:val="007C6C79"/>
    <w:rsid w:val="007D690A"/>
    <w:rsid w:val="007E128D"/>
    <w:rsid w:val="007E3E30"/>
    <w:rsid w:val="007E6020"/>
    <w:rsid w:val="007F1B0A"/>
    <w:rsid w:val="007F6159"/>
    <w:rsid w:val="00802B40"/>
    <w:rsid w:val="00802B74"/>
    <w:rsid w:val="00810BF7"/>
    <w:rsid w:val="00817116"/>
    <w:rsid w:val="0082383E"/>
    <w:rsid w:val="00824459"/>
    <w:rsid w:val="00832D81"/>
    <w:rsid w:val="00835BC1"/>
    <w:rsid w:val="00840A18"/>
    <w:rsid w:val="00841018"/>
    <w:rsid w:val="008428D9"/>
    <w:rsid w:val="00843DCB"/>
    <w:rsid w:val="00847D98"/>
    <w:rsid w:val="008556AA"/>
    <w:rsid w:val="00855FF8"/>
    <w:rsid w:val="00860859"/>
    <w:rsid w:val="0086211C"/>
    <w:rsid w:val="00862441"/>
    <w:rsid w:val="0086404F"/>
    <w:rsid w:val="008737CC"/>
    <w:rsid w:val="00875C1C"/>
    <w:rsid w:val="00876D2C"/>
    <w:rsid w:val="0088092C"/>
    <w:rsid w:val="00882BEB"/>
    <w:rsid w:val="00885630"/>
    <w:rsid w:val="008861A1"/>
    <w:rsid w:val="00886C06"/>
    <w:rsid w:val="00894150"/>
    <w:rsid w:val="008A28DB"/>
    <w:rsid w:val="008B0561"/>
    <w:rsid w:val="008B4775"/>
    <w:rsid w:val="008C2689"/>
    <w:rsid w:val="008D36CA"/>
    <w:rsid w:val="008E20FA"/>
    <w:rsid w:val="008E3CAF"/>
    <w:rsid w:val="008F345D"/>
    <w:rsid w:val="008F3C35"/>
    <w:rsid w:val="008F57F4"/>
    <w:rsid w:val="009001D0"/>
    <w:rsid w:val="00900A99"/>
    <w:rsid w:val="00904017"/>
    <w:rsid w:val="00905203"/>
    <w:rsid w:val="009072A6"/>
    <w:rsid w:val="009119BD"/>
    <w:rsid w:val="009131E5"/>
    <w:rsid w:val="00915DAA"/>
    <w:rsid w:val="009210AE"/>
    <w:rsid w:val="00922D62"/>
    <w:rsid w:val="00922E18"/>
    <w:rsid w:val="009259D4"/>
    <w:rsid w:val="00925E58"/>
    <w:rsid w:val="009357F0"/>
    <w:rsid w:val="00935842"/>
    <w:rsid w:val="00951B39"/>
    <w:rsid w:val="00952584"/>
    <w:rsid w:val="00955971"/>
    <w:rsid w:val="00955E62"/>
    <w:rsid w:val="009826AB"/>
    <w:rsid w:val="00982789"/>
    <w:rsid w:val="0098296E"/>
    <w:rsid w:val="0098328F"/>
    <w:rsid w:val="00983AE3"/>
    <w:rsid w:val="00991E6C"/>
    <w:rsid w:val="009924F0"/>
    <w:rsid w:val="0099401D"/>
    <w:rsid w:val="009A3052"/>
    <w:rsid w:val="009A78CB"/>
    <w:rsid w:val="009B40DB"/>
    <w:rsid w:val="009B7FA6"/>
    <w:rsid w:val="009D08D7"/>
    <w:rsid w:val="009D239B"/>
    <w:rsid w:val="009D4A7C"/>
    <w:rsid w:val="009F1172"/>
    <w:rsid w:val="009F4360"/>
    <w:rsid w:val="009F6517"/>
    <w:rsid w:val="00A01539"/>
    <w:rsid w:val="00A01657"/>
    <w:rsid w:val="00A01E0A"/>
    <w:rsid w:val="00A0300E"/>
    <w:rsid w:val="00A142B2"/>
    <w:rsid w:val="00A146F4"/>
    <w:rsid w:val="00A159F7"/>
    <w:rsid w:val="00A16A2C"/>
    <w:rsid w:val="00A27D96"/>
    <w:rsid w:val="00A33469"/>
    <w:rsid w:val="00A34228"/>
    <w:rsid w:val="00A3721D"/>
    <w:rsid w:val="00A46180"/>
    <w:rsid w:val="00A47736"/>
    <w:rsid w:val="00A50768"/>
    <w:rsid w:val="00A551C9"/>
    <w:rsid w:val="00A56CE3"/>
    <w:rsid w:val="00A56F19"/>
    <w:rsid w:val="00A6432B"/>
    <w:rsid w:val="00A67154"/>
    <w:rsid w:val="00A7036C"/>
    <w:rsid w:val="00A73285"/>
    <w:rsid w:val="00A743C7"/>
    <w:rsid w:val="00A74F45"/>
    <w:rsid w:val="00A75EB0"/>
    <w:rsid w:val="00A802F3"/>
    <w:rsid w:val="00A86C7C"/>
    <w:rsid w:val="00A92E09"/>
    <w:rsid w:val="00A93A03"/>
    <w:rsid w:val="00A95343"/>
    <w:rsid w:val="00AA0BF9"/>
    <w:rsid w:val="00AA61C8"/>
    <w:rsid w:val="00AA77DC"/>
    <w:rsid w:val="00AB12BD"/>
    <w:rsid w:val="00AB18CE"/>
    <w:rsid w:val="00AB7CCA"/>
    <w:rsid w:val="00AD1E35"/>
    <w:rsid w:val="00AD4068"/>
    <w:rsid w:val="00AD4370"/>
    <w:rsid w:val="00AE1058"/>
    <w:rsid w:val="00AE6C26"/>
    <w:rsid w:val="00AE7877"/>
    <w:rsid w:val="00AE7EC8"/>
    <w:rsid w:val="00AF2563"/>
    <w:rsid w:val="00B01AFB"/>
    <w:rsid w:val="00B0365D"/>
    <w:rsid w:val="00B04B02"/>
    <w:rsid w:val="00B1346A"/>
    <w:rsid w:val="00B147C7"/>
    <w:rsid w:val="00B22F4B"/>
    <w:rsid w:val="00B26F7E"/>
    <w:rsid w:val="00B26F99"/>
    <w:rsid w:val="00B27AE4"/>
    <w:rsid w:val="00B37A52"/>
    <w:rsid w:val="00B47361"/>
    <w:rsid w:val="00B53813"/>
    <w:rsid w:val="00B54A16"/>
    <w:rsid w:val="00B54E93"/>
    <w:rsid w:val="00B56106"/>
    <w:rsid w:val="00B60964"/>
    <w:rsid w:val="00B62EE1"/>
    <w:rsid w:val="00B66396"/>
    <w:rsid w:val="00B67460"/>
    <w:rsid w:val="00B74008"/>
    <w:rsid w:val="00B76436"/>
    <w:rsid w:val="00B91B12"/>
    <w:rsid w:val="00B92EB6"/>
    <w:rsid w:val="00B96E07"/>
    <w:rsid w:val="00B9743D"/>
    <w:rsid w:val="00B97BE5"/>
    <w:rsid w:val="00BA5D5C"/>
    <w:rsid w:val="00BA6872"/>
    <w:rsid w:val="00BB6EA0"/>
    <w:rsid w:val="00BC25CD"/>
    <w:rsid w:val="00BC474F"/>
    <w:rsid w:val="00BC664D"/>
    <w:rsid w:val="00BC7297"/>
    <w:rsid w:val="00BD517D"/>
    <w:rsid w:val="00BD6507"/>
    <w:rsid w:val="00BE0440"/>
    <w:rsid w:val="00BF134C"/>
    <w:rsid w:val="00BF5F71"/>
    <w:rsid w:val="00BF7E8D"/>
    <w:rsid w:val="00C065D1"/>
    <w:rsid w:val="00C132D5"/>
    <w:rsid w:val="00C16360"/>
    <w:rsid w:val="00C20BA5"/>
    <w:rsid w:val="00C21D45"/>
    <w:rsid w:val="00C2752F"/>
    <w:rsid w:val="00C34326"/>
    <w:rsid w:val="00C43A6D"/>
    <w:rsid w:val="00C44771"/>
    <w:rsid w:val="00C46827"/>
    <w:rsid w:val="00C47BB9"/>
    <w:rsid w:val="00C5616C"/>
    <w:rsid w:val="00C60AF9"/>
    <w:rsid w:val="00C65674"/>
    <w:rsid w:val="00C76D0C"/>
    <w:rsid w:val="00C77DA9"/>
    <w:rsid w:val="00C8112F"/>
    <w:rsid w:val="00C91DDC"/>
    <w:rsid w:val="00C97679"/>
    <w:rsid w:val="00CA10B0"/>
    <w:rsid w:val="00CA7470"/>
    <w:rsid w:val="00CB01B3"/>
    <w:rsid w:val="00CB234A"/>
    <w:rsid w:val="00CB457C"/>
    <w:rsid w:val="00CB614D"/>
    <w:rsid w:val="00CC0526"/>
    <w:rsid w:val="00CC3E63"/>
    <w:rsid w:val="00CC41D4"/>
    <w:rsid w:val="00CC4E2C"/>
    <w:rsid w:val="00CC5B98"/>
    <w:rsid w:val="00CD30E0"/>
    <w:rsid w:val="00CD485C"/>
    <w:rsid w:val="00CD56A6"/>
    <w:rsid w:val="00CD5DB8"/>
    <w:rsid w:val="00CE58D5"/>
    <w:rsid w:val="00CE5F29"/>
    <w:rsid w:val="00CE7BD9"/>
    <w:rsid w:val="00CF0D2E"/>
    <w:rsid w:val="00CF10A3"/>
    <w:rsid w:val="00CF5004"/>
    <w:rsid w:val="00D033C6"/>
    <w:rsid w:val="00D110BC"/>
    <w:rsid w:val="00D12B84"/>
    <w:rsid w:val="00D16F85"/>
    <w:rsid w:val="00D21035"/>
    <w:rsid w:val="00D22425"/>
    <w:rsid w:val="00D3345A"/>
    <w:rsid w:val="00D40A2E"/>
    <w:rsid w:val="00D4258B"/>
    <w:rsid w:val="00D4726D"/>
    <w:rsid w:val="00D50277"/>
    <w:rsid w:val="00D52F7C"/>
    <w:rsid w:val="00D56B3A"/>
    <w:rsid w:val="00D67931"/>
    <w:rsid w:val="00D77E20"/>
    <w:rsid w:val="00D801D6"/>
    <w:rsid w:val="00D979E4"/>
    <w:rsid w:val="00DA5376"/>
    <w:rsid w:val="00DA5543"/>
    <w:rsid w:val="00DA6F58"/>
    <w:rsid w:val="00DB61AD"/>
    <w:rsid w:val="00DC3150"/>
    <w:rsid w:val="00DC35EF"/>
    <w:rsid w:val="00DC4415"/>
    <w:rsid w:val="00DC62B8"/>
    <w:rsid w:val="00DC69F5"/>
    <w:rsid w:val="00DC7EBB"/>
    <w:rsid w:val="00DD11E6"/>
    <w:rsid w:val="00DD1F36"/>
    <w:rsid w:val="00DD5B7B"/>
    <w:rsid w:val="00DD6C22"/>
    <w:rsid w:val="00DE05B2"/>
    <w:rsid w:val="00DF2A7D"/>
    <w:rsid w:val="00DF522B"/>
    <w:rsid w:val="00E02F7C"/>
    <w:rsid w:val="00E05FDB"/>
    <w:rsid w:val="00E07115"/>
    <w:rsid w:val="00E129D0"/>
    <w:rsid w:val="00E17C6F"/>
    <w:rsid w:val="00E2015E"/>
    <w:rsid w:val="00E216AB"/>
    <w:rsid w:val="00E24F72"/>
    <w:rsid w:val="00E26199"/>
    <w:rsid w:val="00E40993"/>
    <w:rsid w:val="00E43F21"/>
    <w:rsid w:val="00E44F4F"/>
    <w:rsid w:val="00E455AF"/>
    <w:rsid w:val="00E508BF"/>
    <w:rsid w:val="00E52C32"/>
    <w:rsid w:val="00E53CE5"/>
    <w:rsid w:val="00E5565F"/>
    <w:rsid w:val="00E63892"/>
    <w:rsid w:val="00E66114"/>
    <w:rsid w:val="00E66F7B"/>
    <w:rsid w:val="00E7191C"/>
    <w:rsid w:val="00E71BE8"/>
    <w:rsid w:val="00E74053"/>
    <w:rsid w:val="00E75885"/>
    <w:rsid w:val="00E77AF7"/>
    <w:rsid w:val="00E800B3"/>
    <w:rsid w:val="00E83F3E"/>
    <w:rsid w:val="00E85691"/>
    <w:rsid w:val="00E86A46"/>
    <w:rsid w:val="00E87BF7"/>
    <w:rsid w:val="00E901B6"/>
    <w:rsid w:val="00E92AAB"/>
    <w:rsid w:val="00E95D00"/>
    <w:rsid w:val="00EA16D2"/>
    <w:rsid w:val="00EA1C94"/>
    <w:rsid w:val="00EA57BB"/>
    <w:rsid w:val="00EA5C6B"/>
    <w:rsid w:val="00EB2611"/>
    <w:rsid w:val="00EB56B9"/>
    <w:rsid w:val="00EB6FE5"/>
    <w:rsid w:val="00EC0F11"/>
    <w:rsid w:val="00ED13EB"/>
    <w:rsid w:val="00ED32DE"/>
    <w:rsid w:val="00ED37A6"/>
    <w:rsid w:val="00ED402F"/>
    <w:rsid w:val="00ED5E5C"/>
    <w:rsid w:val="00EF2A9B"/>
    <w:rsid w:val="00EF6089"/>
    <w:rsid w:val="00F134ED"/>
    <w:rsid w:val="00F153FA"/>
    <w:rsid w:val="00F2015C"/>
    <w:rsid w:val="00F201CA"/>
    <w:rsid w:val="00F20B29"/>
    <w:rsid w:val="00F22CBE"/>
    <w:rsid w:val="00F22DB0"/>
    <w:rsid w:val="00F31A4E"/>
    <w:rsid w:val="00F34516"/>
    <w:rsid w:val="00F356A8"/>
    <w:rsid w:val="00F35E6F"/>
    <w:rsid w:val="00F37B07"/>
    <w:rsid w:val="00F4012D"/>
    <w:rsid w:val="00F42DF0"/>
    <w:rsid w:val="00F54789"/>
    <w:rsid w:val="00F61718"/>
    <w:rsid w:val="00F6327E"/>
    <w:rsid w:val="00F644F3"/>
    <w:rsid w:val="00F648FA"/>
    <w:rsid w:val="00F726C9"/>
    <w:rsid w:val="00F741CE"/>
    <w:rsid w:val="00F824C0"/>
    <w:rsid w:val="00F831EC"/>
    <w:rsid w:val="00F87145"/>
    <w:rsid w:val="00F905A9"/>
    <w:rsid w:val="00FA41F9"/>
    <w:rsid w:val="00FA4756"/>
    <w:rsid w:val="00FA747B"/>
    <w:rsid w:val="00FB01D6"/>
    <w:rsid w:val="00FB4805"/>
    <w:rsid w:val="00FD087B"/>
    <w:rsid w:val="00FD0E99"/>
    <w:rsid w:val="00FD67D8"/>
    <w:rsid w:val="00FE4E84"/>
    <w:rsid w:val="00FE6340"/>
    <w:rsid w:val="00FE7E3F"/>
    <w:rsid w:val="00FF0040"/>
    <w:rsid w:val="00FF4513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A8C463"/>
  <w15:docId w15:val="{D306107D-25E4-4E68-9AB9-756DC4E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36"/>
    <w:pPr>
      <w:tabs>
        <w:tab w:val="left" w:pos="284"/>
      </w:tabs>
      <w:jc w:val="both"/>
    </w:pPr>
    <w:rPr>
      <w:rFonts w:ascii="Humanist777" w:hAnsi="Humanist777" w:cs="Humanist77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2B36"/>
    <w:pPr>
      <w:keepNext/>
      <w:jc w:val="center"/>
      <w:outlineLvl w:val="0"/>
    </w:pPr>
    <w:rPr>
      <w:rFonts w:ascii="Arial (W1)" w:hAnsi="Arial (W1)" w:cs="Arial (W1)"/>
      <w:b/>
      <w:bCs/>
      <w:i/>
      <w:iCs/>
      <w:sz w:val="32"/>
      <w:szCs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2B36"/>
    <w:pPr>
      <w:keepNext/>
      <w:jc w:val="center"/>
      <w:outlineLvl w:val="1"/>
    </w:pPr>
    <w:rPr>
      <w:rFonts w:ascii="Arial" w:hAnsi="Arial" w:cs="Arial"/>
      <w:i/>
      <w:iCs/>
      <w:color w:val="999999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2B3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2B3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  <w:szCs w:val="1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2B36"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2B36"/>
    <w:pPr>
      <w:keepNext/>
      <w:spacing w:before="60" w:after="60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2B36"/>
    <w:pPr>
      <w:keepNext/>
      <w:spacing w:before="60" w:after="60"/>
      <w:outlineLvl w:val="6"/>
    </w:pPr>
    <w:rPr>
      <w:rFonts w:ascii="Arial" w:hAnsi="Arial" w:cs="Arial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16A2C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16A2C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16A2C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16A2C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16A2C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16A2C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16A2C"/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rsid w:val="00682B36"/>
    <w:pPr>
      <w:tabs>
        <w:tab w:val="clear" w:pos="284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A16A2C"/>
    <w:rPr>
      <w:rFonts w:ascii="Humanist777" w:hAnsi="Humanist777" w:cs="Humanist777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2B36"/>
    <w:pPr>
      <w:tabs>
        <w:tab w:val="clear" w:pos="284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6A2C"/>
    <w:rPr>
      <w:rFonts w:ascii="Humanist777" w:hAnsi="Humanist777" w:cs="Humanist777"/>
      <w:sz w:val="24"/>
      <w:szCs w:val="24"/>
    </w:rPr>
  </w:style>
  <w:style w:type="character" w:styleId="PageNumber">
    <w:name w:val="page number"/>
    <w:basedOn w:val="DefaultParagraphFont"/>
    <w:uiPriority w:val="99"/>
    <w:rsid w:val="00682B3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82B36"/>
    <w:pPr>
      <w:spacing w:before="60" w:after="60"/>
    </w:pPr>
    <w:rPr>
      <w:rFonts w:ascii="Arial" w:hAnsi="Arial" w:cs="Arial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6A2C"/>
    <w:rPr>
      <w:rFonts w:ascii="Humanist777" w:hAnsi="Humanist777" w:cs="Humanist777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82B36"/>
    <w:rPr>
      <w:rFonts w:ascii="Arial" w:hAnsi="Arial" w:cs="Arial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16A2C"/>
    <w:rPr>
      <w:rFonts w:ascii="Humanist777" w:hAnsi="Humanist777" w:cs="Humanist777"/>
      <w:sz w:val="24"/>
      <w:szCs w:val="24"/>
    </w:rPr>
  </w:style>
  <w:style w:type="paragraph" w:styleId="NormalIndent">
    <w:name w:val="Normal Indent"/>
    <w:basedOn w:val="Normal"/>
    <w:uiPriority w:val="99"/>
    <w:rsid w:val="00AD1E35"/>
    <w:pPr>
      <w:tabs>
        <w:tab w:val="clear" w:pos="284"/>
      </w:tabs>
      <w:spacing w:after="120"/>
      <w:ind w:left="720"/>
      <w:jc w:val="left"/>
    </w:pPr>
    <w:rPr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8410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6A2C"/>
    <w:rPr>
      <w:rFonts w:cs="Times New Roman"/>
      <w:sz w:val="2"/>
      <w:szCs w:val="2"/>
    </w:rPr>
  </w:style>
  <w:style w:type="paragraph" w:styleId="NormalWeb">
    <w:name w:val="Normal (Web)"/>
    <w:basedOn w:val="Normal"/>
    <w:uiPriority w:val="99"/>
    <w:rsid w:val="005D429C"/>
    <w:pPr>
      <w:tabs>
        <w:tab w:val="clear" w:pos="284"/>
      </w:tabs>
      <w:spacing w:before="100" w:beforeAutospacing="1" w:after="100" w:afterAutospacing="1"/>
      <w:jc w:val="left"/>
    </w:pPr>
  </w:style>
  <w:style w:type="character" w:customStyle="1" w:styleId="mediumtext1">
    <w:name w:val="medium_text1"/>
    <w:basedOn w:val="DefaultParagraphFont"/>
    <w:uiPriority w:val="99"/>
    <w:rsid w:val="001B2865"/>
    <w:rPr>
      <w:rFonts w:cs="Times New Roman"/>
      <w:sz w:val="24"/>
      <w:szCs w:val="24"/>
    </w:rPr>
  </w:style>
  <w:style w:type="character" w:customStyle="1" w:styleId="longtext1">
    <w:name w:val="long_text1"/>
    <w:basedOn w:val="DefaultParagraphFont"/>
    <w:uiPriority w:val="99"/>
    <w:rsid w:val="004A4D52"/>
    <w:rPr>
      <w:rFonts w:cs="Times New Roman"/>
      <w:sz w:val="20"/>
      <w:szCs w:val="20"/>
    </w:rPr>
  </w:style>
  <w:style w:type="character" w:customStyle="1" w:styleId="shorttext1">
    <w:name w:val="short_text1"/>
    <w:basedOn w:val="DefaultParagraphFont"/>
    <w:uiPriority w:val="99"/>
    <w:rsid w:val="004A4D52"/>
    <w:rPr>
      <w:rFonts w:cs="Times New Roman"/>
      <w:sz w:val="29"/>
      <w:szCs w:val="29"/>
    </w:rPr>
  </w:style>
  <w:style w:type="paragraph" w:customStyle="1" w:styleId="Default">
    <w:name w:val="Default"/>
    <w:uiPriority w:val="99"/>
    <w:rsid w:val="005B06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002BDF"/>
    <w:rPr>
      <w:rFonts w:cs="Times New Roman"/>
    </w:rPr>
  </w:style>
  <w:style w:type="character" w:customStyle="1" w:styleId="hpsatn">
    <w:name w:val="hps atn"/>
    <w:basedOn w:val="DefaultParagraphFont"/>
    <w:uiPriority w:val="99"/>
    <w:rsid w:val="004B1267"/>
    <w:rPr>
      <w:rFonts w:cs="Times New Roman"/>
    </w:rPr>
  </w:style>
  <w:style w:type="paragraph" w:styleId="ListParagraph">
    <w:name w:val="List Paragraph"/>
    <w:basedOn w:val="Normal"/>
    <w:uiPriority w:val="99"/>
    <w:qFormat/>
    <w:rsid w:val="002821EF"/>
    <w:pPr>
      <w:tabs>
        <w:tab w:val="clear" w:pos="284"/>
      </w:tabs>
      <w:spacing w:after="200" w:line="276" w:lineRule="auto"/>
      <w:ind w:left="720"/>
      <w:contextualSpacing/>
      <w:jc w:val="left"/>
    </w:pPr>
    <w:rPr>
      <w:rFonts w:ascii="Arial" w:hAnsi="Arial" w:cs="Times New Roman"/>
      <w:sz w:val="22"/>
      <w:szCs w:val="22"/>
      <w:lang w:val="en-GB"/>
    </w:rPr>
  </w:style>
  <w:style w:type="paragraph" w:styleId="NoSpacing">
    <w:name w:val="No Spacing"/>
    <w:uiPriority w:val="1"/>
    <w:qFormat/>
    <w:rsid w:val="002821EF"/>
    <w:rPr>
      <w:rFonts w:ascii="Arial" w:hAnsi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64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4F3"/>
    <w:rPr>
      <w:rFonts w:ascii="Humanist777" w:hAnsi="Humanist777" w:cs="Humanist77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4F3"/>
    <w:rPr>
      <w:rFonts w:ascii="Humanist777" w:hAnsi="Humanist777" w:cs="Humanist777"/>
      <w:b/>
      <w:bCs/>
      <w:sz w:val="20"/>
      <w:szCs w:val="20"/>
    </w:rPr>
  </w:style>
  <w:style w:type="character" w:styleId="Hyperlink">
    <w:name w:val="Hyperlink"/>
    <w:basedOn w:val="DefaultParagraphFont"/>
    <w:rsid w:val="004312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5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05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4905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58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06194f4e504b7e7de8abb8845eebcceb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9a1a3cd752cdf5f5d5e15f253bef7a57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Alvogen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6B112-6427-412C-8B05-5C8CA2153D76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2.xml><?xml version="1.0" encoding="utf-8"?>
<ds:datastoreItem xmlns:ds="http://schemas.openxmlformats.org/officeDocument/2006/customXml" ds:itemID="{B1581AEF-E652-43F0-BDF1-6B3013BAE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C5B1C-E9E7-48D5-8FB6-1DC944D0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Alkaloid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Olivera Peneva</dc:creator>
  <cp:lastModifiedBy>Ninoslava Lalatović</cp:lastModifiedBy>
  <cp:revision>9</cp:revision>
  <cp:lastPrinted>2009-04-15T05:39:00Z</cp:lastPrinted>
  <dcterms:created xsi:type="dcterms:W3CDTF">2020-10-05T06:44:00Z</dcterms:created>
  <dcterms:modified xsi:type="dcterms:W3CDTF">2024-12-12T13:40:00Z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