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7E829" w14:textId="77777777" w:rsidR="007661F0" w:rsidRPr="00185065" w:rsidRDefault="007661F0" w:rsidP="002C5768">
      <w:pPr>
        <w:rPr>
          <w:szCs w:val="22"/>
          <w:lang w:val="sr-Latn-ME"/>
        </w:rPr>
      </w:pPr>
    </w:p>
    <w:p w14:paraId="25F7E82A" w14:textId="26114E2A" w:rsidR="007661F0" w:rsidRPr="00185065" w:rsidRDefault="007661F0" w:rsidP="00D43D1E">
      <w:pPr>
        <w:jc w:val="center"/>
        <w:rPr>
          <w:b/>
          <w:bCs/>
          <w:iCs/>
          <w:szCs w:val="22"/>
          <w:u w:val="single"/>
          <w:lang w:val="sr-Latn-ME"/>
        </w:rPr>
      </w:pPr>
      <w:r w:rsidRPr="00185065">
        <w:rPr>
          <w:b/>
          <w:bCs/>
          <w:iCs/>
          <w:szCs w:val="22"/>
          <w:u w:val="single"/>
          <w:lang w:val="sr-Latn-ME"/>
        </w:rPr>
        <w:t>SAŽETAK KARAKTERISTIKA L</w:t>
      </w:r>
      <w:r w:rsidR="00E274D4" w:rsidRPr="00185065">
        <w:rPr>
          <w:b/>
          <w:bCs/>
          <w:iCs/>
          <w:szCs w:val="22"/>
          <w:u w:val="single"/>
          <w:lang w:val="sr-Latn-ME"/>
        </w:rPr>
        <w:t>IJ</w:t>
      </w:r>
      <w:r w:rsidRPr="00185065">
        <w:rPr>
          <w:b/>
          <w:bCs/>
          <w:iCs/>
          <w:szCs w:val="22"/>
          <w:u w:val="single"/>
          <w:lang w:val="sr-Latn-ME"/>
        </w:rPr>
        <w:t>EKA</w:t>
      </w:r>
    </w:p>
    <w:p w14:paraId="25F7E82C" w14:textId="77B2339C" w:rsidR="007661F0" w:rsidRPr="00185065" w:rsidRDefault="007661F0" w:rsidP="002C5768">
      <w:pPr>
        <w:rPr>
          <w:szCs w:val="22"/>
          <w:lang w:val="sr-Latn-ME"/>
        </w:rPr>
      </w:pPr>
      <w:r w:rsidRPr="00185065">
        <w:rPr>
          <w:szCs w:val="22"/>
          <w:lang w:val="sr-Latn-ME"/>
        </w:rPr>
        <w:t xml:space="preserve"> </w:t>
      </w:r>
    </w:p>
    <w:p w14:paraId="0A72D585" w14:textId="77777777" w:rsidR="003E6326" w:rsidRPr="00185065" w:rsidRDefault="003E6326" w:rsidP="002C5768">
      <w:pPr>
        <w:rPr>
          <w:szCs w:val="22"/>
          <w:lang w:val="sr-Latn-ME"/>
        </w:rPr>
      </w:pPr>
    </w:p>
    <w:p w14:paraId="7E174C5E" w14:textId="77777777" w:rsidR="003E6326" w:rsidRPr="00185065" w:rsidRDefault="003E6326" w:rsidP="00A10346">
      <w:pPr>
        <w:pStyle w:val="NASLOV123"/>
        <w:spacing w:before="0" w:after="0"/>
        <w:jc w:val="both"/>
        <w:rPr>
          <w:lang w:val="sr-Latn-ME"/>
        </w:rPr>
      </w:pPr>
    </w:p>
    <w:p w14:paraId="25F7E82D" w14:textId="7CDE7ABB" w:rsidR="007661F0" w:rsidRPr="00185065" w:rsidRDefault="007661F0" w:rsidP="00A10346">
      <w:pPr>
        <w:pStyle w:val="NASLOV123"/>
        <w:spacing w:before="0" w:after="0"/>
        <w:jc w:val="both"/>
        <w:rPr>
          <w:lang w:val="sr-Latn-ME"/>
        </w:rPr>
      </w:pPr>
      <w:r w:rsidRPr="00185065">
        <w:rPr>
          <w:lang w:val="sr-Latn-ME"/>
        </w:rPr>
        <w:t xml:space="preserve">1. </w:t>
      </w:r>
      <w:r w:rsidR="00E274D4" w:rsidRPr="00185065">
        <w:rPr>
          <w:lang w:val="sr-Latn-ME"/>
        </w:rPr>
        <w:t>NAZIV</w:t>
      </w:r>
      <w:r w:rsidRPr="00185065">
        <w:rPr>
          <w:lang w:val="sr-Latn-ME"/>
        </w:rPr>
        <w:t xml:space="preserve"> L</w:t>
      </w:r>
      <w:r w:rsidR="00E274D4" w:rsidRPr="00185065">
        <w:rPr>
          <w:lang w:val="sr-Latn-ME"/>
        </w:rPr>
        <w:t>IJ</w:t>
      </w:r>
      <w:r w:rsidRPr="00185065">
        <w:rPr>
          <w:lang w:val="sr-Latn-ME"/>
        </w:rPr>
        <w:t>EKA</w:t>
      </w:r>
    </w:p>
    <w:p w14:paraId="09AE8D30" w14:textId="77777777" w:rsidR="00004CB1" w:rsidRPr="00185065" w:rsidRDefault="00004CB1" w:rsidP="003E6326">
      <w:pPr>
        <w:rPr>
          <w:szCs w:val="22"/>
          <w:lang w:val="sr-Latn-ME"/>
        </w:rPr>
      </w:pPr>
    </w:p>
    <w:p w14:paraId="25F7E82F" w14:textId="1A5DC316" w:rsidR="007661F0" w:rsidRPr="00185065" w:rsidRDefault="00A91295" w:rsidP="003E6326">
      <w:pPr>
        <w:rPr>
          <w:bCs/>
          <w:szCs w:val="22"/>
          <w:lang w:val="sr-Latn-ME"/>
        </w:rPr>
      </w:pPr>
      <w:proofErr w:type="spellStart"/>
      <w:r w:rsidRPr="00185065">
        <w:rPr>
          <w:szCs w:val="22"/>
          <w:lang w:val="sr-Latn-ME"/>
        </w:rPr>
        <w:t>Venosmin</w:t>
      </w:r>
      <w:proofErr w:type="spellEnd"/>
      <w:r w:rsidR="00C70FA0" w:rsidRPr="00185065">
        <w:rPr>
          <w:szCs w:val="22"/>
          <w:lang w:val="sr-Latn-ME"/>
        </w:rPr>
        <w:t xml:space="preserve">, </w:t>
      </w:r>
      <w:r w:rsidR="00FA6208" w:rsidRPr="00185065">
        <w:rPr>
          <w:szCs w:val="22"/>
          <w:lang w:val="sr-Latn-ME"/>
        </w:rPr>
        <w:t>1000</w:t>
      </w:r>
      <w:r w:rsidR="007661F0" w:rsidRPr="00185065">
        <w:rPr>
          <w:szCs w:val="22"/>
          <w:lang w:val="sr-Latn-ME"/>
        </w:rPr>
        <w:t xml:space="preserve"> mg, tablet</w:t>
      </w:r>
      <w:r w:rsidR="00004CB1" w:rsidRPr="00185065">
        <w:rPr>
          <w:szCs w:val="22"/>
          <w:lang w:val="sr-Latn-ME"/>
        </w:rPr>
        <w:t>a</w:t>
      </w:r>
      <w:r w:rsidR="007661F0" w:rsidRPr="00185065">
        <w:rPr>
          <w:b/>
          <w:bCs/>
          <w:i/>
          <w:color w:val="999999"/>
          <w:szCs w:val="22"/>
          <w:lang w:val="sr-Latn-ME"/>
        </w:rPr>
        <w:t xml:space="preserve">  </w:t>
      </w:r>
    </w:p>
    <w:p w14:paraId="78BB0B29" w14:textId="77777777" w:rsidR="00004CB1" w:rsidRPr="00185065" w:rsidRDefault="00004CB1" w:rsidP="003E6326">
      <w:pPr>
        <w:rPr>
          <w:szCs w:val="22"/>
          <w:lang w:val="sr-Latn-ME"/>
        </w:rPr>
      </w:pPr>
    </w:p>
    <w:p w14:paraId="25F7E831" w14:textId="4B310215" w:rsidR="007661F0" w:rsidRPr="00185065" w:rsidRDefault="00004CB1" w:rsidP="003E6326">
      <w:pPr>
        <w:rPr>
          <w:szCs w:val="22"/>
          <w:lang w:val="sr-Latn-ME"/>
        </w:rPr>
      </w:pPr>
      <w:r w:rsidRPr="00185065">
        <w:rPr>
          <w:szCs w:val="22"/>
          <w:lang w:val="sr-Latn-ME"/>
        </w:rPr>
        <w:t xml:space="preserve">INN: </w:t>
      </w:r>
      <w:proofErr w:type="spellStart"/>
      <w:r w:rsidR="00883AE9" w:rsidRPr="00185065">
        <w:rPr>
          <w:szCs w:val="22"/>
          <w:lang w:val="sr-Latn-ME"/>
        </w:rPr>
        <w:t>d</w:t>
      </w:r>
      <w:r w:rsidR="00FA6208" w:rsidRPr="00185065">
        <w:rPr>
          <w:szCs w:val="22"/>
          <w:lang w:val="sr-Latn-ME"/>
        </w:rPr>
        <w:t>iosmin</w:t>
      </w:r>
      <w:proofErr w:type="spellEnd"/>
      <w:r w:rsidR="00883AE9" w:rsidRPr="00185065">
        <w:rPr>
          <w:szCs w:val="22"/>
          <w:lang w:val="sr-Latn-ME"/>
        </w:rPr>
        <w:t xml:space="preserve">, </w:t>
      </w:r>
      <w:proofErr w:type="spellStart"/>
      <w:r w:rsidR="00A91295" w:rsidRPr="00185065">
        <w:rPr>
          <w:szCs w:val="22"/>
          <w:lang w:val="sr-Latn-ME"/>
        </w:rPr>
        <w:t>hesperidin</w:t>
      </w:r>
      <w:proofErr w:type="spellEnd"/>
    </w:p>
    <w:p w14:paraId="24B3B9C3" w14:textId="77777777" w:rsidR="003E6326" w:rsidRPr="00185065" w:rsidRDefault="003E6326" w:rsidP="003E6326">
      <w:pPr>
        <w:rPr>
          <w:szCs w:val="22"/>
          <w:lang w:val="sr-Latn-ME"/>
        </w:rPr>
      </w:pPr>
    </w:p>
    <w:p w14:paraId="75367C74" w14:textId="77777777" w:rsidR="003E6326" w:rsidRPr="00185065" w:rsidRDefault="003E6326">
      <w:pPr>
        <w:rPr>
          <w:szCs w:val="22"/>
          <w:lang w:val="sr-Latn-ME"/>
        </w:rPr>
      </w:pPr>
    </w:p>
    <w:p w14:paraId="25F7E833" w14:textId="29C10EEE" w:rsidR="007661F0" w:rsidRPr="00185065" w:rsidRDefault="007661F0" w:rsidP="00A10346">
      <w:pPr>
        <w:pStyle w:val="NASLOV123"/>
        <w:spacing w:before="0" w:after="0"/>
        <w:jc w:val="both"/>
        <w:rPr>
          <w:lang w:val="sr-Latn-ME"/>
        </w:rPr>
      </w:pPr>
      <w:r w:rsidRPr="00185065">
        <w:rPr>
          <w:lang w:val="sr-Latn-ME"/>
        </w:rPr>
        <w:t>2. KVALITATIVNI I KVANTITATIVNI SASTAV</w:t>
      </w:r>
    </w:p>
    <w:p w14:paraId="001FD927" w14:textId="77777777" w:rsidR="00004CB1" w:rsidRPr="00185065" w:rsidRDefault="00004CB1" w:rsidP="003E6326">
      <w:pPr>
        <w:tabs>
          <w:tab w:val="clear" w:pos="284"/>
        </w:tabs>
        <w:autoSpaceDE w:val="0"/>
        <w:autoSpaceDN w:val="0"/>
        <w:adjustRightInd w:val="0"/>
        <w:rPr>
          <w:rFonts w:eastAsia="TimesNewRoman,Bold"/>
          <w:szCs w:val="22"/>
          <w:lang w:val="sr-Latn-ME"/>
        </w:rPr>
      </w:pPr>
    </w:p>
    <w:p w14:paraId="6E668132" w14:textId="1975C341" w:rsidR="008236D9" w:rsidRPr="00185065" w:rsidRDefault="008236D9">
      <w:pPr>
        <w:tabs>
          <w:tab w:val="clear" w:pos="284"/>
        </w:tabs>
        <w:autoSpaceDE w:val="0"/>
        <w:autoSpaceDN w:val="0"/>
        <w:adjustRightInd w:val="0"/>
        <w:rPr>
          <w:rFonts w:eastAsia="TimesNewRoman,Bold"/>
          <w:szCs w:val="22"/>
          <w:lang w:val="sr-Latn-ME"/>
        </w:rPr>
      </w:pPr>
      <w:r w:rsidRPr="00185065">
        <w:rPr>
          <w:rFonts w:eastAsia="TimesNewRoman,Bold"/>
          <w:szCs w:val="22"/>
          <w:lang w:val="sr-Latn-ME"/>
        </w:rPr>
        <w:t xml:space="preserve">Jedna tableta sadrži 1000 mg </w:t>
      </w:r>
      <w:proofErr w:type="spellStart"/>
      <w:r w:rsidRPr="00185065">
        <w:rPr>
          <w:rFonts w:eastAsia="TimesNewRoman,Bold"/>
          <w:szCs w:val="22"/>
          <w:lang w:val="sr-Latn-ME"/>
        </w:rPr>
        <w:t>mikronizovane</w:t>
      </w:r>
      <w:proofErr w:type="spellEnd"/>
      <w:r w:rsidRPr="00185065">
        <w:rPr>
          <w:rFonts w:eastAsia="TimesNewRoman,Bold"/>
          <w:szCs w:val="22"/>
          <w:lang w:val="sr-Latn-ME"/>
        </w:rPr>
        <w:t xml:space="preserve"> prečišćene </w:t>
      </w:r>
      <w:r w:rsidR="00004CB1" w:rsidRPr="00185065">
        <w:rPr>
          <w:rFonts w:eastAsia="TimesNewRoman,Bold"/>
          <w:szCs w:val="22"/>
          <w:lang w:val="sr-Latn-ME"/>
        </w:rPr>
        <w:t xml:space="preserve">smješe </w:t>
      </w:r>
      <w:proofErr w:type="spellStart"/>
      <w:r w:rsidRPr="00185065">
        <w:rPr>
          <w:rFonts w:eastAsia="TimesNewRoman,Bold"/>
          <w:szCs w:val="22"/>
          <w:lang w:val="sr-Latn-ME"/>
        </w:rPr>
        <w:t>flavonoid</w:t>
      </w:r>
      <w:r w:rsidR="00004CB1" w:rsidRPr="00185065">
        <w:rPr>
          <w:rFonts w:eastAsia="TimesNewRoman,Bold"/>
          <w:szCs w:val="22"/>
          <w:lang w:val="sr-Latn-ME"/>
        </w:rPr>
        <w:t>a</w:t>
      </w:r>
      <w:proofErr w:type="spellEnd"/>
      <w:r w:rsidRPr="00185065">
        <w:rPr>
          <w:rFonts w:eastAsia="TimesNewRoman,Bold"/>
          <w:szCs w:val="22"/>
          <w:lang w:val="sr-Latn-ME"/>
        </w:rPr>
        <w:t xml:space="preserve">, </w:t>
      </w:r>
      <w:r w:rsidR="00004CB1" w:rsidRPr="00185065">
        <w:rPr>
          <w:rFonts w:eastAsia="TimesNewRoman,Bold"/>
          <w:szCs w:val="22"/>
          <w:lang w:val="sr-Latn-ME"/>
        </w:rPr>
        <w:t>koja se sastoji od</w:t>
      </w:r>
      <w:r w:rsidRPr="00185065">
        <w:rPr>
          <w:rFonts w:eastAsia="TimesNewRoman,Bold"/>
          <w:szCs w:val="22"/>
          <w:lang w:val="sr-Latn-ME"/>
        </w:rPr>
        <w:t xml:space="preserve"> 900 mg </w:t>
      </w:r>
      <w:proofErr w:type="spellStart"/>
      <w:r w:rsidRPr="00185065">
        <w:rPr>
          <w:rFonts w:eastAsia="TimesNewRoman,Bold"/>
          <w:szCs w:val="22"/>
          <w:lang w:val="sr-Latn-ME"/>
        </w:rPr>
        <w:t>diosmina</w:t>
      </w:r>
      <w:proofErr w:type="spellEnd"/>
      <w:r w:rsidRPr="00185065">
        <w:rPr>
          <w:rFonts w:eastAsia="TimesNewRoman,Bold"/>
          <w:szCs w:val="22"/>
          <w:lang w:val="sr-Latn-ME"/>
        </w:rPr>
        <w:t xml:space="preserve"> (90%) i 100 mg </w:t>
      </w:r>
      <w:proofErr w:type="spellStart"/>
      <w:r w:rsidRPr="00185065">
        <w:rPr>
          <w:rFonts w:eastAsia="TimesNewRoman,Bold"/>
          <w:szCs w:val="22"/>
          <w:lang w:val="sr-Latn-ME"/>
        </w:rPr>
        <w:t>flavonoida</w:t>
      </w:r>
      <w:proofErr w:type="spellEnd"/>
      <w:r w:rsidRPr="00185065">
        <w:rPr>
          <w:rFonts w:eastAsia="TimesNewRoman,Bold"/>
          <w:szCs w:val="22"/>
          <w:lang w:val="sr-Latn-ME"/>
        </w:rPr>
        <w:t xml:space="preserve"> izraženih kao </w:t>
      </w:r>
      <w:proofErr w:type="spellStart"/>
      <w:r w:rsidRPr="00185065">
        <w:rPr>
          <w:rFonts w:eastAsia="TimesNewRoman,Bold"/>
          <w:szCs w:val="22"/>
          <w:lang w:val="sr-Latn-ME"/>
        </w:rPr>
        <w:t>hesperidin</w:t>
      </w:r>
      <w:proofErr w:type="spellEnd"/>
      <w:r w:rsidRPr="00185065">
        <w:rPr>
          <w:rFonts w:eastAsia="TimesNewRoman,Bold"/>
          <w:szCs w:val="22"/>
          <w:lang w:val="sr-Latn-ME"/>
        </w:rPr>
        <w:t xml:space="preserve"> (10%).</w:t>
      </w:r>
    </w:p>
    <w:p w14:paraId="6342FD58" w14:textId="77777777" w:rsidR="00622E88" w:rsidRPr="00185065" w:rsidRDefault="00622E88">
      <w:pPr>
        <w:tabs>
          <w:tab w:val="clear" w:pos="284"/>
        </w:tabs>
        <w:autoSpaceDE w:val="0"/>
        <w:autoSpaceDN w:val="0"/>
        <w:adjustRightInd w:val="0"/>
        <w:rPr>
          <w:rFonts w:eastAsia="TimesNewRoman,Bold"/>
          <w:szCs w:val="22"/>
          <w:lang w:val="sr-Latn-ME"/>
        </w:rPr>
      </w:pPr>
    </w:p>
    <w:p w14:paraId="7841C1E7" w14:textId="2C967EF1" w:rsidR="00622E88" w:rsidRPr="00185065" w:rsidRDefault="00622E88">
      <w:pPr>
        <w:tabs>
          <w:tab w:val="clear" w:pos="284"/>
        </w:tabs>
        <w:jc w:val="left"/>
        <w:rPr>
          <w:szCs w:val="22"/>
          <w:lang w:val="sr-Latn-ME"/>
        </w:rPr>
      </w:pPr>
      <w:r w:rsidRPr="00185065">
        <w:rPr>
          <w:szCs w:val="22"/>
          <w:lang w:val="sr-Latn-ME"/>
        </w:rPr>
        <w:t xml:space="preserve">Za spisak svih </w:t>
      </w:r>
      <w:proofErr w:type="spellStart"/>
      <w:r w:rsidRPr="00185065">
        <w:rPr>
          <w:szCs w:val="22"/>
          <w:lang w:val="sr-Latn-ME"/>
        </w:rPr>
        <w:t>ekscipijenasa</w:t>
      </w:r>
      <w:proofErr w:type="spellEnd"/>
      <w:r w:rsidRPr="00185065">
        <w:rPr>
          <w:szCs w:val="22"/>
          <w:lang w:val="sr-Latn-ME"/>
        </w:rPr>
        <w:t>, pogledati dio 6.1.</w:t>
      </w:r>
    </w:p>
    <w:p w14:paraId="24909DB2" w14:textId="52938884" w:rsidR="003E6326" w:rsidRPr="00185065" w:rsidRDefault="003E6326">
      <w:pPr>
        <w:tabs>
          <w:tab w:val="clear" w:pos="284"/>
        </w:tabs>
        <w:jc w:val="left"/>
        <w:rPr>
          <w:szCs w:val="22"/>
          <w:lang w:val="sr-Latn-ME"/>
        </w:rPr>
      </w:pPr>
    </w:p>
    <w:p w14:paraId="00E916D5" w14:textId="77777777" w:rsidR="003E6326" w:rsidRPr="00185065" w:rsidRDefault="003E6326">
      <w:pPr>
        <w:tabs>
          <w:tab w:val="clear" w:pos="284"/>
        </w:tabs>
        <w:jc w:val="left"/>
        <w:rPr>
          <w:szCs w:val="22"/>
          <w:lang w:val="sr-Latn-ME"/>
        </w:rPr>
      </w:pPr>
    </w:p>
    <w:p w14:paraId="25F7E83A" w14:textId="59DA9CAF" w:rsidR="007661F0" w:rsidRPr="00185065" w:rsidRDefault="007661F0" w:rsidP="00A10346">
      <w:pPr>
        <w:pStyle w:val="NASLOV123"/>
        <w:spacing w:before="0" w:after="0"/>
        <w:jc w:val="both"/>
        <w:rPr>
          <w:lang w:val="sr-Latn-ME"/>
        </w:rPr>
      </w:pPr>
      <w:r w:rsidRPr="00185065">
        <w:rPr>
          <w:lang w:val="sr-Latn-ME"/>
        </w:rPr>
        <w:t>3. FARMACEUTSKI OBLIK</w:t>
      </w:r>
    </w:p>
    <w:p w14:paraId="1E9D7A35" w14:textId="77777777" w:rsidR="00004CB1" w:rsidRPr="00185065" w:rsidRDefault="00004CB1" w:rsidP="00A10346">
      <w:pPr>
        <w:pStyle w:val="NASLOV123"/>
        <w:spacing w:before="0" w:after="0"/>
        <w:jc w:val="both"/>
        <w:rPr>
          <w:b w:val="0"/>
          <w:bCs/>
          <w:lang w:val="sr-Latn-ME"/>
        </w:rPr>
      </w:pPr>
    </w:p>
    <w:p w14:paraId="715FD22E" w14:textId="68EBE8A0" w:rsidR="00A956F7" w:rsidRPr="00185065" w:rsidRDefault="003B3354" w:rsidP="00A10346">
      <w:pPr>
        <w:pStyle w:val="NASLOV123"/>
        <w:spacing w:before="0" w:after="0"/>
        <w:jc w:val="both"/>
        <w:rPr>
          <w:b w:val="0"/>
          <w:bCs/>
          <w:lang w:val="sr-Latn-ME"/>
        </w:rPr>
      </w:pPr>
      <w:r w:rsidRPr="00185065">
        <w:rPr>
          <w:b w:val="0"/>
          <w:bCs/>
          <w:lang w:val="sr-Latn-ME"/>
        </w:rPr>
        <w:t>Tableta</w:t>
      </w:r>
      <w:r w:rsidR="00004CB1" w:rsidRPr="00185065">
        <w:rPr>
          <w:b w:val="0"/>
          <w:bCs/>
          <w:lang w:val="sr-Latn-ME"/>
        </w:rPr>
        <w:t>.</w:t>
      </w:r>
      <w:r w:rsidRPr="00185065">
        <w:rPr>
          <w:b w:val="0"/>
          <w:bCs/>
          <w:lang w:val="sr-Latn-ME"/>
        </w:rPr>
        <w:t xml:space="preserve"> </w:t>
      </w:r>
    </w:p>
    <w:p w14:paraId="6394F05B" w14:textId="35BA65E1" w:rsidR="00814797" w:rsidRPr="00185065" w:rsidRDefault="00004CB1" w:rsidP="00A10346">
      <w:pPr>
        <w:numPr>
          <w:ilvl w:val="12"/>
          <w:numId w:val="0"/>
        </w:numPr>
        <w:rPr>
          <w:szCs w:val="22"/>
          <w:lang w:val="sr-Latn-ME"/>
        </w:rPr>
      </w:pPr>
      <w:r w:rsidRPr="00185065">
        <w:rPr>
          <w:szCs w:val="22"/>
          <w:lang w:val="sr-Latn-ME"/>
        </w:rPr>
        <w:t>T</w:t>
      </w:r>
      <w:r w:rsidR="008A5661" w:rsidRPr="00185065">
        <w:rPr>
          <w:szCs w:val="22"/>
          <w:lang w:val="sr-Latn-ME"/>
        </w:rPr>
        <w:t>ableta</w:t>
      </w:r>
      <w:r w:rsidRPr="00185065">
        <w:rPr>
          <w:szCs w:val="22"/>
          <w:lang w:val="sr-Latn-ME"/>
        </w:rPr>
        <w:t xml:space="preserve"> oblika </w:t>
      </w:r>
      <w:r w:rsidR="008A5661" w:rsidRPr="00185065">
        <w:rPr>
          <w:szCs w:val="22"/>
          <w:lang w:val="sr-Latn-ME"/>
        </w:rPr>
        <w:t>kapsule</w:t>
      </w:r>
      <w:r w:rsidRPr="00185065">
        <w:rPr>
          <w:szCs w:val="22"/>
          <w:lang w:val="sr-Latn-ME"/>
        </w:rPr>
        <w:t xml:space="preserve">, cigla crvene boje </w:t>
      </w:r>
      <w:r w:rsidR="00814797" w:rsidRPr="00185065">
        <w:rPr>
          <w:szCs w:val="22"/>
          <w:lang w:val="sr-Latn-ME"/>
        </w:rPr>
        <w:t xml:space="preserve">sa </w:t>
      </w:r>
      <w:proofErr w:type="spellStart"/>
      <w:r w:rsidR="00814797" w:rsidRPr="00185065">
        <w:rPr>
          <w:szCs w:val="22"/>
          <w:lang w:val="sr-Latn-ME"/>
        </w:rPr>
        <w:t>pod</w:t>
      </w:r>
      <w:r w:rsidR="00E274D4" w:rsidRPr="00185065">
        <w:rPr>
          <w:szCs w:val="22"/>
          <w:lang w:val="sr-Latn-ME"/>
        </w:rPr>
        <w:t>i</w:t>
      </w:r>
      <w:r w:rsidR="00814797" w:rsidRPr="00185065">
        <w:rPr>
          <w:szCs w:val="22"/>
          <w:lang w:val="sr-Latn-ME"/>
        </w:rPr>
        <w:t>onom</w:t>
      </w:r>
      <w:proofErr w:type="spellEnd"/>
      <w:r w:rsidR="00814797" w:rsidRPr="00185065">
        <w:rPr>
          <w:szCs w:val="22"/>
          <w:lang w:val="sr-Latn-ME"/>
        </w:rPr>
        <w:t xml:space="preserve"> linijom sa ob</w:t>
      </w:r>
      <w:r w:rsidR="00E274D4" w:rsidRPr="00185065">
        <w:rPr>
          <w:szCs w:val="22"/>
          <w:lang w:val="sr-Latn-ME"/>
        </w:rPr>
        <w:t>j</w:t>
      </w:r>
      <w:r w:rsidR="00814797" w:rsidRPr="00185065">
        <w:rPr>
          <w:szCs w:val="22"/>
          <w:lang w:val="sr-Latn-ME"/>
        </w:rPr>
        <w:t>e strane</w:t>
      </w:r>
      <w:r w:rsidR="008A5661" w:rsidRPr="00185065">
        <w:rPr>
          <w:szCs w:val="22"/>
          <w:lang w:val="sr-Latn-ME"/>
        </w:rPr>
        <w:t xml:space="preserve"> tablete</w:t>
      </w:r>
      <w:r w:rsidR="00814797" w:rsidRPr="00185065">
        <w:rPr>
          <w:szCs w:val="22"/>
          <w:lang w:val="sr-Latn-ME"/>
        </w:rPr>
        <w:t>.</w:t>
      </w:r>
      <w:r w:rsidRPr="00185065">
        <w:rPr>
          <w:szCs w:val="22"/>
          <w:lang w:val="sr-Latn-ME"/>
        </w:rPr>
        <w:t xml:space="preserve"> </w:t>
      </w:r>
      <w:proofErr w:type="spellStart"/>
      <w:r w:rsidR="00814797" w:rsidRPr="00185065">
        <w:rPr>
          <w:szCs w:val="22"/>
          <w:lang w:val="sr-Latn-ME"/>
        </w:rPr>
        <w:t>Pod</w:t>
      </w:r>
      <w:r w:rsidR="00E274D4" w:rsidRPr="00185065">
        <w:rPr>
          <w:szCs w:val="22"/>
          <w:lang w:val="sr-Latn-ME"/>
        </w:rPr>
        <w:t>i</w:t>
      </w:r>
      <w:r w:rsidR="00814797" w:rsidRPr="00185065">
        <w:rPr>
          <w:szCs w:val="22"/>
          <w:lang w:val="sr-Latn-ME"/>
        </w:rPr>
        <w:t>ona</w:t>
      </w:r>
      <w:proofErr w:type="spellEnd"/>
      <w:r w:rsidR="00814797" w:rsidRPr="00185065">
        <w:rPr>
          <w:szCs w:val="22"/>
          <w:lang w:val="sr-Latn-ME"/>
        </w:rPr>
        <w:t xml:space="preserve"> linija služi za pod</w:t>
      </w:r>
      <w:r w:rsidR="00E274D4" w:rsidRPr="00185065">
        <w:rPr>
          <w:szCs w:val="22"/>
          <w:lang w:val="sr-Latn-ME"/>
        </w:rPr>
        <w:t>j</w:t>
      </w:r>
      <w:r w:rsidR="00814797" w:rsidRPr="00185065">
        <w:rPr>
          <w:szCs w:val="22"/>
          <w:lang w:val="sr-Latn-ME"/>
        </w:rPr>
        <w:t>elu</w:t>
      </w:r>
      <w:r w:rsidRPr="00185065">
        <w:rPr>
          <w:i/>
          <w:iCs/>
          <w:szCs w:val="22"/>
          <w:lang w:val="sr-Latn-ME"/>
        </w:rPr>
        <w:t xml:space="preserve"> </w:t>
      </w:r>
      <w:r w:rsidRPr="00185065">
        <w:rPr>
          <w:iCs/>
          <w:szCs w:val="22"/>
          <w:lang w:val="sr-Latn-ME"/>
        </w:rPr>
        <w:t>tablete</w:t>
      </w:r>
      <w:r w:rsidR="00814797" w:rsidRPr="00185065">
        <w:rPr>
          <w:szCs w:val="22"/>
          <w:lang w:val="sr-Latn-ME"/>
        </w:rPr>
        <w:t xml:space="preserve"> na jednake doze.</w:t>
      </w:r>
    </w:p>
    <w:p w14:paraId="30E90672" w14:textId="69A754BE" w:rsidR="003E6326" w:rsidRPr="00185065" w:rsidRDefault="003E6326" w:rsidP="00A10346">
      <w:pPr>
        <w:pStyle w:val="BodyText"/>
        <w:kinsoku w:val="0"/>
        <w:overflowPunct w:val="0"/>
        <w:spacing w:before="0" w:after="0" w:line="244" w:lineRule="exact"/>
        <w:rPr>
          <w:rFonts w:ascii="Times New Roman" w:hAnsi="Times New Roman" w:cs="Times New Roman"/>
          <w:i w:val="0"/>
          <w:iCs w:val="0"/>
          <w:szCs w:val="22"/>
          <w:lang w:val="sr-Latn-ME"/>
        </w:rPr>
      </w:pPr>
    </w:p>
    <w:p w14:paraId="536AE94B" w14:textId="77777777" w:rsidR="003E6326" w:rsidRPr="00185065" w:rsidRDefault="003E6326" w:rsidP="00A10346">
      <w:pPr>
        <w:pStyle w:val="BodyText"/>
        <w:kinsoku w:val="0"/>
        <w:overflowPunct w:val="0"/>
        <w:spacing w:before="0" w:after="0" w:line="244" w:lineRule="exact"/>
        <w:rPr>
          <w:rFonts w:ascii="Times New Roman" w:hAnsi="Times New Roman" w:cs="Times New Roman"/>
          <w:i w:val="0"/>
          <w:iCs w:val="0"/>
          <w:szCs w:val="22"/>
          <w:lang w:val="sr-Latn-ME"/>
        </w:rPr>
      </w:pPr>
    </w:p>
    <w:p w14:paraId="25F7E841" w14:textId="5D3B848C" w:rsidR="007661F0" w:rsidRPr="00185065" w:rsidRDefault="007661F0" w:rsidP="00A10346">
      <w:pPr>
        <w:pStyle w:val="NASLOV123"/>
        <w:spacing w:before="0" w:after="0"/>
        <w:jc w:val="both"/>
        <w:rPr>
          <w:lang w:val="sr-Latn-ME"/>
        </w:rPr>
      </w:pPr>
      <w:r w:rsidRPr="00185065">
        <w:rPr>
          <w:lang w:val="sr-Latn-ME"/>
        </w:rPr>
        <w:t>4. KLINIČKI PODACI</w:t>
      </w:r>
    </w:p>
    <w:p w14:paraId="4F58D4E9" w14:textId="77777777" w:rsidR="003E6326" w:rsidRPr="00185065" w:rsidRDefault="003E6326" w:rsidP="00A10346">
      <w:pPr>
        <w:pStyle w:val="NASLOV123"/>
        <w:spacing w:before="0" w:after="0"/>
        <w:jc w:val="both"/>
        <w:rPr>
          <w:lang w:val="sr-Latn-ME"/>
        </w:rPr>
      </w:pPr>
    </w:p>
    <w:p w14:paraId="25F7E842" w14:textId="22C6E00F" w:rsidR="007661F0" w:rsidRPr="00185065" w:rsidRDefault="007661F0" w:rsidP="003E6326">
      <w:pPr>
        <w:rPr>
          <w:b/>
          <w:bCs/>
          <w:szCs w:val="22"/>
          <w:lang w:val="sr-Latn-ME"/>
        </w:rPr>
      </w:pPr>
      <w:r w:rsidRPr="00185065">
        <w:rPr>
          <w:b/>
          <w:bCs/>
          <w:szCs w:val="22"/>
          <w:lang w:val="sr-Latn-ME"/>
        </w:rPr>
        <w:t>4.1. Terapijske indikacije</w:t>
      </w:r>
    </w:p>
    <w:p w14:paraId="428E6BCD" w14:textId="77777777" w:rsidR="00A91295" w:rsidRPr="00185065" w:rsidRDefault="00A91295" w:rsidP="002C5768">
      <w:pPr>
        <w:rPr>
          <w:b/>
          <w:bCs/>
          <w:szCs w:val="22"/>
          <w:lang w:val="sr-Latn-ME"/>
        </w:rPr>
      </w:pPr>
    </w:p>
    <w:p w14:paraId="25F7E848" w14:textId="71C3A8C0" w:rsidR="007661F0" w:rsidRPr="00185065" w:rsidRDefault="00E9692B" w:rsidP="002C5768">
      <w:pPr>
        <w:rPr>
          <w:szCs w:val="22"/>
          <w:lang w:val="sr-Latn-ME"/>
        </w:rPr>
      </w:pPr>
      <w:r w:rsidRPr="00185065">
        <w:rPr>
          <w:szCs w:val="22"/>
          <w:lang w:val="sr-Latn-ME"/>
        </w:rPr>
        <w:t>L</w:t>
      </w:r>
      <w:r w:rsidR="00E274D4" w:rsidRPr="00185065">
        <w:rPr>
          <w:szCs w:val="22"/>
          <w:lang w:val="sr-Latn-ME"/>
        </w:rPr>
        <w:t>ij</w:t>
      </w:r>
      <w:r w:rsidRPr="00185065">
        <w:rPr>
          <w:szCs w:val="22"/>
          <w:lang w:val="sr-Latn-ME"/>
        </w:rPr>
        <w:t xml:space="preserve">ek </w:t>
      </w:r>
      <w:proofErr w:type="spellStart"/>
      <w:r w:rsidR="00A91295" w:rsidRPr="00185065">
        <w:rPr>
          <w:szCs w:val="22"/>
          <w:lang w:val="sr-Latn-ME"/>
        </w:rPr>
        <w:t>Venosmin</w:t>
      </w:r>
      <w:proofErr w:type="spellEnd"/>
      <w:r w:rsidR="00BF0620" w:rsidRPr="00185065">
        <w:rPr>
          <w:szCs w:val="22"/>
          <w:lang w:val="sr-Latn-ME"/>
        </w:rPr>
        <w:t xml:space="preserve"> je </w:t>
      </w:r>
      <w:proofErr w:type="spellStart"/>
      <w:r w:rsidR="00BF0620" w:rsidRPr="00185065">
        <w:rPr>
          <w:szCs w:val="22"/>
          <w:lang w:val="sr-Latn-ME"/>
        </w:rPr>
        <w:t>indikovan</w:t>
      </w:r>
      <w:proofErr w:type="spellEnd"/>
      <w:r w:rsidR="00BF0620" w:rsidRPr="00185065">
        <w:rPr>
          <w:szCs w:val="22"/>
          <w:lang w:val="sr-Latn-ME"/>
        </w:rPr>
        <w:t xml:space="preserve"> kod odraslih u:</w:t>
      </w:r>
    </w:p>
    <w:p w14:paraId="78E350F3" w14:textId="65411386" w:rsidR="00E9692B" w:rsidRPr="00185065" w:rsidRDefault="00E9692B" w:rsidP="00E9692B">
      <w:pPr>
        <w:numPr>
          <w:ilvl w:val="0"/>
          <w:numId w:val="15"/>
        </w:numPr>
        <w:rPr>
          <w:szCs w:val="22"/>
          <w:lang w:val="sr-Latn-ME"/>
        </w:rPr>
      </w:pPr>
      <w:r w:rsidRPr="00185065">
        <w:rPr>
          <w:szCs w:val="22"/>
          <w:lang w:val="sr-Latn-ME"/>
        </w:rPr>
        <w:t>T</w:t>
      </w:r>
      <w:r w:rsidR="00BF0620" w:rsidRPr="00185065">
        <w:rPr>
          <w:szCs w:val="22"/>
          <w:lang w:val="sr-Latn-ME"/>
        </w:rPr>
        <w:t xml:space="preserve">erapiji znakova i simptoma hronične venske </w:t>
      </w:r>
      <w:proofErr w:type="spellStart"/>
      <w:r w:rsidR="00BF0620" w:rsidRPr="00185065">
        <w:rPr>
          <w:szCs w:val="22"/>
          <w:lang w:val="sr-Latn-ME"/>
        </w:rPr>
        <w:t>insuficijencije</w:t>
      </w:r>
      <w:proofErr w:type="spellEnd"/>
      <w:r w:rsidR="00BF0620" w:rsidRPr="00185065">
        <w:rPr>
          <w:szCs w:val="22"/>
          <w:lang w:val="sr-Latn-ME"/>
        </w:rPr>
        <w:t>, poput bola</w:t>
      </w:r>
      <w:r w:rsidR="00FA6208" w:rsidRPr="00185065">
        <w:rPr>
          <w:szCs w:val="22"/>
          <w:lang w:val="sr-Latn-ME"/>
        </w:rPr>
        <w:t>, os</w:t>
      </w:r>
      <w:r w:rsidR="00E274D4" w:rsidRPr="00185065">
        <w:rPr>
          <w:szCs w:val="22"/>
          <w:lang w:val="sr-Latn-ME"/>
        </w:rPr>
        <w:t>j</w:t>
      </w:r>
      <w:r w:rsidR="00FA6208" w:rsidRPr="00185065">
        <w:rPr>
          <w:szCs w:val="22"/>
          <w:lang w:val="sr-Latn-ME"/>
        </w:rPr>
        <w:t>ećaja težine, noćnih grčeva</w:t>
      </w:r>
      <w:r w:rsidR="00917E78" w:rsidRPr="00185065">
        <w:rPr>
          <w:szCs w:val="22"/>
          <w:lang w:val="sr-Latn-ME"/>
        </w:rPr>
        <w:t>,</w:t>
      </w:r>
      <w:r w:rsidR="00FA6208" w:rsidRPr="00185065">
        <w:rPr>
          <w:szCs w:val="22"/>
          <w:lang w:val="sr-Latn-ME"/>
        </w:rPr>
        <w:t xml:space="preserve"> </w:t>
      </w:r>
      <w:proofErr w:type="spellStart"/>
      <w:r w:rsidR="00FA6208" w:rsidRPr="00185065">
        <w:rPr>
          <w:szCs w:val="22"/>
          <w:lang w:val="sr-Latn-ME"/>
        </w:rPr>
        <w:t>edema</w:t>
      </w:r>
      <w:proofErr w:type="spellEnd"/>
      <w:r w:rsidR="00C51956" w:rsidRPr="00185065">
        <w:rPr>
          <w:szCs w:val="22"/>
          <w:lang w:val="sr-Latn-ME"/>
        </w:rPr>
        <w:t xml:space="preserve"> </w:t>
      </w:r>
      <w:r w:rsidR="00917E78" w:rsidRPr="00185065">
        <w:rPr>
          <w:szCs w:val="22"/>
          <w:lang w:val="sr-Latn-ME"/>
        </w:rPr>
        <w:t xml:space="preserve">i </w:t>
      </w:r>
      <w:proofErr w:type="spellStart"/>
      <w:r w:rsidR="00917E78" w:rsidRPr="00185065">
        <w:rPr>
          <w:szCs w:val="22"/>
          <w:lang w:val="sr-Latn-ME"/>
        </w:rPr>
        <w:t>trofičnih</w:t>
      </w:r>
      <w:proofErr w:type="spellEnd"/>
      <w:r w:rsidR="00917E78" w:rsidRPr="00185065">
        <w:rPr>
          <w:szCs w:val="22"/>
          <w:lang w:val="sr-Latn-ME"/>
        </w:rPr>
        <w:t xml:space="preserve"> prom</w:t>
      </w:r>
      <w:r w:rsidR="007131CE" w:rsidRPr="00185065">
        <w:rPr>
          <w:szCs w:val="22"/>
          <w:lang w:val="sr-Latn-ME"/>
        </w:rPr>
        <w:t>j</w:t>
      </w:r>
      <w:r w:rsidR="00917E78" w:rsidRPr="00185065">
        <w:rPr>
          <w:szCs w:val="22"/>
          <w:lang w:val="sr-Latn-ME"/>
        </w:rPr>
        <w:t xml:space="preserve">ena </w:t>
      </w:r>
      <w:r w:rsidR="00C51956" w:rsidRPr="00185065">
        <w:rPr>
          <w:szCs w:val="22"/>
          <w:lang w:val="sr-Latn-ME"/>
        </w:rPr>
        <w:t>donjih ekstremitet</w:t>
      </w:r>
      <w:r w:rsidR="00917E78" w:rsidRPr="00185065">
        <w:rPr>
          <w:szCs w:val="22"/>
          <w:lang w:val="sr-Latn-ME"/>
        </w:rPr>
        <w:t>a</w:t>
      </w:r>
      <w:r w:rsidR="00C51956" w:rsidRPr="00185065">
        <w:rPr>
          <w:szCs w:val="22"/>
          <w:lang w:val="sr-Latn-ME"/>
        </w:rPr>
        <w:t>.</w:t>
      </w:r>
    </w:p>
    <w:p w14:paraId="71CC5A57" w14:textId="0898AFB4" w:rsidR="00FA6208" w:rsidRPr="00185065" w:rsidRDefault="00A0296C" w:rsidP="00E9692B">
      <w:pPr>
        <w:numPr>
          <w:ilvl w:val="0"/>
          <w:numId w:val="15"/>
        </w:numPr>
        <w:rPr>
          <w:szCs w:val="22"/>
          <w:lang w:val="sr-Latn-ME"/>
        </w:rPr>
      </w:pPr>
      <w:r w:rsidRPr="00185065">
        <w:rPr>
          <w:szCs w:val="22"/>
          <w:lang w:val="sr-Latn-ME"/>
        </w:rPr>
        <w:t>Terapiji simptoma povezanih sa</w:t>
      </w:r>
      <w:r w:rsidR="00FA6208" w:rsidRPr="00185065">
        <w:rPr>
          <w:szCs w:val="22"/>
          <w:lang w:val="sr-Latn-ME"/>
        </w:rPr>
        <w:t xml:space="preserve"> akutn</w:t>
      </w:r>
      <w:r w:rsidR="003E6326" w:rsidRPr="00185065">
        <w:rPr>
          <w:szCs w:val="22"/>
          <w:lang w:val="sr-Latn-ME"/>
        </w:rPr>
        <w:t>o</w:t>
      </w:r>
      <w:r w:rsidRPr="00185065">
        <w:rPr>
          <w:szCs w:val="22"/>
          <w:lang w:val="sr-Latn-ME"/>
        </w:rPr>
        <w:t>m</w:t>
      </w:r>
      <w:r w:rsidR="00FA6208" w:rsidRPr="00185065">
        <w:rPr>
          <w:szCs w:val="22"/>
          <w:lang w:val="sr-Latn-ME"/>
        </w:rPr>
        <w:t xml:space="preserve"> </w:t>
      </w:r>
      <w:proofErr w:type="spellStart"/>
      <w:r w:rsidR="00FA6208" w:rsidRPr="00185065">
        <w:rPr>
          <w:szCs w:val="22"/>
          <w:lang w:val="sr-Latn-ME"/>
        </w:rPr>
        <w:t>hemoroidaln</w:t>
      </w:r>
      <w:r w:rsidR="003E6326" w:rsidRPr="00185065">
        <w:rPr>
          <w:szCs w:val="22"/>
          <w:lang w:val="sr-Latn-ME"/>
        </w:rPr>
        <w:t>o</w:t>
      </w:r>
      <w:r w:rsidRPr="00185065">
        <w:rPr>
          <w:szCs w:val="22"/>
          <w:lang w:val="sr-Latn-ME"/>
        </w:rPr>
        <w:t>m</w:t>
      </w:r>
      <w:proofErr w:type="spellEnd"/>
      <w:r w:rsidR="00FA6208" w:rsidRPr="00185065">
        <w:rPr>
          <w:szCs w:val="22"/>
          <w:lang w:val="sr-Latn-ME"/>
        </w:rPr>
        <w:t xml:space="preserve"> </w:t>
      </w:r>
      <w:r w:rsidR="003E6326" w:rsidRPr="00185065">
        <w:rPr>
          <w:szCs w:val="22"/>
          <w:lang w:val="sr-Latn-ME"/>
        </w:rPr>
        <w:t>bolesti</w:t>
      </w:r>
      <w:r w:rsidR="00FA6208" w:rsidRPr="00185065">
        <w:rPr>
          <w:szCs w:val="22"/>
          <w:lang w:val="sr-Latn-ME"/>
        </w:rPr>
        <w:t>.</w:t>
      </w:r>
    </w:p>
    <w:p w14:paraId="08F5D008" w14:textId="536FCBAE" w:rsidR="00023A56" w:rsidRPr="00185065" w:rsidRDefault="00023A56" w:rsidP="00153EB8">
      <w:pPr>
        <w:rPr>
          <w:szCs w:val="22"/>
          <w:lang w:val="sr-Latn-ME"/>
        </w:rPr>
      </w:pPr>
    </w:p>
    <w:p w14:paraId="25F7E84B" w14:textId="49EC9F44" w:rsidR="007661F0" w:rsidRPr="00185065" w:rsidRDefault="007661F0" w:rsidP="002C5768">
      <w:pPr>
        <w:rPr>
          <w:b/>
          <w:bCs/>
          <w:szCs w:val="22"/>
          <w:lang w:val="sr-Latn-ME"/>
        </w:rPr>
      </w:pPr>
      <w:r w:rsidRPr="00185065">
        <w:rPr>
          <w:b/>
          <w:bCs/>
          <w:szCs w:val="22"/>
          <w:lang w:val="sr-Latn-ME"/>
        </w:rPr>
        <w:t>4.2. Doziranje i način prim</w:t>
      </w:r>
      <w:r w:rsidR="00E274D4" w:rsidRPr="00185065">
        <w:rPr>
          <w:b/>
          <w:bCs/>
          <w:szCs w:val="22"/>
          <w:lang w:val="sr-Latn-ME"/>
        </w:rPr>
        <w:t>j</w:t>
      </w:r>
      <w:r w:rsidRPr="00185065">
        <w:rPr>
          <w:b/>
          <w:bCs/>
          <w:szCs w:val="22"/>
          <w:lang w:val="sr-Latn-ME"/>
        </w:rPr>
        <w:t>ene</w:t>
      </w:r>
    </w:p>
    <w:p w14:paraId="5A8786D6" w14:textId="7836B7A0" w:rsidR="00023A56" w:rsidRPr="00185065" w:rsidRDefault="00023A56" w:rsidP="002C5768">
      <w:pPr>
        <w:rPr>
          <w:b/>
          <w:bCs/>
          <w:szCs w:val="22"/>
          <w:lang w:val="sr-Latn-ME"/>
        </w:rPr>
      </w:pPr>
    </w:p>
    <w:p w14:paraId="153F72F7" w14:textId="129CA31F" w:rsidR="00023A56" w:rsidRPr="00185065" w:rsidRDefault="00023A56" w:rsidP="002C5768">
      <w:pPr>
        <w:rPr>
          <w:szCs w:val="22"/>
          <w:u w:val="single"/>
          <w:lang w:val="sr-Latn-ME"/>
        </w:rPr>
      </w:pPr>
      <w:r w:rsidRPr="00185065">
        <w:rPr>
          <w:szCs w:val="22"/>
          <w:u w:val="single"/>
          <w:lang w:val="sr-Latn-ME"/>
        </w:rPr>
        <w:t>Doziranje</w:t>
      </w:r>
    </w:p>
    <w:p w14:paraId="1E2A919D" w14:textId="77777777" w:rsidR="003E6326" w:rsidRPr="00185065" w:rsidRDefault="003E6326" w:rsidP="002C5768">
      <w:pPr>
        <w:rPr>
          <w:szCs w:val="22"/>
          <w:u w:val="single"/>
          <w:lang w:val="sr-Latn-ME"/>
        </w:rPr>
      </w:pPr>
    </w:p>
    <w:p w14:paraId="4E92AEDB" w14:textId="34DE8F13" w:rsidR="00E9692B" w:rsidRPr="00185065" w:rsidRDefault="00FA6208" w:rsidP="002C5768">
      <w:pPr>
        <w:rPr>
          <w:i/>
          <w:szCs w:val="22"/>
          <w:lang w:val="sr-Latn-ME"/>
        </w:rPr>
      </w:pPr>
      <w:r w:rsidRPr="00185065">
        <w:rPr>
          <w:i/>
          <w:szCs w:val="22"/>
          <w:lang w:val="sr-Latn-ME"/>
        </w:rPr>
        <w:t xml:space="preserve">Hronična venska </w:t>
      </w:r>
      <w:proofErr w:type="spellStart"/>
      <w:r w:rsidRPr="00185065">
        <w:rPr>
          <w:i/>
          <w:szCs w:val="22"/>
          <w:lang w:val="sr-Latn-ME"/>
        </w:rPr>
        <w:t>insuficijencija</w:t>
      </w:r>
      <w:proofErr w:type="spellEnd"/>
    </w:p>
    <w:p w14:paraId="59239E8C" w14:textId="13C9BF47" w:rsidR="00FA6208" w:rsidRPr="00185065" w:rsidRDefault="00FA6208" w:rsidP="002C5768">
      <w:pPr>
        <w:rPr>
          <w:szCs w:val="22"/>
          <w:lang w:val="sr-Latn-ME"/>
        </w:rPr>
      </w:pPr>
      <w:r w:rsidRPr="00185065">
        <w:rPr>
          <w:szCs w:val="22"/>
          <w:lang w:val="sr-Latn-ME"/>
        </w:rPr>
        <w:t>Uobičajena doza je 1 tableta dnevno.</w:t>
      </w:r>
    </w:p>
    <w:p w14:paraId="3DBBC522" w14:textId="15A6DCAE" w:rsidR="00FA6208" w:rsidRPr="00185065" w:rsidRDefault="00FA6208" w:rsidP="002C5768">
      <w:pPr>
        <w:rPr>
          <w:szCs w:val="22"/>
          <w:lang w:val="sr-Latn-ME"/>
        </w:rPr>
      </w:pPr>
      <w:r w:rsidRPr="00185065">
        <w:rPr>
          <w:szCs w:val="22"/>
          <w:lang w:val="sr-Latn-ME"/>
        </w:rPr>
        <w:t>Terapija treba da traje najmanje 4 do 5 ned</w:t>
      </w:r>
      <w:r w:rsidR="00E274D4" w:rsidRPr="00185065">
        <w:rPr>
          <w:szCs w:val="22"/>
          <w:lang w:val="sr-Latn-ME"/>
        </w:rPr>
        <w:t>j</w:t>
      </w:r>
      <w:r w:rsidRPr="00185065">
        <w:rPr>
          <w:szCs w:val="22"/>
          <w:lang w:val="sr-Latn-ME"/>
        </w:rPr>
        <w:t>elja.</w:t>
      </w:r>
    </w:p>
    <w:p w14:paraId="1719BF2B" w14:textId="77777777" w:rsidR="00E9692B" w:rsidRPr="00185065" w:rsidRDefault="00E9692B" w:rsidP="00E9692B">
      <w:pPr>
        <w:rPr>
          <w:szCs w:val="22"/>
          <w:u w:val="single"/>
          <w:lang w:val="sr-Latn-ME"/>
        </w:rPr>
      </w:pPr>
    </w:p>
    <w:p w14:paraId="37A7AC4B" w14:textId="0EE75140" w:rsidR="00E9692B" w:rsidRPr="00185065" w:rsidRDefault="00FA6208" w:rsidP="00E9692B">
      <w:pPr>
        <w:autoSpaceDE w:val="0"/>
        <w:autoSpaceDN w:val="0"/>
        <w:adjustRightInd w:val="0"/>
        <w:rPr>
          <w:rFonts w:eastAsia="Calibri"/>
          <w:i/>
          <w:color w:val="000000"/>
          <w:szCs w:val="22"/>
          <w:lang w:val="sr-Latn-ME"/>
        </w:rPr>
      </w:pPr>
      <w:r w:rsidRPr="00185065">
        <w:rPr>
          <w:rFonts w:eastAsia="Calibri"/>
          <w:i/>
          <w:color w:val="000000"/>
          <w:szCs w:val="22"/>
          <w:lang w:val="sr-Latn-ME"/>
        </w:rPr>
        <w:t>Akutn</w:t>
      </w:r>
      <w:r w:rsidR="003E6326" w:rsidRPr="00185065">
        <w:rPr>
          <w:rFonts w:eastAsia="Calibri"/>
          <w:i/>
          <w:color w:val="000000"/>
          <w:szCs w:val="22"/>
          <w:lang w:val="sr-Latn-ME"/>
        </w:rPr>
        <w:t>a</w:t>
      </w:r>
      <w:r w:rsidRPr="00185065">
        <w:rPr>
          <w:rFonts w:eastAsia="Calibri"/>
          <w:i/>
          <w:color w:val="000000"/>
          <w:szCs w:val="22"/>
          <w:lang w:val="sr-Latn-ME"/>
        </w:rPr>
        <w:t xml:space="preserve"> </w:t>
      </w:r>
      <w:proofErr w:type="spellStart"/>
      <w:r w:rsidRPr="00185065">
        <w:rPr>
          <w:rFonts w:eastAsia="Calibri"/>
          <w:i/>
          <w:color w:val="000000"/>
          <w:szCs w:val="22"/>
          <w:lang w:val="sr-Latn-ME"/>
        </w:rPr>
        <w:t>hemoroidaln</w:t>
      </w:r>
      <w:r w:rsidR="003E6326" w:rsidRPr="00185065">
        <w:rPr>
          <w:rFonts w:eastAsia="Calibri"/>
          <w:i/>
          <w:color w:val="000000"/>
          <w:szCs w:val="22"/>
          <w:lang w:val="sr-Latn-ME"/>
        </w:rPr>
        <w:t>a</w:t>
      </w:r>
      <w:proofErr w:type="spellEnd"/>
      <w:r w:rsidRPr="00185065">
        <w:rPr>
          <w:rFonts w:eastAsia="Calibri"/>
          <w:i/>
          <w:color w:val="000000"/>
          <w:szCs w:val="22"/>
          <w:lang w:val="sr-Latn-ME"/>
        </w:rPr>
        <w:t xml:space="preserve"> </w:t>
      </w:r>
      <w:r w:rsidR="003E6326" w:rsidRPr="00185065">
        <w:rPr>
          <w:rFonts w:eastAsia="Calibri"/>
          <w:i/>
          <w:color w:val="000000"/>
          <w:szCs w:val="22"/>
          <w:lang w:val="sr-Latn-ME"/>
        </w:rPr>
        <w:t>bolest</w:t>
      </w:r>
    </w:p>
    <w:p w14:paraId="70B68AD0" w14:textId="07E51DCB" w:rsidR="00FA6208" w:rsidRPr="00185065" w:rsidRDefault="00FA6208" w:rsidP="00E9692B">
      <w:pPr>
        <w:autoSpaceDE w:val="0"/>
        <w:autoSpaceDN w:val="0"/>
        <w:adjustRightInd w:val="0"/>
        <w:rPr>
          <w:rFonts w:eastAsia="Calibri"/>
          <w:color w:val="000000"/>
          <w:szCs w:val="22"/>
          <w:lang w:val="sr-Latn-ME"/>
        </w:rPr>
      </w:pPr>
      <w:r w:rsidRPr="00185065">
        <w:rPr>
          <w:rFonts w:eastAsia="Calibri"/>
          <w:color w:val="000000"/>
          <w:szCs w:val="22"/>
          <w:lang w:val="sr-Latn-ME"/>
        </w:rPr>
        <w:t>Tokom prva 4 dana terapije, dnevna doza iznosi 3 tablete (prim</w:t>
      </w:r>
      <w:r w:rsidR="00E274D4" w:rsidRPr="00185065">
        <w:rPr>
          <w:rFonts w:eastAsia="Calibri"/>
          <w:color w:val="000000"/>
          <w:szCs w:val="22"/>
          <w:lang w:val="sr-Latn-ME"/>
        </w:rPr>
        <w:t>ij</w:t>
      </w:r>
      <w:r w:rsidRPr="00185065">
        <w:rPr>
          <w:rFonts w:eastAsia="Calibri"/>
          <w:color w:val="000000"/>
          <w:szCs w:val="22"/>
          <w:lang w:val="sr-Latn-ME"/>
        </w:rPr>
        <w:t>enjeno kao 1 i ½</w:t>
      </w:r>
      <w:r w:rsidR="00B253F7" w:rsidRPr="00185065">
        <w:rPr>
          <w:rFonts w:eastAsia="Calibri"/>
          <w:color w:val="000000"/>
          <w:szCs w:val="22"/>
          <w:lang w:val="sr-Latn-ME"/>
        </w:rPr>
        <w:t xml:space="preserve"> tab</w:t>
      </w:r>
      <w:r w:rsidRPr="00185065">
        <w:rPr>
          <w:rFonts w:eastAsia="Calibri"/>
          <w:color w:val="000000"/>
          <w:szCs w:val="22"/>
          <w:lang w:val="sr-Latn-ME"/>
        </w:rPr>
        <w:t>l</w:t>
      </w:r>
      <w:r w:rsidR="00B253F7" w:rsidRPr="00185065">
        <w:rPr>
          <w:rFonts w:eastAsia="Calibri"/>
          <w:color w:val="000000"/>
          <w:szCs w:val="22"/>
          <w:lang w:val="sr-Latn-ME"/>
        </w:rPr>
        <w:t>e</w:t>
      </w:r>
      <w:r w:rsidRPr="00185065">
        <w:rPr>
          <w:rFonts w:eastAsia="Calibri"/>
          <w:color w:val="000000"/>
          <w:szCs w:val="22"/>
          <w:lang w:val="sr-Latn-ME"/>
        </w:rPr>
        <w:t>ta dva puta dnevno). Sl</w:t>
      </w:r>
      <w:r w:rsidR="00E274D4" w:rsidRPr="00185065">
        <w:rPr>
          <w:rFonts w:eastAsia="Calibri"/>
          <w:color w:val="000000"/>
          <w:szCs w:val="22"/>
          <w:lang w:val="sr-Latn-ME"/>
        </w:rPr>
        <w:t>j</w:t>
      </w:r>
      <w:r w:rsidRPr="00185065">
        <w:rPr>
          <w:rFonts w:eastAsia="Calibri"/>
          <w:color w:val="000000"/>
          <w:szCs w:val="22"/>
          <w:lang w:val="sr-Latn-ME"/>
        </w:rPr>
        <w:t>edeća tri dana preporučena dnevna doza iznosi 2 tablete (prim</w:t>
      </w:r>
      <w:r w:rsidR="00E274D4" w:rsidRPr="00185065">
        <w:rPr>
          <w:rFonts w:eastAsia="Calibri"/>
          <w:color w:val="000000"/>
          <w:szCs w:val="22"/>
          <w:lang w:val="sr-Latn-ME"/>
        </w:rPr>
        <w:t>ij</w:t>
      </w:r>
      <w:r w:rsidRPr="00185065">
        <w:rPr>
          <w:rFonts w:eastAsia="Calibri"/>
          <w:color w:val="000000"/>
          <w:szCs w:val="22"/>
          <w:lang w:val="sr-Latn-ME"/>
        </w:rPr>
        <w:t>enjeno kao 1 tableta dva puta dnevno).</w:t>
      </w:r>
      <w:r w:rsidR="00E02E81" w:rsidRPr="00185065">
        <w:rPr>
          <w:rFonts w:eastAsia="Calibri"/>
          <w:color w:val="000000"/>
          <w:szCs w:val="22"/>
          <w:lang w:val="sr-Latn-ME"/>
        </w:rPr>
        <w:t xml:space="preserve"> Preporučena dnevna doza održavanja je 1 tableta dnevno.</w:t>
      </w:r>
    </w:p>
    <w:p w14:paraId="1B72921C" w14:textId="6AF3FE2D" w:rsidR="00E02E81" w:rsidRPr="00185065" w:rsidRDefault="00E02E81" w:rsidP="00E9692B">
      <w:pPr>
        <w:autoSpaceDE w:val="0"/>
        <w:autoSpaceDN w:val="0"/>
        <w:adjustRightInd w:val="0"/>
        <w:rPr>
          <w:rFonts w:eastAsia="Calibri"/>
          <w:color w:val="000000"/>
          <w:szCs w:val="22"/>
          <w:lang w:val="sr-Latn-ME"/>
        </w:rPr>
      </w:pPr>
      <w:r w:rsidRPr="00185065">
        <w:rPr>
          <w:rFonts w:eastAsia="Calibri"/>
          <w:color w:val="000000"/>
          <w:szCs w:val="22"/>
          <w:lang w:val="sr-Latn-ME"/>
        </w:rPr>
        <w:t>U ovoj indikaciji, l</w:t>
      </w:r>
      <w:r w:rsidR="00E274D4" w:rsidRPr="00185065">
        <w:rPr>
          <w:rFonts w:eastAsia="Calibri"/>
          <w:color w:val="000000"/>
          <w:szCs w:val="22"/>
          <w:lang w:val="sr-Latn-ME"/>
        </w:rPr>
        <w:t>ij</w:t>
      </w:r>
      <w:r w:rsidRPr="00185065">
        <w:rPr>
          <w:rFonts w:eastAsia="Calibri"/>
          <w:color w:val="000000"/>
          <w:szCs w:val="22"/>
          <w:lang w:val="sr-Latn-ME"/>
        </w:rPr>
        <w:t xml:space="preserve">ek </w:t>
      </w:r>
      <w:proofErr w:type="spellStart"/>
      <w:r w:rsidR="00A91295" w:rsidRPr="00185065">
        <w:rPr>
          <w:rFonts w:eastAsia="Calibri"/>
          <w:color w:val="000000"/>
          <w:szCs w:val="22"/>
          <w:lang w:val="sr-Latn-ME"/>
        </w:rPr>
        <w:t>Venosmin</w:t>
      </w:r>
      <w:proofErr w:type="spellEnd"/>
      <w:r w:rsidRPr="00185065">
        <w:rPr>
          <w:rFonts w:eastAsia="Calibri"/>
          <w:color w:val="000000"/>
          <w:szCs w:val="22"/>
          <w:lang w:val="sr-Latn-ME"/>
        </w:rPr>
        <w:t xml:space="preserve"> je </w:t>
      </w:r>
      <w:proofErr w:type="spellStart"/>
      <w:r w:rsidRPr="00185065">
        <w:rPr>
          <w:rFonts w:eastAsia="Calibri"/>
          <w:color w:val="000000"/>
          <w:szCs w:val="22"/>
          <w:lang w:val="sr-Latn-ME"/>
        </w:rPr>
        <w:t>indikovan</w:t>
      </w:r>
      <w:proofErr w:type="spellEnd"/>
      <w:r w:rsidRPr="00185065">
        <w:rPr>
          <w:rFonts w:eastAsia="Calibri"/>
          <w:color w:val="000000"/>
          <w:szCs w:val="22"/>
          <w:lang w:val="sr-Latn-ME"/>
        </w:rPr>
        <w:t xml:space="preserve"> samo kao kratkotrajna terapija (vid</w:t>
      </w:r>
      <w:r w:rsidR="00E274D4" w:rsidRPr="00185065">
        <w:rPr>
          <w:rFonts w:eastAsia="Calibri"/>
          <w:color w:val="000000"/>
          <w:szCs w:val="22"/>
          <w:lang w:val="sr-Latn-ME"/>
        </w:rPr>
        <w:t>j</w:t>
      </w:r>
      <w:r w:rsidRPr="00185065">
        <w:rPr>
          <w:rFonts w:eastAsia="Calibri"/>
          <w:color w:val="000000"/>
          <w:szCs w:val="22"/>
          <w:lang w:val="sr-Latn-ME"/>
        </w:rPr>
        <w:t xml:space="preserve">eti </w:t>
      </w:r>
      <w:r w:rsidR="00E274D4" w:rsidRPr="00185065">
        <w:rPr>
          <w:rFonts w:eastAsia="Calibri"/>
          <w:color w:val="000000"/>
          <w:szCs w:val="22"/>
          <w:lang w:val="sr-Latn-ME"/>
        </w:rPr>
        <w:t>dio</w:t>
      </w:r>
      <w:r w:rsidRPr="00185065">
        <w:rPr>
          <w:rFonts w:eastAsia="Calibri"/>
          <w:color w:val="000000"/>
          <w:szCs w:val="22"/>
          <w:lang w:val="sr-Latn-ME"/>
        </w:rPr>
        <w:t xml:space="preserve"> 4.4).</w:t>
      </w:r>
    </w:p>
    <w:p w14:paraId="061D95FB" w14:textId="5A8B3C5E" w:rsidR="00FA6208" w:rsidRPr="00185065" w:rsidRDefault="00FA6208" w:rsidP="00E9692B">
      <w:pPr>
        <w:autoSpaceDE w:val="0"/>
        <w:autoSpaceDN w:val="0"/>
        <w:adjustRightInd w:val="0"/>
        <w:rPr>
          <w:rFonts w:eastAsia="Calibri"/>
          <w:color w:val="000000"/>
          <w:szCs w:val="22"/>
          <w:lang w:val="sr-Latn-ME"/>
        </w:rPr>
      </w:pPr>
    </w:p>
    <w:p w14:paraId="2A97D803" w14:textId="712D0DAA" w:rsidR="00FA6208" w:rsidRPr="00185065" w:rsidRDefault="00FA6208" w:rsidP="00E9692B">
      <w:pPr>
        <w:autoSpaceDE w:val="0"/>
        <w:autoSpaceDN w:val="0"/>
        <w:adjustRightInd w:val="0"/>
        <w:rPr>
          <w:rFonts w:eastAsia="Calibri"/>
          <w:i/>
          <w:color w:val="000000"/>
          <w:szCs w:val="22"/>
          <w:lang w:val="sr-Latn-ME"/>
        </w:rPr>
      </w:pPr>
      <w:r w:rsidRPr="00185065">
        <w:rPr>
          <w:rFonts w:eastAsia="Calibri"/>
          <w:i/>
          <w:color w:val="000000"/>
          <w:szCs w:val="22"/>
          <w:lang w:val="sr-Latn-ME"/>
        </w:rPr>
        <w:t>Pedijatrijska populacija</w:t>
      </w:r>
    </w:p>
    <w:p w14:paraId="68721702" w14:textId="5A222BF0" w:rsidR="00FA6208" w:rsidRPr="00185065" w:rsidRDefault="00B253F7" w:rsidP="00E9692B">
      <w:pPr>
        <w:autoSpaceDE w:val="0"/>
        <w:autoSpaceDN w:val="0"/>
        <w:adjustRightInd w:val="0"/>
        <w:rPr>
          <w:rFonts w:eastAsia="Calibri"/>
          <w:color w:val="000000"/>
          <w:szCs w:val="22"/>
          <w:lang w:val="sr-Latn-ME"/>
        </w:rPr>
      </w:pPr>
      <w:proofErr w:type="spellStart"/>
      <w:r w:rsidRPr="00185065">
        <w:rPr>
          <w:rFonts w:eastAsia="Calibri"/>
          <w:color w:val="000000"/>
          <w:szCs w:val="22"/>
          <w:lang w:val="sr-Latn-ME"/>
        </w:rPr>
        <w:t>Usl</w:t>
      </w:r>
      <w:r w:rsidR="00E274D4" w:rsidRPr="00185065">
        <w:rPr>
          <w:rFonts w:eastAsia="Calibri"/>
          <w:color w:val="000000"/>
          <w:szCs w:val="22"/>
          <w:lang w:val="sr-Latn-ME"/>
        </w:rPr>
        <w:t>j</w:t>
      </w:r>
      <w:r w:rsidRPr="00185065">
        <w:rPr>
          <w:rFonts w:eastAsia="Calibri"/>
          <w:color w:val="000000"/>
          <w:szCs w:val="22"/>
          <w:lang w:val="sr-Latn-ME"/>
        </w:rPr>
        <w:t>ed</w:t>
      </w:r>
      <w:proofErr w:type="spellEnd"/>
      <w:r w:rsidRPr="00185065">
        <w:rPr>
          <w:rFonts w:eastAsia="Calibri"/>
          <w:color w:val="000000"/>
          <w:szCs w:val="22"/>
          <w:lang w:val="sr-Latn-ME"/>
        </w:rPr>
        <w:t xml:space="preserve"> nedostatka podataka, prim</w:t>
      </w:r>
      <w:r w:rsidR="00E274D4" w:rsidRPr="00185065">
        <w:rPr>
          <w:rFonts w:eastAsia="Calibri"/>
          <w:color w:val="000000"/>
          <w:szCs w:val="22"/>
          <w:lang w:val="sr-Latn-ME"/>
        </w:rPr>
        <w:t>j</w:t>
      </w:r>
      <w:r w:rsidRPr="00185065">
        <w:rPr>
          <w:rFonts w:eastAsia="Calibri"/>
          <w:color w:val="000000"/>
          <w:szCs w:val="22"/>
          <w:lang w:val="sr-Latn-ME"/>
        </w:rPr>
        <w:t>ena l</w:t>
      </w:r>
      <w:r w:rsidR="00E274D4" w:rsidRPr="00185065">
        <w:rPr>
          <w:rFonts w:eastAsia="Calibri"/>
          <w:color w:val="000000"/>
          <w:szCs w:val="22"/>
          <w:lang w:val="sr-Latn-ME"/>
        </w:rPr>
        <w:t>ij</w:t>
      </w:r>
      <w:r w:rsidRPr="00185065">
        <w:rPr>
          <w:rFonts w:eastAsia="Calibri"/>
          <w:color w:val="000000"/>
          <w:szCs w:val="22"/>
          <w:lang w:val="sr-Latn-ME"/>
        </w:rPr>
        <w:t xml:space="preserve">eka </w:t>
      </w:r>
      <w:proofErr w:type="spellStart"/>
      <w:r w:rsidR="00A91295" w:rsidRPr="00185065">
        <w:rPr>
          <w:rFonts w:eastAsia="Calibri"/>
          <w:color w:val="000000"/>
          <w:szCs w:val="22"/>
          <w:lang w:val="sr-Latn-ME"/>
        </w:rPr>
        <w:t>Venosmin</w:t>
      </w:r>
      <w:proofErr w:type="spellEnd"/>
      <w:r w:rsidRPr="00185065">
        <w:rPr>
          <w:rFonts w:eastAsia="Calibri"/>
          <w:color w:val="000000"/>
          <w:szCs w:val="22"/>
          <w:lang w:val="sr-Latn-ME"/>
        </w:rPr>
        <w:t xml:space="preserve"> se ne preporučuje d</w:t>
      </w:r>
      <w:r w:rsidR="00E274D4" w:rsidRPr="00185065">
        <w:rPr>
          <w:rFonts w:eastAsia="Calibri"/>
          <w:color w:val="000000"/>
          <w:szCs w:val="22"/>
          <w:lang w:val="sr-Latn-ME"/>
        </w:rPr>
        <w:t>j</w:t>
      </w:r>
      <w:r w:rsidRPr="00185065">
        <w:rPr>
          <w:rFonts w:eastAsia="Calibri"/>
          <w:color w:val="000000"/>
          <w:szCs w:val="22"/>
          <w:lang w:val="sr-Latn-ME"/>
        </w:rPr>
        <w:t xml:space="preserve">eci </w:t>
      </w:r>
      <w:r w:rsidR="00E02E81" w:rsidRPr="00185065">
        <w:rPr>
          <w:rFonts w:eastAsia="Calibri"/>
          <w:color w:val="000000"/>
          <w:szCs w:val="22"/>
          <w:lang w:val="sr-Latn-ME"/>
        </w:rPr>
        <w:t>i</w:t>
      </w:r>
      <w:r w:rsidRPr="00185065">
        <w:rPr>
          <w:rFonts w:eastAsia="Calibri"/>
          <w:color w:val="000000"/>
          <w:szCs w:val="22"/>
          <w:lang w:val="sr-Latn-ME"/>
        </w:rPr>
        <w:t xml:space="preserve"> adolescentima mlađim od 18 godina.</w:t>
      </w:r>
    </w:p>
    <w:p w14:paraId="5D8DB7CD" w14:textId="77777777" w:rsidR="00FA6208" w:rsidRPr="00185065" w:rsidRDefault="00FA6208" w:rsidP="00E9692B">
      <w:pPr>
        <w:autoSpaceDE w:val="0"/>
        <w:autoSpaceDN w:val="0"/>
        <w:adjustRightInd w:val="0"/>
        <w:rPr>
          <w:rFonts w:eastAsia="Calibri"/>
          <w:color w:val="000000"/>
          <w:szCs w:val="22"/>
          <w:lang w:val="sr-Latn-ME"/>
        </w:rPr>
      </w:pPr>
    </w:p>
    <w:p w14:paraId="573F588C" w14:textId="10A4E7E5" w:rsidR="00E9692B" w:rsidRPr="00185065" w:rsidRDefault="00A91295" w:rsidP="00E9692B">
      <w:pPr>
        <w:autoSpaceDE w:val="0"/>
        <w:autoSpaceDN w:val="0"/>
        <w:adjustRightInd w:val="0"/>
        <w:rPr>
          <w:rFonts w:eastAsia="Calibri"/>
          <w:color w:val="000000"/>
          <w:szCs w:val="22"/>
          <w:u w:val="single"/>
          <w:lang w:val="sr-Latn-ME"/>
        </w:rPr>
      </w:pPr>
      <w:r w:rsidRPr="00185065">
        <w:rPr>
          <w:rFonts w:eastAsia="Calibri"/>
          <w:color w:val="000000"/>
          <w:szCs w:val="22"/>
          <w:u w:val="single"/>
          <w:lang w:val="sr-Latn-ME"/>
        </w:rPr>
        <w:t>Posebne populacije</w:t>
      </w:r>
    </w:p>
    <w:p w14:paraId="2160F0CB" w14:textId="6986966A" w:rsidR="00A91295" w:rsidRPr="00185065" w:rsidRDefault="00A91295" w:rsidP="00E9692B">
      <w:pPr>
        <w:autoSpaceDE w:val="0"/>
        <w:autoSpaceDN w:val="0"/>
        <w:adjustRightInd w:val="0"/>
        <w:rPr>
          <w:rFonts w:eastAsia="Calibri"/>
          <w:color w:val="000000"/>
          <w:szCs w:val="22"/>
          <w:lang w:val="sr-Latn-ME"/>
        </w:rPr>
      </w:pPr>
      <w:r w:rsidRPr="00185065">
        <w:rPr>
          <w:rFonts w:eastAsia="Calibri"/>
          <w:color w:val="000000"/>
          <w:szCs w:val="22"/>
          <w:lang w:val="sr-Latn-ME"/>
        </w:rPr>
        <w:t>Ni</w:t>
      </w:r>
      <w:r w:rsidR="003E6326" w:rsidRPr="00185065">
        <w:rPr>
          <w:rFonts w:eastAsia="Calibri"/>
          <w:color w:val="000000"/>
          <w:szCs w:val="22"/>
          <w:lang w:val="sr-Latn-ME"/>
        </w:rPr>
        <w:t>je</w:t>
      </w:r>
      <w:r w:rsidRPr="00185065">
        <w:rPr>
          <w:rFonts w:eastAsia="Calibri"/>
          <w:color w:val="000000"/>
          <w:szCs w:val="22"/>
          <w:lang w:val="sr-Latn-ME"/>
        </w:rPr>
        <w:t>su sprovedene studije kod starijih pacijenata, niti pacijenata sa oštećenjem funkcije jetre i/ili bubrega.</w:t>
      </w:r>
    </w:p>
    <w:p w14:paraId="3C402078" w14:textId="77777777" w:rsidR="00185065" w:rsidRDefault="00185065" w:rsidP="00E9692B">
      <w:pPr>
        <w:autoSpaceDE w:val="0"/>
        <w:autoSpaceDN w:val="0"/>
        <w:adjustRightInd w:val="0"/>
        <w:rPr>
          <w:rFonts w:eastAsia="Calibri"/>
          <w:color w:val="000000"/>
          <w:szCs w:val="22"/>
          <w:u w:val="single"/>
          <w:lang w:val="sr-Latn-ME"/>
        </w:rPr>
      </w:pPr>
    </w:p>
    <w:p w14:paraId="46D48103" w14:textId="04B559BB" w:rsidR="00A91295" w:rsidRPr="00185065" w:rsidRDefault="00A91295" w:rsidP="00E9692B">
      <w:pPr>
        <w:autoSpaceDE w:val="0"/>
        <w:autoSpaceDN w:val="0"/>
        <w:adjustRightInd w:val="0"/>
        <w:rPr>
          <w:rFonts w:eastAsia="Calibri"/>
          <w:color w:val="000000"/>
          <w:szCs w:val="22"/>
          <w:u w:val="single"/>
          <w:lang w:val="sr-Latn-ME"/>
        </w:rPr>
      </w:pPr>
      <w:r w:rsidRPr="00185065">
        <w:rPr>
          <w:rFonts w:eastAsia="Calibri"/>
          <w:color w:val="000000"/>
          <w:szCs w:val="22"/>
          <w:u w:val="single"/>
          <w:lang w:val="sr-Latn-ME"/>
        </w:rPr>
        <w:t>Način prim</w:t>
      </w:r>
      <w:r w:rsidR="00E274D4" w:rsidRPr="00185065">
        <w:rPr>
          <w:rFonts w:eastAsia="Calibri"/>
          <w:color w:val="000000"/>
          <w:szCs w:val="22"/>
          <w:u w:val="single"/>
          <w:lang w:val="sr-Latn-ME"/>
        </w:rPr>
        <w:t>j</w:t>
      </w:r>
      <w:r w:rsidRPr="00185065">
        <w:rPr>
          <w:rFonts w:eastAsia="Calibri"/>
          <w:color w:val="000000"/>
          <w:szCs w:val="22"/>
          <w:u w:val="single"/>
          <w:lang w:val="sr-Latn-ME"/>
        </w:rPr>
        <w:t>ene</w:t>
      </w:r>
    </w:p>
    <w:p w14:paraId="0BFDC3A2" w14:textId="4CC3D4CF" w:rsidR="00A91295" w:rsidRPr="00185065" w:rsidRDefault="00A91295" w:rsidP="00E9692B">
      <w:pPr>
        <w:autoSpaceDE w:val="0"/>
        <w:autoSpaceDN w:val="0"/>
        <w:adjustRightInd w:val="0"/>
        <w:rPr>
          <w:rFonts w:eastAsia="Calibri"/>
          <w:color w:val="000000"/>
          <w:szCs w:val="22"/>
          <w:lang w:val="sr-Latn-ME"/>
        </w:rPr>
      </w:pPr>
      <w:r w:rsidRPr="00185065">
        <w:rPr>
          <w:rFonts w:eastAsia="Calibri"/>
          <w:color w:val="000000"/>
          <w:szCs w:val="22"/>
          <w:lang w:val="sr-Latn-ME"/>
        </w:rPr>
        <w:t>Oralna upotreba.</w:t>
      </w:r>
    </w:p>
    <w:p w14:paraId="0FC7DC00" w14:textId="4577C287" w:rsidR="00A91295" w:rsidRPr="00185065" w:rsidRDefault="00A91295" w:rsidP="00E9692B">
      <w:pPr>
        <w:autoSpaceDE w:val="0"/>
        <w:autoSpaceDN w:val="0"/>
        <w:adjustRightInd w:val="0"/>
        <w:rPr>
          <w:rFonts w:eastAsia="Calibri"/>
          <w:color w:val="000000"/>
          <w:szCs w:val="22"/>
          <w:u w:val="single"/>
          <w:lang w:val="sr-Latn-ME"/>
        </w:rPr>
      </w:pPr>
      <w:r w:rsidRPr="00185065">
        <w:rPr>
          <w:rFonts w:eastAsia="Calibri"/>
          <w:color w:val="000000"/>
          <w:szCs w:val="22"/>
          <w:lang w:val="sr-Latn-ME"/>
        </w:rPr>
        <w:lastRenderedPageBreak/>
        <w:t>L</w:t>
      </w:r>
      <w:r w:rsidR="00E274D4" w:rsidRPr="00185065">
        <w:rPr>
          <w:rFonts w:eastAsia="Calibri"/>
          <w:color w:val="000000"/>
          <w:szCs w:val="22"/>
          <w:lang w:val="sr-Latn-ME"/>
        </w:rPr>
        <w:t>ij</w:t>
      </w:r>
      <w:r w:rsidRPr="00185065">
        <w:rPr>
          <w:rFonts w:eastAsia="Calibri"/>
          <w:color w:val="000000"/>
          <w:szCs w:val="22"/>
          <w:lang w:val="sr-Latn-ME"/>
        </w:rPr>
        <w:t>ek prim</w:t>
      </w:r>
      <w:r w:rsidR="00E274D4" w:rsidRPr="00185065">
        <w:rPr>
          <w:rFonts w:eastAsia="Calibri"/>
          <w:color w:val="000000"/>
          <w:szCs w:val="22"/>
          <w:lang w:val="sr-Latn-ME"/>
        </w:rPr>
        <w:t>ij</w:t>
      </w:r>
      <w:r w:rsidRPr="00185065">
        <w:rPr>
          <w:rFonts w:eastAsia="Calibri"/>
          <w:color w:val="000000"/>
          <w:szCs w:val="22"/>
          <w:lang w:val="sr-Latn-ME"/>
        </w:rPr>
        <w:t>eniti uz obrok.</w:t>
      </w:r>
    </w:p>
    <w:p w14:paraId="68FBB9AA" w14:textId="77777777" w:rsidR="00E9692B" w:rsidRPr="00185065" w:rsidRDefault="00E9692B" w:rsidP="00E9692B">
      <w:pPr>
        <w:autoSpaceDE w:val="0"/>
        <w:autoSpaceDN w:val="0"/>
        <w:adjustRightInd w:val="0"/>
        <w:rPr>
          <w:rFonts w:eastAsia="Calibri"/>
          <w:color w:val="000000"/>
          <w:szCs w:val="22"/>
          <w:lang w:val="sr-Latn-ME"/>
        </w:rPr>
      </w:pPr>
    </w:p>
    <w:p w14:paraId="25F7E86A" w14:textId="42918E31" w:rsidR="007661F0" w:rsidRPr="00185065" w:rsidRDefault="007661F0" w:rsidP="002C5768">
      <w:pPr>
        <w:rPr>
          <w:b/>
          <w:bCs/>
          <w:szCs w:val="22"/>
          <w:lang w:val="sr-Latn-ME"/>
        </w:rPr>
      </w:pPr>
      <w:r w:rsidRPr="00185065">
        <w:rPr>
          <w:b/>
          <w:bCs/>
          <w:szCs w:val="22"/>
          <w:lang w:val="sr-Latn-ME"/>
        </w:rPr>
        <w:t xml:space="preserve">4.3. </w:t>
      </w:r>
      <w:proofErr w:type="spellStart"/>
      <w:r w:rsidRPr="00185065">
        <w:rPr>
          <w:b/>
          <w:bCs/>
          <w:szCs w:val="22"/>
          <w:lang w:val="sr-Latn-ME"/>
        </w:rPr>
        <w:t>Kontraindikacije</w:t>
      </w:r>
      <w:proofErr w:type="spellEnd"/>
    </w:p>
    <w:p w14:paraId="697250D1" w14:textId="7F780DA2" w:rsidR="00A91295" w:rsidRPr="00185065" w:rsidRDefault="00A91295" w:rsidP="002C5768">
      <w:pPr>
        <w:rPr>
          <w:b/>
          <w:bCs/>
          <w:szCs w:val="22"/>
          <w:lang w:val="sr-Latn-ME"/>
        </w:rPr>
      </w:pPr>
    </w:p>
    <w:p w14:paraId="25F7E86F" w14:textId="16AD965D" w:rsidR="007661F0" w:rsidRPr="00185065" w:rsidRDefault="007661F0" w:rsidP="00520940">
      <w:pPr>
        <w:pStyle w:val="Header"/>
        <w:numPr>
          <w:ilvl w:val="0"/>
          <w:numId w:val="9"/>
        </w:numPr>
        <w:tabs>
          <w:tab w:val="clear" w:pos="4536"/>
          <w:tab w:val="clear" w:pos="9072"/>
          <w:tab w:val="left" w:pos="284"/>
        </w:tabs>
        <w:rPr>
          <w:color w:val="000000"/>
          <w:szCs w:val="22"/>
          <w:lang w:val="sr-Latn-ME"/>
        </w:rPr>
      </w:pPr>
      <w:r w:rsidRPr="00185065">
        <w:rPr>
          <w:color w:val="000000"/>
          <w:szCs w:val="22"/>
          <w:lang w:val="sr-Latn-ME"/>
        </w:rPr>
        <w:t>Preos</w:t>
      </w:r>
      <w:r w:rsidR="00E274D4" w:rsidRPr="00185065">
        <w:rPr>
          <w:color w:val="000000"/>
          <w:szCs w:val="22"/>
          <w:lang w:val="sr-Latn-ME"/>
        </w:rPr>
        <w:t>j</w:t>
      </w:r>
      <w:r w:rsidRPr="00185065">
        <w:rPr>
          <w:color w:val="000000"/>
          <w:szCs w:val="22"/>
          <w:lang w:val="sr-Latn-ME"/>
        </w:rPr>
        <w:t xml:space="preserve">etljivost na </w:t>
      </w:r>
      <w:r w:rsidR="00A91295" w:rsidRPr="00185065">
        <w:rPr>
          <w:color w:val="000000"/>
          <w:szCs w:val="22"/>
          <w:lang w:val="sr-Latn-ME"/>
        </w:rPr>
        <w:t>aktivne supstance</w:t>
      </w:r>
      <w:r w:rsidRPr="00185065">
        <w:rPr>
          <w:color w:val="000000"/>
          <w:szCs w:val="22"/>
          <w:lang w:val="sr-Latn-ME"/>
        </w:rPr>
        <w:t xml:space="preserve"> ili </w:t>
      </w:r>
      <w:r w:rsidR="008969C3" w:rsidRPr="00185065">
        <w:rPr>
          <w:color w:val="000000"/>
          <w:szCs w:val="22"/>
          <w:lang w:val="sr-Latn-ME"/>
        </w:rPr>
        <w:t xml:space="preserve">na bilo koju od pomoćnih supstanci navedenih u </w:t>
      </w:r>
      <w:r w:rsidR="00E274D4" w:rsidRPr="00185065">
        <w:rPr>
          <w:color w:val="000000"/>
          <w:szCs w:val="22"/>
          <w:lang w:val="sr-Latn-ME"/>
        </w:rPr>
        <w:t>dijelu</w:t>
      </w:r>
      <w:r w:rsidR="008969C3" w:rsidRPr="00185065">
        <w:rPr>
          <w:color w:val="000000"/>
          <w:szCs w:val="22"/>
          <w:lang w:val="sr-Latn-ME"/>
        </w:rPr>
        <w:t xml:space="preserve"> 6.1.</w:t>
      </w:r>
    </w:p>
    <w:p w14:paraId="3BBE9C2B" w14:textId="110DA846" w:rsidR="00E9692B" w:rsidRPr="00185065" w:rsidRDefault="00E9692B" w:rsidP="00E9692B">
      <w:pPr>
        <w:pStyle w:val="Header"/>
        <w:tabs>
          <w:tab w:val="clear" w:pos="4536"/>
          <w:tab w:val="clear" w:pos="9072"/>
          <w:tab w:val="left" w:pos="284"/>
        </w:tabs>
        <w:rPr>
          <w:color w:val="000000"/>
          <w:szCs w:val="22"/>
          <w:lang w:val="sr-Latn-ME"/>
        </w:rPr>
      </w:pPr>
    </w:p>
    <w:p w14:paraId="25F7E870" w14:textId="4F9471B8" w:rsidR="007661F0" w:rsidRPr="00185065" w:rsidRDefault="007661F0" w:rsidP="002C5768">
      <w:pPr>
        <w:rPr>
          <w:b/>
          <w:bCs/>
          <w:szCs w:val="22"/>
          <w:lang w:val="sr-Latn-ME"/>
        </w:rPr>
      </w:pPr>
      <w:r w:rsidRPr="00185065">
        <w:rPr>
          <w:b/>
          <w:bCs/>
          <w:szCs w:val="22"/>
          <w:lang w:val="sr-Latn-ME"/>
        </w:rPr>
        <w:t>4.4. Posebna upozorenja i m</w:t>
      </w:r>
      <w:r w:rsidR="00E274D4" w:rsidRPr="00185065">
        <w:rPr>
          <w:b/>
          <w:bCs/>
          <w:szCs w:val="22"/>
          <w:lang w:val="sr-Latn-ME"/>
        </w:rPr>
        <w:t>j</w:t>
      </w:r>
      <w:r w:rsidRPr="00185065">
        <w:rPr>
          <w:b/>
          <w:bCs/>
          <w:szCs w:val="22"/>
          <w:lang w:val="sr-Latn-ME"/>
        </w:rPr>
        <w:t>ere opreza pri upotrebi l</w:t>
      </w:r>
      <w:r w:rsidR="00E274D4" w:rsidRPr="00185065">
        <w:rPr>
          <w:b/>
          <w:bCs/>
          <w:szCs w:val="22"/>
          <w:lang w:val="sr-Latn-ME"/>
        </w:rPr>
        <w:t>ij</w:t>
      </w:r>
      <w:r w:rsidRPr="00185065">
        <w:rPr>
          <w:b/>
          <w:bCs/>
          <w:szCs w:val="22"/>
          <w:lang w:val="sr-Latn-ME"/>
        </w:rPr>
        <w:t>eka</w:t>
      </w:r>
    </w:p>
    <w:p w14:paraId="25F7E871" w14:textId="77777777" w:rsidR="007661F0" w:rsidRPr="00185065" w:rsidRDefault="007661F0" w:rsidP="002C5768">
      <w:pPr>
        <w:pStyle w:val="Header"/>
        <w:tabs>
          <w:tab w:val="clear" w:pos="4536"/>
          <w:tab w:val="clear" w:pos="9072"/>
          <w:tab w:val="left" w:pos="284"/>
        </w:tabs>
        <w:rPr>
          <w:color w:val="000000"/>
          <w:szCs w:val="22"/>
          <w:lang w:val="sr-Latn-ME"/>
        </w:rPr>
      </w:pPr>
    </w:p>
    <w:p w14:paraId="09826235" w14:textId="24BDF845" w:rsidR="00A91295" w:rsidRPr="00185065" w:rsidRDefault="00A91295" w:rsidP="00E9692B">
      <w:pPr>
        <w:autoSpaceDE w:val="0"/>
        <w:autoSpaceDN w:val="0"/>
        <w:adjustRightInd w:val="0"/>
        <w:rPr>
          <w:rFonts w:eastAsia="Calibri"/>
          <w:color w:val="000000"/>
          <w:szCs w:val="22"/>
          <w:lang w:val="sr-Latn-ME"/>
        </w:rPr>
      </w:pPr>
      <w:r w:rsidRPr="00185065">
        <w:rPr>
          <w:rFonts w:eastAsia="Calibri"/>
          <w:color w:val="000000"/>
          <w:szCs w:val="22"/>
          <w:lang w:val="sr-Latn-ME"/>
        </w:rPr>
        <w:t>Terapija akutn</w:t>
      </w:r>
      <w:r w:rsidR="003E6326" w:rsidRPr="00185065">
        <w:rPr>
          <w:rFonts w:eastAsia="Calibri"/>
          <w:color w:val="000000"/>
          <w:szCs w:val="22"/>
          <w:lang w:val="sr-Latn-ME"/>
        </w:rPr>
        <w:t>e</w:t>
      </w:r>
      <w:r w:rsidRPr="00185065">
        <w:rPr>
          <w:rFonts w:eastAsia="Calibri"/>
          <w:color w:val="000000"/>
          <w:szCs w:val="22"/>
          <w:lang w:val="sr-Latn-ME"/>
        </w:rPr>
        <w:t xml:space="preserve"> </w:t>
      </w:r>
      <w:proofErr w:type="spellStart"/>
      <w:r w:rsidRPr="00185065">
        <w:rPr>
          <w:rFonts w:eastAsia="Calibri"/>
          <w:color w:val="000000"/>
          <w:szCs w:val="22"/>
          <w:lang w:val="sr-Latn-ME"/>
        </w:rPr>
        <w:t>hemoroidaln</w:t>
      </w:r>
      <w:r w:rsidR="003E6326" w:rsidRPr="00185065">
        <w:rPr>
          <w:rFonts w:eastAsia="Calibri"/>
          <w:color w:val="000000"/>
          <w:szCs w:val="22"/>
          <w:lang w:val="sr-Latn-ME"/>
        </w:rPr>
        <w:t>e</w:t>
      </w:r>
      <w:proofErr w:type="spellEnd"/>
      <w:r w:rsidRPr="00185065">
        <w:rPr>
          <w:rFonts w:eastAsia="Calibri"/>
          <w:color w:val="000000"/>
          <w:szCs w:val="22"/>
          <w:lang w:val="sr-Latn-ME"/>
        </w:rPr>
        <w:t xml:space="preserve"> </w:t>
      </w:r>
      <w:r w:rsidR="003E6326" w:rsidRPr="00185065">
        <w:rPr>
          <w:rFonts w:eastAsia="Calibri"/>
          <w:color w:val="000000"/>
          <w:szCs w:val="22"/>
          <w:lang w:val="sr-Latn-ME"/>
        </w:rPr>
        <w:t xml:space="preserve">bolesti </w:t>
      </w:r>
      <w:r w:rsidRPr="00185065">
        <w:rPr>
          <w:rFonts w:eastAsia="Calibri"/>
          <w:color w:val="000000"/>
          <w:szCs w:val="22"/>
          <w:lang w:val="sr-Latn-ME"/>
        </w:rPr>
        <w:t>l</w:t>
      </w:r>
      <w:r w:rsidR="00E274D4" w:rsidRPr="00185065">
        <w:rPr>
          <w:rFonts w:eastAsia="Calibri"/>
          <w:color w:val="000000"/>
          <w:szCs w:val="22"/>
          <w:lang w:val="sr-Latn-ME"/>
        </w:rPr>
        <w:t>ij</w:t>
      </w:r>
      <w:r w:rsidRPr="00185065">
        <w:rPr>
          <w:rFonts w:eastAsia="Calibri"/>
          <w:color w:val="000000"/>
          <w:szCs w:val="22"/>
          <w:lang w:val="sr-Latn-ME"/>
        </w:rPr>
        <w:t xml:space="preserve">ekom </w:t>
      </w:r>
      <w:proofErr w:type="spellStart"/>
      <w:r w:rsidRPr="00185065">
        <w:rPr>
          <w:rFonts w:eastAsia="Calibri"/>
          <w:color w:val="000000"/>
          <w:szCs w:val="22"/>
          <w:lang w:val="sr-Latn-ME"/>
        </w:rPr>
        <w:t>Venosmin</w:t>
      </w:r>
      <w:proofErr w:type="spellEnd"/>
      <w:r w:rsidRPr="00185065">
        <w:rPr>
          <w:rFonts w:eastAsia="Calibri"/>
          <w:color w:val="000000"/>
          <w:szCs w:val="22"/>
          <w:lang w:val="sr-Latn-ME"/>
        </w:rPr>
        <w:t xml:space="preserve"> nije zam</w:t>
      </w:r>
      <w:r w:rsidR="00E274D4" w:rsidRPr="00185065">
        <w:rPr>
          <w:rFonts w:eastAsia="Calibri"/>
          <w:color w:val="000000"/>
          <w:szCs w:val="22"/>
          <w:lang w:val="sr-Latn-ME"/>
        </w:rPr>
        <w:t>j</w:t>
      </w:r>
      <w:r w:rsidRPr="00185065">
        <w:rPr>
          <w:rFonts w:eastAsia="Calibri"/>
          <w:color w:val="000000"/>
          <w:szCs w:val="22"/>
          <w:lang w:val="sr-Latn-ME"/>
        </w:rPr>
        <w:t>ena za specifično l</w:t>
      </w:r>
      <w:r w:rsidR="00E274D4" w:rsidRPr="00185065">
        <w:rPr>
          <w:rFonts w:eastAsia="Calibri"/>
          <w:color w:val="000000"/>
          <w:szCs w:val="22"/>
          <w:lang w:val="sr-Latn-ME"/>
        </w:rPr>
        <w:t>ij</w:t>
      </w:r>
      <w:r w:rsidRPr="00185065">
        <w:rPr>
          <w:rFonts w:eastAsia="Calibri"/>
          <w:color w:val="000000"/>
          <w:szCs w:val="22"/>
          <w:lang w:val="sr-Latn-ME"/>
        </w:rPr>
        <w:t xml:space="preserve">ečenje drugih analnih poremećaja. Terapija treba da bude kratkotrajna. Ukoliko se simptomi ne povuku, treba odraditi </w:t>
      </w:r>
      <w:proofErr w:type="spellStart"/>
      <w:r w:rsidRPr="00185065">
        <w:rPr>
          <w:rFonts w:eastAsia="Calibri"/>
          <w:color w:val="000000"/>
          <w:szCs w:val="22"/>
          <w:lang w:val="sr-Latn-ME"/>
        </w:rPr>
        <w:t>proktološki</w:t>
      </w:r>
      <w:proofErr w:type="spellEnd"/>
      <w:r w:rsidRPr="00185065">
        <w:rPr>
          <w:rFonts w:eastAsia="Calibri"/>
          <w:color w:val="000000"/>
          <w:szCs w:val="22"/>
          <w:lang w:val="sr-Latn-ME"/>
        </w:rPr>
        <w:t xml:space="preserve"> </w:t>
      </w:r>
      <w:proofErr w:type="spellStart"/>
      <w:r w:rsidRPr="00185065">
        <w:rPr>
          <w:rFonts w:eastAsia="Calibri"/>
          <w:color w:val="000000"/>
          <w:szCs w:val="22"/>
          <w:lang w:val="sr-Latn-ME"/>
        </w:rPr>
        <w:t>pregled</w:t>
      </w:r>
      <w:proofErr w:type="spellEnd"/>
      <w:r w:rsidRPr="00185065">
        <w:rPr>
          <w:rFonts w:eastAsia="Calibri"/>
          <w:color w:val="000000"/>
          <w:szCs w:val="22"/>
          <w:lang w:val="sr-Latn-ME"/>
        </w:rPr>
        <w:t xml:space="preserve"> i ponovo razmotriti terapiju.</w:t>
      </w:r>
    </w:p>
    <w:p w14:paraId="5C456FFB" w14:textId="375A83EA" w:rsidR="00A91295" w:rsidRPr="00185065" w:rsidRDefault="00A91295" w:rsidP="00E9692B">
      <w:pPr>
        <w:autoSpaceDE w:val="0"/>
        <w:autoSpaceDN w:val="0"/>
        <w:adjustRightInd w:val="0"/>
        <w:rPr>
          <w:rFonts w:eastAsia="Calibri"/>
          <w:color w:val="000000"/>
          <w:szCs w:val="22"/>
          <w:lang w:val="sr-Latn-ME"/>
        </w:rPr>
      </w:pPr>
    </w:p>
    <w:p w14:paraId="2683861F" w14:textId="03EBE92A" w:rsidR="00A91295" w:rsidRPr="00185065" w:rsidRDefault="00A91295" w:rsidP="00E9692B">
      <w:pPr>
        <w:autoSpaceDE w:val="0"/>
        <w:autoSpaceDN w:val="0"/>
        <w:adjustRightInd w:val="0"/>
        <w:rPr>
          <w:rFonts w:eastAsia="Calibri"/>
          <w:color w:val="000000"/>
          <w:szCs w:val="22"/>
          <w:lang w:val="sr-Latn-ME"/>
        </w:rPr>
      </w:pPr>
      <w:r w:rsidRPr="00185065">
        <w:rPr>
          <w:rFonts w:eastAsia="Calibri"/>
          <w:color w:val="000000"/>
          <w:szCs w:val="22"/>
          <w:lang w:val="sr-Latn-ME"/>
        </w:rPr>
        <w:t xml:space="preserve">Kod pacijenata sa hroničnom venskom </w:t>
      </w:r>
      <w:proofErr w:type="spellStart"/>
      <w:r w:rsidRPr="00185065">
        <w:rPr>
          <w:rFonts w:eastAsia="Calibri"/>
          <w:color w:val="000000"/>
          <w:szCs w:val="22"/>
          <w:lang w:val="sr-Latn-ME"/>
        </w:rPr>
        <w:t>insuficijencijom</w:t>
      </w:r>
      <w:proofErr w:type="spellEnd"/>
      <w:r w:rsidRPr="00185065">
        <w:rPr>
          <w:rFonts w:eastAsia="Calibri"/>
          <w:color w:val="000000"/>
          <w:szCs w:val="22"/>
          <w:lang w:val="sr-Latn-ME"/>
        </w:rPr>
        <w:t>, najbolji efekti l</w:t>
      </w:r>
      <w:r w:rsidR="00E274D4" w:rsidRPr="00185065">
        <w:rPr>
          <w:rFonts w:eastAsia="Calibri"/>
          <w:color w:val="000000"/>
          <w:szCs w:val="22"/>
          <w:lang w:val="sr-Latn-ME"/>
        </w:rPr>
        <w:t>ij</w:t>
      </w:r>
      <w:r w:rsidRPr="00185065">
        <w:rPr>
          <w:rFonts w:eastAsia="Calibri"/>
          <w:color w:val="000000"/>
          <w:szCs w:val="22"/>
          <w:lang w:val="sr-Latn-ME"/>
        </w:rPr>
        <w:t>ečenja se postižu kada je prim</w:t>
      </w:r>
      <w:r w:rsidR="00E274D4" w:rsidRPr="00185065">
        <w:rPr>
          <w:rFonts w:eastAsia="Calibri"/>
          <w:color w:val="000000"/>
          <w:szCs w:val="22"/>
          <w:lang w:val="sr-Latn-ME"/>
        </w:rPr>
        <w:t>j</w:t>
      </w:r>
      <w:r w:rsidRPr="00185065">
        <w:rPr>
          <w:rFonts w:eastAsia="Calibri"/>
          <w:color w:val="000000"/>
          <w:szCs w:val="22"/>
          <w:lang w:val="sr-Latn-ME"/>
        </w:rPr>
        <w:t>ena l</w:t>
      </w:r>
      <w:r w:rsidR="00E274D4" w:rsidRPr="00185065">
        <w:rPr>
          <w:rFonts w:eastAsia="Calibri"/>
          <w:color w:val="000000"/>
          <w:szCs w:val="22"/>
          <w:lang w:val="sr-Latn-ME"/>
        </w:rPr>
        <w:t>ij</w:t>
      </w:r>
      <w:r w:rsidRPr="00185065">
        <w:rPr>
          <w:rFonts w:eastAsia="Calibri"/>
          <w:color w:val="000000"/>
          <w:szCs w:val="22"/>
          <w:lang w:val="sr-Latn-ME"/>
        </w:rPr>
        <w:t xml:space="preserve">eka praćena </w:t>
      </w:r>
      <w:r w:rsidR="00A82DBA" w:rsidRPr="00185065">
        <w:rPr>
          <w:rFonts w:eastAsia="Calibri"/>
          <w:color w:val="000000"/>
          <w:szCs w:val="22"/>
          <w:lang w:val="sr-Latn-ME"/>
        </w:rPr>
        <w:t>zdravim životnim navikama</w:t>
      </w:r>
      <w:r w:rsidRPr="00185065">
        <w:rPr>
          <w:rFonts w:eastAsia="Calibri"/>
          <w:color w:val="000000"/>
          <w:szCs w:val="22"/>
          <w:lang w:val="sr-Latn-ME"/>
        </w:rPr>
        <w:t>:</w:t>
      </w:r>
    </w:p>
    <w:p w14:paraId="6135FBB7" w14:textId="3F30A6B5" w:rsidR="00A91295" w:rsidRPr="00185065" w:rsidRDefault="00A91295" w:rsidP="00A91295">
      <w:pPr>
        <w:numPr>
          <w:ilvl w:val="0"/>
          <w:numId w:val="9"/>
        </w:numPr>
        <w:autoSpaceDE w:val="0"/>
        <w:autoSpaceDN w:val="0"/>
        <w:adjustRightInd w:val="0"/>
        <w:rPr>
          <w:rFonts w:eastAsia="Calibri"/>
          <w:color w:val="000000"/>
          <w:szCs w:val="22"/>
          <w:lang w:val="sr-Latn-ME"/>
        </w:rPr>
      </w:pPr>
      <w:r w:rsidRPr="00185065">
        <w:rPr>
          <w:rFonts w:eastAsia="Calibri"/>
          <w:color w:val="000000"/>
          <w:szCs w:val="22"/>
          <w:lang w:val="sr-Latn-ME"/>
        </w:rPr>
        <w:t>treba izb</w:t>
      </w:r>
      <w:r w:rsidR="00E274D4" w:rsidRPr="00185065">
        <w:rPr>
          <w:rFonts w:eastAsia="Calibri"/>
          <w:color w:val="000000"/>
          <w:szCs w:val="22"/>
          <w:lang w:val="sr-Latn-ME"/>
        </w:rPr>
        <w:t>j</w:t>
      </w:r>
      <w:r w:rsidRPr="00185065">
        <w:rPr>
          <w:rFonts w:eastAsia="Calibri"/>
          <w:color w:val="000000"/>
          <w:szCs w:val="22"/>
          <w:lang w:val="sr-Latn-ME"/>
        </w:rPr>
        <w:t>egavati izlaganje suncu i produženo stajanje;</w:t>
      </w:r>
    </w:p>
    <w:p w14:paraId="297CAF7A" w14:textId="48784DE3" w:rsidR="00A91295" w:rsidRPr="00185065" w:rsidRDefault="00A91295" w:rsidP="00A91295">
      <w:pPr>
        <w:numPr>
          <w:ilvl w:val="0"/>
          <w:numId w:val="9"/>
        </w:numPr>
        <w:autoSpaceDE w:val="0"/>
        <w:autoSpaceDN w:val="0"/>
        <w:adjustRightInd w:val="0"/>
        <w:rPr>
          <w:rFonts w:eastAsia="Calibri"/>
          <w:color w:val="000000"/>
          <w:szCs w:val="22"/>
          <w:lang w:val="sr-Latn-ME"/>
        </w:rPr>
      </w:pPr>
      <w:r w:rsidRPr="00185065">
        <w:rPr>
          <w:rFonts w:eastAsia="Calibri"/>
          <w:color w:val="000000"/>
          <w:szCs w:val="22"/>
          <w:lang w:val="sr-Latn-ME"/>
        </w:rPr>
        <w:t>treba održavati odgovarajuću t</w:t>
      </w:r>
      <w:r w:rsidR="00E274D4" w:rsidRPr="00185065">
        <w:rPr>
          <w:rFonts w:eastAsia="Calibri"/>
          <w:color w:val="000000"/>
          <w:szCs w:val="22"/>
          <w:lang w:val="sr-Latn-ME"/>
        </w:rPr>
        <w:t>j</w:t>
      </w:r>
      <w:r w:rsidRPr="00185065">
        <w:rPr>
          <w:rFonts w:eastAsia="Calibri"/>
          <w:color w:val="000000"/>
          <w:szCs w:val="22"/>
          <w:lang w:val="sr-Latn-ME"/>
        </w:rPr>
        <w:t>elesnu masu;</w:t>
      </w:r>
    </w:p>
    <w:p w14:paraId="22BE5B89" w14:textId="752B860F" w:rsidR="00A91295" w:rsidRPr="00185065" w:rsidRDefault="00A91295" w:rsidP="00A91295">
      <w:pPr>
        <w:numPr>
          <w:ilvl w:val="0"/>
          <w:numId w:val="9"/>
        </w:numPr>
        <w:autoSpaceDE w:val="0"/>
        <w:autoSpaceDN w:val="0"/>
        <w:adjustRightInd w:val="0"/>
        <w:rPr>
          <w:rFonts w:eastAsia="Calibri"/>
          <w:color w:val="000000"/>
          <w:szCs w:val="22"/>
          <w:lang w:val="sr-Latn-ME"/>
        </w:rPr>
      </w:pPr>
      <w:r w:rsidRPr="00185065">
        <w:rPr>
          <w:rFonts w:eastAsia="Calibri"/>
          <w:color w:val="000000"/>
          <w:szCs w:val="22"/>
          <w:lang w:val="sr-Latn-ME"/>
        </w:rPr>
        <w:t>nošenje posebnih medicinskih čarapa može poboljšati cirkulaciju kod određenih pacijenata.</w:t>
      </w:r>
    </w:p>
    <w:p w14:paraId="1558F2A9" w14:textId="28E8F741" w:rsidR="00A91295" w:rsidRPr="00185065" w:rsidRDefault="00A91295" w:rsidP="00E9692B">
      <w:pPr>
        <w:autoSpaceDE w:val="0"/>
        <w:autoSpaceDN w:val="0"/>
        <w:adjustRightInd w:val="0"/>
        <w:rPr>
          <w:rFonts w:eastAsia="Calibri"/>
          <w:color w:val="000000"/>
          <w:szCs w:val="22"/>
          <w:lang w:val="sr-Latn-ME"/>
        </w:rPr>
      </w:pPr>
    </w:p>
    <w:p w14:paraId="0553BF5E" w14:textId="5B1B94C9" w:rsidR="00E9692B" w:rsidRPr="00185065" w:rsidRDefault="007E098C" w:rsidP="00E9692B">
      <w:pPr>
        <w:autoSpaceDE w:val="0"/>
        <w:autoSpaceDN w:val="0"/>
        <w:adjustRightInd w:val="0"/>
        <w:rPr>
          <w:rFonts w:eastAsia="Calibri"/>
          <w:color w:val="000000"/>
          <w:szCs w:val="22"/>
          <w:lang w:val="sr-Latn-ME"/>
        </w:rPr>
      </w:pPr>
      <w:r w:rsidRPr="00185065">
        <w:rPr>
          <w:rFonts w:eastAsia="Calibri"/>
          <w:color w:val="000000"/>
          <w:szCs w:val="22"/>
          <w:lang w:val="sr-Latn-ME"/>
        </w:rPr>
        <w:t>Preporučuje se posebna n</w:t>
      </w:r>
      <w:r w:rsidR="00E274D4" w:rsidRPr="00185065">
        <w:rPr>
          <w:rFonts w:eastAsia="Calibri"/>
          <w:color w:val="000000"/>
          <w:szCs w:val="22"/>
          <w:lang w:val="sr-Latn-ME"/>
        </w:rPr>
        <w:t>j</w:t>
      </w:r>
      <w:r w:rsidRPr="00185065">
        <w:rPr>
          <w:rFonts w:eastAsia="Calibri"/>
          <w:color w:val="000000"/>
          <w:szCs w:val="22"/>
          <w:lang w:val="sr-Latn-ME"/>
        </w:rPr>
        <w:t>ega u</w:t>
      </w:r>
      <w:r w:rsidR="00A91295" w:rsidRPr="00185065">
        <w:rPr>
          <w:rFonts w:eastAsia="Calibri"/>
          <w:color w:val="000000"/>
          <w:szCs w:val="22"/>
          <w:lang w:val="sr-Latn-ME"/>
        </w:rPr>
        <w:t>koliko tokom l</w:t>
      </w:r>
      <w:r w:rsidR="00E274D4" w:rsidRPr="00185065">
        <w:rPr>
          <w:rFonts w:eastAsia="Calibri"/>
          <w:color w:val="000000"/>
          <w:szCs w:val="22"/>
          <w:lang w:val="sr-Latn-ME"/>
        </w:rPr>
        <w:t>ij</w:t>
      </w:r>
      <w:r w:rsidR="00A91295" w:rsidRPr="00185065">
        <w:rPr>
          <w:rFonts w:eastAsia="Calibri"/>
          <w:color w:val="000000"/>
          <w:szCs w:val="22"/>
          <w:lang w:val="sr-Latn-ME"/>
        </w:rPr>
        <w:t xml:space="preserve">ečenja </w:t>
      </w:r>
      <w:r w:rsidRPr="00185065">
        <w:rPr>
          <w:rFonts w:eastAsia="Calibri"/>
          <w:color w:val="000000"/>
          <w:szCs w:val="22"/>
          <w:lang w:val="sr-Latn-ME"/>
        </w:rPr>
        <w:t xml:space="preserve">dođe do pogoršanja stanja. Ovo se može manifestovati inflamacijom kože, inflamacijom vena, </w:t>
      </w:r>
      <w:proofErr w:type="spellStart"/>
      <w:r w:rsidRPr="00185065">
        <w:rPr>
          <w:rFonts w:eastAsia="Calibri"/>
          <w:color w:val="000000"/>
          <w:szCs w:val="22"/>
          <w:lang w:val="sr-Latn-ME"/>
        </w:rPr>
        <w:t>supkutanim</w:t>
      </w:r>
      <w:proofErr w:type="spellEnd"/>
      <w:r w:rsidRPr="00185065">
        <w:rPr>
          <w:rFonts w:eastAsia="Calibri"/>
          <w:color w:val="000000"/>
          <w:szCs w:val="22"/>
          <w:lang w:val="sr-Latn-ME"/>
        </w:rPr>
        <w:t xml:space="preserve"> zadebljanjem, izraženim bolom, kožnim </w:t>
      </w:r>
      <w:proofErr w:type="spellStart"/>
      <w:r w:rsidRPr="00185065">
        <w:rPr>
          <w:rFonts w:eastAsia="Calibri"/>
          <w:color w:val="000000"/>
          <w:szCs w:val="22"/>
          <w:lang w:val="sr-Latn-ME"/>
        </w:rPr>
        <w:t>ulkusima</w:t>
      </w:r>
      <w:proofErr w:type="spellEnd"/>
      <w:r w:rsidRPr="00185065">
        <w:rPr>
          <w:rFonts w:eastAsia="Calibri"/>
          <w:color w:val="000000"/>
          <w:szCs w:val="22"/>
          <w:lang w:val="sr-Latn-ME"/>
        </w:rPr>
        <w:t xml:space="preserve"> ili atipičnim simptomima poput naglog oticanja jedne ili ob</w:t>
      </w:r>
      <w:r w:rsidR="00E274D4" w:rsidRPr="00185065">
        <w:rPr>
          <w:rFonts w:eastAsia="Calibri"/>
          <w:color w:val="000000"/>
          <w:szCs w:val="22"/>
          <w:lang w:val="sr-Latn-ME"/>
        </w:rPr>
        <w:t>j</w:t>
      </w:r>
      <w:r w:rsidRPr="00185065">
        <w:rPr>
          <w:rFonts w:eastAsia="Calibri"/>
          <w:color w:val="000000"/>
          <w:szCs w:val="22"/>
          <w:lang w:val="sr-Latn-ME"/>
        </w:rPr>
        <w:t>e noge.</w:t>
      </w:r>
    </w:p>
    <w:p w14:paraId="149CDDAF" w14:textId="77777777" w:rsidR="00E9692B" w:rsidRPr="00185065" w:rsidRDefault="00E9692B" w:rsidP="00E9692B">
      <w:pPr>
        <w:autoSpaceDE w:val="0"/>
        <w:autoSpaceDN w:val="0"/>
        <w:adjustRightInd w:val="0"/>
        <w:rPr>
          <w:rFonts w:eastAsia="Calibri"/>
          <w:color w:val="000000"/>
          <w:szCs w:val="22"/>
          <w:lang w:val="sr-Latn-ME"/>
        </w:rPr>
      </w:pPr>
    </w:p>
    <w:p w14:paraId="24737734" w14:textId="2E8772F0" w:rsidR="00E9692B" w:rsidRPr="00185065" w:rsidRDefault="007E098C" w:rsidP="00E9692B">
      <w:pPr>
        <w:autoSpaceDE w:val="0"/>
        <w:autoSpaceDN w:val="0"/>
        <w:adjustRightInd w:val="0"/>
        <w:rPr>
          <w:rFonts w:eastAsia="Calibri"/>
          <w:color w:val="000000"/>
          <w:szCs w:val="22"/>
          <w:lang w:val="sr-Latn-ME"/>
        </w:rPr>
      </w:pPr>
      <w:r w:rsidRPr="00185065">
        <w:rPr>
          <w:rFonts w:eastAsia="Calibri"/>
          <w:color w:val="000000"/>
          <w:szCs w:val="22"/>
          <w:lang w:val="sr-Latn-ME"/>
        </w:rPr>
        <w:t>L</w:t>
      </w:r>
      <w:r w:rsidR="00E274D4" w:rsidRPr="00185065">
        <w:rPr>
          <w:rFonts w:eastAsia="Calibri"/>
          <w:color w:val="000000"/>
          <w:szCs w:val="22"/>
          <w:lang w:val="sr-Latn-ME"/>
        </w:rPr>
        <w:t>ij</w:t>
      </w:r>
      <w:r w:rsidRPr="00185065">
        <w:rPr>
          <w:rFonts w:eastAsia="Calibri"/>
          <w:color w:val="000000"/>
          <w:szCs w:val="22"/>
          <w:lang w:val="sr-Latn-ME"/>
        </w:rPr>
        <w:t xml:space="preserve">ek </w:t>
      </w:r>
      <w:proofErr w:type="spellStart"/>
      <w:r w:rsidRPr="00185065">
        <w:rPr>
          <w:rFonts w:eastAsia="Calibri"/>
          <w:color w:val="000000"/>
          <w:szCs w:val="22"/>
          <w:lang w:val="sr-Latn-ME"/>
        </w:rPr>
        <w:t>Venosmin</w:t>
      </w:r>
      <w:proofErr w:type="spellEnd"/>
      <w:r w:rsidRPr="00185065">
        <w:rPr>
          <w:rFonts w:eastAsia="Calibri"/>
          <w:color w:val="000000"/>
          <w:szCs w:val="22"/>
          <w:lang w:val="sr-Latn-ME"/>
        </w:rPr>
        <w:t xml:space="preserve"> nije efikasan u smanjenju otoka donjih ekstremiteta uzrokovanih srčanom </w:t>
      </w:r>
      <w:proofErr w:type="spellStart"/>
      <w:r w:rsidRPr="00185065">
        <w:rPr>
          <w:rFonts w:eastAsia="Calibri"/>
          <w:color w:val="000000"/>
          <w:szCs w:val="22"/>
          <w:lang w:val="sr-Latn-ME"/>
        </w:rPr>
        <w:t>insuficijencijom</w:t>
      </w:r>
      <w:proofErr w:type="spellEnd"/>
      <w:r w:rsidRPr="00185065">
        <w:rPr>
          <w:rFonts w:eastAsia="Calibri"/>
          <w:color w:val="000000"/>
          <w:szCs w:val="22"/>
          <w:lang w:val="sr-Latn-ME"/>
        </w:rPr>
        <w:t>, oboljenjem jetre ili bubrega.</w:t>
      </w:r>
      <w:r w:rsidR="00E9692B" w:rsidRPr="00185065">
        <w:rPr>
          <w:rFonts w:eastAsia="Calibri"/>
          <w:color w:val="000000"/>
          <w:szCs w:val="22"/>
          <w:lang w:val="sr-Latn-ME"/>
        </w:rPr>
        <w:t xml:space="preserve"> </w:t>
      </w:r>
    </w:p>
    <w:p w14:paraId="25F7E8D5" w14:textId="77777777" w:rsidR="007661F0" w:rsidRPr="00185065" w:rsidRDefault="007661F0" w:rsidP="002C5768">
      <w:pPr>
        <w:rPr>
          <w:szCs w:val="22"/>
          <w:lang w:val="sr-Latn-ME"/>
        </w:rPr>
      </w:pPr>
    </w:p>
    <w:p w14:paraId="25F7E8D6" w14:textId="1D511C4F" w:rsidR="007661F0" w:rsidRPr="00185065" w:rsidRDefault="007661F0" w:rsidP="002C5768">
      <w:pPr>
        <w:rPr>
          <w:b/>
          <w:bCs/>
          <w:szCs w:val="22"/>
          <w:lang w:val="sr-Latn-ME"/>
        </w:rPr>
      </w:pPr>
      <w:r w:rsidRPr="00185065">
        <w:rPr>
          <w:b/>
          <w:bCs/>
          <w:szCs w:val="22"/>
          <w:lang w:val="sr-Latn-ME"/>
        </w:rPr>
        <w:t>4.5. Interakcije sa drugim l</w:t>
      </w:r>
      <w:r w:rsidR="00E274D4" w:rsidRPr="00185065">
        <w:rPr>
          <w:b/>
          <w:bCs/>
          <w:szCs w:val="22"/>
          <w:lang w:val="sr-Latn-ME"/>
        </w:rPr>
        <w:t>j</w:t>
      </w:r>
      <w:r w:rsidRPr="00185065">
        <w:rPr>
          <w:b/>
          <w:bCs/>
          <w:szCs w:val="22"/>
          <w:lang w:val="sr-Latn-ME"/>
        </w:rPr>
        <w:t>ekovima i druge vrste interakcija</w:t>
      </w:r>
    </w:p>
    <w:p w14:paraId="48B61964" w14:textId="77777777" w:rsidR="0058691E" w:rsidRPr="00185065" w:rsidRDefault="0058691E" w:rsidP="002C5768">
      <w:pPr>
        <w:rPr>
          <w:i/>
          <w:iCs/>
          <w:szCs w:val="22"/>
          <w:lang w:val="sr-Latn-ME"/>
        </w:rPr>
      </w:pPr>
    </w:p>
    <w:p w14:paraId="12B80824" w14:textId="623EF389" w:rsidR="00E9692B" w:rsidRPr="00185065" w:rsidRDefault="007E098C" w:rsidP="00E9692B">
      <w:pPr>
        <w:autoSpaceDE w:val="0"/>
        <w:autoSpaceDN w:val="0"/>
        <w:adjustRightInd w:val="0"/>
        <w:rPr>
          <w:rFonts w:eastAsia="Calibri"/>
          <w:color w:val="000000"/>
          <w:szCs w:val="22"/>
          <w:lang w:val="sr-Latn-ME"/>
        </w:rPr>
      </w:pPr>
      <w:r w:rsidRPr="00185065">
        <w:rPr>
          <w:rFonts w:eastAsia="Calibri"/>
          <w:color w:val="000000"/>
          <w:szCs w:val="22"/>
          <w:lang w:val="sr-Latn-ME"/>
        </w:rPr>
        <w:t>Ni</w:t>
      </w:r>
      <w:r w:rsidR="00045278" w:rsidRPr="00185065">
        <w:rPr>
          <w:rFonts w:eastAsia="Calibri"/>
          <w:color w:val="000000"/>
          <w:szCs w:val="22"/>
          <w:lang w:val="sr-Latn-ME"/>
        </w:rPr>
        <w:t>je</w:t>
      </w:r>
      <w:r w:rsidRPr="00185065">
        <w:rPr>
          <w:rFonts w:eastAsia="Calibri"/>
          <w:color w:val="000000"/>
          <w:szCs w:val="22"/>
          <w:lang w:val="sr-Latn-ME"/>
        </w:rPr>
        <w:t>su sprovedene studije interakcije sa drugim l</w:t>
      </w:r>
      <w:r w:rsidR="00E274D4" w:rsidRPr="00185065">
        <w:rPr>
          <w:rFonts w:eastAsia="Calibri"/>
          <w:color w:val="000000"/>
          <w:szCs w:val="22"/>
          <w:lang w:val="sr-Latn-ME"/>
        </w:rPr>
        <w:t>j</w:t>
      </w:r>
      <w:r w:rsidRPr="00185065">
        <w:rPr>
          <w:rFonts w:eastAsia="Calibri"/>
          <w:color w:val="000000"/>
          <w:szCs w:val="22"/>
          <w:lang w:val="sr-Latn-ME"/>
        </w:rPr>
        <w:t>ekovima.</w:t>
      </w:r>
    </w:p>
    <w:p w14:paraId="73BE4534" w14:textId="461FFD95" w:rsidR="007E098C" w:rsidRPr="00185065" w:rsidRDefault="007E098C" w:rsidP="00E9692B">
      <w:pPr>
        <w:autoSpaceDE w:val="0"/>
        <w:autoSpaceDN w:val="0"/>
        <w:adjustRightInd w:val="0"/>
        <w:rPr>
          <w:rFonts w:eastAsia="Calibri"/>
          <w:color w:val="000000"/>
          <w:szCs w:val="22"/>
          <w:lang w:val="sr-Latn-ME"/>
        </w:rPr>
      </w:pPr>
    </w:p>
    <w:p w14:paraId="25F7E90E" w14:textId="73046B7A" w:rsidR="007661F0" w:rsidRPr="00185065" w:rsidRDefault="007661F0" w:rsidP="002C5768">
      <w:pPr>
        <w:rPr>
          <w:b/>
          <w:bCs/>
          <w:szCs w:val="22"/>
          <w:lang w:val="sr-Latn-ME"/>
        </w:rPr>
      </w:pPr>
      <w:r w:rsidRPr="00185065">
        <w:rPr>
          <w:b/>
          <w:bCs/>
          <w:szCs w:val="22"/>
          <w:lang w:val="sr-Latn-ME"/>
        </w:rPr>
        <w:t>4.6. Plodnost, trudnoća i dojenje</w:t>
      </w:r>
    </w:p>
    <w:p w14:paraId="0B9C225B" w14:textId="77777777" w:rsidR="00045278" w:rsidRPr="00185065" w:rsidRDefault="00045278" w:rsidP="002C5768">
      <w:pPr>
        <w:rPr>
          <w:b/>
          <w:bCs/>
          <w:szCs w:val="22"/>
          <w:lang w:val="sr-Latn-ME"/>
        </w:rPr>
      </w:pPr>
    </w:p>
    <w:p w14:paraId="35A1B70E" w14:textId="6FD3FED0" w:rsidR="0053192D" w:rsidRPr="00185065" w:rsidRDefault="0053192D" w:rsidP="002C5768">
      <w:pPr>
        <w:rPr>
          <w:bCs/>
          <w:szCs w:val="22"/>
          <w:u w:val="single"/>
          <w:lang w:val="sr-Latn-ME"/>
        </w:rPr>
      </w:pPr>
      <w:r w:rsidRPr="00185065">
        <w:rPr>
          <w:bCs/>
          <w:szCs w:val="22"/>
          <w:u w:val="single"/>
          <w:lang w:val="sr-Latn-ME"/>
        </w:rPr>
        <w:t>Trudnoća</w:t>
      </w:r>
    </w:p>
    <w:p w14:paraId="32E35D16" w14:textId="04207B21" w:rsidR="0053192D" w:rsidRPr="00185065" w:rsidRDefault="0053192D" w:rsidP="002C5768">
      <w:pPr>
        <w:rPr>
          <w:bCs/>
          <w:szCs w:val="22"/>
          <w:lang w:val="sr-Latn-ME"/>
        </w:rPr>
      </w:pPr>
      <w:r w:rsidRPr="00185065">
        <w:rPr>
          <w:bCs/>
          <w:szCs w:val="22"/>
          <w:lang w:val="sr-Latn-ME"/>
        </w:rPr>
        <w:t xml:space="preserve">Studije sprovedene na životinjama ne ukazuju na direktne ili indirektne štetne efekte vezane za trudnoću, embrioni ili </w:t>
      </w:r>
      <w:proofErr w:type="spellStart"/>
      <w:r w:rsidRPr="00185065">
        <w:rPr>
          <w:bCs/>
          <w:szCs w:val="22"/>
          <w:lang w:val="sr-Latn-ME"/>
        </w:rPr>
        <w:t>fetalni</w:t>
      </w:r>
      <w:proofErr w:type="spellEnd"/>
      <w:r w:rsidRPr="00185065">
        <w:rPr>
          <w:bCs/>
          <w:szCs w:val="22"/>
          <w:lang w:val="sr-Latn-ME"/>
        </w:rPr>
        <w:t xml:space="preserve"> razvoj (vid</w:t>
      </w:r>
      <w:r w:rsidR="00E274D4" w:rsidRPr="00185065">
        <w:rPr>
          <w:bCs/>
          <w:szCs w:val="22"/>
          <w:lang w:val="sr-Latn-ME"/>
        </w:rPr>
        <w:t>j</w:t>
      </w:r>
      <w:r w:rsidRPr="00185065">
        <w:rPr>
          <w:bCs/>
          <w:szCs w:val="22"/>
          <w:lang w:val="sr-Latn-ME"/>
        </w:rPr>
        <w:t xml:space="preserve">eti </w:t>
      </w:r>
      <w:r w:rsidR="00E274D4" w:rsidRPr="00185065">
        <w:rPr>
          <w:bCs/>
          <w:szCs w:val="22"/>
          <w:lang w:val="sr-Latn-ME"/>
        </w:rPr>
        <w:t>dio</w:t>
      </w:r>
      <w:r w:rsidRPr="00185065">
        <w:rPr>
          <w:bCs/>
          <w:szCs w:val="22"/>
          <w:lang w:val="sr-Latn-ME"/>
        </w:rPr>
        <w:t xml:space="preserve"> 5.3).</w:t>
      </w:r>
      <w:r w:rsidR="003A136C" w:rsidRPr="00185065">
        <w:rPr>
          <w:bCs/>
          <w:szCs w:val="22"/>
          <w:lang w:val="sr-Latn-ME"/>
        </w:rPr>
        <w:t xml:space="preserve"> Potreban je oprez kada se l</w:t>
      </w:r>
      <w:r w:rsidR="00E274D4" w:rsidRPr="00185065">
        <w:rPr>
          <w:bCs/>
          <w:szCs w:val="22"/>
          <w:lang w:val="sr-Latn-ME"/>
        </w:rPr>
        <w:t>ij</w:t>
      </w:r>
      <w:r w:rsidR="003A136C" w:rsidRPr="00185065">
        <w:rPr>
          <w:bCs/>
          <w:szCs w:val="22"/>
          <w:lang w:val="sr-Latn-ME"/>
        </w:rPr>
        <w:t>ek propisuje trudnicama.</w:t>
      </w:r>
    </w:p>
    <w:p w14:paraId="3EC809D3" w14:textId="3E057108" w:rsidR="00AE742B" w:rsidRPr="00185065" w:rsidRDefault="00AE742B" w:rsidP="002C5768">
      <w:pPr>
        <w:rPr>
          <w:bCs/>
          <w:szCs w:val="22"/>
          <w:lang w:val="sr-Latn-ME"/>
        </w:rPr>
      </w:pPr>
    </w:p>
    <w:p w14:paraId="71CE074F" w14:textId="12912FAB" w:rsidR="00AE742B" w:rsidRPr="00185065" w:rsidRDefault="00AE742B" w:rsidP="002C5768">
      <w:pPr>
        <w:rPr>
          <w:bCs/>
          <w:szCs w:val="22"/>
          <w:u w:val="single"/>
          <w:lang w:val="sr-Latn-ME"/>
        </w:rPr>
      </w:pPr>
      <w:r w:rsidRPr="00185065">
        <w:rPr>
          <w:bCs/>
          <w:szCs w:val="22"/>
          <w:u w:val="single"/>
          <w:lang w:val="sr-Latn-ME"/>
        </w:rPr>
        <w:t>Dojenje</w:t>
      </w:r>
    </w:p>
    <w:p w14:paraId="564DB1B8" w14:textId="1B588200" w:rsidR="00AE742B" w:rsidRPr="00185065" w:rsidRDefault="00AE742B" w:rsidP="002C5768">
      <w:pPr>
        <w:rPr>
          <w:bCs/>
          <w:szCs w:val="22"/>
          <w:lang w:val="sr-Latn-ME"/>
        </w:rPr>
      </w:pPr>
      <w:r w:rsidRPr="00185065">
        <w:rPr>
          <w:bCs/>
          <w:szCs w:val="22"/>
          <w:lang w:val="sr-Latn-ME"/>
        </w:rPr>
        <w:t>Nije poznato da li se aktivne supstance l</w:t>
      </w:r>
      <w:r w:rsidR="00E274D4" w:rsidRPr="00185065">
        <w:rPr>
          <w:bCs/>
          <w:szCs w:val="22"/>
          <w:lang w:val="sr-Latn-ME"/>
        </w:rPr>
        <w:t>ij</w:t>
      </w:r>
      <w:r w:rsidRPr="00185065">
        <w:rPr>
          <w:bCs/>
          <w:szCs w:val="22"/>
          <w:lang w:val="sr-Latn-ME"/>
        </w:rPr>
        <w:t xml:space="preserve">eka </w:t>
      </w:r>
      <w:proofErr w:type="spellStart"/>
      <w:r w:rsidRPr="00185065">
        <w:rPr>
          <w:bCs/>
          <w:szCs w:val="22"/>
          <w:lang w:val="sr-Latn-ME"/>
        </w:rPr>
        <w:t>Venosmin</w:t>
      </w:r>
      <w:proofErr w:type="spellEnd"/>
      <w:r w:rsidRPr="00185065">
        <w:rPr>
          <w:bCs/>
          <w:szCs w:val="22"/>
          <w:lang w:val="sr-Latn-ME"/>
        </w:rPr>
        <w:t xml:space="preserve"> izlučuju u majčino ml</w:t>
      </w:r>
      <w:r w:rsidR="00E274D4" w:rsidRPr="00185065">
        <w:rPr>
          <w:bCs/>
          <w:szCs w:val="22"/>
          <w:lang w:val="sr-Latn-ME"/>
        </w:rPr>
        <w:t>ij</w:t>
      </w:r>
      <w:r w:rsidRPr="00185065">
        <w:rPr>
          <w:bCs/>
          <w:szCs w:val="22"/>
          <w:lang w:val="sr-Latn-ME"/>
        </w:rPr>
        <w:t>eko. Ne može se isključiti rizik po novorođenče</w:t>
      </w:r>
      <w:r w:rsidR="00712877" w:rsidRPr="00185065">
        <w:rPr>
          <w:bCs/>
          <w:szCs w:val="22"/>
          <w:lang w:val="sr-Latn-ME"/>
        </w:rPr>
        <w:t>/odojče</w:t>
      </w:r>
      <w:r w:rsidRPr="00185065">
        <w:rPr>
          <w:bCs/>
          <w:szCs w:val="22"/>
          <w:lang w:val="sr-Latn-ME"/>
        </w:rPr>
        <w:t>. Treba don</w:t>
      </w:r>
      <w:r w:rsidR="00E274D4" w:rsidRPr="00185065">
        <w:rPr>
          <w:bCs/>
          <w:szCs w:val="22"/>
          <w:lang w:val="sr-Latn-ME"/>
        </w:rPr>
        <w:t>ij</w:t>
      </w:r>
      <w:r w:rsidRPr="00185065">
        <w:rPr>
          <w:bCs/>
          <w:szCs w:val="22"/>
          <w:lang w:val="sr-Latn-ME"/>
        </w:rPr>
        <w:t>eti odluku o obustavi dojenja ili prestanku prim</w:t>
      </w:r>
      <w:r w:rsidR="00E274D4" w:rsidRPr="00185065">
        <w:rPr>
          <w:bCs/>
          <w:szCs w:val="22"/>
          <w:lang w:val="sr-Latn-ME"/>
        </w:rPr>
        <w:t>j</w:t>
      </w:r>
      <w:r w:rsidRPr="00185065">
        <w:rPr>
          <w:bCs/>
          <w:szCs w:val="22"/>
          <w:lang w:val="sr-Latn-ME"/>
        </w:rPr>
        <w:t>ene l</w:t>
      </w:r>
      <w:r w:rsidR="00E274D4" w:rsidRPr="00185065">
        <w:rPr>
          <w:bCs/>
          <w:szCs w:val="22"/>
          <w:lang w:val="sr-Latn-ME"/>
        </w:rPr>
        <w:t>ij</w:t>
      </w:r>
      <w:r w:rsidRPr="00185065">
        <w:rPr>
          <w:bCs/>
          <w:szCs w:val="22"/>
          <w:lang w:val="sr-Latn-ME"/>
        </w:rPr>
        <w:t>eka, imajući u vidu korist od dojenja po d</w:t>
      </w:r>
      <w:r w:rsidR="00E274D4" w:rsidRPr="00185065">
        <w:rPr>
          <w:bCs/>
          <w:szCs w:val="22"/>
          <w:lang w:val="sr-Latn-ME"/>
        </w:rPr>
        <w:t>ij</w:t>
      </w:r>
      <w:r w:rsidRPr="00185065">
        <w:rPr>
          <w:bCs/>
          <w:szCs w:val="22"/>
          <w:lang w:val="sr-Latn-ME"/>
        </w:rPr>
        <w:t>ete i korist od terapije po majku.</w:t>
      </w:r>
    </w:p>
    <w:p w14:paraId="0E1F47EE" w14:textId="58BE1268" w:rsidR="00AE742B" w:rsidRPr="00185065" w:rsidRDefault="00AE742B" w:rsidP="002C5768">
      <w:pPr>
        <w:rPr>
          <w:bCs/>
          <w:szCs w:val="22"/>
          <w:lang w:val="sr-Latn-ME"/>
        </w:rPr>
      </w:pPr>
    </w:p>
    <w:p w14:paraId="0ED516FF" w14:textId="6B51B5A3" w:rsidR="00AE742B" w:rsidRPr="00185065" w:rsidRDefault="00AE742B" w:rsidP="002C5768">
      <w:pPr>
        <w:rPr>
          <w:bCs/>
          <w:szCs w:val="22"/>
          <w:u w:val="single"/>
          <w:lang w:val="sr-Latn-ME"/>
        </w:rPr>
      </w:pPr>
      <w:r w:rsidRPr="00185065">
        <w:rPr>
          <w:bCs/>
          <w:szCs w:val="22"/>
          <w:u w:val="single"/>
          <w:lang w:val="sr-Latn-ME"/>
        </w:rPr>
        <w:t>Plodnost</w:t>
      </w:r>
    </w:p>
    <w:p w14:paraId="2C4FBF73" w14:textId="777407CD" w:rsidR="00AE742B" w:rsidRPr="00185065" w:rsidRDefault="006E0A08" w:rsidP="002C5768">
      <w:pPr>
        <w:rPr>
          <w:bCs/>
          <w:szCs w:val="22"/>
          <w:lang w:val="sr-Latn-ME"/>
        </w:rPr>
      </w:pPr>
      <w:r w:rsidRPr="00185065">
        <w:rPr>
          <w:bCs/>
          <w:szCs w:val="22"/>
          <w:lang w:val="sr-Latn-ME"/>
        </w:rPr>
        <w:t>Studije reproduktivne toksičnosti ni</w:t>
      </w:r>
      <w:r w:rsidR="00045278" w:rsidRPr="00185065">
        <w:rPr>
          <w:bCs/>
          <w:szCs w:val="22"/>
          <w:lang w:val="sr-Latn-ME"/>
        </w:rPr>
        <w:t>je</w:t>
      </w:r>
      <w:r w:rsidRPr="00185065">
        <w:rPr>
          <w:bCs/>
          <w:szCs w:val="22"/>
          <w:lang w:val="sr-Latn-ME"/>
        </w:rPr>
        <w:t>su pokazale štetan uticaj na plodnost kod mužjaka i ženki pacova (vid</w:t>
      </w:r>
      <w:r w:rsidR="00E274D4" w:rsidRPr="00185065">
        <w:rPr>
          <w:bCs/>
          <w:szCs w:val="22"/>
          <w:lang w:val="sr-Latn-ME"/>
        </w:rPr>
        <w:t>j</w:t>
      </w:r>
      <w:r w:rsidRPr="00185065">
        <w:rPr>
          <w:bCs/>
          <w:szCs w:val="22"/>
          <w:lang w:val="sr-Latn-ME"/>
        </w:rPr>
        <w:t xml:space="preserve">eti </w:t>
      </w:r>
      <w:r w:rsidR="00E274D4" w:rsidRPr="00185065">
        <w:rPr>
          <w:bCs/>
          <w:szCs w:val="22"/>
          <w:lang w:val="sr-Latn-ME"/>
        </w:rPr>
        <w:t>dio</w:t>
      </w:r>
      <w:r w:rsidRPr="00185065">
        <w:rPr>
          <w:bCs/>
          <w:szCs w:val="22"/>
          <w:lang w:val="sr-Latn-ME"/>
        </w:rPr>
        <w:t xml:space="preserve"> 5.3).</w:t>
      </w:r>
    </w:p>
    <w:p w14:paraId="43359092" w14:textId="77777777" w:rsidR="0053192D" w:rsidRPr="00185065" w:rsidRDefault="0053192D" w:rsidP="002C5768">
      <w:pPr>
        <w:rPr>
          <w:bCs/>
          <w:szCs w:val="22"/>
          <w:lang w:val="sr-Latn-ME"/>
        </w:rPr>
      </w:pPr>
    </w:p>
    <w:p w14:paraId="25F7E919" w14:textId="63C60D67" w:rsidR="007661F0" w:rsidRPr="00185065" w:rsidRDefault="007661F0" w:rsidP="002C5768">
      <w:pPr>
        <w:rPr>
          <w:b/>
          <w:bCs/>
          <w:spacing w:val="-8"/>
          <w:szCs w:val="22"/>
          <w:lang w:val="sr-Latn-ME"/>
        </w:rPr>
      </w:pPr>
      <w:r w:rsidRPr="00185065">
        <w:rPr>
          <w:b/>
          <w:bCs/>
          <w:spacing w:val="-8"/>
          <w:szCs w:val="22"/>
          <w:lang w:val="sr-Latn-ME"/>
        </w:rPr>
        <w:t>4.7. Uticaj l</w:t>
      </w:r>
      <w:r w:rsidR="00E274D4" w:rsidRPr="00185065">
        <w:rPr>
          <w:b/>
          <w:bCs/>
          <w:spacing w:val="-8"/>
          <w:szCs w:val="22"/>
          <w:lang w:val="sr-Latn-ME"/>
        </w:rPr>
        <w:t>ij</w:t>
      </w:r>
      <w:r w:rsidRPr="00185065">
        <w:rPr>
          <w:b/>
          <w:bCs/>
          <w:spacing w:val="-8"/>
          <w:szCs w:val="22"/>
          <w:lang w:val="sr-Latn-ME"/>
        </w:rPr>
        <w:t>eka na sposobnost upravljanja vozilima i rukovanja mašinama</w:t>
      </w:r>
    </w:p>
    <w:p w14:paraId="3FFD1417" w14:textId="77777777" w:rsidR="00045278" w:rsidRPr="00185065" w:rsidRDefault="00045278" w:rsidP="002C5768">
      <w:pPr>
        <w:rPr>
          <w:b/>
          <w:bCs/>
          <w:spacing w:val="-8"/>
          <w:szCs w:val="22"/>
          <w:lang w:val="sr-Latn-ME"/>
        </w:rPr>
      </w:pPr>
    </w:p>
    <w:p w14:paraId="6E454F0D" w14:textId="7C27F85C" w:rsidR="0070059C" w:rsidRPr="00185065" w:rsidRDefault="0070059C" w:rsidP="0070059C">
      <w:pPr>
        <w:rPr>
          <w:szCs w:val="22"/>
          <w:lang w:val="sr-Latn-ME"/>
        </w:rPr>
      </w:pPr>
      <w:r w:rsidRPr="00185065">
        <w:rPr>
          <w:szCs w:val="22"/>
          <w:lang w:val="sr-Latn-ME"/>
        </w:rPr>
        <w:t>Ni</w:t>
      </w:r>
      <w:r w:rsidR="00045278" w:rsidRPr="00185065">
        <w:rPr>
          <w:szCs w:val="22"/>
          <w:lang w:val="sr-Latn-ME"/>
        </w:rPr>
        <w:t>je</w:t>
      </w:r>
      <w:r w:rsidRPr="00185065">
        <w:rPr>
          <w:szCs w:val="22"/>
          <w:lang w:val="sr-Latn-ME"/>
        </w:rPr>
        <w:t>su sprovedene studije efekata na sposobnost upravljanja vozilima i rada sa mašinama.</w:t>
      </w:r>
    </w:p>
    <w:p w14:paraId="02DF5D2C" w14:textId="26EA4456" w:rsidR="0070059C" w:rsidRPr="00185065" w:rsidRDefault="0070059C" w:rsidP="0070059C">
      <w:pPr>
        <w:rPr>
          <w:szCs w:val="22"/>
          <w:lang w:val="sr-Latn-ME"/>
        </w:rPr>
      </w:pPr>
      <w:r w:rsidRPr="00185065">
        <w:rPr>
          <w:szCs w:val="22"/>
          <w:lang w:val="sr-Latn-ME"/>
        </w:rPr>
        <w:t xml:space="preserve">Međutim, na osnovu ukupnog </w:t>
      </w:r>
      <w:proofErr w:type="spellStart"/>
      <w:r w:rsidRPr="00185065">
        <w:rPr>
          <w:szCs w:val="22"/>
          <w:lang w:val="sr-Latn-ME"/>
        </w:rPr>
        <w:t>bezb</w:t>
      </w:r>
      <w:r w:rsidR="00E274D4" w:rsidRPr="00185065">
        <w:rPr>
          <w:szCs w:val="22"/>
          <w:lang w:val="sr-Latn-ME"/>
        </w:rPr>
        <w:t>j</w:t>
      </w:r>
      <w:r w:rsidRPr="00185065">
        <w:rPr>
          <w:szCs w:val="22"/>
          <w:lang w:val="sr-Latn-ME"/>
        </w:rPr>
        <w:t>ednosnog</w:t>
      </w:r>
      <w:proofErr w:type="spellEnd"/>
      <w:r w:rsidRPr="00185065">
        <w:rPr>
          <w:szCs w:val="22"/>
          <w:lang w:val="sr-Latn-ME"/>
        </w:rPr>
        <w:t xml:space="preserve"> profila, ne očekuje se uticaj na sposobnost upravljanja vozilima i rada sa mašinama ili je on zanemarljiv.</w:t>
      </w:r>
    </w:p>
    <w:p w14:paraId="38017C01" w14:textId="269A3EDA" w:rsidR="0070059C" w:rsidRPr="00185065" w:rsidRDefault="0070059C" w:rsidP="002C5768">
      <w:pPr>
        <w:rPr>
          <w:bCs/>
          <w:spacing w:val="-8"/>
          <w:szCs w:val="22"/>
          <w:lang w:val="sr-Latn-ME"/>
        </w:rPr>
      </w:pPr>
    </w:p>
    <w:p w14:paraId="25F7E91D" w14:textId="08119C00" w:rsidR="007661F0" w:rsidRPr="00185065" w:rsidRDefault="007661F0" w:rsidP="002C5768">
      <w:pPr>
        <w:rPr>
          <w:b/>
          <w:bCs/>
          <w:szCs w:val="22"/>
          <w:lang w:val="sr-Latn-ME"/>
        </w:rPr>
      </w:pPr>
      <w:r w:rsidRPr="00185065">
        <w:rPr>
          <w:b/>
          <w:bCs/>
          <w:szCs w:val="22"/>
          <w:lang w:val="sr-Latn-ME"/>
        </w:rPr>
        <w:t>4.8. Neželjena dejstva</w:t>
      </w:r>
    </w:p>
    <w:p w14:paraId="269A6133" w14:textId="77777777" w:rsidR="00045278" w:rsidRPr="00185065" w:rsidRDefault="00045278" w:rsidP="002C5768">
      <w:pPr>
        <w:rPr>
          <w:b/>
          <w:bCs/>
          <w:szCs w:val="22"/>
          <w:lang w:val="sr-Latn-ME"/>
        </w:rPr>
      </w:pPr>
    </w:p>
    <w:p w14:paraId="0D34936E" w14:textId="410C4D5E" w:rsidR="00D26285" w:rsidRPr="00185065" w:rsidRDefault="00094AA1" w:rsidP="009F4CA4">
      <w:pPr>
        <w:pStyle w:val="Default"/>
        <w:jc w:val="both"/>
        <w:rPr>
          <w:sz w:val="22"/>
          <w:szCs w:val="22"/>
          <w:u w:val="single"/>
          <w:lang w:val="sr-Latn-ME"/>
        </w:rPr>
      </w:pPr>
      <w:r w:rsidRPr="00185065">
        <w:rPr>
          <w:sz w:val="22"/>
          <w:szCs w:val="22"/>
          <w:u w:val="single"/>
          <w:lang w:val="sr-Latn-ME"/>
        </w:rPr>
        <w:t xml:space="preserve">Sažetak </w:t>
      </w:r>
      <w:proofErr w:type="spellStart"/>
      <w:r w:rsidRPr="00185065">
        <w:rPr>
          <w:sz w:val="22"/>
          <w:szCs w:val="22"/>
          <w:u w:val="single"/>
          <w:lang w:val="sr-Latn-ME"/>
        </w:rPr>
        <w:t>bezb</w:t>
      </w:r>
      <w:r w:rsidR="00E274D4" w:rsidRPr="00185065">
        <w:rPr>
          <w:sz w:val="22"/>
          <w:szCs w:val="22"/>
          <w:u w:val="single"/>
          <w:lang w:val="sr-Latn-ME"/>
        </w:rPr>
        <w:t>j</w:t>
      </w:r>
      <w:r w:rsidRPr="00185065">
        <w:rPr>
          <w:sz w:val="22"/>
          <w:szCs w:val="22"/>
          <w:u w:val="single"/>
          <w:lang w:val="sr-Latn-ME"/>
        </w:rPr>
        <w:t>ednosnog</w:t>
      </w:r>
      <w:proofErr w:type="spellEnd"/>
      <w:r w:rsidRPr="00185065">
        <w:rPr>
          <w:sz w:val="22"/>
          <w:szCs w:val="22"/>
          <w:u w:val="single"/>
          <w:lang w:val="sr-Latn-ME"/>
        </w:rPr>
        <w:t xml:space="preserve"> profila</w:t>
      </w:r>
    </w:p>
    <w:p w14:paraId="224A79E5" w14:textId="112CB1DF" w:rsidR="00094AA1" w:rsidRPr="00185065" w:rsidRDefault="00094AA1" w:rsidP="00094AA1">
      <w:pPr>
        <w:pStyle w:val="Default"/>
        <w:jc w:val="both"/>
        <w:rPr>
          <w:sz w:val="22"/>
          <w:szCs w:val="22"/>
          <w:lang w:val="sr-Latn-ME"/>
        </w:rPr>
      </w:pPr>
      <w:r w:rsidRPr="00185065">
        <w:rPr>
          <w:sz w:val="22"/>
          <w:szCs w:val="22"/>
          <w:lang w:val="sr-Latn-ME"/>
        </w:rPr>
        <w:t>Najčešće prijavljene neželjene reakcije u kliničkim studijama su bile blage i prolazne. Najčešće su zab</w:t>
      </w:r>
      <w:r w:rsidR="00E274D4" w:rsidRPr="00185065">
        <w:rPr>
          <w:sz w:val="22"/>
          <w:szCs w:val="22"/>
          <w:lang w:val="sr-Latn-ME"/>
        </w:rPr>
        <w:t>i</w:t>
      </w:r>
      <w:r w:rsidRPr="00185065">
        <w:rPr>
          <w:sz w:val="22"/>
          <w:szCs w:val="22"/>
          <w:lang w:val="sr-Latn-ME"/>
        </w:rPr>
        <w:t>l</w:t>
      </w:r>
      <w:r w:rsidR="00E274D4" w:rsidRPr="00185065">
        <w:rPr>
          <w:sz w:val="22"/>
          <w:szCs w:val="22"/>
          <w:lang w:val="sr-Latn-ME"/>
        </w:rPr>
        <w:t>j</w:t>
      </w:r>
      <w:r w:rsidRPr="00185065">
        <w:rPr>
          <w:sz w:val="22"/>
          <w:szCs w:val="22"/>
          <w:lang w:val="sr-Latn-ME"/>
        </w:rPr>
        <w:t>ežene gastrointestinalne tegobe (dijareja, dispepsija, mučnina, povraćanje).</w:t>
      </w:r>
    </w:p>
    <w:p w14:paraId="69AD17ED" w14:textId="77777777" w:rsidR="00094AA1" w:rsidRPr="00185065" w:rsidRDefault="00094AA1" w:rsidP="00094AA1">
      <w:pPr>
        <w:pStyle w:val="Default"/>
        <w:jc w:val="both"/>
        <w:rPr>
          <w:sz w:val="22"/>
          <w:szCs w:val="22"/>
          <w:lang w:val="sr-Latn-ME"/>
        </w:rPr>
      </w:pPr>
    </w:p>
    <w:p w14:paraId="682E0A67" w14:textId="39702F66" w:rsidR="00094AA1" w:rsidRPr="00185065" w:rsidRDefault="00094AA1" w:rsidP="00094AA1">
      <w:pPr>
        <w:pStyle w:val="Default"/>
        <w:jc w:val="both"/>
        <w:rPr>
          <w:sz w:val="22"/>
          <w:szCs w:val="22"/>
          <w:u w:val="single"/>
          <w:lang w:val="sr-Latn-ME"/>
        </w:rPr>
      </w:pPr>
      <w:r w:rsidRPr="00185065">
        <w:rPr>
          <w:sz w:val="22"/>
          <w:szCs w:val="22"/>
          <w:u w:val="single"/>
          <w:lang w:val="sr-Latn-ME"/>
        </w:rPr>
        <w:t>Tabelarni prikaz neželjenih reakcija</w:t>
      </w:r>
    </w:p>
    <w:p w14:paraId="1FD71CCC" w14:textId="2BB6DE03" w:rsidR="00094AA1" w:rsidRPr="00185065" w:rsidRDefault="00094AA1" w:rsidP="00094AA1">
      <w:pPr>
        <w:pStyle w:val="Default"/>
        <w:jc w:val="both"/>
        <w:rPr>
          <w:sz w:val="22"/>
          <w:szCs w:val="22"/>
          <w:lang w:val="sr-Latn-ME"/>
        </w:rPr>
      </w:pP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2120"/>
        <w:gridCol w:w="2410"/>
        <w:gridCol w:w="1971"/>
      </w:tblGrid>
      <w:tr w:rsidR="009F2F16" w:rsidRPr="00185065" w14:paraId="5753A7EC" w14:textId="77777777" w:rsidTr="009F2F16">
        <w:trPr>
          <w:jc w:val="center"/>
        </w:trPr>
        <w:tc>
          <w:tcPr>
            <w:tcW w:w="1971" w:type="dxa"/>
            <w:shd w:val="clear" w:color="auto" w:fill="auto"/>
            <w:vAlign w:val="center"/>
          </w:tcPr>
          <w:p w14:paraId="6F87FA3A" w14:textId="2490F41A" w:rsidR="00094AA1" w:rsidRPr="00185065" w:rsidRDefault="00094AA1" w:rsidP="009F2F16">
            <w:pPr>
              <w:pStyle w:val="Default"/>
              <w:jc w:val="both"/>
              <w:rPr>
                <w:b/>
                <w:sz w:val="22"/>
                <w:szCs w:val="22"/>
                <w:lang w:val="sr-Latn-ME"/>
              </w:rPr>
            </w:pPr>
            <w:r w:rsidRPr="00185065">
              <w:rPr>
                <w:b/>
                <w:sz w:val="22"/>
                <w:szCs w:val="22"/>
                <w:lang w:val="sr-Latn-ME"/>
              </w:rPr>
              <w:lastRenderedPageBreak/>
              <w:t>Sistem organa</w:t>
            </w:r>
          </w:p>
        </w:tc>
        <w:tc>
          <w:tcPr>
            <w:tcW w:w="1971" w:type="dxa"/>
            <w:shd w:val="clear" w:color="auto" w:fill="auto"/>
            <w:vAlign w:val="center"/>
          </w:tcPr>
          <w:p w14:paraId="02BDDE80" w14:textId="278F0D28" w:rsidR="00094AA1" w:rsidRPr="00185065" w:rsidRDefault="00094AA1" w:rsidP="009F2F16">
            <w:pPr>
              <w:pStyle w:val="Default"/>
              <w:jc w:val="center"/>
              <w:rPr>
                <w:sz w:val="22"/>
                <w:szCs w:val="22"/>
                <w:lang w:val="sr-Latn-ME"/>
              </w:rPr>
            </w:pPr>
            <w:r w:rsidRPr="00185065">
              <w:rPr>
                <w:sz w:val="22"/>
                <w:szCs w:val="22"/>
                <w:lang w:val="sr-Latn-ME"/>
              </w:rPr>
              <w:t>Česta</w:t>
            </w:r>
          </w:p>
          <w:p w14:paraId="4E976EF7" w14:textId="75924E6B" w:rsidR="00094AA1" w:rsidRPr="00185065" w:rsidRDefault="00094AA1" w:rsidP="009F2F16">
            <w:pPr>
              <w:pStyle w:val="Default"/>
              <w:jc w:val="center"/>
              <w:rPr>
                <w:sz w:val="22"/>
                <w:szCs w:val="22"/>
                <w:lang w:val="sr-Latn-ME"/>
              </w:rPr>
            </w:pPr>
            <w:r w:rsidRPr="00185065">
              <w:rPr>
                <w:sz w:val="22"/>
                <w:szCs w:val="22"/>
                <w:lang w:val="sr-Latn-ME"/>
              </w:rPr>
              <w:t>(≥</w:t>
            </w:r>
            <w:r w:rsidR="00045278" w:rsidRPr="00185065">
              <w:rPr>
                <w:sz w:val="22"/>
                <w:szCs w:val="22"/>
                <w:lang w:val="sr-Latn-ME"/>
              </w:rPr>
              <w:t xml:space="preserve"> </w:t>
            </w:r>
            <w:r w:rsidRPr="00185065">
              <w:rPr>
                <w:sz w:val="22"/>
                <w:szCs w:val="22"/>
                <w:lang w:val="sr-Latn-ME"/>
              </w:rPr>
              <w:t>1/100 do &lt;</w:t>
            </w:r>
            <w:r w:rsidR="00045278" w:rsidRPr="00185065">
              <w:rPr>
                <w:sz w:val="22"/>
                <w:szCs w:val="22"/>
                <w:lang w:val="sr-Latn-ME"/>
              </w:rPr>
              <w:t xml:space="preserve"> </w:t>
            </w:r>
            <w:r w:rsidRPr="00185065">
              <w:rPr>
                <w:sz w:val="22"/>
                <w:szCs w:val="22"/>
                <w:lang w:val="sr-Latn-ME"/>
              </w:rPr>
              <w:t>1/10)</w:t>
            </w:r>
          </w:p>
        </w:tc>
        <w:tc>
          <w:tcPr>
            <w:tcW w:w="2120" w:type="dxa"/>
            <w:shd w:val="clear" w:color="auto" w:fill="auto"/>
            <w:vAlign w:val="center"/>
          </w:tcPr>
          <w:p w14:paraId="664BDBE4" w14:textId="35F87306" w:rsidR="00094AA1" w:rsidRPr="00185065" w:rsidRDefault="00094AA1" w:rsidP="009F2F16">
            <w:pPr>
              <w:pStyle w:val="Default"/>
              <w:jc w:val="center"/>
              <w:rPr>
                <w:sz w:val="22"/>
                <w:szCs w:val="22"/>
                <w:lang w:val="sr-Latn-ME"/>
              </w:rPr>
            </w:pPr>
            <w:r w:rsidRPr="00185065">
              <w:rPr>
                <w:sz w:val="22"/>
                <w:szCs w:val="22"/>
                <w:lang w:val="sr-Latn-ME"/>
              </w:rPr>
              <w:t>Povremena</w:t>
            </w:r>
          </w:p>
          <w:p w14:paraId="2288E927" w14:textId="02B47AE6" w:rsidR="00094AA1" w:rsidRPr="00185065" w:rsidRDefault="00094AA1" w:rsidP="009F2F16">
            <w:pPr>
              <w:pStyle w:val="Default"/>
              <w:jc w:val="center"/>
              <w:rPr>
                <w:sz w:val="22"/>
                <w:szCs w:val="22"/>
                <w:lang w:val="sr-Latn-ME"/>
              </w:rPr>
            </w:pPr>
            <w:r w:rsidRPr="00185065">
              <w:rPr>
                <w:sz w:val="22"/>
                <w:szCs w:val="22"/>
                <w:lang w:val="sr-Latn-ME"/>
              </w:rPr>
              <w:t>(≥</w:t>
            </w:r>
            <w:r w:rsidR="00045278" w:rsidRPr="00185065">
              <w:rPr>
                <w:sz w:val="22"/>
                <w:szCs w:val="22"/>
                <w:lang w:val="sr-Latn-ME"/>
              </w:rPr>
              <w:t xml:space="preserve"> </w:t>
            </w:r>
            <w:r w:rsidRPr="00185065">
              <w:rPr>
                <w:sz w:val="22"/>
                <w:szCs w:val="22"/>
                <w:lang w:val="sr-Latn-ME"/>
              </w:rPr>
              <w:t>1/1000 do &lt;</w:t>
            </w:r>
            <w:r w:rsidR="00045278" w:rsidRPr="00185065">
              <w:rPr>
                <w:sz w:val="22"/>
                <w:szCs w:val="22"/>
                <w:lang w:val="sr-Latn-ME"/>
              </w:rPr>
              <w:t xml:space="preserve"> </w:t>
            </w:r>
            <w:r w:rsidRPr="00185065">
              <w:rPr>
                <w:sz w:val="22"/>
                <w:szCs w:val="22"/>
                <w:lang w:val="sr-Latn-ME"/>
              </w:rPr>
              <w:t>1/100)</w:t>
            </w:r>
          </w:p>
        </w:tc>
        <w:tc>
          <w:tcPr>
            <w:tcW w:w="2410" w:type="dxa"/>
            <w:shd w:val="clear" w:color="auto" w:fill="auto"/>
            <w:vAlign w:val="center"/>
          </w:tcPr>
          <w:p w14:paraId="365AFE1D" w14:textId="5D210BB1" w:rsidR="00094AA1" w:rsidRPr="00185065" w:rsidRDefault="00094AA1" w:rsidP="009F2F16">
            <w:pPr>
              <w:pStyle w:val="Default"/>
              <w:jc w:val="center"/>
              <w:rPr>
                <w:sz w:val="22"/>
                <w:szCs w:val="22"/>
                <w:lang w:val="sr-Latn-ME"/>
              </w:rPr>
            </w:pPr>
            <w:r w:rsidRPr="00185065">
              <w:rPr>
                <w:sz w:val="22"/>
                <w:szCs w:val="22"/>
                <w:lang w:val="sr-Latn-ME"/>
              </w:rPr>
              <w:t>R</w:t>
            </w:r>
            <w:r w:rsidR="00E274D4" w:rsidRPr="00185065">
              <w:rPr>
                <w:sz w:val="22"/>
                <w:szCs w:val="22"/>
                <w:lang w:val="sr-Latn-ME"/>
              </w:rPr>
              <w:t>ij</w:t>
            </w:r>
            <w:r w:rsidRPr="00185065">
              <w:rPr>
                <w:sz w:val="22"/>
                <w:szCs w:val="22"/>
                <w:lang w:val="sr-Latn-ME"/>
              </w:rPr>
              <w:t>etka</w:t>
            </w:r>
          </w:p>
          <w:p w14:paraId="79653476" w14:textId="71BC9A3C" w:rsidR="00094AA1" w:rsidRPr="00185065" w:rsidRDefault="00094AA1" w:rsidP="009F2F16">
            <w:pPr>
              <w:pStyle w:val="Default"/>
              <w:jc w:val="center"/>
              <w:rPr>
                <w:sz w:val="22"/>
                <w:szCs w:val="22"/>
                <w:lang w:val="sr-Latn-ME"/>
              </w:rPr>
            </w:pPr>
            <w:r w:rsidRPr="00185065">
              <w:rPr>
                <w:sz w:val="22"/>
                <w:szCs w:val="22"/>
                <w:lang w:val="sr-Latn-ME"/>
              </w:rPr>
              <w:t>(≥</w:t>
            </w:r>
            <w:r w:rsidR="00045278" w:rsidRPr="00185065">
              <w:rPr>
                <w:sz w:val="22"/>
                <w:szCs w:val="22"/>
                <w:lang w:val="sr-Latn-ME"/>
              </w:rPr>
              <w:t xml:space="preserve"> </w:t>
            </w:r>
            <w:r w:rsidRPr="00185065">
              <w:rPr>
                <w:sz w:val="22"/>
                <w:szCs w:val="22"/>
                <w:lang w:val="sr-Latn-ME"/>
              </w:rPr>
              <w:t>1/10</w:t>
            </w:r>
            <w:r w:rsidR="00045278" w:rsidRPr="00185065">
              <w:rPr>
                <w:sz w:val="22"/>
                <w:szCs w:val="22"/>
                <w:lang w:val="sr-Latn-ME"/>
              </w:rPr>
              <w:t xml:space="preserve"> </w:t>
            </w:r>
            <w:r w:rsidRPr="00185065">
              <w:rPr>
                <w:sz w:val="22"/>
                <w:szCs w:val="22"/>
                <w:lang w:val="sr-Latn-ME"/>
              </w:rPr>
              <w:t>000 do &lt;</w:t>
            </w:r>
            <w:r w:rsidR="00045278" w:rsidRPr="00185065">
              <w:rPr>
                <w:sz w:val="22"/>
                <w:szCs w:val="22"/>
                <w:lang w:val="sr-Latn-ME"/>
              </w:rPr>
              <w:t xml:space="preserve"> </w:t>
            </w:r>
            <w:r w:rsidRPr="00185065">
              <w:rPr>
                <w:sz w:val="22"/>
                <w:szCs w:val="22"/>
                <w:lang w:val="sr-Latn-ME"/>
              </w:rPr>
              <w:t>1/1000)</w:t>
            </w:r>
          </w:p>
        </w:tc>
        <w:tc>
          <w:tcPr>
            <w:tcW w:w="1971" w:type="dxa"/>
            <w:shd w:val="clear" w:color="auto" w:fill="auto"/>
            <w:vAlign w:val="center"/>
          </w:tcPr>
          <w:p w14:paraId="2DF190DD" w14:textId="77777777" w:rsidR="00094AA1" w:rsidRPr="00185065" w:rsidRDefault="00094AA1" w:rsidP="009F2F16">
            <w:pPr>
              <w:pStyle w:val="Default"/>
              <w:jc w:val="center"/>
              <w:rPr>
                <w:sz w:val="22"/>
                <w:szCs w:val="22"/>
                <w:lang w:val="sr-Latn-ME"/>
              </w:rPr>
            </w:pPr>
            <w:r w:rsidRPr="00185065">
              <w:rPr>
                <w:sz w:val="22"/>
                <w:szCs w:val="22"/>
                <w:lang w:val="sr-Latn-ME"/>
              </w:rPr>
              <w:t xml:space="preserve">Nepoznata </w:t>
            </w:r>
          </w:p>
          <w:p w14:paraId="3A9A9505" w14:textId="0D87CD86" w:rsidR="00094AA1" w:rsidRPr="00185065" w:rsidRDefault="00094AA1" w:rsidP="009F2F16">
            <w:pPr>
              <w:pStyle w:val="Default"/>
              <w:jc w:val="center"/>
              <w:rPr>
                <w:sz w:val="22"/>
                <w:szCs w:val="22"/>
                <w:lang w:val="sr-Latn-ME"/>
              </w:rPr>
            </w:pPr>
            <w:r w:rsidRPr="00185065">
              <w:rPr>
                <w:sz w:val="22"/>
                <w:szCs w:val="22"/>
                <w:lang w:val="sr-Latn-ME"/>
              </w:rPr>
              <w:t>(učestalost se ne može proc</w:t>
            </w:r>
            <w:r w:rsidR="00E274D4" w:rsidRPr="00185065">
              <w:rPr>
                <w:sz w:val="22"/>
                <w:szCs w:val="22"/>
                <w:lang w:val="sr-Latn-ME"/>
              </w:rPr>
              <w:t>ij</w:t>
            </w:r>
            <w:r w:rsidRPr="00185065">
              <w:rPr>
                <w:sz w:val="22"/>
                <w:szCs w:val="22"/>
                <w:lang w:val="sr-Latn-ME"/>
              </w:rPr>
              <w:t>eniti na osnovu dostupnih podataka)</w:t>
            </w:r>
          </w:p>
        </w:tc>
      </w:tr>
      <w:tr w:rsidR="009F2F16" w:rsidRPr="00185065" w14:paraId="61AFFBE8" w14:textId="77777777" w:rsidTr="009F2F16">
        <w:trPr>
          <w:jc w:val="center"/>
        </w:trPr>
        <w:tc>
          <w:tcPr>
            <w:tcW w:w="1971" w:type="dxa"/>
            <w:shd w:val="clear" w:color="auto" w:fill="auto"/>
            <w:vAlign w:val="center"/>
          </w:tcPr>
          <w:p w14:paraId="3F5DF109" w14:textId="0D472F1C" w:rsidR="00094AA1" w:rsidRPr="00185065" w:rsidRDefault="00094AA1" w:rsidP="009F2F16">
            <w:pPr>
              <w:pStyle w:val="Default"/>
              <w:jc w:val="both"/>
              <w:rPr>
                <w:b/>
                <w:sz w:val="22"/>
                <w:szCs w:val="22"/>
                <w:lang w:val="sr-Latn-ME"/>
              </w:rPr>
            </w:pPr>
            <w:r w:rsidRPr="00185065">
              <w:rPr>
                <w:b/>
                <w:sz w:val="22"/>
                <w:szCs w:val="22"/>
                <w:lang w:val="sr-Latn-ME"/>
              </w:rPr>
              <w:t>Poremećaji nervnog sistema</w:t>
            </w:r>
          </w:p>
        </w:tc>
        <w:tc>
          <w:tcPr>
            <w:tcW w:w="1971" w:type="dxa"/>
            <w:shd w:val="clear" w:color="auto" w:fill="auto"/>
            <w:vAlign w:val="center"/>
          </w:tcPr>
          <w:p w14:paraId="11F4BA1E" w14:textId="77777777" w:rsidR="00094AA1" w:rsidRPr="00185065" w:rsidRDefault="00094AA1" w:rsidP="009F2F16">
            <w:pPr>
              <w:pStyle w:val="Default"/>
              <w:jc w:val="both"/>
              <w:rPr>
                <w:sz w:val="22"/>
                <w:szCs w:val="22"/>
                <w:lang w:val="sr-Latn-ME"/>
              </w:rPr>
            </w:pPr>
          </w:p>
        </w:tc>
        <w:tc>
          <w:tcPr>
            <w:tcW w:w="2120" w:type="dxa"/>
            <w:shd w:val="clear" w:color="auto" w:fill="auto"/>
            <w:vAlign w:val="center"/>
          </w:tcPr>
          <w:p w14:paraId="7494CE30" w14:textId="77777777" w:rsidR="00094AA1" w:rsidRPr="00185065" w:rsidRDefault="00094AA1" w:rsidP="009F2F16">
            <w:pPr>
              <w:pStyle w:val="Default"/>
              <w:jc w:val="both"/>
              <w:rPr>
                <w:sz w:val="22"/>
                <w:szCs w:val="22"/>
                <w:lang w:val="sr-Latn-ME"/>
              </w:rPr>
            </w:pPr>
          </w:p>
        </w:tc>
        <w:tc>
          <w:tcPr>
            <w:tcW w:w="2410" w:type="dxa"/>
            <w:shd w:val="clear" w:color="auto" w:fill="auto"/>
            <w:vAlign w:val="center"/>
          </w:tcPr>
          <w:p w14:paraId="0BB6F79C" w14:textId="7E6733B9" w:rsidR="00094AA1" w:rsidRPr="00185065" w:rsidRDefault="00094AA1" w:rsidP="009F2F16">
            <w:pPr>
              <w:pStyle w:val="Default"/>
              <w:jc w:val="center"/>
              <w:rPr>
                <w:sz w:val="22"/>
                <w:szCs w:val="22"/>
                <w:lang w:val="sr-Latn-ME"/>
              </w:rPr>
            </w:pPr>
            <w:r w:rsidRPr="00185065">
              <w:rPr>
                <w:sz w:val="22"/>
                <w:szCs w:val="22"/>
                <w:lang w:val="sr-Latn-ME"/>
              </w:rPr>
              <w:t xml:space="preserve">Glavobolja, malaksalost, </w:t>
            </w:r>
            <w:proofErr w:type="spellStart"/>
            <w:r w:rsidRPr="00185065">
              <w:rPr>
                <w:sz w:val="22"/>
                <w:szCs w:val="22"/>
                <w:lang w:val="sr-Latn-ME"/>
              </w:rPr>
              <w:t>vertigo</w:t>
            </w:r>
            <w:proofErr w:type="spellEnd"/>
          </w:p>
        </w:tc>
        <w:tc>
          <w:tcPr>
            <w:tcW w:w="1971" w:type="dxa"/>
            <w:shd w:val="clear" w:color="auto" w:fill="auto"/>
            <w:vAlign w:val="center"/>
          </w:tcPr>
          <w:p w14:paraId="0545CC01" w14:textId="77777777" w:rsidR="00094AA1" w:rsidRPr="00185065" w:rsidRDefault="00094AA1" w:rsidP="009F2F16">
            <w:pPr>
              <w:pStyle w:val="Default"/>
              <w:jc w:val="both"/>
              <w:rPr>
                <w:sz w:val="22"/>
                <w:szCs w:val="22"/>
                <w:lang w:val="sr-Latn-ME"/>
              </w:rPr>
            </w:pPr>
          </w:p>
        </w:tc>
      </w:tr>
      <w:tr w:rsidR="009F2F16" w:rsidRPr="00185065" w14:paraId="1A4DD084" w14:textId="77777777" w:rsidTr="009F2F16">
        <w:trPr>
          <w:jc w:val="center"/>
        </w:trPr>
        <w:tc>
          <w:tcPr>
            <w:tcW w:w="1971" w:type="dxa"/>
            <w:shd w:val="clear" w:color="auto" w:fill="auto"/>
            <w:vAlign w:val="center"/>
          </w:tcPr>
          <w:p w14:paraId="375FE04E" w14:textId="0739CE31" w:rsidR="00094AA1" w:rsidRPr="00185065" w:rsidRDefault="00094AA1" w:rsidP="009F2F16">
            <w:pPr>
              <w:pStyle w:val="Default"/>
              <w:jc w:val="both"/>
              <w:rPr>
                <w:b/>
                <w:sz w:val="22"/>
                <w:szCs w:val="22"/>
                <w:lang w:val="sr-Latn-ME"/>
              </w:rPr>
            </w:pPr>
            <w:r w:rsidRPr="00185065">
              <w:rPr>
                <w:b/>
                <w:sz w:val="22"/>
                <w:szCs w:val="22"/>
                <w:lang w:val="sr-Latn-ME"/>
              </w:rPr>
              <w:t xml:space="preserve">Gastrointestinalni poremećaji </w:t>
            </w:r>
          </w:p>
        </w:tc>
        <w:tc>
          <w:tcPr>
            <w:tcW w:w="1971" w:type="dxa"/>
            <w:shd w:val="clear" w:color="auto" w:fill="auto"/>
            <w:vAlign w:val="center"/>
          </w:tcPr>
          <w:p w14:paraId="742CCED3" w14:textId="6DCABDA4" w:rsidR="00094AA1" w:rsidRPr="00185065" w:rsidRDefault="00094AA1" w:rsidP="009F2F16">
            <w:pPr>
              <w:pStyle w:val="Default"/>
              <w:jc w:val="center"/>
              <w:rPr>
                <w:sz w:val="22"/>
                <w:szCs w:val="22"/>
                <w:lang w:val="sr-Latn-ME"/>
              </w:rPr>
            </w:pPr>
            <w:r w:rsidRPr="00185065">
              <w:rPr>
                <w:sz w:val="22"/>
                <w:szCs w:val="22"/>
                <w:lang w:val="sr-Latn-ME"/>
              </w:rPr>
              <w:t>Dijareja, dispepsija, mučnina, povraćanje</w:t>
            </w:r>
          </w:p>
        </w:tc>
        <w:tc>
          <w:tcPr>
            <w:tcW w:w="2120" w:type="dxa"/>
            <w:shd w:val="clear" w:color="auto" w:fill="auto"/>
            <w:vAlign w:val="center"/>
          </w:tcPr>
          <w:p w14:paraId="76076138" w14:textId="3A1111C3" w:rsidR="00094AA1" w:rsidRPr="00185065" w:rsidRDefault="00094AA1" w:rsidP="009F2F16">
            <w:pPr>
              <w:pStyle w:val="Default"/>
              <w:jc w:val="center"/>
              <w:rPr>
                <w:sz w:val="22"/>
                <w:szCs w:val="22"/>
                <w:lang w:val="sr-Latn-ME"/>
              </w:rPr>
            </w:pPr>
            <w:r w:rsidRPr="00185065">
              <w:rPr>
                <w:sz w:val="22"/>
                <w:szCs w:val="22"/>
                <w:lang w:val="sr-Latn-ME"/>
              </w:rPr>
              <w:t>Kolitis</w:t>
            </w:r>
          </w:p>
        </w:tc>
        <w:tc>
          <w:tcPr>
            <w:tcW w:w="2410" w:type="dxa"/>
            <w:shd w:val="clear" w:color="auto" w:fill="auto"/>
            <w:vAlign w:val="center"/>
          </w:tcPr>
          <w:p w14:paraId="1429A931" w14:textId="77777777" w:rsidR="00094AA1" w:rsidRPr="00185065" w:rsidRDefault="00094AA1" w:rsidP="009F2F16">
            <w:pPr>
              <w:pStyle w:val="Default"/>
              <w:jc w:val="both"/>
              <w:rPr>
                <w:sz w:val="22"/>
                <w:szCs w:val="22"/>
                <w:lang w:val="sr-Latn-ME"/>
              </w:rPr>
            </w:pPr>
          </w:p>
        </w:tc>
        <w:tc>
          <w:tcPr>
            <w:tcW w:w="1971" w:type="dxa"/>
            <w:shd w:val="clear" w:color="auto" w:fill="auto"/>
            <w:vAlign w:val="center"/>
          </w:tcPr>
          <w:p w14:paraId="1D4C7C6B" w14:textId="3F7492AE" w:rsidR="00094AA1" w:rsidRPr="00185065" w:rsidRDefault="00094AA1" w:rsidP="009F2F16">
            <w:pPr>
              <w:pStyle w:val="Default"/>
              <w:jc w:val="center"/>
              <w:rPr>
                <w:sz w:val="22"/>
                <w:szCs w:val="22"/>
                <w:lang w:val="sr-Latn-ME"/>
              </w:rPr>
            </w:pPr>
            <w:r w:rsidRPr="00185065">
              <w:rPr>
                <w:sz w:val="22"/>
                <w:szCs w:val="22"/>
                <w:lang w:val="sr-Latn-ME"/>
              </w:rPr>
              <w:t>Bol u stomaku</w:t>
            </w:r>
          </w:p>
        </w:tc>
      </w:tr>
      <w:tr w:rsidR="009F2F16" w:rsidRPr="00185065" w14:paraId="5A46B9C6" w14:textId="77777777" w:rsidTr="009F2F16">
        <w:trPr>
          <w:jc w:val="center"/>
        </w:trPr>
        <w:tc>
          <w:tcPr>
            <w:tcW w:w="1971" w:type="dxa"/>
            <w:shd w:val="clear" w:color="auto" w:fill="auto"/>
            <w:vAlign w:val="center"/>
          </w:tcPr>
          <w:p w14:paraId="364521E9" w14:textId="72CA56A1" w:rsidR="00094AA1" w:rsidRPr="00185065" w:rsidRDefault="00094AA1" w:rsidP="009F2F16">
            <w:pPr>
              <w:pStyle w:val="Default"/>
              <w:jc w:val="both"/>
              <w:rPr>
                <w:b/>
                <w:sz w:val="22"/>
                <w:szCs w:val="22"/>
                <w:lang w:val="sr-Latn-ME"/>
              </w:rPr>
            </w:pPr>
            <w:r w:rsidRPr="00185065">
              <w:rPr>
                <w:b/>
                <w:sz w:val="22"/>
                <w:szCs w:val="22"/>
                <w:lang w:val="sr-Latn-ME"/>
              </w:rPr>
              <w:t>Poremećaji kože i potkožnog tkiva</w:t>
            </w:r>
          </w:p>
        </w:tc>
        <w:tc>
          <w:tcPr>
            <w:tcW w:w="1971" w:type="dxa"/>
            <w:shd w:val="clear" w:color="auto" w:fill="auto"/>
            <w:vAlign w:val="center"/>
          </w:tcPr>
          <w:p w14:paraId="1532A5D7" w14:textId="77777777" w:rsidR="00094AA1" w:rsidRPr="00185065" w:rsidRDefault="00094AA1" w:rsidP="009F2F16">
            <w:pPr>
              <w:pStyle w:val="Default"/>
              <w:jc w:val="both"/>
              <w:rPr>
                <w:sz w:val="22"/>
                <w:szCs w:val="22"/>
                <w:lang w:val="sr-Latn-ME"/>
              </w:rPr>
            </w:pPr>
          </w:p>
        </w:tc>
        <w:tc>
          <w:tcPr>
            <w:tcW w:w="2120" w:type="dxa"/>
            <w:shd w:val="clear" w:color="auto" w:fill="auto"/>
            <w:vAlign w:val="center"/>
          </w:tcPr>
          <w:p w14:paraId="5310D370" w14:textId="77777777" w:rsidR="00094AA1" w:rsidRPr="00185065" w:rsidRDefault="00094AA1" w:rsidP="009F2F16">
            <w:pPr>
              <w:pStyle w:val="Default"/>
              <w:jc w:val="both"/>
              <w:rPr>
                <w:sz w:val="22"/>
                <w:szCs w:val="22"/>
                <w:lang w:val="sr-Latn-ME"/>
              </w:rPr>
            </w:pPr>
          </w:p>
        </w:tc>
        <w:tc>
          <w:tcPr>
            <w:tcW w:w="2410" w:type="dxa"/>
            <w:shd w:val="clear" w:color="auto" w:fill="auto"/>
            <w:vAlign w:val="center"/>
          </w:tcPr>
          <w:p w14:paraId="478C6194" w14:textId="14571174" w:rsidR="00094AA1" w:rsidRPr="00185065" w:rsidRDefault="00662898" w:rsidP="009F2F16">
            <w:pPr>
              <w:pStyle w:val="Default"/>
              <w:jc w:val="center"/>
              <w:rPr>
                <w:sz w:val="22"/>
                <w:szCs w:val="22"/>
                <w:lang w:val="sr-Latn-ME"/>
              </w:rPr>
            </w:pPr>
            <w:r w:rsidRPr="00185065">
              <w:rPr>
                <w:sz w:val="22"/>
                <w:szCs w:val="22"/>
                <w:lang w:val="sr-Latn-ME"/>
              </w:rPr>
              <w:t>Svrab, osip, urtikarija</w:t>
            </w:r>
          </w:p>
        </w:tc>
        <w:tc>
          <w:tcPr>
            <w:tcW w:w="1971" w:type="dxa"/>
            <w:shd w:val="clear" w:color="auto" w:fill="auto"/>
            <w:vAlign w:val="center"/>
          </w:tcPr>
          <w:p w14:paraId="6F884833" w14:textId="0C5C9A4C" w:rsidR="00094AA1" w:rsidRPr="00185065" w:rsidRDefault="006C336A" w:rsidP="009F2F16">
            <w:pPr>
              <w:pStyle w:val="Default"/>
              <w:jc w:val="center"/>
              <w:rPr>
                <w:sz w:val="22"/>
                <w:szCs w:val="22"/>
                <w:lang w:val="sr-Latn-ME"/>
              </w:rPr>
            </w:pPr>
            <w:proofErr w:type="spellStart"/>
            <w:r w:rsidRPr="00185065">
              <w:rPr>
                <w:sz w:val="22"/>
                <w:szCs w:val="22"/>
                <w:lang w:val="sr-Latn-ME"/>
              </w:rPr>
              <w:t>E</w:t>
            </w:r>
            <w:r w:rsidR="00662898" w:rsidRPr="00185065">
              <w:rPr>
                <w:sz w:val="22"/>
                <w:szCs w:val="22"/>
                <w:lang w:val="sr-Latn-ME"/>
              </w:rPr>
              <w:t>dem</w:t>
            </w:r>
            <w:proofErr w:type="spellEnd"/>
            <w:r w:rsidR="00662898" w:rsidRPr="00185065">
              <w:rPr>
                <w:sz w:val="22"/>
                <w:szCs w:val="22"/>
                <w:lang w:val="sr-Latn-ME"/>
              </w:rPr>
              <w:t xml:space="preserve"> lica, usana i kapaka, </w:t>
            </w:r>
            <w:proofErr w:type="spellStart"/>
            <w:r w:rsidR="00662898" w:rsidRPr="00185065">
              <w:rPr>
                <w:sz w:val="22"/>
                <w:szCs w:val="22"/>
                <w:lang w:val="sr-Latn-ME"/>
              </w:rPr>
              <w:t>angioedem</w:t>
            </w:r>
            <w:proofErr w:type="spellEnd"/>
            <w:r w:rsidR="00662898" w:rsidRPr="00185065">
              <w:rPr>
                <w:sz w:val="22"/>
                <w:szCs w:val="22"/>
                <w:lang w:val="sr-Latn-ME"/>
              </w:rPr>
              <w:t xml:space="preserve"> (izuzetno)</w:t>
            </w:r>
          </w:p>
        </w:tc>
      </w:tr>
    </w:tbl>
    <w:p w14:paraId="25F7E95D" w14:textId="7A921A71" w:rsidR="007661F0" w:rsidRPr="00185065" w:rsidRDefault="007661F0" w:rsidP="009F4CA4">
      <w:pPr>
        <w:pStyle w:val="Default"/>
        <w:jc w:val="both"/>
        <w:rPr>
          <w:sz w:val="22"/>
          <w:szCs w:val="22"/>
          <w:lang w:val="sr-Latn-ME"/>
        </w:rPr>
      </w:pPr>
    </w:p>
    <w:p w14:paraId="7AFD9418" w14:textId="77777777" w:rsidR="00AB5F85" w:rsidRPr="00185065" w:rsidRDefault="00AB5F85" w:rsidP="00AB5F85">
      <w:pPr>
        <w:tabs>
          <w:tab w:val="clear" w:pos="284"/>
        </w:tabs>
        <w:spacing w:after="200" w:line="276" w:lineRule="auto"/>
        <w:jc w:val="left"/>
        <w:rPr>
          <w:rFonts w:eastAsia="Calibri"/>
          <w:szCs w:val="22"/>
          <w:u w:val="single"/>
          <w:lang w:val="sr-Latn-ME"/>
        </w:rPr>
      </w:pPr>
      <w:r w:rsidRPr="00185065">
        <w:rPr>
          <w:rFonts w:eastAsia="Calibri"/>
          <w:szCs w:val="22"/>
          <w:u w:val="single"/>
          <w:lang w:val="sr-Latn-ME"/>
        </w:rPr>
        <w:t>Prijavljivanje sumnji na neželjena dejstva</w:t>
      </w:r>
    </w:p>
    <w:p w14:paraId="6D27555A" w14:textId="77777777" w:rsidR="00AB5F85" w:rsidRPr="00185065" w:rsidRDefault="00AB5F85" w:rsidP="00AB5F85">
      <w:pPr>
        <w:tabs>
          <w:tab w:val="clear" w:pos="284"/>
        </w:tabs>
        <w:spacing w:after="200"/>
        <w:rPr>
          <w:rFonts w:eastAsia="Calibri"/>
          <w:szCs w:val="22"/>
          <w:lang w:val="sr-Latn-ME"/>
        </w:rPr>
      </w:pPr>
      <w:r w:rsidRPr="00185065">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902489F" w14:textId="77777777" w:rsidR="00AB5F85" w:rsidRPr="00185065" w:rsidRDefault="00AB5F85" w:rsidP="00AB5F85">
      <w:pPr>
        <w:tabs>
          <w:tab w:val="clear" w:pos="284"/>
        </w:tabs>
        <w:rPr>
          <w:rFonts w:eastAsia="Calibri"/>
          <w:szCs w:val="22"/>
          <w:lang w:val="sr-Latn-ME"/>
        </w:rPr>
      </w:pPr>
      <w:r w:rsidRPr="00185065">
        <w:rPr>
          <w:rFonts w:eastAsia="Calibri"/>
          <w:szCs w:val="22"/>
          <w:lang w:val="sr-Latn-ME"/>
        </w:rPr>
        <w:t xml:space="preserve">Institut za ljekove i medicinska sredstva </w:t>
      </w:r>
    </w:p>
    <w:p w14:paraId="07A8B709" w14:textId="77777777" w:rsidR="00AB5F85" w:rsidRPr="00185065" w:rsidRDefault="00AB5F85" w:rsidP="00AB5F85">
      <w:pPr>
        <w:tabs>
          <w:tab w:val="clear" w:pos="284"/>
        </w:tabs>
        <w:rPr>
          <w:rFonts w:eastAsia="Calibri"/>
          <w:szCs w:val="22"/>
          <w:lang w:val="sr-Latn-ME"/>
        </w:rPr>
      </w:pPr>
      <w:r w:rsidRPr="00185065">
        <w:rPr>
          <w:rFonts w:eastAsia="Calibri"/>
          <w:szCs w:val="22"/>
          <w:lang w:val="sr-Latn-ME"/>
        </w:rPr>
        <w:t xml:space="preserve">Odjeljenje za </w:t>
      </w:r>
      <w:proofErr w:type="spellStart"/>
      <w:r w:rsidRPr="00185065">
        <w:rPr>
          <w:rFonts w:eastAsia="Calibri"/>
          <w:szCs w:val="22"/>
          <w:lang w:val="sr-Latn-ME"/>
        </w:rPr>
        <w:t>farmakovigilancu</w:t>
      </w:r>
      <w:proofErr w:type="spellEnd"/>
    </w:p>
    <w:p w14:paraId="6E827B61" w14:textId="77777777" w:rsidR="00AB5F85" w:rsidRPr="00185065" w:rsidRDefault="00AB5F85" w:rsidP="00AB5F85">
      <w:pPr>
        <w:tabs>
          <w:tab w:val="clear" w:pos="284"/>
        </w:tabs>
        <w:rPr>
          <w:rFonts w:eastAsia="Calibri"/>
          <w:szCs w:val="22"/>
          <w:lang w:val="sr-Latn-ME"/>
        </w:rPr>
      </w:pPr>
      <w:r w:rsidRPr="00185065">
        <w:rPr>
          <w:rFonts w:eastAsia="Calibri"/>
          <w:szCs w:val="22"/>
          <w:lang w:val="sr-Latn-ME"/>
        </w:rPr>
        <w:t>Bulevar Ivana Crnojevića 64a, 81000 Podgorica</w:t>
      </w:r>
    </w:p>
    <w:p w14:paraId="1EC43166" w14:textId="77777777" w:rsidR="00AB5F85" w:rsidRPr="00185065" w:rsidRDefault="00AB5F85" w:rsidP="00AB5F85">
      <w:pPr>
        <w:tabs>
          <w:tab w:val="clear" w:pos="284"/>
        </w:tabs>
        <w:jc w:val="left"/>
        <w:rPr>
          <w:rFonts w:eastAsia="Calibri"/>
          <w:szCs w:val="22"/>
          <w:lang w:val="sr-Latn-ME"/>
        </w:rPr>
      </w:pPr>
    </w:p>
    <w:p w14:paraId="67A7E4F4" w14:textId="77777777" w:rsidR="00AB5F85" w:rsidRPr="00185065" w:rsidRDefault="00AB5F85" w:rsidP="00AB5F85">
      <w:pPr>
        <w:tabs>
          <w:tab w:val="clear" w:pos="284"/>
        </w:tabs>
        <w:rPr>
          <w:rFonts w:eastAsia="Calibri"/>
          <w:szCs w:val="22"/>
          <w:lang w:val="sr-Latn-ME"/>
        </w:rPr>
      </w:pPr>
      <w:r w:rsidRPr="00185065">
        <w:rPr>
          <w:rFonts w:eastAsia="Calibri"/>
          <w:szCs w:val="22"/>
          <w:lang w:val="sr-Latn-ME"/>
        </w:rPr>
        <w:t>tel: +382 (0) 20 310 280</w:t>
      </w:r>
    </w:p>
    <w:p w14:paraId="2F0748BF" w14:textId="77777777" w:rsidR="00AB5F85" w:rsidRPr="00185065" w:rsidRDefault="00AB5F85" w:rsidP="00AB5F85">
      <w:pPr>
        <w:tabs>
          <w:tab w:val="clear" w:pos="284"/>
          <w:tab w:val="left" w:pos="6720"/>
        </w:tabs>
        <w:rPr>
          <w:rFonts w:eastAsia="Calibri"/>
          <w:szCs w:val="22"/>
          <w:lang w:val="sr-Latn-ME"/>
        </w:rPr>
      </w:pPr>
      <w:proofErr w:type="spellStart"/>
      <w:r w:rsidRPr="00185065">
        <w:rPr>
          <w:rFonts w:eastAsia="Calibri"/>
          <w:szCs w:val="22"/>
          <w:lang w:val="sr-Latn-ME"/>
        </w:rPr>
        <w:t>fax</w:t>
      </w:r>
      <w:proofErr w:type="spellEnd"/>
      <w:r w:rsidRPr="00185065">
        <w:rPr>
          <w:rFonts w:eastAsia="Calibri"/>
          <w:szCs w:val="22"/>
          <w:lang w:val="sr-Latn-ME"/>
        </w:rPr>
        <w:t>: +382 (0) 20 310 581</w:t>
      </w:r>
      <w:r w:rsidRPr="00185065">
        <w:rPr>
          <w:rFonts w:eastAsia="Calibri"/>
          <w:szCs w:val="22"/>
          <w:lang w:val="sr-Latn-ME"/>
        </w:rPr>
        <w:tab/>
      </w:r>
    </w:p>
    <w:p w14:paraId="457E94A3" w14:textId="77777777" w:rsidR="00AB5F85" w:rsidRPr="00185065" w:rsidRDefault="0002737E" w:rsidP="00AB5F85">
      <w:pPr>
        <w:tabs>
          <w:tab w:val="clear" w:pos="284"/>
        </w:tabs>
        <w:rPr>
          <w:rFonts w:eastAsia="Calibri"/>
          <w:szCs w:val="22"/>
          <w:lang w:val="sr-Latn-ME"/>
        </w:rPr>
      </w:pPr>
      <w:hyperlink r:id="rId8" w:history="1">
        <w:r w:rsidR="00AB5F85" w:rsidRPr="00185065">
          <w:rPr>
            <w:rFonts w:eastAsia="Calibri"/>
            <w:color w:val="0563C1"/>
            <w:szCs w:val="22"/>
            <w:u w:val="single"/>
            <w:lang w:val="sr-Latn-ME"/>
          </w:rPr>
          <w:t>www.cinmed.me</w:t>
        </w:r>
      </w:hyperlink>
    </w:p>
    <w:p w14:paraId="24191579" w14:textId="77777777" w:rsidR="00AB5F85" w:rsidRPr="00185065" w:rsidRDefault="0002737E" w:rsidP="00AB5F85">
      <w:pPr>
        <w:tabs>
          <w:tab w:val="clear" w:pos="284"/>
        </w:tabs>
        <w:rPr>
          <w:rFonts w:eastAsia="Calibri"/>
          <w:color w:val="0000FF"/>
          <w:szCs w:val="22"/>
          <w:u w:val="single"/>
          <w:lang w:val="sr-Latn-ME"/>
        </w:rPr>
      </w:pPr>
      <w:hyperlink r:id="rId9" w:history="1">
        <w:r w:rsidR="00AB5F85" w:rsidRPr="00185065">
          <w:rPr>
            <w:rFonts w:eastAsia="Calibri"/>
            <w:color w:val="0563C1"/>
            <w:szCs w:val="22"/>
            <w:u w:val="single"/>
            <w:lang w:val="sr-Latn-ME"/>
          </w:rPr>
          <w:t>nezeljenadejstva@cinmed.me</w:t>
        </w:r>
      </w:hyperlink>
    </w:p>
    <w:p w14:paraId="715977C7" w14:textId="77777777" w:rsidR="00AB5F85" w:rsidRPr="00185065" w:rsidRDefault="00AB5F85" w:rsidP="00AB5F85">
      <w:pPr>
        <w:tabs>
          <w:tab w:val="clear" w:pos="284"/>
        </w:tabs>
        <w:rPr>
          <w:rFonts w:eastAsia="Calibri"/>
          <w:szCs w:val="22"/>
          <w:lang w:val="sr-Latn-ME"/>
        </w:rPr>
      </w:pPr>
      <w:r w:rsidRPr="00185065">
        <w:rPr>
          <w:rFonts w:eastAsia="Calibri"/>
          <w:szCs w:val="22"/>
          <w:lang w:val="sr-Latn-ME"/>
        </w:rPr>
        <w:t>putem IS zdravstvene zaštite</w:t>
      </w:r>
    </w:p>
    <w:p w14:paraId="10550FAC" w14:textId="77777777" w:rsidR="00AB5F85" w:rsidRPr="00185065" w:rsidRDefault="00AB5F85" w:rsidP="00AB5F85">
      <w:pPr>
        <w:tabs>
          <w:tab w:val="clear" w:pos="284"/>
        </w:tabs>
        <w:rPr>
          <w:rFonts w:eastAsia="Calibri"/>
          <w:szCs w:val="22"/>
          <w:lang w:val="sr-Latn-ME"/>
        </w:rPr>
      </w:pPr>
      <w:r w:rsidRPr="00185065">
        <w:rPr>
          <w:rFonts w:eastAsia="Calibri"/>
          <w:szCs w:val="22"/>
          <w:lang w:val="sr-Latn-ME"/>
        </w:rPr>
        <w:t xml:space="preserve">QR kod za </w:t>
      </w:r>
      <w:proofErr w:type="spellStart"/>
      <w:r w:rsidRPr="00185065">
        <w:rPr>
          <w:rFonts w:eastAsia="Calibri"/>
          <w:szCs w:val="22"/>
          <w:lang w:val="sr-Latn-ME"/>
        </w:rPr>
        <w:t>online</w:t>
      </w:r>
      <w:proofErr w:type="spellEnd"/>
      <w:r w:rsidRPr="00185065">
        <w:rPr>
          <w:rFonts w:eastAsia="Calibri"/>
          <w:szCs w:val="22"/>
          <w:lang w:val="sr-Latn-ME"/>
        </w:rPr>
        <w:t xml:space="preserve"> prijavu sumnje na neželjeno dejstvo lijeka:</w:t>
      </w:r>
    </w:p>
    <w:p w14:paraId="2A46EF0F" w14:textId="77777777" w:rsidR="00AB5F85" w:rsidRPr="00185065" w:rsidRDefault="00AB5F85" w:rsidP="00AB5F85">
      <w:pPr>
        <w:tabs>
          <w:tab w:val="clear" w:pos="284"/>
        </w:tabs>
        <w:jc w:val="left"/>
        <w:rPr>
          <w:rFonts w:eastAsia="Calibri"/>
          <w:szCs w:val="22"/>
          <w:lang w:val="sr-Latn-ME"/>
        </w:rPr>
      </w:pPr>
    </w:p>
    <w:p w14:paraId="7E4DE76A" w14:textId="420C2E65" w:rsidR="00AB5F85" w:rsidRPr="00185065" w:rsidRDefault="007675DA" w:rsidP="00AB5F85">
      <w:pPr>
        <w:tabs>
          <w:tab w:val="clear" w:pos="284"/>
          <w:tab w:val="left" w:pos="540"/>
          <w:tab w:val="left" w:pos="569"/>
        </w:tabs>
        <w:jc w:val="left"/>
        <w:rPr>
          <w:b/>
          <w:bCs/>
          <w:szCs w:val="22"/>
          <w:lang w:val="sr-Latn-ME"/>
        </w:rPr>
      </w:pPr>
      <w:r w:rsidRPr="00185065">
        <w:rPr>
          <w:b/>
          <w:noProof/>
          <w:szCs w:val="22"/>
          <w:lang w:val="sr-Latn-ME"/>
        </w:rPr>
        <w:drawing>
          <wp:inline distT="0" distB="0" distL="0" distR="0" wp14:anchorId="37663933" wp14:editId="0858644A">
            <wp:extent cx="981075" cy="97155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25F7E981" w14:textId="77777777" w:rsidR="007661F0" w:rsidRPr="00185065" w:rsidRDefault="007661F0" w:rsidP="002C5768">
      <w:pPr>
        <w:rPr>
          <w:szCs w:val="22"/>
          <w:lang w:val="sr-Latn-ME"/>
        </w:rPr>
      </w:pPr>
    </w:p>
    <w:p w14:paraId="25F7E982" w14:textId="5D08FDA1" w:rsidR="007661F0" w:rsidRPr="00185065" w:rsidRDefault="007661F0" w:rsidP="002C5768">
      <w:pPr>
        <w:rPr>
          <w:b/>
          <w:bCs/>
          <w:szCs w:val="22"/>
          <w:lang w:val="sr-Latn-ME"/>
        </w:rPr>
      </w:pPr>
      <w:r w:rsidRPr="00185065">
        <w:rPr>
          <w:b/>
          <w:bCs/>
          <w:szCs w:val="22"/>
          <w:lang w:val="sr-Latn-ME"/>
        </w:rPr>
        <w:t xml:space="preserve">4.9. </w:t>
      </w:r>
      <w:proofErr w:type="spellStart"/>
      <w:r w:rsidRPr="00185065">
        <w:rPr>
          <w:b/>
          <w:bCs/>
          <w:szCs w:val="22"/>
          <w:lang w:val="sr-Latn-ME"/>
        </w:rPr>
        <w:t>Predoziranje</w:t>
      </w:r>
      <w:proofErr w:type="spellEnd"/>
    </w:p>
    <w:p w14:paraId="3CF6E2CE" w14:textId="763C03C8" w:rsidR="00662898" w:rsidRPr="00185065" w:rsidRDefault="00662898" w:rsidP="00045278">
      <w:pPr>
        <w:rPr>
          <w:b/>
          <w:bCs/>
          <w:szCs w:val="22"/>
          <w:lang w:val="sr-Latn-ME"/>
        </w:rPr>
      </w:pPr>
    </w:p>
    <w:p w14:paraId="776A10D4" w14:textId="54F51D94" w:rsidR="00662898" w:rsidRPr="00185065" w:rsidRDefault="00662898" w:rsidP="00045278">
      <w:pPr>
        <w:rPr>
          <w:bCs/>
          <w:szCs w:val="22"/>
          <w:lang w:val="sr-Latn-ME"/>
        </w:rPr>
      </w:pPr>
      <w:r w:rsidRPr="00185065">
        <w:rPr>
          <w:bCs/>
          <w:szCs w:val="22"/>
          <w:lang w:val="sr-Latn-ME"/>
        </w:rPr>
        <w:t>Ni</w:t>
      </w:r>
      <w:r w:rsidR="00045278" w:rsidRPr="00185065">
        <w:rPr>
          <w:bCs/>
          <w:szCs w:val="22"/>
          <w:lang w:val="sr-Latn-ME"/>
        </w:rPr>
        <w:t>je</w:t>
      </w:r>
      <w:r w:rsidRPr="00185065">
        <w:rPr>
          <w:bCs/>
          <w:szCs w:val="22"/>
          <w:lang w:val="sr-Latn-ME"/>
        </w:rPr>
        <w:t>su zab</w:t>
      </w:r>
      <w:r w:rsidR="00E274D4" w:rsidRPr="00185065">
        <w:rPr>
          <w:bCs/>
          <w:szCs w:val="22"/>
          <w:lang w:val="sr-Latn-ME"/>
        </w:rPr>
        <w:t>i</w:t>
      </w:r>
      <w:r w:rsidRPr="00185065">
        <w:rPr>
          <w:bCs/>
          <w:szCs w:val="22"/>
          <w:lang w:val="sr-Latn-ME"/>
        </w:rPr>
        <w:t>l</w:t>
      </w:r>
      <w:r w:rsidR="00E274D4" w:rsidRPr="00185065">
        <w:rPr>
          <w:bCs/>
          <w:szCs w:val="22"/>
          <w:lang w:val="sr-Latn-ME"/>
        </w:rPr>
        <w:t>j</w:t>
      </w:r>
      <w:r w:rsidRPr="00185065">
        <w:rPr>
          <w:bCs/>
          <w:szCs w:val="22"/>
          <w:lang w:val="sr-Latn-ME"/>
        </w:rPr>
        <w:t xml:space="preserve">eženi slučajevi </w:t>
      </w:r>
      <w:proofErr w:type="spellStart"/>
      <w:r w:rsidRPr="00185065">
        <w:rPr>
          <w:bCs/>
          <w:szCs w:val="22"/>
          <w:lang w:val="sr-Latn-ME"/>
        </w:rPr>
        <w:t>predoziranja</w:t>
      </w:r>
      <w:proofErr w:type="spellEnd"/>
      <w:r w:rsidRPr="00185065">
        <w:rPr>
          <w:bCs/>
          <w:szCs w:val="22"/>
          <w:lang w:val="sr-Latn-ME"/>
        </w:rPr>
        <w:t>.</w:t>
      </w:r>
    </w:p>
    <w:p w14:paraId="5A7CA01D" w14:textId="77777777" w:rsidR="00045278" w:rsidRPr="00185065" w:rsidRDefault="00045278" w:rsidP="00045278">
      <w:pPr>
        <w:rPr>
          <w:bCs/>
          <w:szCs w:val="22"/>
          <w:lang w:val="sr-Latn-ME"/>
        </w:rPr>
      </w:pPr>
    </w:p>
    <w:p w14:paraId="606118ED" w14:textId="77777777" w:rsidR="00045278" w:rsidRPr="00185065" w:rsidRDefault="00045278">
      <w:pPr>
        <w:rPr>
          <w:bCs/>
          <w:szCs w:val="22"/>
          <w:lang w:val="sr-Latn-ME"/>
        </w:rPr>
      </w:pPr>
    </w:p>
    <w:p w14:paraId="25F7E98A" w14:textId="1030C965" w:rsidR="007661F0" w:rsidRPr="00185065" w:rsidRDefault="007661F0" w:rsidP="00A10346">
      <w:pPr>
        <w:pStyle w:val="NASLOV123"/>
        <w:spacing w:before="0" w:after="0"/>
        <w:jc w:val="both"/>
        <w:rPr>
          <w:lang w:val="sr-Latn-ME"/>
        </w:rPr>
      </w:pPr>
      <w:r w:rsidRPr="00185065">
        <w:rPr>
          <w:lang w:val="sr-Latn-ME"/>
        </w:rPr>
        <w:t>5. FARMAKOLOŠKI PODACI</w:t>
      </w:r>
    </w:p>
    <w:p w14:paraId="3AAAE2F6" w14:textId="77777777" w:rsidR="00045278" w:rsidRPr="00185065" w:rsidRDefault="00045278" w:rsidP="00A10346">
      <w:pPr>
        <w:pStyle w:val="NASLOV123"/>
        <w:spacing w:before="0" w:after="0"/>
        <w:jc w:val="both"/>
        <w:rPr>
          <w:lang w:val="sr-Latn-ME"/>
        </w:rPr>
      </w:pPr>
    </w:p>
    <w:p w14:paraId="25F7E98B" w14:textId="77777777" w:rsidR="007661F0" w:rsidRPr="00185065" w:rsidRDefault="007661F0" w:rsidP="00045278">
      <w:pPr>
        <w:rPr>
          <w:b/>
          <w:bCs/>
          <w:szCs w:val="22"/>
          <w:lang w:val="sr-Latn-ME"/>
        </w:rPr>
      </w:pPr>
      <w:r w:rsidRPr="00185065">
        <w:rPr>
          <w:b/>
          <w:bCs/>
          <w:szCs w:val="22"/>
          <w:lang w:val="sr-Latn-ME"/>
        </w:rPr>
        <w:t xml:space="preserve">5.1. </w:t>
      </w:r>
      <w:proofErr w:type="spellStart"/>
      <w:r w:rsidRPr="00185065">
        <w:rPr>
          <w:b/>
          <w:bCs/>
          <w:szCs w:val="22"/>
          <w:lang w:val="sr-Latn-ME"/>
        </w:rPr>
        <w:t>Farmakodinamski</w:t>
      </w:r>
      <w:proofErr w:type="spellEnd"/>
      <w:r w:rsidRPr="00185065">
        <w:rPr>
          <w:b/>
          <w:bCs/>
          <w:szCs w:val="22"/>
          <w:lang w:val="sr-Latn-ME"/>
        </w:rPr>
        <w:t xml:space="preserve"> podaci</w:t>
      </w:r>
    </w:p>
    <w:p w14:paraId="29BAE475" w14:textId="77777777" w:rsidR="008A5661" w:rsidRPr="00185065" w:rsidRDefault="008A5661">
      <w:pPr>
        <w:rPr>
          <w:szCs w:val="22"/>
          <w:lang w:val="sr-Latn-ME"/>
        </w:rPr>
      </w:pPr>
    </w:p>
    <w:p w14:paraId="25F7E98C" w14:textId="34CFFA1C" w:rsidR="007661F0" w:rsidRPr="00185065" w:rsidRDefault="007661F0">
      <w:pPr>
        <w:rPr>
          <w:szCs w:val="22"/>
          <w:lang w:val="sr-Latn-ME"/>
        </w:rPr>
      </w:pPr>
      <w:proofErr w:type="spellStart"/>
      <w:r w:rsidRPr="00185065">
        <w:rPr>
          <w:szCs w:val="22"/>
          <w:lang w:val="sr-Latn-ME"/>
        </w:rPr>
        <w:t>Farmakoterapijska</w:t>
      </w:r>
      <w:proofErr w:type="spellEnd"/>
      <w:r w:rsidRPr="00185065">
        <w:rPr>
          <w:szCs w:val="22"/>
          <w:lang w:val="sr-Latn-ME"/>
        </w:rPr>
        <w:t xml:space="preserve"> grupa: </w:t>
      </w:r>
      <w:proofErr w:type="spellStart"/>
      <w:r w:rsidR="00FB580C" w:rsidRPr="00185065">
        <w:rPr>
          <w:szCs w:val="22"/>
          <w:lang w:val="sr-Latn-ME"/>
        </w:rPr>
        <w:t>Vazoprotektivi</w:t>
      </w:r>
      <w:proofErr w:type="spellEnd"/>
      <w:r w:rsidR="00FB580C" w:rsidRPr="00185065">
        <w:rPr>
          <w:szCs w:val="22"/>
          <w:lang w:val="sr-Latn-ME"/>
        </w:rPr>
        <w:t xml:space="preserve">, stabilizatori kapilara, </w:t>
      </w:r>
      <w:proofErr w:type="spellStart"/>
      <w:r w:rsidR="00FB580C" w:rsidRPr="00185065">
        <w:rPr>
          <w:szCs w:val="22"/>
          <w:lang w:val="sr-Latn-ME"/>
        </w:rPr>
        <w:t>bioflavonoidi</w:t>
      </w:r>
      <w:proofErr w:type="spellEnd"/>
    </w:p>
    <w:p w14:paraId="25F7E98D" w14:textId="77777777" w:rsidR="007661F0" w:rsidRPr="00185065" w:rsidRDefault="007661F0" w:rsidP="002C5768">
      <w:pPr>
        <w:rPr>
          <w:szCs w:val="22"/>
          <w:lang w:val="sr-Latn-ME"/>
        </w:rPr>
      </w:pPr>
    </w:p>
    <w:p w14:paraId="25F7E98E" w14:textId="3A877D08" w:rsidR="007661F0" w:rsidRPr="00185065" w:rsidRDefault="007661F0" w:rsidP="002C5768">
      <w:pPr>
        <w:rPr>
          <w:iCs/>
          <w:szCs w:val="22"/>
          <w:lang w:val="sr-Latn-ME"/>
        </w:rPr>
      </w:pPr>
      <w:r w:rsidRPr="00185065">
        <w:rPr>
          <w:b/>
          <w:szCs w:val="22"/>
          <w:lang w:val="sr-Latn-ME"/>
        </w:rPr>
        <w:t xml:space="preserve">ATC </w:t>
      </w:r>
      <w:r w:rsidR="00E274D4" w:rsidRPr="00185065">
        <w:rPr>
          <w:b/>
          <w:szCs w:val="22"/>
          <w:lang w:val="sr-Latn-ME"/>
        </w:rPr>
        <w:t>kod</w:t>
      </w:r>
      <w:r w:rsidRPr="00185065">
        <w:rPr>
          <w:b/>
          <w:szCs w:val="22"/>
          <w:lang w:val="sr-Latn-ME"/>
        </w:rPr>
        <w:t>:</w:t>
      </w:r>
      <w:r w:rsidRPr="00185065">
        <w:rPr>
          <w:szCs w:val="22"/>
          <w:lang w:val="sr-Latn-ME"/>
        </w:rPr>
        <w:t xml:space="preserve"> </w:t>
      </w:r>
      <w:r w:rsidR="00FB580C" w:rsidRPr="00185065">
        <w:rPr>
          <w:iCs/>
          <w:szCs w:val="22"/>
          <w:lang w:val="sr-Latn-ME"/>
        </w:rPr>
        <w:t>C05CA53</w:t>
      </w:r>
    </w:p>
    <w:p w14:paraId="5F948B4E" w14:textId="752511EE" w:rsidR="009A1ADC" w:rsidRPr="00185065" w:rsidRDefault="009A1ADC" w:rsidP="002C5768">
      <w:pPr>
        <w:rPr>
          <w:iCs/>
          <w:szCs w:val="22"/>
          <w:lang w:val="sr-Latn-ME"/>
        </w:rPr>
      </w:pPr>
    </w:p>
    <w:p w14:paraId="2A2DC083" w14:textId="015CDE5E" w:rsidR="009A1ADC" w:rsidRPr="00185065" w:rsidRDefault="00FB580C" w:rsidP="002C5768">
      <w:pPr>
        <w:rPr>
          <w:iCs/>
          <w:szCs w:val="22"/>
          <w:u w:val="single"/>
          <w:lang w:val="sr-Latn-ME"/>
        </w:rPr>
      </w:pPr>
      <w:r w:rsidRPr="00185065">
        <w:rPr>
          <w:iCs/>
          <w:szCs w:val="22"/>
          <w:u w:val="single"/>
          <w:lang w:val="sr-Latn-ME"/>
        </w:rPr>
        <w:t>Mehanizam dejstva</w:t>
      </w:r>
    </w:p>
    <w:p w14:paraId="62CB79D0" w14:textId="77777777" w:rsidR="00045278" w:rsidRPr="00185065" w:rsidRDefault="00045278" w:rsidP="002C5768">
      <w:pPr>
        <w:rPr>
          <w:iCs/>
          <w:szCs w:val="22"/>
          <w:u w:val="single"/>
          <w:lang w:val="sr-Latn-ME"/>
        </w:rPr>
      </w:pPr>
    </w:p>
    <w:p w14:paraId="1508BE81" w14:textId="76A4A94A" w:rsidR="00FB580C" w:rsidRPr="00185065" w:rsidRDefault="00FB580C" w:rsidP="002C5768">
      <w:pPr>
        <w:rPr>
          <w:i/>
          <w:iCs/>
          <w:szCs w:val="22"/>
          <w:lang w:val="sr-Latn-ME"/>
        </w:rPr>
      </w:pPr>
      <w:r w:rsidRPr="00185065">
        <w:rPr>
          <w:i/>
          <w:iCs/>
          <w:szCs w:val="22"/>
          <w:lang w:val="sr-Latn-ME"/>
        </w:rPr>
        <w:t>Dejstvo na vene</w:t>
      </w:r>
    </w:p>
    <w:p w14:paraId="25FF6C0D" w14:textId="404379C3" w:rsidR="00FB580C" w:rsidRPr="00185065" w:rsidRDefault="00FB580C" w:rsidP="002C5768">
      <w:pPr>
        <w:rPr>
          <w:iCs/>
          <w:szCs w:val="22"/>
          <w:lang w:val="sr-Latn-ME"/>
        </w:rPr>
      </w:pPr>
      <w:r w:rsidRPr="00185065">
        <w:rPr>
          <w:iCs/>
          <w:szCs w:val="22"/>
          <w:lang w:val="sr-Latn-ME"/>
        </w:rPr>
        <w:t>L</w:t>
      </w:r>
      <w:r w:rsidR="00E274D4" w:rsidRPr="00185065">
        <w:rPr>
          <w:iCs/>
          <w:szCs w:val="22"/>
          <w:lang w:val="sr-Latn-ME"/>
        </w:rPr>
        <w:t>ij</w:t>
      </w:r>
      <w:r w:rsidRPr="00185065">
        <w:rPr>
          <w:iCs/>
          <w:szCs w:val="22"/>
          <w:lang w:val="sr-Latn-ME"/>
        </w:rPr>
        <w:t xml:space="preserve">ek </w:t>
      </w:r>
      <w:proofErr w:type="spellStart"/>
      <w:r w:rsidRPr="00185065">
        <w:rPr>
          <w:iCs/>
          <w:szCs w:val="22"/>
          <w:lang w:val="sr-Latn-ME"/>
        </w:rPr>
        <w:t>Venosmin</w:t>
      </w:r>
      <w:proofErr w:type="spellEnd"/>
      <w:r w:rsidRPr="00185065">
        <w:rPr>
          <w:iCs/>
          <w:szCs w:val="22"/>
          <w:lang w:val="sr-Latn-ME"/>
        </w:rPr>
        <w:t xml:space="preserve"> smanjuje rastegljivost vena i venski zastoj.</w:t>
      </w:r>
    </w:p>
    <w:p w14:paraId="28B52E81" w14:textId="77777777" w:rsidR="00FB580C" w:rsidRPr="00185065" w:rsidRDefault="00FB580C" w:rsidP="002C5768">
      <w:pPr>
        <w:rPr>
          <w:iCs/>
          <w:szCs w:val="22"/>
          <w:u w:val="single"/>
          <w:lang w:val="sr-Latn-ME"/>
        </w:rPr>
      </w:pPr>
    </w:p>
    <w:p w14:paraId="40F30EE9" w14:textId="7D453B1B" w:rsidR="009A1ADC" w:rsidRPr="00185065" w:rsidRDefault="00FB580C" w:rsidP="009A1ADC">
      <w:pPr>
        <w:numPr>
          <w:ilvl w:val="12"/>
          <w:numId w:val="0"/>
        </w:numPr>
        <w:ind w:right="141"/>
        <w:rPr>
          <w:i/>
          <w:iCs/>
          <w:szCs w:val="22"/>
          <w:lang w:val="sr-Latn-ME"/>
        </w:rPr>
      </w:pPr>
      <w:r w:rsidRPr="00185065">
        <w:rPr>
          <w:i/>
          <w:iCs/>
          <w:szCs w:val="22"/>
          <w:lang w:val="sr-Latn-ME"/>
        </w:rPr>
        <w:t xml:space="preserve">Dejstvo na </w:t>
      </w:r>
      <w:proofErr w:type="spellStart"/>
      <w:r w:rsidRPr="00185065">
        <w:rPr>
          <w:i/>
          <w:iCs/>
          <w:szCs w:val="22"/>
          <w:lang w:val="sr-Latn-ME"/>
        </w:rPr>
        <w:t>mikrocirkulaciju</w:t>
      </w:r>
      <w:proofErr w:type="spellEnd"/>
    </w:p>
    <w:p w14:paraId="63F97AEF" w14:textId="443C71F4" w:rsidR="00FB580C" w:rsidRPr="00185065" w:rsidRDefault="00FB580C" w:rsidP="009A1ADC">
      <w:pPr>
        <w:numPr>
          <w:ilvl w:val="12"/>
          <w:numId w:val="0"/>
        </w:numPr>
        <w:ind w:right="141"/>
        <w:rPr>
          <w:iCs/>
          <w:szCs w:val="22"/>
          <w:lang w:val="sr-Latn-ME"/>
        </w:rPr>
      </w:pPr>
      <w:r w:rsidRPr="00185065">
        <w:rPr>
          <w:iCs/>
          <w:szCs w:val="22"/>
          <w:lang w:val="sr-Latn-ME"/>
        </w:rPr>
        <w:t>L</w:t>
      </w:r>
      <w:r w:rsidR="00E274D4" w:rsidRPr="00185065">
        <w:rPr>
          <w:iCs/>
          <w:szCs w:val="22"/>
          <w:lang w:val="sr-Latn-ME"/>
        </w:rPr>
        <w:t>ij</w:t>
      </w:r>
      <w:r w:rsidRPr="00185065">
        <w:rPr>
          <w:iCs/>
          <w:szCs w:val="22"/>
          <w:lang w:val="sr-Latn-ME"/>
        </w:rPr>
        <w:t xml:space="preserve">ek </w:t>
      </w:r>
      <w:proofErr w:type="spellStart"/>
      <w:r w:rsidRPr="00185065">
        <w:rPr>
          <w:iCs/>
          <w:szCs w:val="22"/>
          <w:lang w:val="sr-Latn-ME"/>
        </w:rPr>
        <w:t>Venosmin</w:t>
      </w:r>
      <w:proofErr w:type="spellEnd"/>
      <w:r w:rsidRPr="00185065">
        <w:rPr>
          <w:iCs/>
          <w:szCs w:val="22"/>
          <w:lang w:val="sr-Latn-ME"/>
        </w:rPr>
        <w:t xml:space="preserve"> smanjuje </w:t>
      </w:r>
      <w:proofErr w:type="spellStart"/>
      <w:r w:rsidRPr="00185065">
        <w:rPr>
          <w:iCs/>
          <w:szCs w:val="22"/>
          <w:lang w:val="sr-Latn-ME"/>
        </w:rPr>
        <w:t>propustljivost</w:t>
      </w:r>
      <w:proofErr w:type="spellEnd"/>
      <w:r w:rsidRPr="00185065">
        <w:rPr>
          <w:iCs/>
          <w:szCs w:val="22"/>
          <w:lang w:val="sr-Latn-ME"/>
        </w:rPr>
        <w:t xml:space="preserve"> kapilara i povećava kapilarni otpor.</w:t>
      </w:r>
    </w:p>
    <w:p w14:paraId="2CE2E0CA" w14:textId="77777777" w:rsidR="009A1ADC" w:rsidRPr="00185065" w:rsidRDefault="009A1ADC" w:rsidP="009A1ADC">
      <w:pPr>
        <w:autoSpaceDE w:val="0"/>
        <w:autoSpaceDN w:val="0"/>
        <w:adjustRightInd w:val="0"/>
        <w:rPr>
          <w:rFonts w:eastAsia="Calibri"/>
          <w:i/>
          <w:iCs/>
          <w:color w:val="000000"/>
          <w:szCs w:val="22"/>
          <w:lang w:val="sr-Latn-ME"/>
        </w:rPr>
      </w:pPr>
    </w:p>
    <w:p w14:paraId="779227FE" w14:textId="12973553" w:rsidR="00FB580C" w:rsidRPr="00185065" w:rsidRDefault="00FB580C" w:rsidP="009A1ADC">
      <w:pPr>
        <w:autoSpaceDE w:val="0"/>
        <w:autoSpaceDN w:val="0"/>
        <w:adjustRightInd w:val="0"/>
        <w:rPr>
          <w:rFonts w:eastAsia="Calibri"/>
          <w:color w:val="000000"/>
          <w:szCs w:val="22"/>
          <w:u w:val="single"/>
          <w:lang w:val="sr-Latn-ME"/>
        </w:rPr>
      </w:pPr>
      <w:proofErr w:type="spellStart"/>
      <w:r w:rsidRPr="00185065">
        <w:rPr>
          <w:rFonts w:eastAsia="Calibri"/>
          <w:color w:val="000000"/>
          <w:szCs w:val="22"/>
          <w:u w:val="single"/>
          <w:lang w:val="sr-Latn-ME"/>
        </w:rPr>
        <w:lastRenderedPageBreak/>
        <w:t>Farmakodinamska</w:t>
      </w:r>
      <w:proofErr w:type="spellEnd"/>
      <w:r w:rsidRPr="00185065">
        <w:rPr>
          <w:rFonts w:eastAsia="Calibri"/>
          <w:color w:val="000000"/>
          <w:szCs w:val="22"/>
          <w:u w:val="single"/>
          <w:lang w:val="sr-Latn-ME"/>
        </w:rPr>
        <w:t xml:space="preserve"> dejstva</w:t>
      </w:r>
    </w:p>
    <w:p w14:paraId="4DE55F3C" w14:textId="77777777" w:rsidR="00045278" w:rsidRPr="00185065" w:rsidRDefault="00045278" w:rsidP="009A1ADC">
      <w:pPr>
        <w:autoSpaceDE w:val="0"/>
        <w:autoSpaceDN w:val="0"/>
        <w:adjustRightInd w:val="0"/>
        <w:rPr>
          <w:rFonts w:eastAsia="Calibri"/>
          <w:color w:val="000000"/>
          <w:szCs w:val="22"/>
          <w:u w:val="single"/>
          <w:lang w:val="sr-Latn-ME"/>
        </w:rPr>
      </w:pPr>
    </w:p>
    <w:p w14:paraId="1FCE6E5C" w14:textId="68A6B670" w:rsidR="00FB580C" w:rsidRPr="00185065" w:rsidRDefault="00FB580C" w:rsidP="009A1ADC">
      <w:pPr>
        <w:autoSpaceDE w:val="0"/>
        <w:autoSpaceDN w:val="0"/>
        <w:adjustRightInd w:val="0"/>
        <w:rPr>
          <w:rFonts w:eastAsia="Calibri"/>
          <w:i/>
          <w:color w:val="000000"/>
          <w:szCs w:val="22"/>
          <w:lang w:val="sr-Latn-ME"/>
        </w:rPr>
      </w:pPr>
      <w:r w:rsidRPr="00185065">
        <w:rPr>
          <w:rFonts w:eastAsia="Calibri"/>
          <w:i/>
          <w:color w:val="000000"/>
          <w:szCs w:val="22"/>
          <w:lang w:val="sr-Latn-ME"/>
        </w:rPr>
        <w:t>Dejstvo na tonus vena</w:t>
      </w:r>
    </w:p>
    <w:p w14:paraId="5EB1D0B6" w14:textId="52070E7F" w:rsidR="00FB580C" w:rsidRPr="00185065" w:rsidRDefault="00FB580C" w:rsidP="009A1ADC">
      <w:pPr>
        <w:autoSpaceDE w:val="0"/>
        <w:autoSpaceDN w:val="0"/>
        <w:adjustRightInd w:val="0"/>
        <w:rPr>
          <w:rFonts w:eastAsia="Calibri"/>
          <w:color w:val="000000"/>
          <w:szCs w:val="22"/>
          <w:lang w:val="sr-Latn-ME"/>
        </w:rPr>
      </w:pPr>
      <w:r w:rsidRPr="00185065">
        <w:rPr>
          <w:rFonts w:eastAsia="Calibri"/>
          <w:color w:val="000000"/>
          <w:szCs w:val="22"/>
          <w:lang w:val="sr-Latn-ME"/>
        </w:rPr>
        <w:t>L</w:t>
      </w:r>
      <w:r w:rsidR="00E274D4" w:rsidRPr="00185065">
        <w:rPr>
          <w:rFonts w:eastAsia="Calibri"/>
          <w:color w:val="000000"/>
          <w:szCs w:val="22"/>
          <w:lang w:val="sr-Latn-ME"/>
        </w:rPr>
        <w:t>ij</w:t>
      </w:r>
      <w:r w:rsidRPr="00185065">
        <w:rPr>
          <w:rFonts w:eastAsia="Calibri"/>
          <w:color w:val="000000"/>
          <w:szCs w:val="22"/>
          <w:lang w:val="sr-Latn-ME"/>
        </w:rPr>
        <w:t xml:space="preserve">ek </w:t>
      </w:r>
      <w:proofErr w:type="spellStart"/>
      <w:r w:rsidRPr="00185065">
        <w:rPr>
          <w:rFonts w:eastAsia="Calibri"/>
          <w:color w:val="000000"/>
          <w:szCs w:val="22"/>
          <w:lang w:val="sr-Latn-ME"/>
        </w:rPr>
        <w:t>Venosmin</w:t>
      </w:r>
      <w:proofErr w:type="spellEnd"/>
      <w:r w:rsidRPr="00185065">
        <w:rPr>
          <w:rFonts w:eastAsia="Calibri"/>
          <w:color w:val="000000"/>
          <w:szCs w:val="22"/>
          <w:lang w:val="sr-Latn-ME"/>
        </w:rPr>
        <w:t xml:space="preserve"> povećava tonus vena, čime smanjuje njihov kapacitet, rastegljivost i stazu krvi: venskom okluzivnom </w:t>
      </w:r>
      <w:proofErr w:type="spellStart"/>
      <w:r w:rsidRPr="00185065">
        <w:rPr>
          <w:rFonts w:eastAsia="Calibri"/>
          <w:color w:val="000000"/>
          <w:szCs w:val="22"/>
          <w:lang w:val="sr-Latn-ME"/>
        </w:rPr>
        <w:t>pletizmografijom</w:t>
      </w:r>
      <w:proofErr w:type="spellEnd"/>
      <w:r w:rsidRPr="00185065">
        <w:rPr>
          <w:rFonts w:eastAsia="Calibri"/>
          <w:color w:val="000000"/>
          <w:szCs w:val="22"/>
          <w:lang w:val="sr-Latn-ME"/>
        </w:rPr>
        <w:t xml:space="preserve"> je pokazana redukcija </w:t>
      </w:r>
      <w:proofErr w:type="spellStart"/>
      <w:r w:rsidRPr="00185065">
        <w:rPr>
          <w:rFonts w:eastAsia="Calibri"/>
          <w:color w:val="000000"/>
          <w:szCs w:val="22"/>
          <w:lang w:val="sr-Latn-ME"/>
        </w:rPr>
        <w:t>vremena</w:t>
      </w:r>
      <w:proofErr w:type="spellEnd"/>
      <w:r w:rsidRPr="00185065">
        <w:rPr>
          <w:rFonts w:eastAsia="Calibri"/>
          <w:color w:val="000000"/>
          <w:szCs w:val="22"/>
          <w:lang w:val="sr-Latn-ME"/>
        </w:rPr>
        <w:t xml:space="preserve"> pražnjenja vena.</w:t>
      </w:r>
    </w:p>
    <w:p w14:paraId="27BBEF50" w14:textId="77777777" w:rsidR="00FB580C" w:rsidRPr="00185065" w:rsidRDefault="00FB580C" w:rsidP="009A1ADC">
      <w:pPr>
        <w:autoSpaceDE w:val="0"/>
        <w:autoSpaceDN w:val="0"/>
        <w:adjustRightInd w:val="0"/>
        <w:rPr>
          <w:rFonts w:eastAsia="Calibri"/>
          <w:color w:val="000000"/>
          <w:szCs w:val="22"/>
          <w:u w:val="single"/>
          <w:lang w:val="sr-Latn-ME"/>
        </w:rPr>
      </w:pPr>
    </w:p>
    <w:p w14:paraId="1E473768" w14:textId="438AD9CF" w:rsidR="009A1ADC" w:rsidRPr="00185065" w:rsidRDefault="00253688" w:rsidP="009A1ADC">
      <w:pPr>
        <w:widowControl w:val="0"/>
        <w:ind w:right="142"/>
        <w:rPr>
          <w:rFonts w:eastAsia="Arial"/>
          <w:i/>
          <w:szCs w:val="22"/>
          <w:lang w:val="sr-Latn-ME"/>
        </w:rPr>
      </w:pPr>
      <w:r w:rsidRPr="00185065">
        <w:rPr>
          <w:rFonts w:eastAsia="Arial"/>
          <w:i/>
          <w:szCs w:val="22"/>
          <w:lang w:val="sr-Latn-ME"/>
        </w:rPr>
        <w:t>Dejstvo na limfni sistem</w:t>
      </w:r>
    </w:p>
    <w:p w14:paraId="40D2AEB8" w14:textId="3F664AFE" w:rsidR="00253688" w:rsidRPr="00185065" w:rsidRDefault="00253688" w:rsidP="009A1ADC">
      <w:pPr>
        <w:widowControl w:val="0"/>
        <w:ind w:right="142"/>
        <w:rPr>
          <w:rFonts w:eastAsia="Arial"/>
          <w:szCs w:val="22"/>
          <w:lang w:val="sr-Latn-ME"/>
        </w:rPr>
      </w:pPr>
      <w:r w:rsidRPr="00185065">
        <w:rPr>
          <w:rFonts w:eastAsia="Arial"/>
          <w:szCs w:val="22"/>
          <w:lang w:val="sr-Latn-ME"/>
        </w:rPr>
        <w:t>L</w:t>
      </w:r>
      <w:r w:rsidR="00E274D4" w:rsidRPr="00185065">
        <w:rPr>
          <w:rFonts w:eastAsia="Arial"/>
          <w:szCs w:val="22"/>
          <w:lang w:val="sr-Latn-ME"/>
        </w:rPr>
        <w:t>ij</w:t>
      </w:r>
      <w:r w:rsidRPr="00185065">
        <w:rPr>
          <w:rFonts w:eastAsia="Arial"/>
          <w:szCs w:val="22"/>
          <w:lang w:val="sr-Latn-ME"/>
        </w:rPr>
        <w:t xml:space="preserve">ek </w:t>
      </w:r>
      <w:proofErr w:type="spellStart"/>
      <w:r w:rsidRPr="00185065">
        <w:rPr>
          <w:rFonts w:eastAsia="Arial"/>
          <w:szCs w:val="22"/>
          <w:lang w:val="sr-Latn-ME"/>
        </w:rPr>
        <w:t>Venosmin</w:t>
      </w:r>
      <w:proofErr w:type="spellEnd"/>
      <w:r w:rsidRPr="00185065">
        <w:rPr>
          <w:rFonts w:eastAsia="Arial"/>
          <w:szCs w:val="22"/>
          <w:lang w:val="sr-Latn-ME"/>
        </w:rPr>
        <w:t xml:space="preserve"> stimuliše </w:t>
      </w:r>
      <w:proofErr w:type="spellStart"/>
      <w:r w:rsidRPr="00185065">
        <w:rPr>
          <w:rFonts w:eastAsia="Arial"/>
          <w:szCs w:val="22"/>
          <w:lang w:val="sr-Latn-ME"/>
        </w:rPr>
        <w:t>limfatičku</w:t>
      </w:r>
      <w:proofErr w:type="spellEnd"/>
      <w:r w:rsidRPr="00185065">
        <w:rPr>
          <w:rFonts w:eastAsia="Arial"/>
          <w:szCs w:val="22"/>
          <w:lang w:val="sr-Latn-ME"/>
        </w:rPr>
        <w:t xml:space="preserve"> aktivnost, poboljšava oticanje iz </w:t>
      </w:r>
      <w:proofErr w:type="spellStart"/>
      <w:r w:rsidRPr="00185065">
        <w:rPr>
          <w:rFonts w:eastAsia="Arial"/>
          <w:szCs w:val="22"/>
          <w:lang w:val="sr-Latn-ME"/>
        </w:rPr>
        <w:t>intesticijuma</w:t>
      </w:r>
      <w:proofErr w:type="spellEnd"/>
      <w:r w:rsidRPr="00185065">
        <w:rPr>
          <w:rFonts w:eastAsia="Arial"/>
          <w:szCs w:val="22"/>
          <w:lang w:val="sr-Latn-ME"/>
        </w:rPr>
        <w:t xml:space="preserve"> i povećava protok limfe.</w:t>
      </w:r>
    </w:p>
    <w:p w14:paraId="790EA465" w14:textId="79A775ED" w:rsidR="00253688" w:rsidRPr="00185065" w:rsidRDefault="00253688" w:rsidP="009A1ADC">
      <w:pPr>
        <w:widowControl w:val="0"/>
        <w:ind w:right="142"/>
        <w:rPr>
          <w:rFonts w:eastAsia="Arial"/>
          <w:szCs w:val="22"/>
          <w:lang w:val="sr-Latn-ME"/>
        </w:rPr>
      </w:pPr>
    </w:p>
    <w:p w14:paraId="2863FFD5" w14:textId="2869F7E9" w:rsidR="00253688" w:rsidRPr="00185065" w:rsidRDefault="00253688" w:rsidP="009A1ADC">
      <w:pPr>
        <w:widowControl w:val="0"/>
        <w:ind w:right="142"/>
        <w:rPr>
          <w:rFonts w:eastAsia="Arial"/>
          <w:i/>
          <w:szCs w:val="22"/>
          <w:lang w:val="sr-Latn-ME"/>
        </w:rPr>
      </w:pPr>
      <w:r w:rsidRPr="00185065">
        <w:rPr>
          <w:rFonts w:eastAsia="Arial"/>
          <w:i/>
          <w:szCs w:val="22"/>
          <w:lang w:val="sr-Latn-ME"/>
        </w:rPr>
        <w:t xml:space="preserve">Dejstvo na </w:t>
      </w:r>
      <w:proofErr w:type="spellStart"/>
      <w:r w:rsidRPr="00185065">
        <w:rPr>
          <w:rFonts w:eastAsia="Arial"/>
          <w:i/>
          <w:szCs w:val="22"/>
          <w:lang w:val="sr-Latn-ME"/>
        </w:rPr>
        <w:t>mikrocirkulaciju</w:t>
      </w:r>
      <w:proofErr w:type="spellEnd"/>
    </w:p>
    <w:p w14:paraId="04587F0A" w14:textId="582B76D6" w:rsidR="00253688" w:rsidRPr="00185065" w:rsidRDefault="00253688" w:rsidP="009A1ADC">
      <w:pPr>
        <w:widowControl w:val="0"/>
        <w:ind w:right="142"/>
        <w:rPr>
          <w:rFonts w:eastAsia="Arial"/>
          <w:szCs w:val="22"/>
          <w:lang w:val="sr-Latn-ME"/>
        </w:rPr>
      </w:pPr>
      <w:r w:rsidRPr="00185065">
        <w:rPr>
          <w:rFonts w:eastAsia="Arial"/>
          <w:szCs w:val="22"/>
          <w:lang w:val="sr-Latn-ME"/>
        </w:rPr>
        <w:t>Kontrolisane, dvostruko sl</w:t>
      </w:r>
      <w:r w:rsidR="00E274D4" w:rsidRPr="00185065">
        <w:rPr>
          <w:rFonts w:eastAsia="Arial"/>
          <w:szCs w:val="22"/>
          <w:lang w:val="sr-Latn-ME"/>
        </w:rPr>
        <w:t>ij</w:t>
      </w:r>
      <w:r w:rsidRPr="00185065">
        <w:rPr>
          <w:rFonts w:eastAsia="Arial"/>
          <w:szCs w:val="22"/>
          <w:lang w:val="sr-Latn-ME"/>
        </w:rPr>
        <w:t xml:space="preserve">epe </w:t>
      </w:r>
      <w:r w:rsidR="00712877" w:rsidRPr="00185065">
        <w:rPr>
          <w:rFonts w:eastAsia="Arial"/>
          <w:szCs w:val="22"/>
          <w:lang w:val="sr-Latn-ME"/>
        </w:rPr>
        <w:t xml:space="preserve">kliničke </w:t>
      </w:r>
      <w:r w:rsidRPr="00185065">
        <w:rPr>
          <w:rFonts w:eastAsia="Arial"/>
          <w:szCs w:val="22"/>
          <w:lang w:val="sr-Latn-ME"/>
        </w:rPr>
        <w:t xml:space="preserve">studije su pokazale statistički značajnu razliku između aktivne </w:t>
      </w:r>
      <w:proofErr w:type="spellStart"/>
      <w:r w:rsidRPr="00185065">
        <w:rPr>
          <w:rFonts w:eastAsia="Arial"/>
          <w:szCs w:val="22"/>
          <w:lang w:val="sr-Latn-ME"/>
        </w:rPr>
        <w:t>susptance</w:t>
      </w:r>
      <w:proofErr w:type="spellEnd"/>
      <w:r w:rsidRPr="00185065">
        <w:rPr>
          <w:rFonts w:eastAsia="Arial"/>
          <w:szCs w:val="22"/>
          <w:lang w:val="sr-Latn-ME"/>
        </w:rPr>
        <w:t xml:space="preserve"> i </w:t>
      </w:r>
      <w:proofErr w:type="spellStart"/>
      <w:r w:rsidRPr="00185065">
        <w:rPr>
          <w:rFonts w:eastAsia="Arial"/>
          <w:szCs w:val="22"/>
          <w:lang w:val="sr-Latn-ME"/>
        </w:rPr>
        <w:t>placeba</w:t>
      </w:r>
      <w:proofErr w:type="spellEnd"/>
      <w:r w:rsidRPr="00185065">
        <w:rPr>
          <w:rFonts w:eastAsia="Arial"/>
          <w:szCs w:val="22"/>
          <w:lang w:val="sr-Latn-ME"/>
        </w:rPr>
        <w:t>. Kod pacijenata sa simptomima kapilarne fragilnosti, terapija je povećala otpornost kapilara i smanjila kliničke simptome.</w:t>
      </w:r>
    </w:p>
    <w:p w14:paraId="2EEB4461" w14:textId="1060118C" w:rsidR="00253688" w:rsidRPr="00185065" w:rsidRDefault="00253688" w:rsidP="009A1ADC">
      <w:pPr>
        <w:widowControl w:val="0"/>
        <w:ind w:right="142"/>
        <w:rPr>
          <w:rFonts w:eastAsia="Arial"/>
          <w:szCs w:val="22"/>
          <w:lang w:val="sr-Latn-ME"/>
        </w:rPr>
      </w:pPr>
    </w:p>
    <w:p w14:paraId="508DEB85" w14:textId="7F560434" w:rsidR="00253688" w:rsidRPr="00185065" w:rsidRDefault="00253688" w:rsidP="009A1ADC">
      <w:pPr>
        <w:widowControl w:val="0"/>
        <w:ind w:right="142"/>
        <w:rPr>
          <w:rFonts w:eastAsia="Arial"/>
          <w:szCs w:val="22"/>
          <w:u w:val="single"/>
          <w:lang w:val="sr-Latn-ME"/>
        </w:rPr>
      </w:pPr>
      <w:r w:rsidRPr="00185065">
        <w:rPr>
          <w:rFonts w:eastAsia="Arial"/>
          <w:szCs w:val="22"/>
          <w:u w:val="single"/>
          <w:lang w:val="sr-Latn-ME"/>
        </w:rPr>
        <w:t>Klinička efikasnost i bezb</w:t>
      </w:r>
      <w:r w:rsidR="00E274D4" w:rsidRPr="00185065">
        <w:rPr>
          <w:rFonts w:eastAsia="Arial"/>
          <w:szCs w:val="22"/>
          <w:u w:val="single"/>
          <w:lang w:val="sr-Latn-ME"/>
        </w:rPr>
        <w:t>j</w:t>
      </w:r>
      <w:r w:rsidRPr="00185065">
        <w:rPr>
          <w:rFonts w:eastAsia="Arial"/>
          <w:szCs w:val="22"/>
          <w:u w:val="single"/>
          <w:lang w:val="sr-Latn-ME"/>
        </w:rPr>
        <w:t>ednost</w:t>
      </w:r>
    </w:p>
    <w:p w14:paraId="21EC36C7" w14:textId="77777777" w:rsidR="00045278" w:rsidRPr="00185065" w:rsidRDefault="00045278" w:rsidP="009A1ADC">
      <w:pPr>
        <w:widowControl w:val="0"/>
        <w:ind w:right="142"/>
        <w:rPr>
          <w:rFonts w:eastAsia="Arial"/>
          <w:szCs w:val="22"/>
          <w:u w:val="single"/>
          <w:lang w:val="sr-Latn-ME"/>
        </w:rPr>
      </w:pPr>
    </w:p>
    <w:p w14:paraId="71C7E7F4" w14:textId="4FBECBC3" w:rsidR="00253688" w:rsidRPr="00185065" w:rsidRDefault="00253688" w:rsidP="009A1ADC">
      <w:pPr>
        <w:widowControl w:val="0"/>
        <w:ind w:right="142"/>
        <w:rPr>
          <w:rFonts w:eastAsia="Arial"/>
          <w:szCs w:val="22"/>
          <w:lang w:val="sr-Latn-ME"/>
        </w:rPr>
      </w:pPr>
      <w:r w:rsidRPr="00185065">
        <w:rPr>
          <w:rFonts w:eastAsia="Arial"/>
          <w:szCs w:val="22"/>
          <w:lang w:val="sr-Latn-ME"/>
        </w:rPr>
        <w:t>Kontrolisane, dvostruke sl</w:t>
      </w:r>
      <w:r w:rsidR="00E274D4" w:rsidRPr="00185065">
        <w:rPr>
          <w:rFonts w:eastAsia="Arial"/>
          <w:szCs w:val="22"/>
          <w:lang w:val="sr-Latn-ME"/>
        </w:rPr>
        <w:t>ij</w:t>
      </w:r>
      <w:r w:rsidRPr="00185065">
        <w:rPr>
          <w:rFonts w:eastAsia="Arial"/>
          <w:szCs w:val="22"/>
          <w:lang w:val="sr-Latn-ME"/>
        </w:rPr>
        <w:t xml:space="preserve">epe </w:t>
      </w:r>
      <w:r w:rsidR="00A0296C" w:rsidRPr="00185065">
        <w:rPr>
          <w:rFonts w:eastAsia="Arial"/>
          <w:szCs w:val="22"/>
          <w:lang w:val="sr-Latn-ME"/>
        </w:rPr>
        <w:t xml:space="preserve">kliničke </w:t>
      </w:r>
      <w:r w:rsidRPr="00185065">
        <w:rPr>
          <w:rFonts w:eastAsia="Arial"/>
          <w:szCs w:val="22"/>
          <w:lang w:val="sr-Latn-ME"/>
        </w:rPr>
        <w:t>studije su pokazale terapijsku aktivnost l</w:t>
      </w:r>
      <w:r w:rsidR="00E274D4" w:rsidRPr="00185065">
        <w:rPr>
          <w:rFonts w:eastAsia="Arial"/>
          <w:szCs w:val="22"/>
          <w:lang w:val="sr-Latn-ME"/>
        </w:rPr>
        <w:t>ij</w:t>
      </w:r>
      <w:r w:rsidRPr="00185065">
        <w:rPr>
          <w:rFonts w:eastAsia="Arial"/>
          <w:szCs w:val="22"/>
          <w:lang w:val="sr-Latn-ME"/>
        </w:rPr>
        <w:t xml:space="preserve">eka u terapiji znakova i simptoma ustanovljene hronične venske </w:t>
      </w:r>
      <w:proofErr w:type="spellStart"/>
      <w:r w:rsidRPr="00185065">
        <w:rPr>
          <w:rFonts w:eastAsia="Arial"/>
          <w:szCs w:val="22"/>
          <w:lang w:val="sr-Latn-ME"/>
        </w:rPr>
        <w:t>insuficijencije</w:t>
      </w:r>
      <w:proofErr w:type="spellEnd"/>
      <w:r w:rsidRPr="00185065">
        <w:rPr>
          <w:rFonts w:eastAsia="Arial"/>
          <w:szCs w:val="22"/>
          <w:lang w:val="sr-Latn-ME"/>
        </w:rPr>
        <w:t>, kao i u terapiji akutn</w:t>
      </w:r>
      <w:r w:rsidR="00045278" w:rsidRPr="00185065">
        <w:rPr>
          <w:rFonts w:eastAsia="Arial"/>
          <w:szCs w:val="22"/>
          <w:lang w:val="sr-Latn-ME"/>
        </w:rPr>
        <w:t>e</w:t>
      </w:r>
      <w:r w:rsidRPr="00185065">
        <w:rPr>
          <w:rFonts w:eastAsia="Arial"/>
          <w:szCs w:val="22"/>
          <w:lang w:val="sr-Latn-ME"/>
        </w:rPr>
        <w:t xml:space="preserve"> </w:t>
      </w:r>
      <w:proofErr w:type="spellStart"/>
      <w:r w:rsidRPr="00185065">
        <w:rPr>
          <w:rFonts w:eastAsia="Arial"/>
          <w:szCs w:val="22"/>
          <w:lang w:val="sr-Latn-ME"/>
        </w:rPr>
        <w:t>hemoroidaln</w:t>
      </w:r>
      <w:r w:rsidR="00045278" w:rsidRPr="00185065">
        <w:rPr>
          <w:rFonts w:eastAsia="Arial"/>
          <w:szCs w:val="22"/>
          <w:lang w:val="sr-Latn-ME"/>
        </w:rPr>
        <w:t>e</w:t>
      </w:r>
      <w:proofErr w:type="spellEnd"/>
      <w:r w:rsidRPr="00185065">
        <w:rPr>
          <w:rFonts w:eastAsia="Arial"/>
          <w:szCs w:val="22"/>
          <w:lang w:val="sr-Latn-ME"/>
        </w:rPr>
        <w:t xml:space="preserve"> </w:t>
      </w:r>
      <w:r w:rsidR="00045278" w:rsidRPr="00185065">
        <w:rPr>
          <w:rFonts w:eastAsia="Arial"/>
          <w:szCs w:val="22"/>
          <w:lang w:val="sr-Latn-ME"/>
        </w:rPr>
        <w:t>bolesti</w:t>
      </w:r>
      <w:r w:rsidRPr="00185065">
        <w:rPr>
          <w:rFonts w:eastAsia="Arial"/>
          <w:szCs w:val="22"/>
          <w:lang w:val="sr-Latn-ME"/>
        </w:rPr>
        <w:t>.</w:t>
      </w:r>
    </w:p>
    <w:p w14:paraId="66A40884" w14:textId="77777777" w:rsidR="009A1ADC" w:rsidRPr="00185065" w:rsidRDefault="009A1ADC" w:rsidP="009A1ADC">
      <w:pPr>
        <w:autoSpaceDE w:val="0"/>
        <w:autoSpaceDN w:val="0"/>
        <w:adjustRightInd w:val="0"/>
        <w:rPr>
          <w:rFonts w:eastAsia="Calibri"/>
          <w:color w:val="000000"/>
          <w:szCs w:val="22"/>
          <w:lang w:val="sr-Latn-ME"/>
        </w:rPr>
      </w:pPr>
    </w:p>
    <w:p w14:paraId="25F7E997" w14:textId="618EAFB0" w:rsidR="007661F0" w:rsidRPr="00185065" w:rsidRDefault="007661F0" w:rsidP="002C5768">
      <w:pPr>
        <w:rPr>
          <w:b/>
          <w:bCs/>
          <w:szCs w:val="22"/>
          <w:lang w:val="sr-Latn-ME"/>
        </w:rPr>
      </w:pPr>
      <w:r w:rsidRPr="00185065">
        <w:rPr>
          <w:b/>
          <w:bCs/>
          <w:szCs w:val="22"/>
          <w:lang w:val="sr-Latn-ME"/>
        </w:rPr>
        <w:t xml:space="preserve">5.2. </w:t>
      </w:r>
      <w:proofErr w:type="spellStart"/>
      <w:r w:rsidRPr="00185065">
        <w:rPr>
          <w:b/>
          <w:bCs/>
          <w:szCs w:val="22"/>
          <w:lang w:val="sr-Latn-ME"/>
        </w:rPr>
        <w:t>Farmakokinetički</w:t>
      </w:r>
      <w:proofErr w:type="spellEnd"/>
      <w:r w:rsidRPr="00185065">
        <w:rPr>
          <w:b/>
          <w:bCs/>
          <w:szCs w:val="22"/>
          <w:lang w:val="sr-Latn-ME"/>
        </w:rPr>
        <w:t xml:space="preserve"> podaci</w:t>
      </w:r>
    </w:p>
    <w:p w14:paraId="39F6CD60" w14:textId="77777777" w:rsidR="00045278" w:rsidRPr="00185065" w:rsidRDefault="00045278" w:rsidP="002C5768">
      <w:pPr>
        <w:rPr>
          <w:b/>
          <w:bCs/>
          <w:szCs w:val="22"/>
          <w:lang w:val="sr-Latn-ME"/>
        </w:rPr>
      </w:pPr>
    </w:p>
    <w:p w14:paraId="3B4E8F93" w14:textId="659BDA99" w:rsidR="00253688" w:rsidRPr="00185065" w:rsidRDefault="00045278" w:rsidP="002C5768">
      <w:pPr>
        <w:rPr>
          <w:bCs/>
          <w:szCs w:val="22"/>
          <w:u w:val="single"/>
          <w:lang w:val="sr-Latn-ME"/>
        </w:rPr>
      </w:pPr>
      <w:r w:rsidRPr="00185065">
        <w:rPr>
          <w:bCs/>
          <w:szCs w:val="22"/>
          <w:u w:val="single"/>
          <w:lang w:val="sr-Latn-ME"/>
        </w:rPr>
        <w:t>Re</w:t>
      </w:r>
      <w:r w:rsidR="00253688" w:rsidRPr="00185065">
        <w:rPr>
          <w:bCs/>
          <w:szCs w:val="22"/>
          <w:u w:val="single"/>
          <w:lang w:val="sr-Latn-ME"/>
        </w:rPr>
        <w:t>sorpcija</w:t>
      </w:r>
    </w:p>
    <w:p w14:paraId="7908274C" w14:textId="0456AC16" w:rsidR="00253688" w:rsidRPr="00185065" w:rsidRDefault="00253688" w:rsidP="002C5768">
      <w:pPr>
        <w:rPr>
          <w:bCs/>
          <w:szCs w:val="22"/>
          <w:lang w:val="sr-Latn-ME"/>
        </w:rPr>
      </w:pPr>
      <w:r w:rsidRPr="00185065">
        <w:rPr>
          <w:bCs/>
          <w:szCs w:val="22"/>
          <w:lang w:val="sr-Latn-ME"/>
        </w:rPr>
        <w:t>Nakon oralne prim</w:t>
      </w:r>
      <w:r w:rsidR="00E274D4" w:rsidRPr="00185065">
        <w:rPr>
          <w:bCs/>
          <w:szCs w:val="22"/>
          <w:lang w:val="sr-Latn-ME"/>
        </w:rPr>
        <w:t>j</w:t>
      </w:r>
      <w:r w:rsidRPr="00185065">
        <w:rPr>
          <w:bCs/>
          <w:szCs w:val="22"/>
          <w:lang w:val="sr-Latn-ME"/>
        </w:rPr>
        <w:t xml:space="preserve">ene, intestinalna flora </w:t>
      </w:r>
      <w:r w:rsidR="00936AA4" w:rsidRPr="00185065">
        <w:rPr>
          <w:bCs/>
          <w:szCs w:val="22"/>
          <w:lang w:val="sr-Latn-ME"/>
        </w:rPr>
        <w:t xml:space="preserve">brzo </w:t>
      </w:r>
      <w:proofErr w:type="spellStart"/>
      <w:r w:rsidR="00936AA4" w:rsidRPr="00185065">
        <w:rPr>
          <w:bCs/>
          <w:szCs w:val="22"/>
          <w:lang w:val="sr-Latn-ME"/>
        </w:rPr>
        <w:t>hidrolizuje</w:t>
      </w:r>
      <w:proofErr w:type="spellEnd"/>
      <w:r w:rsidR="00936AA4" w:rsidRPr="00185065">
        <w:rPr>
          <w:bCs/>
          <w:szCs w:val="22"/>
          <w:lang w:val="sr-Latn-ME"/>
        </w:rPr>
        <w:t xml:space="preserve"> </w:t>
      </w:r>
      <w:proofErr w:type="spellStart"/>
      <w:r w:rsidR="00936AA4" w:rsidRPr="00185065">
        <w:rPr>
          <w:bCs/>
          <w:szCs w:val="22"/>
          <w:lang w:val="sr-Latn-ME"/>
        </w:rPr>
        <w:t>mikronizovani</w:t>
      </w:r>
      <w:proofErr w:type="spellEnd"/>
      <w:r w:rsidRPr="00185065">
        <w:rPr>
          <w:bCs/>
          <w:szCs w:val="22"/>
          <w:lang w:val="sr-Latn-ME"/>
        </w:rPr>
        <w:t xml:space="preserve"> </w:t>
      </w:r>
      <w:proofErr w:type="spellStart"/>
      <w:r w:rsidRPr="00185065">
        <w:rPr>
          <w:bCs/>
          <w:szCs w:val="22"/>
          <w:lang w:val="sr-Latn-ME"/>
        </w:rPr>
        <w:t>diosmin</w:t>
      </w:r>
      <w:proofErr w:type="spellEnd"/>
      <w:r w:rsidRPr="00185065">
        <w:rPr>
          <w:bCs/>
          <w:szCs w:val="22"/>
          <w:lang w:val="sr-Latn-ME"/>
        </w:rPr>
        <w:t xml:space="preserve"> u cr</w:t>
      </w:r>
      <w:r w:rsidR="00E274D4" w:rsidRPr="00185065">
        <w:rPr>
          <w:bCs/>
          <w:szCs w:val="22"/>
          <w:lang w:val="sr-Latn-ME"/>
        </w:rPr>
        <w:t>ij</w:t>
      </w:r>
      <w:r w:rsidRPr="00185065">
        <w:rPr>
          <w:bCs/>
          <w:szCs w:val="22"/>
          <w:lang w:val="sr-Latn-ME"/>
        </w:rPr>
        <w:t xml:space="preserve">evima </w:t>
      </w:r>
      <w:r w:rsidR="00936AA4" w:rsidRPr="00185065">
        <w:rPr>
          <w:bCs/>
          <w:szCs w:val="22"/>
          <w:lang w:val="sr-Latn-ME"/>
        </w:rPr>
        <w:t xml:space="preserve">i resorbuje se njegov </w:t>
      </w:r>
      <w:proofErr w:type="spellStart"/>
      <w:r w:rsidR="00936AA4" w:rsidRPr="00185065">
        <w:rPr>
          <w:bCs/>
          <w:szCs w:val="22"/>
          <w:lang w:val="sr-Latn-ME"/>
        </w:rPr>
        <w:t>aglikon</w:t>
      </w:r>
      <w:proofErr w:type="spellEnd"/>
      <w:r w:rsidR="00936AA4" w:rsidRPr="00185065">
        <w:rPr>
          <w:bCs/>
          <w:szCs w:val="22"/>
          <w:lang w:val="sr-Latn-ME"/>
        </w:rPr>
        <w:t xml:space="preserve">, </w:t>
      </w:r>
      <w:proofErr w:type="spellStart"/>
      <w:r w:rsidR="00936AA4" w:rsidRPr="00185065">
        <w:rPr>
          <w:bCs/>
          <w:szCs w:val="22"/>
          <w:lang w:val="sr-Latn-ME"/>
        </w:rPr>
        <w:t>diosmetin</w:t>
      </w:r>
      <w:proofErr w:type="spellEnd"/>
      <w:r w:rsidR="00936AA4" w:rsidRPr="00185065">
        <w:rPr>
          <w:bCs/>
          <w:szCs w:val="22"/>
          <w:lang w:val="sr-Latn-ME"/>
        </w:rPr>
        <w:t xml:space="preserve">. Oralna </w:t>
      </w:r>
      <w:proofErr w:type="spellStart"/>
      <w:r w:rsidR="00936AA4" w:rsidRPr="00185065">
        <w:rPr>
          <w:bCs/>
          <w:szCs w:val="22"/>
          <w:lang w:val="sr-Latn-ME"/>
        </w:rPr>
        <w:t>bioraspoloživost</w:t>
      </w:r>
      <w:proofErr w:type="spellEnd"/>
      <w:r w:rsidR="00936AA4" w:rsidRPr="00185065">
        <w:rPr>
          <w:bCs/>
          <w:szCs w:val="22"/>
          <w:lang w:val="sr-Latn-ME"/>
        </w:rPr>
        <w:t xml:space="preserve"> </w:t>
      </w:r>
      <w:proofErr w:type="spellStart"/>
      <w:r w:rsidR="00936AA4" w:rsidRPr="00185065">
        <w:rPr>
          <w:bCs/>
          <w:szCs w:val="22"/>
          <w:lang w:val="sr-Latn-ME"/>
        </w:rPr>
        <w:t>mikronizovanog</w:t>
      </w:r>
      <w:proofErr w:type="spellEnd"/>
      <w:r w:rsidR="00936AA4" w:rsidRPr="00185065">
        <w:rPr>
          <w:bCs/>
          <w:szCs w:val="22"/>
          <w:lang w:val="sr-Latn-ME"/>
        </w:rPr>
        <w:t xml:space="preserve"> </w:t>
      </w:r>
      <w:proofErr w:type="spellStart"/>
      <w:r w:rsidR="00936AA4" w:rsidRPr="00185065">
        <w:rPr>
          <w:bCs/>
          <w:szCs w:val="22"/>
          <w:lang w:val="sr-Latn-ME"/>
        </w:rPr>
        <w:t>diosmina</w:t>
      </w:r>
      <w:proofErr w:type="spellEnd"/>
      <w:r w:rsidR="00936AA4" w:rsidRPr="00185065">
        <w:rPr>
          <w:bCs/>
          <w:szCs w:val="22"/>
          <w:lang w:val="sr-Latn-ME"/>
        </w:rPr>
        <w:t xml:space="preserve"> iznosi približno 60%.</w:t>
      </w:r>
    </w:p>
    <w:p w14:paraId="2A5975AF" w14:textId="73C78FFF" w:rsidR="00936AA4" w:rsidRPr="00185065" w:rsidRDefault="00936AA4" w:rsidP="002C5768">
      <w:pPr>
        <w:rPr>
          <w:bCs/>
          <w:szCs w:val="22"/>
          <w:lang w:val="sr-Latn-ME"/>
        </w:rPr>
      </w:pPr>
    </w:p>
    <w:p w14:paraId="49EC2C29" w14:textId="4D18A253" w:rsidR="00936AA4" w:rsidRPr="00185065" w:rsidRDefault="00936AA4" w:rsidP="002C5768">
      <w:pPr>
        <w:rPr>
          <w:bCs/>
          <w:szCs w:val="22"/>
          <w:u w:val="single"/>
          <w:lang w:val="sr-Latn-ME"/>
        </w:rPr>
      </w:pPr>
      <w:r w:rsidRPr="00185065">
        <w:rPr>
          <w:bCs/>
          <w:szCs w:val="22"/>
          <w:u w:val="single"/>
          <w:lang w:val="sr-Latn-ME"/>
        </w:rPr>
        <w:t>Distribucija</w:t>
      </w:r>
    </w:p>
    <w:p w14:paraId="351091D6" w14:textId="08AEFDD2" w:rsidR="00936AA4" w:rsidRPr="00185065" w:rsidRDefault="00936AA4" w:rsidP="002C5768">
      <w:pPr>
        <w:rPr>
          <w:bCs/>
          <w:szCs w:val="22"/>
          <w:lang w:val="sr-Latn-ME"/>
        </w:rPr>
      </w:pPr>
      <w:proofErr w:type="spellStart"/>
      <w:r w:rsidRPr="00185065">
        <w:rPr>
          <w:bCs/>
          <w:szCs w:val="22"/>
          <w:lang w:val="sr-Latn-ME"/>
        </w:rPr>
        <w:t>Diosmin</w:t>
      </w:r>
      <w:proofErr w:type="spellEnd"/>
      <w:r w:rsidRPr="00185065">
        <w:rPr>
          <w:bCs/>
          <w:szCs w:val="22"/>
          <w:lang w:val="sr-Latn-ME"/>
        </w:rPr>
        <w:t xml:space="preserve"> ima volumen distribucije od 62,1 </w:t>
      </w:r>
      <w:r w:rsidR="00E274D4" w:rsidRPr="00185065">
        <w:rPr>
          <w:bCs/>
          <w:szCs w:val="22"/>
          <w:lang w:val="sr-Latn-ME"/>
        </w:rPr>
        <w:t>l</w:t>
      </w:r>
      <w:r w:rsidRPr="00185065">
        <w:rPr>
          <w:bCs/>
          <w:szCs w:val="22"/>
          <w:lang w:val="sr-Latn-ME"/>
        </w:rPr>
        <w:t>, što ukazuje na široku distribuciju u tkiva.</w:t>
      </w:r>
    </w:p>
    <w:p w14:paraId="1FF22225" w14:textId="329A6E53" w:rsidR="009A1ADC" w:rsidRPr="00185065" w:rsidRDefault="009A1ADC" w:rsidP="009A1ADC">
      <w:pPr>
        <w:autoSpaceDE w:val="0"/>
        <w:autoSpaceDN w:val="0"/>
        <w:adjustRightInd w:val="0"/>
        <w:rPr>
          <w:b/>
          <w:bCs/>
          <w:szCs w:val="22"/>
          <w:lang w:val="sr-Latn-ME"/>
        </w:rPr>
      </w:pPr>
    </w:p>
    <w:p w14:paraId="69872E15" w14:textId="13BB198A" w:rsidR="00936AA4" w:rsidRPr="00185065" w:rsidRDefault="00936AA4" w:rsidP="009A1ADC">
      <w:pPr>
        <w:autoSpaceDE w:val="0"/>
        <w:autoSpaceDN w:val="0"/>
        <w:adjustRightInd w:val="0"/>
        <w:rPr>
          <w:bCs/>
          <w:szCs w:val="22"/>
          <w:u w:val="single"/>
          <w:lang w:val="sr-Latn-ME"/>
        </w:rPr>
      </w:pPr>
      <w:proofErr w:type="spellStart"/>
      <w:r w:rsidRPr="00185065">
        <w:rPr>
          <w:bCs/>
          <w:szCs w:val="22"/>
          <w:u w:val="single"/>
          <w:lang w:val="sr-Latn-ME"/>
        </w:rPr>
        <w:t>Biotransformacija</w:t>
      </w:r>
      <w:proofErr w:type="spellEnd"/>
    </w:p>
    <w:p w14:paraId="584F33B8" w14:textId="78C88FA1" w:rsidR="00936AA4" w:rsidRPr="00185065" w:rsidRDefault="00936AA4" w:rsidP="009A1ADC">
      <w:pPr>
        <w:autoSpaceDE w:val="0"/>
        <w:autoSpaceDN w:val="0"/>
        <w:adjustRightInd w:val="0"/>
        <w:rPr>
          <w:bCs/>
          <w:szCs w:val="22"/>
          <w:lang w:val="sr-Latn-ME"/>
        </w:rPr>
      </w:pPr>
      <w:proofErr w:type="spellStart"/>
      <w:r w:rsidRPr="00185065">
        <w:rPr>
          <w:bCs/>
          <w:szCs w:val="22"/>
          <w:lang w:val="sr-Latn-ME"/>
        </w:rPr>
        <w:t>Diosmin</w:t>
      </w:r>
      <w:proofErr w:type="spellEnd"/>
      <w:r w:rsidRPr="00185065">
        <w:rPr>
          <w:bCs/>
          <w:szCs w:val="22"/>
          <w:lang w:val="sr-Latn-ME"/>
        </w:rPr>
        <w:t xml:space="preserve"> se u velikom obimu </w:t>
      </w:r>
      <w:proofErr w:type="spellStart"/>
      <w:r w:rsidRPr="00185065">
        <w:rPr>
          <w:bCs/>
          <w:szCs w:val="22"/>
          <w:lang w:val="sr-Latn-ME"/>
        </w:rPr>
        <w:t>metaboliše</w:t>
      </w:r>
      <w:proofErr w:type="spellEnd"/>
      <w:r w:rsidRPr="00185065">
        <w:rPr>
          <w:bCs/>
          <w:szCs w:val="22"/>
          <w:lang w:val="sr-Latn-ME"/>
        </w:rPr>
        <w:t xml:space="preserve"> do </w:t>
      </w:r>
      <w:proofErr w:type="spellStart"/>
      <w:r w:rsidRPr="00185065">
        <w:rPr>
          <w:bCs/>
          <w:szCs w:val="22"/>
          <w:lang w:val="sr-Latn-ME"/>
        </w:rPr>
        <w:t>fenolnih</w:t>
      </w:r>
      <w:proofErr w:type="spellEnd"/>
      <w:r w:rsidRPr="00185065">
        <w:rPr>
          <w:bCs/>
          <w:szCs w:val="22"/>
          <w:lang w:val="sr-Latn-ME"/>
        </w:rPr>
        <w:t xml:space="preserve"> kiselina ili njihovih derivata </w:t>
      </w:r>
      <w:proofErr w:type="spellStart"/>
      <w:r w:rsidRPr="00185065">
        <w:rPr>
          <w:bCs/>
          <w:szCs w:val="22"/>
          <w:lang w:val="sr-Latn-ME"/>
        </w:rPr>
        <w:t>konjugovanih</w:t>
      </w:r>
      <w:proofErr w:type="spellEnd"/>
      <w:r w:rsidRPr="00185065">
        <w:rPr>
          <w:bCs/>
          <w:szCs w:val="22"/>
          <w:lang w:val="sr-Latn-ME"/>
        </w:rPr>
        <w:t xml:space="preserve"> sa </w:t>
      </w:r>
      <w:proofErr w:type="spellStart"/>
      <w:r w:rsidRPr="00185065">
        <w:rPr>
          <w:bCs/>
          <w:szCs w:val="22"/>
          <w:lang w:val="sr-Latn-ME"/>
        </w:rPr>
        <w:t>glicinom</w:t>
      </w:r>
      <w:proofErr w:type="spellEnd"/>
      <w:r w:rsidRPr="00185065">
        <w:rPr>
          <w:bCs/>
          <w:szCs w:val="22"/>
          <w:lang w:val="sr-Latn-ME"/>
        </w:rPr>
        <w:t xml:space="preserve">, koji se eliminišu urinom. Glavni </w:t>
      </w:r>
      <w:proofErr w:type="spellStart"/>
      <w:r w:rsidRPr="00185065">
        <w:rPr>
          <w:bCs/>
          <w:szCs w:val="22"/>
          <w:lang w:val="sr-Latn-ME"/>
        </w:rPr>
        <w:t>metabolit</w:t>
      </w:r>
      <w:proofErr w:type="spellEnd"/>
      <w:r w:rsidRPr="00185065">
        <w:rPr>
          <w:bCs/>
          <w:szCs w:val="22"/>
          <w:lang w:val="sr-Latn-ME"/>
        </w:rPr>
        <w:t xml:space="preserve"> kod </w:t>
      </w:r>
      <w:proofErr w:type="spellStart"/>
      <w:r w:rsidRPr="00185065">
        <w:rPr>
          <w:bCs/>
          <w:szCs w:val="22"/>
          <w:lang w:val="sr-Latn-ME"/>
        </w:rPr>
        <w:t>ljudi</w:t>
      </w:r>
      <w:proofErr w:type="spellEnd"/>
      <w:r w:rsidRPr="00185065">
        <w:rPr>
          <w:bCs/>
          <w:szCs w:val="22"/>
          <w:lang w:val="sr-Latn-ME"/>
        </w:rPr>
        <w:t xml:space="preserve"> detektovan u urinu je m-</w:t>
      </w:r>
      <w:proofErr w:type="spellStart"/>
      <w:r w:rsidRPr="00185065">
        <w:rPr>
          <w:bCs/>
          <w:szCs w:val="22"/>
          <w:lang w:val="sr-Latn-ME"/>
        </w:rPr>
        <w:t>hidroksi</w:t>
      </w:r>
      <w:proofErr w:type="spellEnd"/>
      <w:r w:rsidRPr="00185065">
        <w:rPr>
          <w:bCs/>
          <w:szCs w:val="22"/>
          <w:lang w:val="sr-Latn-ME"/>
        </w:rPr>
        <w:t>-</w:t>
      </w:r>
      <w:proofErr w:type="spellStart"/>
      <w:r w:rsidRPr="00185065">
        <w:rPr>
          <w:bCs/>
          <w:szCs w:val="22"/>
          <w:lang w:val="sr-Latn-ME"/>
        </w:rPr>
        <w:t>fenilpropionska</w:t>
      </w:r>
      <w:proofErr w:type="spellEnd"/>
      <w:r w:rsidRPr="00185065">
        <w:rPr>
          <w:bCs/>
          <w:szCs w:val="22"/>
          <w:lang w:val="sr-Latn-ME"/>
        </w:rPr>
        <w:t xml:space="preserve"> kiselina, koja se uglavnom eliminiše u </w:t>
      </w:r>
      <w:proofErr w:type="spellStart"/>
      <w:r w:rsidRPr="00185065">
        <w:rPr>
          <w:bCs/>
          <w:szCs w:val="22"/>
          <w:lang w:val="sr-Latn-ME"/>
        </w:rPr>
        <w:t>konjugovanom</w:t>
      </w:r>
      <w:proofErr w:type="spellEnd"/>
      <w:r w:rsidRPr="00185065">
        <w:rPr>
          <w:bCs/>
          <w:szCs w:val="22"/>
          <w:lang w:val="sr-Latn-ME"/>
        </w:rPr>
        <w:t xml:space="preserve"> obliku. </w:t>
      </w:r>
      <w:proofErr w:type="spellStart"/>
      <w:r w:rsidRPr="00185065">
        <w:rPr>
          <w:bCs/>
          <w:szCs w:val="22"/>
          <w:lang w:val="sr-Latn-ME"/>
        </w:rPr>
        <w:t>Metaboliti</w:t>
      </w:r>
      <w:proofErr w:type="spellEnd"/>
      <w:r w:rsidRPr="00185065">
        <w:rPr>
          <w:bCs/>
          <w:szCs w:val="22"/>
          <w:lang w:val="sr-Latn-ME"/>
        </w:rPr>
        <w:t xml:space="preserve"> prisutni u manjim količinama obuhvataju </w:t>
      </w:r>
      <w:proofErr w:type="spellStart"/>
      <w:r w:rsidRPr="00185065">
        <w:rPr>
          <w:bCs/>
          <w:szCs w:val="22"/>
          <w:lang w:val="sr-Latn-ME"/>
        </w:rPr>
        <w:t>fenolne</w:t>
      </w:r>
      <w:proofErr w:type="spellEnd"/>
      <w:r w:rsidRPr="00185065">
        <w:rPr>
          <w:bCs/>
          <w:szCs w:val="22"/>
          <w:lang w:val="sr-Latn-ME"/>
        </w:rPr>
        <w:t xml:space="preserve"> kiseline, 3-hidroksi-4-metoksibenzoevu kiselinu i 3-metoksi-4-hidroksifenilsirćetnu kiselinu.</w:t>
      </w:r>
    </w:p>
    <w:p w14:paraId="413B10D8" w14:textId="6C05E5E3" w:rsidR="00936AA4" w:rsidRPr="00185065" w:rsidRDefault="00936AA4" w:rsidP="009A1ADC">
      <w:pPr>
        <w:autoSpaceDE w:val="0"/>
        <w:autoSpaceDN w:val="0"/>
        <w:adjustRightInd w:val="0"/>
        <w:rPr>
          <w:bCs/>
          <w:szCs w:val="22"/>
          <w:lang w:val="sr-Latn-ME"/>
        </w:rPr>
      </w:pPr>
    </w:p>
    <w:p w14:paraId="39512722" w14:textId="439D8C3D" w:rsidR="00936AA4" w:rsidRPr="00185065" w:rsidRDefault="00936AA4" w:rsidP="009A1ADC">
      <w:pPr>
        <w:autoSpaceDE w:val="0"/>
        <w:autoSpaceDN w:val="0"/>
        <w:adjustRightInd w:val="0"/>
        <w:rPr>
          <w:bCs/>
          <w:szCs w:val="22"/>
          <w:u w:val="single"/>
          <w:lang w:val="sr-Latn-ME"/>
        </w:rPr>
      </w:pPr>
      <w:r w:rsidRPr="00185065">
        <w:rPr>
          <w:bCs/>
          <w:szCs w:val="22"/>
          <w:u w:val="single"/>
          <w:lang w:val="sr-Latn-ME"/>
        </w:rPr>
        <w:t>Eliminacija</w:t>
      </w:r>
    </w:p>
    <w:p w14:paraId="1D81F535" w14:textId="26819747" w:rsidR="00936AA4" w:rsidRPr="00185065" w:rsidRDefault="00936AA4" w:rsidP="009A1ADC">
      <w:pPr>
        <w:autoSpaceDE w:val="0"/>
        <w:autoSpaceDN w:val="0"/>
        <w:adjustRightInd w:val="0"/>
        <w:rPr>
          <w:bCs/>
          <w:szCs w:val="22"/>
          <w:lang w:val="sr-Latn-ME"/>
        </w:rPr>
      </w:pPr>
      <w:r w:rsidRPr="00185065">
        <w:rPr>
          <w:bCs/>
          <w:szCs w:val="22"/>
          <w:lang w:val="sr-Latn-ME"/>
        </w:rPr>
        <w:t xml:space="preserve">Eliminacija </w:t>
      </w:r>
      <w:proofErr w:type="spellStart"/>
      <w:r w:rsidRPr="00185065">
        <w:rPr>
          <w:bCs/>
          <w:szCs w:val="22"/>
          <w:lang w:val="sr-Latn-ME"/>
        </w:rPr>
        <w:t>mikornizovanog</w:t>
      </w:r>
      <w:proofErr w:type="spellEnd"/>
      <w:r w:rsidRPr="00185065">
        <w:rPr>
          <w:bCs/>
          <w:szCs w:val="22"/>
          <w:lang w:val="sr-Latn-ME"/>
        </w:rPr>
        <w:t xml:space="preserve"> </w:t>
      </w:r>
      <w:proofErr w:type="spellStart"/>
      <w:r w:rsidRPr="00185065">
        <w:rPr>
          <w:bCs/>
          <w:szCs w:val="22"/>
          <w:lang w:val="sr-Latn-ME"/>
        </w:rPr>
        <w:t>diosmina</w:t>
      </w:r>
      <w:proofErr w:type="spellEnd"/>
      <w:r w:rsidRPr="00185065">
        <w:rPr>
          <w:bCs/>
          <w:szCs w:val="22"/>
          <w:lang w:val="sr-Latn-ME"/>
        </w:rPr>
        <w:t xml:space="preserve"> je relativno brza. Približno 34% prim</w:t>
      </w:r>
      <w:r w:rsidR="00E274D4" w:rsidRPr="00185065">
        <w:rPr>
          <w:bCs/>
          <w:szCs w:val="22"/>
          <w:lang w:val="sr-Latn-ME"/>
        </w:rPr>
        <w:t>ij</w:t>
      </w:r>
      <w:r w:rsidRPr="00185065">
        <w:rPr>
          <w:bCs/>
          <w:szCs w:val="22"/>
          <w:lang w:val="sr-Latn-ME"/>
        </w:rPr>
        <w:t>enjene doze radioaktivno ob</w:t>
      </w:r>
      <w:r w:rsidR="00E274D4" w:rsidRPr="00185065">
        <w:rPr>
          <w:bCs/>
          <w:szCs w:val="22"/>
          <w:lang w:val="sr-Latn-ME"/>
        </w:rPr>
        <w:t>i</w:t>
      </w:r>
      <w:r w:rsidRPr="00185065">
        <w:rPr>
          <w:bCs/>
          <w:szCs w:val="22"/>
          <w:lang w:val="sr-Latn-ME"/>
        </w:rPr>
        <w:t>l</w:t>
      </w:r>
      <w:r w:rsidR="00E274D4" w:rsidRPr="00185065">
        <w:rPr>
          <w:bCs/>
          <w:szCs w:val="22"/>
          <w:lang w:val="sr-Latn-ME"/>
        </w:rPr>
        <w:t>j</w:t>
      </w:r>
      <w:r w:rsidRPr="00185065">
        <w:rPr>
          <w:bCs/>
          <w:szCs w:val="22"/>
          <w:lang w:val="sr-Latn-ME"/>
        </w:rPr>
        <w:t xml:space="preserve">eženog </w:t>
      </w:r>
      <w:r w:rsidRPr="00185065">
        <w:rPr>
          <w:bCs/>
          <w:szCs w:val="22"/>
          <w:vertAlign w:val="superscript"/>
          <w:lang w:val="sr-Latn-ME"/>
        </w:rPr>
        <w:t>14</w:t>
      </w:r>
      <w:r w:rsidRPr="00185065">
        <w:rPr>
          <w:bCs/>
          <w:szCs w:val="22"/>
          <w:lang w:val="sr-Latn-ME"/>
        </w:rPr>
        <w:t xml:space="preserve">C </w:t>
      </w:r>
      <w:proofErr w:type="spellStart"/>
      <w:r w:rsidRPr="00185065">
        <w:rPr>
          <w:bCs/>
          <w:szCs w:val="22"/>
          <w:lang w:val="sr-Latn-ME"/>
        </w:rPr>
        <w:t>diosmina</w:t>
      </w:r>
      <w:proofErr w:type="spellEnd"/>
      <w:r w:rsidRPr="00185065">
        <w:rPr>
          <w:bCs/>
          <w:szCs w:val="22"/>
          <w:lang w:val="sr-Latn-ME"/>
        </w:rPr>
        <w:t xml:space="preserve"> se eliminiše urinom </w:t>
      </w:r>
      <w:r w:rsidR="00A0296C" w:rsidRPr="00185065">
        <w:rPr>
          <w:bCs/>
          <w:szCs w:val="22"/>
          <w:lang w:val="sr-Latn-ME"/>
        </w:rPr>
        <w:t xml:space="preserve">i </w:t>
      </w:r>
      <w:proofErr w:type="spellStart"/>
      <w:r w:rsidR="00A0296C" w:rsidRPr="00185065">
        <w:rPr>
          <w:bCs/>
          <w:szCs w:val="22"/>
          <w:lang w:val="sr-Latn-ME"/>
        </w:rPr>
        <w:t>fecesom</w:t>
      </w:r>
      <w:proofErr w:type="spellEnd"/>
      <w:r w:rsidR="00A0296C" w:rsidRPr="00185065">
        <w:rPr>
          <w:bCs/>
          <w:szCs w:val="22"/>
          <w:lang w:val="sr-Latn-ME"/>
        </w:rPr>
        <w:t xml:space="preserve"> </w:t>
      </w:r>
      <w:r w:rsidRPr="00185065">
        <w:rPr>
          <w:bCs/>
          <w:szCs w:val="22"/>
          <w:lang w:val="sr-Latn-ME"/>
        </w:rPr>
        <w:t>tokom prvih 24 h, a približno 86% tokom prvih 48 h. Približno polovina prim</w:t>
      </w:r>
      <w:r w:rsidR="00E274D4" w:rsidRPr="00185065">
        <w:rPr>
          <w:bCs/>
          <w:szCs w:val="22"/>
          <w:lang w:val="sr-Latn-ME"/>
        </w:rPr>
        <w:t>ij</w:t>
      </w:r>
      <w:r w:rsidRPr="00185065">
        <w:rPr>
          <w:bCs/>
          <w:szCs w:val="22"/>
          <w:lang w:val="sr-Latn-ME"/>
        </w:rPr>
        <w:t xml:space="preserve">enjene doze se eliminiše </w:t>
      </w:r>
      <w:proofErr w:type="spellStart"/>
      <w:r w:rsidRPr="00185065">
        <w:rPr>
          <w:bCs/>
          <w:szCs w:val="22"/>
          <w:lang w:val="sr-Latn-ME"/>
        </w:rPr>
        <w:t>fecesom</w:t>
      </w:r>
      <w:proofErr w:type="spellEnd"/>
      <w:r w:rsidRPr="00185065">
        <w:rPr>
          <w:bCs/>
          <w:szCs w:val="22"/>
          <w:lang w:val="sr-Latn-ME"/>
        </w:rPr>
        <w:t xml:space="preserve"> u </w:t>
      </w:r>
      <w:r w:rsidR="00D365AF" w:rsidRPr="00185065">
        <w:rPr>
          <w:bCs/>
          <w:szCs w:val="22"/>
          <w:lang w:val="sr-Latn-ME"/>
        </w:rPr>
        <w:t xml:space="preserve">vidu </w:t>
      </w:r>
      <w:proofErr w:type="spellStart"/>
      <w:r w:rsidR="00D365AF" w:rsidRPr="00185065">
        <w:rPr>
          <w:bCs/>
          <w:szCs w:val="22"/>
          <w:lang w:val="sr-Latn-ME"/>
        </w:rPr>
        <w:t>neprom</w:t>
      </w:r>
      <w:r w:rsidR="00E274D4" w:rsidRPr="00185065">
        <w:rPr>
          <w:bCs/>
          <w:szCs w:val="22"/>
          <w:lang w:val="sr-Latn-ME"/>
        </w:rPr>
        <w:t>ij</w:t>
      </w:r>
      <w:r w:rsidR="00D365AF" w:rsidRPr="00185065">
        <w:rPr>
          <w:bCs/>
          <w:szCs w:val="22"/>
          <w:lang w:val="sr-Latn-ME"/>
        </w:rPr>
        <w:t>enjenog</w:t>
      </w:r>
      <w:proofErr w:type="spellEnd"/>
      <w:r w:rsidR="00D365AF" w:rsidRPr="00185065">
        <w:rPr>
          <w:bCs/>
          <w:szCs w:val="22"/>
          <w:lang w:val="sr-Latn-ME"/>
        </w:rPr>
        <w:t xml:space="preserve"> </w:t>
      </w:r>
      <w:proofErr w:type="spellStart"/>
      <w:r w:rsidR="00D365AF" w:rsidRPr="00185065">
        <w:rPr>
          <w:bCs/>
          <w:szCs w:val="22"/>
          <w:lang w:val="sr-Latn-ME"/>
        </w:rPr>
        <w:t>diosmina</w:t>
      </w:r>
      <w:proofErr w:type="spellEnd"/>
      <w:r w:rsidR="00D365AF" w:rsidRPr="00185065">
        <w:rPr>
          <w:bCs/>
          <w:szCs w:val="22"/>
          <w:lang w:val="sr-Latn-ME"/>
        </w:rPr>
        <w:t xml:space="preserve"> ili </w:t>
      </w:r>
      <w:proofErr w:type="spellStart"/>
      <w:r w:rsidR="00D365AF" w:rsidRPr="00185065">
        <w:rPr>
          <w:bCs/>
          <w:szCs w:val="22"/>
          <w:lang w:val="sr-Latn-ME"/>
        </w:rPr>
        <w:t>diosmetina</w:t>
      </w:r>
      <w:proofErr w:type="spellEnd"/>
      <w:r w:rsidR="00D365AF" w:rsidRPr="00185065">
        <w:rPr>
          <w:bCs/>
          <w:szCs w:val="22"/>
          <w:lang w:val="sr-Latn-ME"/>
        </w:rPr>
        <w:t>, dok se ova dva jedinjenja ne izlučuju urinom.</w:t>
      </w:r>
    </w:p>
    <w:p w14:paraId="52DAD241" w14:textId="7E693A19" w:rsidR="00A94465" w:rsidRPr="00185065" w:rsidRDefault="00A94465" w:rsidP="009A1ADC">
      <w:pPr>
        <w:autoSpaceDE w:val="0"/>
        <w:autoSpaceDN w:val="0"/>
        <w:adjustRightInd w:val="0"/>
        <w:rPr>
          <w:bCs/>
          <w:szCs w:val="22"/>
          <w:lang w:val="sr-Latn-ME"/>
        </w:rPr>
      </w:pPr>
      <w:r w:rsidRPr="00185065">
        <w:rPr>
          <w:bCs/>
          <w:szCs w:val="22"/>
          <w:lang w:val="sr-Latn-ME"/>
        </w:rPr>
        <w:t>Poluvr</w:t>
      </w:r>
      <w:r w:rsidR="00E274D4" w:rsidRPr="00185065">
        <w:rPr>
          <w:bCs/>
          <w:szCs w:val="22"/>
          <w:lang w:val="sr-Latn-ME"/>
        </w:rPr>
        <w:t>ij</w:t>
      </w:r>
      <w:r w:rsidRPr="00185065">
        <w:rPr>
          <w:bCs/>
          <w:szCs w:val="22"/>
          <w:lang w:val="sr-Latn-ME"/>
        </w:rPr>
        <w:t xml:space="preserve">eme eliminacije </w:t>
      </w:r>
      <w:proofErr w:type="spellStart"/>
      <w:r w:rsidRPr="00185065">
        <w:rPr>
          <w:bCs/>
          <w:szCs w:val="22"/>
          <w:lang w:val="sr-Latn-ME"/>
        </w:rPr>
        <w:t>diosmetina</w:t>
      </w:r>
      <w:proofErr w:type="spellEnd"/>
      <w:r w:rsidRPr="00185065">
        <w:rPr>
          <w:bCs/>
          <w:szCs w:val="22"/>
          <w:lang w:val="sr-Latn-ME"/>
        </w:rPr>
        <w:t xml:space="preserve"> iznosi približno 31,5 h, sa rasponom od 26 do 43 sata.</w:t>
      </w:r>
    </w:p>
    <w:p w14:paraId="11872387" w14:textId="77777777" w:rsidR="00936AA4" w:rsidRPr="00185065" w:rsidRDefault="00936AA4" w:rsidP="009A1ADC">
      <w:pPr>
        <w:autoSpaceDE w:val="0"/>
        <w:autoSpaceDN w:val="0"/>
        <w:adjustRightInd w:val="0"/>
        <w:rPr>
          <w:rFonts w:eastAsia="Calibri"/>
          <w:color w:val="000000"/>
          <w:szCs w:val="22"/>
          <w:lang w:val="sr-Latn-ME"/>
        </w:rPr>
      </w:pPr>
    </w:p>
    <w:p w14:paraId="25F7E99C" w14:textId="40AAE6B6" w:rsidR="007661F0" w:rsidRPr="00185065" w:rsidRDefault="007661F0" w:rsidP="002C5768">
      <w:pPr>
        <w:rPr>
          <w:b/>
          <w:bCs/>
          <w:szCs w:val="22"/>
          <w:lang w:val="sr-Latn-ME"/>
        </w:rPr>
      </w:pPr>
      <w:r w:rsidRPr="00185065">
        <w:rPr>
          <w:b/>
          <w:bCs/>
          <w:szCs w:val="22"/>
          <w:lang w:val="sr-Latn-ME"/>
        </w:rPr>
        <w:t xml:space="preserve">5.3. </w:t>
      </w:r>
      <w:proofErr w:type="spellStart"/>
      <w:r w:rsidRPr="00185065">
        <w:rPr>
          <w:b/>
          <w:bCs/>
          <w:szCs w:val="22"/>
          <w:lang w:val="sr-Latn-ME"/>
        </w:rPr>
        <w:t>Pretklinički</w:t>
      </w:r>
      <w:proofErr w:type="spellEnd"/>
      <w:r w:rsidRPr="00185065">
        <w:rPr>
          <w:b/>
          <w:bCs/>
          <w:szCs w:val="22"/>
          <w:lang w:val="sr-Latn-ME"/>
        </w:rPr>
        <w:t xml:space="preserve"> podaci o bezb</w:t>
      </w:r>
      <w:r w:rsidR="00E274D4" w:rsidRPr="00185065">
        <w:rPr>
          <w:b/>
          <w:bCs/>
          <w:szCs w:val="22"/>
          <w:lang w:val="sr-Latn-ME"/>
        </w:rPr>
        <w:t>j</w:t>
      </w:r>
      <w:r w:rsidRPr="00185065">
        <w:rPr>
          <w:b/>
          <w:bCs/>
          <w:szCs w:val="22"/>
          <w:lang w:val="sr-Latn-ME"/>
        </w:rPr>
        <w:t xml:space="preserve">ednosti </w:t>
      </w:r>
    </w:p>
    <w:p w14:paraId="115C46C9" w14:textId="1A1092DB" w:rsidR="00A94465" w:rsidRPr="00185065" w:rsidRDefault="00A94465" w:rsidP="002C5768">
      <w:pPr>
        <w:rPr>
          <w:b/>
          <w:bCs/>
          <w:szCs w:val="22"/>
          <w:lang w:val="sr-Latn-ME"/>
        </w:rPr>
      </w:pPr>
    </w:p>
    <w:p w14:paraId="08DE933C" w14:textId="43CD110A" w:rsidR="00A94465" w:rsidRPr="00185065" w:rsidRDefault="00A94465" w:rsidP="00045278">
      <w:pPr>
        <w:rPr>
          <w:bCs/>
          <w:szCs w:val="22"/>
          <w:lang w:val="sr-Latn-ME"/>
        </w:rPr>
      </w:pPr>
      <w:proofErr w:type="spellStart"/>
      <w:r w:rsidRPr="00185065">
        <w:rPr>
          <w:bCs/>
          <w:szCs w:val="22"/>
          <w:lang w:val="sr-Latn-ME"/>
        </w:rPr>
        <w:t>Pretklinički</w:t>
      </w:r>
      <w:proofErr w:type="spellEnd"/>
      <w:r w:rsidRPr="00185065">
        <w:rPr>
          <w:bCs/>
          <w:szCs w:val="22"/>
          <w:lang w:val="sr-Latn-ME"/>
        </w:rPr>
        <w:t xml:space="preserve"> podaci ne ukazuju na poseban rizik po </w:t>
      </w:r>
      <w:proofErr w:type="spellStart"/>
      <w:r w:rsidRPr="00185065">
        <w:rPr>
          <w:bCs/>
          <w:szCs w:val="22"/>
          <w:lang w:val="sr-Latn-ME"/>
        </w:rPr>
        <w:t>ljude</w:t>
      </w:r>
      <w:proofErr w:type="spellEnd"/>
      <w:r w:rsidRPr="00185065">
        <w:rPr>
          <w:bCs/>
          <w:szCs w:val="22"/>
          <w:lang w:val="sr-Latn-ME"/>
        </w:rPr>
        <w:t xml:space="preserve">, na osnovu rezultata studija toksičnosti ponovljenih doza, </w:t>
      </w:r>
      <w:proofErr w:type="spellStart"/>
      <w:r w:rsidRPr="00185065">
        <w:rPr>
          <w:bCs/>
          <w:szCs w:val="22"/>
          <w:lang w:val="sr-Latn-ME"/>
        </w:rPr>
        <w:t>genotoksičnosti</w:t>
      </w:r>
      <w:proofErr w:type="spellEnd"/>
      <w:r w:rsidRPr="00185065">
        <w:rPr>
          <w:bCs/>
          <w:szCs w:val="22"/>
          <w:lang w:val="sr-Latn-ME"/>
        </w:rPr>
        <w:t xml:space="preserve">, </w:t>
      </w:r>
      <w:proofErr w:type="spellStart"/>
      <w:r w:rsidRPr="00185065">
        <w:rPr>
          <w:bCs/>
          <w:szCs w:val="22"/>
          <w:lang w:val="sr-Latn-ME"/>
        </w:rPr>
        <w:t>karcinogenog</w:t>
      </w:r>
      <w:proofErr w:type="spellEnd"/>
      <w:r w:rsidRPr="00185065">
        <w:rPr>
          <w:bCs/>
          <w:szCs w:val="22"/>
          <w:lang w:val="sr-Latn-ME"/>
        </w:rPr>
        <w:t xml:space="preserve"> potencijala i reproduktivne toksičnosti.</w:t>
      </w:r>
    </w:p>
    <w:p w14:paraId="264432E8" w14:textId="134D4726" w:rsidR="00045278" w:rsidRPr="00185065" w:rsidRDefault="00045278" w:rsidP="00045278">
      <w:pPr>
        <w:rPr>
          <w:bCs/>
          <w:szCs w:val="22"/>
          <w:lang w:val="sr-Latn-ME"/>
        </w:rPr>
      </w:pPr>
    </w:p>
    <w:p w14:paraId="16AF378D" w14:textId="77777777" w:rsidR="008A5661" w:rsidRPr="00185065" w:rsidRDefault="008A5661" w:rsidP="00045278">
      <w:pPr>
        <w:rPr>
          <w:bCs/>
          <w:szCs w:val="22"/>
          <w:lang w:val="sr-Latn-ME"/>
        </w:rPr>
      </w:pPr>
    </w:p>
    <w:p w14:paraId="25F7E9A0" w14:textId="36FC5FD0" w:rsidR="007661F0" w:rsidRPr="00185065" w:rsidRDefault="007661F0" w:rsidP="00A10346">
      <w:pPr>
        <w:pStyle w:val="NASLOV123"/>
        <w:spacing w:before="0" w:after="0"/>
        <w:jc w:val="both"/>
        <w:rPr>
          <w:lang w:val="sr-Latn-ME"/>
        </w:rPr>
      </w:pPr>
      <w:r w:rsidRPr="00185065">
        <w:rPr>
          <w:lang w:val="sr-Latn-ME"/>
        </w:rPr>
        <w:t>6. FARMACEUTSKI PODACI</w:t>
      </w:r>
    </w:p>
    <w:p w14:paraId="0AF4882E" w14:textId="77777777" w:rsidR="00045278" w:rsidRPr="00185065" w:rsidRDefault="00045278" w:rsidP="00A10346">
      <w:pPr>
        <w:pStyle w:val="NASLOV123"/>
        <w:spacing w:before="0" w:after="0"/>
        <w:jc w:val="both"/>
        <w:rPr>
          <w:lang w:val="sr-Latn-ME"/>
        </w:rPr>
      </w:pPr>
    </w:p>
    <w:p w14:paraId="25F7E9A1" w14:textId="66C6AADE" w:rsidR="007661F0" w:rsidRPr="00185065" w:rsidRDefault="007661F0" w:rsidP="00045278">
      <w:pPr>
        <w:rPr>
          <w:b/>
          <w:bCs/>
          <w:szCs w:val="22"/>
          <w:lang w:val="sr-Latn-ME"/>
        </w:rPr>
      </w:pPr>
      <w:r w:rsidRPr="00185065">
        <w:rPr>
          <w:b/>
          <w:bCs/>
          <w:szCs w:val="22"/>
          <w:lang w:val="sr-Latn-ME"/>
        </w:rPr>
        <w:t>6.1. Lista pomoćnih supstanci</w:t>
      </w:r>
      <w:r w:rsidR="00E274D4" w:rsidRPr="00185065">
        <w:rPr>
          <w:b/>
          <w:bCs/>
          <w:szCs w:val="22"/>
          <w:lang w:val="sr-Latn-ME"/>
        </w:rPr>
        <w:t xml:space="preserve"> (</w:t>
      </w:r>
      <w:proofErr w:type="spellStart"/>
      <w:r w:rsidR="00E274D4" w:rsidRPr="00185065">
        <w:rPr>
          <w:b/>
          <w:bCs/>
          <w:szCs w:val="22"/>
          <w:lang w:val="sr-Latn-ME"/>
        </w:rPr>
        <w:t>ekscipijenasa</w:t>
      </w:r>
      <w:proofErr w:type="spellEnd"/>
      <w:r w:rsidR="00E274D4" w:rsidRPr="00185065">
        <w:rPr>
          <w:b/>
          <w:bCs/>
          <w:szCs w:val="22"/>
          <w:lang w:val="sr-Latn-ME"/>
        </w:rPr>
        <w:t>)</w:t>
      </w:r>
    </w:p>
    <w:p w14:paraId="204199C7" w14:textId="77777777" w:rsidR="008A5661" w:rsidRPr="00185065" w:rsidRDefault="008A5661">
      <w:pPr>
        <w:pStyle w:val="Default"/>
        <w:jc w:val="both"/>
        <w:rPr>
          <w:rFonts w:eastAsia="TimesNewRoman,Bold"/>
          <w:sz w:val="22"/>
          <w:szCs w:val="22"/>
          <w:lang w:val="sr-Latn-ME"/>
        </w:rPr>
      </w:pPr>
    </w:p>
    <w:p w14:paraId="361120C5" w14:textId="4358D6EA" w:rsidR="002C1CC4" w:rsidRPr="00185065" w:rsidRDefault="002C1CC4">
      <w:pPr>
        <w:pStyle w:val="Default"/>
        <w:jc w:val="both"/>
        <w:rPr>
          <w:rFonts w:eastAsia="TimesNewRoman,Bold"/>
          <w:sz w:val="22"/>
          <w:szCs w:val="22"/>
          <w:lang w:val="sr-Latn-ME"/>
        </w:rPr>
      </w:pPr>
      <w:r w:rsidRPr="00185065">
        <w:rPr>
          <w:rFonts w:eastAsia="TimesNewRoman,Bold"/>
          <w:sz w:val="22"/>
          <w:szCs w:val="22"/>
          <w:lang w:val="sr-Latn-ME"/>
        </w:rPr>
        <w:t>Želatin;</w:t>
      </w:r>
    </w:p>
    <w:p w14:paraId="18FA6E08" w14:textId="729DFD56" w:rsidR="002C1CC4" w:rsidRPr="00185065" w:rsidRDefault="002C1CC4" w:rsidP="002C1CC4">
      <w:pPr>
        <w:pStyle w:val="Default"/>
        <w:jc w:val="both"/>
        <w:rPr>
          <w:rFonts w:eastAsia="TimesNewRoman,Bold"/>
          <w:sz w:val="22"/>
          <w:szCs w:val="22"/>
          <w:lang w:val="sr-Latn-ME"/>
        </w:rPr>
      </w:pPr>
      <w:proofErr w:type="spellStart"/>
      <w:r w:rsidRPr="00185065">
        <w:rPr>
          <w:rFonts w:eastAsia="TimesNewRoman,Bold"/>
          <w:sz w:val="22"/>
          <w:szCs w:val="22"/>
          <w:lang w:val="sr-Latn-ME"/>
        </w:rPr>
        <w:t>Krospovidon</w:t>
      </w:r>
      <w:proofErr w:type="spellEnd"/>
      <w:r w:rsidRPr="00185065">
        <w:rPr>
          <w:rFonts w:eastAsia="TimesNewRoman,Bold"/>
          <w:sz w:val="22"/>
          <w:szCs w:val="22"/>
          <w:lang w:val="sr-Latn-ME"/>
        </w:rPr>
        <w:t xml:space="preserve"> (tip A);</w:t>
      </w:r>
    </w:p>
    <w:p w14:paraId="4ABF7819" w14:textId="4F5C8890" w:rsidR="002C1CC4" w:rsidRPr="00185065" w:rsidRDefault="008A5661" w:rsidP="002C1CC4">
      <w:pPr>
        <w:pStyle w:val="Default"/>
        <w:jc w:val="both"/>
        <w:rPr>
          <w:rFonts w:eastAsia="TimesNewRoman,Bold"/>
          <w:sz w:val="22"/>
          <w:szCs w:val="22"/>
          <w:lang w:val="sr-Latn-ME"/>
        </w:rPr>
      </w:pPr>
      <w:r w:rsidRPr="00185065">
        <w:rPr>
          <w:rFonts w:eastAsia="TimesNewRoman,Bold"/>
          <w:sz w:val="22"/>
          <w:szCs w:val="22"/>
          <w:lang w:val="sr-Latn-ME"/>
        </w:rPr>
        <w:t>C</w:t>
      </w:r>
      <w:r w:rsidR="002C1CC4" w:rsidRPr="00185065">
        <w:rPr>
          <w:rFonts w:eastAsia="TimesNewRoman,Bold"/>
          <w:sz w:val="22"/>
          <w:szCs w:val="22"/>
          <w:lang w:val="sr-Latn-ME"/>
        </w:rPr>
        <w:t>eluloza</w:t>
      </w:r>
      <w:r w:rsidRPr="00185065">
        <w:rPr>
          <w:rFonts w:eastAsia="TimesNewRoman,Bold"/>
          <w:sz w:val="22"/>
          <w:szCs w:val="22"/>
          <w:lang w:val="sr-Latn-ME"/>
        </w:rPr>
        <w:t xml:space="preserve">, </w:t>
      </w:r>
      <w:proofErr w:type="spellStart"/>
      <w:r w:rsidRPr="00185065">
        <w:rPr>
          <w:rFonts w:eastAsia="TimesNewRoman,Bold"/>
          <w:sz w:val="22"/>
          <w:szCs w:val="22"/>
          <w:lang w:val="sr-Latn-ME"/>
        </w:rPr>
        <w:t>mikrokristalna</w:t>
      </w:r>
      <w:proofErr w:type="spellEnd"/>
      <w:r w:rsidRPr="00185065">
        <w:rPr>
          <w:rFonts w:eastAsia="TimesNewRoman,Bold"/>
          <w:sz w:val="22"/>
          <w:szCs w:val="22"/>
          <w:lang w:val="sr-Latn-ME"/>
        </w:rPr>
        <w:t xml:space="preserve"> 102</w:t>
      </w:r>
      <w:r w:rsidR="002C1CC4" w:rsidRPr="00185065">
        <w:rPr>
          <w:rFonts w:eastAsia="TimesNewRoman,Bold"/>
          <w:sz w:val="22"/>
          <w:szCs w:val="22"/>
          <w:lang w:val="sr-Latn-ME"/>
        </w:rPr>
        <w:t>;</w:t>
      </w:r>
    </w:p>
    <w:p w14:paraId="6EDED772" w14:textId="7898E3F2" w:rsidR="002C1CC4" w:rsidRPr="00185065" w:rsidRDefault="002C1CC4" w:rsidP="002C1CC4">
      <w:pPr>
        <w:pStyle w:val="Default"/>
        <w:jc w:val="both"/>
        <w:rPr>
          <w:rFonts w:eastAsia="TimesNewRoman,Bold"/>
          <w:sz w:val="22"/>
          <w:szCs w:val="22"/>
          <w:lang w:val="sr-Latn-ME"/>
        </w:rPr>
      </w:pPr>
      <w:r w:rsidRPr="00185065">
        <w:rPr>
          <w:rFonts w:eastAsia="TimesNewRoman,Bold"/>
          <w:sz w:val="22"/>
          <w:szCs w:val="22"/>
          <w:lang w:val="sr-Latn-ME"/>
        </w:rPr>
        <w:t xml:space="preserve">Aroma narandže </w:t>
      </w:r>
      <w:proofErr w:type="spellStart"/>
      <w:r w:rsidRPr="00185065">
        <w:rPr>
          <w:rFonts w:eastAsia="TimesNewRoman,Bold"/>
          <w:sz w:val="22"/>
          <w:szCs w:val="22"/>
          <w:lang w:val="sr-Latn-ME"/>
        </w:rPr>
        <w:t>tetraroma</w:t>
      </w:r>
      <w:proofErr w:type="spellEnd"/>
      <w:r w:rsidR="008A5661" w:rsidRPr="00185065">
        <w:rPr>
          <w:rFonts w:eastAsia="TimesNewRoman,Bold"/>
          <w:sz w:val="22"/>
          <w:szCs w:val="22"/>
          <w:lang w:val="sr-Latn-ME"/>
        </w:rPr>
        <w:t xml:space="preserve"> P0551</w:t>
      </w:r>
      <w:r w:rsidRPr="00185065">
        <w:rPr>
          <w:rFonts w:eastAsia="TimesNewRoman,Bold"/>
          <w:sz w:val="22"/>
          <w:szCs w:val="22"/>
          <w:lang w:val="sr-Latn-ME"/>
        </w:rPr>
        <w:t xml:space="preserve"> (kukuruzni </w:t>
      </w:r>
      <w:proofErr w:type="spellStart"/>
      <w:r w:rsidRPr="00185065">
        <w:rPr>
          <w:rFonts w:eastAsia="TimesNewRoman,Bold"/>
          <w:sz w:val="22"/>
          <w:szCs w:val="22"/>
          <w:lang w:val="sr-Latn-ME"/>
        </w:rPr>
        <w:t>maltodekstrin</w:t>
      </w:r>
      <w:proofErr w:type="spellEnd"/>
      <w:r w:rsidRPr="00185065">
        <w:rPr>
          <w:rFonts w:eastAsia="TimesNewRoman,Bold"/>
          <w:sz w:val="22"/>
          <w:szCs w:val="22"/>
          <w:lang w:val="sr-Latn-ME"/>
        </w:rPr>
        <w:t>;</w:t>
      </w:r>
      <w:r w:rsidRPr="00185065">
        <w:rPr>
          <w:sz w:val="22"/>
          <w:szCs w:val="22"/>
          <w:lang w:val="sr-Latn-ME"/>
        </w:rPr>
        <w:t xml:space="preserve"> komponente ukusa</w:t>
      </w:r>
      <w:r w:rsidR="008A5661" w:rsidRPr="00185065">
        <w:rPr>
          <w:rFonts w:eastAsia="TimesNewRoman,Bold"/>
          <w:sz w:val="22"/>
          <w:szCs w:val="22"/>
          <w:lang w:val="sr-Latn-ME"/>
        </w:rPr>
        <w:t xml:space="preserve"> i </w:t>
      </w:r>
      <w:r w:rsidRPr="00185065">
        <w:rPr>
          <w:rFonts w:eastAsia="TimesNewRoman,Bold"/>
          <w:sz w:val="22"/>
          <w:szCs w:val="22"/>
          <w:lang w:val="sr-Latn-ME"/>
        </w:rPr>
        <w:t xml:space="preserve">alfa </w:t>
      </w:r>
      <w:proofErr w:type="spellStart"/>
      <w:r w:rsidRPr="00185065">
        <w:rPr>
          <w:rFonts w:eastAsia="TimesNewRoman,Bold"/>
          <w:sz w:val="22"/>
          <w:szCs w:val="22"/>
          <w:lang w:val="sr-Latn-ME"/>
        </w:rPr>
        <w:t>tokoferol</w:t>
      </w:r>
      <w:proofErr w:type="spellEnd"/>
      <w:r w:rsidRPr="00185065">
        <w:rPr>
          <w:rFonts w:eastAsia="TimesNewRoman,Bold"/>
          <w:sz w:val="22"/>
          <w:szCs w:val="22"/>
          <w:lang w:val="sr-Latn-ME"/>
        </w:rPr>
        <w:t xml:space="preserve"> (E 307))</w:t>
      </w:r>
      <w:r w:rsidR="008A5661" w:rsidRPr="00185065">
        <w:rPr>
          <w:rFonts w:eastAsia="TimesNewRoman,Bold"/>
          <w:sz w:val="22"/>
          <w:szCs w:val="22"/>
          <w:lang w:val="sr-Latn-ME"/>
        </w:rPr>
        <w:t>;</w:t>
      </w:r>
    </w:p>
    <w:p w14:paraId="524EFF03" w14:textId="0C5BEAC2" w:rsidR="002C1CC4" w:rsidRPr="00185065" w:rsidRDefault="004458BF" w:rsidP="002C1CC4">
      <w:pPr>
        <w:pStyle w:val="Default"/>
        <w:jc w:val="both"/>
        <w:rPr>
          <w:rFonts w:eastAsia="TimesNewRoman,Bold"/>
          <w:sz w:val="22"/>
          <w:szCs w:val="22"/>
          <w:lang w:val="sr-Latn-ME"/>
        </w:rPr>
      </w:pPr>
      <w:proofErr w:type="spellStart"/>
      <w:r w:rsidRPr="00185065">
        <w:rPr>
          <w:rFonts w:eastAsia="TimesNewRoman,Bold"/>
          <w:sz w:val="22"/>
          <w:szCs w:val="22"/>
          <w:lang w:val="sr-Latn-ME"/>
        </w:rPr>
        <w:t>M</w:t>
      </w:r>
      <w:r w:rsidR="002C1CC4" w:rsidRPr="00185065">
        <w:rPr>
          <w:rFonts w:eastAsia="TimesNewRoman,Bold"/>
          <w:sz w:val="22"/>
          <w:szCs w:val="22"/>
          <w:lang w:val="sr-Latn-ME"/>
        </w:rPr>
        <w:t>ešavina</w:t>
      </w:r>
      <w:proofErr w:type="spellEnd"/>
      <w:r w:rsidR="002C1CC4" w:rsidRPr="00185065">
        <w:rPr>
          <w:rFonts w:eastAsia="TimesNewRoman,Bold"/>
          <w:sz w:val="22"/>
          <w:szCs w:val="22"/>
          <w:lang w:val="sr-Latn-ME"/>
        </w:rPr>
        <w:t xml:space="preserve"> narandžastog pigmenta</w:t>
      </w:r>
      <w:r w:rsidR="008A5661" w:rsidRPr="00185065">
        <w:rPr>
          <w:rFonts w:eastAsia="TimesNewRoman,Bold"/>
          <w:sz w:val="22"/>
          <w:szCs w:val="22"/>
          <w:lang w:val="sr-Latn-ME"/>
        </w:rPr>
        <w:t xml:space="preserve"> PB-230018</w:t>
      </w:r>
      <w:r w:rsidRPr="00185065">
        <w:rPr>
          <w:rFonts w:eastAsia="TimesNewRoman,Bold"/>
          <w:sz w:val="22"/>
          <w:szCs w:val="22"/>
          <w:lang w:val="sr-Latn-ME"/>
        </w:rPr>
        <w:t xml:space="preserve"> </w:t>
      </w:r>
      <w:r w:rsidR="002C1CC4" w:rsidRPr="00185065">
        <w:rPr>
          <w:rFonts w:eastAsia="TimesNewRoman,Bold"/>
          <w:sz w:val="22"/>
          <w:szCs w:val="22"/>
          <w:lang w:val="sr-Latn-ME"/>
        </w:rPr>
        <w:t>(skrob</w:t>
      </w:r>
      <w:r w:rsidR="008A5661" w:rsidRPr="00185065">
        <w:rPr>
          <w:rFonts w:eastAsia="TimesNewRoman,Bold"/>
          <w:sz w:val="22"/>
          <w:szCs w:val="22"/>
          <w:lang w:val="sr-Latn-ME"/>
        </w:rPr>
        <w:t xml:space="preserve">, kukuruzni, </w:t>
      </w:r>
      <w:proofErr w:type="spellStart"/>
      <w:r w:rsidR="008A5661" w:rsidRPr="00185065">
        <w:rPr>
          <w:rFonts w:eastAsia="TimesNewRoman,Bold"/>
          <w:sz w:val="22"/>
          <w:szCs w:val="22"/>
          <w:lang w:val="sr-Latn-ME"/>
        </w:rPr>
        <w:t>preželatinizovani</w:t>
      </w:r>
      <w:proofErr w:type="spellEnd"/>
      <w:r w:rsidR="002C1CC4" w:rsidRPr="00185065">
        <w:rPr>
          <w:rFonts w:eastAsia="TimesNewRoman,Bold"/>
          <w:sz w:val="22"/>
          <w:szCs w:val="22"/>
          <w:lang w:val="sr-Latn-ME"/>
        </w:rPr>
        <w:t>;</w:t>
      </w:r>
      <w:r w:rsidR="002C1CC4" w:rsidRPr="00185065">
        <w:rPr>
          <w:sz w:val="22"/>
          <w:szCs w:val="22"/>
          <w:lang w:val="sr-Latn-ME"/>
        </w:rPr>
        <w:t xml:space="preserve"> gvožđe</w:t>
      </w:r>
      <w:r w:rsidR="008A5661" w:rsidRPr="00185065">
        <w:rPr>
          <w:sz w:val="22"/>
          <w:szCs w:val="22"/>
          <w:lang w:val="sr-Latn-ME"/>
        </w:rPr>
        <w:t xml:space="preserve"> </w:t>
      </w:r>
      <w:r w:rsidR="002C1CC4" w:rsidRPr="00185065">
        <w:rPr>
          <w:sz w:val="22"/>
          <w:szCs w:val="22"/>
          <w:lang w:val="sr-Latn-ME"/>
        </w:rPr>
        <w:t>(III)</w:t>
      </w:r>
      <w:r w:rsidR="00E274D4" w:rsidRPr="00185065">
        <w:rPr>
          <w:sz w:val="22"/>
          <w:szCs w:val="22"/>
          <w:lang w:val="sr-Latn-ME"/>
        </w:rPr>
        <w:t xml:space="preserve"> </w:t>
      </w:r>
      <w:r w:rsidR="002C1CC4" w:rsidRPr="00185065">
        <w:rPr>
          <w:sz w:val="22"/>
          <w:szCs w:val="22"/>
          <w:lang w:val="sr-Latn-ME"/>
        </w:rPr>
        <w:t xml:space="preserve">oksid, žuti (E172) </w:t>
      </w:r>
      <w:r w:rsidR="008A5661" w:rsidRPr="00185065">
        <w:rPr>
          <w:sz w:val="22"/>
          <w:szCs w:val="22"/>
          <w:lang w:val="sr-Latn-ME"/>
        </w:rPr>
        <w:t>i</w:t>
      </w:r>
      <w:r w:rsidR="002C1CC4" w:rsidRPr="00185065">
        <w:rPr>
          <w:sz w:val="22"/>
          <w:szCs w:val="22"/>
          <w:lang w:val="sr-Latn-ME"/>
        </w:rPr>
        <w:t xml:space="preserve"> gvožđe</w:t>
      </w:r>
      <w:r w:rsidR="008A5661" w:rsidRPr="00185065">
        <w:rPr>
          <w:sz w:val="22"/>
          <w:szCs w:val="22"/>
          <w:lang w:val="sr-Latn-ME"/>
        </w:rPr>
        <w:t xml:space="preserve"> </w:t>
      </w:r>
      <w:r w:rsidR="002C1CC4" w:rsidRPr="00185065">
        <w:rPr>
          <w:sz w:val="22"/>
          <w:szCs w:val="22"/>
          <w:lang w:val="sr-Latn-ME"/>
        </w:rPr>
        <w:t>(III)</w:t>
      </w:r>
      <w:r w:rsidR="00E274D4" w:rsidRPr="00185065">
        <w:rPr>
          <w:sz w:val="22"/>
          <w:szCs w:val="22"/>
          <w:lang w:val="sr-Latn-ME"/>
        </w:rPr>
        <w:t xml:space="preserve"> </w:t>
      </w:r>
      <w:r w:rsidR="002C1CC4" w:rsidRPr="00185065">
        <w:rPr>
          <w:sz w:val="22"/>
          <w:szCs w:val="22"/>
          <w:lang w:val="sr-Latn-ME"/>
        </w:rPr>
        <w:t>oksid, crveni (E 172)</w:t>
      </w:r>
      <w:r w:rsidR="002C1CC4" w:rsidRPr="00185065">
        <w:rPr>
          <w:rFonts w:eastAsia="TimesNewRoman,Bold"/>
          <w:sz w:val="22"/>
          <w:szCs w:val="22"/>
          <w:lang w:val="sr-Latn-ME"/>
        </w:rPr>
        <w:t>)</w:t>
      </w:r>
      <w:r w:rsidR="008A5661" w:rsidRPr="00185065">
        <w:rPr>
          <w:rFonts w:eastAsia="TimesNewRoman,Bold"/>
          <w:sz w:val="22"/>
          <w:szCs w:val="22"/>
          <w:lang w:val="sr-Latn-ME"/>
        </w:rPr>
        <w:t>;</w:t>
      </w:r>
      <w:r w:rsidR="002C1CC4" w:rsidRPr="00185065">
        <w:rPr>
          <w:rFonts w:eastAsia="TimesNewRoman,Bold"/>
          <w:sz w:val="22"/>
          <w:szCs w:val="22"/>
          <w:lang w:val="sr-Latn-ME"/>
        </w:rPr>
        <w:t xml:space="preserve"> </w:t>
      </w:r>
    </w:p>
    <w:p w14:paraId="1AB3395A" w14:textId="0FEA3A13" w:rsidR="002C1CC4" w:rsidRPr="00185065" w:rsidRDefault="00964930" w:rsidP="002C1CC4">
      <w:pPr>
        <w:pStyle w:val="Default"/>
        <w:jc w:val="both"/>
        <w:rPr>
          <w:rFonts w:eastAsia="TimesNewRoman,Bold"/>
          <w:sz w:val="22"/>
          <w:szCs w:val="22"/>
          <w:lang w:val="sr-Latn-ME"/>
        </w:rPr>
      </w:pPr>
      <w:proofErr w:type="spellStart"/>
      <w:r w:rsidRPr="00185065">
        <w:rPr>
          <w:rFonts w:eastAsia="TimesNewRoman,Bold"/>
          <w:sz w:val="22"/>
          <w:szCs w:val="22"/>
          <w:lang w:val="sr-Latn-ME"/>
        </w:rPr>
        <w:t>Sukraloza</w:t>
      </w:r>
      <w:proofErr w:type="spellEnd"/>
      <w:r w:rsidR="008A5661" w:rsidRPr="00185065">
        <w:rPr>
          <w:rFonts w:eastAsia="TimesNewRoman,Bold"/>
          <w:sz w:val="22"/>
          <w:szCs w:val="22"/>
          <w:lang w:val="sr-Latn-ME"/>
        </w:rPr>
        <w:t>;</w:t>
      </w:r>
      <w:r w:rsidR="002C1CC4" w:rsidRPr="00185065">
        <w:rPr>
          <w:rFonts w:eastAsia="TimesNewRoman,Bold"/>
          <w:sz w:val="22"/>
          <w:szCs w:val="22"/>
          <w:lang w:val="sr-Latn-ME"/>
        </w:rPr>
        <w:t xml:space="preserve"> </w:t>
      </w:r>
    </w:p>
    <w:p w14:paraId="283E1B3B" w14:textId="7FCBB8DD" w:rsidR="002C1CC4" w:rsidRPr="00185065" w:rsidRDefault="004458BF" w:rsidP="002C1CC4">
      <w:pPr>
        <w:pStyle w:val="Default"/>
        <w:jc w:val="both"/>
        <w:rPr>
          <w:rFonts w:eastAsia="TimesNewRoman,Bold"/>
          <w:sz w:val="22"/>
          <w:szCs w:val="22"/>
          <w:lang w:val="sr-Latn-ME"/>
        </w:rPr>
      </w:pPr>
      <w:r w:rsidRPr="00185065">
        <w:rPr>
          <w:rFonts w:eastAsia="TimesNewRoman,Bold"/>
          <w:sz w:val="22"/>
          <w:szCs w:val="22"/>
          <w:lang w:val="sr-Latn-ME"/>
        </w:rPr>
        <w:t>T</w:t>
      </w:r>
      <w:r w:rsidR="002C1CC4" w:rsidRPr="00185065">
        <w:rPr>
          <w:rFonts w:eastAsia="TimesNewRoman,Bold"/>
          <w:sz w:val="22"/>
          <w:szCs w:val="22"/>
          <w:lang w:val="sr-Latn-ME"/>
        </w:rPr>
        <w:t>alk</w:t>
      </w:r>
      <w:r w:rsidR="008A5661" w:rsidRPr="00185065">
        <w:rPr>
          <w:rFonts w:eastAsia="TimesNewRoman,Bold"/>
          <w:sz w:val="22"/>
          <w:szCs w:val="22"/>
          <w:lang w:val="sr-Latn-ME"/>
        </w:rPr>
        <w:t>;</w:t>
      </w:r>
    </w:p>
    <w:p w14:paraId="6455F406" w14:textId="6E8DCD18" w:rsidR="002C1CC4" w:rsidRPr="00185065" w:rsidRDefault="004458BF" w:rsidP="002C1CC4">
      <w:pPr>
        <w:pStyle w:val="Default"/>
        <w:jc w:val="both"/>
        <w:rPr>
          <w:sz w:val="22"/>
          <w:szCs w:val="22"/>
          <w:lang w:val="sr-Latn-ME"/>
        </w:rPr>
      </w:pPr>
      <w:r w:rsidRPr="00185065">
        <w:rPr>
          <w:rFonts w:eastAsia="TimesNewRoman,Bold"/>
          <w:sz w:val="22"/>
          <w:szCs w:val="22"/>
          <w:lang w:val="sr-Latn-ME"/>
        </w:rPr>
        <w:lastRenderedPageBreak/>
        <w:t>M</w:t>
      </w:r>
      <w:r w:rsidR="002C1CC4" w:rsidRPr="00185065">
        <w:rPr>
          <w:rFonts w:eastAsia="TimesNewRoman,Bold"/>
          <w:sz w:val="22"/>
          <w:szCs w:val="22"/>
          <w:lang w:val="sr-Latn-ME"/>
        </w:rPr>
        <w:t xml:space="preserve">agnezijum </w:t>
      </w:r>
      <w:proofErr w:type="spellStart"/>
      <w:r w:rsidR="002C1CC4" w:rsidRPr="00185065">
        <w:rPr>
          <w:rFonts w:eastAsia="TimesNewRoman,Bold"/>
          <w:sz w:val="22"/>
          <w:szCs w:val="22"/>
          <w:lang w:val="sr-Latn-ME"/>
        </w:rPr>
        <w:t>stearat</w:t>
      </w:r>
      <w:proofErr w:type="spellEnd"/>
      <w:r w:rsidR="002C1CC4" w:rsidRPr="00185065">
        <w:rPr>
          <w:rFonts w:eastAsia="TimesNewRoman,Bold"/>
          <w:sz w:val="22"/>
          <w:szCs w:val="22"/>
          <w:lang w:val="sr-Latn-ME"/>
        </w:rPr>
        <w:t>.</w:t>
      </w:r>
    </w:p>
    <w:p w14:paraId="25F7E9A7" w14:textId="77777777" w:rsidR="007661F0" w:rsidRPr="00185065" w:rsidRDefault="007661F0" w:rsidP="002C5768">
      <w:pPr>
        <w:rPr>
          <w:szCs w:val="22"/>
          <w:lang w:val="sr-Latn-ME"/>
        </w:rPr>
      </w:pPr>
    </w:p>
    <w:p w14:paraId="25F7E9A8" w14:textId="5101F42C" w:rsidR="007661F0" w:rsidRPr="00185065" w:rsidRDefault="007661F0" w:rsidP="002C5768">
      <w:pPr>
        <w:rPr>
          <w:b/>
          <w:bCs/>
          <w:szCs w:val="22"/>
          <w:lang w:val="sr-Latn-ME"/>
        </w:rPr>
      </w:pPr>
      <w:r w:rsidRPr="00185065">
        <w:rPr>
          <w:b/>
          <w:bCs/>
          <w:szCs w:val="22"/>
          <w:lang w:val="sr-Latn-ME"/>
        </w:rPr>
        <w:t>6.2. Inkompatibilnost</w:t>
      </w:r>
      <w:r w:rsidR="00E274D4" w:rsidRPr="00185065">
        <w:rPr>
          <w:b/>
          <w:bCs/>
          <w:szCs w:val="22"/>
          <w:lang w:val="sr-Latn-ME"/>
        </w:rPr>
        <w:t>i</w:t>
      </w:r>
    </w:p>
    <w:p w14:paraId="7E0BDB4A" w14:textId="77777777" w:rsidR="008A5661" w:rsidRPr="00185065" w:rsidRDefault="008A5661" w:rsidP="002C5768">
      <w:pPr>
        <w:rPr>
          <w:szCs w:val="22"/>
          <w:lang w:val="sr-Latn-ME"/>
        </w:rPr>
      </w:pPr>
    </w:p>
    <w:p w14:paraId="25F7E9AA" w14:textId="5BF26B51" w:rsidR="007661F0" w:rsidRPr="00185065" w:rsidRDefault="004458BF" w:rsidP="002C5768">
      <w:pPr>
        <w:rPr>
          <w:szCs w:val="22"/>
          <w:lang w:val="sr-Latn-ME"/>
        </w:rPr>
      </w:pPr>
      <w:r w:rsidRPr="00185065">
        <w:rPr>
          <w:szCs w:val="22"/>
          <w:lang w:val="sr-Latn-ME"/>
        </w:rPr>
        <w:t>Nije prim</w:t>
      </w:r>
      <w:r w:rsidR="00E274D4" w:rsidRPr="00185065">
        <w:rPr>
          <w:szCs w:val="22"/>
          <w:lang w:val="sr-Latn-ME"/>
        </w:rPr>
        <w:t>j</w:t>
      </w:r>
      <w:r w:rsidRPr="00185065">
        <w:rPr>
          <w:szCs w:val="22"/>
          <w:lang w:val="sr-Latn-ME"/>
        </w:rPr>
        <w:t>en</w:t>
      </w:r>
      <w:r w:rsidR="008A5661" w:rsidRPr="00185065">
        <w:rPr>
          <w:szCs w:val="22"/>
          <w:lang w:val="sr-Latn-ME"/>
        </w:rPr>
        <w:t>l</w:t>
      </w:r>
      <w:r w:rsidRPr="00185065">
        <w:rPr>
          <w:szCs w:val="22"/>
          <w:lang w:val="sr-Latn-ME"/>
        </w:rPr>
        <w:t>jivo</w:t>
      </w:r>
      <w:r w:rsidR="008A5661" w:rsidRPr="00185065">
        <w:rPr>
          <w:szCs w:val="22"/>
          <w:lang w:val="sr-Latn-ME"/>
        </w:rPr>
        <w:t>.</w:t>
      </w:r>
    </w:p>
    <w:p w14:paraId="23FBB0B9" w14:textId="77777777" w:rsidR="008A5661" w:rsidRPr="00185065" w:rsidRDefault="008A5661" w:rsidP="002C5768">
      <w:pPr>
        <w:rPr>
          <w:szCs w:val="22"/>
          <w:lang w:val="sr-Latn-ME"/>
        </w:rPr>
      </w:pPr>
    </w:p>
    <w:p w14:paraId="25F7E9AB" w14:textId="77777777" w:rsidR="007661F0" w:rsidRPr="00185065" w:rsidRDefault="007661F0" w:rsidP="002C5768">
      <w:pPr>
        <w:rPr>
          <w:b/>
          <w:bCs/>
          <w:szCs w:val="22"/>
          <w:lang w:val="sr-Latn-ME"/>
        </w:rPr>
      </w:pPr>
      <w:r w:rsidRPr="00185065">
        <w:rPr>
          <w:b/>
          <w:bCs/>
          <w:szCs w:val="22"/>
          <w:lang w:val="sr-Latn-ME"/>
        </w:rPr>
        <w:t>6.3. Rok upotrebe</w:t>
      </w:r>
    </w:p>
    <w:p w14:paraId="2D6297F0" w14:textId="77777777" w:rsidR="008A5661" w:rsidRPr="00185065" w:rsidRDefault="008A5661" w:rsidP="002C5768">
      <w:pPr>
        <w:rPr>
          <w:szCs w:val="22"/>
          <w:lang w:val="sr-Latn-ME"/>
        </w:rPr>
      </w:pPr>
    </w:p>
    <w:p w14:paraId="25F7E9AE" w14:textId="51BA06EF" w:rsidR="007661F0" w:rsidRPr="00185065" w:rsidRDefault="00F722D7" w:rsidP="002C5768">
      <w:pPr>
        <w:rPr>
          <w:szCs w:val="22"/>
          <w:lang w:val="sr-Latn-ME"/>
        </w:rPr>
      </w:pPr>
      <w:r w:rsidRPr="00185065">
        <w:rPr>
          <w:szCs w:val="22"/>
          <w:lang w:val="sr-Latn-ME"/>
        </w:rPr>
        <w:t>3 godine</w:t>
      </w:r>
      <w:r w:rsidR="008A5661" w:rsidRPr="00185065">
        <w:rPr>
          <w:szCs w:val="22"/>
          <w:lang w:val="sr-Latn-ME"/>
        </w:rPr>
        <w:t>.</w:t>
      </w:r>
    </w:p>
    <w:p w14:paraId="1CEA41FD" w14:textId="77777777" w:rsidR="008A5661" w:rsidRPr="00185065" w:rsidRDefault="008A5661" w:rsidP="002C5768">
      <w:pPr>
        <w:rPr>
          <w:b/>
          <w:bCs/>
          <w:szCs w:val="22"/>
          <w:lang w:val="sr-Latn-ME"/>
        </w:rPr>
      </w:pPr>
    </w:p>
    <w:p w14:paraId="25F7E9AF" w14:textId="30F75E52" w:rsidR="007661F0" w:rsidRPr="00185065" w:rsidRDefault="007661F0" w:rsidP="002C5768">
      <w:pPr>
        <w:rPr>
          <w:b/>
          <w:bCs/>
          <w:szCs w:val="22"/>
          <w:lang w:val="sr-Latn-ME"/>
        </w:rPr>
      </w:pPr>
      <w:r w:rsidRPr="00185065">
        <w:rPr>
          <w:b/>
          <w:bCs/>
          <w:szCs w:val="22"/>
          <w:lang w:val="sr-Latn-ME"/>
        </w:rPr>
        <w:t>6.4. Posebne m</w:t>
      </w:r>
      <w:r w:rsidR="00E274D4" w:rsidRPr="00185065">
        <w:rPr>
          <w:b/>
          <w:bCs/>
          <w:szCs w:val="22"/>
          <w:lang w:val="sr-Latn-ME"/>
        </w:rPr>
        <w:t>j</w:t>
      </w:r>
      <w:r w:rsidRPr="00185065">
        <w:rPr>
          <w:b/>
          <w:bCs/>
          <w:szCs w:val="22"/>
          <w:lang w:val="sr-Latn-ME"/>
        </w:rPr>
        <w:t>ere opreza pri čuvanju</w:t>
      </w:r>
      <w:r w:rsidR="00E274D4" w:rsidRPr="00185065">
        <w:rPr>
          <w:b/>
          <w:bCs/>
          <w:szCs w:val="22"/>
          <w:lang w:val="sr-Latn-ME"/>
        </w:rPr>
        <w:t xml:space="preserve"> lijeka</w:t>
      </w:r>
    </w:p>
    <w:p w14:paraId="083D20DF" w14:textId="77777777" w:rsidR="008A5661" w:rsidRPr="00185065" w:rsidRDefault="008A5661" w:rsidP="00E31158">
      <w:pPr>
        <w:rPr>
          <w:szCs w:val="22"/>
          <w:lang w:val="sr-Latn-ME"/>
        </w:rPr>
      </w:pPr>
    </w:p>
    <w:p w14:paraId="130E3D42" w14:textId="3D49DF08" w:rsidR="00E31158" w:rsidRPr="00185065" w:rsidRDefault="00E31158" w:rsidP="00E31158">
      <w:pPr>
        <w:rPr>
          <w:szCs w:val="22"/>
          <w:lang w:val="sr-Latn-ME"/>
        </w:rPr>
      </w:pPr>
      <w:r w:rsidRPr="00185065">
        <w:rPr>
          <w:szCs w:val="22"/>
          <w:lang w:val="sr-Latn-ME"/>
        </w:rPr>
        <w:t>L</w:t>
      </w:r>
      <w:r w:rsidR="00E274D4" w:rsidRPr="00185065">
        <w:rPr>
          <w:szCs w:val="22"/>
          <w:lang w:val="sr-Latn-ME"/>
        </w:rPr>
        <w:t>ij</w:t>
      </w:r>
      <w:r w:rsidRPr="00185065">
        <w:rPr>
          <w:szCs w:val="22"/>
          <w:lang w:val="sr-Latn-ME"/>
        </w:rPr>
        <w:t>ek ne zaht</w:t>
      </w:r>
      <w:r w:rsidR="00E274D4" w:rsidRPr="00185065">
        <w:rPr>
          <w:szCs w:val="22"/>
          <w:lang w:val="sr-Latn-ME"/>
        </w:rPr>
        <w:t>ij</w:t>
      </w:r>
      <w:r w:rsidRPr="00185065">
        <w:rPr>
          <w:szCs w:val="22"/>
          <w:lang w:val="sr-Latn-ME"/>
        </w:rPr>
        <w:t>eva posebne uslove čuvanja.</w:t>
      </w:r>
    </w:p>
    <w:p w14:paraId="25F7E9B1" w14:textId="77777777" w:rsidR="007661F0" w:rsidRPr="00185065" w:rsidRDefault="007661F0" w:rsidP="002C5768">
      <w:pPr>
        <w:rPr>
          <w:szCs w:val="22"/>
          <w:lang w:val="sr-Latn-ME"/>
        </w:rPr>
      </w:pPr>
    </w:p>
    <w:p w14:paraId="25F7E9B2" w14:textId="2B309C38" w:rsidR="007661F0" w:rsidRPr="00185065" w:rsidRDefault="007661F0" w:rsidP="002C5768">
      <w:pPr>
        <w:rPr>
          <w:b/>
          <w:szCs w:val="22"/>
          <w:lang w:val="sr-Latn-ME"/>
        </w:rPr>
      </w:pPr>
      <w:r w:rsidRPr="00185065">
        <w:rPr>
          <w:b/>
          <w:bCs/>
          <w:szCs w:val="22"/>
          <w:lang w:val="sr-Latn-ME"/>
        </w:rPr>
        <w:t xml:space="preserve">6.5. </w:t>
      </w:r>
      <w:r w:rsidR="00E274D4" w:rsidRPr="00185065">
        <w:rPr>
          <w:b/>
          <w:szCs w:val="22"/>
          <w:lang w:val="sr-Latn-ME"/>
        </w:rPr>
        <w:t>Vrsta</w:t>
      </w:r>
      <w:r w:rsidRPr="00185065">
        <w:rPr>
          <w:b/>
          <w:szCs w:val="22"/>
          <w:lang w:val="sr-Latn-ME"/>
        </w:rPr>
        <w:t xml:space="preserve"> i sadržaj kontaktne ambalaže</w:t>
      </w:r>
    </w:p>
    <w:p w14:paraId="679ED7A4" w14:textId="77777777" w:rsidR="00E31158" w:rsidRPr="00185065" w:rsidRDefault="00E31158" w:rsidP="002C5768">
      <w:pPr>
        <w:rPr>
          <w:b/>
          <w:szCs w:val="22"/>
          <w:lang w:val="sr-Latn-ME"/>
        </w:rPr>
      </w:pPr>
    </w:p>
    <w:p w14:paraId="627ECE99" w14:textId="62C141D1" w:rsidR="00E31158" w:rsidRPr="00185065" w:rsidRDefault="00E31158" w:rsidP="00E31158">
      <w:pPr>
        <w:rPr>
          <w:b/>
          <w:szCs w:val="22"/>
          <w:lang w:val="sr-Latn-ME"/>
        </w:rPr>
      </w:pPr>
      <w:r w:rsidRPr="00185065">
        <w:rPr>
          <w:szCs w:val="22"/>
          <w:lang w:val="sr-Latn-ME"/>
        </w:rPr>
        <w:t xml:space="preserve">Unutrašnje pakovanje je PVC/PVDC/aluminijumski </w:t>
      </w:r>
      <w:proofErr w:type="spellStart"/>
      <w:r w:rsidRPr="00185065">
        <w:rPr>
          <w:szCs w:val="22"/>
          <w:lang w:val="sr-Latn-ME"/>
        </w:rPr>
        <w:t>blister</w:t>
      </w:r>
      <w:proofErr w:type="spellEnd"/>
      <w:r w:rsidR="00560285" w:rsidRPr="00185065">
        <w:rPr>
          <w:szCs w:val="22"/>
          <w:lang w:val="sr-Latn-ME"/>
        </w:rPr>
        <w:t xml:space="preserve"> sa 10 tableta</w:t>
      </w:r>
      <w:r w:rsidRPr="00185065">
        <w:rPr>
          <w:szCs w:val="22"/>
          <w:lang w:val="sr-Latn-ME"/>
        </w:rPr>
        <w:t>.</w:t>
      </w:r>
    </w:p>
    <w:p w14:paraId="7415EB33" w14:textId="73C88A95" w:rsidR="00E31158" w:rsidRPr="00185065" w:rsidRDefault="00E31158" w:rsidP="00E31158">
      <w:pPr>
        <w:rPr>
          <w:b/>
          <w:bCs/>
          <w:szCs w:val="22"/>
          <w:lang w:val="sr-Latn-ME"/>
        </w:rPr>
      </w:pPr>
      <w:r w:rsidRPr="00185065">
        <w:rPr>
          <w:szCs w:val="22"/>
          <w:lang w:val="sr-Latn-ME"/>
        </w:rPr>
        <w:t xml:space="preserve">Spoljnje pakovanje je </w:t>
      </w:r>
      <w:proofErr w:type="spellStart"/>
      <w:r w:rsidRPr="00185065">
        <w:rPr>
          <w:szCs w:val="22"/>
          <w:lang w:val="sr-Latn-ME"/>
        </w:rPr>
        <w:t>složiva</w:t>
      </w:r>
      <w:proofErr w:type="spellEnd"/>
      <w:r w:rsidRPr="00185065">
        <w:rPr>
          <w:szCs w:val="22"/>
          <w:lang w:val="sr-Latn-ME"/>
        </w:rPr>
        <w:t xml:space="preserve"> kartonska kutija u kojoj se nalazi 3 </w:t>
      </w:r>
      <w:proofErr w:type="spellStart"/>
      <w:r w:rsidRPr="00185065">
        <w:rPr>
          <w:szCs w:val="22"/>
          <w:lang w:val="sr-Latn-ME"/>
        </w:rPr>
        <w:t>blistera</w:t>
      </w:r>
      <w:proofErr w:type="spellEnd"/>
      <w:r w:rsidRPr="00185065">
        <w:rPr>
          <w:szCs w:val="22"/>
          <w:lang w:val="sr-Latn-ME"/>
        </w:rPr>
        <w:t xml:space="preserve"> sa po 10 tableta (ukupno 30 tableta) i Uputstvo za l</w:t>
      </w:r>
      <w:r w:rsidR="00622E88" w:rsidRPr="00185065">
        <w:rPr>
          <w:szCs w:val="22"/>
          <w:lang w:val="sr-Latn-ME"/>
        </w:rPr>
        <w:t>ij</w:t>
      </w:r>
      <w:r w:rsidRPr="00185065">
        <w:rPr>
          <w:szCs w:val="22"/>
          <w:lang w:val="sr-Latn-ME"/>
        </w:rPr>
        <w:t xml:space="preserve">ek. </w:t>
      </w:r>
    </w:p>
    <w:p w14:paraId="25F7E9B3" w14:textId="77777777" w:rsidR="007661F0" w:rsidRPr="00185065" w:rsidRDefault="007661F0" w:rsidP="002C5768">
      <w:pPr>
        <w:rPr>
          <w:b/>
          <w:bCs/>
          <w:szCs w:val="22"/>
          <w:lang w:val="sr-Latn-ME"/>
        </w:rPr>
      </w:pPr>
    </w:p>
    <w:p w14:paraId="25F7E9B7" w14:textId="22330A94" w:rsidR="007661F0" w:rsidRPr="00185065" w:rsidRDefault="007661F0">
      <w:pPr>
        <w:rPr>
          <w:b/>
          <w:bCs/>
          <w:szCs w:val="22"/>
          <w:lang w:val="sr-Latn-ME"/>
        </w:rPr>
      </w:pPr>
      <w:r w:rsidRPr="00185065">
        <w:rPr>
          <w:b/>
          <w:bCs/>
          <w:szCs w:val="22"/>
          <w:lang w:val="sr-Latn-ME"/>
        </w:rPr>
        <w:t>6.6. Posebne m</w:t>
      </w:r>
      <w:r w:rsidR="00622E88" w:rsidRPr="00185065">
        <w:rPr>
          <w:b/>
          <w:bCs/>
          <w:szCs w:val="22"/>
          <w:lang w:val="sr-Latn-ME"/>
        </w:rPr>
        <w:t>j</w:t>
      </w:r>
      <w:r w:rsidRPr="00185065">
        <w:rPr>
          <w:b/>
          <w:bCs/>
          <w:szCs w:val="22"/>
          <w:lang w:val="sr-Latn-ME"/>
        </w:rPr>
        <w:t>ere opreza pri odlaganju materijala koji treba odbaciti nakon prim</w:t>
      </w:r>
      <w:r w:rsidR="00622E88" w:rsidRPr="00185065">
        <w:rPr>
          <w:b/>
          <w:bCs/>
          <w:szCs w:val="22"/>
          <w:lang w:val="sr-Latn-ME"/>
        </w:rPr>
        <w:t>j</w:t>
      </w:r>
      <w:r w:rsidRPr="00185065">
        <w:rPr>
          <w:b/>
          <w:bCs/>
          <w:szCs w:val="22"/>
          <w:lang w:val="sr-Latn-ME"/>
        </w:rPr>
        <w:t>ene l</w:t>
      </w:r>
      <w:r w:rsidR="00622E88" w:rsidRPr="00185065">
        <w:rPr>
          <w:b/>
          <w:bCs/>
          <w:szCs w:val="22"/>
          <w:lang w:val="sr-Latn-ME"/>
        </w:rPr>
        <w:t>ij</w:t>
      </w:r>
      <w:r w:rsidRPr="00185065">
        <w:rPr>
          <w:b/>
          <w:bCs/>
          <w:szCs w:val="22"/>
          <w:lang w:val="sr-Latn-ME"/>
        </w:rPr>
        <w:t>eka (i druga uputstva za rukovanje l</w:t>
      </w:r>
      <w:r w:rsidR="00622E88" w:rsidRPr="00185065">
        <w:rPr>
          <w:b/>
          <w:bCs/>
          <w:szCs w:val="22"/>
          <w:lang w:val="sr-Latn-ME"/>
        </w:rPr>
        <w:t>ij</w:t>
      </w:r>
      <w:r w:rsidRPr="00185065">
        <w:rPr>
          <w:b/>
          <w:bCs/>
          <w:szCs w:val="22"/>
          <w:lang w:val="sr-Latn-ME"/>
        </w:rPr>
        <w:t>ekom)</w:t>
      </w:r>
    </w:p>
    <w:p w14:paraId="0E8D6B29" w14:textId="77777777" w:rsidR="00560285" w:rsidRPr="00185065" w:rsidRDefault="00560285" w:rsidP="00A10346">
      <w:pPr>
        <w:pStyle w:val="NASLOV123"/>
        <w:spacing w:before="0" w:after="0"/>
        <w:rPr>
          <w:b w:val="0"/>
          <w:lang w:val="sr-Latn-ME"/>
        </w:rPr>
      </w:pPr>
    </w:p>
    <w:p w14:paraId="1F39398A" w14:textId="7A2F95A9" w:rsidR="00560285" w:rsidRPr="00185065" w:rsidRDefault="00560285" w:rsidP="00A10346">
      <w:pPr>
        <w:pStyle w:val="NASLOV123"/>
        <w:spacing w:before="0" w:after="0"/>
        <w:rPr>
          <w:b w:val="0"/>
          <w:lang w:val="sr-Latn-ME"/>
        </w:rPr>
      </w:pPr>
      <w:r w:rsidRPr="00185065">
        <w:rPr>
          <w:b w:val="0"/>
          <w:lang w:val="sr-Latn-ME"/>
        </w:rPr>
        <w:t>Svu neiskorišćenu količinu lijeka ili otpadnog materijala nakon njegove upotrebe treba ukloniti, u skladu sa važećim propisima.</w:t>
      </w:r>
    </w:p>
    <w:p w14:paraId="17A6BFE4" w14:textId="77777777" w:rsidR="00560285" w:rsidRPr="00185065" w:rsidRDefault="00560285" w:rsidP="00A10346">
      <w:pPr>
        <w:pStyle w:val="NASLOV123"/>
        <w:spacing w:before="0" w:after="0"/>
        <w:jc w:val="both"/>
        <w:rPr>
          <w:lang w:val="sr-Latn-ME"/>
        </w:rPr>
      </w:pPr>
    </w:p>
    <w:p w14:paraId="17DD1B9F" w14:textId="77777777" w:rsidR="00560285" w:rsidRPr="00185065" w:rsidRDefault="00560285" w:rsidP="00A10346">
      <w:pPr>
        <w:pStyle w:val="NASLOV123"/>
        <w:spacing w:before="0" w:after="0"/>
        <w:jc w:val="both"/>
        <w:rPr>
          <w:lang w:val="sr-Latn-ME"/>
        </w:rPr>
      </w:pPr>
    </w:p>
    <w:p w14:paraId="25F7E9BA" w14:textId="19381728" w:rsidR="007661F0" w:rsidRPr="00185065" w:rsidRDefault="007661F0" w:rsidP="00A10346">
      <w:pPr>
        <w:pStyle w:val="NASLOV123"/>
        <w:spacing w:before="0" w:after="0"/>
        <w:jc w:val="both"/>
        <w:rPr>
          <w:lang w:val="sr-Latn-ME"/>
        </w:rPr>
      </w:pPr>
      <w:r w:rsidRPr="00185065">
        <w:rPr>
          <w:lang w:val="sr-Latn-ME"/>
        </w:rPr>
        <w:t xml:space="preserve">7. NOSILAC DOZVOLE </w:t>
      </w:r>
    </w:p>
    <w:p w14:paraId="3A025D28" w14:textId="77777777" w:rsidR="00560285" w:rsidRPr="00185065" w:rsidRDefault="00560285">
      <w:pPr>
        <w:rPr>
          <w:bCs/>
          <w:szCs w:val="22"/>
          <w:lang w:val="sr-Latn-ME"/>
        </w:rPr>
      </w:pPr>
    </w:p>
    <w:p w14:paraId="6B47DDCF" w14:textId="2B06D68E" w:rsidR="00F722D7" w:rsidRPr="00185065" w:rsidRDefault="00F722D7">
      <w:pPr>
        <w:rPr>
          <w:bCs/>
          <w:szCs w:val="22"/>
          <w:lang w:val="sr-Latn-ME"/>
        </w:rPr>
      </w:pPr>
      <w:r w:rsidRPr="00185065">
        <w:rPr>
          <w:bCs/>
          <w:szCs w:val="22"/>
          <w:lang w:val="sr-Latn-ME"/>
        </w:rPr>
        <w:t>G</w:t>
      </w:r>
      <w:r w:rsidR="00622E88" w:rsidRPr="00185065">
        <w:rPr>
          <w:bCs/>
          <w:szCs w:val="22"/>
          <w:lang w:val="sr-Latn-ME"/>
        </w:rPr>
        <w:t xml:space="preserve">LK </w:t>
      </w:r>
      <w:proofErr w:type="spellStart"/>
      <w:r w:rsidR="00622E88" w:rsidRPr="00185065">
        <w:rPr>
          <w:bCs/>
          <w:szCs w:val="22"/>
          <w:lang w:val="sr-Latn-ME"/>
        </w:rPr>
        <w:t>pharma</w:t>
      </w:r>
      <w:proofErr w:type="spellEnd"/>
      <w:r w:rsidR="00622E88" w:rsidRPr="00185065">
        <w:rPr>
          <w:bCs/>
          <w:szCs w:val="22"/>
          <w:lang w:val="sr-Latn-ME"/>
        </w:rPr>
        <w:t xml:space="preserve"> </w:t>
      </w:r>
      <w:proofErr w:type="spellStart"/>
      <w:r w:rsidR="00622E88" w:rsidRPr="00185065">
        <w:rPr>
          <w:bCs/>
          <w:szCs w:val="22"/>
          <w:lang w:val="sr-Latn-ME"/>
        </w:rPr>
        <w:t>d.o.o</w:t>
      </w:r>
      <w:proofErr w:type="spellEnd"/>
      <w:r w:rsidR="00622E88" w:rsidRPr="00185065">
        <w:rPr>
          <w:bCs/>
          <w:szCs w:val="22"/>
          <w:lang w:val="sr-Latn-ME"/>
        </w:rPr>
        <w:t>.</w:t>
      </w:r>
      <w:r w:rsidR="00560285" w:rsidRPr="00185065">
        <w:rPr>
          <w:bCs/>
          <w:szCs w:val="22"/>
          <w:lang w:val="sr-Latn-ME"/>
        </w:rPr>
        <w:t xml:space="preserve"> Podgorica</w:t>
      </w:r>
      <w:r w:rsidR="00622E88" w:rsidRPr="00185065">
        <w:rPr>
          <w:bCs/>
          <w:szCs w:val="22"/>
          <w:lang w:val="sr-Latn-ME"/>
        </w:rPr>
        <w:t>, ul. Svetozara Markovića br.</w:t>
      </w:r>
      <w:r w:rsidR="00560285" w:rsidRPr="00185065">
        <w:rPr>
          <w:bCs/>
          <w:szCs w:val="22"/>
          <w:lang w:val="sr-Latn-ME"/>
        </w:rPr>
        <w:t xml:space="preserve"> </w:t>
      </w:r>
      <w:r w:rsidR="00622E88" w:rsidRPr="00185065">
        <w:rPr>
          <w:bCs/>
          <w:szCs w:val="22"/>
          <w:lang w:val="sr-Latn-ME"/>
        </w:rPr>
        <w:t>46, 81000 Podgorica, Crna Gora</w:t>
      </w:r>
    </w:p>
    <w:p w14:paraId="6C47BD30" w14:textId="2E6BC6A7" w:rsidR="00F722D7" w:rsidRPr="00185065" w:rsidRDefault="00F722D7" w:rsidP="00A10346">
      <w:pPr>
        <w:pStyle w:val="NASLOV123"/>
        <w:spacing w:before="0" w:after="0"/>
        <w:jc w:val="both"/>
        <w:rPr>
          <w:lang w:val="sr-Latn-ME"/>
        </w:rPr>
      </w:pPr>
    </w:p>
    <w:p w14:paraId="77B0C2D1" w14:textId="77777777" w:rsidR="00560285" w:rsidRPr="00185065" w:rsidRDefault="00560285" w:rsidP="00A10346">
      <w:pPr>
        <w:pStyle w:val="NASLOV123"/>
        <w:spacing w:before="0" w:after="0"/>
        <w:jc w:val="both"/>
        <w:rPr>
          <w:lang w:val="sr-Latn-ME"/>
        </w:rPr>
      </w:pPr>
    </w:p>
    <w:p w14:paraId="25F7E9BF" w14:textId="3E9B8E85" w:rsidR="007661F0" w:rsidRPr="00185065" w:rsidRDefault="007661F0" w:rsidP="00A10346">
      <w:pPr>
        <w:pStyle w:val="NASLOV123"/>
        <w:spacing w:before="0" w:after="0"/>
        <w:jc w:val="both"/>
        <w:rPr>
          <w:lang w:val="sr-Latn-ME"/>
        </w:rPr>
      </w:pPr>
      <w:r w:rsidRPr="00185065">
        <w:rPr>
          <w:lang w:val="sr-Latn-ME"/>
        </w:rPr>
        <w:t>8. BROJ</w:t>
      </w:r>
      <w:r w:rsidR="0065431E" w:rsidRPr="00185065">
        <w:rPr>
          <w:lang w:val="sr-Latn-ME"/>
        </w:rPr>
        <w:t xml:space="preserve"> </w:t>
      </w:r>
      <w:r w:rsidRPr="00185065">
        <w:rPr>
          <w:lang w:val="sr-Latn-ME"/>
        </w:rPr>
        <w:t>DOZVOLE</w:t>
      </w:r>
      <w:r w:rsidR="0065431E" w:rsidRPr="00185065">
        <w:rPr>
          <w:lang w:val="sr-Latn-ME"/>
        </w:rPr>
        <w:t xml:space="preserve"> </w:t>
      </w:r>
      <w:r w:rsidRPr="00185065">
        <w:rPr>
          <w:lang w:val="sr-Latn-ME"/>
        </w:rPr>
        <w:t xml:space="preserve"> ZA STAVLJANJE L</w:t>
      </w:r>
      <w:r w:rsidR="00622E88" w:rsidRPr="00185065">
        <w:rPr>
          <w:lang w:val="sr-Latn-ME"/>
        </w:rPr>
        <w:t>IJ</w:t>
      </w:r>
      <w:r w:rsidRPr="00185065">
        <w:rPr>
          <w:lang w:val="sr-Latn-ME"/>
        </w:rPr>
        <w:t>EKA U PROMET</w:t>
      </w:r>
    </w:p>
    <w:p w14:paraId="2E7D2C23" w14:textId="57E3FAA8" w:rsidR="00560285" w:rsidRDefault="00560285" w:rsidP="00A10346">
      <w:pPr>
        <w:pStyle w:val="NASLOV123"/>
        <w:spacing w:before="0" w:after="0"/>
        <w:jc w:val="both"/>
        <w:rPr>
          <w:lang w:val="sr-Latn-ME"/>
        </w:rPr>
      </w:pPr>
    </w:p>
    <w:p w14:paraId="6013DB31" w14:textId="3F956467" w:rsidR="00185065" w:rsidRPr="00185065" w:rsidRDefault="00185065" w:rsidP="00A10346">
      <w:pPr>
        <w:pStyle w:val="NASLOV123"/>
        <w:spacing w:before="0" w:after="0"/>
        <w:jc w:val="both"/>
        <w:rPr>
          <w:b w:val="0"/>
          <w:lang w:val="sr-Latn-ME"/>
        </w:rPr>
      </w:pPr>
      <w:r w:rsidRPr="00185065">
        <w:rPr>
          <w:b w:val="0"/>
          <w:lang w:val="sr-Latn-ME"/>
        </w:rPr>
        <w:t>2030/24/6629 - 6623</w:t>
      </w:r>
    </w:p>
    <w:p w14:paraId="7BFDF0B6" w14:textId="38D7B0BA" w:rsidR="00560285" w:rsidRDefault="00560285" w:rsidP="00A10346">
      <w:pPr>
        <w:pStyle w:val="NASLOV123"/>
        <w:spacing w:before="0" w:after="0"/>
        <w:jc w:val="both"/>
        <w:rPr>
          <w:lang w:val="sr-Latn-ME"/>
        </w:rPr>
      </w:pPr>
    </w:p>
    <w:p w14:paraId="45A3AB22" w14:textId="77777777" w:rsidR="00185065" w:rsidRPr="00185065" w:rsidRDefault="00185065" w:rsidP="00A10346">
      <w:pPr>
        <w:pStyle w:val="NASLOV123"/>
        <w:spacing w:before="0" w:after="0"/>
        <w:jc w:val="both"/>
        <w:rPr>
          <w:lang w:val="sr-Latn-ME"/>
        </w:rPr>
      </w:pPr>
    </w:p>
    <w:p w14:paraId="25F7E9C1" w14:textId="58F2F716" w:rsidR="007661F0" w:rsidRPr="00185065" w:rsidRDefault="007661F0" w:rsidP="00A10346">
      <w:pPr>
        <w:pStyle w:val="NASLOV123"/>
        <w:spacing w:before="0" w:after="0"/>
        <w:jc w:val="both"/>
        <w:rPr>
          <w:lang w:val="sr-Latn-ME"/>
        </w:rPr>
      </w:pPr>
      <w:r w:rsidRPr="00185065">
        <w:rPr>
          <w:lang w:val="sr-Latn-ME"/>
        </w:rPr>
        <w:t>9. DATUM PRVE DOZVOLE</w:t>
      </w:r>
      <w:r w:rsidR="00622E88" w:rsidRPr="00185065">
        <w:rPr>
          <w:lang w:val="sr-Latn-ME"/>
        </w:rPr>
        <w:t>/</w:t>
      </w:r>
      <w:r w:rsidRPr="00185065">
        <w:rPr>
          <w:lang w:val="sr-Latn-ME"/>
        </w:rPr>
        <w:t>OBNOVE DOZVOLE ZA STAVLJANJE L</w:t>
      </w:r>
      <w:r w:rsidR="00622E88" w:rsidRPr="00185065">
        <w:rPr>
          <w:lang w:val="sr-Latn-ME"/>
        </w:rPr>
        <w:t>IJ</w:t>
      </w:r>
      <w:r w:rsidRPr="00185065">
        <w:rPr>
          <w:lang w:val="sr-Latn-ME"/>
        </w:rPr>
        <w:t>EKA U PROMET</w:t>
      </w:r>
    </w:p>
    <w:p w14:paraId="6D150781" w14:textId="77777777" w:rsidR="00560285" w:rsidRPr="00185065" w:rsidRDefault="00560285" w:rsidP="00A10346">
      <w:pPr>
        <w:pStyle w:val="NASLOV123"/>
        <w:spacing w:before="0" w:after="0"/>
        <w:jc w:val="both"/>
        <w:rPr>
          <w:lang w:val="sr-Latn-ME"/>
        </w:rPr>
      </w:pPr>
    </w:p>
    <w:p w14:paraId="07C23A24" w14:textId="45E51BF3" w:rsidR="00560285" w:rsidRPr="00185065" w:rsidRDefault="00185065" w:rsidP="00A10346">
      <w:pPr>
        <w:pStyle w:val="NASLOV123"/>
        <w:spacing w:before="0" w:after="0"/>
        <w:jc w:val="both"/>
        <w:rPr>
          <w:b w:val="0"/>
          <w:lang w:val="sr-Latn-ME"/>
        </w:rPr>
      </w:pPr>
      <w:r w:rsidRPr="00185065">
        <w:rPr>
          <w:b w:val="0"/>
          <w:lang w:val="sr-Latn-ME"/>
        </w:rPr>
        <w:t>13.12.2024. godine</w:t>
      </w:r>
    </w:p>
    <w:p w14:paraId="4C2C25D5" w14:textId="10214555" w:rsidR="00185065" w:rsidRDefault="00185065" w:rsidP="00A10346">
      <w:pPr>
        <w:pStyle w:val="NASLOV123"/>
        <w:spacing w:before="0" w:after="0"/>
        <w:jc w:val="both"/>
        <w:rPr>
          <w:lang w:val="sr-Latn-ME"/>
        </w:rPr>
      </w:pPr>
    </w:p>
    <w:p w14:paraId="3670FDEB" w14:textId="77777777" w:rsidR="00185065" w:rsidRPr="00185065" w:rsidRDefault="00185065" w:rsidP="00A10346">
      <w:pPr>
        <w:pStyle w:val="NASLOV123"/>
        <w:spacing w:before="0" w:after="0"/>
        <w:jc w:val="both"/>
        <w:rPr>
          <w:lang w:val="sr-Latn-ME"/>
        </w:rPr>
      </w:pPr>
      <w:bookmarkStart w:id="0" w:name="_GoBack"/>
      <w:bookmarkEnd w:id="0"/>
    </w:p>
    <w:p w14:paraId="25F7E9C5" w14:textId="0D1426EB" w:rsidR="007661F0" w:rsidRDefault="007661F0" w:rsidP="00A10346">
      <w:pPr>
        <w:pStyle w:val="NASLOV123"/>
        <w:spacing w:before="0" w:after="0"/>
        <w:jc w:val="both"/>
        <w:rPr>
          <w:lang w:val="sr-Latn-ME"/>
        </w:rPr>
      </w:pPr>
      <w:r w:rsidRPr="00185065">
        <w:rPr>
          <w:lang w:val="sr-Latn-ME"/>
        </w:rPr>
        <w:t>10. DATUM REVIZIJE TEKSTA</w:t>
      </w:r>
    </w:p>
    <w:p w14:paraId="5925B480" w14:textId="1B24EA21" w:rsidR="00185065" w:rsidRDefault="00185065" w:rsidP="00A10346">
      <w:pPr>
        <w:pStyle w:val="NASLOV123"/>
        <w:spacing w:before="0" w:after="0"/>
        <w:jc w:val="both"/>
        <w:rPr>
          <w:lang w:val="sr-Latn-ME"/>
        </w:rPr>
      </w:pPr>
    </w:p>
    <w:p w14:paraId="7236C4E8" w14:textId="27D38E1F" w:rsidR="00185065" w:rsidRPr="00185065" w:rsidRDefault="00185065" w:rsidP="00A10346">
      <w:pPr>
        <w:pStyle w:val="NASLOV123"/>
        <w:spacing w:before="0" w:after="0"/>
        <w:jc w:val="both"/>
        <w:rPr>
          <w:b w:val="0"/>
          <w:lang w:val="sr-Latn-ME"/>
        </w:rPr>
      </w:pPr>
      <w:r w:rsidRPr="00185065">
        <w:rPr>
          <w:b w:val="0"/>
          <w:lang w:val="sr-Latn-ME"/>
        </w:rPr>
        <w:t>Decembar, 2024. godine</w:t>
      </w:r>
    </w:p>
    <w:p w14:paraId="24443307" w14:textId="67665733" w:rsidR="008E4B33" w:rsidRPr="00185065" w:rsidRDefault="008E4B33" w:rsidP="002C5768">
      <w:pPr>
        <w:pStyle w:val="NASLOV123"/>
        <w:jc w:val="both"/>
        <w:rPr>
          <w:lang w:val="sr-Latn-ME"/>
        </w:rPr>
      </w:pPr>
    </w:p>
    <w:p w14:paraId="089E0597" w14:textId="77777777" w:rsidR="008E4B33" w:rsidRPr="00185065" w:rsidRDefault="008E4B33" w:rsidP="002C5768">
      <w:pPr>
        <w:pStyle w:val="NASLOV123"/>
        <w:jc w:val="both"/>
        <w:rPr>
          <w:lang w:val="sr-Latn-ME"/>
        </w:rPr>
      </w:pPr>
    </w:p>
    <w:sectPr w:rsidR="008E4B33" w:rsidRPr="00185065" w:rsidSect="00185065">
      <w:footerReference w:type="even" r:id="rId12"/>
      <w:footerReference w:type="default" r:id="rId13"/>
      <w:pgSz w:w="11907" w:h="16840" w:code="9"/>
      <w:pgMar w:top="907" w:right="1134" w:bottom="794"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47BC8" w14:textId="77777777" w:rsidR="0002737E" w:rsidRDefault="0002737E">
      <w:r>
        <w:separator/>
      </w:r>
    </w:p>
  </w:endnote>
  <w:endnote w:type="continuationSeparator" w:id="0">
    <w:p w14:paraId="7C488E66" w14:textId="77777777" w:rsidR="0002737E" w:rsidRDefault="0002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2AEF" w:usb1="4000207B" w:usb2="00000000"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E9CC" w14:textId="77777777" w:rsidR="00AA3057" w:rsidRDefault="00AA3057"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7E9CD" w14:textId="77777777" w:rsidR="00AA3057" w:rsidRDefault="00AA3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E9CF" w14:textId="0BA7D191" w:rsidR="00AA3057" w:rsidRPr="00C536C2" w:rsidRDefault="008A5661" w:rsidP="00A10346">
    <w:pPr>
      <w:pStyle w:val="Footer"/>
      <w:jc w:val="center"/>
    </w:pPr>
    <w:r w:rsidRPr="00B23F69">
      <w:rPr>
        <w:szCs w:val="22"/>
      </w:rPr>
      <w:fldChar w:fldCharType="begin"/>
    </w:r>
    <w:r w:rsidRPr="00B23F69">
      <w:rPr>
        <w:szCs w:val="22"/>
      </w:rPr>
      <w:instrText xml:space="preserve"> PAGE </w:instrText>
    </w:r>
    <w:r w:rsidRPr="00B23F69">
      <w:rPr>
        <w:szCs w:val="22"/>
      </w:rPr>
      <w:fldChar w:fldCharType="separate"/>
    </w:r>
    <w:r w:rsidR="00185065">
      <w:rPr>
        <w:noProof/>
        <w:szCs w:val="22"/>
      </w:rPr>
      <w:t>5</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185065">
      <w:rPr>
        <w:noProof/>
        <w:szCs w:val="22"/>
      </w:rPr>
      <w:t>5</w:t>
    </w:r>
    <w:r w:rsidRPr="00B23F6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FF3BA" w14:textId="77777777" w:rsidR="0002737E" w:rsidRDefault="0002737E">
      <w:r>
        <w:separator/>
      </w:r>
    </w:p>
  </w:footnote>
  <w:footnote w:type="continuationSeparator" w:id="0">
    <w:p w14:paraId="03635D45" w14:textId="77777777" w:rsidR="0002737E" w:rsidRDefault="00027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079935CE"/>
    <w:multiLevelType w:val="hybridMultilevel"/>
    <w:tmpl w:val="B10CA77A"/>
    <w:lvl w:ilvl="0" w:tplc="CB82BB10">
      <w:start w:val="1"/>
      <w:numFmt w:val="lowerLetter"/>
      <w:lvlText w:val="%1)"/>
      <w:lvlJc w:val="left"/>
      <w:pPr>
        <w:tabs>
          <w:tab w:val="num" w:pos="720"/>
        </w:tabs>
        <w:ind w:left="720" w:hanging="36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1FEE2581"/>
    <w:multiLevelType w:val="hybridMultilevel"/>
    <w:tmpl w:val="0F2C8090"/>
    <w:lvl w:ilvl="0" w:tplc="D30ADCD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D70EC"/>
    <w:multiLevelType w:val="hybridMultilevel"/>
    <w:tmpl w:val="9B44F71C"/>
    <w:lvl w:ilvl="0" w:tplc="D30ADCD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C0BC7"/>
    <w:multiLevelType w:val="hybridMultilevel"/>
    <w:tmpl w:val="EAA8BDC0"/>
    <w:lvl w:ilvl="0" w:tplc="D30ADCD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35D06"/>
    <w:multiLevelType w:val="hybridMultilevel"/>
    <w:tmpl w:val="EF427D12"/>
    <w:lvl w:ilvl="0" w:tplc="D30ADCD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41C6A"/>
    <w:multiLevelType w:val="hybridMultilevel"/>
    <w:tmpl w:val="8F6A4EB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F90BEF"/>
    <w:multiLevelType w:val="hybridMultilevel"/>
    <w:tmpl w:val="EA18319C"/>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701F0C"/>
    <w:multiLevelType w:val="hybridMultilevel"/>
    <w:tmpl w:val="7A3CC0A6"/>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00149"/>
    <w:multiLevelType w:val="hybridMultilevel"/>
    <w:tmpl w:val="D65AFA00"/>
    <w:lvl w:ilvl="0" w:tplc="D30ADCD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737BAA"/>
    <w:multiLevelType w:val="hybridMultilevel"/>
    <w:tmpl w:val="F6D016E8"/>
    <w:lvl w:ilvl="0" w:tplc="D30ADCD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14CB2"/>
    <w:multiLevelType w:val="hybridMultilevel"/>
    <w:tmpl w:val="206EA5B2"/>
    <w:lvl w:ilvl="0" w:tplc="D30ADCD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7FC165BE"/>
    <w:multiLevelType w:val="hybridMultilevel"/>
    <w:tmpl w:val="C8B2F978"/>
    <w:lvl w:ilvl="0" w:tplc="2D16305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startOverride w:val="7"/>
    </w:lvlOverride>
  </w:num>
  <w:num w:numId="3">
    <w:abstractNumId w:val="13"/>
  </w:num>
  <w:num w:numId="4">
    <w:abstractNumId w:val="7"/>
  </w:num>
  <w:num w:numId="5">
    <w:abstractNumId w:val="14"/>
  </w:num>
  <w:num w:numId="6">
    <w:abstractNumId w:val="1"/>
  </w:num>
  <w:num w:numId="7">
    <w:abstractNumId w:val="8"/>
  </w:num>
  <w:num w:numId="8">
    <w:abstractNumId w:val="9"/>
  </w:num>
  <w:num w:numId="9">
    <w:abstractNumId w:val="3"/>
  </w:num>
  <w:num w:numId="10">
    <w:abstractNumId w:val="12"/>
  </w:num>
  <w:num w:numId="11">
    <w:abstractNumId w:val="10"/>
  </w:num>
  <w:num w:numId="12">
    <w:abstractNumId w:val="6"/>
  </w:num>
  <w:num w:numId="13">
    <w:abstractNumId w:val="5"/>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4CB1"/>
    <w:rsid w:val="00007EF9"/>
    <w:rsid w:val="00010F7D"/>
    <w:rsid w:val="00013033"/>
    <w:rsid w:val="00014B2A"/>
    <w:rsid w:val="00017801"/>
    <w:rsid w:val="00022A19"/>
    <w:rsid w:val="00023A56"/>
    <w:rsid w:val="00024E95"/>
    <w:rsid w:val="0002737E"/>
    <w:rsid w:val="00027448"/>
    <w:rsid w:val="00031867"/>
    <w:rsid w:val="000355C7"/>
    <w:rsid w:val="00041F7F"/>
    <w:rsid w:val="0004240F"/>
    <w:rsid w:val="00045278"/>
    <w:rsid w:val="000456C4"/>
    <w:rsid w:val="0005090E"/>
    <w:rsid w:val="0005798D"/>
    <w:rsid w:val="00064273"/>
    <w:rsid w:val="00066333"/>
    <w:rsid w:val="000666A7"/>
    <w:rsid w:val="00071417"/>
    <w:rsid w:val="00083BE0"/>
    <w:rsid w:val="000858E7"/>
    <w:rsid w:val="00086A0D"/>
    <w:rsid w:val="00094AA1"/>
    <w:rsid w:val="00095FB6"/>
    <w:rsid w:val="00096491"/>
    <w:rsid w:val="0009758B"/>
    <w:rsid w:val="00097BCD"/>
    <w:rsid w:val="000A0F4A"/>
    <w:rsid w:val="000A3FD3"/>
    <w:rsid w:val="000B2620"/>
    <w:rsid w:val="000C791D"/>
    <w:rsid w:val="000D2B55"/>
    <w:rsid w:val="000D5631"/>
    <w:rsid w:val="000E60CD"/>
    <w:rsid w:val="000E75C0"/>
    <w:rsid w:val="000E7B32"/>
    <w:rsid w:val="000F29F9"/>
    <w:rsid w:val="00111B10"/>
    <w:rsid w:val="0011272C"/>
    <w:rsid w:val="00114329"/>
    <w:rsid w:val="00117CBC"/>
    <w:rsid w:val="00135167"/>
    <w:rsid w:val="001363E5"/>
    <w:rsid w:val="00137C31"/>
    <w:rsid w:val="00141639"/>
    <w:rsid w:val="0014180A"/>
    <w:rsid w:val="00153EB8"/>
    <w:rsid w:val="0015418E"/>
    <w:rsid w:val="00173D18"/>
    <w:rsid w:val="00175772"/>
    <w:rsid w:val="00175A7E"/>
    <w:rsid w:val="00180A2E"/>
    <w:rsid w:val="00185065"/>
    <w:rsid w:val="0018601D"/>
    <w:rsid w:val="00187207"/>
    <w:rsid w:val="001879E9"/>
    <w:rsid w:val="001930ED"/>
    <w:rsid w:val="00197C57"/>
    <w:rsid w:val="001A6167"/>
    <w:rsid w:val="001B3595"/>
    <w:rsid w:val="001B706A"/>
    <w:rsid w:val="001D10C9"/>
    <w:rsid w:val="001E0A07"/>
    <w:rsid w:val="001E427C"/>
    <w:rsid w:val="001E6145"/>
    <w:rsid w:val="001F2D4E"/>
    <w:rsid w:val="001F39B6"/>
    <w:rsid w:val="001F5B76"/>
    <w:rsid w:val="001F7C15"/>
    <w:rsid w:val="00205E6B"/>
    <w:rsid w:val="00207665"/>
    <w:rsid w:val="0022218E"/>
    <w:rsid w:val="0022223A"/>
    <w:rsid w:val="00222E4D"/>
    <w:rsid w:val="00224A77"/>
    <w:rsid w:val="00231BAA"/>
    <w:rsid w:val="00234E4D"/>
    <w:rsid w:val="0024132F"/>
    <w:rsid w:val="00242DCD"/>
    <w:rsid w:val="00243CA4"/>
    <w:rsid w:val="0024677E"/>
    <w:rsid w:val="00246D0F"/>
    <w:rsid w:val="00247C5C"/>
    <w:rsid w:val="00253688"/>
    <w:rsid w:val="0026094D"/>
    <w:rsid w:val="00265A7E"/>
    <w:rsid w:val="00273BE0"/>
    <w:rsid w:val="0028020B"/>
    <w:rsid w:val="00286F18"/>
    <w:rsid w:val="0029257B"/>
    <w:rsid w:val="002B606B"/>
    <w:rsid w:val="002B6F6A"/>
    <w:rsid w:val="002C0FBF"/>
    <w:rsid w:val="002C1CC4"/>
    <w:rsid w:val="002C2A8F"/>
    <w:rsid w:val="002C5768"/>
    <w:rsid w:val="002C5BFA"/>
    <w:rsid w:val="002D1441"/>
    <w:rsid w:val="002E3C26"/>
    <w:rsid w:val="002F5E2F"/>
    <w:rsid w:val="00307EAF"/>
    <w:rsid w:val="003168F3"/>
    <w:rsid w:val="00316FC0"/>
    <w:rsid w:val="00334DD1"/>
    <w:rsid w:val="00336729"/>
    <w:rsid w:val="0034522B"/>
    <w:rsid w:val="00345278"/>
    <w:rsid w:val="003452C0"/>
    <w:rsid w:val="00355623"/>
    <w:rsid w:val="00376410"/>
    <w:rsid w:val="00383195"/>
    <w:rsid w:val="003859F7"/>
    <w:rsid w:val="003904A1"/>
    <w:rsid w:val="003964D9"/>
    <w:rsid w:val="00396C10"/>
    <w:rsid w:val="003A136C"/>
    <w:rsid w:val="003A2DF8"/>
    <w:rsid w:val="003B1EEC"/>
    <w:rsid w:val="003B2082"/>
    <w:rsid w:val="003B3354"/>
    <w:rsid w:val="003B5DED"/>
    <w:rsid w:val="003C18A4"/>
    <w:rsid w:val="003C7E7E"/>
    <w:rsid w:val="003D3CBE"/>
    <w:rsid w:val="003D6549"/>
    <w:rsid w:val="003E3EC7"/>
    <w:rsid w:val="003E6326"/>
    <w:rsid w:val="00403A1D"/>
    <w:rsid w:val="00404A5B"/>
    <w:rsid w:val="004073BA"/>
    <w:rsid w:val="004123CD"/>
    <w:rsid w:val="004234ED"/>
    <w:rsid w:val="00427D41"/>
    <w:rsid w:val="00430289"/>
    <w:rsid w:val="00433635"/>
    <w:rsid w:val="004458BF"/>
    <w:rsid w:val="004463E6"/>
    <w:rsid w:val="00462B05"/>
    <w:rsid w:val="00462C33"/>
    <w:rsid w:val="004670EB"/>
    <w:rsid w:val="0046773B"/>
    <w:rsid w:val="0047246C"/>
    <w:rsid w:val="00472E2B"/>
    <w:rsid w:val="00480834"/>
    <w:rsid w:val="004826C1"/>
    <w:rsid w:val="0049035E"/>
    <w:rsid w:val="00492248"/>
    <w:rsid w:val="004966C8"/>
    <w:rsid w:val="00497648"/>
    <w:rsid w:val="004A6564"/>
    <w:rsid w:val="004B249A"/>
    <w:rsid w:val="004B572C"/>
    <w:rsid w:val="004B5A11"/>
    <w:rsid w:val="004B7A50"/>
    <w:rsid w:val="004C0C32"/>
    <w:rsid w:val="004C0DDA"/>
    <w:rsid w:val="004C1656"/>
    <w:rsid w:val="004C40D0"/>
    <w:rsid w:val="004D0573"/>
    <w:rsid w:val="004D230F"/>
    <w:rsid w:val="004D4305"/>
    <w:rsid w:val="004F031B"/>
    <w:rsid w:val="004F6DC1"/>
    <w:rsid w:val="00500CD4"/>
    <w:rsid w:val="00503974"/>
    <w:rsid w:val="005076F2"/>
    <w:rsid w:val="00507E4E"/>
    <w:rsid w:val="005162EA"/>
    <w:rsid w:val="00520940"/>
    <w:rsid w:val="00521DBE"/>
    <w:rsid w:val="0052230B"/>
    <w:rsid w:val="00522F29"/>
    <w:rsid w:val="00525627"/>
    <w:rsid w:val="00525A8A"/>
    <w:rsid w:val="005276F0"/>
    <w:rsid w:val="00527E8C"/>
    <w:rsid w:val="00530909"/>
    <w:rsid w:val="0053192D"/>
    <w:rsid w:val="005370D9"/>
    <w:rsid w:val="0054014B"/>
    <w:rsid w:val="005464E1"/>
    <w:rsid w:val="00551D24"/>
    <w:rsid w:val="00560021"/>
    <w:rsid w:val="00560285"/>
    <w:rsid w:val="00564320"/>
    <w:rsid w:val="005662C7"/>
    <w:rsid w:val="00572A2E"/>
    <w:rsid w:val="005750D3"/>
    <w:rsid w:val="005760E7"/>
    <w:rsid w:val="00582D4A"/>
    <w:rsid w:val="005838BB"/>
    <w:rsid w:val="005838D4"/>
    <w:rsid w:val="0058691E"/>
    <w:rsid w:val="005943B4"/>
    <w:rsid w:val="005A3545"/>
    <w:rsid w:val="005A4234"/>
    <w:rsid w:val="005A5E81"/>
    <w:rsid w:val="005B3388"/>
    <w:rsid w:val="005B57E7"/>
    <w:rsid w:val="005C3F73"/>
    <w:rsid w:val="005C7891"/>
    <w:rsid w:val="005D4C7A"/>
    <w:rsid w:val="005D7DC3"/>
    <w:rsid w:val="005F396C"/>
    <w:rsid w:val="00601BF7"/>
    <w:rsid w:val="00603302"/>
    <w:rsid w:val="00604E4F"/>
    <w:rsid w:val="006054EE"/>
    <w:rsid w:val="006118B6"/>
    <w:rsid w:val="006126BD"/>
    <w:rsid w:val="00622E88"/>
    <w:rsid w:val="00625FFC"/>
    <w:rsid w:val="0062701D"/>
    <w:rsid w:val="006270C0"/>
    <w:rsid w:val="00630195"/>
    <w:rsid w:val="00632C76"/>
    <w:rsid w:val="00637BF4"/>
    <w:rsid w:val="0064548B"/>
    <w:rsid w:val="0065431E"/>
    <w:rsid w:val="006559AF"/>
    <w:rsid w:val="00660ED5"/>
    <w:rsid w:val="00662898"/>
    <w:rsid w:val="00675407"/>
    <w:rsid w:val="00686167"/>
    <w:rsid w:val="00693874"/>
    <w:rsid w:val="00693F46"/>
    <w:rsid w:val="006C336A"/>
    <w:rsid w:val="006C7732"/>
    <w:rsid w:val="006E0A08"/>
    <w:rsid w:val="006E1E37"/>
    <w:rsid w:val="006E26E1"/>
    <w:rsid w:val="006F158F"/>
    <w:rsid w:val="0070059C"/>
    <w:rsid w:val="00702A96"/>
    <w:rsid w:val="00712877"/>
    <w:rsid w:val="007131CE"/>
    <w:rsid w:val="00730728"/>
    <w:rsid w:val="007342EA"/>
    <w:rsid w:val="00736637"/>
    <w:rsid w:val="00741D0B"/>
    <w:rsid w:val="00744C4F"/>
    <w:rsid w:val="00764648"/>
    <w:rsid w:val="007661F0"/>
    <w:rsid w:val="007672F3"/>
    <w:rsid w:val="007675DA"/>
    <w:rsid w:val="007677A7"/>
    <w:rsid w:val="0077060C"/>
    <w:rsid w:val="00781196"/>
    <w:rsid w:val="007A0BAD"/>
    <w:rsid w:val="007A1A8D"/>
    <w:rsid w:val="007B004F"/>
    <w:rsid w:val="007B0DEB"/>
    <w:rsid w:val="007B16C4"/>
    <w:rsid w:val="007B2BAB"/>
    <w:rsid w:val="007B352A"/>
    <w:rsid w:val="007B3DD5"/>
    <w:rsid w:val="007B617F"/>
    <w:rsid w:val="007B751D"/>
    <w:rsid w:val="007B7E08"/>
    <w:rsid w:val="007C2D7E"/>
    <w:rsid w:val="007D0375"/>
    <w:rsid w:val="007D1039"/>
    <w:rsid w:val="007D17FD"/>
    <w:rsid w:val="007D48C5"/>
    <w:rsid w:val="007D55D6"/>
    <w:rsid w:val="007E001B"/>
    <w:rsid w:val="007E06F0"/>
    <w:rsid w:val="007E098C"/>
    <w:rsid w:val="007E51D8"/>
    <w:rsid w:val="007F0BE4"/>
    <w:rsid w:val="007F1B53"/>
    <w:rsid w:val="007F34C1"/>
    <w:rsid w:val="00801C49"/>
    <w:rsid w:val="00802DFC"/>
    <w:rsid w:val="00805AC4"/>
    <w:rsid w:val="00814781"/>
    <w:rsid w:val="00814797"/>
    <w:rsid w:val="0081741E"/>
    <w:rsid w:val="008236D9"/>
    <w:rsid w:val="00823F9D"/>
    <w:rsid w:val="0082521B"/>
    <w:rsid w:val="00827040"/>
    <w:rsid w:val="00834550"/>
    <w:rsid w:val="00834C4C"/>
    <w:rsid w:val="00834DBB"/>
    <w:rsid w:val="00842FFB"/>
    <w:rsid w:val="00843929"/>
    <w:rsid w:val="008477F6"/>
    <w:rsid w:val="00851A65"/>
    <w:rsid w:val="00855193"/>
    <w:rsid w:val="00860B19"/>
    <w:rsid w:val="00862581"/>
    <w:rsid w:val="0086351A"/>
    <w:rsid w:val="008709D1"/>
    <w:rsid w:val="00874B61"/>
    <w:rsid w:val="00883AE9"/>
    <w:rsid w:val="008915BD"/>
    <w:rsid w:val="008969C3"/>
    <w:rsid w:val="008A057A"/>
    <w:rsid w:val="008A48B7"/>
    <w:rsid w:val="008A5661"/>
    <w:rsid w:val="008B3EB5"/>
    <w:rsid w:val="008B5CD7"/>
    <w:rsid w:val="008C2243"/>
    <w:rsid w:val="008C5720"/>
    <w:rsid w:val="008C5809"/>
    <w:rsid w:val="008D105F"/>
    <w:rsid w:val="008D1D57"/>
    <w:rsid w:val="008D78C9"/>
    <w:rsid w:val="008E0FC9"/>
    <w:rsid w:val="008E4B33"/>
    <w:rsid w:val="008F08E7"/>
    <w:rsid w:val="008F6200"/>
    <w:rsid w:val="009042A4"/>
    <w:rsid w:val="00912B56"/>
    <w:rsid w:val="00913684"/>
    <w:rsid w:val="00917E78"/>
    <w:rsid w:val="00923865"/>
    <w:rsid w:val="0093016E"/>
    <w:rsid w:val="00934B4D"/>
    <w:rsid w:val="00936AA4"/>
    <w:rsid w:val="00942E7F"/>
    <w:rsid w:val="00945DCC"/>
    <w:rsid w:val="00955C75"/>
    <w:rsid w:val="00964930"/>
    <w:rsid w:val="0096511E"/>
    <w:rsid w:val="009672AA"/>
    <w:rsid w:val="009677DF"/>
    <w:rsid w:val="00972E49"/>
    <w:rsid w:val="00992FD0"/>
    <w:rsid w:val="009941DF"/>
    <w:rsid w:val="009946F8"/>
    <w:rsid w:val="00995DCB"/>
    <w:rsid w:val="00996E6B"/>
    <w:rsid w:val="009A1ADC"/>
    <w:rsid w:val="009A1D64"/>
    <w:rsid w:val="009A2DD6"/>
    <w:rsid w:val="009A5C0A"/>
    <w:rsid w:val="009B1292"/>
    <w:rsid w:val="009B2430"/>
    <w:rsid w:val="009B338B"/>
    <w:rsid w:val="009B58AD"/>
    <w:rsid w:val="009B7935"/>
    <w:rsid w:val="009C69B2"/>
    <w:rsid w:val="009C7BA2"/>
    <w:rsid w:val="009D1161"/>
    <w:rsid w:val="009D46B2"/>
    <w:rsid w:val="009D667B"/>
    <w:rsid w:val="009E60DC"/>
    <w:rsid w:val="009E6E26"/>
    <w:rsid w:val="009E7027"/>
    <w:rsid w:val="009F0611"/>
    <w:rsid w:val="009F2F16"/>
    <w:rsid w:val="009F41EF"/>
    <w:rsid w:val="009F4449"/>
    <w:rsid w:val="009F4CA4"/>
    <w:rsid w:val="009F7030"/>
    <w:rsid w:val="009F76B1"/>
    <w:rsid w:val="00A02252"/>
    <w:rsid w:val="00A0296C"/>
    <w:rsid w:val="00A10346"/>
    <w:rsid w:val="00A127F1"/>
    <w:rsid w:val="00A1310A"/>
    <w:rsid w:val="00A21628"/>
    <w:rsid w:val="00A25466"/>
    <w:rsid w:val="00A27130"/>
    <w:rsid w:val="00A27521"/>
    <w:rsid w:val="00A3291D"/>
    <w:rsid w:val="00A36295"/>
    <w:rsid w:val="00A403CB"/>
    <w:rsid w:val="00A40858"/>
    <w:rsid w:val="00A460B5"/>
    <w:rsid w:val="00A474ED"/>
    <w:rsid w:val="00A554C2"/>
    <w:rsid w:val="00A66459"/>
    <w:rsid w:val="00A7147C"/>
    <w:rsid w:val="00A755BF"/>
    <w:rsid w:val="00A7660B"/>
    <w:rsid w:val="00A81B47"/>
    <w:rsid w:val="00A82D02"/>
    <w:rsid w:val="00A82DBA"/>
    <w:rsid w:val="00A86897"/>
    <w:rsid w:val="00A91295"/>
    <w:rsid w:val="00A94465"/>
    <w:rsid w:val="00A956F7"/>
    <w:rsid w:val="00A95733"/>
    <w:rsid w:val="00AA3057"/>
    <w:rsid w:val="00AB2AE9"/>
    <w:rsid w:val="00AB5465"/>
    <w:rsid w:val="00AB5F85"/>
    <w:rsid w:val="00AC0FA0"/>
    <w:rsid w:val="00AD2423"/>
    <w:rsid w:val="00AD6EDD"/>
    <w:rsid w:val="00AE740F"/>
    <w:rsid w:val="00AE742B"/>
    <w:rsid w:val="00AF28F9"/>
    <w:rsid w:val="00AF4092"/>
    <w:rsid w:val="00B00BE9"/>
    <w:rsid w:val="00B039A3"/>
    <w:rsid w:val="00B13D0F"/>
    <w:rsid w:val="00B2001A"/>
    <w:rsid w:val="00B2036A"/>
    <w:rsid w:val="00B2107E"/>
    <w:rsid w:val="00B2176F"/>
    <w:rsid w:val="00B2255B"/>
    <w:rsid w:val="00B253F7"/>
    <w:rsid w:val="00B26FAC"/>
    <w:rsid w:val="00B31AA2"/>
    <w:rsid w:val="00B42883"/>
    <w:rsid w:val="00B479C4"/>
    <w:rsid w:val="00B621D6"/>
    <w:rsid w:val="00B71202"/>
    <w:rsid w:val="00B74C0B"/>
    <w:rsid w:val="00B8400D"/>
    <w:rsid w:val="00B85A95"/>
    <w:rsid w:val="00B86690"/>
    <w:rsid w:val="00B93A37"/>
    <w:rsid w:val="00B958C7"/>
    <w:rsid w:val="00BA161E"/>
    <w:rsid w:val="00BA1819"/>
    <w:rsid w:val="00BA5A22"/>
    <w:rsid w:val="00BA6CEB"/>
    <w:rsid w:val="00BB147A"/>
    <w:rsid w:val="00BB2C24"/>
    <w:rsid w:val="00BB55E5"/>
    <w:rsid w:val="00BC1DFD"/>
    <w:rsid w:val="00BC2EB4"/>
    <w:rsid w:val="00BC4426"/>
    <w:rsid w:val="00BC491F"/>
    <w:rsid w:val="00BC4D31"/>
    <w:rsid w:val="00BD06BC"/>
    <w:rsid w:val="00BD725A"/>
    <w:rsid w:val="00BF0620"/>
    <w:rsid w:val="00BF3750"/>
    <w:rsid w:val="00BF3D7B"/>
    <w:rsid w:val="00C024DD"/>
    <w:rsid w:val="00C05049"/>
    <w:rsid w:val="00C06244"/>
    <w:rsid w:val="00C112A5"/>
    <w:rsid w:val="00C11ED3"/>
    <w:rsid w:val="00C27708"/>
    <w:rsid w:val="00C33A8B"/>
    <w:rsid w:val="00C51956"/>
    <w:rsid w:val="00C536C2"/>
    <w:rsid w:val="00C55F47"/>
    <w:rsid w:val="00C56CD3"/>
    <w:rsid w:val="00C56E2E"/>
    <w:rsid w:val="00C64A31"/>
    <w:rsid w:val="00C708F1"/>
    <w:rsid w:val="00C70FA0"/>
    <w:rsid w:val="00C7226B"/>
    <w:rsid w:val="00C77E75"/>
    <w:rsid w:val="00C82E8B"/>
    <w:rsid w:val="00C83777"/>
    <w:rsid w:val="00C96409"/>
    <w:rsid w:val="00CA64ED"/>
    <w:rsid w:val="00CB01F2"/>
    <w:rsid w:val="00CB79D6"/>
    <w:rsid w:val="00CC2941"/>
    <w:rsid w:val="00CC4473"/>
    <w:rsid w:val="00CC4C88"/>
    <w:rsid w:val="00CD0B1F"/>
    <w:rsid w:val="00CD1C6D"/>
    <w:rsid w:val="00CD3EA2"/>
    <w:rsid w:val="00CD3F96"/>
    <w:rsid w:val="00CD4933"/>
    <w:rsid w:val="00CE09F3"/>
    <w:rsid w:val="00CE22D9"/>
    <w:rsid w:val="00CE76DA"/>
    <w:rsid w:val="00CF00CE"/>
    <w:rsid w:val="00CF0996"/>
    <w:rsid w:val="00CF7221"/>
    <w:rsid w:val="00D10EC4"/>
    <w:rsid w:val="00D11E94"/>
    <w:rsid w:val="00D20236"/>
    <w:rsid w:val="00D23DF8"/>
    <w:rsid w:val="00D26285"/>
    <w:rsid w:val="00D30389"/>
    <w:rsid w:val="00D337F6"/>
    <w:rsid w:val="00D3470A"/>
    <w:rsid w:val="00D365AF"/>
    <w:rsid w:val="00D37889"/>
    <w:rsid w:val="00D4205B"/>
    <w:rsid w:val="00D43D1E"/>
    <w:rsid w:val="00D44880"/>
    <w:rsid w:val="00D52CDB"/>
    <w:rsid w:val="00D6054B"/>
    <w:rsid w:val="00D61710"/>
    <w:rsid w:val="00D62737"/>
    <w:rsid w:val="00D6611E"/>
    <w:rsid w:val="00D7299F"/>
    <w:rsid w:val="00D85F37"/>
    <w:rsid w:val="00D97B43"/>
    <w:rsid w:val="00DA2CF7"/>
    <w:rsid w:val="00DB09DC"/>
    <w:rsid w:val="00DB31EB"/>
    <w:rsid w:val="00DB3DD1"/>
    <w:rsid w:val="00DB4534"/>
    <w:rsid w:val="00DB6EA8"/>
    <w:rsid w:val="00DC2A82"/>
    <w:rsid w:val="00DD2A82"/>
    <w:rsid w:val="00DD52B4"/>
    <w:rsid w:val="00DD58B8"/>
    <w:rsid w:val="00DE3A04"/>
    <w:rsid w:val="00DF46E4"/>
    <w:rsid w:val="00DF6EDE"/>
    <w:rsid w:val="00E02E81"/>
    <w:rsid w:val="00E03E65"/>
    <w:rsid w:val="00E04856"/>
    <w:rsid w:val="00E113EC"/>
    <w:rsid w:val="00E274D4"/>
    <w:rsid w:val="00E31158"/>
    <w:rsid w:val="00E31D66"/>
    <w:rsid w:val="00E31F18"/>
    <w:rsid w:val="00E50CD3"/>
    <w:rsid w:val="00E51AEB"/>
    <w:rsid w:val="00E5488B"/>
    <w:rsid w:val="00E56089"/>
    <w:rsid w:val="00E621B3"/>
    <w:rsid w:val="00E81CBA"/>
    <w:rsid w:val="00E84398"/>
    <w:rsid w:val="00E86785"/>
    <w:rsid w:val="00E87BE1"/>
    <w:rsid w:val="00E9692B"/>
    <w:rsid w:val="00EA020F"/>
    <w:rsid w:val="00EA1F85"/>
    <w:rsid w:val="00EA2D08"/>
    <w:rsid w:val="00EA5CB5"/>
    <w:rsid w:val="00EC67FD"/>
    <w:rsid w:val="00ED0C25"/>
    <w:rsid w:val="00ED2CA0"/>
    <w:rsid w:val="00ED4585"/>
    <w:rsid w:val="00ED735F"/>
    <w:rsid w:val="00EF76DA"/>
    <w:rsid w:val="00F05906"/>
    <w:rsid w:val="00F25C2D"/>
    <w:rsid w:val="00F279D2"/>
    <w:rsid w:val="00F31CB3"/>
    <w:rsid w:val="00F40BCB"/>
    <w:rsid w:val="00F42610"/>
    <w:rsid w:val="00F451A1"/>
    <w:rsid w:val="00F55F55"/>
    <w:rsid w:val="00F5775F"/>
    <w:rsid w:val="00F630B4"/>
    <w:rsid w:val="00F63F24"/>
    <w:rsid w:val="00F64AE1"/>
    <w:rsid w:val="00F674E4"/>
    <w:rsid w:val="00F712C5"/>
    <w:rsid w:val="00F722D7"/>
    <w:rsid w:val="00F72585"/>
    <w:rsid w:val="00F73136"/>
    <w:rsid w:val="00F73A26"/>
    <w:rsid w:val="00F74FFE"/>
    <w:rsid w:val="00F77B6E"/>
    <w:rsid w:val="00F83999"/>
    <w:rsid w:val="00F951F9"/>
    <w:rsid w:val="00F95E2F"/>
    <w:rsid w:val="00F96691"/>
    <w:rsid w:val="00FA106A"/>
    <w:rsid w:val="00FA472A"/>
    <w:rsid w:val="00FA6208"/>
    <w:rsid w:val="00FB24AB"/>
    <w:rsid w:val="00FB475F"/>
    <w:rsid w:val="00FB4A66"/>
    <w:rsid w:val="00FB580C"/>
    <w:rsid w:val="00FC0388"/>
    <w:rsid w:val="00FD244D"/>
    <w:rsid w:val="00FD7D65"/>
    <w:rsid w:val="00FE638F"/>
    <w:rsid w:val="00FF0D13"/>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7E829"/>
  <w15:docId w15:val="{FF5C87B9-FEBE-49CA-952E-3C2DF3F7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838D4"/>
    <w:rPr>
      <w:rFonts w:ascii="Cambria" w:hAnsi="Cambria" w:cs="Times New Roman"/>
      <w:b/>
      <w:bCs/>
      <w:kern w:val="32"/>
      <w:sz w:val="32"/>
      <w:szCs w:val="32"/>
    </w:rPr>
  </w:style>
  <w:style w:type="character" w:customStyle="1" w:styleId="Heading2Char">
    <w:name w:val="Heading 2 Char"/>
    <w:link w:val="Heading2"/>
    <w:uiPriority w:val="99"/>
    <w:semiHidden/>
    <w:locked/>
    <w:rsid w:val="005838D4"/>
    <w:rPr>
      <w:rFonts w:ascii="Cambria" w:hAnsi="Cambria" w:cs="Times New Roman"/>
      <w:b/>
      <w:bCs/>
      <w:i/>
      <w:iCs/>
      <w:sz w:val="28"/>
      <w:szCs w:val="28"/>
    </w:rPr>
  </w:style>
  <w:style w:type="character" w:customStyle="1" w:styleId="Heading3Char">
    <w:name w:val="Heading 3 Char"/>
    <w:link w:val="Heading3"/>
    <w:uiPriority w:val="99"/>
    <w:semiHidden/>
    <w:locked/>
    <w:rsid w:val="005838D4"/>
    <w:rPr>
      <w:rFonts w:ascii="Cambria" w:hAnsi="Cambria" w:cs="Times New Roman"/>
      <w:b/>
      <w:bCs/>
      <w:sz w:val="26"/>
      <w:szCs w:val="26"/>
    </w:rPr>
  </w:style>
  <w:style w:type="character" w:customStyle="1" w:styleId="Heading4Char">
    <w:name w:val="Heading 4 Char"/>
    <w:link w:val="Heading4"/>
    <w:uiPriority w:val="99"/>
    <w:semiHidden/>
    <w:locked/>
    <w:rsid w:val="005838D4"/>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semiHidden/>
    <w:locked/>
    <w:rsid w:val="005838D4"/>
    <w:rPr>
      <w:rFonts w:cs="Times New Roman"/>
      <w:sz w:val="24"/>
      <w:szCs w:val="24"/>
    </w:rPr>
  </w:style>
  <w:style w:type="paragraph" w:styleId="Footer">
    <w:name w:val="footer"/>
    <w:basedOn w:val="Normal"/>
    <w:link w:val="FooterChar"/>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locked/>
    <w:rsid w:val="005838D4"/>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sid w:val="005838D4"/>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locked/>
    <w:rsid w:val="005838D4"/>
    <w:rPr>
      <w:rFonts w:cs="Times New Roman"/>
      <w:sz w:val="2"/>
    </w:rPr>
  </w:style>
  <w:style w:type="paragraph" w:customStyle="1" w:styleId="NASLOV123">
    <w:name w:val="NASLOV 123"/>
    <w:basedOn w:val="Normal"/>
    <w:uiPriority w:val="99"/>
    <w:qFormat/>
    <w:rsid w:val="00923865"/>
    <w:pPr>
      <w:spacing w:before="200" w:after="200"/>
      <w:jc w:val="left"/>
    </w:pPr>
    <w:rPr>
      <w:b/>
      <w:szCs w:val="22"/>
    </w:rPr>
  </w:style>
  <w:style w:type="paragraph" w:customStyle="1" w:styleId="Default">
    <w:name w:val="Default"/>
    <w:rsid w:val="0005090E"/>
    <w:pPr>
      <w:autoSpaceDE w:val="0"/>
      <w:autoSpaceDN w:val="0"/>
      <w:adjustRightInd w:val="0"/>
    </w:pPr>
    <w:rPr>
      <w:color w:val="000000"/>
      <w:sz w:val="24"/>
      <w:szCs w:val="24"/>
    </w:rPr>
  </w:style>
  <w:style w:type="paragraph" w:styleId="Revision">
    <w:name w:val="Revision"/>
    <w:hidden/>
    <w:uiPriority w:val="99"/>
    <w:semiHidden/>
    <w:rsid w:val="00153EB8"/>
    <w:rPr>
      <w:sz w:val="22"/>
      <w:szCs w:val="24"/>
    </w:rPr>
  </w:style>
  <w:style w:type="paragraph" w:customStyle="1" w:styleId="footnotedescription">
    <w:name w:val="footnote description"/>
    <w:next w:val="Normal"/>
    <w:link w:val="footnotedescriptionChar"/>
    <w:hidden/>
    <w:rsid w:val="001F7C15"/>
    <w:pPr>
      <w:spacing w:line="259" w:lineRule="auto"/>
    </w:pPr>
    <w:rPr>
      <w:color w:val="000000"/>
      <w:sz w:val="16"/>
      <w:szCs w:val="22"/>
    </w:rPr>
  </w:style>
  <w:style w:type="character" w:customStyle="1" w:styleId="footnotedescriptionChar">
    <w:name w:val="footnote description Char"/>
    <w:link w:val="footnotedescription"/>
    <w:rsid w:val="001F7C15"/>
    <w:rPr>
      <w:color w:val="000000"/>
      <w:sz w:val="16"/>
    </w:rPr>
  </w:style>
  <w:style w:type="character" w:customStyle="1" w:styleId="footnotemark">
    <w:name w:val="footnote mark"/>
    <w:hidden/>
    <w:rsid w:val="001F7C15"/>
    <w:rPr>
      <w:rFonts w:ascii="Times New Roman" w:eastAsia="Times New Roman" w:hAnsi="Times New Roman" w:cs="Times New Roman"/>
      <w:color w:val="000000"/>
      <w:sz w:val="18"/>
      <w:vertAlign w:val="superscript"/>
    </w:rPr>
  </w:style>
  <w:style w:type="table" w:customStyle="1" w:styleId="TableGrid">
    <w:name w:val="TableGrid"/>
    <w:rsid w:val="00686167"/>
    <w:rPr>
      <w:rFonts w:ascii="Calibri" w:hAnsi="Calibri"/>
      <w:sz w:val="22"/>
      <w:szCs w:val="22"/>
    </w:rPr>
    <w:tblPr>
      <w:tblCellMar>
        <w:top w:w="0" w:type="dxa"/>
        <w:left w:w="0" w:type="dxa"/>
        <w:bottom w:w="0" w:type="dxa"/>
        <w:right w:w="0" w:type="dxa"/>
      </w:tblCellMar>
    </w:tblPr>
  </w:style>
  <w:style w:type="character" w:styleId="Hyperlink">
    <w:name w:val="Hyperlink"/>
    <w:uiPriority w:val="99"/>
    <w:unhideWhenUsed/>
    <w:rsid w:val="00632C76"/>
    <w:rPr>
      <w:color w:val="0000FF"/>
      <w:u w:val="single"/>
    </w:rPr>
  </w:style>
  <w:style w:type="character" w:customStyle="1" w:styleId="UnresolvedMention1">
    <w:name w:val="Unresolved Mention1"/>
    <w:uiPriority w:val="99"/>
    <w:semiHidden/>
    <w:unhideWhenUsed/>
    <w:rsid w:val="00632C76"/>
    <w:rPr>
      <w:color w:val="605E5C"/>
      <w:shd w:val="clear" w:color="auto" w:fill="E1DFDD"/>
    </w:rPr>
  </w:style>
  <w:style w:type="table" w:styleId="TableGrid0">
    <w:name w:val="Table Grid"/>
    <w:basedOn w:val="TableNormal"/>
    <w:locked/>
    <w:rsid w:val="00094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814797"/>
    <w:pPr>
      <w:spacing w:before="60" w:after="60"/>
    </w:pPr>
    <w:rPr>
      <w:rFonts w:ascii="Arial" w:hAnsi="Arial" w:cs="Arial"/>
      <w:i/>
      <w:iCs/>
    </w:rPr>
  </w:style>
  <w:style w:type="character" w:customStyle="1" w:styleId="BodyTextChar">
    <w:name w:val="Body Text Char"/>
    <w:link w:val="BodyText"/>
    <w:uiPriority w:val="99"/>
    <w:rsid w:val="00814797"/>
    <w:rPr>
      <w:rFonts w:ascii="Arial" w:hAnsi="Arial" w:cs="Arial"/>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44672">
      <w:marLeft w:val="0"/>
      <w:marRight w:val="0"/>
      <w:marTop w:val="0"/>
      <w:marBottom w:val="0"/>
      <w:divBdr>
        <w:top w:val="none" w:sz="0" w:space="0" w:color="auto"/>
        <w:left w:val="none" w:sz="0" w:space="0" w:color="auto"/>
        <w:bottom w:val="none" w:sz="0" w:space="0" w:color="auto"/>
        <w:right w:val="none" w:sz="0" w:space="0" w:color="auto"/>
      </w:divBdr>
    </w:div>
    <w:div w:id="648023332">
      <w:bodyDiv w:val="1"/>
      <w:marLeft w:val="0"/>
      <w:marRight w:val="0"/>
      <w:marTop w:val="0"/>
      <w:marBottom w:val="0"/>
      <w:divBdr>
        <w:top w:val="none" w:sz="0" w:space="0" w:color="auto"/>
        <w:left w:val="none" w:sz="0" w:space="0" w:color="auto"/>
        <w:bottom w:val="none" w:sz="0" w:space="0" w:color="auto"/>
        <w:right w:val="none" w:sz="0" w:space="0" w:color="auto"/>
      </w:divBdr>
    </w:div>
    <w:div w:id="687486895">
      <w:bodyDiv w:val="1"/>
      <w:marLeft w:val="0"/>
      <w:marRight w:val="0"/>
      <w:marTop w:val="0"/>
      <w:marBottom w:val="0"/>
      <w:divBdr>
        <w:top w:val="none" w:sz="0" w:space="0" w:color="auto"/>
        <w:left w:val="none" w:sz="0" w:space="0" w:color="auto"/>
        <w:bottom w:val="none" w:sz="0" w:space="0" w:color="auto"/>
        <w:right w:val="none" w:sz="0" w:space="0" w:color="auto"/>
      </w:divBdr>
      <w:divsChild>
        <w:div w:id="1135828359">
          <w:marLeft w:val="0"/>
          <w:marRight w:val="0"/>
          <w:marTop w:val="0"/>
          <w:marBottom w:val="0"/>
          <w:divBdr>
            <w:top w:val="none" w:sz="0" w:space="0" w:color="auto"/>
            <w:left w:val="none" w:sz="0" w:space="0" w:color="auto"/>
            <w:bottom w:val="none" w:sz="0" w:space="0" w:color="auto"/>
            <w:right w:val="none" w:sz="0" w:space="0" w:color="auto"/>
          </w:divBdr>
        </w:div>
        <w:div w:id="864292362">
          <w:marLeft w:val="0"/>
          <w:marRight w:val="0"/>
          <w:marTop w:val="0"/>
          <w:marBottom w:val="0"/>
          <w:divBdr>
            <w:top w:val="none" w:sz="0" w:space="0" w:color="auto"/>
            <w:left w:val="none" w:sz="0" w:space="0" w:color="auto"/>
            <w:bottom w:val="none" w:sz="0" w:space="0" w:color="auto"/>
            <w:right w:val="none" w:sz="0" w:space="0" w:color="auto"/>
          </w:divBdr>
        </w:div>
        <w:div w:id="406921269">
          <w:marLeft w:val="0"/>
          <w:marRight w:val="0"/>
          <w:marTop w:val="0"/>
          <w:marBottom w:val="0"/>
          <w:divBdr>
            <w:top w:val="none" w:sz="0" w:space="0" w:color="auto"/>
            <w:left w:val="none" w:sz="0" w:space="0" w:color="auto"/>
            <w:bottom w:val="none" w:sz="0" w:space="0" w:color="auto"/>
            <w:right w:val="none" w:sz="0" w:space="0" w:color="auto"/>
          </w:divBdr>
        </w:div>
      </w:divsChild>
    </w:div>
    <w:div w:id="1146094616">
      <w:bodyDiv w:val="1"/>
      <w:marLeft w:val="0"/>
      <w:marRight w:val="0"/>
      <w:marTop w:val="0"/>
      <w:marBottom w:val="0"/>
      <w:divBdr>
        <w:top w:val="none" w:sz="0" w:space="0" w:color="auto"/>
        <w:left w:val="none" w:sz="0" w:space="0" w:color="auto"/>
        <w:bottom w:val="none" w:sz="0" w:space="0" w:color="auto"/>
        <w:right w:val="none" w:sz="0" w:space="0" w:color="auto"/>
      </w:divBdr>
      <w:divsChild>
        <w:div w:id="1160466043">
          <w:marLeft w:val="0"/>
          <w:marRight w:val="0"/>
          <w:marTop w:val="0"/>
          <w:marBottom w:val="0"/>
          <w:divBdr>
            <w:top w:val="none" w:sz="0" w:space="0" w:color="auto"/>
            <w:left w:val="none" w:sz="0" w:space="0" w:color="auto"/>
            <w:bottom w:val="none" w:sz="0" w:space="0" w:color="auto"/>
            <w:right w:val="none" w:sz="0" w:space="0" w:color="auto"/>
          </w:divBdr>
        </w:div>
        <w:div w:id="1886288098">
          <w:marLeft w:val="0"/>
          <w:marRight w:val="0"/>
          <w:marTop w:val="0"/>
          <w:marBottom w:val="0"/>
          <w:divBdr>
            <w:top w:val="none" w:sz="0" w:space="0" w:color="auto"/>
            <w:left w:val="none" w:sz="0" w:space="0" w:color="auto"/>
            <w:bottom w:val="none" w:sz="0" w:space="0" w:color="auto"/>
            <w:right w:val="none" w:sz="0" w:space="0" w:color="auto"/>
          </w:divBdr>
        </w:div>
        <w:div w:id="828402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F92BB-C86E-4FAB-BEDF-DD563BA63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Jovana Jovanovic</cp:lastModifiedBy>
  <cp:revision>3</cp:revision>
  <cp:lastPrinted>2023-03-21T11:40:00Z</cp:lastPrinted>
  <dcterms:created xsi:type="dcterms:W3CDTF">2024-12-12T12:51:00Z</dcterms:created>
  <dcterms:modified xsi:type="dcterms:W3CDTF">2024-12-12T13:02:00Z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2023-09-22T08:32:16Z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c944b573-d899-413d-88da-9ae26dc04c5d</vt:lpwstr>
  </property>
  <property fmtid="{D5CDD505-2E9C-101B-9397-08002B2CF9AE}" pid="8" name="MSIP_Label_80e91ba7-203e-4ac0-a045-4c37ad0b383b_ContentBits">
    <vt:lpwstr>1</vt:lpwstr>
  </property>
</Properties>
</file>